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32EC" w14:textId="25037B4E" w:rsidR="00631B4B" w:rsidRDefault="00FC47C2" w:rsidP="00DE5DB1">
      <w:pPr>
        <w:pStyle w:val="OWCoverTitle"/>
      </w:pPr>
      <w:r w:rsidRPr="00DE5DB1">
        <w:t>Prevention of violence against women and girls with disabilities: Background paper</w:t>
      </w:r>
    </w:p>
    <w:p w14:paraId="119E17D6" w14:textId="547298DC" w:rsidR="00DE5DB1" w:rsidRPr="00DE5DB1" w:rsidRDefault="00DE5DB1" w:rsidP="00DE5DB1">
      <w:pPr>
        <w:pStyle w:val="OWCoverSubtitle"/>
      </w:pPr>
      <w:r w:rsidRPr="00DE5DB1">
        <w:t>Our Watch and Women with Disabilities Victoria</w:t>
      </w:r>
    </w:p>
    <w:p w14:paraId="37BDC9C3" w14:textId="77777777" w:rsidR="00433922" w:rsidRPr="00F63A39" w:rsidRDefault="00433922" w:rsidP="00433922"/>
    <w:p w14:paraId="06F21A28" w14:textId="77777777" w:rsidR="009B617B" w:rsidRPr="00F63A39" w:rsidRDefault="009B617B" w:rsidP="00433922">
      <w:pPr>
        <w:sectPr w:rsidR="009B617B" w:rsidRPr="00F63A39" w:rsidSect="00891FE0">
          <w:footnotePr>
            <w:numFmt w:val="lowerRoman"/>
          </w:footnotePr>
          <w:endnotePr>
            <w:numFmt w:val="decimal"/>
          </w:endnotePr>
          <w:pgSz w:w="11900" w:h="16840"/>
          <w:pgMar w:top="3686" w:right="1418" w:bottom="1418" w:left="1418" w:header="567" w:footer="567" w:gutter="0"/>
          <w:cols w:space="708"/>
          <w:docGrid w:linePitch="360"/>
        </w:sectPr>
      </w:pPr>
    </w:p>
    <w:p w14:paraId="2C377D70" w14:textId="77777777" w:rsidR="00FC47C2" w:rsidRPr="00B86D25" w:rsidRDefault="00FC47C2" w:rsidP="0016655B">
      <w:pPr>
        <w:pStyle w:val="OWBodyNoSpace"/>
      </w:pPr>
      <w:r w:rsidRPr="00B86D25">
        <w:lastRenderedPageBreak/>
        <w:t>©</w:t>
      </w:r>
      <w:r>
        <w:t xml:space="preserve"> </w:t>
      </w:r>
      <w:r w:rsidRPr="00B86D25">
        <w:t>Our</w:t>
      </w:r>
      <w:r>
        <w:t xml:space="preserve"> </w:t>
      </w:r>
      <w:r w:rsidRPr="00B86D25">
        <w:t>Watch</w:t>
      </w:r>
      <w:r>
        <w:t xml:space="preserve"> </w:t>
      </w:r>
      <w:r w:rsidRPr="00B86D25">
        <w:t>2022</w:t>
      </w:r>
    </w:p>
    <w:p w14:paraId="67D3E935" w14:textId="77777777" w:rsidR="00FC47C2" w:rsidRPr="00B86D25" w:rsidRDefault="00FC47C2" w:rsidP="0016655B">
      <w:pPr>
        <w:pStyle w:val="OWBodyNoSpace"/>
      </w:pPr>
      <w:r w:rsidRPr="00B86D25">
        <w:t>Published</w:t>
      </w:r>
      <w:r>
        <w:t xml:space="preserve"> </w:t>
      </w:r>
      <w:r w:rsidRPr="00B86D25">
        <w:t>by</w:t>
      </w:r>
      <w:r>
        <w:t xml:space="preserve"> </w:t>
      </w:r>
      <w:r w:rsidRPr="00B86D25">
        <w:t>Our</w:t>
      </w:r>
      <w:r>
        <w:t xml:space="preserve"> </w:t>
      </w:r>
      <w:r w:rsidRPr="00B86D25">
        <w:t>Watch</w:t>
      </w:r>
    </w:p>
    <w:p w14:paraId="47A686F2" w14:textId="77777777" w:rsidR="00FC47C2" w:rsidRPr="00B86D25" w:rsidRDefault="00FC47C2" w:rsidP="0016655B">
      <w:pPr>
        <w:pStyle w:val="OWBodyNoSpace"/>
      </w:pPr>
      <w:r w:rsidRPr="00B86D25">
        <w:t>GPO</w:t>
      </w:r>
      <w:r>
        <w:t xml:space="preserve"> </w:t>
      </w:r>
      <w:r w:rsidRPr="00B86D25">
        <w:t>Box</w:t>
      </w:r>
      <w:r>
        <w:t xml:space="preserve"> </w:t>
      </w:r>
      <w:r w:rsidRPr="00B86D25">
        <w:t>24229</w:t>
      </w:r>
    </w:p>
    <w:p w14:paraId="5A93D2F2" w14:textId="77777777" w:rsidR="00FC47C2" w:rsidRPr="00B86D25" w:rsidRDefault="00FC47C2" w:rsidP="0016655B">
      <w:pPr>
        <w:pStyle w:val="OWBodyNoSpace"/>
      </w:pPr>
      <w:r w:rsidRPr="00B86D25">
        <w:t>Melbourne</w:t>
      </w:r>
      <w:r>
        <w:t xml:space="preserve"> </w:t>
      </w:r>
      <w:r w:rsidRPr="00B86D25">
        <w:t>Vic</w:t>
      </w:r>
      <w:r>
        <w:t xml:space="preserve"> </w:t>
      </w:r>
      <w:r w:rsidRPr="00B86D25">
        <w:t>3001</w:t>
      </w:r>
    </w:p>
    <w:p w14:paraId="7410705E" w14:textId="77777777" w:rsidR="00FC47C2" w:rsidRPr="00B86D25" w:rsidRDefault="00E32401" w:rsidP="00052CC5">
      <w:pPr>
        <w:pStyle w:val="OWBody"/>
        <w:rPr>
          <w:rStyle w:val="Hyperlink"/>
        </w:rPr>
      </w:pPr>
      <w:hyperlink r:id="rId12" w:history="1">
        <w:r w:rsidR="00FC47C2" w:rsidRPr="00B86D25">
          <w:rPr>
            <w:rStyle w:val="Hyperlink"/>
          </w:rPr>
          <w:t>www.ourwatch.org.au</w:t>
        </w:r>
      </w:hyperlink>
    </w:p>
    <w:p w14:paraId="35B3B9EA" w14:textId="77777777" w:rsidR="00FC47C2" w:rsidRPr="00B86D25" w:rsidRDefault="00FC47C2" w:rsidP="0016655B">
      <w:pPr>
        <w:pStyle w:val="OWBody"/>
        <w:spacing w:after="120"/>
      </w:pPr>
      <w:r w:rsidRPr="00B86D25">
        <w:t>Suggested</w:t>
      </w:r>
      <w:r>
        <w:t xml:space="preserve"> </w:t>
      </w:r>
      <w:r w:rsidRPr="00B86D25">
        <w:t>citation:</w:t>
      </w:r>
    </w:p>
    <w:p w14:paraId="4AF011E9" w14:textId="77777777" w:rsidR="00FC47C2" w:rsidRPr="00B86D25" w:rsidRDefault="00FC47C2" w:rsidP="00052CC5">
      <w:pPr>
        <w:pStyle w:val="OWBody"/>
      </w:pPr>
      <w:r w:rsidRPr="00B86D25">
        <w:t>Our</w:t>
      </w:r>
      <w:r>
        <w:t xml:space="preserve"> </w:t>
      </w:r>
      <w:r w:rsidRPr="00B86D25">
        <w:t>Watch,</w:t>
      </w:r>
      <w:r>
        <w:t xml:space="preserve"> </w:t>
      </w:r>
      <w:r w:rsidRPr="00B86D25">
        <w:t>&amp;</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(2022).</w:t>
      </w:r>
      <w:r>
        <w:t xml:space="preserve"> </w:t>
      </w:r>
      <w:r w:rsidRPr="00CA7C58">
        <w:rPr>
          <w:rStyle w:val="Emphasis"/>
        </w:rPr>
        <w:t>Prevention of violence against women and girls with disabilities: Background paper</w:t>
      </w:r>
      <w:r w:rsidRPr="00B86D25">
        <w:t>.</w:t>
      </w:r>
      <w:r>
        <w:t xml:space="preserve"> </w:t>
      </w:r>
      <w:r w:rsidRPr="00B86D25">
        <w:t>Melbourne,</w:t>
      </w:r>
      <w:r>
        <w:t xml:space="preserve"> </w:t>
      </w:r>
      <w:r w:rsidRPr="00B86D25">
        <w:t>Australia:</w:t>
      </w:r>
      <w:r>
        <w:t xml:space="preserve"> </w:t>
      </w:r>
      <w:r w:rsidRPr="00B86D25">
        <w:t>Our</w:t>
      </w:r>
      <w:r>
        <w:t xml:space="preserve"> </w:t>
      </w:r>
      <w:r w:rsidRPr="00B86D25">
        <w:t>Watch</w:t>
      </w:r>
    </w:p>
    <w:p w14:paraId="0B4A3CF1" w14:textId="77777777" w:rsidR="006C4F94" w:rsidRPr="00D142D0" w:rsidRDefault="006C4F94" w:rsidP="006C4F94">
      <w:pPr>
        <w:pStyle w:val="Heading1"/>
      </w:pPr>
      <w:bookmarkStart w:id="0" w:name="_Toc94616767"/>
      <w:r w:rsidRPr="00D142D0">
        <w:lastRenderedPageBreak/>
        <w:t>Acknowledgement of Country</w:t>
      </w:r>
      <w:bookmarkEnd w:id="0"/>
    </w:p>
    <w:p w14:paraId="3A108FEA" w14:textId="77777777" w:rsidR="006C4F94" w:rsidRPr="00B86D25" w:rsidRDefault="006C4F94" w:rsidP="006C4F94">
      <w:pPr>
        <w:pStyle w:val="OWBody"/>
      </w:pPr>
      <w:r w:rsidRPr="00B86D25">
        <w:t>Our</w:t>
      </w:r>
      <w:r>
        <w:t xml:space="preserve"> </w:t>
      </w:r>
      <w:r w:rsidRPr="00B86D25">
        <w:t>Watch</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(WDV)</w:t>
      </w:r>
      <w:r>
        <w:t xml:space="preserve"> </w:t>
      </w:r>
      <w:r w:rsidRPr="00B86D25">
        <w:t>acknowledge</w:t>
      </w:r>
      <w:r>
        <w:t xml:space="preserve"> </w:t>
      </w:r>
      <w:r w:rsidRPr="00B86D25">
        <w:t>and</w:t>
      </w:r>
      <w:r>
        <w:t xml:space="preserve"> </w:t>
      </w:r>
      <w:r w:rsidRPr="00B86D25">
        <w:t>pay</w:t>
      </w:r>
      <w:r>
        <w:t xml:space="preserve"> </w:t>
      </w:r>
      <w:r w:rsidRPr="00B86D25">
        <w:t>respect</w:t>
      </w:r>
      <w:r>
        <w:t xml:space="preserve"> </w:t>
      </w:r>
      <w:r w:rsidRPr="00B86D25">
        <w:t>to</w:t>
      </w:r>
      <w:r>
        <w:t xml:space="preserve"> </w:t>
      </w:r>
      <w:r w:rsidRPr="00B86D25">
        <w:t>the</w:t>
      </w:r>
      <w:r>
        <w:t xml:space="preserve"> </w:t>
      </w:r>
      <w:r w:rsidRPr="00B86D25">
        <w:t>traditional</w:t>
      </w:r>
      <w:r>
        <w:t xml:space="preserve"> </w:t>
      </w:r>
      <w:r w:rsidRPr="00B86D25">
        <w:t>owners</w:t>
      </w:r>
      <w:r>
        <w:t xml:space="preserve"> </w:t>
      </w:r>
      <w:r w:rsidRPr="00B86D25">
        <w:t>of</w:t>
      </w:r>
      <w:r>
        <w:t xml:space="preserve"> </w:t>
      </w:r>
      <w:r w:rsidRPr="00B86D25">
        <w:t>the</w:t>
      </w:r>
      <w:r>
        <w:t xml:space="preserve"> </w:t>
      </w:r>
      <w:r w:rsidRPr="00B86D25">
        <w:t>land</w:t>
      </w:r>
      <w:r>
        <w:t xml:space="preserve"> </w:t>
      </w:r>
      <w:r w:rsidRPr="00B86D25">
        <w:t>on</w:t>
      </w:r>
      <w:r>
        <w:t xml:space="preserve"> </w:t>
      </w:r>
      <w:r w:rsidRPr="00B86D25">
        <w:t>which</w:t>
      </w:r>
      <w:r>
        <w:t xml:space="preserve"> </w:t>
      </w:r>
      <w:r w:rsidRPr="00B86D25">
        <w:t>this</w:t>
      </w:r>
      <w:r>
        <w:t xml:space="preserve"> </w:t>
      </w:r>
      <w:r w:rsidRPr="00B86D25">
        <w:t>resource</w:t>
      </w:r>
      <w:r>
        <w:t xml:space="preserve"> </w:t>
      </w:r>
      <w:r w:rsidRPr="00B86D25">
        <w:t>was</w:t>
      </w:r>
      <w:r>
        <w:t xml:space="preserve"> </w:t>
      </w:r>
      <w:r w:rsidRPr="00B86D25">
        <w:t>developed,</w:t>
      </w:r>
      <w:r>
        <w:t xml:space="preserve"> </w:t>
      </w:r>
      <w:r w:rsidRPr="00B86D25">
        <w:t>the</w:t>
      </w:r>
      <w:r>
        <w:t xml:space="preserve"> </w:t>
      </w:r>
      <w:r w:rsidRPr="00B86D25">
        <w:t>Wurundjeri</w:t>
      </w:r>
      <w:r>
        <w:t xml:space="preserve"> </w:t>
      </w:r>
      <w:r w:rsidRPr="00B86D25">
        <w:t>people</w:t>
      </w:r>
      <w:r>
        <w:t xml:space="preserve"> </w:t>
      </w:r>
      <w:r w:rsidRPr="00B86D25">
        <w:t>of</w:t>
      </w:r>
      <w:r>
        <w:t xml:space="preserve"> </w:t>
      </w:r>
      <w:r w:rsidRPr="00B86D25">
        <w:t>the</w:t>
      </w:r>
      <w:r>
        <w:t xml:space="preserve"> </w:t>
      </w:r>
      <w:r w:rsidRPr="00B86D25">
        <w:t>Kulin</w:t>
      </w:r>
      <w:r>
        <w:t xml:space="preserve"> </w:t>
      </w:r>
      <w:r w:rsidRPr="00B86D25">
        <w:t>Nation.</w:t>
      </w:r>
    </w:p>
    <w:p w14:paraId="286DDDD9" w14:textId="77777777" w:rsidR="006C4F94" w:rsidRPr="00B86D25" w:rsidRDefault="006C4F94" w:rsidP="006C4F94">
      <w:pPr>
        <w:pStyle w:val="OWBody"/>
      </w:pPr>
      <w:r w:rsidRPr="00B86D25">
        <w:t>We</w:t>
      </w:r>
      <w:r>
        <w:t xml:space="preserve"> </w:t>
      </w:r>
      <w:r w:rsidRPr="00B86D25">
        <w:t>also</w:t>
      </w:r>
      <w:r>
        <w:t xml:space="preserve"> </w:t>
      </w:r>
      <w:r w:rsidRPr="00B86D25">
        <w:t>acknowledge</w:t>
      </w:r>
      <w:r>
        <w:t xml:space="preserve"> </w:t>
      </w:r>
      <w:r w:rsidRPr="00B86D25">
        <w:t>the</w:t>
      </w:r>
      <w:r>
        <w:t xml:space="preserve"> </w:t>
      </w:r>
      <w:r w:rsidRPr="00B86D25">
        <w:t>traditional</w:t>
      </w:r>
      <w:r>
        <w:t xml:space="preserve"> </w:t>
      </w:r>
      <w:r w:rsidRPr="00B86D25">
        <w:t>owners</w:t>
      </w:r>
      <w:r>
        <w:t xml:space="preserve"> </w:t>
      </w:r>
      <w:r w:rsidRPr="00B86D25">
        <w:t>and</w:t>
      </w:r>
      <w:r>
        <w:t xml:space="preserve"> </w:t>
      </w:r>
      <w:r w:rsidRPr="00B86D25">
        <w:t>custodians</w:t>
      </w:r>
      <w:r>
        <w:t xml:space="preserve"> </w:t>
      </w:r>
      <w:r w:rsidRPr="00B86D25">
        <w:t>of</w:t>
      </w:r>
      <w:r>
        <w:t xml:space="preserve"> </w:t>
      </w:r>
      <w:r w:rsidRPr="00B86D25">
        <w:t>country</w:t>
      </w:r>
      <w:r>
        <w:t xml:space="preserve"> </w:t>
      </w:r>
      <w:r w:rsidRPr="00B86D25">
        <w:t>across</w:t>
      </w:r>
      <w:r>
        <w:t xml:space="preserve"> </w:t>
      </w:r>
      <w:r w:rsidRPr="00B86D25">
        <w:t>Australia,</w:t>
      </w:r>
      <w:r>
        <w:t xml:space="preserve"> </w:t>
      </w:r>
      <w:r w:rsidRPr="00B86D25">
        <w:t>including</w:t>
      </w:r>
      <w:r>
        <w:t xml:space="preserve"> </w:t>
      </w:r>
      <w:r w:rsidRPr="00B86D25">
        <w:t>those</w:t>
      </w:r>
      <w:r>
        <w:t xml:space="preserve"> </w:t>
      </w:r>
      <w:r w:rsidRPr="00B86D25">
        <w:t>of</w:t>
      </w:r>
      <w:r>
        <w:t xml:space="preserve"> </w:t>
      </w:r>
      <w:r w:rsidRPr="00B86D25">
        <w:t>the</w:t>
      </w:r>
      <w:r>
        <w:t xml:space="preserve"> </w:t>
      </w:r>
      <w:r w:rsidRPr="00B86D25">
        <w:t>many</w:t>
      </w:r>
      <w:r>
        <w:t xml:space="preserve"> </w:t>
      </w:r>
      <w:r w:rsidRPr="00B86D25">
        <w:t>different</w:t>
      </w:r>
      <w:r>
        <w:t xml:space="preserve"> </w:t>
      </w:r>
      <w:r w:rsidRPr="00B86D25">
        <w:t>nations</w:t>
      </w:r>
      <w:r>
        <w:t xml:space="preserve"> </w:t>
      </w:r>
      <w:r w:rsidRPr="00B86D25">
        <w:t>whose</w:t>
      </w:r>
      <w:r>
        <w:t xml:space="preserve"> </w:t>
      </w:r>
      <w:r w:rsidRPr="00B86D25">
        <w:t>lands</w:t>
      </w:r>
      <w:r>
        <w:t xml:space="preserve"> </w:t>
      </w:r>
      <w:r w:rsidRPr="00B86D25">
        <w:t>are</w:t>
      </w:r>
      <w:r>
        <w:t xml:space="preserve"> </w:t>
      </w:r>
      <w:r w:rsidRPr="00B86D25">
        <w:t>home</w:t>
      </w:r>
      <w:r>
        <w:t xml:space="preserve"> </w:t>
      </w:r>
      <w:r w:rsidRPr="00B86D25">
        <w:t>to</w:t>
      </w:r>
      <w:r>
        <w:t xml:space="preserve"> </w:t>
      </w:r>
      <w:r w:rsidRPr="00B86D25">
        <w:t>the</w:t>
      </w:r>
      <w:r>
        <w:t xml:space="preserve"> </w:t>
      </w:r>
      <w:r w:rsidRPr="00B86D25">
        <w:t>Project</w:t>
      </w:r>
      <w:r>
        <w:t xml:space="preserve"> </w:t>
      </w:r>
      <w:r w:rsidRPr="00B86D25">
        <w:t>Advisory</w:t>
      </w:r>
      <w:r>
        <w:t xml:space="preserve"> </w:t>
      </w:r>
      <w:r w:rsidRPr="00B86D25">
        <w:t>Group</w:t>
      </w:r>
      <w:r>
        <w:t xml:space="preserve"> </w:t>
      </w:r>
      <w:r w:rsidRPr="00B86D25">
        <w:t>members</w:t>
      </w:r>
      <w:r>
        <w:t xml:space="preserve"> </w:t>
      </w:r>
      <w:r w:rsidRPr="00B86D25">
        <w:t>and</w:t>
      </w:r>
      <w:r>
        <w:t xml:space="preserve"> </w:t>
      </w:r>
      <w:r w:rsidRPr="00B86D25">
        <w:t>the</w:t>
      </w:r>
      <w:r>
        <w:t xml:space="preserve"> </w:t>
      </w:r>
      <w:r w:rsidRPr="00B86D25">
        <w:t>many</w:t>
      </w:r>
      <w:r>
        <w:t xml:space="preserve"> </w:t>
      </w:r>
      <w:r w:rsidRPr="00B86D25">
        <w:t>people</w:t>
      </w:r>
      <w:r>
        <w:t xml:space="preserve"> </w:t>
      </w:r>
      <w:r w:rsidRPr="00B86D25">
        <w:t>across</w:t>
      </w:r>
      <w:r>
        <w:t xml:space="preserve"> </w:t>
      </w:r>
      <w:r w:rsidRPr="00B86D25">
        <w:t>Australia</w:t>
      </w:r>
      <w:r>
        <w:t xml:space="preserve"> </w:t>
      </w:r>
      <w:r w:rsidRPr="00B86D25">
        <w:t>who</w:t>
      </w:r>
      <w:r>
        <w:t xml:space="preserve"> </w:t>
      </w:r>
      <w:r w:rsidRPr="00B86D25">
        <w:t>contributed</w:t>
      </w:r>
      <w:r>
        <w:t xml:space="preserve"> </w:t>
      </w:r>
      <w:r w:rsidRPr="00B86D25">
        <w:t>to</w:t>
      </w:r>
      <w:r>
        <w:t xml:space="preserve"> </w:t>
      </w:r>
      <w:r w:rsidRPr="00B86D25">
        <w:t>this</w:t>
      </w:r>
      <w:r>
        <w:t xml:space="preserve"> </w:t>
      </w:r>
      <w:r w:rsidRPr="00B86D25">
        <w:t>national</w:t>
      </w:r>
      <w:r>
        <w:t xml:space="preserve"> </w:t>
      </w:r>
      <w:r w:rsidRPr="00B86D25">
        <w:t>resource.</w:t>
      </w:r>
      <w:r>
        <w:t xml:space="preserve"> </w:t>
      </w:r>
      <w:r w:rsidRPr="00B86D25">
        <w:t>We</w:t>
      </w:r>
      <w:r>
        <w:t xml:space="preserve"> </w:t>
      </w:r>
      <w:r w:rsidRPr="00B86D25">
        <w:t>pay</w:t>
      </w:r>
      <w:r>
        <w:t xml:space="preserve"> </w:t>
      </w:r>
      <w:r w:rsidRPr="00B86D25">
        <w:t>respect</w:t>
      </w:r>
      <w:r>
        <w:t xml:space="preserve"> </w:t>
      </w:r>
      <w:r w:rsidRPr="00B86D25">
        <w:t>to</w:t>
      </w:r>
      <w:r>
        <w:t xml:space="preserve"> </w:t>
      </w:r>
      <w:r w:rsidRPr="00B86D25">
        <w:t>all</w:t>
      </w:r>
      <w:r>
        <w:t xml:space="preserve"> </w:t>
      </w:r>
      <w:r w:rsidRPr="00B86D25">
        <w:t>traditional</w:t>
      </w:r>
      <w:r>
        <w:t xml:space="preserve"> </w:t>
      </w:r>
      <w:r w:rsidRPr="00B86D25">
        <w:t>owners,</w:t>
      </w:r>
      <w:r>
        <w:t xml:space="preserve"> </w:t>
      </w:r>
      <w:r w:rsidRPr="00B86D25">
        <w:t>their</w:t>
      </w:r>
      <w:r>
        <w:t xml:space="preserve"> </w:t>
      </w:r>
      <w:r w:rsidRPr="00B86D25">
        <w:t>cultures</w:t>
      </w:r>
      <w:r>
        <w:t xml:space="preserve"> </w:t>
      </w:r>
      <w:r w:rsidRPr="00B86D25">
        <w:t>and</w:t>
      </w:r>
      <w:r>
        <w:t xml:space="preserve"> </w:t>
      </w:r>
      <w:r w:rsidRPr="00B86D25">
        <w:t>their</w:t>
      </w:r>
      <w:r>
        <w:t xml:space="preserve"> </w:t>
      </w:r>
      <w:r w:rsidRPr="00B86D25">
        <w:t>respective</w:t>
      </w:r>
      <w:r>
        <w:t xml:space="preserve"> </w:t>
      </w:r>
      <w:r w:rsidRPr="00B86D25">
        <w:t>Elders,</w:t>
      </w:r>
      <w:r>
        <w:t xml:space="preserve"> </w:t>
      </w:r>
      <w:r w:rsidRPr="00B86D25">
        <w:t>past</w:t>
      </w:r>
      <w:r>
        <w:t xml:space="preserve"> </w:t>
      </w:r>
      <w:r w:rsidRPr="00B86D25">
        <w:t>and</w:t>
      </w:r>
      <w:r>
        <w:t xml:space="preserve"> </w:t>
      </w:r>
      <w:r w:rsidRPr="00B86D25">
        <w:t>present.</w:t>
      </w:r>
    </w:p>
    <w:p w14:paraId="19E49F82" w14:textId="77777777" w:rsidR="006C4F94" w:rsidRPr="00B86D25" w:rsidRDefault="006C4F94" w:rsidP="006C4F94">
      <w:pPr>
        <w:pStyle w:val="OWBody"/>
      </w:pPr>
      <w:r w:rsidRPr="00B86D25">
        <w:t>Our</w:t>
      </w:r>
      <w:r>
        <w:t xml:space="preserve"> </w:t>
      </w:r>
      <w:r w:rsidRPr="00B86D25">
        <w:t>Watch</w:t>
      </w:r>
      <w:r>
        <w:t xml:space="preserve"> </w:t>
      </w:r>
      <w:r w:rsidRPr="00B86D25">
        <w:t>also</w:t>
      </w:r>
      <w:r>
        <w:t xml:space="preserve"> </w:t>
      </w:r>
      <w:r w:rsidRPr="00B86D25">
        <w:t>acknowledges</w:t>
      </w:r>
      <w:r>
        <w:t xml:space="preserve"> </w:t>
      </w:r>
      <w:r w:rsidRPr="00B86D25">
        <w:t>Aboriginal</w:t>
      </w:r>
      <w:r>
        <w:t xml:space="preserve"> </w:t>
      </w:r>
      <w:r w:rsidRPr="00B86D25">
        <w:t>Community</w:t>
      </w:r>
      <w:r>
        <w:t xml:space="preserve"> </w:t>
      </w:r>
      <w:r w:rsidRPr="00B86D25">
        <w:t>Controlled</w:t>
      </w:r>
      <w:r>
        <w:t xml:space="preserve"> </w:t>
      </w:r>
      <w:r w:rsidRPr="00B86D25">
        <w:t>Organisations,</w:t>
      </w:r>
      <w:r>
        <w:t xml:space="preserve"> </w:t>
      </w:r>
      <w:r w:rsidRPr="00B86D25">
        <w:t>such</w:t>
      </w:r>
      <w:r>
        <w:t xml:space="preserve"> </w:t>
      </w:r>
      <w:r w:rsidRPr="00B86D25">
        <w:t>as</w:t>
      </w:r>
      <w:r>
        <w:t xml:space="preserve"> </w:t>
      </w:r>
      <w:hyperlink r:id="rId13" w:history="1">
        <w:r w:rsidRPr="00B86D25">
          <w:rPr>
            <w:rStyle w:val="Hyperlink"/>
          </w:rPr>
          <w:t>First</w:t>
        </w:r>
        <w:r>
          <w:rPr>
            <w:rStyle w:val="Hyperlink"/>
          </w:rPr>
          <w:t xml:space="preserve"> </w:t>
        </w:r>
        <w:r w:rsidRPr="00B86D25">
          <w:rPr>
            <w:rStyle w:val="Hyperlink"/>
          </w:rPr>
          <w:t>People’s</w:t>
        </w:r>
        <w:r>
          <w:rPr>
            <w:rStyle w:val="Hyperlink"/>
          </w:rPr>
          <w:t xml:space="preserve"> </w:t>
        </w:r>
        <w:r w:rsidRPr="00B86D25">
          <w:rPr>
            <w:rStyle w:val="Hyperlink"/>
          </w:rPr>
          <w:t>Disability</w:t>
        </w:r>
        <w:r>
          <w:rPr>
            <w:rStyle w:val="Hyperlink"/>
          </w:rPr>
          <w:t xml:space="preserve"> </w:t>
        </w:r>
        <w:r w:rsidRPr="00B86D25">
          <w:rPr>
            <w:rStyle w:val="Hyperlink"/>
          </w:rPr>
          <w:t>Network</w:t>
        </w:r>
        <w:r>
          <w:rPr>
            <w:rStyle w:val="Hyperlink"/>
          </w:rPr>
          <w:t xml:space="preserve"> </w:t>
        </w:r>
        <w:r w:rsidRPr="00B86D25">
          <w:rPr>
            <w:rStyle w:val="Hyperlink"/>
          </w:rPr>
          <w:t>Australia</w:t>
        </w:r>
      </w:hyperlink>
      <w:r w:rsidRPr="00B86D25">
        <w:t>,</w:t>
      </w:r>
      <w:r>
        <w:t xml:space="preserve"> </w:t>
      </w:r>
      <w:r w:rsidRPr="00B86D25">
        <w:t>who</w:t>
      </w:r>
      <w:r>
        <w:t xml:space="preserve"> </w:t>
      </w:r>
      <w:r w:rsidRPr="00B86D25">
        <w:t>are</w:t>
      </w:r>
      <w:r>
        <w:t xml:space="preserve"> </w:t>
      </w:r>
      <w:r w:rsidRPr="00B86D25">
        <w:t>working</w:t>
      </w:r>
      <w:r>
        <w:t xml:space="preserve"> </w:t>
      </w:r>
      <w:r w:rsidRPr="00B86D25">
        <w:t>to</w:t>
      </w:r>
      <w:r>
        <w:t xml:space="preserve"> </w:t>
      </w:r>
      <w:r w:rsidRPr="00B86D25">
        <w:t>advance</w:t>
      </w:r>
      <w:r>
        <w:t xml:space="preserve"> </w:t>
      </w:r>
      <w:r w:rsidRPr="00B86D25">
        <w:t>and</w:t>
      </w:r>
      <w:r>
        <w:t xml:space="preserve"> </w:t>
      </w:r>
      <w:r w:rsidRPr="00B86D25">
        <w:t>protect</w:t>
      </w:r>
      <w:r>
        <w:t xml:space="preserve"> </w:t>
      </w:r>
      <w:r w:rsidRPr="00B86D25">
        <w:t>the</w:t>
      </w:r>
      <w:r>
        <w:t xml:space="preserve"> </w:t>
      </w:r>
      <w:r w:rsidRPr="00B86D25">
        <w:t>human</w:t>
      </w:r>
      <w:r>
        <w:t xml:space="preserve"> </w:t>
      </w:r>
      <w:r w:rsidRPr="00B86D25">
        <w:t>rights</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with</w:t>
      </w:r>
      <w:r>
        <w:t xml:space="preserve"> </w:t>
      </w:r>
      <w:r w:rsidRPr="00B86D25">
        <w:t>disabilities.</w:t>
      </w:r>
    </w:p>
    <w:p w14:paraId="72C7F140" w14:textId="77777777" w:rsidR="006C4F94" w:rsidRPr="00B86D25" w:rsidRDefault="006C4F94" w:rsidP="006C4F94">
      <w:pPr>
        <w:pStyle w:val="Heading1"/>
      </w:pPr>
      <w:bookmarkStart w:id="1" w:name="_Toc94616768"/>
      <w:r w:rsidRPr="00B86D25">
        <w:lastRenderedPageBreak/>
        <w:t>Acknowledgements</w:t>
      </w:r>
      <w:bookmarkEnd w:id="1"/>
    </w:p>
    <w:p w14:paraId="7B7F18D6" w14:textId="77777777" w:rsidR="006C4F94" w:rsidRPr="00B86D25" w:rsidRDefault="006C4F94" w:rsidP="006C4F94">
      <w:pPr>
        <w:pStyle w:val="OWBody"/>
      </w:pPr>
      <w:r w:rsidRPr="00B86D25">
        <w:t>Our</w:t>
      </w:r>
      <w:r>
        <w:t xml:space="preserve"> </w:t>
      </w:r>
      <w:r w:rsidRPr="00B86D25">
        <w:t>Watch</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(WDV)</w:t>
      </w:r>
      <w:r>
        <w:t xml:space="preserve"> </w:t>
      </w:r>
      <w:r w:rsidRPr="00B86D25">
        <w:t>developed</w:t>
      </w:r>
      <w:r>
        <w:t xml:space="preserve"> </w:t>
      </w:r>
      <w:r w:rsidRPr="00B86D25">
        <w:t>this</w:t>
      </w:r>
      <w:r>
        <w:t xml:space="preserve"> </w:t>
      </w:r>
      <w:r w:rsidRPr="00B86D25">
        <w:t>paper</w:t>
      </w:r>
      <w:r>
        <w:t xml:space="preserve"> </w:t>
      </w:r>
      <w:r w:rsidRPr="00B86D25">
        <w:t>in</w:t>
      </w:r>
      <w:r>
        <w:t xml:space="preserve"> </w:t>
      </w:r>
      <w:r w:rsidRPr="00B86D25">
        <w:t>partnership</w:t>
      </w:r>
      <w:r>
        <w:t xml:space="preserve"> </w:t>
      </w:r>
      <w:r w:rsidRPr="00B86D25">
        <w:t>with,</w:t>
      </w:r>
      <w:r>
        <w:t xml:space="preserve"> </w:t>
      </w:r>
      <w:r w:rsidRPr="00B86D25">
        <w:t>and</w:t>
      </w:r>
      <w:r>
        <w:t xml:space="preserve"> </w:t>
      </w:r>
      <w:r w:rsidRPr="00B86D25">
        <w:t>informed</w:t>
      </w:r>
      <w:r>
        <w:t xml:space="preserve"> </w:t>
      </w:r>
      <w:r w:rsidRPr="00B86D25">
        <w:t>by,</w:t>
      </w:r>
      <w:r>
        <w:t xml:space="preserve"> </w:t>
      </w:r>
      <w:r w:rsidRPr="00B86D25">
        <w:t>the</w:t>
      </w:r>
      <w:r>
        <w:t xml:space="preserve"> </w:t>
      </w:r>
      <w:r w:rsidRPr="00B86D25">
        <w:t>lived</w:t>
      </w:r>
      <w:r>
        <w:t xml:space="preserve"> </w:t>
      </w:r>
      <w:r w:rsidRPr="00B86D25">
        <w:t>experiences</w:t>
      </w:r>
      <w:r>
        <w:t xml:space="preserve"> </w:t>
      </w:r>
      <w:r w:rsidRPr="00B86D25">
        <w:t>and</w:t>
      </w:r>
      <w:r>
        <w:t xml:space="preserve"> </w:t>
      </w:r>
      <w:r w:rsidRPr="00B86D25">
        <w:t>perspectives</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We</w:t>
      </w:r>
      <w:r>
        <w:t xml:space="preserve"> </w:t>
      </w:r>
      <w:r w:rsidRPr="00B86D25">
        <w:t>thank</w:t>
      </w:r>
      <w:r>
        <w:t xml:space="preserve"> </w:t>
      </w:r>
      <w:r w:rsidRPr="00B86D25">
        <w:t>our</w:t>
      </w:r>
      <w:r>
        <w:t xml:space="preserve"> </w:t>
      </w:r>
      <w:r w:rsidRPr="00B86D25">
        <w:t>Project</w:t>
      </w:r>
      <w:r>
        <w:t xml:space="preserve"> </w:t>
      </w:r>
      <w:r w:rsidRPr="00B86D25">
        <w:t>Advisory</w:t>
      </w:r>
      <w:r>
        <w:t xml:space="preserve"> </w:t>
      </w:r>
      <w:r w:rsidRPr="00B86D25">
        <w:t>Group</w:t>
      </w:r>
      <w:r>
        <w:t xml:space="preserve"> </w:t>
      </w:r>
      <w:r w:rsidRPr="00B86D25">
        <w:t>members</w:t>
      </w:r>
      <w:r>
        <w:t xml:space="preserve"> </w:t>
      </w:r>
      <w:r w:rsidRPr="00B86D25">
        <w:t>for</w:t>
      </w:r>
      <w:r>
        <w:t xml:space="preserve"> </w:t>
      </w:r>
      <w:r w:rsidRPr="00B86D25">
        <w:t>their</w:t>
      </w:r>
      <w:r>
        <w:t xml:space="preserve"> </w:t>
      </w:r>
      <w:r w:rsidRPr="00B86D25">
        <w:t>time,</w:t>
      </w:r>
      <w:r>
        <w:t xml:space="preserve"> </w:t>
      </w:r>
      <w:r w:rsidRPr="00B86D25">
        <w:t>insights</w:t>
      </w:r>
      <w:r>
        <w:t xml:space="preserve"> </w:t>
      </w:r>
      <w:r w:rsidRPr="00B86D25">
        <w:t>and</w:t>
      </w:r>
      <w:r>
        <w:t xml:space="preserve"> </w:t>
      </w:r>
      <w:r w:rsidRPr="00B86D25">
        <w:t>expertise.</w:t>
      </w:r>
    </w:p>
    <w:p w14:paraId="55E8BBDB" w14:textId="77777777" w:rsidR="006C4F94" w:rsidRPr="00B86D25" w:rsidRDefault="006C4F94" w:rsidP="006C4F94">
      <w:pPr>
        <w:pStyle w:val="OWBody"/>
      </w:pPr>
      <w:r w:rsidRPr="00B86D25">
        <w:t>The</w:t>
      </w:r>
      <w:r>
        <w:t xml:space="preserve"> </w:t>
      </w:r>
      <w:r w:rsidRPr="00B86D25">
        <w:t>members</w:t>
      </w:r>
      <w:r>
        <w:t xml:space="preserve"> </w:t>
      </w:r>
      <w:r w:rsidRPr="00B86D25">
        <w:t>of</w:t>
      </w:r>
      <w:r>
        <w:t xml:space="preserve"> </w:t>
      </w:r>
      <w:r w:rsidRPr="00B86D25">
        <w:t>the</w:t>
      </w:r>
      <w:r>
        <w:t xml:space="preserve"> </w:t>
      </w:r>
      <w:r w:rsidRPr="00B86D25">
        <w:t>Project</w:t>
      </w:r>
      <w:r>
        <w:t xml:space="preserve"> </w:t>
      </w:r>
      <w:r w:rsidRPr="00B86D25">
        <w:t>Advisory</w:t>
      </w:r>
      <w:r>
        <w:t xml:space="preserve"> </w:t>
      </w:r>
      <w:r w:rsidRPr="00B86D25">
        <w:t>Group</w:t>
      </w:r>
      <w:r>
        <w:t xml:space="preserve"> </w:t>
      </w:r>
      <w:r w:rsidRPr="00B86D25">
        <w:t>were:</w:t>
      </w:r>
    </w:p>
    <w:p w14:paraId="5C7BB2F9" w14:textId="77777777" w:rsidR="006C4F94" w:rsidRPr="00B86D25" w:rsidRDefault="006C4F94" w:rsidP="006C4F94">
      <w:pPr>
        <w:pStyle w:val="OWBullet1"/>
      </w:pPr>
      <w:r w:rsidRPr="00B86D25">
        <w:t>Leona</w:t>
      </w:r>
      <w:r>
        <w:t xml:space="preserve"> </w:t>
      </w:r>
      <w:r w:rsidRPr="00B86D25">
        <w:t>Berrie,</w:t>
      </w:r>
      <w:r>
        <w:t xml:space="preserve"> </w:t>
      </w:r>
      <w:r w:rsidRPr="00B86D25">
        <w:t>WWILD</w:t>
      </w:r>
    </w:p>
    <w:p w14:paraId="108DE250" w14:textId="77777777" w:rsidR="006C4F94" w:rsidRPr="00B86D25" w:rsidRDefault="006C4F94" w:rsidP="006C4F94">
      <w:pPr>
        <w:pStyle w:val="OWBullet1"/>
      </w:pPr>
      <w:r w:rsidRPr="00B86D25">
        <w:t>Dr</w:t>
      </w:r>
      <w:r>
        <w:t xml:space="preserve"> </w:t>
      </w:r>
      <w:r w:rsidRPr="00B86D25">
        <w:t>Marg</w:t>
      </w:r>
      <w:r>
        <w:t xml:space="preserve"> </w:t>
      </w:r>
      <w:r w:rsidRPr="00B86D25">
        <w:t>Camilleri,</w:t>
      </w:r>
      <w:r>
        <w:t xml:space="preserve"> </w:t>
      </w:r>
      <w:r w:rsidRPr="00B86D25">
        <w:t>Criminal</w:t>
      </w:r>
      <w:r>
        <w:t xml:space="preserve"> </w:t>
      </w:r>
      <w:r w:rsidRPr="00B86D25">
        <w:t>Justice,</w:t>
      </w:r>
      <w:r>
        <w:t xml:space="preserve"> </w:t>
      </w:r>
      <w:r w:rsidRPr="00B86D25">
        <w:t>Federation</w:t>
      </w:r>
      <w:r>
        <w:t xml:space="preserve"> </w:t>
      </w:r>
      <w:r w:rsidRPr="00B86D25">
        <w:t>University</w:t>
      </w:r>
    </w:p>
    <w:p w14:paraId="2E2FC119" w14:textId="77777777" w:rsidR="006C4F94" w:rsidRPr="00B86D25" w:rsidRDefault="006C4F94" w:rsidP="006C4F94">
      <w:pPr>
        <w:pStyle w:val="OWBullet1"/>
      </w:pPr>
      <w:r w:rsidRPr="00B86D25">
        <w:t>Francesca</w:t>
      </w:r>
      <w:r>
        <w:t xml:space="preserve"> </w:t>
      </w:r>
      <w:r w:rsidRPr="00B86D25">
        <w:t>Lee,</w:t>
      </w:r>
      <w:r>
        <w:t xml:space="preserve"> </w:t>
      </w:r>
      <w:r w:rsidRPr="00B86D25">
        <w:t>Brain</w:t>
      </w:r>
      <w:r>
        <w:t xml:space="preserve"> </w:t>
      </w:r>
      <w:r w:rsidRPr="00B86D25">
        <w:t>Injury</w:t>
      </w:r>
      <w:r>
        <w:t xml:space="preserve"> </w:t>
      </w:r>
      <w:r w:rsidRPr="00B86D25">
        <w:t>Matters</w:t>
      </w:r>
    </w:p>
    <w:p w14:paraId="790FB219" w14:textId="77777777" w:rsidR="006C4F94" w:rsidRPr="00B86D25" w:rsidRDefault="006C4F94" w:rsidP="006C4F94">
      <w:pPr>
        <w:pStyle w:val="OWBullet1"/>
      </w:pPr>
      <w:r w:rsidRPr="00B86D25">
        <w:t>Nicole</w:t>
      </w:r>
      <w:r>
        <w:t xml:space="preserve"> </w:t>
      </w:r>
      <w:r w:rsidRPr="00B86D25">
        <w:t>Lee,</w:t>
      </w:r>
      <w:r>
        <w:t xml:space="preserve"> </w:t>
      </w:r>
      <w:r w:rsidRPr="00B86D25">
        <w:t>independent</w:t>
      </w:r>
      <w:r>
        <w:t xml:space="preserve"> </w:t>
      </w:r>
      <w:r w:rsidRPr="00B86D25">
        <w:t>consultant</w:t>
      </w:r>
    </w:p>
    <w:p w14:paraId="6A305700" w14:textId="77777777" w:rsidR="006C4F94" w:rsidRPr="00B86D25" w:rsidRDefault="006C4F94" w:rsidP="006C4F94">
      <w:pPr>
        <w:pStyle w:val="OWBullet1"/>
      </w:pPr>
      <w:r w:rsidRPr="00B86D25">
        <w:t>Diane</w:t>
      </w:r>
      <w:r>
        <w:t xml:space="preserve"> </w:t>
      </w:r>
      <w:r w:rsidRPr="00B86D25">
        <w:t>McCarthy,</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Disability</w:t>
      </w:r>
      <w:r>
        <w:t xml:space="preserve"> </w:t>
      </w:r>
      <w:r w:rsidRPr="00B86D25">
        <w:t>Australia</w:t>
      </w:r>
    </w:p>
    <w:p w14:paraId="5B8686D2" w14:textId="77777777" w:rsidR="006C4F94" w:rsidRPr="00B86D25" w:rsidRDefault="006C4F94" w:rsidP="006C4F94">
      <w:pPr>
        <w:pStyle w:val="OWBullet1"/>
      </w:pPr>
      <w:r w:rsidRPr="00B86D25">
        <w:t>Gillian</w:t>
      </w:r>
      <w:r>
        <w:t xml:space="preserve"> </w:t>
      </w:r>
      <w:r w:rsidRPr="00B86D25">
        <w:t>O’Brien,</w:t>
      </w:r>
      <w:r>
        <w:t xml:space="preserve"> </w:t>
      </w:r>
      <w:r w:rsidRPr="00B86D25">
        <w:t>WWILD</w:t>
      </w:r>
    </w:p>
    <w:p w14:paraId="52EF0EBD" w14:textId="77777777" w:rsidR="006C4F94" w:rsidRPr="00B86D25" w:rsidRDefault="006C4F94" w:rsidP="006C4F94">
      <w:pPr>
        <w:pStyle w:val="OWBullet1"/>
      </w:pPr>
      <w:r w:rsidRPr="00B86D25">
        <w:t>Sue</w:t>
      </w:r>
      <w:r>
        <w:t xml:space="preserve"> </w:t>
      </w:r>
      <w:r w:rsidRPr="00B86D25">
        <w:t>Salthouse,</w:t>
      </w:r>
      <w:r>
        <w:t xml:space="preserve"> </w:t>
      </w:r>
      <w:r w:rsidRPr="00B86D25">
        <w:t>Women</w:t>
      </w:r>
      <w:r>
        <w:t xml:space="preserve"> </w:t>
      </w:r>
      <w:r w:rsidRPr="00B86D25">
        <w:t>with</w:t>
      </w:r>
      <w:r>
        <w:t xml:space="preserve"> </w:t>
      </w:r>
      <w:r w:rsidRPr="00B86D25">
        <w:t>Disabilities</w:t>
      </w:r>
      <w:r>
        <w:t xml:space="preserve"> </w:t>
      </w:r>
      <w:r w:rsidRPr="00B86D25">
        <w:t>ACT</w:t>
      </w:r>
      <w:r>
        <w:t xml:space="preserve"> </w:t>
      </w:r>
      <w:r w:rsidRPr="00B86D25">
        <w:t>and</w:t>
      </w:r>
      <w:r>
        <w:t xml:space="preserve"> </w:t>
      </w:r>
      <w:r w:rsidRPr="00B86D25">
        <w:t>Our</w:t>
      </w:r>
      <w:r>
        <w:t xml:space="preserve"> </w:t>
      </w:r>
      <w:r w:rsidRPr="00B86D25">
        <w:t>Watch</w:t>
      </w:r>
    </w:p>
    <w:p w14:paraId="38154A71" w14:textId="77777777" w:rsidR="006C4F94" w:rsidRPr="00B86D25" w:rsidRDefault="006C4F94" w:rsidP="006C4F94">
      <w:pPr>
        <w:pStyle w:val="OWBullet1"/>
      </w:pPr>
      <w:r w:rsidRPr="00B86D25">
        <w:t>Rosanna</w:t>
      </w:r>
      <w:r>
        <w:t xml:space="preserve"> </w:t>
      </w:r>
      <w:r w:rsidRPr="00B86D25">
        <w:t>Smith,</w:t>
      </w:r>
      <w:r>
        <w:t xml:space="preserve"> </w:t>
      </w:r>
      <w:r w:rsidRPr="00B86D25">
        <w:t>independent</w:t>
      </w:r>
      <w:r>
        <w:t xml:space="preserve"> </w:t>
      </w:r>
      <w:r w:rsidRPr="00B86D25">
        <w:t>consultant</w:t>
      </w:r>
    </w:p>
    <w:p w14:paraId="23D5AC77" w14:textId="77777777" w:rsidR="006C4F94" w:rsidRPr="00B86D25" w:rsidRDefault="006C4F94" w:rsidP="006C4F94">
      <w:pPr>
        <w:pStyle w:val="OWBullet1"/>
      </w:pPr>
      <w:r w:rsidRPr="00B86D25">
        <w:t>Debra</w:t>
      </w:r>
      <w:r>
        <w:t xml:space="preserve"> </w:t>
      </w:r>
      <w:r w:rsidRPr="00B86D25">
        <w:t>Swann,</w:t>
      </w:r>
      <w:r>
        <w:t xml:space="preserve"> </w:t>
      </w:r>
      <w:r w:rsidRPr="00B86D25">
        <w:t>independent</w:t>
      </w:r>
      <w:r>
        <w:t xml:space="preserve"> </w:t>
      </w:r>
      <w:r w:rsidRPr="00B86D25">
        <w:t>consultant</w:t>
      </w:r>
    </w:p>
    <w:p w14:paraId="57461BC8" w14:textId="77777777" w:rsidR="006C4F94" w:rsidRPr="00B86D25" w:rsidRDefault="006C4F94" w:rsidP="006C4F94">
      <w:pPr>
        <w:pStyle w:val="OWBullet1"/>
      </w:pPr>
      <w:r w:rsidRPr="00B86D25">
        <w:t>Natalie</w:t>
      </w:r>
      <w:r>
        <w:t xml:space="preserve"> </w:t>
      </w:r>
      <w:r w:rsidRPr="00B86D25">
        <w:t>Tomas,</w:t>
      </w:r>
      <w:r>
        <w:t xml:space="preserve"> </w:t>
      </w:r>
      <w:r w:rsidRPr="00B86D25">
        <w:t>Office</w:t>
      </w:r>
      <w:r>
        <w:t xml:space="preserve"> </w:t>
      </w:r>
      <w:r w:rsidRPr="00B86D25">
        <w:t>of</w:t>
      </w:r>
      <w:r>
        <w:t xml:space="preserve"> </w:t>
      </w:r>
      <w:r w:rsidRPr="00B86D25">
        <w:t>the</w:t>
      </w:r>
      <w:r>
        <w:t xml:space="preserve"> </w:t>
      </w:r>
      <w:r w:rsidRPr="00B86D25">
        <w:t>Public</w:t>
      </w:r>
      <w:r>
        <w:t xml:space="preserve"> </w:t>
      </w:r>
      <w:r w:rsidRPr="00B86D25">
        <w:t>Advocate.</w:t>
      </w:r>
    </w:p>
    <w:p w14:paraId="37A4BD98" w14:textId="77777777" w:rsidR="006C4F94" w:rsidRPr="00B86D25" w:rsidRDefault="006C4F94" w:rsidP="00B476F5">
      <w:pPr>
        <w:pStyle w:val="OWBodyAfterBullets"/>
      </w:pPr>
      <w:r w:rsidRPr="00B86D25">
        <w:t>Our</w:t>
      </w:r>
      <w:r>
        <w:t xml:space="preserve"> </w:t>
      </w:r>
      <w:r w:rsidRPr="00B86D25">
        <w:t>Watch</w:t>
      </w:r>
      <w:r>
        <w:t xml:space="preserve"> </w:t>
      </w:r>
      <w:r w:rsidRPr="00B86D25">
        <w:t>and</w:t>
      </w:r>
      <w:r>
        <w:t xml:space="preserve"> </w:t>
      </w:r>
      <w:r w:rsidRPr="00B86D25">
        <w:t>WDV</w:t>
      </w:r>
      <w:r>
        <w:t xml:space="preserve"> </w:t>
      </w:r>
      <w:r w:rsidRPr="00B86D25">
        <w:t>acknowledge</w:t>
      </w:r>
      <w:r>
        <w:t xml:space="preserve"> </w:t>
      </w:r>
      <w:r w:rsidRPr="00B86D25">
        <w:t>the</w:t>
      </w:r>
      <w:r>
        <w:t xml:space="preserve"> </w:t>
      </w:r>
      <w:r w:rsidRPr="00B86D25">
        <w:t>commitment,</w:t>
      </w:r>
      <w:r>
        <w:t xml:space="preserve"> </w:t>
      </w:r>
      <w:r w:rsidRPr="00B86D25">
        <w:t>advocacy</w:t>
      </w:r>
      <w:r>
        <w:t xml:space="preserve"> </w:t>
      </w:r>
      <w:r w:rsidRPr="00B86D25">
        <w:t>and</w:t>
      </w:r>
      <w:r>
        <w:t xml:space="preserve"> </w:t>
      </w:r>
      <w:r w:rsidRPr="00B86D25">
        <w:t>activism</w:t>
      </w:r>
      <w:r>
        <w:t xml:space="preserve"> </w:t>
      </w:r>
      <w:r w:rsidRPr="00B86D25">
        <w:t>of</w:t>
      </w:r>
      <w:r>
        <w:t xml:space="preserve"> </w:t>
      </w:r>
      <w:r w:rsidRPr="00B86D25">
        <w:t>the</w:t>
      </w:r>
      <w:r>
        <w:t xml:space="preserve"> </w:t>
      </w:r>
      <w:r w:rsidRPr="00B86D25">
        <w:t>disability</w:t>
      </w:r>
      <w:r>
        <w:t xml:space="preserve"> </w:t>
      </w:r>
      <w:r w:rsidRPr="00B86D25">
        <w:t>rights</w:t>
      </w:r>
      <w:r>
        <w:t xml:space="preserve"> </w:t>
      </w:r>
      <w:r w:rsidRPr="00B86D25">
        <w:t>and</w:t>
      </w:r>
      <w:r>
        <w:t xml:space="preserve"> </w:t>
      </w:r>
      <w:r w:rsidRPr="00B86D25">
        <w:t>women’s</w:t>
      </w:r>
      <w:r>
        <w:t xml:space="preserve"> </w:t>
      </w:r>
      <w:r w:rsidRPr="00B86D25">
        <w:t>movements,</w:t>
      </w:r>
      <w:r>
        <w:t xml:space="preserve"> </w:t>
      </w:r>
      <w:r w:rsidRPr="00B86D25">
        <w:t>and</w:t>
      </w:r>
      <w:r>
        <w:t xml:space="preserve"> </w:t>
      </w:r>
      <w:r w:rsidRPr="00B86D25">
        <w:t>the</w:t>
      </w:r>
      <w:r>
        <w:t xml:space="preserve"> </w:t>
      </w:r>
      <w:r w:rsidRPr="00B86D25">
        <w:t>generations</w:t>
      </w:r>
      <w:r>
        <w:t xml:space="preserve"> </w:t>
      </w:r>
      <w:r w:rsidRPr="00B86D25">
        <w:t>of</w:t>
      </w:r>
      <w:r>
        <w:t xml:space="preserve"> </w:t>
      </w:r>
      <w:r w:rsidRPr="00B86D25">
        <w:t>disability,</w:t>
      </w:r>
      <w:r>
        <w:t xml:space="preserve"> </w:t>
      </w:r>
      <w:r w:rsidRPr="00B86D25">
        <w:t>feminist</w:t>
      </w:r>
      <w:r>
        <w:t xml:space="preserve"> </w:t>
      </w:r>
      <w:r w:rsidRPr="00B86D25">
        <w:t>and</w:t>
      </w:r>
      <w:r>
        <w:t xml:space="preserve"> </w:t>
      </w:r>
      <w:r w:rsidRPr="00B86D25">
        <w:t>other</w:t>
      </w:r>
      <w:r>
        <w:t xml:space="preserve"> </w:t>
      </w:r>
      <w:r w:rsidRPr="00B86D25">
        <w:t>activists</w:t>
      </w:r>
      <w:r>
        <w:t xml:space="preserve"> </w:t>
      </w:r>
      <w:r w:rsidRPr="00B86D25">
        <w:t>and</w:t>
      </w:r>
      <w:r>
        <w:t xml:space="preserve"> </w:t>
      </w:r>
      <w:r w:rsidRPr="00B86D25">
        <w:t>advocates</w:t>
      </w:r>
      <w:r>
        <w:t xml:space="preserve"> </w:t>
      </w:r>
      <w:r w:rsidRPr="00B86D25">
        <w:t>who</w:t>
      </w:r>
      <w:r>
        <w:t xml:space="preserve"> </w:t>
      </w:r>
      <w:r w:rsidRPr="00B86D25">
        <w:t>created</w:t>
      </w:r>
      <w:r>
        <w:t xml:space="preserve"> </w:t>
      </w:r>
      <w:r w:rsidRPr="00B86D25">
        <w:t>the</w:t>
      </w:r>
      <w:r>
        <w:t xml:space="preserve"> </w:t>
      </w:r>
      <w:r w:rsidRPr="00B86D25">
        <w:t>environment</w:t>
      </w:r>
      <w:r>
        <w:t xml:space="preserve"> </w:t>
      </w:r>
      <w:r w:rsidRPr="00B86D25">
        <w:t>in</w:t>
      </w:r>
      <w:r>
        <w:t xml:space="preserve"> </w:t>
      </w:r>
      <w:r w:rsidRPr="00B86D25">
        <w:t>which</w:t>
      </w:r>
      <w:r>
        <w:t xml:space="preserve"> </w:t>
      </w:r>
      <w:r w:rsidRPr="00B86D25">
        <w:t>this</w:t>
      </w:r>
      <w:r>
        <w:t xml:space="preserve"> </w:t>
      </w:r>
      <w:r w:rsidRPr="00B86D25">
        <w:t>work</w:t>
      </w:r>
      <w:r>
        <w:t xml:space="preserve"> </w:t>
      </w:r>
      <w:r w:rsidRPr="00B86D25">
        <w:t>can</w:t>
      </w:r>
      <w:r>
        <w:t xml:space="preserve"> </w:t>
      </w:r>
      <w:r w:rsidRPr="00B86D25">
        <w:t>be</w:t>
      </w:r>
      <w:r>
        <w:t xml:space="preserve"> </w:t>
      </w:r>
      <w:r w:rsidRPr="00B86D25">
        <w:t>undertaken.</w:t>
      </w:r>
      <w:r>
        <w:t xml:space="preserve"> </w:t>
      </w:r>
      <w:r w:rsidRPr="00B86D25">
        <w:t>We</w:t>
      </w:r>
      <w:r>
        <w:t xml:space="preserve"> </w:t>
      </w:r>
      <w:r w:rsidRPr="00B86D25">
        <w:t>also</w:t>
      </w:r>
      <w:r>
        <w:t xml:space="preserve"> </w:t>
      </w:r>
      <w:r w:rsidRPr="00B86D25">
        <w:t>acknowledge</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particularly</w:t>
      </w:r>
      <w:r>
        <w:t xml:space="preserve"> </w:t>
      </w:r>
      <w:r w:rsidRPr="00B86D25">
        <w:t>those</w:t>
      </w:r>
      <w:r>
        <w:t xml:space="preserve"> </w:t>
      </w:r>
      <w:r w:rsidRPr="00B86D25">
        <w:t>who</w:t>
      </w:r>
      <w:r>
        <w:t xml:space="preserve"> </w:t>
      </w:r>
      <w:r w:rsidRPr="00B86D25">
        <w:t>identify</w:t>
      </w:r>
      <w:r>
        <w:t xml:space="preserve"> </w:t>
      </w:r>
      <w:r w:rsidRPr="00B86D25">
        <w:t>as</w:t>
      </w:r>
      <w:r>
        <w:t xml:space="preserve"> </w:t>
      </w:r>
      <w:r w:rsidRPr="00B86D25">
        <w:t>victim-survivors</w:t>
      </w:r>
      <w:r>
        <w:t xml:space="preserve"> </w:t>
      </w:r>
      <w:r w:rsidRPr="00B86D25">
        <w:t>of</w:t>
      </w:r>
      <w:r>
        <w:t xml:space="preserve"> </w:t>
      </w:r>
      <w:r w:rsidRPr="00B86D25">
        <w:t>violence</w:t>
      </w:r>
      <w:r>
        <w:t xml:space="preserve"> </w:t>
      </w:r>
      <w:r w:rsidRPr="00B86D25">
        <w:t>and</w:t>
      </w:r>
      <w:r>
        <w:t xml:space="preserve"> </w:t>
      </w:r>
      <w:r w:rsidRPr="00B86D25">
        <w:t>those</w:t>
      </w:r>
      <w:r>
        <w:t xml:space="preserve"> </w:t>
      </w:r>
      <w:r w:rsidRPr="00B86D25">
        <w:t>who</w:t>
      </w:r>
      <w:r>
        <w:t xml:space="preserve"> </w:t>
      </w:r>
      <w:r w:rsidRPr="00B86D25">
        <w:t>have</w:t>
      </w:r>
      <w:r>
        <w:t xml:space="preserve"> </w:t>
      </w:r>
      <w:r w:rsidRPr="00B86D25">
        <w:t>lost</w:t>
      </w:r>
      <w:r>
        <w:t xml:space="preserve"> </w:t>
      </w:r>
      <w:r w:rsidRPr="00B86D25">
        <w:t>their</w:t>
      </w:r>
      <w:r>
        <w:t xml:space="preserve"> </w:t>
      </w:r>
      <w:r w:rsidRPr="00B86D25">
        <w:t>lives</w:t>
      </w:r>
      <w:r>
        <w:t xml:space="preserve"> </w:t>
      </w:r>
      <w:r w:rsidRPr="00B86D25">
        <w:t>as</w:t>
      </w:r>
      <w:r>
        <w:t xml:space="preserve"> </w:t>
      </w:r>
      <w:r w:rsidRPr="00B86D25">
        <w:t>a</w:t>
      </w:r>
      <w:r>
        <w:t xml:space="preserve"> </w:t>
      </w:r>
      <w:r w:rsidRPr="00B86D25">
        <w:t>consequence</w:t>
      </w:r>
      <w:r>
        <w:t xml:space="preserve"> </w:t>
      </w:r>
      <w:r w:rsidRPr="00B86D25">
        <w:t>of</w:t>
      </w:r>
      <w:r>
        <w:t xml:space="preserve"> </w:t>
      </w:r>
      <w:r w:rsidRPr="00B86D25">
        <w:t>violence.</w:t>
      </w:r>
    </w:p>
    <w:p w14:paraId="460A4650" w14:textId="77777777" w:rsidR="006C4F94" w:rsidRPr="00B86D25" w:rsidRDefault="006C4F94" w:rsidP="006C4F94">
      <w:pPr>
        <w:pStyle w:val="OWBody"/>
      </w:pPr>
      <w:r w:rsidRPr="00B86D25">
        <w:t>Our</w:t>
      </w:r>
      <w:r>
        <w:t xml:space="preserve"> </w:t>
      </w:r>
      <w:r w:rsidRPr="00B86D25">
        <w:t>Watch</w:t>
      </w:r>
      <w:r>
        <w:t xml:space="preserve"> </w:t>
      </w:r>
      <w:r w:rsidRPr="00B86D25">
        <w:t>is</w:t>
      </w:r>
      <w:r>
        <w:t xml:space="preserve"> </w:t>
      </w:r>
      <w:r w:rsidRPr="00B86D25">
        <w:t>not</w:t>
      </w:r>
      <w:r>
        <w:t xml:space="preserve"> </w:t>
      </w:r>
      <w:r w:rsidRPr="00B86D25">
        <w:t>a</w:t>
      </w:r>
      <w:r>
        <w:t xml:space="preserve"> </w:t>
      </w:r>
      <w:r w:rsidRPr="00B86D25">
        <w:t>Disabled</w:t>
      </w:r>
      <w:r>
        <w:t xml:space="preserve"> </w:t>
      </w:r>
      <w:r w:rsidRPr="00B86D25">
        <w:t>People’s</w:t>
      </w:r>
      <w:r>
        <w:t xml:space="preserve"> </w:t>
      </w:r>
      <w:r w:rsidRPr="00B86D25">
        <w:t>Organisation,</w:t>
      </w:r>
      <w:r>
        <w:t xml:space="preserve"> </w:t>
      </w:r>
      <w:r w:rsidRPr="00B86D25">
        <w:t>but</w:t>
      </w:r>
      <w:r>
        <w:t xml:space="preserve"> </w:t>
      </w:r>
      <w:r w:rsidRPr="00B86D25">
        <w:t>recognises</w:t>
      </w:r>
      <w:r>
        <w:t xml:space="preserve"> </w:t>
      </w:r>
      <w:r w:rsidRPr="00B86D25">
        <w:t>and</w:t>
      </w:r>
      <w:r>
        <w:t xml:space="preserve"> </w:t>
      </w:r>
      <w:r w:rsidRPr="00B86D25">
        <w:t>centres</w:t>
      </w:r>
      <w:r>
        <w:t xml:space="preserve"> </w:t>
      </w:r>
      <w:r w:rsidRPr="00B86D25">
        <w:t>the</w:t>
      </w:r>
      <w:r>
        <w:t xml:space="preserve"> </w:t>
      </w:r>
      <w:r w:rsidRPr="00B86D25">
        <w:t>lived</w:t>
      </w:r>
      <w:r>
        <w:t xml:space="preserve"> </w:t>
      </w:r>
      <w:r w:rsidRPr="00B86D25">
        <w:t>experience</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Our</w:t>
      </w:r>
      <w:r>
        <w:t xml:space="preserve"> </w:t>
      </w:r>
      <w:r w:rsidRPr="00B86D25">
        <w:t>Watch</w:t>
      </w:r>
      <w:r>
        <w:t xml:space="preserve"> </w:t>
      </w:r>
      <w:r w:rsidRPr="00B86D25">
        <w:t>works</w:t>
      </w:r>
      <w:r>
        <w:t xml:space="preserve"> </w:t>
      </w:r>
      <w:r w:rsidRPr="00B86D25">
        <w:t>in</w:t>
      </w:r>
      <w:r>
        <w:t xml:space="preserve"> </w:t>
      </w:r>
      <w:r w:rsidRPr="00B86D25">
        <w:t>solidarity</w:t>
      </w:r>
      <w:r>
        <w:t xml:space="preserve"> </w:t>
      </w:r>
      <w:r w:rsidRPr="00B86D25">
        <w:t>with</w:t>
      </w:r>
      <w:r>
        <w:t xml:space="preserve"> </w:t>
      </w:r>
      <w:r w:rsidRPr="00B86D25">
        <w:t>women</w:t>
      </w:r>
      <w:r>
        <w:t xml:space="preserve"> </w:t>
      </w:r>
      <w:r w:rsidRPr="00B86D25">
        <w:t>with</w:t>
      </w:r>
      <w:r>
        <w:t xml:space="preserve"> </w:t>
      </w:r>
      <w:r w:rsidRPr="00B86D25">
        <w:t>disabilities</w:t>
      </w:r>
      <w:r>
        <w:t xml:space="preserve"> </w:t>
      </w:r>
      <w:r w:rsidRPr="00B86D25">
        <w:t>to</w:t>
      </w:r>
      <w:r>
        <w:t xml:space="preserve"> </w:t>
      </w:r>
      <w:r w:rsidRPr="00B86D25">
        <w:t>address</w:t>
      </w:r>
      <w:r>
        <w:t xml:space="preserve"> </w:t>
      </w:r>
      <w:r w:rsidRPr="00B86D25">
        <w:t>ableism</w:t>
      </w:r>
      <w:r>
        <w:t xml:space="preserve"> </w:t>
      </w:r>
      <w:r w:rsidRPr="00B86D25">
        <w:t>and</w:t>
      </w:r>
      <w:r>
        <w:t xml:space="preserve"> </w:t>
      </w:r>
      <w:r w:rsidRPr="00B86D25">
        <w:t>to</w:t>
      </w:r>
      <w:r>
        <w:t xml:space="preserve"> </w:t>
      </w:r>
      <w:r w:rsidRPr="00B86D25">
        <w:t>inform</w:t>
      </w:r>
      <w:r>
        <w:t xml:space="preserve"> </w:t>
      </w:r>
      <w:r w:rsidRPr="00B86D25">
        <w:t>policy</w:t>
      </w:r>
      <w:r>
        <w:t xml:space="preserve"> </w:t>
      </w:r>
      <w:r w:rsidRPr="00B86D25">
        <w:t>and</w:t>
      </w:r>
      <w:r>
        <w:t xml:space="preserve"> </w:t>
      </w:r>
      <w:r w:rsidRPr="00B86D25">
        <w:t>practice</w:t>
      </w:r>
      <w:r>
        <w:t xml:space="preserve"> </w:t>
      </w:r>
      <w:r w:rsidRPr="00B86D25">
        <w:t>through</w:t>
      </w:r>
      <w:r>
        <w:t xml:space="preserve"> </w:t>
      </w:r>
      <w:r w:rsidRPr="00B86D25">
        <w:t>the</w:t>
      </w:r>
      <w:r>
        <w:t xml:space="preserve"> </w:t>
      </w:r>
      <w:r w:rsidRPr="00B86D25">
        <w:t>development</w:t>
      </w:r>
      <w:r>
        <w:t xml:space="preserve"> </w:t>
      </w:r>
      <w:r w:rsidRPr="00B86D25">
        <w:t>and</w:t>
      </w:r>
      <w:r>
        <w:t xml:space="preserve"> </w:t>
      </w:r>
      <w:r w:rsidRPr="00B86D25">
        <w:t>use</w:t>
      </w:r>
      <w:r>
        <w:t xml:space="preserve"> </w:t>
      </w:r>
      <w:r w:rsidRPr="00B86D25">
        <w:t>of</w:t>
      </w:r>
      <w:r>
        <w:t xml:space="preserve"> </w:t>
      </w:r>
      <w:r w:rsidRPr="00B86D25">
        <w:t>this</w:t>
      </w:r>
      <w:r>
        <w:t xml:space="preserve"> </w:t>
      </w:r>
      <w:r w:rsidRPr="00B86D25">
        <w:t>resource.</w:t>
      </w:r>
    </w:p>
    <w:p w14:paraId="13383997" w14:textId="77777777" w:rsidR="006C4F94" w:rsidRPr="00B86D25" w:rsidRDefault="006C4F94" w:rsidP="006C4F94">
      <w:pPr>
        <w:pStyle w:val="OWBody"/>
      </w:pPr>
      <w:r w:rsidRPr="00B86D25">
        <w:t>This</w:t>
      </w:r>
      <w:r>
        <w:t xml:space="preserve"> </w:t>
      </w:r>
      <w:r w:rsidRPr="00B86D25">
        <w:t>resource</w:t>
      </w:r>
      <w:r>
        <w:t xml:space="preserve"> </w:t>
      </w:r>
      <w:r w:rsidRPr="00B86D25">
        <w:t>was</w:t>
      </w:r>
      <w:r>
        <w:t xml:space="preserve"> </w:t>
      </w:r>
      <w:r w:rsidRPr="00B86D25">
        <w:t>authored</w:t>
      </w:r>
      <w:r>
        <w:t xml:space="preserve"> </w:t>
      </w:r>
      <w:r w:rsidRPr="00B86D25">
        <w:t>by</w:t>
      </w:r>
      <w:r>
        <w:t xml:space="preserve"> </w:t>
      </w:r>
      <w:r w:rsidRPr="00B86D25">
        <w:t>Maeve</w:t>
      </w:r>
      <w:r>
        <w:t xml:space="preserve"> </w:t>
      </w:r>
      <w:r w:rsidRPr="00B86D25">
        <w:t>Kennedy</w:t>
      </w:r>
      <w:r>
        <w:t xml:space="preserve"> </w:t>
      </w:r>
      <w:r w:rsidRPr="00B86D25">
        <w:t>and</w:t>
      </w:r>
      <w:r>
        <w:t xml:space="preserve"> </w:t>
      </w:r>
      <w:r w:rsidRPr="00B86D25">
        <w:t>Melissa</w:t>
      </w:r>
      <w:r>
        <w:t xml:space="preserve"> </w:t>
      </w:r>
      <w:r w:rsidRPr="00B86D25">
        <w:t>O’Reilly</w:t>
      </w:r>
      <w:r>
        <w:t xml:space="preserve"> </w:t>
      </w:r>
      <w:r w:rsidRPr="00B86D25">
        <w:t>with</w:t>
      </w:r>
      <w:r>
        <w:t xml:space="preserve"> </w:t>
      </w:r>
      <w:r w:rsidRPr="00B86D25">
        <w:t>Dr</w:t>
      </w:r>
      <w:r>
        <w:t xml:space="preserve"> </w:t>
      </w:r>
      <w:r w:rsidRPr="00B86D25">
        <w:t>Emma</w:t>
      </w:r>
      <w:r>
        <w:t xml:space="preserve"> </w:t>
      </w:r>
      <w:r w:rsidRPr="00B86D25">
        <w:t>Partridge</w:t>
      </w:r>
      <w:r>
        <w:t xml:space="preserve"> </w:t>
      </w:r>
      <w:r w:rsidRPr="00B86D25">
        <w:t>from</w:t>
      </w:r>
      <w:r>
        <w:t xml:space="preserve"> </w:t>
      </w:r>
      <w:r w:rsidRPr="00B86D25">
        <w:t>Our</w:t>
      </w:r>
      <w:r>
        <w:t xml:space="preserve"> </w:t>
      </w:r>
      <w:r w:rsidRPr="00B86D25">
        <w:t>Watch</w:t>
      </w:r>
      <w:r>
        <w:t xml:space="preserve"> </w:t>
      </w:r>
      <w:r w:rsidRPr="00B86D25">
        <w:t>and</w:t>
      </w:r>
      <w:r>
        <w:t xml:space="preserve"> </w:t>
      </w:r>
      <w:r w:rsidRPr="00B86D25">
        <w:t>Jen</w:t>
      </w:r>
      <w:r>
        <w:t xml:space="preserve"> </w:t>
      </w:r>
      <w:r w:rsidRPr="00B86D25">
        <w:t>Hargrave,</w:t>
      </w:r>
      <w:r>
        <w:t xml:space="preserve"> </w:t>
      </w:r>
      <w:r w:rsidRPr="00B86D25">
        <w:t>Senior</w:t>
      </w:r>
      <w:r>
        <w:t xml:space="preserve"> </w:t>
      </w:r>
      <w:r w:rsidRPr="00B86D25">
        <w:t>Policy</w:t>
      </w:r>
      <w:r>
        <w:t xml:space="preserve"> </w:t>
      </w:r>
      <w:r w:rsidRPr="00B86D25">
        <w:t>Officer,</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It</w:t>
      </w:r>
      <w:r>
        <w:t xml:space="preserve"> </w:t>
      </w:r>
      <w:r w:rsidRPr="00B86D25">
        <w:t>builds</w:t>
      </w:r>
      <w:r>
        <w:t xml:space="preserve"> </w:t>
      </w:r>
      <w:r w:rsidRPr="00B86D25">
        <w:t>on</w:t>
      </w:r>
      <w:r>
        <w:t xml:space="preserve"> </w:t>
      </w:r>
      <w:r w:rsidRPr="00B86D25">
        <w:t>initial</w:t>
      </w:r>
      <w:r>
        <w:t xml:space="preserve"> </w:t>
      </w:r>
      <w:r w:rsidRPr="00B86D25">
        <w:t>work</w:t>
      </w:r>
      <w:r>
        <w:t xml:space="preserve"> </w:t>
      </w:r>
      <w:r w:rsidRPr="00B86D25">
        <w:t>undertaken</w:t>
      </w:r>
      <w:r>
        <w:t xml:space="preserve"> </w:t>
      </w:r>
      <w:r w:rsidRPr="00B86D25">
        <w:t>by</w:t>
      </w:r>
      <w:r>
        <w:t xml:space="preserve"> </w:t>
      </w:r>
      <w:r w:rsidRPr="00B86D25">
        <w:t>former</w:t>
      </w:r>
      <w:r>
        <w:t xml:space="preserve"> </w:t>
      </w:r>
      <w:r w:rsidRPr="00B86D25">
        <w:t>Our</w:t>
      </w:r>
      <w:r>
        <w:t xml:space="preserve"> </w:t>
      </w:r>
      <w:r w:rsidRPr="00B86D25">
        <w:t>Watch</w:t>
      </w:r>
      <w:r>
        <w:t xml:space="preserve"> </w:t>
      </w:r>
      <w:r w:rsidRPr="00B86D25">
        <w:t>staff</w:t>
      </w:r>
      <w:r>
        <w:t xml:space="preserve"> </w:t>
      </w:r>
      <w:r w:rsidRPr="00B86D25">
        <w:t>member</w:t>
      </w:r>
      <w:r>
        <w:t xml:space="preserve"> </w:t>
      </w:r>
      <w:r w:rsidRPr="00B86D25">
        <w:t>Yvonne</w:t>
      </w:r>
      <w:r>
        <w:t xml:space="preserve"> </w:t>
      </w:r>
      <w:r w:rsidRPr="00B86D25">
        <w:t>Lay.</w:t>
      </w:r>
      <w:r>
        <w:t xml:space="preserve"> </w:t>
      </w:r>
      <w:r w:rsidRPr="00B86D25">
        <w:t>We</w:t>
      </w:r>
      <w:r>
        <w:t xml:space="preserve"> </w:t>
      </w:r>
      <w:r w:rsidRPr="00B86D25">
        <w:t>thank</w:t>
      </w:r>
      <w:r>
        <w:t xml:space="preserve"> </w:t>
      </w:r>
      <w:r w:rsidRPr="00B86D25">
        <w:t>Kim</w:t>
      </w:r>
      <w:r>
        <w:t xml:space="preserve"> </w:t>
      </w:r>
      <w:r w:rsidRPr="00B86D25">
        <w:t>Henderson</w:t>
      </w:r>
      <w:r>
        <w:t xml:space="preserve"> </w:t>
      </w:r>
      <w:r w:rsidRPr="00B86D25">
        <w:t>for</w:t>
      </w:r>
      <w:r>
        <w:t xml:space="preserve"> </w:t>
      </w:r>
      <w:r w:rsidRPr="00B86D25">
        <w:t>review</w:t>
      </w:r>
      <w:r>
        <w:t xml:space="preserve"> </w:t>
      </w:r>
      <w:r w:rsidRPr="00B86D25">
        <w:t>of,</w:t>
      </w:r>
      <w:r>
        <w:t xml:space="preserve"> </w:t>
      </w:r>
      <w:r w:rsidRPr="00B86D25">
        <w:t>and</w:t>
      </w:r>
      <w:r>
        <w:t xml:space="preserve"> </w:t>
      </w:r>
      <w:r w:rsidRPr="00B86D25">
        <w:t>comments</w:t>
      </w:r>
      <w:r>
        <w:t xml:space="preserve"> </w:t>
      </w:r>
      <w:r w:rsidRPr="00B86D25">
        <w:t>on,</w:t>
      </w:r>
      <w:r>
        <w:t xml:space="preserve"> </w:t>
      </w:r>
      <w:r w:rsidRPr="00B86D25">
        <w:t>earlier</w:t>
      </w:r>
      <w:r>
        <w:t xml:space="preserve"> </w:t>
      </w:r>
      <w:r w:rsidRPr="00B86D25">
        <w:t>drafts.</w:t>
      </w:r>
      <w:r>
        <w:t xml:space="preserve"> </w:t>
      </w:r>
      <w:r w:rsidRPr="00B86D25">
        <w:t>We</w:t>
      </w:r>
      <w:r>
        <w:t xml:space="preserve"> </w:t>
      </w:r>
      <w:r w:rsidRPr="00B86D25">
        <w:t>also</w:t>
      </w:r>
      <w:r>
        <w:t xml:space="preserve"> </w:t>
      </w:r>
      <w:r w:rsidRPr="00B86D25">
        <w:t>thank</w:t>
      </w:r>
      <w:r>
        <w:t xml:space="preserve"> </w:t>
      </w:r>
      <w:r w:rsidRPr="00B86D25">
        <w:t>the</w:t>
      </w:r>
      <w:r>
        <w:t xml:space="preserve"> </w:t>
      </w:r>
      <w:r w:rsidRPr="00B86D25">
        <w:t>Our</w:t>
      </w:r>
      <w:r>
        <w:t xml:space="preserve"> </w:t>
      </w:r>
      <w:r w:rsidRPr="00B86D25">
        <w:t>Watch</w:t>
      </w:r>
      <w:r>
        <w:t xml:space="preserve"> </w:t>
      </w:r>
      <w:r w:rsidRPr="00B86D25">
        <w:t>CEO,</w:t>
      </w:r>
      <w:r>
        <w:t xml:space="preserve"> </w:t>
      </w:r>
      <w:r w:rsidRPr="00B86D25">
        <w:t>Board</w:t>
      </w:r>
      <w:r>
        <w:t xml:space="preserve"> </w:t>
      </w:r>
      <w:r w:rsidRPr="00B86D25">
        <w:t>and</w:t>
      </w:r>
      <w:r>
        <w:t xml:space="preserve"> </w:t>
      </w:r>
      <w:r w:rsidRPr="00B86D25">
        <w:t>Chair</w:t>
      </w:r>
      <w:r>
        <w:t xml:space="preserve"> </w:t>
      </w:r>
      <w:r w:rsidRPr="00B86D25">
        <w:t>for</w:t>
      </w:r>
      <w:r>
        <w:t xml:space="preserve"> </w:t>
      </w:r>
      <w:r w:rsidRPr="00B86D25">
        <w:t>their</w:t>
      </w:r>
      <w:r>
        <w:t xml:space="preserve"> </w:t>
      </w:r>
      <w:r w:rsidRPr="00B86D25">
        <w:t>governance,</w:t>
      </w:r>
      <w:r>
        <w:t xml:space="preserve"> </w:t>
      </w:r>
      <w:r w:rsidRPr="00B86D25">
        <w:t>leadership</w:t>
      </w:r>
      <w:r>
        <w:t xml:space="preserve"> </w:t>
      </w:r>
      <w:r w:rsidRPr="00B86D25">
        <w:t>and</w:t>
      </w:r>
      <w:r>
        <w:t xml:space="preserve"> </w:t>
      </w:r>
      <w:r w:rsidRPr="00B86D25">
        <w:t>support</w:t>
      </w:r>
      <w:r>
        <w:t xml:space="preserve"> </w:t>
      </w:r>
      <w:r w:rsidRPr="00B86D25">
        <w:t>of</w:t>
      </w:r>
      <w:r>
        <w:t xml:space="preserve"> </w:t>
      </w:r>
      <w:r w:rsidRPr="00B86D25">
        <w:t>this</w:t>
      </w:r>
      <w:r>
        <w:t xml:space="preserve"> </w:t>
      </w:r>
      <w:r w:rsidRPr="00B86D25">
        <w:t>work.</w:t>
      </w:r>
    </w:p>
    <w:p w14:paraId="6F06171E" w14:textId="77777777" w:rsidR="006C4F94" w:rsidRPr="00B86D25" w:rsidRDefault="006C4F94" w:rsidP="006C4F94">
      <w:pPr>
        <w:pStyle w:val="OWBody"/>
      </w:pPr>
      <w:r w:rsidRPr="00B86D25">
        <w:t>Responsibility</w:t>
      </w:r>
      <w:r>
        <w:t xml:space="preserve"> </w:t>
      </w:r>
      <w:r w:rsidRPr="00B86D25">
        <w:t>for</w:t>
      </w:r>
      <w:r>
        <w:t xml:space="preserve"> </w:t>
      </w:r>
      <w:r w:rsidRPr="00B86D25">
        <w:t>any</w:t>
      </w:r>
      <w:r>
        <w:t xml:space="preserve"> </w:t>
      </w:r>
      <w:r w:rsidRPr="00B86D25">
        <w:t>errors,</w:t>
      </w:r>
      <w:r>
        <w:t xml:space="preserve"> </w:t>
      </w:r>
      <w:r w:rsidRPr="00B86D25">
        <w:t>omissions</w:t>
      </w:r>
      <w:r>
        <w:t xml:space="preserve"> </w:t>
      </w:r>
      <w:r w:rsidRPr="00B86D25">
        <w:t>and</w:t>
      </w:r>
      <w:r>
        <w:t xml:space="preserve"> </w:t>
      </w:r>
      <w:r w:rsidRPr="00B86D25">
        <w:t>limitations</w:t>
      </w:r>
      <w:r>
        <w:t xml:space="preserve"> </w:t>
      </w:r>
      <w:r w:rsidRPr="00B86D25">
        <w:t>rests</w:t>
      </w:r>
      <w:r>
        <w:t xml:space="preserve"> </w:t>
      </w:r>
      <w:r w:rsidRPr="00B86D25">
        <w:t>with</w:t>
      </w:r>
      <w:r>
        <w:t xml:space="preserve"> </w:t>
      </w:r>
      <w:r w:rsidRPr="00B86D25">
        <w:t>Our</w:t>
      </w:r>
      <w:r>
        <w:t xml:space="preserve"> </w:t>
      </w:r>
      <w:r w:rsidRPr="00B86D25">
        <w:t>Watch.</w:t>
      </w:r>
    </w:p>
    <w:p w14:paraId="57B1BBC1" w14:textId="77777777" w:rsidR="006C4F94" w:rsidRDefault="006C4F94" w:rsidP="006C4F94">
      <w:pPr>
        <w:rPr>
          <w:rStyle w:val="Strong"/>
          <w:rFonts w:cs="DIN-Regular"/>
        </w:rPr>
      </w:pPr>
      <w:r>
        <w:rPr>
          <w:rStyle w:val="Strong"/>
        </w:rPr>
        <w:br w:type="page"/>
      </w:r>
    </w:p>
    <w:p w14:paraId="587CBDA5" w14:textId="77777777" w:rsidR="006C4F94" w:rsidRPr="00CA7C58" w:rsidRDefault="006C4F94" w:rsidP="006C4F94">
      <w:pPr>
        <w:pStyle w:val="OWBody"/>
        <w:spacing w:after="120"/>
        <w:rPr>
          <w:rStyle w:val="Strong"/>
        </w:rPr>
      </w:pPr>
      <w:r w:rsidRPr="00CA7C58">
        <w:rPr>
          <w:rStyle w:val="Strong"/>
        </w:rPr>
        <w:lastRenderedPageBreak/>
        <w:t>With thanks to, and in memory of, Sue Salthouse</w:t>
      </w:r>
    </w:p>
    <w:p w14:paraId="14F0E2F5" w14:textId="704413A9" w:rsidR="00357C0E" w:rsidRDefault="00357C0E" w:rsidP="006C4F94">
      <w:pPr>
        <w:pStyle w:val="OWBody"/>
      </w:pPr>
      <w:r>
        <w:rPr>
          <w:noProof/>
        </w:rPr>
        <w:drawing>
          <wp:inline distT="0" distB="0" distL="0" distR="0" wp14:anchorId="7EB3222B" wp14:editId="40B5CB8A">
            <wp:extent cx="2880360" cy="2999232"/>
            <wp:effectExtent l="0" t="0" r="0" b="0"/>
            <wp:docPr id="1" name="Picture 1" descr="Photograph of Sue Sal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graph of Sue Salthouse"/>
                    <pic:cNvPicPr/>
                  </pic:nvPicPr>
                  <pic:blipFill>
                    <a:blip r:embed="rId14"/>
                    <a:stretch>
                      <a:fillRect/>
                    </a:stretch>
                  </pic:blipFill>
                  <pic:spPr>
                    <a:xfrm>
                      <a:off x="0" y="0"/>
                      <a:ext cx="2880360" cy="2999232"/>
                    </a:xfrm>
                    <a:prstGeom prst="rect">
                      <a:avLst/>
                    </a:prstGeom>
                  </pic:spPr>
                </pic:pic>
              </a:graphicData>
            </a:graphic>
          </wp:inline>
        </w:drawing>
      </w:r>
    </w:p>
    <w:p w14:paraId="44843750" w14:textId="783F99D5" w:rsidR="006C4F94" w:rsidRPr="00B86D25" w:rsidRDefault="006C4F94" w:rsidP="006C4F94">
      <w:pPr>
        <w:pStyle w:val="OWBody"/>
      </w:pPr>
      <w:r w:rsidRPr="00B86D25">
        <w:t>We</w:t>
      </w:r>
      <w:r>
        <w:t xml:space="preserve"> </w:t>
      </w:r>
      <w:r w:rsidRPr="00B86D25">
        <w:t>pay</w:t>
      </w:r>
      <w:r>
        <w:t xml:space="preserve"> </w:t>
      </w:r>
      <w:r w:rsidRPr="00B86D25">
        <w:t>tribute</w:t>
      </w:r>
      <w:r>
        <w:t xml:space="preserve"> </w:t>
      </w:r>
      <w:r w:rsidRPr="00B86D25">
        <w:t>to</w:t>
      </w:r>
      <w:r>
        <w:t xml:space="preserve"> </w:t>
      </w:r>
      <w:r w:rsidRPr="00B86D25">
        <w:t>Sue</w:t>
      </w:r>
      <w:r>
        <w:t xml:space="preserve"> </w:t>
      </w:r>
      <w:r w:rsidRPr="00B86D25">
        <w:t>Salthouse,</w:t>
      </w:r>
      <w:r>
        <w:t xml:space="preserve"> </w:t>
      </w:r>
      <w:r w:rsidRPr="00B86D25">
        <w:t>a</w:t>
      </w:r>
      <w:r>
        <w:t xml:space="preserve"> </w:t>
      </w:r>
      <w:r w:rsidRPr="00B86D25">
        <w:t>long-time</w:t>
      </w:r>
      <w:r>
        <w:t xml:space="preserve"> </w:t>
      </w:r>
      <w:r w:rsidRPr="00B86D25">
        <w:t>and</w:t>
      </w:r>
      <w:r>
        <w:t xml:space="preserve"> </w:t>
      </w:r>
      <w:r w:rsidRPr="00B86D25">
        <w:t>prominent</w:t>
      </w:r>
      <w:r>
        <w:t xml:space="preserve"> </w:t>
      </w:r>
      <w:r w:rsidRPr="00B86D25">
        <w:t>advocate,</w:t>
      </w:r>
      <w:r>
        <w:t xml:space="preserve"> </w:t>
      </w:r>
      <w:r w:rsidRPr="00B86D25">
        <w:t>ambassador</w:t>
      </w:r>
      <w:r>
        <w:t xml:space="preserve"> </w:t>
      </w:r>
      <w:r w:rsidRPr="00B86D25">
        <w:t>and</w:t>
      </w:r>
      <w:r>
        <w:t xml:space="preserve"> </w:t>
      </w:r>
      <w:r w:rsidRPr="00B86D25">
        <w:t>leader,</w:t>
      </w:r>
      <w:r>
        <w:t xml:space="preserve"> </w:t>
      </w:r>
      <w:r w:rsidRPr="00B86D25">
        <w:t>who</w:t>
      </w:r>
      <w:r>
        <w:t xml:space="preserve"> </w:t>
      </w:r>
      <w:r w:rsidRPr="00B86D25">
        <w:t>worked</w:t>
      </w:r>
      <w:r>
        <w:t xml:space="preserve"> </w:t>
      </w:r>
      <w:r w:rsidRPr="00B86D25">
        <w:t>tirelessly</w:t>
      </w:r>
      <w:r>
        <w:t xml:space="preserve"> </w:t>
      </w:r>
      <w:r w:rsidRPr="00B86D25">
        <w:t>for</w:t>
      </w:r>
      <w:r>
        <w:t xml:space="preserve"> </w:t>
      </w:r>
      <w:r w:rsidRPr="00B86D25">
        <w:t>the</w:t>
      </w:r>
      <w:r>
        <w:t xml:space="preserve"> </w:t>
      </w:r>
      <w:r w:rsidRPr="00B86D25">
        <w:t>rights</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p>
    <w:p w14:paraId="1F4ABFC5" w14:textId="77777777" w:rsidR="006C4F94" w:rsidRPr="00B86D25" w:rsidRDefault="006C4F94" w:rsidP="006C4F94">
      <w:pPr>
        <w:pStyle w:val="OWBody"/>
      </w:pPr>
      <w:r w:rsidRPr="00B86D25">
        <w:t>In</w:t>
      </w:r>
      <w:r>
        <w:t xml:space="preserve"> </w:t>
      </w:r>
      <w:r w:rsidRPr="00B86D25">
        <w:t>order</w:t>
      </w:r>
      <w:r>
        <w:t xml:space="preserve"> </w:t>
      </w:r>
      <w:r w:rsidRPr="00B86D25">
        <w:t>to</w:t>
      </w:r>
      <w:r>
        <w:t xml:space="preserve"> </w:t>
      </w:r>
      <w:r w:rsidRPr="00B86D25">
        <w:t>advance</w:t>
      </w:r>
      <w:r>
        <w:t xml:space="preserve"> </w:t>
      </w:r>
      <w:r w:rsidRPr="00B86D25">
        <w:t>the</w:t>
      </w:r>
      <w:r>
        <w:t xml:space="preserve"> </w:t>
      </w:r>
      <w:r w:rsidRPr="00B86D25">
        <w:t>work</w:t>
      </w:r>
      <w:r>
        <w:t xml:space="preserve"> </w:t>
      </w:r>
      <w:r w:rsidRPr="00B86D25">
        <w:t>of</w:t>
      </w:r>
      <w:r>
        <w:t xml:space="preserve"> </w:t>
      </w:r>
      <w:r w:rsidRPr="00B86D25">
        <w:t>Our</w:t>
      </w:r>
      <w:r>
        <w:t xml:space="preserve"> </w:t>
      </w:r>
      <w:r w:rsidRPr="00B86D25">
        <w:t>Watch</w:t>
      </w:r>
      <w:r>
        <w:t xml:space="preserve"> </w:t>
      </w:r>
      <w:r w:rsidRPr="00B86D25">
        <w:t>on</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Sue</w:t>
      </w:r>
      <w:r>
        <w:t xml:space="preserve"> </w:t>
      </w:r>
      <w:r w:rsidRPr="00B86D25">
        <w:t>made</w:t>
      </w:r>
      <w:r>
        <w:t xml:space="preserve"> </w:t>
      </w:r>
      <w:r w:rsidRPr="00B86D25">
        <w:t>a</w:t>
      </w:r>
      <w:r>
        <w:t xml:space="preserve"> </w:t>
      </w:r>
      <w:r w:rsidRPr="00B86D25">
        <w:t>significant</w:t>
      </w:r>
      <w:r>
        <w:t xml:space="preserve"> </w:t>
      </w:r>
      <w:r w:rsidRPr="00B86D25">
        <w:t>donation</w:t>
      </w:r>
      <w:r>
        <w:t xml:space="preserve"> </w:t>
      </w:r>
      <w:r w:rsidRPr="00B86D25">
        <w:t>which</w:t>
      </w:r>
      <w:r>
        <w:t xml:space="preserve"> </w:t>
      </w:r>
      <w:r w:rsidRPr="00B86D25">
        <w:t>funded</w:t>
      </w:r>
      <w:r>
        <w:t xml:space="preserve"> </w:t>
      </w:r>
      <w:r w:rsidRPr="00B86D25">
        <w:t>the</w:t>
      </w:r>
      <w:r>
        <w:t xml:space="preserve"> </w:t>
      </w:r>
      <w:r w:rsidRPr="00B86D25">
        <w:t>development</w:t>
      </w:r>
      <w:r>
        <w:t xml:space="preserve"> </w:t>
      </w:r>
      <w:r w:rsidRPr="00B86D25">
        <w:t>of</w:t>
      </w:r>
      <w:r>
        <w:t xml:space="preserve"> </w:t>
      </w:r>
      <w:r w:rsidRPr="00B86D25">
        <w:t>this</w:t>
      </w:r>
      <w:r>
        <w:t xml:space="preserve"> </w:t>
      </w:r>
      <w:r w:rsidRPr="00B86D25">
        <w:t>background</w:t>
      </w:r>
      <w:r>
        <w:t xml:space="preserve"> </w:t>
      </w:r>
      <w:r w:rsidRPr="00B86D25">
        <w:t>paper</w:t>
      </w:r>
      <w:r>
        <w:t xml:space="preserve"> </w:t>
      </w:r>
      <w:r w:rsidRPr="00B86D25">
        <w:t>and</w:t>
      </w:r>
      <w:r>
        <w:t xml:space="preserve"> </w:t>
      </w:r>
      <w:r w:rsidRPr="00B86D25">
        <w:t>enabled</w:t>
      </w:r>
      <w:r>
        <w:t xml:space="preserve"> </w:t>
      </w:r>
      <w:r w:rsidRPr="00B86D25">
        <w:t>us</w:t>
      </w:r>
      <w:r>
        <w:t xml:space="preserve"> </w:t>
      </w:r>
      <w:r w:rsidRPr="00B86D25">
        <w:t>to</w:t>
      </w:r>
      <w:r>
        <w:t xml:space="preserve"> </w:t>
      </w:r>
      <w:r w:rsidRPr="00B86D25">
        <w:t>start</w:t>
      </w:r>
      <w:r>
        <w:t xml:space="preserve"> </w:t>
      </w:r>
      <w:r w:rsidRPr="00B86D25">
        <w:t>work</w:t>
      </w:r>
      <w:r>
        <w:t xml:space="preserve"> </w:t>
      </w:r>
      <w:r w:rsidRPr="00B86D25">
        <w:t>on</w:t>
      </w:r>
      <w:r>
        <w:t xml:space="preserve"> </w:t>
      </w:r>
      <w:r w:rsidRPr="00B86D25">
        <w:t>the</w:t>
      </w:r>
      <w:r>
        <w:t xml:space="preserve"> </w:t>
      </w:r>
      <w:r w:rsidRPr="00B86D25">
        <w:t>development</w:t>
      </w:r>
      <w:r>
        <w:t xml:space="preserve"> </w:t>
      </w:r>
      <w:r w:rsidRPr="00B86D25">
        <w:t>of</w:t>
      </w:r>
      <w:r>
        <w:t xml:space="preserve"> </w:t>
      </w:r>
      <w:r w:rsidRPr="00CA7C58">
        <w:rPr>
          <w:rStyle w:val="Emphasis"/>
        </w:rPr>
        <w:t>Changing the landscape: A national resource to prevent violence against women and girls with disabilities</w:t>
      </w:r>
      <w:r w:rsidRPr="00B86D25">
        <w:t>.</w:t>
      </w:r>
      <w:r>
        <w:t xml:space="preserve"> </w:t>
      </w:r>
      <w:r w:rsidRPr="00B86D25">
        <w:t>Sue</w:t>
      </w:r>
      <w:r>
        <w:t xml:space="preserve"> </w:t>
      </w:r>
      <w:r w:rsidRPr="00B86D25">
        <w:t>remained</w:t>
      </w:r>
      <w:r>
        <w:t xml:space="preserve"> </w:t>
      </w:r>
      <w:r w:rsidRPr="00B86D25">
        <w:t>a</w:t>
      </w:r>
      <w:r>
        <w:t xml:space="preserve"> </w:t>
      </w:r>
      <w:r w:rsidRPr="00B86D25">
        <w:t>valued</w:t>
      </w:r>
      <w:r>
        <w:t xml:space="preserve"> </w:t>
      </w:r>
      <w:r w:rsidRPr="00B86D25">
        <w:t>member</w:t>
      </w:r>
      <w:r>
        <w:t xml:space="preserve"> </w:t>
      </w:r>
      <w:r w:rsidRPr="00B86D25">
        <w:t>of</w:t>
      </w:r>
      <w:r>
        <w:t xml:space="preserve"> </w:t>
      </w:r>
      <w:r w:rsidRPr="00B86D25">
        <w:t>the</w:t>
      </w:r>
      <w:r>
        <w:t xml:space="preserve"> </w:t>
      </w:r>
      <w:r w:rsidRPr="00B86D25">
        <w:t>Project</w:t>
      </w:r>
      <w:r>
        <w:t xml:space="preserve"> </w:t>
      </w:r>
      <w:r w:rsidRPr="00B86D25">
        <w:t>Advisory</w:t>
      </w:r>
      <w:r>
        <w:t xml:space="preserve"> </w:t>
      </w:r>
      <w:r w:rsidRPr="00B86D25">
        <w:t>Group</w:t>
      </w:r>
      <w:r>
        <w:t xml:space="preserve"> </w:t>
      </w:r>
      <w:r w:rsidRPr="00B86D25">
        <w:t>until</w:t>
      </w:r>
      <w:r>
        <w:t xml:space="preserve"> </w:t>
      </w:r>
      <w:r w:rsidRPr="00B86D25">
        <w:t>her</w:t>
      </w:r>
      <w:r>
        <w:t xml:space="preserve"> </w:t>
      </w:r>
      <w:r w:rsidRPr="00B86D25">
        <w:t>death</w:t>
      </w:r>
      <w:r>
        <w:t xml:space="preserve"> </w:t>
      </w:r>
      <w:r w:rsidRPr="00B86D25">
        <w:t>in</w:t>
      </w:r>
      <w:r>
        <w:t xml:space="preserve"> </w:t>
      </w:r>
      <w:r w:rsidRPr="00B86D25">
        <w:t>July</w:t>
      </w:r>
      <w:r>
        <w:t xml:space="preserve"> </w:t>
      </w:r>
      <w:r w:rsidRPr="00B86D25">
        <w:t>2020.</w:t>
      </w:r>
      <w:r>
        <w:t xml:space="preserve"> </w:t>
      </w:r>
      <w:r w:rsidRPr="00B86D25">
        <w:t>Her</w:t>
      </w:r>
      <w:r>
        <w:t xml:space="preserve"> </w:t>
      </w:r>
      <w:r w:rsidRPr="00B86D25">
        <w:t>deep</w:t>
      </w:r>
      <w:r>
        <w:t xml:space="preserve"> </w:t>
      </w:r>
      <w:r w:rsidRPr="00B86D25">
        <w:t>knowledge</w:t>
      </w:r>
      <w:r>
        <w:t xml:space="preserve"> </w:t>
      </w:r>
      <w:r w:rsidRPr="00B86D25">
        <w:t>and</w:t>
      </w:r>
      <w:r>
        <w:t xml:space="preserve"> </w:t>
      </w:r>
      <w:r w:rsidRPr="00B86D25">
        <w:t>valuable</w:t>
      </w:r>
      <w:r>
        <w:t xml:space="preserve"> </w:t>
      </w:r>
      <w:r w:rsidRPr="00B86D25">
        <w:t>contributions</w:t>
      </w:r>
      <w:r>
        <w:t xml:space="preserve"> </w:t>
      </w:r>
      <w:r w:rsidRPr="00B86D25">
        <w:t>to</w:t>
      </w:r>
      <w:r>
        <w:t xml:space="preserve"> </w:t>
      </w:r>
      <w:r w:rsidRPr="00B86D25">
        <w:t>the</w:t>
      </w:r>
      <w:r>
        <w:t xml:space="preserve"> </w:t>
      </w:r>
      <w:r w:rsidRPr="00B86D25">
        <w:t>field</w:t>
      </w:r>
      <w:r>
        <w:t xml:space="preserve"> </w:t>
      </w:r>
      <w:r w:rsidRPr="00B86D25">
        <w:t>are</w:t>
      </w:r>
      <w:r>
        <w:t xml:space="preserve"> </w:t>
      </w:r>
      <w:r w:rsidRPr="00B86D25">
        <w:t>truly</w:t>
      </w:r>
      <w:r>
        <w:t xml:space="preserve"> </w:t>
      </w:r>
      <w:r w:rsidRPr="00B86D25">
        <w:t>missed</w:t>
      </w:r>
      <w:r>
        <w:t xml:space="preserve"> </w:t>
      </w:r>
      <w:r w:rsidRPr="00B86D25">
        <w:t>by</w:t>
      </w:r>
      <w:r>
        <w:t xml:space="preserve"> </w:t>
      </w:r>
      <w:r w:rsidRPr="00B86D25">
        <w:t>those</w:t>
      </w:r>
      <w:r>
        <w:t xml:space="preserve"> </w:t>
      </w:r>
      <w:r w:rsidRPr="00B86D25">
        <w:t>who</w:t>
      </w:r>
      <w:r>
        <w:t xml:space="preserve"> </w:t>
      </w:r>
      <w:r w:rsidRPr="00B86D25">
        <w:t>are</w:t>
      </w:r>
      <w:r>
        <w:t xml:space="preserve"> </w:t>
      </w:r>
      <w:r w:rsidRPr="00B86D25">
        <w:t>continuing</w:t>
      </w:r>
      <w:r>
        <w:t xml:space="preserve"> </w:t>
      </w:r>
      <w:r w:rsidRPr="00B86D25">
        <w:t>this</w:t>
      </w:r>
      <w:r>
        <w:t xml:space="preserve"> </w:t>
      </w:r>
      <w:r w:rsidRPr="00B86D25">
        <w:t>work.</w:t>
      </w:r>
    </w:p>
    <w:p w14:paraId="655F1DED" w14:textId="24BC8576" w:rsidR="00495C74" w:rsidRPr="00FC1649" w:rsidRDefault="00495C74" w:rsidP="00D142D0">
      <w:pPr>
        <w:pStyle w:val="OWTOCHeading"/>
      </w:pPr>
      <w:r w:rsidRPr="00FC1649">
        <w:lastRenderedPageBreak/>
        <w:t>Contents</w:t>
      </w:r>
    </w:p>
    <w:p w14:paraId="37CE7E32" w14:textId="0404FB3D" w:rsidR="009410EC" w:rsidRDefault="008B69F0">
      <w:pPr>
        <w:pStyle w:val="TOC1"/>
        <w:rPr>
          <w:b w:val="0"/>
          <w:bCs w:val="0"/>
          <w:sz w:val="22"/>
          <w:szCs w:val="22"/>
          <w:lang w:eastAsia="en-AU"/>
        </w:rPr>
      </w:pPr>
      <w:r w:rsidRPr="00F63A39">
        <w:rPr>
          <w:b w:val="0"/>
          <w:bCs w:val="0"/>
          <w:noProof w:val="0"/>
        </w:rPr>
        <w:fldChar w:fldCharType="begin"/>
      </w:r>
      <w:r w:rsidRPr="00F63A39">
        <w:rPr>
          <w:b w:val="0"/>
          <w:bCs w:val="0"/>
          <w:noProof w:val="0"/>
        </w:rPr>
        <w:instrText xml:space="preserve"> TOC \o "2-2" \h \z \t "Heading 1,1" </w:instrText>
      </w:r>
      <w:r w:rsidRPr="00F63A39">
        <w:rPr>
          <w:b w:val="0"/>
          <w:bCs w:val="0"/>
          <w:noProof w:val="0"/>
        </w:rPr>
        <w:fldChar w:fldCharType="separate"/>
      </w:r>
      <w:hyperlink w:anchor="_Toc94616767" w:history="1">
        <w:r w:rsidR="009410EC" w:rsidRPr="00EA30CC">
          <w:rPr>
            <w:rStyle w:val="Hyperlink"/>
          </w:rPr>
          <w:t>Acknowledgement of Country</w:t>
        </w:r>
        <w:r w:rsidR="009410EC">
          <w:rPr>
            <w:webHidden/>
          </w:rPr>
          <w:tab/>
        </w:r>
        <w:r w:rsidR="009410EC">
          <w:rPr>
            <w:webHidden/>
          </w:rPr>
          <w:fldChar w:fldCharType="begin"/>
        </w:r>
        <w:r w:rsidR="009410EC">
          <w:rPr>
            <w:webHidden/>
          </w:rPr>
          <w:instrText xml:space="preserve"> PAGEREF _Toc94616767 \h </w:instrText>
        </w:r>
        <w:r w:rsidR="009410EC">
          <w:rPr>
            <w:webHidden/>
          </w:rPr>
        </w:r>
        <w:r w:rsidR="009410EC">
          <w:rPr>
            <w:webHidden/>
          </w:rPr>
          <w:fldChar w:fldCharType="separate"/>
        </w:r>
        <w:r w:rsidR="009410EC">
          <w:rPr>
            <w:webHidden/>
          </w:rPr>
          <w:t>3</w:t>
        </w:r>
        <w:r w:rsidR="009410EC">
          <w:rPr>
            <w:webHidden/>
          </w:rPr>
          <w:fldChar w:fldCharType="end"/>
        </w:r>
      </w:hyperlink>
    </w:p>
    <w:p w14:paraId="07CC0EB9" w14:textId="1A7D2E1F" w:rsidR="009410EC" w:rsidRDefault="00E32401">
      <w:pPr>
        <w:pStyle w:val="TOC1"/>
        <w:rPr>
          <w:b w:val="0"/>
          <w:bCs w:val="0"/>
          <w:sz w:val="22"/>
          <w:szCs w:val="22"/>
          <w:lang w:eastAsia="en-AU"/>
        </w:rPr>
      </w:pPr>
      <w:hyperlink w:anchor="_Toc94616768" w:history="1">
        <w:r w:rsidR="009410EC" w:rsidRPr="00EA30CC">
          <w:rPr>
            <w:rStyle w:val="Hyperlink"/>
          </w:rPr>
          <w:t>Acknowledgements</w:t>
        </w:r>
        <w:r w:rsidR="009410EC">
          <w:rPr>
            <w:webHidden/>
          </w:rPr>
          <w:tab/>
        </w:r>
        <w:r w:rsidR="009410EC">
          <w:rPr>
            <w:webHidden/>
          </w:rPr>
          <w:fldChar w:fldCharType="begin"/>
        </w:r>
        <w:r w:rsidR="009410EC">
          <w:rPr>
            <w:webHidden/>
          </w:rPr>
          <w:instrText xml:space="preserve"> PAGEREF _Toc94616768 \h </w:instrText>
        </w:r>
        <w:r w:rsidR="009410EC">
          <w:rPr>
            <w:webHidden/>
          </w:rPr>
        </w:r>
        <w:r w:rsidR="009410EC">
          <w:rPr>
            <w:webHidden/>
          </w:rPr>
          <w:fldChar w:fldCharType="separate"/>
        </w:r>
        <w:r w:rsidR="009410EC">
          <w:rPr>
            <w:webHidden/>
          </w:rPr>
          <w:t>4</w:t>
        </w:r>
        <w:r w:rsidR="009410EC">
          <w:rPr>
            <w:webHidden/>
          </w:rPr>
          <w:fldChar w:fldCharType="end"/>
        </w:r>
      </w:hyperlink>
    </w:p>
    <w:p w14:paraId="3A5D786B" w14:textId="6FDB7B69" w:rsidR="009410EC" w:rsidRDefault="00E32401">
      <w:pPr>
        <w:pStyle w:val="TOC1"/>
        <w:rPr>
          <w:b w:val="0"/>
          <w:bCs w:val="0"/>
          <w:sz w:val="22"/>
          <w:szCs w:val="22"/>
          <w:lang w:eastAsia="en-AU"/>
        </w:rPr>
      </w:pPr>
      <w:hyperlink w:anchor="_Toc94616769" w:history="1">
        <w:r w:rsidR="009410EC" w:rsidRPr="00EA30CC">
          <w:rPr>
            <w:rStyle w:val="Hyperlink"/>
          </w:rPr>
          <w:t>Section 1 – Introduction</w:t>
        </w:r>
        <w:r w:rsidR="009410EC">
          <w:rPr>
            <w:webHidden/>
          </w:rPr>
          <w:tab/>
        </w:r>
        <w:r w:rsidR="009410EC">
          <w:rPr>
            <w:webHidden/>
          </w:rPr>
          <w:fldChar w:fldCharType="begin"/>
        </w:r>
        <w:r w:rsidR="009410EC">
          <w:rPr>
            <w:webHidden/>
          </w:rPr>
          <w:instrText xml:space="preserve"> PAGEREF _Toc94616769 \h </w:instrText>
        </w:r>
        <w:r w:rsidR="009410EC">
          <w:rPr>
            <w:webHidden/>
          </w:rPr>
        </w:r>
        <w:r w:rsidR="009410EC">
          <w:rPr>
            <w:webHidden/>
          </w:rPr>
          <w:fldChar w:fldCharType="separate"/>
        </w:r>
        <w:r w:rsidR="009410EC">
          <w:rPr>
            <w:webHidden/>
          </w:rPr>
          <w:t>7</w:t>
        </w:r>
        <w:r w:rsidR="009410EC">
          <w:rPr>
            <w:webHidden/>
          </w:rPr>
          <w:fldChar w:fldCharType="end"/>
        </w:r>
      </w:hyperlink>
    </w:p>
    <w:p w14:paraId="2EE176F7" w14:textId="266B3CE0" w:rsidR="009410EC" w:rsidRDefault="00E32401">
      <w:pPr>
        <w:pStyle w:val="TOC2"/>
        <w:tabs>
          <w:tab w:val="right" w:leader="dot" w:pos="9060"/>
        </w:tabs>
        <w:rPr>
          <w:noProof/>
          <w:sz w:val="22"/>
          <w:szCs w:val="22"/>
          <w:lang w:eastAsia="en-AU"/>
        </w:rPr>
      </w:pPr>
      <w:hyperlink w:anchor="_Toc94616770" w:history="1">
        <w:r w:rsidR="009410EC" w:rsidRPr="00EA30CC">
          <w:rPr>
            <w:rStyle w:val="Hyperlink"/>
            <w:noProof/>
          </w:rPr>
          <w:t>About this paper</w:t>
        </w:r>
        <w:r w:rsidR="009410EC">
          <w:rPr>
            <w:noProof/>
            <w:webHidden/>
          </w:rPr>
          <w:tab/>
        </w:r>
        <w:r w:rsidR="009410EC">
          <w:rPr>
            <w:noProof/>
            <w:webHidden/>
          </w:rPr>
          <w:fldChar w:fldCharType="begin"/>
        </w:r>
        <w:r w:rsidR="009410EC">
          <w:rPr>
            <w:noProof/>
            <w:webHidden/>
          </w:rPr>
          <w:instrText xml:space="preserve"> PAGEREF _Toc94616770 \h </w:instrText>
        </w:r>
        <w:r w:rsidR="009410EC">
          <w:rPr>
            <w:noProof/>
            <w:webHidden/>
          </w:rPr>
        </w:r>
        <w:r w:rsidR="009410EC">
          <w:rPr>
            <w:noProof/>
            <w:webHidden/>
          </w:rPr>
          <w:fldChar w:fldCharType="separate"/>
        </w:r>
        <w:r w:rsidR="009410EC">
          <w:rPr>
            <w:noProof/>
            <w:webHidden/>
          </w:rPr>
          <w:t>7</w:t>
        </w:r>
        <w:r w:rsidR="009410EC">
          <w:rPr>
            <w:noProof/>
            <w:webHidden/>
          </w:rPr>
          <w:fldChar w:fldCharType="end"/>
        </w:r>
      </w:hyperlink>
    </w:p>
    <w:p w14:paraId="1A9DB042" w14:textId="1A1263E0" w:rsidR="009410EC" w:rsidRDefault="00E32401">
      <w:pPr>
        <w:pStyle w:val="TOC2"/>
        <w:tabs>
          <w:tab w:val="right" w:leader="dot" w:pos="9060"/>
        </w:tabs>
        <w:rPr>
          <w:noProof/>
          <w:sz w:val="22"/>
          <w:szCs w:val="22"/>
          <w:lang w:eastAsia="en-AU"/>
        </w:rPr>
      </w:pPr>
      <w:hyperlink w:anchor="_Toc94616771" w:history="1">
        <w:r w:rsidR="009410EC" w:rsidRPr="00EA30CC">
          <w:rPr>
            <w:rStyle w:val="Hyperlink"/>
            <w:noProof/>
          </w:rPr>
          <w:t>Notes on language</w:t>
        </w:r>
        <w:r w:rsidR="009410EC">
          <w:rPr>
            <w:noProof/>
            <w:webHidden/>
          </w:rPr>
          <w:tab/>
        </w:r>
        <w:r w:rsidR="009410EC">
          <w:rPr>
            <w:noProof/>
            <w:webHidden/>
          </w:rPr>
          <w:fldChar w:fldCharType="begin"/>
        </w:r>
        <w:r w:rsidR="009410EC">
          <w:rPr>
            <w:noProof/>
            <w:webHidden/>
          </w:rPr>
          <w:instrText xml:space="preserve"> PAGEREF _Toc94616771 \h </w:instrText>
        </w:r>
        <w:r w:rsidR="009410EC">
          <w:rPr>
            <w:noProof/>
            <w:webHidden/>
          </w:rPr>
        </w:r>
        <w:r w:rsidR="009410EC">
          <w:rPr>
            <w:noProof/>
            <w:webHidden/>
          </w:rPr>
          <w:fldChar w:fldCharType="separate"/>
        </w:r>
        <w:r w:rsidR="009410EC">
          <w:rPr>
            <w:noProof/>
            <w:webHidden/>
          </w:rPr>
          <w:t>7</w:t>
        </w:r>
        <w:r w:rsidR="009410EC">
          <w:rPr>
            <w:noProof/>
            <w:webHidden/>
          </w:rPr>
          <w:fldChar w:fldCharType="end"/>
        </w:r>
      </w:hyperlink>
    </w:p>
    <w:p w14:paraId="2E7F953E" w14:textId="37061306" w:rsidR="009410EC" w:rsidRDefault="00E32401">
      <w:pPr>
        <w:pStyle w:val="TOC2"/>
        <w:tabs>
          <w:tab w:val="right" w:leader="dot" w:pos="9060"/>
        </w:tabs>
        <w:rPr>
          <w:noProof/>
          <w:sz w:val="22"/>
          <w:szCs w:val="22"/>
          <w:lang w:eastAsia="en-AU"/>
        </w:rPr>
      </w:pPr>
      <w:hyperlink w:anchor="_Toc94616772" w:history="1">
        <w:r w:rsidR="009410EC" w:rsidRPr="00EA30CC">
          <w:rPr>
            <w:rStyle w:val="Hyperlink"/>
            <w:noProof/>
          </w:rPr>
          <w:t>Conceptual approach</w:t>
        </w:r>
        <w:r w:rsidR="009410EC">
          <w:rPr>
            <w:noProof/>
            <w:webHidden/>
          </w:rPr>
          <w:tab/>
        </w:r>
        <w:r w:rsidR="009410EC">
          <w:rPr>
            <w:noProof/>
            <w:webHidden/>
          </w:rPr>
          <w:fldChar w:fldCharType="begin"/>
        </w:r>
        <w:r w:rsidR="009410EC">
          <w:rPr>
            <w:noProof/>
            <w:webHidden/>
          </w:rPr>
          <w:instrText xml:space="preserve"> PAGEREF _Toc94616772 \h </w:instrText>
        </w:r>
        <w:r w:rsidR="009410EC">
          <w:rPr>
            <w:noProof/>
            <w:webHidden/>
          </w:rPr>
        </w:r>
        <w:r w:rsidR="009410EC">
          <w:rPr>
            <w:noProof/>
            <w:webHidden/>
          </w:rPr>
          <w:fldChar w:fldCharType="separate"/>
        </w:r>
        <w:r w:rsidR="009410EC">
          <w:rPr>
            <w:noProof/>
            <w:webHidden/>
          </w:rPr>
          <w:t>9</w:t>
        </w:r>
        <w:r w:rsidR="009410EC">
          <w:rPr>
            <w:noProof/>
            <w:webHidden/>
          </w:rPr>
          <w:fldChar w:fldCharType="end"/>
        </w:r>
      </w:hyperlink>
    </w:p>
    <w:p w14:paraId="6F8D2704" w14:textId="0663A4F5" w:rsidR="009410EC" w:rsidRDefault="00E32401">
      <w:pPr>
        <w:pStyle w:val="TOC2"/>
        <w:tabs>
          <w:tab w:val="right" w:leader="dot" w:pos="9060"/>
        </w:tabs>
        <w:rPr>
          <w:noProof/>
          <w:sz w:val="22"/>
          <w:szCs w:val="22"/>
          <w:lang w:eastAsia="en-AU"/>
        </w:rPr>
      </w:pPr>
      <w:hyperlink w:anchor="_Toc94616773" w:history="1">
        <w:r w:rsidR="009410EC" w:rsidRPr="00EA30CC">
          <w:rPr>
            <w:rStyle w:val="Hyperlink"/>
            <w:noProof/>
          </w:rPr>
          <w:t>Why this paper is needed</w:t>
        </w:r>
        <w:r w:rsidR="009410EC">
          <w:rPr>
            <w:noProof/>
            <w:webHidden/>
          </w:rPr>
          <w:tab/>
        </w:r>
        <w:r w:rsidR="009410EC">
          <w:rPr>
            <w:noProof/>
            <w:webHidden/>
          </w:rPr>
          <w:fldChar w:fldCharType="begin"/>
        </w:r>
        <w:r w:rsidR="009410EC">
          <w:rPr>
            <w:noProof/>
            <w:webHidden/>
          </w:rPr>
          <w:instrText xml:space="preserve"> PAGEREF _Toc94616773 \h </w:instrText>
        </w:r>
        <w:r w:rsidR="009410EC">
          <w:rPr>
            <w:noProof/>
            <w:webHidden/>
          </w:rPr>
        </w:r>
        <w:r w:rsidR="009410EC">
          <w:rPr>
            <w:noProof/>
            <w:webHidden/>
          </w:rPr>
          <w:fldChar w:fldCharType="separate"/>
        </w:r>
        <w:r w:rsidR="009410EC">
          <w:rPr>
            <w:noProof/>
            <w:webHidden/>
          </w:rPr>
          <w:t>10</w:t>
        </w:r>
        <w:r w:rsidR="009410EC">
          <w:rPr>
            <w:noProof/>
            <w:webHidden/>
          </w:rPr>
          <w:fldChar w:fldCharType="end"/>
        </w:r>
      </w:hyperlink>
    </w:p>
    <w:p w14:paraId="151EA6D6" w14:textId="6FC2B9FE" w:rsidR="009410EC" w:rsidRDefault="00E32401">
      <w:pPr>
        <w:pStyle w:val="TOC1"/>
        <w:rPr>
          <w:b w:val="0"/>
          <w:bCs w:val="0"/>
          <w:sz w:val="22"/>
          <w:szCs w:val="22"/>
          <w:lang w:eastAsia="en-AU"/>
        </w:rPr>
      </w:pPr>
      <w:hyperlink w:anchor="_Toc94616774" w:history="1">
        <w:r w:rsidR="009410EC" w:rsidRPr="00EA30CC">
          <w:rPr>
            <w:rStyle w:val="Hyperlink"/>
          </w:rPr>
          <w:t>Section 2 – Violence against women and girls with disabilities – the current picture</w:t>
        </w:r>
        <w:r w:rsidR="009410EC">
          <w:rPr>
            <w:webHidden/>
          </w:rPr>
          <w:tab/>
        </w:r>
        <w:r w:rsidR="009410EC">
          <w:rPr>
            <w:webHidden/>
          </w:rPr>
          <w:fldChar w:fldCharType="begin"/>
        </w:r>
        <w:r w:rsidR="009410EC">
          <w:rPr>
            <w:webHidden/>
          </w:rPr>
          <w:instrText xml:space="preserve"> PAGEREF _Toc94616774 \h </w:instrText>
        </w:r>
        <w:r w:rsidR="009410EC">
          <w:rPr>
            <w:webHidden/>
          </w:rPr>
        </w:r>
        <w:r w:rsidR="009410EC">
          <w:rPr>
            <w:webHidden/>
          </w:rPr>
          <w:fldChar w:fldCharType="separate"/>
        </w:r>
        <w:r w:rsidR="009410EC">
          <w:rPr>
            <w:webHidden/>
          </w:rPr>
          <w:t>14</w:t>
        </w:r>
        <w:r w:rsidR="009410EC">
          <w:rPr>
            <w:webHidden/>
          </w:rPr>
          <w:fldChar w:fldCharType="end"/>
        </w:r>
      </w:hyperlink>
    </w:p>
    <w:p w14:paraId="53F32640" w14:textId="6F65FF93" w:rsidR="009410EC" w:rsidRDefault="00E32401">
      <w:pPr>
        <w:pStyle w:val="TOC2"/>
        <w:tabs>
          <w:tab w:val="right" w:leader="dot" w:pos="9060"/>
        </w:tabs>
        <w:rPr>
          <w:noProof/>
          <w:sz w:val="22"/>
          <w:szCs w:val="22"/>
          <w:lang w:eastAsia="en-AU"/>
        </w:rPr>
      </w:pPr>
      <w:hyperlink w:anchor="_Toc94616775" w:history="1">
        <w:r w:rsidR="009410EC" w:rsidRPr="00EA30CC">
          <w:rPr>
            <w:rStyle w:val="Hyperlink"/>
            <w:noProof/>
          </w:rPr>
          <w:t>Data limitations</w:t>
        </w:r>
        <w:r w:rsidR="009410EC">
          <w:rPr>
            <w:noProof/>
            <w:webHidden/>
          </w:rPr>
          <w:tab/>
        </w:r>
        <w:r w:rsidR="009410EC">
          <w:rPr>
            <w:noProof/>
            <w:webHidden/>
          </w:rPr>
          <w:fldChar w:fldCharType="begin"/>
        </w:r>
        <w:r w:rsidR="009410EC">
          <w:rPr>
            <w:noProof/>
            <w:webHidden/>
          </w:rPr>
          <w:instrText xml:space="preserve"> PAGEREF _Toc94616775 \h </w:instrText>
        </w:r>
        <w:r w:rsidR="009410EC">
          <w:rPr>
            <w:noProof/>
            <w:webHidden/>
          </w:rPr>
        </w:r>
        <w:r w:rsidR="009410EC">
          <w:rPr>
            <w:noProof/>
            <w:webHidden/>
          </w:rPr>
          <w:fldChar w:fldCharType="separate"/>
        </w:r>
        <w:r w:rsidR="009410EC">
          <w:rPr>
            <w:noProof/>
            <w:webHidden/>
          </w:rPr>
          <w:t>15</w:t>
        </w:r>
        <w:r w:rsidR="009410EC">
          <w:rPr>
            <w:noProof/>
            <w:webHidden/>
          </w:rPr>
          <w:fldChar w:fldCharType="end"/>
        </w:r>
      </w:hyperlink>
    </w:p>
    <w:p w14:paraId="320F3C2B" w14:textId="0390A3A0" w:rsidR="009410EC" w:rsidRDefault="00E32401">
      <w:pPr>
        <w:pStyle w:val="TOC2"/>
        <w:tabs>
          <w:tab w:val="right" w:leader="dot" w:pos="9060"/>
        </w:tabs>
        <w:rPr>
          <w:noProof/>
          <w:sz w:val="22"/>
          <w:szCs w:val="22"/>
          <w:lang w:eastAsia="en-AU"/>
        </w:rPr>
      </w:pPr>
      <w:hyperlink w:anchor="_Toc94616776" w:history="1">
        <w:r w:rsidR="009410EC" w:rsidRPr="00EA30CC">
          <w:rPr>
            <w:rStyle w:val="Hyperlink"/>
            <w:noProof/>
          </w:rPr>
          <w:t>The prevalence of violence against women and girls with disabilities</w:t>
        </w:r>
        <w:r w:rsidR="009410EC">
          <w:rPr>
            <w:noProof/>
            <w:webHidden/>
          </w:rPr>
          <w:tab/>
        </w:r>
        <w:r w:rsidR="009410EC">
          <w:rPr>
            <w:noProof/>
            <w:webHidden/>
          </w:rPr>
          <w:fldChar w:fldCharType="begin"/>
        </w:r>
        <w:r w:rsidR="009410EC">
          <w:rPr>
            <w:noProof/>
            <w:webHidden/>
          </w:rPr>
          <w:instrText xml:space="preserve"> PAGEREF _Toc94616776 \h </w:instrText>
        </w:r>
        <w:r w:rsidR="009410EC">
          <w:rPr>
            <w:noProof/>
            <w:webHidden/>
          </w:rPr>
        </w:r>
        <w:r w:rsidR="009410EC">
          <w:rPr>
            <w:noProof/>
            <w:webHidden/>
          </w:rPr>
          <w:fldChar w:fldCharType="separate"/>
        </w:r>
        <w:r w:rsidR="009410EC">
          <w:rPr>
            <w:noProof/>
            <w:webHidden/>
          </w:rPr>
          <w:t>16</w:t>
        </w:r>
        <w:r w:rsidR="009410EC">
          <w:rPr>
            <w:noProof/>
            <w:webHidden/>
          </w:rPr>
          <w:fldChar w:fldCharType="end"/>
        </w:r>
      </w:hyperlink>
    </w:p>
    <w:p w14:paraId="0D840C13" w14:textId="2F7688F3" w:rsidR="009410EC" w:rsidRDefault="00E32401">
      <w:pPr>
        <w:pStyle w:val="TOC2"/>
        <w:tabs>
          <w:tab w:val="right" w:leader="dot" w:pos="9060"/>
        </w:tabs>
        <w:rPr>
          <w:noProof/>
          <w:sz w:val="22"/>
          <w:szCs w:val="22"/>
          <w:lang w:eastAsia="en-AU"/>
        </w:rPr>
      </w:pPr>
      <w:hyperlink w:anchor="_Toc94616777" w:history="1">
        <w:r w:rsidR="009410EC" w:rsidRPr="00EA30CC">
          <w:rPr>
            <w:rStyle w:val="Hyperlink"/>
            <w:noProof/>
          </w:rPr>
          <w:t>The impact of violence against women and girls with disabilities</w:t>
        </w:r>
        <w:r w:rsidR="009410EC">
          <w:rPr>
            <w:noProof/>
            <w:webHidden/>
          </w:rPr>
          <w:tab/>
        </w:r>
        <w:r w:rsidR="009410EC">
          <w:rPr>
            <w:noProof/>
            <w:webHidden/>
          </w:rPr>
          <w:fldChar w:fldCharType="begin"/>
        </w:r>
        <w:r w:rsidR="009410EC">
          <w:rPr>
            <w:noProof/>
            <w:webHidden/>
          </w:rPr>
          <w:instrText xml:space="preserve"> PAGEREF _Toc94616777 \h </w:instrText>
        </w:r>
        <w:r w:rsidR="009410EC">
          <w:rPr>
            <w:noProof/>
            <w:webHidden/>
          </w:rPr>
        </w:r>
        <w:r w:rsidR="009410EC">
          <w:rPr>
            <w:noProof/>
            <w:webHidden/>
          </w:rPr>
          <w:fldChar w:fldCharType="separate"/>
        </w:r>
        <w:r w:rsidR="009410EC">
          <w:rPr>
            <w:noProof/>
            <w:webHidden/>
          </w:rPr>
          <w:t>18</w:t>
        </w:r>
        <w:r w:rsidR="009410EC">
          <w:rPr>
            <w:noProof/>
            <w:webHidden/>
          </w:rPr>
          <w:fldChar w:fldCharType="end"/>
        </w:r>
      </w:hyperlink>
    </w:p>
    <w:p w14:paraId="1DCFEF33" w14:textId="111B9BDD" w:rsidR="009410EC" w:rsidRDefault="00E32401">
      <w:pPr>
        <w:pStyle w:val="TOC2"/>
        <w:tabs>
          <w:tab w:val="right" w:leader="dot" w:pos="9060"/>
        </w:tabs>
        <w:rPr>
          <w:noProof/>
          <w:sz w:val="22"/>
          <w:szCs w:val="22"/>
          <w:lang w:eastAsia="en-AU"/>
        </w:rPr>
      </w:pPr>
      <w:hyperlink w:anchor="_Toc94616778" w:history="1">
        <w:r w:rsidR="009410EC" w:rsidRPr="00EA30CC">
          <w:rPr>
            <w:rStyle w:val="Hyperlink"/>
            <w:noProof/>
          </w:rPr>
          <w:t>Barriers to reporting and provision of support</w:t>
        </w:r>
        <w:r w:rsidR="009410EC">
          <w:rPr>
            <w:noProof/>
            <w:webHidden/>
          </w:rPr>
          <w:tab/>
        </w:r>
        <w:r w:rsidR="009410EC">
          <w:rPr>
            <w:noProof/>
            <w:webHidden/>
          </w:rPr>
          <w:fldChar w:fldCharType="begin"/>
        </w:r>
        <w:r w:rsidR="009410EC">
          <w:rPr>
            <w:noProof/>
            <w:webHidden/>
          </w:rPr>
          <w:instrText xml:space="preserve"> PAGEREF _Toc94616778 \h </w:instrText>
        </w:r>
        <w:r w:rsidR="009410EC">
          <w:rPr>
            <w:noProof/>
            <w:webHidden/>
          </w:rPr>
        </w:r>
        <w:r w:rsidR="009410EC">
          <w:rPr>
            <w:noProof/>
            <w:webHidden/>
          </w:rPr>
          <w:fldChar w:fldCharType="separate"/>
        </w:r>
        <w:r w:rsidR="009410EC">
          <w:rPr>
            <w:noProof/>
            <w:webHidden/>
          </w:rPr>
          <w:t>19</w:t>
        </w:r>
        <w:r w:rsidR="009410EC">
          <w:rPr>
            <w:noProof/>
            <w:webHidden/>
          </w:rPr>
          <w:fldChar w:fldCharType="end"/>
        </w:r>
      </w:hyperlink>
    </w:p>
    <w:p w14:paraId="4D183724" w14:textId="0BC57795" w:rsidR="009410EC" w:rsidRDefault="00E32401">
      <w:pPr>
        <w:pStyle w:val="TOC1"/>
        <w:rPr>
          <w:b w:val="0"/>
          <w:bCs w:val="0"/>
          <w:sz w:val="22"/>
          <w:szCs w:val="22"/>
          <w:lang w:eastAsia="en-AU"/>
        </w:rPr>
      </w:pPr>
      <w:hyperlink w:anchor="_Toc94616779" w:history="1">
        <w:r w:rsidR="009410EC" w:rsidRPr="00EA30CC">
          <w:rPr>
            <w:rStyle w:val="Hyperlink"/>
          </w:rPr>
          <w:t>Section 3 – Understanding violence against women and girls with disabilities</w:t>
        </w:r>
        <w:r w:rsidR="009410EC">
          <w:rPr>
            <w:webHidden/>
          </w:rPr>
          <w:tab/>
        </w:r>
        <w:r w:rsidR="009410EC">
          <w:rPr>
            <w:webHidden/>
          </w:rPr>
          <w:fldChar w:fldCharType="begin"/>
        </w:r>
        <w:r w:rsidR="009410EC">
          <w:rPr>
            <w:webHidden/>
          </w:rPr>
          <w:instrText xml:space="preserve"> PAGEREF _Toc94616779 \h </w:instrText>
        </w:r>
        <w:r w:rsidR="009410EC">
          <w:rPr>
            <w:webHidden/>
          </w:rPr>
        </w:r>
        <w:r w:rsidR="009410EC">
          <w:rPr>
            <w:webHidden/>
          </w:rPr>
          <w:fldChar w:fldCharType="separate"/>
        </w:r>
        <w:r w:rsidR="009410EC">
          <w:rPr>
            <w:webHidden/>
          </w:rPr>
          <w:t>21</w:t>
        </w:r>
        <w:r w:rsidR="009410EC">
          <w:rPr>
            <w:webHidden/>
          </w:rPr>
          <w:fldChar w:fldCharType="end"/>
        </w:r>
      </w:hyperlink>
    </w:p>
    <w:p w14:paraId="35084216" w14:textId="47BD0C84" w:rsidR="009410EC" w:rsidRDefault="00E32401">
      <w:pPr>
        <w:pStyle w:val="TOC2"/>
        <w:tabs>
          <w:tab w:val="right" w:leader="dot" w:pos="9060"/>
        </w:tabs>
        <w:rPr>
          <w:noProof/>
          <w:sz w:val="22"/>
          <w:szCs w:val="22"/>
          <w:lang w:eastAsia="en-AU"/>
        </w:rPr>
      </w:pPr>
      <w:hyperlink w:anchor="_Toc94616780" w:history="1">
        <w:r w:rsidR="009410EC" w:rsidRPr="00EA30CC">
          <w:rPr>
            <w:rStyle w:val="Hyperlink"/>
            <w:noProof/>
          </w:rPr>
          <w:t>Violence against women and girls with disabilities as part of a broader pattern of gender</w:t>
        </w:r>
        <w:r w:rsidR="009410EC" w:rsidRPr="00EA30CC">
          <w:rPr>
            <w:rStyle w:val="Hyperlink"/>
            <w:rFonts w:ascii="Cambria Math" w:hAnsi="Cambria Math" w:cs="Cambria Math"/>
            <w:noProof/>
          </w:rPr>
          <w:t>‑</w:t>
        </w:r>
        <w:r w:rsidR="009410EC" w:rsidRPr="00EA30CC">
          <w:rPr>
            <w:rStyle w:val="Hyperlink"/>
            <w:noProof/>
          </w:rPr>
          <w:t>based violence</w:t>
        </w:r>
        <w:r w:rsidR="009410EC">
          <w:rPr>
            <w:noProof/>
            <w:webHidden/>
          </w:rPr>
          <w:tab/>
        </w:r>
        <w:r w:rsidR="009410EC">
          <w:rPr>
            <w:noProof/>
            <w:webHidden/>
          </w:rPr>
          <w:fldChar w:fldCharType="begin"/>
        </w:r>
        <w:r w:rsidR="009410EC">
          <w:rPr>
            <w:noProof/>
            <w:webHidden/>
          </w:rPr>
          <w:instrText xml:space="preserve"> PAGEREF _Toc94616780 \h </w:instrText>
        </w:r>
        <w:r w:rsidR="009410EC">
          <w:rPr>
            <w:noProof/>
            <w:webHidden/>
          </w:rPr>
        </w:r>
        <w:r w:rsidR="009410EC">
          <w:rPr>
            <w:noProof/>
            <w:webHidden/>
          </w:rPr>
          <w:fldChar w:fldCharType="separate"/>
        </w:r>
        <w:r w:rsidR="009410EC">
          <w:rPr>
            <w:noProof/>
            <w:webHidden/>
          </w:rPr>
          <w:t>21</w:t>
        </w:r>
        <w:r w:rsidR="009410EC">
          <w:rPr>
            <w:noProof/>
            <w:webHidden/>
          </w:rPr>
          <w:fldChar w:fldCharType="end"/>
        </w:r>
      </w:hyperlink>
    </w:p>
    <w:p w14:paraId="18DC0FF3" w14:textId="085ADE28" w:rsidR="009410EC" w:rsidRDefault="00E32401">
      <w:pPr>
        <w:pStyle w:val="TOC2"/>
        <w:tabs>
          <w:tab w:val="right" w:leader="dot" w:pos="9060"/>
        </w:tabs>
        <w:rPr>
          <w:noProof/>
          <w:sz w:val="22"/>
          <w:szCs w:val="22"/>
          <w:lang w:eastAsia="en-AU"/>
        </w:rPr>
      </w:pPr>
      <w:hyperlink w:anchor="_Toc94616781" w:history="1">
        <w:r w:rsidR="009410EC" w:rsidRPr="00EA30CC">
          <w:rPr>
            <w:rStyle w:val="Hyperlink"/>
            <w:noProof/>
          </w:rPr>
          <w:t>Violence against women and girls with disabilities as part of a broader pattern of violence against people with disabilities</w:t>
        </w:r>
        <w:r w:rsidR="009410EC">
          <w:rPr>
            <w:noProof/>
            <w:webHidden/>
          </w:rPr>
          <w:tab/>
        </w:r>
        <w:r w:rsidR="009410EC">
          <w:rPr>
            <w:noProof/>
            <w:webHidden/>
          </w:rPr>
          <w:fldChar w:fldCharType="begin"/>
        </w:r>
        <w:r w:rsidR="009410EC">
          <w:rPr>
            <w:noProof/>
            <w:webHidden/>
          </w:rPr>
          <w:instrText xml:space="preserve"> PAGEREF _Toc94616781 \h </w:instrText>
        </w:r>
        <w:r w:rsidR="009410EC">
          <w:rPr>
            <w:noProof/>
            <w:webHidden/>
          </w:rPr>
        </w:r>
        <w:r w:rsidR="009410EC">
          <w:rPr>
            <w:noProof/>
            <w:webHidden/>
          </w:rPr>
          <w:fldChar w:fldCharType="separate"/>
        </w:r>
        <w:r w:rsidR="009410EC">
          <w:rPr>
            <w:noProof/>
            <w:webHidden/>
          </w:rPr>
          <w:t>22</w:t>
        </w:r>
        <w:r w:rsidR="009410EC">
          <w:rPr>
            <w:noProof/>
            <w:webHidden/>
          </w:rPr>
          <w:fldChar w:fldCharType="end"/>
        </w:r>
      </w:hyperlink>
    </w:p>
    <w:p w14:paraId="4D5C9B78" w14:textId="5F1F694A" w:rsidR="009410EC" w:rsidRDefault="00E32401">
      <w:pPr>
        <w:pStyle w:val="TOC2"/>
        <w:tabs>
          <w:tab w:val="right" w:leader="dot" w:pos="9060"/>
        </w:tabs>
        <w:rPr>
          <w:noProof/>
          <w:sz w:val="22"/>
          <w:szCs w:val="22"/>
          <w:lang w:eastAsia="en-AU"/>
        </w:rPr>
      </w:pPr>
      <w:hyperlink w:anchor="_Toc94616782" w:history="1">
        <w:r w:rsidR="009410EC" w:rsidRPr="00EA30CC">
          <w:rPr>
            <w:rStyle w:val="Hyperlink"/>
            <w:noProof/>
          </w:rPr>
          <w:t>Violence against women and girls with disabilities as a specific phenomenon</w:t>
        </w:r>
        <w:r w:rsidR="009410EC">
          <w:rPr>
            <w:noProof/>
            <w:webHidden/>
          </w:rPr>
          <w:tab/>
        </w:r>
        <w:r w:rsidR="009410EC">
          <w:rPr>
            <w:noProof/>
            <w:webHidden/>
          </w:rPr>
          <w:fldChar w:fldCharType="begin"/>
        </w:r>
        <w:r w:rsidR="009410EC">
          <w:rPr>
            <w:noProof/>
            <w:webHidden/>
          </w:rPr>
          <w:instrText xml:space="preserve"> PAGEREF _Toc94616782 \h </w:instrText>
        </w:r>
        <w:r w:rsidR="009410EC">
          <w:rPr>
            <w:noProof/>
            <w:webHidden/>
          </w:rPr>
        </w:r>
        <w:r w:rsidR="009410EC">
          <w:rPr>
            <w:noProof/>
            <w:webHidden/>
          </w:rPr>
          <w:fldChar w:fldCharType="separate"/>
        </w:r>
        <w:r w:rsidR="009410EC">
          <w:rPr>
            <w:noProof/>
            <w:webHidden/>
          </w:rPr>
          <w:t>23</w:t>
        </w:r>
        <w:r w:rsidR="009410EC">
          <w:rPr>
            <w:noProof/>
            <w:webHidden/>
          </w:rPr>
          <w:fldChar w:fldCharType="end"/>
        </w:r>
      </w:hyperlink>
    </w:p>
    <w:p w14:paraId="74C51B4A" w14:textId="52450DC8" w:rsidR="009410EC" w:rsidRDefault="00E32401">
      <w:pPr>
        <w:pStyle w:val="TOC2"/>
        <w:tabs>
          <w:tab w:val="right" w:leader="dot" w:pos="9060"/>
        </w:tabs>
        <w:rPr>
          <w:noProof/>
          <w:sz w:val="22"/>
          <w:szCs w:val="22"/>
          <w:lang w:eastAsia="en-AU"/>
        </w:rPr>
      </w:pPr>
      <w:hyperlink w:anchor="_Toc94616783" w:history="1">
        <w:r w:rsidR="009410EC" w:rsidRPr="00EA30CC">
          <w:rPr>
            <w:rStyle w:val="Hyperlink"/>
            <w:noProof/>
          </w:rPr>
          <w:t>Sexual and reproductive violence</w:t>
        </w:r>
        <w:r w:rsidR="009410EC">
          <w:rPr>
            <w:noProof/>
            <w:webHidden/>
          </w:rPr>
          <w:tab/>
        </w:r>
        <w:r w:rsidR="009410EC">
          <w:rPr>
            <w:noProof/>
            <w:webHidden/>
          </w:rPr>
          <w:fldChar w:fldCharType="begin"/>
        </w:r>
        <w:r w:rsidR="009410EC">
          <w:rPr>
            <w:noProof/>
            <w:webHidden/>
          </w:rPr>
          <w:instrText xml:space="preserve"> PAGEREF _Toc94616783 \h </w:instrText>
        </w:r>
        <w:r w:rsidR="009410EC">
          <w:rPr>
            <w:noProof/>
            <w:webHidden/>
          </w:rPr>
        </w:r>
        <w:r w:rsidR="009410EC">
          <w:rPr>
            <w:noProof/>
            <w:webHidden/>
          </w:rPr>
          <w:fldChar w:fldCharType="separate"/>
        </w:r>
        <w:r w:rsidR="009410EC">
          <w:rPr>
            <w:noProof/>
            <w:webHidden/>
          </w:rPr>
          <w:t>24</w:t>
        </w:r>
        <w:r w:rsidR="009410EC">
          <w:rPr>
            <w:noProof/>
            <w:webHidden/>
          </w:rPr>
          <w:fldChar w:fldCharType="end"/>
        </w:r>
      </w:hyperlink>
    </w:p>
    <w:p w14:paraId="48B4D7C6" w14:textId="685A35F1" w:rsidR="009410EC" w:rsidRDefault="00E32401">
      <w:pPr>
        <w:pStyle w:val="TOC1"/>
        <w:rPr>
          <w:b w:val="0"/>
          <w:bCs w:val="0"/>
          <w:sz w:val="22"/>
          <w:szCs w:val="22"/>
          <w:lang w:eastAsia="en-AU"/>
        </w:rPr>
      </w:pPr>
      <w:hyperlink w:anchor="_Toc94616784" w:history="1">
        <w:r w:rsidR="009410EC" w:rsidRPr="00EA30CC">
          <w:rPr>
            <w:rStyle w:val="Hyperlink"/>
          </w:rPr>
          <w:t>Section 4 – Exploring the underlying drivers of violence against women and girls with disabilities</w:t>
        </w:r>
        <w:r w:rsidR="009410EC">
          <w:rPr>
            <w:webHidden/>
          </w:rPr>
          <w:tab/>
        </w:r>
        <w:r w:rsidR="009410EC">
          <w:rPr>
            <w:webHidden/>
          </w:rPr>
          <w:fldChar w:fldCharType="begin"/>
        </w:r>
        <w:r w:rsidR="009410EC">
          <w:rPr>
            <w:webHidden/>
          </w:rPr>
          <w:instrText xml:space="preserve"> PAGEREF _Toc94616784 \h </w:instrText>
        </w:r>
        <w:r w:rsidR="009410EC">
          <w:rPr>
            <w:webHidden/>
          </w:rPr>
        </w:r>
        <w:r w:rsidR="009410EC">
          <w:rPr>
            <w:webHidden/>
          </w:rPr>
          <w:fldChar w:fldCharType="separate"/>
        </w:r>
        <w:r w:rsidR="009410EC">
          <w:rPr>
            <w:webHidden/>
          </w:rPr>
          <w:t>27</w:t>
        </w:r>
        <w:r w:rsidR="009410EC">
          <w:rPr>
            <w:webHidden/>
          </w:rPr>
          <w:fldChar w:fldCharType="end"/>
        </w:r>
      </w:hyperlink>
    </w:p>
    <w:p w14:paraId="5CC6A45D" w14:textId="3AC316F3" w:rsidR="009410EC" w:rsidRDefault="00E32401">
      <w:pPr>
        <w:pStyle w:val="TOC2"/>
        <w:tabs>
          <w:tab w:val="right" w:leader="dot" w:pos="9060"/>
        </w:tabs>
        <w:rPr>
          <w:noProof/>
          <w:sz w:val="22"/>
          <w:szCs w:val="22"/>
          <w:lang w:eastAsia="en-AU"/>
        </w:rPr>
      </w:pPr>
      <w:hyperlink w:anchor="_Toc94616785" w:history="1">
        <w:r w:rsidR="009410EC" w:rsidRPr="00EA30CC">
          <w:rPr>
            <w:rStyle w:val="Hyperlink"/>
            <w:noProof/>
          </w:rPr>
          <w:t>Gender inequality, and its relationship to violence against women</w:t>
        </w:r>
        <w:r w:rsidR="009410EC">
          <w:rPr>
            <w:noProof/>
            <w:webHidden/>
          </w:rPr>
          <w:tab/>
        </w:r>
        <w:r w:rsidR="009410EC">
          <w:rPr>
            <w:noProof/>
            <w:webHidden/>
          </w:rPr>
          <w:fldChar w:fldCharType="begin"/>
        </w:r>
        <w:r w:rsidR="009410EC">
          <w:rPr>
            <w:noProof/>
            <w:webHidden/>
          </w:rPr>
          <w:instrText xml:space="preserve"> PAGEREF _Toc94616785 \h </w:instrText>
        </w:r>
        <w:r w:rsidR="009410EC">
          <w:rPr>
            <w:noProof/>
            <w:webHidden/>
          </w:rPr>
        </w:r>
        <w:r w:rsidR="009410EC">
          <w:rPr>
            <w:noProof/>
            <w:webHidden/>
          </w:rPr>
          <w:fldChar w:fldCharType="separate"/>
        </w:r>
        <w:r w:rsidR="009410EC">
          <w:rPr>
            <w:noProof/>
            <w:webHidden/>
          </w:rPr>
          <w:t>27</w:t>
        </w:r>
        <w:r w:rsidR="009410EC">
          <w:rPr>
            <w:noProof/>
            <w:webHidden/>
          </w:rPr>
          <w:fldChar w:fldCharType="end"/>
        </w:r>
      </w:hyperlink>
    </w:p>
    <w:p w14:paraId="4B9C7108" w14:textId="189773F1" w:rsidR="009410EC" w:rsidRDefault="00E32401">
      <w:pPr>
        <w:pStyle w:val="TOC2"/>
        <w:tabs>
          <w:tab w:val="right" w:leader="dot" w:pos="9060"/>
        </w:tabs>
        <w:rPr>
          <w:noProof/>
          <w:sz w:val="22"/>
          <w:szCs w:val="22"/>
          <w:lang w:eastAsia="en-AU"/>
        </w:rPr>
      </w:pPr>
      <w:hyperlink w:anchor="_Toc94616786" w:history="1">
        <w:r w:rsidR="009410EC" w:rsidRPr="00EA30CC">
          <w:rPr>
            <w:rStyle w:val="Hyperlink"/>
            <w:noProof/>
          </w:rPr>
          <w:t>Ableism, and its relationship to violence against people with disabilities</w:t>
        </w:r>
        <w:r w:rsidR="009410EC">
          <w:rPr>
            <w:noProof/>
            <w:webHidden/>
          </w:rPr>
          <w:tab/>
        </w:r>
        <w:r w:rsidR="009410EC">
          <w:rPr>
            <w:noProof/>
            <w:webHidden/>
          </w:rPr>
          <w:fldChar w:fldCharType="begin"/>
        </w:r>
        <w:r w:rsidR="009410EC">
          <w:rPr>
            <w:noProof/>
            <w:webHidden/>
          </w:rPr>
          <w:instrText xml:space="preserve"> PAGEREF _Toc94616786 \h </w:instrText>
        </w:r>
        <w:r w:rsidR="009410EC">
          <w:rPr>
            <w:noProof/>
            <w:webHidden/>
          </w:rPr>
        </w:r>
        <w:r w:rsidR="009410EC">
          <w:rPr>
            <w:noProof/>
            <w:webHidden/>
          </w:rPr>
          <w:fldChar w:fldCharType="separate"/>
        </w:r>
        <w:r w:rsidR="009410EC">
          <w:rPr>
            <w:noProof/>
            <w:webHidden/>
          </w:rPr>
          <w:t>28</w:t>
        </w:r>
        <w:r w:rsidR="009410EC">
          <w:rPr>
            <w:noProof/>
            <w:webHidden/>
          </w:rPr>
          <w:fldChar w:fldCharType="end"/>
        </w:r>
      </w:hyperlink>
    </w:p>
    <w:p w14:paraId="4BA9134D" w14:textId="091997E4" w:rsidR="009410EC" w:rsidRDefault="00E32401">
      <w:pPr>
        <w:pStyle w:val="TOC1"/>
        <w:rPr>
          <w:b w:val="0"/>
          <w:bCs w:val="0"/>
          <w:sz w:val="22"/>
          <w:szCs w:val="22"/>
          <w:lang w:eastAsia="en-AU"/>
        </w:rPr>
      </w:pPr>
      <w:hyperlink w:anchor="_Toc94616787" w:history="1">
        <w:r w:rsidR="009410EC" w:rsidRPr="00EA30CC">
          <w:rPr>
            <w:rStyle w:val="Hyperlink"/>
          </w:rPr>
          <w:t>Section 5 – Opportunities for the prevention of violence against women and girls with disabilities</w:t>
        </w:r>
        <w:r w:rsidR="009410EC">
          <w:rPr>
            <w:webHidden/>
          </w:rPr>
          <w:tab/>
        </w:r>
        <w:r w:rsidR="009410EC">
          <w:rPr>
            <w:webHidden/>
          </w:rPr>
          <w:fldChar w:fldCharType="begin"/>
        </w:r>
        <w:r w:rsidR="009410EC">
          <w:rPr>
            <w:webHidden/>
          </w:rPr>
          <w:instrText xml:space="preserve"> PAGEREF _Toc94616787 \h </w:instrText>
        </w:r>
        <w:r w:rsidR="009410EC">
          <w:rPr>
            <w:webHidden/>
          </w:rPr>
        </w:r>
        <w:r w:rsidR="009410EC">
          <w:rPr>
            <w:webHidden/>
          </w:rPr>
          <w:fldChar w:fldCharType="separate"/>
        </w:r>
        <w:r w:rsidR="009410EC">
          <w:rPr>
            <w:webHidden/>
          </w:rPr>
          <w:t>32</w:t>
        </w:r>
        <w:r w:rsidR="009410EC">
          <w:rPr>
            <w:webHidden/>
          </w:rPr>
          <w:fldChar w:fldCharType="end"/>
        </w:r>
      </w:hyperlink>
    </w:p>
    <w:p w14:paraId="3056512F" w14:textId="66015ED4" w:rsidR="009410EC" w:rsidRDefault="00E32401">
      <w:pPr>
        <w:pStyle w:val="TOC1"/>
        <w:rPr>
          <w:b w:val="0"/>
          <w:bCs w:val="0"/>
          <w:sz w:val="22"/>
          <w:szCs w:val="22"/>
          <w:lang w:eastAsia="en-AU"/>
        </w:rPr>
      </w:pPr>
      <w:hyperlink w:anchor="_Toc94616788" w:history="1">
        <w:r w:rsidR="009410EC" w:rsidRPr="00EA30CC">
          <w:rPr>
            <w:rStyle w:val="Hyperlink"/>
          </w:rPr>
          <w:t>Conclusion</w:t>
        </w:r>
        <w:r w:rsidR="009410EC">
          <w:rPr>
            <w:webHidden/>
          </w:rPr>
          <w:tab/>
        </w:r>
        <w:r w:rsidR="009410EC">
          <w:rPr>
            <w:webHidden/>
          </w:rPr>
          <w:fldChar w:fldCharType="begin"/>
        </w:r>
        <w:r w:rsidR="009410EC">
          <w:rPr>
            <w:webHidden/>
          </w:rPr>
          <w:instrText xml:space="preserve"> PAGEREF _Toc94616788 \h </w:instrText>
        </w:r>
        <w:r w:rsidR="009410EC">
          <w:rPr>
            <w:webHidden/>
          </w:rPr>
        </w:r>
        <w:r w:rsidR="009410EC">
          <w:rPr>
            <w:webHidden/>
          </w:rPr>
          <w:fldChar w:fldCharType="separate"/>
        </w:r>
        <w:r w:rsidR="009410EC">
          <w:rPr>
            <w:webHidden/>
          </w:rPr>
          <w:t>35</w:t>
        </w:r>
        <w:r w:rsidR="009410EC">
          <w:rPr>
            <w:webHidden/>
          </w:rPr>
          <w:fldChar w:fldCharType="end"/>
        </w:r>
      </w:hyperlink>
    </w:p>
    <w:p w14:paraId="7A75343D" w14:textId="587BF799" w:rsidR="009410EC" w:rsidRDefault="00E32401">
      <w:pPr>
        <w:pStyle w:val="TOC1"/>
        <w:rPr>
          <w:b w:val="0"/>
          <w:bCs w:val="0"/>
          <w:sz w:val="22"/>
          <w:szCs w:val="22"/>
          <w:lang w:eastAsia="en-AU"/>
        </w:rPr>
      </w:pPr>
      <w:hyperlink w:anchor="_Toc94616789" w:history="1">
        <w:r w:rsidR="009410EC" w:rsidRPr="00EA30CC">
          <w:rPr>
            <w:rStyle w:val="Hyperlink"/>
          </w:rPr>
          <w:t>Glossary of terms</w:t>
        </w:r>
        <w:r w:rsidR="009410EC">
          <w:rPr>
            <w:webHidden/>
          </w:rPr>
          <w:tab/>
        </w:r>
        <w:r w:rsidR="009410EC">
          <w:rPr>
            <w:webHidden/>
          </w:rPr>
          <w:fldChar w:fldCharType="begin"/>
        </w:r>
        <w:r w:rsidR="009410EC">
          <w:rPr>
            <w:webHidden/>
          </w:rPr>
          <w:instrText xml:space="preserve"> PAGEREF _Toc94616789 \h </w:instrText>
        </w:r>
        <w:r w:rsidR="009410EC">
          <w:rPr>
            <w:webHidden/>
          </w:rPr>
        </w:r>
        <w:r w:rsidR="009410EC">
          <w:rPr>
            <w:webHidden/>
          </w:rPr>
          <w:fldChar w:fldCharType="separate"/>
        </w:r>
        <w:r w:rsidR="009410EC">
          <w:rPr>
            <w:webHidden/>
          </w:rPr>
          <w:t>37</w:t>
        </w:r>
        <w:r w:rsidR="009410EC">
          <w:rPr>
            <w:webHidden/>
          </w:rPr>
          <w:fldChar w:fldCharType="end"/>
        </w:r>
      </w:hyperlink>
    </w:p>
    <w:p w14:paraId="7D6202E4" w14:textId="317BB2C7" w:rsidR="009410EC" w:rsidRDefault="00E32401">
      <w:pPr>
        <w:pStyle w:val="TOC1"/>
        <w:rPr>
          <w:b w:val="0"/>
          <w:bCs w:val="0"/>
          <w:sz w:val="22"/>
          <w:szCs w:val="22"/>
          <w:lang w:eastAsia="en-AU"/>
        </w:rPr>
      </w:pPr>
      <w:hyperlink w:anchor="_Toc94616790" w:history="1">
        <w:r w:rsidR="009410EC" w:rsidRPr="00EA30CC">
          <w:rPr>
            <w:rStyle w:val="Hyperlink"/>
          </w:rPr>
          <w:t>Endnotes</w:t>
        </w:r>
        <w:r w:rsidR="009410EC">
          <w:rPr>
            <w:webHidden/>
          </w:rPr>
          <w:tab/>
        </w:r>
        <w:r w:rsidR="009410EC">
          <w:rPr>
            <w:webHidden/>
          </w:rPr>
          <w:fldChar w:fldCharType="begin"/>
        </w:r>
        <w:r w:rsidR="009410EC">
          <w:rPr>
            <w:webHidden/>
          </w:rPr>
          <w:instrText xml:space="preserve"> PAGEREF _Toc94616790 \h </w:instrText>
        </w:r>
        <w:r w:rsidR="009410EC">
          <w:rPr>
            <w:webHidden/>
          </w:rPr>
        </w:r>
        <w:r w:rsidR="009410EC">
          <w:rPr>
            <w:webHidden/>
          </w:rPr>
          <w:fldChar w:fldCharType="separate"/>
        </w:r>
        <w:r w:rsidR="009410EC">
          <w:rPr>
            <w:webHidden/>
          </w:rPr>
          <w:t>42</w:t>
        </w:r>
        <w:r w:rsidR="009410EC">
          <w:rPr>
            <w:webHidden/>
          </w:rPr>
          <w:fldChar w:fldCharType="end"/>
        </w:r>
      </w:hyperlink>
    </w:p>
    <w:p w14:paraId="6F58C76C" w14:textId="3415D30C" w:rsidR="00495C74" w:rsidRPr="00F63A39" w:rsidRDefault="008B69F0" w:rsidP="00495C74">
      <w:r w:rsidRPr="00F63A39">
        <w:rPr>
          <w:b/>
          <w:bCs/>
        </w:rPr>
        <w:fldChar w:fldCharType="end"/>
      </w:r>
    </w:p>
    <w:p w14:paraId="528D2B21" w14:textId="2F35DCE5" w:rsidR="00C83625" w:rsidRDefault="00C83625">
      <w:pPr>
        <w:rPr>
          <w:rFonts w:cs="DIN-Regular"/>
        </w:rPr>
      </w:pPr>
      <w:bookmarkStart w:id="2" w:name="_Heading_1"/>
      <w:bookmarkEnd w:id="2"/>
      <w:r>
        <w:br w:type="page"/>
      </w:r>
    </w:p>
    <w:p w14:paraId="374340FF" w14:textId="77777777" w:rsidR="004E3DF2" w:rsidRPr="00B86D25" w:rsidRDefault="004E3DF2" w:rsidP="00D142D0">
      <w:pPr>
        <w:pStyle w:val="Heading1"/>
      </w:pPr>
      <w:bookmarkStart w:id="3" w:name="_Toc94616769"/>
      <w:r w:rsidRPr="00B86D25">
        <w:lastRenderedPageBreak/>
        <w:t>Section</w:t>
      </w:r>
      <w:r>
        <w:t xml:space="preserve"> </w:t>
      </w:r>
      <w:r w:rsidRPr="00B86D25">
        <w:t>1</w:t>
      </w:r>
      <w:r>
        <w:t xml:space="preserve"> </w:t>
      </w:r>
      <w:r w:rsidRPr="00B86D25">
        <w:t>–</w:t>
      </w:r>
      <w:r>
        <w:t xml:space="preserve"> </w:t>
      </w:r>
      <w:r w:rsidRPr="00B86D25">
        <w:t>Introduction</w:t>
      </w:r>
      <w:bookmarkEnd w:id="3"/>
    </w:p>
    <w:p w14:paraId="2A214337" w14:textId="77777777" w:rsidR="004E3DF2" w:rsidRPr="006A34F5" w:rsidRDefault="004E3DF2" w:rsidP="006A34F5">
      <w:pPr>
        <w:pStyle w:val="Heading2"/>
      </w:pPr>
      <w:bookmarkStart w:id="4" w:name="_Toc94616770"/>
      <w:r w:rsidRPr="006A34F5">
        <w:t>About this paper</w:t>
      </w:r>
      <w:bookmarkEnd w:id="4"/>
    </w:p>
    <w:p w14:paraId="591C60E2" w14:textId="77777777" w:rsidR="004E3DF2" w:rsidRPr="00B86D25" w:rsidRDefault="004E3DF2" w:rsidP="00052CC5">
      <w:pPr>
        <w:pStyle w:val="OWBody"/>
      </w:pPr>
      <w:r w:rsidRPr="00B86D25">
        <w:t>This</w:t>
      </w:r>
      <w:r>
        <w:t xml:space="preserve"> </w:t>
      </w:r>
      <w:r w:rsidRPr="00B86D25">
        <w:t>background</w:t>
      </w:r>
      <w:r>
        <w:t xml:space="preserve"> </w:t>
      </w:r>
      <w:r w:rsidRPr="00B86D25">
        <w:t>paper</w:t>
      </w:r>
      <w:r>
        <w:t xml:space="preserve"> </w:t>
      </w:r>
      <w:r w:rsidRPr="00B86D25">
        <w:t>examines</w:t>
      </w:r>
      <w:r>
        <w:t xml:space="preserve"> </w:t>
      </w:r>
      <w:r w:rsidRPr="00B86D25">
        <w:t>data</w:t>
      </w:r>
      <w:r>
        <w:t xml:space="preserve"> </w:t>
      </w:r>
      <w:r w:rsidRPr="00B86D25">
        <w:t>and</w:t>
      </w:r>
      <w:r>
        <w:t xml:space="preserve"> </w:t>
      </w:r>
      <w:r w:rsidRPr="00B86D25">
        <w:t>literature</w:t>
      </w:r>
      <w:r>
        <w:t xml:space="preserve"> </w:t>
      </w:r>
      <w:r w:rsidRPr="00B86D25">
        <w:t>on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While</w:t>
      </w:r>
      <w:r>
        <w:t xml:space="preserve"> </w:t>
      </w:r>
      <w:r w:rsidRPr="00B86D25">
        <w:t>it</w:t>
      </w:r>
      <w:r>
        <w:t xml:space="preserve"> </w:t>
      </w:r>
      <w:r w:rsidRPr="00B86D25">
        <w:t>focuses</w:t>
      </w:r>
      <w:r>
        <w:t xml:space="preserve"> </w:t>
      </w:r>
      <w:r w:rsidRPr="00B86D25">
        <w:t>on</w:t>
      </w:r>
      <w:r>
        <w:t xml:space="preserve"> </w:t>
      </w:r>
      <w:r w:rsidRPr="00B86D25">
        <w:t>the</w:t>
      </w:r>
      <w:r>
        <w:t xml:space="preserve"> </w:t>
      </w:r>
      <w:r w:rsidRPr="00B86D25">
        <w:t>Australian</w:t>
      </w:r>
      <w:r>
        <w:t xml:space="preserve"> </w:t>
      </w:r>
      <w:r w:rsidRPr="00B86D25">
        <w:t>situation,</w:t>
      </w:r>
      <w:r>
        <w:t xml:space="preserve"> </w:t>
      </w:r>
      <w:r w:rsidRPr="00B86D25">
        <w:t>it</w:t>
      </w:r>
      <w:r>
        <w:t xml:space="preserve"> </w:t>
      </w:r>
      <w:r w:rsidRPr="00B86D25">
        <w:t>also</w:t>
      </w:r>
      <w:r>
        <w:t xml:space="preserve"> </w:t>
      </w:r>
      <w:r w:rsidRPr="00B86D25">
        <w:t>draws</w:t>
      </w:r>
      <w:r>
        <w:t xml:space="preserve"> </w:t>
      </w:r>
      <w:r w:rsidRPr="00B86D25">
        <w:t>on</w:t>
      </w:r>
      <w:r>
        <w:t xml:space="preserve"> </w:t>
      </w:r>
      <w:r w:rsidRPr="00B86D25">
        <w:t>relevant</w:t>
      </w:r>
      <w:r>
        <w:t xml:space="preserve"> </w:t>
      </w:r>
      <w:r w:rsidRPr="00B86D25">
        <w:t>international</w:t>
      </w:r>
      <w:r>
        <w:t xml:space="preserve"> </w:t>
      </w:r>
      <w:r w:rsidRPr="00B86D25">
        <w:t>literature.</w:t>
      </w:r>
      <w:r>
        <w:t xml:space="preserve"> </w:t>
      </w:r>
      <w:r w:rsidRPr="00B86D25">
        <w:t>It</w:t>
      </w:r>
      <w:r>
        <w:t xml:space="preserve"> </w:t>
      </w:r>
      <w:r w:rsidRPr="00B86D25">
        <w:t>aims</w:t>
      </w:r>
      <w:r>
        <w:t xml:space="preserve"> </w:t>
      </w:r>
      <w:r w:rsidRPr="00B86D25">
        <w:t>to</w:t>
      </w:r>
      <w:r>
        <w:t xml:space="preserve"> </w:t>
      </w:r>
      <w:r w:rsidRPr="00B86D25">
        <w:t>develop</w:t>
      </w:r>
      <w:r>
        <w:t xml:space="preserve"> </w:t>
      </w:r>
      <w:r w:rsidRPr="00B86D25">
        <w:t>an</w:t>
      </w:r>
      <w:r>
        <w:t xml:space="preserve"> </w:t>
      </w:r>
      <w:r w:rsidRPr="00B86D25">
        <w:t>understanding</w:t>
      </w:r>
      <w:r>
        <w:t xml:space="preserve"> </w:t>
      </w:r>
      <w:r w:rsidRPr="00B86D25">
        <w:t>of</w:t>
      </w:r>
      <w:r>
        <w:t xml:space="preserve"> </w:t>
      </w:r>
      <w:r w:rsidRPr="00B86D25">
        <w:t>the</w:t>
      </w:r>
      <w:r>
        <w:t xml:space="preserve"> </w:t>
      </w:r>
      <w:r w:rsidRPr="00B86D25">
        <w:t>underlying</w:t>
      </w:r>
      <w:r>
        <w:t xml:space="preserve"> </w:t>
      </w:r>
      <w:r w:rsidRPr="00B86D25">
        <w:t>drivers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w:t>
      </w:r>
      <w:r>
        <w:t xml:space="preserve"> </w:t>
      </w:r>
      <w:r w:rsidRPr="00B86D25">
        <w:t>order</w:t>
      </w:r>
      <w:r>
        <w:t xml:space="preserve"> </w:t>
      </w:r>
      <w:r w:rsidRPr="00B86D25">
        <w:t>to</w:t>
      </w:r>
      <w:r>
        <w:t xml:space="preserve"> </w:t>
      </w:r>
      <w:r w:rsidRPr="00B86D25">
        <w:t>inform</w:t>
      </w:r>
      <w:r>
        <w:t xml:space="preserve"> </w:t>
      </w:r>
      <w:r w:rsidRPr="00B86D25">
        <w:t>the</w:t>
      </w:r>
      <w:r>
        <w:t xml:space="preserve"> </w:t>
      </w:r>
      <w:r w:rsidRPr="00B86D25">
        <w:t>effective</w:t>
      </w:r>
      <w:r>
        <w:t xml:space="preserve"> </w:t>
      </w:r>
      <w:r w:rsidRPr="00B86D25">
        <w:t>prevention</w:t>
      </w:r>
      <w:r>
        <w:t xml:space="preserve"> </w:t>
      </w:r>
      <w:r w:rsidRPr="00B86D25">
        <w:t>of</w:t>
      </w:r>
      <w:r>
        <w:t xml:space="preserve"> </w:t>
      </w:r>
      <w:r w:rsidRPr="00B86D25">
        <w:t>this</w:t>
      </w:r>
      <w:r>
        <w:t xml:space="preserve"> </w:t>
      </w:r>
      <w:r w:rsidRPr="00B86D25">
        <w:t>violence.</w:t>
      </w:r>
    </w:p>
    <w:p w14:paraId="30BD9804" w14:textId="77777777" w:rsidR="004E3DF2" w:rsidRPr="00B86D25" w:rsidRDefault="004E3DF2" w:rsidP="00052CC5">
      <w:pPr>
        <w:pStyle w:val="OWBody"/>
      </w:pPr>
      <w:r w:rsidRPr="00B86D25">
        <w:t>The</w:t>
      </w:r>
      <w:r>
        <w:t xml:space="preserve"> </w:t>
      </w:r>
      <w:r w:rsidRPr="00B86D25">
        <w:t>paper</w:t>
      </w:r>
      <w:r>
        <w:t xml:space="preserve"> </w:t>
      </w:r>
      <w:r w:rsidRPr="00B86D25">
        <w:t>was</w:t>
      </w:r>
      <w:r>
        <w:t xml:space="preserve"> </w:t>
      </w:r>
      <w:r w:rsidRPr="00B86D25">
        <w:t>developed</w:t>
      </w:r>
      <w:r>
        <w:t xml:space="preserve"> </w:t>
      </w:r>
      <w:r w:rsidRPr="00B86D25">
        <w:t>as</w:t>
      </w:r>
      <w:r>
        <w:t xml:space="preserve"> </w:t>
      </w:r>
      <w:r w:rsidRPr="00B86D25">
        <w:t>part</w:t>
      </w:r>
      <w:r>
        <w:t xml:space="preserve"> </w:t>
      </w:r>
      <w:r w:rsidRPr="00B86D25">
        <w:t>of</w:t>
      </w:r>
      <w:r>
        <w:t xml:space="preserve"> </w:t>
      </w:r>
      <w:r w:rsidRPr="00B86D25">
        <w:t>a</w:t>
      </w:r>
      <w:r>
        <w:t xml:space="preserve"> </w:t>
      </w:r>
      <w:r w:rsidRPr="00B86D25">
        <w:t>larger</w:t>
      </w:r>
      <w:r>
        <w:t xml:space="preserve"> </w:t>
      </w:r>
      <w:r w:rsidRPr="00B86D25">
        <w:t>collaborative</w:t>
      </w:r>
      <w:r>
        <w:t xml:space="preserve"> </w:t>
      </w:r>
      <w:r w:rsidRPr="00B86D25">
        <w:t>project</w:t>
      </w:r>
      <w:r>
        <w:t xml:space="preserve"> </w:t>
      </w:r>
      <w:r w:rsidRPr="00B86D25">
        <w:t>between</w:t>
      </w:r>
      <w:r>
        <w:t xml:space="preserve"> </w:t>
      </w:r>
      <w:r w:rsidRPr="00B86D25">
        <w:t>Our</w:t>
      </w:r>
      <w:r>
        <w:t xml:space="preserve"> </w:t>
      </w:r>
      <w:r w:rsidRPr="00B86D25">
        <w:t>Watch</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(WDV).</w:t>
      </w:r>
      <w:r>
        <w:t xml:space="preserve"> </w:t>
      </w:r>
      <w:r w:rsidRPr="00B86D25">
        <w:t>This</w:t>
      </w:r>
      <w:r>
        <w:t xml:space="preserve"> </w:t>
      </w:r>
      <w:r w:rsidRPr="00B86D25">
        <w:t>project</w:t>
      </w:r>
      <w:r>
        <w:t xml:space="preserve"> </w:t>
      </w:r>
      <w:r w:rsidRPr="00B86D25">
        <w:t>involved</w:t>
      </w:r>
      <w:r>
        <w:t xml:space="preserve"> </w:t>
      </w:r>
      <w:r w:rsidRPr="00B86D25">
        <w:t>developing</w:t>
      </w:r>
      <w:r>
        <w:t xml:space="preserve"> </w:t>
      </w:r>
      <w:hyperlink r:id="rId15" w:history="1">
        <w:r w:rsidRPr="00B86D25">
          <w:rPr>
            <w:rStyle w:val="Hyperlinkitalic"/>
          </w:rPr>
          <w:t>Changing</w:t>
        </w:r>
        <w:r>
          <w:rPr>
            <w:rStyle w:val="Hyperlinkitalic"/>
          </w:rPr>
          <w:t xml:space="preserve"> </w:t>
        </w:r>
        <w:r w:rsidRPr="00B86D25">
          <w:rPr>
            <w:rStyle w:val="Hyperlinkitalic"/>
          </w:rPr>
          <w:t>the</w:t>
        </w:r>
        <w:r>
          <w:rPr>
            <w:rStyle w:val="Hyperlinkitalic"/>
          </w:rPr>
          <w:t xml:space="preserve"> </w:t>
        </w:r>
        <w:r w:rsidRPr="00B86D25">
          <w:rPr>
            <w:rStyle w:val="Hyperlinkitalic"/>
          </w:rPr>
          <w:t>landscape:</w:t>
        </w:r>
        <w:r>
          <w:rPr>
            <w:rStyle w:val="Hyperlinkitalic"/>
          </w:rPr>
          <w:t xml:space="preserve"> </w:t>
        </w:r>
        <w:r w:rsidRPr="00B86D25">
          <w:rPr>
            <w:rStyle w:val="Hyperlinkitalic"/>
          </w:rPr>
          <w:t>A</w:t>
        </w:r>
        <w:r>
          <w:rPr>
            <w:rStyle w:val="Hyperlinkitalic"/>
          </w:rPr>
          <w:t xml:space="preserve"> </w:t>
        </w:r>
        <w:r w:rsidRPr="00B86D25">
          <w:rPr>
            <w:rStyle w:val="Hyperlinkitalic"/>
          </w:rPr>
          <w:t>national</w:t>
        </w:r>
        <w:r>
          <w:rPr>
            <w:rStyle w:val="Hyperlinkitalic"/>
          </w:rPr>
          <w:t xml:space="preserve"> </w:t>
        </w:r>
        <w:r w:rsidRPr="00B86D25">
          <w:rPr>
            <w:rStyle w:val="Hyperlinkitalic"/>
          </w:rPr>
          <w:t>resource</w:t>
        </w:r>
        <w:r>
          <w:rPr>
            <w:rStyle w:val="Hyperlinkitalic"/>
          </w:rPr>
          <w:t xml:space="preserve"> </w:t>
        </w:r>
        <w:r w:rsidRPr="00B86D25">
          <w:rPr>
            <w:rStyle w:val="Hyperlinkitalic"/>
          </w:rPr>
          <w:t>to</w:t>
        </w:r>
        <w:r>
          <w:rPr>
            <w:rStyle w:val="Hyperlinkitalic"/>
          </w:rPr>
          <w:t xml:space="preserve"> </w:t>
        </w:r>
        <w:r w:rsidRPr="00B86D25">
          <w:rPr>
            <w:rStyle w:val="Hyperlinkitalic"/>
          </w:rPr>
          <w:t>prevent</w:t>
        </w:r>
        <w:r>
          <w:rPr>
            <w:rStyle w:val="Hyperlinkitalic"/>
          </w:rPr>
          <w:t xml:space="preserve"> </w:t>
        </w:r>
        <w:r w:rsidRPr="00B86D25">
          <w:rPr>
            <w:rStyle w:val="Hyperlinkitalic"/>
          </w:rPr>
          <w:t>violence</w:t>
        </w:r>
        <w:r>
          <w:rPr>
            <w:rStyle w:val="Hyperlinkitalic"/>
          </w:rPr>
          <w:t xml:space="preserve"> </w:t>
        </w:r>
        <w:r w:rsidRPr="00B86D25">
          <w:rPr>
            <w:rStyle w:val="Hyperlinkitalic"/>
          </w:rPr>
          <w:t>against</w:t>
        </w:r>
        <w:r>
          <w:rPr>
            <w:rStyle w:val="Hyperlinkitalic"/>
          </w:rPr>
          <w:t xml:space="preserve"> </w:t>
        </w:r>
        <w:r w:rsidRPr="00B86D25">
          <w:rPr>
            <w:rStyle w:val="Hyperlinkitalic"/>
          </w:rPr>
          <w:t>women</w:t>
        </w:r>
        <w:r>
          <w:rPr>
            <w:rStyle w:val="Hyperlinkitalic"/>
          </w:rPr>
          <w:t xml:space="preserve"> </w:t>
        </w:r>
        <w:r w:rsidRPr="00B86D25">
          <w:rPr>
            <w:rStyle w:val="Hyperlinkitalic"/>
          </w:rPr>
          <w:t>and</w:t>
        </w:r>
        <w:r>
          <w:rPr>
            <w:rStyle w:val="Hyperlinkitalic"/>
          </w:rPr>
          <w:t xml:space="preserve"> </w:t>
        </w:r>
        <w:r w:rsidRPr="00B86D25">
          <w:rPr>
            <w:rStyle w:val="Hyperlinkitalic"/>
          </w:rPr>
          <w:t>girls</w:t>
        </w:r>
        <w:r>
          <w:rPr>
            <w:rStyle w:val="Hyperlinkitalic"/>
          </w:rPr>
          <w:t xml:space="preserve"> </w:t>
        </w:r>
        <w:r w:rsidRPr="00B86D25">
          <w:rPr>
            <w:rStyle w:val="Hyperlinkitalic"/>
          </w:rPr>
          <w:t>with</w:t>
        </w:r>
        <w:r>
          <w:rPr>
            <w:rStyle w:val="Hyperlinkitalic"/>
          </w:rPr>
          <w:t xml:space="preserve"> </w:t>
        </w:r>
        <w:r w:rsidRPr="00B86D25">
          <w:rPr>
            <w:rStyle w:val="Hyperlinkitalic"/>
          </w:rPr>
          <w:t>disabilities</w:t>
        </w:r>
      </w:hyperlink>
      <w:r w:rsidRPr="00B86D25">
        <w:t>.</w:t>
      </w:r>
      <w:r>
        <w:t xml:space="preserve"> </w:t>
      </w:r>
      <w:r w:rsidRPr="00CA7C58">
        <w:rPr>
          <w:rStyle w:val="Emphasis"/>
        </w:rPr>
        <w:t>Changing the landscape</w:t>
      </w:r>
      <w:r>
        <w:t xml:space="preserve"> </w:t>
      </w:r>
      <w:r w:rsidRPr="00B86D25">
        <w:t>is</w:t>
      </w:r>
      <w:r>
        <w:t xml:space="preserve"> </w:t>
      </w:r>
      <w:r w:rsidRPr="00B86D25">
        <w:t>intended</w:t>
      </w:r>
      <w:r>
        <w:t xml:space="preserve"> </w:t>
      </w:r>
      <w:r w:rsidRPr="00B86D25">
        <w:t>to</w:t>
      </w:r>
      <w:r>
        <w:t xml:space="preserve"> </w:t>
      </w:r>
      <w:r w:rsidRPr="00B86D25">
        <w:t>serve</w:t>
      </w:r>
      <w:r>
        <w:t xml:space="preserve"> </w:t>
      </w:r>
      <w:r w:rsidRPr="00B86D25">
        <w:t>as</w:t>
      </w:r>
      <w:r>
        <w:t xml:space="preserve"> </w:t>
      </w:r>
      <w:r w:rsidRPr="00B86D25">
        <w:t>a</w:t>
      </w:r>
      <w:r>
        <w:t xml:space="preserve"> </w:t>
      </w:r>
      <w:r w:rsidRPr="00B86D25">
        <w:t>companion</w:t>
      </w:r>
      <w:r>
        <w:t xml:space="preserve"> </w:t>
      </w:r>
      <w:r w:rsidRPr="00B86D25">
        <w:t>document</w:t>
      </w:r>
      <w:r>
        <w:t xml:space="preserve"> </w:t>
      </w:r>
      <w:r w:rsidRPr="00B86D25">
        <w:t>to</w:t>
      </w:r>
      <w:r>
        <w:t xml:space="preserve"> </w:t>
      </w:r>
      <w:r w:rsidRPr="00CA7C58">
        <w:rPr>
          <w:rStyle w:val="Emphasis"/>
        </w:rPr>
        <w:t>Change the story: A shared framework for the primary prevention of violence against women in Australia.</w:t>
      </w:r>
      <w:r w:rsidRPr="00C615BD">
        <w:rPr>
          <w:rStyle w:val="EndnoteReference"/>
        </w:rPr>
        <w:endnoteReference w:id="1"/>
      </w:r>
      <w:r>
        <w:t xml:space="preserve"> </w:t>
      </w:r>
      <w:r w:rsidRPr="00B86D25">
        <w:t>This</w:t>
      </w:r>
      <w:r>
        <w:t xml:space="preserve"> </w:t>
      </w:r>
      <w:r w:rsidRPr="00B86D25">
        <w:t>background</w:t>
      </w:r>
      <w:r>
        <w:t xml:space="preserve"> </w:t>
      </w:r>
      <w:r w:rsidRPr="00B86D25">
        <w:t>paper</w:t>
      </w:r>
      <w:r>
        <w:t xml:space="preserve"> </w:t>
      </w:r>
      <w:r w:rsidRPr="00B86D25">
        <w:t>and</w:t>
      </w:r>
      <w:r>
        <w:t xml:space="preserve"> </w:t>
      </w:r>
      <w:r w:rsidRPr="00B86D25">
        <w:t>its</w:t>
      </w:r>
      <w:r>
        <w:t xml:space="preserve"> </w:t>
      </w:r>
      <w:r w:rsidRPr="00B86D25">
        <w:t>analysis</w:t>
      </w:r>
      <w:r>
        <w:t xml:space="preserve"> </w:t>
      </w:r>
      <w:r w:rsidRPr="00B86D25">
        <w:t>of</w:t>
      </w:r>
      <w:r>
        <w:t xml:space="preserve"> </w:t>
      </w:r>
      <w:r w:rsidRPr="00B86D25">
        <w:t>the</w:t>
      </w:r>
      <w:r>
        <w:t xml:space="preserve"> </w:t>
      </w:r>
      <w:r w:rsidRPr="00B86D25">
        <w:t>drivers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informed</w:t>
      </w:r>
      <w:r>
        <w:t xml:space="preserve"> </w:t>
      </w:r>
      <w:r w:rsidRPr="00B86D25">
        <w:t>the</w:t>
      </w:r>
      <w:r>
        <w:t xml:space="preserve"> </w:t>
      </w:r>
      <w:r w:rsidRPr="00B86D25">
        <w:t>development</w:t>
      </w:r>
      <w:r>
        <w:t xml:space="preserve"> </w:t>
      </w:r>
      <w:r w:rsidRPr="00B86D25">
        <w:t>of</w:t>
      </w:r>
      <w:r>
        <w:t xml:space="preserve"> </w:t>
      </w:r>
      <w:r w:rsidRPr="00CA7C58">
        <w:rPr>
          <w:rStyle w:val="Emphasis"/>
        </w:rPr>
        <w:t>Changing the landscape</w:t>
      </w:r>
      <w:r w:rsidRPr="00B86D25">
        <w:t>.</w:t>
      </w:r>
    </w:p>
    <w:p w14:paraId="747DAA17" w14:textId="77777777" w:rsidR="004E3DF2" w:rsidRPr="00B86D25" w:rsidRDefault="004E3DF2" w:rsidP="006A34F5">
      <w:pPr>
        <w:pStyle w:val="Heading2"/>
      </w:pPr>
      <w:bookmarkStart w:id="5" w:name="_Toc94616771"/>
      <w:r w:rsidRPr="00B86D25">
        <w:t>Notes</w:t>
      </w:r>
      <w:r>
        <w:t xml:space="preserve"> </w:t>
      </w:r>
      <w:r w:rsidRPr="00B86D25">
        <w:t>on</w:t>
      </w:r>
      <w:r>
        <w:t xml:space="preserve"> </w:t>
      </w:r>
      <w:r w:rsidRPr="00B86D25">
        <w:t>language</w:t>
      </w:r>
      <w:bookmarkEnd w:id="5"/>
    </w:p>
    <w:p w14:paraId="13F32FFD" w14:textId="0A9932F5" w:rsidR="004E3DF2" w:rsidRPr="00B86D25" w:rsidRDefault="004E3DF2" w:rsidP="00052CC5">
      <w:pPr>
        <w:pStyle w:val="OWBody"/>
      </w:pPr>
      <w:r w:rsidRPr="00B86D25">
        <w:t>In</w:t>
      </w:r>
      <w:r>
        <w:t xml:space="preserve"> </w:t>
      </w:r>
      <w:r w:rsidRPr="00B86D25">
        <w:t>line</w:t>
      </w:r>
      <w:r>
        <w:t xml:space="preserve"> </w:t>
      </w:r>
      <w:r w:rsidRPr="00B86D25">
        <w:t>with</w:t>
      </w:r>
      <w:r>
        <w:t xml:space="preserve"> </w:t>
      </w:r>
      <w:r w:rsidRPr="00B86D25">
        <w:t>the</w:t>
      </w:r>
      <w:r>
        <w:t xml:space="preserve"> </w:t>
      </w:r>
      <w:hyperlink r:id="rId16" w:history="1">
        <w:r w:rsidRPr="00B86D25">
          <w:rPr>
            <w:rStyle w:val="Hyperlink"/>
          </w:rPr>
          <w:t>United</w:t>
        </w:r>
        <w:r>
          <w:rPr>
            <w:rStyle w:val="Hyperlink"/>
          </w:rPr>
          <w:t xml:space="preserve"> </w:t>
        </w:r>
        <w:r w:rsidRPr="00B86D25">
          <w:rPr>
            <w:rStyle w:val="Hyperlink"/>
          </w:rPr>
          <w:t>Nations</w:t>
        </w:r>
        <w:r>
          <w:rPr>
            <w:rStyle w:val="Hyperlink"/>
          </w:rPr>
          <w:t xml:space="preserve"> </w:t>
        </w:r>
        <w:r w:rsidRPr="00B86D25">
          <w:rPr>
            <w:rStyle w:val="Hyperlink"/>
          </w:rPr>
          <w:t>Convention</w:t>
        </w:r>
        <w:r>
          <w:rPr>
            <w:rStyle w:val="Hyperlink"/>
          </w:rPr>
          <w:t xml:space="preserve"> </w:t>
        </w:r>
        <w:r w:rsidRPr="00B86D25">
          <w:rPr>
            <w:rStyle w:val="Hyperlink"/>
          </w:rPr>
          <w:t>on</w:t>
        </w:r>
        <w:r>
          <w:rPr>
            <w:rStyle w:val="Hyperlink"/>
          </w:rPr>
          <w:t xml:space="preserve"> </w:t>
        </w:r>
        <w:r w:rsidRPr="00B86D25">
          <w:rPr>
            <w:rStyle w:val="Hyperlink"/>
          </w:rPr>
          <w:t>the</w:t>
        </w:r>
        <w:r>
          <w:rPr>
            <w:rStyle w:val="Hyperlink"/>
          </w:rPr>
          <w:t xml:space="preserve"> </w:t>
        </w:r>
        <w:r w:rsidRPr="00B86D25">
          <w:rPr>
            <w:rStyle w:val="Hyperlink"/>
          </w:rPr>
          <w:t>Rights</w:t>
        </w:r>
        <w:r>
          <w:rPr>
            <w:rStyle w:val="Hyperlink"/>
          </w:rPr>
          <w:t xml:space="preserve"> </w:t>
        </w:r>
        <w:r w:rsidRPr="00B86D25">
          <w:rPr>
            <w:rStyle w:val="Hyperlink"/>
          </w:rPr>
          <w:t>of</w:t>
        </w:r>
        <w:r>
          <w:rPr>
            <w:rStyle w:val="Hyperlink"/>
          </w:rPr>
          <w:t xml:space="preserve"> </w:t>
        </w:r>
        <w:r w:rsidRPr="00B86D25">
          <w:rPr>
            <w:rStyle w:val="Hyperlink"/>
          </w:rPr>
          <w:t>Persons</w:t>
        </w:r>
        <w:r>
          <w:rPr>
            <w:rStyle w:val="Hyperlink"/>
          </w:rPr>
          <w:t xml:space="preserve"> </w:t>
        </w:r>
        <w:r w:rsidRPr="00B86D25">
          <w:rPr>
            <w:rStyle w:val="Hyperlink"/>
          </w:rPr>
          <w:t>with</w:t>
        </w:r>
        <w:r>
          <w:rPr>
            <w:rStyle w:val="Hyperlink"/>
          </w:rPr>
          <w:t xml:space="preserve"> </w:t>
        </w:r>
        <w:r w:rsidRPr="00B86D25">
          <w:rPr>
            <w:rStyle w:val="Hyperlink"/>
          </w:rPr>
          <w:t>Disabilities</w:t>
        </w:r>
        <w:r>
          <w:rPr>
            <w:rStyle w:val="Hyperlink"/>
          </w:rPr>
          <w:t xml:space="preserve"> </w:t>
        </w:r>
        <w:r w:rsidRPr="00B86D25">
          <w:rPr>
            <w:rStyle w:val="Hyperlink"/>
          </w:rPr>
          <w:t>(UNCRPD)</w:t>
        </w:r>
      </w:hyperlink>
      <w:r>
        <w:t xml:space="preserve"> </w:t>
      </w:r>
      <w:r w:rsidRPr="00B86D25">
        <w:t>definition,</w:t>
      </w:r>
      <w:r w:rsidR="009B7A2F">
        <w:rPr>
          <w:rStyle w:val="FootnoteReference"/>
        </w:rPr>
        <w:footnoteReference w:id="1"/>
      </w:r>
      <w:r>
        <w:t xml:space="preserve"> </w:t>
      </w:r>
      <w:r w:rsidRPr="00B86D25">
        <w:t>this</w:t>
      </w:r>
      <w:r>
        <w:t xml:space="preserve"> </w:t>
      </w:r>
      <w:r w:rsidRPr="00B86D25">
        <w:t>paper</w:t>
      </w:r>
      <w:r>
        <w:t xml:space="preserve"> </w:t>
      </w:r>
      <w:r w:rsidRPr="00B86D25">
        <w:t>uses</w:t>
      </w:r>
      <w:r>
        <w:t xml:space="preserve"> </w:t>
      </w:r>
      <w:r w:rsidRPr="00B86D25">
        <w:t>the</w:t>
      </w:r>
      <w:r>
        <w:t xml:space="preserve"> </w:t>
      </w:r>
      <w:r w:rsidRPr="00B86D25">
        <w:t>term</w:t>
      </w:r>
      <w:r>
        <w:t xml:space="preserve"> </w:t>
      </w:r>
      <w:r w:rsidRPr="00B86D25">
        <w:t>‘disabilities’</w:t>
      </w:r>
      <w:r>
        <w:t xml:space="preserve"> </w:t>
      </w:r>
      <w:r w:rsidRPr="00B86D25">
        <w:t>to</w:t>
      </w:r>
      <w:r>
        <w:t xml:space="preserve"> </w:t>
      </w:r>
      <w:r w:rsidRPr="00B86D25">
        <w:t>encompass</w:t>
      </w:r>
      <w:r>
        <w:t xml:space="preserve"> </w:t>
      </w:r>
      <w:r w:rsidRPr="00B86D25">
        <w:t>the</w:t>
      </w:r>
      <w:r>
        <w:t xml:space="preserve"> </w:t>
      </w:r>
      <w:r w:rsidRPr="00B86D25">
        <w:t>range</w:t>
      </w:r>
      <w:r>
        <w:t xml:space="preserve"> </w:t>
      </w:r>
      <w:r w:rsidRPr="00B86D25">
        <w:t>of</w:t>
      </w:r>
      <w:r>
        <w:t xml:space="preserve"> </w:t>
      </w:r>
      <w:r w:rsidRPr="00B86D25">
        <w:t>physical,</w:t>
      </w:r>
      <w:r>
        <w:t xml:space="preserve"> </w:t>
      </w:r>
      <w:r w:rsidRPr="00B86D25">
        <w:t>cognitive,</w:t>
      </w:r>
      <w:r>
        <w:t xml:space="preserve"> </w:t>
      </w:r>
      <w:r w:rsidRPr="00B86D25">
        <w:t>sensory,</w:t>
      </w:r>
      <w:r>
        <w:t xml:space="preserve"> </w:t>
      </w:r>
      <w:r w:rsidRPr="00B86D25">
        <w:t>psychosocial</w:t>
      </w:r>
      <w:r>
        <w:t xml:space="preserve"> </w:t>
      </w:r>
      <w:r w:rsidRPr="00B86D25">
        <w:t>and</w:t>
      </w:r>
      <w:r>
        <w:t xml:space="preserve"> </w:t>
      </w:r>
      <w:r w:rsidRPr="00B86D25">
        <w:t>other</w:t>
      </w:r>
      <w:r>
        <w:t xml:space="preserve"> </w:t>
      </w:r>
      <w:r w:rsidRPr="00B86D25">
        <w:t>disabilities</w:t>
      </w:r>
      <w:r>
        <w:t xml:space="preserve"> </w:t>
      </w:r>
      <w:r w:rsidRPr="00B86D25">
        <w:t>people</w:t>
      </w:r>
      <w:r>
        <w:t xml:space="preserve"> </w:t>
      </w:r>
      <w:r w:rsidRPr="00B86D25">
        <w:t>experience,</w:t>
      </w:r>
      <w:r>
        <w:t xml:space="preserve"> </w:t>
      </w:r>
      <w:r w:rsidRPr="00B86D25">
        <w:t>including</w:t>
      </w:r>
      <w:r>
        <w:t xml:space="preserve"> </w:t>
      </w:r>
      <w:r w:rsidRPr="00B86D25">
        <w:t>chronic</w:t>
      </w:r>
      <w:r>
        <w:t xml:space="preserve"> </w:t>
      </w:r>
      <w:r w:rsidRPr="00B86D25">
        <w:t>illness.</w:t>
      </w:r>
    </w:p>
    <w:p w14:paraId="7384CBA8" w14:textId="77777777" w:rsidR="004E3DF2" w:rsidRPr="00B86D25" w:rsidRDefault="004E3DF2" w:rsidP="00052CC5">
      <w:pPr>
        <w:pStyle w:val="OWBody"/>
      </w:pPr>
      <w:r w:rsidRPr="00B86D25">
        <w:t>The</w:t>
      </w:r>
      <w:r>
        <w:t xml:space="preserve"> </w:t>
      </w:r>
      <w:r w:rsidRPr="00B86D25">
        <w:t>terms</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are</w:t>
      </w:r>
      <w:r>
        <w:t xml:space="preserve"> </w:t>
      </w:r>
      <w:r w:rsidRPr="00B86D25">
        <w:t>used</w:t>
      </w:r>
      <w:r>
        <w:t xml:space="preserve"> </w:t>
      </w:r>
      <w:r w:rsidRPr="00B86D25">
        <w:t>through</w:t>
      </w:r>
      <w:r>
        <w:t xml:space="preserve"> </w:t>
      </w:r>
      <w:r w:rsidRPr="00B86D25">
        <w:t>the</w:t>
      </w:r>
      <w:r>
        <w:t xml:space="preserve"> </w:t>
      </w:r>
      <w:r w:rsidRPr="00B86D25">
        <w:t>paper,</w:t>
      </w:r>
      <w:r>
        <w:t xml:space="preserve"> </w:t>
      </w:r>
      <w:r w:rsidRPr="00B86D25">
        <w:t>consistent</w:t>
      </w:r>
      <w:r>
        <w:t xml:space="preserve"> </w:t>
      </w:r>
      <w:r w:rsidRPr="00B86D25">
        <w:t>with</w:t>
      </w:r>
      <w:r>
        <w:t xml:space="preserve"> </w:t>
      </w:r>
      <w:r w:rsidRPr="00B86D25">
        <w:t>the</w:t>
      </w:r>
      <w:r>
        <w:t xml:space="preserve"> </w:t>
      </w:r>
      <w:r w:rsidRPr="00B86D25">
        <w:t>Australian</w:t>
      </w:r>
      <w:r>
        <w:t xml:space="preserve"> </w:t>
      </w:r>
      <w:r w:rsidRPr="00B86D25">
        <w:t>custom</w:t>
      </w:r>
      <w:r>
        <w:t xml:space="preserve"> </w:t>
      </w:r>
      <w:r w:rsidRPr="00B86D25">
        <w:t>to</w:t>
      </w:r>
      <w:r>
        <w:t xml:space="preserve"> </w:t>
      </w:r>
      <w:r w:rsidRPr="00B86D25">
        <w:t>use</w:t>
      </w:r>
      <w:r>
        <w:t xml:space="preserve"> </w:t>
      </w:r>
      <w:r w:rsidRPr="00B86D25">
        <w:t>‘person-first’</w:t>
      </w:r>
      <w:r>
        <w:t xml:space="preserve"> </w:t>
      </w:r>
      <w:r w:rsidRPr="00B86D25">
        <w:t>language.</w:t>
      </w:r>
      <w:r>
        <w:t xml:space="preserve"> </w:t>
      </w:r>
      <w:r w:rsidRPr="00B86D25">
        <w:t>However,</w:t>
      </w:r>
      <w:r>
        <w:t xml:space="preserve"> </w:t>
      </w:r>
      <w:r w:rsidRPr="00B86D25">
        <w:t>Our</w:t>
      </w:r>
      <w:r>
        <w:t xml:space="preserve"> </w:t>
      </w:r>
      <w:r w:rsidRPr="00B86D25">
        <w:t>Watch</w:t>
      </w:r>
      <w:r>
        <w:t xml:space="preserve"> </w:t>
      </w:r>
      <w:r w:rsidRPr="00B86D25">
        <w:t>recognises</w:t>
      </w:r>
      <w:r>
        <w:t xml:space="preserve"> </w:t>
      </w:r>
      <w:r w:rsidRPr="00B86D25">
        <w:t>and</w:t>
      </w:r>
      <w:r>
        <w:t xml:space="preserve"> </w:t>
      </w:r>
      <w:r w:rsidRPr="00B86D25">
        <w:t>respects</w:t>
      </w:r>
      <w:r>
        <w:t xml:space="preserve"> </w:t>
      </w:r>
      <w:r w:rsidRPr="00B86D25">
        <w:t>that</w:t>
      </w:r>
      <w:r>
        <w:t xml:space="preserve"> </w:t>
      </w:r>
      <w:r w:rsidRPr="00B86D25">
        <w:t>preferred</w:t>
      </w:r>
      <w:r>
        <w:t xml:space="preserve"> </w:t>
      </w:r>
      <w:r w:rsidRPr="00B86D25">
        <w:t>terminology</w:t>
      </w:r>
      <w:r>
        <w:t xml:space="preserve"> </w:t>
      </w:r>
      <w:r w:rsidRPr="00B86D25">
        <w:t>varies</w:t>
      </w:r>
      <w:r>
        <w:t xml:space="preserve"> </w:t>
      </w:r>
      <w:r w:rsidRPr="00B86D25">
        <w:t>between</w:t>
      </w:r>
      <w:r>
        <w:t xml:space="preserve"> </w:t>
      </w:r>
      <w:r w:rsidRPr="00B86D25">
        <w:t>people</w:t>
      </w:r>
      <w:r>
        <w:t xml:space="preserve"> </w:t>
      </w:r>
      <w:r w:rsidRPr="00B86D25">
        <w:t>and</w:t>
      </w:r>
      <w:r>
        <w:t xml:space="preserve"> </w:t>
      </w:r>
      <w:r w:rsidRPr="00B86D25">
        <w:t>communities,</w:t>
      </w:r>
      <w:r>
        <w:t xml:space="preserve"> </w:t>
      </w:r>
      <w:r w:rsidRPr="00B86D25">
        <w:t>and</w:t>
      </w:r>
      <w:r>
        <w:t xml:space="preserve"> </w:t>
      </w:r>
      <w:r w:rsidRPr="00B86D25">
        <w:t>that</w:t>
      </w:r>
      <w:r>
        <w:t xml:space="preserve"> </w:t>
      </w:r>
      <w:r w:rsidRPr="00B86D25">
        <w:t>some</w:t>
      </w:r>
      <w:r>
        <w:t xml:space="preserve"> </w:t>
      </w:r>
      <w:r w:rsidRPr="00B86D25">
        <w:t>prefer</w:t>
      </w:r>
      <w:r>
        <w:t xml:space="preserve"> </w:t>
      </w:r>
      <w:r w:rsidRPr="00B86D25">
        <w:t>‘identity-first’</w:t>
      </w:r>
      <w:r>
        <w:t xml:space="preserve"> </w:t>
      </w:r>
      <w:r w:rsidRPr="00B86D25">
        <w:t>language</w:t>
      </w:r>
      <w:r>
        <w:t xml:space="preserve"> </w:t>
      </w:r>
      <w:r w:rsidRPr="00B86D25">
        <w:t>such</w:t>
      </w:r>
      <w:r>
        <w:t xml:space="preserve"> </w:t>
      </w:r>
      <w:r w:rsidRPr="00B86D25">
        <w:t>as</w:t>
      </w:r>
      <w:r>
        <w:t xml:space="preserve"> </w:t>
      </w:r>
      <w:r w:rsidRPr="00B86D25">
        <w:t>‘disabled</w:t>
      </w:r>
      <w:r>
        <w:t xml:space="preserve"> </w:t>
      </w:r>
      <w:r w:rsidRPr="00B86D25">
        <w:t>woman’.</w:t>
      </w:r>
    </w:p>
    <w:p w14:paraId="4885E890" w14:textId="77777777" w:rsidR="004E3DF2" w:rsidRPr="00B86D25" w:rsidRDefault="004E3DF2" w:rsidP="00052CC5">
      <w:pPr>
        <w:pStyle w:val="OWBody"/>
      </w:pPr>
      <w:r w:rsidRPr="00B86D25">
        <w:t>The</w:t>
      </w:r>
      <w:r>
        <w:t xml:space="preserve"> </w:t>
      </w:r>
      <w:r w:rsidRPr="00B86D25">
        <w:t>term</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used,</w:t>
      </w:r>
      <w:r>
        <w:t xml:space="preserve"> </w:t>
      </w:r>
      <w:r w:rsidRPr="00B86D25">
        <w:t>rather</w:t>
      </w:r>
      <w:r>
        <w:t xml:space="preserve"> </w:t>
      </w:r>
      <w:r w:rsidRPr="00B86D25">
        <w:t>than</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disability’,</w:t>
      </w:r>
      <w:r>
        <w:t xml:space="preserve"> </w:t>
      </w:r>
      <w:r w:rsidRPr="00B86D25">
        <w:t>so</w:t>
      </w:r>
      <w:r>
        <w:t xml:space="preserve"> </w:t>
      </w:r>
      <w:r w:rsidRPr="00B86D25">
        <w:t>as</w:t>
      </w:r>
      <w:r>
        <w:t xml:space="preserve"> </w:t>
      </w:r>
      <w:r w:rsidRPr="00B86D25">
        <w:t>to</w:t>
      </w:r>
      <w:r>
        <w:t xml:space="preserve"> </w:t>
      </w:r>
      <w:r w:rsidRPr="00B86D25">
        <w:t>be</w:t>
      </w:r>
      <w:r>
        <w:t xml:space="preserve"> </w:t>
      </w:r>
      <w:r w:rsidRPr="00B86D25">
        <w:t>consistent</w:t>
      </w:r>
      <w:r>
        <w:t xml:space="preserve"> </w:t>
      </w:r>
      <w:r w:rsidRPr="00B86D25">
        <w:t>with</w:t>
      </w:r>
      <w:r>
        <w:t xml:space="preserve"> </w:t>
      </w:r>
      <w:r w:rsidRPr="00B86D25">
        <w:t>the</w:t>
      </w:r>
      <w:r>
        <w:t xml:space="preserve"> </w:t>
      </w:r>
      <w:r w:rsidRPr="00B86D25">
        <w:t>language</w:t>
      </w:r>
      <w:r>
        <w:t xml:space="preserve"> </w:t>
      </w:r>
      <w:r w:rsidRPr="00B86D25">
        <w:t>used</w:t>
      </w:r>
      <w:r>
        <w:t xml:space="preserve"> </w:t>
      </w:r>
      <w:r w:rsidRPr="00B86D25">
        <w:t>in</w:t>
      </w:r>
      <w:r>
        <w:t xml:space="preserve"> </w:t>
      </w:r>
      <w:r w:rsidRPr="00B86D25">
        <w:t>international</w:t>
      </w:r>
      <w:r>
        <w:t xml:space="preserve"> </w:t>
      </w:r>
      <w:r w:rsidRPr="00B86D25">
        <w:t>human</w:t>
      </w:r>
      <w:r>
        <w:t xml:space="preserve"> </w:t>
      </w:r>
      <w:r w:rsidRPr="00B86D25">
        <w:t>rights</w:t>
      </w:r>
      <w:r>
        <w:t xml:space="preserve"> </w:t>
      </w:r>
      <w:r w:rsidRPr="00B86D25">
        <w:t>conventions</w:t>
      </w:r>
      <w:r>
        <w:t xml:space="preserve"> </w:t>
      </w:r>
      <w:r w:rsidRPr="00B86D25">
        <w:t>including</w:t>
      </w:r>
      <w:r>
        <w:t xml:space="preserve"> </w:t>
      </w:r>
      <w:r w:rsidRPr="00B86D25">
        <w:t>the</w:t>
      </w:r>
      <w:r>
        <w:t xml:space="preserve"> </w:t>
      </w:r>
      <w:hyperlink r:id="rId17" w:history="1">
        <w:r w:rsidRPr="00B86D25">
          <w:rPr>
            <w:rStyle w:val="Hyperlink"/>
          </w:rPr>
          <w:t>UNCRPD</w:t>
        </w:r>
      </w:hyperlink>
      <w:r>
        <w:t xml:space="preserve"> </w:t>
      </w:r>
      <w:r w:rsidRPr="00B86D25">
        <w:t>and</w:t>
      </w:r>
      <w:r>
        <w:t xml:space="preserve"> </w:t>
      </w:r>
      <w:r w:rsidRPr="00B86D25">
        <w:t>by</w:t>
      </w:r>
      <w:r>
        <w:t xml:space="preserve"> </w:t>
      </w:r>
      <w:r w:rsidRPr="00B86D25">
        <w:t>our</w:t>
      </w:r>
      <w:r>
        <w:t xml:space="preserve"> </w:t>
      </w:r>
      <w:r w:rsidRPr="00B86D25">
        <w:t>partner</w:t>
      </w:r>
      <w:r>
        <w:t xml:space="preserve"> </w:t>
      </w:r>
      <w:r w:rsidRPr="00B86D25">
        <w:t>organisation,</w:t>
      </w:r>
      <w:r>
        <w:t xml:space="preserve"> </w:t>
      </w:r>
      <w:hyperlink r:id="rId18" w:history="1">
        <w:r w:rsidRPr="00B86D25">
          <w:rPr>
            <w:rStyle w:val="Hyperlink"/>
          </w:rPr>
          <w:t>Women</w:t>
        </w:r>
        <w:r>
          <w:rPr>
            <w:rStyle w:val="Hyperlink"/>
          </w:rPr>
          <w:t xml:space="preserve"> </w:t>
        </w:r>
        <w:r w:rsidRPr="00B86D25">
          <w:rPr>
            <w:rStyle w:val="Hyperlink"/>
          </w:rPr>
          <w:t>with</w:t>
        </w:r>
        <w:r>
          <w:rPr>
            <w:rStyle w:val="Hyperlink"/>
          </w:rPr>
          <w:t xml:space="preserve"> </w:t>
        </w:r>
        <w:r w:rsidRPr="00B86D25">
          <w:rPr>
            <w:rStyle w:val="Hyperlink"/>
          </w:rPr>
          <w:t>Disabilities</w:t>
        </w:r>
        <w:r>
          <w:rPr>
            <w:rStyle w:val="Hyperlink"/>
          </w:rPr>
          <w:t xml:space="preserve"> </w:t>
        </w:r>
        <w:r w:rsidRPr="00B86D25">
          <w:rPr>
            <w:rStyle w:val="Hyperlink"/>
          </w:rPr>
          <w:t>Victoria</w:t>
        </w:r>
        <w:r>
          <w:rPr>
            <w:rStyle w:val="Hyperlink"/>
          </w:rPr>
          <w:t xml:space="preserve"> </w:t>
        </w:r>
        <w:r w:rsidRPr="00B86D25">
          <w:rPr>
            <w:rStyle w:val="Hyperlink"/>
          </w:rPr>
          <w:t>(WDV)</w:t>
        </w:r>
      </w:hyperlink>
      <w:r w:rsidRPr="00B86D25">
        <w:t>.</w:t>
      </w:r>
      <w:r>
        <w:t xml:space="preserve"> </w:t>
      </w:r>
      <w:r w:rsidRPr="00B86D25">
        <w:t>However,</w:t>
      </w:r>
      <w:r>
        <w:t xml:space="preserve"> </w:t>
      </w:r>
      <w:r w:rsidRPr="00B86D25">
        <w:t>Our</w:t>
      </w:r>
      <w:r>
        <w:t xml:space="preserve"> </w:t>
      </w:r>
      <w:r w:rsidRPr="00B86D25">
        <w:t>Watch</w:t>
      </w:r>
      <w:r>
        <w:t xml:space="preserve"> </w:t>
      </w:r>
      <w:r w:rsidRPr="00B86D25">
        <w:t>acknowledges</w:t>
      </w:r>
      <w:r>
        <w:t xml:space="preserve"> </w:t>
      </w:r>
      <w:r w:rsidRPr="00B86D25">
        <w:t>and</w:t>
      </w:r>
      <w:r>
        <w:t xml:space="preserve"> </w:t>
      </w:r>
      <w:r w:rsidRPr="00B86D25">
        <w:t>respects</w:t>
      </w:r>
      <w:r>
        <w:t xml:space="preserve"> </w:t>
      </w:r>
      <w:r w:rsidRPr="00B86D25">
        <w:t>that</w:t>
      </w:r>
      <w:r>
        <w:t xml:space="preserve"> </w:t>
      </w:r>
      <w:r w:rsidRPr="00B86D25">
        <w:t>some</w:t>
      </w:r>
      <w:r>
        <w:t xml:space="preserve"> </w:t>
      </w:r>
      <w:r w:rsidRPr="00B86D25">
        <w:t>people,</w:t>
      </w:r>
      <w:r>
        <w:t xml:space="preserve"> </w:t>
      </w:r>
      <w:r w:rsidRPr="00B86D25">
        <w:t>communities</w:t>
      </w:r>
      <w:r>
        <w:t xml:space="preserve"> </w:t>
      </w:r>
      <w:r w:rsidRPr="00B86D25">
        <w:t>and</w:t>
      </w:r>
      <w:r>
        <w:t xml:space="preserve"> </w:t>
      </w:r>
      <w:r w:rsidRPr="00B86D25">
        <w:t>organisations</w:t>
      </w:r>
      <w:r>
        <w:t xml:space="preserve"> </w:t>
      </w:r>
      <w:r w:rsidRPr="00B86D25">
        <w:t>prefer</w:t>
      </w:r>
      <w:r>
        <w:t xml:space="preserve"> </w:t>
      </w:r>
      <w:r w:rsidRPr="00B86D25">
        <w:t>the</w:t>
      </w:r>
      <w:r>
        <w:t xml:space="preserve"> </w:t>
      </w:r>
      <w:r w:rsidRPr="00B86D25">
        <w:t>singular</w:t>
      </w:r>
      <w:r>
        <w:t xml:space="preserve"> </w:t>
      </w:r>
      <w:r w:rsidRPr="00B86D25">
        <w:t>form</w:t>
      </w:r>
      <w:r>
        <w:t xml:space="preserve"> </w:t>
      </w:r>
      <w:r w:rsidRPr="00B86D25">
        <w:t>of</w:t>
      </w:r>
      <w:r>
        <w:t xml:space="preserve"> </w:t>
      </w:r>
      <w:r w:rsidRPr="00B86D25">
        <w:t>the</w:t>
      </w:r>
      <w:r>
        <w:t xml:space="preserve"> </w:t>
      </w:r>
      <w:r w:rsidRPr="00B86D25">
        <w:t>term.</w:t>
      </w:r>
      <w:r>
        <w:t xml:space="preserve"> </w:t>
      </w:r>
      <w:r w:rsidRPr="00B86D25">
        <w:t>When</w:t>
      </w:r>
      <w:r>
        <w:t xml:space="preserve"> </w:t>
      </w:r>
      <w:r w:rsidRPr="00B86D25">
        <w:t>directly</w:t>
      </w:r>
      <w:r>
        <w:t xml:space="preserve"> </w:t>
      </w:r>
      <w:r w:rsidRPr="00B86D25">
        <w:t>quoting</w:t>
      </w:r>
      <w:r>
        <w:t xml:space="preserve"> </w:t>
      </w:r>
      <w:r w:rsidRPr="00B86D25">
        <w:t>other</w:t>
      </w:r>
      <w:r>
        <w:t xml:space="preserve"> </w:t>
      </w:r>
      <w:r w:rsidRPr="00B86D25">
        <w:t>sources,</w:t>
      </w:r>
      <w:r>
        <w:t xml:space="preserve"> </w:t>
      </w:r>
      <w:r w:rsidRPr="00B86D25">
        <w:t>the</w:t>
      </w:r>
      <w:r>
        <w:t xml:space="preserve"> </w:t>
      </w:r>
      <w:r w:rsidRPr="00B86D25">
        <w:t>language</w:t>
      </w:r>
      <w:r>
        <w:t xml:space="preserve"> </w:t>
      </w:r>
      <w:r w:rsidRPr="00B86D25">
        <w:t>used</w:t>
      </w:r>
      <w:r>
        <w:t xml:space="preserve"> </w:t>
      </w:r>
      <w:r w:rsidRPr="00B86D25">
        <w:t>in</w:t>
      </w:r>
      <w:r>
        <w:t xml:space="preserve"> </w:t>
      </w:r>
      <w:r w:rsidRPr="00B86D25">
        <w:t>the</w:t>
      </w:r>
      <w:r>
        <w:t xml:space="preserve"> </w:t>
      </w:r>
      <w:r w:rsidRPr="00B86D25">
        <w:t>original</w:t>
      </w:r>
      <w:r>
        <w:t xml:space="preserve"> </w:t>
      </w:r>
      <w:r w:rsidRPr="00B86D25">
        <w:t>text</w:t>
      </w:r>
      <w:r>
        <w:t xml:space="preserve"> </w:t>
      </w:r>
      <w:r w:rsidRPr="00B86D25">
        <w:t>is</w:t>
      </w:r>
      <w:r>
        <w:t xml:space="preserve"> </w:t>
      </w:r>
      <w:r w:rsidRPr="00B86D25">
        <w:t>retained.</w:t>
      </w:r>
    </w:p>
    <w:p w14:paraId="5437B1F4" w14:textId="77777777" w:rsidR="004E3DF2" w:rsidRPr="00B86D25" w:rsidRDefault="004E3DF2" w:rsidP="00052CC5">
      <w:pPr>
        <w:pStyle w:val="OWBody"/>
      </w:pPr>
      <w:r w:rsidRPr="00B86D25">
        <w:t>The</w:t>
      </w:r>
      <w:r>
        <w:t xml:space="preserve"> </w:t>
      </w:r>
      <w:r w:rsidRPr="00B86D25">
        <w:t>use</w:t>
      </w:r>
      <w:r>
        <w:t xml:space="preserve"> </w:t>
      </w:r>
      <w:r w:rsidRPr="00B86D25">
        <w:t>of</w:t>
      </w:r>
      <w:r>
        <w:t xml:space="preserve"> </w:t>
      </w:r>
      <w:r w:rsidRPr="00B86D25">
        <w:t>contentious</w:t>
      </w:r>
      <w:r>
        <w:t xml:space="preserve"> </w:t>
      </w:r>
      <w:r w:rsidRPr="00B86D25">
        <w:t>and</w:t>
      </w:r>
      <w:r>
        <w:t xml:space="preserve"> </w:t>
      </w:r>
      <w:r w:rsidRPr="00B86D25">
        <w:t>deficit-based</w:t>
      </w:r>
      <w:r>
        <w:t xml:space="preserve"> </w:t>
      </w:r>
      <w:r w:rsidRPr="00B86D25">
        <w:t>terms</w:t>
      </w:r>
      <w:r>
        <w:t xml:space="preserve"> </w:t>
      </w:r>
      <w:r w:rsidRPr="00B86D25">
        <w:t>such</w:t>
      </w:r>
      <w:r>
        <w:t xml:space="preserve"> </w:t>
      </w:r>
      <w:r w:rsidRPr="00B86D25">
        <w:t>as</w:t>
      </w:r>
      <w:r>
        <w:t xml:space="preserve"> </w:t>
      </w:r>
      <w:r w:rsidRPr="00B86D25">
        <w:t>‘vulnerability’</w:t>
      </w:r>
      <w:r>
        <w:t xml:space="preserve"> </w:t>
      </w:r>
      <w:r w:rsidRPr="00B86D25">
        <w:t>or</w:t>
      </w:r>
      <w:r>
        <w:t xml:space="preserve"> </w:t>
      </w:r>
      <w:r w:rsidRPr="00B86D25">
        <w:t>‘at</w:t>
      </w:r>
      <w:r>
        <w:t xml:space="preserve"> </w:t>
      </w:r>
      <w:r w:rsidRPr="00B86D25">
        <w:t>risk’</w:t>
      </w:r>
      <w:r>
        <w:t xml:space="preserve"> </w:t>
      </w:r>
      <w:r w:rsidRPr="00B86D25">
        <w:t>are</w:t>
      </w:r>
      <w:r>
        <w:t xml:space="preserve"> </w:t>
      </w:r>
      <w:r w:rsidRPr="00B86D25">
        <w:t>avoided,</w:t>
      </w:r>
      <w:r>
        <w:t xml:space="preserve"> </w:t>
      </w:r>
      <w:r w:rsidRPr="00B86D25">
        <w:t>as</w:t>
      </w:r>
      <w:r>
        <w:t xml:space="preserve"> </w:t>
      </w:r>
      <w:r w:rsidRPr="00B86D25">
        <w:t>is</w:t>
      </w:r>
      <w:r>
        <w:t xml:space="preserve"> </w:t>
      </w:r>
      <w:r w:rsidRPr="00B86D25">
        <w:t>the</w:t>
      </w:r>
      <w:r>
        <w:t xml:space="preserve"> </w:t>
      </w:r>
      <w:r w:rsidRPr="00B86D25">
        <w:t>use</w:t>
      </w:r>
      <w:r>
        <w:t xml:space="preserve"> </w:t>
      </w:r>
      <w:r w:rsidRPr="00B86D25">
        <w:t>of</w:t>
      </w:r>
      <w:r>
        <w:t xml:space="preserve"> </w:t>
      </w:r>
      <w:r w:rsidRPr="00B86D25">
        <w:t>medical</w:t>
      </w:r>
      <w:r>
        <w:t xml:space="preserve"> </w:t>
      </w:r>
      <w:r w:rsidRPr="00B86D25">
        <w:t>terminology,</w:t>
      </w:r>
      <w:r>
        <w:t xml:space="preserve"> </w:t>
      </w:r>
      <w:r w:rsidRPr="00B86D25">
        <w:t>where</w:t>
      </w:r>
      <w:r>
        <w:t xml:space="preserve"> </w:t>
      </w:r>
      <w:r w:rsidRPr="00B86D25">
        <w:t>possible.</w:t>
      </w:r>
      <w:r>
        <w:t xml:space="preserve"> </w:t>
      </w:r>
      <w:r w:rsidRPr="00B86D25">
        <w:t>This</w:t>
      </w:r>
      <w:r>
        <w:t xml:space="preserve"> </w:t>
      </w:r>
      <w:r w:rsidRPr="00B86D25">
        <w:t>is</w:t>
      </w:r>
      <w:r>
        <w:t xml:space="preserve"> </w:t>
      </w:r>
      <w:r w:rsidRPr="00B86D25">
        <w:t>consistent</w:t>
      </w:r>
      <w:r>
        <w:t xml:space="preserve"> </w:t>
      </w:r>
      <w:r w:rsidRPr="00B86D25">
        <w:t>with</w:t>
      </w:r>
      <w:r>
        <w:t xml:space="preserve"> </w:t>
      </w:r>
      <w:r w:rsidRPr="00B86D25">
        <w:t>human</w:t>
      </w:r>
      <w:r>
        <w:t xml:space="preserve"> </w:t>
      </w:r>
      <w:r w:rsidRPr="00B86D25">
        <w:t>rights</w:t>
      </w:r>
      <w:r>
        <w:t xml:space="preserve"> </w:t>
      </w:r>
      <w:r w:rsidRPr="00B86D25">
        <w:t>principles,</w:t>
      </w:r>
      <w:r>
        <w:t xml:space="preserve"> </w:t>
      </w:r>
      <w:r w:rsidRPr="00B86D25">
        <w:t>the</w:t>
      </w:r>
      <w:r>
        <w:t xml:space="preserve"> </w:t>
      </w:r>
      <w:r w:rsidRPr="00B86D25">
        <w:t>theoretical</w:t>
      </w:r>
      <w:r>
        <w:t xml:space="preserve"> </w:t>
      </w:r>
      <w:r w:rsidRPr="00B86D25">
        <w:t>framework</w:t>
      </w:r>
      <w:r>
        <w:t xml:space="preserve"> </w:t>
      </w:r>
      <w:r w:rsidRPr="00B86D25">
        <w:t>of</w:t>
      </w:r>
      <w:r>
        <w:t xml:space="preserve"> </w:t>
      </w:r>
      <w:r w:rsidRPr="00B86D25">
        <w:t>intersectional</w:t>
      </w:r>
      <w:r>
        <w:t xml:space="preserve"> </w:t>
      </w:r>
      <w:r w:rsidRPr="00B86D25">
        <w:t>feminism</w:t>
      </w:r>
      <w:r>
        <w:t xml:space="preserve"> </w:t>
      </w:r>
      <w:r w:rsidRPr="00B86D25">
        <w:t>and</w:t>
      </w:r>
      <w:r>
        <w:t xml:space="preserve"> </w:t>
      </w:r>
      <w:r w:rsidRPr="00B86D25">
        <w:t>the</w:t>
      </w:r>
      <w:r>
        <w:t xml:space="preserve"> </w:t>
      </w:r>
      <w:r w:rsidRPr="00B86D25">
        <w:t>social</w:t>
      </w:r>
      <w:r>
        <w:t xml:space="preserve"> </w:t>
      </w:r>
      <w:r w:rsidRPr="00B86D25">
        <w:t>model</w:t>
      </w:r>
      <w:r>
        <w:t xml:space="preserve"> </w:t>
      </w:r>
      <w:r w:rsidRPr="00B86D25">
        <w:t>of</w:t>
      </w:r>
      <w:r>
        <w:t xml:space="preserve"> </w:t>
      </w:r>
      <w:r w:rsidRPr="00B86D25">
        <w:t>disability,</w:t>
      </w:r>
      <w:r>
        <w:t xml:space="preserve"> </w:t>
      </w:r>
      <w:r w:rsidRPr="00B86D25">
        <w:t>and</w:t>
      </w:r>
      <w:r>
        <w:t xml:space="preserve"> </w:t>
      </w:r>
      <w:r w:rsidRPr="00B86D25">
        <w:t>is</w:t>
      </w:r>
      <w:r>
        <w:t xml:space="preserve"> </w:t>
      </w:r>
      <w:r w:rsidRPr="00B86D25">
        <w:t>a</w:t>
      </w:r>
      <w:r>
        <w:t xml:space="preserve"> </w:t>
      </w:r>
      <w:r w:rsidRPr="00B86D25">
        <w:t>deliberate</w:t>
      </w:r>
      <w:r>
        <w:t xml:space="preserve"> </w:t>
      </w:r>
      <w:r w:rsidRPr="00B86D25">
        <w:t>use</w:t>
      </w:r>
      <w:r>
        <w:t xml:space="preserve"> </w:t>
      </w:r>
      <w:r w:rsidRPr="00B86D25">
        <w:t>of</w:t>
      </w:r>
      <w:r>
        <w:t xml:space="preserve"> </w:t>
      </w:r>
      <w:r w:rsidRPr="00B86D25">
        <w:t>language</w:t>
      </w:r>
      <w:r>
        <w:t xml:space="preserve"> </w:t>
      </w:r>
      <w:r w:rsidRPr="00B86D25">
        <w:t>to</w:t>
      </w:r>
      <w:r>
        <w:t xml:space="preserve"> </w:t>
      </w:r>
      <w:r w:rsidRPr="00B86D25">
        <w:t>highlight</w:t>
      </w:r>
      <w:r>
        <w:t xml:space="preserve"> </w:t>
      </w:r>
      <w:r w:rsidRPr="00B86D25">
        <w:t>that</w:t>
      </w:r>
      <w:r>
        <w:t xml:space="preserve"> </w:t>
      </w:r>
      <w:r w:rsidRPr="00B86D25">
        <w:t>it</w:t>
      </w:r>
      <w:r>
        <w:t xml:space="preserve"> </w:t>
      </w:r>
      <w:r w:rsidRPr="00B86D25">
        <w:t>is</w:t>
      </w:r>
      <w:r>
        <w:t xml:space="preserve"> </w:t>
      </w:r>
      <w:r w:rsidRPr="00B86D25">
        <w:t>not</w:t>
      </w:r>
      <w:r>
        <w:t xml:space="preserve"> </w:t>
      </w:r>
      <w:r w:rsidRPr="00B86D25">
        <w:t>the</w:t>
      </w:r>
      <w:r>
        <w:t xml:space="preserve"> </w:t>
      </w:r>
      <w:r w:rsidRPr="00B86D25">
        <w:t>impairment</w:t>
      </w:r>
      <w:r>
        <w:t xml:space="preserve"> </w:t>
      </w:r>
      <w:r w:rsidRPr="00B86D25">
        <w:t>or</w:t>
      </w:r>
      <w:r>
        <w:t xml:space="preserve"> </w:t>
      </w:r>
      <w:r w:rsidRPr="00B86D25">
        <w:lastRenderedPageBreak/>
        <w:t>disability</w:t>
      </w:r>
      <w:r>
        <w:t xml:space="preserve"> </w:t>
      </w:r>
      <w:r w:rsidRPr="00B86D25">
        <w:t>that</w:t>
      </w:r>
      <w:r>
        <w:t xml:space="preserve"> </w:t>
      </w:r>
      <w:r w:rsidRPr="00B86D25">
        <w:t>renders</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more</w:t>
      </w:r>
      <w:r>
        <w:t xml:space="preserve"> </w:t>
      </w:r>
      <w:r w:rsidRPr="00B86D25">
        <w:t>likely</w:t>
      </w:r>
      <w:r>
        <w:t xml:space="preserve"> </w:t>
      </w:r>
      <w:r w:rsidRPr="00B86D25">
        <w:t>to</w:t>
      </w:r>
      <w:r>
        <w:t xml:space="preserve"> </w:t>
      </w:r>
      <w:r w:rsidRPr="00B86D25">
        <w:t>experience</w:t>
      </w:r>
      <w:r>
        <w:t xml:space="preserve"> </w:t>
      </w:r>
      <w:r w:rsidRPr="00B86D25">
        <w:t>violence,</w:t>
      </w:r>
      <w:r>
        <w:t xml:space="preserve"> </w:t>
      </w:r>
      <w:r w:rsidRPr="00B86D25">
        <w:t>but</w:t>
      </w:r>
      <w:r>
        <w:t xml:space="preserve"> </w:t>
      </w:r>
      <w:r w:rsidRPr="00B86D25">
        <w:t>rather</w:t>
      </w:r>
      <w:r>
        <w:t xml:space="preserve"> </w:t>
      </w:r>
      <w:r w:rsidRPr="00B86D25">
        <w:t>the</w:t>
      </w:r>
      <w:r>
        <w:t xml:space="preserve"> </w:t>
      </w:r>
      <w:r w:rsidRPr="00B86D25">
        <w:t>forms</w:t>
      </w:r>
      <w:r>
        <w:t xml:space="preserve"> </w:t>
      </w:r>
      <w:r w:rsidRPr="00B86D25">
        <w:t>of</w:t>
      </w:r>
      <w:r>
        <w:t xml:space="preserve"> </w:t>
      </w:r>
      <w:r w:rsidRPr="00B86D25">
        <w:t>discrimination</w:t>
      </w:r>
      <w:r>
        <w:t xml:space="preserve"> </w:t>
      </w:r>
      <w:r w:rsidRPr="00B86D25">
        <w:t>and</w:t>
      </w:r>
      <w:r>
        <w:t xml:space="preserve"> </w:t>
      </w:r>
      <w:r w:rsidRPr="00B86D25">
        <w:t>oppression</w:t>
      </w:r>
      <w:r>
        <w:t xml:space="preserve"> </w:t>
      </w:r>
      <w:r w:rsidRPr="00B86D25">
        <w:t>they</w:t>
      </w:r>
      <w:r>
        <w:t xml:space="preserve"> </w:t>
      </w:r>
      <w:r w:rsidRPr="00B86D25">
        <w:t>face.</w:t>
      </w:r>
    </w:p>
    <w:p w14:paraId="77B2CF14" w14:textId="77777777" w:rsidR="004E3DF2" w:rsidRPr="00B86D25" w:rsidRDefault="004E3DF2" w:rsidP="00052CC5">
      <w:pPr>
        <w:pStyle w:val="OWBody"/>
      </w:pPr>
      <w:r w:rsidRPr="00B86D25">
        <w:t>The</w:t>
      </w:r>
      <w:r>
        <w:t xml:space="preserve"> </w:t>
      </w:r>
      <w:r w:rsidRPr="00B86D25">
        <w:t>focus</w:t>
      </w:r>
      <w:r>
        <w:t xml:space="preserve"> </w:t>
      </w:r>
      <w:r w:rsidRPr="00B86D25">
        <w:t>of</w:t>
      </w:r>
      <w:r>
        <w:t xml:space="preserve"> </w:t>
      </w:r>
      <w:r w:rsidRPr="00B86D25">
        <w:t>this</w:t>
      </w:r>
      <w:r>
        <w:t xml:space="preserve"> </w:t>
      </w:r>
      <w:r w:rsidRPr="00B86D25">
        <w:t>resource</w:t>
      </w:r>
      <w:r>
        <w:t xml:space="preserve"> </w:t>
      </w:r>
      <w:r w:rsidRPr="00B86D25">
        <w:t>is</w:t>
      </w:r>
      <w:r>
        <w:t xml:space="preserve"> </w:t>
      </w:r>
      <w:r w:rsidRPr="00B86D25">
        <w:t>on</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of</w:t>
      </w:r>
      <w:r>
        <w:t xml:space="preserve"> </w:t>
      </w:r>
      <w:r w:rsidRPr="00B86D25">
        <w:t>all</w:t>
      </w:r>
      <w:r>
        <w:t xml:space="preserve"> </w:t>
      </w:r>
      <w:r w:rsidRPr="00B86D25">
        <w:t>ages,</w:t>
      </w:r>
      <w:r>
        <w:t xml:space="preserve"> </w:t>
      </w:r>
      <w:r w:rsidRPr="00B86D25">
        <w:t>from</w:t>
      </w:r>
      <w:r>
        <w:t xml:space="preserve"> </w:t>
      </w:r>
      <w:r w:rsidRPr="00B86D25">
        <w:t>childhood</w:t>
      </w:r>
      <w:r>
        <w:t xml:space="preserve"> </w:t>
      </w:r>
      <w:r w:rsidRPr="00B86D25">
        <w:t>to</w:t>
      </w:r>
      <w:r>
        <w:t xml:space="preserve"> </w:t>
      </w:r>
      <w:r w:rsidRPr="00B86D25">
        <w:t>older</w:t>
      </w:r>
      <w:r>
        <w:t xml:space="preserve"> </w:t>
      </w:r>
      <w:r w:rsidRPr="00B86D25">
        <w:t>age,</w:t>
      </w:r>
      <w:r>
        <w:t xml:space="preserve"> </w:t>
      </w:r>
      <w:r w:rsidRPr="00B86D25">
        <w:t>in</w:t>
      </w:r>
      <w:r>
        <w:t xml:space="preserve"> </w:t>
      </w:r>
      <w:r w:rsidRPr="00B86D25">
        <w:t>recognition</w:t>
      </w:r>
      <w:r>
        <w:t xml:space="preserve"> </w:t>
      </w:r>
      <w:r w:rsidRPr="00B86D25">
        <w:t>that</w:t>
      </w:r>
      <w:r>
        <w:t xml:space="preserve"> </w:t>
      </w:r>
      <w:r w:rsidRPr="00B86D25">
        <w:t>gendered</w:t>
      </w:r>
      <w:r>
        <w:t xml:space="preserve"> </w:t>
      </w:r>
      <w:r w:rsidRPr="00B86D25">
        <w:t>and</w:t>
      </w:r>
      <w:r>
        <w:t xml:space="preserve"> </w:t>
      </w:r>
      <w:r w:rsidRPr="00B86D25">
        <w:t>ableist</w:t>
      </w:r>
      <w:r>
        <w:t xml:space="preserve"> </w:t>
      </w:r>
      <w:r w:rsidRPr="00B86D25">
        <w:t>violence</w:t>
      </w:r>
      <w:r>
        <w:t xml:space="preserve"> </w:t>
      </w:r>
      <w:r w:rsidRPr="00B86D25">
        <w:t>can</w:t>
      </w:r>
      <w:r>
        <w:t xml:space="preserve"> </w:t>
      </w:r>
      <w:r w:rsidRPr="00B86D25">
        <w:t>occur</w:t>
      </w:r>
      <w:r>
        <w:t xml:space="preserve"> </w:t>
      </w:r>
      <w:r w:rsidRPr="00B86D25">
        <w:t>at</w:t>
      </w:r>
      <w:r>
        <w:t xml:space="preserve"> </w:t>
      </w:r>
      <w:r w:rsidRPr="00B86D25">
        <w:t>different</w:t>
      </w:r>
      <w:r>
        <w:t xml:space="preserve"> </w:t>
      </w:r>
      <w:r w:rsidRPr="00B86D25">
        <w:t>times</w:t>
      </w:r>
      <w:r>
        <w:t xml:space="preserve"> </w:t>
      </w:r>
      <w:r w:rsidRPr="00B86D25">
        <w:t>and</w:t>
      </w:r>
      <w:r>
        <w:t xml:space="preserve"> </w:t>
      </w:r>
      <w:r w:rsidRPr="00B86D25">
        <w:t>in</w:t>
      </w:r>
      <w:r>
        <w:t xml:space="preserve"> </w:t>
      </w:r>
      <w:r w:rsidRPr="00B86D25">
        <w:t>different</w:t>
      </w:r>
      <w:r>
        <w:t xml:space="preserve"> </w:t>
      </w:r>
      <w:r w:rsidRPr="00B86D25">
        <w:t>contexts</w:t>
      </w:r>
      <w:r>
        <w:t xml:space="preserve"> </w:t>
      </w:r>
      <w:r w:rsidRPr="00B86D25">
        <w:t>across</w:t>
      </w:r>
      <w:r>
        <w:t xml:space="preserve"> </w:t>
      </w:r>
      <w:r w:rsidRPr="00B86D25">
        <w:t>the</w:t>
      </w:r>
      <w:r>
        <w:t xml:space="preserve"> </w:t>
      </w:r>
      <w:r w:rsidRPr="00B86D25">
        <w:t>entire</w:t>
      </w:r>
      <w:r>
        <w:t xml:space="preserve"> </w:t>
      </w:r>
      <w:r w:rsidRPr="00B86D25">
        <w:t>life</w:t>
      </w:r>
      <w:r>
        <w:t xml:space="preserve"> </w:t>
      </w:r>
      <w:r w:rsidRPr="00B86D25">
        <w:t>span.</w:t>
      </w:r>
      <w:r>
        <w:t xml:space="preserve"> </w:t>
      </w:r>
      <w:r w:rsidRPr="00B86D25">
        <w:t>However,</w:t>
      </w:r>
      <w:r>
        <w:t xml:space="preserve"> </w:t>
      </w:r>
      <w:r w:rsidRPr="00B86D25">
        <w:t>this</w:t>
      </w:r>
      <w:r>
        <w:t xml:space="preserve"> </w:t>
      </w:r>
      <w:r w:rsidRPr="00B86D25">
        <w:t>resource</w:t>
      </w:r>
      <w:r>
        <w:t xml:space="preserve"> </w:t>
      </w:r>
      <w:r w:rsidRPr="00B86D25">
        <w:t>does</w:t>
      </w:r>
      <w:r>
        <w:t xml:space="preserve"> </w:t>
      </w:r>
      <w:r w:rsidRPr="00B86D25">
        <w:t>not</w:t>
      </w:r>
      <w:r>
        <w:t xml:space="preserve"> </w:t>
      </w:r>
      <w:r w:rsidRPr="00B86D25">
        <w:t>focus</w:t>
      </w:r>
      <w:r>
        <w:t xml:space="preserve"> </w:t>
      </w:r>
      <w:r w:rsidRPr="00B86D25">
        <w:t>specifically</w:t>
      </w:r>
      <w:r>
        <w:t xml:space="preserve"> </w:t>
      </w:r>
      <w:r w:rsidRPr="00B86D25">
        <w:t>on</w:t>
      </w:r>
      <w:r>
        <w:t xml:space="preserve"> </w:t>
      </w:r>
      <w:r w:rsidRPr="00B86D25">
        <w:t>violence</w:t>
      </w:r>
      <w:r>
        <w:t xml:space="preserve"> </w:t>
      </w:r>
      <w:r w:rsidRPr="00B86D25">
        <w:t>perpetrated</w:t>
      </w:r>
      <w:r>
        <w:t xml:space="preserve"> </w:t>
      </w:r>
      <w:r w:rsidRPr="00B86D25">
        <w:t>against</w:t>
      </w:r>
      <w:r>
        <w:t xml:space="preserve"> </w:t>
      </w:r>
      <w:r w:rsidRPr="00B86D25">
        <w:t>girls</w:t>
      </w:r>
      <w:r>
        <w:t xml:space="preserve"> </w:t>
      </w:r>
      <w:r w:rsidRPr="00CA7C58">
        <w:rPr>
          <w:rStyle w:val="Emphasis"/>
        </w:rPr>
        <w:t>because they are children</w:t>
      </w:r>
      <w:r>
        <w:t xml:space="preserve"> </w:t>
      </w:r>
      <w:r w:rsidRPr="00B86D25">
        <w:t>or</w:t>
      </w:r>
      <w:r>
        <w:t xml:space="preserve"> </w:t>
      </w:r>
      <w:r w:rsidRPr="00B86D25">
        <w:t>against</w:t>
      </w:r>
      <w:r>
        <w:t xml:space="preserve"> </w:t>
      </w:r>
      <w:r w:rsidRPr="00B86D25">
        <w:t>older</w:t>
      </w:r>
      <w:r>
        <w:t xml:space="preserve"> </w:t>
      </w:r>
      <w:r w:rsidRPr="00B86D25">
        <w:t>women</w:t>
      </w:r>
      <w:r>
        <w:t xml:space="preserve"> </w:t>
      </w:r>
      <w:r w:rsidRPr="00CA7C58">
        <w:rPr>
          <w:rStyle w:val="Emphasis"/>
        </w:rPr>
        <w:t>because of their older age</w:t>
      </w:r>
      <w:r w:rsidRPr="00B86D25">
        <w:t>.</w:t>
      </w:r>
      <w:r>
        <w:t xml:space="preserve"> </w:t>
      </w:r>
      <w:r w:rsidRPr="00B86D25">
        <w:t>While</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can</w:t>
      </w:r>
      <w:r>
        <w:t xml:space="preserve"> </w:t>
      </w:r>
      <w:r w:rsidRPr="00B86D25">
        <w:t>play</w:t>
      </w:r>
      <w:r>
        <w:t xml:space="preserve"> </w:t>
      </w:r>
      <w:r w:rsidRPr="00B86D25">
        <w:t>a</w:t>
      </w:r>
      <w:r>
        <w:t xml:space="preserve"> </w:t>
      </w:r>
      <w:r w:rsidRPr="00B86D25">
        <w:t>role</w:t>
      </w:r>
      <w:r>
        <w:t xml:space="preserve"> </w:t>
      </w:r>
      <w:r w:rsidRPr="00B86D25">
        <w:t>in</w:t>
      </w:r>
      <w:r>
        <w:t xml:space="preserve"> </w:t>
      </w:r>
      <w:r w:rsidRPr="00B86D25">
        <w:t>driving</w:t>
      </w:r>
      <w:r>
        <w:t xml:space="preserve"> </w:t>
      </w:r>
      <w:r w:rsidRPr="00B86D25">
        <w:t>both</w:t>
      </w:r>
      <w:r>
        <w:t xml:space="preserve"> </w:t>
      </w:r>
      <w:r w:rsidRPr="00B86D25">
        <w:t>these</w:t>
      </w:r>
      <w:r>
        <w:t xml:space="preserve"> </w:t>
      </w:r>
      <w:r w:rsidRPr="00B86D25">
        <w:t>forms</w:t>
      </w:r>
      <w:r>
        <w:t xml:space="preserve"> </w:t>
      </w:r>
      <w:r w:rsidRPr="00B86D25">
        <w:t>of</w:t>
      </w:r>
      <w:r>
        <w:t xml:space="preserve"> </w:t>
      </w:r>
      <w:r w:rsidRPr="00B86D25">
        <w:t>violence,</w:t>
      </w:r>
      <w:r>
        <w:t xml:space="preserve"> </w:t>
      </w:r>
      <w:r w:rsidRPr="00B86D25">
        <w:t>they</w:t>
      </w:r>
      <w:r>
        <w:t xml:space="preserve"> </w:t>
      </w:r>
      <w:r w:rsidRPr="00B86D25">
        <w:t>also</w:t>
      </w:r>
      <w:r>
        <w:t xml:space="preserve"> </w:t>
      </w:r>
      <w:r w:rsidRPr="00B86D25">
        <w:t>need</w:t>
      </w:r>
      <w:r>
        <w:t xml:space="preserve"> </w:t>
      </w:r>
      <w:r w:rsidRPr="00B86D25">
        <w:t>to</w:t>
      </w:r>
      <w:r>
        <w:t xml:space="preserve"> </w:t>
      </w:r>
      <w:r w:rsidRPr="00B86D25">
        <w:t>be</w:t>
      </w:r>
      <w:r>
        <w:t xml:space="preserve"> </w:t>
      </w:r>
      <w:r w:rsidRPr="00B86D25">
        <w:t>understood</w:t>
      </w:r>
      <w:r>
        <w:t xml:space="preserve"> </w:t>
      </w:r>
      <w:r w:rsidRPr="00B86D25">
        <w:t>within</w:t>
      </w:r>
      <w:r>
        <w:t xml:space="preserve"> </w:t>
      </w:r>
      <w:r w:rsidRPr="00B86D25">
        <w:t>the</w:t>
      </w:r>
      <w:r>
        <w:t xml:space="preserve"> </w:t>
      </w:r>
      <w:r w:rsidRPr="00B86D25">
        <w:t>broader</w:t>
      </w:r>
      <w:r>
        <w:t xml:space="preserve"> </w:t>
      </w:r>
      <w:r w:rsidRPr="00B86D25">
        <w:t>context</w:t>
      </w:r>
      <w:r>
        <w:t xml:space="preserve"> </w:t>
      </w:r>
      <w:r w:rsidRPr="00B86D25">
        <w:t>of</w:t>
      </w:r>
      <w:r>
        <w:t xml:space="preserve"> </w:t>
      </w:r>
      <w:r w:rsidRPr="00B86D25">
        <w:t>child</w:t>
      </w:r>
      <w:r>
        <w:t xml:space="preserve"> </w:t>
      </w:r>
      <w:r w:rsidRPr="00B86D25">
        <w:t>abuse</w:t>
      </w:r>
      <w:r>
        <w:t xml:space="preserve"> </w:t>
      </w:r>
      <w:r w:rsidRPr="00B86D25">
        <w:t>more</w:t>
      </w:r>
      <w:r>
        <w:t xml:space="preserve"> </w:t>
      </w:r>
      <w:r w:rsidRPr="00B86D25">
        <w:t>generally</w:t>
      </w:r>
      <w:r>
        <w:t xml:space="preserve"> </w:t>
      </w:r>
      <w:r w:rsidRPr="00B86D25">
        <w:t>and</w:t>
      </w:r>
      <w:r>
        <w:t xml:space="preserve"> </w:t>
      </w:r>
      <w:r w:rsidRPr="00B86D25">
        <w:t>elder</w:t>
      </w:r>
      <w:r>
        <w:t xml:space="preserve"> </w:t>
      </w:r>
      <w:r w:rsidRPr="00B86D25">
        <w:t>abuse</w:t>
      </w:r>
      <w:r>
        <w:t xml:space="preserve"> </w:t>
      </w:r>
      <w:r w:rsidRPr="00B86D25">
        <w:t>more</w:t>
      </w:r>
      <w:r>
        <w:t xml:space="preserve"> </w:t>
      </w:r>
      <w:r w:rsidRPr="00B86D25">
        <w:t>generally.</w:t>
      </w:r>
      <w:r>
        <w:t xml:space="preserve"> </w:t>
      </w:r>
      <w:r w:rsidRPr="00B86D25">
        <w:t>This</w:t>
      </w:r>
      <w:r>
        <w:t xml:space="preserve"> </w:t>
      </w:r>
      <w:r w:rsidRPr="00B86D25">
        <w:t>resource</w:t>
      </w:r>
      <w:r>
        <w:t xml:space="preserve"> </w:t>
      </w:r>
      <w:r w:rsidRPr="00B86D25">
        <w:t>has</w:t>
      </w:r>
      <w:r>
        <w:t xml:space="preserve"> </w:t>
      </w:r>
      <w:r w:rsidRPr="00B86D25">
        <w:t>not</w:t>
      </w:r>
      <w:r>
        <w:t xml:space="preserve"> </w:t>
      </w:r>
      <w:r w:rsidRPr="00B86D25">
        <w:t>drawn</w:t>
      </w:r>
      <w:r>
        <w:t xml:space="preserve"> </w:t>
      </w:r>
      <w:r w:rsidRPr="00B86D25">
        <w:t>on</w:t>
      </w:r>
      <w:r>
        <w:t xml:space="preserve"> </w:t>
      </w:r>
      <w:r w:rsidRPr="00B86D25">
        <w:t>the</w:t>
      </w:r>
      <w:r>
        <w:t xml:space="preserve"> </w:t>
      </w:r>
      <w:r w:rsidRPr="00B86D25">
        <w:t>specific</w:t>
      </w:r>
      <w:r>
        <w:t xml:space="preserve"> </w:t>
      </w:r>
      <w:r w:rsidRPr="00B86D25">
        <w:t>(and</w:t>
      </w:r>
      <w:r>
        <w:t xml:space="preserve"> </w:t>
      </w:r>
      <w:r w:rsidRPr="00B86D25">
        <w:t>significant)</w:t>
      </w:r>
      <w:r>
        <w:t xml:space="preserve"> </w:t>
      </w:r>
      <w:r w:rsidRPr="00B86D25">
        <w:t>bodies</w:t>
      </w:r>
      <w:r>
        <w:t xml:space="preserve"> </w:t>
      </w:r>
      <w:r w:rsidRPr="00B86D25">
        <w:t>of</w:t>
      </w:r>
      <w:r>
        <w:t xml:space="preserve"> </w:t>
      </w:r>
      <w:r w:rsidRPr="00B86D25">
        <w:t>evidence</w:t>
      </w:r>
      <w:r>
        <w:t xml:space="preserve"> </w:t>
      </w:r>
      <w:r w:rsidRPr="00B86D25">
        <w:t>and</w:t>
      </w:r>
      <w:r>
        <w:t xml:space="preserve"> </w:t>
      </w:r>
      <w:r w:rsidRPr="00B86D25">
        <w:t>expertise</w:t>
      </w:r>
      <w:r>
        <w:t xml:space="preserve"> </w:t>
      </w:r>
      <w:r w:rsidRPr="00B86D25">
        <w:t>related</w:t>
      </w:r>
      <w:r>
        <w:t xml:space="preserve"> </w:t>
      </w:r>
      <w:r w:rsidRPr="00B86D25">
        <w:t>to</w:t>
      </w:r>
      <w:r>
        <w:t xml:space="preserve"> </w:t>
      </w:r>
      <w:r w:rsidRPr="00B86D25">
        <w:t>either</w:t>
      </w:r>
      <w:r>
        <w:t xml:space="preserve"> </w:t>
      </w:r>
      <w:r w:rsidRPr="00B86D25">
        <w:t>of</w:t>
      </w:r>
      <w:r>
        <w:t xml:space="preserve"> </w:t>
      </w:r>
      <w:r w:rsidRPr="00B86D25">
        <w:t>these</w:t>
      </w:r>
      <w:r>
        <w:t xml:space="preserve"> </w:t>
      </w:r>
      <w:r w:rsidRPr="00B86D25">
        <w:t>fields.</w:t>
      </w:r>
      <w:r>
        <w:t xml:space="preserve"> </w:t>
      </w:r>
      <w:r w:rsidRPr="00B86D25">
        <w:t>However,</w:t>
      </w:r>
      <w:r>
        <w:t xml:space="preserve"> </w:t>
      </w:r>
      <w:r w:rsidRPr="00B86D25">
        <w:t>it</w:t>
      </w:r>
      <w:r>
        <w:t xml:space="preserve"> </w:t>
      </w:r>
      <w:r w:rsidRPr="00B86D25">
        <w:t>is</w:t>
      </w:r>
      <w:r>
        <w:t xml:space="preserve"> </w:t>
      </w:r>
      <w:r w:rsidRPr="00B86D25">
        <w:t>hoped</w:t>
      </w:r>
      <w:r>
        <w:t xml:space="preserve"> </w:t>
      </w:r>
      <w:r w:rsidRPr="00B86D25">
        <w:t>that</w:t>
      </w:r>
      <w:r>
        <w:t xml:space="preserve"> </w:t>
      </w:r>
      <w:r w:rsidRPr="00B86D25">
        <w:t>this</w:t>
      </w:r>
      <w:r>
        <w:t xml:space="preserve"> </w:t>
      </w:r>
      <w:r w:rsidRPr="00B86D25">
        <w:t>resource</w:t>
      </w:r>
      <w:r>
        <w:t xml:space="preserve"> </w:t>
      </w:r>
      <w:r w:rsidRPr="00B86D25">
        <w:t>can</w:t>
      </w:r>
      <w:r>
        <w:t xml:space="preserve"> </w:t>
      </w:r>
      <w:r w:rsidRPr="00B86D25">
        <w:t>complement</w:t>
      </w:r>
      <w:r>
        <w:t xml:space="preserve"> </w:t>
      </w:r>
      <w:r w:rsidRPr="00B86D25">
        <w:t>and</w:t>
      </w:r>
      <w:r>
        <w:t xml:space="preserve"> </w:t>
      </w:r>
      <w:r w:rsidRPr="00B86D25">
        <w:t>support</w:t>
      </w:r>
      <w:r>
        <w:t xml:space="preserve"> </w:t>
      </w:r>
      <w:r w:rsidRPr="00B86D25">
        <w:t>work</w:t>
      </w:r>
      <w:r>
        <w:t xml:space="preserve"> </w:t>
      </w:r>
      <w:r w:rsidRPr="00B86D25">
        <w:t>to</w:t>
      </w:r>
      <w:r>
        <w:t xml:space="preserve"> </w:t>
      </w:r>
      <w:r w:rsidRPr="00B86D25">
        <w:t>address</w:t>
      </w:r>
      <w:r>
        <w:t xml:space="preserve"> </w:t>
      </w:r>
      <w:r w:rsidRPr="00B86D25">
        <w:t>both</w:t>
      </w:r>
      <w:r>
        <w:t xml:space="preserve"> </w:t>
      </w:r>
      <w:r w:rsidRPr="00B86D25">
        <w:t>child</w:t>
      </w:r>
      <w:r>
        <w:t xml:space="preserve"> </w:t>
      </w:r>
      <w:r w:rsidRPr="00B86D25">
        <w:t>abuse</w:t>
      </w:r>
      <w:r>
        <w:t xml:space="preserve"> </w:t>
      </w:r>
      <w:r w:rsidRPr="00B86D25">
        <w:t>and</w:t>
      </w:r>
      <w:r>
        <w:t xml:space="preserve"> </w:t>
      </w:r>
      <w:r w:rsidRPr="00B86D25">
        <w:t>elder</w:t>
      </w:r>
      <w:r>
        <w:t xml:space="preserve"> </w:t>
      </w:r>
      <w:r w:rsidRPr="00B86D25">
        <w:t>abuse</w:t>
      </w:r>
      <w:r>
        <w:t xml:space="preserve"> </w:t>
      </w:r>
      <w:r w:rsidRPr="00B86D25">
        <w:t>more</w:t>
      </w:r>
      <w:r>
        <w:t xml:space="preserve"> </w:t>
      </w:r>
      <w:r w:rsidRPr="00B86D25">
        <w:t>broadly</w:t>
      </w:r>
      <w:r>
        <w:t xml:space="preserve"> </w:t>
      </w:r>
      <w:r w:rsidRPr="00B86D25">
        <w:t>–</w:t>
      </w:r>
      <w:r>
        <w:t xml:space="preserve"> </w:t>
      </w:r>
      <w:r w:rsidRPr="00B86D25">
        <w:t>and</w:t>
      </w:r>
      <w:r>
        <w:t xml:space="preserve"> </w:t>
      </w:r>
      <w:r w:rsidRPr="00B86D25">
        <w:t>in</w:t>
      </w:r>
      <w:r>
        <w:t xml:space="preserve"> </w:t>
      </w:r>
      <w:r w:rsidRPr="00B86D25">
        <w:t>particular</w:t>
      </w:r>
      <w:r>
        <w:t xml:space="preserve"> </w:t>
      </w:r>
      <w:r w:rsidRPr="00B86D25">
        <w:t>that</w:t>
      </w:r>
      <w:r>
        <w:t xml:space="preserve"> </w:t>
      </w:r>
      <w:r w:rsidRPr="00B86D25">
        <w:t>it</w:t>
      </w:r>
      <w:r>
        <w:t xml:space="preserve"> </w:t>
      </w:r>
      <w:r w:rsidRPr="00B86D25">
        <w:t>may</w:t>
      </w:r>
      <w:r>
        <w:t xml:space="preserve"> </w:t>
      </w:r>
      <w:r w:rsidRPr="00B86D25">
        <w:t>help</w:t>
      </w:r>
      <w:r>
        <w:t xml:space="preserve"> </w:t>
      </w:r>
      <w:r w:rsidRPr="00B86D25">
        <w:t>people</w:t>
      </w:r>
      <w:r>
        <w:t xml:space="preserve"> </w:t>
      </w:r>
      <w:r w:rsidRPr="00B86D25">
        <w:t>in</w:t>
      </w:r>
      <w:r>
        <w:t xml:space="preserve"> </w:t>
      </w:r>
      <w:r w:rsidRPr="00B86D25">
        <w:t>these</w:t>
      </w:r>
      <w:r>
        <w:t xml:space="preserve"> </w:t>
      </w:r>
      <w:r w:rsidRPr="00B86D25">
        <w:t>fields</w:t>
      </w:r>
      <w:r>
        <w:t xml:space="preserve"> </w:t>
      </w:r>
      <w:r w:rsidRPr="00B86D25">
        <w:t>to</w:t>
      </w:r>
      <w:r>
        <w:t xml:space="preserve"> </w:t>
      </w:r>
      <w:r w:rsidRPr="00B86D25">
        <w:t>apply</w:t>
      </w:r>
      <w:r>
        <w:t xml:space="preserve"> </w:t>
      </w:r>
      <w:r w:rsidRPr="00B86D25">
        <w:t>a</w:t>
      </w:r>
      <w:r>
        <w:t xml:space="preserve"> </w:t>
      </w:r>
      <w:r w:rsidRPr="00B86D25">
        <w:t>gender</w:t>
      </w:r>
      <w:r>
        <w:t xml:space="preserve"> </w:t>
      </w:r>
      <w:r w:rsidRPr="00B86D25">
        <w:t>and</w:t>
      </w:r>
      <w:r>
        <w:t xml:space="preserve"> </w:t>
      </w:r>
      <w:r w:rsidRPr="00B86D25">
        <w:t>disability</w:t>
      </w:r>
      <w:r>
        <w:t xml:space="preserve"> </w:t>
      </w:r>
      <w:r w:rsidRPr="00B86D25">
        <w:t>lens</w:t>
      </w:r>
      <w:r>
        <w:t xml:space="preserve"> </w:t>
      </w:r>
      <w:r w:rsidRPr="00B86D25">
        <w:t>to</w:t>
      </w:r>
      <w:r>
        <w:t xml:space="preserve"> </w:t>
      </w:r>
      <w:r w:rsidRPr="00B86D25">
        <w:t>their</w:t>
      </w:r>
      <w:r>
        <w:t xml:space="preserve"> </w:t>
      </w:r>
      <w:r w:rsidRPr="00B86D25">
        <w:t>work.</w:t>
      </w:r>
    </w:p>
    <w:p w14:paraId="21BF329F" w14:textId="77777777" w:rsidR="004E3DF2" w:rsidRPr="00B86D25" w:rsidRDefault="004E3DF2" w:rsidP="00052CC5">
      <w:pPr>
        <w:pStyle w:val="OWBody"/>
      </w:pPr>
      <w:r w:rsidRPr="00B86D25">
        <w:t>This</w:t>
      </w:r>
      <w:r>
        <w:t xml:space="preserve"> </w:t>
      </w:r>
      <w:r w:rsidRPr="00B86D25">
        <w:t>resource</w:t>
      </w:r>
      <w:r>
        <w:t xml:space="preserve"> </w:t>
      </w:r>
      <w:r w:rsidRPr="00B86D25">
        <w:t>includes</w:t>
      </w:r>
      <w:r>
        <w:t xml:space="preserve"> </w:t>
      </w:r>
      <w:r w:rsidRPr="00B86D25">
        <w:t>people</w:t>
      </w:r>
      <w:r>
        <w:t xml:space="preserve"> </w:t>
      </w:r>
      <w:r w:rsidRPr="00B86D25">
        <w:t>with</w:t>
      </w:r>
      <w:r>
        <w:t xml:space="preserve"> </w:t>
      </w:r>
      <w:r w:rsidRPr="00B86D25">
        <w:t>disabilities</w:t>
      </w:r>
      <w:r>
        <w:t xml:space="preserve"> </w:t>
      </w:r>
      <w:r w:rsidRPr="00B86D25">
        <w:t>who</w:t>
      </w:r>
      <w:r>
        <w:t xml:space="preserve"> </w:t>
      </w:r>
      <w:r w:rsidRPr="00B86D25">
        <w:t>live</w:t>
      </w:r>
      <w:r>
        <w:t xml:space="preserve"> </w:t>
      </w:r>
      <w:r w:rsidRPr="00B86D25">
        <w:t>as</w:t>
      </w:r>
      <w:r>
        <w:t xml:space="preserve"> </w:t>
      </w:r>
      <w:r w:rsidRPr="00B86D25">
        <w:t>or</w:t>
      </w:r>
      <w:r>
        <w:t xml:space="preserve"> </w:t>
      </w:r>
      <w:r w:rsidRPr="00B86D25">
        <w:t>identify</w:t>
      </w:r>
      <w:r>
        <w:t xml:space="preserve"> </w:t>
      </w:r>
      <w:r w:rsidRPr="00B86D25">
        <w:t>as</w:t>
      </w:r>
      <w:r>
        <w:t xml:space="preserve"> </w:t>
      </w:r>
      <w:r w:rsidRPr="00B86D25">
        <w:t>women</w:t>
      </w:r>
      <w:r>
        <w:t xml:space="preserve"> </w:t>
      </w:r>
      <w:r w:rsidRPr="00B86D25">
        <w:t>(including</w:t>
      </w:r>
      <w:r>
        <w:t xml:space="preserve"> </w:t>
      </w:r>
      <w:r w:rsidRPr="00B86D25">
        <w:t>cis</w:t>
      </w:r>
      <w:r>
        <w:t xml:space="preserve"> </w:t>
      </w:r>
      <w:r w:rsidRPr="00B86D25">
        <w:t>and</w:t>
      </w:r>
      <w:r>
        <w:t xml:space="preserve"> </w:t>
      </w:r>
      <w:r w:rsidRPr="00B86D25">
        <w:t>trans</w:t>
      </w:r>
      <w:r>
        <w:t xml:space="preserve"> </w:t>
      </w:r>
      <w:r w:rsidRPr="00B86D25">
        <w:t>women).</w:t>
      </w:r>
      <w:r>
        <w:t xml:space="preserve"> </w:t>
      </w:r>
      <w:r w:rsidRPr="00B86D25">
        <w:t>The</w:t>
      </w:r>
      <w:r>
        <w:t xml:space="preserve"> </w:t>
      </w:r>
      <w:r w:rsidRPr="00B86D25">
        <w:t>experiences</w:t>
      </w:r>
      <w:r>
        <w:t xml:space="preserve"> </w:t>
      </w:r>
      <w:r w:rsidRPr="00B86D25">
        <w:t>of</w:t>
      </w:r>
      <w:r>
        <w:t xml:space="preserve"> </w:t>
      </w:r>
      <w:r w:rsidRPr="00B86D25">
        <w:t>non-binary</w:t>
      </w:r>
      <w:r>
        <w:t xml:space="preserve"> </w:t>
      </w:r>
      <w:r w:rsidRPr="00B86D25">
        <w:t>people</w:t>
      </w:r>
      <w:r>
        <w:t xml:space="preserve"> </w:t>
      </w:r>
      <w:r w:rsidRPr="00B86D25">
        <w:t>and</w:t>
      </w:r>
      <w:r>
        <w:t xml:space="preserve"> </w:t>
      </w:r>
      <w:r w:rsidRPr="00B86D25">
        <w:t>feminine-identifying</w:t>
      </w:r>
      <w:r>
        <w:t xml:space="preserve"> </w:t>
      </w:r>
      <w:r w:rsidRPr="00B86D25">
        <w:t>people</w:t>
      </w:r>
      <w:r>
        <w:t xml:space="preserve"> </w:t>
      </w:r>
      <w:r w:rsidRPr="00B86D25">
        <w:t>are</w:t>
      </w:r>
      <w:r>
        <w:t xml:space="preserve"> </w:t>
      </w:r>
      <w:r w:rsidRPr="00B86D25">
        <w:t>also</w:t>
      </w:r>
      <w:r>
        <w:t xml:space="preserve"> </w:t>
      </w:r>
      <w:r w:rsidRPr="00B86D25">
        <w:t>recognised;</w:t>
      </w:r>
      <w:r>
        <w:t xml:space="preserve"> </w:t>
      </w:r>
      <w:r w:rsidRPr="00B86D25">
        <w:t>however,</w:t>
      </w:r>
      <w:r>
        <w:t xml:space="preserve"> </w:t>
      </w:r>
      <w:r w:rsidRPr="00B86D25">
        <w:t>the</w:t>
      </w:r>
      <w:r>
        <w:t xml:space="preserve"> </w:t>
      </w:r>
      <w:r w:rsidRPr="00B86D25">
        <w:t>available</w:t>
      </w:r>
      <w:r>
        <w:t xml:space="preserve"> </w:t>
      </w:r>
      <w:r w:rsidRPr="00B86D25">
        <w:t>literature</w:t>
      </w:r>
      <w:r>
        <w:t xml:space="preserve"> </w:t>
      </w:r>
      <w:r w:rsidRPr="00B86D25">
        <w:t>largely</w:t>
      </w:r>
      <w:r>
        <w:t xml:space="preserve"> </w:t>
      </w:r>
      <w:r w:rsidRPr="00B86D25">
        <w:t>does</w:t>
      </w:r>
      <w:r>
        <w:t xml:space="preserve"> </w:t>
      </w:r>
      <w:r w:rsidRPr="00B86D25">
        <w:t>not</w:t>
      </w:r>
      <w:r>
        <w:t xml:space="preserve"> </w:t>
      </w:r>
      <w:r w:rsidRPr="00B86D25">
        <w:t>speak</w:t>
      </w:r>
      <w:r>
        <w:t xml:space="preserve"> </w:t>
      </w:r>
      <w:r w:rsidRPr="00B86D25">
        <w:t>specifically</w:t>
      </w:r>
      <w:r>
        <w:t xml:space="preserve"> </w:t>
      </w:r>
      <w:r w:rsidRPr="00B86D25">
        <w:t>to</w:t>
      </w:r>
      <w:r>
        <w:t xml:space="preserve"> </w:t>
      </w:r>
      <w:r w:rsidRPr="00B86D25">
        <w:t>the</w:t>
      </w:r>
      <w:r>
        <w:t xml:space="preserve"> </w:t>
      </w:r>
      <w:r w:rsidRPr="00B86D25">
        <w:t>experiences</w:t>
      </w:r>
      <w:r>
        <w:t xml:space="preserve"> </w:t>
      </w:r>
      <w:r w:rsidRPr="00B86D25">
        <w:t>of</w:t>
      </w:r>
      <w:r>
        <w:t xml:space="preserve"> </w:t>
      </w:r>
      <w:r w:rsidRPr="00B86D25">
        <w:t>these</w:t>
      </w:r>
      <w:r>
        <w:t xml:space="preserve"> </w:t>
      </w:r>
      <w:r w:rsidRPr="00B86D25">
        <w:t>groups.</w:t>
      </w:r>
      <w:r>
        <w:t xml:space="preserve"> </w:t>
      </w:r>
      <w:r w:rsidRPr="00B86D25">
        <w:t>Available</w:t>
      </w:r>
      <w:r>
        <w:t xml:space="preserve"> </w:t>
      </w:r>
      <w:r w:rsidRPr="00B86D25">
        <w:t>evidence</w:t>
      </w:r>
      <w:r>
        <w:t xml:space="preserve"> </w:t>
      </w:r>
      <w:r w:rsidRPr="00B86D25">
        <w:t>suggests</w:t>
      </w:r>
      <w:r>
        <w:t xml:space="preserve"> </w:t>
      </w:r>
      <w:r w:rsidRPr="00B86D25">
        <w:t>that</w:t>
      </w:r>
      <w:r>
        <w:t xml:space="preserve"> </w:t>
      </w:r>
      <w:r w:rsidRPr="00B86D25">
        <w:t>trans</w:t>
      </w:r>
      <w:r>
        <w:t xml:space="preserve"> </w:t>
      </w:r>
      <w:r w:rsidRPr="00B86D25">
        <w:t>and</w:t>
      </w:r>
      <w:r>
        <w:t xml:space="preserve"> </w:t>
      </w:r>
      <w:r w:rsidRPr="00B86D25">
        <w:t>non-binary</w:t>
      </w:r>
      <w:r>
        <w:t xml:space="preserve"> </w:t>
      </w:r>
      <w:r w:rsidRPr="00B86D25">
        <w:t>people</w:t>
      </w:r>
      <w:r>
        <w:t xml:space="preserve"> </w:t>
      </w:r>
      <w:r w:rsidRPr="00B86D25">
        <w:t>with</w:t>
      </w:r>
      <w:r>
        <w:t xml:space="preserve"> </w:t>
      </w:r>
      <w:r w:rsidRPr="00B86D25">
        <w:t>disabilities</w:t>
      </w:r>
      <w:r>
        <w:t xml:space="preserve"> </w:t>
      </w:r>
      <w:r w:rsidRPr="00B86D25">
        <w:t>may</w:t>
      </w:r>
      <w:r>
        <w:t xml:space="preserve"> </w:t>
      </w:r>
      <w:r w:rsidRPr="00B86D25">
        <w:t>experience</w:t>
      </w:r>
      <w:r>
        <w:t xml:space="preserve"> </w:t>
      </w:r>
      <w:r w:rsidRPr="00B86D25">
        <w:t>disproportionate</w:t>
      </w:r>
      <w:r>
        <w:t xml:space="preserve"> </w:t>
      </w:r>
      <w:r w:rsidRPr="00B86D25">
        <w:t>levels</w:t>
      </w:r>
      <w:r>
        <w:t xml:space="preserve"> </w:t>
      </w:r>
      <w:r w:rsidRPr="00B86D25">
        <w:t>of</w:t>
      </w:r>
      <w:r>
        <w:t xml:space="preserve"> </w:t>
      </w:r>
      <w:r w:rsidRPr="00B86D25">
        <w:t>abuse</w:t>
      </w:r>
      <w:r>
        <w:t xml:space="preserve"> </w:t>
      </w:r>
      <w:r w:rsidRPr="00B86D25">
        <w:t>and</w:t>
      </w:r>
      <w:r>
        <w:t xml:space="preserve"> </w:t>
      </w:r>
      <w:r w:rsidRPr="00B86D25">
        <w:t>violence,</w:t>
      </w:r>
      <w:r>
        <w:t xml:space="preserve"> </w:t>
      </w:r>
      <w:r w:rsidRPr="00B86D25">
        <w:t>face</w:t>
      </w:r>
      <w:r>
        <w:t xml:space="preserve"> </w:t>
      </w:r>
      <w:r w:rsidRPr="00B86D25">
        <w:t>specific</w:t>
      </w:r>
      <w:r>
        <w:t xml:space="preserve"> </w:t>
      </w:r>
      <w:r w:rsidRPr="00B86D25">
        <w:t>forms</w:t>
      </w:r>
      <w:r>
        <w:t xml:space="preserve"> </w:t>
      </w:r>
      <w:r w:rsidRPr="00B86D25">
        <w:t>of</w:t>
      </w:r>
      <w:r>
        <w:t xml:space="preserve"> </w:t>
      </w:r>
      <w:r w:rsidRPr="00B86D25">
        <w:t>discrimination</w:t>
      </w:r>
      <w:r>
        <w:t xml:space="preserve"> </w:t>
      </w:r>
      <w:r w:rsidRPr="00B86D25">
        <w:t>in</w:t>
      </w:r>
      <w:r>
        <w:t xml:space="preserve"> </w:t>
      </w:r>
      <w:r w:rsidRPr="00B86D25">
        <w:t>many</w:t>
      </w:r>
      <w:r>
        <w:t xml:space="preserve"> </w:t>
      </w:r>
      <w:r w:rsidRPr="00B86D25">
        <w:t>social</w:t>
      </w:r>
      <w:r>
        <w:t xml:space="preserve"> </w:t>
      </w:r>
      <w:r w:rsidRPr="00B86D25">
        <w:t>contexts,</w:t>
      </w:r>
      <w:r>
        <w:t xml:space="preserve"> </w:t>
      </w:r>
      <w:r w:rsidRPr="00B86D25">
        <w:t>and</w:t>
      </w:r>
      <w:r>
        <w:t xml:space="preserve"> </w:t>
      </w:r>
      <w:r w:rsidRPr="00B86D25">
        <w:t>may</w:t>
      </w:r>
      <w:r>
        <w:t xml:space="preserve"> </w:t>
      </w:r>
      <w:r w:rsidRPr="00B86D25">
        <w:t>be</w:t>
      </w:r>
      <w:r>
        <w:t xml:space="preserve"> </w:t>
      </w:r>
      <w:r w:rsidRPr="00B86D25">
        <w:t>less</w:t>
      </w:r>
      <w:r>
        <w:t xml:space="preserve"> </w:t>
      </w:r>
      <w:r w:rsidRPr="00B86D25">
        <w:t>likely</w:t>
      </w:r>
      <w:r>
        <w:t xml:space="preserve"> </w:t>
      </w:r>
      <w:r w:rsidRPr="00B86D25">
        <w:t>to</w:t>
      </w:r>
      <w:r>
        <w:t xml:space="preserve"> </w:t>
      </w:r>
      <w:r w:rsidRPr="00B86D25">
        <w:t>access</w:t>
      </w:r>
      <w:r>
        <w:t xml:space="preserve"> </w:t>
      </w:r>
      <w:r w:rsidRPr="00B86D25">
        <w:t>some</w:t>
      </w:r>
      <w:r>
        <w:t xml:space="preserve"> </w:t>
      </w:r>
      <w:r w:rsidRPr="00B86D25">
        <w:t>services</w:t>
      </w:r>
      <w:r>
        <w:t xml:space="preserve"> </w:t>
      </w:r>
      <w:r w:rsidRPr="00B86D25">
        <w:t>due</w:t>
      </w:r>
      <w:r>
        <w:t xml:space="preserve"> </w:t>
      </w:r>
      <w:r w:rsidRPr="00B86D25">
        <w:t>to</w:t>
      </w:r>
      <w:r>
        <w:t xml:space="preserve"> </w:t>
      </w:r>
      <w:r w:rsidRPr="00B86D25">
        <w:t>fear</w:t>
      </w:r>
      <w:r>
        <w:t xml:space="preserve"> </w:t>
      </w:r>
      <w:r w:rsidRPr="00B86D25">
        <w:t>and</w:t>
      </w:r>
      <w:r>
        <w:t xml:space="preserve"> </w:t>
      </w:r>
      <w:r w:rsidRPr="00B86D25">
        <w:t>anticipation</w:t>
      </w:r>
      <w:r>
        <w:t xml:space="preserve"> </w:t>
      </w:r>
      <w:r w:rsidRPr="00B86D25">
        <w:t>of</w:t>
      </w:r>
      <w:r>
        <w:t xml:space="preserve"> </w:t>
      </w:r>
      <w:r w:rsidRPr="00B86D25">
        <w:t>discrimination.</w:t>
      </w:r>
      <w:r w:rsidRPr="00C615BD">
        <w:rPr>
          <w:rStyle w:val="EndnoteReference"/>
        </w:rPr>
        <w:endnoteReference w:id="2"/>
      </w:r>
    </w:p>
    <w:p w14:paraId="3F05B715" w14:textId="77777777" w:rsidR="004E3DF2" w:rsidRPr="00B86D25" w:rsidRDefault="004E3DF2" w:rsidP="00052CC5">
      <w:pPr>
        <w:pStyle w:val="OWBody"/>
      </w:pPr>
      <w:r w:rsidRPr="00B86D25">
        <w:t>It</w:t>
      </w:r>
      <w:r>
        <w:t xml:space="preserve"> </w:t>
      </w:r>
      <w:r w:rsidRPr="00B86D25">
        <w:t>is</w:t>
      </w:r>
      <w:r>
        <w:t xml:space="preserve"> </w:t>
      </w:r>
      <w:r w:rsidRPr="00B86D25">
        <w:t>acknowledged</w:t>
      </w:r>
      <w:r>
        <w:t xml:space="preserve"> </w:t>
      </w:r>
      <w:r w:rsidRPr="00B86D25">
        <w:t>there</w:t>
      </w:r>
      <w:r>
        <w:t xml:space="preserve"> </w:t>
      </w:r>
      <w:r w:rsidRPr="00B86D25">
        <w:t>are</w:t>
      </w:r>
      <w:r>
        <w:t xml:space="preserve"> </w:t>
      </w:r>
      <w:r w:rsidRPr="00B86D25">
        <w:t>limitations</w:t>
      </w:r>
      <w:r>
        <w:t xml:space="preserve"> </w:t>
      </w:r>
      <w:r w:rsidRPr="00B86D25">
        <w:t>to</w:t>
      </w:r>
      <w:r>
        <w:t xml:space="preserve"> </w:t>
      </w:r>
      <w:r w:rsidRPr="00B86D25">
        <w:t>the</w:t>
      </w:r>
      <w:r>
        <w:t xml:space="preserve"> </w:t>
      </w:r>
      <w:r w:rsidRPr="00B86D25">
        <w:t>use</w:t>
      </w:r>
      <w:r>
        <w:t xml:space="preserve"> </w:t>
      </w:r>
      <w:r w:rsidRPr="00B86D25">
        <w:t>of</w:t>
      </w:r>
      <w:r>
        <w:t xml:space="preserve"> </w:t>
      </w:r>
      <w:r w:rsidRPr="00B86D25">
        <w:t>the</w:t>
      </w:r>
      <w:r>
        <w:t xml:space="preserve"> </w:t>
      </w:r>
      <w:r w:rsidRPr="00B86D25">
        <w:t>terms</w:t>
      </w:r>
      <w:r>
        <w:t xml:space="preserve"> </w:t>
      </w:r>
      <w:r w:rsidRPr="00B86D25">
        <w:t>‘women’</w:t>
      </w:r>
      <w:r>
        <w:t xml:space="preserve"> </w:t>
      </w:r>
      <w:r w:rsidRPr="00B86D25">
        <w:t>and</w:t>
      </w:r>
      <w:r>
        <w:t xml:space="preserve"> </w:t>
      </w:r>
      <w:r w:rsidRPr="00B86D25">
        <w:t>‘men’,</w:t>
      </w:r>
      <w:r>
        <w:t xml:space="preserve"> </w:t>
      </w:r>
      <w:r w:rsidRPr="00B86D25">
        <w:t>as</w:t>
      </w:r>
      <w:r>
        <w:t xml:space="preserve"> </w:t>
      </w:r>
      <w:r w:rsidRPr="00B86D25">
        <w:t>these</w:t>
      </w:r>
      <w:r>
        <w:t xml:space="preserve"> </w:t>
      </w:r>
      <w:r w:rsidRPr="00B86D25">
        <w:t>essentialist</w:t>
      </w:r>
      <w:r>
        <w:t xml:space="preserve"> </w:t>
      </w:r>
      <w:r w:rsidRPr="00B86D25">
        <w:t>approaches</w:t>
      </w:r>
      <w:r>
        <w:t xml:space="preserve"> </w:t>
      </w:r>
      <w:r w:rsidRPr="00B86D25">
        <w:t>tend</w:t>
      </w:r>
      <w:r>
        <w:t xml:space="preserve"> </w:t>
      </w:r>
      <w:r w:rsidRPr="00B86D25">
        <w:t>to</w:t>
      </w:r>
      <w:r>
        <w:t xml:space="preserve"> </w:t>
      </w:r>
      <w:r w:rsidRPr="00B86D25">
        <w:t>‘rely</w:t>
      </w:r>
      <w:r>
        <w:t xml:space="preserve"> </w:t>
      </w:r>
      <w:r w:rsidRPr="00B86D25">
        <w:t>on,</w:t>
      </w:r>
      <w:r>
        <w:t xml:space="preserve"> </w:t>
      </w:r>
      <w:r w:rsidRPr="00B86D25">
        <w:t>uphold</w:t>
      </w:r>
      <w:r>
        <w:t xml:space="preserve"> </w:t>
      </w:r>
      <w:r w:rsidRPr="00B86D25">
        <w:t>and</w:t>
      </w:r>
      <w:r>
        <w:t xml:space="preserve"> </w:t>
      </w:r>
      <w:r w:rsidRPr="00B86D25">
        <w:t>naturalise</w:t>
      </w:r>
      <w:r>
        <w:t xml:space="preserve"> </w:t>
      </w:r>
      <w:r w:rsidRPr="00B86D25">
        <w:t>the</w:t>
      </w:r>
      <w:r>
        <w:t xml:space="preserve"> </w:t>
      </w:r>
      <w:r w:rsidRPr="00B86D25">
        <w:t>gender</w:t>
      </w:r>
      <w:r>
        <w:t xml:space="preserve"> </w:t>
      </w:r>
      <w:r w:rsidRPr="00B86D25">
        <w:t>binary’.</w:t>
      </w:r>
      <w:r w:rsidRPr="00C615BD">
        <w:rPr>
          <w:rStyle w:val="EndnoteReference"/>
        </w:rPr>
        <w:endnoteReference w:id="3"/>
      </w:r>
      <w:r>
        <w:t xml:space="preserve"> </w:t>
      </w:r>
      <w:r w:rsidRPr="00B86D25">
        <w:t>Both</w:t>
      </w:r>
      <w:r>
        <w:t xml:space="preserve"> </w:t>
      </w:r>
      <w:r w:rsidRPr="00B86D25">
        <w:t>sex</w:t>
      </w:r>
      <w:r>
        <w:t xml:space="preserve"> </w:t>
      </w:r>
      <w:r w:rsidRPr="00B86D25">
        <w:t>and</w:t>
      </w:r>
      <w:r>
        <w:t xml:space="preserve"> </w:t>
      </w:r>
      <w:r w:rsidRPr="00B86D25">
        <w:t>gender</w:t>
      </w:r>
      <w:r>
        <w:t xml:space="preserve"> </w:t>
      </w:r>
      <w:r w:rsidRPr="00B86D25">
        <w:t>are</w:t>
      </w:r>
      <w:r>
        <w:t xml:space="preserve"> </w:t>
      </w:r>
      <w:r w:rsidRPr="00B86D25">
        <w:t>constructed</w:t>
      </w:r>
      <w:r>
        <w:t xml:space="preserve"> </w:t>
      </w:r>
      <w:r w:rsidRPr="00B86D25">
        <w:t>as</w:t>
      </w:r>
      <w:r>
        <w:t xml:space="preserve"> </w:t>
      </w:r>
      <w:r w:rsidRPr="00B86D25">
        <w:t>binary</w:t>
      </w:r>
      <w:r>
        <w:t xml:space="preserve"> </w:t>
      </w:r>
      <w:r w:rsidRPr="00B86D25">
        <w:t>based</w:t>
      </w:r>
      <w:r>
        <w:t xml:space="preserve"> </w:t>
      </w:r>
      <w:r w:rsidRPr="00B86D25">
        <w:t>on</w:t>
      </w:r>
      <w:r>
        <w:t xml:space="preserve"> </w:t>
      </w:r>
      <w:r w:rsidRPr="00B86D25">
        <w:t>the</w:t>
      </w:r>
      <w:r>
        <w:t xml:space="preserve"> </w:t>
      </w:r>
      <w:r w:rsidRPr="00B86D25">
        <w:t>assumption</w:t>
      </w:r>
      <w:r>
        <w:t xml:space="preserve"> </w:t>
      </w:r>
      <w:r w:rsidRPr="00B86D25">
        <w:t>that</w:t>
      </w:r>
      <w:r>
        <w:t xml:space="preserve"> </w:t>
      </w:r>
      <w:r w:rsidRPr="00B86D25">
        <w:t>all</w:t>
      </w:r>
      <w:r>
        <w:t xml:space="preserve"> </w:t>
      </w:r>
      <w:r w:rsidRPr="00B86D25">
        <w:t>people</w:t>
      </w:r>
      <w:r>
        <w:t xml:space="preserve"> </w:t>
      </w:r>
      <w:r w:rsidRPr="00B86D25">
        <w:t>fall</w:t>
      </w:r>
      <w:r>
        <w:t xml:space="preserve"> </w:t>
      </w:r>
      <w:r w:rsidRPr="00B86D25">
        <w:t>into</w:t>
      </w:r>
      <w:r>
        <w:t xml:space="preserve"> </w:t>
      </w:r>
      <w:r w:rsidRPr="00B86D25">
        <w:t>one</w:t>
      </w:r>
      <w:r>
        <w:t xml:space="preserve"> </w:t>
      </w:r>
      <w:r w:rsidRPr="00B86D25">
        <w:t>of</w:t>
      </w:r>
      <w:r>
        <w:t xml:space="preserve"> </w:t>
      </w:r>
      <w:r w:rsidRPr="00B86D25">
        <w:t>two</w:t>
      </w:r>
      <w:r>
        <w:t xml:space="preserve"> </w:t>
      </w:r>
      <w:r w:rsidRPr="00B86D25">
        <w:t>distinct</w:t>
      </w:r>
      <w:r>
        <w:t xml:space="preserve"> </w:t>
      </w:r>
      <w:r w:rsidRPr="00B86D25">
        <w:t>genders</w:t>
      </w:r>
      <w:r>
        <w:t xml:space="preserve"> </w:t>
      </w:r>
      <w:r w:rsidRPr="00B86D25">
        <w:t>(woman</w:t>
      </w:r>
      <w:r>
        <w:t xml:space="preserve"> </w:t>
      </w:r>
      <w:r w:rsidRPr="00B86D25">
        <w:t>and</w:t>
      </w:r>
      <w:r>
        <w:t xml:space="preserve"> </w:t>
      </w:r>
      <w:r w:rsidRPr="00B86D25">
        <w:t>man),</w:t>
      </w:r>
      <w:r>
        <w:t xml:space="preserve"> </w:t>
      </w:r>
      <w:r w:rsidRPr="00B86D25">
        <w:t>which</w:t>
      </w:r>
      <w:r>
        <w:t xml:space="preserve"> </w:t>
      </w:r>
      <w:r w:rsidRPr="00B86D25">
        <w:t>corresponds</w:t>
      </w:r>
      <w:r>
        <w:t xml:space="preserve"> </w:t>
      </w:r>
      <w:r w:rsidRPr="00B86D25">
        <w:t>to</w:t>
      </w:r>
      <w:r>
        <w:t xml:space="preserve"> </w:t>
      </w:r>
      <w:r w:rsidRPr="00B86D25">
        <w:t>their</w:t>
      </w:r>
      <w:r>
        <w:t xml:space="preserve"> </w:t>
      </w:r>
      <w:r w:rsidRPr="00B86D25">
        <w:t>sex</w:t>
      </w:r>
      <w:r>
        <w:t xml:space="preserve"> </w:t>
      </w:r>
      <w:r w:rsidRPr="00B86D25">
        <w:t>assigned</w:t>
      </w:r>
      <w:r>
        <w:t xml:space="preserve"> </w:t>
      </w:r>
      <w:r w:rsidRPr="00B86D25">
        <w:t>at</w:t>
      </w:r>
      <w:r>
        <w:t xml:space="preserve"> </w:t>
      </w:r>
      <w:r w:rsidRPr="00B86D25">
        <w:t>birth</w:t>
      </w:r>
      <w:r>
        <w:t xml:space="preserve"> </w:t>
      </w:r>
      <w:r w:rsidRPr="00B86D25">
        <w:t>(female</w:t>
      </w:r>
      <w:r>
        <w:t xml:space="preserve"> </w:t>
      </w:r>
      <w:r w:rsidRPr="00B86D25">
        <w:t>and</w:t>
      </w:r>
      <w:r>
        <w:t xml:space="preserve"> </w:t>
      </w:r>
      <w:r w:rsidRPr="00B86D25">
        <w:t>male).</w:t>
      </w:r>
      <w:r>
        <w:t xml:space="preserve"> </w:t>
      </w:r>
      <w:r w:rsidRPr="00B86D25">
        <w:t>Binary</w:t>
      </w:r>
      <w:r>
        <w:t xml:space="preserve"> </w:t>
      </w:r>
      <w:r w:rsidRPr="00B86D25">
        <w:t>approaches</w:t>
      </w:r>
      <w:r>
        <w:t xml:space="preserve"> </w:t>
      </w:r>
      <w:r w:rsidRPr="00B86D25">
        <w:t>to</w:t>
      </w:r>
      <w:r>
        <w:t xml:space="preserve"> </w:t>
      </w:r>
      <w:r w:rsidRPr="00B86D25">
        <w:t>prevention</w:t>
      </w:r>
      <w:r>
        <w:t xml:space="preserve"> </w:t>
      </w:r>
      <w:r w:rsidRPr="00B86D25">
        <w:t>can</w:t>
      </w:r>
      <w:r>
        <w:t xml:space="preserve"> </w:t>
      </w:r>
      <w:r w:rsidRPr="00B86D25">
        <w:t>ignore</w:t>
      </w:r>
      <w:r>
        <w:t xml:space="preserve"> </w:t>
      </w:r>
      <w:r w:rsidRPr="00B86D25">
        <w:t>or</w:t>
      </w:r>
      <w:r>
        <w:t xml:space="preserve"> </w:t>
      </w:r>
      <w:r w:rsidRPr="00B86D25">
        <w:t>make</w:t>
      </w:r>
      <w:r>
        <w:t xml:space="preserve"> </w:t>
      </w:r>
      <w:r w:rsidRPr="00B86D25">
        <w:t>invisible</w:t>
      </w:r>
      <w:r>
        <w:t xml:space="preserve"> </w:t>
      </w:r>
      <w:r w:rsidRPr="00B86D25">
        <w:t>people</w:t>
      </w:r>
      <w:r>
        <w:t xml:space="preserve"> </w:t>
      </w:r>
      <w:r w:rsidRPr="00B86D25">
        <w:t>who</w:t>
      </w:r>
      <w:r>
        <w:t xml:space="preserve"> </w:t>
      </w:r>
      <w:r w:rsidRPr="00B86D25">
        <w:t>are</w:t>
      </w:r>
      <w:r>
        <w:t xml:space="preserve"> </w:t>
      </w:r>
      <w:r w:rsidRPr="00B86D25">
        <w:t>intersex</w:t>
      </w:r>
      <w:r>
        <w:t xml:space="preserve"> </w:t>
      </w:r>
      <w:r w:rsidRPr="00B86D25">
        <w:t>and</w:t>
      </w:r>
      <w:r>
        <w:t xml:space="preserve"> </w:t>
      </w:r>
      <w:r w:rsidRPr="00B86D25">
        <w:t>whose</w:t>
      </w:r>
      <w:r>
        <w:t xml:space="preserve"> </w:t>
      </w:r>
      <w:r w:rsidRPr="00B86D25">
        <w:t>bodies</w:t>
      </w:r>
      <w:r>
        <w:t xml:space="preserve"> </w:t>
      </w:r>
      <w:r w:rsidRPr="00B86D25">
        <w:t>do</w:t>
      </w:r>
      <w:r>
        <w:t xml:space="preserve"> </w:t>
      </w:r>
      <w:r w:rsidRPr="00B86D25">
        <w:t>not</w:t>
      </w:r>
      <w:r>
        <w:t xml:space="preserve"> </w:t>
      </w:r>
      <w:r w:rsidRPr="00B86D25">
        <w:t>conform</w:t>
      </w:r>
      <w:r>
        <w:t xml:space="preserve"> </w:t>
      </w:r>
      <w:r w:rsidRPr="00B86D25">
        <w:t>to</w:t>
      </w:r>
      <w:r>
        <w:t xml:space="preserve"> </w:t>
      </w:r>
      <w:r w:rsidRPr="00B86D25">
        <w:t>a</w:t>
      </w:r>
      <w:r>
        <w:t xml:space="preserve"> </w:t>
      </w:r>
      <w:r w:rsidRPr="00B86D25">
        <w:t>binary</w:t>
      </w:r>
      <w:r>
        <w:t xml:space="preserve"> </w:t>
      </w:r>
      <w:r w:rsidRPr="00B86D25">
        <w:t>notion</w:t>
      </w:r>
      <w:r>
        <w:t xml:space="preserve"> </w:t>
      </w:r>
      <w:r w:rsidRPr="00B86D25">
        <w:t>of</w:t>
      </w:r>
      <w:r>
        <w:t xml:space="preserve"> </w:t>
      </w:r>
      <w:r w:rsidRPr="00B86D25">
        <w:t>sex,</w:t>
      </w:r>
      <w:r>
        <w:t xml:space="preserve"> </w:t>
      </w:r>
      <w:r w:rsidRPr="00B86D25">
        <w:t>as</w:t>
      </w:r>
      <w:r>
        <w:t xml:space="preserve"> </w:t>
      </w:r>
      <w:r w:rsidRPr="00B86D25">
        <w:t>well</w:t>
      </w:r>
      <w:r>
        <w:t xml:space="preserve"> </w:t>
      </w:r>
      <w:r w:rsidRPr="00B86D25">
        <w:t>as</w:t>
      </w:r>
      <w:r>
        <w:t xml:space="preserve"> </w:t>
      </w:r>
      <w:r w:rsidRPr="00B86D25">
        <w:t>trans</w:t>
      </w:r>
      <w:r>
        <w:t xml:space="preserve"> </w:t>
      </w:r>
      <w:r w:rsidRPr="00B86D25">
        <w:t>and</w:t>
      </w:r>
      <w:r>
        <w:t xml:space="preserve"> </w:t>
      </w:r>
      <w:r w:rsidRPr="00B86D25">
        <w:t>gender</w:t>
      </w:r>
      <w:r>
        <w:t xml:space="preserve"> </w:t>
      </w:r>
      <w:r w:rsidRPr="00B86D25">
        <w:t>diverse</w:t>
      </w:r>
      <w:r>
        <w:t xml:space="preserve"> </w:t>
      </w:r>
      <w:r w:rsidRPr="00B86D25">
        <w:t>people</w:t>
      </w:r>
      <w:r>
        <w:t xml:space="preserve"> </w:t>
      </w:r>
      <w:r w:rsidRPr="00B86D25">
        <w:t>whose</w:t>
      </w:r>
      <w:r>
        <w:t xml:space="preserve"> </w:t>
      </w:r>
      <w:r w:rsidRPr="00B86D25">
        <w:t>gender</w:t>
      </w:r>
      <w:r>
        <w:t xml:space="preserve"> </w:t>
      </w:r>
      <w:r w:rsidRPr="00B86D25">
        <w:t>identities</w:t>
      </w:r>
      <w:r>
        <w:t xml:space="preserve"> </w:t>
      </w:r>
      <w:r w:rsidRPr="00B86D25">
        <w:t>do</w:t>
      </w:r>
      <w:r>
        <w:t xml:space="preserve"> </w:t>
      </w:r>
      <w:r w:rsidRPr="00B86D25">
        <w:t>not</w:t>
      </w:r>
      <w:r>
        <w:t xml:space="preserve"> </w:t>
      </w:r>
      <w:r w:rsidRPr="00B86D25">
        <w:t>align</w:t>
      </w:r>
      <w:r>
        <w:t xml:space="preserve"> </w:t>
      </w:r>
      <w:r w:rsidRPr="00B86D25">
        <w:t>with</w:t>
      </w:r>
      <w:r>
        <w:t xml:space="preserve"> </w:t>
      </w:r>
      <w:r w:rsidRPr="00B86D25">
        <w:t>a</w:t>
      </w:r>
      <w:r>
        <w:t xml:space="preserve"> </w:t>
      </w:r>
      <w:r w:rsidRPr="00B86D25">
        <w:t>binary</w:t>
      </w:r>
      <w:r>
        <w:t xml:space="preserve"> </w:t>
      </w:r>
      <w:r w:rsidRPr="00B86D25">
        <w:t>notion</w:t>
      </w:r>
      <w:r>
        <w:t xml:space="preserve"> </w:t>
      </w:r>
      <w:r w:rsidRPr="00B86D25">
        <w:t>of</w:t>
      </w:r>
      <w:r>
        <w:t xml:space="preserve"> </w:t>
      </w:r>
      <w:r w:rsidRPr="00B86D25">
        <w:t>gender.</w:t>
      </w:r>
      <w:r>
        <w:t xml:space="preserve"> </w:t>
      </w:r>
      <w:r w:rsidRPr="00B86D25">
        <w:t>Approaches</w:t>
      </w:r>
      <w:r>
        <w:t xml:space="preserve"> </w:t>
      </w:r>
      <w:r w:rsidRPr="00B86D25">
        <w:t>to</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should</w:t>
      </w:r>
      <w:r>
        <w:t xml:space="preserve"> </w:t>
      </w:r>
      <w:r w:rsidRPr="00B86D25">
        <w:t>challenge</w:t>
      </w:r>
      <w:r>
        <w:t xml:space="preserve"> </w:t>
      </w:r>
      <w:r w:rsidRPr="00B86D25">
        <w:t>this</w:t>
      </w:r>
      <w:r>
        <w:t xml:space="preserve"> </w:t>
      </w:r>
      <w:r w:rsidRPr="00B86D25">
        <w:t>binary,</w:t>
      </w:r>
      <w:r>
        <w:t xml:space="preserve"> </w:t>
      </w:r>
      <w:r w:rsidRPr="00B86D25">
        <w:t>cisnormative</w:t>
      </w:r>
      <w:r>
        <w:t xml:space="preserve"> </w:t>
      </w:r>
      <w:r w:rsidRPr="00B86D25">
        <w:t>framing.</w:t>
      </w:r>
      <w:r w:rsidRPr="00C615BD">
        <w:rPr>
          <w:rStyle w:val="EndnoteReference"/>
        </w:rPr>
        <w:endnoteReference w:id="4"/>
      </w:r>
    </w:p>
    <w:p w14:paraId="594D78BE" w14:textId="6C793816" w:rsidR="004E3DF2" w:rsidRPr="00B86D25" w:rsidRDefault="004E3DF2" w:rsidP="00052CC5">
      <w:pPr>
        <w:pStyle w:val="OWBody"/>
      </w:pPr>
      <w:r w:rsidRPr="00B86D25">
        <w:t>This</w:t>
      </w:r>
      <w:r>
        <w:t xml:space="preserve"> </w:t>
      </w:r>
      <w:r w:rsidRPr="00B86D25">
        <w:t>resource</w:t>
      </w:r>
      <w:r>
        <w:t xml:space="preserve"> </w:t>
      </w:r>
      <w:r w:rsidRPr="00B86D25">
        <w:t>uses</w:t>
      </w:r>
      <w:r>
        <w:t xml:space="preserve"> </w:t>
      </w:r>
      <w:r w:rsidRPr="00B86D25">
        <w:t>the</w:t>
      </w:r>
      <w:r>
        <w:t xml:space="preserve"> </w:t>
      </w:r>
      <w:r w:rsidRPr="00B86D25">
        <w:t>term</w:t>
      </w:r>
      <w:r>
        <w:t xml:space="preserve"> </w:t>
      </w:r>
      <w:r w:rsidRPr="00B86D25">
        <w:t>‘gender</w:t>
      </w:r>
      <w:r>
        <w:t xml:space="preserve"> </w:t>
      </w:r>
      <w:r w:rsidRPr="00B86D25">
        <w:t>equality’</w:t>
      </w:r>
      <w:r>
        <w:t xml:space="preserve"> </w:t>
      </w:r>
      <w:r w:rsidRPr="00B86D25">
        <w:t>over</w:t>
      </w:r>
      <w:r>
        <w:t xml:space="preserve"> </w:t>
      </w:r>
      <w:r w:rsidRPr="00B86D25">
        <w:t>‘gender</w:t>
      </w:r>
      <w:r>
        <w:t xml:space="preserve"> </w:t>
      </w:r>
      <w:r w:rsidRPr="00B86D25">
        <w:t>equity’</w:t>
      </w:r>
      <w:r w:rsidR="00FE6BC8">
        <w:rPr>
          <w:rStyle w:val="FootnoteReference"/>
        </w:rPr>
        <w:footnoteReference w:id="2"/>
      </w:r>
      <w:r>
        <w:t xml:space="preserve"> </w:t>
      </w:r>
      <w:r w:rsidRPr="00B86D25">
        <w:t>in</w:t>
      </w:r>
      <w:r>
        <w:t xml:space="preserve"> </w:t>
      </w:r>
      <w:r w:rsidRPr="00B86D25">
        <w:t>line</w:t>
      </w:r>
      <w:r>
        <w:t xml:space="preserve"> </w:t>
      </w:r>
      <w:r w:rsidRPr="00B86D25">
        <w:t>with</w:t>
      </w:r>
      <w:r>
        <w:t xml:space="preserve"> </w:t>
      </w:r>
      <w:r w:rsidRPr="00B86D25">
        <w:t>international</w:t>
      </w:r>
      <w:r>
        <w:t xml:space="preserve"> </w:t>
      </w:r>
      <w:r w:rsidRPr="00B86D25">
        <w:t>human</w:t>
      </w:r>
      <w:r>
        <w:t xml:space="preserve"> </w:t>
      </w:r>
      <w:r w:rsidRPr="00B86D25">
        <w:t>rights</w:t>
      </w:r>
      <w:r>
        <w:t xml:space="preserve"> </w:t>
      </w:r>
      <w:r w:rsidRPr="00B86D25">
        <w:t>instruments</w:t>
      </w:r>
      <w:r>
        <w:t xml:space="preserve"> </w:t>
      </w:r>
      <w:r w:rsidRPr="00B86D25">
        <w:t>and</w:t>
      </w:r>
      <w:r>
        <w:t xml:space="preserve"> </w:t>
      </w:r>
      <w:r w:rsidRPr="00B86D25">
        <w:t>because</w:t>
      </w:r>
      <w:r>
        <w:t xml:space="preserve"> </w:t>
      </w:r>
      <w:r w:rsidRPr="00B86D25">
        <w:t>it</w:t>
      </w:r>
      <w:r>
        <w:t xml:space="preserve"> </w:t>
      </w:r>
      <w:r w:rsidRPr="00B86D25">
        <w:t>is</w:t>
      </w:r>
      <w:r>
        <w:t xml:space="preserve"> </w:t>
      </w:r>
      <w:r w:rsidRPr="00B86D25">
        <w:t>a</w:t>
      </w:r>
      <w:r>
        <w:t xml:space="preserve"> </w:t>
      </w:r>
      <w:r w:rsidRPr="00B86D25">
        <w:t>concept</w:t>
      </w:r>
      <w:r>
        <w:t xml:space="preserve"> </w:t>
      </w:r>
      <w:r w:rsidRPr="00B86D25">
        <w:t>that</w:t>
      </w:r>
      <w:r>
        <w:t xml:space="preserve"> </w:t>
      </w:r>
      <w:r w:rsidRPr="00B86D25">
        <w:t>is</w:t>
      </w:r>
      <w:r>
        <w:t xml:space="preserve"> </w:t>
      </w:r>
      <w:r w:rsidRPr="00B86D25">
        <w:t>more</w:t>
      </w:r>
      <w:r>
        <w:t xml:space="preserve"> </w:t>
      </w:r>
      <w:r w:rsidRPr="00B86D25">
        <w:t>widely</w:t>
      </w:r>
      <w:r>
        <w:t xml:space="preserve"> </w:t>
      </w:r>
      <w:r w:rsidRPr="00B86D25">
        <w:t>understood.</w:t>
      </w:r>
      <w:r>
        <w:t xml:space="preserve"> </w:t>
      </w:r>
      <w:r w:rsidRPr="00B86D25">
        <w:t>In</w:t>
      </w:r>
      <w:r>
        <w:t xml:space="preserve"> </w:t>
      </w:r>
      <w:r w:rsidRPr="00B86D25">
        <w:t>this</w:t>
      </w:r>
      <w:r>
        <w:t xml:space="preserve"> </w:t>
      </w:r>
      <w:r w:rsidRPr="00B86D25">
        <w:t>context,</w:t>
      </w:r>
      <w:r>
        <w:t xml:space="preserve"> </w:t>
      </w:r>
      <w:r w:rsidRPr="00B86D25">
        <w:t>the</w:t>
      </w:r>
      <w:r>
        <w:t xml:space="preserve"> </w:t>
      </w:r>
      <w:r w:rsidRPr="00B86D25">
        <w:t>term</w:t>
      </w:r>
      <w:r>
        <w:t xml:space="preserve"> </w:t>
      </w:r>
      <w:r w:rsidRPr="00B86D25">
        <w:t>‘gender</w:t>
      </w:r>
      <w:r>
        <w:t xml:space="preserve"> </w:t>
      </w:r>
      <w:r w:rsidRPr="00B86D25">
        <w:t>equality’</w:t>
      </w:r>
      <w:r>
        <w:t xml:space="preserve"> </w:t>
      </w:r>
      <w:r w:rsidRPr="00B86D25">
        <w:t>is</w:t>
      </w:r>
      <w:r>
        <w:t xml:space="preserve"> </w:t>
      </w:r>
      <w:r w:rsidRPr="00B86D25">
        <w:t>used</w:t>
      </w:r>
      <w:r>
        <w:t xml:space="preserve"> </w:t>
      </w:r>
      <w:r w:rsidRPr="00B86D25">
        <w:t>in</w:t>
      </w:r>
      <w:r>
        <w:t xml:space="preserve"> </w:t>
      </w:r>
      <w:r w:rsidRPr="00B86D25">
        <w:t>the</w:t>
      </w:r>
      <w:r>
        <w:t xml:space="preserve"> </w:t>
      </w:r>
      <w:r w:rsidRPr="00B86D25">
        <w:t>broadest</w:t>
      </w:r>
      <w:r>
        <w:t xml:space="preserve"> </w:t>
      </w:r>
      <w:r w:rsidRPr="00B86D25">
        <w:t>sense</w:t>
      </w:r>
      <w:r>
        <w:t xml:space="preserve"> </w:t>
      </w:r>
      <w:r w:rsidRPr="00B86D25">
        <w:t>–</w:t>
      </w:r>
      <w:r>
        <w:t xml:space="preserve"> </w:t>
      </w:r>
      <w:r w:rsidRPr="00B86D25">
        <w:t>to</w:t>
      </w:r>
      <w:r>
        <w:t xml:space="preserve"> </w:t>
      </w:r>
      <w:r w:rsidRPr="00B86D25">
        <w:t>encompass</w:t>
      </w:r>
      <w:r>
        <w:t xml:space="preserve"> </w:t>
      </w:r>
      <w:r w:rsidRPr="00B86D25">
        <w:t>fairness</w:t>
      </w:r>
      <w:r>
        <w:t xml:space="preserve"> </w:t>
      </w:r>
      <w:r w:rsidRPr="00B86D25">
        <w:t>of</w:t>
      </w:r>
      <w:r>
        <w:t xml:space="preserve"> </w:t>
      </w:r>
      <w:r w:rsidRPr="00B86D25">
        <w:t>access,</w:t>
      </w:r>
      <w:r>
        <w:t xml:space="preserve"> </w:t>
      </w:r>
      <w:r w:rsidRPr="00B86D25">
        <w:t>treatment,</w:t>
      </w:r>
      <w:r>
        <w:t xml:space="preserve"> </w:t>
      </w:r>
      <w:r w:rsidRPr="00B86D25">
        <w:t>opportunities</w:t>
      </w:r>
      <w:r>
        <w:t xml:space="preserve"> </w:t>
      </w:r>
      <w:r w:rsidRPr="00B86D25">
        <w:t>and</w:t>
      </w:r>
      <w:r>
        <w:t xml:space="preserve"> </w:t>
      </w:r>
      <w:r w:rsidRPr="00B86D25">
        <w:t>outcomes.</w:t>
      </w:r>
      <w:r>
        <w:t xml:space="preserve"> </w:t>
      </w:r>
      <w:r w:rsidRPr="00B86D25">
        <w:t>It</w:t>
      </w:r>
      <w:r>
        <w:t xml:space="preserve"> </w:t>
      </w:r>
      <w:r w:rsidRPr="00B86D25">
        <w:t>does</w:t>
      </w:r>
      <w:r>
        <w:t xml:space="preserve"> </w:t>
      </w:r>
      <w:r w:rsidRPr="00B86D25">
        <w:t>not</w:t>
      </w:r>
      <w:r>
        <w:t xml:space="preserve"> </w:t>
      </w:r>
      <w:r w:rsidRPr="00B86D25">
        <w:t>imply</w:t>
      </w:r>
      <w:r>
        <w:t xml:space="preserve"> </w:t>
      </w:r>
      <w:r w:rsidRPr="00B86D25">
        <w:t>sameness.</w:t>
      </w:r>
      <w:r>
        <w:t xml:space="preserve"> </w:t>
      </w:r>
      <w:r w:rsidRPr="00B86D25">
        <w:t>The</w:t>
      </w:r>
      <w:r>
        <w:t xml:space="preserve"> </w:t>
      </w:r>
      <w:r w:rsidRPr="00B86D25">
        <w:t>focus</w:t>
      </w:r>
      <w:r>
        <w:t xml:space="preserve"> </w:t>
      </w:r>
      <w:r w:rsidRPr="00B86D25">
        <w:t>on</w:t>
      </w:r>
      <w:r>
        <w:t xml:space="preserve"> </w:t>
      </w:r>
      <w:r w:rsidRPr="00B86D25">
        <w:t>fairness,</w:t>
      </w:r>
      <w:r>
        <w:t xml:space="preserve"> </w:t>
      </w:r>
      <w:r w:rsidRPr="00B86D25">
        <w:t>and</w:t>
      </w:r>
      <w:r>
        <w:t xml:space="preserve"> </w:t>
      </w:r>
      <w:r w:rsidRPr="00B86D25">
        <w:t>on</w:t>
      </w:r>
      <w:r>
        <w:t xml:space="preserve"> </w:t>
      </w:r>
      <w:r w:rsidRPr="00B86D25">
        <w:t>just</w:t>
      </w:r>
      <w:r>
        <w:t xml:space="preserve"> </w:t>
      </w:r>
      <w:r w:rsidRPr="00B86D25">
        <w:t>outcomes,</w:t>
      </w:r>
      <w:r>
        <w:t xml:space="preserve"> </w:t>
      </w:r>
      <w:r w:rsidRPr="00B86D25">
        <w:t>is</w:t>
      </w:r>
      <w:r>
        <w:t xml:space="preserve"> </w:t>
      </w:r>
      <w:r w:rsidRPr="00B86D25">
        <w:t>important</w:t>
      </w:r>
      <w:r>
        <w:t xml:space="preserve"> </w:t>
      </w:r>
      <w:r w:rsidRPr="00B86D25">
        <w:t>because</w:t>
      </w:r>
      <w:r>
        <w:t xml:space="preserve"> </w:t>
      </w:r>
      <w:r w:rsidRPr="00B86D25">
        <w:t>women</w:t>
      </w:r>
      <w:r>
        <w:t xml:space="preserve"> </w:t>
      </w:r>
      <w:r w:rsidRPr="00B86D25">
        <w:t>and</w:t>
      </w:r>
      <w:r>
        <w:t xml:space="preserve"> </w:t>
      </w:r>
      <w:r w:rsidRPr="00B86D25">
        <w:t>non-binary</w:t>
      </w:r>
      <w:r>
        <w:t xml:space="preserve"> </w:t>
      </w:r>
      <w:r w:rsidRPr="00B86D25">
        <w:t>people</w:t>
      </w:r>
      <w:r>
        <w:t xml:space="preserve"> </w:t>
      </w:r>
      <w:r w:rsidRPr="00B86D25">
        <w:t>may</w:t>
      </w:r>
      <w:r>
        <w:t xml:space="preserve"> </w:t>
      </w:r>
      <w:r w:rsidRPr="00B86D25">
        <w:t>not</w:t>
      </w:r>
      <w:r>
        <w:t xml:space="preserve"> </w:t>
      </w:r>
      <w:r w:rsidRPr="00B86D25">
        <w:t>have</w:t>
      </w:r>
      <w:r>
        <w:t xml:space="preserve"> </w:t>
      </w:r>
      <w:r w:rsidRPr="00B86D25">
        <w:t>the</w:t>
      </w:r>
      <w:r>
        <w:t xml:space="preserve"> </w:t>
      </w:r>
      <w:r w:rsidRPr="00B86D25">
        <w:t>same</w:t>
      </w:r>
      <w:r>
        <w:t xml:space="preserve"> </w:t>
      </w:r>
      <w:r w:rsidRPr="00B86D25">
        <w:t>advantages</w:t>
      </w:r>
      <w:r>
        <w:t xml:space="preserve"> </w:t>
      </w:r>
      <w:r w:rsidRPr="00B86D25">
        <w:t>as</w:t>
      </w:r>
      <w:r>
        <w:t xml:space="preserve"> </w:t>
      </w:r>
      <w:r w:rsidRPr="00B86D25">
        <w:t>men,</w:t>
      </w:r>
      <w:r>
        <w:t xml:space="preserve"> </w:t>
      </w:r>
      <w:r w:rsidRPr="00B86D25">
        <w:t>and</w:t>
      </w:r>
      <w:r>
        <w:t xml:space="preserve"> </w:t>
      </w:r>
      <w:r w:rsidRPr="00B86D25">
        <w:t>therefore</w:t>
      </w:r>
      <w:r>
        <w:t xml:space="preserve"> </w:t>
      </w:r>
      <w:r w:rsidRPr="00B86D25">
        <w:t>equal</w:t>
      </w:r>
      <w:r>
        <w:t xml:space="preserve"> </w:t>
      </w:r>
      <w:r w:rsidRPr="00B86D25">
        <w:t>treatment</w:t>
      </w:r>
      <w:r>
        <w:t xml:space="preserve"> </w:t>
      </w:r>
      <w:r w:rsidRPr="00B86D25">
        <w:t>alone</w:t>
      </w:r>
      <w:r>
        <w:t xml:space="preserve"> </w:t>
      </w:r>
      <w:r w:rsidRPr="00B86D25">
        <w:t>may</w:t>
      </w:r>
      <w:r>
        <w:t xml:space="preserve"> </w:t>
      </w:r>
      <w:r w:rsidRPr="00B86D25">
        <w:t>not</w:t>
      </w:r>
      <w:r>
        <w:t xml:space="preserve"> </w:t>
      </w:r>
      <w:r w:rsidRPr="00B86D25">
        <w:t>actually</w:t>
      </w:r>
      <w:r>
        <w:t xml:space="preserve"> </w:t>
      </w:r>
      <w:r w:rsidRPr="00B86D25">
        <w:t>be</w:t>
      </w:r>
      <w:r>
        <w:t xml:space="preserve"> </w:t>
      </w:r>
      <w:r w:rsidRPr="00B86D25">
        <w:t>fair</w:t>
      </w:r>
      <w:r>
        <w:t xml:space="preserve"> </w:t>
      </w:r>
      <w:r w:rsidRPr="00B86D25">
        <w:t>or</w:t>
      </w:r>
      <w:r>
        <w:t xml:space="preserve"> </w:t>
      </w:r>
      <w:r w:rsidRPr="00B86D25">
        <w:t>just.</w:t>
      </w:r>
    </w:p>
    <w:p w14:paraId="0C1E023E" w14:textId="77777777" w:rsidR="004E3DF2" w:rsidRPr="00B86D25" w:rsidRDefault="004E3DF2" w:rsidP="006A34F5">
      <w:pPr>
        <w:pStyle w:val="Heading2"/>
      </w:pPr>
      <w:bookmarkStart w:id="6" w:name="_Toc94616772"/>
      <w:r w:rsidRPr="00B86D25">
        <w:lastRenderedPageBreak/>
        <w:t>Conceptual</w:t>
      </w:r>
      <w:r>
        <w:t xml:space="preserve"> </w:t>
      </w:r>
      <w:r w:rsidRPr="00B86D25">
        <w:t>approach</w:t>
      </w:r>
      <w:bookmarkEnd w:id="6"/>
    </w:p>
    <w:p w14:paraId="7648C99B" w14:textId="77777777" w:rsidR="004E3DF2" w:rsidRPr="00B86D25" w:rsidRDefault="004E3DF2" w:rsidP="00052CC5">
      <w:pPr>
        <w:pStyle w:val="OWBody"/>
      </w:pPr>
      <w:r w:rsidRPr="00B86D25">
        <w:t>Developing</w:t>
      </w:r>
      <w:r>
        <w:t xml:space="preserve"> </w:t>
      </w:r>
      <w:r w:rsidRPr="00B86D25">
        <w:t>a</w:t>
      </w:r>
      <w:r>
        <w:t xml:space="preserve"> </w:t>
      </w:r>
      <w:r w:rsidRPr="00B86D25">
        <w:t>primary</w:t>
      </w:r>
      <w:r>
        <w:t xml:space="preserve"> </w:t>
      </w:r>
      <w:r w:rsidRPr="00B86D25">
        <w:t>prevention</w:t>
      </w:r>
      <w:r>
        <w:t xml:space="preserve"> </w:t>
      </w:r>
      <w:r w:rsidRPr="00B86D25">
        <w:t>approach</w:t>
      </w:r>
      <w:r>
        <w:t xml:space="preserve"> </w:t>
      </w:r>
      <w:r w:rsidRPr="00B86D25">
        <w:t>to</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means</w:t>
      </w:r>
      <w:r>
        <w:t xml:space="preserve"> </w:t>
      </w:r>
      <w:r w:rsidRPr="00B86D25">
        <w:t>identifying</w:t>
      </w:r>
      <w:r>
        <w:t xml:space="preserve"> </w:t>
      </w:r>
      <w:r w:rsidRPr="00B86D25">
        <w:t>and</w:t>
      </w:r>
      <w:r>
        <w:t xml:space="preserve"> </w:t>
      </w:r>
      <w:r w:rsidRPr="00B86D25">
        <w:t>addressing</w:t>
      </w:r>
      <w:r>
        <w:t xml:space="preserve"> </w:t>
      </w:r>
      <w:r w:rsidRPr="00B86D25">
        <w:t>the</w:t>
      </w:r>
      <w:r>
        <w:t xml:space="preserve"> </w:t>
      </w:r>
      <w:r w:rsidRPr="00B86D25">
        <w:t>underlying</w:t>
      </w:r>
      <w:r>
        <w:t xml:space="preserve"> </w:t>
      </w:r>
      <w:r w:rsidRPr="00B86D25">
        <w:t>drivers</w:t>
      </w:r>
      <w:r>
        <w:t xml:space="preserve"> </w:t>
      </w:r>
      <w:r w:rsidRPr="00B86D25">
        <w:t>of</w:t>
      </w:r>
      <w:r>
        <w:t xml:space="preserve"> </w:t>
      </w:r>
      <w:r w:rsidRPr="00B86D25">
        <w:t>violence</w:t>
      </w:r>
      <w:r>
        <w:t xml:space="preserve"> </w:t>
      </w:r>
      <w:r w:rsidRPr="00B86D25">
        <w:t>–</w:t>
      </w:r>
      <w:r>
        <w:t xml:space="preserve"> </w:t>
      </w:r>
      <w:r w:rsidRPr="00B86D25">
        <w:t>the</w:t>
      </w:r>
      <w:r>
        <w:t xml:space="preserve"> </w:t>
      </w:r>
      <w:r w:rsidRPr="00B86D25">
        <w:t>social</w:t>
      </w:r>
      <w:r>
        <w:t xml:space="preserve"> </w:t>
      </w:r>
      <w:r w:rsidRPr="00B86D25">
        <w:t>conditions</w:t>
      </w:r>
      <w:r>
        <w:t xml:space="preserve"> </w:t>
      </w:r>
      <w:r w:rsidRPr="00B86D25">
        <w:t>that</w:t>
      </w:r>
      <w:r>
        <w:t xml:space="preserve"> </w:t>
      </w:r>
      <w:r w:rsidRPr="00B86D25">
        <w:t>enable</w:t>
      </w:r>
      <w:r>
        <w:t xml:space="preserve"> </w:t>
      </w:r>
      <w:r w:rsidRPr="00B86D25">
        <w:t>and</w:t>
      </w:r>
      <w:r>
        <w:t xml:space="preserve"> </w:t>
      </w:r>
      <w:r w:rsidRPr="00B86D25">
        <w:t>sustain</w:t>
      </w:r>
      <w:r>
        <w:t xml:space="preserve"> </w:t>
      </w:r>
      <w:r w:rsidRPr="00B86D25">
        <w:t>violence</w:t>
      </w:r>
      <w:r>
        <w:t xml:space="preserve"> </w:t>
      </w:r>
      <w:r w:rsidRPr="00B86D25">
        <w:t>–</w:t>
      </w:r>
      <w:r>
        <w:t xml:space="preserve"> </w:t>
      </w:r>
      <w:r w:rsidRPr="00B86D25">
        <w:t>in</w:t>
      </w:r>
      <w:r>
        <w:t xml:space="preserve"> </w:t>
      </w:r>
      <w:r w:rsidRPr="00B86D25">
        <w:t>order</w:t>
      </w:r>
      <w:r>
        <w:t xml:space="preserve"> </w:t>
      </w:r>
      <w:r w:rsidRPr="00B86D25">
        <w:t>to</w:t>
      </w:r>
      <w:r>
        <w:t xml:space="preserve"> </w:t>
      </w:r>
      <w:r w:rsidRPr="00B86D25">
        <w:t>stop</w:t>
      </w:r>
      <w:r>
        <w:t xml:space="preserve"> </w:t>
      </w:r>
      <w:r w:rsidRPr="00B86D25">
        <w:t>it</w:t>
      </w:r>
      <w:r>
        <w:t xml:space="preserve"> </w:t>
      </w:r>
      <w:r w:rsidRPr="00B86D25">
        <w:t>happening</w:t>
      </w:r>
      <w:r>
        <w:t xml:space="preserve"> </w:t>
      </w:r>
      <w:r w:rsidRPr="00B86D25">
        <w:t>in</w:t>
      </w:r>
      <w:r>
        <w:t xml:space="preserve"> </w:t>
      </w:r>
      <w:r w:rsidRPr="00B86D25">
        <w:t>the</w:t>
      </w:r>
      <w:r>
        <w:t xml:space="preserve"> </w:t>
      </w:r>
      <w:r w:rsidRPr="00B86D25">
        <w:t>first</w:t>
      </w:r>
      <w:r>
        <w:t xml:space="preserve"> </w:t>
      </w:r>
      <w:r w:rsidRPr="00B86D25">
        <w:t>place.</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is</w:t>
      </w:r>
      <w:r>
        <w:t xml:space="preserve"> </w:t>
      </w:r>
      <w:r w:rsidRPr="00B86D25">
        <w:t>an</w:t>
      </w:r>
      <w:r>
        <w:t xml:space="preserve"> </w:t>
      </w:r>
      <w:r w:rsidRPr="00B86D25">
        <w:t>ambitious</w:t>
      </w:r>
      <w:r>
        <w:t xml:space="preserve"> </w:t>
      </w:r>
      <w:r w:rsidRPr="00B86D25">
        <w:t>and</w:t>
      </w:r>
      <w:r>
        <w:t xml:space="preserve"> </w:t>
      </w:r>
      <w:r w:rsidRPr="00B86D25">
        <w:t>long-term</w:t>
      </w:r>
      <w:r>
        <w:t xml:space="preserve"> </w:t>
      </w:r>
      <w:r w:rsidRPr="00B86D25">
        <w:t>approach</w:t>
      </w:r>
      <w:r>
        <w:t xml:space="preserve"> </w:t>
      </w:r>
      <w:r w:rsidRPr="00B86D25">
        <w:t>that</w:t>
      </w:r>
      <w:r>
        <w:t xml:space="preserve"> </w:t>
      </w:r>
      <w:r w:rsidRPr="00B86D25">
        <w:t>aims</w:t>
      </w:r>
      <w:r>
        <w:t xml:space="preserve"> </w:t>
      </w:r>
      <w:r w:rsidRPr="00B86D25">
        <w:t>for</w:t>
      </w:r>
      <w:r>
        <w:t xml:space="preserve"> </w:t>
      </w:r>
      <w:r w:rsidRPr="00B86D25">
        <w:t>widespread</w:t>
      </w:r>
      <w:r>
        <w:t xml:space="preserve"> </w:t>
      </w:r>
      <w:r w:rsidRPr="00B86D25">
        <w:t>social</w:t>
      </w:r>
      <w:r>
        <w:t xml:space="preserve"> </w:t>
      </w:r>
      <w:r w:rsidRPr="00B86D25">
        <w:t>change.</w:t>
      </w:r>
      <w:r>
        <w:t xml:space="preserve"> </w:t>
      </w:r>
      <w:r w:rsidRPr="00B86D25">
        <w:t>It</w:t>
      </w:r>
      <w:r>
        <w:t xml:space="preserve"> </w:t>
      </w:r>
      <w:r w:rsidRPr="00B86D25">
        <w:t>works</w:t>
      </w:r>
      <w:r>
        <w:t xml:space="preserve"> </w:t>
      </w:r>
      <w:r w:rsidRPr="00B86D25">
        <w:t>across</w:t>
      </w:r>
      <w:r>
        <w:t xml:space="preserve"> </w:t>
      </w:r>
      <w:r w:rsidRPr="00B86D25">
        <w:t>the</w:t>
      </w:r>
      <w:r>
        <w:t xml:space="preserve"> </w:t>
      </w:r>
      <w:r w:rsidRPr="00B86D25">
        <w:t>whole</w:t>
      </w:r>
      <w:r>
        <w:t xml:space="preserve"> </w:t>
      </w:r>
      <w:r w:rsidRPr="00B86D25">
        <w:t>population</w:t>
      </w:r>
      <w:r>
        <w:t xml:space="preserve"> </w:t>
      </w:r>
      <w:r w:rsidRPr="00B86D25">
        <w:t>to</w:t>
      </w:r>
      <w:r>
        <w:t xml:space="preserve"> </w:t>
      </w:r>
      <w:r w:rsidRPr="00B86D25">
        <w:t>challenge</w:t>
      </w:r>
      <w:r>
        <w:t xml:space="preserve"> </w:t>
      </w:r>
      <w:r w:rsidRPr="00B86D25">
        <w:t>the</w:t>
      </w:r>
      <w:r>
        <w:t xml:space="preserve"> </w:t>
      </w:r>
      <w:r w:rsidRPr="00B86D25">
        <w:t>harmful</w:t>
      </w:r>
      <w:r>
        <w:t xml:space="preserve"> </w:t>
      </w:r>
      <w:r w:rsidRPr="00B86D25">
        <w:t>attitudes,</w:t>
      </w:r>
      <w:r>
        <w:t xml:space="preserve"> </w:t>
      </w:r>
      <w:r w:rsidRPr="00B86D25">
        <w:t>beliefs,</w:t>
      </w:r>
      <w:r>
        <w:t xml:space="preserve"> </w:t>
      </w:r>
      <w:r w:rsidRPr="00B86D25">
        <w:t>values,</w:t>
      </w:r>
      <w:r>
        <w:t xml:space="preserve"> </w:t>
      </w:r>
      <w:r w:rsidRPr="00B86D25">
        <w:t>practices</w:t>
      </w:r>
      <w:r>
        <w:t xml:space="preserve"> </w:t>
      </w:r>
      <w:r w:rsidRPr="00B86D25">
        <w:t>and</w:t>
      </w:r>
      <w:r>
        <w:t xml:space="preserve"> </w:t>
      </w:r>
      <w:r w:rsidRPr="00B86D25">
        <w:t>power</w:t>
      </w:r>
      <w:r>
        <w:t xml:space="preserve"> </w:t>
      </w:r>
      <w:r w:rsidRPr="00B86D25">
        <w:t>imbalances</w:t>
      </w:r>
      <w:r>
        <w:t xml:space="preserve"> </w:t>
      </w:r>
      <w:r w:rsidRPr="00B86D25">
        <w:t>that</w:t>
      </w:r>
      <w:r>
        <w:t xml:space="preserve"> </w:t>
      </w:r>
      <w:r w:rsidRPr="00B86D25">
        <w:t>drive</w:t>
      </w:r>
      <w:r>
        <w:t xml:space="preserve"> </w:t>
      </w:r>
      <w:r w:rsidRPr="00B86D25">
        <w:t>this</w:t>
      </w:r>
      <w:r>
        <w:t xml:space="preserve"> </w:t>
      </w:r>
      <w:r w:rsidRPr="00B86D25">
        <w:t>violence.</w:t>
      </w:r>
      <w:r w:rsidRPr="00C615BD">
        <w:rPr>
          <w:rStyle w:val="EndnoteReference"/>
        </w:rPr>
        <w:endnoteReference w:id="5"/>
      </w:r>
      <w:r>
        <w:t xml:space="preserve"> </w:t>
      </w:r>
      <w:r w:rsidRPr="00B86D25">
        <w:t>Primary</w:t>
      </w:r>
      <w:r>
        <w:t xml:space="preserve"> </w:t>
      </w:r>
      <w:r w:rsidRPr="00B86D25">
        <w:t>prevention</w:t>
      </w:r>
      <w:r>
        <w:t xml:space="preserve"> </w:t>
      </w:r>
      <w:r w:rsidRPr="00B86D25">
        <w:t>is</w:t>
      </w:r>
      <w:r>
        <w:t xml:space="preserve"> </w:t>
      </w:r>
      <w:r w:rsidRPr="00B86D25">
        <w:t>distinct</w:t>
      </w:r>
      <w:r>
        <w:t xml:space="preserve"> </w:t>
      </w:r>
      <w:r w:rsidRPr="00B86D25">
        <w:t>from</w:t>
      </w:r>
      <w:r>
        <w:t xml:space="preserve"> </w:t>
      </w:r>
      <w:r w:rsidRPr="00B86D25">
        <w:t>both</w:t>
      </w:r>
      <w:r>
        <w:t xml:space="preserve"> </w:t>
      </w:r>
      <w:r w:rsidRPr="00B86D25">
        <w:t>early</w:t>
      </w:r>
      <w:r>
        <w:t xml:space="preserve"> </w:t>
      </w:r>
      <w:r w:rsidRPr="00B86D25">
        <w:t>intervention</w:t>
      </w:r>
      <w:r>
        <w:t xml:space="preserve"> </w:t>
      </w:r>
      <w:r w:rsidRPr="00B86D25">
        <w:t>and</w:t>
      </w:r>
      <w:r>
        <w:t xml:space="preserve"> </w:t>
      </w:r>
      <w:r w:rsidRPr="00B86D25">
        <w:t>response</w:t>
      </w:r>
      <w:r>
        <w:t xml:space="preserve"> </w:t>
      </w:r>
      <w:r w:rsidRPr="00B86D25">
        <w:t>efforts,</w:t>
      </w:r>
      <w:r>
        <w:t xml:space="preserve"> </w:t>
      </w:r>
      <w:r w:rsidRPr="00B86D25">
        <w:t>which</w:t>
      </w:r>
      <w:r>
        <w:t xml:space="preserve"> </w:t>
      </w:r>
      <w:r w:rsidRPr="00B86D25">
        <w:t>intervene</w:t>
      </w:r>
      <w:r>
        <w:t xml:space="preserve"> </w:t>
      </w:r>
      <w:r w:rsidRPr="00B86D25">
        <w:t>when</w:t>
      </w:r>
      <w:r>
        <w:t xml:space="preserve"> </w:t>
      </w:r>
      <w:r w:rsidRPr="00B86D25">
        <w:t>there</w:t>
      </w:r>
      <w:r>
        <w:t xml:space="preserve"> </w:t>
      </w:r>
      <w:r w:rsidRPr="00B86D25">
        <w:t>are</w:t>
      </w:r>
      <w:r>
        <w:t xml:space="preserve"> </w:t>
      </w:r>
      <w:r w:rsidRPr="00B86D25">
        <w:t>early</w:t>
      </w:r>
      <w:r>
        <w:t xml:space="preserve"> </w:t>
      </w:r>
      <w:r w:rsidRPr="00B86D25">
        <w:t>signs</w:t>
      </w:r>
      <w:r>
        <w:t xml:space="preserve"> </w:t>
      </w:r>
      <w:r w:rsidRPr="00B86D25">
        <w:t>of</w:t>
      </w:r>
      <w:r>
        <w:t xml:space="preserve"> </w:t>
      </w:r>
      <w:r w:rsidRPr="00B86D25">
        <w:t>violence</w:t>
      </w:r>
      <w:r>
        <w:t xml:space="preserve"> </w:t>
      </w:r>
      <w:r w:rsidRPr="00B86D25">
        <w:t>or</w:t>
      </w:r>
      <w:r>
        <w:t xml:space="preserve"> </w:t>
      </w:r>
      <w:r w:rsidRPr="00B86D25">
        <w:t>respond</w:t>
      </w:r>
      <w:r>
        <w:t xml:space="preserve"> </w:t>
      </w:r>
      <w:r w:rsidRPr="00B86D25">
        <w:t>after</w:t>
      </w:r>
      <w:r>
        <w:t xml:space="preserve"> </w:t>
      </w:r>
      <w:r w:rsidRPr="00B86D25">
        <w:t>violence</w:t>
      </w:r>
      <w:r>
        <w:t xml:space="preserve"> </w:t>
      </w:r>
      <w:r w:rsidRPr="00B86D25">
        <w:t>has</w:t>
      </w:r>
      <w:r>
        <w:t xml:space="preserve"> </w:t>
      </w:r>
      <w:r w:rsidRPr="00B86D25">
        <w:t>occurred.</w:t>
      </w:r>
      <w:r>
        <w:t xml:space="preserve"> </w:t>
      </w:r>
      <w:r w:rsidRPr="00B86D25">
        <w:t>The</w:t>
      </w:r>
      <w:r>
        <w:t xml:space="preserve"> </w:t>
      </w:r>
      <w:r w:rsidRPr="00B86D25">
        <w:t>focus</w:t>
      </w:r>
      <w:r>
        <w:t xml:space="preserve"> </w:t>
      </w:r>
      <w:r w:rsidRPr="00B86D25">
        <w:t>in</w:t>
      </w:r>
      <w:r>
        <w:t xml:space="preserve"> </w:t>
      </w:r>
      <w:r w:rsidRPr="00B86D25">
        <w:t>this</w:t>
      </w:r>
      <w:r>
        <w:t xml:space="preserve"> </w:t>
      </w:r>
      <w:r w:rsidRPr="00B86D25">
        <w:t>background</w:t>
      </w:r>
      <w:r>
        <w:t xml:space="preserve"> </w:t>
      </w:r>
      <w:r w:rsidRPr="00B86D25">
        <w:t>paper</w:t>
      </w:r>
      <w:r>
        <w:t xml:space="preserve"> </w:t>
      </w:r>
      <w:r w:rsidRPr="00B86D25">
        <w:t>is</w:t>
      </w:r>
      <w:r>
        <w:t xml:space="preserve"> </w:t>
      </w:r>
      <w:r w:rsidRPr="00B86D25">
        <w:t>specifically</w:t>
      </w:r>
      <w:r>
        <w:t xml:space="preserve"> </w:t>
      </w:r>
      <w:r w:rsidRPr="00B86D25">
        <w:t>on</w:t>
      </w:r>
      <w:r>
        <w:t xml:space="preserve"> </w:t>
      </w:r>
      <w:r w:rsidRPr="00B86D25">
        <w:t>primary</w:t>
      </w:r>
      <w:r>
        <w:t xml:space="preserve"> </w:t>
      </w:r>
      <w:r w:rsidRPr="00B86D25">
        <w:t>prevention,</w:t>
      </w:r>
      <w:r>
        <w:t xml:space="preserve"> </w:t>
      </w:r>
      <w:r w:rsidRPr="00B86D25">
        <w:t>as</w:t>
      </w:r>
      <w:r>
        <w:t xml:space="preserve"> </w:t>
      </w:r>
      <w:r w:rsidRPr="00B86D25">
        <w:t>it</w:t>
      </w:r>
      <w:r>
        <w:t xml:space="preserve"> </w:t>
      </w:r>
      <w:r w:rsidRPr="00B86D25">
        <w:t>is</w:t>
      </w:r>
      <w:r>
        <w:t xml:space="preserve"> </w:t>
      </w:r>
      <w:r w:rsidRPr="00B86D25">
        <w:t>this</w:t>
      </w:r>
      <w:r>
        <w:t xml:space="preserve"> </w:t>
      </w:r>
      <w:r w:rsidRPr="00B86D25">
        <w:t>approach</w:t>
      </w:r>
      <w:r>
        <w:t xml:space="preserve"> </w:t>
      </w:r>
      <w:r w:rsidRPr="00B86D25">
        <w:t>that</w:t>
      </w:r>
      <w:r>
        <w:t xml:space="preserve"> </w:t>
      </w:r>
      <w:r w:rsidRPr="00B86D25">
        <w:t>is</w:t>
      </w:r>
      <w:r>
        <w:t xml:space="preserve"> </w:t>
      </w:r>
      <w:r w:rsidRPr="00B86D25">
        <w:t>needed</w:t>
      </w:r>
      <w:r>
        <w:t xml:space="preserve"> </w:t>
      </w:r>
      <w:r w:rsidRPr="00B86D25">
        <w:t>to</w:t>
      </w:r>
      <w:r>
        <w:t xml:space="preserve"> </w:t>
      </w:r>
      <w:r w:rsidRPr="00B86D25">
        <w:t>stop</w:t>
      </w:r>
      <w:r>
        <w:t xml:space="preserve"> </w:t>
      </w:r>
      <w:r w:rsidRPr="00B86D25">
        <w:t>violence</w:t>
      </w:r>
      <w:r>
        <w:t xml:space="preserve"> </w:t>
      </w:r>
      <w:r w:rsidRPr="00B86D25">
        <w:t>from</w:t>
      </w:r>
      <w:r>
        <w:t xml:space="preserve"> </w:t>
      </w:r>
      <w:r w:rsidRPr="00B86D25">
        <w:t>occurring</w:t>
      </w:r>
      <w:r>
        <w:t xml:space="preserve"> </w:t>
      </w:r>
      <w:r w:rsidRPr="00B86D25">
        <w:t>in</w:t>
      </w:r>
      <w:r>
        <w:t xml:space="preserve"> </w:t>
      </w:r>
      <w:r w:rsidRPr="00B86D25">
        <w:t>the</w:t>
      </w:r>
      <w:r>
        <w:t xml:space="preserve"> </w:t>
      </w:r>
      <w:r w:rsidRPr="00B86D25">
        <w:t>first</w:t>
      </w:r>
      <w:r>
        <w:t xml:space="preserve"> </w:t>
      </w:r>
      <w:r w:rsidRPr="00B86D25">
        <w:t>place.</w:t>
      </w:r>
    </w:p>
    <w:p w14:paraId="616B2B47" w14:textId="62BF02FA" w:rsidR="004E3DF2" w:rsidRPr="00B86D25" w:rsidRDefault="004E3DF2" w:rsidP="00052CC5">
      <w:pPr>
        <w:pStyle w:val="OWBody"/>
      </w:pPr>
      <w:r w:rsidRPr="00B86D25">
        <w:t>This</w:t>
      </w:r>
      <w:r>
        <w:t xml:space="preserve"> </w:t>
      </w:r>
      <w:r w:rsidRPr="00B86D25">
        <w:t>resource</w:t>
      </w:r>
      <w:r>
        <w:t xml:space="preserve"> </w:t>
      </w:r>
      <w:r w:rsidRPr="00B86D25">
        <w:t>is</w:t>
      </w:r>
      <w:r>
        <w:t xml:space="preserve"> </w:t>
      </w:r>
      <w:r w:rsidRPr="00B86D25">
        <w:t>underpinned</w:t>
      </w:r>
      <w:r>
        <w:t xml:space="preserve"> </w:t>
      </w:r>
      <w:r w:rsidRPr="00B86D25">
        <w:t>by</w:t>
      </w:r>
      <w:r>
        <w:t xml:space="preserve"> </w:t>
      </w:r>
      <w:r w:rsidRPr="00B86D25">
        <w:t>the</w:t>
      </w:r>
      <w:r>
        <w:t xml:space="preserve"> </w:t>
      </w:r>
      <w:r w:rsidRPr="00B86D25">
        <w:t>human</w:t>
      </w:r>
      <w:r>
        <w:t xml:space="preserve"> </w:t>
      </w:r>
      <w:r w:rsidRPr="00B86D25">
        <w:t>rights</w:t>
      </w:r>
      <w:r>
        <w:t xml:space="preserve"> </w:t>
      </w:r>
      <w:r w:rsidRPr="00B86D25">
        <w:t>principles</w:t>
      </w:r>
      <w:r>
        <w:t xml:space="preserve"> </w:t>
      </w:r>
      <w:r w:rsidRPr="00B86D25">
        <w:t>enshrined</w:t>
      </w:r>
      <w:r>
        <w:t xml:space="preserve"> </w:t>
      </w:r>
      <w:r w:rsidRPr="00B86D25">
        <w:t>in</w:t>
      </w:r>
      <w:r>
        <w:t xml:space="preserve"> </w:t>
      </w:r>
      <w:r w:rsidRPr="00B86D25">
        <w:t>international</w:t>
      </w:r>
      <w:r>
        <w:t xml:space="preserve"> </w:t>
      </w:r>
      <w:r w:rsidRPr="00B86D25">
        <w:t>instruments</w:t>
      </w:r>
      <w:r>
        <w:t xml:space="preserve"> </w:t>
      </w:r>
      <w:r w:rsidRPr="00B86D25">
        <w:t>and</w:t>
      </w:r>
      <w:r>
        <w:t xml:space="preserve"> </w:t>
      </w:r>
      <w:r w:rsidRPr="00B86D25">
        <w:t>agreements,</w:t>
      </w:r>
      <w:r>
        <w:t xml:space="preserve"> </w:t>
      </w:r>
      <w:r w:rsidRPr="00B86D25">
        <w:t>which</w:t>
      </w:r>
      <w:r>
        <w:t xml:space="preserve"> </w:t>
      </w:r>
      <w:r w:rsidRPr="00B86D25">
        <w:t>recognise</w:t>
      </w:r>
      <w:r>
        <w:t xml:space="preserve"> </w:t>
      </w:r>
      <w:r w:rsidRPr="00B86D25">
        <w:t>that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have</w:t>
      </w:r>
      <w:r>
        <w:t xml:space="preserve"> </w:t>
      </w:r>
      <w:r w:rsidRPr="00B86D25">
        <w:t>the</w:t>
      </w:r>
      <w:r>
        <w:t xml:space="preserve"> </w:t>
      </w:r>
      <w:r w:rsidRPr="00B86D25">
        <w:t>same</w:t>
      </w:r>
      <w:r>
        <w:t xml:space="preserve"> </w:t>
      </w:r>
      <w:r w:rsidRPr="00B86D25">
        <w:t>human</w:t>
      </w:r>
      <w:r>
        <w:t xml:space="preserve"> </w:t>
      </w:r>
      <w:r w:rsidRPr="00B86D25">
        <w:t>rights</w:t>
      </w:r>
      <w:r>
        <w:t xml:space="preserve"> </w:t>
      </w:r>
      <w:r w:rsidRPr="00B86D25">
        <w:t>and</w:t>
      </w:r>
      <w:r>
        <w:t xml:space="preserve"> </w:t>
      </w:r>
      <w:r w:rsidRPr="00B86D25">
        <w:t>fundamental</w:t>
      </w:r>
      <w:r>
        <w:t xml:space="preserve"> </w:t>
      </w:r>
      <w:r w:rsidRPr="00B86D25">
        <w:t>freedoms</w:t>
      </w:r>
      <w:r>
        <w:t xml:space="preserve"> </w:t>
      </w:r>
      <w:r w:rsidRPr="00B86D25">
        <w:t>as</w:t>
      </w:r>
      <w:r>
        <w:t xml:space="preserve"> </w:t>
      </w:r>
      <w:r w:rsidRPr="00B86D25">
        <w:t>all</w:t>
      </w:r>
      <w:r>
        <w:t xml:space="preserve"> </w:t>
      </w:r>
      <w:r w:rsidRPr="00B86D25">
        <w:t>other</w:t>
      </w:r>
      <w:r>
        <w:t xml:space="preserve"> </w:t>
      </w:r>
      <w:r w:rsidRPr="00B86D25">
        <w:t>people,</w:t>
      </w:r>
      <w:r>
        <w:t xml:space="preserve"> </w:t>
      </w:r>
      <w:r w:rsidRPr="00B86D25">
        <w:t>and</w:t>
      </w:r>
      <w:r>
        <w:t xml:space="preserve"> </w:t>
      </w:r>
      <w:r w:rsidRPr="00B86D25">
        <w:t>that</w:t>
      </w:r>
      <w:r>
        <w:t xml:space="preserve"> </w:t>
      </w:r>
      <w:r w:rsidRPr="00B86D25">
        <w:t>these</w:t>
      </w:r>
      <w:r>
        <w:t xml:space="preserve"> </w:t>
      </w:r>
      <w:r w:rsidRPr="00B86D25">
        <w:t>rights</w:t>
      </w:r>
      <w:r>
        <w:t xml:space="preserve"> </w:t>
      </w:r>
      <w:r w:rsidRPr="00B86D25">
        <w:t>are</w:t>
      </w:r>
      <w:r>
        <w:t xml:space="preserve"> </w:t>
      </w:r>
      <w:r w:rsidRPr="00B86D25">
        <w:t>upheld</w:t>
      </w:r>
      <w:r>
        <w:t xml:space="preserve"> </w:t>
      </w:r>
      <w:r w:rsidRPr="00B86D25">
        <w:t>under</w:t>
      </w:r>
      <w:r>
        <w:t xml:space="preserve"> </w:t>
      </w:r>
      <w:r w:rsidRPr="00B86D25">
        <w:t>international</w:t>
      </w:r>
      <w:r>
        <w:t xml:space="preserve"> </w:t>
      </w:r>
      <w:r w:rsidRPr="00B86D25">
        <w:t>law.</w:t>
      </w:r>
      <w:r w:rsidR="004F3B26">
        <w:rPr>
          <w:rStyle w:val="FootnoteReference"/>
        </w:rPr>
        <w:footnoteReference w:id="3"/>
      </w:r>
      <w:r>
        <w:t xml:space="preserve"> </w:t>
      </w:r>
      <w:r w:rsidRPr="00B86D25">
        <w:t>This</w:t>
      </w:r>
      <w:r>
        <w:t xml:space="preserve"> </w:t>
      </w:r>
      <w:r w:rsidRPr="00B86D25">
        <w:t>work</w:t>
      </w:r>
      <w:r>
        <w:t xml:space="preserve"> </w:t>
      </w:r>
      <w:r w:rsidRPr="00B86D25">
        <w:t>is</w:t>
      </w:r>
      <w:r>
        <w:t xml:space="preserve"> </w:t>
      </w:r>
      <w:r w:rsidRPr="00B86D25">
        <w:t>framed</w:t>
      </w:r>
      <w:r>
        <w:t xml:space="preserve"> </w:t>
      </w:r>
      <w:r w:rsidRPr="00B86D25">
        <w:t>by</w:t>
      </w:r>
      <w:r>
        <w:t xml:space="preserve"> </w:t>
      </w:r>
      <w:r w:rsidRPr="00B86D25">
        <w:t>a</w:t>
      </w:r>
      <w:r>
        <w:t xml:space="preserve"> </w:t>
      </w:r>
      <w:r w:rsidRPr="00B86D25">
        <w:t>particular</w:t>
      </w:r>
      <w:r>
        <w:t xml:space="preserve"> </w:t>
      </w:r>
      <w:r w:rsidRPr="00B86D25">
        <w:t>understanding</w:t>
      </w:r>
      <w:r>
        <w:t xml:space="preserve"> </w:t>
      </w:r>
      <w:r w:rsidRPr="00B86D25">
        <w:t>of</w:t>
      </w:r>
      <w:r>
        <w:t xml:space="preserve"> </w:t>
      </w:r>
      <w:r w:rsidRPr="00B86D25">
        <w:t>disability,</w:t>
      </w:r>
      <w:r>
        <w:t xml:space="preserve"> </w:t>
      </w:r>
      <w:r w:rsidRPr="00B86D25">
        <w:t>namely</w:t>
      </w:r>
      <w:r>
        <w:t xml:space="preserve"> </w:t>
      </w:r>
      <w:r w:rsidRPr="00B86D25">
        <w:t>the</w:t>
      </w:r>
      <w:r>
        <w:t xml:space="preserve"> </w:t>
      </w:r>
      <w:r w:rsidRPr="00CA7C58">
        <w:rPr>
          <w:rStyle w:val="Strong"/>
        </w:rPr>
        <w:t>social model of disability</w:t>
      </w:r>
      <w:r>
        <w:t xml:space="preserve"> </w:t>
      </w:r>
      <w:r w:rsidRPr="00B86D25">
        <w:t>(‘the</w:t>
      </w:r>
      <w:r>
        <w:t xml:space="preserve"> </w:t>
      </w:r>
      <w:r w:rsidRPr="00B86D25">
        <w:t>social</w:t>
      </w:r>
      <w:r>
        <w:t xml:space="preserve"> </w:t>
      </w:r>
      <w:r w:rsidRPr="00B86D25">
        <w:t>model’),</w:t>
      </w:r>
      <w:r>
        <w:t xml:space="preserve"> </w:t>
      </w:r>
      <w:r w:rsidRPr="00B86D25">
        <w:t>which</w:t>
      </w:r>
      <w:r>
        <w:t xml:space="preserve"> </w:t>
      </w:r>
      <w:r w:rsidRPr="00B86D25">
        <w:t>is</w:t>
      </w:r>
      <w:r>
        <w:t xml:space="preserve"> </w:t>
      </w:r>
      <w:r w:rsidRPr="00B86D25">
        <w:t>embedded</w:t>
      </w:r>
      <w:r>
        <w:t xml:space="preserve"> </w:t>
      </w:r>
      <w:r w:rsidRPr="00B86D25">
        <w:t>in</w:t>
      </w:r>
      <w:r>
        <w:t xml:space="preserve"> </w:t>
      </w:r>
      <w:r w:rsidRPr="00B86D25">
        <w:t>the</w:t>
      </w:r>
      <w:r>
        <w:t xml:space="preserve"> </w:t>
      </w:r>
      <w:hyperlink r:id="rId19" w:history="1">
        <w:r w:rsidRPr="00B86D25">
          <w:rPr>
            <w:rStyle w:val="Hyperlink"/>
          </w:rPr>
          <w:t>United</w:t>
        </w:r>
        <w:r>
          <w:rPr>
            <w:rStyle w:val="Hyperlink"/>
          </w:rPr>
          <w:t xml:space="preserve"> </w:t>
        </w:r>
        <w:r w:rsidRPr="00B86D25">
          <w:rPr>
            <w:rStyle w:val="Hyperlink"/>
          </w:rPr>
          <w:t>Nations</w:t>
        </w:r>
        <w:r>
          <w:rPr>
            <w:rStyle w:val="Hyperlink"/>
          </w:rPr>
          <w:t xml:space="preserve"> </w:t>
        </w:r>
        <w:r w:rsidRPr="00B86D25">
          <w:rPr>
            <w:rStyle w:val="Hyperlink"/>
          </w:rPr>
          <w:t>Convention</w:t>
        </w:r>
        <w:r>
          <w:rPr>
            <w:rStyle w:val="Hyperlink"/>
          </w:rPr>
          <w:t xml:space="preserve"> </w:t>
        </w:r>
        <w:r w:rsidRPr="00B86D25">
          <w:rPr>
            <w:rStyle w:val="Hyperlink"/>
          </w:rPr>
          <w:t>on</w:t>
        </w:r>
        <w:r>
          <w:rPr>
            <w:rStyle w:val="Hyperlink"/>
          </w:rPr>
          <w:t xml:space="preserve"> </w:t>
        </w:r>
        <w:r w:rsidRPr="00B86D25">
          <w:rPr>
            <w:rStyle w:val="Hyperlink"/>
          </w:rPr>
          <w:t>the</w:t>
        </w:r>
        <w:r>
          <w:rPr>
            <w:rStyle w:val="Hyperlink"/>
          </w:rPr>
          <w:t xml:space="preserve"> </w:t>
        </w:r>
        <w:r w:rsidRPr="00B86D25">
          <w:rPr>
            <w:rStyle w:val="Hyperlink"/>
          </w:rPr>
          <w:t>Rights</w:t>
        </w:r>
        <w:r>
          <w:rPr>
            <w:rStyle w:val="Hyperlink"/>
          </w:rPr>
          <w:t xml:space="preserve"> </w:t>
        </w:r>
        <w:r w:rsidRPr="00B86D25">
          <w:rPr>
            <w:rStyle w:val="Hyperlink"/>
          </w:rPr>
          <w:t>of</w:t>
        </w:r>
        <w:r>
          <w:rPr>
            <w:rStyle w:val="Hyperlink"/>
          </w:rPr>
          <w:t xml:space="preserve"> </w:t>
        </w:r>
        <w:r w:rsidRPr="00B86D25">
          <w:rPr>
            <w:rStyle w:val="Hyperlink"/>
          </w:rPr>
          <w:t>Persons</w:t>
        </w:r>
        <w:r>
          <w:rPr>
            <w:rStyle w:val="Hyperlink"/>
          </w:rPr>
          <w:t xml:space="preserve"> </w:t>
        </w:r>
        <w:r w:rsidRPr="00B86D25">
          <w:rPr>
            <w:rStyle w:val="Hyperlink"/>
          </w:rPr>
          <w:t>with</w:t>
        </w:r>
        <w:r>
          <w:rPr>
            <w:rStyle w:val="Hyperlink"/>
          </w:rPr>
          <w:t xml:space="preserve"> </w:t>
        </w:r>
        <w:r w:rsidRPr="00B86D25">
          <w:rPr>
            <w:rStyle w:val="Hyperlink"/>
          </w:rPr>
          <w:t>Disabilities</w:t>
        </w:r>
        <w:r>
          <w:rPr>
            <w:rStyle w:val="Hyperlink"/>
          </w:rPr>
          <w:t xml:space="preserve"> </w:t>
        </w:r>
        <w:r w:rsidRPr="00B86D25">
          <w:rPr>
            <w:rStyle w:val="Hyperlink"/>
          </w:rPr>
          <w:t>(UNCRPD)</w:t>
        </w:r>
      </w:hyperlink>
      <w:r w:rsidRPr="00B86D25">
        <w:t>,</w:t>
      </w:r>
      <w:r w:rsidRPr="00C615BD">
        <w:rPr>
          <w:rStyle w:val="EndnoteReference"/>
        </w:rPr>
        <w:endnoteReference w:id="6"/>
      </w:r>
      <w:r>
        <w:t xml:space="preserve"> </w:t>
      </w:r>
      <w:r w:rsidRPr="00B86D25">
        <w:t>and</w:t>
      </w:r>
      <w:r>
        <w:t xml:space="preserve"> </w:t>
      </w:r>
      <w:r w:rsidRPr="00B86D25">
        <w:t>which</w:t>
      </w:r>
      <w:r>
        <w:t xml:space="preserve"> </w:t>
      </w:r>
      <w:r w:rsidRPr="00B86D25">
        <w:t>emphasises</w:t>
      </w:r>
      <w:r>
        <w:t xml:space="preserve"> </w:t>
      </w:r>
      <w:r w:rsidRPr="00B86D25">
        <w:t>the</w:t>
      </w:r>
      <w:r>
        <w:t xml:space="preserve"> </w:t>
      </w:r>
      <w:r w:rsidRPr="00B86D25">
        <w:t>barriers</w:t>
      </w:r>
      <w:r>
        <w:t xml:space="preserve"> </w:t>
      </w:r>
      <w:r w:rsidRPr="00B86D25">
        <w:t>created</w:t>
      </w:r>
      <w:r>
        <w:t xml:space="preserve"> </w:t>
      </w:r>
      <w:r w:rsidRPr="00B86D25">
        <w:t>for</w:t>
      </w:r>
      <w:r>
        <w:t xml:space="preserve"> </w:t>
      </w:r>
      <w:r w:rsidRPr="00B86D25">
        <w:t>people</w:t>
      </w:r>
      <w:r>
        <w:t xml:space="preserve"> </w:t>
      </w:r>
      <w:r w:rsidRPr="00B86D25">
        <w:t>with</w:t>
      </w:r>
      <w:r>
        <w:t xml:space="preserve"> </w:t>
      </w:r>
      <w:r w:rsidRPr="00B86D25">
        <w:t>impairments</w:t>
      </w:r>
      <w:r>
        <w:t xml:space="preserve"> </w:t>
      </w:r>
      <w:r w:rsidRPr="00B86D25">
        <w:t>by</w:t>
      </w:r>
      <w:r>
        <w:t xml:space="preserve"> </w:t>
      </w:r>
      <w:r w:rsidRPr="00B86D25">
        <w:t>inaccessible</w:t>
      </w:r>
      <w:r>
        <w:t xml:space="preserve"> </w:t>
      </w:r>
      <w:r w:rsidRPr="00B86D25">
        <w:t>physical</w:t>
      </w:r>
      <w:r>
        <w:t xml:space="preserve"> </w:t>
      </w:r>
      <w:r w:rsidRPr="00B86D25">
        <w:t>and</w:t>
      </w:r>
      <w:r>
        <w:t xml:space="preserve"> </w:t>
      </w:r>
      <w:r w:rsidRPr="00B86D25">
        <w:t>social</w:t>
      </w:r>
      <w:r>
        <w:t xml:space="preserve"> </w:t>
      </w:r>
      <w:r w:rsidRPr="00B86D25">
        <w:t>environments.</w:t>
      </w:r>
      <w:r w:rsidRPr="00C615BD">
        <w:rPr>
          <w:rStyle w:val="EndnoteReference"/>
        </w:rPr>
        <w:endnoteReference w:id="7"/>
      </w:r>
    </w:p>
    <w:p w14:paraId="67683941" w14:textId="77777777" w:rsidR="004E3DF2" w:rsidRPr="00B86D25" w:rsidRDefault="004E3DF2" w:rsidP="00052CC5">
      <w:pPr>
        <w:pStyle w:val="OWBody"/>
      </w:pPr>
      <w:r w:rsidRPr="00B86D25">
        <w:t>This</w:t>
      </w:r>
      <w:r>
        <w:t xml:space="preserve"> </w:t>
      </w:r>
      <w:r w:rsidRPr="00B86D25">
        <w:t>resource</w:t>
      </w:r>
      <w:r>
        <w:t xml:space="preserve"> </w:t>
      </w:r>
      <w:r w:rsidRPr="00B86D25">
        <w:t>also</w:t>
      </w:r>
      <w:r>
        <w:t xml:space="preserve"> </w:t>
      </w:r>
      <w:r w:rsidRPr="00B86D25">
        <w:t>applies</w:t>
      </w:r>
      <w:r>
        <w:t xml:space="preserve"> </w:t>
      </w:r>
      <w:r w:rsidRPr="00B86D25">
        <w:t>an</w:t>
      </w:r>
      <w:r>
        <w:t xml:space="preserve"> </w:t>
      </w:r>
      <w:r w:rsidRPr="00B86D25">
        <w:t>intersectional</w:t>
      </w:r>
      <w:r>
        <w:t xml:space="preserve"> </w:t>
      </w:r>
      <w:r w:rsidRPr="00B86D25">
        <w:t>feminist</w:t>
      </w:r>
      <w:r>
        <w:t xml:space="preserve"> </w:t>
      </w:r>
      <w:r w:rsidRPr="00B86D25">
        <w:t>approach</w:t>
      </w:r>
      <w:r>
        <w:t xml:space="preserve"> </w:t>
      </w:r>
      <w:r w:rsidRPr="00B86D25">
        <w:t>to</w:t>
      </w:r>
      <w:r>
        <w:t xml:space="preserve"> </w:t>
      </w:r>
      <w:r w:rsidRPr="00B86D25">
        <w:t>understanding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‘Intersectionality’</w:t>
      </w:r>
      <w:r>
        <w:t xml:space="preserve"> </w:t>
      </w:r>
      <w:r w:rsidRPr="00B86D25">
        <w:t>is</w:t>
      </w:r>
      <w:r>
        <w:t xml:space="preserve"> </w:t>
      </w:r>
      <w:r w:rsidRPr="00B86D25">
        <w:t>a</w:t>
      </w:r>
      <w:r>
        <w:t xml:space="preserve"> </w:t>
      </w:r>
      <w:r w:rsidRPr="00B86D25">
        <w:t>term</w:t>
      </w:r>
      <w:r>
        <w:t xml:space="preserve"> </w:t>
      </w:r>
      <w:r w:rsidRPr="00B86D25">
        <w:t>introduced</w:t>
      </w:r>
      <w:r>
        <w:t xml:space="preserve"> </w:t>
      </w:r>
      <w:r w:rsidRPr="00B86D25">
        <w:t>in</w:t>
      </w:r>
      <w:r>
        <w:t xml:space="preserve"> </w:t>
      </w:r>
      <w:r w:rsidRPr="00B86D25">
        <w:t>1989</w:t>
      </w:r>
      <w:r>
        <w:t xml:space="preserve"> </w:t>
      </w:r>
      <w:r w:rsidRPr="00B86D25">
        <w:t>by</w:t>
      </w:r>
      <w:r>
        <w:t xml:space="preserve"> </w:t>
      </w:r>
      <w:r w:rsidRPr="00B86D25">
        <w:t>Kimberlé</w:t>
      </w:r>
      <w:r>
        <w:t xml:space="preserve"> </w:t>
      </w:r>
      <w:r w:rsidRPr="00B86D25">
        <w:t>Crenshaw</w:t>
      </w:r>
      <w:r>
        <w:t xml:space="preserve"> </w:t>
      </w:r>
      <w:r w:rsidRPr="00B86D25">
        <w:t>to</w:t>
      </w:r>
      <w:r>
        <w:t xml:space="preserve"> </w:t>
      </w:r>
      <w:r w:rsidRPr="00B86D25">
        <w:t>shine</w:t>
      </w:r>
      <w:r>
        <w:t xml:space="preserve"> </w:t>
      </w:r>
      <w:r w:rsidRPr="00B86D25">
        <w:t>a</w:t>
      </w:r>
      <w:r>
        <w:t xml:space="preserve"> </w:t>
      </w:r>
      <w:r w:rsidRPr="00B86D25">
        <w:t>light</w:t>
      </w:r>
      <w:r>
        <w:t xml:space="preserve"> </w:t>
      </w:r>
      <w:r w:rsidRPr="00B86D25">
        <w:t>on</w:t>
      </w:r>
      <w:r>
        <w:t xml:space="preserve"> </w:t>
      </w:r>
      <w:r w:rsidRPr="00B86D25">
        <w:t>the</w:t>
      </w:r>
      <w:r>
        <w:t xml:space="preserve"> </w:t>
      </w:r>
      <w:r w:rsidRPr="00B86D25">
        <w:t>compounding</w:t>
      </w:r>
      <w:r>
        <w:t xml:space="preserve"> </w:t>
      </w:r>
      <w:r w:rsidRPr="00B86D25">
        <w:t>oppression</w:t>
      </w:r>
      <w:r>
        <w:t xml:space="preserve"> </w:t>
      </w:r>
      <w:r w:rsidRPr="00B86D25">
        <w:t>experienced</w:t>
      </w:r>
      <w:r>
        <w:t xml:space="preserve"> </w:t>
      </w:r>
      <w:r w:rsidRPr="00B86D25">
        <w:t>by</w:t>
      </w:r>
      <w:r>
        <w:t xml:space="preserve"> </w:t>
      </w:r>
      <w:r w:rsidRPr="00B86D25">
        <w:t>Black</w:t>
      </w:r>
      <w:r>
        <w:t xml:space="preserve"> </w:t>
      </w:r>
      <w:r w:rsidRPr="00B86D25">
        <w:t>American</w:t>
      </w:r>
      <w:r>
        <w:t xml:space="preserve"> </w:t>
      </w:r>
      <w:r w:rsidRPr="00B86D25">
        <w:t>women</w:t>
      </w:r>
      <w:r>
        <w:t xml:space="preserve"> </w:t>
      </w:r>
      <w:r w:rsidRPr="00B86D25">
        <w:t>as</w:t>
      </w:r>
      <w:r>
        <w:t xml:space="preserve"> </w:t>
      </w:r>
      <w:r w:rsidRPr="00B86D25">
        <w:t>a</w:t>
      </w:r>
      <w:r>
        <w:t xml:space="preserve"> </w:t>
      </w:r>
      <w:r w:rsidRPr="00B86D25">
        <w:t>result</w:t>
      </w:r>
      <w:r>
        <w:t xml:space="preserve"> </w:t>
      </w:r>
      <w:r w:rsidRPr="00B86D25">
        <w:t>of</w:t>
      </w:r>
      <w:r>
        <w:t xml:space="preserve"> </w:t>
      </w:r>
      <w:r w:rsidRPr="00B86D25">
        <w:t>the</w:t>
      </w:r>
      <w:r>
        <w:t xml:space="preserve"> </w:t>
      </w:r>
      <w:r w:rsidRPr="00B86D25">
        <w:t>intersection</w:t>
      </w:r>
      <w:r>
        <w:t xml:space="preserve"> </w:t>
      </w:r>
      <w:r w:rsidRPr="00B86D25">
        <w:t>of</w:t>
      </w:r>
      <w:r>
        <w:t xml:space="preserve"> </w:t>
      </w:r>
      <w:r w:rsidRPr="00B86D25">
        <w:t>sexism</w:t>
      </w:r>
      <w:r>
        <w:t xml:space="preserve"> </w:t>
      </w:r>
      <w:r w:rsidRPr="00B86D25">
        <w:t>and</w:t>
      </w:r>
      <w:r>
        <w:t xml:space="preserve"> </w:t>
      </w:r>
      <w:r w:rsidRPr="00B86D25">
        <w:t>racism.</w:t>
      </w:r>
      <w:r>
        <w:t xml:space="preserve"> </w:t>
      </w:r>
      <w:r w:rsidRPr="00B86D25">
        <w:t>Intersectional</w:t>
      </w:r>
      <w:r>
        <w:t xml:space="preserve"> </w:t>
      </w:r>
      <w:r w:rsidRPr="00B86D25">
        <w:t>feminism</w:t>
      </w:r>
      <w:r>
        <w:t xml:space="preserve"> </w:t>
      </w:r>
      <w:r w:rsidRPr="00B86D25">
        <w:t>has</w:t>
      </w:r>
      <w:r>
        <w:t xml:space="preserve"> </w:t>
      </w:r>
      <w:r w:rsidRPr="00B86D25">
        <w:t>since</w:t>
      </w:r>
      <w:r>
        <w:t xml:space="preserve"> </w:t>
      </w:r>
      <w:r w:rsidRPr="00B86D25">
        <w:t>built</w:t>
      </w:r>
      <w:r>
        <w:t xml:space="preserve"> </w:t>
      </w:r>
      <w:r w:rsidRPr="00B86D25">
        <w:t>on</w:t>
      </w:r>
      <w:r>
        <w:t xml:space="preserve"> </w:t>
      </w:r>
      <w:r w:rsidRPr="00B86D25">
        <w:t>this</w:t>
      </w:r>
      <w:r>
        <w:t xml:space="preserve"> </w:t>
      </w:r>
      <w:r w:rsidRPr="00B86D25">
        <w:t>theory</w:t>
      </w:r>
      <w:r>
        <w:t xml:space="preserve"> </w:t>
      </w:r>
      <w:r w:rsidRPr="00B86D25">
        <w:t>to</w:t>
      </w:r>
      <w:r>
        <w:t xml:space="preserve"> </w:t>
      </w:r>
      <w:r w:rsidRPr="00B86D25">
        <w:t>provide</w:t>
      </w:r>
      <w:r>
        <w:t xml:space="preserve"> </w:t>
      </w:r>
      <w:r w:rsidRPr="00B86D25">
        <w:t>a</w:t>
      </w:r>
      <w:r>
        <w:t xml:space="preserve"> </w:t>
      </w:r>
      <w:r w:rsidRPr="00B86D25">
        <w:t>lens</w:t>
      </w:r>
      <w:r>
        <w:t xml:space="preserve"> </w:t>
      </w:r>
      <w:r w:rsidRPr="00B86D25">
        <w:t>with</w:t>
      </w:r>
      <w:r>
        <w:t xml:space="preserve"> </w:t>
      </w:r>
      <w:r w:rsidRPr="00B86D25">
        <w:t>which</w:t>
      </w:r>
      <w:r>
        <w:t xml:space="preserve"> </w:t>
      </w:r>
      <w:r w:rsidRPr="00B86D25">
        <w:t>to</w:t>
      </w:r>
      <w:r>
        <w:t xml:space="preserve"> </w:t>
      </w:r>
      <w:r w:rsidRPr="00B86D25">
        <w:t>understand</w:t>
      </w:r>
      <w:r>
        <w:t xml:space="preserve"> </w:t>
      </w:r>
      <w:r w:rsidRPr="00B86D25">
        <w:t>the</w:t>
      </w:r>
      <w:r>
        <w:t xml:space="preserve"> </w:t>
      </w:r>
      <w:r w:rsidRPr="00B86D25">
        <w:t>multiple</w:t>
      </w:r>
      <w:r>
        <w:t xml:space="preserve"> </w:t>
      </w:r>
      <w:r w:rsidRPr="00B86D25">
        <w:t>intersecting</w:t>
      </w:r>
      <w:r>
        <w:t xml:space="preserve"> </w:t>
      </w:r>
      <w:r w:rsidRPr="00B86D25">
        <w:t>and</w:t>
      </w:r>
      <w:r>
        <w:t xml:space="preserve"> </w:t>
      </w:r>
      <w:r w:rsidRPr="00B86D25">
        <w:t>reinforcing</w:t>
      </w:r>
      <w:r>
        <w:t xml:space="preserve"> </w:t>
      </w:r>
      <w:r w:rsidRPr="00B86D25">
        <w:t>systems</w:t>
      </w:r>
      <w:r>
        <w:t xml:space="preserve"> </w:t>
      </w:r>
      <w:r w:rsidRPr="00B86D25">
        <w:t>and</w:t>
      </w:r>
      <w:r>
        <w:t xml:space="preserve"> </w:t>
      </w:r>
      <w:r w:rsidRPr="00B86D25">
        <w:t>structures</w:t>
      </w:r>
      <w:r>
        <w:t xml:space="preserve"> </w:t>
      </w:r>
      <w:r w:rsidRPr="00B86D25">
        <w:t>of</w:t>
      </w:r>
      <w:r>
        <w:t xml:space="preserve"> </w:t>
      </w:r>
      <w:r w:rsidRPr="00B86D25">
        <w:t>power</w:t>
      </w:r>
      <w:r>
        <w:t xml:space="preserve"> </w:t>
      </w:r>
      <w:r w:rsidRPr="00B86D25">
        <w:t>and</w:t>
      </w:r>
      <w:r>
        <w:t xml:space="preserve"> </w:t>
      </w:r>
      <w:r w:rsidRPr="00B86D25">
        <w:t>oppression</w:t>
      </w:r>
      <w:r>
        <w:t xml:space="preserve"> </w:t>
      </w:r>
      <w:r w:rsidRPr="00B86D25">
        <w:t>in</w:t>
      </w:r>
      <w:r>
        <w:t xml:space="preserve"> </w:t>
      </w:r>
      <w:r w:rsidRPr="00B86D25">
        <w:t>society.</w:t>
      </w:r>
    </w:p>
    <w:p w14:paraId="2469531F" w14:textId="77777777" w:rsidR="004E3DF2" w:rsidRPr="00B86D25" w:rsidRDefault="004E3DF2" w:rsidP="00052CC5">
      <w:pPr>
        <w:pStyle w:val="OWBody"/>
      </w:pPr>
      <w:r w:rsidRPr="00B86D25">
        <w:t>Intersectional</w:t>
      </w:r>
      <w:r>
        <w:t xml:space="preserve"> </w:t>
      </w:r>
      <w:r w:rsidRPr="00B86D25">
        <w:t>feminism</w:t>
      </w:r>
      <w:r>
        <w:t xml:space="preserve"> </w:t>
      </w:r>
      <w:r w:rsidRPr="00B86D25">
        <w:t>helps</w:t>
      </w:r>
      <w:r>
        <w:t xml:space="preserve"> </w:t>
      </w:r>
      <w:r w:rsidRPr="00B86D25">
        <w:t>us</w:t>
      </w:r>
      <w:r>
        <w:t xml:space="preserve"> </w:t>
      </w:r>
      <w:r w:rsidRPr="00B86D25">
        <w:t>to</w:t>
      </w:r>
      <w:r>
        <w:t xml:space="preserve"> </w:t>
      </w:r>
      <w:r w:rsidRPr="00B86D25">
        <w:t>critically</w:t>
      </w:r>
      <w:r>
        <w:t xml:space="preserve"> </w:t>
      </w:r>
      <w:r w:rsidRPr="00B86D25">
        <w:t>analyse</w:t>
      </w:r>
      <w:r>
        <w:t xml:space="preserve"> </w:t>
      </w:r>
      <w:r w:rsidRPr="00B86D25">
        <w:t>privilege</w:t>
      </w:r>
      <w:r>
        <w:t xml:space="preserve"> </w:t>
      </w:r>
      <w:r w:rsidRPr="00B86D25">
        <w:t>and</w:t>
      </w:r>
      <w:r>
        <w:t xml:space="preserve"> </w:t>
      </w:r>
      <w:r w:rsidRPr="00B86D25">
        <w:t>power.</w:t>
      </w:r>
      <w:r>
        <w:t xml:space="preserve"> </w:t>
      </w:r>
      <w:r w:rsidRPr="00B86D25">
        <w:t>It</w:t>
      </w:r>
      <w:r>
        <w:t xml:space="preserve"> </w:t>
      </w:r>
      <w:r w:rsidRPr="00B86D25">
        <w:t>shows</w:t>
      </w:r>
      <w:r>
        <w:t xml:space="preserve"> </w:t>
      </w:r>
      <w:r w:rsidRPr="00B86D25">
        <w:t>how</w:t>
      </w:r>
      <w:r>
        <w:t xml:space="preserve"> </w:t>
      </w:r>
      <w:r w:rsidRPr="00B86D25">
        <w:t>society’s</w:t>
      </w:r>
      <w:r>
        <w:t xml:space="preserve"> </w:t>
      </w:r>
      <w:r w:rsidRPr="00B86D25">
        <w:t>systems</w:t>
      </w:r>
      <w:r>
        <w:t xml:space="preserve"> </w:t>
      </w:r>
      <w:r w:rsidRPr="00B86D25">
        <w:t>and</w:t>
      </w:r>
      <w:r>
        <w:t xml:space="preserve"> </w:t>
      </w:r>
      <w:r w:rsidRPr="00B86D25">
        <w:t>structures,</w:t>
      </w:r>
      <w:r>
        <w:t xml:space="preserve"> </w:t>
      </w:r>
      <w:r w:rsidRPr="00B86D25">
        <w:t>such</w:t>
      </w:r>
      <w:r>
        <w:t xml:space="preserve"> </w:t>
      </w:r>
      <w:r w:rsidRPr="00B86D25">
        <w:t>as</w:t>
      </w:r>
      <w:r>
        <w:t xml:space="preserve"> </w:t>
      </w:r>
      <w:r w:rsidRPr="00B86D25">
        <w:t>health,</w:t>
      </w:r>
      <w:r>
        <w:t xml:space="preserve"> </w:t>
      </w:r>
      <w:r w:rsidRPr="00B86D25">
        <w:t>education,</w:t>
      </w:r>
      <w:r>
        <w:t xml:space="preserve"> </w:t>
      </w:r>
      <w:r w:rsidRPr="00B86D25">
        <w:t>social</w:t>
      </w:r>
      <w:r>
        <w:t xml:space="preserve"> </w:t>
      </w:r>
      <w:r w:rsidRPr="00B86D25">
        <w:t>security,</w:t>
      </w:r>
      <w:r>
        <w:t xml:space="preserve"> </w:t>
      </w:r>
      <w:r w:rsidRPr="00B86D25">
        <w:t>immigration,</w:t>
      </w:r>
      <w:r>
        <w:t xml:space="preserve"> </w:t>
      </w:r>
      <w:r w:rsidRPr="00B86D25">
        <w:t>and</w:t>
      </w:r>
      <w:r>
        <w:t xml:space="preserve"> </w:t>
      </w:r>
      <w:r w:rsidRPr="00B86D25">
        <w:t>legal</w:t>
      </w:r>
      <w:r>
        <w:t xml:space="preserve"> </w:t>
      </w:r>
      <w:r w:rsidRPr="00B86D25">
        <w:t>and</w:t>
      </w:r>
      <w:r>
        <w:t xml:space="preserve"> </w:t>
      </w:r>
      <w:r w:rsidRPr="00B86D25">
        <w:t>justice</w:t>
      </w:r>
      <w:r>
        <w:t xml:space="preserve"> </w:t>
      </w:r>
      <w:r w:rsidRPr="00B86D25">
        <w:t>systems,</w:t>
      </w:r>
      <w:r w:rsidRPr="00C615BD">
        <w:rPr>
          <w:rStyle w:val="EndnoteReference"/>
        </w:rPr>
        <w:endnoteReference w:id="8"/>
      </w:r>
      <w:r>
        <w:t xml:space="preserve"> </w:t>
      </w:r>
      <w:r w:rsidRPr="00B86D25">
        <w:t>routinely</w:t>
      </w:r>
      <w:r>
        <w:t xml:space="preserve"> </w:t>
      </w:r>
      <w:r w:rsidRPr="00B86D25">
        <w:t>privilege</w:t>
      </w:r>
      <w:r>
        <w:t xml:space="preserve"> </w:t>
      </w:r>
      <w:r w:rsidRPr="00B86D25">
        <w:t>certain</w:t>
      </w:r>
      <w:r>
        <w:t xml:space="preserve"> </w:t>
      </w:r>
      <w:r w:rsidRPr="00B86D25">
        <w:t>societal</w:t>
      </w:r>
      <w:r>
        <w:t xml:space="preserve"> </w:t>
      </w:r>
      <w:r w:rsidRPr="00B86D25">
        <w:t>groups,</w:t>
      </w:r>
      <w:r>
        <w:t xml:space="preserve"> </w:t>
      </w:r>
      <w:r w:rsidRPr="00B86D25">
        <w:t>while</w:t>
      </w:r>
      <w:r>
        <w:t xml:space="preserve"> </w:t>
      </w:r>
      <w:r w:rsidRPr="00B86D25">
        <w:t>oppressing</w:t>
      </w:r>
      <w:r>
        <w:t xml:space="preserve"> </w:t>
      </w:r>
      <w:r w:rsidRPr="00B86D25">
        <w:t>and</w:t>
      </w:r>
      <w:r>
        <w:t xml:space="preserve"> </w:t>
      </w:r>
      <w:r w:rsidRPr="00B86D25">
        <w:t>disadvantaging</w:t>
      </w:r>
      <w:r>
        <w:t xml:space="preserve"> </w:t>
      </w:r>
      <w:r w:rsidRPr="00B86D25">
        <w:t>others</w:t>
      </w:r>
      <w:r>
        <w:t xml:space="preserve"> </w:t>
      </w:r>
      <w:r w:rsidRPr="00B86D25">
        <w:t>based</w:t>
      </w:r>
      <w:r>
        <w:t xml:space="preserve"> </w:t>
      </w:r>
      <w:r w:rsidRPr="00B86D25">
        <w:t>on</w:t>
      </w:r>
      <w:r>
        <w:t xml:space="preserve"> </w:t>
      </w:r>
      <w:r w:rsidRPr="00B86D25">
        <w:t>factors</w:t>
      </w:r>
      <w:r>
        <w:t xml:space="preserve"> </w:t>
      </w:r>
      <w:r w:rsidRPr="00B86D25">
        <w:t>such</w:t>
      </w:r>
      <w:r>
        <w:t xml:space="preserve"> </w:t>
      </w:r>
      <w:r w:rsidRPr="00B86D25">
        <w:t>as</w:t>
      </w:r>
      <w:r>
        <w:t xml:space="preserve"> </w:t>
      </w:r>
      <w:r w:rsidRPr="00B86D25">
        <w:t>disability,</w:t>
      </w:r>
      <w:r>
        <w:t xml:space="preserve"> </w:t>
      </w:r>
      <w:r w:rsidRPr="00B86D25">
        <w:t>class,</w:t>
      </w:r>
      <w:r>
        <w:t xml:space="preserve"> </w:t>
      </w:r>
      <w:r w:rsidRPr="00B86D25">
        <w:t>gender,</w:t>
      </w:r>
      <w:r>
        <w:t xml:space="preserve"> </w:t>
      </w:r>
      <w:r w:rsidRPr="00B86D25">
        <w:t>ethnicity</w:t>
      </w:r>
      <w:r>
        <w:t xml:space="preserve"> </w:t>
      </w:r>
      <w:r w:rsidRPr="00B86D25">
        <w:t>and</w:t>
      </w:r>
      <w:r>
        <w:t xml:space="preserve"> </w:t>
      </w:r>
      <w:r w:rsidRPr="00B86D25">
        <w:t>sexuality.</w:t>
      </w:r>
      <w:r w:rsidRPr="00C615BD">
        <w:rPr>
          <w:rStyle w:val="EndnoteReference"/>
        </w:rPr>
        <w:endnoteReference w:id="9"/>
      </w:r>
      <w:r>
        <w:t xml:space="preserve"> </w:t>
      </w:r>
      <w:r w:rsidRPr="00B86D25">
        <w:t>For</w:t>
      </w:r>
      <w:r>
        <w:t xml:space="preserve"> </w:t>
      </w:r>
      <w:r w:rsidRPr="00B86D25">
        <w:t>example,</w:t>
      </w:r>
      <w:r>
        <w:t xml:space="preserve"> </w:t>
      </w:r>
      <w:r w:rsidRPr="00B86D25">
        <w:t>while</w:t>
      </w:r>
      <w:r>
        <w:t xml:space="preserve"> </w:t>
      </w:r>
      <w:r w:rsidRPr="00B86D25">
        <w:t>women</w:t>
      </w:r>
      <w:r>
        <w:t xml:space="preserve"> </w:t>
      </w:r>
      <w:r w:rsidRPr="00B86D25">
        <w:t>as</w:t>
      </w:r>
      <w:r>
        <w:t xml:space="preserve"> </w:t>
      </w:r>
      <w:r w:rsidRPr="00B86D25">
        <w:t>a</w:t>
      </w:r>
      <w:r>
        <w:t xml:space="preserve"> </w:t>
      </w:r>
      <w:r w:rsidRPr="00B86D25">
        <w:t>group</w:t>
      </w:r>
      <w:r>
        <w:t xml:space="preserve"> </w:t>
      </w:r>
      <w:r w:rsidRPr="00B86D25">
        <w:t>face</w:t>
      </w:r>
      <w:r>
        <w:t xml:space="preserve"> </w:t>
      </w:r>
      <w:r w:rsidRPr="00B86D25">
        <w:t>gender</w:t>
      </w:r>
      <w:r>
        <w:t xml:space="preserve"> </w:t>
      </w:r>
      <w:r w:rsidRPr="00B86D25">
        <w:t>discrimination,</w:t>
      </w:r>
      <w:r>
        <w:t xml:space="preserve"> </w:t>
      </w:r>
      <w:r w:rsidRPr="00B86D25">
        <w:t>dominant</w:t>
      </w:r>
      <w:r>
        <w:t xml:space="preserve"> </w:t>
      </w:r>
      <w:r w:rsidRPr="00B86D25">
        <w:t>social</w:t>
      </w:r>
      <w:r>
        <w:t xml:space="preserve"> </w:t>
      </w:r>
      <w:r w:rsidRPr="00B86D25">
        <w:lastRenderedPageBreak/>
        <w:t>systems</w:t>
      </w:r>
      <w:r>
        <w:t xml:space="preserve"> </w:t>
      </w:r>
      <w:r w:rsidRPr="00B86D25">
        <w:t>favour</w:t>
      </w:r>
      <w:r>
        <w:t xml:space="preserve"> </w:t>
      </w:r>
      <w:r w:rsidRPr="00B86D25">
        <w:t>and</w:t>
      </w:r>
      <w:r>
        <w:t xml:space="preserve"> </w:t>
      </w:r>
      <w:r w:rsidRPr="00B86D25">
        <w:t>privilege</w:t>
      </w:r>
      <w:r>
        <w:t xml:space="preserve"> </w:t>
      </w:r>
      <w:r w:rsidRPr="00B86D25">
        <w:t>women</w:t>
      </w:r>
      <w:r>
        <w:t xml:space="preserve"> </w:t>
      </w:r>
      <w:r w:rsidRPr="00B86D25">
        <w:t>without</w:t>
      </w:r>
      <w:r>
        <w:t xml:space="preserve"> </w:t>
      </w:r>
      <w:r w:rsidRPr="00B86D25">
        <w:t>disabilities</w:t>
      </w:r>
      <w:r>
        <w:t xml:space="preserve"> </w:t>
      </w:r>
      <w:r w:rsidRPr="00B86D25">
        <w:t>over</w:t>
      </w:r>
      <w:r>
        <w:t xml:space="preserve"> </w:t>
      </w:r>
      <w:r w:rsidRPr="00B86D25">
        <w:t>women</w:t>
      </w:r>
      <w:r>
        <w:t xml:space="preserve"> </w:t>
      </w:r>
      <w:r w:rsidRPr="00B86D25">
        <w:t>with</w:t>
      </w:r>
      <w:r>
        <w:t xml:space="preserve"> </w:t>
      </w:r>
      <w:r w:rsidRPr="00B86D25">
        <w:t>disabilities.</w:t>
      </w:r>
      <w:r>
        <w:t xml:space="preserve"> </w:t>
      </w:r>
      <w:r w:rsidRPr="00B86D25">
        <w:t>An</w:t>
      </w:r>
      <w:r>
        <w:t xml:space="preserve"> </w:t>
      </w:r>
      <w:r w:rsidRPr="00B86D25">
        <w:t>intersectional</w:t>
      </w:r>
      <w:r>
        <w:t xml:space="preserve"> </w:t>
      </w:r>
      <w:r w:rsidRPr="00B86D25">
        <w:t>feminist</w:t>
      </w:r>
      <w:r>
        <w:t xml:space="preserve"> </w:t>
      </w:r>
      <w:r w:rsidRPr="00B86D25">
        <w:t>approach</w:t>
      </w:r>
      <w:r>
        <w:t xml:space="preserve"> </w:t>
      </w:r>
      <w:r w:rsidRPr="00B86D25">
        <w:t>helps</w:t>
      </w:r>
      <w:r>
        <w:t xml:space="preserve"> </w:t>
      </w:r>
      <w:r w:rsidRPr="00B86D25">
        <w:t>show</w:t>
      </w:r>
      <w:r>
        <w:t xml:space="preserve"> </w:t>
      </w:r>
      <w:r w:rsidRPr="00B86D25">
        <w:t>that</w:t>
      </w:r>
      <w:r>
        <w:t xml:space="preserve"> </w:t>
      </w:r>
      <w:r w:rsidRPr="00B86D25">
        <w:t>while</w:t>
      </w:r>
      <w:r>
        <w:t xml:space="preserve"> </w:t>
      </w:r>
      <w:r w:rsidRPr="00B86D25">
        <w:t>women</w:t>
      </w:r>
      <w:r>
        <w:t xml:space="preserve"> </w:t>
      </w:r>
      <w:r w:rsidRPr="00B86D25">
        <w:t>as</w:t>
      </w:r>
      <w:r>
        <w:t xml:space="preserve"> </w:t>
      </w:r>
      <w:r w:rsidRPr="00B86D25">
        <w:t>a</w:t>
      </w:r>
      <w:r>
        <w:t xml:space="preserve"> </w:t>
      </w:r>
      <w:r w:rsidRPr="00B86D25">
        <w:t>group</w:t>
      </w:r>
      <w:r>
        <w:t xml:space="preserve"> </w:t>
      </w:r>
      <w:r w:rsidRPr="00B86D25">
        <w:t>face</w:t>
      </w:r>
      <w:r>
        <w:t xml:space="preserve"> </w:t>
      </w:r>
      <w:r w:rsidRPr="00B86D25">
        <w:t>gender</w:t>
      </w:r>
      <w:r>
        <w:t xml:space="preserve"> </w:t>
      </w:r>
      <w:r w:rsidRPr="00B86D25">
        <w:t>discrimination</w:t>
      </w:r>
      <w:r>
        <w:t xml:space="preserve"> </w:t>
      </w:r>
      <w:r w:rsidRPr="00B86D25">
        <w:t>and</w:t>
      </w:r>
      <w:r>
        <w:t xml:space="preserve"> </w:t>
      </w:r>
      <w:r w:rsidRPr="00B86D25">
        <w:t>people</w:t>
      </w:r>
      <w:r>
        <w:t xml:space="preserve"> </w:t>
      </w:r>
      <w:r w:rsidRPr="00B86D25">
        <w:t>with</w:t>
      </w:r>
      <w:r>
        <w:t xml:space="preserve"> </w:t>
      </w:r>
      <w:r w:rsidRPr="00B86D25">
        <w:t>disabilities</w:t>
      </w:r>
      <w:r>
        <w:t xml:space="preserve"> </w:t>
      </w:r>
      <w:r w:rsidRPr="00B86D25">
        <w:t>face</w:t>
      </w:r>
      <w:r>
        <w:t xml:space="preserve"> </w:t>
      </w:r>
      <w:r w:rsidRPr="00B86D25">
        <w:t>disability</w:t>
      </w:r>
      <w:r>
        <w:t xml:space="preserve"> </w:t>
      </w:r>
      <w:r w:rsidRPr="00B86D25">
        <w:t>discrimination,</w:t>
      </w:r>
      <w:r>
        <w:t xml:space="preserve"> </w:t>
      </w:r>
      <w:r w:rsidRPr="00B86D25">
        <w:t>both</w:t>
      </w:r>
      <w:r>
        <w:t xml:space="preserve"> </w:t>
      </w:r>
      <w:r w:rsidRPr="00B86D25">
        <w:t>forms</w:t>
      </w:r>
      <w:r>
        <w:t xml:space="preserve"> </w:t>
      </w:r>
      <w:r w:rsidRPr="00B86D25">
        <w:t>of</w:t>
      </w:r>
      <w:r>
        <w:t xml:space="preserve"> </w:t>
      </w:r>
      <w:r w:rsidRPr="00B86D25">
        <w:t>oppression</w:t>
      </w:r>
      <w:r>
        <w:t xml:space="preserve"> </w:t>
      </w:r>
      <w:r w:rsidRPr="00B86D25">
        <w:t>intersect</w:t>
      </w:r>
      <w:r>
        <w:t xml:space="preserve"> </w:t>
      </w:r>
      <w:r w:rsidRPr="00B86D25">
        <w:t>in</w:t>
      </w:r>
      <w:r>
        <w:t xml:space="preserve"> </w:t>
      </w:r>
      <w:r w:rsidRPr="00B86D25">
        <w:t>the</w:t>
      </w:r>
      <w:r>
        <w:t xml:space="preserve"> </w:t>
      </w:r>
      <w:r w:rsidRPr="00B86D25">
        <w:t>lives</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producing</w:t>
      </w:r>
      <w:r>
        <w:t xml:space="preserve"> </w:t>
      </w:r>
      <w:r w:rsidRPr="00B86D25">
        <w:t>complex</w:t>
      </w:r>
      <w:r>
        <w:t xml:space="preserve"> </w:t>
      </w:r>
      <w:r w:rsidRPr="00B86D25">
        <w:t>and</w:t>
      </w:r>
      <w:r>
        <w:t xml:space="preserve"> </w:t>
      </w:r>
      <w:r w:rsidRPr="00B86D25">
        <w:t>compounding</w:t>
      </w:r>
      <w:r>
        <w:t xml:space="preserve"> </w:t>
      </w:r>
      <w:r w:rsidRPr="00B86D25">
        <w:t>effects.</w:t>
      </w:r>
      <w:r>
        <w:t xml:space="preserve"> </w:t>
      </w:r>
      <w:r w:rsidRPr="00B86D25">
        <w:t>Inequality,</w:t>
      </w:r>
      <w:r>
        <w:t xml:space="preserve"> </w:t>
      </w:r>
      <w:r w:rsidRPr="00B86D25">
        <w:t>discrimination</w:t>
      </w:r>
      <w:r>
        <w:t xml:space="preserve"> </w:t>
      </w:r>
      <w:r w:rsidRPr="00B86D25">
        <w:t>and</w:t>
      </w:r>
      <w:r>
        <w:t xml:space="preserve"> </w:t>
      </w:r>
      <w:r w:rsidRPr="00B86D25">
        <w:t>oppression</w:t>
      </w:r>
      <w:r>
        <w:t xml:space="preserve"> </w:t>
      </w:r>
      <w:r w:rsidRPr="00B86D25">
        <w:t>are</w:t>
      </w:r>
      <w:r>
        <w:t xml:space="preserve"> </w:t>
      </w:r>
      <w:r w:rsidRPr="00B86D25">
        <w:t>not</w:t>
      </w:r>
      <w:r>
        <w:t xml:space="preserve"> </w:t>
      </w:r>
      <w:r w:rsidRPr="00B86D25">
        <w:t>additive;</w:t>
      </w:r>
      <w:r>
        <w:t xml:space="preserve"> </w:t>
      </w:r>
      <w:r w:rsidRPr="00B86D25">
        <w:t>the</w:t>
      </w:r>
      <w:r>
        <w:t xml:space="preserve"> </w:t>
      </w:r>
      <w:r w:rsidRPr="00B86D25">
        <w:t>particular</w:t>
      </w:r>
      <w:r>
        <w:t xml:space="preserve"> </w:t>
      </w:r>
      <w:r w:rsidRPr="00B86D25">
        <w:t>experiences</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cannot</w:t>
      </w:r>
      <w:r>
        <w:t xml:space="preserve"> </w:t>
      </w:r>
      <w:r w:rsidRPr="00B86D25">
        <w:t>be</w:t>
      </w:r>
      <w:r>
        <w:t xml:space="preserve"> </w:t>
      </w:r>
      <w:r w:rsidRPr="00B86D25">
        <w:t>explained</w:t>
      </w:r>
      <w:r>
        <w:t xml:space="preserve"> </w:t>
      </w:r>
      <w:r w:rsidRPr="00B86D25">
        <w:t>by</w:t>
      </w:r>
      <w:r>
        <w:t xml:space="preserve"> </w:t>
      </w:r>
      <w:r w:rsidRPr="00B86D25">
        <w:t>simply</w:t>
      </w:r>
      <w:r>
        <w:t xml:space="preserve"> </w:t>
      </w:r>
      <w:r w:rsidRPr="00B86D25">
        <w:t>adding</w:t>
      </w:r>
      <w:r>
        <w:t xml:space="preserve"> </w:t>
      </w:r>
      <w:r w:rsidRPr="00B86D25">
        <w:t>the</w:t>
      </w:r>
      <w:r>
        <w:t xml:space="preserve"> </w:t>
      </w:r>
      <w:r w:rsidRPr="00B86D25">
        <w:t>effects</w:t>
      </w:r>
      <w:r>
        <w:t xml:space="preserve"> </w:t>
      </w:r>
      <w:r w:rsidRPr="00B86D25">
        <w:t>of</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Rather,</w:t>
      </w:r>
      <w:r>
        <w:t xml:space="preserve"> </w:t>
      </w:r>
      <w:r w:rsidRPr="00B86D25">
        <w:t>they</w:t>
      </w:r>
      <w:r>
        <w:t xml:space="preserve"> </w:t>
      </w:r>
      <w:r w:rsidRPr="00B86D25">
        <w:t>are</w:t>
      </w:r>
      <w:r>
        <w:t xml:space="preserve"> </w:t>
      </w:r>
      <w:r w:rsidRPr="00B86D25">
        <w:t>specific</w:t>
      </w:r>
      <w:r>
        <w:t xml:space="preserve"> </w:t>
      </w:r>
      <w:r w:rsidRPr="00B86D25">
        <w:t>effects</w:t>
      </w:r>
      <w:r>
        <w:t xml:space="preserve"> </w:t>
      </w:r>
      <w:r w:rsidRPr="00B86D25">
        <w:t>caused</w:t>
      </w:r>
      <w:r>
        <w:t xml:space="preserve"> </w:t>
      </w:r>
      <w:r w:rsidRPr="00B86D25">
        <w:t>by</w:t>
      </w:r>
      <w:r>
        <w:t xml:space="preserve"> </w:t>
      </w:r>
      <w:r w:rsidRPr="00B86D25">
        <w:t>the</w:t>
      </w:r>
      <w:r>
        <w:t xml:space="preserve"> </w:t>
      </w:r>
      <w:r w:rsidRPr="00B86D25">
        <w:t>intersection</w:t>
      </w:r>
      <w:r>
        <w:t xml:space="preserve"> </w:t>
      </w:r>
      <w:r w:rsidRPr="00B86D25">
        <w:t>of</w:t>
      </w:r>
      <w:r>
        <w:t xml:space="preserve"> </w:t>
      </w:r>
      <w:r w:rsidRPr="00B86D25">
        <w:t>these</w:t>
      </w:r>
      <w:r>
        <w:t xml:space="preserve"> </w:t>
      </w:r>
      <w:r w:rsidRPr="00B86D25">
        <w:t>factors</w:t>
      </w:r>
      <w:r>
        <w:t xml:space="preserve"> </w:t>
      </w:r>
      <w:r w:rsidRPr="00B86D25">
        <w:t>(and</w:t>
      </w:r>
      <w:r>
        <w:t xml:space="preserve"> </w:t>
      </w:r>
      <w:r w:rsidRPr="00B86D25">
        <w:t>others).</w:t>
      </w:r>
      <w:r w:rsidRPr="00C615BD">
        <w:rPr>
          <w:rStyle w:val="EndnoteReference"/>
        </w:rPr>
        <w:endnoteReference w:id="10"/>
      </w:r>
      <w:r>
        <w:t xml:space="preserve"> </w:t>
      </w:r>
      <w:r w:rsidRPr="00B86D25">
        <w:t>An</w:t>
      </w:r>
      <w:r>
        <w:t xml:space="preserve"> </w:t>
      </w:r>
      <w:r w:rsidRPr="00B86D25">
        <w:t>intersectional</w:t>
      </w:r>
      <w:r>
        <w:t xml:space="preserve"> </w:t>
      </w:r>
      <w:r w:rsidRPr="00B86D25">
        <w:t>feminist</w:t>
      </w:r>
      <w:r>
        <w:t xml:space="preserve"> </w:t>
      </w:r>
      <w:r w:rsidRPr="00B86D25">
        <w:t>analysis</w:t>
      </w:r>
      <w:r>
        <w:t xml:space="preserve"> </w:t>
      </w:r>
      <w:r w:rsidRPr="00B86D25">
        <w:t>is</w:t>
      </w:r>
      <w:r>
        <w:t xml:space="preserve"> </w:t>
      </w:r>
      <w:r w:rsidRPr="00B86D25">
        <w:t>particularly</w:t>
      </w:r>
      <w:r>
        <w:t xml:space="preserve"> </w:t>
      </w:r>
      <w:r w:rsidRPr="00B86D25">
        <w:t>relevant</w:t>
      </w:r>
      <w:r>
        <w:t xml:space="preserve"> </w:t>
      </w:r>
      <w:r w:rsidRPr="00B86D25">
        <w:t>in</w:t>
      </w:r>
      <w:r>
        <w:t xml:space="preserve"> </w:t>
      </w:r>
      <w:r w:rsidRPr="00B86D25">
        <w:t>the</w:t>
      </w:r>
      <w:r>
        <w:t xml:space="preserve"> </w:t>
      </w:r>
      <w:r w:rsidRPr="00B86D25">
        <w:t>context</w:t>
      </w:r>
      <w:r>
        <w:t xml:space="preserve"> </w:t>
      </w:r>
      <w:r w:rsidRPr="00B86D25">
        <w:t>of</w:t>
      </w:r>
      <w:r>
        <w:t xml:space="preserve"> </w:t>
      </w:r>
      <w:r w:rsidRPr="00B86D25">
        <w:t>this</w:t>
      </w:r>
      <w:r>
        <w:t xml:space="preserve"> </w:t>
      </w:r>
      <w:r w:rsidRPr="00B86D25">
        <w:t>paper,</w:t>
      </w:r>
      <w:r>
        <w:t xml:space="preserve"> </w:t>
      </w:r>
      <w:r w:rsidRPr="00B86D25">
        <w:t>because</w:t>
      </w:r>
      <w:r>
        <w:t xml:space="preserve"> </w:t>
      </w:r>
      <w:r w:rsidRPr="00B86D25">
        <w:t>one</w:t>
      </w:r>
      <w:r>
        <w:t xml:space="preserve"> </w:t>
      </w:r>
      <w:r w:rsidRPr="00B86D25">
        <w:t>of</w:t>
      </w:r>
      <w:r>
        <w:t xml:space="preserve"> </w:t>
      </w:r>
      <w:r w:rsidRPr="00B86D25">
        <w:t>the</w:t>
      </w:r>
      <w:r>
        <w:t xml:space="preserve"> </w:t>
      </w:r>
      <w:r w:rsidRPr="00B86D25">
        <w:t>effects</w:t>
      </w:r>
      <w:r>
        <w:t xml:space="preserve"> </w:t>
      </w:r>
      <w:r w:rsidRPr="00B86D25">
        <w:t>of</w:t>
      </w:r>
      <w:r>
        <w:t xml:space="preserve"> </w:t>
      </w:r>
      <w:r w:rsidRPr="00B86D25">
        <w:t>these</w:t>
      </w:r>
      <w:r>
        <w:t xml:space="preserve"> </w:t>
      </w:r>
      <w:r w:rsidRPr="00B86D25">
        <w:t>intersections</w:t>
      </w:r>
      <w:r>
        <w:t xml:space="preserve"> </w:t>
      </w:r>
      <w:r w:rsidRPr="00B86D25">
        <w:t>is</w:t>
      </w:r>
      <w:r>
        <w:t xml:space="preserve"> </w:t>
      </w:r>
      <w:r w:rsidRPr="00B86D25">
        <w:t>the</w:t>
      </w:r>
      <w:r>
        <w:t xml:space="preserve"> </w:t>
      </w:r>
      <w:r w:rsidRPr="00B86D25">
        <w:t>disproportionate</w:t>
      </w:r>
      <w:r>
        <w:t xml:space="preserve"> </w:t>
      </w:r>
      <w:r w:rsidRPr="00B86D25">
        <w:t>rates</w:t>
      </w:r>
      <w:r>
        <w:t xml:space="preserve"> </w:t>
      </w:r>
      <w:r w:rsidRPr="00B86D25">
        <w:t>of</w:t>
      </w:r>
      <w:r>
        <w:t xml:space="preserve"> </w:t>
      </w:r>
      <w:r w:rsidRPr="00B86D25">
        <w:t>violence</w:t>
      </w:r>
      <w:r>
        <w:t xml:space="preserve"> </w:t>
      </w:r>
      <w:r w:rsidRPr="00B86D25">
        <w:t>that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experience.</w:t>
      </w:r>
    </w:p>
    <w:p w14:paraId="77A6A44D" w14:textId="77777777" w:rsidR="004E3DF2" w:rsidRPr="00B86D25" w:rsidRDefault="004E3DF2" w:rsidP="006A34F5">
      <w:pPr>
        <w:pStyle w:val="Heading2"/>
      </w:pPr>
      <w:bookmarkStart w:id="7" w:name="_Toc94616773"/>
      <w:r w:rsidRPr="00B86D25">
        <w:t>Why</w:t>
      </w:r>
      <w:r>
        <w:t xml:space="preserve"> </w:t>
      </w:r>
      <w:r w:rsidRPr="00B86D25">
        <w:t>this</w:t>
      </w:r>
      <w:r>
        <w:t xml:space="preserve"> </w:t>
      </w:r>
      <w:r w:rsidRPr="00B86D25">
        <w:t>paper</w:t>
      </w:r>
      <w:r>
        <w:t xml:space="preserve"> </w:t>
      </w:r>
      <w:r w:rsidRPr="00B86D25">
        <w:t>is</w:t>
      </w:r>
      <w:r>
        <w:t xml:space="preserve"> </w:t>
      </w:r>
      <w:r w:rsidRPr="00B86D25">
        <w:t>needed</w:t>
      </w:r>
      <w:bookmarkEnd w:id="7"/>
    </w:p>
    <w:p w14:paraId="4EFA0838" w14:textId="77777777" w:rsidR="004E3DF2" w:rsidRPr="00B86D25" w:rsidRDefault="004E3DF2" w:rsidP="00052CC5">
      <w:pPr>
        <w:pStyle w:val="OWBody"/>
      </w:pPr>
      <w:r w:rsidRPr="00B86D25">
        <w:t>In</w:t>
      </w:r>
      <w:r>
        <w:t xml:space="preserve"> </w:t>
      </w:r>
      <w:r w:rsidRPr="00B86D25">
        <w:t>2018</w:t>
      </w:r>
      <w:r>
        <w:t xml:space="preserve"> </w:t>
      </w:r>
      <w:r w:rsidRPr="00B86D25">
        <w:t>the</w:t>
      </w:r>
      <w:r>
        <w:t xml:space="preserve"> </w:t>
      </w:r>
      <w:r w:rsidRPr="00B86D25">
        <w:t>Australian</w:t>
      </w:r>
      <w:r>
        <w:t xml:space="preserve"> </w:t>
      </w:r>
      <w:r w:rsidRPr="00B86D25">
        <w:t>Bureau</w:t>
      </w:r>
      <w:r>
        <w:t xml:space="preserve"> </w:t>
      </w:r>
      <w:r w:rsidRPr="00B86D25">
        <w:t>of</w:t>
      </w:r>
      <w:r>
        <w:t xml:space="preserve"> </w:t>
      </w:r>
      <w:r w:rsidRPr="00B86D25">
        <w:t>Statistics</w:t>
      </w:r>
      <w:r>
        <w:t xml:space="preserve"> </w:t>
      </w:r>
      <w:r w:rsidRPr="00B86D25">
        <w:t>(ABS)</w:t>
      </w:r>
      <w:r>
        <w:t xml:space="preserve"> </w:t>
      </w:r>
      <w:r w:rsidRPr="00B86D25">
        <w:t>recorded</w:t>
      </w:r>
      <w:r>
        <w:t xml:space="preserve"> </w:t>
      </w:r>
      <w:r w:rsidRPr="00B86D25">
        <w:t>that</w:t>
      </w:r>
      <w:r>
        <w:t xml:space="preserve"> </w:t>
      </w:r>
      <w:r w:rsidRPr="00B86D25">
        <w:t>17.8</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and</w:t>
      </w:r>
      <w:r>
        <w:t xml:space="preserve"> </w:t>
      </w:r>
      <w:r w:rsidRPr="00B86D25">
        <w:t>17.6</w:t>
      </w:r>
      <w:r>
        <w:t xml:space="preserve"> </w:t>
      </w:r>
      <w:r w:rsidRPr="00B86D25">
        <w:t>per</w:t>
      </w:r>
      <w:r>
        <w:t xml:space="preserve"> </w:t>
      </w:r>
      <w:r w:rsidRPr="00B86D25">
        <w:t>cent</w:t>
      </w:r>
      <w:r>
        <w:t xml:space="preserve"> </w:t>
      </w:r>
      <w:r w:rsidRPr="00B86D25">
        <w:t>of</w:t>
      </w:r>
      <w:r>
        <w:t xml:space="preserve"> </w:t>
      </w:r>
      <w:r w:rsidRPr="00B86D25">
        <w:t>men</w:t>
      </w:r>
      <w:r>
        <w:t xml:space="preserve"> </w:t>
      </w:r>
      <w:r w:rsidRPr="00B86D25">
        <w:t>in</w:t>
      </w:r>
      <w:r>
        <w:t xml:space="preserve"> </w:t>
      </w:r>
      <w:r w:rsidRPr="00B86D25">
        <w:t>Australia</w:t>
      </w:r>
      <w:r>
        <w:t xml:space="preserve"> </w:t>
      </w:r>
      <w:r w:rsidRPr="00B86D25">
        <w:t>have</w:t>
      </w:r>
      <w:r>
        <w:t xml:space="preserve"> </w:t>
      </w:r>
      <w:r w:rsidRPr="00B86D25">
        <w:t>a</w:t>
      </w:r>
      <w:r>
        <w:t xml:space="preserve"> </w:t>
      </w:r>
      <w:r w:rsidRPr="00B86D25">
        <w:t>disability.</w:t>
      </w:r>
      <w:r w:rsidRPr="00C615BD">
        <w:rPr>
          <w:rStyle w:val="EndnoteReference"/>
        </w:rPr>
        <w:endnoteReference w:id="11"/>
      </w:r>
      <w:r>
        <w:t xml:space="preserve"> </w:t>
      </w:r>
      <w:r w:rsidRPr="00B86D25">
        <w:t>Although</w:t>
      </w:r>
      <w:r>
        <w:t xml:space="preserve"> </w:t>
      </w:r>
      <w:r w:rsidRPr="00B86D25">
        <w:t>people</w:t>
      </w:r>
      <w:r>
        <w:t xml:space="preserve"> </w:t>
      </w:r>
      <w:r w:rsidRPr="00B86D25">
        <w:t>with</w:t>
      </w:r>
      <w:r>
        <w:t xml:space="preserve"> </w:t>
      </w:r>
      <w:r w:rsidRPr="00B86D25">
        <w:t>disabilities</w:t>
      </w:r>
      <w:r>
        <w:t xml:space="preserve"> </w:t>
      </w:r>
      <w:r w:rsidRPr="00B86D25">
        <w:t>make</w:t>
      </w:r>
      <w:r>
        <w:t xml:space="preserve"> </w:t>
      </w:r>
      <w:r w:rsidRPr="00B86D25">
        <w:t>up</w:t>
      </w:r>
      <w:r>
        <w:t xml:space="preserve"> </w:t>
      </w:r>
      <w:r w:rsidRPr="00B86D25">
        <w:t>such</w:t>
      </w:r>
      <w:r>
        <w:t xml:space="preserve"> </w:t>
      </w:r>
      <w:r w:rsidRPr="00B86D25">
        <w:t>a</w:t>
      </w:r>
      <w:r>
        <w:t xml:space="preserve"> </w:t>
      </w:r>
      <w:r w:rsidRPr="00B86D25">
        <w:t>significant</w:t>
      </w:r>
      <w:r>
        <w:t xml:space="preserve"> </w:t>
      </w:r>
      <w:r w:rsidRPr="00B86D25">
        <w:t>proportion</w:t>
      </w:r>
      <w:r>
        <w:t xml:space="preserve"> </w:t>
      </w:r>
      <w:r w:rsidRPr="00B86D25">
        <w:t>of</w:t>
      </w:r>
      <w:r>
        <w:t xml:space="preserve"> </w:t>
      </w:r>
      <w:r w:rsidRPr="00B86D25">
        <w:t>the</w:t>
      </w:r>
      <w:r>
        <w:t xml:space="preserve"> </w:t>
      </w:r>
      <w:r w:rsidRPr="00B86D25">
        <w:t>Australian</w:t>
      </w:r>
      <w:r>
        <w:t xml:space="preserve"> </w:t>
      </w:r>
      <w:r w:rsidRPr="00B86D25">
        <w:t>population,</w:t>
      </w:r>
      <w:r>
        <w:t xml:space="preserve"> </w:t>
      </w:r>
      <w:r w:rsidRPr="00B86D25">
        <w:t>they</w:t>
      </w:r>
      <w:r>
        <w:t xml:space="preserve"> </w:t>
      </w:r>
      <w:r w:rsidRPr="00B86D25">
        <w:t>continue</w:t>
      </w:r>
      <w:r>
        <w:t xml:space="preserve"> </w:t>
      </w:r>
      <w:r w:rsidRPr="00B86D25">
        <w:t>to</w:t>
      </w:r>
      <w:r>
        <w:t xml:space="preserve"> </w:t>
      </w:r>
      <w:r w:rsidRPr="00B86D25">
        <w:t>face</w:t>
      </w:r>
      <w:r>
        <w:t xml:space="preserve"> </w:t>
      </w:r>
      <w:r w:rsidRPr="00B86D25">
        <w:t>systemic</w:t>
      </w:r>
      <w:r>
        <w:t xml:space="preserve"> </w:t>
      </w:r>
      <w:r w:rsidRPr="00B86D25">
        <w:t>discrimination,</w:t>
      </w:r>
      <w:r>
        <w:t xml:space="preserve"> </w:t>
      </w:r>
      <w:r w:rsidRPr="00B86D25">
        <w:t>exclusion</w:t>
      </w:r>
      <w:r>
        <w:t xml:space="preserve"> </w:t>
      </w:r>
      <w:r w:rsidRPr="00B86D25">
        <w:t>and</w:t>
      </w:r>
      <w:r>
        <w:t xml:space="preserve"> </w:t>
      </w:r>
      <w:r w:rsidRPr="00B86D25">
        <w:t>significant</w:t>
      </w:r>
      <w:r>
        <w:t xml:space="preserve"> </w:t>
      </w:r>
      <w:r w:rsidRPr="00B86D25">
        <w:t>barriers</w:t>
      </w:r>
      <w:r>
        <w:t xml:space="preserve"> </w:t>
      </w:r>
      <w:r w:rsidRPr="00B86D25">
        <w:t>to</w:t>
      </w:r>
      <w:r>
        <w:t xml:space="preserve"> </w:t>
      </w:r>
      <w:r w:rsidRPr="00B86D25">
        <w:t>accessing</w:t>
      </w:r>
      <w:r>
        <w:t xml:space="preserve"> </w:t>
      </w:r>
      <w:r w:rsidRPr="00B86D25">
        <w:t>many</w:t>
      </w:r>
      <w:r>
        <w:t xml:space="preserve"> </w:t>
      </w:r>
      <w:r w:rsidRPr="00B86D25">
        <w:t>of</w:t>
      </w:r>
      <w:r>
        <w:t xml:space="preserve"> </w:t>
      </w:r>
      <w:r w:rsidRPr="00B86D25">
        <w:t>the</w:t>
      </w:r>
      <w:r>
        <w:t xml:space="preserve"> </w:t>
      </w:r>
      <w:r w:rsidRPr="00B86D25">
        <w:t>places,</w:t>
      </w:r>
      <w:r>
        <w:t xml:space="preserve"> </w:t>
      </w:r>
      <w:r w:rsidRPr="00B86D25">
        <w:t>activities</w:t>
      </w:r>
      <w:r>
        <w:t xml:space="preserve"> </w:t>
      </w:r>
      <w:r w:rsidRPr="00B86D25">
        <w:t>and</w:t>
      </w:r>
      <w:r>
        <w:t xml:space="preserve"> </w:t>
      </w:r>
      <w:r w:rsidRPr="00B86D25">
        <w:t>relationships</w:t>
      </w:r>
      <w:r>
        <w:t xml:space="preserve"> </w:t>
      </w:r>
      <w:r w:rsidRPr="00B86D25">
        <w:t>that</w:t>
      </w:r>
      <w:r>
        <w:t xml:space="preserve"> </w:t>
      </w:r>
      <w:r w:rsidRPr="00B86D25">
        <w:t>contribute</w:t>
      </w:r>
      <w:r>
        <w:t xml:space="preserve"> </w:t>
      </w:r>
      <w:r w:rsidRPr="00B86D25">
        <w:t>to</w:t>
      </w:r>
      <w:r>
        <w:t xml:space="preserve"> </w:t>
      </w:r>
      <w:r w:rsidRPr="00B86D25">
        <w:t>an</w:t>
      </w:r>
      <w:r>
        <w:t xml:space="preserve"> </w:t>
      </w:r>
      <w:r w:rsidRPr="00B86D25">
        <w:t>‘ordinary</w:t>
      </w:r>
      <w:r>
        <w:t xml:space="preserve"> </w:t>
      </w:r>
      <w:r w:rsidRPr="00B86D25">
        <w:t>life’:</w:t>
      </w:r>
    </w:p>
    <w:p w14:paraId="691A3C0F" w14:textId="77777777" w:rsidR="004E3DF2" w:rsidRPr="00B86D25" w:rsidRDefault="004E3DF2">
      <w:pPr>
        <w:pStyle w:val="OWBlockQuote"/>
      </w:pPr>
      <w:r w:rsidRPr="00B86D25">
        <w:t>Many</w:t>
      </w:r>
      <w:r>
        <w:t xml:space="preserve"> </w:t>
      </w:r>
      <w:r w:rsidRPr="00B86D25">
        <w:t>people</w:t>
      </w:r>
      <w:r>
        <w:t xml:space="preserve"> </w:t>
      </w:r>
      <w:r w:rsidRPr="00B86D25">
        <w:t>described</w:t>
      </w:r>
      <w:r>
        <w:t xml:space="preserve"> </w:t>
      </w:r>
      <w:r w:rsidRPr="00B86D25">
        <w:t>their</w:t>
      </w:r>
      <w:r>
        <w:t xml:space="preserve"> </w:t>
      </w:r>
      <w:r w:rsidRPr="00B86D25">
        <w:t>lives</w:t>
      </w:r>
      <w:r>
        <w:t xml:space="preserve"> </w:t>
      </w:r>
      <w:r w:rsidRPr="00B86D25">
        <w:t>as</w:t>
      </w:r>
      <w:r>
        <w:t xml:space="preserve"> </w:t>
      </w:r>
      <w:r w:rsidRPr="00B86D25">
        <w:t>a</w:t>
      </w:r>
      <w:r>
        <w:t xml:space="preserve"> </w:t>
      </w:r>
      <w:r w:rsidRPr="00B86D25">
        <w:t>constant</w:t>
      </w:r>
      <w:r>
        <w:t xml:space="preserve"> </w:t>
      </w:r>
      <w:r w:rsidRPr="00B86D25">
        <w:t>struggle</w:t>
      </w:r>
      <w:r>
        <w:t xml:space="preserve"> </w:t>
      </w:r>
      <w:r w:rsidRPr="00B86D25">
        <w:t>–</w:t>
      </w:r>
      <w:r>
        <w:t xml:space="preserve"> </w:t>
      </w:r>
      <w:r w:rsidRPr="00B86D25">
        <w:t>for</w:t>
      </w:r>
      <w:r>
        <w:t xml:space="preserve"> </w:t>
      </w:r>
      <w:r w:rsidRPr="00B86D25">
        <w:t>support,</w:t>
      </w:r>
      <w:r>
        <w:t xml:space="preserve"> </w:t>
      </w:r>
      <w:r w:rsidRPr="00B86D25">
        <w:t>for</w:t>
      </w:r>
      <w:r>
        <w:t xml:space="preserve"> </w:t>
      </w:r>
      <w:r w:rsidRPr="00B86D25">
        <w:t>resources,</w:t>
      </w:r>
      <w:r>
        <w:t xml:space="preserve"> </w:t>
      </w:r>
      <w:r w:rsidRPr="00B86D25">
        <w:t>for</w:t>
      </w:r>
      <w:r>
        <w:t xml:space="preserve"> </w:t>
      </w:r>
      <w:r w:rsidRPr="00B86D25">
        <w:t>basic</w:t>
      </w:r>
      <w:r>
        <w:t xml:space="preserve"> </w:t>
      </w:r>
      <w:r w:rsidRPr="00B86D25">
        <w:t>necessities,</w:t>
      </w:r>
      <w:r>
        <w:t xml:space="preserve"> </w:t>
      </w:r>
      <w:r w:rsidRPr="00B86D25">
        <w:t>for</w:t>
      </w:r>
      <w:r>
        <w:t xml:space="preserve"> </w:t>
      </w:r>
      <w:r w:rsidRPr="00B86D25">
        <w:t>recognition.</w:t>
      </w:r>
      <w:r>
        <w:t xml:space="preserve"> </w:t>
      </w:r>
      <w:r w:rsidRPr="00B86D25">
        <w:t>Over</w:t>
      </w:r>
      <w:r>
        <w:t xml:space="preserve"> </w:t>
      </w:r>
      <w:r w:rsidRPr="00B86D25">
        <w:t>and</w:t>
      </w:r>
      <w:r>
        <w:t xml:space="preserve"> </w:t>
      </w:r>
      <w:r w:rsidRPr="00B86D25">
        <w:t>over</w:t>
      </w:r>
      <w:r>
        <w:t xml:space="preserve"> </w:t>
      </w:r>
      <w:r w:rsidRPr="00B86D25">
        <w:t>participants</w:t>
      </w:r>
      <w:r>
        <w:t xml:space="preserve"> </w:t>
      </w:r>
      <w:r w:rsidRPr="00B86D25">
        <w:t>made</w:t>
      </w:r>
      <w:r>
        <w:t xml:space="preserve"> </w:t>
      </w:r>
      <w:r w:rsidRPr="00B86D25">
        <w:t>the</w:t>
      </w:r>
      <w:r>
        <w:t xml:space="preserve"> </w:t>
      </w:r>
      <w:r w:rsidRPr="00B86D25">
        <w:t>comment</w:t>
      </w:r>
      <w:r>
        <w:t xml:space="preserve"> </w:t>
      </w:r>
      <w:r w:rsidRPr="00B86D25">
        <w:t>that</w:t>
      </w:r>
      <w:r>
        <w:t xml:space="preserve"> </w:t>
      </w:r>
      <w:r w:rsidRPr="00B86D25">
        <w:t>it</w:t>
      </w:r>
      <w:r>
        <w:t xml:space="preserve"> </w:t>
      </w:r>
      <w:r w:rsidRPr="00B86D25">
        <w:t>should</w:t>
      </w:r>
      <w:r>
        <w:t xml:space="preserve"> </w:t>
      </w:r>
      <w:r w:rsidRPr="00B86D25">
        <w:t>not</w:t>
      </w:r>
      <w:r>
        <w:t xml:space="preserve"> </w:t>
      </w:r>
      <w:r w:rsidRPr="00B86D25">
        <w:t>require</w:t>
      </w:r>
      <w:r>
        <w:t xml:space="preserve"> </w:t>
      </w:r>
      <w:r w:rsidRPr="00B86D25">
        <w:t>such</w:t>
      </w:r>
      <w:r>
        <w:t xml:space="preserve"> </w:t>
      </w:r>
      <w:r w:rsidRPr="00B86D25">
        <w:t>extraordinary</w:t>
      </w:r>
      <w:r>
        <w:t xml:space="preserve"> </w:t>
      </w:r>
      <w:r w:rsidRPr="00B86D25">
        <w:t>effort</w:t>
      </w:r>
      <w:r>
        <w:t xml:space="preserve"> </w:t>
      </w:r>
      <w:r w:rsidRPr="00B86D25">
        <w:t>to</w:t>
      </w:r>
      <w:r>
        <w:t xml:space="preserve"> </w:t>
      </w:r>
      <w:r w:rsidRPr="00B86D25">
        <w:t>live</w:t>
      </w:r>
      <w:r>
        <w:t xml:space="preserve"> </w:t>
      </w:r>
      <w:r w:rsidRPr="00B86D25">
        <w:t>an</w:t>
      </w:r>
      <w:r>
        <w:t xml:space="preserve"> </w:t>
      </w:r>
      <w:r w:rsidRPr="00B86D25">
        <w:t>ordinary</w:t>
      </w:r>
      <w:r>
        <w:t xml:space="preserve"> </w:t>
      </w:r>
      <w:r w:rsidRPr="00B86D25">
        <w:t>life.</w:t>
      </w:r>
    </w:p>
    <w:p w14:paraId="2E7F04FC" w14:textId="3DD7E397" w:rsidR="004E3DF2" w:rsidRPr="00B86D25" w:rsidRDefault="004E3DF2">
      <w:pPr>
        <w:pStyle w:val="OWBlockQuoteSource"/>
      </w:pPr>
      <w:r w:rsidRPr="00B86D25">
        <w:t>—</w:t>
      </w:r>
      <w:r>
        <w:t xml:space="preserve"> </w:t>
      </w:r>
      <w:r w:rsidRPr="00B86D25">
        <w:t>National</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Carer</w:t>
      </w:r>
      <w:r>
        <w:t xml:space="preserve"> </w:t>
      </w:r>
      <w:r w:rsidRPr="00B86D25">
        <w:t>Council</w:t>
      </w:r>
      <w:r>
        <w:t xml:space="preserve"> </w:t>
      </w:r>
      <w:r w:rsidRPr="00B86D25">
        <w:t>(2009)</w:t>
      </w:r>
      <w:r w:rsidRPr="00C615BD">
        <w:rPr>
          <w:rStyle w:val="EndnoteReference"/>
        </w:rPr>
        <w:endnoteReference w:id="12"/>
      </w:r>
    </w:p>
    <w:p w14:paraId="59EF02D9" w14:textId="77777777" w:rsidR="004E3DF2" w:rsidRPr="00B86D25" w:rsidRDefault="004E3DF2" w:rsidP="009410EC">
      <w:pPr>
        <w:pStyle w:val="OWBody"/>
      </w:pPr>
      <w:r w:rsidRPr="00B86D25">
        <w:t>Recent</w:t>
      </w:r>
      <w:r>
        <w:t xml:space="preserve"> </w:t>
      </w:r>
      <w:r w:rsidRPr="00B86D25">
        <w:t>data</w:t>
      </w:r>
      <w:r>
        <w:t xml:space="preserve"> </w:t>
      </w:r>
      <w:r w:rsidRPr="00B86D25">
        <w:t>shows</w:t>
      </w:r>
      <w:r>
        <w:t xml:space="preserve"> </w:t>
      </w:r>
      <w:r w:rsidRPr="00B86D25">
        <w:t>that</w:t>
      </w:r>
      <w:r>
        <w:t xml:space="preserve"> </w:t>
      </w:r>
      <w:r w:rsidRPr="00B86D25">
        <w:t>only</w:t>
      </w:r>
      <w:r>
        <w:t xml:space="preserve"> </w:t>
      </w:r>
      <w:r w:rsidRPr="00B86D25">
        <w:t>around</w:t>
      </w:r>
      <w:r>
        <w:t xml:space="preserve"> </w:t>
      </w:r>
      <w:r w:rsidRPr="00B86D25">
        <w:t>60</w:t>
      </w:r>
      <w:r>
        <w:t xml:space="preserve"> </w:t>
      </w:r>
      <w:r w:rsidRPr="00B86D25">
        <w:t>per</w:t>
      </w:r>
      <w:r>
        <w:t xml:space="preserve"> </w:t>
      </w:r>
      <w:r w:rsidRPr="00B86D25">
        <w:t>cent</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consider</w:t>
      </w:r>
      <w:r>
        <w:t xml:space="preserve"> </w:t>
      </w:r>
      <w:r w:rsidRPr="00B86D25">
        <w:t>their</w:t>
      </w:r>
      <w:r>
        <w:t xml:space="preserve"> </w:t>
      </w:r>
      <w:r w:rsidRPr="00B86D25">
        <w:t>support</w:t>
      </w:r>
      <w:r>
        <w:t xml:space="preserve"> </w:t>
      </w:r>
      <w:r w:rsidRPr="00B86D25">
        <w:t>needs</w:t>
      </w:r>
      <w:r>
        <w:t xml:space="preserve"> </w:t>
      </w:r>
      <w:r w:rsidRPr="00B86D25">
        <w:t>to</w:t>
      </w:r>
      <w:r>
        <w:t xml:space="preserve"> </w:t>
      </w:r>
      <w:r w:rsidRPr="00B86D25">
        <w:t>be</w:t>
      </w:r>
      <w:r>
        <w:t xml:space="preserve"> </w:t>
      </w:r>
      <w:r w:rsidRPr="00B86D25">
        <w:t>fully</w:t>
      </w:r>
      <w:r>
        <w:t xml:space="preserve"> </w:t>
      </w:r>
      <w:r w:rsidRPr="00B86D25">
        <w:t>met,</w:t>
      </w:r>
      <w:r>
        <w:t xml:space="preserve"> </w:t>
      </w:r>
      <w:r w:rsidRPr="00B86D25">
        <w:t>and</w:t>
      </w:r>
      <w:r>
        <w:t xml:space="preserve"> </w:t>
      </w:r>
      <w:r w:rsidRPr="00B86D25">
        <w:t>only</w:t>
      </w:r>
      <w:r>
        <w:t xml:space="preserve"> </w:t>
      </w:r>
      <w:r w:rsidRPr="00B86D25">
        <w:t>roughly</w:t>
      </w:r>
      <w:r>
        <w:t xml:space="preserve"> </w:t>
      </w:r>
      <w:r w:rsidRPr="00B86D25">
        <w:t>50</w:t>
      </w:r>
      <w:r>
        <w:t xml:space="preserve"> </w:t>
      </w:r>
      <w:r w:rsidRPr="00B86D25">
        <w:t>per</w:t>
      </w:r>
      <w:r>
        <w:t xml:space="preserve"> </w:t>
      </w:r>
      <w:r w:rsidRPr="00B86D25">
        <w:t>cent</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aged</w:t>
      </w:r>
      <w:r>
        <w:t xml:space="preserve"> </w:t>
      </w:r>
      <w:r w:rsidRPr="00B86D25">
        <w:t>between</w:t>
      </w:r>
      <w:r>
        <w:t xml:space="preserve"> </w:t>
      </w:r>
      <w:r w:rsidRPr="00B86D25">
        <w:t>15</w:t>
      </w:r>
      <w:r>
        <w:t xml:space="preserve"> </w:t>
      </w:r>
      <w:r w:rsidRPr="00B86D25">
        <w:t>and</w:t>
      </w:r>
      <w:r>
        <w:t xml:space="preserve"> </w:t>
      </w:r>
      <w:r w:rsidRPr="00B86D25">
        <w:t>64</w:t>
      </w:r>
      <w:r>
        <w:t xml:space="preserve"> </w:t>
      </w:r>
      <w:r w:rsidRPr="00B86D25">
        <w:t>years</w:t>
      </w:r>
      <w:r>
        <w:t xml:space="preserve"> </w:t>
      </w:r>
      <w:r w:rsidRPr="00B86D25">
        <w:t>are</w:t>
      </w:r>
      <w:r>
        <w:t xml:space="preserve"> </w:t>
      </w:r>
      <w:r w:rsidRPr="00B86D25">
        <w:t>participating</w:t>
      </w:r>
      <w:r>
        <w:t xml:space="preserve"> </w:t>
      </w:r>
      <w:r w:rsidRPr="00B86D25">
        <w:t>in</w:t>
      </w:r>
      <w:r>
        <w:t xml:space="preserve"> </w:t>
      </w:r>
      <w:r w:rsidRPr="00B86D25">
        <w:t>the</w:t>
      </w:r>
      <w:r>
        <w:t xml:space="preserve"> </w:t>
      </w:r>
      <w:r w:rsidRPr="00B86D25">
        <w:t>labour</w:t>
      </w:r>
      <w:r>
        <w:t xml:space="preserve"> </w:t>
      </w:r>
      <w:r w:rsidRPr="00B86D25">
        <w:t>force</w:t>
      </w:r>
      <w:r>
        <w:t xml:space="preserve"> </w:t>
      </w:r>
      <w:r w:rsidRPr="00B86D25">
        <w:t>–</w:t>
      </w:r>
      <w:r>
        <w:t xml:space="preserve"> </w:t>
      </w:r>
      <w:r w:rsidRPr="00B86D25">
        <w:t>compared</w:t>
      </w:r>
      <w:r>
        <w:t xml:space="preserve"> </w:t>
      </w:r>
      <w:r w:rsidRPr="00B86D25">
        <w:t>to</w:t>
      </w:r>
      <w:r>
        <w:t xml:space="preserve"> </w:t>
      </w:r>
      <w:r w:rsidRPr="00B86D25">
        <w:t>over</w:t>
      </w:r>
      <w:r>
        <w:t xml:space="preserve"> </w:t>
      </w:r>
      <w:r w:rsidRPr="00B86D25">
        <w:t>80</w:t>
      </w:r>
      <w:r>
        <w:t xml:space="preserve"> </w:t>
      </w:r>
      <w:r w:rsidRPr="00B86D25">
        <w:t>per</w:t>
      </w:r>
      <w:r>
        <w:t xml:space="preserve"> </w:t>
      </w:r>
      <w:r w:rsidRPr="00B86D25">
        <w:t>cent</w:t>
      </w:r>
      <w:r>
        <w:t xml:space="preserve"> </w:t>
      </w:r>
      <w:r w:rsidRPr="00B86D25">
        <w:t>of</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13"/>
      </w:r>
      <w:r>
        <w:t xml:space="preserve"> </w:t>
      </w:r>
      <w:r w:rsidRPr="00B86D25">
        <w:t>Stigma</w:t>
      </w:r>
      <w:r>
        <w:t xml:space="preserve"> </w:t>
      </w:r>
      <w:r w:rsidRPr="00B86D25">
        <w:t>associated</w:t>
      </w:r>
      <w:r>
        <w:t xml:space="preserve"> </w:t>
      </w:r>
      <w:r w:rsidRPr="00B86D25">
        <w:t>with</w:t>
      </w:r>
      <w:r>
        <w:t xml:space="preserve"> </w:t>
      </w:r>
      <w:r w:rsidRPr="00B86D25">
        <w:t>disability,</w:t>
      </w:r>
      <w:r>
        <w:t xml:space="preserve"> </w:t>
      </w:r>
      <w:r w:rsidRPr="00B86D25">
        <w:t>and</w:t>
      </w:r>
      <w:r>
        <w:t xml:space="preserve"> </w:t>
      </w:r>
      <w:r w:rsidRPr="00B86D25">
        <w:t>discrimination</w:t>
      </w:r>
      <w:r>
        <w:t xml:space="preserve"> </w:t>
      </w:r>
      <w:r w:rsidRPr="00B86D25">
        <w:t>based</w:t>
      </w:r>
      <w:r>
        <w:t xml:space="preserve"> </w:t>
      </w:r>
      <w:r w:rsidRPr="00B86D25">
        <w:t>on</w:t>
      </w:r>
      <w:r>
        <w:t xml:space="preserve"> </w:t>
      </w:r>
      <w:r w:rsidRPr="00B86D25">
        <w:t>disability,</w:t>
      </w:r>
      <w:r>
        <w:t xml:space="preserve"> </w:t>
      </w:r>
      <w:r w:rsidRPr="00B86D25">
        <w:t>remain</w:t>
      </w:r>
      <w:r>
        <w:t xml:space="preserve"> </w:t>
      </w:r>
      <w:r w:rsidRPr="00B86D25">
        <w:t>prevalent</w:t>
      </w:r>
      <w:r>
        <w:t xml:space="preserve"> </w:t>
      </w:r>
      <w:r w:rsidRPr="00B86D25">
        <w:t>across</w:t>
      </w:r>
      <w:r>
        <w:t xml:space="preserve"> </w:t>
      </w:r>
      <w:r w:rsidRPr="00B86D25">
        <w:t>our</w:t>
      </w:r>
      <w:r>
        <w:t xml:space="preserve"> </w:t>
      </w:r>
      <w:r w:rsidRPr="00B86D25">
        <w:t>communities.</w:t>
      </w:r>
      <w:r w:rsidRPr="00C615BD">
        <w:rPr>
          <w:rStyle w:val="EndnoteReference"/>
        </w:rPr>
        <w:endnoteReference w:id="14"/>
      </w:r>
    </w:p>
    <w:p w14:paraId="568DF20B" w14:textId="77777777" w:rsidR="009410EC" w:rsidRPr="00B86D25" w:rsidRDefault="009410EC" w:rsidP="009410EC">
      <w:pPr>
        <w:pStyle w:val="OWBody"/>
      </w:pPr>
      <w:r w:rsidRPr="00B86D25">
        <w:t>People</w:t>
      </w:r>
      <w:r>
        <w:t xml:space="preserve"> </w:t>
      </w:r>
      <w:r w:rsidRPr="00B86D25">
        <w:t>with</w:t>
      </w:r>
      <w:r>
        <w:t xml:space="preserve"> </w:t>
      </w:r>
      <w:r w:rsidRPr="00B86D25">
        <w:t>disabilities</w:t>
      </w:r>
      <w:r>
        <w:t xml:space="preserve"> </w:t>
      </w:r>
      <w:r w:rsidRPr="00B86D25">
        <w:t>experience</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than</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15"/>
      </w:r>
      <w:r>
        <w:t xml:space="preserve"> </w:t>
      </w:r>
      <w:r w:rsidRPr="00B86D25">
        <w:t>and</w:t>
      </w:r>
      <w:r>
        <w:t xml:space="preserve"> </w:t>
      </w:r>
      <w:r w:rsidRPr="00B86D25">
        <w:t>rates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are</w:t>
      </w:r>
      <w:r>
        <w:t xml:space="preserve"> </w:t>
      </w:r>
      <w:r w:rsidRPr="00B86D25">
        <w:t>even</w:t>
      </w:r>
      <w:r>
        <w:t xml:space="preserve"> </w:t>
      </w:r>
      <w:r w:rsidRPr="00B86D25">
        <w:t>higher.</w:t>
      </w:r>
      <w:r w:rsidRPr="00C615BD">
        <w:rPr>
          <w:rStyle w:val="EndnoteReference"/>
        </w:rPr>
        <w:endnoteReference w:id="16"/>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experience</w:t>
      </w:r>
      <w:r>
        <w:t xml:space="preserve"> </w:t>
      </w:r>
      <w:r w:rsidRPr="00B86D25">
        <w:t>the</w:t>
      </w:r>
      <w:r>
        <w:t xml:space="preserve"> </w:t>
      </w:r>
      <w:r w:rsidRPr="00B86D25">
        <w:t>same</w:t>
      </w:r>
      <w:r>
        <w:t xml:space="preserve"> </w:t>
      </w:r>
      <w:r w:rsidRPr="00B86D25">
        <w:t>forms</w:t>
      </w:r>
      <w:r>
        <w:t xml:space="preserve"> </w:t>
      </w:r>
      <w:r w:rsidRPr="00B86D25">
        <w:t>of</w:t>
      </w:r>
      <w:r>
        <w:t xml:space="preserve"> </w:t>
      </w:r>
      <w:r w:rsidRPr="00B86D25">
        <w:t>gender-based</w:t>
      </w:r>
      <w:r>
        <w:t xml:space="preserve"> </w:t>
      </w:r>
      <w:r w:rsidRPr="00B86D25">
        <w:t>violence</w:t>
      </w:r>
      <w:r>
        <w:rPr>
          <w:rStyle w:val="FootnoteReference"/>
        </w:rPr>
        <w:footnoteReference w:id="4"/>
      </w:r>
      <w:r>
        <w:t xml:space="preserve"> </w:t>
      </w:r>
      <w:r w:rsidRPr="00B86D25">
        <w:t>as</w:t>
      </w:r>
      <w:r>
        <w:t xml:space="preserve"> </w:t>
      </w:r>
      <w:r w:rsidRPr="00B86D25">
        <w:t>other</w:t>
      </w:r>
      <w:r>
        <w:t xml:space="preserve"> </w:t>
      </w:r>
      <w:r w:rsidRPr="00B86D25">
        <w:t>women,</w:t>
      </w:r>
      <w:r>
        <w:t xml:space="preserve"> </w:t>
      </w:r>
      <w:r w:rsidRPr="00B86D25">
        <w:t>as</w:t>
      </w:r>
      <w:r>
        <w:t xml:space="preserve"> </w:t>
      </w:r>
      <w:r w:rsidRPr="00B86D25">
        <w:t>well</w:t>
      </w:r>
      <w:r>
        <w:t xml:space="preserve"> </w:t>
      </w:r>
      <w:r w:rsidRPr="00B86D25">
        <w:t>as</w:t>
      </w:r>
      <w:r>
        <w:t xml:space="preserve"> </w:t>
      </w:r>
      <w:r w:rsidRPr="00B86D25">
        <w:t>a</w:t>
      </w:r>
      <w:r>
        <w:t xml:space="preserve"> </w:t>
      </w:r>
      <w:r w:rsidRPr="00B86D25">
        <w:t>range</w:t>
      </w:r>
      <w:r>
        <w:t xml:space="preserve"> </w:t>
      </w:r>
      <w:r w:rsidRPr="00B86D25">
        <w:t>of</w:t>
      </w:r>
      <w:r>
        <w:t xml:space="preserve"> </w:t>
      </w:r>
      <w:r w:rsidRPr="00B86D25">
        <w:t>other</w:t>
      </w:r>
      <w:r>
        <w:t xml:space="preserve"> </w:t>
      </w:r>
      <w:r w:rsidRPr="00B86D25">
        <w:t>disability-specific</w:t>
      </w:r>
      <w:r>
        <w:t xml:space="preserve"> </w:t>
      </w:r>
      <w:r w:rsidRPr="00B86D25">
        <w:t>forms</w:t>
      </w:r>
      <w:r>
        <w:t xml:space="preserve"> </w:t>
      </w:r>
      <w:r w:rsidRPr="00B86D25">
        <w:t>of</w:t>
      </w:r>
      <w:r>
        <w:t xml:space="preserve"> </w:t>
      </w:r>
      <w:r w:rsidRPr="00B86D25">
        <w:t>violence,</w:t>
      </w:r>
      <w:r>
        <w:t xml:space="preserve"> </w:t>
      </w:r>
      <w:r w:rsidRPr="00B86D25">
        <w:t>some</w:t>
      </w:r>
      <w:r>
        <w:t xml:space="preserve"> </w:t>
      </w:r>
      <w:r w:rsidRPr="00B86D25">
        <w:t>of</w:t>
      </w:r>
      <w:r>
        <w:t xml:space="preserve"> </w:t>
      </w:r>
      <w:r w:rsidRPr="00B86D25">
        <w:t>which</w:t>
      </w:r>
      <w:r>
        <w:t xml:space="preserve"> </w:t>
      </w:r>
      <w:r w:rsidRPr="00B86D25">
        <w:t>are</w:t>
      </w:r>
      <w:r>
        <w:t xml:space="preserve"> </w:t>
      </w:r>
      <w:r w:rsidRPr="00B86D25">
        <w:t>normalised</w:t>
      </w:r>
      <w:r>
        <w:t xml:space="preserve"> </w:t>
      </w:r>
      <w:r w:rsidRPr="00B86D25">
        <w:t>or</w:t>
      </w:r>
      <w:r>
        <w:t xml:space="preserve"> </w:t>
      </w:r>
      <w:r w:rsidRPr="00B86D25">
        <w:t>legally</w:t>
      </w:r>
      <w:r>
        <w:t xml:space="preserve"> </w:t>
      </w:r>
      <w:r w:rsidRPr="00B86D25">
        <w:t>sanctioned</w:t>
      </w:r>
      <w:r>
        <w:t xml:space="preserve"> </w:t>
      </w:r>
      <w:r w:rsidRPr="00B86D25">
        <w:t>in</w:t>
      </w:r>
      <w:r>
        <w:t xml:space="preserve"> </w:t>
      </w:r>
      <w:r w:rsidRPr="00B86D25">
        <w:t>society.</w:t>
      </w:r>
      <w:r w:rsidRPr="00C615BD">
        <w:rPr>
          <w:rStyle w:val="EndnoteReference"/>
        </w:rPr>
        <w:endnoteReference w:id="17"/>
      </w:r>
    </w:p>
    <w:p w14:paraId="5C7D1FEF" w14:textId="77777777" w:rsidR="004E3DF2" w:rsidRPr="00B86D25" w:rsidRDefault="004E3DF2" w:rsidP="009410EC">
      <w:pPr>
        <w:pStyle w:val="OWBody"/>
      </w:pPr>
      <w:r w:rsidRPr="00B86D25">
        <w:t>Despite</w:t>
      </w:r>
      <w:r>
        <w:t xml:space="preserve"> </w:t>
      </w:r>
      <w:r w:rsidRPr="00B86D25">
        <w:t>the</w:t>
      </w:r>
      <w:r>
        <w:t xml:space="preserve"> </w:t>
      </w:r>
      <w:r w:rsidRPr="00B86D25">
        <w:t>high</w:t>
      </w:r>
      <w:r>
        <w:t xml:space="preserve"> </w:t>
      </w:r>
      <w:r w:rsidRPr="00B86D25">
        <w:t>rates</w:t>
      </w:r>
      <w:r>
        <w:t xml:space="preserve"> </w:t>
      </w:r>
      <w:r w:rsidRPr="00B86D25">
        <w:t>of</w:t>
      </w:r>
      <w:r>
        <w:t xml:space="preserve"> </w:t>
      </w:r>
      <w:r w:rsidRPr="00B86D25">
        <w:t>violence</w:t>
      </w:r>
      <w:r>
        <w:t xml:space="preserve"> </w:t>
      </w:r>
      <w:r w:rsidRPr="00B86D25">
        <w:t>against</w:t>
      </w:r>
      <w:r>
        <w:t xml:space="preserve"> </w:t>
      </w:r>
      <w:r w:rsidRPr="00B86D25">
        <w:t>them,</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have</w:t>
      </w:r>
      <w:r>
        <w:t xml:space="preserve"> </w:t>
      </w:r>
      <w:r w:rsidRPr="00B86D25">
        <w:t>often</w:t>
      </w:r>
      <w:r>
        <w:t xml:space="preserve"> </w:t>
      </w:r>
      <w:r w:rsidRPr="00B86D25">
        <w:t>been</w:t>
      </w:r>
      <w:r>
        <w:t xml:space="preserve"> </w:t>
      </w:r>
      <w:r w:rsidRPr="00B86D25">
        <w:t>excluded</w:t>
      </w:r>
      <w:r>
        <w:t xml:space="preserve"> </w:t>
      </w:r>
      <w:r w:rsidRPr="00B86D25">
        <w:t>from</w:t>
      </w:r>
      <w:r>
        <w:t xml:space="preserve"> </w:t>
      </w:r>
      <w:r w:rsidRPr="00B86D25">
        <w:t>policy,</w:t>
      </w:r>
      <w:r>
        <w:t xml:space="preserve"> </w:t>
      </w:r>
      <w:r w:rsidRPr="00B86D25">
        <w:t>data</w:t>
      </w:r>
      <w:r>
        <w:t xml:space="preserve"> </w:t>
      </w:r>
      <w:r w:rsidRPr="00B86D25">
        <w:t>collection</w:t>
      </w:r>
      <w:r>
        <w:t xml:space="preserve"> </w:t>
      </w:r>
      <w:r w:rsidRPr="00B86D25">
        <w:t>approaches,</w:t>
      </w:r>
      <w:r>
        <w:t xml:space="preserve"> </w:t>
      </w:r>
      <w:r w:rsidRPr="00B86D25">
        <w:t>community</w:t>
      </w:r>
      <w:r>
        <w:t xml:space="preserve"> </w:t>
      </w:r>
      <w:r w:rsidRPr="00B86D25">
        <w:t>discussions,</w:t>
      </w:r>
      <w:r>
        <w:t xml:space="preserve"> </w:t>
      </w:r>
      <w:r w:rsidRPr="00B86D25">
        <w:t>and</w:t>
      </w:r>
      <w:r>
        <w:t xml:space="preserve"> </w:t>
      </w:r>
      <w:r w:rsidRPr="00B86D25">
        <w:lastRenderedPageBreak/>
        <w:t>responses</w:t>
      </w:r>
      <w:r>
        <w:t xml:space="preserve"> </w:t>
      </w:r>
      <w:r w:rsidRPr="00B86D25">
        <w:t>to</w:t>
      </w:r>
      <w:r>
        <w:t xml:space="preserve"> </w:t>
      </w:r>
      <w:r w:rsidRPr="00B86D25">
        <w:t>violence.</w:t>
      </w:r>
      <w:r w:rsidRPr="00C615BD">
        <w:rPr>
          <w:rStyle w:val="EndnoteReference"/>
        </w:rPr>
        <w:endnoteReference w:id="18"/>
      </w:r>
      <w:r>
        <w:t xml:space="preserve"> </w:t>
      </w:r>
      <w:r w:rsidRPr="00B86D25">
        <w:t>Relevant</w:t>
      </w:r>
      <w:r>
        <w:t xml:space="preserve"> </w:t>
      </w:r>
      <w:r w:rsidRPr="00B86D25">
        <w:t>data</w:t>
      </w:r>
      <w:r>
        <w:t xml:space="preserve"> </w:t>
      </w:r>
      <w:r w:rsidRPr="00B86D25">
        <w:t>on</w:t>
      </w:r>
      <w:r>
        <w:t xml:space="preserve"> </w:t>
      </w:r>
      <w:r w:rsidRPr="00B86D25">
        <w:t>this</w:t>
      </w:r>
      <w:r>
        <w:t xml:space="preserve"> </w:t>
      </w:r>
      <w:r w:rsidRPr="00B86D25">
        <w:t>issue</w:t>
      </w:r>
      <w:r>
        <w:t xml:space="preserve"> </w:t>
      </w:r>
      <w:r w:rsidRPr="00B86D25">
        <w:t>are</w:t>
      </w:r>
      <w:r>
        <w:t xml:space="preserve"> </w:t>
      </w:r>
      <w:r w:rsidRPr="00B86D25">
        <w:t>generally</w:t>
      </w:r>
      <w:r>
        <w:t xml:space="preserve"> </w:t>
      </w:r>
      <w:r w:rsidRPr="00B86D25">
        <w:t>limited,</w:t>
      </w:r>
      <w:r>
        <w:t xml:space="preserve"> </w:t>
      </w:r>
      <w:r w:rsidRPr="00B86D25">
        <w:t>and</w:t>
      </w:r>
      <w:r>
        <w:t xml:space="preserve"> </w:t>
      </w:r>
      <w:r w:rsidRPr="00B86D25">
        <w:t>often</w:t>
      </w:r>
      <w:r>
        <w:t xml:space="preserve"> </w:t>
      </w:r>
      <w:r w:rsidRPr="00B86D25">
        <w:t>hard</w:t>
      </w:r>
      <w:r>
        <w:t xml:space="preserve"> </w:t>
      </w:r>
      <w:r w:rsidRPr="00B86D25">
        <w:t>to</w:t>
      </w:r>
      <w:r>
        <w:t xml:space="preserve"> </w:t>
      </w:r>
      <w:r w:rsidRPr="00B86D25">
        <w:t>piece</w:t>
      </w:r>
      <w:r>
        <w:t xml:space="preserve"> </w:t>
      </w:r>
      <w:r w:rsidRPr="00B86D25">
        <w:t>together</w:t>
      </w:r>
      <w:r>
        <w:t xml:space="preserve"> </w:t>
      </w:r>
      <w:r w:rsidRPr="00B86D25">
        <w:t>as</w:t>
      </w:r>
      <w:r>
        <w:t xml:space="preserve"> </w:t>
      </w:r>
      <w:r w:rsidRPr="00B86D25">
        <w:t>different</w:t>
      </w:r>
      <w:r>
        <w:t xml:space="preserve"> </w:t>
      </w:r>
      <w:r w:rsidRPr="00B86D25">
        <w:t>collection</w:t>
      </w:r>
      <w:r>
        <w:t xml:space="preserve"> </w:t>
      </w:r>
      <w:r w:rsidRPr="00B86D25">
        <w:t>methods</w:t>
      </w:r>
      <w:r>
        <w:t xml:space="preserve"> </w:t>
      </w:r>
      <w:r w:rsidRPr="00B86D25">
        <w:t>use</w:t>
      </w:r>
      <w:r>
        <w:t xml:space="preserve"> </w:t>
      </w:r>
      <w:r w:rsidRPr="00B86D25">
        <w:t>different</w:t>
      </w:r>
      <w:r>
        <w:t xml:space="preserve"> </w:t>
      </w:r>
      <w:r w:rsidRPr="00B86D25">
        <w:t>definitions</w:t>
      </w:r>
      <w:r>
        <w:t xml:space="preserve"> </w:t>
      </w:r>
      <w:r w:rsidRPr="00B86D25">
        <w:t>and</w:t>
      </w:r>
      <w:r>
        <w:t xml:space="preserve"> </w:t>
      </w:r>
      <w:r w:rsidRPr="00B86D25">
        <w:t>approaches,</w:t>
      </w:r>
      <w:r w:rsidRPr="00C615BD">
        <w:rPr>
          <w:rStyle w:val="EndnoteReference"/>
        </w:rPr>
        <w:endnoteReference w:id="19"/>
      </w:r>
      <w:r>
        <w:t xml:space="preserve"> </w:t>
      </w:r>
      <w:r w:rsidRPr="00B86D25">
        <w:t>and</w:t>
      </w:r>
      <w:r>
        <w:t xml:space="preserve"> </w:t>
      </w:r>
      <w:r w:rsidRPr="00B86D25">
        <w:t>reports</w:t>
      </w:r>
      <w:r>
        <w:t xml:space="preserve"> </w:t>
      </w:r>
      <w:r w:rsidRPr="00B86D25">
        <w:t>of</w:t>
      </w:r>
      <w:r>
        <w:t xml:space="preserve"> </w:t>
      </w:r>
      <w:r w:rsidRPr="00B86D25">
        <w:t>violence</w:t>
      </w:r>
      <w:r>
        <w:t xml:space="preserve"> </w:t>
      </w:r>
      <w:r w:rsidRPr="00B86D25">
        <w:t>made</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often</w:t>
      </w:r>
      <w:r>
        <w:t xml:space="preserve"> </w:t>
      </w:r>
      <w:r w:rsidRPr="00B86D25">
        <w:t>not</w:t>
      </w:r>
      <w:r>
        <w:t xml:space="preserve"> </w:t>
      </w:r>
      <w:r w:rsidRPr="00B86D25">
        <w:t>believed</w:t>
      </w:r>
      <w:r>
        <w:t xml:space="preserve"> </w:t>
      </w:r>
      <w:r w:rsidRPr="00B86D25">
        <w:t>or</w:t>
      </w:r>
      <w:r>
        <w:t xml:space="preserve"> </w:t>
      </w:r>
      <w:r w:rsidRPr="00B86D25">
        <w:t>acted</w:t>
      </w:r>
      <w:r>
        <w:t xml:space="preserve"> </w:t>
      </w:r>
      <w:r w:rsidRPr="00B86D25">
        <w:t>upon,</w:t>
      </w:r>
      <w:r w:rsidRPr="00C615BD">
        <w:rPr>
          <w:rStyle w:val="EndnoteReference"/>
        </w:rPr>
        <w:endnoteReference w:id="20"/>
      </w:r>
      <w:r>
        <w:t xml:space="preserve"> </w:t>
      </w:r>
      <w:r w:rsidRPr="00B86D25">
        <w:t>meaning</w:t>
      </w:r>
      <w:r>
        <w:t xml:space="preserve"> </w:t>
      </w:r>
      <w:r w:rsidRPr="00B86D25">
        <w:t>the</w:t>
      </w:r>
      <w:r>
        <w:t xml:space="preserve"> </w:t>
      </w:r>
      <w:r w:rsidRPr="00B86D25">
        <w:t>prevalence</w:t>
      </w:r>
      <w:r>
        <w:t xml:space="preserve"> </w:t>
      </w:r>
      <w:r w:rsidRPr="00B86D25">
        <w:t>of</w:t>
      </w:r>
      <w:r>
        <w:t xml:space="preserve"> </w:t>
      </w:r>
      <w:r w:rsidRPr="00B86D25">
        <w:t>such</w:t>
      </w:r>
      <w:r>
        <w:t xml:space="preserve"> </w:t>
      </w:r>
      <w:r w:rsidRPr="00B86D25">
        <w:t>violence</w:t>
      </w:r>
      <w:r>
        <w:t xml:space="preserve"> </w:t>
      </w:r>
      <w:r w:rsidRPr="00B86D25">
        <w:t>is</w:t>
      </w:r>
      <w:r>
        <w:t xml:space="preserve"> </w:t>
      </w:r>
      <w:r w:rsidRPr="00B86D25">
        <w:t>likely</w:t>
      </w:r>
      <w:r>
        <w:t xml:space="preserve"> </w:t>
      </w:r>
      <w:r w:rsidRPr="00B86D25">
        <w:t>to</w:t>
      </w:r>
      <w:r>
        <w:t xml:space="preserve"> </w:t>
      </w:r>
      <w:r w:rsidRPr="00B86D25">
        <w:t>be</w:t>
      </w:r>
      <w:r>
        <w:t xml:space="preserve"> </w:t>
      </w:r>
      <w:r w:rsidRPr="00B86D25">
        <w:t>far</w:t>
      </w:r>
      <w:r>
        <w:t xml:space="preserve"> </w:t>
      </w:r>
      <w:r w:rsidRPr="00B86D25">
        <w:t>higher</w:t>
      </w:r>
      <w:r>
        <w:t xml:space="preserve"> </w:t>
      </w:r>
      <w:r w:rsidRPr="00B86D25">
        <w:t>than</w:t>
      </w:r>
      <w:r>
        <w:t xml:space="preserve"> </w:t>
      </w:r>
      <w:r w:rsidRPr="00B86D25">
        <w:t>existing</w:t>
      </w:r>
      <w:r>
        <w:t xml:space="preserve"> </w:t>
      </w:r>
      <w:r w:rsidRPr="00B86D25">
        <w:t>data</w:t>
      </w:r>
      <w:r>
        <w:t xml:space="preserve"> </w:t>
      </w:r>
      <w:r w:rsidRPr="00B86D25">
        <w:t>suggests.</w:t>
      </w:r>
    </w:p>
    <w:p w14:paraId="473F0DCF" w14:textId="77777777" w:rsidR="004E3DF2" w:rsidRPr="00B86D25" w:rsidRDefault="004E3DF2">
      <w:pPr>
        <w:pStyle w:val="OWBlockQuote"/>
        <w:spacing w:after="113"/>
      </w:pPr>
      <w:r w:rsidRPr="00B86D25">
        <w:t>There</w:t>
      </w:r>
      <w:r>
        <w:t xml:space="preserve"> </w:t>
      </w:r>
      <w:r w:rsidRPr="00B86D25">
        <w:t>is</w:t>
      </w:r>
      <w:r>
        <w:t xml:space="preserve"> </w:t>
      </w:r>
      <w:r w:rsidRPr="00B86D25">
        <w:t>a</w:t>
      </w:r>
      <w:r>
        <w:t xml:space="preserve"> </w:t>
      </w:r>
      <w:r w:rsidRPr="00B86D25">
        <w:t>high</w:t>
      </w:r>
      <w:r>
        <w:t xml:space="preserve"> </w:t>
      </w:r>
      <w:r w:rsidRPr="00B86D25">
        <w:t>incidence</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with</w:t>
      </w:r>
      <w:r>
        <w:t xml:space="preserve"> </w:t>
      </w:r>
      <w:r w:rsidRPr="00B86D25">
        <w:t>disabilities.</w:t>
      </w:r>
      <w:r>
        <w:t xml:space="preserve"> </w:t>
      </w:r>
      <w:r w:rsidRPr="00B86D25">
        <w:t>It</w:t>
      </w:r>
      <w:r>
        <w:t xml:space="preserve"> </w:t>
      </w:r>
      <w:r w:rsidRPr="00B86D25">
        <w:t>is</w:t>
      </w:r>
      <w:r>
        <w:t xml:space="preserve"> </w:t>
      </w:r>
      <w:r w:rsidRPr="00B86D25">
        <w:t>extensive</w:t>
      </w:r>
      <w:r>
        <w:t xml:space="preserve"> </w:t>
      </w:r>
      <w:r w:rsidRPr="00B86D25">
        <w:t>and</w:t>
      </w:r>
      <w:r>
        <w:t xml:space="preserve"> </w:t>
      </w:r>
      <w:r w:rsidRPr="00B86D25">
        <w:t>of</w:t>
      </w:r>
      <w:r>
        <w:t xml:space="preserve"> </w:t>
      </w:r>
      <w:r w:rsidRPr="00B86D25">
        <w:t>a</w:t>
      </w:r>
      <w:r>
        <w:t xml:space="preserve"> </w:t>
      </w:r>
      <w:r w:rsidRPr="00B86D25">
        <w:t>pervasive</w:t>
      </w:r>
      <w:r>
        <w:t xml:space="preserve"> </w:t>
      </w:r>
      <w:r w:rsidRPr="00B86D25">
        <w:t>nature.</w:t>
      </w:r>
      <w:r>
        <w:t xml:space="preserve"> </w:t>
      </w:r>
      <w:r w:rsidRPr="00B86D25">
        <w:t>Yet</w:t>
      </w:r>
      <w:r>
        <w:t xml:space="preserve"> </w:t>
      </w:r>
      <w:r w:rsidRPr="00B86D25">
        <w:t>until</w:t>
      </w:r>
      <w:r>
        <w:t xml:space="preserve"> </w:t>
      </w:r>
      <w:r w:rsidRPr="00B86D25">
        <w:t>recent</w:t>
      </w:r>
      <w:r>
        <w:t xml:space="preserve"> </w:t>
      </w:r>
      <w:r w:rsidRPr="00B86D25">
        <w:t>years,</w:t>
      </w:r>
      <w:r>
        <w:t xml:space="preserve"> </w:t>
      </w:r>
      <w:r w:rsidRPr="00B86D25">
        <w:t>there</w:t>
      </w:r>
      <w:r>
        <w:t xml:space="preserve"> </w:t>
      </w:r>
      <w:r w:rsidRPr="00B86D25">
        <w:t>has</w:t>
      </w:r>
      <w:r>
        <w:t xml:space="preserve"> </w:t>
      </w:r>
      <w:r w:rsidRPr="00B86D25">
        <w:t>been</w:t>
      </w:r>
      <w:r>
        <w:t xml:space="preserve"> </w:t>
      </w:r>
      <w:r w:rsidRPr="00B86D25">
        <w:t>a</w:t>
      </w:r>
      <w:r>
        <w:t xml:space="preserve"> </w:t>
      </w:r>
      <w:r w:rsidRPr="00B86D25">
        <w:t>profound</w:t>
      </w:r>
      <w:r>
        <w:t xml:space="preserve"> </w:t>
      </w:r>
      <w:r w:rsidRPr="00B86D25">
        <w:t>silence</w:t>
      </w:r>
      <w:r>
        <w:t xml:space="preserve"> </w:t>
      </w:r>
      <w:r w:rsidRPr="00B86D25">
        <w:t>around</w:t>
      </w:r>
      <w:r>
        <w:t xml:space="preserve"> </w:t>
      </w:r>
      <w:r w:rsidRPr="00B86D25">
        <w:t>the</w:t>
      </w:r>
      <w:r>
        <w:t xml:space="preserve"> </w:t>
      </w:r>
      <w:r w:rsidRPr="00B86D25">
        <w:t>experiences</w:t>
      </w:r>
      <w:r>
        <w:t xml:space="preserve"> </w:t>
      </w:r>
      <w:r w:rsidRPr="00B86D25">
        <w:t>of</w:t>
      </w:r>
      <w:r>
        <w:t xml:space="preserve"> </w:t>
      </w:r>
      <w:r w:rsidRPr="00B86D25">
        <w:t>violence</w:t>
      </w:r>
      <w:r>
        <w:t xml:space="preserve"> </w:t>
      </w:r>
      <w:r w:rsidRPr="00B86D25">
        <w:t>among</w:t>
      </w:r>
      <w:r>
        <w:t xml:space="preserve"> </w:t>
      </w:r>
      <w:r w:rsidRPr="00B86D25">
        <w:t>women</w:t>
      </w:r>
      <w:r>
        <w:t xml:space="preserve"> </w:t>
      </w:r>
      <w:r w:rsidRPr="00B86D25">
        <w:t>with</w:t>
      </w:r>
      <w:r>
        <w:t xml:space="preserve"> </w:t>
      </w:r>
      <w:r w:rsidRPr="00B86D25">
        <w:t>disabilities.</w:t>
      </w:r>
    </w:p>
    <w:p w14:paraId="59018CF3" w14:textId="77777777" w:rsidR="004E3DF2" w:rsidRPr="00B86D25" w:rsidRDefault="004E3DF2">
      <w:pPr>
        <w:pStyle w:val="OWBlockQuote"/>
        <w:spacing w:after="113"/>
      </w:pPr>
      <w:r w:rsidRPr="00B86D25">
        <w:t>The</w:t>
      </w:r>
      <w:r>
        <w:t xml:space="preserve"> </w:t>
      </w:r>
      <w:r w:rsidRPr="00B86D25">
        <w:t>issues</w:t>
      </w:r>
      <w:r>
        <w:t xml:space="preserve"> </w:t>
      </w:r>
      <w:r w:rsidRPr="00B86D25">
        <w:t>for</w:t>
      </w:r>
      <w:r>
        <w:t xml:space="preserve"> </w:t>
      </w:r>
      <w:r w:rsidRPr="00B86D25">
        <w:t>women</w:t>
      </w:r>
      <w:r>
        <w:t xml:space="preserve"> </w:t>
      </w:r>
      <w:r w:rsidRPr="00B86D25">
        <w:t>with</w:t>
      </w:r>
      <w:r>
        <w:t xml:space="preserve"> </w:t>
      </w:r>
      <w:r w:rsidRPr="00B86D25">
        <w:t>disabilities</w:t>
      </w:r>
      <w:r>
        <w:t xml:space="preserve"> </w:t>
      </w:r>
      <w:r w:rsidRPr="00B86D25">
        <w:t>have</w:t>
      </w:r>
      <w:r>
        <w:t xml:space="preserve"> </w:t>
      </w:r>
      <w:r w:rsidRPr="00B86D25">
        <w:t>largely</w:t>
      </w:r>
      <w:r>
        <w:t xml:space="preserve"> </w:t>
      </w:r>
      <w:r w:rsidRPr="00B86D25">
        <w:t>been</w:t>
      </w:r>
      <w:r>
        <w:t xml:space="preserve"> </w:t>
      </w:r>
      <w:r w:rsidRPr="00B86D25">
        <w:t>excluded</w:t>
      </w:r>
      <w:r>
        <w:t xml:space="preserve"> </w:t>
      </w:r>
      <w:r w:rsidRPr="00B86D25">
        <w:t>from</w:t>
      </w:r>
      <w:r>
        <w:t xml:space="preserve"> </w:t>
      </w:r>
      <w:r w:rsidRPr="00B86D25">
        <w:t>most</w:t>
      </w:r>
      <w:r>
        <w:t xml:space="preserve"> </w:t>
      </w:r>
      <w:r w:rsidRPr="00B86D25">
        <w:t>generic</w:t>
      </w:r>
      <w:r>
        <w:t xml:space="preserve"> </w:t>
      </w:r>
      <w:r w:rsidRPr="00B86D25">
        <w:t>policies</w:t>
      </w:r>
      <w:r>
        <w:t xml:space="preserve"> </w:t>
      </w:r>
      <w:r w:rsidRPr="00B86D25">
        <w:t>and</w:t>
      </w:r>
      <w:r>
        <w:t xml:space="preserve"> </w:t>
      </w:r>
      <w:r w:rsidRPr="00B86D25">
        <w:t>from</w:t>
      </w:r>
      <w:r>
        <w:t xml:space="preserve"> </w:t>
      </w:r>
      <w:r w:rsidRPr="00B86D25">
        <w:t>responses</w:t>
      </w:r>
      <w:r>
        <w:t xml:space="preserve"> </w:t>
      </w:r>
      <w:r w:rsidRPr="00B86D25">
        <w:t>to</w:t>
      </w:r>
      <w:r>
        <w:t xml:space="preserve"> </w:t>
      </w:r>
      <w:r w:rsidRPr="00B86D25">
        <w:t>the</w:t>
      </w:r>
      <w:r>
        <w:t xml:space="preserve"> </w:t>
      </w:r>
      <w:r w:rsidRPr="00B86D25">
        <w:t>issue</w:t>
      </w:r>
      <w:r>
        <w:t xml:space="preserve"> </w:t>
      </w:r>
      <w:r w:rsidRPr="00B86D25">
        <w:t>of</w:t>
      </w:r>
      <w:r>
        <w:t xml:space="preserve"> </w:t>
      </w:r>
      <w:r w:rsidRPr="00B86D25">
        <w:t>women</w:t>
      </w:r>
      <w:r>
        <w:t xml:space="preserve"> </w:t>
      </w:r>
      <w:r w:rsidRPr="00B86D25">
        <w:t>and</w:t>
      </w:r>
      <w:r>
        <w:t xml:space="preserve"> </w:t>
      </w:r>
      <w:r w:rsidRPr="00B86D25">
        <w:t>violence.</w:t>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largely</w:t>
      </w:r>
      <w:r>
        <w:t xml:space="preserve"> </w:t>
      </w:r>
      <w:r w:rsidRPr="00B86D25">
        <w:t>invisible</w:t>
      </w:r>
      <w:r>
        <w:t xml:space="preserve"> </w:t>
      </w:r>
      <w:r w:rsidRPr="00B86D25">
        <w:t>in</w:t>
      </w:r>
      <w:r>
        <w:t xml:space="preserve"> </w:t>
      </w:r>
      <w:r w:rsidRPr="00B86D25">
        <w:t>both</w:t>
      </w:r>
      <w:r>
        <w:t xml:space="preserve"> </w:t>
      </w:r>
      <w:r w:rsidRPr="00B86D25">
        <w:t>the</w:t>
      </w:r>
      <w:r>
        <w:t xml:space="preserve"> </w:t>
      </w:r>
      <w:r w:rsidRPr="00B86D25">
        <w:t>disability</w:t>
      </w:r>
      <w:r>
        <w:t xml:space="preserve"> </w:t>
      </w:r>
      <w:r w:rsidRPr="00B86D25">
        <w:t>and</w:t>
      </w:r>
      <w:r>
        <w:t xml:space="preserve"> </w:t>
      </w:r>
      <w:r w:rsidRPr="00B86D25">
        <w:t>women’s</w:t>
      </w:r>
      <w:r>
        <w:t xml:space="preserve"> </w:t>
      </w:r>
      <w:r w:rsidRPr="00B86D25">
        <w:t>movements.</w:t>
      </w:r>
    </w:p>
    <w:p w14:paraId="2B891C72" w14:textId="77777777" w:rsidR="004E3DF2" w:rsidRPr="00B86D25" w:rsidRDefault="004E3DF2">
      <w:pPr>
        <w:pStyle w:val="OWBlockQuote"/>
      </w:pPr>
      <w:r w:rsidRPr="00B86D25">
        <w:t>All</w:t>
      </w:r>
      <w:r>
        <w:t xml:space="preserve"> </w:t>
      </w:r>
      <w:r w:rsidRPr="00B86D25">
        <w:t>these</w:t>
      </w:r>
      <w:r>
        <w:t xml:space="preserve"> </w:t>
      </w:r>
      <w:r w:rsidRPr="00B86D25">
        <w:t>factors</w:t>
      </w:r>
      <w:r>
        <w:t xml:space="preserve"> </w:t>
      </w:r>
      <w:r w:rsidRPr="00B86D25">
        <w:t>combine</w:t>
      </w:r>
      <w:r>
        <w:t xml:space="preserve"> </w:t>
      </w:r>
      <w:r w:rsidRPr="00B86D25">
        <w:t>to</w:t>
      </w:r>
      <w:r>
        <w:t xml:space="preserve"> </w:t>
      </w:r>
      <w:r w:rsidRPr="00B86D25">
        <w:t>produce</w:t>
      </w:r>
      <w:r>
        <w:t xml:space="preserve"> </w:t>
      </w:r>
      <w:r w:rsidRPr="00B86D25">
        <w:t>a</w:t>
      </w:r>
      <w:r>
        <w:t xml:space="preserve"> </w:t>
      </w:r>
      <w:r w:rsidRPr="00B86D25">
        <w:t>situation</w:t>
      </w:r>
      <w:r>
        <w:t xml:space="preserve"> </w:t>
      </w:r>
      <w:r w:rsidRPr="00B86D25">
        <w:t>where</w:t>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relegated</w:t>
      </w:r>
      <w:r>
        <w:t xml:space="preserve"> </w:t>
      </w:r>
      <w:r w:rsidRPr="00B86D25">
        <w:t>…</w:t>
      </w:r>
      <w:r>
        <w:t xml:space="preserve"> </w:t>
      </w:r>
      <w:r w:rsidRPr="00B86D25">
        <w:t>to</w:t>
      </w:r>
      <w:r>
        <w:t xml:space="preserve"> </w:t>
      </w:r>
      <w:r w:rsidRPr="00B86D25">
        <w:t>a</w:t>
      </w:r>
      <w:r>
        <w:t xml:space="preserve"> </w:t>
      </w:r>
      <w:r w:rsidRPr="00B86D25">
        <w:t>position</w:t>
      </w:r>
      <w:r>
        <w:t xml:space="preserve"> </w:t>
      </w:r>
      <w:r w:rsidRPr="00B86D25">
        <w:t>of</w:t>
      </w:r>
      <w:r>
        <w:t xml:space="preserve"> </w:t>
      </w:r>
      <w:r w:rsidRPr="00B86D25">
        <w:t>extreme</w:t>
      </w:r>
      <w:r>
        <w:t xml:space="preserve"> </w:t>
      </w:r>
      <w:r w:rsidRPr="00B86D25">
        <w:t>marginalisation</w:t>
      </w:r>
      <w:r>
        <w:t xml:space="preserve"> </w:t>
      </w:r>
      <w:r w:rsidRPr="00B86D25">
        <w:t>and</w:t>
      </w:r>
      <w:r>
        <w:t xml:space="preserve"> </w:t>
      </w:r>
      <w:r w:rsidRPr="00B86D25">
        <w:t>consequently,</w:t>
      </w:r>
      <w:r>
        <w:t xml:space="preserve"> </w:t>
      </w:r>
      <w:r w:rsidRPr="00B86D25">
        <w:t>to</w:t>
      </w:r>
      <w:r>
        <w:t xml:space="preserve"> </w:t>
      </w:r>
      <w:r w:rsidRPr="00B86D25">
        <w:t>increased</w:t>
      </w:r>
      <w:r>
        <w:t xml:space="preserve"> </w:t>
      </w:r>
      <w:r w:rsidRPr="00B86D25">
        <w:t>risks</w:t>
      </w:r>
      <w:r>
        <w:t xml:space="preserve"> </w:t>
      </w:r>
      <w:r w:rsidRPr="00B86D25">
        <w:t>and</w:t>
      </w:r>
      <w:r>
        <w:t xml:space="preserve"> </w:t>
      </w:r>
      <w:r w:rsidRPr="00B86D25">
        <w:t>experiences</w:t>
      </w:r>
      <w:r>
        <w:t xml:space="preserve"> </w:t>
      </w:r>
      <w:r w:rsidRPr="00B86D25">
        <w:t>of</w:t>
      </w:r>
      <w:r>
        <w:t xml:space="preserve"> </w:t>
      </w:r>
      <w:r w:rsidRPr="00B86D25">
        <w:t>violence.</w:t>
      </w:r>
    </w:p>
    <w:p w14:paraId="461516E8" w14:textId="77777777" w:rsidR="004E3DF2" w:rsidRPr="00B86D25" w:rsidRDefault="004E3DF2">
      <w:pPr>
        <w:pStyle w:val="OWBlockQuoteSource"/>
      </w:pPr>
      <w:r w:rsidRPr="00B86D25">
        <w:t>—</w:t>
      </w:r>
      <w:r>
        <w:t xml:space="preserve"> </w:t>
      </w:r>
      <w:r w:rsidRPr="00B86D25">
        <w:t>Salthouse</w:t>
      </w:r>
      <w:r>
        <w:t xml:space="preserve"> </w:t>
      </w:r>
      <w:r w:rsidRPr="00B86D25">
        <w:t>and</w:t>
      </w:r>
      <w:r>
        <w:t xml:space="preserve"> </w:t>
      </w:r>
      <w:r w:rsidRPr="00B86D25">
        <w:t>Frohmader</w:t>
      </w:r>
      <w:r>
        <w:t xml:space="preserve"> </w:t>
      </w:r>
      <w:r w:rsidRPr="00B86D25">
        <w:t>(2004)</w:t>
      </w:r>
      <w:r w:rsidRPr="00C615BD">
        <w:rPr>
          <w:rStyle w:val="EndnoteReference"/>
        </w:rPr>
        <w:endnoteReference w:id="21"/>
      </w:r>
    </w:p>
    <w:p w14:paraId="321CA5CA" w14:textId="77777777" w:rsidR="004E3DF2" w:rsidRPr="00B86D25" w:rsidRDefault="004E3DF2" w:rsidP="00052CC5">
      <w:pPr>
        <w:pStyle w:val="OWBody"/>
      </w:pPr>
      <w:r w:rsidRPr="00B86D25">
        <w:t>While</w:t>
      </w:r>
      <w:r>
        <w:t xml:space="preserve"> </w:t>
      </w:r>
      <w:r w:rsidRPr="00B86D25">
        <w:t>the</w:t>
      </w:r>
      <w:r>
        <w:t xml:space="preserve"> </w:t>
      </w:r>
      <w:r w:rsidRPr="00B86D25">
        <w:t>issues</w:t>
      </w:r>
      <w:r>
        <w:t xml:space="preserve"> </w:t>
      </w:r>
      <w:r w:rsidRPr="00B86D25">
        <w:t>Salthouse</w:t>
      </w:r>
      <w:r>
        <w:t xml:space="preserve"> </w:t>
      </w:r>
      <w:r w:rsidRPr="00B86D25">
        <w:t>and</w:t>
      </w:r>
      <w:r>
        <w:t xml:space="preserve"> </w:t>
      </w:r>
      <w:r w:rsidRPr="00B86D25">
        <w:t>Frohmader</w:t>
      </w:r>
      <w:r>
        <w:t xml:space="preserve"> </w:t>
      </w:r>
      <w:r w:rsidRPr="00B86D25">
        <w:t>referred</w:t>
      </w:r>
      <w:r>
        <w:t xml:space="preserve"> </w:t>
      </w:r>
      <w:r w:rsidRPr="00B86D25">
        <w:t>to</w:t>
      </w:r>
      <w:r>
        <w:t xml:space="preserve"> </w:t>
      </w:r>
      <w:r w:rsidRPr="00B86D25">
        <w:t>in</w:t>
      </w:r>
      <w:r>
        <w:t xml:space="preserve"> </w:t>
      </w:r>
      <w:r w:rsidRPr="00B86D25">
        <w:t>2004</w:t>
      </w:r>
      <w:r>
        <w:t xml:space="preserve"> </w:t>
      </w:r>
      <w:r w:rsidRPr="00B86D25">
        <w:t>are</w:t>
      </w:r>
      <w:r>
        <w:t xml:space="preserve"> </w:t>
      </w:r>
      <w:r w:rsidRPr="00B86D25">
        <w:t>still</w:t>
      </w:r>
      <w:r>
        <w:t xml:space="preserve"> </w:t>
      </w:r>
      <w:r w:rsidRPr="00B86D25">
        <w:t>relevant</w:t>
      </w:r>
      <w:r>
        <w:t xml:space="preserve"> </w:t>
      </w:r>
      <w:r w:rsidRPr="00B86D25">
        <w:t>today,</w:t>
      </w:r>
      <w:r>
        <w:t xml:space="preserve"> </w:t>
      </w:r>
      <w:r w:rsidRPr="00B86D25">
        <w:t>there</w:t>
      </w:r>
      <w:r>
        <w:t xml:space="preserve"> </w:t>
      </w:r>
      <w:r w:rsidRPr="00B86D25">
        <w:t>has</w:t>
      </w:r>
      <w:r>
        <w:t xml:space="preserve"> </w:t>
      </w:r>
      <w:r w:rsidRPr="00B86D25">
        <w:t>been</w:t>
      </w:r>
      <w:r>
        <w:t xml:space="preserve"> </w:t>
      </w:r>
      <w:r w:rsidRPr="00B86D25">
        <w:t>increasing</w:t>
      </w:r>
      <w:r>
        <w:t xml:space="preserve"> </w:t>
      </w:r>
      <w:r w:rsidRPr="00B86D25">
        <w:t>community</w:t>
      </w:r>
      <w:r>
        <w:t xml:space="preserve"> </w:t>
      </w:r>
      <w:r w:rsidRPr="00B86D25">
        <w:t>and</w:t>
      </w:r>
      <w:r>
        <w:t xml:space="preserve"> </w:t>
      </w:r>
      <w:r w:rsidRPr="00B86D25">
        <w:t>government</w:t>
      </w:r>
      <w:r>
        <w:t xml:space="preserve"> </w:t>
      </w:r>
      <w:r w:rsidRPr="00B86D25">
        <w:t>recognition</w:t>
      </w:r>
      <w:r>
        <w:t xml:space="preserve"> </w:t>
      </w:r>
      <w:r w:rsidRPr="00B86D25">
        <w:t>of</w:t>
      </w:r>
      <w:r>
        <w:t xml:space="preserve"> </w:t>
      </w:r>
      <w:r w:rsidRPr="00B86D25">
        <w:t>the</w:t>
      </w:r>
      <w:r>
        <w:t xml:space="preserve"> </w:t>
      </w:r>
      <w:r w:rsidRPr="00B86D25">
        <w:t>prevalence</w:t>
      </w:r>
      <w:r>
        <w:t xml:space="preserve"> </w:t>
      </w:r>
      <w:r w:rsidRPr="00B86D25">
        <w:t>and</w:t>
      </w:r>
      <w:r>
        <w:t xml:space="preserve"> </w:t>
      </w:r>
      <w:r w:rsidRPr="00B86D25">
        <w:t>impact</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over</w:t>
      </w:r>
      <w:r>
        <w:t xml:space="preserve"> </w:t>
      </w:r>
      <w:r w:rsidRPr="00B86D25">
        <w:t>the</w:t>
      </w:r>
      <w:r>
        <w:t xml:space="preserve"> </w:t>
      </w:r>
      <w:r w:rsidRPr="00B86D25">
        <w:t>past</w:t>
      </w:r>
      <w:r>
        <w:t xml:space="preserve"> </w:t>
      </w:r>
      <w:r w:rsidRPr="00B86D25">
        <w:t>decade.</w:t>
      </w:r>
      <w:r w:rsidRPr="00C615BD">
        <w:rPr>
          <w:rStyle w:val="EndnoteReference"/>
        </w:rPr>
        <w:endnoteReference w:id="22"/>
      </w:r>
    </w:p>
    <w:p w14:paraId="1010F241" w14:textId="77777777" w:rsidR="004E3DF2" w:rsidRPr="00B86D25" w:rsidRDefault="004E3DF2" w:rsidP="00052CC5">
      <w:pPr>
        <w:pStyle w:val="OWBody"/>
      </w:pPr>
      <w:r w:rsidRPr="00B86D25">
        <w:t>The</w:t>
      </w:r>
      <w:r>
        <w:t xml:space="preserve"> </w:t>
      </w:r>
      <w:r w:rsidRPr="00CA7C58">
        <w:rPr>
          <w:rStyle w:val="Emphasis"/>
        </w:rPr>
        <w:t>National Disability Strategy 2010–2020</w:t>
      </w:r>
      <w:r>
        <w:t xml:space="preserve"> </w:t>
      </w:r>
      <w:r w:rsidRPr="00B86D25">
        <w:t>acknowledges</w:t>
      </w:r>
      <w:r>
        <w:t xml:space="preserve"> </w:t>
      </w:r>
      <w:r w:rsidRPr="00B86D25">
        <w:t>the</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and</w:t>
      </w:r>
      <w:r>
        <w:t xml:space="preserve"> </w:t>
      </w:r>
      <w:r w:rsidRPr="00B86D25">
        <w:t>calls</w:t>
      </w:r>
      <w:r>
        <w:t xml:space="preserve"> </w:t>
      </w:r>
      <w:r w:rsidRPr="00B86D25">
        <w:t>for</w:t>
      </w:r>
      <w:r>
        <w:t xml:space="preserve"> </w:t>
      </w:r>
      <w:r w:rsidRPr="00B86D25">
        <w:t>people</w:t>
      </w:r>
      <w:r>
        <w:t xml:space="preserve"> </w:t>
      </w:r>
      <w:r w:rsidRPr="00B86D25">
        <w:t>to</w:t>
      </w:r>
      <w:r>
        <w:t xml:space="preserve"> </w:t>
      </w:r>
      <w:r w:rsidRPr="00B86D25">
        <w:t>be</w:t>
      </w:r>
      <w:r>
        <w:t xml:space="preserve"> </w:t>
      </w:r>
      <w:r w:rsidRPr="00B86D25">
        <w:t>safe</w:t>
      </w:r>
      <w:r>
        <w:t xml:space="preserve"> </w:t>
      </w:r>
      <w:r w:rsidRPr="00B86D25">
        <w:t>and</w:t>
      </w:r>
      <w:r>
        <w:t xml:space="preserve"> </w:t>
      </w:r>
      <w:r w:rsidRPr="00B86D25">
        <w:t>have</w:t>
      </w:r>
      <w:r>
        <w:t xml:space="preserve"> </w:t>
      </w:r>
      <w:r w:rsidRPr="00B86D25">
        <w:t>their</w:t>
      </w:r>
      <w:r>
        <w:t xml:space="preserve"> </w:t>
      </w:r>
      <w:r w:rsidRPr="00B86D25">
        <w:t>rights</w:t>
      </w:r>
      <w:r>
        <w:t xml:space="preserve"> </w:t>
      </w:r>
      <w:r w:rsidRPr="00B86D25">
        <w:t>upheld.</w:t>
      </w:r>
      <w:r w:rsidRPr="00C615BD">
        <w:rPr>
          <w:rStyle w:val="EndnoteReference"/>
        </w:rPr>
        <w:endnoteReference w:id="23"/>
      </w:r>
      <w:r>
        <w:t xml:space="preserve"> </w:t>
      </w:r>
      <w:r w:rsidRPr="00B86D25">
        <w:t>Various</w:t>
      </w:r>
      <w:r>
        <w:t xml:space="preserve"> </w:t>
      </w:r>
      <w:r w:rsidRPr="00B86D25">
        <w:t>media</w:t>
      </w:r>
      <w:r>
        <w:t xml:space="preserve"> </w:t>
      </w:r>
      <w:r w:rsidRPr="00B86D25">
        <w:t>exposures</w:t>
      </w:r>
      <w:r>
        <w:t xml:space="preserve"> </w:t>
      </w:r>
      <w:r w:rsidRPr="00B86D25">
        <w:t>of</w:t>
      </w:r>
      <w:r>
        <w:t xml:space="preserve"> </w:t>
      </w:r>
      <w:r w:rsidRPr="00B86D25">
        <w:t>violence</w:t>
      </w:r>
      <w:r>
        <w:t xml:space="preserve"> </w:t>
      </w:r>
      <w:r w:rsidRPr="00B86D25">
        <w:t>and</w:t>
      </w:r>
      <w:r>
        <w:t xml:space="preserve"> </w:t>
      </w:r>
      <w:r w:rsidRPr="00B86D25">
        <w:t>abuse</w:t>
      </w:r>
      <w:r>
        <w:t xml:space="preserve"> </w:t>
      </w:r>
      <w:r w:rsidRPr="00B86D25">
        <w:t>in</w:t>
      </w:r>
      <w:r>
        <w:t xml:space="preserve"> </w:t>
      </w:r>
      <w:r w:rsidRPr="00B86D25">
        <w:t>institutional</w:t>
      </w:r>
      <w:r>
        <w:t xml:space="preserve"> </w:t>
      </w:r>
      <w:r w:rsidRPr="00B86D25">
        <w:t>settings</w:t>
      </w:r>
      <w:r>
        <w:t xml:space="preserve"> </w:t>
      </w:r>
      <w:r w:rsidRPr="00B86D25">
        <w:t>or</w:t>
      </w:r>
      <w:r>
        <w:t xml:space="preserve"> </w:t>
      </w:r>
      <w:r w:rsidRPr="00B86D25">
        <w:t>by</w:t>
      </w:r>
      <w:r>
        <w:t xml:space="preserve"> </w:t>
      </w:r>
      <w:r w:rsidRPr="00B86D25">
        <w:t>disability</w:t>
      </w:r>
      <w:r>
        <w:t xml:space="preserve"> </w:t>
      </w:r>
      <w:r w:rsidRPr="00B86D25">
        <w:t>support</w:t>
      </w:r>
      <w:r>
        <w:t xml:space="preserve"> </w:t>
      </w:r>
      <w:r w:rsidRPr="00B86D25">
        <w:t>workers</w:t>
      </w:r>
      <w:r>
        <w:t xml:space="preserve"> </w:t>
      </w:r>
      <w:r w:rsidRPr="00B86D25">
        <w:t>have</w:t>
      </w:r>
      <w:r>
        <w:t xml:space="preserve"> </w:t>
      </w:r>
      <w:r w:rsidRPr="00B86D25">
        <w:t>also</w:t>
      </w:r>
      <w:r>
        <w:t xml:space="preserve"> </w:t>
      </w:r>
      <w:r w:rsidRPr="00B86D25">
        <w:t>drawn</w:t>
      </w:r>
      <w:r>
        <w:t xml:space="preserve"> </w:t>
      </w:r>
      <w:r w:rsidRPr="00B86D25">
        <w:t>public</w:t>
      </w:r>
      <w:r>
        <w:t xml:space="preserve"> </w:t>
      </w:r>
      <w:r w:rsidRPr="00B86D25">
        <w:t>attention,</w:t>
      </w:r>
      <w:r>
        <w:t xml:space="preserve"> </w:t>
      </w:r>
      <w:r w:rsidRPr="00B86D25">
        <w:t>most</w:t>
      </w:r>
      <w:r>
        <w:t xml:space="preserve"> </w:t>
      </w:r>
      <w:r w:rsidRPr="00B86D25">
        <w:t>notably,</w:t>
      </w:r>
      <w:r>
        <w:t xml:space="preserve"> </w:t>
      </w:r>
      <w:r w:rsidRPr="00B86D25">
        <w:t>the</w:t>
      </w:r>
      <w:r>
        <w:t xml:space="preserve"> </w:t>
      </w:r>
      <w:r w:rsidRPr="00B86D25">
        <w:t>abuse</w:t>
      </w:r>
      <w:r>
        <w:t xml:space="preserve"> </w:t>
      </w:r>
      <w:r w:rsidRPr="00B86D25">
        <w:t>exposed</w:t>
      </w:r>
      <w:r>
        <w:t xml:space="preserve"> </w:t>
      </w:r>
      <w:r w:rsidRPr="00B86D25">
        <w:t>in</w:t>
      </w:r>
      <w:r>
        <w:t xml:space="preserve"> </w:t>
      </w:r>
      <w:r w:rsidRPr="00B86D25">
        <w:t>Yooralla</w:t>
      </w:r>
      <w:r>
        <w:t xml:space="preserve"> </w:t>
      </w:r>
      <w:r w:rsidRPr="00B86D25">
        <w:t>services</w:t>
      </w:r>
      <w:r>
        <w:t xml:space="preserve"> </w:t>
      </w:r>
      <w:r w:rsidRPr="00B86D25">
        <w:t>in</w:t>
      </w:r>
      <w:r>
        <w:t xml:space="preserve"> </w:t>
      </w:r>
      <w:r w:rsidRPr="00B86D25">
        <w:t>Victoria,</w:t>
      </w:r>
      <w:r w:rsidRPr="00C615BD">
        <w:rPr>
          <w:rStyle w:val="EndnoteReference"/>
        </w:rPr>
        <w:endnoteReference w:id="24"/>
      </w:r>
      <w:r>
        <w:t xml:space="preserve"> </w:t>
      </w:r>
      <w:r w:rsidRPr="00B86D25">
        <w:t>and</w:t>
      </w:r>
      <w:r>
        <w:t xml:space="preserve"> </w:t>
      </w:r>
      <w:r w:rsidRPr="00B86D25">
        <w:t>the</w:t>
      </w:r>
      <w:r>
        <w:t xml:space="preserve"> </w:t>
      </w:r>
      <w:r w:rsidRPr="00B86D25">
        <w:t>death</w:t>
      </w:r>
      <w:r>
        <w:t xml:space="preserve"> </w:t>
      </w:r>
      <w:r w:rsidRPr="00B86D25">
        <w:t>of</w:t>
      </w:r>
      <w:r>
        <w:t xml:space="preserve"> </w:t>
      </w:r>
      <w:r w:rsidRPr="00B86D25">
        <w:t>Ann</w:t>
      </w:r>
      <w:r>
        <w:t xml:space="preserve"> </w:t>
      </w:r>
      <w:r w:rsidRPr="00B86D25">
        <w:t>Marie</w:t>
      </w:r>
      <w:r>
        <w:t xml:space="preserve"> </w:t>
      </w:r>
      <w:r w:rsidRPr="00B86D25">
        <w:t>Smith</w:t>
      </w:r>
      <w:r>
        <w:t xml:space="preserve"> </w:t>
      </w:r>
      <w:r w:rsidRPr="00B86D25">
        <w:t>in</w:t>
      </w:r>
      <w:r>
        <w:t xml:space="preserve"> </w:t>
      </w:r>
      <w:r w:rsidRPr="00B86D25">
        <w:t>Adelaide</w:t>
      </w:r>
      <w:r>
        <w:t xml:space="preserve"> </w:t>
      </w:r>
      <w:r w:rsidRPr="00B86D25">
        <w:t>in</w:t>
      </w:r>
      <w:r>
        <w:t xml:space="preserve"> </w:t>
      </w:r>
      <w:r w:rsidRPr="00B86D25">
        <w:t>2020</w:t>
      </w:r>
      <w:r>
        <w:t xml:space="preserve"> </w:t>
      </w:r>
      <w:r w:rsidRPr="00B86D25">
        <w:t>in</w:t>
      </w:r>
      <w:r>
        <w:t xml:space="preserve"> </w:t>
      </w:r>
      <w:r w:rsidRPr="00B86D25">
        <w:t>‘disgusting</w:t>
      </w:r>
      <w:r>
        <w:t xml:space="preserve"> </w:t>
      </w:r>
      <w:r w:rsidRPr="00B86D25">
        <w:t>and</w:t>
      </w:r>
      <w:r>
        <w:t xml:space="preserve"> </w:t>
      </w:r>
      <w:r w:rsidRPr="00B86D25">
        <w:t>degrading</w:t>
      </w:r>
      <w:r>
        <w:t xml:space="preserve"> </w:t>
      </w:r>
      <w:r w:rsidRPr="00B86D25">
        <w:t>circumstances’</w:t>
      </w:r>
      <w:r>
        <w:t xml:space="preserve"> </w:t>
      </w:r>
      <w:r w:rsidRPr="00B86D25">
        <w:t>as</w:t>
      </w:r>
      <w:r>
        <w:t xml:space="preserve"> </w:t>
      </w:r>
      <w:r w:rsidRPr="00B86D25">
        <w:t>a</w:t>
      </w:r>
      <w:r>
        <w:t xml:space="preserve"> </w:t>
      </w:r>
      <w:r w:rsidRPr="00B86D25">
        <w:t>result</w:t>
      </w:r>
      <w:r>
        <w:t xml:space="preserve"> </w:t>
      </w:r>
      <w:r w:rsidRPr="00B86D25">
        <w:t>of</w:t>
      </w:r>
      <w:r>
        <w:t xml:space="preserve"> </w:t>
      </w:r>
      <w:r w:rsidRPr="00B86D25">
        <w:t>neglect</w:t>
      </w:r>
      <w:r>
        <w:t xml:space="preserve"> </w:t>
      </w:r>
      <w:r w:rsidRPr="00B86D25">
        <w:t>by</w:t>
      </w:r>
      <w:r>
        <w:t xml:space="preserve"> </w:t>
      </w:r>
      <w:r w:rsidRPr="00B86D25">
        <w:t>her</w:t>
      </w:r>
      <w:r>
        <w:t xml:space="preserve"> </w:t>
      </w:r>
      <w:r w:rsidRPr="00B86D25">
        <w:t>support</w:t>
      </w:r>
      <w:r>
        <w:t xml:space="preserve"> </w:t>
      </w:r>
      <w:r w:rsidRPr="00B86D25">
        <w:t>worker.</w:t>
      </w:r>
      <w:r w:rsidRPr="00C615BD">
        <w:rPr>
          <w:rStyle w:val="EndnoteReference"/>
        </w:rPr>
        <w:endnoteReference w:id="25"/>
      </w:r>
    </w:p>
    <w:p w14:paraId="752A601B" w14:textId="77777777" w:rsidR="004E3DF2" w:rsidRPr="00B86D25" w:rsidRDefault="004E3DF2" w:rsidP="00052CC5">
      <w:pPr>
        <w:pStyle w:val="OWBody"/>
      </w:pPr>
      <w:r w:rsidRPr="00B86D25">
        <w:t>Following</w:t>
      </w:r>
      <w:r>
        <w:t xml:space="preserve"> </w:t>
      </w:r>
      <w:r w:rsidRPr="00B86D25">
        <w:t>significant</w:t>
      </w:r>
      <w:r>
        <w:t xml:space="preserve"> </w:t>
      </w:r>
      <w:r w:rsidRPr="00B86D25">
        <w:t>pressure</w:t>
      </w:r>
      <w:r>
        <w:t xml:space="preserve"> </w:t>
      </w:r>
      <w:r w:rsidRPr="00B86D25">
        <w:t>from</w:t>
      </w:r>
      <w:r>
        <w:t xml:space="preserve"> </w:t>
      </w:r>
      <w:r w:rsidRPr="00B86D25">
        <w:t>disability</w:t>
      </w:r>
      <w:r>
        <w:t xml:space="preserve"> </w:t>
      </w:r>
      <w:r w:rsidRPr="00B86D25">
        <w:t>advocates</w:t>
      </w:r>
      <w:r>
        <w:t xml:space="preserve"> </w:t>
      </w:r>
      <w:r w:rsidRPr="00B86D25">
        <w:t>and</w:t>
      </w:r>
      <w:r>
        <w:t xml:space="preserve"> </w:t>
      </w:r>
      <w:r w:rsidRPr="00B86D25">
        <w:t>the</w:t>
      </w:r>
      <w:r>
        <w:t xml:space="preserve"> </w:t>
      </w:r>
      <w:r w:rsidRPr="00B86D25">
        <w:t>community,</w:t>
      </w:r>
      <w:r>
        <w:t xml:space="preserve"> </w:t>
      </w:r>
      <w:r w:rsidRPr="00B86D25">
        <w:t>in</w:t>
      </w:r>
      <w:r>
        <w:t xml:space="preserve"> </w:t>
      </w:r>
      <w:r w:rsidRPr="00B86D25">
        <w:t>2015</w:t>
      </w:r>
      <w:r>
        <w:t xml:space="preserve"> </w:t>
      </w:r>
      <w:r w:rsidRPr="00B86D25">
        <w:t>the</w:t>
      </w:r>
      <w:r>
        <w:t xml:space="preserve"> </w:t>
      </w:r>
      <w:r w:rsidRPr="00B86D25">
        <w:t>Senate</w:t>
      </w:r>
      <w:r>
        <w:t xml:space="preserve"> </w:t>
      </w:r>
      <w:r w:rsidRPr="00B86D25">
        <w:t>Community</w:t>
      </w:r>
      <w:r>
        <w:t xml:space="preserve"> </w:t>
      </w:r>
      <w:r w:rsidRPr="00B86D25">
        <w:t>Affairs</w:t>
      </w:r>
      <w:r>
        <w:t xml:space="preserve"> </w:t>
      </w:r>
      <w:r w:rsidRPr="00B86D25">
        <w:t>References</w:t>
      </w:r>
      <w:r>
        <w:t xml:space="preserve"> </w:t>
      </w:r>
      <w:r w:rsidRPr="00B86D25">
        <w:t>Committee</w:t>
      </w:r>
      <w:r>
        <w:t xml:space="preserve"> </w:t>
      </w:r>
      <w:r w:rsidRPr="00B86D25">
        <w:t>undertook</w:t>
      </w:r>
      <w:r>
        <w:t xml:space="preserve"> </w:t>
      </w:r>
      <w:r w:rsidRPr="00B86D25">
        <w:t>an</w:t>
      </w:r>
      <w:r>
        <w:t xml:space="preserve"> </w:t>
      </w:r>
      <w:r w:rsidRPr="00B86D25">
        <w:t>inquiry</w:t>
      </w:r>
      <w:r>
        <w:t xml:space="preserve"> </w:t>
      </w:r>
      <w:r w:rsidRPr="00B86D25">
        <w:t>into</w:t>
      </w:r>
      <w:r>
        <w:t xml:space="preserve"> </w:t>
      </w:r>
      <w:r w:rsidRPr="00B86D25">
        <w:t>violence,</w:t>
      </w:r>
      <w:r>
        <w:t xml:space="preserve"> </w:t>
      </w:r>
      <w:r w:rsidRPr="00B86D25">
        <w:t>abuse</w:t>
      </w:r>
      <w:r>
        <w:t xml:space="preserve"> </w:t>
      </w:r>
      <w:r w:rsidRPr="00B86D25">
        <w:t>and</w:t>
      </w:r>
      <w:r>
        <w:t xml:space="preserve"> </w:t>
      </w:r>
      <w:r w:rsidRPr="00B86D25">
        <w:t>neglect</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institutions.</w:t>
      </w:r>
      <w:r w:rsidRPr="00C615BD">
        <w:rPr>
          <w:rStyle w:val="EndnoteReference"/>
        </w:rPr>
        <w:endnoteReference w:id="26"/>
      </w:r>
      <w:r>
        <w:t xml:space="preserve"> </w:t>
      </w:r>
      <w:r w:rsidRPr="00B86D25">
        <w:t>A</w:t>
      </w:r>
      <w:r>
        <w:t xml:space="preserve"> </w:t>
      </w:r>
      <w:r w:rsidRPr="00B86D25">
        <w:t>number</w:t>
      </w:r>
      <w:r>
        <w:t xml:space="preserve"> </w:t>
      </w:r>
      <w:r w:rsidRPr="00B86D25">
        <w:t>of</w:t>
      </w:r>
      <w:r>
        <w:t xml:space="preserve"> </w:t>
      </w:r>
      <w:r w:rsidRPr="00B86D25">
        <w:t>state-based</w:t>
      </w:r>
      <w:r>
        <w:t xml:space="preserve"> </w:t>
      </w:r>
      <w:r w:rsidRPr="00B86D25">
        <w:t>inquiries</w:t>
      </w:r>
      <w:r>
        <w:t xml:space="preserve"> </w:t>
      </w:r>
      <w:r w:rsidRPr="00B86D25">
        <w:t>and</w:t>
      </w:r>
      <w:r>
        <w:t xml:space="preserve"> </w:t>
      </w:r>
      <w:r w:rsidRPr="00B86D25">
        <w:t>reviews</w:t>
      </w:r>
      <w:r>
        <w:t xml:space="preserve"> </w:t>
      </w:r>
      <w:r w:rsidRPr="00B86D25">
        <w:t>have</w:t>
      </w:r>
      <w:r>
        <w:t xml:space="preserve"> </w:t>
      </w:r>
      <w:r w:rsidRPr="00B86D25">
        <w:t>also</w:t>
      </w:r>
      <w:r>
        <w:t xml:space="preserve"> </w:t>
      </w:r>
      <w:r w:rsidRPr="00B86D25">
        <w:t>been</w:t>
      </w:r>
      <w:r>
        <w:t xml:space="preserve"> </w:t>
      </w:r>
      <w:r w:rsidRPr="00B86D25">
        <w:t>undertaken</w:t>
      </w:r>
      <w:r>
        <w:t xml:space="preserve"> </w:t>
      </w:r>
      <w:r w:rsidRPr="00B86D25">
        <w:t>since</w:t>
      </w:r>
      <w:r>
        <w:t xml:space="preserve"> </w:t>
      </w:r>
      <w:r w:rsidRPr="00B86D25">
        <w:t>2015,</w:t>
      </w:r>
      <w:r w:rsidRPr="00C615BD">
        <w:rPr>
          <w:rStyle w:val="EndnoteReference"/>
        </w:rPr>
        <w:endnoteReference w:id="27"/>
      </w:r>
      <w:r>
        <w:t xml:space="preserve"> </w:t>
      </w:r>
      <w:r w:rsidRPr="00B86D25">
        <w:t>and</w:t>
      </w:r>
      <w:r>
        <w:t xml:space="preserve"> </w:t>
      </w:r>
      <w:r w:rsidRPr="00B86D25">
        <w:t>the</w:t>
      </w:r>
      <w:r>
        <w:t xml:space="preserve"> </w:t>
      </w:r>
      <w:r w:rsidRPr="00B86D25">
        <w:t>Victorian</w:t>
      </w:r>
      <w:r>
        <w:t xml:space="preserve"> </w:t>
      </w:r>
      <w:r w:rsidRPr="00B86D25">
        <w:t>Royal</w:t>
      </w:r>
      <w:r>
        <w:t xml:space="preserve"> </w:t>
      </w:r>
      <w:r w:rsidRPr="00B86D25">
        <w:t>Commission</w:t>
      </w:r>
      <w:r>
        <w:t xml:space="preserve"> </w:t>
      </w:r>
      <w:r w:rsidRPr="00B86D25">
        <w:t>into</w:t>
      </w:r>
      <w:r>
        <w:t xml:space="preserve"> </w:t>
      </w:r>
      <w:r w:rsidRPr="00B86D25">
        <w:t>Family</w:t>
      </w:r>
      <w:r>
        <w:t xml:space="preserve"> </w:t>
      </w:r>
      <w:r w:rsidRPr="00B86D25">
        <w:t>Violence</w:t>
      </w:r>
      <w:r>
        <w:t xml:space="preserve"> </w:t>
      </w:r>
      <w:r w:rsidRPr="00B86D25">
        <w:t>included</w:t>
      </w:r>
      <w:r>
        <w:t xml:space="preserve"> </w:t>
      </w:r>
      <w:r w:rsidRPr="00B86D25">
        <w:t>a</w:t>
      </w:r>
      <w:r>
        <w:t xml:space="preserve"> </w:t>
      </w:r>
      <w:r w:rsidRPr="00B86D25">
        <w:t>range</w:t>
      </w:r>
      <w:r>
        <w:t xml:space="preserve"> </w:t>
      </w:r>
      <w:r w:rsidRPr="00B86D25">
        <w:t>of</w:t>
      </w:r>
      <w:r>
        <w:t xml:space="preserve"> </w:t>
      </w:r>
      <w:r w:rsidRPr="00B86D25">
        <w:t>recommendations</w:t>
      </w:r>
      <w:r>
        <w:t xml:space="preserve"> </w:t>
      </w:r>
      <w:r w:rsidRPr="00B86D25">
        <w:t>to</w:t>
      </w:r>
      <w:r>
        <w:t xml:space="preserve"> </w:t>
      </w:r>
      <w:r w:rsidRPr="00B86D25">
        <w:t>better</w:t>
      </w:r>
      <w:r>
        <w:t xml:space="preserve"> </w:t>
      </w:r>
      <w:r w:rsidRPr="00B86D25">
        <w:t>support</w:t>
      </w:r>
      <w:r>
        <w:t xml:space="preserve"> </w:t>
      </w:r>
      <w:r w:rsidRPr="00B86D25">
        <w:t>women</w:t>
      </w:r>
      <w:r>
        <w:t xml:space="preserve"> </w:t>
      </w:r>
      <w:r w:rsidRPr="00B86D25">
        <w:t>with</w:t>
      </w:r>
      <w:r>
        <w:t xml:space="preserve"> </w:t>
      </w:r>
      <w:r w:rsidRPr="00B86D25">
        <w:t>disabilities</w:t>
      </w:r>
      <w:r>
        <w:t xml:space="preserve"> </w:t>
      </w:r>
      <w:r w:rsidRPr="00B86D25">
        <w:t>who</w:t>
      </w:r>
      <w:r>
        <w:t xml:space="preserve"> </w:t>
      </w:r>
      <w:r w:rsidRPr="00B86D25">
        <w:t>experience</w:t>
      </w:r>
      <w:r>
        <w:t xml:space="preserve"> </w:t>
      </w:r>
      <w:r w:rsidRPr="00B86D25">
        <w:t>family</w:t>
      </w:r>
      <w:r>
        <w:t xml:space="preserve"> </w:t>
      </w:r>
      <w:r w:rsidRPr="00B86D25">
        <w:t>violence.</w:t>
      </w:r>
      <w:r w:rsidRPr="00C615BD">
        <w:rPr>
          <w:rStyle w:val="EndnoteReference"/>
        </w:rPr>
        <w:endnoteReference w:id="28"/>
      </w:r>
      <w:r>
        <w:t xml:space="preserve"> </w:t>
      </w:r>
      <w:r w:rsidRPr="00B86D25">
        <w:t>The</w:t>
      </w:r>
      <w:r>
        <w:t xml:space="preserve"> </w:t>
      </w:r>
      <w:r w:rsidRPr="00B86D25">
        <w:t>Commonwealth</w:t>
      </w:r>
      <w:r>
        <w:t xml:space="preserve"> </w:t>
      </w:r>
      <w:r w:rsidRPr="00B86D25">
        <w:t>Royal</w:t>
      </w:r>
      <w:r>
        <w:t xml:space="preserve"> </w:t>
      </w:r>
      <w:r w:rsidRPr="00B86D25">
        <w:t>Commission</w:t>
      </w:r>
      <w:r>
        <w:t xml:space="preserve"> </w:t>
      </w:r>
      <w:r w:rsidRPr="00B86D25">
        <w:t>into</w:t>
      </w:r>
      <w:r>
        <w:t xml:space="preserve"> </w:t>
      </w:r>
      <w:r w:rsidRPr="00B86D25">
        <w:t>Institutional</w:t>
      </w:r>
      <w:r>
        <w:t xml:space="preserve"> </w:t>
      </w:r>
      <w:r w:rsidRPr="00B86D25">
        <w:t>Responses</w:t>
      </w:r>
      <w:r>
        <w:t xml:space="preserve"> </w:t>
      </w:r>
      <w:r w:rsidRPr="00B86D25">
        <w:t>to</w:t>
      </w:r>
      <w:r>
        <w:t xml:space="preserve"> </w:t>
      </w:r>
      <w:r w:rsidRPr="00B86D25">
        <w:t>Child</w:t>
      </w:r>
      <w:r>
        <w:t xml:space="preserve"> </w:t>
      </w:r>
      <w:r w:rsidRPr="00B86D25">
        <w:t>Sexual</w:t>
      </w:r>
      <w:r>
        <w:t xml:space="preserve"> </w:t>
      </w:r>
      <w:r w:rsidRPr="00B86D25">
        <w:t>Abuse</w:t>
      </w:r>
      <w:r>
        <w:t xml:space="preserve"> </w:t>
      </w:r>
      <w:r w:rsidRPr="00B86D25">
        <w:t>also</w:t>
      </w:r>
      <w:r>
        <w:t xml:space="preserve"> </w:t>
      </w:r>
      <w:r w:rsidRPr="00B86D25">
        <w:t>included</w:t>
      </w:r>
      <w:r>
        <w:t xml:space="preserve"> </w:t>
      </w:r>
      <w:r w:rsidRPr="00B86D25">
        <w:t>a</w:t>
      </w:r>
      <w:r>
        <w:t xml:space="preserve"> </w:t>
      </w:r>
      <w:r w:rsidRPr="00B86D25">
        <w:t>specific</w:t>
      </w:r>
      <w:r>
        <w:t xml:space="preserve"> </w:t>
      </w:r>
      <w:r w:rsidRPr="00B86D25">
        <w:t>focus</w:t>
      </w:r>
      <w:r>
        <w:t xml:space="preserve"> </w:t>
      </w:r>
      <w:r w:rsidRPr="00B86D25">
        <w:t>on</w:t>
      </w:r>
      <w:r>
        <w:t xml:space="preserve"> </w:t>
      </w:r>
      <w:r w:rsidRPr="00B86D25">
        <w:t>the</w:t>
      </w:r>
      <w:r>
        <w:t xml:space="preserve"> </w:t>
      </w:r>
      <w:r w:rsidRPr="00B86D25">
        <w:t>experiences</w:t>
      </w:r>
      <w:r>
        <w:t xml:space="preserve"> </w:t>
      </w:r>
      <w:r w:rsidRPr="00B86D25">
        <w:t>of</w:t>
      </w:r>
      <w:r>
        <w:t xml:space="preserve"> </w:t>
      </w:r>
      <w:r w:rsidRPr="00B86D25">
        <w:t>people</w:t>
      </w:r>
      <w:r>
        <w:t xml:space="preserve"> </w:t>
      </w:r>
      <w:r w:rsidRPr="00B86D25">
        <w:t>with</w:t>
      </w:r>
      <w:r>
        <w:t xml:space="preserve"> </w:t>
      </w:r>
      <w:r w:rsidRPr="00B86D25">
        <w:t>disabilities.</w:t>
      </w:r>
      <w:r w:rsidRPr="00C615BD">
        <w:rPr>
          <w:rStyle w:val="EndnoteReference"/>
        </w:rPr>
        <w:endnoteReference w:id="29"/>
      </w:r>
    </w:p>
    <w:p w14:paraId="75B5EA5C" w14:textId="77777777" w:rsidR="004E3DF2" w:rsidRPr="00B86D25" w:rsidRDefault="004E3DF2" w:rsidP="00052CC5">
      <w:pPr>
        <w:pStyle w:val="OWBody"/>
      </w:pPr>
      <w:r w:rsidRPr="00B86D25">
        <w:t>In</w:t>
      </w:r>
      <w:r>
        <w:t xml:space="preserve"> </w:t>
      </w:r>
      <w:r w:rsidRPr="00B86D25">
        <w:t>early</w:t>
      </w:r>
      <w:r>
        <w:t xml:space="preserve"> </w:t>
      </w:r>
      <w:r w:rsidRPr="00B86D25">
        <w:t>2019,</w:t>
      </w:r>
      <w:r>
        <w:t xml:space="preserve"> </w:t>
      </w:r>
      <w:r w:rsidRPr="00B86D25">
        <w:t>the</w:t>
      </w:r>
      <w:r>
        <w:t xml:space="preserve"> </w:t>
      </w:r>
      <w:r w:rsidRPr="00B86D25">
        <w:t>Commonwealth</w:t>
      </w:r>
      <w:r>
        <w:t xml:space="preserve"> </w:t>
      </w:r>
      <w:r w:rsidRPr="00B86D25">
        <w:t>Government</w:t>
      </w:r>
      <w:r>
        <w:t xml:space="preserve"> </w:t>
      </w:r>
      <w:r w:rsidRPr="00B86D25">
        <w:t>announced</w:t>
      </w:r>
      <w:r>
        <w:t xml:space="preserve"> </w:t>
      </w:r>
      <w:r w:rsidRPr="00B86D25">
        <w:t>the</w:t>
      </w:r>
      <w:r>
        <w:t xml:space="preserve"> </w:t>
      </w:r>
      <w:r w:rsidRPr="00B86D25">
        <w:t>establishment</w:t>
      </w:r>
      <w:r>
        <w:t xml:space="preserve"> </w:t>
      </w:r>
      <w:r w:rsidRPr="00B86D25">
        <w:t>of</w:t>
      </w:r>
      <w:r>
        <w:t xml:space="preserve"> </w:t>
      </w:r>
      <w:r w:rsidRPr="00B86D25">
        <w:t>a</w:t>
      </w:r>
      <w:r>
        <w:t xml:space="preserve"> </w:t>
      </w:r>
      <w:r w:rsidRPr="00B86D25">
        <w:t>Royal</w:t>
      </w:r>
      <w:r>
        <w:t xml:space="preserve"> </w:t>
      </w:r>
      <w:r w:rsidRPr="00B86D25">
        <w:t>Commission</w:t>
      </w:r>
      <w:r>
        <w:t xml:space="preserve"> </w:t>
      </w:r>
      <w:r w:rsidRPr="00B86D25">
        <w:t>into</w:t>
      </w:r>
      <w:r>
        <w:t xml:space="preserve"> </w:t>
      </w:r>
      <w:r w:rsidRPr="00B86D25">
        <w:t>Violence,</w:t>
      </w:r>
      <w:r>
        <w:t xml:space="preserve"> </w:t>
      </w:r>
      <w:r w:rsidRPr="00B86D25">
        <w:t>Abuse,</w:t>
      </w:r>
      <w:r>
        <w:t xml:space="preserve"> </w:t>
      </w:r>
      <w:r w:rsidRPr="00B86D25">
        <w:t>Neglect</w:t>
      </w:r>
      <w:r>
        <w:t xml:space="preserve"> </w:t>
      </w:r>
      <w:r w:rsidRPr="00B86D25">
        <w:t>and</w:t>
      </w:r>
      <w:r>
        <w:t xml:space="preserve"> </w:t>
      </w:r>
      <w:r w:rsidRPr="00B86D25">
        <w:t>Exploitation</w:t>
      </w:r>
      <w:r>
        <w:t xml:space="preserve"> </w:t>
      </w:r>
      <w:r w:rsidRPr="00B86D25">
        <w:t>of</w:t>
      </w:r>
      <w:r>
        <w:t xml:space="preserve"> </w:t>
      </w:r>
      <w:r w:rsidRPr="00B86D25">
        <w:t>People</w:t>
      </w:r>
      <w:r>
        <w:t xml:space="preserve"> </w:t>
      </w:r>
      <w:r w:rsidRPr="00B86D25">
        <w:t>with</w:t>
      </w:r>
      <w:r>
        <w:t xml:space="preserve"> </w:t>
      </w:r>
      <w:r w:rsidRPr="00B86D25">
        <w:t>Disability</w:t>
      </w:r>
      <w:r>
        <w:t xml:space="preserve"> </w:t>
      </w:r>
      <w:r w:rsidRPr="00B86D25">
        <w:t>(Disability</w:t>
      </w:r>
      <w:r>
        <w:t xml:space="preserve"> </w:t>
      </w:r>
      <w:r w:rsidRPr="00B86D25">
        <w:t>Royal</w:t>
      </w:r>
      <w:r>
        <w:t xml:space="preserve"> </w:t>
      </w:r>
      <w:r w:rsidRPr="00B86D25">
        <w:t>Commission).</w:t>
      </w:r>
      <w:r>
        <w:t xml:space="preserve"> </w:t>
      </w:r>
      <w:r w:rsidRPr="00B86D25">
        <w:t>The</w:t>
      </w:r>
      <w:r>
        <w:t xml:space="preserve"> </w:t>
      </w:r>
      <w:r w:rsidRPr="00B86D25">
        <w:t>aim</w:t>
      </w:r>
      <w:r>
        <w:t xml:space="preserve"> </w:t>
      </w:r>
      <w:r w:rsidRPr="00B86D25">
        <w:t>of</w:t>
      </w:r>
      <w:r>
        <w:t xml:space="preserve"> </w:t>
      </w:r>
      <w:r w:rsidRPr="00B86D25">
        <w:t>the</w:t>
      </w:r>
      <w:r>
        <w:t xml:space="preserve"> </w:t>
      </w:r>
      <w:r w:rsidRPr="00B86D25">
        <w:t>Disability</w:t>
      </w:r>
      <w:r>
        <w:t xml:space="preserve"> </w:t>
      </w:r>
      <w:r w:rsidRPr="00B86D25">
        <w:t>Royal</w:t>
      </w:r>
      <w:r>
        <w:t xml:space="preserve"> </w:t>
      </w:r>
      <w:r w:rsidRPr="00B86D25">
        <w:t>Commission</w:t>
      </w:r>
      <w:r>
        <w:t xml:space="preserve"> </w:t>
      </w:r>
      <w:r w:rsidRPr="00B86D25">
        <w:t>is</w:t>
      </w:r>
      <w:r>
        <w:t xml:space="preserve"> </w:t>
      </w:r>
      <w:r w:rsidRPr="00B86D25">
        <w:t>to</w:t>
      </w:r>
      <w:r>
        <w:t xml:space="preserve"> </w:t>
      </w:r>
      <w:r w:rsidRPr="00B86D25">
        <w:t>investigate</w:t>
      </w:r>
      <w:r>
        <w:t xml:space="preserve"> </w:t>
      </w:r>
      <w:r w:rsidRPr="00B86D25">
        <w:t>the</w:t>
      </w:r>
      <w:r>
        <w:t xml:space="preserve"> </w:t>
      </w:r>
      <w:r w:rsidRPr="00B86D25">
        <w:t>current</w:t>
      </w:r>
      <w:r>
        <w:t xml:space="preserve"> </w:t>
      </w:r>
      <w:r w:rsidRPr="00B86D25">
        <w:t>and</w:t>
      </w:r>
      <w:r>
        <w:t xml:space="preserve"> </w:t>
      </w:r>
      <w:r w:rsidRPr="00B86D25">
        <w:t>historic</w:t>
      </w:r>
      <w:r>
        <w:t xml:space="preserve"> </w:t>
      </w:r>
      <w:r w:rsidRPr="00B86D25">
        <w:t>experiences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across</w:t>
      </w:r>
      <w:r>
        <w:t xml:space="preserve"> </w:t>
      </w:r>
      <w:r w:rsidRPr="00B86D25">
        <w:t>the</w:t>
      </w:r>
      <w:r>
        <w:t xml:space="preserve"> </w:t>
      </w:r>
      <w:r w:rsidRPr="00B86D25">
        <w:t>country,</w:t>
      </w:r>
      <w:r>
        <w:t xml:space="preserve"> </w:t>
      </w:r>
      <w:r w:rsidRPr="00B86D25">
        <w:t>with</w:t>
      </w:r>
      <w:r>
        <w:t xml:space="preserve"> </w:t>
      </w:r>
      <w:r w:rsidRPr="00B86D25">
        <w:t>the</w:t>
      </w:r>
      <w:r>
        <w:t xml:space="preserve"> </w:t>
      </w:r>
      <w:r w:rsidRPr="00B86D25">
        <w:lastRenderedPageBreak/>
        <w:t>aim</w:t>
      </w:r>
      <w:r>
        <w:t xml:space="preserve"> </w:t>
      </w:r>
      <w:r w:rsidRPr="00B86D25">
        <w:t>of</w:t>
      </w:r>
      <w:r>
        <w:t xml:space="preserve"> </w:t>
      </w:r>
      <w:r w:rsidRPr="00B86D25">
        <w:t>establishing</w:t>
      </w:r>
      <w:r>
        <w:t xml:space="preserve"> </w:t>
      </w:r>
      <w:r w:rsidRPr="00B86D25">
        <w:t>recommendations</w:t>
      </w:r>
      <w:r>
        <w:t xml:space="preserve"> </w:t>
      </w:r>
      <w:r w:rsidRPr="00B86D25">
        <w:t>to</w:t>
      </w:r>
      <w:r>
        <w:t xml:space="preserve"> </w:t>
      </w:r>
      <w:r w:rsidRPr="00B86D25">
        <w:t>prevent</w:t>
      </w:r>
      <w:r>
        <w:t xml:space="preserve"> </w:t>
      </w:r>
      <w:r w:rsidRPr="00B86D25">
        <w:t>and</w:t>
      </w:r>
      <w:r>
        <w:t xml:space="preserve"> </w:t>
      </w:r>
      <w:r w:rsidRPr="00B86D25">
        <w:t>better</w:t>
      </w:r>
      <w:r>
        <w:t xml:space="preserve"> </w:t>
      </w:r>
      <w:r w:rsidRPr="00B86D25">
        <w:t>respond</w:t>
      </w:r>
      <w:r>
        <w:t xml:space="preserve"> </w:t>
      </w:r>
      <w:r w:rsidRPr="00B86D25">
        <w:t>to</w:t>
      </w:r>
      <w:r>
        <w:t xml:space="preserve"> </w:t>
      </w:r>
      <w:r w:rsidRPr="00B86D25">
        <w:t>violence,</w:t>
      </w:r>
      <w:r>
        <w:t xml:space="preserve"> </w:t>
      </w:r>
      <w:r w:rsidRPr="00B86D25">
        <w:t>abuse,</w:t>
      </w:r>
      <w:r>
        <w:t xml:space="preserve"> </w:t>
      </w:r>
      <w:r w:rsidRPr="00B86D25">
        <w:t>neglect</w:t>
      </w:r>
      <w:r>
        <w:t xml:space="preserve"> </w:t>
      </w:r>
      <w:r w:rsidRPr="00B86D25">
        <w:t>and</w:t>
      </w:r>
      <w:r>
        <w:t xml:space="preserve"> </w:t>
      </w:r>
      <w:r w:rsidRPr="00B86D25">
        <w:t>exploitation</w:t>
      </w:r>
      <w:r>
        <w:t xml:space="preserve"> </w:t>
      </w:r>
      <w:r w:rsidRPr="00B86D25">
        <w:t>against</w:t>
      </w:r>
      <w:r>
        <w:t xml:space="preserve"> </w:t>
      </w:r>
      <w:r w:rsidRPr="00B86D25">
        <w:t>people</w:t>
      </w:r>
      <w:r>
        <w:t xml:space="preserve"> </w:t>
      </w:r>
      <w:r w:rsidRPr="00B86D25">
        <w:t>with</w:t>
      </w:r>
      <w:r>
        <w:t xml:space="preserve"> </w:t>
      </w:r>
      <w:r w:rsidRPr="00B86D25">
        <w:t>disabilities.</w:t>
      </w:r>
      <w:r w:rsidRPr="00C615BD">
        <w:rPr>
          <w:rStyle w:val="EndnoteReference"/>
        </w:rPr>
        <w:endnoteReference w:id="30"/>
      </w:r>
    </w:p>
    <w:p w14:paraId="5EECC3AE" w14:textId="77777777" w:rsidR="004E3DF2" w:rsidRPr="00B86D25" w:rsidRDefault="004E3DF2" w:rsidP="00052CC5">
      <w:pPr>
        <w:pStyle w:val="OWBody"/>
      </w:pPr>
      <w:r w:rsidRPr="00B86D25">
        <w:t>The</w:t>
      </w:r>
      <w:r>
        <w:t xml:space="preserve"> </w:t>
      </w:r>
      <w:r w:rsidRPr="00B86D25">
        <w:t>Disability</w:t>
      </w:r>
      <w:r>
        <w:t xml:space="preserve"> </w:t>
      </w:r>
      <w:r w:rsidRPr="00B86D25">
        <w:t>Royal</w:t>
      </w:r>
      <w:r>
        <w:t xml:space="preserve"> </w:t>
      </w:r>
      <w:r w:rsidRPr="00B86D25">
        <w:t>Commission</w:t>
      </w:r>
      <w:r>
        <w:t xml:space="preserve"> </w:t>
      </w:r>
      <w:r w:rsidRPr="00B86D25">
        <w:t>was</w:t>
      </w:r>
      <w:r>
        <w:t xml:space="preserve"> </w:t>
      </w:r>
      <w:r w:rsidRPr="00B86D25">
        <w:t>initially</w:t>
      </w:r>
      <w:r>
        <w:t xml:space="preserve"> </w:t>
      </w:r>
      <w:r w:rsidRPr="00B86D25">
        <w:t>scheduled</w:t>
      </w:r>
      <w:r>
        <w:t xml:space="preserve"> </w:t>
      </w:r>
      <w:r w:rsidRPr="00B86D25">
        <w:t>to</w:t>
      </w:r>
      <w:r>
        <w:t xml:space="preserve"> </w:t>
      </w:r>
      <w:r w:rsidRPr="00B86D25">
        <w:t>run</w:t>
      </w:r>
      <w:r>
        <w:t xml:space="preserve"> </w:t>
      </w:r>
      <w:r w:rsidRPr="00B86D25">
        <w:t>for</w:t>
      </w:r>
      <w:r>
        <w:t xml:space="preserve"> </w:t>
      </w:r>
      <w:r w:rsidRPr="00B86D25">
        <w:t>three</w:t>
      </w:r>
      <w:r>
        <w:t xml:space="preserve"> </w:t>
      </w:r>
      <w:r w:rsidRPr="00B86D25">
        <w:t>years.</w:t>
      </w:r>
      <w:r>
        <w:t xml:space="preserve"> </w:t>
      </w:r>
      <w:r w:rsidRPr="00B86D25">
        <w:t>However,</w:t>
      </w:r>
      <w:r>
        <w:t xml:space="preserve"> </w:t>
      </w:r>
      <w:r w:rsidRPr="00B86D25">
        <w:t>due</w:t>
      </w:r>
      <w:r>
        <w:t xml:space="preserve"> </w:t>
      </w:r>
      <w:r w:rsidRPr="00B86D25">
        <w:t>to</w:t>
      </w:r>
      <w:r>
        <w:t xml:space="preserve"> </w:t>
      </w:r>
      <w:r w:rsidRPr="00B86D25">
        <w:t>delays</w:t>
      </w:r>
      <w:r>
        <w:t xml:space="preserve"> </w:t>
      </w:r>
      <w:r w:rsidRPr="00B86D25">
        <w:t>associated</w:t>
      </w:r>
      <w:r>
        <w:t xml:space="preserve"> </w:t>
      </w:r>
      <w:r w:rsidRPr="00B86D25">
        <w:t>with</w:t>
      </w:r>
      <w:r>
        <w:t xml:space="preserve"> </w:t>
      </w:r>
      <w:r w:rsidRPr="00B86D25">
        <w:t>COVID-19,</w:t>
      </w:r>
      <w:r>
        <w:t xml:space="preserve"> </w:t>
      </w:r>
      <w:r w:rsidRPr="00B86D25">
        <w:t>the</w:t>
      </w:r>
      <w:r>
        <w:t xml:space="preserve"> </w:t>
      </w:r>
      <w:r w:rsidRPr="00B86D25">
        <w:t>Disability</w:t>
      </w:r>
      <w:r>
        <w:t xml:space="preserve"> </w:t>
      </w:r>
      <w:r w:rsidRPr="00B86D25">
        <w:t>Royal</w:t>
      </w:r>
      <w:r>
        <w:t xml:space="preserve"> </w:t>
      </w:r>
      <w:r w:rsidRPr="00B86D25">
        <w:t>Commission</w:t>
      </w:r>
      <w:r>
        <w:t xml:space="preserve"> </w:t>
      </w:r>
      <w:r w:rsidRPr="00B86D25">
        <w:t>has</w:t>
      </w:r>
      <w:r>
        <w:t xml:space="preserve"> </w:t>
      </w:r>
      <w:r w:rsidRPr="00B86D25">
        <w:t>been</w:t>
      </w:r>
      <w:r>
        <w:t xml:space="preserve"> </w:t>
      </w:r>
      <w:r w:rsidRPr="00B86D25">
        <w:t>extended</w:t>
      </w:r>
      <w:r>
        <w:t xml:space="preserve"> </w:t>
      </w:r>
      <w:r w:rsidRPr="00B86D25">
        <w:t>until</w:t>
      </w:r>
      <w:r>
        <w:t xml:space="preserve"> </w:t>
      </w:r>
      <w:r w:rsidRPr="00B86D25">
        <w:t>2023.</w:t>
      </w:r>
    </w:p>
    <w:p w14:paraId="3C1BD895" w14:textId="77777777" w:rsidR="004E3DF2" w:rsidRPr="00B86D25" w:rsidRDefault="004E3DF2" w:rsidP="00052CC5">
      <w:pPr>
        <w:pStyle w:val="OWBody"/>
      </w:pPr>
      <w:r w:rsidRPr="00B86D25">
        <w:t>The</w:t>
      </w:r>
      <w:r>
        <w:t xml:space="preserve"> </w:t>
      </w:r>
      <w:r w:rsidRPr="00B86D25">
        <w:t>Disability</w:t>
      </w:r>
      <w:r>
        <w:t xml:space="preserve"> </w:t>
      </w:r>
      <w:r w:rsidRPr="00B86D25">
        <w:t>Royal</w:t>
      </w:r>
      <w:r>
        <w:t xml:space="preserve"> </w:t>
      </w:r>
      <w:r w:rsidRPr="00B86D25">
        <w:t>Commission</w:t>
      </w:r>
      <w:r>
        <w:t xml:space="preserve"> </w:t>
      </w:r>
      <w:r w:rsidRPr="00B86D25">
        <w:t>prompted</w:t>
      </w:r>
      <w:r>
        <w:t xml:space="preserve"> </w:t>
      </w:r>
      <w:r w:rsidRPr="00B86D25">
        <w:t>the</w:t>
      </w:r>
      <w:r>
        <w:t xml:space="preserve"> </w:t>
      </w:r>
      <w:r w:rsidRPr="00B86D25">
        <w:t>reanalysis</w:t>
      </w:r>
      <w:r>
        <w:t xml:space="preserve"> </w:t>
      </w:r>
      <w:r w:rsidRPr="00B86D25">
        <w:t>of</w:t>
      </w:r>
      <w:r>
        <w:t xml:space="preserve"> </w:t>
      </w:r>
      <w:r w:rsidRPr="00B86D25">
        <w:t>the</w:t>
      </w:r>
      <w:r>
        <w:t xml:space="preserve"> </w:t>
      </w:r>
      <w:r w:rsidRPr="00B86D25">
        <w:t>2016</w:t>
      </w:r>
      <w:r>
        <w:t xml:space="preserve"> </w:t>
      </w:r>
      <w:r w:rsidRPr="00B86D25">
        <w:t>ABS</w:t>
      </w:r>
      <w:r>
        <w:t xml:space="preserve"> </w:t>
      </w:r>
      <w:r w:rsidRPr="00B86D25">
        <w:t>Personal</w:t>
      </w:r>
      <w:r>
        <w:t xml:space="preserve"> </w:t>
      </w:r>
      <w:r w:rsidRPr="00B86D25">
        <w:t>Safety</w:t>
      </w:r>
      <w:r>
        <w:t xml:space="preserve"> </w:t>
      </w:r>
      <w:r w:rsidRPr="00B86D25">
        <w:t>Survey</w:t>
      </w:r>
      <w:r>
        <w:t xml:space="preserve"> </w:t>
      </w:r>
      <w:r w:rsidRPr="00B86D25">
        <w:t>(PSS)</w:t>
      </w:r>
      <w:r>
        <w:t xml:space="preserve"> </w:t>
      </w:r>
      <w:r w:rsidRPr="00B86D25">
        <w:t>data</w:t>
      </w:r>
      <w:r>
        <w:t xml:space="preserve"> </w:t>
      </w:r>
      <w:r w:rsidRPr="00B86D25">
        <w:t>to</w:t>
      </w:r>
      <w:r>
        <w:t xml:space="preserve"> </w:t>
      </w:r>
      <w:r w:rsidRPr="00B86D25">
        <w:t>identify</w:t>
      </w:r>
      <w:r>
        <w:t xml:space="preserve"> </w:t>
      </w:r>
      <w:r w:rsidRPr="00B86D25">
        <w:t>specific</w:t>
      </w:r>
      <w:r>
        <w:t xml:space="preserve"> </w:t>
      </w:r>
      <w:r w:rsidRPr="00B86D25">
        <w:t>trends</w:t>
      </w:r>
      <w:r>
        <w:t xml:space="preserve"> </w:t>
      </w:r>
      <w:r w:rsidRPr="00B86D25">
        <w:t>and</w:t>
      </w:r>
      <w:r>
        <w:t xml:space="preserve"> </w:t>
      </w:r>
      <w:r w:rsidRPr="00B86D25">
        <w:t>experiences</w:t>
      </w:r>
      <w:r>
        <w:t xml:space="preserve"> </w:t>
      </w:r>
      <w:r w:rsidRPr="00B86D25">
        <w:t>regarding</w:t>
      </w:r>
      <w:r>
        <w:t xml:space="preserve"> </w:t>
      </w:r>
      <w:r w:rsidRPr="00B86D25">
        <w:t>people</w:t>
      </w:r>
      <w:r>
        <w:t xml:space="preserve"> </w:t>
      </w:r>
      <w:r w:rsidRPr="00B86D25">
        <w:t>with</w:t>
      </w:r>
      <w:r>
        <w:t xml:space="preserve"> </w:t>
      </w:r>
      <w:r w:rsidRPr="00B86D25">
        <w:t>disabilities,</w:t>
      </w:r>
      <w:r>
        <w:t xml:space="preserve"> </w:t>
      </w:r>
      <w:r w:rsidRPr="00B86D25">
        <w:t>which</w:t>
      </w:r>
      <w:r>
        <w:t xml:space="preserve"> </w:t>
      </w:r>
      <w:r w:rsidRPr="00B86D25">
        <w:t>was</w:t>
      </w:r>
      <w:r>
        <w:t xml:space="preserve"> </w:t>
      </w:r>
      <w:r w:rsidRPr="00B86D25">
        <w:t>undertaken</w:t>
      </w:r>
      <w:r>
        <w:t xml:space="preserve"> </w:t>
      </w:r>
      <w:r w:rsidRPr="00B86D25">
        <w:t>by</w:t>
      </w:r>
      <w:r>
        <w:t xml:space="preserve"> </w:t>
      </w:r>
      <w:r w:rsidRPr="00B86D25">
        <w:t>the</w:t>
      </w:r>
      <w:r>
        <w:t xml:space="preserve"> </w:t>
      </w:r>
      <w:hyperlink r:id="rId20" w:history="1">
        <w:r w:rsidRPr="00B86D25">
          <w:rPr>
            <w:rStyle w:val="Hyperlink"/>
          </w:rPr>
          <w:t>Centre</w:t>
        </w:r>
        <w:r>
          <w:rPr>
            <w:rStyle w:val="Hyperlink"/>
          </w:rPr>
          <w:t xml:space="preserve"> </w:t>
        </w:r>
        <w:r w:rsidRPr="00B86D25">
          <w:rPr>
            <w:rStyle w:val="Hyperlink"/>
          </w:rPr>
          <w:t>of</w:t>
        </w:r>
        <w:r>
          <w:rPr>
            <w:rStyle w:val="Hyperlink"/>
          </w:rPr>
          <w:t xml:space="preserve"> </w:t>
        </w:r>
        <w:r w:rsidRPr="00B86D25">
          <w:rPr>
            <w:rStyle w:val="Hyperlink"/>
          </w:rPr>
          <w:t>Research</w:t>
        </w:r>
        <w:r>
          <w:rPr>
            <w:rStyle w:val="Hyperlink"/>
          </w:rPr>
          <w:t xml:space="preserve"> </w:t>
        </w:r>
        <w:r w:rsidRPr="00B86D25">
          <w:rPr>
            <w:rStyle w:val="Hyperlink"/>
          </w:rPr>
          <w:t>Excellence</w:t>
        </w:r>
        <w:r>
          <w:rPr>
            <w:rStyle w:val="Hyperlink"/>
          </w:rPr>
          <w:t xml:space="preserve"> </w:t>
        </w:r>
        <w:r w:rsidRPr="00B86D25">
          <w:rPr>
            <w:rStyle w:val="Hyperlink"/>
          </w:rPr>
          <w:t>in</w:t>
        </w:r>
        <w:r>
          <w:rPr>
            <w:rStyle w:val="Hyperlink"/>
          </w:rPr>
          <w:t xml:space="preserve"> </w:t>
        </w:r>
        <w:r w:rsidRPr="00B86D25">
          <w:rPr>
            <w:rStyle w:val="Hyperlink"/>
          </w:rPr>
          <w:t>Disability</w:t>
        </w:r>
        <w:r>
          <w:rPr>
            <w:rStyle w:val="Hyperlink"/>
          </w:rPr>
          <w:t xml:space="preserve"> </w:t>
        </w:r>
        <w:r w:rsidRPr="00B86D25">
          <w:rPr>
            <w:rStyle w:val="Hyperlink"/>
          </w:rPr>
          <w:t>and</w:t>
        </w:r>
        <w:r>
          <w:rPr>
            <w:rStyle w:val="Hyperlink"/>
          </w:rPr>
          <w:t xml:space="preserve"> </w:t>
        </w:r>
        <w:r w:rsidRPr="00B86D25">
          <w:rPr>
            <w:rStyle w:val="Hyperlink"/>
          </w:rPr>
          <w:t>Health</w:t>
        </w:r>
      </w:hyperlink>
      <w:r>
        <w:t xml:space="preserve"> </w:t>
      </w:r>
      <w:r w:rsidRPr="00B86D25">
        <w:t>(2021).</w:t>
      </w:r>
      <w:r>
        <w:t xml:space="preserve"> </w:t>
      </w:r>
      <w:r w:rsidRPr="00B86D25">
        <w:t>Separately,</w:t>
      </w:r>
      <w:r>
        <w:t xml:space="preserve"> </w:t>
      </w:r>
      <w:r w:rsidRPr="00B86D25">
        <w:t>the</w:t>
      </w:r>
      <w:hyperlink r:id="rId21" w:history="1">
        <w:r>
          <w:rPr>
            <w:rStyle w:val="Hyperlink"/>
          </w:rPr>
          <w:t xml:space="preserve"> </w:t>
        </w:r>
        <w:r w:rsidRPr="00B86D25">
          <w:rPr>
            <w:rStyle w:val="Hyperlink"/>
          </w:rPr>
          <w:t>Australian</w:t>
        </w:r>
        <w:r>
          <w:rPr>
            <w:rStyle w:val="Hyperlink"/>
          </w:rPr>
          <w:t xml:space="preserve"> </w:t>
        </w:r>
        <w:r w:rsidRPr="00B86D25">
          <w:rPr>
            <w:rStyle w:val="Hyperlink"/>
          </w:rPr>
          <w:t>Institute</w:t>
        </w:r>
        <w:r>
          <w:rPr>
            <w:rStyle w:val="Hyperlink"/>
          </w:rPr>
          <w:t xml:space="preserve"> </w:t>
        </w:r>
        <w:r w:rsidRPr="00B86D25">
          <w:rPr>
            <w:rStyle w:val="Hyperlink"/>
          </w:rPr>
          <w:t>of</w:t>
        </w:r>
        <w:r>
          <w:rPr>
            <w:rStyle w:val="Hyperlink"/>
          </w:rPr>
          <w:t xml:space="preserve"> </w:t>
        </w:r>
        <w:r w:rsidRPr="00B86D25">
          <w:rPr>
            <w:rStyle w:val="Hyperlink"/>
          </w:rPr>
          <w:t>Health</w:t>
        </w:r>
        <w:r>
          <w:rPr>
            <w:rStyle w:val="Hyperlink"/>
          </w:rPr>
          <w:t xml:space="preserve"> </w:t>
        </w:r>
        <w:r w:rsidRPr="00B86D25">
          <w:rPr>
            <w:rStyle w:val="Hyperlink"/>
          </w:rPr>
          <w:t>and</w:t>
        </w:r>
        <w:r>
          <w:rPr>
            <w:rStyle w:val="Hyperlink"/>
          </w:rPr>
          <w:t xml:space="preserve"> </w:t>
        </w:r>
        <w:r w:rsidRPr="00B86D25">
          <w:rPr>
            <w:rStyle w:val="Hyperlink"/>
          </w:rPr>
          <w:t>Welfare</w:t>
        </w:r>
      </w:hyperlink>
      <w:r>
        <w:t xml:space="preserve"> </w:t>
      </w:r>
      <w:r w:rsidRPr="00B86D25">
        <w:t>(2020)</w:t>
      </w:r>
      <w:r>
        <w:t xml:space="preserve"> </w:t>
      </w:r>
      <w:r w:rsidRPr="00B86D25">
        <w:t>also</w:t>
      </w:r>
      <w:r>
        <w:t xml:space="preserve"> </w:t>
      </w:r>
      <w:r w:rsidRPr="00B86D25">
        <w:t>undertook</w:t>
      </w:r>
      <w:r>
        <w:t xml:space="preserve"> </w:t>
      </w:r>
      <w:r w:rsidRPr="00B86D25">
        <w:t>analysis</w:t>
      </w:r>
      <w:r>
        <w:t xml:space="preserve"> </w:t>
      </w:r>
      <w:r w:rsidRPr="00B86D25">
        <w:t>of</w:t>
      </w:r>
      <w:r>
        <w:t xml:space="preserve"> </w:t>
      </w:r>
      <w:r w:rsidRPr="00B86D25">
        <w:t>this</w:t>
      </w:r>
      <w:r>
        <w:t xml:space="preserve"> </w:t>
      </w:r>
      <w:r w:rsidRPr="00B86D25">
        <w:t>data</w:t>
      </w:r>
      <w:r>
        <w:t xml:space="preserve"> </w:t>
      </w:r>
      <w:r w:rsidRPr="00B86D25">
        <w:t>to</w:t>
      </w:r>
      <w:r>
        <w:t xml:space="preserve"> </w:t>
      </w:r>
      <w:r w:rsidRPr="00B86D25">
        <w:t>investigate</w:t>
      </w:r>
      <w:r>
        <w:t xml:space="preserve"> </w:t>
      </w:r>
      <w:r w:rsidRPr="00B86D25">
        <w:t>the</w:t>
      </w:r>
      <w:r>
        <w:t xml:space="preserve"> </w:t>
      </w:r>
      <w:r w:rsidRPr="00B86D25">
        <w:t>patterns</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p>
    <w:p w14:paraId="135094F6" w14:textId="77777777" w:rsidR="004E3DF2" w:rsidRPr="00B86D25" w:rsidRDefault="004E3DF2" w:rsidP="00052CC5">
      <w:pPr>
        <w:pStyle w:val="OWBody"/>
      </w:pPr>
      <w:r w:rsidRPr="00B86D25">
        <w:t>The</w:t>
      </w:r>
      <w:r>
        <w:t xml:space="preserve"> </w:t>
      </w:r>
      <w:r w:rsidRPr="00B86D25">
        <w:t>disability</w:t>
      </w:r>
      <w:r>
        <w:t xml:space="preserve"> </w:t>
      </w:r>
      <w:r w:rsidRPr="00B86D25">
        <w:t>policy</w:t>
      </w:r>
      <w:r>
        <w:t xml:space="preserve"> </w:t>
      </w:r>
      <w:r w:rsidRPr="00B86D25">
        <w:t>environment</w:t>
      </w:r>
      <w:r>
        <w:t xml:space="preserve"> </w:t>
      </w:r>
      <w:r w:rsidRPr="00B86D25">
        <w:t>has</w:t>
      </w:r>
      <w:r>
        <w:t xml:space="preserve"> </w:t>
      </w:r>
      <w:r w:rsidRPr="00B86D25">
        <w:t>also</w:t>
      </w:r>
      <w:r>
        <w:t xml:space="preserve"> </w:t>
      </w:r>
      <w:r w:rsidRPr="00B86D25">
        <w:t>undergone</w:t>
      </w:r>
      <w:r>
        <w:t xml:space="preserve"> </w:t>
      </w:r>
      <w:r w:rsidRPr="00B86D25">
        <w:t>significant</w:t>
      </w:r>
      <w:r>
        <w:t xml:space="preserve"> </w:t>
      </w:r>
      <w:r w:rsidRPr="00B86D25">
        <w:t>changes</w:t>
      </w:r>
      <w:r>
        <w:t xml:space="preserve"> </w:t>
      </w:r>
      <w:r w:rsidRPr="00B86D25">
        <w:t>in</w:t>
      </w:r>
      <w:r>
        <w:t xml:space="preserve"> </w:t>
      </w:r>
      <w:r w:rsidRPr="00B86D25">
        <w:t>recent</w:t>
      </w:r>
      <w:r>
        <w:t xml:space="preserve"> </w:t>
      </w:r>
      <w:r w:rsidRPr="00B86D25">
        <w:t>years,</w:t>
      </w:r>
      <w:r>
        <w:t xml:space="preserve"> </w:t>
      </w:r>
      <w:r w:rsidRPr="00B86D25">
        <w:t>most</w:t>
      </w:r>
      <w:r>
        <w:t xml:space="preserve"> </w:t>
      </w:r>
      <w:r w:rsidRPr="00B86D25">
        <w:t>notably</w:t>
      </w:r>
      <w:r>
        <w:t xml:space="preserve"> </w:t>
      </w:r>
      <w:r w:rsidRPr="00B86D25">
        <w:t>in</w:t>
      </w:r>
      <w:r>
        <w:t xml:space="preserve"> </w:t>
      </w:r>
      <w:r w:rsidRPr="00B86D25">
        <w:t>relation</w:t>
      </w:r>
      <w:r>
        <w:t xml:space="preserve"> </w:t>
      </w:r>
      <w:r w:rsidRPr="00B86D25">
        <w:t>to</w:t>
      </w:r>
      <w:r>
        <w:t xml:space="preserve"> </w:t>
      </w:r>
      <w:r w:rsidRPr="00B86D25">
        <w:t>service</w:t>
      </w:r>
      <w:r>
        <w:t xml:space="preserve"> </w:t>
      </w:r>
      <w:r w:rsidRPr="00B86D25">
        <w:t>delivery</w:t>
      </w:r>
      <w:r>
        <w:t xml:space="preserve"> </w:t>
      </w:r>
      <w:r w:rsidRPr="00B86D25">
        <w:t>with</w:t>
      </w:r>
      <w:r>
        <w:t xml:space="preserve"> </w:t>
      </w:r>
      <w:r w:rsidRPr="00B86D25">
        <w:t>the</w:t>
      </w:r>
      <w:r>
        <w:t xml:space="preserve"> </w:t>
      </w:r>
      <w:r w:rsidRPr="00B86D25">
        <w:t>implementation</w:t>
      </w:r>
      <w:r>
        <w:t xml:space="preserve"> </w:t>
      </w:r>
      <w:r w:rsidRPr="00B86D25">
        <w:t>of</w:t>
      </w:r>
      <w:r>
        <w:t xml:space="preserve"> </w:t>
      </w:r>
      <w:r w:rsidRPr="00B86D25">
        <w:t>the</w:t>
      </w:r>
      <w:r>
        <w:t xml:space="preserve"> </w:t>
      </w:r>
      <w:hyperlink r:id="rId22" w:history="1">
        <w:r w:rsidRPr="00B86D25">
          <w:rPr>
            <w:rStyle w:val="Hyperlink"/>
          </w:rPr>
          <w:t>National</w:t>
        </w:r>
        <w:r>
          <w:rPr>
            <w:rStyle w:val="Hyperlink"/>
          </w:rPr>
          <w:t xml:space="preserve"> </w:t>
        </w:r>
        <w:r w:rsidRPr="00B86D25">
          <w:rPr>
            <w:rStyle w:val="Hyperlink"/>
          </w:rPr>
          <w:t>Disability</w:t>
        </w:r>
        <w:r>
          <w:rPr>
            <w:rStyle w:val="Hyperlink"/>
          </w:rPr>
          <w:t xml:space="preserve"> </w:t>
        </w:r>
        <w:r w:rsidRPr="00B86D25">
          <w:rPr>
            <w:rStyle w:val="Hyperlink"/>
          </w:rPr>
          <w:t>Insurance</w:t>
        </w:r>
        <w:r>
          <w:rPr>
            <w:rStyle w:val="Hyperlink"/>
          </w:rPr>
          <w:t xml:space="preserve"> </w:t>
        </w:r>
        <w:r w:rsidRPr="00B86D25">
          <w:rPr>
            <w:rStyle w:val="Hyperlink"/>
          </w:rPr>
          <w:t>Scheme</w:t>
        </w:r>
        <w:r>
          <w:rPr>
            <w:rStyle w:val="Hyperlink"/>
          </w:rPr>
          <w:t xml:space="preserve"> </w:t>
        </w:r>
        <w:r w:rsidRPr="00B86D25">
          <w:rPr>
            <w:rStyle w:val="Hyperlink"/>
          </w:rPr>
          <w:t>(NDIS)</w:t>
        </w:r>
      </w:hyperlink>
      <w:r w:rsidRPr="00B86D25">
        <w:t>,</w:t>
      </w:r>
      <w:r>
        <w:t xml:space="preserve"> </w:t>
      </w:r>
      <w:r w:rsidRPr="00B86D25">
        <w:t>as</w:t>
      </w:r>
      <w:r>
        <w:t xml:space="preserve"> </w:t>
      </w:r>
      <w:r w:rsidRPr="00B86D25">
        <w:t>well</w:t>
      </w:r>
      <w:r>
        <w:t xml:space="preserve"> </w:t>
      </w:r>
      <w:r w:rsidRPr="00B86D25">
        <w:t>as</w:t>
      </w:r>
      <w:r>
        <w:t xml:space="preserve"> </w:t>
      </w:r>
      <w:r w:rsidRPr="00B86D25">
        <w:t>the</w:t>
      </w:r>
      <w:r>
        <w:t xml:space="preserve"> </w:t>
      </w:r>
      <w:r w:rsidRPr="00B86D25">
        <w:t>establishment</w:t>
      </w:r>
      <w:r>
        <w:t xml:space="preserve"> </w:t>
      </w:r>
      <w:r w:rsidRPr="00B86D25">
        <w:t>of</w:t>
      </w:r>
      <w:r>
        <w:t xml:space="preserve"> </w:t>
      </w:r>
      <w:r w:rsidRPr="00B86D25">
        <w:t>the</w:t>
      </w:r>
      <w:r>
        <w:t xml:space="preserve"> </w:t>
      </w:r>
      <w:hyperlink r:id="rId23" w:history="1">
        <w:r w:rsidRPr="00B86D25">
          <w:rPr>
            <w:rStyle w:val="Hyperlink"/>
          </w:rPr>
          <w:t>NDIS</w:t>
        </w:r>
        <w:r>
          <w:rPr>
            <w:rStyle w:val="Hyperlink"/>
          </w:rPr>
          <w:t xml:space="preserve"> </w:t>
        </w:r>
        <w:r w:rsidRPr="00B86D25">
          <w:rPr>
            <w:rStyle w:val="Hyperlink"/>
          </w:rPr>
          <w:t>Quality</w:t>
        </w:r>
        <w:r>
          <w:rPr>
            <w:rStyle w:val="Hyperlink"/>
          </w:rPr>
          <w:t xml:space="preserve"> </w:t>
        </w:r>
        <w:r w:rsidRPr="00B86D25">
          <w:rPr>
            <w:rStyle w:val="Hyperlink"/>
          </w:rPr>
          <w:t>and</w:t>
        </w:r>
        <w:r>
          <w:rPr>
            <w:rStyle w:val="Hyperlink"/>
          </w:rPr>
          <w:t xml:space="preserve"> </w:t>
        </w:r>
        <w:r w:rsidRPr="00B86D25">
          <w:rPr>
            <w:rStyle w:val="Hyperlink"/>
          </w:rPr>
          <w:t>Safeguards</w:t>
        </w:r>
        <w:r>
          <w:rPr>
            <w:rStyle w:val="Hyperlink"/>
          </w:rPr>
          <w:t xml:space="preserve"> </w:t>
        </w:r>
        <w:r w:rsidRPr="00B86D25">
          <w:rPr>
            <w:rStyle w:val="Hyperlink"/>
          </w:rPr>
          <w:t>Commission</w:t>
        </w:r>
      </w:hyperlink>
      <w:r>
        <w:t xml:space="preserve"> </w:t>
      </w:r>
      <w:r w:rsidRPr="00B86D25">
        <w:t>–</w:t>
      </w:r>
      <w:r>
        <w:t xml:space="preserve"> </w:t>
      </w:r>
      <w:r w:rsidRPr="00B86D25">
        <w:t>an</w:t>
      </w:r>
      <w:r>
        <w:t xml:space="preserve"> </w:t>
      </w:r>
      <w:r w:rsidRPr="00B86D25">
        <w:t>independent</w:t>
      </w:r>
      <w:r>
        <w:t xml:space="preserve"> </w:t>
      </w:r>
      <w:r w:rsidRPr="00B86D25">
        <w:t>agency</w:t>
      </w:r>
      <w:r>
        <w:t xml:space="preserve"> </w:t>
      </w:r>
      <w:r w:rsidRPr="00B86D25">
        <w:t>designed</w:t>
      </w:r>
      <w:r>
        <w:t xml:space="preserve"> </w:t>
      </w:r>
      <w:r w:rsidRPr="00B86D25">
        <w:t>to</w:t>
      </w:r>
      <w:r>
        <w:t xml:space="preserve"> </w:t>
      </w:r>
      <w:r w:rsidRPr="00B86D25">
        <w:t>monitor</w:t>
      </w:r>
      <w:r>
        <w:t xml:space="preserve"> </w:t>
      </w:r>
      <w:r w:rsidRPr="00B86D25">
        <w:t>and</w:t>
      </w:r>
      <w:r>
        <w:t xml:space="preserve"> </w:t>
      </w:r>
      <w:r w:rsidRPr="00B86D25">
        <w:t>improve</w:t>
      </w:r>
      <w:r>
        <w:t xml:space="preserve"> </w:t>
      </w:r>
      <w:r w:rsidRPr="00B86D25">
        <w:t>the</w:t>
      </w:r>
      <w:r>
        <w:t xml:space="preserve"> </w:t>
      </w:r>
      <w:r w:rsidRPr="00B86D25">
        <w:t>quality</w:t>
      </w:r>
      <w:r>
        <w:t xml:space="preserve"> </w:t>
      </w:r>
      <w:r w:rsidRPr="00B86D25">
        <w:t>and</w:t>
      </w:r>
      <w:r>
        <w:t xml:space="preserve"> </w:t>
      </w:r>
      <w:r w:rsidRPr="00B86D25">
        <w:t>safety</w:t>
      </w:r>
      <w:r>
        <w:t xml:space="preserve"> </w:t>
      </w:r>
      <w:r w:rsidRPr="00B86D25">
        <w:t>of</w:t>
      </w:r>
      <w:r>
        <w:t xml:space="preserve"> </w:t>
      </w:r>
      <w:r w:rsidRPr="00B86D25">
        <w:t>NDIS</w:t>
      </w:r>
      <w:r>
        <w:t xml:space="preserve"> </w:t>
      </w:r>
      <w:r w:rsidRPr="00B86D25">
        <w:t>supports</w:t>
      </w:r>
      <w:r>
        <w:t xml:space="preserve"> </w:t>
      </w:r>
      <w:r w:rsidRPr="00B86D25">
        <w:t>and</w:t>
      </w:r>
      <w:r>
        <w:t xml:space="preserve"> </w:t>
      </w:r>
      <w:r w:rsidRPr="00B86D25">
        <w:t>services.</w:t>
      </w:r>
    </w:p>
    <w:p w14:paraId="156F6A20" w14:textId="77777777" w:rsidR="004E3DF2" w:rsidRPr="00B86D25" w:rsidRDefault="004E3DF2" w:rsidP="00052CC5">
      <w:pPr>
        <w:pStyle w:val="OWBody"/>
      </w:pPr>
      <w:r w:rsidRPr="00B86D25">
        <w:t>The</w:t>
      </w:r>
      <w:r>
        <w:t xml:space="preserve"> </w:t>
      </w:r>
      <w:r w:rsidRPr="00B86D25">
        <w:t>growing</w:t>
      </w:r>
      <w:r>
        <w:t xml:space="preserve"> </w:t>
      </w:r>
      <w:r w:rsidRPr="00B86D25">
        <w:t>focus</w:t>
      </w:r>
      <w:r>
        <w:t xml:space="preserve"> </w:t>
      </w:r>
      <w:r w:rsidRPr="00B86D25">
        <w:t>on</w:t>
      </w:r>
      <w:r>
        <w:t xml:space="preserve"> </w:t>
      </w:r>
      <w:r w:rsidRPr="00B86D25">
        <w:t>violence</w:t>
      </w:r>
      <w:r>
        <w:t xml:space="preserve"> </w:t>
      </w:r>
      <w:r w:rsidRPr="00B86D25">
        <w:t>and</w:t>
      </w:r>
      <w:r>
        <w:t xml:space="preserve"> </w:t>
      </w:r>
      <w:r w:rsidRPr="00B86D25">
        <w:t>abuse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reflects</w:t>
      </w:r>
      <w:r>
        <w:t xml:space="preserve"> </w:t>
      </w:r>
      <w:r w:rsidRPr="00B86D25">
        <w:t>a</w:t>
      </w:r>
      <w:r>
        <w:t xml:space="preserve"> </w:t>
      </w:r>
      <w:r w:rsidRPr="00B86D25">
        <w:t>broader</w:t>
      </w:r>
      <w:r>
        <w:t xml:space="preserve"> </w:t>
      </w:r>
      <w:r w:rsidRPr="00B86D25">
        <w:t>international</w:t>
      </w:r>
      <w:r>
        <w:t xml:space="preserve"> </w:t>
      </w:r>
      <w:r w:rsidRPr="00B86D25">
        <w:t>movement.</w:t>
      </w:r>
      <w:r>
        <w:t xml:space="preserve"> </w:t>
      </w:r>
      <w:r w:rsidRPr="00B86D25">
        <w:t>Various</w:t>
      </w:r>
      <w:r>
        <w:t xml:space="preserve"> </w:t>
      </w:r>
      <w:r w:rsidRPr="00B86D25">
        <w:t>high-profile</w:t>
      </w:r>
      <w:r>
        <w:t xml:space="preserve"> </w:t>
      </w:r>
      <w:r w:rsidRPr="00B86D25">
        <w:t>scandals</w:t>
      </w:r>
      <w:r>
        <w:t xml:space="preserve"> </w:t>
      </w:r>
      <w:r w:rsidRPr="00B86D25">
        <w:t>such</w:t>
      </w:r>
      <w:r>
        <w:t xml:space="preserve"> </w:t>
      </w:r>
      <w:r w:rsidRPr="00B86D25">
        <w:t>as</w:t>
      </w:r>
      <w:r>
        <w:t xml:space="preserve"> </w:t>
      </w:r>
      <w:r w:rsidRPr="00B86D25">
        <w:t>the</w:t>
      </w:r>
      <w:r>
        <w:t xml:space="preserve"> </w:t>
      </w:r>
      <w:r w:rsidRPr="00B86D25">
        <w:t>Winterbourne</w:t>
      </w:r>
      <w:r>
        <w:t xml:space="preserve"> </w:t>
      </w:r>
      <w:r w:rsidRPr="00B86D25">
        <w:t>View</w:t>
      </w:r>
      <w:r>
        <w:t xml:space="preserve"> </w:t>
      </w:r>
      <w:r w:rsidRPr="00B86D25">
        <w:t>case</w:t>
      </w:r>
      <w:r>
        <w:t xml:space="preserve"> </w:t>
      </w:r>
      <w:r w:rsidRPr="00B86D25">
        <w:t>in</w:t>
      </w:r>
      <w:r>
        <w:t xml:space="preserve"> </w:t>
      </w:r>
      <w:r w:rsidRPr="00B86D25">
        <w:t>the</w:t>
      </w:r>
      <w:r>
        <w:t xml:space="preserve"> </w:t>
      </w:r>
      <w:r w:rsidRPr="00B86D25">
        <w:t>United</w:t>
      </w:r>
      <w:r>
        <w:t xml:space="preserve"> </w:t>
      </w:r>
      <w:r w:rsidRPr="00B86D25">
        <w:t>Kingdom</w:t>
      </w:r>
      <w:r w:rsidRPr="00C615BD">
        <w:rPr>
          <w:rStyle w:val="EndnoteReference"/>
        </w:rPr>
        <w:endnoteReference w:id="31"/>
      </w:r>
      <w:r>
        <w:t xml:space="preserve"> </w:t>
      </w:r>
      <w:r w:rsidRPr="00B86D25">
        <w:t>have</w:t>
      </w:r>
      <w:r>
        <w:t xml:space="preserve"> </w:t>
      </w:r>
      <w:r w:rsidRPr="00B86D25">
        <w:t>drawn</w:t>
      </w:r>
      <w:r>
        <w:t xml:space="preserve"> </w:t>
      </w:r>
      <w:r w:rsidRPr="00B86D25">
        <w:t>attention</w:t>
      </w:r>
      <w:r>
        <w:t xml:space="preserve"> </w:t>
      </w:r>
      <w:r w:rsidRPr="00B86D25">
        <w:t>to</w:t>
      </w:r>
      <w:r>
        <w:t xml:space="preserve"> </w:t>
      </w:r>
      <w:r w:rsidRPr="00B86D25">
        <w:t>widespread,</w:t>
      </w:r>
      <w:r>
        <w:t xml:space="preserve"> </w:t>
      </w:r>
      <w:r w:rsidRPr="00B86D25">
        <w:t>systematic</w:t>
      </w:r>
      <w:r>
        <w:t xml:space="preserve"> </w:t>
      </w:r>
      <w:r w:rsidRPr="00B86D25">
        <w:t>violence</w:t>
      </w:r>
      <w:r>
        <w:t xml:space="preserve"> </w:t>
      </w:r>
      <w:r w:rsidRPr="00B86D25">
        <w:t>in</w:t>
      </w:r>
      <w:r>
        <w:t xml:space="preserve"> </w:t>
      </w:r>
      <w:r w:rsidRPr="00B86D25">
        <w:t>institutions,</w:t>
      </w:r>
      <w:r>
        <w:t xml:space="preserve"> </w:t>
      </w:r>
      <w:r w:rsidRPr="00B86D25">
        <w:t>prompting</w:t>
      </w:r>
      <w:r>
        <w:t xml:space="preserve"> </w:t>
      </w:r>
      <w:r w:rsidRPr="00B86D25">
        <w:t>numerous</w:t>
      </w:r>
      <w:r>
        <w:t xml:space="preserve"> </w:t>
      </w:r>
      <w:r w:rsidRPr="00B86D25">
        <w:t>government</w:t>
      </w:r>
      <w:r>
        <w:t xml:space="preserve"> </w:t>
      </w:r>
      <w:r w:rsidRPr="00B86D25">
        <w:t>strategies</w:t>
      </w:r>
      <w:r>
        <w:t xml:space="preserve"> </w:t>
      </w:r>
      <w:r w:rsidRPr="00B86D25">
        <w:t>and</w:t>
      </w:r>
      <w:r>
        <w:t xml:space="preserve"> </w:t>
      </w:r>
      <w:r w:rsidRPr="00B86D25">
        <w:t>responses.</w:t>
      </w:r>
      <w:r w:rsidRPr="00C615BD">
        <w:rPr>
          <w:rStyle w:val="EndnoteReference"/>
        </w:rPr>
        <w:endnoteReference w:id="32"/>
      </w:r>
      <w:r>
        <w:t xml:space="preserve"> </w:t>
      </w:r>
      <w:r w:rsidRPr="00B86D25">
        <w:t>There</w:t>
      </w:r>
      <w:r>
        <w:t xml:space="preserve"> </w:t>
      </w:r>
      <w:r w:rsidRPr="00B86D25">
        <w:t>has</w:t>
      </w:r>
      <w:r>
        <w:t xml:space="preserve"> </w:t>
      </w:r>
      <w:r w:rsidRPr="00B86D25">
        <w:t>also</w:t>
      </w:r>
      <w:r>
        <w:t xml:space="preserve"> </w:t>
      </w:r>
      <w:r w:rsidRPr="00B86D25">
        <w:t>been</w:t>
      </w:r>
      <w:r>
        <w:t xml:space="preserve"> </w:t>
      </w:r>
      <w:r w:rsidRPr="00B86D25">
        <w:t>increased</w:t>
      </w:r>
      <w:r>
        <w:t xml:space="preserve"> </w:t>
      </w:r>
      <w:r w:rsidRPr="00B86D25">
        <w:t>consideration</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in</w:t>
      </w:r>
      <w:r>
        <w:t xml:space="preserve"> </w:t>
      </w:r>
      <w:r w:rsidRPr="00B86D25">
        <w:t>domestic</w:t>
      </w:r>
      <w:r>
        <w:t xml:space="preserve"> </w:t>
      </w:r>
      <w:r w:rsidRPr="00B86D25">
        <w:t>and</w:t>
      </w:r>
      <w:r>
        <w:t xml:space="preserve"> </w:t>
      </w:r>
      <w:r w:rsidRPr="00B86D25">
        <w:t>family</w:t>
      </w:r>
      <w:r>
        <w:t xml:space="preserve"> </w:t>
      </w:r>
      <w:r w:rsidRPr="00B86D25">
        <w:t>violence</w:t>
      </w:r>
      <w:r>
        <w:t xml:space="preserve"> </w:t>
      </w:r>
      <w:r w:rsidRPr="00B86D25">
        <w:t>sectors</w:t>
      </w:r>
      <w:r>
        <w:t xml:space="preserve"> </w:t>
      </w:r>
      <w:r w:rsidRPr="00B86D25">
        <w:t>and</w:t>
      </w:r>
      <w:r>
        <w:t xml:space="preserve"> </w:t>
      </w:r>
      <w:r w:rsidRPr="00B86D25">
        <w:t>specific</w:t>
      </w:r>
      <w:r>
        <w:t xml:space="preserve"> </w:t>
      </w:r>
      <w:r w:rsidRPr="00B86D25">
        <w:t>responses</w:t>
      </w:r>
      <w:r>
        <w:t xml:space="preserve"> </w:t>
      </w:r>
      <w:r w:rsidRPr="00B86D25">
        <w:t>in</w:t>
      </w:r>
      <w:r>
        <w:t xml:space="preserve"> </w:t>
      </w:r>
      <w:r w:rsidRPr="00B86D25">
        <w:t>a</w:t>
      </w:r>
      <w:r>
        <w:t xml:space="preserve"> </w:t>
      </w:r>
      <w:r w:rsidRPr="00B86D25">
        <w:t>number</w:t>
      </w:r>
      <w:r>
        <w:t xml:space="preserve"> </w:t>
      </w:r>
      <w:r w:rsidRPr="00B86D25">
        <w:t>of</w:t>
      </w:r>
      <w:r>
        <w:t xml:space="preserve"> </w:t>
      </w:r>
      <w:r w:rsidRPr="00B86D25">
        <w:t>countries.</w:t>
      </w:r>
      <w:r w:rsidRPr="00C615BD">
        <w:rPr>
          <w:rStyle w:val="EndnoteReference"/>
        </w:rPr>
        <w:endnoteReference w:id="33"/>
      </w:r>
    </w:p>
    <w:p w14:paraId="6E470F69" w14:textId="15308069" w:rsidR="00700695" w:rsidRPr="00B86D25" w:rsidRDefault="004E3DF2" w:rsidP="00052CC5">
      <w:pPr>
        <w:pStyle w:val="OWBody"/>
      </w:pPr>
      <w:r w:rsidRPr="00B86D25">
        <w:t>Most</w:t>
      </w:r>
      <w:r>
        <w:t xml:space="preserve"> </w:t>
      </w:r>
      <w:r w:rsidRPr="00B86D25">
        <w:t>recently,</w:t>
      </w:r>
      <w:r>
        <w:t xml:space="preserve"> </w:t>
      </w:r>
      <w:r w:rsidRPr="00B86D25">
        <w:t>in</w:t>
      </w:r>
      <w:r>
        <w:t xml:space="preserve"> </w:t>
      </w:r>
      <w:r w:rsidRPr="00B86D25">
        <w:t>the</w:t>
      </w:r>
      <w:r>
        <w:t xml:space="preserve"> </w:t>
      </w:r>
      <w:r w:rsidRPr="00B86D25">
        <w:t>context</w:t>
      </w:r>
      <w:r>
        <w:t xml:space="preserve"> </w:t>
      </w:r>
      <w:r w:rsidRPr="00B86D25">
        <w:t>of</w:t>
      </w:r>
      <w:r>
        <w:t xml:space="preserve"> </w:t>
      </w:r>
      <w:r w:rsidRPr="00B86D25">
        <w:t>COVID-19,</w:t>
      </w:r>
      <w:r>
        <w:t xml:space="preserve"> </w:t>
      </w:r>
      <w:r w:rsidRPr="00B86D25">
        <w:t>some</w:t>
      </w:r>
      <w:r>
        <w:t xml:space="preserve"> </w:t>
      </w:r>
      <w:r w:rsidRPr="00B86D25">
        <w:t>work</w:t>
      </w:r>
      <w:r>
        <w:t xml:space="preserve"> </w:t>
      </w:r>
      <w:r w:rsidRPr="00B86D25">
        <w:t>has</w:t>
      </w:r>
      <w:r>
        <w:t xml:space="preserve"> </w:t>
      </w:r>
      <w:r w:rsidRPr="00B86D25">
        <w:t>been</w:t>
      </w:r>
      <w:r>
        <w:t xml:space="preserve"> </w:t>
      </w:r>
      <w:r w:rsidRPr="00B86D25">
        <w:t>undertaken</w:t>
      </w:r>
      <w:r>
        <w:t xml:space="preserve"> </w:t>
      </w:r>
      <w:r w:rsidRPr="00B86D25">
        <w:t>in</w:t>
      </w:r>
      <w:r>
        <w:t xml:space="preserve"> </w:t>
      </w:r>
      <w:r w:rsidRPr="00B86D25">
        <w:t>Australia</w:t>
      </w:r>
      <w:r>
        <w:t xml:space="preserve"> </w:t>
      </w:r>
      <w:r w:rsidRPr="00B86D25">
        <w:t>and</w:t>
      </w:r>
      <w:r>
        <w:t xml:space="preserve"> </w:t>
      </w:r>
      <w:r w:rsidRPr="00B86D25">
        <w:t>in</w:t>
      </w:r>
      <w:r>
        <w:t xml:space="preserve"> </w:t>
      </w:r>
      <w:r w:rsidRPr="00B86D25">
        <w:t>other</w:t>
      </w:r>
      <w:r>
        <w:t xml:space="preserve"> </w:t>
      </w:r>
      <w:r w:rsidRPr="00B86D25">
        <w:t>countries</w:t>
      </w:r>
      <w:r>
        <w:t xml:space="preserve"> </w:t>
      </w:r>
      <w:r w:rsidRPr="00B86D25">
        <w:t>to</w:t>
      </w:r>
      <w:r>
        <w:t xml:space="preserve"> </w:t>
      </w:r>
      <w:r w:rsidRPr="00B86D25">
        <w:t>identify</w:t>
      </w:r>
      <w:r>
        <w:t xml:space="preserve"> </w:t>
      </w:r>
      <w:r w:rsidRPr="00B86D25">
        <w:t>and</w:t>
      </w:r>
      <w:r>
        <w:t xml:space="preserve"> </w:t>
      </w:r>
      <w:r w:rsidRPr="00B86D25">
        <w:t>address</w:t>
      </w:r>
      <w:r>
        <w:t xml:space="preserve"> </w:t>
      </w:r>
      <w:r w:rsidRPr="00B86D25">
        <w:t>the</w:t>
      </w:r>
      <w:r>
        <w:t xml:space="preserve"> </w:t>
      </w:r>
      <w:r w:rsidRPr="00B86D25">
        <w:t>specific</w:t>
      </w:r>
      <w:r>
        <w:t xml:space="preserve"> </w:t>
      </w:r>
      <w:r w:rsidRPr="00B86D25">
        <w:t>needs</w:t>
      </w:r>
      <w:r>
        <w:t xml:space="preserve"> </w:t>
      </w:r>
      <w:r w:rsidRPr="00B86D25">
        <w:t>and</w:t>
      </w:r>
      <w:r>
        <w:t xml:space="preserve"> </w:t>
      </w:r>
      <w:r w:rsidRPr="00B86D25">
        <w:t>experiences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regarding</w:t>
      </w:r>
      <w:r>
        <w:t xml:space="preserve"> </w:t>
      </w:r>
      <w:r w:rsidRPr="00B86D25">
        <w:t>safety</w:t>
      </w:r>
      <w:r>
        <w:t xml:space="preserve"> </w:t>
      </w:r>
      <w:r w:rsidRPr="00B86D25">
        <w:t>and</w:t>
      </w:r>
      <w:r>
        <w:t xml:space="preserve"> </w:t>
      </w:r>
      <w:r w:rsidRPr="00B86D25">
        <w:t>access</w:t>
      </w:r>
      <w:r>
        <w:t xml:space="preserve"> </w:t>
      </w:r>
      <w:r w:rsidRPr="00B86D25">
        <w:t>to</w:t>
      </w:r>
      <w:r>
        <w:t xml:space="preserve"> </w:t>
      </w:r>
      <w:r w:rsidRPr="00B86D25">
        <w:t>services</w:t>
      </w:r>
      <w:r>
        <w:t xml:space="preserve"> </w:t>
      </w:r>
      <w:r w:rsidRPr="00B86D25">
        <w:t>and</w:t>
      </w:r>
      <w:r>
        <w:t xml:space="preserve"> </w:t>
      </w:r>
      <w:r w:rsidRPr="00B86D25">
        <w:t>supports</w:t>
      </w:r>
      <w:r>
        <w:t xml:space="preserve"> </w:t>
      </w:r>
      <w:r w:rsidRPr="00B86D25">
        <w:t>during</w:t>
      </w:r>
      <w:r>
        <w:t xml:space="preserve"> </w:t>
      </w:r>
      <w:r w:rsidRPr="00B86D25">
        <w:t>the</w:t>
      </w:r>
      <w:r>
        <w:t xml:space="preserve"> </w:t>
      </w:r>
      <w:r w:rsidRPr="00B86D25">
        <w:t>pandemic.</w:t>
      </w:r>
      <w:r w:rsidR="00700695" w:rsidRPr="00C615BD">
        <w:rPr>
          <w:rStyle w:val="FootnoteReference"/>
        </w:rPr>
        <w:footnoteReference w:id="5"/>
      </w:r>
    </w:p>
    <w:p w14:paraId="37271B6B" w14:textId="77777777" w:rsidR="004E3DF2" w:rsidRPr="00B86D25" w:rsidRDefault="004E3DF2" w:rsidP="00052CC5">
      <w:pPr>
        <w:pStyle w:val="OWBody"/>
      </w:pPr>
      <w:r w:rsidRPr="00B86D25">
        <w:t>However,</w:t>
      </w:r>
      <w:r>
        <w:t xml:space="preserve"> </w:t>
      </w:r>
      <w:r w:rsidRPr="00B86D25">
        <w:t>despite</w:t>
      </w:r>
      <w:r>
        <w:t xml:space="preserve"> </w:t>
      </w:r>
      <w:r w:rsidRPr="00B86D25">
        <w:t>these</w:t>
      </w:r>
      <w:r>
        <w:t xml:space="preserve"> </w:t>
      </w:r>
      <w:r w:rsidRPr="00B86D25">
        <w:t>developments,</w:t>
      </w:r>
      <w:r>
        <w:t xml:space="preserve"> </w:t>
      </w:r>
      <w:r w:rsidRPr="00B86D25">
        <w:t>there</w:t>
      </w:r>
      <w:r>
        <w:t xml:space="preserve"> </w:t>
      </w:r>
      <w:r w:rsidRPr="00B86D25">
        <w:t>remains</w:t>
      </w:r>
      <w:r>
        <w:t xml:space="preserve"> </w:t>
      </w:r>
      <w:r w:rsidRPr="00B86D25">
        <w:t>a</w:t>
      </w:r>
      <w:r>
        <w:t xml:space="preserve"> </w:t>
      </w:r>
      <w:r w:rsidRPr="00B86D25">
        <w:t>lack</w:t>
      </w:r>
      <w:r>
        <w:t xml:space="preserve"> </w:t>
      </w:r>
      <w:r w:rsidRPr="00B86D25">
        <w:t>of</w:t>
      </w:r>
      <w:r>
        <w:t xml:space="preserve"> </w:t>
      </w:r>
      <w:r w:rsidRPr="00B86D25">
        <w:t>substantive</w:t>
      </w:r>
      <w:r>
        <w:t xml:space="preserve"> </w:t>
      </w:r>
      <w:r w:rsidRPr="00B86D25">
        <w:t>progress</w:t>
      </w:r>
      <w:r>
        <w:t xml:space="preserve"> </w:t>
      </w:r>
      <w:r w:rsidRPr="00B86D25">
        <w:t>from</w:t>
      </w:r>
      <w:r>
        <w:t xml:space="preserve"> </w:t>
      </w:r>
      <w:r w:rsidRPr="00B86D25">
        <w:t>governments</w:t>
      </w:r>
      <w:r>
        <w:t xml:space="preserve"> </w:t>
      </w:r>
      <w:r w:rsidRPr="00B86D25">
        <w:t>to</w:t>
      </w:r>
      <w:r>
        <w:t xml:space="preserve"> </w:t>
      </w:r>
      <w:r w:rsidRPr="00B86D25">
        <w:t>address</w:t>
      </w:r>
      <w:r>
        <w:t xml:space="preserve"> </w:t>
      </w:r>
      <w:r w:rsidRPr="00B86D25">
        <w:t>the</w:t>
      </w:r>
      <w:r>
        <w:t xml:space="preserve"> </w:t>
      </w:r>
      <w:r w:rsidRPr="00B86D25">
        <w:t>high</w:t>
      </w:r>
      <w:r>
        <w:t xml:space="preserve"> </w:t>
      </w:r>
      <w:r w:rsidRPr="00B86D25">
        <w:t>rates</w:t>
      </w:r>
      <w:r>
        <w:t xml:space="preserve"> </w:t>
      </w:r>
      <w:r w:rsidRPr="00B86D25">
        <w:t>of</w:t>
      </w:r>
      <w:r>
        <w:t xml:space="preserve"> </w:t>
      </w:r>
      <w:r w:rsidRPr="00B86D25">
        <w:t>violence</w:t>
      </w:r>
      <w:r>
        <w:t xml:space="preserve"> </w:t>
      </w:r>
      <w:r w:rsidRPr="00B86D25">
        <w:t>experienced</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there</w:t>
      </w:r>
      <w:r>
        <w:t xml:space="preserve"> </w:t>
      </w:r>
      <w:r w:rsidRPr="00B86D25">
        <w:t>is</w:t>
      </w:r>
      <w:r>
        <w:t xml:space="preserve"> </w:t>
      </w:r>
      <w:r w:rsidRPr="00B86D25">
        <w:t>relatively</w:t>
      </w:r>
      <w:r>
        <w:t xml:space="preserve"> </w:t>
      </w:r>
      <w:r w:rsidRPr="00B86D25">
        <w:t>little</w:t>
      </w:r>
      <w:r>
        <w:t xml:space="preserve"> </w:t>
      </w:r>
      <w:r w:rsidRPr="00B86D25">
        <w:t>research</w:t>
      </w:r>
      <w:r>
        <w:t xml:space="preserve"> </w:t>
      </w:r>
      <w:r w:rsidRPr="00B86D25">
        <w:t>that</w:t>
      </w:r>
      <w:r>
        <w:t xml:space="preserve"> </w:t>
      </w:r>
      <w:r w:rsidRPr="00B86D25">
        <w:t>considers</w:t>
      </w:r>
      <w:r>
        <w:t xml:space="preserve"> </w:t>
      </w:r>
      <w:r w:rsidRPr="00B86D25">
        <w:t>what</w:t>
      </w:r>
      <w:r>
        <w:t xml:space="preserve"> </w:t>
      </w:r>
      <w:r w:rsidRPr="00B86D25">
        <w:t>effective</w:t>
      </w:r>
      <w:r>
        <w:t xml:space="preserve"> </w:t>
      </w:r>
      <w:r w:rsidRPr="00B86D25">
        <w:t>primary</w:t>
      </w:r>
      <w:r>
        <w:t xml:space="preserve"> </w:t>
      </w:r>
      <w:r w:rsidRPr="00B86D25">
        <w:t>prevention</w:t>
      </w:r>
      <w:r>
        <w:t xml:space="preserve"> </w:t>
      </w:r>
      <w:r w:rsidRPr="00B86D25">
        <w:t>approaches</w:t>
      </w:r>
      <w:r>
        <w:t xml:space="preserve"> </w:t>
      </w:r>
      <w:r w:rsidRPr="00B86D25">
        <w:t>would</w:t>
      </w:r>
      <w:r>
        <w:t xml:space="preserve"> </w:t>
      </w:r>
      <w:r w:rsidRPr="00B86D25">
        <w:t>entail.</w:t>
      </w:r>
      <w:r>
        <w:t xml:space="preserve"> </w:t>
      </w:r>
      <w:r w:rsidRPr="00B86D25">
        <w:t>Many</w:t>
      </w:r>
      <w:r>
        <w:t xml:space="preserve"> </w:t>
      </w:r>
      <w:r w:rsidRPr="00B86D25">
        <w:t>of</w:t>
      </w:r>
      <w:r>
        <w:t xml:space="preserve"> </w:t>
      </w:r>
      <w:r w:rsidRPr="00B86D25">
        <w:t>the</w:t>
      </w:r>
      <w:r>
        <w:t xml:space="preserve"> </w:t>
      </w:r>
      <w:r w:rsidRPr="00B86D25">
        <w:t>existing</w:t>
      </w:r>
      <w:r>
        <w:t xml:space="preserve"> </w:t>
      </w:r>
      <w:r w:rsidRPr="00B86D25">
        <w:t>approaches</w:t>
      </w:r>
      <w:r>
        <w:t xml:space="preserve"> </w:t>
      </w:r>
      <w:r w:rsidRPr="00B86D25">
        <w:t>to</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focus</w:t>
      </w:r>
      <w:r>
        <w:t xml:space="preserve"> </w:t>
      </w:r>
      <w:r w:rsidRPr="00B86D25">
        <w:t>on</w:t>
      </w:r>
      <w:r>
        <w:t xml:space="preserve"> </w:t>
      </w:r>
      <w:r w:rsidRPr="00CA7C58">
        <w:rPr>
          <w:rStyle w:val="Emphasis"/>
        </w:rPr>
        <w:t>responding</w:t>
      </w:r>
      <w:r>
        <w:t xml:space="preserve"> </w:t>
      </w:r>
      <w:r w:rsidRPr="00B86D25">
        <w:t>to</w:t>
      </w:r>
      <w:r>
        <w:t xml:space="preserve"> </w:t>
      </w:r>
      <w:r w:rsidRPr="00B86D25">
        <w:t>this</w:t>
      </w:r>
      <w:r>
        <w:t xml:space="preserve"> </w:t>
      </w:r>
      <w:r w:rsidRPr="00B86D25">
        <w:t>violence,</w:t>
      </w:r>
      <w:r>
        <w:t xml:space="preserve"> </w:t>
      </w:r>
      <w:r w:rsidRPr="00B86D25">
        <w:t>rather</w:t>
      </w:r>
      <w:r>
        <w:t xml:space="preserve"> </w:t>
      </w:r>
      <w:r w:rsidRPr="00B86D25">
        <w:t>than</w:t>
      </w:r>
      <w:r>
        <w:t xml:space="preserve"> </w:t>
      </w:r>
      <w:r w:rsidRPr="00B86D25">
        <w:t>stopping</w:t>
      </w:r>
      <w:r>
        <w:t xml:space="preserve"> </w:t>
      </w:r>
      <w:r w:rsidRPr="00B86D25">
        <w:t>it</w:t>
      </w:r>
      <w:r>
        <w:t xml:space="preserve"> </w:t>
      </w:r>
      <w:r w:rsidRPr="00B86D25">
        <w:t>from</w:t>
      </w:r>
      <w:r>
        <w:t xml:space="preserve"> </w:t>
      </w:r>
      <w:r w:rsidRPr="00B86D25">
        <w:t>occurring</w:t>
      </w:r>
      <w:r>
        <w:t xml:space="preserve"> </w:t>
      </w:r>
      <w:r w:rsidRPr="00B86D25">
        <w:t>in</w:t>
      </w:r>
      <w:r>
        <w:t xml:space="preserve"> </w:t>
      </w:r>
      <w:r w:rsidRPr="00B86D25">
        <w:t>the</w:t>
      </w:r>
      <w:r>
        <w:t xml:space="preserve"> </w:t>
      </w:r>
      <w:r w:rsidRPr="00B86D25">
        <w:t>first</w:t>
      </w:r>
      <w:r>
        <w:t xml:space="preserve"> </w:t>
      </w:r>
      <w:r w:rsidRPr="00B86D25">
        <w:t>place.</w:t>
      </w:r>
      <w:r>
        <w:t xml:space="preserve"> </w:t>
      </w:r>
      <w:r w:rsidRPr="00B86D25">
        <w:t>Some</w:t>
      </w:r>
      <w:r>
        <w:t xml:space="preserve"> </w:t>
      </w:r>
      <w:r w:rsidRPr="00B86D25">
        <w:t>international</w:t>
      </w:r>
      <w:r>
        <w:t xml:space="preserve"> </w:t>
      </w:r>
      <w:r w:rsidRPr="00B86D25">
        <w:t>research</w:t>
      </w:r>
      <w:r>
        <w:t xml:space="preserve"> </w:t>
      </w:r>
      <w:r w:rsidRPr="00B86D25">
        <w:t>has</w:t>
      </w:r>
      <w:r>
        <w:t xml:space="preserve"> </w:t>
      </w:r>
      <w:r w:rsidRPr="00B86D25">
        <w:t>examined</w:t>
      </w:r>
      <w:r>
        <w:t xml:space="preserve"> </w:t>
      </w:r>
      <w:r w:rsidRPr="00B86D25">
        <w:t>prevention</w:t>
      </w:r>
      <w:r>
        <w:t xml:space="preserve"> </w:t>
      </w:r>
      <w:r w:rsidRPr="00B86D25">
        <w:t>approaches,</w:t>
      </w:r>
      <w:r>
        <w:t xml:space="preserve"> </w:t>
      </w:r>
      <w:r w:rsidRPr="00B86D25">
        <w:t>but</w:t>
      </w:r>
      <w:r>
        <w:t xml:space="preserve"> </w:t>
      </w:r>
      <w:r w:rsidRPr="00B86D25">
        <w:t>these</w:t>
      </w:r>
      <w:r>
        <w:t xml:space="preserve"> </w:t>
      </w:r>
      <w:r w:rsidRPr="00B86D25">
        <w:t>are</w:t>
      </w:r>
      <w:r>
        <w:t xml:space="preserve"> </w:t>
      </w:r>
      <w:r w:rsidRPr="00B86D25">
        <w:t>generally</w:t>
      </w:r>
      <w:r>
        <w:t xml:space="preserve"> </w:t>
      </w:r>
      <w:r w:rsidRPr="00B86D25">
        <w:t>smaller</w:t>
      </w:r>
      <w:r>
        <w:t xml:space="preserve"> </w:t>
      </w:r>
      <w:r w:rsidRPr="00B86D25">
        <w:t>scale</w:t>
      </w:r>
      <w:r>
        <w:t xml:space="preserve"> </w:t>
      </w:r>
      <w:r w:rsidRPr="00B86D25">
        <w:t>and</w:t>
      </w:r>
      <w:r>
        <w:t xml:space="preserve"> </w:t>
      </w:r>
      <w:r w:rsidRPr="00B86D25">
        <w:t>often</w:t>
      </w:r>
      <w:r>
        <w:t xml:space="preserve"> </w:t>
      </w:r>
      <w:r w:rsidRPr="00B86D25">
        <w:t>targeted</w:t>
      </w:r>
      <w:r>
        <w:t xml:space="preserve"> </w:t>
      </w:r>
      <w:r w:rsidRPr="00B86D25">
        <w:t>towards</w:t>
      </w:r>
      <w:r>
        <w:t xml:space="preserve"> </w:t>
      </w:r>
      <w:r w:rsidRPr="00B86D25">
        <w:t>particular</w:t>
      </w:r>
      <w:r>
        <w:t xml:space="preserve"> </w:t>
      </w:r>
      <w:r w:rsidRPr="00B86D25">
        <w:t>groups</w:t>
      </w:r>
      <w:r>
        <w:t xml:space="preserve"> </w:t>
      </w:r>
      <w:r w:rsidRPr="00B86D25">
        <w:t>of</w:t>
      </w:r>
      <w:r>
        <w:t xml:space="preserve"> </w:t>
      </w:r>
      <w:r w:rsidRPr="00B86D25">
        <w:t>people,</w:t>
      </w:r>
      <w:r>
        <w:t xml:space="preserve"> </w:t>
      </w:r>
      <w:r w:rsidRPr="00B86D25">
        <w:t>rather</w:t>
      </w:r>
      <w:r>
        <w:t xml:space="preserve"> </w:t>
      </w:r>
      <w:r w:rsidRPr="00B86D25">
        <w:t>than</w:t>
      </w:r>
      <w:r>
        <w:t xml:space="preserve"> </w:t>
      </w:r>
      <w:r w:rsidRPr="00B86D25">
        <w:t>being</w:t>
      </w:r>
      <w:r>
        <w:t xml:space="preserve"> </w:t>
      </w:r>
      <w:r w:rsidRPr="00B86D25">
        <w:t>universal</w:t>
      </w:r>
      <w:r>
        <w:t xml:space="preserve"> </w:t>
      </w:r>
      <w:r w:rsidRPr="00B86D25">
        <w:t>or</w:t>
      </w:r>
      <w:r>
        <w:t xml:space="preserve"> </w:t>
      </w:r>
      <w:r w:rsidRPr="00B86D25">
        <w:t>whole-of-population</w:t>
      </w:r>
      <w:r>
        <w:t xml:space="preserve"> </w:t>
      </w:r>
      <w:r w:rsidRPr="00B86D25">
        <w:t>approaches.</w:t>
      </w:r>
      <w:r>
        <w:t xml:space="preserve"> </w:t>
      </w:r>
      <w:r w:rsidRPr="00B86D25">
        <w:t>An</w:t>
      </w:r>
      <w:r>
        <w:t xml:space="preserve"> </w:t>
      </w:r>
      <w:r w:rsidRPr="00B86D25">
        <w:t>international</w:t>
      </w:r>
      <w:r>
        <w:t xml:space="preserve"> </w:t>
      </w:r>
      <w:r w:rsidRPr="00B86D25">
        <w:t>systematic</w:t>
      </w:r>
      <w:r>
        <w:t xml:space="preserve"> </w:t>
      </w:r>
      <w:r w:rsidRPr="00B86D25">
        <w:t>review</w:t>
      </w:r>
      <w:r>
        <w:t xml:space="preserve"> </w:t>
      </w:r>
      <w:r w:rsidRPr="00B86D25">
        <w:t>of</w:t>
      </w:r>
      <w:r>
        <w:t xml:space="preserve"> </w:t>
      </w:r>
      <w:r w:rsidRPr="00B86D25">
        <w:t>the</w:t>
      </w:r>
      <w:r>
        <w:t xml:space="preserve"> </w:t>
      </w:r>
      <w:r w:rsidRPr="00B86D25">
        <w:t>effectiveness</w:t>
      </w:r>
      <w:r>
        <w:t xml:space="preserve"> </w:t>
      </w:r>
      <w:r w:rsidRPr="00B86D25">
        <w:t>of</w:t>
      </w:r>
      <w:r>
        <w:t xml:space="preserve"> </w:t>
      </w:r>
      <w:r w:rsidRPr="00B86D25">
        <w:t>prevention</w:t>
      </w:r>
      <w:r>
        <w:t xml:space="preserve"> </w:t>
      </w:r>
      <w:r w:rsidRPr="00B86D25">
        <w:t>initiatives</w:t>
      </w:r>
      <w:r>
        <w:t xml:space="preserve"> </w:t>
      </w:r>
      <w:r w:rsidRPr="00B86D25">
        <w:t>conducted</w:t>
      </w:r>
      <w:r>
        <w:t xml:space="preserve"> </w:t>
      </w:r>
      <w:r w:rsidRPr="00B86D25">
        <w:t>in</w:t>
      </w:r>
      <w:r>
        <w:t xml:space="preserve"> </w:t>
      </w:r>
      <w:r w:rsidRPr="00B86D25">
        <w:t>2014</w:t>
      </w:r>
      <w:r>
        <w:t xml:space="preserve"> </w:t>
      </w:r>
      <w:r w:rsidRPr="00B86D25">
        <w:t>found</w:t>
      </w:r>
      <w:r>
        <w:t xml:space="preserve"> </w:t>
      </w:r>
      <w:r w:rsidRPr="00B86D25">
        <w:t>only</w:t>
      </w:r>
      <w:r>
        <w:t xml:space="preserve"> </w:t>
      </w:r>
      <w:r w:rsidRPr="00B86D25">
        <w:t>ten</w:t>
      </w:r>
      <w:r>
        <w:t xml:space="preserve"> </w:t>
      </w:r>
      <w:r w:rsidRPr="00B86D25">
        <w:t>titles</w:t>
      </w:r>
      <w:r>
        <w:t xml:space="preserve"> </w:t>
      </w:r>
      <w:r w:rsidRPr="00B86D25">
        <w:t>that</w:t>
      </w:r>
      <w:r>
        <w:t xml:space="preserve"> </w:t>
      </w:r>
      <w:r w:rsidRPr="00B86D25">
        <w:t>met</w:t>
      </w:r>
      <w:r>
        <w:t xml:space="preserve"> </w:t>
      </w:r>
      <w:r w:rsidRPr="00B86D25">
        <w:lastRenderedPageBreak/>
        <w:t>the</w:t>
      </w:r>
      <w:r>
        <w:t xml:space="preserve"> </w:t>
      </w:r>
      <w:r w:rsidRPr="00B86D25">
        <w:t>review’s</w:t>
      </w:r>
      <w:r>
        <w:t xml:space="preserve"> </w:t>
      </w:r>
      <w:r w:rsidRPr="00B86D25">
        <w:t>inclusion</w:t>
      </w:r>
      <w:r>
        <w:t xml:space="preserve"> </w:t>
      </w:r>
      <w:r w:rsidRPr="00B86D25">
        <w:t>criteria,</w:t>
      </w:r>
      <w:r>
        <w:t xml:space="preserve"> </w:t>
      </w:r>
      <w:r w:rsidRPr="00B86D25">
        <w:t>all</w:t>
      </w:r>
      <w:r>
        <w:t xml:space="preserve"> </w:t>
      </w:r>
      <w:r w:rsidRPr="00B86D25">
        <w:t>of</w:t>
      </w:r>
      <w:r>
        <w:t xml:space="preserve"> </w:t>
      </w:r>
      <w:r w:rsidRPr="00B86D25">
        <w:t>which</w:t>
      </w:r>
      <w:r>
        <w:t xml:space="preserve"> </w:t>
      </w:r>
      <w:r w:rsidRPr="00B86D25">
        <w:t>received</w:t>
      </w:r>
      <w:r>
        <w:t xml:space="preserve"> </w:t>
      </w:r>
      <w:r w:rsidRPr="00B86D25">
        <w:t>a</w:t>
      </w:r>
      <w:r>
        <w:t xml:space="preserve"> </w:t>
      </w:r>
      <w:r w:rsidRPr="00B86D25">
        <w:t>weak</w:t>
      </w:r>
      <w:r>
        <w:t xml:space="preserve"> </w:t>
      </w:r>
      <w:r w:rsidRPr="00B86D25">
        <w:t>rating</w:t>
      </w:r>
      <w:r>
        <w:t xml:space="preserve"> </w:t>
      </w:r>
      <w:r w:rsidRPr="00B86D25">
        <w:t>on</w:t>
      </w:r>
      <w:r>
        <w:t xml:space="preserve"> </w:t>
      </w:r>
      <w:r w:rsidRPr="00B86D25">
        <w:t>the</w:t>
      </w:r>
      <w:r>
        <w:t xml:space="preserve"> </w:t>
      </w:r>
      <w:r w:rsidRPr="00B86D25">
        <w:t>quality</w:t>
      </w:r>
      <w:r>
        <w:t xml:space="preserve"> </w:t>
      </w:r>
      <w:r w:rsidRPr="00B86D25">
        <w:t>of</w:t>
      </w:r>
      <w:r>
        <w:t xml:space="preserve"> </w:t>
      </w:r>
      <w:r w:rsidRPr="00B86D25">
        <w:t>evidence.</w:t>
      </w:r>
      <w:r w:rsidRPr="00C615BD">
        <w:rPr>
          <w:rStyle w:val="EndnoteReference"/>
        </w:rPr>
        <w:endnoteReference w:id="34"/>
      </w:r>
      <w:r>
        <w:t xml:space="preserve"> </w:t>
      </w:r>
      <w:r w:rsidRPr="00B86D25">
        <w:t>Overall,</w:t>
      </w:r>
      <w:r>
        <w:t xml:space="preserve"> </w:t>
      </w:r>
      <w:r w:rsidRPr="00B86D25">
        <w:t>this</w:t>
      </w:r>
      <w:r>
        <w:t xml:space="preserve"> </w:t>
      </w:r>
      <w:r w:rsidRPr="00B86D25">
        <w:t>is</w:t>
      </w:r>
      <w:r>
        <w:t xml:space="preserve"> </w:t>
      </w:r>
      <w:r w:rsidRPr="00B86D25">
        <w:t>a</w:t>
      </w:r>
      <w:r>
        <w:t xml:space="preserve"> </w:t>
      </w:r>
      <w:r w:rsidRPr="00B86D25">
        <w:t>relatively</w:t>
      </w:r>
      <w:r>
        <w:t xml:space="preserve"> </w:t>
      </w:r>
      <w:r w:rsidRPr="00B86D25">
        <w:t>new</w:t>
      </w:r>
      <w:r>
        <w:t xml:space="preserve"> </w:t>
      </w:r>
      <w:r w:rsidRPr="00B86D25">
        <w:t>field</w:t>
      </w:r>
      <w:r>
        <w:t xml:space="preserve"> </w:t>
      </w:r>
      <w:r w:rsidRPr="00B86D25">
        <w:t>that</w:t>
      </w:r>
      <w:r>
        <w:t xml:space="preserve"> </w:t>
      </w:r>
      <w:r w:rsidRPr="00B86D25">
        <w:t>requires</w:t>
      </w:r>
      <w:r>
        <w:t xml:space="preserve"> </w:t>
      </w:r>
      <w:r w:rsidRPr="00B86D25">
        <w:t>significant</w:t>
      </w:r>
      <w:r>
        <w:t xml:space="preserve"> </w:t>
      </w:r>
      <w:r w:rsidRPr="00B86D25">
        <w:t>further</w:t>
      </w:r>
      <w:r>
        <w:t xml:space="preserve"> </w:t>
      </w:r>
      <w:r w:rsidRPr="00B86D25">
        <w:t>research</w:t>
      </w:r>
      <w:r>
        <w:t xml:space="preserve"> </w:t>
      </w:r>
      <w:r w:rsidRPr="00B86D25">
        <w:t>and</w:t>
      </w:r>
      <w:r>
        <w:t xml:space="preserve"> </w:t>
      </w:r>
      <w:r w:rsidRPr="00B86D25">
        <w:t>investment.</w:t>
      </w:r>
    </w:p>
    <w:p w14:paraId="72539D7A" w14:textId="77777777" w:rsidR="004E3DF2" w:rsidRPr="00B86D25" w:rsidRDefault="004E3DF2" w:rsidP="00D142D0">
      <w:pPr>
        <w:pStyle w:val="Heading1"/>
      </w:pPr>
      <w:bookmarkStart w:id="8" w:name="_Toc94616774"/>
      <w:r w:rsidRPr="00B86D25">
        <w:lastRenderedPageBreak/>
        <w:t>Section</w:t>
      </w:r>
      <w:r>
        <w:t xml:space="preserve"> </w:t>
      </w:r>
      <w:r w:rsidRPr="00B86D25">
        <w:t>2</w:t>
      </w:r>
      <w:r>
        <w:t xml:space="preserve"> </w:t>
      </w:r>
      <w:r w:rsidRPr="00B86D25">
        <w:t>–</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w:t>
      </w:r>
      <w:r>
        <w:t xml:space="preserve"> </w:t>
      </w:r>
      <w:r w:rsidRPr="00B86D25">
        <w:t>the</w:t>
      </w:r>
      <w:r>
        <w:t xml:space="preserve"> </w:t>
      </w:r>
      <w:r w:rsidRPr="00B86D25">
        <w:t>current</w:t>
      </w:r>
      <w:r>
        <w:t xml:space="preserve"> </w:t>
      </w:r>
      <w:r w:rsidRPr="00B86D25">
        <w:t>picture</w:t>
      </w:r>
      <w:bookmarkEnd w:id="8"/>
    </w:p>
    <w:p w14:paraId="0CCD47B6" w14:textId="77777777" w:rsidR="004E3DF2" w:rsidRPr="00B86D25" w:rsidRDefault="004E3DF2" w:rsidP="00052CC5">
      <w:pPr>
        <w:pStyle w:val="OWBody"/>
      </w:pPr>
      <w:r w:rsidRPr="00B86D25">
        <w:t>This</w:t>
      </w:r>
      <w:r>
        <w:t xml:space="preserve"> </w:t>
      </w:r>
      <w:r w:rsidRPr="00B86D25">
        <w:t>section</w:t>
      </w:r>
      <w:r>
        <w:t xml:space="preserve"> </w:t>
      </w:r>
      <w:r w:rsidRPr="00B86D25">
        <w:t>provides</w:t>
      </w:r>
      <w:r>
        <w:t xml:space="preserve"> </w:t>
      </w:r>
      <w:r w:rsidRPr="00B86D25">
        <w:t>a</w:t>
      </w:r>
      <w:r>
        <w:t xml:space="preserve"> </w:t>
      </w:r>
      <w:r w:rsidRPr="00B86D25">
        <w:t>brief</w:t>
      </w:r>
      <w:r>
        <w:t xml:space="preserve"> </w:t>
      </w:r>
      <w:r w:rsidRPr="00B86D25">
        <w:t>overview</w:t>
      </w:r>
      <w:r>
        <w:t xml:space="preserve"> </w:t>
      </w:r>
      <w:r w:rsidRPr="00B86D25">
        <w:t>of</w:t>
      </w:r>
      <w:r>
        <w:t xml:space="preserve"> </w:t>
      </w:r>
      <w:r w:rsidRPr="00B86D25">
        <w:t>the</w:t>
      </w:r>
      <w:r>
        <w:t xml:space="preserve"> </w:t>
      </w:r>
      <w:r w:rsidRPr="00B86D25">
        <w:t>data</w:t>
      </w:r>
      <w:r>
        <w:t xml:space="preserve"> </w:t>
      </w:r>
      <w:r w:rsidRPr="00B86D25">
        <w:t>that</w:t>
      </w:r>
      <w:r>
        <w:t xml:space="preserve"> </w:t>
      </w:r>
      <w:r w:rsidRPr="00B86D25">
        <w:t>is</w:t>
      </w:r>
      <w:r>
        <w:t xml:space="preserve"> </w:t>
      </w:r>
      <w:r w:rsidRPr="00B86D25">
        <w:t>currently</w:t>
      </w:r>
      <w:r>
        <w:t xml:space="preserve"> </w:t>
      </w:r>
      <w:r w:rsidRPr="00B86D25">
        <w:t>available</w:t>
      </w:r>
      <w:r>
        <w:t xml:space="preserve"> </w:t>
      </w:r>
      <w:r w:rsidRPr="00B86D25">
        <w:t>concerning</w:t>
      </w:r>
      <w:r>
        <w:t xml:space="preserve"> </w:t>
      </w:r>
      <w:r w:rsidRPr="00B86D25">
        <w:t>the</w:t>
      </w:r>
      <w:r>
        <w:t xml:space="preserve"> </w:t>
      </w:r>
      <w:r w:rsidRPr="00B86D25">
        <w:t>prevalence</w:t>
      </w:r>
      <w:r>
        <w:t xml:space="preserve"> </w:t>
      </w:r>
      <w:r w:rsidRPr="00B86D25">
        <w:t>and</w:t>
      </w:r>
      <w:r>
        <w:t xml:space="preserve"> </w:t>
      </w:r>
      <w:r w:rsidRPr="00B86D25">
        <w:t>forms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This</w:t>
      </w:r>
      <w:r>
        <w:t xml:space="preserve"> </w:t>
      </w:r>
      <w:r w:rsidRPr="00B86D25">
        <w:t>paper</w:t>
      </w:r>
      <w:r>
        <w:t xml:space="preserve"> </w:t>
      </w:r>
      <w:r w:rsidRPr="00B86D25">
        <w:t>uses</w:t>
      </w:r>
      <w:r>
        <w:t xml:space="preserve"> </w:t>
      </w:r>
      <w:r w:rsidRPr="00B86D25">
        <w:t>the</w:t>
      </w:r>
      <w:r>
        <w:t xml:space="preserve"> </w:t>
      </w:r>
      <w:r w:rsidRPr="00B86D25">
        <w:t>United</w:t>
      </w:r>
      <w:r>
        <w:t xml:space="preserve"> </w:t>
      </w:r>
      <w:r w:rsidRPr="00B86D25">
        <w:t>Nations</w:t>
      </w:r>
      <w:r>
        <w:t xml:space="preserve"> </w:t>
      </w:r>
      <w:r w:rsidRPr="00B86D25">
        <w:t>definition</w:t>
      </w:r>
      <w:r>
        <w:t xml:space="preserve"> </w:t>
      </w:r>
      <w:r w:rsidRPr="00B86D25">
        <w:t>of</w:t>
      </w:r>
      <w:r>
        <w:t xml:space="preserve"> </w:t>
      </w:r>
      <w:r w:rsidRPr="00B86D25">
        <w:t>violence</w:t>
      </w:r>
      <w:r>
        <w:t xml:space="preserve"> </w:t>
      </w:r>
      <w:r w:rsidRPr="00B86D25">
        <w:t>against</w:t>
      </w:r>
      <w:r>
        <w:t xml:space="preserve"> </w:t>
      </w:r>
      <w:r w:rsidRPr="00B86D25">
        <w:t>women:</w:t>
      </w:r>
    </w:p>
    <w:p w14:paraId="3A44C44B" w14:textId="77777777" w:rsidR="004E3DF2" w:rsidRPr="0080673C" w:rsidRDefault="004E3DF2">
      <w:pPr>
        <w:pStyle w:val="OWBlockQuote"/>
        <w:rPr>
          <w:i w:val="0"/>
          <w:iCs w:val="0"/>
        </w:rPr>
      </w:pPr>
      <w:r w:rsidRPr="00B86D25">
        <w:t>any</w:t>
      </w:r>
      <w:r>
        <w:t xml:space="preserve"> </w:t>
      </w:r>
      <w:r w:rsidRPr="00B86D25">
        <w:t>act</w:t>
      </w:r>
      <w:r>
        <w:t xml:space="preserve"> </w:t>
      </w:r>
      <w:r w:rsidRPr="00B86D25">
        <w:t>of</w:t>
      </w:r>
      <w:r>
        <w:t xml:space="preserve"> </w:t>
      </w:r>
      <w:r w:rsidRPr="00B86D25">
        <w:t>gender-based</w:t>
      </w:r>
      <w:r>
        <w:t xml:space="preserve"> </w:t>
      </w:r>
      <w:r w:rsidRPr="00B86D25">
        <w:t>violence</w:t>
      </w:r>
      <w:r>
        <w:t xml:space="preserve"> </w:t>
      </w:r>
      <w:r w:rsidRPr="00B86D25">
        <w:t>that</w:t>
      </w:r>
      <w:r>
        <w:t xml:space="preserve"> </w:t>
      </w:r>
      <w:r w:rsidRPr="00B86D25">
        <w:t>results</w:t>
      </w:r>
      <w:r>
        <w:t xml:space="preserve"> </w:t>
      </w:r>
      <w:r w:rsidRPr="00B86D25">
        <w:t>in,</w:t>
      </w:r>
      <w:r>
        <w:t xml:space="preserve"> </w:t>
      </w:r>
      <w:r w:rsidRPr="00B86D25">
        <w:t>or</w:t>
      </w:r>
      <w:r>
        <w:t xml:space="preserve"> </w:t>
      </w:r>
      <w:r w:rsidRPr="00B86D25">
        <w:t>is</w:t>
      </w:r>
      <w:r>
        <w:t xml:space="preserve"> </w:t>
      </w:r>
      <w:r w:rsidRPr="00B86D25">
        <w:t>likely</w:t>
      </w:r>
      <w:r>
        <w:t xml:space="preserve"> </w:t>
      </w:r>
      <w:r w:rsidRPr="00B86D25">
        <w:t>to</w:t>
      </w:r>
      <w:r>
        <w:t xml:space="preserve"> </w:t>
      </w:r>
      <w:r w:rsidRPr="00B86D25">
        <w:t>result</w:t>
      </w:r>
      <w:r>
        <w:t xml:space="preserve"> </w:t>
      </w:r>
      <w:r w:rsidRPr="00B86D25">
        <w:t>in,</w:t>
      </w:r>
      <w:r>
        <w:t xml:space="preserve"> </w:t>
      </w:r>
      <w:r w:rsidRPr="00B86D25">
        <w:t>physical,</w:t>
      </w:r>
      <w:r>
        <w:t xml:space="preserve"> </w:t>
      </w:r>
      <w:r w:rsidRPr="00B86D25">
        <w:t>sexual</w:t>
      </w:r>
      <w:r>
        <w:t xml:space="preserve"> </w:t>
      </w:r>
      <w:r w:rsidRPr="00B86D25">
        <w:t>or</w:t>
      </w:r>
      <w:r>
        <w:t xml:space="preserve"> </w:t>
      </w:r>
      <w:r w:rsidRPr="00B86D25">
        <w:t>psychological</w:t>
      </w:r>
      <w:r>
        <w:t xml:space="preserve"> </w:t>
      </w:r>
      <w:r w:rsidRPr="00B86D25">
        <w:t>harm</w:t>
      </w:r>
      <w:r>
        <w:t xml:space="preserve"> </w:t>
      </w:r>
      <w:r w:rsidRPr="00B86D25">
        <w:t>or</w:t>
      </w:r>
      <w:r>
        <w:t xml:space="preserve"> </w:t>
      </w:r>
      <w:r w:rsidRPr="00B86D25">
        <w:t>suffering</w:t>
      </w:r>
      <w:r>
        <w:t xml:space="preserve"> </w:t>
      </w:r>
      <w:r w:rsidRPr="00B86D25">
        <w:t>to</w:t>
      </w:r>
      <w:r>
        <w:t xml:space="preserve"> </w:t>
      </w:r>
      <w:r w:rsidRPr="00B86D25">
        <w:t>women,</w:t>
      </w:r>
      <w:r>
        <w:t xml:space="preserve"> </w:t>
      </w:r>
      <w:r w:rsidRPr="00B86D25">
        <w:t>including</w:t>
      </w:r>
      <w:r>
        <w:t xml:space="preserve"> </w:t>
      </w:r>
      <w:r w:rsidRPr="00B86D25">
        <w:t>threats</w:t>
      </w:r>
      <w:r>
        <w:t xml:space="preserve"> </w:t>
      </w:r>
      <w:r w:rsidRPr="00B86D25">
        <w:t>of</w:t>
      </w:r>
      <w:r>
        <w:t xml:space="preserve"> </w:t>
      </w:r>
      <w:r w:rsidRPr="00B86D25">
        <w:t>such</w:t>
      </w:r>
      <w:r>
        <w:t xml:space="preserve"> </w:t>
      </w:r>
      <w:r w:rsidRPr="00B86D25">
        <w:t>acts,</w:t>
      </w:r>
      <w:r>
        <w:t xml:space="preserve"> </w:t>
      </w:r>
      <w:r w:rsidRPr="00B86D25">
        <w:t>coercion</w:t>
      </w:r>
      <w:r>
        <w:t xml:space="preserve"> </w:t>
      </w:r>
      <w:r w:rsidRPr="00B86D25">
        <w:t>or</w:t>
      </w:r>
      <w:r>
        <w:t xml:space="preserve"> </w:t>
      </w:r>
      <w:r w:rsidRPr="00B86D25">
        <w:t>arbitrary</w:t>
      </w:r>
      <w:r>
        <w:t xml:space="preserve"> </w:t>
      </w:r>
      <w:r w:rsidRPr="00B86D25">
        <w:t>deprivation</w:t>
      </w:r>
      <w:r>
        <w:t xml:space="preserve"> </w:t>
      </w:r>
      <w:r w:rsidRPr="00B86D25">
        <w:t>of</w:t>
      </w:r>
      <w:r>
        <w:t xml:space="preserve"> </w:t>
      </w:r>
      <w:r w:rsidRPr="00B86D25">
        <w:t>liberty,</w:t>
      </w:r>
      <w:r>
        <w:t xml:space="preserve"> </w:t>
      </w:r>
      <w:r w:rsidRPr="00B86D25">
        <w:t>whether</w:t>
      </w:r>
      <w:r>
        <w:t xml:space="preserve"> </w:t>
      </w:r>
      <w:r w:rsidRPr="00B86D25">
        <w:t>occurring</w:t>
      </w:r>
      <w:r>
        <w:t xml:space="preserve"> </w:t>
      </w:r>
      <w:r w:rsidRPr="00B86D25">
        <w:t>in</w:t>
      </w:r>
      <w:r>
        <w:t xml:space="preserve"> </w:t>
      </w:r>
      <w:r w:rsidRPr="00B86D25">
        <w:t>public</w:t>
      </w:r>
      <w:r>
        <w:t xml:space="preserve"> </w:t>
      </w:r>
      <w:r w:rsidRPr="00B86D25">
        <w:t>or</w:t>
      </w:r>
      <w:r>
        <w:t xml:space="preserve"> </w:t>
      </w:r>
      <w:r w:rsidRPr="00B86D25">
        <w:t>private</w:t>
      </w:r>
      <w:r>
        <w:t xml:space="preserve"> </w:t>
      </w:r>
      <w:r w:rsidRPr="00B86D25">
        <w:t>life.</w:t>
      </w:r>
      <w:r w:rsidRPr="0080673C">
        <w:rPr>
          <w:rStyle w:val="EndnoteReference"/>
          <w:i w:val="0"/>
          <w:iCs w:val="0"/>
        </w:rPr>
        <w:endnoteReference w:id="35"/>
      </w:r>
    </w:p>
    <w:p w14:paraId="7B2B4D68" w14:textId="77777777" w:rsidR="004E3DF2" w:rsidRPr="00B86D25" w:rsidRDefault="004E3DF2" w:rsidP="00052CC5">
      <w:pPr>
        <w:pStyle w:val="OWBody"/>
      </w:pP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experience</w:t>
      </w:r>
      <w:r>
        <w:t xml:space="preserve"> </w:t>
      </w:r>
      <w:r w:rsidRPr="00B86D25">
        <w:t>the</w:t>
      </w:r>
      <w:r>
        <w:t xml:space="preserve"> </w:t>
      </w:r>
      <w:r w:rsidRPr="00B86D25">
        <w:t>same</w:t>
      </w:r>
      <w:r>
        <w:t xml:space="preserve"> </w:t>
      </w:r>
      <w:r w:rsidRPr="00B86D25">
        <w:t>forms</w:t>
      </w:r>
      <w:r>
        <w:t xml:space="preserve"> </w:t>
      </w:r>
      <w:r w:rsidRPr="00B86D25">
        <w:t>of</w:t>
      </w:r>
      <w:r>
        <w:t xml:space="preserve"> </w:t>
      </w:r>
      <w:r w:rsidRPr="00B86D25">
        <w:t>gender-based</w:t>
      </w:r>
      <w:r>
        <w:t xml:space="preserve"> </w:t>
      </w:r>
      <w:r w:rsidRPr="00B86D25">
        <w:t>violence</w:t>
      </w:r>
      <w:r>
        <w:t xml:space="preserve"> </w:t>
      </w:r>
      <w:r w:rsidRPr="00B86D25">
        <w:t>as</w:t>
      </w:r>
      <w:r>
        <w:t xml:space="preserve"> </w:t>
      </w:r>
      <w:r w:rsidRPr="00B86D25">
        <w:t>other</w:t>
      </w:r>
      <w:r>
        <w:t xml:space="preserve"> </w:t>
      </w:r>
      <w:r w:rsidRPr="00B86D25">
        <w:t>women</w:t>
      </w:r>
      <w:r>
        <w:t xml:space="preserve"> </w:t>
      </w:r>
      <w:r w:rsidRPr="00B86D25">
        <w:t>and</w:t>
      </w:r>
      <w:r>
        <w:t xml:space="preserve"> </w:t>
      </w:r>
      <w:r w:rsidRPr="00B86D25">
        <w:t>girls,</w:t>
      </w:r>
      <w:r>
        <w:t xml:space="preserve"> </w:t>
      </w:r>
      <w:r w:rsidRPr="00B86D25">
        <w:t>as</w:t>
      </w:r>
      <w:r>
        <w:t xml:space="preserve"> </w:t>
      </w:r>
      <w:r w:rsidRPr="00B86D25">
        <w:t>well</w:t>
      </w:r>
      <w:r>
        <w:t xml:space="preserve"> </w:t>
      </w:r>
      <w:r w:rsidRPr="00B86D25">
        <w:t>as</w:t>
      </w:r>
      <w:r>
        <w:t xml:space="preserve"> </w:t>
      </w:r>
      <w:r w:rsidRPr="00B86D25">
        <w:t>various</w:t>
      </w:r>
      <w:r>
        <w:t xml:space="preserve"> </w:t>
      </w:r>
      <w:r w:rsidRPr="00B86D25">
        <w:t>disability-specific</w:t>
      </w:r>
      <w:r>
        <w:t xml:space="preserve"> </w:t>
      </w:r>
      <w:r w:rsidRPr="00B86D25">
        <w:t>forms</w:t>
      </w:r>
      <w:r>
        <w:t xml:space="preserve"> </w:t>
      </w:r>
      <w:r w:rsidRPr="00B86D25">
        <w:t>of</w:t>
      </w:r>
      <w:r>
        <w:t xml:space="preserve"> </w:t>
      </w:r>
      <w:r w:rsidRPr="00B86D25">
        <w:t>violence,</w:t>
      </w:r>
      <w:r>
        <w:t xml:space="preserve"> </w:t>
      </w:r>
      <w:r w:rsidRPr="00B86D25">
        <w:t>some</w:t>
      </w:r>
      <w:r>
        <w:t xml:space="preserve"> </w:t>
      </w:r>
      <w:r w:rsidRPr="00B86D25">
        <w:t>of</w:t>
      </w:r>
      <w:r>
        <w:t xml:space="preserve"> </w:t>
      </w:r>
      <w:r w:rsidRPr="00B86D25">
        <w:t>which</w:t>
      </w:r>
      <w:r>
        <w:t xml:space="preserve"> </w:t>
      </w:r>
      <w:r w:rsidRPr="00B86D25">
        <w:t>are</w:t>
      </w:r>
      <w:r>
        <w:t xml:space="preserve"> </w:t>
      </w:r>
      <w:r w:rsidRPr="00B86D25">
        <w:t>normalised</w:t>
      </w:r>
      <w:r>
        <w:t xml:space="preserve"> </w:t>
      </w:r>
      <w:r w:rsidRPr="00B86D25">
        <w:t>or</w:t>
      </w:r>
      <w:r>
        <w:t xml:space="preserve"> </w:t>
      </w:r>
      <w:r w:rsidRPr="00B86D25">
        <w:t>legally</w:t>
      </w:r>
      <w:r>
        <w:t xml:space="preserve"> </w:t>
      </w:r>
      <w:r w:rsidRPr="00B86D25">
        <w:t>sanctioned</w:t>
      </w:r>
      <w:r>
        <w:t xml:space="preserve"> </w:t>
      </w:r>
      <w:r w:rsidRPr="00B86D25">
        <w:t>through</w:t>
      </w:r>
      <w:r>
        <w:t xml:space="preserve"> </w:t>
      </w:r>
      <w:r w:rsidRPr="00B86D25">
        <w:t>systemic</w:t>
      </w:r>
      <w:r>
        <w:t xml:space="preserve"> </w:t>
      </w:r>
      <w:r w:rsidRPr="00B86D25">
        <w:t>ableist</w:t>
      </w:r>
      <w:r>
        <w:t xml:space="preserve"> </w:t>
      </w:r>
      <w:r w:rsidRPr="00B86D25">
        <w:t>practices</w:t>
      </w:r>
      <w:r>
        <w:t xml:space="preserve"> </w:t>
      </w:r>
      <w:r w:rsidRPr="00B86D25">
        <w:t>and</w:t>
      </w:r>
      <w:r>
        <w:t xml:space="preserve"> </w:t>
      </w:r>
      <w:r w:rsidRPr="00B86D25">
        <w:t>norms.</w:t>
      </w:r>
      <w:r w:rsidRPr="00C615BD">
        <w:rPr>
          <w:rStyle w:val="EndnoteReference"/>
        </w:rPr>
        <w:endnoteReference w:id="36"/>
      </w:r>
    </w:p>
    <w:p w14:paraId="474578A8" w14:textId="77777777" w:rsidR="004E3DF2" w:rsidRPr="00B86D25" w:rsidRDefault="004E3DF2" w:rsidP="00052CC5">
      <w:pPr>
        <w:pStyle w:val="OWBody"/>
      </w:pP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also</w:t>
      </w:r>
      <w:r>
        <w:t xml:space="preserve"> </w:t>
      </w:r>
      <w:r w:rsidRPr="00B86D25">
        <w:t>occurs</w:t>
      </w:r>
      <w:r>
        <w:t xml:space="preserve"> </w:t>
      </w:r>
      <w:r w:rsidRPr="00B86D25">
        <w:t>in</w:t>
      </w:r>
      <w:r>
        <w:t xml:space="preserve"> </w:t>
      </w:r>
      <w:r w:rsidRPr="00B86D25">
        <w:t>many</w:t>
      </w:r>
      <w:r>
        <w:t xml:space="preserve"> </w:t>
      </w:r>
      <w:r w:rsidRPr="00B86D25">
        <w:t>different</w:t>
      </w:r>
      <w:r>
        <w:t xml:space="preserve"> </w:t>
      </w:r>
      <w:r w:rsidRPr="00B86D25">
        <w:t>contexts.</w:t>
      </w:r>
      <w:r>
        <w:t xml:space="preserve"> </w:t>
      </w:r>
      <w:r w:rsidRPr="00B86D25">
        <w:t>It</w:t>
      </w:r>
      <w:r>
        <w:t xml:space="preserve"> </w:t>
      </w:r>
      <w:r w:rsidRPr="00B86D25">
        <w:t>occurs</w:t>
      </w:r>
      <w:r>
        <w:t xml:space="preserve"> </w:t>
      </w:r>
      <w:r w:rsidRPr="00B86D25">
        <w:t>in</w:t>
      </w:r>
      <w:r>
        <w:t xml:space="preserve"> </w:t>
      </w:r>
      <w:r w:rsidRPr="00B86D25">
        <w:t>institutional</w:t>
      </w:r>
      <w:r>
        <w:t xml:space="preserve"> </w:t>
      </w:r>
      <w:r w:rsidRPr="00B86D25">
        <w:t>and</w:t>
      </w:r>
      <w:r>
        <w:t xml:space="preserve"> </w:t>
      </w:r>
      <w:r w:rsidRPr="00B86D25">
        <w:t>service-related</w:t>
      </w:r>
      <w:r>
        <w:t xml:space="preserve"> </w:t>
      </w:r>
      <w:r w:rsidRPr="00B86D25">
        <w:t>settings</w:t>
      </w:r>
      <w:r>
        <w:t xml:space="preserve"> </w:t>
      </w:r>
      <w:r w:rsidRPr="00B86D25">
        <w:t>and</w:t>
      </w:r>
      <w:r>
        <w:t xml:space="preserve"> </w:t>
      </w:r>
      <w:r w:rsidRPr="00B86D25">
        <w:t>is</w:t>
      </w:r>
      <w:r>
        <w:t xml:space="preserve"> </w:t>
      </w:r>
      <w:r w:rsidRPr="00B86D25">
        <w:t>also</w:t>
      </w:r>
      <w:r>
        <w:t xml:space="preserve"> </w:t>
      </w:r>
      <w:r w:rsidRPr="00B86D25">
        <w:t>perpetrated</w:t>
      </w:r>
      <w:r>
        <w:t xml:space="preserve"> </w:t>
      </w:r>
      <w:r w:rsidRPr="00B86D25">
        <w:t>in</w:t>
      </w:r>
      <w:r>
        <w:t xml:space="preserve"> </w:t>
      </w:r>
      <w:r w:rsidRPr="00B86D25">
        <w:t>domestic</w:t>
      </w:r>
      <w:r>
        <w:t xml:space="preserve"> </w:t>
      </w:r>
      <w:r w:rsidRPr="00B86D25">
        <w:t>or</w:t>
      </w:r>
      <w:r>
        <w:t xml:space="preserve"> </w:t>
      </w:r>
      <w:r w:rsidRPr="00B86D25">
        <w:t>private</w:t>
      </w:r>
      <w:r>
        <w:t xml:space="preserve"> </w:t>
      </w:r>
      <w:r w:rsidRPr="00B86D25">
        <w:t>contexts,</w:t>
      </w:r>
      <w:r>
        <w:t xml:space="preserve"> </w:t>
      </w:r>
      <w:r w:rsidRPr="00B86D25">
        <w:t>by</w:t>
      </w:r>
      <w:r>
        <w:t xml:space="preserve"> </w:t>
      </w:r>
      <w:r w:rsidRPr="00B86D25">
        <w:t>intimate</w:t>
      </w:r>
      <w:r>
        <w:t xml:space="preserve"> </w:t>
      </w:r>
      <w:r w:rsidRPr="00B86D25">
        <w:t>partners,</w:t>
      </w:r>
      <w:r>
        <w:t xml:space="preserve"> </w:t>
      </w:r>
      <w:r w:rsidRPr="00B86D25">
        <w:t>family</w:t>
      </w:r>
      <w:r>
        <w:t xml:space="preserve"> </w:t>
      </w:r>
      <w:r w:rsidRPr="00B86D25">
        <w:t>members</w:t>
      </w:r>
      <w:r>
        <w:t xml:space="preserve"> </w:t>
      </w:r>
      <w:r w:rsidRPr="00B86D25">
        <w:t>and</w:t>
      </w:r>
      <w:r>
        <w:t xml:space="preserve"> </w:t>
      </w:r>
      <w:r w:rsidRPr="00B86D25">
        <w:t>carers,</w:t>
      </w:r>
      <w:r>
        <w:t xml:space="preserve"> </w:t>
      </w:r>
      <w:r w:rsidRPr="00B86D25">
        <w:t>as</w:t>
      </w:r>
      <w:r>
        <w:t xml:space="preserve"> </w:t>
      </w:r>
      <w:r w:rsidRPr="00B86D25">
        <w:t>well</w:t>
      </w:r>
      <w:r>
        <w:t xml:space="preserve"> </w:t>
      </w:r>
      <w:r w:rsidRPr="00B86D25">
        <w:t>as</w:t>
      </w:r>
      <w:r>
        <w:t xml:space="preserve"> </w:t>
      </w:r>
      <w:r w:rsidRPr="00B86D25">
        <w:t>in</w:t>
      </w:r>
      <w:r>
        <w:t xml:space="preserve"> </w:t>
      </w:r>
      <w:r w:rsidRPr="00B86D25">
        <w:t>public</w:t>
      </w:r>
      <w:r>
        <w:t xml:space="preserve"> </w:t>
      </w:r>
      <w:r w:rsidRPr="00B86D25">
        <w:t>settings</w:t>
      </w:r>
      <w:r>
        <w:t xml:space="preserve"> </w:t>
      </w:r>
      <w:r w:rsidRPr="00B86D25">
        <w:t>by</w:t>
      </w:r>
      <w:r>
        <w:t xml:space="preserve"> </w:t>
      </w:r>
      <w:r w:rsidRPr="00B86D25">
        <w:t>strangers,</w:t>
      </w:r>
      <w:r>
        <w:t xml:space="preserve"> </w:t>
      </w:r>
      <w:r w:rsidRPr="00B86D25">
        <w:t>support</w:t>
      </w:r>
      <w:r>
        <w:t xml:space="preserve"> </w:t>
      </w:r>
      <w:r w:rsidRPr="00B86D25">
        <w:t>workers,</w:t>
      </w:r>
      <w:r>
        <w:t xml:space="preserve"> </w:t>
      </w:r>
      <w:r w:rsidRPr="00B86D25">
        <w:t>service</w:t>
      </w:r>
      <w:r>
        <w:t xml:space="preserve"> </w:t>
      </w:r>
      <w:r w:rsidRPr="00B86D25">
        <w:t>providers</w:t>
      </w:r>
      <w:r>
        <w:t xml:space="preserve"> </w:t>
      </w:r>
      <w:r w:rsidRPr="00B86D25">
        <w:t>or</w:t>
      </w:r>
      <w:r>
        <w:t xml:space="preserve"> </w:t>
      </w:r>
      <w:r w:rsidRPr="00B86D25">
        <w:t>workplace</w:t>
      </w:r>
      <w:r>
        <w:t xml:space="preserve"> </w:t>
      </w:r>
      <w:r w:rsidRPr="00B86D25">
        <w:t>colleagues.</w:t>
      </w:r>
    </w:p>
    <w:p w14:paraId="4F3291D5" w14:textId="77777777" w:rsidR="004E3DF2" w:rsidRPr="00B86D25" w:rsidRDefault="004E3DF2" w:rsidP="00052CC5">
      <w:pPr>
        <w:pStyle w:val="OWBody"/>
      </w:pPr>
      <w:r w:rsidRPr="00B86D25">
        <w:t>Types</w:t>
      </w:r>
      <w:r>
        <w:t xml:space="preserve"> </w:t>
      </w:r>
      <w:r w:rsidRPr="00B86D25">
        <w:t>of</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w:t>
      </w:r>
      <w:r>
        <w:t xml:space="preserve"> </w:t>
      </w:r>
      <w:r w:rsidRPr="00B86D25">
        <w:t>include:</w:t>
      </w:r>
    </w:p>
    <w:p w14:paraId="6211792F" w14:textId="77777777" w:rsidR="004E3DF2" w:rsidRPr="00B86D25" w:rsidRDefault="004E3DF2" w:rsidP="00052CC5">
      <w:pPr>
        <w:pStyle w:val="OWBullet1"/>
      </w:pPr>
      <w:r w:rsidRPr="00B86D25">
        <w:t>physical</w:t>
      </w:r>
      <w:r>
        <w:t xml:space="preserve"> </w:t>
      </w:r>
      <w:r w:rsidRPr="00B86D25">
        <w:t>violence</w:t>
      </w:r>
    </w:p>
    <w:p w14:paraId="5362F3FD" w14:textId="77777777" w:rsidR="004E3DF2" w:rsidRPr="00B86D25" w:rsidRDefault="004E3DF2" w:rsidP="00052CC5">
      <w:pPr>
        <w:pStyle w:val="OWBullet1"/>
      </w:pPr>
      <w:r w:rsidRPr="00B86D25">
        <w:t>sexual</w:t>
      </w:r>
      <w:r>
        <w:t xml:space="preserve"> </w:t>
      </w:r>
      <w:r w:rsidRPr="00B86D25">
        <w:t>violence,</w:t>
      </w:r>
      <w:r>
        <w:t xml:space="preserve"> </w:t>
      </w:r>
      <w:r w:rsidRPr="00B86D25">
        <w:t>including</w:t>
      </w:r>
      <w:r>
        <w:t xml:space="preserve"> </w:t>
      </w:r>
      <w:r w:rsidRPr="00B86D25">
        <w:t>sexual</w:t>
      </w:r>
      <w:r>
        <w:t xml:space="preserve"> </w:t>
      </w:r>
      <w:r w:rsidRPr="00B86D25">
        <w:t>harassment</w:t>
      </w:r>
    </w:p>
    <w:p w14:paraId="16370AAD" w14:textId="77777777" w:rsidR="004E3DF2" w:rsidRPr="00B86D25" w:rsidRDefault="004E3DF2" w:rsidP="00052CC5">
      <w:pPr>
        <w:pStyle w:val="OWBullet1"/>
      </w:pPr>
      <w:r w:rsidRPr="00B86D25">
        <w:t>psychological</w:t>
      </w:r>
      <w:r>
        <w:t xml:space="preserve"> </w:t>
      </w:r>
      <w:r w:rsidRPr="00B86D25">
        <w:t>and</w:t>
      </w:r>
      <w:r>
        <w:t xml:space="preserve"> </w:t>
      </w:r>
      <w:r w:rsidRPr="00B86D25">
        <w:t>emotional</w:t>
      </w:r>
      <w:r>
        <w:t xml:space="preserve"> </w:t>
      </w:r>
      <w:r w:rsidRPr="00B86D25">
        <w:t>abuse</w:t>
      </w:r>
    </w:p>
    <w:p w14:paraId="58A1598D" w14:textId="77777777" w:rsidR="004E3DF2" w:rsidRPr="00B86D25" w:rsidRDefault="004E3DF2" w:rsidP="00052CC5">
      <w:pPr>
        <w:pStyle w:val="OWBullet1"/>
      </w:pPr>
      <w:r w:rsidRPr="00B86D25">
        <w:t>financial</w:t>
      </w:r>
      <w:r>
        <w:t xml:space="preserve"> </w:t>
      </w:r>
      <w:r w:rsidRPr="00B86D25">
        <w:t>abuse</w:t>
      </w:r>
      <w:r>
        <w:t xml:space="preserve"> </w:t>
      </w:r>
      <w:r w:rsidRPr="00B86D25">
        <w:t>and</w:t>
      </w:r>
      <w:r>
        <w:t xml:space="preserve"> </w:t>
      </w:r>
      <w:r w:rsidRPr="00B86D25">
        <w:t>exploitation</w:t>
      </w:r>
    </w:p>
    <w:p w14:paraId="40F553BC" w14:textId="77777777" w:rsidR="004E3DF2" w:rsidRPr="00B86D25" w:rsidRDefault="004E3DF2" w:rsidP="00052CC5">
      <w:pPr>
        <w:pStyle w:val="OWBullet1"/>
      </w:pPr>
      <w:r w:rsidRPr="00B86D25">
        <w:t>medical</w:t>
      </w:r>
      <w:r>
        <w:t xml:space="preserve"> </w:t>
      </w:r>
      <w:r w:rsidRPr="00B86D25">
        <w:t>exploitation,</w:t>
      </w:r>
      <w:r>
        <w:t xml:space="preserve"> </w:t>
      </w:r>
      <w:r w:rsidRPr="00B86D25">
        <w:t>including</w:t>
      </w:r>
      <w:r>
        <w:t xml:space="preserve"> </w:t>
      </w:r>
      <w:r w:rsidRPr="00B86D25">
        <w:t>non-consensual</w:t>
      </w:r>
      <w:r>
        <w:t xml:space="preserve"> </w:t>
      </w:r>
      <w:r w:rsidRPr="00B86D25">
        <w:t>sterilisation</w:t>
      </w:r>
      <w:r>
        <w:t xml:space="preserve"> </w:t>
      </w:r>
      <w:r w:rsidRPr="00B86D25">
        <w:t>or</w:t>
      </w:r>
      <w:r>
        <w:t xml:space="preserve"> </w:t>
      </w:r>
      <w:r w:rsidRPr="00B86D25">
        <w:t>contraception;</w:t>
      </w:r>
      <w:r>
        <w:t xml:space="preserve"> </w:t>
      </w:r>
      <w:r w:rsidRPr="00B86D25">
        <w:t>forced</w:t>
      </w:r>
      <w:r>
        <w:t xml:space="preserve"> </w:t>
      </w:r>
      <w:r w:rsidRPr="00B86D25">
        <w:t>or</w:t>
      </w:r>
      <w:r>
        <w:t xml:space="preserve"> </w:t>
      </w:r>
      <w:r w:rsidRPr="00B86D25">
        <w:t>coerced</w:t>
      </w:r>
      <w:r>
        <w:t xml:space="preserve"> </w:t>
      </w:r>
      <w:r w:rsidRPr="00B86D25">
        <w:t>psychiatric</w:t>
      </w:r>
      <w:r>
        <w:t xml:space="preserve"> </w:t>
      </w:r>
      <w:r w:rsidRPr="00B86D25">
        <w:t>interventions;</w:t>
      </w:r>
      <w:r>
        <w:t xml:space="preserve"> </w:t>
      </w:r>
      <w:r w:rsidRPr="00B86D25">
        <w:t>and</w:t>
      </w:r>
      <w:r>
        <w:t xml:space="preserve"> </w:t>
      </w:r>
      <w:r w:rsidRPr="00B86D25">
        <w:t>withholding</w:t>
      </w:r>
      <w:r>
        <w:t xml:space="preserve"> </w:t>
      </w:r>
      <w:r w:rsidRPr="00B86D25">
        <w:t>of,</w:t>
      </w:r>
      <w:r>
        <w:t xml:space="preserve"> </w:t>
      </w:r>
      <w:r w:rsidRPr="00B86D25">
        <w:t>or</w:t>
      </w:r>
      <w:r>
        <w:t xml:space="preserve"> </w:t>
      </w:r>
      <w:r w:rsidRPr="00B86D25">
        <w:t>forced,</w:t>
      </w:r>
      <w:r>
        <w:t xml:space="preserve"> </w:t>
      </w:r>
      <w:r w:rsidRPr="00B86D25">
        <w:t>medication</w:t>
      </w:r>
    </w:p>
    <w:p w14:paraId="1E9A2126" w14:textId="4C0F49E5" w:rsidR="004E3DF2" w:rsidRPr="00B86D25" w:rsidRDefault="004E3DF2" w:rsidP="00052CC5">
      <w:pPr>
        <w:pStyle w:val="OWBullet1"/>
      </w:pPr>
      <w:r w:rsidRPr="00B86D25">
        <w:t>restrictive</w:t>
      </w:r>
      <w:r>
        <w:t xml:space="preserve"> </w:t>
      </w:r>
      <w:r w:rsidRPr="00B86D25">
        <w:t>practices,</w:t>
      </w:r>
      <w:r w:rsidR="007114AB" w:rsidRPr="00C615BD">
        <w:rPr>
          <w:rStyle w:val="FootnoteReference"/>
        </w:rPr>
        <w:footnoteReference w:id="6"/>
      </w:r>
      <w:r w:rsidR="007114AB">
        <w:t xml:space="preserve"> </w:t>
      </w:r>
      <w:r w:rsidRPr="00B86D25">
        <w:t>such</w:t>
      </w:r>
      <w:r>
        <w:t xml:space="preserve"> </w:t>
      </w:r>
      <w:r w:rsidRPr="00B86D25">
        <w:t>as</w:t>
      </w:r>
      <w:r>
        <w:t xml:space="preserve"> </w:t>
      </w:r>
      <w:r w:rsidRPr="00B86D25">
        <w:t>restraint</w:t>
      </w:r>
      <w:r>
        <w:t xml:space="preserve"> </w:t>
      </w:r>
      <w:r w:rsidRPr="00B86D25">
        <w:t>and</w:t>
      </w:r>
      <w:r>
        <w:t xml:space="preserve"> </w:t>
      </w:r>
      <w:r w:rsidRPr="00B86D25">
        <w:t>seclusion</w:t>
      </w:r>
    </w:p>
    <w:p w14:paraId="19F67E15" w14:textId="77777777" w:rsidR="004E3DF2" w:rsidRPr="00B86D25" w:rsidRDefault="004E3DF2" w:rsidP="00052CC5">
      <w:pPr>
        <w:pStyle w:val="OWBullet1"/>
      </w:pPr>
      <w:r w:rsidRPr="00B86D25">
        <w:t>denial</w:t>
      </w:r>
      <w:r>
        <w:t xml:space="preserve"> </w:t>
      </w:r>
      <w:r w:rsidRPr="00B86D25">
        <w:t>of</w:t>
      </w:r>
      <w:r>
        <w:t xml:space="preserve"> </w:t>
      </w:r>
      <w:r w:rsidRPr="00B86D25">
        <w:t>essential</w:t>
      </w:r>
      <w:r>
        <w:t xml:space="preserve"> </w:t>
      </w:r>
      <w:r w:rsidRPr="00B86D25">
        <w:t>care</w:t>
      </w:r>
      <w:r>
        <w:t xml:space="preserve"> </w:t>
      </w:r>
      <w:r w:rsidRPr="00B86D25">
        <w:t>and</w:t>
      </w:r>
      <w:r>
        <w:t xml:space="preserve"> </w:t>
      </w:r>
      <w:r w:rsidRPr="00B86D25">
        <w:t>equipment,</w:t>
      </w:r>
      <w:r>
        <w:t xml:space="preserve"> </w:t>
      </w:r>
      <w:r w:rsidRPr="00B86D25">
        <w:t>such</w:t>
      </w:r>
      <w:r>
        <w:t xml:space="preserve"> </w:t>
      </w:r>
      <w:r w:rsidRPr="00B86D25">
        <w:t>as</w:t>
      </w:r>
      <w:r>
        <w:t xml:space="preserve"> </w:t>
      </w:r>
      <w:r w:rsidRPr="00B86D25">
        <w:t>mobility</w:t>
      </w:r>
      <w:r>
        <w:t xml:space="preserve"> </w:t>
      </w:r>
      <w:r w:rsidRPr="00B86D25">
        <w:t>or</w:t>
      </w:r>
      <w:r>
        <w:t xml:space="preserve"> </w:t>
      </w:r>
      <w:r w:rsidRPr="00B86D25">
        <w:t>communication</w:t>
      </w:r>
      <w:r>
        <w:t xml:space="preserve"> </w:t>
      </w:r>
      <w:r w:rsidRPr="00B86D25">
        <w:t>aids</w:t>
      </w:r>
    </w:p>
    <w:p w14:paraId="204FA5DA" w14:textId="77777777" w:rsidR="004E3DF2" w:rsidRPr="00B86D25" w:rsidRDefault="004E3DF2" w:rsidP="00052CC5">
      <w:pPr>
        <w:pStyle w:val="OWBullet1"/>
      </w:pPr>
      <w:r w:rsidRPr="00B86D25">
        <w:t>neglect</w:t>
      </w:r>
    </w:p>
    <w:p w14:paraId="2A9A54D8" w14:textId="77777777" w:rsidR="004E3DF2" w:rsidRPr="00B86D25" w:rsidRDefault="004E3DF2" w:rsidP="00052CC5">
      <w:pPr>
        <w:pStyle w:val="OWBullet1"/>
      </w:pPr>
      <w:r w:rsidRPr="00B86D25">
        <w:t>violations</w:t>
      </w:r>
      <w:r>
        <w:t xml:space="preserve"> </w:t>
      </w:r>
      <w:r w:rsidRPr="00B86D25">
        <w:t>of</w:t>
      </w:r>
      <w:r>
        <w:t xml:space="preserve"> </w:t>
      </w:r>
      <w:r w:rsidRPr="00B86D25">
        <w:t>privacy,</w:t>
      </w:r>
      <w:r>
        <w:t xml:space="preserve"> </w:t>
      </w:r>
      <w:r w:rsidRPr="00B86D25">
        <w:t>humiliation</w:t>
      </w:r>
      <w:r>
        <w:t xml:space="preserve"> </w:t>
      </w:r>
      <w:r w:rsidRPr="00B86D25">
        <w:t>and</w:t>
      </w:r>
      <w:r>
        <w:t xml:space="preserve"> </w:t>
      </w:r>
      <w:r w:rsidRPr="00B86D25">
        <w:t>harassment.</w:t>
      </w:r>
      <w:r w:rsidRPr="00C615BD">
        <w:rPr>
          <w:rStyle w:val="EndnoteReference"/>
        </w:rPr>
        <w:endnoteReference w:id="37"/>
      </w:r>
    </w:p>
    <w:p w14:paraId="7DB5A23B" w14:textId="77777777" w:rsidR="004E3DF2" w:rsidRPr="00B86D25" w:rsidRDefault="004E3DF2" w:rsidP="00B476F5">
      <w:pPr>
        <w:pStyle w:val="OWBodyAfterBullets"/>
      </w:pPr>
      <w:r w:rsidRPr="00B86D25">
        <w:t>Bullying</w:t>
      </w:r>
      <w:r>
        <w:t xml:space="preserve"> </w:t>
      </w:r>
      <w:r w:rsidRPr="00B86D25">
        <w:t>is</w:t>
      </w:r>
      <w:r>
        <w:t xml:space="preserve"> </w:t>
      </w:r>
      <w:r w:rsidRPr="00B86D25">
        <w:t>also</w:t>
      </w:r>
      <w:r>
        <w:t xml:space="preserve"> </w:t>
      </w:r>
      <w:r w:rsidRPr="00B86D25">
        <w:t>a</w:t>
      </w:r>
      <w:r>
        <w:t xml:space="preserve"> </w:t>
      </w:r>
      <w:r w:rsidRPr="00B86D25">
        <w:t>form</w:t>
      </w:r>
      <w:r>
        <w:t xml:space="preserve"> </w:t>
      </w:r>
      <w:r w:rsidRPr="00B86D25">
        <w:t>of</w:t>
      </w:r>
      <w:r>
        <w:t xml:space="preserve"> </w:t>
      </w:r>
      <w:r w:rsidRPr="00B86D25">
        <w:t>violence</w:t>
      </w:r>
      <w:r>
        <w:t xml:space="preserve"> </w:t>
      </w:r>
      <w:r w:rsidRPr="00B86D25">
        <w:t>and</w:t>
      </w:r>
      <w:r>
        <w:t xml:space="preserve"> </w:t>
      </w:r>
      <w:r w:rsidRPr="00B86D25">
        <w:t>abuse.</w:t>
      </w:r>
      <w:r>
        <w:t xml:space="preserve"> </w:t>
      </w:r>
      <w:r w:rsidRPr="00B86D25">
        <w:t>Its</w:t>
      </w:r>
      <w:r>
        <w:t xml:space="preserve"> </w:t>
      </w:r>
      <w:r w:rsidRPr="00B86D25">
        <w:t>prevalence</w:t>
      </w:r>
      <w:r>
        <w:t xml:space="preserve"> </w:t>
      </w:r>
      <w:r w:rsidRPr="00B86D25">
        <w:t>and</w:t>
      </w:r>
      <w:r>
        <w:t xml:space="preserve"> </w:t>
      </w:r>
      <w:r w:rsidRPr="00B86D25">
        <w:t>impacts</w:t>
      </w:r>
      <w:r>
        <w:t xml:space="preserve"> </w:t>
      </w:r>
      <w:r w:rsidRPr="00B86D25">
        <w:t>have</w:t>
      </w:r>
      <w:r>
        <w:t xml:space="preserve"> </w:t>
      </w:r>
      <w:r w:rsidRPr="00B86D25">
        <w:t>been</w:t>
      </w:r>
      <w:r>
        <w:t xml:space="preserve"> </w:t>
      </w:r>
      <w:r w:rsidRPr="00B86D25">
        <w:t>particularly</w:t>
      </w:r>
      <w:r>
        <w:t xml:space="preserve"> </w:t>
      </w:r>
      <w:r w:rsidRPr="00B86D25">
        <w:t>studied</w:t>
      </w:r>
      <w:r>
        <w:t xml:space="preserve"> </w:t>
      </w:r>
      <w:r w:rsidRPr="00B86D25">
        <w:t>for</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disabilities,</w:t>
      </w:r>
      <w:r w:rsidRPr="00C615BD">
        <w:rPr>
          <w:rStyle w:val="EndnoteReference"/>
        </w:rPr>
        <w:endnoteReference w:id="38"/>
      </w:r>
      <w:r>
        <w:t xml:space="preserve"> </w:t>
      </w:r>
      <w:r w:rsidRPr="00B86D25">
        <w:t>with</w:t>
      </w:r>
      <w:r>
        <w:t xml:space="preserve"> </w:t>
      </w:r>
      <w:r w:rsidRPr="00B86D25">
        <w:t>almost</w:t>
      </w:r>
      <w:r>
        <w:t xml:space="preserve"> </w:t>
      </w:r>
      <w:r w:rsidRPr="00B86D25">
        <w:t>half</w:t>
      </w:r>
      <w:r>
        <w:t xml:space="preserve"> </w:t>
      </w:r>
      <w:r w:rsidRPr="00B86D25">
        <w:t>of</w:t>
      </w:r>
      <w:r>
        <w:t xml:space="preserve"> </w:t>
      </w:r>
      <w:r w:rsidRPr="00B86D25">
        <w:t>the</w:t>
      </w:r>
      <w:r>
        <w:t xml:space="preserve"> </w:t>
      </w:r>
      <w:r w:rsidRPr="00B86D25">
        <w:t>respondents</w:t>
      </w:r>
      <w:r>
        <w:t xml:space="preserve"> </w:t>
      </w:r>
      <w:r w:rsidRPr="00B86D25">
        <w:t>to</w:t>
      </w:r>
      <w:r>
        <w:t xml:space="preserve"> </w:t>
      </w:r>
      <w:r w:rsidRPr="00B86D25">
        <w:t>a</w:t>
      </w:r>
      <w:r>
        <w:t xml:space="preserve"> </w:t>
      </w:r>
      <w:r w:rsidRPr="00B86D25">
        <w:t>2019</w:t>
      </w:r>
      <w:r>
        <w:t xml:space="preserve"> </w:t>
      </w:r>
      <w:r w:rsidRPr="00B86D25">
        <w:t>national</w:t>
      </w:r>
      <w:r>
        <w:t xml:space="preserve"> </w:t>
      </w:r>
      <w:r w:rsidRPr="00B86D25">
        <w:t>education</w:t>
      </w:r>
      <w:r>
        <w:t xml:space="preserve"> </w:t>
      </w:r>
      <w:r w:rsidRPr="00B86D25">
        <w:t>survey</w:t>
      </w:r>
      <w:r>
        <w:t xml:space="preserve"> </w:t>
      </w:r>
      <w:r w:rsidRPr="00B86D25">
        <w:t>of</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disabilities</w:t>
      </w:r>
      <w:r>
        <w:t xml:space="preserve"> </w:t>
      </w:r>
      <w:r w:rsidRPr="00B86D25">
        <w:t>reporting</w:t>
      </w:r>
      <w:r>
        <w:t xml:space="preserve"> </w:t>
      </w:r>
      <w:r w:rsidRPr="00B86D25">
        <w:t>they</w:t>
      </w:r>
      <w:r>
        <w:t xml:space="preserve"> </w:t>
      </w:r>
      <w:r w:rsidRPr="00B86D25">
        <w:t>had</w:t>
      </w:r>
      <w:r>
        <w:t xml:space="preserve"> </w:t>
      </w:r>
      <w:r w:rsidRPr="00B86D25">
        <w:t>been</w:t>
      </w:r>
      <w:r>
        <w:t xml:space="preserve"> </w:t>
      </w:r>
      <w:r w:rsidRPr="00B86D25">
        <w:t>bullied.</w:t>
      </w:r>
      <w:r w:rsidRPr="00C615BD">
        <w:rPr>
          <w:rStyle w:val="EndnoteReference"/>
        </w:rPr>
        <w:endnoteReference w:id="39"/>
      </w:r>
    </w:p>
    <w:p w14:paraId="3C1DA161" w14:textId="77777777" w:rsidR="004E3DF2" w:rsidRPr="00B86D25" w:rsidRDefault="004E3DF2" w:rsidP="009410EC">
      <w:pPr>
        <w:pStyle w:val="OWBody"/>
      </w:pPr>
      <w:r w:rsidRPr="00B86D25">
        <w:lastRenderedPageBreak/>
        <w:t>Taking</w:t>
      </w:r>
      <w:r>
        <w:t xml:space="preserve"> </w:t>
      </w:r>
      <w:r w:rsidRPr="00B86D25">
        <w:t>an</w:t>
      </w:r>
      <w:r>
        <w:t xml:space="preserve"> </w:t>
      </w:r>
      <w:r w:rsidRPr="00B86D25">
        <w:t>intersectional</w:t>
      </w:r>
      <w:r>
        <w:t xml:space="preserve"> </w:t>
      </w:r>
      <w:r w:rsidRPr="00B86D25">
        <w:t>approach</w:t>
      </w:r>
      <w:r>
        <w:t xml:space="preserve"> </w:t>
      </w:r>
      <w:r w:rsidRPr="00B86D25">
        <w:t>allows</w:t>
      </w:r>
      <w:r>
        <w:t xml:space="preserve"> </w:t>
      </w:r>
      <w:r w:rsidRPr="00B86D25">
        <w:t>us</w:t>
      </w:r>
      <w:r>
        <w:t xml:space="preserve"> </w:t>
      </w:r>
      <w:r w:rsidRPr="00B86D25">
        <w:t>to</w:t>
      </w:r>
      <w:r>
        <w:t xml:space="preserve"> </w:t>
      </w:r>
      <w:r w:rsidRPr="00B86D25">
        <w:t>understand</w:t>
      </w:r>
      <w:r>
        <w:t xml:space="preserve"> </w:t>
      </w:r>
      <w:r w:rsidRPr="00B86D25">
        <w:t>the</w:t>
      </w:r>
      <w:r>
        <w:t xml:space="preserve"> </w:t>
      </w:r>
      <w:r w:rsidRPr="00B86D25">
        <w:t>ways</w:t>
      </w:r>
      <w:r>
        <w:t xml:space="preserve"> </w:t>
      </w:r>
      <w:r w:rsidRPr="00B86D25">
        <w:t>in</w:t>
      </w:r>
      <w:r>
        <w:t xml:space="preserve"> </w:t>
      </w:r>
      <w:r w:rsidRPr="00B86D25">
        <w:t>which</w:t>
      </w:r>
      <w:r>
        <w:t xml:space="preserve"> </w:t>
      </w:r>
      <w:r w:rsidRPr="00B86D25">
        <w:t>the</w:t>
      </w:r>
      <w:r>
        <w:t xml:space="preserve"> </w:t>
      </w:r>
      <w:r w:rsidRPr="00B86D25">
        <w:t>intersection</w:t>
      </w:r>
      <w:r>
        <w:t xml:space="preserve"> </w:t>
      </w:r>
      <w:r w:rsidRPr="00B86D25">
        <w:t>of</w:t>
      </w:r>
      <w:r>
        <w:t xml:space="preserve"> </w:t>
      </w:r>
      <w:r w:rsidRPr="00B86D25">
        <w:t>different</w:t>
      </w:r>
      <w:r>
        <w:t xml:space="preserve"> </w:t>
      </w:r>
      <w:r w:rsidRPr="00B86D25">
        <w:t>factors</w:t>
      </w:r>
      <w:r>
        <w:t xml:space="preserve"> </w:t>
      </w:r>
      <w:r w:rsidRPr="00B86D25">
        <w:t>and</w:t>
      </w:r>
      <w:r>
        <w:t xml:space="preserve"> </w:t>
      </w:r>
      <w:r w:rsidRPr="00B86D25">
        <w:t>systems</w:t>
      </w:r>
      <w:r>
        <w:t xml:space="preserve"> </w:t>
      </w:r>
      <w:r w:rsidRPr="00B86D25">
        <w:t>influences</w:t>
      </w:r>
      <w:r>
        <w:t xml:space="preserve"> </w:t>
      </w:r>
      <w:r w:rsidRPr="00B86D25">
        <w:t>people’s</w:t>
      </w:r>
      <w:r>
        <w:t xml:space="preserve"> </w:t>
      </w:r>
      <w:r w:rsidRPr="00B86D25">
        <w:t>lives</w:t>
      </w:r>
      <w:r>
        <w:t xml:space="preserve"> </w:t>
      </w:r>
      <w:r w:rsidRPr="00B86D25">
        <w:t>and</w:t>
      </w:r>
      <w:r>
        <w:t xml:space="preserve"> </w:t>
      </w:r>
      <w:r w:rsidRPr="00B86D25">
        <w:t>contributes</w:t>
      </w:r>
      <w:r>
        <w:t xml:space="preserve"> </w:t>
      </w:r>
      <w:r w:rsidRPr="00B86D25">
        <w:t>to</w:t>
      </w:r>
      <w:r>
        <w:t xml:space="preserve"> </w:t>
      </w:r>
      <w:r w:rsidRPr="00B86D25">
        <w:t>their</w:t>
      </w:r>
      <w:r>
        <w:t xml:space="preserve"> </w:t>
      </w:r>
      <w:r w:rsidRPr="00B86D25">
        <w:t>experiences</w:t>
      </w:r>
      <w:r>
        <w:t xml:space="preserve"> </w:t>
      </w:r>
      <w:r w:rsidRPr="00B86D25">
        <w:t>of</w:t>
      </w:r>
      <w:r>
        <w:t xml:space="preserve"> </w:t>
      </w:r>
      <w:r w:rsidRPr="00B86D25">
        <w:t>discrimination</w:t>
      </w:r>
      <w:r>
        <w:t xml:space="preserve"> </w:t>
      </w:r>
      <w:r w:rsidRPr="00B86D25">
        <w:t>and</w:t>
      </w:r>
      <w:r>
        <w:t xml:space="preserve"> </w:t>
      </w:r>
      <w:r w:rsidRPr="00B86D25">
        <w:t>violence.</w:t>
      </w:r>
      <w:r w:rsidRPr="00C615BD">
        <w:rPr>
          <w:rStyle w:val="EndnoteReference"/>
        </w:rPr>
        <w:endnoteReference w:id="40"/>
      </w:r>
      <w:r>
        <w:t xml:space="preserve"> </w:t>
      </w:r>
      <w:r w:rsidRPr="00B86D25">
        <w:t>This</w:t>
      </w:r>
      <w:r>
        <w:t xml:space="preserve"> </w:t>
      </w:r>
      <w:r w:rsidRPr="00B86D25">
        <w:t>approach</w:t>
      </w:r>
      <w:r>
        <w:t xml:space="preserve"> </w:t>
      </w:r>
      <w:r w:rsidRPr="00B86D25">
        <w:t>shows</w:t>
      </w:r>
      <w:r>
        <w:t xml:space="preserve"> </w:t>
      </w:r>
      <w:r w:rsidRPr="00B86D25">
        <w:t>that</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both</w:t>
      </w:r>
      <w:r>
        <w:t xml:space="preserve"> </w:t>
      </w:r>
      <w:r w:rsidRPr="00B86D25">
        <w:t>gender-</w:t>
      </w:r>
      <w:r>
        <w:t xml:space="preserve"> </w:t>
      </w:r>
      <w:r w:rsidRPr="00B86D25">
        <w:t>and</w:t>
      </w:r>
      <w:r>
        <w:t xml:space="preserve"> </w:t>
      </w:r>
      <w:r w:rsidRPr="00B86D25">
        <w:t>disability-based,</w:t>
      </w:r>
      <w:r w:rsidRPr="00C615BD">
        <w:rPr>
          <w:rStyle w:val="EndnoteReference"/>
        </w:rPr>
        <w:endnoteReference w:id="41"/>
      </w:r>
      <w:r>
        <w:t xml:space="preserve"> </w:t>
      </w:r>
      <w:r w:rsidRPr="00B86D25">
        <w:t>and</w:t>
      </w:r>
      <w:r>
        <w:t xml:space="preserve"> </w:t>
      </w:r>
      <w:r w:rsidRPr="00B86D25">
        <w:t>that</w:t>
      </w:r>
      <w:r>
        <w:t xml:space="preserve"> </w:t>
      </w:r>
      <w:r w:rsidRPr="00B86D25">
        <w:t>it</w:t>
      </w:r>
      <w:r>
        <w:t xml:space="preserve"> </w:t>
      </w:r>
      <w:r w:rsidRPr="00B86D25">
        <w:t>can</w:t>
      </w:r>
      <w:r>
        <w:t xml:space="preserve"> </w:t>
      </w:r>
      <w:r w:rsidRPr="00B86D25">
        <w:t>be</w:t>
      </w:r>
      <w:r>
        <w:t xml:space="preserve"> </w:t>
      </w:r>
      <w:r w:rsidRPr="00B86D25">
        <w:t>compounded</w:t>
      </w:r>
      <w:r>
        <w:t xml:space="preserve"> </w:t>
      </w:r>
      <w:r w:rsidRPr="00B86D25">
        <w:t>by</w:t>
      </w:r>
      <w:r>
        <w:t xml:space="preserve"> </w:t>
      </w:r>
      <w:r w:rsidRPr="00B86D25">
        <w:t>other</w:t>
      </w:r>
      <w:r>
        <w:t xml:space="preserve"> </w:t>
      </w:r>
      <w:r w:rsidRPr="00B86D25">
        <w:t>forms</w:t>
      </w:r>
      <w:r>
        <w:t xml:space="preserve"> </w:t>
      </w:r>
      <w:r w:rsidRPr="00B86D25">
        <w:t>and</w:t>
      </w:r>
      <w:r>
        <w:t xml:space="preserve"> </w:t>
      </w:r>
      <w:r w:rsidRPr="00B86D25">
        <w:t>systems</w:t>
      </w:r>
      <w:r>
        <w:t xml:space="preserve"> </w:t>
      </w:r>
      <w:r w:rsidRPr="00B86D25">
        <w:t>of</w:t>
      </w:r>
      <w:r>
        <w:t xml:space="preserve"> </w:t>
      </w:r>
      <w:r w:rsidRPr="00B86D25">
        <w:t>discrimination,</w:t>
      </w:r>
      <w:r>
        <w:t xml:space="preserve"> </w:t>
      </w:r>
      <w:r w:rsidRPr="00B86D25">
        <w:t>oppression</w:t>
      </w:r>
      <w:r>
        <w:t xml:space="preserve"> </w:t>
      </w:r>
      <w:r w:rsidRPr="00B86D25">
        <w:t>and</w:t>
      </w:r>
      <w:r>
        <w:t xml:space="preserve"> </w:t>
      </w:r>
      <w:r w:rsidRPr="00B86D25">
        <w:t>marginalisation,</w:t>
      </w:r>
      <w:r>
        <w:t xml:space="preserve"> </w:t>
      </w:r>
      <w:r w:rsidRPr="00B86D25">
        <w:t>including</w:t>
      </w:r>
      <w:r>
        <w:t xml:space="preserve"> </w:t>
      </w:r>
      <w:r w:rsidRPr="00B86D25">
        <w:t>those</w:t>
      </w:r>
      <w:r>
        <w:t xml:space="preserve"> </w:t>
      </w:r>
      <w:r w:rsidRPr="00B86D25">
        <w:t>based</w:t>
      </w:r>
      <w:r>
        <w:t xml:space="preserve"> </w:t>
      </w:r>
      <w:r w:rsidRPr="00B86D25">
        <w:t>on</w:t>
      </w:r>
      <w:r>
        <w:t xml:space="preserve"> </w:t>
      </w:r>
      <w:r w:rsidRPr="00B86D25">
        <w:t>race,</w:t>
      </w:r>
      <w:r>
        <w:t xml:space="preserve"> </w:t>
      </w:r>
      <w:r w:rsidRPr="00B86D25">
        <w:t>religious</w:t>
      </w:r>
      <w:r>
        <w:t xml:space="preserve"> </w:t>
      </w:r>
      <w:r w:rsidRPr="00B86D25">
        <w:t>background,</w:t>
      </w:r>
      <w:r>
        <w:t xml:space="preserve"> </w:t>
      </w:r>
      <w:r w:rsidRPr="00B86D25">
        <w:t>sexuality,</w:t>
      </w:r>
      <w:r>
        <w:t xml:space="preserve"> </w:t>
      </w:r>
      <w:r w:rsidRPr="00B86D25">
        <w:t>age,</w:t>
      </w:r>
      <w:r>
        <w:t xml:space="preserve"> </w:t>
      </w:r>
      <w:r w:rsidRPr="00B86D25">
        <w:t>and</w:t>
      </w:r>
      <w:r>
        <w:t xml:space="preserve"> </w:t>
      </w:r>
      <w:r w:rsidRPr="00B86D25">
        <w:t>socioeconomic</w:t>
      </w:r>
      <w:r>
        <w:t xml:space="preserve"> </w:t>
      </w:r>
      <w:r w:rsidRPr="00B86D25">
        <w:t>status.</w:t>
      </w:r>
    </w:p>
    <w:p w14:paraId="35D8342A" w14:textId="77777777" w:rsidR="009410EC" w:rsidRPr="00B86D25" w:rsidRDefault="009410EC" w:rsidP="009410EC">
      <w:pPr>
        <w:pStyle w:val="OWBody"/>
      </w:pPr>
      <w:r w:rsidRPr="00CA7C58">
        <w:rPr>
          <w:rStyle w:val="Strong"/>
        </w:rPr>
        <w:t>Intersectional analysis:</w:t>
      </w:r>
      <w:r>
        <w:rPr>
          <w:rFonts w:ascii="Calibri-Bold" w:hAnsi="Calibri-Bold" w:cs="Calibri-Bold"/>
          <w:b/>
          <w:bCs/>
        </w:rPr>
        <w:t xml:space="preserve"> </w:t>
      </w:r>
      <w:r w:rsidRPr="00B86D25">
        <w:t>an</w:t>
      </w:r>
      <w:r>
        <w:t xml:space="preserve"> </w:t>
      </w:r>
      <w:r w:rsidRPr="00B86D25">
        <w:t>analysis</w:t>
      </w:r>
      <w:r>
        <w:t xml:space="preserve"> </w:t>
      </w:r>
      <w:r w:rsidRPr="00B86D25">
        <w:t>of</w:t>
      </w:r>
      <w:r>
        <w:t xml:space="preserve"> </w:t>
      </w:r>
      <w:r w:rsidRPr="00B86D25">
        <w:t>the</w:t>
      </w:r>
      <w:r>
        <w:t xml:space="preserve"> </w:t>
      </w:r>
      <w:r w:rsidRPr="00B86D25">
        <w:t>ways</w:t>
      </w:r>
      <w:r>
        <w:t xml:space="preserve"> </w:t>
      </w:r>
      <w:r w:rsidRPr="00B86D25">
        <w:t>in</w:t>
      </w:r>
      <w:r>
        <w:t xml:space="preserve"> </w:t>
      </w:r>
      <w:r w:rsidRPr="00B86D25">
        <w:t>which</w:t>
      </w:r>
      <w:r>
        <w:t xml:space="preserve"> </w:t>
      </w:r>
      <w:r w:rsidRPr="00B86D25">
        <w:t>different</w:t>
      </w:r>
      <w:r>
        <w:t xml:space="preserve"> </w:t>
      </w:r>
      <w:r w:rsidRPr="00B86D25">
        <w:t>and</w:t>
      </w:r>
      <w:r>
        <w:t xml:space="preserve"> </w:t>
      </w:r>
      <w:r w:rsidRPr="00B86D25">
        <w:t>multiple</w:t>
      </w:r>
      <w:r>
        <w:t xml:space="preserve"> </w:t>
      </w:r>
      <w:r w:rsidRPr="00B86D25">
        <w:t>systems</w:t>
      </w:r>
      <w:r>
        <w:t xml:space="preserve"> </w:t>
      </w:r>
      <w:r w:rsidRPr="00B86D25">
        <w:t>and</w:t>
      </w:r>
      <w:r>
        <w:t xml:space="preserve"> </w:t>
      </w:r>
      <w:r w:rsidRPr="00B86D25">
        <w:t>structures</w:t>
      </w:r>
      <w:r>
        <w:t xml:space="preserve"> </w:t>
      </w:r>
      <w:r w:rsidRPr="00B86D25">
        <w:t>of</w:t>
      </w:r>
      <w:r>
        <w:t xml:space="preserve"> </w:t>
      </w:r>
      <w:r w:rsidRPr="00B86D25">
        <w:t>oppression</w:t>
      </w:r>
      <w:r>
        <w:t xml:space="preserve"> </w:t>
      </w:r>
      <w:r w:rsidRPr="00B86D25">
        <w:t>and</w:t>
      </w:r>
      <w:r>
        <w:t xml:space="preserve"> </w:t>
      </w:r>
      <w:r w:rsidRPr="00B86D25">
        <w:t>discrimination</w:t>
      </w:r>
      <w:r>
        <w:t xml:space="preserve"> </w:t>
      </w:r>
      <w:r w:rsidRPr="00B86D25">
        <w:t>intersect</w:t>
      </w:r>
      <w:r>
        <w:t xml:space="preserve"> </w:t>
      </w:r>
      <w:r w:rsidRPr="00B86D25">
        <w:t>and</w:t>
      </w:r>
      <w:r>
        <w:t xml:space="preserve"> </w:t>
      </w:r>
      <w:r w:rsidRPr="00B86D25">
        <w:t>reinforce</w:t>
      </w:r>
      <w:r>
        <w:t xml:space="preserve"> </w:t>
      </w:r>
      <w:r w:rsidRPr="00B86D25">
        <w:t>each</w:t>
      </w:r>
      <w:r>
        <w:t xml:space="preserve"> </w:t>
      </w:r>
      <w:r w:rsidRPr="00B86D25">
        <w:t>other,</w:t>
      </w:r>
      <w:r>
        <w:t xml:space="preserve"> </w:t>
      </w:r>
      <w:r w:rsidRPr="00B86D25">
        <w:t>rather</w:t>
      </w:r>
      <w:r>
        <w:t xml:space="preserve"> </w:t>
      </w:r>
      <w:r w:rsidRPr="00B86D25">
        <w:t>than</w:t>
      </w:r>
      <w:r>
        <w:t xml:space="preserve"> </w:t>
      </w:r>
      <w:r w:rsidRPr="00B86D25">
        <w:t>operating</w:t>
      </w:r>
      <w:r>
        <w:t xml:space="preserve"> </w:t>
      </w:r>
      <w:r w:rsidRPr="00B86D25">
        <w:t>separately.</w:t>
      </w:r>
      <w:r>
        <w:t xml:space="preserve"> </w:t>
      </w:r>
      <w:r w:rsidRPr="00B86D25">
        <w:t>This</w:t>
      </w:r>
      <w:r>
        <w:t xml:space="preserve"> </w:t>
      </w:r>
      <w:r w:rsidRPr="00B86D25">
        <w:t>analysis</w:t>
      </w:r>
      <w:r>
        <w:t xml:space="preserve"> </w:t>
      </w:r>
      <w:r w:rsidRPr="00B86D25">
        <w:t>focuses</w:t>
      </w:r>
      <w:r>
        <w:t xml:space="preserve"> </w:t>
      </w:r>
      <w:r w:rsidRPr="00B86D25">
        <w:t>particularly</w:t>
      </w:r>
      <w:r>
        <w:t xml:space="preserve"> </w:t>
      </w:r>
      <w:r w:rsidRPr="00B86D25">
        <w:t>on</w:t>
      </w:r>
      <w:r>
        <w:t xml:space="preserve"> </w:t>
      </w:r>
      <w:r w:rsidRPr="00B86D25">
        <w:t>the</w:t>
      </w:r>
      <w:r>
        <w:t xml:space="preserve"> </w:t>
      </w:r>
      <w:r w:rsidRPr="00B86D25">
        <w:t>negative</w:t>
      </w:r>
      <w:r>
        <w:t xml:space="preserve"> </w:t>
      </w:r>
      <w:r w:rsidRPr="00B86D25">
        <w:t>consequences</w:t>
      </w:r>
      <w:r>
        <w:t xml:space="preserve"> </w:t>
      </w:r>
      <w:r w:rsidRPr="00B86D25">
        <w:t>and</w:t>
      </w:r>
      <w:r>
        <w:t xml:space="preserve"> </w:t>
      </w:r>
      <w:r w:rsidRPr="00B86D25">
        <w:t>complex</w:t>
      </w:r>
      <w:r>
        <w:t xml:space="preserve"> </w:t>
      </w:r>
      <w:r w:rsidRPr="00B86D25">
        <w:t>impacts</w:t>
      </w:r>
      <w:r>
        <w:t xml:space="preserve"> </w:t>
      </w:r>
      <w:r w:rsidRPr="00B86D25">
        <w:t>for</w:t>
      </w:r>
      <w:r>
        <w:t xml:space="preserve"> </w:t>
      </w:r>
      <w:r w:rsidRPr="00B86D25">
        <w:t>those</w:t>
      </w:r>
      <w:r>
        <w:t xml:space="preserve"> </w:t>
      </w:r>
      <w:r w:rsidRPr="00B86D25">
        <w:t>people</w:t>
      </w:r>
      <w:r>
        <w:t xml:space="preserve"> </w:t>
      </w:r>
      <w:r w:rsidRPr="00B86D25">
        <w:t>who</w:t>
      </w:r>
      <w:r>
        <w:t xml:space="preserve"> </w:t>
      </w:r>
      <w:r w:rsidRPr="00B86D25">
        <w:t>are</w:t>
      </w:r>
      <w:r>
        <w:t xml:space="preserve"> </w:t>
      </w:r>
      <w:r w:rsidRPr="00B86D25">
        <w:t>positioned</w:t>
      </w:r>
      <w:r>
        <w:t xml:space="preserve"> </w:t>
      </w:r>
      <w:r w:rsidRPr="00B86D25">
        <w:t>at</w:t>
      </w:r>
      <w:r>
        <w:t xml:space="preserve"> </w:t>
      </w:r>
      <w:r w:rsidRPr="00B86D25">
        <w:t>the</w:t>
      </w:r>
      <w:r>
        <w:t xml:space="preserve"> </w:t>
      </w:r>
      <w:r w:rsidRPr="00B86D25">
        <w:t>intersection</w:t>
      </w:r>
      <w:r>
        <w:t xml:space="preserve"> </w:t>
      </w:r>
      <w:r w:rsidRPr="00B86D25">
        <w:t>of</w:t>
      </w:r>
      <w:r>
        <w:t xml:space="preserve"> </w:t>
      </w:r>
      <w:r w:rsidRPr="00B86D25">
        <w:t>two</w:t>
      </w:r>
      <w:r>
        <w:t xml:space="preserve"> </w:t>
      </w:r>
      <w:r w:rsidRPr="00B86D25">
        <w:t>or</w:t>
      </w:r>
      <w:r>
        <w:t xml:space="preserve"> </w:t>
      </w:r>
      <w:r w:rsidRPr="00B86D25">
        <w:t>more</w:t>
      </w:r>
      <w:r>
        <w:t xml:space="preserve"> </w:t>
      </w:r>
      <w:r w:rsidRPr="00B86D25">
        <w:t>of</w:t>
      </w:r>
      <w:r>
        <w:t xml:space="preserve"> </w:t>
      </w:r>
      <w:r w:rsidRPr="00B86D25">
        <w:t>these</w:t>
      </w:r>
      <w:r>
        <w:t xml:space="preserve"> </w:t>
      </w:r>
      <w:r w:rsidRPr="00B86D25">
        <w:t>systems</w:t>
      </w:r>
      <w:r>
        <w:t xml:space="preserve"> </w:t>
      </w:r>
      <w:r w:rsidRPr="00B86D25">
        <w:t>of</w:t>
      </w:r>
      <w:r>
        <w:t xml:space="preserve"> </w:t>
      </w:r>
      <w:r w:rsidRPr="00B86D25">
        <w:t>oppression.</w:t>
      </w:r>
      <w:r w:rsidRPr="00C615BD">
        <w:rPr>
          <w:rStyle w:val="EndnoteReference"/>
        </w:rPr>
        <w:endnoteReference w:id="42"/>
      </w:r>
    </w:p>
    <w:p w14:paraId="5D2CFB1B" w14:textId="77777777" w:rsidR="004E3DF2" w:rsidRPr="00B86D25" w:rsidRDefault="004E3DF2" w:rsidP="006A34F5">
      <w:pPr>
        <w:pStyle w:val="Heading2"/>
      </w:pPr>
      <w:bookmarkStart w:id="9" w:name="_Toc94616775"/>
      <w:r w:rsidRPr="00B86D25">
        <w:t>Data</w:t>
      </w:r>
      <w:r>
        <w:t xml:space="preserve"> </w:t>
      </w:r>
      <w:r w:rsidRPr="00B86D25">
        <w:t>limitations</w:t>
      </w:r>
      <w:bookmarkEnd w:id="9"/>
    </w:p>
    <w:p w14:paraId="21AA14F3" w14:textId="77777777" w:rsidR="004E3DF2" w:rsidRPr="00B86D25" w:rsidRDefault="004E3DF2" w:rsidP="00052CC5">
      <w:pPr>
        <w:pStyle w:val="OWBody"/>
      </w:pPr>
      <w:r w:rsidRPr="00B86D25">
        <w:t>There</w:t>
      </w:r>
      <w:r>
        <w:t xml:space="preserve"> </w:t>
      </w:r>
      <w:r w:rsidRPr="00B86D25">
        <w:t>are</w:t>
      </w:r>
      <w:r>
        <w:t xml:space="preserve"> </w:t>
      </w:r>
      <w:r w:rsidRPr="00B86D25">
        <w:t>significant</w:t>
      </w:r>
      <w:r>
        <w:t xml:space="preserve"> </w:t>
      </w:r>
      <w:r w:rsidRPr="00B86D25">
        <w:t>gaps</w:t>
      </w:r>
      <w:r>
        <w:t xml:space="preserve"> </w:t>
      </w:r>
      <w:r w:rsidRPr="00B86D25">
        <w:t>and</w:t>
      </w:r>
      <w:r>
        <w:t xml:space="preserve"> </w:t>
      </w:r>
      <w:r w:rsidRPr="00B86D25">
        <w:t>limitations</w:t>
      </w:r>
      <w:r>
        <w:t xml:space="preserve"> </w:t>
      </w:r>
      <w:r w:rsidRPr="00B86D25">
        <w:t>in</w:t>
      </w:r>
      <w:r>
        <w:t xml:space="preserve"> </w:t>
      </w:r>
      <w:r w:rsidRPr="00B86D25">
        <w:t>the</w:t>
      </w:r>
      <w:r>
        <w:t xml:space="preserve"> </w:t>
      </w:r>
      <w:r w:rsidRPr="00B86D25">
        <w:t>available</w:t>
      </w:r>
      <w:r>
        <w:t xml:space="preserve"> </w:t>
      </w:r>
      <w:r w:rsidRPr="00B86D25">
        <w:t>data</w:t>
      </w:r>
      <w:r>
        <w:t xml:space="preserve"> </w:t>
      </w:r>
      <w:r w:rsidRPr="00B86D25">
        <w:t>about</w:t>
      </w:r>
      <w:r>
        <w:t xml:space="preserve"> </w:t>
      </w:r>
      <w:r w:rsidRPr="00B86D25">
        <w:t>the</w:t>
      </w:r>
      <w:r>
        <w:t xml:space="preserve"> </w:t>
      </w:r>
      <w:r w:rsidRPr="00B86D25">
        <w:t>lives</w:t>
      </w:r>
      <w:r>
        <w:t xml:space="preserve"> </w:t>
      </w:r>
      <w:r w:rsidRPr="00B86D25">
        <w:t>and</w:t>
      </w:r>
      <w:r>
        <w:t xml:space="preserve"> </w:t>
      </w:r>
      <w:r w:rsidRPr="00B86D25">
        <w:t>experiences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particularly</w:t>
      </w:r>
      <w:r>
        <w:t xml:space="preserve"> </w:t>
      </w:r>
      <w:r w:rsidRPr="00B86D25">
        <w:t>with</w:t>
      </w:r>
      <w:r>
        <w:t xml:space="preserve"> </w:t>
      </w:r>
      <w:r w:rsidRPr="00B86D25">
        <w:t>regards</w:t>
      </w:r>
      <w:r>
        <w:t xml:space="preserve"> </w:t>
      </w:r>
      <w:r w:rsidRPr="00B86D25">
        <w:t>to</w:t>
      </w:r>
      <w:r>
        <w:t xml:space="preserve"> </w:t>
      </w:r>
      <w:r w:rsidRPr="00B86D25">
        <w:t>the</w:t>
      </w:r>
      <w:r>
        <w:t xml:space="preserve"> </w:t>
      </w:r>
      <w:r w:rsidRPr="00B86D25">
        <w:t>specific</w:t>
      </w:r>
      <w:r>
        <w:t xml:space="preserve"> </w:t>
      </w:r>
      <w:r w:rsidRPr="00B86D25">
        <w:t>experiences</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rsidRPr="00C615BD">
        <w:rPr>
          <w:rStyle w:val="EndnoteReference"/>
        </w:rPr>
        <w:endnoteReference w:id="43"/>
      </w:r>
      <w:r>
        <w:t xml:space="preserve"> </w:t>
      </w:r>
      <w:r w:rsidRPr="00B86D25">
        <w:t>There</w:t>
      </w:r>
      <w:r>
        <w:t xml:space="preserve"> </w:t>
      </w:r>
      <w:r w:rsidRPr="00B86D25">
        <w:t>are</w:t>
      </w:r>
      <w:r>
        <w:t xml:space="preserve"> </w:t>
      </w:r>
      <w:r w:rsidRPr="00B86D25">
        <w:t>some</w:t>
      </w:r>
      <w:r>
        <w:t xml:space="preserve"> </w:t>
      </w:r>
      <w:r w:rsidRPr="00B86D25">
        <w:t>discrete</w:t>
      </w:r>
      <w:r>
        <w:t xml:space="preserve"> </w:t>
      </w:r>
      <w:r w:rsidRPr="00B86D25">
        <w:t>datasets</w:t>
      </w:r>
      <w:r>
        <w:t xml:space="preserve"> </w:t>
      </w:r>
      <w:r w:rsidRPr="00B86D25">
        <w:t>about</w:t>
      </w:r>
      <w:r>
        <w:t xml:space="preserve"> </w:t>
      </w:r>
      <w:r w:rsidRPr="00B86D25">
        <w:t>particular</w:t>
      </w:r>
      <w:r>
        <w:t xml:space="preserve"> </w:t>
      </w:r>
      <w:r w:rsidRPr="00B86D25">
        <w:t>population</w:t>
      </w:r>
      <w:r>
        <w:t xml:space="preserve"> </w:t>
      </w:r>
      <w:r w:rsidRPr="00B86D25">
        <w:t>groups,</w:t>
      </w:r>
      <w:r>
        <w:t xml:space="preserve"> </w:t>
      </w:r>
      <w:r w:rsidRPr="00B86D25">
        <w:t>but</w:t>
      </w:r>
      <w:r>
        <w:t xml:space="preserve"> </w:t>
      </w:r>
      <w:r w:rsidRPr="00B86D25">
        <w:t>their</w:t>
      </w:r>
      <w:r>
        <w:t xml:space="preserve"> </w:t>
      </w:r>
      <w:r w:rsidRPr="00B86D25">
        <w:t>differences</w:t>
      </w:r>
      <w:r>
        <w:t xml:space="preserve"> </w:t>
      </w:r>
      <w:r w:rsidRPr="00B86D25">
        <w:t>mean</w:t>
      </w:r>
      <w:r>
        <w:t xml:space="preserve"> </w:t>
      </w:r>
      <w:r w:rsidRPr="00B86D25">
        <w:t>it</w:t>
      </w:r>
      <w:r>
        <w:t xml:space="preserve"> </w:t>
      </w:r>
      <w:r w:rsidRPr="00B86D25">
        <w:t>can</w:t>
      </w:r>
      <w:r>
        <w:t xml:space="preserve"> </w:t>
      </w:r>
      <w:r w:rsidRPr="00B86D25">
        <w:t>be</w:t>
      </w:r>
      <w:r>
        <w:t xml:space="preserve"> </w:t>
      </w:r>
      <w:r w:rsidRPr="00B86D25">
        <w:t>difficult</w:t>
      </w:r>
      <w:r>
        <w:t xml:space="preserve"> </w:t>
      </w:r>
      <w:r w:rsidRPr="00B86D25">
        <w:t>to</w:t>
      </w:r>
      <w:r>
        <w:t xml:space="preserve"> </w:t>
      </w:r>
      <w:r w:rsidRPr="00B86D25">
        <w:t>combine</w:t>
      </w:r>
      <w:r>
        <w:t xml:space="preserve"> </w:t>
      </w:r>
      <w:r w:rsidRPr="00B86D25">
        <w:t>them.</w:t>
      </w:r>
      <w:r>
        <w:t xml:space="preserve"> </w:t>
      </w:r>
      <w:r w:rsidRPr="00B86D25">
        <w:t>While</w:t>
      </w:r>
      <w:r>
        <w:t xml:space="preserve"> </w:t>
      </w:r>
      <w:r w:rsidRPr="00B86D25">
        <w:t>Sutherland</w:t>
      </w:r>
      <w:r>
        <w:t xml:space="preserve"> </w:t>
      </w:r>
      <w:r w:rsidRPr="00B86D25">
        <w:t>et</w:t>
      </w:r>
      <w:r>
        <w:t xml:space="preserve"> </w:t>
      </w:r>
      <w:r w:rsidRPr="00B86D25">
        <w:t>al.</w:t>
      </w:r>
      <w:r>
        <w:t xml:space="preserve"> </w:t>
      </w:r>
      <w:r w:rsidRPr="00B86D25">
        <w:t>(2021)</w:t>
      </w:r>
      <w:r>
        <w:t xml:space="preserve"> </w:t>
      </w:r>
      <w:r w:rsidRPr="00B86D25">
        <w:t>have</w:t>
      </w:r>
      <w:r>
        <w:t xml:space="preserve"> </w:t>
      </w:r>
      <w:r w:rsidRPr="00B86D25">
        <w:t>identified</w:t>
      </w:r>
      <w:r>
        <w:t xml:space="preserve"> </w:t>
      </w:r>
      <w:r w:rsidRPr="00B86D25">
        <w:t>‘25</w:t>
      </w:r>
      <w:r>
        <w:t xml:space="preserve"> </w:t>
      </w:r>
      <w:r w:rsidRPr="00B86D25">
        <w:t>national,</w:t>
      </w:r>
      <w:r>
        <w:t xml:space="preserve"> </w:t>
      </w:r>
      <w:r w:rsidRPr="00B86D25">
        <w:t>state-based,</w:t>
      </w:r>
      <w:r>
        <w:t xml:space="preserve"> </w:t>
      </w:r>
      <w:r w:rsidRPr="00B86D25">
        <w:t>administrative</w:t>
      </w:r>
      <w:r>
        <w:t xml:space="preserve"> </w:t>
      </w:r>
      <w:r w:rsidRPr="00B86D25">
        <w:t>and</w:t>
      </w:r>
      <w:r>
        <w:t xml:space="preserve"> </w:t>
      </w:r>
      <w:r w:rsidRPr="00B86D25">
        <w:t>research</w:t>
      </w:r>
      <w:r>
        <w:t xml:space="preserve"> </w:t>
      </w:r>
      <w:r w:rsidRPr="00B86D25">
        <w:t>datasets</w:t>
      </w:r>
      <w:r>
        <w:t xml:space="preserve"> </w:t>
      </w:r>
      <w:r w:rsidRPr="00B86D25">
        <w:t>that</w:t>
      </w:r>
      <w:r>
        <w:t xml:space="preserve"> </w:t>
      </w:r>
      <w:r w:rsidRPr="00B86D25">
        <w:t>include</w:t>
      </w:r>
      <w:r>
        <w:t xml:space="preserve"> </w:t>
      </w:r>
      <w:r w:rsidRPr="00B86D25">
        <w:t>information</w:t>
      </w:r>
      <w:r>
        <w:t xml:space="preserve"> </w:t>
      </w:r>
      <w:r w:rsidRPr="00B86D25">
        <w:t>about</w:t>
      </w:r>
      <w:r>
        <w:t xml:space="preserve"> </w:t>
      </w:r>
      <w:r w:rsidRPr="00B86D25">
        <w:t>disability</w:t>
      </w:r>
      <w:r>
        <w:t xml:space="preserve"> </w:t>
      </w:r>
      <w:r w:rsidRPr="00B86D25">
        <w:t>and</w:t>
      </w:r>
      <w:r>
        <w:t xml:space="preserve"> </w:t>
      </w:r>
      <w:r w:rsidRPr="00B86D25">
        <w:t>violence’,</w:t>
      </w:r>
      <w:r>
        <w:t xml:space="preserve"> </w:t>
      </w:r>
      <w:r w:rsidRPr="00B86D25">
        <w:t>they</w:t>
      </w:r>
      <w:r>
        <w:t xml:space="preserve"> </w:t>
      </w:r>
      <w:r w:rsidRPr="00B86D25">
        <w:t>conclude</w:t>
      </w:r>
      <w:r>
        <w:t xml:space="preserve"> </w:t>
      </w:r>
      <w:r w:rsidRPr="00B86D25">
        <w:t>that</w:t>
      </w:r>
      <w:r>
        <w:t xml:space="preserve"> </w:t>
      </w:r>
      <w:r w:rsidRPr="00B86D25">
        <w:t>‘[t]his</w:t>
      </w:r>
      <w:r>
        <w:t xml:space="preserve"> </w:t>
      </w:r>
      <w:r w:rsidRPr="00B86D25">
        <w:t>signals</w:t>
      </w:r>
      <w:r>
        <w:t xml:space="preserve"> </w:t>
      </w:r>
      <w:r w:rsidRPr="00B86D25">
        <w:t>not</w:t>
      </w:r>
      <w:r>
        <w:t xml:space="preserve"> </w:t>
      </w:r>
      <w:r w:rsidRPr="00B86D25">
        <w:t>a</w:t>
      </w:r>
      <w:r>
        <w:t xml:space="preserve"> </w:t>
      </w:r>
      <w:r w:rsidRPr="00B86D25">
        <w:t>lack</w:t>
      </w:r>
      <w:r>
        <w:t xml:space="preserve"> </w:t>
      </w:r>
      <w:r w:rsidRPr="00B86D25">
        <w:t>of</w:t>
      </w:r>
      <w:r>
        <w:t xml:space="preserve"> </w:t>
      </w:r>
      <w:r w:rsidRPr="00B86D25">
        <w:t>data,</w:t>
      </w:r>
      <w:r>
        <w:t xml:space="preserve"> </w:t>
      </w:r>
      <w:r w:rsidRPr="00B86D25">
        <w:t>but</w:t>
      </w:r>
      <w:r>
        <w:t xml:space="preserve"> </w:t>
      </w:r>
      <w:r w:rsidRPr="00B86D25">
        <w:t>data</w:t>
      </w:r>
      <w:r>
        <w:t xml:space="preserve"> </w:t>
      </w:r>
      <w:r w:rsidRPr="00B86D25">
        <w:t>that</w:t>
      </w:r>
      <w:r>
        <w:t xml:space="preserve"> </w:t>
      </w:r>
      <w:r w:rsidRPr="00B86D25">
        <w:t>are</w:t>
      </w:r>
      <w:r>
        <w:t xml:space="preserve"> </w:t>
      </w:r>
      <w:r w:rsidRPr="00B86D25">
        <w:t>fragmented</w:t>
      </w:r>
      <w:r>
        <w:t xml:space="preserve"> </w:t>
      </w:r>
      <w:r w:rsidRPr="00B86D25">
        <w:t>and</w:t>
      </w:r>
      <w:r>
        <w:t xml:space="preserve"> </w:t>
      </w:r>
      <w:r w:rsidRPr="00B86D25">
        <w:t>under-utilised.’</w:t>
      </w:r>
      <w:r w:rsidRPr="00C615BD">
        <w:rPr>
          <w:rStyle w:val="EndnoteReference"/>
        </w:rPr>
        <w:endnoteReference w:id="44"/>
      </w:r>
    </w:p>
    <w:p w14:paraId="14F27576" w14:textId="77777777" w:rsidR="004E3DF2" w:rsidRPr="00B86D25" w:rsidRDefault="004E3DF2" w:rsidP="00052CC5">
      <w:pPr>
        <w:pStyle w:val="OWBody"/>
      </w:pPr>
      <w:r w:rsidRPr="00B86D25">
        <w:t>People</w:t>
      </w:r>
      <w:r>
        <w:t xml:space="preserve"> </w:t>
      </w:r>
      <w:r w:rsidRPr="00B86D25">
        <w:t>with</w:t>
      </w:r>
      <w:r>
        <w:t xml:space="preserve"> </w:t>
      </w:r>
      <w:r w:rsidRPr="00B86D25">
        <w:t>disabilities</w:t>
      </w:r>
      <w:r>
        <w:t xml:space="preserve"> </w:t>
      </w:r>
      <w:r w:rsidRPr="00B86D25">
        <w:t>have</w:t>
      </w:r>
      <w:r>
        <w:t xml:space="preserve"> </w:t>
      </w:r>
      <w:r w:rsidRPr="00B86D25">
        <w:t>historically</w:t>
      </w:r>
      <w:r>
        <w:t xml:space="preserve"> </w:t>
      </w:r>
      <w:r w:rsidRPr="00B86D25">
        <w:t>been</w:t>
      </w:r>
      <w:r>
        <w:t xml:space="preserve"> </w:t>
      </w:r>
      <w:r w:rsidRPr="00B86D25">
        <w:t>marginalised</w:t>
      </w:r>
      <w:r>
        <w:t xml:space="preserve"> </w:t>
      </w:r>
      <w:r w:rsidRPr="00B86D25">
        <w:t>and</w:t>
      </w:r>
      <w:r>
        <w:t xml:space="preserve"> </w:t>
      </w:r>
      <w:r w:rsidRPr="00B86D25">
        <w:t>often</w:t>
      </w:r>
      <w:r>
        <w:t xml:space="preserve"> </w:t>
      </w:r>
      <w:r w:rsidRPr="00B86D25">
        <w:t>excluded</w:t>
      </w:r>
      <w:r>
        <w:t xml:space="preserve"> </w:t>
      </w:r>
      <w:r w:rsidRPr="00B86D25">
        <w:t>from</w:t>
      </w:r>
      <w:r>
        <w:t xml:space="preserve"> </w:t>
      </w:r>
      <w:r w:rsidRPr="00B86D25">
        <w:t>research</w:t>
      </w:r>
      <w:r>
        <w:t xml:space="preserve"> </w:t>
      </w:r>
      <w:r w:rsidRPr="00B86D25">
        <w:t>and</w:t>
      </w:r>
      <w:r>
        <w:t xml:space="preserve"> </w:t>
      </w:r>
      <w:r w:rsidRPr="00B86D25">
        <w:t>policy.</w:t>
      </w:r>
      <w:r>
        <w:t xml:space="preserve"> </w:t>
      </w:r>
      <w:r w:rsidRPr="00B86D25">
        <w:t>For</w:t>
      </w:r>
      <w:r>
        <w:t xml:space="preserve"> </w:t>
      </w:r>
      <w:r w:rsidRPr="00B86D25">
        <w:t>example,</w:t>
      </w:r>
      <w:r>
        <w:t xml:space="preserve"> </w:t>
      </w:r>
      <w:r w:rsidRPr="00B86D25">
        <w:t>data</w:t>
      </w:r>
      <w:r>
        <w:t xml:space="preserve"> </w:t>
      </w:r>
      <w:r w:rsidRPr="00B86D25">
        <w:t>collection</w:t>
      </w:r>
      <w:r>
        <w:t xml:space="preserve"> </w:t>
      </w:r>
      <w:r w:rsidRPr="00B86D25">
        <w:t>methods</w:t>
      </w:r>
      <w:r>
        <w:t xml:space="preserve"> </w:t>
      </w:r>
      <w:r w:rsidRPr="00B86D25">
        <w:t>often</w:t>
      </w:r>
      <w:r>
        <w:t xml:space="preserve"> </w:t>
      </w:r>
      <w:r w:rsidRPr="00B86D25">
        <w:t>focus</w:t>
      </w:r>
      <w:r>
        <w:t xml:space="preserve"> </w:t>
      </w:r>
      <w:r w:rsidRPr="00B86D25">
        <w:t>on</w:t>
      </w:r>
      <w:r>
        <w:t xml:space="preserve"> </w:t>
      </w:r>
      <w:r w:rsidRPr="00B86D25">
        <w:t>private</w:t>
      </w:r>
      <w:r>
        <w:t xml:space="preserve"> </w:t>
      </w:r>
      <w:r w:rsidRPr="00B86D25">
        <w:t>dwellings,</w:t>
      </w:r>
      <w:r>
        <w:t xml:space="preserve"> </w:t>
      </w:r>
      <w:r w:rsidRPr="00B86D25">
        <w:t>which</w:t>
      </w:r>
      <w:r>
        <w:t xml:space="preserve"> </w:t>
      </w:r>
      <w:r w:rsidRPr="00B86D25">
        <w:t>can</w:t>
      </w:r>
      <w:r>
        <w:t xml:space="preserve"> </w:t>
      </w:r>
      <w:r w:rsidRPr="00B86D25">
        <w:t>exclude</w:t>
      </w:r>
      <w:r>
        <w:t xml:space="preserve"> </w:t>
      </w:r>
      <w:r w:rsidRPr="00B86D25">
        <w:t>people</w:t>
      </w:r>
      <w:r>
        <w:t xml:space="preserve"> </w:t>
      </w:r>
      <w:r w:rsidRPr="00B86D25">
        <w:t>living</w:t>
      </w:r>
      <w:r>
        <w:t xml:space="preserve"> </w:t>
      </w:r>
      <w:r w:rsidRPr="00B86D25">
        <w:t>in</w:t>
      </w:r>
      <w:r>
        <w:t xml:space="preserve"> </w:t>
      </w:r>
      <w:r w:rsidRPr="00B86D25">
        <w:t>supported</w:t>
      </w:r>
      <w:r>
        <w:t xml:space="preserve"> </w:t>
      </w:r>
      <w:r w:rsidRPr="00B86D25">
        <w:t>accommodation</w:t>
      </w:r>
      <w:r>
        <w:t xml:space="preserve"> </w:t>
      </w:r>
      <w:r w:rsidRPr="00B86D25">
        <w:t>and</w:t>
      </w:r>
      <w:r>
        <w:t xml:space="preserve"> </w:t>
      </w:r>
      <w:r w:rsidRPr="00B86D25">
        <w:t>institutional</w:t>
      </w:r>
      <w:r>
        <w:t xml:space="preserve"> </w:t>
      </w:r>
      <w:r w:rsidRPr="00B86D25">
        <w:t>environments,</w:t>
      </w:r>
      <w:r w:rsidRPr="00C615BD">
        <w:rPr>
          <w:rStyle w:val="EndnoteReference"/>
        </w:rPr>
        <w:endnoteReference w:id="45"/>
      </w:r>
      <w:r>
        <w:t xml:space="preserve"> </w:t>
      </w:r>
      <w:r w:rsidRPr="00B86D25">
        <w:t>where</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disproportionately</w:t>
      </w:r>
      <w:r>
        <w:t xml:space="preserve"> </w:t>
      </w:r>
      <w:r w:rsidRPr="00B86D25">
        <w:t>represented.</w:t>
      </w:r>
      <w:r w:rsidRPr="00C615BD">
        <w:rPr>
          <w:rStyle w:val="EndnoteReference"/>
        </w:rPr>
        <w:endnoteReference w:id="46"/>
      </w:r>
      <w:r>
        <w:t xml:space="preserve"> </w:t>
      </w:r>
      <w:r w:rsidRPr="00B86D25">
        <w:t>Additionally,</w:t>
      </w:r>
      <w:r>
        <w:t xml:space="preserve"> </w:t>
      </w:r>
      <w:r w:rsidRPr="00B86D25">
        <w:t>data</w:t>
      </w:r>
      <w:r>
        <w:t xml:space="preserve"> </w:t>
      </w:r>
      <w:r w:rsidRPr="00B86D25">
        <w:t>collection</w:t>
      </w:r>
      <w:r>
        <w:t xml:space="preserve"> </w:t>
      </w:r>
      <w:r w:rsidRPr="00B86D25">
        <w:t>may</w:t>
      </w:r>
      <w:r>
        <w:t xml:space="preserve"> </w:t>
      </w:r>
      <w:r w:rsidRPr="00B86D25">
        <w:t>be</w:t>
      </w:r>
      <w:r>
        <w:t xml:space="preserve"> </w:t>
      </w:r>
      <w:r w:rsidRPr="00B86D25">
        <w:t>undertaken</w:t>
      </w:r>
      <w:r>
        <w:t xml:space="preserve"> </w:t>
      </w:r>
      <w:r w:rsidRPr="00B86D25">
        <w:t>using</w:t>
      </w:r>
      <w:r>
        <w:t xml:space="preserve"> </w:t>
      </w:r>
      <w:r w:rsidRPr="00B86D25">
        <w:t>methods</w:t>
      </w:r>
      <w:r>
        <w:t xml:space="preserve"> </w:t>
      </w:r>
      <w:r w:rsidRPr="00B86D25">
        <w:t>that</w:t>
      </w:r>
      <w:r>
        <w:t xml:space="preserve"> </w:t>
      </w:r>
      <w:r w:rsidRPr="00B86D25">
        <w:t>are</w:t>
      </w:r>
      <w:r>
        <w:t xml:space="preserve"> </w:t>
      </w:r>
      <w:r w:rsidRPr="00B86D25">
        <w:t>not</w:t>
      </w:r>
      <w:r>
        <w:t xml:space="preserve"> </w:t>
      </w:r>
      <w:r w:rsidRPr="00B86D25">
        <w:t>accessible</w:t>
      </w:r>
      <w:r>
        <w:t xml:space="preserve"> </w:t>
      </w:r>
      <w:r w:rsidRPr="00B86D25">
        <w:t>for</w:t>
      </w:r>
      <w:r>
        <w:t xml:space="preserve"> </w:t>
      </w:r>
      <w:r w:rsidRPr="00B86D25">
        <w:t>some</w:t>
      </w:r>
      <w:r>
        <w:t xml:space="preserve"> </w:t>
      </w:r>
      <w:r w:rsidRPr="00B86D25">
        <w:t>people</w:t>
      </w:r>
      <w:r>
        <w:t xml:space="preserve"> </w:t>
      </w:r>
      <w:r w:rsidRPr="00B86D25">
        <w:t>with</w:t>
      </w:r>
      <w:r>
        <w:t xml:space="preserve"> </w:t>
      </w:r>
      <w:r w:rsidRPr="00B86D25">
        <w:t>disabilities.</w:t>
      </w:r>
      <w:r w:rsidRPr="00C615BD">
        <w:rPr>
          <w:rStyle w:val="EndnoteReference"/>
        </w:rPr>
        <w:endnoteReference w:id="47"/>
      </w:r>
      <w:r>
        <w:t xml:space="preserve"> </w:t>
      </w:r>
      <w:r w:rsidRPr="00B86D25">
        <w:t>Several</w:t>
      </w:r>
      <w:r>
        <w:t xml:space="preserve"> </w:t>
      </w:r>
      <w:r w:rsidRPr="00B86D25">
        <w:t>key</w:t>
      </w:r>
      <w:r>
        <w:t xml:space="preserve"> </w:t>
      </w:r>
      <w:r w:rsidRPr="00B86D25">
        <w:t>national</w:t>
      </w:r>
      <w:r>
        <w:t xml:space="preserve"> </w:t>
      </w:r>
      <w:r w:rsidRPr="00B86D25">
        <w:t>surveys,</w:t>
      </w:r>
      <w:r>
        <w:t xml:space="preserve"> </w:t>
      </w:r>
      <w:r w:rsidRPr="00B86D25">
        <w:t>including</w:t>
      </w:r>
      <w:r>
        <w:t xml:space="preserve"> </w:t>
      </w:r>
      <w:r w:rsidRPr="00B86D25">
        <w:t>the</w:t>
      </w:r>
      <w:r>
        <w:t xml:space="preserve"> </w:t>
      </w:r>
      <w:r w:rsidRPr="00B86D25">
        <w:t>ABS</w:t>
      </w:r>
      <w:r>
        <w:t xml:space="preserve"> </w:t>
      </w:r>
      <w:r w:rsidRPr="00B86D25">
        <w:t>triennial</w:t>
      </w:r>
      <w:r>
        <w:t xml:space="preserve"> </w:t>
      </w:r>
      <w:r w:rsidRPr="00B86D25">
        <w:t>Survey</w:t>
      </w:r>
      <w:r>
        <w:t xml:space="preserve"> </w:t>
      </w:r>
      <w:r w:rsidRPr="00B86D25">
        <w:t>of</w:t>
      </w:r>
      <w:r>
        <w:t xml:space="preserve"> </w:t>
      </w:r>
      <w:r w:rsidRPr="00B86D25">
        <w:t>Disability,</w:t>
      </w:r>
      <w:r>
        <w:t xml:space="preserve"> </w:t>
      </w:r>
      <w:r w:rsidRPr="00B86D25">
        <w:t>Ageing</w:t>
      </w:r>
      <w:r>
        <w:t xml:space="preserve"> </w:t>
      </w:r>
      <w:r w:rsidRPr="00B86D25">
        <w:t>and</w:t>
      </w:r>
      <w:r>
        <w:t xml:space="preserve"> </w:t>
      </w:r>
      <w:r w:rsidRPr="00B86D25">
        <w:t>Carers</w:t>
      </w:r>
      <w:r>
        <w:t xml:space="preserve"> </w:t>
      </w:r>
      <w:r w:rsidRPr="00B86D25">
        <w:t>(SDAC),</w:t>
      </w:r>
      <w:r>
        <w:t xml:space="preserve"> </w:t>
      </w:r>
      <w:r w:rsidRPr="00B86D25">
        <w:t>the</w:t>
      </w:r>
      <w:r>
        <w:t xml:space="preserve"> </w:t>
      </w:r>
      <w:r w:rsidRPr="00B86D25">
        <w:t>Personal</w:t>
      </w:r>
      <w:r>
        <w:t xml:space="preserve"> </w:t>
      </w:r>
      <w:r w:rsidRPr="00B86D25">
        <w:t>Safety</w:t>
      </w:r>
      <w:r>
        <w:t xml:space="preserve"> </w:t>
      </w:r>
      <w:r w:rsidRPr="00B86D25">
        <w:t>Survey</w:t>
      </w:r>
      <w:r>
        <w:t xml:space="preserve"> </w:t>
      </w:r>
      <w:r w:rsidRPr="00B86D25">
        <w:t>and</w:t>
      </w:r>
      <w:r>
        <w:t xml:space="preserve"> </w:t>
      </w:r>
      <w:r w:rsidRPr="00B86D25">
        <w:t>the</w:t>
      </w:r>
      <w:r>
        <w:t xml:space="preserve"> </w:t>
      </w:r>
      <w:r w:rsidRPr="00B86D25">
        <w:t>National</w:t>
      </w:r>
      <w:r>
        <w:t xml:space="preserve"> </w:t>
      </w:r>
      <w:r w:rsidRPr="00B86D25">
        <w:t>Community</w:t>
      </w:r>
      <w:r>
        <w:t xml:space="preserve"> </w:t>
      </w:r>
      <w:r w:rsidRPr="00B86D25">
        <w:t>Attitudes</w:t>
      </w:r>
      <w:r>
        <w:t xml:space="preserve"> </w:t>
      </w:r>
      <w:r w:rsidRPr="00B86D25">
        <w:t>towards</w:t>
      </w:r>
      <w:r>
        <w:t xml:space="preserve"> </w:t>
      </w:r>
      <w:r w:rsidRPr="00B86D25">
        <w:t>Violence</w:t>
      </w:r>
      <w:r>
        <w:t xml:space="preserve"> </w:t>
      </w:r>
      <w:r w:rsidRPr="00B86D25">
        <w:t>against</w:t>
      </w:r>
      <w:r>
        <w:t xml:space="preserve"> </w:t>
      </w:r>
      <w:r w:rsidRPr="00B86D25">
        <w:t>Women</w:t>
      </w:r>
      <w:r>
        <w:t xml:space="preserve"> </w:t>
      </w:r>
      <w:r w:rsidRPr="00B86D25">
        <w:t>Survey,</w:t>
      </w:r>
      <w:r>
        <w:t xml:space="preserve"> </w:t>
      </w:r>
      <w:r w:rsidRPr="00B86D25">
        <w:t>do</w:t>
      </w:r>
      <w:r>
        <w:t xml:space="preserve"> </w:t>
      </w:r>
      <w:r w:rsidRPr="00B86D25">
        <w:t>not</w:t>
      </w:r>
      <w:r>
        <w:t xml:space="preserve"> </w:t>
      </w:r>
      <w:r w:rsidRPr="00B86D25">
        <w:t>include</w:t>
      </w:r>
      <w:r>
        <w:t xml:space="preserve"> </w:t>
      </w:r>
      <w:r w:rsidRPr="00B86D25">
        <w:t>those</w:t>
      </w:r>
      <w:r>
        <w:t xml:space="preserve"> </w:t>
      </w:r>
      <w:r w:rsidRPr="00B86D25">
        <w:t>who</w:t>
      </w:r>
      <w:r>
        <w:t xml:space="preserve"> </w:t>
      </w:r>
      <w:r w:rsidRPr="00B86D25">
        <w:t>use</w:t>
      </w:r>
      <w:r>
        <w:t xml:space="preserve"> </w:t>
      </w:r>
      <w:r w:rsidRPr="00B86D25">
        <w:t>communication</w:t>
      </w:r>
      <w:r>
        <w:t xml:space="preserve"> </w:t>
      </w:r>
      <w:r w:rsidRPr="00B86D25">
        <w:t>aids</w:t>
      </w:r>
      <w:r>
        <w:t xml:space="preserve"> </w:t>
      </w:r>
      <w:r w:rsidRPr="00B86D25">
        <w:t>or</w:t>
      </w:r>
      <w:r>
        <w:t xml:space="preserve"> </w:t>
      </w:r>
      <w:r w:rsidRPr="00B86D25">
        <w:t>who</w:t>
      </w:r>
      <w:r>
        <w:t xml:space="preserve"> </w:t>
      </w:r>
      <w:r w:rsidRPr="00B86D25">
        <w:t>need</w:t>
      </w:r>
      <w:r>
        <w:t xml:space="preserve"> </w:t>
      </w:r>
      <w:r w:rsidRPr="00B86D25">
        <w:t>communication</w:t>
      </w:r>
      <w:r>
        <w:t xml:space="preserve"> </w:t>
      </w:r>
      <w:r w:rsidRPr="00B86D25">
        <w:t>assistants</w:t>
      </w:r>
      <w:r>
        <w:t xml:space="preserve"> </w:t>
      </w:r>
      <w:r w:rsidRPr="00B86D25">
        <w:t>to</w:t>
      </w:r>
      <w:r>
        <w:t xml:space="preserve"> </w:t>
      </w:r>
      <w:r w:rsidRPr="00B86D25">
        <w:t>convey</w:t>
      </w:r>
      <w:r>
        <w:t xml:space="preserve"> </w:t>
      </w:r>
      <w:r w:rsidRPr="00B86D25">
        <w:t>information,</w:t>
      </w:r>
      <w:r>
        <w:t xml:space="preserve"> </w:t>
      </w:r>
      <w:r w:rsidRPr="00B86D25">
        <w:t>which</w:t>
      </w:r>
      <w:r>
        <w:t xml:space="preserve"> </w:t>
      </w:r>
      <w:r w:rsidRPr="00B86D25">
        <w:t>means</w:t>
      </w:r>
      <w:r>
        <w:t xml:space="preserve"> </w:t>
      </w:r>
      <w:r w:rsidRPr="00B86D25">
        <w:t>the</w:t>
      </w:r>
      <w:r>
        <w:t xml:space="preserve"> </w:t>
      </w:r>
      <w:r w:rsidRPr="00B86D25">
        <w:t>experiences</w:t>
      </w:r>
      <w:r>
        <w:t xml:space="preserve"> </w:t>
      </w:r>
      <w:r w:rsidRPr="00B86D25">
        <w:t>of</w:t>
      </w:r>
      <w:r>
        <w:t xml:space="preserve"> </w:t>
      </w:r>
      <w:r w:rsidRPr="00B86D25">
        <w:t>these</w:t>
      </w:r>
      <w:r>
        <w:t xml:space="preserve"> </w:t>
      </w:r>
      <w:r w:rsidRPr="00B86D25">
        <w:t>people</w:t>
      </w:r>
      <w:r>
        <w:t xml:space="preserve"> </w:t>
      </w:r>
      <w:r w:rsidRPr="00B86D25">
        <w:t>are</w:t>
      </w:r>
      <w:r>
        <w:t xml:space="preserve"> </w:t>
      </w:r>
      <w:r w:rsidRPr="00B86D25">
        <w:t>omitted.</w:t>
      </w:r>
    </w:p>
    <w:p w14:paraId="3490F8C6" w14:textId="77777777" w:rsidR="004E3DF2" w:rsidRPr="00B86D25" w:rsidRDefault="004E3DF2" w:rsidP="00052CC5">
      <w:pPr>
        <w:pStyle w:val="OWBody"/>
      </w:pPr>
      <w:r w:rsidRPr="00B86D25">
        <w:t>Another</w:t>
      </w:r>
      <w:r>
        <w:t xml:space="preserve"> </w:t>
      </w:r>
      <w:r w:rsidRPr="00B86D25">
        <w:t>challenge</w:t>
      </w:r>
      <w:r>
        <w:t xml:space="preserve"> </w:t>
      </w:r>
      <w:r w:rsidRPr="00B86D25">
        <w:t>for</w:t>
      </w:r>
      <w:r>
        <w:t xml:space="preserve"> </w:t>
      </w:r>
      <w:r w:rsidRPr="00B86D25">
        <w:t>data</w:t>
      </w:r>
      <w:r>
        <w:t xml:space="preserve"> </w:t>
      </w:r>
      <w:r w:rsidRPr="00B86D25">
        <w:t>analysis</w:t>
      </w:r>
      <w:r>
        <w:t xml:space="preserve"> </w:t>
      </w:r>
      <w:r w:rsidRPr="00B86D25">
        <w:t>is</w:t>
      </w:r>
      <w:r>
        <w:t xml:space="preserve"> </w:t>
      </w:r>
      <w:r w:rsidRPr="00B86D25">
        <w:t>the</w:t>
      </w:r>
      <w:r>
        <w:t xml:space="preserve"> </w:t>
      </w:r>
      <w:r w:rsidRPr="00B86D25">
        <w:t>use</w:t>
      </w:r>
      <w:r>
        <w:t xml:space="preserve"> </w:t>
      </w:r>
      <w:r w:rsidRPr="00B86D25">
        <w:t>of</w:t>
      </w:r>
      <w:r>
        <w:t xml:space="preserve"> </w:t>
      </w:r>
      <w:r w:rsidRPr="00B86D25">
        <w:t>different</w:t>
      </w:r>
      <w:r>
        <w:t xml:space="preserve"> </w:t>
      </w:r>
      <w:r w:rsidRPr="00B86D25">
        <w:t>definitions</w:t>
      </w:r>
      <w:r>
        <w:t xml:space="preserve"> </w:t>
      </w:r>
      <w:r w:rsidRPr="00B86D25">
        <w:t>of</w:t>
      </w:r>
      <w:r>
        <w:t xml:space="preserve"> </w:t>
      </w:r>
      <w:r w:rsidRPr="00B86D25">
        <w:t>‘disability’</w:t>
      </w:r>
      <w:r>
        <w:t xml:space="preserve"> </w:t>
      </w:r>
      <w:r w:rsidRPr="00B86D25">
        <w:t>and</w:t>
      </w:r>
      <w:r>
        <w:t xml:space="preserve"> </w:t>
      </w:r>
      <w:r w:rsidRPr="00B86D25">
        <w:t>‘impairment’</w:t>
      </w:r>
      <w:r>
        <w:t xml:space="preserve"> </w:t>
      </w:r>
      <w:r w:rsidRPr="00B86D25">
        <w:t>in</w:t>
      </w:r>
      <w:r>
        <w:t xml:space="preserve"> </w:t>
      </w:r>
      <w:r w:rsidRPr="00B86D25">
        <w:t>various</w:t>
      </w:r>
      <w:r>
        <w:t xml:space="preserve"> </w:t>
      </w:r>
      <w:r w:rsidRPr="00B86D25">
        <w:t>surveys</w:t>
      </w:r>
      <w:r>
        <w:t xml:space="preserve"> </w:t>
      </w:r>
      <w:r w:rsidRPr="00B86D25">
        <w:t>and</w:t>
      </w:r>
      <w:r>
        <w:t xml:space="preserve"> </w:t>
      </w:r>
      <w:r w:rsidRPr="00B86D25">
        <w:t>data</w:t>
      </w:r>
      <w:r>
        <w:t xml:space="preserve"> </w:t>
      </w:r>
      <w:r w:rsidRPr="00B86D25">
        <w:t>collection</w:t>
      </w:r>
      <w:r>
        <w:t xml:space="preserve"> </w:t>
      </w:r>
      <w:r w:rsidRPr="00B86D25">
        <w:t>methods.</w:t>
      </w:r>
      <w:r w:rsidRPr="00C615BD">
        <w:rPr>
          <w:rStyle w:val="EndnoteReference"/>
        </w:rPr>
        <w:endnoteReference w:id="48"/>
      </w:r>
      <w:r>
        <w:t xml:space="preserve"> </w:t>
      </w:r>
      <w:r w:rsidRPr="00B86D25">
        <w:t>Many</w:t>
      </w:r>
      <w:r>
        <w:t xml:space="preserve"> </w:t>
      </w:r>
      <w:r w:rsidRPr="00B86D25">
        <w:t>methods</w:t>
      </w:r>
      <w:r>
        <w:t xml:space="preserve"> </w:t>
      </w:r>
      <w:r w:rsidRPr="00B86D25">
        <w:t>of</w:t>
      </w:r>
      <w:r>
        <w:t xml:space="preserve"> </w:t>
      </w:r>
      <w:r w:rsidRPr="00B86D25">
        <w:t>data</w:t>
      </w:r>
      <w:r>
        <w:t xml:space="preserve"> </w:t>
      </w:r>
      <w:r w:rsidRPr="00B86D25">
        <w:t>collection</w:t>
      </w:r>
      <w:r>
        <w:t xml:space="preserve"> </w:t>
      </w:r>
      <w:r w:rsidRPr="00B86D25">
        <w:t>in</w:t>
      </w:r>
      <w:r>
        <w:t xml:space="preserve"> </w:t>
      </w:r>
      <w:r w:rsidRPr="00B86D25">
        <w:t>Australia</w:t>
      </w:r>
      <w:r>
        <w:t xml:space="preserve"> </w:t>
      </w:r>
      <w:r w:rsidRPr="00B86D25">
        <w:t>and</w:t>
      </w:r>
      <w:r>
        <w:t xml:space="preserve"> </w:t>
      </w:r>
      <w:r w:rsidRPr="00B86D25">
        <w:t>internationally</w:t>
      </w:r>
      <w:r>
        <w:t xml:space="preserve"> </w:t>
      </w:r>
      <w:r w:rsidRPr="00B86D25">
        <w:t>use</w:t>
      </w:r>
      <w:r>
        <w:t xml:space="preserve"> </w:t>
      </w:r>
      <w:r w:rsidRPr="00B86D25">
        <w:t>the</w:t>
      </w:r>
      <w:r>
        <w:t xml:space="preserve"> </w:t>
      </w:r>
      <w:r w:rsidRPr="00B86D25">
        <w:t>World</w:t>
      </w:r>
      <w:r>
        <w:t xml:space="preserve"> </w:t>
      </w:r>
      <w:r w:rsidRPr="00B86D25">
        <w:t>Health</w:t>
      </w:r>
      <w:r>
        <w:t xml:space="preserve"> </w:t>
      </w:r>
      <w:r w:rsidRPr="00B86D25">
        <w:t>Organization’s</w:t>
      </w:r>
      <w:r>
        <w:t xml:space="preserve"> </w:t>
      </w:r>
      <w:r w:rsidRPr="00B86D25">
        <w:t>International</w:t>
      </w:r>
      <w:r>
        <w:t xml:space="preserve"> </w:t>
      </w:r>
      <w:r w:rsidRPr="00B86D25">
        <w:t>Classification</w:t>
      </w:r>
      <w:r>
        <w:t xml:space="preserve"> </w:t>
      </w:r>
      <w:r w:rsidRPr="00B86D25">
        <w:t>of</w:t>
      </w:r>
      <w:r>
        <w:t xml:space="preserve"> </w:t>
      </w:r>
      <w:r w:rsidRPr="00B86D25">
        <w:t>Functioning,</w:t>
      </w:r>
      <w:r>
        <w:t xml:space="preserve"> </w:t>
      </w:r>
      <w:r w:rsidRPr="00B86D25">
        <w:t>Disability</w:t>
      </w:r>
      <w:r>
        <w:t xml:space="preserve"> </w:t>
      </w:r>
      <w:r w:rsidRPr="00B86D25">
        <w:t>and</w:t>
      </w:r>
      <w:r>
        <w:t xml:space="preserve"> </w:t>
      </w:r>
      <w:r w:rsidRPr="00B86D25">
        <w:t>Health</w:t>
      </w:r>
      <w:r w:rsidRPr="00C615BD">
        <w:rPr>
          <w:rStyle w:val="EndnoteReference"/>
        </w:rPr>
        <w:endnoteReference w:id="49"/>
      </w:r>
      <w:r>
        <w:t xml:space="preserve"> </w:t>
      </w:r>
      <w:r w:rsidRPr="00B86D25">
        <w:t>to</w:t>
      </w:r>
      <w:r>
        <w:t xml:space="preserve"> </w:t>
      </w:r>
      <w:r w:rsidRPr="00B86D25">
        <w:t>identify</w:t>
      </w:r>
      <w:r>
        <w:t xml:space="preserve"> </w:t>
      </w:r>
      <w:r w:rsidRPr="00B86D25">
        <w:t>disability,</w:t>
      </w:r>
      <w:r>
        <w:t xml:space="preserve"> </w:t>
      </w:r>
      <w:r w:rsidRPr="00B86D25">
        <w:t>but</w:t>
      </w:r>
      <w:r>
        <w:t xml:space="preserve"> </w:t>
      </w:r>
      <w:r w:rsidRPr="00B86D25">
        <w:t>the</w:t>
      </w:r>
      <w:r>
        <w:t xml:space="preserve"> </w:t>
      </w:r>
      <w:r w:rsidRPr="00B86D25">
        <w:t>way</w:t>
      </w:r>
      <w:r>
        <w:t xml:space="preserve"> </w:t>
      </w:r>
      <w:r w:rsidRPr="00B86D25">
        <w:t>that</w:t>
      </w:r>
      <w:r>
        <w:t xml:space="preserve"> </w:t>
      </w:r>
      <w:r w:rsidRPr="00B86D25">
        <w:t>this</w:t>
      </w:r>
      <w:r>
        <w:t xml:space="preserve"> </w:t>
      </w:r>
      <w:r w:rsidRPr="00B86D25">
        <w:t>is</w:t>
      </w:r>
      <w:r>
        <w:t xml:space="preserve"> </w:t>
      </w:r>
      <w:r w:rsidRPr="00B86D25">
        <w:t>implemented</w:t>
      </w:r>
      <w:r>
        <w:t xml:space="preserve"> </w:t>
      </w:r>
      <w:r w:rsidRPr="00B86D25">
        <w:t>and</w:t>
      </w:r>
      <w:r>
        <w:t xml:space="preserve"> </w:t>
      </w:r>
      <w:r w:rsidRPr="00B86D25">
        <w:t>the</w:t>
      </w:r>
      <w:r>
        <w:t xml:space="preserve"> </w:t>
      </w:r>
      <w:r w:rsidRPr="00B86D25">
        <w:t>depth</w:t>
      </w:r>
      <w:r>
        <w:t xml:space="preserve"> </w:t>
      </w:r>
      <w:r w:rsidRPr="00B86D25">
        <w:t>to</w:t>
      </w:r>
      <w:r>
        <w:t xml:space="preserve"> </w:t>
      </w:r>
      <w:r w:rsidRPr="00B86D25">
        <w:t>which</w:t>
      </w:r>
      <w:r>
        <w:t xml:space="preserve"> </w:t>
      </w:r>
      <w:r w:rsidRPr="00B86D25">
        <w:t>it</w:t>
      </w:r>
      <w:r>
        <w:t xml:space="preserve"> </w:t>
      </w:r>
      <w:r w:rsidRPr="00B86D25">
        <w:t>is</w:t>
      </w:r>
      <w:r>
        <w:t xml:space="preserve"> </w:t>
      </w:r>
      <w:r w:rsidRPr="00B86D25">
        <w:t>used</w:t>
      </w:r>
      <w:r>
        <w:t xml:space="preserve"> </w:t>
      </w:r>
      <w:r w:rsidRPr="00B86D25">
        <w:t>can</w:t>
      </w:r>
      <w:r>
        <w:t xml:space="preserve"> </w:t>
      </w:r>
      <w:r w:rsidRPr="00B86D25">
        <w:t>vary.</w:t>
      </w:r>
      <w:r w:rsidRPr="00C615BD">
        <w:rPr>
          <w:rStyle w:val="EndnoteReference"/>
        </w:rPr>
        <w:endnoteReference w:id="50"/>
      </w:r>
      <w:r>
        <w:t xml:space="preserve"> </w:t>
      </w:r>
      <w:r w:rsidRPr="00B86D25">
        <w:t>Data</w:t>
      </w:r>
      <w:r>
        <w:t xml:space="preserve"> </w:t>
      </w:r>
      <w:r w:rsidRPr="00B86D25">
        <w:t>collection</w:t>
      </w:r>
      <w:r>
        <w:t xml:space="preserve"> </w:t>
      </w:r>
      <w:r w:rsidRPr="00B86D25">
        <w:t>in</w:t>
      </w:r>
      <w:r>
        <w:t xml:space="preserve"> </w:t>
      </w:r>
      <w:r w:rsidRPr="00B86D25">
        <w:t>disability</w:t>
      </w:r>
      <w:r>
        <w:t xml:space="preserve"> </w:t>
      </w:r>
      <w:r w:rsidRPr="00B86D25">
        <w:t>settings</w:t>
      </w:r>
      <w:r>
        <w:t xml:space="preserve"> </w:t>
      </w:r>
      <w:r w:rsidRPr="00B86D25">
        <w:t>in</w:t>
      </w:r>
      <w:r>
        <w:t xml:space="preserve"> </w:t>
      </w:r>
      <w:r w:rsidRPr="00B86D25">
        <w:t>Australia</w:t>
      </w:r>
      <w:r>
        <w:t xml:space="preserve"> </w:t>
      </w:r>
      <w:r w:rsidRPr="00B86D25">
        <w:t>has</w:t>
      </w:r>
      <w:r>
        <w:t xml:space="preserve"> </w:t>
      </w:r>
      <w:r w:rsidRPr="00B86D25">
        <w:t>also</w:t>
      </w:r>
      <w:r>
        <w:t xml:space="preserve"> </w:t>
      </w:r>
      <w:r w:rsidRPr="00B86D25">
        <w:t>historically</w:t>
      </w:r>
      <w:r>
        <w:t xml:space="preserve"> </w:t>
      </w:r>
      <w:r w:rsidRPr="00B86D25">
        <w:t>been</w:t>
      </w:r>
      <w:r>
        <w:t xml:space="preserve"> </w:t>
      </w:r>
      <w:r w:rsidRPr="00B86D25">
        <w:t>state-based,</w:t>
      </w:r>
      <w:r>
        <w:t xml:space="preserve"> </w:t>
      </w:r>
      <w:r w:rsidRPr="00B86D25">
        <w:t>which</w:t>
      </w:r>
      <w:r>
        <w:t xml:space="preserve"> </w:t>
      </w:r>
      <w:r w:rsidRPr="00B86D25">
        <w:t>can</w:t>
      </w:r>
      <w:r>
        <w:t xml:space="preserve"> </w:t>
      </w:r>
      <w:r w:rsidRPr="00B86D25">
        <w:t>limit</w:t>
      </w:r>
      <w:r>
        <w:t xml:space="preserve"> </w:t>
      </w:r>
      <w:r w:rsidRPr="00B86D25">
        <w:t>the</w:t>
      </w:r>
      <w:r>
        <w:t xml:space="preserve"> </w:t>
      </w:r>
      <w:r w:rsidRPr="00B86D25">
        <w:t>way</w:t>
      </w:r>
      <w:r>
        <w:t xml:space="preserve"> </w:t>
      </w:r>
      <w:r w:rsidRPr="00B86D25">
        <w:t>that</w:t>
      </w:r>
      <w:r>
        <w:t xml:space="preserve"> </w:t>
      </w:r>
      <w:r w:rsidRPr="00B86D25">
        <w:t>data</w:t>
      </w:r>
      <w:r>
        <w:t xml:space="preserve"> </w:t>
      </w:r>
      <w:r w:rsidRPr="00B86D25">
        <w:t>can</w:t>
      </w:r>
      <w:r>
        <w:t xml:space="preserve"> </w:t>
      </w:r>
      <w:r w:rsidRPr="00B86D25">
        <w:t>be</w:t>
      </w:r>
      <w:r>
        <w:t xml:space="preserve"> </w:t>
      </w:r>
      <w:r w:rsidRPr="00B86D25">
        <w:t>matched</w:t>
      </w:r>
      <w:r>
        <w:t xml:space="preserve"> </w:t>
      </w:r>
      <w:r w:rsidRPr="00B86D25">
        <w:t>and</w:t>
      </w:r>
      <w:r>
        <w:t xml:space="preserve"> </w:t>
      </w:r>
      <w:r w:rsidRPr="00B86D25">
        <w:t>compared</w:t>
      </w:r>
      <w:r>
        <w:t xml:space="preserve"> </w:t>
      </w:r>
      <w:r w:rsidRPr="00B86D25">
        <w:t>across</w:t>
      </w:r>
      <w:r>
        <w:t xml:space="preserve"> </w:t>
      </w:r>
      <w:r w:rsidRPr="00B86D25">
        <w:t>the</w:t>
      </w:r>
      <w:r>
        <w:t xml:space="preserve"> </w:t>
      </w:r>
      <w:r w:rsidRPr="00B86D25">
        <w:t>country.</w:t>
      </w:r>
    </w:p>
    <w:p w14:paraId="38A493A7" w14:textId="77777777" w:rsidR="004E3DF2" w:rsidRPr="00B86D25" w:rsidRDefault="004E3DF2" w:rsidP="00052CC5">
      <w:pPr>
        <w:pStyle w:val="OWBody"/>
      </w:pPr>
      <w:r w:rsidRPr="00B86D25">
        <w:t>Specific</w:t>
      </w:r>
      <w:r>
        <w:t xml:space="preserve"> </w:t>
      </w:r>
      <w:r w:rsidRPr="00B86D25">
        <w:t>data</w:t>
      </w:r>
      <w:r>
        <w:t xml:space="preserve"> </w:t>
      </w:r>
      <w:r w:rsidRPr="00B86D25">
        <w:t>on</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is</w:t>
      </w:r>
      <w:r>
        <w:t xml:space="preserve"> </w:t>
      </w:r>
      <w:r w:rsidRPr="00B86D25">
        <w:t>limited,</w:t>
      </w:r>
      <w:r>
        <w:t xml:space="preserve"> </w:t>
      </w:r>
      <w:r w:rsidRPr="00B86D25">
        <w:t>and</w:t>
      </w:r>
      <w:r>
        <w:t xml:space="preserve"> </w:t>
      </w:r>
      <w:r w:rsidRPr="00B86D25">
        <w:t>even</w:t>
      </w:r>
      <w:r>
        <w:t xml:space="preserve"> </w:t>
      </w:r>
      <w:r w:rsidRPr="00B86D25">
        <w:t>more</w:t>
      </w:r>
      <w:r>
        <w:t xml:space="preserve"> </w:t>
      </w:r>
      <w:r w:rsidRPr="00B86D25">
        <w:t>so</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experiences.</w:t>
      </w:r>
      <w:r w:rsidRPr="00C615BD">
        <w:rPr>
          <w:rStyle w:val="EndnoteReference"/>
        </w:rPr>
        <w:endnoteReference w:id="51"/>
      </w:r>
      <w:r>
        <w:t xml:space="preserve"> </w:t>
      </w:r>
      <w:r w:rsidRPr="00B86D25">
        <w:t>There</w:t>
      </w:r>
      <w:r>
        <w:t xml:space="preserve"> </w:t>
      </w:r>
      <w:r w:rsidRPr="00B86D25">
        <w:t>are</w:t>
      </w:r>
      <w:r>
        <w:t xml:space="preserve"> </w:t>
      </w:r>
      <w:r w:rsidRPr="00B86D25">
        <w:t>significant</w:t>
      </w:r>
      <w:r>
        <w:t xml:space="preserve"> </w:t>
      </w:r>
      <w:r w:rsidRPr="00B86D25">
        <w:t>barriers</w:t>
      </w:r>
      <w:r>
        <w:t xml:space="preserve"> </w:t>
      </w:r>
      <w:r w:rsidRPr="00B86D25">
        <w:t>to</w:t>
      </w:r>
      <w:r>
        <w:t xml:space="preserve"> </w:t>
      </w:r>
      <w:r w:rsidRPr="00B86D25">
        <w:t>reporting</w:t>
      </w:r>
      <w:r>
        <w:t xml:space="preserve"> </w:t>
      </w:r>
      <w:r w:rsidRPr="00B86D25">
        <w:t>experiences</w:t>
      </w:r>
      <w:r>
        <w:t xml:space="preserve"> </w:t>
      </w:r>
      <w:r w:rsidRPr="00B86D25">
        <w:t>of</w:t>
      </w:r>
      <w:r>
        <w:t xml:space="preserve"> </w:t>
      </w:r>
      <w:r w:rsidRPr="00B86D25">
        <w:lastRenderedPageBreak/>
        <w:t>violence</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generally,</w:t>
      </w:r>
      <w:r>
        <w:t xml:space="preserve"> </w:t>
      </w:r>
      <w:r w:rsidRPr="00B86D25">
        <w:t>and</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specifically.</w:t>
      </w:r>
      <w:r w:rsidRPr="00C615BD">
        <w:rPr>
          <w:rStyle w:val="EndnoteReference"/>
        </w:rPr>
        <w:endnoteReference w:id="52"/>
      </w:r>
      <w:r>
        <w:t xml:space="preserve"> </w:t>
      </w:r>
      <w:r w:rsidRPr="00B86D25">
        <w:t>Different</w:t>
      </w:r>
      <w:r>
        <w:t xml:space="preserve"> </w:t>
      </w:r>
      <w:r w:rsidRPr="00B86D25">
        <w:t>methods</w:t>
      </w:r>
      <w:r>
        <w:t xml:space="preserve"> </w:t>
      </w:r>
      <w:r w:rsidRPr="00B86D25">
        <w:t>of</w:t>
      </w:r>
      <w:r>
        <w:t xml:space="preserve"> </w:t>
      </w:r>
      <w:r w:rsidRPr="00B86D25">
        <w:t>data</w:t>
      </w:r>
      <w:r>
        <w:t xml:space="preserve"> </w:t>
      </w:r>
      <w:r w:rsidRPr="00B86D25">
        <w:t>collection</w:t>
      </w:r>
      <w:r>
        <w:t xml:space="preserve"> </w:t>
      </w:r>
      <w:r w:rsidRPr="00B86D25">
        <w:t>and</w:t>
      </w:r>
      <w:r>
        <w:t xml:space="preserve"> </w:t>
      </w:r>
      <w:r w:rsidRPr="00B86D25">
        <w:t>definitions</w:t>
      </w:r>
      <w:r>
        <w:t xml:space="preserve"> </w:t>
      </w:r>
      <w:r w:rsidRPr="00B86D25">
        <w:t>of</w:t>
      </w:r>
      <w:r>
        <w:t xml:space="preserve"> </w:t>
      </w:r>
      <w:r w:rsidRPr="00B86D25">
        <w:t>what</w:t>
      </w:r>
      <w:r>
        <w:t xml:space="preserve"> </w:t>
      </w:r>
      <w:r w:rsidRPr="00B86D25">
        <w:t>constitutes</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can</w:t>
      </w:r>
      <w:r>
        <w:t xml:space="preserve"> </w:t>
      </w:r>
      <w:r w:rsidRPr="00B86D25">
        <w:t>limit</w:t>
      </w:r>
      <w:r>
        <w:t xml:space="preserve"> </w:t>
      </w:r>
      <w:r w:rsidRPr="00B86D25">
        <w:t>data</w:t>
      </w:r>
      <w:r>
        <w:t xml:space="preserve"> </w:t>
      </w:r>
      <w:r w:rsidRPr="00B86D25">
        <w:t>analysis.</w:t>
      </w:r>
      <w:r w:rsidRPr="00C615BD">
        <w:rPr>
          <w:rStyle w:val="EndnoteReference"/>
        </w:rPr>
        <w:endnoteReference w:id="53"/>
      </w:r>
      <w:r>
        <w:t xml:space="preserve"> </w:t>
      </w:r>
      <w:r w:rsidRPr="00B86D25">
        <w:t>For</w:t>
      </w:r>
      <w:r>
        <w:t xml:space="preserve"> </w:t>
      </w:r>
      <w:r w:rsidRPr="00B86D25">
        <w:t>example,</w:t>
      </w:r>
      <w:r>
        <w:t xml:space="preserve"> </w:t>
      </w:r>
      <w:r w:rsidRPr="00B86D25">
        <w:t>the</w:t>
      </w:r>
      <w:r>
        <w:t xml:space="preserve"> </w:t>
      </w:r>
      <w:r w:rsidRPr="00B86D25">
        <w:t>PSS</w:t>
      </w:r>
      <w:r>
        <w:t xml:space="preserve"> </w:t>
      </w:r>
      <w:r w:rsidRPr="00B86D25">
        <w:t>is</w:t>
      </w:r>
      <w:r>
        <w:t xml:space="preserve"> </w:t>
      </w:r>
      <w:r w:rsidRPr="00B86D25">
        <w:t>a</w:t>
      </w:r>
      <w:r>
        <w:t xml:space="preserve"> </w:t>
      </w:r>
      <w:r w:rsidRPr="00B86D25">
        <w:t>key</w:t>
      </w:r>
      <w:r>
        <w:t xml:space="preserve"> </w:t>
      </w:r>
      <w:r w:rsidRPr="00B86D25">
        <w:t>resource</w:t>
      </w:r>
      <w:r>
        <w:t xml:space="preserve"> </w:t>
      </w:r>
      <w:r w:rsidRPr="00B86D25">
        <w:t>for</w:t>
      </w:r>
      <w:r>
        <w:t xml:space="preserve"> </w:t>
      </w:r>
      <w:r w:rsidRPr="00B86D25">
        <w:t>violence</w:t>
      </w:r>
      <w:r>
        <w:t xml:space="preserve"> </w:t>
      </w:r>
      <w:r w:rsidRPr="00B86D25">
        <w:t>prevention</w:t>
      </w:r>
      <w:r>
        <w:t xml:space="preserve"> </w:t>
      </w:r>
      <w:r w:rsidRPr="00B86D25">
        <w:t>work</w:t>
      </w:r>
      <w:r>
        <w:t xml:space="preserve"> </w:t>
      </w:r>
      <w:r w:rsidRPr="00B86D25">
        <w:t>in</w:t>
      </w:r>
      <w:r>
        <w:t xml:space="preserve"> </w:t>
      </w:r>
      <w:r w:rsidRPr="00B86D25">
        <w:t>Australia,</w:t>
      </w:r>
      <w:r>
        <w:t xml:space="preserve"> </w:t>
      </w:r>
      <w:r w:rsidRPr="00B86D25">
        <w:t>but</w:t>
      </w:r>
      <w:r>
        <w:t xml:space="preserve"> </w:t>
      </w:r>
      <w:r w:rsidRPr="00B86D25">
        <w:t>the</w:t>
      </w:r>
      <w:r>
        <w:t xml:space="preserve"> </w:t>
      </w:r>
      <w:r w:rsidRPr="00B86D25">
        <w:t>ABS</w:t>
      </w:r>
      <w:r>
        <w:t xml:space="preserve"> </w:t>
      </w:r>
      <w:r w:rsidRPr="00B86D25">
        <w:t>acknowledges</w:t>
      </w:r>
      <w:r>
        <w:t xml:space="preserve"> </w:t>
      </w:r>
      <w:r w:rsidRPr="00B86D25">
        <w:t>that</w:t>
      </w:r>
      <w:r>
        <w:t xml:space="preserve"> </w:t>
      </w:r>
      <w:r w:rsidRPr="00B86D25">
        <w:t>limitations</w:t>
      </w:r>
      <w:r>
        <w:t xml:space="preserve"> </w:t>
      </w:r>
      <w:r w:rsidRPr="00B86D25">
        <w:t>to</w:t>
      </w:r>
      <w:r>
        <w:t xml:space="preserve"> </w:t>
      </w:r>
      <w:r w:rsidRPr="00B86D25">
        <w:t>the</w:t>
      </w:r>
      <w:r>
        <w:t xml:space="preserve"> </w:t>
      </w:r>
      <w:r w:rsidRPr="00B86D25">
        <w:t>survey</w:t>
      </w:r>
      <w:r>
        <w:t xml:space="preserve"> </w:t>
      </w:r>
      <w:r w:rsidRPr="00B86D25">
        <w:t>methodology</w:t>
      </w:r>
      <w:r>
        <w:t xml:space="preserve"> </w:t>
      </w:r>
      <w:r w:rsidRPr="00B86D25">
        <w:t>mean</w:t>
      </w:r>
      <w:r>
        <w:t xml:space="preserve"> </w:t>
      </w:r>
      <w:r w:rsidRPr="00B86D25">
        <w:t>it</w:t>
      </w:r>
      <w:r>
        <w:t xml:space="preserve"> </w:t>
      </w:r>
      <w:r w:rsidRPr="00B86D25">
        <w:t>is</w:t>
      </w:r>
      <w:r>
        <w:t xml:space="preserve"> </w:t>
      </w:r>
      <w:r w:rsidRPr="00B86D25">
        <w:t>likely</w:t>
      </w:r>
      <w:r>
        <w:t xml:space="preserve"> </w:t>
      </w:r>
      <w:r w:rsidRPr="00B86D25">
        <w:t>to</w:t>
      </w:r>
      <w:r>
        <w:t xml:space="preserve"> </w:t>
      </w:r>
      <w:r w:rsidRPr="00B86D25">
        <w:t>underestimate</w:t>
      </w:r>
      <w:r>
        <w:t xml:space="preserve"> </w:t>
      </w:r>
      <w:r w:rsidRPr="00B86D25">
        <w:t>the</w:t>
      </w:r>
      <w:r>
        <w:t xml:space="preserve"> </w:t>
      </w:r>
      <w:r w:rsidRPr="00B86D25">
        <w:t>prevalence</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rsidRPr="00C615BD">
        <w:rPr>
          <w:rStyle w:val="EndnoteReference"/>
        </w:rPr>
        <w:endnoteReference w:id="54"/>
      </w:r>
      <w:r>
        <w:t xml:space="preserve"> </w:t>
      </w:r>
      <w:r w:rsidRPr="00B86D25">
        <w:t>Furthermore,</w:t>
      </w:r>
      <w:r>
        <w:t xml:space="preserve"> </w:t>
      </w:r>
      <w:r w:rsidRPr="00B86D25">
        <w:t>reporting</w:t>
      </w:r>
      <w:r>
        <w:t xml:space="preserve"> </w:t>
      </w:r>
      <w:r w:rsidRPr="00B86D25">
        <w:t>requirements</w:t>
      </w:r>
      <w:r>
        <w:t xml:space="preserve"> </w:t>
      </w:r>
      <w:r w:rsidRPr="00B86D25">
        <w:t>for</w:t>
      </w:r>
      <w:r>
        <w:t xml:space="preserve"> </w:t>
      </w:r>
      <w:r w:rsidRPr="00B86D25">
        <w:t>services</w:t>
      </w:r>
      <w:r>
        <w:t xml:space="preserve"> </w:t>
      </w:r>
      <w:r w:rsidRPr="00B86D25">
        <w:t>vary</w:t>
      </w:r>
      <w:r>
        <w:t xml:space="preserve"> </w:t>
      </w:r>
      <w:r w:rsidRPr="00B86D25">
        <w:t>across</w:t>
      </w:r>
      <w:r>
        <w:t xml:space="preserve"> </w:t>
      </w:r>
      <w:r w:rsidRPr="00B86D25">
        <w:t>jurisdictions,</w:t>
      </w:r>
      <w:r>
        <w:t xml:space="preserve"> </w:t>
      </w:r>
      <w:r w:rsidRPr="00B86D25">
        <w:t>and</w:t>
      </w:r>
      <w:r>
        <w:t xml:space="preserve"> </w:t>
      </w:r>
      <w:r w:rsidRPr="00B86D25">
        <w:t>there</w:t>
      </w:r>
      <w:r>
        <w:t xml:space="preserve"> </w:t>
      </w:r>
      <w:r w:rsidRPr="00B86D25">
        <w:t>is</w:t>
      </w:r>
      <w:r>
        <w:t xml:space="preserve"> </w:t>
      </w:r>
      <w:r w:rsidRPr="00B86D25">
        <w:t>a</w:t>
      </w:r>
      <w:r>
        <w:t xml:space="preserve"> </w:t>
      </w:r>
      <w:r w:rsidRPr="00B86D25">
        <w:t>tendency</w:t>
      </w:r>
      <w:r>
        <w:t xml:space="preserve"> </w:t>
      </w:r>
      <w:r w:rsidRPr="00B86D25">
        <w:t>for</w:t>
      </w:r>
      <w:r>
        <w:t xml:space="preserve"> </w:t>
      </w:r>
      <w:r w:rsidRPr="00B86D25">
        <w:t>the</w:t>
      </w:r>
      <w:r>
        <w:t xml:space="preserve"> </w:t>
      </w:r>
      <w:r w:rsidRPr="00B86D25">
        <w:t>violence</w:t>
      </w:r>
      <w:r>
        <w:t xml:space="preserve"> </w:t>
      </w:r>
      <w:r w:rsidRPr="00B86D25">
        <w:t>and</w:t>
      </w:r>
      <w:r>
        <w:t xml:space="preserve"> </w:t>
      </w:r>
      <w:r w:rsidRPr="00B86D25">
        <w:t>abuse</w:t>
      </w:r>
      <w:r>
        <w:t xml:space="preserve"> </w:t>
      </w:r>
      <w:r w:rsidRPr="00B86D25">
        <w:t>experienced</w:t>
      </w:r>
      <w:r>
        <w:t xml:space="preserve"> </w:t>
      </w:r>
      <w:r w:rsidRPr="00B86D25">
        <w:t>by</w:t>
      </w:r>
      <w:r>
        <w:t xml:space="preserve"> </w:t>
      </w:r>
      <w:r w:rsidRPr="00B86D25">
        <w:t>people</w:t>
      </w:r>
      <w:r>
        <w:t xml:space="preserve"> </w:t>
      </w:r>
      <w:r w:rsidRPr="00B86D25">
        <w:t>in</w:t>
      </w:r>
      <w:r>
        <w:t xml:space="preserve"> </w:t>
      </w:r>
      <w:r w:rsidRPr="00B86D25">
        <w:t>institutional</w:t>
      </w:r>
      <w:r>
        <w:t xml:space="preserve"> </w:t>
      </w:r>
      <w:r w:rsidRPr="00B86D25">
        <w:t>and</w:t>
      </w:r>
      <w:r>
        <w:t xml:space="preserve"> </w:t>
      </w:r>
      <w:r w:rsidRPr="00B86D25">
        <w:t>service</w:t>
      </w:r>
      <w:r>
        <w:t xml:space="preserve"> </w:t>
      </w:r>
      <w:r w:rsidRPr="00B86D25">
        <w:t>settings</w:t>
      </w:r>
      <w:r>
        <w:t xml:space="preserve"> </w:t>
      </w:r>
      <w:r w:rsidRPr="00B86D25">
        <w:t>to</w:t>
      </w:r>
      <w:r>
        <w:t xml:space="preserve"> </w:t>
      </w:r>
      <w:r w:rsidRPr="00B86D25">
        <w:t>be</w:t>
      </w:r>
      <w:r>
        <w:t xml:space="preserve"> </w:t>
      </w:r>
      <w:r w:rsidRPr="00B86D25">
        <w:t>hidden</w:t>
      </w:r>
      <w:r>
        <w:t xml:space="preserve"> </w:t>
      </w:r>
      <w:r w:rsidRPr="00B86D25">
        <w:t>and/or</w:t>
      </w:r>
      <w:r>
        <w:t xml:space="preserve"> </w:t>
      </w:r>
      <w:r w:rsidRPr="00B86D25">
        <w:t>renamed</w:t>
      </w:r>
      <w:r>
        <w:t xml:space="preserve"> </w:t>
      </w:r>
      <w:r w:rsidRPr="00B86D25">
        <w:t>or</w:t>
      </w:r>
      <w:r>
        <w:t xml:space="preserve"> </w:t>
      </w:r>
      <w:r w:rsidRPr="00B86D25">
        <w:t>reclassified</w:t>
      </w:r>
      <w:r>
        <w:t xml:space="preserve"> </w:t>
      </w:r>
      <w:r w:rsidRPr="00B86D25">
        <w:t>as</w:t>
      </w:r>
      <w:r>
        <w:t xml:space="preserve"> </w:t>
      </w:r>
      <w:r w:rsidRPr="00B86D25">
        <w:t>workplace</w:t>
      </w:r>
      <w:r>
        <w:t xml:space="preserve"> </w:t>
      </w:r>
      <w:r w:rsidRPr="00B86D25">
        <w:t>incidents</w:t>
      </w:r>
      <w:r>
        <w:t xml:space="preserve"> </w:t>
      </w:r>
      <w:r w:rsidRPr="00B86D25">
        <w:t>or</w:t>
      </w:r>
      <w:r>
        <w:t xml:space="preserve"> </w:t>
      </w:r>
      <w:r w:rsidRPr="00B86D25">
        <w:t>misconduct.</w:t>
      </w:r>
      <w:r w:rsidRPr="00C615BD">
        <w:rPr>
          <w:rStyle w:val="EndnoteReference"/>
        </w:rPr>
        <w:endnoteReference w:id="55"/>
      </w:r>
    </w:p>
    <w:p w14:paraId="1CC151B3" w14:textId="77777777" w:rsidR="004E3DF2" w:rsidRPr="00B86D25" w:rsidRDefault="004E3DF2" w:rsidP="00052CC5">
      <w:pPr>
        <w:pStyle w:val="OWBody"/>
      </w:pPr>
      <w:r w:rsidRPr="00B86D25">
        <w:t>In</w:t>
      </w:r>
      <w:r>
        <w:t xml:space="preserve"> </w:t>
      </w:r>
      <w:r w:rsidRPr="00B86D25">
        <w:t>recognition</w:t>
      </w:r>
      <w:r>
        <w:t xml:space="preserve"> </w:t>
      </w:r>
      <w:r w:rsidRPr="00B86D25">
        <w:t>of</w:t>
      </w:r>
      <w:r>
        <w:t xml:space="preserve"> </w:t>
      </w:r>
      <w:r w:rsidRPr="00B86D25">
        <w:t>these</w:t>
      </w:r>
      <w:r>
        <w:t xml:space="preserve"> </w:t>
      </w:r>
      <w:r w:rsidRPr="00B86D25">
        <w:t>data</w:t>
      </w:r>
      <w:r>
        <w:t xml:space="preserve"> </w:t>
      </w:r>
      <w:r w:rsidRPr="00B86D25">
        <w:t>gaps,</w:t>
      </w:r>
      <w:r>
        <w:t xml:space="preserve"> </w:t>
      </w:r>
      <w:r w:rsidRPr="00B86D25">
        <w:t>the</w:t>
      </w:r>
      <w:r>
        <w:t xml:space="preserve"> </w:t>
      </w:r>
      <w:r w:rsidRPr="00B86D25">
        <w:t>Centre</w:t>
      </w:r>
      <w:r>
        <w:t xml:space="preserve"> </w:t>
      </w:r>
      <w:r w:rsidRPr="00B86D25">
        <w:t>of</w:t>
      </w:r>
      <w:r>
        <w:t xml:space="preserve"> </w:t>
      </w:r>
      <w:r w:rsidRPr="00B86D25">
        <w:t>Research</w:t>
      </w:r>
      <w:r>
        <w:t xml:space="preserve"> </w:t>
      </w:r>
      <w:r w:rsidRPr="00B86D25">
        <w:t>Excellence</w:t>
      </w:r>
      <w:r>
        <w:t xml:space="preserve"> </w:t>
      </w:r>
      <w:r w:rsidRPr="00B86D25">
        <w:t>in</w:t>
      </w:r>
      <w:r>
        <w:t xml:space="preserve"> </w:t>
      </w:r>
      <w:r w:rsidRPr="00B86D25">
        <w:t>Disability</w:t>
      </w:r>
      <w:r>
        <w:t xml:space="preserve"> </w:t>
      </w:r>
      <w:r w:rsidRPr="00B86D25">
        <w:t>and</w:t>
      </w:r>
      <w:r>
        <w:t xml:space="preserve"> </w:t>
      </w:r>
      <w:r w:rsidRPr="00B86D25">
        <w:t>Health</w:t>
      </w:r>
      <w:r>
        <w:t xml:space="preserve"> </w:t>
      </w:r>
      <w:r w:rsidRPr="00B86D25">
        <w:t>undertook</w:t>
      </w:r>
      <w:r>
        <w:t xml:space="preserve"> </w:t>
      </w:r>
      <w:r w:rsidRPr="00B86D25">
        <w:t>work</w:t>
      </w:r>
      <w:r>
        <w:t xml:space="preserve"> </w:t>
      </w:r>
      <w:r w:rsidRPr="00B86D25">
        <w:t>to</w:t>
      </w:r>
      <w:r>
        <w:t xml:space="preserve"> </w:t>
      </w:r>
      <w:r w:rsidRPr="00B86D25">
        <w:t>provide</w:t>
      </w:r>
      <w:r>
        <w:t xml:space="preserve"> </w:t>
      </w:r>
      <w:r w:rsidRPr="00B86D25">
        <w:t>up-to-date</w:t>
      </w:r>
      <w:r>
        <w:t xml:space="preserve"> </w:t>
      </w:r>
      <w:r w:rsidRPr="00B86D25">
        <w:t>population-level</w:t>
      </w:r>
      <w:r>
        <w:t xml:space="preserve"> </w:t>
      </w:r>
      <w:r w:rsidRPr="00B86D25">
        <w:t>estimates</w:t>
      </w:r>
      <w:r>
        <w:t xml:space="preserve"> </w:t>
      </w:r>
      <w:r w:rsidRPr="00B86D25">
        <w:t>of</w:t>
      </w:r>
      <w:r>
        <w:t xml:space="preserve"> </w:t>
      </w:r>
      <w:r w:rsidRPr="00B86D25">
        <w:t>violence</w:t>
      </w:r>
      <w:r>
        <w:t xml:space="preserve"> </w:t>
      </w:r>
      <w:r w:rsidRPr="00B86D25">
        <w:t>and</w:t>
      </w:r>
      <w:r>
        <w:t xml:space="preserve"> </w:t>
      </w:r>
      <w:r w:rsidRPr="00B86D25">
        <w:t>abuse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rsidRPr="00C615BD">
        <w:rPr>
          <w:rStyle w:val="EndnoteReference"/>
        </w:rPr>
        <w:endnoteReference w:id="56"/>
      </w:r>
      <w:r>
        <w:t xml:space="preserve"> </w:t>
      </w:r>
      <w:r w:rsidRPr="00B86D25">
        <w:t>This</w:t>
      </w:r>
      <w:r>
        <w:t xml:space="preserve"> </w:t>
      </w:r>
      <w:r w:rsidRPr="00B86D25">
        <w:t>is</w:t>
      </w:r>
      <w:r>
        <w:t xml:space="preserve"> </w:t>
      </w:r>
      <w:r w:rsidRPr="00B86D25">
        <w:t>extremely</w:t>
      </w:r>
      <w:r>
        <w:t xml:space="preserve"> </w:t>
      </w:r>
      <w:r w:rsidRPr="00B86D25">
        <w:t>valuable</w:t>
      </w:r>
      <w:r>
        <w:t xml:space="preserve"> </w:t>
      </w:r>
      <w:r w:rsidRPr="00B86D25">
        <w:t>work</w:t>
      </w:r>
      <w:r>
        <w:t xml:space="preserve"> </w:t>
      </w:r>
      <w:r w:rsidRPr="00B86D25">
        <w:t>that</w:t>
      </w:r>
      <w:r>
        <w:t xml:space="preserve"> </w:t>
      </w:r>
      <w:r w:rsidRPr="00B86D25">
        <w:t>uses</w:t>
      </w:r>
      <w:r>
        <w:t xml:space="preserve"> </w:t>
      </w:r>
      <w:r w:rsidRPr="00B86D25">
        <w:t>data</w:t>
      </w:r>
      <w:r>
        <w:t xml:space="preserve"> </w:t>
      </w:r>
      <w:r w:rsidRPr="00B86D25">
        <w:t>from</w:t>
      </w:r>
      <w:r>
        <w:t xml:space="preserve"> </w:t>
      </w:r>
      <w:r w:rsidRPr="00B86D25">
        <w:t>the</w:t>
      </w:r>
      <w:r>
        <w:t xml:space="preserve"> </w:t>
      </w:r>
      <w:r w:rsidRPr="00B86D25">
        <w:t>2016</w:t>
      </w:r>
      <w:r>
        <w:t xml:space="preserve"> </w:t>
      </w:r>
      <w:r w:rsidRPr="00B86D25">
        <w:t>PSS</w:t>
      </w:r>
      <w:r>
        <w:t xml:space="preserve"> </w:t>
      </w:r>
      <w:r w:rsidRPr="00B86D25">
        <w:t>to</w:t>
      </w:r>
      <w:r>
        <w:t xml:space="preserve"> </w:t>
      </w:r>
      <w:r w:rsidRPr="00B86D25">
        <w:t>demonstrate</w:t>
      </w:r>
      <w:r>
        <w:t xml:space="preserve"> </w:t>
      </w:r>
      <w:r w:rsidRPr="00B86D25">
        <w:t>the</w:t>
      </w:r>
      <w:r>
        <w:t xml:space="preserve"> </w:t>
      </w:r>
      <w:r w:rsidRPr="00B86D25">
        <w:t>extent</w:t>
      </w:r>
      <w:r>
        <w:t xml:space="preserve"> </w:t>
      </w:r>
      <w:r w:rsidRPr="00B86D25">
        <w:t>and</w:t>
      </w:r>
      <w:r>
        <w:t xml:space="preserve"> </w:t>
      </w:r>
      <w:r w:rsidRPr="00B86D25">
        <w:t>nature</w:t>
      </w:r>
      <w:r>
        <w:t xml:space="preserve"> </w:t>
      </w:r>
      <w:r w:rsidRPr="00B86D25">
        <w:t>of</w:t>
      </w:r>
      <w:r>
        <w:t xml:space="preserve"> </w:t>
      </w:r>
      <w:r w:rsidRPr="00B86D25">
        <w:t>violence</w:t>
      </w:r>
      <w:r>
        <w:t xml:space="preserve"> </w:t>
      </w:r>
      <w:r w:rsidRPr="00B86D25">
        <w:t>experienced</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including</w:t>
      </w:r>
      <w:r>
        <w:t xml:space="preserve"> </w:t>
      </w:r>
      <w:r w:rsidRPr="00B86D25">
        <w:t>how</w:t>
      </w:r>
      <w:r>
        <w:t xml:space="preserve"> </w:t>
      </w:r>
      <w:r w:rsidRPr="00B86D25">
        <w:t>experiences</w:t>
      </w:r>
      <w:r>
        <w:t xml:space="preserve"> </w:t>
      </w:r>
      <w:r w:rsidRPr="00B86D25">
        <w:t>of</w:t>
      </w:r>
      <w:r>
        <w:t xml:space="preserve"> </w:t>
      </w:r>
      <w:r w:rsidRPr="00B86D25">
        <w:t>violence</w:t>
      </w:r>
      <w:r>
        <w:t xml:space="preserve"> </w:t>
      </w:r>
      <w:r w:rsidRPr="00B86D25">
        <w:t>vary</w:t>
      </w:r>
      <w:r>
        <w:t xml:space="preserve"> </w:t>
      </w:r>
      <w:r w:rsidRPr="00B86D25">
        <w:t>depending</w:t>
      </w:r>
      <w:r>
        <w:t xml:space="preserve"> </w:t>
      </w:r>
      <w:r w:rsidRPr="00B86D25">
        <w:t>on</w:t>
      </w:r>
      <w:r>
        <w:t xml:space="preserve"> </w:t>
      </w:r>
      <w:r w:rsidRPr="00B86D25">
        <w:t>gender,</w:t>
      </w:r>
      <w:r>
        <w:t xml:space="preserve"> </w:t>
      </w:r>
      <w:r w:rsidRPr="00B86D25">
        <w:t>age</w:t>
      </w:r>
      <w:r>
        <w:t xml:space="preserve"> </w:t>
      </w:r>
      <w:r w:rsidRPr="00B86D25">
        <w:t>and</w:t>
      </w:r>
      <w:r>
        <w:t xml:space="preserve"> </w:t>
      </w:r>
      <w:r w:rsidRPr="00B86D25">
        <w:t>impairment</w:t>
      </w:r>
      <w:r>
        <w:t xml:space="preserve"> </w:t>
      </w:r>
      <w:r w:rsidRPr="00B86D25">
        <w:t>type.</w:t>
      </w:r>
      <w:r w:rsidRPr="00C615BD">
        <w:rPr>
          <w:rStyle w:val="EndnoteReference"/>
        </w:rPr>
        <w:endnoteReference w:id="57"/>
      </w:r>
      <w:r>
        <w:t xml:space="preserve"> </w:t>
      </w:r>
      <w:r w:rsidRPr="00B86D25">
        <w:t>While</w:t>
      </w:r>
      <w:r>
        <w:t xml:space="preserve"> </w:t>
      </w:r>
      <w:r w:rsidRPr="00B86D25">
        <w:t>the</w:t>
      </w:r>
      <w:r>
        <w:t xml:space="preserve"> </w:t>
      </w:r>
      <w:r w:rsidRPr="00B86D25">
        <w:t>PSS</w:t>
      </w:r>
      <w:r>
        <w:t xml:space="preserve"> </w:t>
      </w:r>
      <w:r w:rsidRPr="00B86D25">
        <w:t>is</w:t>
      </w:r>
      <w:r>
        <w:t xml:space="preserve"> </w:t>
      </w:r>
      <w:r w:rsidRPr="00B86D25">
        <w:t>‘currently</w:t>
      </w:r>
      <w:r>
        <w:t xml:space="preserve"> </w:t>
      </w:r>
      <w:r w:rsidRPr="00B86D25">
        <w:t>the</w:t>
      </w:r>
      <w:r>
        <w:t xml:space="preserve"> </w:t>
      </w:r>
      <w:r w:rsidRPr="00B86D25">
        <w:t>only</w:t>
      </w:r>
      <w:r>
        <w:t xml:space="preserve"> </w:t>
      </w:r>
      <w:r w:rsidRPr="00B86D25">
        <w:t>instrument</w:t>
      </w:r>
      <w:r>
        <w:t xml:space="preserve"> </w:t>
      </w:r>
      <w:r w:rsidRPr="00B86D25">
        <w:t>in</w:t>
      </w:r>
      <w:r>
        <w:t xml:space="preserve"> </w:t>
      </w:r>
      <w:r w:rsidRPr="00B86D25">
        <w:t>Australia</w:t>
      </w:r>
      <w:r>
        <w:t xml:space="preserve"> </w:t>
      </w:r>
      <w:r w:rsidRPr="00B86D25">
        <w:t>that</w:t>
      </w:r>
      <w:r>
        <w:t xml:space="preserve"> </w:t>
      </w:r>
      <w:r w:rsidRPr="00B86D25">
        <w:t>captures</w:t>
      </w:r>
      <w:r>
        <w:t xml:space="preserve"> </w:t>
      </w:r>
      <w:r w:rsidRPr="00B86D25">
        <w:t>data</w:t>
      </w:r>
      <w:r>
        <w:t xml:space="preserve"> </w:t>
      </w:r>
      <w:r w:rsidRPr="00B86D25">
        <w:t>on</w:t>
      </w:r>
      <w:r>
        <w:t xml:space="preserve"> </w:t>
      </w:r>
      <w:r w:rsidRPr="00B86D25">
        <w:t>the</w:t>
      </w:r>
      <w:r>
        <w:t xml:space="preserve"> </w:t>
      </w:r>
      <w:r w:rsidRPr="00B86D25">
        <w:t>experiences</w:t>
      </w:r>
      <w:r>
        <w:t xml:space="preserve"> </w:t>
      </w:r>
      <w:r w:rsidRPr="00B86D25">
        <w:t>of</w:t>
      </w:r>
      <w:r>
        <w:t xml:space="preserve"> </w:t>
      </w:r>
      <w:r w:rsidRPr="00B86D25">
        <w:t>violence</w:t>
      </w:r>
      <w:r>
        <w:t xml:space="preserve"> </w:t>
      </w:r>
      <w:r w:rsidRPr="00B86D25">
        <w:t>for</w:t>
      </w:r>
      <w:r>
        <w:t xml:space="preserve"> </w:t>
      </w:r>
      <w:r w:rsidRPr="00B86D25">
        <w:t>people</w:t>
      </w:r>
      <w:r>
        <w:t xml:space="preserve"> </w:t>
      </w:r>
      <w:r w:rsidRPr="00B86D25">
        <w:t>with</w:t>
      </w:r>
      <w:r>
        <w:t xml:space="preserve"> </w:t>
      </w:r>
      <w:r w:rsidRPr="00B86D25">
        <w:t>disability</w:t>
      </w:r>
      <w:r>
        <w:t xml:space="preserve"> </w:t>
      </w:r>
      <w:r w:rsidRPr="00B86D25">
        <w:t>at</w:t>
      </w:r>
      <w:r>
        <w:t xml:space="preserve"> </w:t>
      </w:r>
      <w:r w:rsidRPr="00B86D25">
        <w:t>the</w:t>
      </w:r>
      <w:r>
        <w:t xml:space="preserve"> </w:t>
      </w:r>
      <w:r w:rsidRPr="00B86D25">
        <w:t>population</w:t>
      </w:r>
      <w:r>
        <w:t xml:space="preserve"> </w:t>
      </w:r>
      <w:r w:rsidRPr="00B86D25">
        <w:t>level</w:t>
      </w:r>
      <w:r>
        <w:t xml:space="preserve"> </w:t>
      </w:r>
      <w:r w:rsidRPr="00B86D25">
        <w:t>…</w:t>
      </w:r>
      <w:r>
        <w:t xml:space="preserve"> </w:t>
      </w:r>
      <w:r w:rsidRPr="00B86D25">
        <w:t>the</w:t>
      </w:r>
      <w:r>
        <w:t xml:space="preserve"> </w:t>
      </w:r>
      <w:r w:rsidRPr="00B86D25">
        <w:t>extent</w:t>
      </w:r>
      <w:r>
        <w:t xml:space="preserve"> </w:t>
      </w:r>
      <w:r w:rsidRPr="00B86D25">
        <w:t>to</w:t>
      </w:r>
      <w:r>
        <w:t xml:space="preserve"> </w:t>
      </w:r>
      <w:r w:rsidRPr="00B86D25">
        <w:t>which</w:t>
      </w:r>
      <w:r>
        <w:t xml:space="preserve"> </w:t>
      </w:r>
      <w:r w:rsidRPr="00B86D25">
        <w:t>they</w:t>
      </w:r>
      <w:r>
        <w:t xml:space="preserve"> </w:t>
      </w:r>
      <w:r w:rsidRPr="00B86D25">
        <w:t>can</w:t>
      </w:r>
      <w:r>
        <w:t xml:space="preserve"> </w:t>
      </w:r>
      <w:r w:rsidRPr="00B86D25">
        <w:t>inform</w:t>
      </w:r>
      <w:r>
        <w:t xml:space="preserve"> </w:t>
      </w:r>
      <w:r w:rsidRPr="00B86D25">
        <w:t>meaningful</w:t>
      </w:r>
      <w:r>
        <w:t xml:space="preserve"> </w:t>
      </w:r>
      <w:r w:rsidRPr="00B86D25">
        <w:t>policy</w:t>
      </w:r>
      <w:r>
        <w:t xml:space="preserve"> </w:t>
      </w:r>
      <w:r w:rsidRPr="00B86D25">
        <w:t>and</w:t>
      </w:r>
      <w:r>
        <w:t xml:space="preserve"> </w:t>
      </w:r>
      <w:r w:rsidRPr="00B86D25">
        <w:t>practice</w:t>
      </w:r>
      <w:r>
        <w:t xml:space="preserve"> </w:t>
      </w:r>
      <w:r w:rsidRPr="00B86D25">
        <w:t>responses</w:t>
      </w:r>
      <w:r>
        <w:t xml:space="preserve"> </w:t>
      </w:r>
      <w:r w:rsidRPr="00B86D25">
        <w:t>is</w:t>
      </w:r>
      <w:r>
        <w:t xml:space="preserve"> </w:t>
      </w:r>
      <w:r w:rsidRPr="00B86D25">
        <w:t>curtailed</w:t>
      </w:r>
      <w:r>
        <w:t xml:space="preserve"> </w:t>
      </w:r>
      <w:r w:rsidRPr="00B86D25">
        <w:t>by</w:t>
      </w:r>
      <w:r>
        <w:t xml:space="preserve"> </w:t>
      </w:r>
      <w:r w:rsidRPr="00B86D25">
        <w:t>its</w:t>
      </w:r>
      <w:r>
        <w:t xml:space="preserve"> </w:t>
      </w:r>
      <w:r w:rsidRPr="00B86D25">
        <w:t>limitations</w:t>
      </w:r>
      <w:r>
        <w:t xml:space="preserve"> </w:t>
      </w:r>
      <w:r w:rsidRPr="00B86D25">
        <w:t>in</w:t>
      </w:r>
      <w:r>
        <w:t xml:space="preserve"> </w:t>
      </w:r>
      <w:r w:rsidRPr="00B86D25">
        <w:t>relation</w:t>
      </w:r>
      <w:r>
        <w:t xml:space="preserve"> </w:t>
      </w:r>
      <w:r w:rsidRPr="00B86D25">
        <w:t>to</w:t>
      </w:r>
      <w:r>
        <w:t xml:space="preserve"> </w:t>
      </w:r>
      <w:r w:rsidRPr="00B86D25">
        <w:t>sampling</w:t>
      </w:r>
      <w:r>
        <w:t xml:space="preserve"> </w:t>
      </w:r>
      <w:r w:rsidRPr="00B86D25">
        <w:t>and</w:t>
      </w:r>
      <w:r>
        <w:t xml:space="preserve"> </w:t>
      </w:r>
      <w:r w:rsidRPr="00B86D25">
        <w:t>measurement.’</w:t>
      </w:r>
      <w:r w:rsidRPr="00C615BD">
        <w:rPr>
          <w:rStyle w:val="EndnoteReference"/>
        </w:rPr>
        <w:endnoteReference w:id="58"/>
      </w:r>
    </w:p>
    <w:p w14:paraId="3F68064F" w14:textId="77777777" w:rsidR="004E3DF2" w:rsidRPr="00B86D25" w:rsidRDefault="004E3DF2" w:rsidP="00052CC5">
      <w:pPr>
        <w:pStyle w:val="OWBody"/>
      </w:pPr>
      <w:r w:rsidRPr="00B86D25">
        <w:t>These</w:t>
      </w:r>
      <w:r>
        <w:t xml:space="preserve"> </w:t>
      </w:r>
      <w:r w:rsidRPr="00B86D25">
        <w:t>notable</w:t>
      </w:r>
      <w:r>
        <w:t xml:space="preserve"> </w:t>
      </w:r>
      <w:r w:rsidRPr="00B86D25">
        <w:t>limitations</w:t>
      </w:r>
      <w:r>
        <w:t xml:space="preserve"> </w:t>
      </w:r>
      <w:r w:rsidRPr="00B86D25">
        <w:t>include</w:t>
      </w:r>
      <w:r>
        <w:t xml:space="preserve"> </w:t>
      </w:r>
      <w:r w:rsidRPr="00B86D25">
        <w:t>significant</w:t>
      </w:r>
      <w:r>
        <w:t xml:space="preserve"> </w:t>
      </w:r>
      <w:r w:rsidRPr="00B86D25">
        <w:t>gaps</w:t>
      </w:r>
      <w:r>
        <w:t xml:space="preserve"> </w:t>
      </w:r>
      <w:r w:rsidRPr="00B86D25">
        <w:t>in</w:t>
      </w:r>
      <w:r>
        <w:t xml:space="preserve"> </w:t>
      </w:r>
      <w:r w:rsidRPr="00B86D25">
        <w:t>understanding</w:t>
      </w:r>
      <w:r>
        <w:t xml:space="preserve"> </w:t>
      </w:r>
      <w:r w:rsidRPr="00B86D25">
        <w:t>about:</w:t>
      </w:r>
    </w:p>
    <w:p w14:paraId="14C6ED14" w14:textId="77777777" w:rsidR="004E3DF2" w:rsidRPr="00B86D25" w:rsidRDefault="004E3DF2" w:rsidP="00052CC5">
      <w:pPr>
        <w:pStyle w:val="OWBullet1"/>
      </w:pPr>
      <w:r w:rsidRPr="00B86D25">
        <w:t>Intersectional</w:t>
      </w:r>
      <w:r>
        <w:t xml:space="preserve"> </w:t>
      </w:r>
      <w:r w:rsidRPr="00B86D25">
        <w:t>experiences</w:t>
      </w:r>
      <w:r>
        <w:t xml:space="preserve"> </w:t>
      </w:r>
      <w:r w:rsidRPr="00B86D25">
        <w:t>of</w:t>
      </w:r>
      <w:r>
        <w:t xml:space="preserve"> </w:t>
      </w:r>
      <w:r w:rsidRPr="00B86D25">
        <w:t>violence</w:t>
      </w:r>
      <w:r>
        <w:t xml:space="preserve"> </w:t>
      </w:r>
      <w:r w:rsidRPr="00B86D25">
        <w:t>–</w:t>
      </w:r>
      <w:r>
        <w:t xml:space="preserve"> </w:t>
      </w:r>
      <w:r w:rsidRPr="00B86D25">
        <w:t>for</w:t>
      </w:r>
      <w:r>
        <w:t xml:space="preserve"> </w:t>
      </w:r>
      <w:r w:rsidRPr="00B86D25">
        <w:t>instance,</w:t>
      </w:r>
      <w:r>
        <w:t xml:space="preserve"> </w:t>
      </w:r>
      <w:r w:rsidRPr="00B86D25">
        <w:t>the</w:t>
      </w:r>
      <w:r>
        <w:t xml:space="preserve"> </w:t>
      </w:r>
      <w:r w:rsidRPr="00B86D25">
        <w:t>experiences</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transgender</w:t>
      </w:r>
      <w:r>
        <w:t xml:space="preserve"> </w:t>
      </w:r>
      <w:r w:rsidRPr="00B86D25">
        <w:t>and</w:t>
      </w:r>
      <w:r>
        <w:t xml:space="preserve"> </w:t>
      </w:r>
      <w:r w:rsidRPr="00B86D25">
        <w:t>non-binary</w:t>
      </w:r>
      <w:r>
        <w:t xml:space="preserve"> </w:t>
      </w:r>
      <w:r w:rsidRPr="00B86D25">
        <w:t>people</w:t>
      </w:r>
      <w:r>
        <w:t xml:space="preserve"> </w:t>
      </w:r>
      <w:r w:rsidRPr="00B86D25">
        <w:t>with</w:t>
      </w:r>
      <w:r>
        <w:t xml:space="preserve"> </w:t>
      </w:r>
      <w:r w:rsidRPr="00B86D25">
        <w:t>disabilities.</w:t>
      </w:r>
    </w:p>
    <w:p w14:paraId="2E81CCB8" w14:textId="77777777" w:rsidR="004E3DF2" w:rsidRPr="00B86D25" w:rsidRDefault="004E3DF2" w:rsidP="00052CC5">
      <w:pPr>
        <w:pStyle w:val="OWBullet1"/>
      </w:pPr>
      <w:r w:rsidRPr="00B86D25">
        <w:t>The</w:t>
      </w:r>
      <w:r>
        <w:t xml:space="preserve"> </w:t>
      </w:r>
      <w:r w:rsidRPr="00B86D25">
        <w:t>broad</w:t>
      </w:r>
      <w:r>
        <w:t xml:space="preserve"> </w:t>
      </w:r>
      <w:r w:rsidRPr="00B86D25">
        <w:t>range</w:t>
      </w:r>
      <w:r>
        <w:t xml:space="preserve"> </w:t>
      </w:r>
      <w:r w:rsidRPr="00B86D25">
        <w:t>of</w:t>
      </w:r>
      <w:r>
        <w:t xml:space="preserve"> </w:t>
      </w:r>
      <w:r w:rsidRPr="00B86D25">
        <w:t>forms</w:t>
      </w:r>
      <w:r>
        <w:t xml:space="preserve"> </w:t>
      </w:r>
      <w:r w:rsidRPr="00B86D25">
        <w:t>of</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particularly</w:t>
      </w:r>
      <w:r>
        <w:t xml:space="preserve"> </w:t>
      </w:r>
      <w:r w:rsidRPr="00B86D25">
        <w:t>disability-related</w:t>
      </w:r>
      <w:r>
        <w:t xml:space="preserve"> </w:t>
      </w:r>
      <w:r w:rsidRPr="00B86D25">
        <w:t>forms</w:t>
      </w:r>
      <w:r>
        <w:t xml:space="preserve"> </w:t>
      </w:r>
      <w:r w:rsidRPr="00B86D25">
        <w:t>of</w:t>
      </w:r>
      <w:r>
        <w:t xml:space="preserve"> </w:t>
      </w:r>
      <w:r w:rsidRPr="00B86D25">
        <w:t>violence</w:t>
      </w:r>
      <w:r>
        <w:t xml:space="preserve"> </w:t>
      </w:r>
      <w:r w:rsidRPr="00B86D25">
        <w:t>that</w:t>
      </w:r>
      <w:r>
        <w:t xml:space="preserve"> </w:t>
      </w:r>
      <w:r w:rsidRPr="00B86D25">
        <w:t>are</w:t>
      </w:r>
      <w:r>
        <w:t xml:space="preserve"> </w:t>
      </w:r>
      <w:r w:rsidRPr="00B86D25">
        <w:t>not</w:t>
      </w:r>
      <w:r>
        <w:t xml:space="preserve"> </w:t>
      </w:r>
      <w:r w:rsidRPr="00B86D25">
        <w:t>captured</w:t>
      </w:r>
      <w:r>
        <w:t xml:space="preserve"> </w:t>
      </w:r>
      <w:r w:rsidRPr="00B86D25">
        <w:t>by</w:t>
      </w:r>
      <w:r>
        <w:t xml:space="preserve"> </w:t>
      </w:r>
      <w:r w:rsidRPr="00B86D25">
        <w:t>the</w:t>
      </w:r>
      <w:r>
        <w:t xml:space="preserve"> </w:t>
      </w:r>
      <w:r w:rsidRPr="00B86D25">
        <w:t>PSS.</w:t>
      </w:r>
    </w:p>
    <w:p w14:paraId="44976804" w14:textId="77777777" w:rsidR="004E3DF2" w:rsidRPr="00B86D25" w:rsidRDefault="004E3DF2" w:rsidP="00052CC5">
      <w:pPr>
        <w:pStyle w:val="OWBullet1"/>
      </w:pPr>
      <w:r w:rsidRPr="00B86D25">
        <w:t>Experiences</w:t>
      </w:r>
      <w:r>
        <w:t xml:space="preserve"> </w:t>
      </w:r>
      <w:r w:rsidRPr="00B86D25">
        <w:t>of</w:t>
      </w:r>
      <w:r>
        <w:t xml:space="preserve"> </w:t>
      </w:r>
      <w:r w:rsidRPr="00B86D25">
        <w:t>violence</w:t>
      </w:r>
      <w:r>
        <w:t xml:space="preserve"> </w:t>
      </w:r>
      <w:r w:rsidRPr="00B86D25">
        <w:t>for</w:t>
      </w:r>
      <w:r>
        <w:t xml:space="preserve"> </w:t>
      </w:r>
      <w:r w:rsidRPr="00B86D25">
        <w:t>people</w:t>
      </w:r>
      <w:r>
        <w:t xml:space="preserve"> </w:t>
      </w:r>
      <w:r w:rsidRPr="00B86D25">
        <w:t>with</w:t>
      </w:r>
      <w:r>
        <w:t xml:space="preserve"> </w:t>
      </w:r>
      <w:r w:rsidRPr="00B86D25">
        <w:t>communication</w:t>
      </w:r>
      <w:r>
        <w:t xml:space="preserve"> </w:t>
      </w:r>
      <w:r w:rsidRPr="00B86D25">
        <w:t>support</w:t>
      </w:r>
      <w:r>
        <w:t xml:space="preserve"> </w:t>
      </w:r>
      <w:r w:rsidRPr="00B86D25">
        <w:t>needs</w:t>
      </w:r>
      <w:r>
        <w:t xml:space="preserve"> </w:t>
      </w:r>
      <w:r w:rsidRPr="00B86D25">
        <w:t>or</w:t>
      </w:r>
      <w:r>
        <w:t xml:space="preserve"> </w:t>
      </w:r>
      <w:r w:rsidRPr="00B86D25">
        <w:t>language</w:t>
      </w:r>
      <w:r>
        <w:t xml:space="preserve"> </w:t>
      </w:r>
      <w:r w:rsidRPr="00B86D25">
        <w:t>barriers.</w:t>
      </w:r>
    </w:p>
    <w:p w14:paraId="7F7E2BA1" w14:textId="77777777" w:rsidR="004E3DF2" w:rsidRPr="00B86D25" w:rsidRDefault="004E3DF2" w:rsidP="00052CC5">
      <w:pPr>
        <w:pStyle w:val="OWBullet1"/>
      </w:pPr>
      <w:r w:rsidRPr="00B86D25">
        <w:t>The</w:t>
      </w:r>
      <w:r>
        <w:t xml:space="preserve"> </w:t>
      </w:r>
      <w:r w:rsidRPr="00B86D25">
        <w:t>violence</w:t>
      </w:r>
      <w:r>
        <w:t xml:space="preserve"> </w:t>
      </w:r>
      <w:r w:rsidRPr="00B86D25">
        <w:t>experienced</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settings</w:t>
      </w:r>
      <w:r>
        <w:t xml:space="preserve"> </w:t>
      </w:r>
      <w:r w:rsidRPr="00B86D25">
        <w:t>other</w:t>
      </w:r>
      <w:r>
        <w:t xml:space="preserve"> </w:t>
      </w:r>
      <w:r w:rsidRPr="00B86D25">
        <w:t>than</w:t>
      </w:r>
      <w:r>
        <w:t xml:space="preserve"> </w:t>
      </w:r>
      <w:r w:rsidRPr="00B86D25">
        <w:t>private</w:t>
      </w:r>
      <w:r>
        <w:t xml:space="preserve"> </w:t>
      </w:r>
      <w:r w:rsidRPr="00B86D25">
        <w:t>dwellings,</w:t>
      </w:r>
      <w:r>
        <w:t xml:space="preserve"> </w:t>
      </w:r>
      <w:r w:rsidRPr="00B86D25">
        <w:t>such</w:t>
      </w:r>
      <w:r>
        <w:t xml:space="preserve"> </w:t>
      </w:r>
      <w:r w:rsidRPr="00B86D25">
        <w:t>as</w:t>
      </w:r>
      <w:r>
        <w:t xml:space="preserve"> </w:t>
      </w:r>
      <w:r w:rsidRPr="00B86D25">
        <w:t>disability</w:t>
      </w:r>
      <w:r>
        <w:t xml:space="preserve"> </w:t>
      </w:r>
      <w:r w:rsidRPr="00B86D25">
        <w:t>care</w:t>
      </w:r>
      <w:r>
        <w:t xml:space="preserve"> </w:t>
      </w:r>
      <w:r w:rsidRPr="00B86D25">
        <w:t>facilities</w:t>
      </w:r>
      <w:r>
        <w:t xml:space="preserve"> </w:t>
      </w:r>
      <w:r w:rsidRPr="00B86D25">
        <w:t>and</w:t>
      </w:r>
      <w:r>
        <w:t xml:space="preserve"> </w:t>
      </w:r>
      <w:r w:rsidRPr="00B86D25">
        <w:t>institutions.</w:t>
      </w:r>
      <w:r w:rsidRPr="00C615BD">
        <w:rPr>
          <w:rStyle w:val="EndnoteReference"/>
        </w:rPr>
        <w:endnoteReference w:id="59"/>
      </w:r>
    </w:p>
    <w:p w14:paraId="265CB8F3" w14:textId="77777777" w:rsidR="004E3DF2" w:rsidRPr="00B86D25" w:rsidRDefault="004E3DF2" w:rsidP="00B476F5">
      <w:pPr>
        <w:pStyle w:val="OWBodyAfterBullets"/>
      </w:pPr>
      <w:r w:rsidRPr="00B86D25">
        <w:t>Ongoing</w:t>
      </w:r>
      <w:r>
        <w:t xml:space="preserve"> </w:t>
      </w:r>
      <w:r w:rsidRPr="00B86D25">
        <w:t>work</w:t>
      </w:r>
      <w:r>
        <w:t xml:space="preserve"> </w:t>
      </w:r>
      <w:r w:rsidRPr="00B86D25">
        <w:t>in</w:t>
      </w:r>
      <w:r>
        <w:t xml:space="preserve"> </w:t>
      </w:r>
      <w:r w:rsidRPr="00B86D25">
        <w:t>this</w:t>
      </w:r>
      <w:r>
        <w:t xml:space="preserve"> </w:t>
      </w:r>
      <w:r w:rsidRPr="00B86D25">
        <w:t>area</w:t>
      </w:r>
      <w:r>
        <w:t xml:space="preserve"> </w:t>
      </w:r>
      <w:r w:rsidRPr="00B86D25">
        <w:t>is</w:t>
      </w:r>
      <w:r>
        <w:t xml:space="preserve"> </w:t>
      </w:r>
      <w:r w:rsidRPr="00B86D25">
        <w:t>needed</w:t>
      </w:r>
      <w:r>
        <w:t xml:space="preserve"> </w:t>
      </w:r>
      <w:r w:rsidRPr="00B86D25">
        <w:t>in</w:t>
      </w:r>
      <w:r>
        <w:t xml:space="preserve"> </w:t>
      </w:r>
      <w:r w:rsidRPr="00B86D25">
        <w:t>order</w:t>
      </w:r>
      <w:r>
        <w:t xml:space="preserve"> </w:t>
      </w:r>
      <w:r w:rsidRPr="00B86D25">
        <w:t>to</w:t>
      </w:r>
      <w:r>
        <w:t xml:space="preserve"> </w:t>
      </w:r>
      <w:r w:rsidRPr="00B86D25">
        <w:t>develop</w:t>
      </w:r>
      <w:r>
        <w:t xml:space="preserve"> </w:t>
      </w:r>
      <w:r w:rsidRPr="00B86D25">
        <w:t>more</w:t>
      </w:r>
      <w:r>
        <w:t xml:space="preserve"> </w:t>
      </w:r>
      <w:r w:rsidRPr="00B86D25">
        <w:t>inclusive</w:t>
      </w:r>
      <w:r>
        <w:t xml:space="preserve"> </w:t>
      </w:r>
      <w:r w:rsidRPr="00B86D25">
        <w:t>data</w:t>
      </w:r>
      <w:r>
        <w:t xml:space="preserve"> </w:t>
      </w:r>
      <w:r w:rsidRPr="00B86D25">
        <w:t>collection</w:t>
      </w:r>
      <w:r>
        <w:t xml:space="preserve"> </w:t>
      </w:r>
      <w:r w:rsidRPr="00B86D25">
        <w:t>methods</w:t>
      </w:r>
      <w:r>
        <w:t xml:space="preserve"> </w:t>
      </w:r>
      <w:r w:rsidRPr="00B86D25">
        <w:t>and</w:t>
      </w:r>
      <w:r>
        <w:t xml:space="preserve"> </w:t>
      </w:r>
      <w:r w:rsidRPr="00B86D25">
        <w:t>to</w:t>
      </w:r>
      <w:r>
        <w:t xml:space="preserve"> </w:t>
      </w:r>
      <w:r w:rsidRPr="00B86D25">
        <w:t>address</w:t>
      </w:r>
      <w:r>
        <w:t xml:space="preserve"> </w:t>
      </w:r>
      <w:r w:rsidRPr="00B86D25">
        <w:t>the</w:t>
      </w:r>
      <w:r>
        <w:t xml:space="preserve"> </w:t>
      </w:r>
      <w:r w:rsidRPr="00B86D25">
        <w:t>underestimation</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This</w:t>
      </w:r>
      <w:r>
        <w:t xml:space="preserve"> </w:t>
      </w:r>
      <w:r w:rsidRPr="00B86D25">
        <w:t>work</w:t>
      </w:r>
      <w:r>
        <w:t xml:space="preserve"> </w:t>
      </w:r>
      <w:r w:rsidRPr="00B86D25">
        <w:t>must</w:t>
      </w:r>
      <w:r>
        <w:t xml:space="preserve"> </w:t>
      </w:r>
      <w:r w:rsidRPr="00B86D25">
        <w:t>be</w:t>
      </w:r>
      <w:r>
        <w:t xml:space="preserve"> </w:t>
      </w:r>
      <w:r w:rsidRPr="00B86D25">
        <w:t>longitudinal,</w:t>
      </w:r>
      <w:r>
        <w:t xml:space="preserve"> </w:t>
      </w:r>
      <w:r w:rsidRPr="00B86D25">
        <w:t>gender-disaggregated,</w:t>
      </w:r>
      <w:r>
        <w:t xml:space="preserve"> </w:t>
      </w:r>
      <w:r w:rsidRPr="00B86D25">
        <w:t>and</w:t>
      </w:r>
      <w:r>
        <w:t xml:space="preserve"> </w:t>
      </w:r>
      <w:r w:rsidRPr="00B86D25">
        <w:t>consider</w:t>
      </w:r>
      <w:r>
        <w:t xml:space="preserve"> </w:t>
      </w:r>
      <w:r w:rsidRPr="00B86D25">
        <w:t>the</w:t>
      </w:r>
      <w:r>
        <w:t xml:space="preserve"> </w:t>
      </w:r>
      <w:r w:rsidRPr="00B86D25">
        <w:t>full</w:t>
      </w:r>
      <w:r>
        <w:t xml:space="preserve"> </w:t>
      </w:r>
      <w:r w:rsidRPr="00B86D25">
        <w:t>range</w:t>
      </w:r>
      <w:r>
        <w:t xml:space="preserve"> </w:t>
      </w:r>
      <w:r w:rsidRPr="00B86D25">
        <w:t>of</w:t>
      </w:r>
      <w:r>
        <w:t xml:space="preserve"> </w:t>
      </w:r>
      <w:r w:rsidRPr="00B86D25">
        <w:t>types</w:t>
      </w:r>
      <w:r>
        <w:t xml:space="preserve"> </w:t>
      </w:r>
      <w:r w:rsidRPr="00B86D25">
        <w:t>of</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p>
    <w:p w14:paraId="4E3006B0" w14:textId="77777777" w:rsidR="004E3DF2" w:rsidRPr="00B86D25" w:rsidRDefault="004E3DF2" w:rsidP="006A34F5">
      <w:pPr>
        <w:pStyle w:val="Heading2"/>
      </w:pPr>
      <w:bookmarkStart w:id="10" w:name="_Toc94616776"/>
      <w:r w:rsidRPr="00B86D25">
        <w:t>The</w:t>
      </w:r>
      <w:r>
        <w:t xml:space="preserve"> </w:t>
      </w:r>
      <w:r w:rsidRPr="00B86D25">
        <w:t>prevalence</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bookmarkEnd w:id="10"/>
    </w:p>
    <w:p w14:paraId="237D618F" w14:textId="77777777" w:rsidR="004E3DF2" w:rsidRPr="00B86D25" w:rsidRDefault="004E3DF2" w:rsidP="009410EC">
      <w:pPr>
        <w:pStyle w:val="OWBody"/>
      </w:pPr>
      <w:r w:rsidRPr="00B86D25">
        <w:t>Despite</w:t>
      </w:r>
      <w:r>
        <w:t xml:space="preserve"> </w:t>
      </w:r>
      <w:r w:rsidRPr="00B86D25">
        <w:t>the</w:t>
      </w:r>
      <w:r>
        <w:t xml:space="preserve"> </w:t>
      </w:r>
      <w:r w:rsidRPr="00B86D25">
        <w:t>data</w:t>
      </w:r>
      <w:r>
        <w:t xml:space="preserve"> </w:t>
      </w:r>
      <w:r w:rsidRPr="00B86D25">
        <w:t>limitations</w:t>
      </w:r>
      <w:r>
        <w:t xml:space="preserve"> </w:t>
      </w:r>
      <w:r w:rsidRPr="00B86D25">
        <w:t>discussed</w:t>
      </w:r>
      <w:r>
        <w:t xml:space="preserve"> </w:t>
      </w:r>
      <w:r w:rsidRPr="00B86D25">
        <w:t>above,</w:t>
      </w:r>
      <w:r>
        <w:t xml:space="preserve"> </w:t>
      </w:r>
      <w:r w:rsidRPr="00B86D25">
        <w:t>international</w:t>
      </w:r>
      <w:r>
        <w:t xml:space="preserve"> </w:t>
      </w:r>
      <w:r w:rsidRPr="00B86D25">
        <w:t>and</w:t>
      </w:r>
      <w:r>
        <w:t xml:space="preserve"> </w:t>
      </w:r>
      <w:r w:rsidRPr="00B86D25">
        <w:t>Australian</w:t>
      </w:r>
      <w:r>
        <w:t xml:space="preserve"> </w:t>
      </w:r>
      <w:r w:rsidRPr="00B86D25">
        <w:t>data</w:t>
      </w:r>
      <w:r>
        <w:t xml:space="preserve"> </w:t>
      </w:r>
      <w:r w:rsidRPr="00B86D25">
        <w:t>clearly</w:t>
      </w:r>
      <w:r>
        <w:t xml:space="preserve"> </w:t>
      </w:r>
      <w:r w:rsidRPr="00B86D25">
        <w:t>show</w:t>
      </w:r>
      <w:r>
        <w:t xml:space="preserve"> </w:t>
      </w:r>
      <w:r w:rsidRPr="00B86D25">
        <w:t>that</w:t>
      </w:r>
      <w:r>
        <w:t xml:space="preserve"> </w:t>
      </w:r>
      <w:r w:rsidRPr="00B86D25">
        <w:t>people</w:t>
      </w:r>
      <w:r>
        <w:t xml:space="preserve"> </w:t>
      </w:r>
      <w:r w:rsidRPr="00B86D25">
        <w:t>with</w:t>
      </w:r>
      <w:r>
        <w:t xml:space="preserve"> </w:t>
      </w:r>
      <w:r w:rsidRPr="00B86D25">
        <w:t>disabilities</w:t>
      </w:r>
      <w:r>
        <w:t xml:space="preserve"> </w:t>
      </w:r>
      <w:r w:rsidRPr="00B86D25">
        <w:t>experience</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than</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60"/>
      </w:r>
      <w:r>
        <w:t xml:space="preserve"> </w:t>
      </w:r>
      <w:r w:rsidRPr="00B86D25">
        <w:t>A</w:t>
      </w:r>
      <w:r>
        <w:t xml:space="preserve"> </w:t>
      </w:r>
      <w:r w:rsidRPr="00B86D25">
        <w:t>2014</w:t>
      </w:r>
      <w:r>
        <w:t xml:space="preserve"> </w:t>
      </w:r>
      <w:r w:rsidRPr="00B86D25">
        <w:t>systematic</w:t>
      </w:r>
      <w:r>
        <w:t xml:space="preserve"> </w:t>
      </w:r>
      <w:r w:rsidRPr="00B86D25">
        <w:t>review</w:t>
      </w:r>
      <w:r>
        <w:t xml:space="preserve"> </w:t>
      </w:r>
      <w:r w:rsidRPr="00B86D25">
        <w:t>of</w:t>
      </w:r>
      <w:r>
        <w:t xml:space="preserve"> </w:t>
      </w:r>
      <w:r w:rsidRPr="00B86D25">
        <w:t>international</w:t>
      </w:r>
      <w:r>
        <w:t xml:space="preserve"> </w:t>
      </w:r>
      <w:r w:rsidRPr="00B86D25">
        <w:t>literature</w:t>
      </w:r>
      <w:r>
        <w:t xml:space="preserve"> </w:t>
      </w:r>
      <w:r w:rsidRPr="00B86D25">
        <w:t>found</w:t>
      </w:r>
      <w:r>
        <w:t xml:space="preserve"> </w:t>
      </w:r>
      <w:r w:rsidRPr="00B86D25">
        <w:t>that</w:t>
      </w:r>
      <w:r>
        <w:t xml:space="preserve"> </w:t>
      </w:r>
      <w:r w:rsidRPr="00B86D25">
        <w:t>‘the</w:t>
      </w:r>
      <w:r>
        <w:t xml:space="preserve"> </w:t>
      </w:r>
      <w:r w:rsidRPr="00B86D25">
        <w:t>increased</w:t>
      </w:r>
      <w:r>
        <w:t xml:space="preserve"> </w:t>
      </w:r>
      <w:r w:rsidRPr="00B86D25">
        <w:t>risk</w:t>
      </w:r>
      <w:r>
        <w:t xml:space="preserve"> </w:t>
      </w:r>
      <w:r w:rsidRPr="00B86D25">
        <w:t>of</w:t>
      </w:r>
      <w:r>
        <w:t xml:space="preserve"> </w:t>
      </w:r>
      <w:r w:rsidRPr="00B86D25">
        <w:t>persons</w:t>
      </w:r>
      <w:r>
        <w:t xml:space="preserve"> </w:t>
      </w:r>
      <w:r w:rsidRPr="00B86D25">
        <w:t>with</w:t>
      </w:r>
      <w:r>
        <w:t xml:space="preserve"> </w:t>
      </w:r>
      <w:r w:rsidRPr="00B86D25">
        <w:t>disabilities</w:t>
      </w:r>
      <w:r>
        <w:t xml:space="preserve"> </w:t>
      </w:r>
      <w:r w:rsidRPr="00B86D25">
        <w:t>of</w:t>
      </w:r>
      <w:r>
        <w:t xml:space="preserve"> </w:t>
      </w:r>
      <w:r w:rsidRPr="00B86D25">
        <w:t>having</w:t>
      </w:r>
      <w:r>
        <w:t xml:space="preserve"> </w:t>
      </w:r>
      <w:r w:rsidRPr="00B86D25">
        <w:t>experienced</w:t>
      </w:r>
      <w:r>
        <w:t xml:space="preserve"> </w:t>
      </w:r>
      <w:r w:rsidRPr="00B86D25">
        <w:t>violence</w:t>
      </w:r>
      <w:r>
        <w:t xml:space="preserve"> </w:t>
      </w:r>
      <w:r w:rsidRPr="00B86D25">
        <w:t>in</w:t>
      </w:r>
      <w:r>
        <w:t xml:space="preserve"> </w:t>
      </w:r>
      <w:r w:rsidRPr="00B86D25">
        <w:t>the</w:t>
      </w:r>
      <w:r>
        <w:t xml:space="preserve"> </w:t>
      </w:r>
      <w:r w:rsidRPr="00B86D25">
        <w:t>last</w:t>
      </w:r>
      <w:r>
        <w:t xml:space="preserve"> </w:t>
      </w:r>
      <w:r w:rsidRPr="00B86D25">
        <w:t>year</w:t>
      </w:r>
      <w:r>
        <w:t xml:space="preserve"> </w:t>
      </w:r>
      <w:r w:rsidRPr="00B86D25">
        <w:t>for</w:t>
      </w:r>
      <w:r>
        <w:t xml:space="preserve"> </w:t>
      </w:r>
      <w:r w:rsidRPr="00B86D25">
        <w:t>adults</w:t>
      </w:r>
      <w:r>
        <w:t xml:space="preserve"> </w:t>
      </w:r>
      <w:r w:rsidRPr="00B86D25">
        <w:t>is</w:t>
      </w:r>
      <w:r>
        <w:t xml:space="preserve"> </w:t>
      </w:r>
      <w:r w:rsidRPr="00B86D25">
        <w:t>approximately</w:t>
      </w:r>
      <w:r>
        <w:t xml:space="preserve"> </w:t>
      </w:r>
      <w:r w:rsidRPr="00B86D25">
        <w:t>50%.’</w:t>
      </w:r>
      <w:r w:rsidRPr="00C615BD">
        <w:rPr>
          <w:rStyle w:val="EndnoteReference"/>
        </w:rPr>
        <w:endnoteReference w:id="61"/>
      </w:r>
      <w:r>
        <w:t xml:space="preserve"> </w:t>
      </w:r>
      <w:r w:rsidRPr="00B86D25">
        <w:t>Researchers</w:t>
      </w:r>
      <w:r>
        <w:t xml:space="preserve"> </w:t>
      </w:r>
      <w:r w:rsidRPr="00B86D25">
        <w:t>at</w:t>
      </w:r>
      <w:r>
        <w:t xml:space="preserve"> </w:t>
      </w:r>
      <w:r w:rsidRPr="00B86D25">
        <w:t>the</w:t>
      </w:r>
      <w:r>
        <w:t xml:space="preserve"> </w:t>
      </w:r>
      <w:r w:rsidRPr="00B86D25">
        <w:t>University</w:t>
      </w:r>
      <w:r>
        <w:t xml:space="preserve"> </w:t>
      </w:r>
      <w:r w:rsidRPr="00B86D25">
        <w:t>of</w:t>
      </w:r>
      <w:r>
        <w:t xml:space="preserve"> </w:t>
      </w:r>
      <w:r w:rsidRPr="00B86D25">
        <w:t>Melbourne</w:t>
      </w:r>
      <w:r>
        <w:t xml:space="preserve"> </w:t>
      </w:r>
      <w:r w:rsidRPr="00B86D25">
        <w:t>who</w:t>
      </w:r>
      <w:r>
        <w:t xml:space="preserve"> </w:t>
      </w:r>
      <w:r w:rsidRPr="00B86D25">
        <w:t>analysed</w:t>
      </w:r>
      <w:r>
        <w:t xml:space="preserve"> </w:t>
      </w:r>
      <w:r w:rsidRPr="00B86D25">
        <w:t>the</w:t>
      </w:r>
      <w:r>
        <w:t xml:space="preserve"> </w:t>
      </w:r>
      <w:r w:rsidRPr="00B86D25">
        <w:t>2016</w:t>
      </w:r>
      <w:r>
        <w:t xml:space="preserve"> </w:t>
      </w:r>
      <w:r w:rsidRPr="00B86D25">
        <w:t>PSS</w:t>
      </w:r>
      <w:r>
        <w:t xml:space="preserve"> </w:t>
      </w:r>
      <w:r w:rsidRPr="00B86D25">
        <w:t>data</w:t>
      </w:r>
      <w:r>
        <w:t xml:space="preserve"> </w:t>
      </w:r>
      <w:r w:rsidRPr="00B86D25">
        <w:t>also</w:t>
      </w:r>
      <w:r>
        <w:t xml:space="preserve"> </w:t>
      </w:r>
      <w:r w:rsidRPr="00B86D25">
        <w:t>confirmed</w:t>
      </w:r>
      <w:r>
        <w:t xml:space="preserve"> </w:t>
      </w:r>
      <w:r w:rsidRPr="00B86D25">
        <w:t>that</w:t>
      </w:r>
      <w:r>
        <w:t xml:space="preserve"> </w:t>
      </w:r>
      <w:r w:rsidRPr="00B86D25">
        <w:t>violence</w:t>
      </w:r>
      <w:r>
        <w:t xml:space="preserve"> </w:t>
      </w:r>
      <w:r w:rsidRPr="00B86D25">
        <w:t>against</w:t>
      </w:r>
      <w:r>
        <w:t xml:space="preserve"> </w:t>
      </w:r>
      <w:r w:rsidRPr="00B86D25">
        <w:t>women</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is</w:t>
      </w:r>
      <w:r>
        <w:t xml:space="preserve"> </w:t>
      </w:r>
      <w:r w:rsidRPr="00B86D25">
        <w:lastRenderedPageBreak/>
        <w:t>common,</w:t>
      </w:r>
      <w:r>
        <w:t xml:space="preserve"> </w:t>
      </w:r>
      <w:r w:rsidRPr="00B86D25">
        <w:t>stating</w:t>
      </w:r>
      <w:r>
        <w:t xml:space="preserve"> </w:t>
      </w:r>
      <w:r w:rsidRPr="00B86D25">
        <w:t>that</w:t>
      </w:r>
      <w:r>
        <w:t xml:space="preserve"> </w:t>
      </w:r>
      <w:r w:rsidRPr="00B86D25">
        <w:t>two</w:t>
      </w:r>
      <w:r>
        <w:t xml:space="preserve"> </w:t>
      </w:r>
      <w:r w:rsidRPr="00B86D25">
        <w:t>in</w:t>
      </w:r>
      <w:r>
        <w:t xml:space="preserve"> </w:t>
      </w:r>
      <w:r w:rsidRPr="00B86D25">
        <w:t>three</w:t>
      </w:r>
      <w:r>
        <w:t xml:space="preserve"> </w:t>
      </w:r>
      <w:r w:rsidRPr="00B86D25">
        <w:t>women</w:t>
      </w:r>
      <w:r>
        <w:t xml:space="preserve"> </w:t>
      </w:r>
      <w:r w:rsidRPr="00B86D25">
        <w:t>with</w:t>
      </w:r>
      <w:r>
        <w:t xml:space="preserve"> </w:t>
      </w:r>
      <w:r w:rsidRPr="00B86D25">
        <w:t>disabilities</w:t>
      </w:r>
      <w:r>
        <w:t xml:space="preserve"> </w:t>
      </w:r>
      <w:r w:rsidRPr="00B86D25">
        <w:t>(65%)</w:t>
      </w:r>
      <w:r>
        <w:t xml:space="preserve"> </w:t>
      </w:r>
      <w:r w:rsidRPr="00B86D25">
        <w:t>report</w:t>
      </w:r>
      <w:r>
        <w:t xml:space="preserve"> </w:t>
      </w:r>
      <w:r w:rsidRPr="00B86D25">
        <w:t>having</w:t>
      </w:r>
      <w:r>
        <w:t xml:space="preserve"> </w:t>
      </w:r>
      <w:r w:rsidRPr="00B86D25">
        <w:t>experienced</w:t>
      </w:r>
      <w:r>
        <w:t xml:space="preserve"> </w:t>
      </w:r>
      <w:r w:rsidRPr="00B86D25">
        <w:t>at</w:t>
      </w:r>
      <w:r>
        <w:t xml:space="preserve"> </w:t>
      </w:r>
      <w:r w:rsidRPr="00B86D25">
        <w:t>least</w:t>
      </w:r>
      <w:r>
        <w:t xml:space="preserve"> </w:t>
      </w:r>
      <w:r w:rsidRPr="00B86D25">
        <w:t>one</w:t>
      </w:r>
      <w:r>
        <w:t xml:space="preserve"> </w:t>
      </w:r>
      <w:r w:rsidRPr="00B86D25">
        <w:t>incident</w:t>
      </w:r>
      <w:r>
        <w:t xml:space="preserve"> </w:t>
      </w:r>
      <w:r w:rsidRPr="00B86D25">
        <w:t>of</w:t>
      </w:r>
      <w:r>
        <w:t xml:space="preserve"> </w:t>
      </w:r>
      <w:r w:rsidRPr="00B86D25">
        <w:t>violence</w:t>
      </w:r>
      <w:r>
        <w:t xml:space="preserve"> </w:t>
      </w:r>
      <w:r w:rsidRPr="00B86D25">
        <w:t>since</w:t>
      </w:r>
      <w:r>
        <w:t xml:space="preserve"> </w:t>
      </w:r>
      <w:r w:rsidRPr="00B86D25">
        <w:t>the</w:t>
      </w:r>
      <w:r>
        <w:t xml:space="preserve"> </w:t>
      </w:r>
      <w:r w:rsidRPr="00B86D25">
        <w:t>age</w:t>
      </w:r>
      <w:r>
        <w:t xml:space="preserve"> </w:t>
      </w:r>
      <w:r w:rsidRPr="00B86D25">
        <w:t>of</w:t>
      </w:r>
      <w:r>
        <w:t xml:space="preserve"> </w:t>
      </w:r>
      <w:r w:rsidRPr="00B86D25">
        <w:t>15,</w:t>
      </w:r>
      <w:r>
        <w:t xml:space="preserve"> </w:t>
      </w:r>
      <w:r w:rsidRPr="00B86D25">
        <w:t>including</w:t>
      </w:r>
      <w:r>
        <w:t xml:space="preserve"> </w:t>
      </w:r>
      <w:r w:rsidRPr="00B86D25">
        <w:t>physical,</w:t>
      </w:r>
      <w:r>
        <w:t xml:space="preserve"> </w:t>
      </w:r>
      <w:r w:rsidRPr="00B86D25">
        <w:t>sexual</w:t>
      </w:r>
      <w:r>
        <w:t xml:space="preserve"> </w:t>
      </w:r>
      <w:r w:rsidRPr="00B86D25">
        <w:t>and</w:t>
      </w:r>
      <w:r>
        <w:t xml:space="preserve"> </w:t>
      </w:r>
      <w:r w:rsidRPr="00B86D25">
        <w:t>intimate</w:t>
      </w:r>
      <w:r>
        <w:t xml:space="preserve"> </w:t>
      </w:r>
      <w:r w:rsidRPr="00B86D25">
        <w:t>partner</w:t>
      </w:r>
      <w:r>
        <w:t xml:space="preserve"> </w:t>
      </w:r>
      <w:r w:rsidRPr="00B86D25">
        <w:t>violence,</w:t>
      </w:r>
      <w:r>
        <w:t xml:space="preserve"> </w:t>
      </w:r>
      <w:r w:rsidRPr="00B86D25">
        <w:t>emotional</w:t>
      </w:r>
      <w:r>
        <w:t xml:space="preserve"> </w:t>
      </w:r>
      <w:r w:rsidRPr="00B86D25">
        <w:t>abuse</w:t>
      </w:r>
      <w:r>
        <w:t xml:space="preserve"> </w:t>
      </w:r>
      <w:r w:rsidRPr="00B86D25">
        <w:t>and/or</w:t>
      </w:r>
      <w:r>
        <w:t xml:space="preserve"> </w:t>
      </w:r>
      <w:r w:rsidRPr="00B86D25">
        <w:t>stalking.</w:t>
      </w:r>
      <w:r w:rsidRPr="00C615BD">
        <w:rPr>
          <w:rStyle w:val="EndnoteReference"/>
        </w:rPr>
        <w:endnoteReference w:id="62"/>
      </w:r>
      <w:r>
        <w:t xml:space="preserve"> </w:t>
      </w:r>
      <w:r w:rsidRPr="00B86D25">
        <w:t>For</w:t>
      </w:r>
      <w:r>
        <w:t xml:space="preserve"> </w:t>
      </w:r>
      <w:r w:rsidRPr="00B86D25">
        <w:t>young</w:t>
      </w:r>
      <w:r>
        <w:t xml:space="preserve"> </w:t>
      </w:r>
      <w:r w:rsidRPr="00B86D25">
        <w:t>women</w:t>
      </w:r>
      <w:r>
        <w:t xml:space="preserve"> </w:t>
      </w:r>
      <w:r w:rsidRPr="00B86D25">
        <w:t>with</w:t>
      </w:r>
      <w:r>
        <w:t xml:space="preserve"> </w:t>
      </w:r>
      <w:r w:rsidRPr="00B86D25">
        <w:t>disabilities,</w:t>
      </w:r>
      <w:r>
        <w:t xml:space="preserve"> </w:t>
      </w:r>
      <w:r w:rsidRPr="00B86D25">
        <w:t>this</w:t>
      </w:r>
      <w:r>
        <w:t xml:space="preserve"> </w:t>
      </w:r>
      <w:r w:rsidRPr="00B86D25">
        <w:t>figure</w:t>
      </w:r>
      <w:r>
        <w:t xml:space="preserve"> </w:t>
      </w:r>
      <w:r w:rsidRPr="00B86D25">
        <w:t>is</w:t>
      </w:r>
      <w:r>
        <w:t xml:space="preserve"> </w:t>
      </w:r>
      <w:r w:rsidRPr="00B86D25">
        <w:t>even</w:t>
      </w:r>
      <w:r>
        <w:t xml:space="preserve"> </w:t>
      </w:r>
      <w:r w:rsidRPr="00B86D25">
        <w:t>higher,</w:t>
      </w:r>
      <w:r>
        <w:t xml:space="preserve"> </w:t>
      </w:r>
      <w:r w:rsidRPr="00B86D25">
        <w:t>with</w:t>
      </w:r>
      <w:r>
        <w:t xml:space="preserve"> </w:t>
      </w:r>
      <w:r w:rsidRPr="00B86D25">
        <w:t>67%</w:t>
      </w:r>
      <w:r>
        <w:t xml:space="preserve"> </w:t>
      </w:r>
      <w:r w:rsidRPr="00B86D25">
        <w:t>having</w:t>
      </w:r>
      <w:r>
        <w:t xml:space="preserve"> </w:t>
      </w:r>
      <w:r w:rsidRPr="00B86D25">
        <w:t>experiencing</w:t>
      </w:r>
      <w:r>
        <w:t xml:space="preserve"> </w:t>
      </w:r>
      <w:r w:rsidRPr="00B86D25">
        <w:t>at</w:t>
      </w:r>
      <w:r>
        <w:t xml:space="preserve"> </w:t>
      </w:r>
      <w:r w:rsidRPr="00B86D25">
        <w:t>least</w:t>
      </w:r>
      <w:r>
        <w:t xml:space="preserve"> </w:t>
      </w:r>
      <w:r w:rsidRPr="00B86D25">
        <w:t>one</w:t>
      </w:r>
      <w:r>
        <w:t xml:space="preserve"> </w:t>
      </w:r>
      <w:r w:rsidRPr="00B86D25">
        <w:t>incident</w:t>
      </w:r>
      <w:r>
        <w:t xml:space="preserve"> </w:t>
      </w:r>
      <w:r w:rsidRPr="00B86D25">
        <w:t>of</w:t>
      </w:r>
      <w:r>
        <w:t xml:space="preserve"> </w:t>
      </w:r>
      <w:r w:rsidRPr="00B86D25">
        <w:t>violence</w:t>
      </w:r>
      <w:r>
        <w:t xml:space="preserve"> </w:t>
      </w:r>
      <w:r w:rsidRPr="00B86D25">
        <w:t>since</w:t>
      </w:r>
      <w:r>
        <w:t xml:space="preserve"> </w:t>
      </w:r>
      <w:r w:rsidRPr="00B86D25">
        <w:t>age</w:t>
      </w:r>
      <w:r>
        <w:t xml:space="preserve"> </w:t>
      </w:r>
      <w:r w:rsidRPr="00B86D25">
        <w:t>15.</w:t>
      </w:r>
      <w:r w:rsidRPr="00C615BD">
        <w:rPr>
          <w:rStyle w:val="EndnoteReference"/>
        </w:rPr>
        <w:endnoteReference w:id="63"/>
      </w:r>
    </w:p>
    <w:p w14:paraId="01B4AE51" w14:textId="77777777" w:rsidR="009410EC" w:rsidRPr="00B86D25" w:rsidRDefault="009410EC" w:rsidP="009410EC">
      <w:pPr>
        <w:pStyle w:val="OWBody"/>
      </w:pPr>
      <w:r w:rsidRPr="00B86D25">
        <w:t>Australian</w:t>
      </w:r>
      <w:r>
        <w:t xml:space="preserve"> </w:t>
      </w:r>
      <w:r w:rsidRPr="00B86D25">
        <w:t>and</w:t>
      </w:r>
      <w:r>
        <w:t xml:space="preserve"> </w:t>
      </w:r>
      <w:r w:rsidRPr="00B86D25">
        <w:t>international</w:t>
      </w:r>
      <w:r>
        <w:t xml:space="preserve"> </w:t>
      </w:r>
      <w:r w:rsidRPr="00B86D25">
        <w:t>research</w:t>
      </w:r>
      <w:r>
        <w:t xml:space="preserve"> </w:t>
      </w:r>
      <w:r w:rsidRPr="00B86D25">
        <w:t>finds</w:t>
      </w:r>
      <w:r>
        <w:t xml:space="preserve"> </w:t>
      </w:r>
      <w:r w:rsidRPr="00B86D25">
        <w:t>that</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tends</w:t>
      </w:r>
      <w:r>
        <w:t xml:space="preserve"> </w:t>
      </w:r>
      <w:r w:rsidRPr="00B86D25">
        <w:t>to</w:t>
      </w:r>
      <w:r>
        <w:t xml:space="preserve"> </w:t>
      </w:r>
      <w:r w:rsidRPr="00B86D25">
        <w:t>occur</w:t>
      </w:r>
      <w:r>
        <w:t xml:space="preserve"> </w:t>
      </w:r>
      <w:r w:rsidRPr="00B86D25">
        <w:t>more</w:t>
      </w:r>
      <w:r>
        <w:t xml:space="preserve"> </w:t>
      </w:r>
      <w:r w:rsidRPr="00B86D25">
        <w:t>frequently,</w:t>
      </w:r>
      <w:r>
        <w:t xml:space="preserve"> </w:t>
      </w:r>
      <w:r w:rsidRPr="00B86D25">
        <w:t>over</w:t>
      </w:r>
      <w:r>
        <w:t xml:space="preserve"> </w:t>
      </w:r>
      <w:r w:rsidRPr="00B86D25">
        <w:t>a</w:t>
      </w:r>
      <w:r>
        <w:t xml:space="preserve"> </w:t>
      </w:r>
      <w:r w:rsidRPr="00B86D25">
        <w:t>longer</w:t>
      </w:r>
      <w:r>
        <w:t xml:space="preserve"> </w:t>
      </w:r>
      <w:r w:rsidRPr="00B86D25">
        <w:t>period</w:t>
      </w:r>
      <w:r>
        <w:t xml:space="preserve"> </w:t>
      </w:r>
      <w:r w:rsidRPr="00B86D25">
        <w:t>of</w:t>
      </w:r>
      <w:r>
        <w:t xml:space="preserve"> </w:t>
      </w:r>
      <w:r w:rsidRPr="00B86D25">
        <w:t>time,</w:t>
      </w:r>
      <w:r>
        <w:t xml:space="preserve"> </w:t>
      </w:r>
      <w:r w:rsidRPr="00B86D25">
        <w:t>across</w:t>
      </w:r>
      <w:r>
        <w:t xml:space="preserve"> </w:t>
      </w:r>
      <w:r w:rsidRPr="00B86D25">
        <w:t>a</w:t>
      </w:r>
      <w:r>
        <w:t xml:space="preserve"> </w:t>
      </w:r>
      <w:r w:rsidRPr="00B86D25">
        <w:t>wider</w:t>
      </w:r>
      <w:r>
        <w:t xml:space="preserve"> </w:t>
      </w:r>
      <w:r w:rsidRPr="00B86D25">
        <w:t>range</w:t>
      </w:r>
      <w:r>
        <w:t xml:space="preserve"> </w:t>
      </w:r>
      <w:r w:rsidRPr="00B86D25">
        <w:t>of</w:t>
      </w:r>
      <w:r>
        <w:t xml:space="preserve"> </w:t>
      </w:r>
      <w:r w:rsidRPr="00B86D25">
        <w:t>settings</w:t>
      </w:r>
      <w:r>
        <w:t xml:space="preserve"> </w:t>
      </w:r>
      <w:r w:rsidRPr="00B86D25">
        <w:t>than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without</w:t>
      </w:r>
      <w:r>
        <w:t xml:space="preserve"> </w:t>
      </w:r>
      <w:r w:rsidRPr="00B86D25">
        <w:t>disabilities,</w:t>
      </w:r>
      <w:r>
        <w:t xml:space="preserve"> </w:t>
      </w:r>
      <w:r w:rsidRPr="00B86D25">
        <w:t>and</w:t>
      </w:r>
      <w:r>
        <w:t xml:space="preserve"> </w:t>
      </w:r>
      <w:r w:rsidRPr="00B86D25">
        <w:t>also</w:t>
      </w:r>
      <w:r>
        <w:t xml:space="preserve"> </w:t>
      </w:r>
      <w:r w:rsidRPr="00B86D25">
        <w:t>tends</w:t>
      </w:r>
      <w:r>
        <w:t xml:space="preserve"> </w:t>
      </w:r>
      <w:r w:rsidRPr="00B86D25">
        <w:t>to</w:t>
      </w:r>
      <w:r>
        <w:t xml:space="preserve"> </w:t>
      </w:r>
      <w:r w:rsidRPr="00B86D25">
        <w:t>be</w:t>
      </w:r>
      <w:r>
        <w:t xml:space="preserve"> </w:t>
      </w:r>
      <w:r w:rsidRPr="00B86D25">
        <w:t>perpetrated</w:t>
      </w:r>
      <w:r>
        <w:t xml:space="preserve"> </w:t>
      </w:r>
      <w:r w:rsidRPr="00B86D25">
        <w:t>by</w:t>
      </w:r>
      <w:r>
        <w:t xml:space="preserve"> </w:t>
      </w:r>
      <w:r w:rsidRPr="00B86D25">
        <w:t>a</w:t>
      </w:r>
      <w:r>
        <w:t xml:space="preserve"> </w:t>
      </w:r>
      <w:r w:rsidRPr="00B86D25">
        <w:t>greater</w:t>
      </w:r>
      <w:r>
        <w:t xml:space="preserve"> </w:t>
      </w:r>
      <w:r w:rsidRPr="00B86D25">
        <w:t>range</w:t>
      </w:r>
      <w:r>
        <w:t xml:space="preserve"> </w:t>
      </w:r>
      <w:r w:rsidRPr="00B86D25">
        <w:t>of</w:t>
      </w:r>
      <w:r>
        <w:t xml:space="preserve"> </w:t>
      </w:r>
      <w:r w:rsidRPr="00B86D25">
        <w:t>people.</w:t>
      </w:r>
    </w:p>
    <w:p w14:paraId="6CB14589" w14:textId="77777777" w:rsidR="004E3DF2" w:rsidRPr="00B86D25" w:rsidRDefault="004E3DF2" w:rsidP="009410EC">
      <w:pPr>
        <w:pStyle w:val="OWBody"/>
      </w:pPr>
      <w:r w:rsidRPr="00B86D25">
        <w:t>Experiences</w:t>
      </w:r>
      <w:r>
        <w:t xml:space="preserve"> </w:t>
      </w:r>
      <w:r w:rsidRPr="00B86D25">
        <w:t>of</w:t>
      </w:r>
      <w:r>
        <w:t xml:space="preserve"> </w:t>
      </w:r>
      <w:r w:rsidRPr="00B86D25">
        <w:t>violence</w:t>
      </w:r>
      <w:r>
        <w:t xml:space="preserve"> </w:t>
      </w:r>
      <w:r w:rsidRPr="00B86D25">
        <w:t>can</w:t>
      </w:r>
      <w:r>
        <w:t xml:space="preserve"> </w:t>
      </w:r>
      <w:r w:rsidRPr="00B86D25">
        <w:t>differ</w:t>
      </w:r>
      <w:r>
        <w:t xml:space="preserve"> </w:t>
      </w:r>
      <w:r w:rsidRPr="00B86D25">
        <w:t>for</w:t>
      </w:r>
      <w:r>
        <w:t xml:space="preserve"> </w:t>
      </w:r>
      <w:r w:rsidRPr="00B86D25">
        <w:t>people</w:t>
      </w:r>
      <w:r>
        <w:t xml:space="preserve"> </w:t>
      </w:r>
      <w:r w:rsidRPr="00B86D25">
        <w:t>with</w:t>
      </w:r>
      <w:r>
        <w:t xml:space="preserve"> </w:t>
      </w:r>
      <w:r w:rsidRPr="00B86D25">
        <w:t>different</w:t>
      </w:r>
      <w:r>
        <w:t xml:space="preserve"> </w:t>
      </w:r>
      <w:r w:rsidRPr="00B86D25">
        <w:t>types</w:t>
      </w:r>
      <w:r>
        <w:t xml:space="preserve"> </w:t>
      </w:r>
      <w:r w:rsidRPr="00B86D25">
        <w:t>of</w:t>
      </w:r>
      <w:r>
        <w:t xml:space="preserve"> </w:t>
      </w:r>
      <w:r w:rsidRPr="00B86D25">
        <w:t>disabilities</w:t>
      </w:r>
      <w:r>
        <w:t xml:space="preserve"> </w:t>
      </w:r>
      <w:r w:rsidRPr="00B86D25">
        <w:t>–</w:t>
      </w:r>
      <w:r>
        <w:t xml:space="preserve"> </w:t>
      </w:r>
      <w:r w:rsidRPr="00B86D25">
        <w:t>in</w:t>
      </w:r>
      <w:r>
        <w:t xml:space="preserve"> </w:t>
      </w:r>
      <w:r w:rsidRPr="00B86D25">
        <w:t>particular,</w:t>
      </w:r>
      <w:r>
        <w:t xml:space="preserve"> </w:t>
      </w:r>
      <w:r w:rsidRPr="00B86D25">
        <w:t>studies</w:t>
      </w:r>
      <w:r>
        <w:t xml:space="preserve"> </w:t>
      </w:r>
      <w:r w:rsidRPr="00B86D25">
        <w:t>find</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psychosocial</w:t>
      </w:r>
      <w:r>
        <w:t xml:space="preserve"> </w:t>
      </w:r>
      <w:r w:rsidRPr="00B86D25">
        <w:t>disabilities,</w:t>
      </w:r>
      <w:r>
        <w:t xml:space="preserve"> </w:t>
      </w:r>
      <w:r w:rsidRPr="00B86D25">
        <w:t>intellectual</w:t>
      </w:r>
      <w:r>
        <w:t xml:space="preserve"> </w:t>
      </w:r>
      <w:r w:rsidRPr="00B86D25">
        <w:t>disabilities,</w:t>
      </w:r>
      <w:r>
        <w:t xml:space="preserve"> </w:t>
      </w:r>
      <w:r w:rsidRPr="00B86D25">
        <w:t>and</w:t>
      </w:r>
      <w:r>
        <w:t xml:space="preserve"> </w:t>
      </w:r>
      <w:r w:rsidRPr="00B86D25">
        <w:t>complex</w:t>
      </w:r>
      <w:r>
        <w:t xml:space="preserve"> </w:t>
      </w:r>
      <w:r w:rsidRPr="00B86D25">
        <w:t>communication</w:t>
      </w:r>
      <w:r>
        <w:t xml:space="preserve"> </w:t>
      </w:r>
      <w:r w:rsidRPr="00B86D25">
        <w:t>needs.</w:t>
      </w:r>
      <w:r w:rsidRPr="00C615BD">
        <w:rPr>
          <w:rStyle w:val="EndnoteReference"/>
        </w:rPr>
        <w:endnoteReference w:id="64"/>
      </w:r>
      <w:r>
        <w:t xml:space="preserve"> </w:t>
      </w:r>
      <w:r w:rsidRPr="00B86D25">
        <w:t>Similarly,</w:t>
      </w:r>
      <w:r>
        <w:t xml:space="preserve"> </w:t>
      </w:r>
      <w:r w:rsidRPr="00B86D25">
        <w:t>children</w:t>
      </w:r>
      <w:r>
        <w:t xml:space="preserve"> </w:t>
      </w:r>
      <w:r w:rsidRPr="00B86D25">
        <w:t>with</w:t>
      </w:r>
      <w:r>
        <w:t xml:space="preserve"> </w:t>
      </w:r>
      <w:r w:rsidRPr="00B86D25">
        <w:t>disabilities</w:t>
      </w:r>
      <w:r>
        <w:t xml:space="preserve"> </w:t>
      </w:r>
      <w:r w:rsidRPr="00B86D25">
        <w:t>are</w:t>
      </w:r>
      <w:r>
        <w:t xml:space="preserve"> </w:t>
      </w:r>
      <w:r w:rsidRPr="00B86D25">
        <w:t>three</w:t>
      </w:r>
      <w:r>
        <w:t xml:space="preserve"> </w:t>
      </w:r>
      <w:r w:rsidRPr="00B86D25">
        <w:t>to</w:t>
      </w:r>
      <w:r>
        <w:t xml:space="preserve"> </w:t>
      </w:r>
      <w:r w:rsidRPr="00B86D25">
        <w:t>four</w:t>
      </w:r>
      <w:r>
        <w:t xml:space="preserve"> </w:t>
      </w:r>
      <w:r w:rsidRPr="00B86D25">
        <w:t>times</w:t>
      </w:r>
      <w:r>
        <w:t xml:space="preserve"> </w:t>
      </w:r>
      <w:r w:rsidRPr="00B86D25">
        <w:t>more</w:t>
      </w:r>
      <w:r>
        <w:t xml:space="preserve"> </w:t>
      </w:r>
      <w:r w:rsidRPr="00B86D25">
        <w:t>likely</w:t>
      </w:r>
      <w:r>
        <w:t xml:space="preserve"> </w:t>
      </w:r>
      <w:r w:rsidRPr="00B86D25">
        <w:t>to</w:t>
      </w:r>
      <w:r>
        <w:t xml:space="preserve"> </w:t>
      </w:r>
      <w:r w:rsidRPr="00B86D25">
        <w:t>experience</w:t>
      </w:r>
      <w:r>
        <w:t xml:space="preserve"> </w:t>
      </w:r>
      <w:r w:rsidRPr="00B86D25">
        <w:t>violence</w:t>
      </w:r>
      <w:r>
        <w:t xml:space="preserve"> </w:t>
      </w:r>
      <w:r w:rsidRPr="00B86D25">
        <w:t>than</w:t>
      </w:r>
      <w:r>
        <w:t xml:space="preserve"> </w:t>
      </w:r>
      <w:r w:rsidRPr="00B86D25">
        <w:t>children</w:t>
      </w:r>
      <w:r>
        <w:t xml:space="preserve"> </w:t>
      </w:r>
      <w:r w:rsidRPr="00B86D25">
        <w:t>without</w:t>
      </w:r>
      <w:r>
        <w:t xml:space="preserve"> </w:t>
      </w:r>
      <w:r w:rsidRPr="00B86D25">
        <w:t>disabilities,</w:t>
      </w:r>
      <w:r>
        <w:t xml:space="preserve"> </w:t>
      </w:r>
      <w:r w:rsidRPr="00B86D25">
        <w:t>and</w:t>
      </w:r>
      <w:r>
        <w:t xml:space="preserve"> </w:t>
      </w:r>
      <w:r w:rsidRPr="00B86D25">
        <w:t>prevalence</w:t>
      </w:r>
      <w:r>
        <w:t xml:space="preserve"> </w:t>
      </w:r>
      <w:r w:rsidRPr="00B86D25">
        <w:t>rates</w:t>
      </w:r>
      <w:r>
        <w:t xml:space="preserve"> </w:t>
      </w:r>
      <w:r w:rsidRPr="00B86D25">
        <w:t>appear</w:t>
      </w:r>
      <w:r>
        <w:t xml:space="preserve"> </w:t>
      </w:r>
      <w:r w:rsidRPr="00B86D25">
        <w:t>even</w:t>
      </w:r>
      <w:r>
        <w:t xml:space="preserve"> </w:t>
      </w:r>
      <w:r w:rsidRPr="00B86D25">
        <w:t>higher</w:t>
      </w:r>
      <w:r>
        <w:t xml:space="preserve"> </w:t>
      </w:r>
      <w:r w:rsidRPr="00B86D25">
        <w:t>for</w:t>
      </w:r>
      <w:r>
        <w:t xml:space="preserve"> </w:t>
      </w:r>
      <w:r w:rsidRPr="00B86D25">
        <w:t>children</w:t>
      </w:r>
      <w:r>
        <w:t xml:space="preserve"> </w:t>
      </w:r>
      <w:r w:rsidRPr="00B86D25">
        <w:t>with</w:t>
      </w:r>
      <w:r>
        <w:t xml:space="preserve"> </w:t>
      </w:r>
      <w:r w:rsidRPr="00B86D25">
        <w:t>psychosocial</w:t>
      </w:r>
      <w:r>
        <w:t xml:space="preserve"> </w:t>
      </w:r>
      <w:r w:rsidRPr="00B86D25">
        <w:t>and</w:t>
      </w:r>
      <w:r>
        <w:t xml:space="preserve"> </w:t>
      </w:r>
      <w:r w:rsidRPr="00B86D25">
        <w:t>intellectual</w:t>
      </w:r>
      <w:r>
        <w:t xml:space="preserve"> </w:t>
      </w:r>
      <w:r w:rsidRPr="00B86D25">
        <w:t>disabilities.</w:t>
      </w:r>
      <w:r w:rsidRPr="00C615BD">
        <w:rPr>
          <w:rStyle w:val="EndnoteReference"/>
        </w:rPr>
        <w:endnoteReference w:id="65"/>
      </w:r>
    </w:p>
    <w:p w14:paraId="67C57B00" w14:textId="77777777" w:rsidR="004E3DF2" w:rsidRPr="00B86D25" w:rsidRDefault="004E3DF2" w:rsidP="00052CC5">
      <w:pPr>
        <w:pStyle w:val="OWBody"/>
      </w:pPr>
      <w:r w:rsidRPr="00B86D25">
        <w:t>International</w:t>
      </w:r>
      <w:r>
        <w:t xml:space="preserve"> </w:t>
      </w:r>
      <w:r w:rsidRPr="00B86D25">
        <w:t>and</w:t>
      </w:r>
      <w:r>
        <w:t xml:space="preserve"> </w:t>
      </w:r>
      <w:r w:rsidRPr="00B86D25">
        <w:t>Australian</w:t>
      </w:r>
      <w:r>
        <w:t xml:space="preserve"> </w:t>
      </w:r>
      <w:r w:rsidRPr="00B86D25">
        <w:t>data</w:t>
      </w:r>
      <w:r>
        <w:t xml:space="preserve"> </w:t>
      </w:r>
      <w:r w:rsidRPr="00B86D25">
        <w:t>show</w:t>
      </w:r>
      <w:r>
        <w:t xml:space="preserve"> </w:t>
      </w:r>
      <w:r w:rsidRPr="00B86D25">
        <w:t>that</w:t>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more</w:t>
      </w:r>
      <w:r>
        <w:t xml:space="preserve"> </w:t>
      </w:r>
      <w:r w:rsidRPr="00B86D25">
        <w:t>likely</w:t>
      </w:r>
      <w:r>
        <w:t xml:space="preserve"> </w:t>
      </w:r>
      <w:r w:rsidRPr="00B86D25">
        <w:t>to</w:t>
      </w:r>
      <w:r>
        <w:t xml:space="preserve"> </w:t>
      </w:r>
      <w:r w:rsidRPr="00B86D25">
        <w:t>experience</w:t>
      </w:r>
      <w:r>
        <w:t xml:space="preserve"> </w:t>
      </w:r>
      <w:r w:rsidRPr="00B86D25">
        <w:t>various</w:t>
      </w:r>
      <w:r>
        <w:t xml:space="preserve"> </w:t>
      </w:r>
      <w:r w:rsidRPr="00B86D25">
        <w:t>forms</w:t>
      </w:r>
      <w:r>
        <w:t xml:space="preserve"> </w:t>
      </w:r>
      <w:r w:rsidRPr="00B86D25">
        <w:t>of</w:t>
      </w:r>
      <w:r>
        <w:t xml:space="preserve"> </w:t>
      </w:r>
      <w:r w:rsidRPr="00B86D25">
        <w:t>violence</w:t>
      </w:r>
      <w:r>
        <w:t xml:space="preserve"> </w:t>
      </w:r>
      <w:r w:rsidRPr="00B86D25">
        <w:t>than</w:t>
      </w:r>
      <w:r>
        <w:t xml:space="preserve"> </w:t>
      </w:r>
      <w:r w:rsidRPr="00B86D25">
        <w:t>either</w:t>
      </w:r>
      <w:r>
        <w:t xml:space="preserve"> </w:t>
      </w:r>
      <w:r w:rsidRPr="00B86D25">
        <w:t>men</w:t>
      </w:r>
      <w:r>
        <w:t xml:space="preserve"> </w:t>
      </w:r>
      <w:r w:rsidRPr="00B86D25">
        <w:t>with</w:t>
      </w:r>
      <w:r>
        <w:t xml:space="preserve"> </w:t>
      </w:r>
      <w:r w:rsidRPr="00B86D25">
        <w:t>disabilities</w:t>
      </w:r>
      <w:r>
        <w:t xml:space="preserve"> </w:t>
      </w:r>
      <w:r w:rsidRPr="00B86D25">
        <w:t>or</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66"/>
      </w:r>
      <w:r>
        <w:t xml:space="preserve"> </w:t>
      </w:r>
      <w:r w:rsidRPr="00B86D25">
        <w:t>Recent</w:t>
      </w:r>
      <w:r>
        <w:t xml:space="preserve"> </w:t>
      </w:r>
      <w:r w:rsidRPr="00B86D25">
        <w:t>ABS</w:t>
      </w:r>
      <w:r>
        <w:t xml:space="preserve"> </w:t>
      </w:r>
      <w:r w:rsidRPr="00B86D25">
        <w:t>data</w:t>
      </w:r>
      <w:r>
        <w:t xml:space="preserve"> </w:t>
      </w:r>
      <w:r w:rsidRPr="00B86D25">
        <w:t>found</w:t>
      </w:r>
      <w:r>
        <w:t xml:space="preserve"> </w:t>
      </w:r>
      <w:r w:rsidRPr="00B86D25">
        <w:t>that</w:t>
      </w:r>
      <w:r>
        <w:t xml:space="preserve"> </w:t>
      </w:r>
      <w:r w:rsidRPr="00B86D25">
        <w:t>an</w:t>
      </w:r>
      <w:r>
        <w:t xml:space="preserve"> </w:t>
      </w:r>
      <w:r w:rsidRPr="00B86D25">
        <w:t>estimated</w:t>
      </w:r>
      <w:r>
        <w:t xml:space="preserve"> </w:t>
      </w:r>
      <w:r w:rsidRPr="00B86D25">
        <w:t>5.9</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w:t>
      </w:r>
      <w:r>
        <w:t xml:space="preserve"> </w:t>
      </w:r>
      <w:r w:rsidRPr="00B86D25">
        <w:t>a</w:t>
      </w:r>
      <w:r>
        <w:t xml:space="preserve"> </w:t>
      </w:r>
      <w:r w:rsidRPr="00B86D25">
        <w:t>disability</w:t>
      </w:r>
      <w:r>
        <w:t xml:space="preserve"> </w:t>
      </w:r>
      <w:r w:rsidRPr="00B86D25">
        <w:t>or</w:t>
      </w:r>
      <w:r>
        <w:t xml:space="preserve"> </w:t>
      </w:r>
      <w:r w:rsidRPr="00B86D25">
        <w:t>long-term</w:t>
      </w:r>
      <w:r>
        <w:t xml:space="preserve"> </w:t>
      </w:r>
      <w:r w:rsidRPr="00B86D25">
        <w:t>health</w:t>
      </w:r>
      <w:r>
        <w:t xml:space="preserve"> </w:t>
      </w:r>
      <w:r w:rsidRPr="00B86D25">
        <w:t>condition</w:t>
      </w:r>
      <w:r>
        <w:t xml:space="preserve"> </w:t>
      </w:r>
      <w:r w:rsidRPr="00B86D25">
        <w:t>had</w:t>
      </w:r>
      <w:r>
        <w:t xml:space="preserve"> </w:t>
      </w:r>
      <w:r w:rsidRPr="00B86D25">
        <w:t>experienced</w:t>
      </w:r>
      <w:r>
        <w:t xml:space="preserve"> </w:t>
      </w:r>
      <w:r w:rsidRPr="00B86D25">
        <w:t>violence</w:t>
      </w:r>
      <w:r>
        <w:t xml:space="preserve"> </w:t>
      </w:r>
      <w:r w:rsidRPr="00B86D25">
        <w:t>in</w:t>
      </w:r>
      <w:r>
        <w:t xml:space="preserve"> </w:t>
      </w:r>
      <w:r w:rsidRPr="00B86D25">
        <w:t>the</w:t>
      </w:r>
      <w:r>
        <w:t xml:space="preserve"> </w:t>
      </w:r>
      <w:r w:rsidRPr="00B86D25">
        <w:t>previous</w:t>
      </w:r>
      <w:r>
        <w:t xml:space="preserve"> </w:t>
      </w:r>
      <w:r w:rsidRPr="00B86D25">
        <w:t>12</w:t>
      </w:r>
      <w:r>
        <w:t xml:space="preserve"> </w:t>
      </w:r>
      <w:r w:rsidRPr="00B86D25">
        <w:t>months,</w:t>
      </w:r>
      <w:r>
        <w:t xml:space="preserve"> </w:t>
      </w:r>
      <w:r w:rsidRPr="00B86D25">
        <w:t>compared</w:t>
      </w:r>
      <w:r>
        <w:t xml:space="preserve"> </w:t>
      </w:r>
      <w:r w:rsidRPr="00B86D25">
        <w:t>to</w:t>
      </w:r>
      <w:r>
        <w:t xml:space="preserve"> </w:t>
      </w:r>
      <w:r w:rsidRPr="00B86D25">
        <w:t>4.3</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w:t>
      </w:r>
      <w:r>
        <w:t xml:space="preserve"> </w:t>
      </w:r>
      <w:r w:rsidRPr="00B86D25">
        <w:t>no</w:t>
      </w:r>
      <w:r>
        <w:t xml:space="preserve"> </w:t>
      </w:r>
      <w:r w:rsidRPr="00B86D25">
        <w:t>disability</w:t>
      </w:r>
      <w:r>
        <w:t xml:space="preserve"> </w:t>
      </w:r>
      <w:r w:rsidRPr="00B86D25">
        <w:t>or</w:t>
      </w:r>
      <w:r>
        <w:t xml:space="preserve"> </w:t>
      </w:r>
      <w:r w:rsidRPr="00B86D25">
        <w:t>long-term</w:t>
      </w:r>
      <w:r>
        <w:t xml:space="preserve"> </w:t>
      </w:r>
      <w:r w:rsidRPr="00B86D25">
        <w:t>health</w:t>
      </w:r>
      <w:r>
        <w:t xml:space="preserve"> </w:t>
      </w:r>
      <w:r w:rsidRPr="00B86D25">
        <w:t>condition,</w:t>
      </w:r>
      <w:r w:rsidRPr="00C615BD">
        <w:rPr>
          <w:rStyle w:val="EndnoteReference"/>
        </w:rPr>
        <w:endnoteReference w:id="67"/>
      </w:r>
      <w:r>
        <w:t xml:space="preserve"> </w:t>
      </w:r>
      <w:r w:rsidRPr="00B86D25">
        <w:t>and</w:t>
      </w:r>
      <w:r>
        <w:t xml:space="preserve"> </w:t>
      </w:r>
      <w:r w:rsidRPr="00B86D25">
        <w:t>that</w:t>
      </w:r>
      <w:r>
        <w:t xml:space="preserve"> </w:t>
      </w:r>
      <w:r w:rsidRPr="00B86D25">
        <w:t>3.9</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w:t>
      </w:r>
      <w:r>
        <w:t xml:space="preserve"> </w:t>
      </w:r>
      <w:r w:rsidRPr="00B86D25">
        <w:t>a</w:t>
      </w:r>
      <w:r>
        <w:t xml:space="preserve"> </w:t>
      </w:r>
      <w:r w:rsidRPr="00B86D25">
        <w:t>disability</w:t>
      </w:r>
      <w:r>
        <w:t xml:space="preserve"> </w:t>
      </w:r>
      <w:r w:rsidRPr="00B86D25">
        <w:t>or</w:t>
      </w:r>
      <w:r>
        <w:t xml:space="preserve"> </w:t>
      </w:r>
      <w:r w:rsidRPr="00B86D25">
        <w:t>long-term</w:t>
      </w:r>
      <w:r>
        <w:t xml:space="preserve"> </w:t>
      </w:r>
      <w:r w:rsidRPr="00B86D25">
        <w:t>health</w:t>
      </w:r>
      <w:r>
        <w:t xml:space="preserve"> </w:t>
      </w:r>
      <w:r w:rsidRPr="00B86D25">
        <w:t>condition</w:t>
      </w:r>
      <w:r>
        <w:t xml:space="preserve"> </w:t>
      </w:r>
      <w:r w:rsidRPr="00B86D25">
        <w:t>had</w:t>
      </w:r>
      <w:r>
        <w:t xml:space="preserve"> </w:t>
      </w:r>
      <w:r w:rsidRPr="00B86D25">
        <w:t>experienced</w:t>
      </w:r>
      <w:r>
        <w:t xml:space="preserve"> </w:t>
      </w:r>
      <w:r w:rsidRPr="00B86D25">
        <w:t>intimate</w:t>
      </w:r>
      <w:r>
        <w:t xml:space="preserve"> </w:t>
      </w:r>
      <w:r w:rsidRPr="00B86D25">
        <w:t>partner</w:t>
      </w:r>
      <w:r>
        <w:t xml:space="preserve"> </w:t>
      </w:r>
      <w:r w:rsidRPr="00B86D25">
        <w:t>violence</w:t>
      </w:r>
      <w:r>
        <w:t xml:space="preserve"> </w:t>
      </w:r>
      <w:r w:rsidRPr="00B86D25">
        <w:t>in</w:t>
      </w:r>
      <w:r>
        <w:t xml:space="preserve"> </w:t>
      </w:r>
      <w:r w:rsidRPr="00B86D25">
        <w:t>the</w:t>
      </w:r>
      <w:r>
        <w:t xml:space="preserve"> </w:t>
      </w:r>
      <w:r w:rsidRPr="00B86D25">
        <w:t>last</w:t>
      </w:r>
      <w:r>
        <w:t xml:space="preserve"> </w:t>
      </w:r>
      <w:r w:rsidRPr="00B86D25">
        <w:t>two</w:t>
      </w:r>
      <w:r>
        <w:t xml:space="preserve"> </w:t>
      </w:r>
      <w:r w:rsidRPr="00B86D25">
        <w:t>years,</w:t>
      </w:r>
      <w:r>
        <w:t xml:space="preserve"> </w:t>
      </w:r>
      <w:r w:rsidRPr="00B86D25">
        <w:t>compared</w:t>
      </w:r>
      <w:r>
        <w:t xml:space="preserve"> </w:t>
      </w:r>
      <w:r w:rsidRPr="00B86D25">
        <w:t>to</w:t>
      </w:r>
      <w:r>
        <w:t xml:space="preserve"> </w:t>
      </w:r>
      <w:r w:rsidRPr="00B86D25">
        <w:t>2.2</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without</w:t>
      </w:r>
      <w:r>
        <w:t xml:space="preserve"> </w:t>
      </w:r>
      <w:r w:rsidRPr="00B86D25">
        <w:t>disabilities.</w:t>
      </w:r>
      <w:r w:rsidRPr="00C615BD">
        <w:rPr>
          <w:rStyle w:val="EndnoteReference"/>
        </w:rPr>
        <w:endnoteReference w:id="68"/>
      </w:r>
    </w:p>
    <w:p w14:paraId="1E0C8DF0" w14:textId="77777777" w:rsidR="004E3DF2" w:rsidRPr="00B86D25" w:rsidRDefault="004E3DF2" w:rsidP="00052CC5">
      <w:pPr>
        <w:pStyle w:val="OWBody"/>
      </w:pPr>
      <w:r w:rsidRPr="00B86D25">
        <w:t>Analysis</w:t>
      </w:r>
      <w:r>
        <w:t xml:space="preserve"> </w:t>
      </w:r>
      <w:r w:rsidRPr="00B86D25">
        <w:t>of</w:t>
      </w:r>
      <w:r>
        <w:t xml:space="preserve"> </w:t>
      </w:r>
      <w:r w:rsidRPr="00B86D25">
        <w:t>the</w:t>
      </w:r>
      <w:r>
        <w:t xml:space="preserve"> </w:t>
      </w:r>
      <w:r w:rsidRPr="00B86D25">
        <w:t>2016</w:t>
      </w:r>
      <w:r>
        <w:t xml:space="preserve"> </w:t>
      </w:r>
      <w:r w:rsidRPr="00B86D25">
        <w:t>PSS</w:t>
      </w:r>
      <w:r>
        <w:t xml:space="preserve"> </w:t>
      </w:r>
      <w:r w:rsidRPr="00B86D25">
        <w:t>data</w:t>
      </w:r>
      <w:r>
        <w:t xml:space="preserve"> </w:t>
      </w:r>
      <w:r w:rsidRPr="00B86D25">
        <w:t>by</w:t>
      </w:r>
      <w:r>
        <w:t xml:space="preserve"> </w:t>
      </w:r>
      <w:r w:rsidRPr="00B86D25">
        <w:t>the</w:t>
      </w:r>
      <w:r>
        <w:t xml:space="preserve"> </w:t>
      </w:r>
      <w:r w:rsidRPr="00B86D25">
        <w:t>Centre</w:t>
      </w:r>
      <w:r>
        <w:t xml:space="preserve"> </w:t>
      </w:r>
      <w:r w:rsidRPr="00B86D25">
        <w:t>of</w:t>
      </w:r>
      <w:r>
        <w:t xml:space="preserve"> </w:t>
      </w:r>
      <w:r w:rsidRPr="00B86D25">
        <w:t>Research</w:t>
      </w:r>
      <w:r>
        <w:t xml:space="preserve"> </w:t>
      </w:r>
      <w:r w:rsidRPr="00B86D25">
        <w:t>Excellence</w:t>
      </w:r>
      <w:r>
        <w:t xml:space="preserve"> </w:t>
      </w:r>
      <w:r w:rsidRPr="00B86D25">
        <w:t>in</w:t>
      </w:r>
      <w:r>
        <w:t xml:space="preserve"> </w:t>
      </w:r>
      <w:r w:rsidRPr="00B86D25">
        <w:t>Disability</w:t>
      </w:r>
      <w:r>
        <w:t xml:space="preserve"> </w:t>
      </w:r>
      <w:r w:rsidRPr="00B86D25">
        <w:t>and</w:t>
      </w:r>
      <w:r>
        <w:t xml:space="preserve"> </w:t>
      </w:r>
      <w:r w:rsidRPr="00B86D25">
        <w:t>Health</w:t>
      </w:r>
      <w:r>
        <w:t xml:space="preserve"> </w:t>
      </w:r>
      <w:r w:rsidRPr="00B86D25">
        <w:t>(2021)</w:t>
      </w:r>
      <w:r>
        <w:t xml:space="preserve"> </w:t>
      </w:r>
      <w:r w:rsidRPr="00B86D25">
        <w:t>determined</w:t>
      </w:r>
      <w:r>
        <w:t xml:space="preserve"> </w:t>
      </w:r>
      <w:r w:rsidRPr="00B86D25">
        <w:t>the</w:t>
      </w:r>
      <w:r>
        <w:t xml:space="preserve"> </w:t>
      </w:r>
      <w:r w:rsidRPr="00B86D25">
        <w:t>following:</w:t>
      </w:r>
    </w:p>
    <w:p w14:paraId="62ADE8FB" w14:textId="77777777" w:rsidR="004E3DF2" w:rsidRPr="00B86D25" w:rsidRDefault="004E3DF2" w:rsidP="00052CC5">
      <w:pPr>
        <w:pStyle w:val="OWBullet1"/>
      </w:pPr>
      <w:r w:rsidRPr="00B86D25">
        <w:t>Women</w:t>
      </w:r>
      <w:r>
        <w:t xml:space="preserve"> </w:t>
      </w:r>
      <w:r w:rsidRPr="00B86D25">
        <w:t>with</w:t>
      </w:r>
      <w:r>
        <w:t xml:space="preserve"> </w:t>
      </w:r>
      <w:r w:rsidRPr="00B86D25">
        <w:t>disabilities</w:t>
      </w:r>
      <w:r>
        <w:t xml:space="preserve"> </w:t>
      </w:r>
      <w:r w:rsidRPr="00B86D25">
        <w:t>are</w:t>
      </w:r>
      <w:r>
        <w:t xml:space="preserve"> </w:t>
      </w:r>
      <w:r w:rsidRPr="00B86D25">
        <w:t>twice</w:t>
      </w:r>
      <w:r>
        <w:t xml:space="preserve"> </w:t>
      </w:r>
      <w:r w:rsidRPr="00B86D25">
        <w:t>as</w:t>
      </w:r>
      <w:r>
        <w:t xml:space="preserve"> </w:t>
      </w:r>
      <w:r w:rsidRPr="00B86D25">
        <w:t>likely</w:t>
      </w:r>
      <w:r>
        <w:t xml:space="preserve"> </w:t>
      </w:r>
      <w:r w:rsidRPr="00B86D25">
        <w:t>to</w:t>
      </w:r>
      <w:r>
        <w:t xml:space="preserve"> </w:t>
      </w:r>
      <w:r w:rsidRPr="00B86D25">
        <w:t>report</w:t>
      </w:r>
      <w:r>
        <w:t xml:space="preserve"> </w:t>
      </w:r>
      <w:r w:rsidRPr="00B86D25">
        <w:t>an</w:t>
      </w:r>
      <w:r>
        <w:t xml:space="preserve"> </w:t>
      </w:r>
      <w:r w:rsidRPr="00B86D25">
        <w:t>incident</w:t>
      </w:r>
      <w:r>
        <w:t xml:space="preserve"> </w:t>
      </w:r>
      <w:r w:rsidRPr="00B86D25">
        <w:t>of</w:t>
      </w:r>
      <w:r>
        <w:t xml:space="preserve"> </w:t>
      </w:r>
      <w:r w:rsidRPr="00B86D25">
        <w:t>sexual</w:t>
      </w:r>
      <w:r>
        <w:t xml:space="preserve"> </w:t>
      </w:r>
      <w:r w:rsidRPr="00B86D25">
        <w:t>violence</w:t>
      </w:r>
      <w:r>
        <w:t xml:space="preserve"> </w:t>
      </w:r>
      <w:r w:rsidRPr="00B86D25">
        <w:t>since</w:t>
      </w:r>
      <w:r>
        <w:t xml:space="preserve"> </w:t>
      </w:r>
      <w:r w:rsidRPr="00B86D25">
        <w:t>the</w:t>
      </w:r>
      <w:r>
        <w:t xml:space="preserve"> </w:t>
      </w:r>
      <w:r w:rsidRPr="00B86D25">
        <w:t>age</w:t>
      </w:r>
      <w:r>
        <w:t xml:space="preserve"> </w:t>
      </w:r>
      <w:r w:rsidRPr="00B86D25">
        <w:t>of</w:t>
      </w:r>
      <w:r>
        <w:t xml:space="preserve"> </w:t>
      </w:r>
      <w:r w:rsidRPr="00B86D25">
        <w:t>15,</w:t>
      </w:r>
      <w:r>
        <w:t xml:space="preserve"> </w:t>
      </w:r>
      <w:r w:rsidRPr="00B86D25">
        <w:t>compared</w:t>
      </w:r>
      <w:r>
        <w:t xml:space="preserve"> </w:t>
      </w:r>
      <w:r w:rsidRPr="00B86D25">
        <w:t>to</w:t>
      </w:r>
      <w:r>
        <w:t xml:space="preserve"> </w:t>
      </w:r>
      <w:r w:rsidRPr="00B86D25">
        <w:t>women</w:t>
      </w:r>
      <w:r>
        <w:t xml:space="preserve"> </w:t>
      </w:r>
      <w:r w:rsidRPr="00B86D25">
        <w:t>without</w:t>
      </w:r>
      <w:r>
        <w:t xml:space="preserve"> </w:t>
      </w:r>
      <w:r w:rsidRPr="00B86D25">
        <w:t>disabilities.</w:t>
      </w:r>
    </w:p>
    <w:p w14:paraId="44CFD93F" w14:textId="77777777" w:rsidR="004E3DF2" w:rsidRPr="00B86D25" w:rsidRDefault="004E3DF2" w:rsidP="00052CC5">
      <w:pPr>
        <w:pStyle w:val="OWBullet1"/>
      </w:pPr>
      <w:r w:rsidRPr="00B86D25">
        <w:t>One</w:t>
      </w:r>
      <w:r>
        <w:t xml:space="preserve"> </w:t>
      </w:r>
      <w:r w:rsidRPr="00B86D25">
        <w:t>in</w:t>
      </w:r>
      <w:r>
        <w:t xml:space="preserve"> </w:t>
      </w:r>
      <w:r w:rsidRPr="00B86D25">
        <w:t>three</w:t>
      </w:r>
      <w:r>
        <w:t xml:space="preserve"> </w:t>
      </w:r>
      <w:r w:rsidRPr="00B86D25">
        <w:t>women</w:t>
      </w:r>
      <w:r>
        <w:t xml:space="preserve"> </w:t>
      </w:r>
      <w:r w:rsidRPr="00B86D25">
        <w:t>with</w:t>
      </w:r>
      <w:r>
        <w:t xml:space="preserve"> </w:t>
      </w:r>
      <w:r w:rsidRPr="00B86D25">
        <w:t>disabilities</w:t>
      </w:r>
      <w:r>
        <w:t xml:space="preserve"> </w:t>
      </w:r>
      <w:r w:rsidRPr="00B86D25">
        <w:t>(36</w:t>
      </w:r>
      <w:r>
        <w:t xml:space="preserve"> </w:t>
      </w:r>
      <w:r w:rsidRPr="00B86D25">
        <w:t>per</w:t>
      </w:r>
      <w:r>
        <w:t xml:space="preserve"> </w:t>
      </w:r>
      <w:r w:rsidRPr="00B86D25">
        <w:t>cent)</w:t>
      </w:r>
      <w:r>
        <w:t xml:space="preserve"> </w:t>
      </w:r>
      <w:r w:rsidRPr="00B86D25">
        <w:t>report</w:t>
      </w:r>
      <w:r>
        <w:t xml:space="preserve"> </w:t>
      </w:r>
      <w:r w:rsidRPr="00B86D25">
        <w:t>at</w:t>
      </w:r>
      <w:r>
        <w:t xml:space="preserve"> </w:t>
      </w:r>
      <w:r w:rsidRPr="00B86D25">
        <w:t>least</w:t>
      </w:r>
      <w:r>
        <w:t xml:space="preserve"> </w:t>
      </w:r>
      <w:r w:rsidRPr="00B86D25">
        <w:t>one</w:t>
      </w:r>
      <w:r>
        <w:t xml:space="preserve"> </w:t>
      </w:r>
      <w:r w:rsidRPr="00B86D25">
        <w:t>incident</w:t>
      </w:r>
      <w:r>
        <w:t xml:space="preserve"> </w:t>
      </w:r>
      <w:r w:rsidRPr="00B86D25">
        <w:t>of</w:t>
      </w:r>
      <w:r>
        <w:t xml:space="preserve"> </w:t>
      </w:r>
      <w:r w:rsidRPr="00B86D25">
        <w:t>intimate</w:t>
      </w:r>
      <w:r>
        <w:t xml:space="preserve"> </w:t>
      </w:r>
      <w:r w:rsidRPr="00B86D25">
        <w:t>partner</w:t>
      </w:r>
      <w:r>
        <w:t xml:space="preserve"> </w:t>
      </w:r>
      <w:r w:rsidRPr="00B86D25">
        <w:t>violence,</w:t>
      </w:r>
      <w:r>
        <w:t xml:space="preserve"> </w:t>
      </w:r>
      <w:r w:rsidRPr="00B86D25">
        <w:t>compared</w:t>
      </w:r>
      <w:r>
        <w:t xml:space="preserve"> </w:t>
      </w:r>
      <w:r w:rsidRPr="00B86D25">
        <w:t>to</w:t>
      </w:r>
      <w:r>
        <w:t xml:space="preserve"> </w:t>
      </w:r>
      <w:r w:rsidRPr="00B86D25">
        <w:t>21</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without</w:t>
      </w:r>
      <w:r>
        <w:t xml:space="preserve"> </w:t>
      </w:r>
      <w:r w:rsidRPr="00B86D25">
        <w:t>disabilities,</w:t>
      </w:r>
      <w:r>
        <w:t xml:space="preserve"> </w:t>
      </w:r>
      <w:r w:rsidRPr="00B86D25">
        <w:t>15</w:t>
      </w:r>
      <w:r>
        <w:t xml:space="preserve"> </w:t>
      </w:r>
      <w:r w:rsidRPr="00B86D25">
        <w:t>per</w:t>
      </w:r>
      <w:r>
        <w:t xml:space="preserve"> </w:t>
      </w:r>
      <w:r w:rsidRPr="00B86D25">
        <w:t>cent</w:t>
      </w:r>
      <w:r>
        <w:t xml:space="preserve"> </w:t>
      </w:r>
      <w:r w:rsidRPr="00B86D25">
        <w:t>of</w:t>
      </w:r>
      <w:r>
        <w:t xml:space="preserve"> </w:t>
      </w:r>
      <w:r w:rsidRPr="00B86D25">
        <w:t>men</w:t>
      </w:r>
      <w:r>
        <w:t xml:space="preserve"> </w:t>
      </w:r>
      <w:r w:rsidRPr="00B86D25">
        <w:t>with</w:t>
      </w:r>
      <w:r>
        <w:t xml:space="preserve"> </w:t>
      </w:r>
      <w:r w:rsidRPr="00B86D25">
        <w:t>disabilities</w:t>
      </w:r>
      <w:r>
        <w:t xml:space="preserve"> </w:t>
      </w:r>
      <w:r w:rsidRPr="00B86D25">
        <w:t>and</w:t>
      </w:r>
      <w:r>
        <w:t xml:space="preserve"> </w:t>
      </w:r>
      <w:r w:rsidRPr="00B86D25">
        <w:t>7</w:t>
      </w:r>
      <w:r>
        <w:t xml:space="preserve"> </w:t>
      </w:r>
      <w:r w:rsidRPr="00B86D25">
        <w:t>per</w:t>
      </w:r>
      <w:r>
        <w:t xml:space="preserve"> </w:t>
      </w:r>
      <w:r w:rsidRPr="00B86D25">
        <w:t>cent</w:t>
      </w:r>
      <w:r>
        <w:t xml:space="preserve"> </w:t>
      </w:r>
      <w:r w:rsidRPr="00B86D25">
        <w:t>of</w:t>
      </w:r>
      <w:r>
        <w:t xml:space="preserve"> </w:t>
      </w:r>
      <w:r w:rsidRPr="00B86D25">
        <w:t>men</w:t>
      </w:r>
      <w:r>
        <w:t xml:space="preserve"> </w:t>
      </w:r>
      <w:r w:rsidRPr="00B86D25">
        <w:t>without</w:t>
      </w:r>
      <w:r>
        <w:t xml:space="preserve"> </w:t>
      </w:r>
      <w:r w:rsidRPr="00B86D25">
        <w:t>disabilities.</w:t>
      </w:r>
    </w:p>
    <w:p w14:paraId="74CE2D96" w14:textId="77777777" w:rsidR="004E3DF2" w:rsidRPr="00B86D25" w:rsidRDefault="004E3DF2" w:rsidP="00052CC5">
      <w:pPr>
        <w:pStyle w:val="OWBullet1"/>
      </w:pPr>
      <w:r w:rsidRPr="00B86D25">
        <w:t>One</w:t>
      </w:r>
      <w:r>
        <w:t xml:space="preserve"> </w:t>
      </w:r>
      <w:r w:rsidRPr="00B86D25">
        <w:t>in</w:t>
      </w:r>
      <w:r>
        <w:t xml:space="preserve"> </w:t>
      </w:r>
      <w:r w:rsidRPr="00B86D25">
        <w:t>two</w:t>
      </w:r>
      <w:r>
        <w:t xml:space="preserve"> </w:t>
      </w:r>
      <w:r w:rsidRPr="00B86D25">
        <w:t>women</w:t>
      </w:r>
      <w:r>
        <w:t xml:space="preserve"> </w:t>
      </w:r>
      <w:r w:rsidRPr="00B86D25">
        <w:t>with</w:t>
      </w:r>
      <w:r>
        <w:t xml:space="preserve"> </w:t>
      </w:r>
      <w:r w:rsidRPr="00B86D25">
        <w:t>disabilities</w:t>
      </w:r>
      <w:r>
        <w:t xml:space="preserve"> </w:t>
      </w:r>
      <w:r w:rsidRPr="00B86D25">
        <w:t>(52</w:t>
      </w:r>
      <w:r>
        <w:t xml:space="preserve"> </w:t>
      </w:r>
      <w:r w:rsidRPr="00B86D25">
        <w:t>per</w:t>
      </w:r>
      <w:r>
        <w:t xml:space="preserve"> </w:t>
      </w:r>
      <w:r w:rsidRPr="00B86D25">
        <w:t>cent)</w:t>
      </w:r>
      <w:r>
        <w:t xml:space="preserve"> </w:t>
      </w:r>
      <w:r w:rsidRPr="00B86D25">
        <w:t>report</w:t>
      </w:r>
      <w:r>
        <w:t xml:space="preserve"> </w:t>
      </w:r>
      <w:r w:rsidRPr="00B86D25">
        <w:t>experiencing</w:t>
      </w:r>
      <w:r>
        <w:t xml:space="preserve"> </w:t>
      </w:r>
      <w:r w:rsidRPr="00B86D25">
        <w:t>physical</w:t>
      </w:r>
      <w:r>
        <w:t xml:space="preserve"> </w:t>
      </w:r>
      <w:r w:rsidRPr="00B86D25">
        <w:t>violence</w:t>
      </w:r>
      <w:r>
        <w:t xml:space="preserve"> </w:t>
      </w:r>
      <w:r w:rsidRPr="00B86D25">
        <w:t>(occurrence,</w:t>
      </w:r>
      <w:r>
        <w:t xml:space="preserve"> </w:t>
      </w:r>
      <w:r w:rsidRPr="00B86D25">
        <w:t>attempt</w:t>
      </w:r>
      <w:r>
        <w:t xml:space="preserve"> </w:t>
      </w:r>
      <w:r w:rsidRPr="00B86D25">
        <w:t>or</w:t>
      </w:r>
      <w:r>
        <w:t xml:space="preserve"> </w:t>
      </w:r>
      <w:r w:rsidRPr="00B86D25">
        <w:t>threat)</w:t>
      </w:r>
      <w:r>
        <w:t xml:space="preserve"> </w:t>
      </w:r>
      <w:r w:rsidRPr="00B86D25">
        <w:t>by</w:t>
      </w:r>
      <w:r>
        <w:t xml:space="preserve"> </w:t>
      </w:r>
      <w:r w:rsidRPr="00B86D25">
        <w:t>a</w:t>
      </w:r>
      <w:r>
        <w:t xml:space="preserve"> </w:t>
      </w:r>
      <w:r w:rsidRPr="00B86D25">
        <w:t>person</w:t>
      </w:r>
      <w:r>
        <w:t xml:space="preserve"> </w:t>
      </w:r>
      <w:r w:rsidRPr="00B86D25">
        <w:t>either</w:t>
      </w:r>
      <w:r>
        <w:t xml:space="preserve"> </w:t>
      </w:r>
      <w:r w:rsidRPr="00B86D25">
        <w:t>known</w:t>
      </w:r>
      <w:r>
        <w:t xml:space="preserve"> </w:t>
      </w:r>
      <w:r w:rsidRPr="00B86D25">
        <w:t>or</w:t>
      </w:r>
      <w:r>
        <w:t xml:space="preserve"> </w:t>
      </w:r>
      <w:r w:rsidRPr="00B86D25">
        <w:t>unknown</w:t>
      </w:r>
      <w:r>
        <w:t xml:space="preserve"> </w:t>
      </w:r>
      <w:r w:rsidRPr="00B86D25">
        <w:t>to</w:t>
      </w:r>
      <w:r>
        <w:t xml:space="preserve"> </w:t>
      </w:r>
      <w:r w:rsidRPr="00B86D25">
        <w:t>them.</w:t>
      </w:r>
    </w:p>
    <w:p w14:paraId="24B7BC52" w14:textId="77777777" w:rsidR="004E3DF2" w:rsidRPr="00B86D25" w:rsidRDefault="004E3DF2" w:rsidP="00B476F5">
      <w:pPr>
        <w:pStyle w:val="OWBodyAfterBullets"/>
      </w:pPr>
      <w:r w:rsidRPr="00B86D25">
        <w:t>While</w:t>
      </w:r>
      <w:r>
        <w:t xml:space="preserve"> </w:t>
      </w:r>
      <w:r w:rsidRPr="00B86D25">
        <w:t>more</w:t>
      </w:r>
      <w:r>
        <w:t xml:space="preserve"> </w:t>
      </w:r>
      <w:r w:rsidRPr="00B86D25">
        <w:t>than</w:t>
      </w:r>
      <w:r>
        <w:t xml:space="preserve"> </w:t>
      </w:r>
      <w:r w:rsidRPr="00B86D25">
        <w:t>95</w:t>
      </w:r>
      <w:r>
        <w:t xml:space="preserve"> </w:t>
      </w:r>
      <w:r w:rsidRPr="00B86D25">
        <w:t>per</w:t>
      </w:r>
      <w:r>
        <w:t xml:space="preserve"> </w:t>
      </w:r>
      <w:r w:rsidRPr="00B86D25">
        <w:t>cent</w:t>
      </w:r>
      <w:r>
        <w:t xml:space="preserve"> </w:t>
      </w:r>
      <w:r w:rsidRPr="00B86D25">
        <w:t>of</w:t>
      </w:r>
      <w:r>
        <w:t xml:space="preserve"> </w:t>
      </w:r>
      <w:r w:rsidRPr="00B86D25">
        <w:t>Australians</w:t>
      </w:r>
      <w:r>
        <w:t xml:space="preserve"> </w:t>
      </w:r>
      <w:r w:rsidRPr="00B86D25">
        <w:t>with</w:t>
      </w:r>
      <w:r>
        <w:t xml:space="preserve"> </w:t>
      </w:r>
      <w:r w:rsidRPr="00B86D25">
        <w:t>disabilities</w:t>
      </w:r>
      <w:r>
        <w:t xml:space="preserve"> </w:t>
      </w:r>
      <w:r w:rsidRPr="00B86D25">
        <w:t>live</w:t>
      </w:r>
      <w:r>
        <w:t xml:space="preserve"> </w:t>
      </w:r>
      <w:r w:rsidRPr="00B86D25">
        <w:t>in</w:t>
      </w:r>
      <w:r>
        <w:t xml:space="preserve"> </w:t>
      </w:r>
      <w:r w:rsidRPr="00B86D25">
        <w:t>households,</w:t>
      </w:r>
      <w:r w:rsidRPr="00C615BD">
        <w:rPr>
          <w:rStyle w:val="EndnoteReference"/>
        </w:rPr>
        <w:endnoteReference w:id="69"/>
      </w:r>
      <w:r>
        <w:t xml:space="preserve"> </w:t>
      </w:r>
      <w:r w:rsidRPr="00B86D25">
        <w:t>people</w:t>
      </w:r>
      <w:r>
        <w:t xml:space="preserve"> </w:t>
      </w:r>
      <w:r w:rsidRPr="00B86D25">
        <w:t>with</w:t>
      </w:r>
      <w:r>
        <w:t xml:space="preserve"> </w:t>
      </w:r>
      <w:r w:rsidRPr="00B86D25">
        <w:t>disabilities</w:t>
      </w:r>
      <w:r>
        <w:t xml:space="preserve"> </w:t>
      </w:r>
      <w:r w:rsidRPr="00B86D25">
        <w:t>also</w:t>
      </w:r>
      <w:r>
        <w:t xml:space="preserve"> </w:t>
      </w:r>
      <w:r w:rsidRPr="00B86D25">
        <w:t>live</w:t>
      </w:r>
      <w:r>
        <w:t xml:space="preserve"> </w:t>
      </w:r>
      <w:r w:rsidRPr="00B86D25">
        <w:t>and</w:t>
      </w:r>
      <w:r>
        <w:t xml:space="preserve"> </w:t>
      </w:r>
      <w:r w:rsidRPr="00B86D25">
        <w:t>receive</w:t>
      </w:r>
      <w:r>
        <w:t xml:space="preserve"> </w:t>
      </w:r>
      <w:r w:rsidRPr="00B86D25">
        <w:t>support</w:t>
      </w:r>
      <w:r>
        <w:t xml:space="preserve"> </w:t>
      </w:r>
      <w:r w:rsidRPr="00B86D25">
        <w:t>in</w:t>
      </w:r>
      <w:r>
        <w:t xml:space="preserve"> </w:t>
      </w:r>
      <w:r w:rsidRPr="00B86D25">
        <w:t>different</w:t>
      </w:r>
      <w:r>
        <w:t xml:space="preserve"> </w:t>
      </w:r>
      <w:r w:rsidRPr="00B86D25">
        <w:t>and</w:t>
      </w:r>
      <w:r>
        <w:t xml:space="preserve"> </w:t>
      </w:r>
      <w:r w:rsidRPr="00B86D25">
        <w:t>more</w:t>
      </w:r>
      <w:r>
        <w:t xml:space="preserve"> </w:t>
      </w:r>
      <w:r w:rsidRPr="00B86D25">
        <w:t>diverse</w:t>
      </w:r>
      <w:r>
        <w:t xml:space="preserve"> </w:t>
      </w:r>
      <w:r w:rsidRPr="00B86D25">
        <w:t>environments</w:t>
      </w:r>
      <w:r>
        <w:t xml:space="preserve"> </w:t>
      </w:r>
      <w:r w:rsidRPr="00B86D25">
        <w:t>than</w:t>
      </w:r>
      <w:r>
        <w:t xml:space="preserve"> </w:t>
      </w:r>
      <w:r w:rsidRPr="00B86D25">
        <w:t>people</w:t>
      </w:r>
      <w:r>
        <w:t xml:space="preserve"> </w:t>
      </w:r>
      <w:r w:rsidRPr="00B86D25">
        <w:t>without</w:t>
      </w:r>
      <w:r>
        <w:t xml:space="preserve"> </w:t>
      </w:r>
      <w:r w:rsidRPr="00B86D25">
        <w:t>disabilities,</w:t>
      </w:r>
      <w:r>
        <w:t xml:space="preserve"> </w:t>
      </w:r>
      <w:r w:rsidRPr="00B86D25">
        <w:t>including</w:t>
      </w:r>
      <w:r>
        <w:t xml:space="preserve"> </w:t>
      </w:r>
      <w:r w:rsidRPr="00B86D25">
        <w:t>group</w:t>
      </w:r>
      <w:r>
        <w:t xml:space="preserve"> </w:t>
      </w:r>
      <w:r w:rsidRPr="00B86D25">
        <w:t>homes,</w:t>
      </w:r>
      <w:r>
        <w:t xml:space="preserve"> </w:t>
      </w:r>
      <w:r w:rsidRPr="00B86D25">
        <w:t>supported</w:t>
      </w:r>
      <w:r>
        <w:t xml:space="preserve"> </w:t>
      </w:r>
      <w:r w:rsidRPr="00B86D25">
        <w:t>residential</w:t>
      </w:r>
      <w:r>
        <w:t xml:space="preserve"> </w:t>
      </w:r>
      <w:r w:rsidRPr="00B86D25">
        <w:t>settings,</w:t>
      </w:r>
      <w:r>
        <w:t xml:space="preserve"> </w:t>
      </w:r>
      <w:r w:rsidRPr="00B86D25">
        <w:t>and</w:t>
      </w:r>
      <w:r>
        <w:t xml:space="preserve"> </w:t>
      </w:r>
      <w:r w:rsidRPr="00B86D25">
        <w:t>various</w:t>
      </w:r>
      <w:r>
        <w:t xml:space="preserve"> </w:t>
      </w:r>
      <w:r w:rsidRPr="00B86D25">
        <w:t>health</w:t>
      </w:r>
      <w:r>
        <w:t xml:space="preserve"> </w:t>
      </w:r>
      <w:r w:rsidRPr="00B86D25">
        <w:t>services.</w:t>
      </w:r>
      <w:r w:rsidRPr="00C615BD">
        <w:rPr>
          <w:rStyle w:val="EndnoteReference"/>
        </w:rPr>
        <w:endnoteReference w:id="70"/>
      </w:r>
      <w:r>
        <w:t xml:space="preserve"> </w:t>
      </w:r>
      <w:r w:rsidRPr="00B86D25">
        <w:t>In</w:t>
      </w:r>
      <w:r>
        <w:t xml:space="preserve"> </w:t>
      </w:r>
      <w:r w:rsidRPr="00B86D25">
        <w:t>2018,</w:t>
      </w:r>
      <w:r>
        <w:t xml:space="preserve"> </w:t>
      </w:r>
      <w:r w:rsidRPr="00B86D25">
        <w:t>4.3</w:t>
      </w:r>
      <w:r>
        <w:t xml:space="preserve"> </w:t>
      </w:r>
      <w:r w:rsidRPr="00B86D25">
        <w:t>per</w:t>
      </w:r>
      <w:r>
        <w:t xml:space="preserve"> </w:t>
      </w:r>
      <w:r w:rsidRPr="00B86D25">
        <w:t>cent</w:t>
      </w:r>
      <w:r>
        <w:t xml:space="preserve"> </w:t>
      </w:r>
      <w:r w:rsidRPr="00B86D25">
        <w:t>of</w:t>
      </w:r>
      <w:r>
        <w:t xml:space="preserve"> </w:t>
      </w:r>
      <w:r w:rsidRPr="00B86D25">
        <w:t>Australians</w:t>
      </w:r>
      <w:r>
        <w:t xml:space="preserve"> </w:t>
      </w:r>
      <w:r w:rsidRPr="00B86D25">
        <w:t>with</w:t>
      </w:r>
      <w:r>
        <w:t xml:space="preserve"> </w:t>
      </w:r>
      <w:r w:rsidRPr="00B86D25">
        <w:t>disabilities</w:t>
      </w:r>
      <w:r>
        <w:t xml:space="preserve"> </w:t>
      </w:r>
      <w:r w:rsidRPr="00B86D25">
        <w:t>were</w:t>
      </w:r>
      <w:r>
        <w:t xml:space="preserve"> </w:t>
      </w:r>
      <w:r w:rsidRPr="00B86D25">
        <w:t>living</w:t>
      </w:r>
      <w:r>
        <w:t xml:space="preserve"> </w:t>
      </w:r>
      <w:r w:rsidRPr="00B86D25">
        <w:t>in</w:t>
      </w:r>
      <w:r>
        <w:t xml:space="preserve"> </w:t>
      </w:r>
      <w:r w:rsidRPr="00B86D25">
        <w:t>‘cared</w:t>
      </w:r>
      <w:r>
        <w:t xml:space="preserve"> </w:t>
      </w:r>
      <w:r w:rsidRPr="00B86D25">
        <w:t>accommodation’.</w:t>
      </w:r>
      <w:r w:rsidRPr="00C615BD">
        <w:rPr>
          <w:rStyle w:val="EndnoteReference"/>
        </w:rPr>
        <w:endnoteReference w:id="71"/>
      </w:r>
      <w:r>
        <w:t xml:space="preserve"> </w:t>
      </w:r>
      <w:r w:rsidRPr="00B86D25">
        <w:t>Further,</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overrepresented</w:t>
      </w:r>
      <w:r>
        <w:t xml:space="preserve"> </w:t>
      </w:r>
      <w:r w:rsidRPr="00B86D25">
        <w:t>in</w:t>
      </w:r>
      <w:r>
        <w:t xml:space="preserve"> </w:t>
      </w:r>
      <w:r w:rsidRPr="00B86D25">
        <w:t>various</w:t>
      </w:r>
      <w:r>
        <w:t xml:space="preserve"> </w:t>
      </w:r>
      <w:r w:rsidRPr="00B86D25">
        <w:t>institutional</w:t>
      </w:r>
      <w:r>
        <w:t xml:space="preserve"> </w:t>
      </w:r>
      <w:r w:rsidRPr="00B86D25">
        <w:t>environments,</w:t>
      </w:r>
      <w:r>
        <w:t xml:space="preserve"> </w:t>
      </w:r>
      <w:r w:rsidRPr="00B86D25">
        <w:t>including</w:t>
      </w:r>
      <w:r>
        <w:t xml:space="preserve"> </w:t>
      </w:r>
      <w:r w:rsidRPr="00B86D25">
        <w:t>prisons</w:t>
      </w:r>
      <w:r>
        <w:t xml:space="preserve"> </w:t>
      </w:r>
      <w:r w:rsidRPr="00B86D25">
        <w:t>and</w:t>
      </w:r>
      <w:r>
        <w:t xml:space="preserve"> </w:t>
      </w:r>
      <w:r w:rsidRPr="00B86D25">
        <w:t>out-of-home</w:t>
      </w:r>
      <w:r>
        <w:t xml:space="preserve"> </w:t>
      </w:r>
      <w:r w:rsidRPr="00B86D25">
        <w:t>care</w:t>
      </w:r>
      <w:r>
        <w:t xml:space="preserve"> </w:t>
      </w:r>
      <w:r w:rsidRPr="00B86D25">
        <w:t>systems.</w:t>
      </w:r>
      <w:r w:rsidRPr="00C615BD">
        <w:rPr>
          <w:rStyle w:val="EndnoteReference"/>
        </w:rPr>
        <w:endnoteReference w:id="72"/>
      </w:r>
      <w:r>
        <w:t xml:space="preserve"> </w:t>
      </w:r>
      <w:r w:rsidRPr="00B86D25">
        <w:t>Data</w:t>
      </w:r>
      <w:r>
        <w:t xml:space="preserve"> </w:t>
      </w:r>
      <w:r w:rsidRPr="00B86D25">
        <w:t>on</w:t>
      </w:r>
      <w:r>
        <w:t xml:space="preserve"> </w:t>
      </w:r>
      <w:r w:rsidRPr="00B86D25">
        <w:t>violence</w:t>
      </w:r>
      <w:r>
        <w:t xml:space="preserve"> </w:t>
      </w:r>
      <w:r w:rsidRPr="00B86D25">
        <w:t>in</w:t>
      </w:r>
      <w:r>
        <w:t xml:space="preserve"> </w:t>
      </w:r>
      <w:r w:rsidRPr="00B86D25">
        <w:t>these</w:t>
      </w:r>
      <w:r>
        <w:t xml:space="preserve"> </w:t>
      </w:r>
      <w:r w:rsidRPr="00B86D25">
        <w:t>settings</w:t>
      </w:r>
      <w:r>
        <w:t xml:space="preserve"> </w:t>
      </w:r>
      <w:r w:rsidRPr="00B86D25">
        <w:t>is</w:t>
      </w:r>
      <w:r>
        <w:t xml:space="preserve"> </w:t>
      </w:r>
      <w:r w:rsidRPr="00B86D25">
        <w:t>likely</w:t>
      </w:r>
      <w:r>
        <w:t xml:space="preserve"> </w:t>
      </w:r>
      <w:r w:rsidRPr="00B86D25">
        <w:t>to</w:t>
      </w:r>
      <w:r>
        <w:t xml:space="preserve"> </w:t>
      </w:r>
      <w:r w:rsidRPr="00B86D25">
        <w:t>underestimate</w:t>
      </w:r>
      <w:r>
        <w:t xml:space="preserve"> </w:t>
      </w:r>
      <w:r w:rsidRPr="00B86D25">
        <w:t>its</w:t>
      </w:r>
      <w:r>
        <w:t xml:space="preserve"> </w:t>
      </w:r>
      <w:r w:rsidRPr="00B86D25">
        <w:t>prevalence,</w:t>
      </w:r>
      <w:r w:rsidRPr="00C615BD">
        <w:rPr>
          <w:rStyle w:val="EndnoteReference"/>
        </w:rPr>
        <w:endnoteReference w:id="73"/>
      </w:r>
      <w:r>
        <w:t xml:space="preserve"> </w:t>
      </w:r>
      <w:r w:rsidRPr="00B86D25">
        <w:t>but</w:t>
      </w:r>
      <w:r>
        <w:t xml:space="preserve"> </w:t>
      </w:r>
      <w:r w:rsidRPr="00B86D25">
        <w:t>even</w:t>
      </w:r>
      <w:r>
        <w:t xml:space="preserve"> </w:t>
      </w:r>
      <w:r w:rsidRPr="00B86D25">
        <w:t>so,</w:t>
      </w:r>
      <w:r>
        <w:t xml:space="preserve"> </w:t>
      </w:r>
      <w:r w:rsidRPr="00B86D25">
        <w:t>evidence</w:t>
      </w:r>
      <w:r>
        <w:t xml:space="preserve"> </w:t>
      </w:r>
      <w:r w:rsidRPr="00B86D25">
        <w:lastRenderedPageBreak/>
        <w:t>shows</w:t>
      </w:r>
      <w:r>
        <w:t xml:space="preserve"> </w:t>
      </w:r>
      <w:r w:rsidRPr="00B86D25">
        <w:t>that</w:t>
      </w:r>
      <w:r>
        <w:t xml:space="preserve"> </w:t>
      </w:r>
      <w:r w:rsidRPr="00B86D25">
        <w:t>people</w:t>
      </w:r>
      <w:r>
        <w:t xml:space="preserve"> </w:t>
      </w:r>
      <w:r w:rsidRPr="00B86D25">
        <w:t>with</w:t>
      </w:r>
      <w:r>
        <w:t xml:space="preserve"> </w:t>
      </w:r>
      <w:r w:rsidRPr="00B86D25">
        <w:t>and</w:t>
      </w:r>
      <w:r>
        <w:t xml:space="preserve"> </w:t>
      </w:r>
      <w:r w:rsidRPr="00B86D25">
        <w:t>without</w:t>
      </w:r>
      <w:r>
        <w:t xml:space="preserve"> </w:t>
      </w:r>
      <w:r w:rsidRPr="00B86D25">
        <w:t>disabilities</w:t>
      </w:r>
      <w:r>
        <w:t xml:space="preserve"> </w:t>
      </w:r>
      <w:r w:rsidRPr="00B86D25">
        <w:t>who</w:t>
      </w:r>
      <w:r>
        <w:t xml:space="preserve"> </w:t>
      </w:r>
      <w:r w:rsidRPr="00B86D25">
        <w:t>live</w:t>
      </w:r>
      <w:r>
        <w:t xml:space="preserve"> </w:t>
      </w:r>
      <w:r w:rsidRPr="00B86D25">
        <w:t>in</w:t>
      </w:r>
      <w:r>
        <w:t xml:space="preserve"> </w:t>
      </w:r>
      <w:r w:rsidRPr="00B86D25">
        <w:t>institutional</w:t>
      </w:r>
      <w:r>
        <w:t xml:space="preserve"> </w:t>
      </w:r>
      <w:r w:rsidRPr="00B86D25">
        <w:t>and</w:t>
      </w:r>
      <w:r>
        <w:t xml:space="preserve"> </w:t>
      </w:r>
      <w:r w:rsidRPr="00B86D25">
        <w:t>residential</w:t>
      </w:r>
      <w:r>
        <w:t xml:space="preserve"> </w:t>
      </w:r>
      <w:r w:rsidRPr="00B86D25">
        <w:t>environments</w:t>
      </w:r>
      <w:r>
        <w:t xml:space="preserve"> </w:t>
      </w:r>
      <w:r w:rsidRPr="00B86D25">
        <w:t>experience</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abuse</w:t>
      </w:r>
      <w:r>
        <w:t xml:space="preserve"> </w:t>
      </w:r>
      <w:r w:rsidRPr="00B86D25">
        <w:t>and</w:t>
      </w:r>
      <w:r>
        <w:t xml:space="preserve"> </w:t>
      </w:r>
      <w:r w:rsidRPr="00B86D25">
        <w:t>neglect.</w:t>
      </w:r>
      <w:r w:rsidRPr="00C615BD">
        <w:rPr>
          <w:rStyle w:val="EndnoteReference"/>
        </w:rPr>
        <w:endnoteReference w:id="74"/>
      </w:r>
    </w:p>
    <w:p w14:paraId="37C04DC3" w14:textId="77777777" w:rsidR="004E3DF2" w:rsidRPr="00B86D25" w:rsidRDefault="004E3DF2" w:rsidP="00052CC5">
      <w:pPr>
        <w:pStyle w:val="OWBody"/>
      </w:pPr>
      <w:r w:rsidRPr="00B86D25">
        <w:t>As</w:t>
      </w:r>
      <w:r>
        <w:t xml:space="preserve"> </w:t>
      </w:r>
      <w:r w:rsidRPr="00B86D25">
        <w:t>with</w:t>
      </w:r>
      <w:r>
        <w:t xml:space="preserve"> </w:t>
      </w:r>
      <w:r w:rsidRPr="00B86D25">
        <w:t>violence</w:t>
      </w:r>
      <w:r>
        <w:t xml:space="preserve"> </w:t>
      </w:r>
      <w:r w:rsidRPr="00B86D25">
        <w:t>against</w:t>
      </w:r>
      <w:r>
        <w:t xml:space="preserve"> </w:t>
      </w:r>
      <w:r w:rsidRPr="00B86D25">
        <w:t>women</w:t>
      </w:r>
      <w:r>
        <w:t xml:space="preserve"> </w:t>
      </w:r>
      <w:r w:rsidRPr="00B86D25">
        <w:t>generally,</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usually</w:t>
      </w:r>
      <w:r>
        <w:t xml:space="preserve"> </w:t>
      </w:r>
      <w:r w:rsidRPr="00B86D25">
        <w:t>perpetrated</w:t>
      </w:r>
      <w:r>
        <w:t xml:space="preserve"> </w:t>
      </w:r>
      <w:r w:rsidRPr="00B86D25">
        <w:t>by</w:t>
      </w:r>
      <w:r>
        <w:t xml:space="preserve"> </w:t>
      </w:r>
      <w:r w:rsidRPr="00B86D25">
        <w:t>cisgender</w:t>
      </w:r>
      <w:r>
        <w:t xml:space="preserve"> </w:t>
      </w:r>
      <w:r w:rsidRPr="00B86D25">
        <w:t>men</w:t>
      </w:r>
      <w:r>
        <w:t xml:space="preserve"> </w:t>
      </w:r>
      <w:r w:rsidRPr="00B86D25">
        <w:t>who</w:t>
      </w:r>
      <w:r>
        <w:t xml:space="preserve"> </w:t>
      </w:r>
      <w:r w:rsidRPr="00B86D25">
        <w:t>are</w:t>
      </w:r>
      <w:r>
        <w:t xml:space="preserve"> </w:t>
      </w:r>
      <w:r w:rsidRPr="00B86D25">
        <w:t>known</w:t>
      </w:r>
      <w:r>
        <w:t xml:space="preserve"> </w:t>
      </w:r>
      <w:r w:rsidRPr="00B86D25">
        <w:t>to</w:t>
      </w:r>
      <w:r>
        <w:t xml:space="preserve"> </w:t>
      </w:r>
      <w:r w:rsidRPr="00B86D25">
        <w:t>them.</w:t>
      </w:r>
      <w:r w:rsidRPr="00C615BD">
        <w:rPr>
          <w:rStyle w:val="EndnoteReference"/>
        </w:rPr>
        <w:endnoteReference w:id="75"/>
      </w:r>
      <w:r>
        <w:t xml:space="preserve"> </w:t>
      </w:r>
      <w:r w:rsidRPr="00B86D25">
        <w:t>The</w:t>
      </w:r>
      <w:r>
        <w:t xml:space="preserve"> </w:t>
      </w:r>
      <w:r w:rsidRPr="00B86D25">
        <w:t>evidence</w:t>
      </w:r>
      <w:r>
        <w:t xml:space="preserve"> </w:t>
      </w:r>
      <w:r w:rsidRPr="00B86D25">
        <w:t>shows</w:t>
      </w:r>
      <w:r>
        <w:t xml:space="preserve"> </w:t>
      </w:r>
      <w:r w:rsidRPr="00B86D25">
        <w:t>that</w:t>
      </w:r>
      <w:r>
        <w:t xml:space="preserve"> </w:t>
      </w:r>
      <w:r w:rsidRPr="00B86D25">
        <w:t>it</w:t>
      </w:r>
      <w:r>
        <w:t xml:space="preserve"> </w:t>
      </w:r>
      <w:r w:rsidRPr="00B86D25">
        <w:t>is</w:t>
      </w:r>
      <w:r>
        <w:t xml:space="preserve"> </w:t>
      </w:r>
      <w:r w:rsidRPr="00B86D25">
        <w:t>overwhelmingly</w:t>
      </w:r>
      <w:r>
        <w:t xml:space="preserve"> </w:t>
      </w:r>
      <w:r w:rsidRPr="00B86D25">
        <w:t>men</w:t>
      </w:r>
      <w:r>
        <w:t xml:space="preserve"> </w:t>
      </w:r>
      <w:r w:rsidRPr="00B86D25">
        <w:t>without</w:t>
      </w:r>
      <w:r>
        <w:t xml:space="preserve"> </w:t>
      </w:r>
      <w:r w:rsidRPr="00B86D25">
        <w:t>disabilities</w:t>
      </w:r>
      <w:r>
        <w:t xml:space="preserve"> </w:t>
      </w:r>
      <w:r w:rsidRPr="00B86D25">
        <w:t>that</w:t>
      </w:r>
      <w:r>
        <w:t xml:space="preserve"> </w:t>
      </w:r>
      <w:r w:rsidRPr="00B86D25">
        <w:t>perpetrate</w:t>
      </w:r>
      <w:r>
        <w:t xml:space="preserve"> </w:t>
      </w:r>
      <w:r w:rsidRPr="00B86D25">
        <w:t>this</w:t>
      </w:r>
      <w:r>
        <w:t xml:space="preserve"> </w:t>
      </w:r>
      <w:r w:rsidRPr="00B86D25">
        <w:t>violence.</w:t>
      </w:r>
      <w:r w:rsidRPr="00C615BD">
        <w:rPr>
          <w:rStyle w:val="EndnoteReference"/>
        </w:rPr>
        <w:endnoteReference w:id="76"/>
      </w:r>
      <w:r>
        <w:t xml:space="preserve"> </w:t>
      </w:r>
      <w:r w:rsidRPr="00B86D25">
        <w:t>Most</w:t>
      </w:r>
      <w:r>
        <w:t xml:space="preserve"> </w:t>
      </w:r>
      <w:r w:rsidRPr="00B86D25">
        <w:t>commonly,</w:t>
      </w:r>
      <w:r>
        <w:t xml:space="preserve"> </w:t>
      </w:r>
      <w:r w:rsidRPr="00B86D25">
        <w:t>the</w:t>
      </w:r>
      <w:r>
        <w:t xml:space="preserve"> </w:t>
      </w:r>
      <w:r w:rsidRPr="00B86D25">
        <w:t>perpetrator</w:t>
      </w:r>
      <w:r>
        <w:t xml:space="preserve"> </w:t>
      </w:r>
      <w:r w:rsidRPr="00B86D25">
        <w:t>is</w:t>
      </w:r>
      <w:r>
        <w:t xml:space="preserve"> </w:t>
      </w:r>
      <w:r w:rsidRPr="00B86D25">
        <w:t>their</w:t>
      </w:r>
      <w:r>
        <w:t xml:space="preserve"> </w:t>
      </w:r>
      <w:r w:rsidRPr="00B86D25">
        <w:t>intimate</w:t>
      </w:r>
      <w:r>
        <w:t xml:space="preserve"> </w:t>
      </w:r>
      <w:r w:rsidRPr="00B86D25">
        <w:t>partner,</w:t>
      </w:r>
      <w:r>
        <w:t xml:space="preserve"> </w:t>
      </w:r>
      <w:r w:rsidRPr="00B86D25">
        <w:t>although</w:t>
      </w:r>
      <w:r>
        <w:t xml:space="preserve"> </w:t>
      </w:r>
      <w:r w:rsidRPr="00B86D25">
        <w:t>other</w:t>
      </w:r>
      <w:r>
        <w:t xml:space="preserve"> </w:t>
      </w:r>
      <w:r w:rsidRPr="00B86D25">
        <w:t>men</w:t>
      </w:r>
      <w:r>
        <w:t xml:space="preserve"> </w:t>
      </w:r>
      <w:r w:rsidRPr="00B86D25">
        <w:t>in</w:t>
      </w:r>
      <w:r>
        <w:t xml:space="preserve"> </w:t>
      </w:r>
      <w:r w:rsidRPr="00B86D25">
        <w:t>women’s</w:t>
      </w:r>
      <w:r>
        <w:t xml:space="preserve"> </w:t>
      </w:r>
      <w:r w:rsidRPr="00B86D25">
        <w:t>lives</w:t>
      </w:r>
      <w:r>
        <w:t xml:space="preserve"> </w:t>
      </w:r>
      <w:r w:rsidRPr="00B86D25">
        <w:t>–</w:t>
      </w:r>
      <w:r>
        <w:t xml:space="preserve"> </w:t>
      </w:r>
      <w:r w:rsidRPr="00B86D25">
        <w:t>including</w:t>
      </w:r>
      <w:r>
        <w:t xml:space="preserve"> </w:t>
      </w:r>
      <w:r w:rsidRPr="00B86D25">
        <w:t>other</w:t>
      </w:r>
      <w:r>
        <w:t xml:space="preserve"> </w:t>
      </w:r>
      <w:r w:rsidRPr="00B86D25">
        <w:t>family</w:t>
      </w:r>
      <w:r>
        <w:t xml:space="preserve"> </w:t>
      </w:r>
      <w:r w:rsidRPr="00B86D25">
        <w:t>members</w:t>
      </w:r>
      <w:r>
        <w:t xml:space="preserve"> </w:t>
      </w:r>
      <w:r w:rsidRPr="00B86D25">
        <w:t>as</w:t>
      </w:r>
      <w:r>
        <w:t xml:space="preserve"> </w:t>
      </w:r>
      <w:r w:rsidRPr="00B86D25">
        <w:t>well</w:t>
      </w:r>
      <w:r>
        <w:t xml:space="preserve"> </w:t>
      </w:r>
      <w:r w:rsidRPr="00B86D25">
        <w:t>as</w:t>
      </w:r>
      <w:r>
        <w:t xml:space="preserve"> </w:t>
      </w:r>
      <w:r w:rsidRPr="00B86D25">
        <w:t>personal</w:t>
      </w:r>
      <w:r>
        <w:t xml:space="preserve"> </w:t>
      </w:r>
      <w:r w:rsidRPr="00B86D25">
        <w:t>carers,</w:t>
      </w:r>
      <w:r>
        <w:t xml:space="preserve"> </w:t>
      </w:r>
      <w:r w:rsidRPr="00B86D25">
        <w:t>support</w:t>
      </w:r>
      <w:r>
        <w:t xml:space="preserve"> </w:t>
      </w:r>
      <w:r w:rsidRPr="00B86D25">
        <w:t>and</w:t>
      </w:r>
      <w:r>
        <w:t xml:space="preserve"> </w:t>
      </w:r>
      <w:r w:rsidRPr="00B86D25">
        <w:t>transport</w:t>
      </w:r>
      <w:r>
        <w:t xml:space="preserve"> </w:t>
      </w:r>
      <w:r w:rsidRPr="00B86D25">
        <w:t>staff,</w:t>
      </w:r>
      <w:r>
        <w:t xml:space="preserve"> </w:t>
      </w:r>
      <w:r w:rsidRPr="00B86D25">
        <w:t>service</w:t>
      </w:r>
      <w:r>
        <w:t xml:space="preserve"> </w:t>
      </w:r>
      <w:r w:rsidRPr="00B86D25">
        <w:t>providers</w:t>
      </w:r>
      <w:r>
        <w:t xml:space="preserve"> </w:t>
      </w:r>
      <w:r w:rsidRPr="00B86D25">
        <w:t>and</w:t>
      </w:r>
      <w:r>
        <w:t xml:space="preserve"> </w:t>
      </w:r>
      <w:r w:rsidRPr="00B86D25">
        <w:t>peers</w:t>
      </w:r>
      <w:r>
        <w:t xml:space="preserve"> </w:t>
      </w:r>
      <w:r w:rsidRPr="00B86D25">
        <w:t>–</w:t>
      </w:r>
      <w:r>
        <w:t xml:space="preserve"> </w:t>
      </w:r>
      <w:r w:rsidRPr="00B86D25">
        <w:t>also</w:t>
      </w:r>
      <w:r>
        <w:t xml:space="preserve"> </w:t>
      </w:r>
      <w:r w:rsidRPr="00B86D25">
        <w:t>perpetrate</w:t>
      </w:r>
      <w:r>
        <w:t xml:space="preserve"> </w:t>
      </w:r>
      <w:r w:rsidRPr="00B86D25">
        <w:t>violence.</w:t>
      </w:r>
      <w:r w:rsidRPr="00C615BD">
        <w:rPr>
          <w:rStyle w:val="EndnoteReference"/>
        </w:rPr>
        <w:endnoteReference w:id="77"/>
      </w:r>
      <w:r>
        <w:t xml:space="preserve"> </w:t>
      </w:r>
      <w:r w:rsidRPr="00B86D25">
        <w:t>Although</w:t>
      </w:r>
      <w:r>
        <w:t xml:space="preserve"> </w:t>
      </w:r>
      <w:r w:rsidRPr="00B86D25">
        <w:t>the</w:t>
      </w:r>
      <w:r>
        <w:t xml:space="preserve"> </w:t>
      </w:r>
      <w:r w:rsidRPr="00B86D25">
        <w:t>number</w:t>
      </w:r>
      <w:r>
        <w:t xml:space="preserve"> </w:t>
      </w:r>
      <w:r w:rsidRPr="00B86D25">
        <w:t>of</w:t>
      </w:r>
      <w:r>
        <w:t xml:space="preserve"> </w:t>
      </w:r>
      <w:r w:rsidRPr="00B86D25">
        <w:t>women</w:t>
      </w:r>
      <w:r>
        <w:t xml:space="preserve"> </w:t>
      </w:r>
      <w:r w:rsidRPr="00B86D25">
        <w:t>who</w:t>
      </w:r>
      <w:r>
        <w:t xml:space="preserve"> </w:t>
      </w:r>
      <w:r w:rsidRPr="00B86D25">
        <w:t>perpetrate</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significantly</w:t>
      </w:r>
      <w:r>
        <w:t xml:space="preserve"> </w:t>
      </w:r>
      <w:r w:rsidRPr="00B86D25">
        <w:t>smaller</w:t>
      </w:r>
      <w:r>
        <w:t xml:space="preserve"> </w:t>
      </w:r>
      <w:r w:rsidRPr="00B86D25">
        <w:t>–</w:t>
      </w:r>
      <w:r>
        <w:t xml:space="preserve"> </w:t>
      </w:r>
      <w:r w:rsidRPr="00B86D25">
        <w:t>for</w:t>
      </w:r>
      <w:r>
        <w:t xml:space="preserve"> </w:t>
      </w:r>
      <w:r w:rsidRPr="00B86D25">
        <w:t>example,</w:t>
      </w:r>
      <w:r>
        <w:t xml:space="preserve"> </w:t>
      </w:r>
      <w:r w:rsidRPr="00B86D25">
        <w:t>ABS</w:t>
      </w:r>
      <w:r>
        <w:t xml:space="preserve"> </w:t>
      </w:r>
      <w:r w:rsidRPr="00B86D25">
        <w:t>data</w:t>
      </w:r>
      <w:r>
        <w:t xml:space="preserve"> </w:t>
      </w:r>
      <w:r w:rsidRPr="00B86D25">
        <w:t>show</w:t>
      </w:r>
      <w:r>
        <w:t xml:space="preserve"> </w:t>
      </w:r>
      <w:r w:rsidRPr="00B86D25">
        <w:t>that</w:t>
      </w:r>
      <w:r>
        <w:t xml:space="preserve"> </w:t>
      </w:r>
      <w:r w:rsidRPr="00B86D25">
        <w:t>39,200</w:t>
      </w:r>
      <w:r>
        <w:t xml:space="preserve"> </w:t>
      </w:r>
      <w:r w:rsidRPr="00B86D25">
        <w:t>women</w:t>
      </w:r>
      <w:r>
        <w:t xml:space="preserve"> </w:t>
      </w:r>
      <w:r w:rsidRPr="00B86D25">
        <w:t>with</w:t>
      </w:r>
      <w:r>
        <w:t xml:space="preserve"> </w:t>
      </w:r>
      <w:r w:rsidRPr="00B86D25">
        <w:t>disabilities</w:t>
      </w:r>
      <w:r>
        <w:t xml:space="preserve"> </w:t>
      </w:r>
      <w:r w:rsidRPr="00B86D25">
        <w:t>experienced</w:t>
      </w:r>
      <w:r>
        <w:t xml:space="preserve"> </w:t>
      </w:r>
      <w:r w:rsidRPr="00B86D25">
        <w:t>physical</w:t>
      </w:r>
      <w:r>
        <w:t xml:space="preserve"> </w:t>
      </w:r>
      <w:r w:rsidRPr="00B86D25">
        <w:t>assault</w:t>
      </w:r>
      <w:r>
        <w:t xml:space="preserve"> </w:t>
      </w:r>
      <w:r w:rsidRPr="00B86D25">
        <w:t>by</w:t>
      </w:r>
      <w:r>
        <w:t xml:space="preserve"> </w:t>
      </w:r>
      <w:r w:rsidRPr="00B86D25">
        <w:t>a</w:t>
      </w:r>
      <w:r>
        <w:t xml:space="preserve"> </w:t>
      </w:r>
      <w:r w:rsidRPr="00B86D25">
        <w:t>female</w:t>
      </w:r>
      <w:r>
        <w:t xml:space="preserve"> </w:t>
      </w:r>
      <w:r w:rsidRPr="00B86D25">
        <w:t>in</w:t>
      </w:r>
      <w:r>
        <w:t xml:space="preserve"> </w:t>
      </w:r>
      <w:r w:rsidRPr="00B86D25">
        <w:t>the</w:t>
      </w:r>
      <w:r>
        <w:t xml:space="preserve"> </w:t>
      </w:r>
      <w:r w:rsidRPr="00B86D25">
        <w:t>two</w:t>
      </w:r>
      <w:r>
        <w:t xml:space="preserve"> </w:t>
      </w:r>
      <w:r w:rsidRPr="00B86D25">
        <w:t>years</w:t>
      </w:r>
      <w:r>
        <w:t xml:space="preserve"> </w:t>
      </w:r>
      <w:r w:rsidRPr="00B86D25">
        <w:t>prior</w:t>
      </w:r>
      <w:r>
        <w:t xml:space="preserve"> </w:t>
      </w:r>
      <w:r w:rsidRPr="00B86D25">
        <w:t>to</w:t>
      </w:r>
      <w:r>
        <w:t xml:space="preserve"> </w:t>
      </w:r>
      <w:r w:rsidRPr="00B86D25">
        <w:t>the</w:t>
      </w:r>
      <w:r>
        <w:t xml:space="preserve"> </w:t>
      </w:r>
      <w:r w:rsidRPr="00B86D25">
        <w:t>2016</w:t>
      </w:r>
      <w:r>
        <w:t xml:space="preserve"> </w:t>
      </w:r>
      <w:r w:rsidRPr="00B86D25">
        <w:t>PSS,</w:t>
      </w:r>
      <w:r>
        <w:t xml:space="preserve"> </w:t>
      </w:r>
      <w:r w:rsidRPr="00B86D25">
        <w:t>compared</w:t>
      </w:r>
      <w:r>
        <w:t xml:space="preserve"> </w:t>
      </w:r>
      <w:r w:rsidRPr="00B86D25">
        <w:t>with</w:t>
      </w:r>
      <w:r>
        <w:t xml:space="preserve"> </w:t>
      </w:r>
      <w:r w:rsidRPr="00B86D25">
        <w:t>136,800</w:t>
      </w:r>
      <w:r>
        <w:t xml:space="preserve"> </w:t>
      </w:r>
      <w:r w:rsidRPr="00B86D25">
        <w:t>who</w:t>
      </w:r>
      <w:r>
        <w:t xml:space="preserve"> </w:t>
      </w:r>
      <w:r w:rsidRPr="00B86D25">
        <w:t>experienced</w:t>
      </w:r>
      <w:r>
        <w:t xml:space="preserve"> </w:t>
      </w:r>
      <w:r w:rsidRPr="00B86D25">
        <w:t>assault</w:t>
      </w:r>
      <w:r>
        <w:t xml:space="preserve"> </w:t>
      </w:r>
      <w:r w:rsidRPr="00B86D25">
        <w:t>by</w:t>
      </w:r>
      <w:r>
        <w:t xml:space="preserve"> </w:t>
      </w:r>
      <w:r w:rsidRPr="00B86D25">
        <w:t>a</w:t>
      </w:r>
      <w:r>
        <w:t xml:space="preserve"> </w:t>
      </w:r>
      <w:r w:rsidRPr="00B86D25">
        <w:t>male</w:t>
      </w:r>
      <w:r w:rsidRPr="00C615BD">
        <w:rPr>
          <w:rStyle w:val="EndnoteReference"/>
        </w:rPr>
        <w:endnoteReference w:id="78"/>
      </w:r>
      <w:r>
        <w:t xml:space="preserve"> </w:t>
      </w:r>
      <w:r w:rsidRPr="00B86D25">
        <w:t>–</w:t>
      </w:r>
      <w:r>
        <w:t xml:space="preserve"> </w:t>
      </w:r>
      <w:r w:rsidRPr="00B86D25">
        <w:t>violence</w:t>
      </w:r>
      <w:r>
        <w:t xml:space="preserve"> </w:t>
      </w:r>
      <w:r w:rsidRPr="00B86D25">
        <w:t>perpetrated</w:t>
      </w:r>
      <w:r>
        <w:t xml:space="preserve"> </w:t>
      </w:r>
      <w:r w:rsidRPr="00B86D25">
        <w:t>by</w:t>
      </w:r>
      <w:r>
        <w:t xml:space="preserve"> </w:t>
      </w:r>
      <w:r w:rsidRPr="00B86D25">
        <w:t>women</w:t>
      </w:r>
      <w:r>
        <w:t xml:space="preserve"> </w:t>
      </w:r>
      <w:r w:rsidRPr="00B86D25">
        <w:t>should</w:t>
      </w:r>
      <w:r>
        <w:t xml:space="preserve"> </w:t>
      </w:r>
      <w:r w:rsidRPr="00B86D25">
        <w:t>not</w:t>
      </w:r>
      <w:r>
        <w:t xml:space="preserve"> </w:t>
      </w:r>
      <w:r w:rsidRPr="00B86D25">
        <w:t>be</w:t>
      </w:r>
      <w:r>
        <w:t xml:space="preserve"> </w:t>
      </w:r>
      <w:r w:rsidRPr="00B86D25">
        <w:t>overlooked</w:t>
      </w:r>
      <w:r>
        <w:t xml:space="preserve"> </w:t>
      </w:r>
      <w:r w:rsidRPr="00B86D25">
        <w:t>in</w:t>
      </w:r>
      <w:r>
        <w:t xml:space="preserve"> </w:t>
      </w:r>
      <w:r w:rsidRPr="00B86D25">
        <w:t>prevention</w:t>
      </w:r>
      <w:r>
        <w:t xml:space="preserve"> </w:t>
      </w:r>
      <w:r w:rsidRPr="00B86D25">
        <w:t>efforts.</w:t>
      </w:r>
    </w:p>
    <w:p w14:paraId="6773FF9D" w14:textId="77777777" w:rsidR="004E3DF2" w:rsidRPr="00B86D25" w:rsidRDefault="004E3DF2" w:rsidP="00052CC5">
      <w:pPr>
        <w:pStyle w:val="OWBody"/>
      </w:pPr>
      <w:r w:rsidRPr="00B86D25">
        <w:t>For</w:t>
      </w:r>
      <w:r>
        <w:t xml:space="preserve"> </w:t>
      </w:r>
      <w:r w:rsidRPr="00B86D25">
        <w:t>women</w:t>
      </w:r>
      <w:r>
        <w:t xml:space="preserve"> </w:t>
      </w:r>
      <w:r w:rsidRPr="00B86D25">
        <w:t>with</w:t>
      </w:r>
      <w:r>
        <w:t xml:space="preserve"> </w:t>
      </w:r>
      <w:r w:rsidRPr="00B86D25">
        <w:t>disabilities</w:t>
      </w:r>
      <w:r>
        <w:t xml:space="preserve"> </w:t>
      </w:r>
      <w:r w:rsidRPr="00B86D25">
        <w:t>who</w:t>
      </w:r>
      <w:r>
        <w:t xml:space="preserve"> </w:t>
      </w:r>
      <w:r w:rsidRPr="00B86D25">
        <w:t>reported</w:t>
      </w:r>
      <w:r>
        <w:t xml:space="preserve"> </w:t>
      </w:r>
      <w:r w:rsidRPr="00B86D25">
        <w:t>experiencing</w:t>
      </w:r>
      <w:r>
        <w:t xml:space="preserve"> </w:t>
      </w:r>
      <w:r w:rsidRPr="00B86D25">
        <w:t>violence</w:t>
      </w:r>
      <w:r>
        <w:t xml:space="preserve"> </w:t>
      </w:r>
      <w:r w:rsidRPr="00B86D25">
        <w:t>from</w:t>
      </w:r>
      <w:r>
        <w:t xml:space="preserve"> </w:t>
      </w:r>
      <w:r w:rsidRPr="00B86D25">
        <w:t>a</w:t>
      </w:r>
      <w:r>
        <w:t xml:space="preserve"> </w:t>
      </w:r>
      <w:r w:rsidRPr="00B86D25">
        <w:t>male</w:t>
      </w:r>
      <w:r>
        <w:t xml:space="preserve"> </w:t>
      </w:r>
      <w:r w:rsidRPr="00B86D25">
        <w:t>perpetrator</w:t>
      </w:r>
      <w:r>
        <w:t xml:space="preserve"> </w:t>
      </w:r>
      <w:r w:rsidRPr="00B86D25">
        <w:t>in</w:t>
      </w:r>
      <w:r>
        <w:t xml:space="preserve"> </w:t>
      </w:r>
      <w:r w:rsidRPr="00B86D25">
        <w:t>the</w:t>
      </w:r>
      <w:r>
        <w:t xml:space="preserve"> </w:t>
      </w:r>
      <w:r w:rsidRPr="00B86D25">
        <w:t>12</w:t>
      </w:r>
      <w:r>
        <w:t xml:space="preserve"> </w:t>
      </w:r>
      <w:r w:rsidRPr="00B86D25">
        <w:t>months</w:t>
      </w:r>
      <w:r>
        <w:t xml:space="preserve"> </w:t>
      </w:r>
      <w:r w:rsidRPr="00B86D25">
        <w:t>prior</w:t>
      </w:r>
      <w:r>
        <w:t xml:space="preserve"> </w:t>
      </w:r>
      <w:r w:rsidRPr="00B86D25">
        <w:t>to</w:t>
      </w:r>
      <w:r>
        <w:t xml:space="preserve"> </w:t>
      </w:r>
      <w:r w:rsidRPr="00B86D25">
        <w:t>the</w:t>
      </w:r>
      <w:r>
        <w:t xml:space="preserve"> </w:t>
      </w:r>
      <w:r w:rsidRPr="00B86D25">
        <w:t>2012</w:t>
      </w:r>
      <w:r>
        <w:t xml:space="preserve"> </w:t>
      </w:r>
      <w:r w:rsidRPr="00B86D25">
        <w:t>ABS</w:t>
      </w:r>
      <w:r>
        <w:t xml:space="preserve"> </w:t>
      </w:r>
      <w:r w:rsidRPr="00B86D25">
        <w:t>Personal</w:t>
      </w:r>
      <w:r>
        <w:t xml:space="preserve"> </w:t>
      </w:r>
      <w:r w:rsidRPr="00B86D25">
        <w:t>Safety</w:t>
      </w:r>
      <w:r>
        <w:t xml:space="preserve"> </w:t>
      </w:r>
      <w:r w:rsidRPr="00B86D25">
        <w:t>Survey,</w:t>
      </w:r>
      <w:r>
        <w:t xml:space="preserve"> </w:t>
      </w:r>
      <w:r w:rsidRPr="00B86D25">
        <w:t>approximately</w:t>
      </w:r>
      <w:r>
        <w:t xml:space="preserve"> </w:t>
      </w:r>
      <w:r w:rsidRPr="00B86D25">
        <w:t>92</w:t>
      </w:r>
      <w:r>
        <w:t xml:space="preserve"> </w:t>
      </w:r>
      <w:r w:rsidRPr="00B86D25">
        <w:t>per</w:t>
      </w:r>
      <w:r>
        <w:t xml:space="preserve"> </w:t>
      </w:r>
      <w:r w:rsidRPr="00B86D25">
        <w:t>cent</w:t>
      </w:r>
      <w:r>
        <w:t xml:space="preserve"> </w:t>
      </w:r>
      <w:r w:rsidRPr="00B86D25">
        <w:t>had</w:t>
      </w:r>
      <w:r>
        <w:t xml:space="preserve"> </w:t>
      </w:r>
      <w:r w:rsidRPr="00B86D25">
        <w:t>experienced</w:t>
      </w:r>
      <w:r>
        <w:t xml:space="preserve"> </w:t>
      </w:r>
      <w:r w:rsidRPr="00B86D25">
        <w:t>more</w:t>
      </w:r>
      <w:r>
        <w:t xml:space="preserve"> </w:t>
      </w:r>
      <w:r w:rsidRPr="00B86D25">
        <w:t>than</w:t>
      </w:r>
      <w:r>
        <w:t xml:space="preserve"> </w:t>
      </w:r>
      <w:r w:rsidRPr="00B86D25">
        <w:t>one</w:t>
      </w:r>
      <w:r>
        <w:t xml:space="preserve"> </w:t>
      </w:r>
      <w:r w:rsidRPr="00B86D25">
        <w:t>incident</w:t>
      </w:r>
      <w:r>
        <w:t xml:space="preserve"> </w:t>
      </w:r>
      <w:r w:rsidRPr="00B86D25">
        <w:t>of</w:t>
      </w:r>
      <w:r>
        <w:t xml:space="preserve"> </w:t>
      </w:r>
      <w:r w:rsidRPr="00B86D25">
        <w:t>violence.</w:t>
      </w:r>
      <w:r>
        <w:t xml:space="preserve"> </w:t>
      </w:r>
      <w:r w:rsidRPr="00B86D25">
        <w:t>This</w:t>
      </w:r>
      <w:r>
        <w:t xml:space="preserve"> </w:t>
      </w:r>
      <w:r w:rsidRPr="00B86D25">
        <w:t>is</w:t>
      </w:r>
      <w:r>
        <w:t xml:space="preserve"> </w:t>
      </w:r>
      <w:r w:rsidRPr="00B86D25">
        <w:t>significantly</w:t>
      </w:r>
      <w:r>
        <w:t xml:space="preserve"> </w:t>
      </w:r>
      <w:r w:rsidRPr="00B86D25">
        <w:t>higher</w:t>
      </w:r>
      <w:r>
        <w:t xml:space="preserve"> </w:t>
      </w:r>
      <w:r w:rsidRPr="00B86D25">
        <w:t>than</w:t>
      </w:r>
      <w:r>
        <w:t xml:space="preserve"> </w:t>
      </w:r>
      <w:r w:rsidRPr="00B86D25">
        <w:t>the</w:t>
      </w:r>
      <w:r>
        <w:t xml:space="preserve"> </w:t>
      </w:r>
      <w:r w:rsidRPr="00B86D25">
        <w:t>average</w:t>
      </w:r>
      <w:r>
        <w:t xml:space="preserve"> </w:t>
      </w:r>
      <w:r w:rsidRPr="00B86D25">
        <w:t>across</w:t>
      </w:r>
      <w:r>
        <w:t xml:space="preserve"> </w:t>
      </w:r>
      <w:r w:rsidRPr="00B86D25">
        <w:t>all</w:t>
      </w:r>
      <w:r>
        <w:t xml:space="preserve"> </w:t>
      </w:r>
      <w:r w:rsidRPr="00B86D25">
        <w:t>women</w:t>
      </w:r>
      <w:r>
        <w:t xml:space="preserve"> </w:t>
      </w:r>
      <w:r w:rsidRPr="00B86D25">
        <w:t>(around</w:t>
      </w:r>
      <w:r>
        <w:t xml:space="preserve"> </w:t>
      </w:r>
      <w:r w:rsidRPr="00B86D25">
        <w:t>81</w:t>
      </w:r>
      <w:r>
        <w:t xml:space="preserve"> </w:t>
      </w:r>
      <w:r w:rsidRPr="00B86D25">
        <w:t>per</w:t>
      </w:r>
      <w:r>
        <w:t xml:space="preserve"> </w:t>
      </w:r>
      <w:r w:rsidRPr="00B86D25">
        <w:t>cent).</w:t>
      </w:r>
      <w:r w:rsidRPr="00C615BD">
        <w:rPr>
          <w:rStyle w:val="EndnoteReference"/>
        </w:rPr>
        <w:endnoteReference w:id="79"/>
      </w:r>
      <w:r>
        <w:t xml:space="preserve"> </w:t>
      </w:r>
      <w:r w:rsidRPr="00B86D25">
        <w:t>These</w:t>
      </w:r>
      <w:r>
        <w:t xml:space="preserve"> </w:t>
      </w:r>
      <w:r w:rsidRPr="00B86D25">
        <w:t>Australian</w:t>
      </w:r>
      <w:r>
        <w:t xml:space="preserve"> </w:t>
      </w:r>
      <w:r w:rsidRPr="00B86D25">
        <w:t>data</w:t>
      </w:r>
      <w:r>
        <w:t xml:space="preserve"> </w:t>
      </w:r>
      <w:r w:rsidRPr="00B86D25">
        <w:t>mirror</w:t>
      </w:r>
      <w:r>
        <w:t xml:space="preserve"> </w:t>
      </w:r>
      <w:r w:rsidRPr="00B86D25">
        <w:t>many</w:t>
      </w:r>
      <w:r>
        <w:t xml:space="preserve"> </w:t>
      </w:r>
      <w:r w:rsidRPr="00B86D25">
        <w:t>international</w:t>
      </w:r>
      <w:r>
        <w:t xml:space="preserve"> </w:t>
      </w:r>
      <w:r w:rsidRPr="00B86D25">
        <w:t>studies</w:t>
      </w:r>
      <w:r>
        <w:t xml:space="preserve"> </w:t>
      </w:r>
      <w:r w:rsidRPr="00B86D25">
        <w:t>that</w:t>
      </w:r>
      <w:r>
        <w:t xml:space="preserve"> </w:t>
      </w:r>
      <w:r w:rsidRPr="00B86D25">
        <w:t>reveal</w:t>
      </w:r>
      <w:r>
        <w:t xml:space="preserve"> </w:t>
      </w:r>
      <w:r w:rsidRPr="00B86D25">
        <w:t>similar</w:t>
      </w:r>
      <w:r>
        <w:t xml:space="preserve"> </w:t>
      </w:r>
      <w:r w:rsidRPr="00B86D25">
        <w:t>experiences</w:t>
      </w:r>
      <w:r>
        <w:t xml:space="preserve"> </w:t>
      </w:r>
      <w:r w:rsidRPr="00B86D25">
        <w:t>of</w:t>
      </w:r>
      <w:r>
        <w:t xml:space="preserve"> </w:t>
      </w:r>
      <w:r w:rsidRPr="00B86D25">
        <w:t>violence</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rsidRPr="00C615BD">
        <w:rPr>
          <w:rStyle w:val="EndnoteReference"/>
        </w:rPr>
        <w:endnoteReference w:id="80"/>
      </w:r>
    </w:p>
    <w:p w14:paraId="682218B4" w14:textId="77777777" w:rsidR="004E3DF2" w:rsidRPr="00B86D25" w:rsidRDefault="004E3DF2" w:rsidP="006A34F5">
      <w:pPr>
        <w:pStyle w:val="Heading2"/>
      </w:pPr>
      <w:bookmarkStart w:id="11" w:name="_Toc94616777"/>
      <w:r w:rsidRPr="00B86D25">
        <w:t>The</w:t>
      </w:r>
      <w:r>
        <w:t xml:space="preserve"> </w:t>
      </w:r>
      <w:r w:rsidRPr="00B86D25">
        <w:t>impact</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bookmarkEnd w:id="11"/>
    </w:p>
    <w:p w14:paraId="7F1A9617" w14:textId="77777777" w:rsidR="004E3DF2" w:rsidRPr="00B86D25" w:rsidRDefault="004E3DF2" w:rsidP="00052CC5">
      <w:pPr>
        <w:pStyle w:val="OWBody"/>
      </w:pPr>
      <w:r w:rsidRPr="00B86D25">
        <w:t>Violence,</w:t>
      </w:r>
      <w:r>
        <w:t xml:space="preserve"> </w:t>
      </w:r>
      <w:r w:rsidRPr="00B86D25">
        <w:t>abuse</w:t>
      </w:r>
      <w:r>
        <w:t xml:space="preserve"> </w:t>
      </w:r>
      <w:r w:rsidRPr="00B86D25">
        <w:t>and</w:t>
      </w:r>
      <w:r>
        <w:t xml:space="preserve"> </w:t>
      </w:r>
      <w:r w:rsidRPr="00B86D25">
        <w:t>neglect</w:t>
      </w:r>
      <w:r>
        <w:t xml:space="preserve"> </w:t>
      </w:r>
      <w:r w:rsidRPr="00B86D25">
        <w:t>have</w:t>
      </w:r>
      <w:r>
        <w:t xml:space="preserve"> </w:t>
      </w:r>
      <w:r w:rsidRPr="00B86D25">
        <w:t>significant</w:t>
      </w:r>
      <w:r>
        <w:t xml:space="preserve"> </w:t>
      </w:r>
      <w:r w:rsidRPr="00B86D25">
        <w:t>impacts</w:t>
      </w:r>
      <w:r>
        <w:t xml:space="preserve"> </w:t>
      </w:r>
      <w:r w:rsidRPr="00B86D25">
        <w:t>on</w:t>
      </w:r>
      <w:r>
        <w:t xml:space="preserve"> </w:t>
      </w:r>
      <w:r w:rsidRPr="00B86D25">
        <w:t>people’s</w:t>
      </w:r>
      <w:r>
        <w:t xml:space="preserve"> </w:t>
      </w:r>
      <w:r w:rsidRPr="00B86D25">
        <w:t>health</w:t>
      </w:r>
      <w:r>
        <w:t xml:space="preserve"> </w:t>
      </w:r>
      <w:r w:rsidRPr="00B86D25">
        <w:t>and</w:t>
      </w:r>
      <w:r>
        <w:t xml:space="preserve"> </w:t>
      </w:r>
      <w:r w:rsidRPr="00B86D25">
        <w:t>wellbeing,</w:t>
      </w:r>
      <w:r>
        <w:t xml:space="preserve"> </w:t>
      </w:r>
      <w:r w:rsidRPr="00B86D25">
        <w:t>and</w:t>
      </w:r>
      <w:r>
        <w:t xml:space="preserve"> </w:t>
      </w:r>
      <w:r w:rsidRPr="00B86D25">
        <w:t>can</w:t>
      </w:r>
      <w:r>
        <w:t xml:space="preserve"> </w:t>
      </w:r>
      <w:r w:rsidRPr="00B86D25">
        <w:t>have</w:t>
      </w:r>
      <w:r>
        <w:t xml:space="preserve"> </w:t>
      </w:r>
      <w:r w:rsidRPr="00B86D25">
        <w:t>a</w:t>
      </w:r>
      <w:r>
        <w:t xml:space="preserve"> </w:t>
      </w:r>
      <w:r w:rsidRPr="00B86D25">
        <w:t>cumulative</w:t>
      </w:r>
      <w:r>
        <w:t xml:space="preserve"> </w:t>
      </w:r>
      <w:r w:rsidRPr="00B86D25">
        <w:t>impact</w:t>
      </w:r>
      <w:r>
        <w:t xml:space="preserve"> </w:t>
      </w:r>
      <w:r w:rsidRPr="00B86D25">
        <w:t>when</w:t>
      </w:r>
      <w:r>
        <w:t xml:space="preserve"> </w:t>
      </w:r>
      <w:r w:rsidRPr="00B86D25">
        <w:t>multiple</w:t>
      </w:r>
      <w:r>
        <w:t xml:space="preserve"> </w:t>
      </w:r>
      <w:r w:rsidRPr="00B86D25">
        <w:t>forms</w:t>
      </w:r>
      <w:r>
        <w:t xml:space="preserve"> </w:t>
      </w:r>
      <w:r w:rsidRPr="00B86D25">
        <w:t>of</w:t>
      </w:r>
      <w:r>
        <w:t xml:space="preserve"> </w:t>
      </w:r>
      <w:r w:rsidRPr="00B86D25">
        <w:t>violence</w:t>
      </w:r>
      <w:r>
        <w:t xml:space="preserve"> </w:t>
      </w:r>
      <w:r w:rsidRPr="00B86D25">
        <w:t>are</w:t>
      </w:r>
      <w:r>
        <w:t xml:space="preserve"> </w:t>
      </w:r>
      <w:r w:rsidRPr="00B86D25">
        <w:t>experienced,</w:t>
      </w:r>
      <w:r>
        <w:t xml:space="preserve"> </w:t>
      </w:r>
      <w:r w:rsidRPr="00B86D25">
        <w:t>or</w:t>
      </w:r>
      <w:r>
        <w:t xml:space="preserve"> </w:t>
      </w:r>
      <w:r w:rsidRPr="00B86D25">
        <w:t>when</w:t>
      </w:r>
      <w:r>
        <w:t xml:space="preserve"> </w:t>
      </w:r>
      <w:r w:rsidRPr="00B86D25">
        <w:t>violence</w:t>
      </w:r>
      <w:r>
        <w:t xml:space="preserve"> </w:t>
      </w:r>
      <w:r w:rsidRPr="00B86D25">
        <w:t>is</w:t>
      </w:r>
      <w:r>
        <w:t xml:space="preserve"> </w:t>
      </w:r>
      <w:r w:rsidRPr="00B86D25">
        <w:t>experienced</w:t>
      </w:r>
      <w:r>
        <w:t xml:space="preserve"> </w:t>
      </w:r>
      <w:r w:rsidRPr="00B86D25">
        <w:t>over</w:t>
      </w:r>
      <w:r>
        <w:t xml:space="preserve"> </w:t>
      </w:r>
      <w:r w:rsidRPr="00B86D25">
        <w:t>time.</w:t>
      </w:r>
      <w:r w:rsidRPr="00C615BD">
        <w:rPr>
          <w:rStyle w:val="EndnoteReference"/>
        </w:rPr>
        <w:endnoteReference w:id="81"/>
      </w:r>
      <w:r>
        <w:t xml:space="preserve"> </w:t>
      </w:r>
      <w:r w:rsidRPr="00B86D25">
        <w:t>People</w:t>
      </w:r>
      <w:r>
        <w:t xml:space="preserve"> </w:t>
      </w:r>
      <w:r w:rsidRPr="00B86D25">
        <w:t>who</w:t>
      </w:r>
      <w:r>
        <w:t xml:space="preserve"> </w:t>
      </w:r>
      <w:r w:rsidRPr="00B86D25">
        <w:t>have</w:t>
      </w:r>
      <w:r>
        <w:t xml:space="preserve"> </w:t>
      </w:r>
      <w:r w:rsidRPr="00B86D25">
        <w:t>experienced</w:t>
      </w:r>
      <w:r>
        <w:t xml:space="preserve"> </w:t>
      </w:r>
      <w:r w:rsidRPr="00B86D25">
        <w:t>violence,</w:t>
      </w:r>
      <w:r>
        <w:t xml:space="preserve"> </w:t>
      </w:r>
      <w:r w:rsidRPr="00B86D25">
        <w:t>whether</w:t>
      </w:r>
      <w:r>
        <w:t xml:space="preserve"> </w:t>
      </w:r>
      <w:r w:rsidRPr="00B86D25">
        <w:t>in</w:t>
      </w:r>
      <w:r>
        <w:t xml:space="preserve"> </w:t>
      </w:r>
      <w:r w:rsidRPr="00B86D25">
        <w:t>childhood</w:t>
      </w:r>
      <w:r>
        <w:t xml:space="preserve"> </w:t>
      </w:r>
      <w:r w:rsidRPr="00B86D25">
        <w:t>or</w:t>
      </w:r>
      <w:r>
        <w:t xml:space="preserve"> </w:t>
      </w:r>
      <w:r w:rsidRPr="00B86D25">
        <w:t>adult</w:t>
      </w:r>
      <w:r>
        <w:t xml:space="preserve"> </w:t>
      </w:r>
      <w:r w:rsidRPr="00B86D25">
        <w:t>life,</w:t>
      </w:r>
      <w:r>
        <w:t xml:space="preserve"> </w:t>
      </w:r>
      <w:r w:rsidRPr="00B86D25">
        <w:t>face</w:t>
      </w:r>
      <w:r>
        <w:t xml:space="preserve"> </w:t>
      </w:r>
      <w:r w:rsidRPr="00B86D25">
        <w:t>increased</w:t>
      </w:r>
      <w:r>
        <w:t xml:space="preserve"> </w:t>
      </w:r>
      <w:r w:rsidRPr="00B86D25">
        <w:t>rates</w:t>
      </w:r>
      <w:r>
        <w:t xml:space="preserve"> </w:t>
      </w:r>
      <w:r w:rsidRPr="00B86D25">
        <w:t>of</w:t>
      </w:r>
      <w:r>
        <w:t xml:space="preserve"> </w:t>
      </w:r>
      <w:r w:rsidRPr="00B86D25">
        <w:t>a</w:t>
      </w:r>
      <w:r>
        <w:t xml:space="preserve"> </w:t>
      </w:r>
      <w:r w:rsidRPr="00B86D25">
        <w:t>range</w:t>
      </w:r>
      <w:r>
        <w:t xml:space="preserve"> </w:t>
      </w:r>
      <w:r w:rsidRPr="00B86D25">
        <w:t>of</w:t>
      </w:r>
      <w:r>
        <w:t xml:space="preserve"> </w:t>
      </w:r>
      <w:r w:rsidRPr="00B86D25">
        <w:t>negative</w:t>
      </w:r>
      <w:r>
        <w:t xml:space="preserve"> </w:t>
      </w:r>
      <w:r w:rsidRPr="00B86D25">
        <w:t>health</w:t>
      </w:r>
      <w:r>
        <w:t xml:space="preserve"> </w:t>
      </w:r>
      <w:r w:rsidRPr="00B86D25">
        <w:t>outcomes,</w:t>
      </w:r>
      <w:r>
        <w:t xml:space="preserve"> </w:t>
      </w:r>
      <w:r w:rsidRPr="00B86D25">
        <w:t>including</w:t>
      </w:r>
      <w:r>
        <w:t xml:space="preserve"> </w:t>
      </w:r>
      <w:r w:rsidRPr="00B86D25">
        <w:t>anxiety</w:t>
      </w:r>
      <w:r>
        <w:t xml:space="preserve"> </w:t>
      </w:r>
      <w:r w:rsidRPr="00B86D25">
        <w:t>and</w:t>
      </w:r>
      <w:r>
        <w:t xml:space="preserve"> </w:t>
      </w:r>
      <w:r w:rsidRPr="00B86D25">
        <w:t>depression,</w:t>
      </w:r>
      <w:r>
        <w:t xml:space="preserve"> </w:t>
      </w:r>
      <w:r w:rsidRPr="00B86D25">
        <w:t>chronic</w:t>
      </w:r>
      <w:r>
        <w:t xml:space="preserve"> </w:t>
      </w:r>
      <w:r w:rsidRPr="00B86D25">
        <w:t>disease,</w:t>
      </w:r>
      <w:r>
        <w:t xml:space="preserve"> </w:t>
      </w:r>
      <w:r w:rsidRPr="00B86D25">
        <w:t>behaviours</w:t>
      </w:r>
      <w:r>
        <w:t xml:space="preserve"> </w:t>
      </w:r>
      <w:r w:rsidRPr="00B86D25">
        <w:t>associated</w:t>
      </w:r>
      <w:r>
        <w:t xml:space="preserve"> </w:t>
      </w:r>
      <w:r w:rsidRPr="00B86D25">
        <w:t>with</w:t>
      </w:r>
      <w:r>
        <w:t xml:space="preserve"> </w:t>
      </w:r>
      <w:r w:rsidRPr="00B86D25">
        <w:t>risk,</w:t>
      </w:r>
      <w:r>
        <w:t xml:space="preserve"> </w:t>
      </w:r>
      <w:r w:rsidRPr="00B86D25">
        <w:t>and</w:t>
      </w:r>
      <w:r>
        <w:t xml:space="preserve"> </w:t>
      </w:r>
      <w:r w:rsidRPr="00B86D25">
        <w:t>suicidal</w:t>
      </w:r>
      <w:r>
        <w:t xml:space="preserve"> </w:t>
      </w:r>
      <w:r w:rsidRPr="00B86D25">
        <w:t>ideation,</w:t>
      </w:r>
      <w:r>
        <w:t xml:space="preserve"> </w:t>
      </w:r>
      <w:r w:rsidRPr="00B86D25">
        <w:t>suicide</w:t>
      </w:r>
      <w:r>
        <w:t xml:space="preserve"> </w:t>
      </w:r>
      <w:r w:rsidRPr="00B86D25">
        <w:t>attempts</w:t>
      </w:r>
      <w:r>
        <w:t xml:space="preserve"> </w:t>
      </w:r>
      <w:r w:rsidRPr="00B86D25">
        <w:t>and</w:t>
      </w:r>
      <w:r>
        <w:t xml:space="preserve"> </w:t>
      </w:r>
      <w:r w:rsidRPr="00B86D25">
        <w:t>suicide.</w:t>
      </w:r>
      <w:r w:rsidRPr="00C615BD">
        <w:rPr>
          <w:rStyle w:val="EndnoteReference"/>
        </w:rPr>
        <w:endnoteReference w:id="82"/>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more</w:t>
      </w:r>
      <w:r>
        <w:t xml:space="preserve"> </w:t>
      </w:r>
      <w:r w:rsidRPr="00B86D25">
        <w:t>likely</w:t>
      </w:r>
      <w:r>
        <w:t xml:space="preserve"> </w:t>
      </w:r>
      <w:r w:rsidRPr="00B86D25">
        <w:t>than</w:t>
      </w:r>
      <w:r>
        <w:t xml:space="preserve"> </w:t>
      </w:r>
      <w:r w:rsidRPr="00B86D25">
        <w:t>others</w:t>
      </w:r>
      <w:r>
        <w:t xml:space="preserve"> </w:t>
      </w:r>
      <w:r w:rsidRPr="00B86D25">
        <w:t>to</w:t>
      </w:r>
      <w:r>
        <w:t xml:space="preserve"> </w:t>
      </w:r>
      <w:r w:rsidRPr="00B86D25">
        <w:t>experience</w:t>
      </w:r>
      <w:r>
        <w:t xml:space="preserve"> </w:t>
      </w:r>
      <w:r w:rsidRPr="00B86D25">
        <w:t>‘negative</w:t>
      </w:r>
      <w:r>
        <w:t xml:space="preserve"> </w:t>
      </w:r>
      <w:r w:rsidRPr="00B86D25">
        <w:t>psychological</w:t>
      </w:r>
      <w:r>
        <w:t xml:space="preserve"> </w:t>
      </w:r>
      <w:r w:rsidRPr="00B86D25">
        <w:t>consequences’</w:t>
      </w:r>
      <w:r>
        <w:t xml:space="preserve"> </w:t>
      </w:r>
      <w:r w:rsidRPr="00B86D25">
        <w:t>(including</w:t>
      </w:r>
      <w:r>
        <w:t xml:space="preserve"> </w:t>
      </w:r>
      <w:r w:rsidRPr="00B86D25">
        <w:t>anxiety</w:t>
      </w:r>
      <w:r>
        <w:t xml:space="preserve"> </w:t>
      </w:r>
      <w:r w:rsidRPr="00B86D25">
        <w:t>and</w:t>
      </w:r>
      <w:r>
        <w:t xml:space="preserve"> </w:t>
      </w:r>
      <w:r w:rsidRPr="00B86D25">
        <w:t>depression)</w:t>
      </w:r>
      <w:r>
        <w:t xml:space="preserve"> </w:t>
      </w:r>
      <w:r w:rsidRPr="00B86D25">
        <w:t>due</w:t>
      </w:r>
      <w:r>
        <w:t xml:space="preserve"> </w:t>
      </w:r>
      <w:r w:rsidRPr="00B86D25">
        <w:t>to</w:t>
      </w:r>
      <w:r>
        <w:t xml:space="preserve"> </w:t>
      </w:r>
      <w:r w:rsidRPr="00B86D25">
        <w:t>the</w:t>
      </w:r>
      <w:r>
        <w:t xml:space="preserve"> </w:t>
      </w:r>
      <w:r w:rsidRPr="00B86D25">
        <w:t>impacts</w:t>
      </w:r>
      <w:r>
        <w:t xml:space="preserve"> </w:t>
      </w:r>
      <w:r w:rsidRPr="00B86D25">
        <w:t>of</w:t>
      </w:r>
      <w:r>
        <w:t xml:space="preserve"> </w:t>
      </w:r>
      <w:r w:rsidRPr="00B86D25">
        <w:t>violence</w:t>
      </w:r>
      <w:r>
        <w:t xml:space="preserve"> </w:t>
      </w:r>
      <w:r w:rsidRPr="00B86D25">
        <w:t>and/or</w:t>
      </w:r>
      <w:r>
        <w:t xml:space="preserve"> </w:t>
      </w:r>
      <w:r w:rsidRPr="00B86D25">
        <w:t>the</w:t>
      </w:r>
      <w:r>
        <w:t xml:space="preserve"> </w:t>
      </w:r>
      <w:r w:rsidRPr="00B86D25">
        <w:t>barriers</w:t>
      </w:r>
      <w:r>
        <w:t xml:space="preserve"> </w:t>
      </w:r>
      <w:r w:rsidRPr="00B86D25">
        <w:t>and</w:t>
      </w:r>
      <w:r>
        <w:t xml:space="preserve"> </w:t>
      </w:r>
      <w:r w:rsidRPr="00B86D25">
        <w:t>discrimination</w:t>
      </w:r>
      <w:r>
        <w:t xml:space="preserve"> </w:t>
      </w:r>
      <w:r w:rsidRPr="00B86D25">
        <w:t>they</w:t>
      </w:r>
      <w:r>
        <w:t xml:space="preserve"> </w:t>
      </w:r>
      <w:r w:rsidRPr="00B86D25">
        <w:t>face</w:t>
      </w:r>
      <w:r>
        <w:t xml:space="preserve"> </w:t>
      </w:r>
      <w:r w:rsidRPr="00B86D25">
        <w:t>when</w:t>
      </w:r>
      <w:r>
        <w:t xml:space="preserve"> </w:t>
      </w:r>
      <w:r w:rsidRPr="00B86D25">
        <w:t>reporting</w:t>
      </w:r>
      <w:r>
        <w:t xml:space="preserve"> </w:t>
      </w:r>
      <w:r w:rsidRPr="00B86D25">
        <w:t>or</w:t>
      </w:r>
      <w:r>
        <w:t xml:space="preserve"> </w:t>
      </w:r>
      <w:r w:rsidRPr="00B86D25">
        <w:t>disclosing</w:t>
      </w:r>
      <w:r>
        <w:t xml:space="preserve"> </w:t>
      </w:r>
      <w:r w:rsidRPr="00B86D25">
        <w:t>violence,</w:t>
      </w:r>
      <w:r>
        <w:t xml:space="preserve"> </w:t>
      </w:r>
      <w:r w:rsidRPr="00B86D25">
        <w:t>or</w:t>
      </w:r>
      <w:r>
        <w:t xml:space="preserve"> </w:t>
      </w:r>
      <w:r w:rsidRPr="00B86D25">
        <w:t>seeking</w:t>
      </w:r>
      <w:r>
        <w:t xml:space="preserve"> </w:t>
      </w:r>
      <w:r w:rsidRPr="00B86D25">
        <w:t>access</w:t>
      </w:r>
      <w:r>
        <w:t xml:space="preserve"> </w:t>
      </w:r>
      <w:r w:rsidRPr="00B86D25">
        <w:t>to</w:t>
      </w:r>
      <w:r>
        <w:t xml:space="preserve"> </w:t>
      </w:r>
      <w:r w:rsidRPr="00B86D25">
        <w:t>justice</w:t>
      </w:r>
      <w:r>
        <w:t xml:space="preserve"> </w:t>
      </w:r>
      <w:r w:rsidRPr="00B86D25">
        <w:t>and</w:t>
      </w:r>
      <w:r>
        <w:t xml:space="preserve"> </w:t>
      </w:r>
      <w:r w:rsidRPr="00B86D25">
        <w:t>support.</w:t>
      </w:r>
      <w:r w:rsidRPr="00C615BD">
        <w:rPr>
          <w:rStyle w:val="EndnoteReference"/>
        </w:rPr>
        <w:endnoteReference w:id="83"/>
      </w:r>
      <w:r>
        <w:t xml:space="preserve"> </w:t>
      </w:r>
      <w:r w:rsidRPr="00B86D25">
        <w:t>Violence</w:t>
      </w:r>
      <w:r>
        <w:t xml:space="preserve"> </w:t>
      </w:r>
      <w:r w:rsidRPr="00B86D25">
        <w:t>against</w:t>
      </w:r>
      <w:r>
        <w:t xml:space="preserve"> </w:t>
      </w:r>
      <w:r w:rsidRPr="00B86D25">
        <w:t>women</w:t>
      </w:r>
      <w:r>
        <w:t xml:space="preserve"> </w:t>
      </w:r>
      <w:r w:rsidRPr="00B86D25">
        <w:t>also</w:t>
      </w:r>
      <w:r>
        <w:t xml:space="preserve"> </w:t>
      </w:r>
      <w:r w:rsidRPr="00B86D25">
        <w:t>has</w:t>
      </w:r>
      <w:r>
        <w:t xml:space="preserve"> </w:t>
      </w:r>
      <w:r w:rsidRPr="00B86D25">
        <w:t>broader</w:t>
      </w:r>
      <w:r>
        <w:t xml:space="preserve"> </w:t>
      </w:r>
      <w:r w:rsidRPr="00B86D25">
        <w:t>effects</w:t>
      </w:r>
      <w:r>
        <w:t xml:space="preserve"> </w:t>
      </w:r>
      <w:r w:rsidRPr="00B86D25">
        <w:t>on</w:t>
      </w:r>
      <w:r>
        <w:t xml:space="preserve"> </w:t>
      </w:r>
      <w:r w:rsidRPr="00B86D25">
        <w:t>families,</w:t>
      </w:r>
      <w:r>
        <w:t xml:space="preserve"> </w:t>
      </w:r>
      <w:r w:rsidRPr="00B86D25">
        <w:t>communities</w:t>
      </w:r>
      <w:r>
        <w:t xml:space="preserve"> </w:t>
      </w:r>
      <w:r w:rsidRPr="00B86D25">
        <w:t>and</w:t>
      </w:r>
      <w:r>
        <w:t xml:space="preserve"> </w:t>
      </w:r>
      <w:r w:rsidRPr="00B86D25">
        <w:t>society</w:t>
      </w:r>
      <w:r>
        <w:t xml:space="preserve"> </w:t>
      </w:r>
      <w:r w:rsidRPr="00B86D25">
        <w:t>as</w:t>
      </w:r>
      <w:r>
        <w:t xml:space="preserve"> </w:t>
      </w:r>
      <w:r w:rsidRPr="00B86D25">
        <w:t>a</w:t>
      </w:r>
      <w:r>
        <w:t xml:space="preserve"> </w:t>
      </w:r>
      <w:r w:rsidRPr="00B86D25">
        <w:t>whole.</w:t>
      </w:r>
      <w:r w:rsidRPr="00C615BD">
        <w:rPr>
          <w:rStyle w:val="EndnoteReference"/>
        </w:rPr>
        <w:endnoteReference w:id="84"/>
      </w:r>
      <w:r>
        <w:t xml:space="preserve"> </w:t>
      </w:r>
      <w:r w:rsidRPr="00B86D25">
        <w:t>In</w:t>
      </w:r>
      <w:r>
        <w:t xml:space="preserve"> </w:t>
      </w:r>
      <w:r w:rsidRPr="00B86D25">
        <w:t>economic</w:t>
      </w:r>
      <w:r>
        <w:t xml:space="preserve"> </w:t>
      </w:r>
      <w:r w:rsidRPr="00B86D25">
        <w:t>terms,</w:t>
      </w:r>
      <w:r>
        <w:t xml:space="preserve"> </w:t>
      </w:r>
      <w:r w:rsidRPr="00B86D25">
        <w:t>the</w:t>
      </w:r>
      <w:r>
        <w:t xml:space="preserve"> </w:t>
      </w:r>
      <w:r w:rsidRPr="00B86D25">
        <w:t>cost</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their</w:t>
      </w:r>
      <w:r>
        <w:t xml:space="preserve"> </w:t>
      </w:r>
      <w:r w:rsidRPr="00B86D25">
        <w:t>children</w:t>
      </w:r>
      <w:r>
        <w:t xml:space="preserve"> </w:t>
      </w:r>
      <w:r w:rsidRPr="00B86D25">
        <w:t>in</w:t>
      </w:r>
      <w:r>
        <w:t xml:space="preserve"> </w:t>
      </w:r>
      <w:r w:rsidRPr="00B86D25">
        <w:t>Australia</w:t>
      </w:r>
      <w:r>
        <w:t xml:space="preserve"> </w:t>
      </w:r>
      <w:r w:rsidRPr="00B86D25">
        <w:t>has</w:t>
      </w:r>
      <w:r>
        <w:t xml:space="preserve"> </w:t>
      </w:r>
      <w:r w:rsidRPr="00B86D25">
        <w:t>been</w:t>
      </w:r>
      <w:r>
        <w:t xml:space="preserve"> </w:t>
      </w:r>
      <w:r w:rsidRPr="00B86D25">
        <w:t>estimated</w:t>
      </w:r>
      <w:r>
        <w:t xml:space="preserve"> </w:t>
      </w:r>
      <w:r w:rsidRPr="00B86D25">
        <w:t>at</w:t>
      </w:r>
      <w:r>
        <w:t xml:space="preserve"> </w:t>
      </w:r>
      <w:r w:rsidRPr="00B86D25">
        <w:t>over</w:t>
      </w:r>
      <w:r>
        <w:t xml:space="preserve"> </w:t>
      </w:r>
      <w:r w:rsidRPr="00B86D25">
        <w:t>$21</w:t>
      </w:r>
      <w:r>
        <w:t xml:space="preserve"> </w:t>
      </w:r>
      <w:r w:rsidRPr="00B86D25">
        <w:t>billion</w:t>
      </w:r>
      <w:r>
        <w:t xml:space="preserve"> </w:t>
      </w:r>
      <w:r w:rsidRPr="00B86D25">
        <w:t>per</w:t>
      </w:r>
      <w:r>
        <w:t xml:space="preserve"> </w:t>
      </w:r>
      <w:r w:rsidRPr="00B86D25">
        <w:t>year.</w:t>
      </w:r>
      <w:r w:rsidRPr="00C615BD">
        <w:rPr>
          <w:rStyle w:val="EndnoteReference"/>
        </w:rPr>
        <w:endnoteReference w:id="85"/>
      </w:r>
    </w:p>
    <w:p w14:paraId="39FCF55B" w14:textId="77777777" w:rsidR="004E3DF2" w:rsidRPr="00B86D25" w:rsidRDefault="004E3DF2" w:rsidP="00052CC5">
      <w:pPr>
        <w:pStyle w:val="OWBody"/>
      </w:pPr>
      <w:r w:rsidRPr="00B86D25">
        <w:t>In</w:t>
      </w:r>
      <w:r>
        <w:t xml:space="preserve"> </w:t>
      </w:r>
      <w:r w:rsidRPr="00B86D25">
        <w:t>addition</w:t>
      </w:r>
      <w:r>
        <w:t xml:space="preserve"> </w:t>
      </w:r>
      <w:r w:rsidRPr="00B86D25">
        <w:t>to</w:t>
      </w:r>
      <w:r>
        <w:t xml:space="preserve"> </w:t>
      </w:r>
      <w:r w:rsidRPr="00B86D25">
        <w:t>these</w:t>
      </w:r>
      <w:r>
        <w:t xml:space="preserve"> </w:t>
      </w:r>
      <w:r w:rsidRPr="00B86D25">
        <w:t>multiple</w:t>
      </w:r>
      <w:r>
        <w:t xml:space="preserve"> </w:t>
      </w:r>
      <w:r w:rsidRPr="00B86D25">
        <w:t>impacts</w:t>
      </w:r>
      <w:r>
        <w:t xml:space="preserve"> </w:t>
      </w:r>
      <w:r w:rsidRPr="00B86D25">
        <w:t>of</w:t>
      </w:r>
      <w:r>
        <w:t xml:space="preserve"> </w:t>
      </w:r>
      <w:r w:rsidRPr="00B86D25">
        <w:t>violence,</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w:t>
      </w:r>
      <w:r>
        <w:t xml:space="preserve"> </w:t>
      </w:r>
      <w:r w:rsidRPr="00B86D25">
        <w:t>exacerbate</w:t>
      </w:r>
      <w:r>
        <w:t xml:space="preserve"> </w:t>
      </w:r>
      <w:r w:rsidRPr="00B86D25">
        <w:t>pre-existing</w:t>
      </w:r>
      <w:r>
        <w:t xml:space="preserve"> </w:t>
      </w:r>
      <w:r w:rsidRPr="00B86D25">
        <w:t>disabilities,</w:t>
      </w:r>
      <w:r>
        <w:t xml:space="preserve"> </w:t>
      </w:r>
      <w:r w:rsidRPr="00B86D25">
        <w:t>and</w:t>
      </w:r>
      <w:r>
        <w:t xml:space="preserve"> </w:t>
      </w:r>
      <w:r w:rsidRPr="00B86D25">
        <w:t>can</w:t>
      </w:r>
      <w:r>
        <w:t xml:space="preserve"> </w:t>
      </w:r>
      <w:r w:rsidRPr="00B86D25">
        <w:t>also</w:t>
      </w:r>
      <w:r>
        <w:t xml:space="preserve"> </w:t>
      </w:r>
      <w:r w:rsidRPr="00B86D25">
        <w:t>cause</w:t>
      </w:r>
      <w:r>
        <w:t xml:space="preserve"> </w:t>
      </w:r>
      <w:r w:rsidRPr="00B86D25">
        <w:t>or</w:t>
      </w:r>
      <w:r>
        <w:t xml:space="preserve"> </w:t>
      </w:r>
      <w:r w:rsidRPr="00B86D25">
        <w:t>result</w:t>
      </w:r>
      <w:r>
        <w:t xml:space="preserve"> </w:t>
      </w:r>
      <w:r w:rsidRPr="00B86D25">
        <w:t>in</w:t>
      </w:r>
      <w:r>
        <w:t xml:space="preserve"> </w:t>
      </w:r>
      <w:r w:rsidRPr="00B86D25">
        <w:t>new</w:t>
      </w:r>
      <w:r>
        <w:t xml:space="preserve"> </w:t>
      </w:r>
      <w:r w:rsidRPr="00B86D25">
        <w:t>disabilities.</w:t>
      </w:r>
      <w:r w:rsidRPr="00C615BD">
        <w:rPr>
          <w:rStyle w:val="EndnoteReference"/>
        </w:rPr>
        <w:endnoteReference w:id="86"/>
      </w:r>
      <w:r>
        <w:t xml:space="preserve"> </w:t>
      </w:r>
      <w:r w:rsidRPr="00B86D25">
        <w:t>For</w:t>
      </w:r>
      <w:r>
        <w:t xml:space="preserve"> </w:t>
      </w:r>
      <w:r w:rsidRPr="00B86D25">
        <w:t>example,</w:t>
      </w:r>
      <w:r>
        <w:t xml:space="preserve"> </w:t>
      </w:r>
      <w:r w:rsidRPr="00B86D25">
        <w:t>acquired</w:t>
      </w:r>
      <w:r>
        <w:t xml:space="preserve"> </w:t>
      </w:r>
      <w:r w:rsidRPr="00B86D25">
        <w:t>brain</w:t>
      </w:r>
      <w:r>
        <w:t xml:space="preserve"> </w:t>
      </w:r>
      <w:r w:rsidRPr="00B86D25">
        <w:t>injury</w:t>
      </w:r>
      <w:r>
        <w:t xml:space="preserve"> </w:t>
      </w:r>
      <w:r w:rsidRPr="00B86D25">
        <w:t>is</w:t>
      </w:r>
      <w:r>
        <w:t xml:space="preserve"> </w:t>
      </w:r>
      <w:r w:rsidRPr="00B86D25">
        <w:t>common</w:t>
      </w:r>
      <w:r>
        <w:t xml:space="preserve"> </w:t>
      </w:r>
      <w:r w:rsidRPr="00B86D25">
        <w:t>among</w:t>
      </w:r>
      <w:r>
        <w:t xml:space="preserve"> </w:t>
      </w:r>
      <w:r w:rsidRPr="00B86D25">
        <w:t>victim-survivors</w:t>
      </w:r>
      <w:r>
        <w:t xml:space="preserve"> </w:t>
      </w:r>
      <w:r w:rsidRPr="00B86D25">
        <w:t>of</w:t>
      </w:r>
      <w:r>
        <w:t xml:space="preserve"> </w:t>
      </w:r>
      <w:r w:rsidRPr="00B86D25">
        <w:t>domestic</w:t>
      </w:r>
      <w:r>
        <w:t xml:space="preserve"> </w:t>
      </w:r>
      <w:r w:rsidRPr="00B86D25">
        <w:t>and</w:t>
      </w:r>
      <w:r>
        <w:t xml:space="preserve"> </w:t>
      </w:r>
      <w:r w:rsidRPr="00B86D25">
        <w:t>family</w:t>
      </w:r>
      <w:r>
        <w:t xml:space="preserve"> </w:t>
      </w:r>
      <w:r w:rsidRPr="00B86D25">
        <w:t>violence.</w:t>
      </w:r>
      <w:r w:rsidRPr="00C615BD">
        <w:rPr>
          <w:rStyle w:val="EndnoteReference"/>
        </w:rPr>
        <w:endnoteReference w:id="87"/>
      </w:r>
      <w:r>
        <w:t xml:space="preserve"> </w:t>
      </w:r>
      <w:r w:rsidRPr="00B86D25">
        <w:t>A</w:t>
      </w:r>
      <w:r>
        <w:t xml:space="preserve"> </w:t>
      </w:r>
      <w:r w:rsidRPr="00B86D25">
        <w:t>2018</w:t>
      </w:r>
      <w:r>
        <w:t xml:space="preserve"> </w:t>
      </w:r>
      <w:r w:rsidRPr="00B86D25">
        <w:t>report</w:t>
      </w:r>
      <w:r>
        <w:t xml:space="preserve"> </w:t>
      </w:r>
      <w:r w:rsidRPr="00B86D25">
        <w:t>found</w:t>
      </w:r>
      <w:r>
        <w:t xml:space="preserve"> </w:t>
      </w:r>
      <w:r w:rsidRPr="00B86D25">
        <w:t>that</w:t>
      </w:r>
      <w:r>
        <w:t xml:space="preserve"> </w:t>
      </w:r>
      <w:r w:rsidRPr="00B86D25">
        <w:t>roughly</w:t>
      </w:r>
      <w:r>
        <w:t xml:space="preserve"> </w:t>
      </w:r>
      <w:r w:rsidRPr="00B86D25">
        <w:t>40</w:t>
      </w:r>
      <w:r>
        <w:t xml:space="preserve"> </w:t>
      </w:r>
      <w:r w:rsidRPr="00B86D25">
        <w:t>per</w:t>
      </w:r>
      <w:r>
        <w:t xml:space="preserve"> </w:t>
      </w:r>
      <w:r w:rsidRPr="00B86D25">
        <w:t>cent</w:t>
      </w:r>
      <w:r>
        <w:t xml:space="preserve"> </w:t>
      </w:r>
      <w:r w:rsidRPr="00B86D25">
        <w:t>of</w:t>
      </w:r>
      <w:r>
        <w:t xml:space="preserve"> </w:t>
      </w:r>
      <w:r w:rsidRPr="00B86D25">
        <w:t>victim-survivors</w:t>
      </w:r>
      <w:r>
        <w:t xml:space="preserve"> </w:t>
      </w:r>
      <w:r w:rsidRPr="00B86D25">
        <w:t>of</w:t>
      </w:r>
      <w:r>
        <w:t xml:space="preserve"> </w:t>
      </w:r>
      <w:r w:rsidRPr="00B86D25">
        <w:t>family</w:t>
      </w:r>
      <w:r>
        <w:t xml:space="preserve"> </w:t>
      </w:r>
      <w:r w:rsidRPr="00B86D25">
        <w:t>violence</w:t>
      </w:r>
      <w:r>
        <w:t xml:space="preserve"> </w:t>
      </w:r>
      <w:r w:rsidRPr="00B86D25">
        <w:t>who</w:t>
      </w:r>
      <w:r>
        <w:t xml:space="preserve"> </w:t>
      </w:r>
      <w:r w:rsidRPr="00B86D25">
        <w:t>attended</w:t>
      </w:r>
      <w:r>
        <w:t xml:space="preserve"> </w:t>
      </w:r>
      <w:r w:rsidRPr="00B86D25">
        <w:t>Victorian</w:t>
      </w:r>
      <w:r>
        <w:t xml:space="preserve"> </w:t>
      </w:r>
      <w:r w:rsidRPr="00B86D25">
        <w:t>hospitals</w:t>
      </w:r>
      <w:r>
        <w:t xml:space="preserve"> </w:t>
      </w:r>
      <w:r w:rsidRPr="00B86D25">
        <w:t>between</w:t>
      </w:r>
      <w:r>
        <w:t xml:space="preserve"> </w:t>
      </w:r>
      <w:r w:rsidRPr="00B86D25">
        <w:t>July</w:t>
      </w:r>
      <w:r>
        <w:t xml:space="preserve"> </w:t>
      </w:r>
      <w:r w:rsidRPr="00B86D25">
        <w:t>2006</w:t>
      </w:r>
      <w:r>
        <w:t xml:space="preserve"> </w:t>
      </w:r>
      <w:r w:rsidRPr="00B86D25">
        <w:t>and</w:t>
      </w:r>
      <w:r>
        <w:t xml:space="preserve"> </w:t>
      </w:r>
      <w:r w:rsidRPr="00B86D25">
        <w:t>June</w:t>
      </w:r>
      <w:r>
        <w:t xml:space="preserve"> </w:t>
      </w:r>
      <w:r w:rsidRPr="00B86D25">
        <w:t>2016</w:t>
      </w:r>
      <w:r>
        <w:t xml:space="preserve"> </w:t>
      </w:r>
      <w:r w:rsidRPr="00B86D25">
        <w:t>had</w:t>
      </w:r>
      <w:r>
        <w:t xml:space="preserve"> </w:t>
      </w:r>
      <w:r w:rsidRPr="00B86D25">
        <w:t>sustained</w:t>
      </w:r>
      <w:r>
        <w:t xml:space="preserve"> </w:t>
      </w:r>
      <w:r w:rsidRPr="00B86D25">
        <w:t>a</w:t>
      </w:r>
      <w:r>
        <w:t xml:space="preserve"> </w:t>
      </w:r>
      <w:r w:rsidRPr="00B86D25">
        <w:t>brain</w:t>
      </w:r>
      <w:r>
        <w:t xml:space="preserve"> </w:t>
      </w:r>
      <w:r w:rsidRPr="00B86D25">
        <w:t>injury.</w:t>
      </w:r>
      <w:r w:rsidRPr="00C615BD">
        <w:rPr>
          <w:rStyle w:val="EndnoteReference"/>
        </w:rPr>
        <w:endnoteReference w:id="88"/>
      </w:r>
    </w:p>
    <w:p w14:paraId="385D676C" w14:textId="77777777" w:rsidR="004E3DF2" w:rsidRPr="00B86D25" w:rsidRDefault="004E3DF2">
      <w:pPr>
        <w:pStyle w:val="OWBlockQuote"/>
      </w:pPr>
      <w:r w:rsidRPr="00B86D25">
        <w:lastRenderedPageBreak/>
        <w:t>[W]omen’s</w:t>
      </w:r>
      <w:r>
        <w:t xml:space="preserve"> </w:t>
      </w:r>
      <w:r w:rsidRPr="00B86D25">
        <w:t>narratives</w:t>
      </w:r>
      <w:r>
        <w:t xml:space="preserve"> </w:t>
      </w:r>
      <w:r w:rsidRPr="00B86D25">
        <w:t>illustrated</w:t>
      </w:r>
      <w:r>
        <w:t xml:space="preserve"> </w:t>
      </w:r>
      <w:r w:rsidRPr="00B86D25">
        <w:t>complex</w:t>
      </w:r>
      <w:r>
        <w:t xml:space="preserve"> </w:t>
      </w:r>
      <w:r w:rsidRPr="00B86D25">
        <w:t>experiences</w:t>
      </w:r>
      <w:r>
        <w:t xml:space="preserve"> </w:t>
      </w:r>
      <w:r w:rsidRPr="00B86D25">
        <w:t>of</w:t>
      </w:r>
      <w:r>
        <w:t xml:space="preserve"> </w:t>
      </w:r>
      <w:r w:rsidRPr="00B86D25">
        <w:t>abuse,</w:t>
      </w:r>
      <w:r>
        <w:t xml:space="preserve"> </w:t>
      </w:r>
      <w:r w:rsidRPr="00B86D25">
        <w:t>leading</w:t>
      </w:r>
      <w:r>
        <w:t xml:space="preserve"> </w:t>
      </w:r>
      <w:r w:rsidRPr="00B86D25">
        <w:t>to</w:t>
      </w:r>
      <w:r>
        <w:t xml:space="preserve"> </w:t>
      </w:r>
      <w:r w:rsidRPr="00B86D25">
        <w:t>intense</w:t>
      </w:r>
      <w:r>
        <w:t xml:space="preserve"> </w:t>
      </w:r>
      <w:r w:rsidRPr="00B86D25">
        <w:t>vulnerability</w:t>
      </w:r>
      <w:r>
        <w:t xml:space="preserve"> </w:t>
      </w:r>
      <w:r w:rsidRPr="00B86D25">
        <w:t>and</w:t>
      </w:r>
      <w:r>
        <w:t xml:space="preserve"> </w:t>
      </w:r>
      <w:r w:rsidRPr="00B86D25">
        <w:t>dependence</w:t>
      </w:r>
      <w:r>
        <w:t xml:space="preserve"> </w:t>
      </w:r>
      <w:r w:rsidRPr="00B86D25">
        <w:t>on</w:t>
      </w:r>
      <w:r>
        <w:t xml:space="preserve"> </w:t>
      </w:r>
      <w:r w:rsidRPr="00B86D25">
        <w:t>their</w:t>
      </w:r>
      <w:r>
        <w:t xml:space="preserve"> </w:t>
      </w:r>
      <w:r w:rsidRPr="00B86D25">
        <w:t>abusive</w:t>
      </w:r>
      <w:r>
        <w:t xml:space="preserve"> </w:t>
      </w:r>
      <w:r w:rsidRPr="00B86D25">
        <w:t>partners-carers</w:t>
      </w:r>
      <w:r>
        <w:t xml:space="preserve"> </w:t>
      </w:r>
      <w:r w:rsidRPr="00B86D25">
        <w:t>for</w:t>
      </w:r>
      <w:r>
        <w:t xml:space="preserve"> </w:t>
      </w:r>
      <w:r w:rsidRPr="00B86D25">
        <w:t>everyday</w:t>
      </w:r>
      <w:r>
        <w:t xml:space="preserve"> </w:t>
      </w:r>
      <w:r w:rsidRPr="00B86D25">
        <w:t>tasks.</w:t>
      </w:r>
      <w:r>
        <w:t xml:space="preserve"> </w:t>
      </w:r>
      <w:r w:rsidRPr="00B86D25">
        <w:t>Their</w:t>
      </w:r>
      <w:r>
        <w:t xml:space="preserve"> </w:t>
      </w:r>
      <w:r w:rsidRPr="00B86D25">
        <w:t>location</w:t>
      </w:r>
      <w:r>
        <w:t xml:space="preserve"> </w:t>
      </w:r>
      <w:r w:rsidRPr="00B86D25">
        <w:t>in</w:t>
      </w:r>
      <w:r>
        <w:t xml:space="preserve"> </w:t>
      </w:r>
      <w:r w:rsidRPr="00B86D25">
        <w:t>society</w:t>
      </w:r>
      <w:r>
        <w:t xml:space="preserve"> </w:t>
      </w:r>
      <w:r w:rsidRPr="00B86D25">
        <w:t>as</w:t>
      </w:r>
      <w:r>
        <w:t xml:space="preserve"> </w:t>
      </w:r>
      <w:r w:rsidRPr="00B86D25">
        <w:t>disabled</w:t>
      </w:r>
      <w:r>
        <w:t xml:space="preserve"> </w:t>
      </w:r>
      <w:r w:rsidRPr="00B86D25">
        <w:t>women,</w:t>
      </w:r>
      <w:r>
        <w:t xml:space="preserve"> </w:t>
      </w:r>
      <w:r w:rsidRPr="00B86D25">
        <w:t>marked</w:t>
      </w:r>
      <w:r>
        <w:t xml:space="preserve"> </w:t>
      </w:r>
      <w:r w:rsidRPr="00B86D25">
        <w:t>by</w:t>
      </w:r>
      <w:r>
        <w:t xml:space="preserve"> </w:t>
      </w:r>
      <w:r w:rsidRPr="00B86D25">
        <w:t>issues</w:t>
      </w:r>
      <w:r>
        <w:t xml:space="preserve"> </w:t>
      </w:r>
      <w:r w:rsidRPr="00B86D25">
        <w:t>of</w:t>
      </w:r>
      <w:r>
        <w:t xml:space="preserve"> </w:t>
      </w:r>
      <w:r w:rsidRPr="00B86D25">
        <w:t>gender,</w:t>
      </w:r>
      <w:r>
        <w:t xml:space="preserve"> </w:t>
      </w:r>
      <w:r w:rsidRPr="00B86D25">
        <w:t>‘race’/ethnicity,</w:t>
      </w:r>
      <w:r>
        <w:t xml:space="preserve"> </w:t>
      </w:r>
      <w:r w:rsidRPr="00B86D25">
        <w:t>age</w:t>
      </w:r>
      <w:r>
        <w:t xml:space="preserve"> </w:t>
      </w:r>
      <w:r w:rsidRPr="00B86D25">
        <w:t>and</w:t>
      </w:r>
      <w:r>
        <w:t xml:space="preserve"> </w:t>
      </w:r>
      <w:r w:rsidRPr="00B86D25">
        <w:t>sexuality,</w:t>
      </w:r>
      <w:r>
        <w:t xml:space="preserve"> </w:t>
      </w:r>
      <w:r w:rsidRPr="00B86D25">
        <w:t>commonly</w:t>
      </w:r>
      <w:r>
        <w:t xml:space="preserve"> </w:t>
      </w:r>
      <w:r w:rsidRPr="00B86D25">
        <w:t>dictated</w:t>
      </w:r>
      <w:r>
        <w:t xml:space="preserve"> </w:t>
      </w:r>
      <w:r w:rsidRPr="00B86D25">
        <w:t>the</w:t>
      </w:r>
      <w:r>
        <w:t xml:space="preserve"> </w:t>
      </w:r>
      <w:r w:rsidRPr="00B86D25">
        <w:t>responses</w:t>
      </w:r>
      <w:r>
        <w:t xml:space="preserve"> </w:t>
      </w:r>
      <w:r w:rsidRPr="00B86D25">
        <w:t>they</w:t>
      </w:r>
      <w:r>
        <w:t xml:space="preserve"> </w:t>
      </w:r>
      <w:r w:rsidRPr="00B86D25">
        <w:t>received</w:t>
      </w:r>
      <w:r>
        <w:t xml:space="preserve"> </w:t>
      </w:r>
      <w:r w:rsidRPr="00B86D25">
        <w:t>from</w:t>
      </w:r>
      <w:r>
        <w:t xml:space="preserve"> </w:t>
      </w:r>
      <w:r w:rsidRPr="00B86D25">
        <w:t>helping</w:t>
      </w:r>
      <w:r>
        <w:t xml:space="preserve"> </w:t>
      </w:r>
      <w:r w:rsidRPr="00B86D25">
        <w:t>professionals</w:t>
      </w:r>
      <w:r>
        <w:t xml:space="preserve"> </w:t>
      </w:r>
      <w:r w:rsidRPr="00B86D25">
        <w:t>and</w:t>
      </w:r>
      <w:r>
        <w:t xml:space="preserve"> </w:t>
      </w:r>
      <w:r w:rsidRPr="00B86D25">
        <w:t>agencies</w:t>
      </w:r>
      <w:r>
        <w:t xml:space="preserve"> </w:t>
      </w:r>
      <w:r w:rsidRPr="00B86D25">
        <w:t>along</w:t>
      </w:r>
      <w:r>
        <w:t xml:space="preserve"> </w:t>
      </w:r>
      <w:r w:rsidRPr="00B86D25">
        <w:t>with</w:t>
      </w:r>
      <w:r>
        <w:t xml:space="preserve"> </w:t>
      </w:r>
      <w:r w:rsidRPr="00B86D25">
        <w:t>the</w:t>
      </w:r>
      <w:r>
        <w:t xml:space="preserve"> </w:t>
      </w:r>
      <w:r w:rsidRPr="00B86D25">
        <w:t>absence</w:t>
      </w:r>
      <w:r>
        <w:t xml:space="preserve"> </w:t>
      </w:r>
      <w:r w:rsidRPr="00B86D25">
        <w:t>of</w:t>
      </w:r>
      <w:r>
        <w:t xml:space="preserve"> </w:t>
      </w:r>
      <w:r w:rsidRPr="00B86D25">
        <w:t>educational</w:t>
      </w:r>
      <w:r>
        <w:t xml:space="preserve"> </w:t>
      </w:r>
      <w:r w:rsidRPr="00B86D25">
        <w:t>or</w:t>
      </w:r>
      <w:r>
        <w:t xml:space="preserve"> </w:t>
      </w:r>
      <w:r w:rsidRPr="00B86D25">
        <w:t>employment</w:t>
      </w:r>
      <w:r>
        <w:t xml:space="preserve"> </w:t>
      </w:r>
      <w:r w:rsidRPr="00B86D25">
        <w:t>opportunities.</w:t>
      </w:r>
    </w:p>
    <w:p w14:paraId="72555906" w14:textId="77777777" w:rsidR="004E3DF2" w:rsidRPr="00B86D25" w:rsidRDefault="004E3DF2">
      <w:pPr>
        <w:pStyle w:val="OWBlockQuoteindent"/>
      </w:pPr>
      <w:r w:rsidRPr="00B86D25">
        <w:t>‘We’re</w:t>
      </w:r>
      <w:r>
        <w:t xml:space="preserve"> </w:t>
      </w:r>
      <w:r w:rsidRPr="00B86D25">
        <w:t>forced</w:t>
      </w:r>
      <w:r>
        <w:t xml:space="preserve"> </w:t>
      </w:r>
      <w:r w:rsidRPr="00B86D25">
        <w:t>to</w:t>
      </w:r>
      <w:r>
        <w:t xml:space="preserve"> </w:t>
      </w:r>
      <w:r w:rsidRPr="00B86D25">
        <w:t>become</w:t>
      </w:r>
      <w:r>
        <w:t xml:space="preserve"> </w:t>
      </w:r>
      <w:r w:rsidRPr="00B86D25">
        <w:t>dependent</w:t>
      </w:r>
      <w:r>
        <w:t xml:space="preserve"> </w:t>
      </w:r>
      <w:r w:rsidRPr="00B86D25">
        <w:t>to</w:t>
      </w:r>
      <w:r>
        <w:t xml:space="preserve"> </w:t>
      </w:r>
      <w:r w:rsidRPr="00B86D25">
        <w:t>a</w:t>
      </w:r>
      <w:r>
        <w:t xml:space="preserve"> </w:t>
      </w:r>
      <w:r w:rsidRPr="00B86D25">
        <w:t>certain</w:t>
      </w:r>
      <w:r>
        <w:t xml:space="preserve"> </w:t>
      </w:r>
      <w:r w:rsidRPr="00B86D25">
        <w:t>extent</w:t>
      </w:r>
      <w:r>
        <w:t xml:space="preserve"> </w:t>
      </w:r>
      <w:r w:rsidRPr="00B86D25">
        <w:t>because</w:t>
      </w:r>
      <w:r>
        <w:t xml:space="preserve"> </w:t>
      </w:r>
      <w:r w:rsidRPr="00B86D25">
        <w:t>the</w:t>
      </w:r>
      <w:r>
        <w:t xml:space="preserve"> </w:t>
      </w:r>
      <w:r w:rsidRPr="00B86D25">
        <w:t>facilities</w:t>
      </w:r>
      <w:r>
        <w:t xml:space="preserve"> </w:t>
      </w:r>
      <w:r w:rsidRPr="00B86D25">
        <w:t>aren’t</w:t>
      </w:r>
      <w:r>
        <w:t xml:space="preserve"> </w:t>
      </w:r>
      <w:r w:rsidRPr="00B86D25">
        <w:t>there.</w:t>
      </w:r>
      <w:r>
        <w:t xml:space="preserve"> </w:t>
      </w:r>
      <w:r w:rsidRPr="00B86D25">
        <w:t>You</w:t>
      </w:r>
      <w:r>
        <w:t xml:space="preserve"> </w:t>
      </w:r>
      <w:r w:rsidRPr="00B86D25">
        <w:t>don’t</w:t>
      </w:r>
      <w:r>
        <w:t xml:space="preserve"> </w:t>
      </w:r>
      <w:r w:rsidRPr="00B86D25">
        <w:t>have</w:t>
      </w:r>
      <w:r>
        <w:t xml:space="preserve"> </w:t>
      </w:r>
      <w:r w:rsidRPr="00B86D25">
        <w:t>the</w:t>
      </w:r>
      <w:r>
        <w:t xml:space="preserve"> </w:t>
      </w:r>
      <w:r w:rsidRPr="00B86D25">
        <w:t>educational</w:t>
      </w:r>
      <w:r>
        <w:t xml:space="preserve"> </w:t>
      </w:r>
      <w:r w:rsidRPr="00B86D25">
        <w:t>opportunities</w:t>
      </w:r>
      <w:r>
        <w:t xml:space="preserve"> </w:t>
      </w:r>
      <w:r w:rsidRPr="00B86D25">
        <w:t>that</w:t>
      </w:r>
      <w:r>
        <w:t xml:space="preserve"> </w:t>
      </w:r>
      <w:r w:rsidRPr="00B86D25">
        <w:t>other</w:t>
      </w:r>
      <w:r>
        <w:t xml:space="preserve"> </w:t>
      </w:r>
      <w:r w:rsidRPr="00B86D25">
        <w:t>people</w:t>
      </w:r>
      <w:r>
        <w:t xml:space="preserve"> </w:t>
      </w:r>
      <w:r w:rsidRPr="00B86D25">
        <w:t>have</w:t>
      </w:r>
      <w:r>
        <w:t xml:space="preserve"> </w:t>
      </w:r>
      <w:r w:rsidRPr="00B86D25">
        <w:t>and</w:t>
      </w:r>
      <w:r>
        <w:t xml:space="preserve"> </w:t>
      </w:r>
      <w:r w:rsidRPr="00B86D25">
        <w:t>training</w:t>
      </w:r>
      <w:r>
        <w:t xml:space="preserve"> </w:t>
      </w:r>
      <w:r w:rsidRPr="00B86D25">
        <w:t>and</w:t>
      </w:r>
      <w:r>
        <w:t xml:space="preserve"> </w:t>
      </w:r>
      <w:r w:rsidRPr="00B86D25">
        <w:t>job</w:t>
      </w:r>
      <w:r>
        <w:t xml:space="preserve"> </w:t>
      </w:r>
      <w:r w:rsidRPr="00B86D25">
        <w:t>opportunities.’</w:t>
      </w:r>
    </w:p>
    <w:p w14:paraId="4F451D43" w14:textId="77777777" w:rsidR="004E3DF2" w:rsidRPr="00B86D25" w:rsidRDefault="004E3DF2">
      <w:pPr>
        <w:pStyle w:val="OWBlockQuote"/>
      </w:pPr>
      <w:r w:rsidRPr="00B86D25">
        <w:t>In</w:t>
      </w:r>
      <w:r>
        <w:t xml:space="preserve"> </w:t>
      </w:r>
      <w:r w:rsidRPr="00B86D25">
        <w:t>turn,</w:t>
      </w:r>
      <w:r>
        <w:t xml:space="preserve"> </w:t>
      </w:r>
      <w:r w:rsidRPr="00B86D25">
        <w:t>these</w:t>
      </w:r>
      <w:r>
        <w:t xml:space="preserve"> </w:t>
      </w:r>
      <w:r w:rsidRPr="00B86D25">
        <w:t>structural</w:t>
      </w:r>
      <w:r>
        <w:t xml:space="preserve"> </w:t>
      </w:r>
      <w:r w:rsidRPr="00B86D25">
        <w:t>barriers</w:t>
      </w:r>
      <w:r>
        <w:t xml:space="preserve"> </w:t>
      </w:r>
      <w:r w:rsidRPr="00B86D25">
        <w:t>accentuated</w:t>
      </w:r>
      <w:r>
        <w:t xml:space="preserve"> </w:t>
      </w:r>
      <w:r w:rsidRPr="00B86D25">
        <w:t>the</w:t>
      </w:r>
      <w:r>
        <w:t xml:space="preserve"> </w:t>
      </w:r>
      <w:r w:rsidRPr="00B86D25">
        <w:t>personal</w:t>
      </w:r>
      <w:r>
        <w:t xml:space="preserve"> </w:t>
      </w:r>
      <w:r w:rsidRPr="00B86D25">
        <w:t>and</w:t>
      </w:r>
      <w:r>
        <w:t xml:space="preserve"> </w:t>
      </w:r>
      <w:r w:rsidRPr="00B86D25">
        <w:t>psychological</w:t>
      </w:r>
      <w:r>
        <w:t xml:space="preserve"> </w:t>
      </w:r>
      <w:r w:rsidRPr="00B86D25">
        <w:t>impacts</w:t>
      </w:r>
      <w:r>
        <w:t xml:space="preserve"> </w:t>
      </w:r>
      <w:r w:rsidRPr="00B86D25">
        <w:t>of</w:t>
      </w:r>
      <w:r>
        <w:t xml:space="preserve"> </w:t>
      </w:r>
      <w:r w:rsidRPr="00B86D25">
        <w:t>the</w:t>
      </w:r>
      <w:r>
        <w:t xml:space="preserve"> </w:t>
      </w:r>
      <w:r w:rsidRPr="00B86D25">
        <w:t>abuse</w:t>
      </w:r>
      <w:r>
        <w:t xml:space="preserve"> </w:t>
      </w:r>
      <w:r w:rsidRPr="00B86D25">
        <w:t>on</w:t>
      </w:r>
      <w:r>
        <w:t xml:space="preserve"> </w:t>
      </w:r>
      <w:r w:rsidRPr="00B86D25">
        <w:t>women,</w:t>
      </w:r>
      <w:r>
        <w:t xml:space="preserve"> </w:t>
      </w:r>
      <w:r w:rsidRPr="00B86D25">
        <w:t>who</w:t>
      </w:r>
      <w:r>
        <w:t xml:space="preserve"> </w:t>
      </w:r>
      <w:r w:rsidRPr="00B86D25">
        <w:t>recounted</w:t>
      </w:r>
      <w:r>
        <w:t xml:space="preserve"> </w:t>
      </w:r>
      <w:r w:rsidRPr="00B86D25">
        <w:t>at</w:t>
      </w:r>
      <w:r>
        <w:t xml:space="preserve"> </w:t>
      </w:r>
      <w:r w:rsidRPr="00B86D25">
        <w:t>length</w:t>
      </w:r>
      <w:r>
        <w:t xml:space="preserve"> </w:t>
      </w:r>
      <w:r w:rsidRPr="00B86D25">
        <w:t>the</w:t>
      </w:r>
      <w:r>
        <w:t xml:space="preserve"> </w:t>
      </w:r>
      <w:r w:rsidRPr="00B86D25">
        <w:t>chronic</w:t>
      </w:r>
      <w:r>
        <w:t xml:space="preserve"> </w:t>
      </w:r>
      <w:r w:rsidRPr="00B86D25">
        <w:t>depression</w:t>
      </w:r>
      <w:r>
        <w:t xml:space="preserve"> </w:t>
      </w:r>
      <w:r w:rsidRPr="00B86D25">
        <w:t>and</w:t>
      </w:r>
      <w:r>
        <w:t xml:space="preserve"> </w:t>
      </w:r>
      <w:r w:rsidRPr="00B86D25">
        <w:t>anxiety</w:t>
      </w:r>
      <w:r>
        <w:t xml:space="preserve"> </w:t>
      </w:r>
      <w:r w:rsidRPr="00B86D25">
        <w:t>they</w:t>
      </w:r>
      <w:r>
        <w:t xml:space="preserve"> </w:t>
      </w:r>
      <w:r w:rsidRPr="00B86D25">
        <w:t>suffered</w:t>
      </w:r>
      <w:r>
        <w:t xml:space="preserve"> </w:t>
      </w:r>
      <w:r w:rsidRPr="00B86D25">
        <w:t>as</w:t>
      </w:r>
      <w:r>
        <w:t xml:space="preserve"> </w:t>
      </w:r>
      <w:r w:rsidRPr="00B86D25">
        <w:t>well</w:t>
      </w:r>
      <w:r>
        <w:t xml:space="preserve"> </w:t>
      </w:r>
      <w:r w:rsidRPr="00B86D25">
        <w:t>as</w:t>
      </w:r>
      <w:r>
        <w:t xml:space="preserve"> </w:t>
      </w:r>
      <w:r w:rsidRPr="00B86D25">
        <w:t>losing</w:t>
      </w:r>
      <w:r>
        <w:t xml:space="preserve"> </w:t>
      </w:r>
      <w:r w:rsidRPr="00B86D25">
        <w:t>their</w:t>
      </w:r>
      <w:r>
        <w:t xml:space="preserve"> </w:t>
      </w:r>
      <w:r w:rsidRPr="00B86D25">
        <w:t>sense</w:t>
      </w:r>
      <w:r>
        <w:t xml:space="preserve"> </w:t>
      </w:r>
      <w:r w:rsidRPr="00B86D25">
        <w:t>of</w:t>
      </w:r>
      <w:r>
        <w:t xml:space="preserve"> </w:t>
      </w:r>
      <w:r w:rsidRPr="00B86D25">
        <w:t>self-worth,</w:t>
      </w:r>
      <w:r>
        <w:t xml:space="preserve"> </w:t>
      </w:r>
      <w:r w:rsidRPr="00B86D25">
        <w:t>often</w:t>
      </w:r>
      <w:r>
        <w:t xml:space="preserve"> </w:t>
      </w:r>
      <w:r w:rsidRPr="00B86D25">
        <w:t>ongoing.</w:t>
      </w:r>
    </w:p>
    <w:p w14:paraId="29806457" w14:textId="77777777" w:rsidR="004E3DF2" w:rsidRPr="00B86D25" w:rsidRDefault="004E3DF2">
      <w:pPr>
        <w:pStyle w:val="OWBlockQuoteSource"/>
      </w:pPr>
      <w:r w:rsidRPr="00B86D25">
        <w:t>–</w:t>
      </w:r>
      <w:r>
        <w:t xml:space="preserve"> </w:t>
      </w:r>
      <w:r w:rsidRPr="00B86D25">
        <w:t>Thiara</w:t>
      </w:r>
      <w:r>
        <w:t xml:space="preserve"> </w:t>
      </w:r>
      <w:r w:rsidRPr="00B86D25">
        <w:t>et</w:t>
      </w:r>
      <w:r>
        <w:t xml:space="preserve"> </w:t>
      </w:r>
      <w:r w:rsidRPr="00B86D25">
        <w:t>al.</w:t>
      </w:r>
      <w:r>
        <w:t xml:space="preserve"> </w:t>
      </w:r>
      <w:r w:rsidRPr="00B86D25">
        <w:t>(2011)</w:t>
      </w:r>
      <w:r w:rsidRPr="00C615BD">
        <w:rPr>
          <w:rStyle w:val="EndnoteReference"/>
        </w:rPr>
        <w:endnoteReference w:id="89"/>
      </w:r>
    </w:p>
    <w:p w14:paraId="3D961EA5" w14:textId="77777777" w:rsidR="004E3DF2" w:rsidRPr="00B86D25" w:rsidRDefault="004E3DF2" w:rsidP="006A34F5">
      <w:pPr>
        <w:pStyle w:val="Heading2"/>
      </w:pPr>
      <w:bookmarkStart w:id="12" w:name="_Toc94616778"/>
      <w:r w:rsidRPr="00B86D25">
        <w:t>Barriers</w:t>
      </w:r>
      <w:r>
        <w:t xml:space="preserve"> </w:t>
      </w:r>
      <w:r w:rsidRPr="00B86D25">
        <w:t>to</w:t>
      </w:r>
      <w:r>
        <w:t xml:space="preserve"> </w:t>
      </w:r>
      <w:r w:rsidRPr="00B86D25">
        <w:t>reporting</w:t>
      </w:r>
      <w:r>
        <w:t xml:space="preserve"> </w:t>
      </w:r>
      <w:r w:rsidRPr="00B86D25">
        <w:t>and</w:t>
      </w:r>
      <w:r>
        <w:t xml:space="preserve"> </w:t>
      </w:r>
      <w:r w:rsidRPr="00B86D25">
        <w:t>provision</w:t>
      </w:r>
      <w:r>
        <w:t xml:space="preserve"> </w:t>
      </w:r>
      <w:r w:rsidRPr="00B86D25">
        <w:t>of</w:t>
      </w:r>
      <w:r>
        <w:t xml:space="preserve"> </w:t>
      </w:r>
      <w:r w:rsidRPr="00B86D25">
        <w:t>support</w:t>
      </w:r>
      <w:bookmarkEnd w:id="12"/>
    </w:p>
    <w:p w14:paraId="43226CE5" w14:textId="77777777" w:rsidR="004E3DF2" w:rsidRPr="00B86D25" w:rsidRDefault="004E3DF2" w:rsidP="00052CC5">
      <w:pPr>
        <w:pStyle w:val="OWBody"/>
      </w:pPr>
      <w:r w:rsidRPr="00B86D25">
        <w:t>There</w:t>
      </w:r>
      <w:r>
        <w:t xml:space="preserve"> </w:t>
      </w:r>
      <w:r w:rsidRPr="00B86D25">
        <w:t>are</w:t>
      </w:r>
      <w:r>
        <w:t xml:space="preserve"> </w:t>
      </w:r>
      <w:r w:rsidRPr="00B86D25">
        <w:t>a</w:t>
      </w:r>
      <w:r>
        <w:t xml:space="preserve"> </w:t>
      </w:r>
      <w:r w:rsidRPr="00B86D25">
        <w:t>wide</w:t>
      </w:r>
      <w:r>
        <w:t xml:space="preserve"> </w:t>
      </w:r>
      <w:r w:rsidRPr="00B86D25">
        <w:t>range</w:t>
      </w:r>
      <w:r>
        <w:t xml:space="preserve"> </w:t>
      </w:r>
      <w:r w:rsidRPr="00B86D25">
        <w:t>of</w:t>
      </w:r>
      <w:r>
        <w:t xml:space="preserve"> </w:t>
      </w:r>
      <w:r w:rsidRPr="00B86D25">
        <w:t>barriers</w:t>
      </w:r>
      <w:r>
        <w:t xml:space="preserve"> </w:t>
      </w:r>
      <w:r w:rsidRPr="00B86D25">
        <w:t>that</w:t>
      </w:r>
      <w:r>
        <w:t xml:space="preserve"> </w:t>
      </w:r>
      <w:r w:rsidRPr="00B86D25">
        <w:t>prevent</w:t>
      </w:r>
      <w:r>
        <w:t xml:space="preserve"> </w:t>
      </w:r>
      <w:r w:rsidRPr="00B86D25">
        <w:t>anyone</w:t>
      </w:r>
      <w:r>
        <w:t xml:space="preserve"> </w:t>
      </w:r>
      <w:r w:rsidRPr="00B86D25">
        <w:t>who</w:t>
      </w:r>
      <w:r>
        <w:t xml:space="preserve"> </w:t>
      </w:r>
      <w:r w:rsidRPr="00B86D25">
        <w:t>has</w:t>
      </w:r>
      <w:r>
        <w:t xml:space="preserve"> </w:t>
      </w:r>
      <w:r w:rsidRPr="00B86D25">
        <w:t>experienced</w:t>
      </w:r>
      <w:r>
        <w:t xml:space="preserve"> </w:t>
      </w:r>
      <w:r w:rsidRPr="00B86D25">
        <w:t>violence</w:t>
      </w:r>
      <w:r>
        <w:t xml:space="preserve"> </w:t>
      </w:r>
      <w:r w:rsidRPr="00B86D25">
        <w:t>from</w:t>
      </w:r>
      <w:r>
        <w:t xml:space="preserve"> </w:t>
      </w:r>
      <w:r w:rsidRPr="00B86D25">
        <w:t>disclosing</w:t>
      </w:r>
      <w:r>
        <w:t xml:space="preserve"> </w:t>
      </w:r>
      <w:r w:rsidRPr="00B86D25">
        <w:t>and/or</w:t>
      </w:r>
      <w:r>
        <w:t xml:space="preserve"> </w:t>
      </w:r>
      <w:r w:rsidRPr="00B86D25">
        <w:t>reporting</w:t>
      </w:r>
      <w:r>
        <w:t xml:space="preserve"> </w:t>
      </w:r>
      <w:r w:rsidRPr="00B86D25">
        <w:t>the</w:t>
      </w:r>
      <w:r>
        <w:t xml:space="preserve"> </w:t>
      </w:r>
      <w:r w:rsidRPr="00B86D25">
        <w:t>violence,</w:t>
      </w:r>
      <w:r>
        <w:t xml:space="preserve"> </w:t>
      </w:r>
      <w:r w:rsidRPr="00B86D25">
        <w:t>and</w:t>
      </w:r>
      <w:r>
        <w:t xml:space="preserve"> </w:t>
      </w:r>
      <w:r w:rsidRPr="00B86D25">
        <w:t>from</w:t>
      </w:r>
      <w:r>
        <w:t xml:space="preserve"> </w:t>
      </w:r>
      <w:r w:rsidRPr="00B86D25">
        <w:t>accessing</w:t>
      </w:r>
      <w:r>
        <w:t xml:space="preserve"> </w:t>
      </w:r>
      <w:r w:rsidRPr="00B86D25">
        <w:t>appropriate</w:t>
      </w:r>
      <w:r>
        <w:t xml:space="preserve"> </w:t>
      </w:r>
      <w:r w:rsidRPr="00B86D25">
        <w:t>support</w:t>
      </w:r>
      <w:r>
        <w:t xml:space="preserve"> </w:t>
      </w:r>
      <w:r w:rsidRPr="00B86D25">
        <w:t>and</w:t>
      </w:r>
      <w:r>
        <w:t xml:space="preserve"> </w:t>
      </w:r>
      <w:r w:rsidRPr="00B86D25">
        <w:t>justice.</w:t>
      </w:r>
      <w:r>
        <w:t xml:space="preserve"> </w:t>
      </w:r>
      <w:r w:rsidRPr="00B86D25">
        <w:t>These</w:t>
      </w:r>
      <w:r>
        <w:t xml:space="preserve"> </w:t>
      </w:r>
      <w:r w:rsidRPr="00B86D25">
        <w:t>include</w:t>
      </w:r>
      <w:r>
        <w:t xml:space="preserve"> </w:t>
      </w:r>
      <w:r w:rsidRPr="00B86D25">
        <w:t>social</w:t>
      </w:r>
      <w:r>
        <w:t xml:space="preserve"> </w:t>
      </w:r>
      <w:r w:rsidRPr="00B86D25">
        <w:t>and</w:t>
      </w:r>
      <w:r>
        <w:t xml:space="preserve"> </w:t>
      </w:r>
      <w:r w:rsidRPr="00B86D25">
        <w:t>emotional</w:t>
      </w:r>
      <w:r>
        <w:t xml:space="preserve"> </w:t>
      </w:r>
      <w:r w:rsidRPr="00B86D25">
        <w:t>barriers,</w:t>
      </w:r>
      <w:r>
        <w:t xml:space="preserve"> </w:t>
      </w:r>
      <w:r w:rsidRPr="00B86D25">
        <w:t>physical</w:t>
      </w:r>
      <w:r>
        <w:t xml:space="preserve"> </w:t>
      </w:r>
      <w:r w:rsidRPr="00B86D25">
        <w:t>and</w:t>
      </w:r>
      <w:r>
        <w:t xml:space="preserve"> </w:t>
      </w:r>
      <w:r w:rsidRPr="00B86D25">
        <w:t>logistical</w:t>
      </w:r>
      <w:r>
        <w:t xml:space="preserve"> </w:t>
      </w:r>
      <w:r w:rsidRPr="00B86D25">
        <w:t>barriers,</w:t>
      </w:r>
      <w:r>
        <w:t xml:space="preserve"> </w:t>
      </w:r>
      <w:r w:rsidRPr="00B86D25">
        <w:t>and</w:t>
      </w:r>
      <w:r>
        <w:t xml:space="preserve"> </w:t>
      </w:r>
      <w:r w:rsidRPr="00B86D25">
        <w:t>people’s</w:t>
      </w:r>
      <w:r>
        <w:t xml:space="preserve"> </w:t>
      </w:r>
      <w:r w:rsidRPr="00B86D25">
        <w:t>(often</w:t>
      </w:r>
      <w:r>
        <w:t xml:space="preserve"> </w:t>
      </w:r>
      <w:r w:rsidRPr="00B86D25">
        <w:t>well-founded)</w:t>
      </w:r>
      <w:r>
        <w:t xml:space="preserve"> </w:t>
      </w:r>
      <w:r w:rsidRPr="00B86D25">
        <w:t>fear</w:t>
      </w:r>
      <w:r>
        <w:t xml:space="preserve"> </w:t>
      </w:r>
      <w:r w:rsidRPr="00B86D25">
        <w:t>that</w:t>
      </w:r>
      <w:r>
        <w:t xml:space="preserve"> </w:t>
      </w:r>
      <w:r w:rsidRPr="00B86D25">
        <w:t>they</w:t>
      </w:r>
      <w:r>
        <w:t xml:space="preserve"> </w:t>
      </w:r>
      <w:r w:rsidRPr="00B86D25">
        <w:t>will</w:t>
      </w:r>
      <w:r>
        <w:t xml:space="preserve"> </w:t>
      </w:r>
      <w:r w:rsidRPr="00B86D25">
        <w:t>not</w:t>
      </w:r>
      <w:r>
        <w:t xml:space="preserve"> </w:t>
      </w:r>
      <w:r w:rsidRPr="00B86D25">
        <w:t>be</w:t>
      </w:r>
      <w:r>
        <w:t xml:space="preserve"> </w:t>
      </w:r>
      <w:r w:rsidRPr="00B86D25">
        <w:t>believed</w:t>
      </w:r>
      <w:r>
        <w:t xml:space="preserve"> </w:t>
      </w:r>
      <w:r w:rsidRPr="00B86D25">
        <w:t>or</w:t>
      </w:r>
      <w:r>
        <w:t xml:space="preserve"> </w:t>
      </w:r>
      <w:r w:rsidRPr="00B86D25">
        <w:t>supported.</w:t>
      </w:r>
      <w:r>
        <w:t xml:space="preserve"> </w:t>
      </w:r>
      <w:r w:rsidRPr="00B86D25">
        <w:t>It</w:t>
      </w:r>
      <w:r>
        <w:t xml:space="preserve"> </w:t>
      </w:r>
      <w:r w:rsidRPr="00B86D25">
        <w:t>can</w:t>
      </w:r>
      <w:r>
        <w:t xml:space="preserve"> </w:t>
      </w:r>
      <w:r w:rsidRPr="00B86D25">
        <w:t>often</w:t>
      </w:r>
      <w:r>
        <w:t xml:space="preserve"> </w:t>
      </w:r>
      <w:r w:rsidRPr="00B86D25">
        <w:t>take</w:t>
      </w:r>
      <w:r>
        <w:t xml:space="preserve"> </w:t>
      </w:r>
      <w:r w:rsidRPr="00B86D25">
        <w:t>a</w:t>
      </w:r>
      <w:r>
        <w:t xml:space="preserve"> </w:t>
      </w:r>
      <w:r w:rsidRPr="00B86D25">
        <w:t>long</w:t>
      </w:r>
      <w:r>
        <w:t xml:space="preserve"> </w:t>
      </w:r>
      <w:r w:rsidRPr="00B86D25">
        <w:t>time</w:t>
      </w:r>
      <w:r>
        <w:t xml:space="preserve"> </w:t>
      </w:r>
      <w:r w:rsidRPr="00B86D25">
        <w:t>for</w:t>
      </w:r>
      <w:r>
        <w:t xml:space="preserve"> </w:t>
      </w:r>
      <w:r w:rsidRPr="00B86D25">
        <w:t>people</w:t>
      </w:r>
      <w:r>
        <w:t xml:space="preserve"> </w:t>
      </w:r>
      <w:r w:rsidRPr="00B86D25">
        <w:t>to</w:t>
      </w:r>
      <w:r>
        <w:t xml:space="preserve"> </w:t>
      </w:r>
      <w:r w:rsidRPr="00B86D25">
        <w:t>disclose</w:t>
      </w:r>
      <w:r>
        <w:t xml:space="preserve"> </w:t>
      </w:r>
      <w:r w:rsidRPr="00B86D25">
        <w:t>violence</w:t>
      </w:r>
      <w:r>
        <w:t xml:space="preserve"> </w:t>
      </w:r>
      <w:r w:rsidRPr="00B86D25">
        <w:t>and</w:t>
      </w:r>
      <w:r>
        <w:t xml:space="preserve"> </w:t>
      </w:r>
      <w:r w:rsidRPr="00B86D25">
        <w:t>abuse,</w:t>
      </w:r>
      <w:r>
        <w:t xml:space="preserve"> </w:t>
      </w:r>
      <w:r w:rsidRPr="00B86D25">
        <w:t>and</w:t>
      </w:r>
      <w:r>
        <w:t xml:space="preserve"> </w:t>
      </w:r>
      <w:r w:rsidRPr="00B86D25">
        <w:t>disclosure</w:t>
      </w:r>
      <w:r>
        <w:t xml:space="preserve"> </w:t>
      </w:r>
      <w:r w:rsidRPr="00B86D25">
        <w:t>is</w:t>
      </w:r>
      <w:r>
        <w:t xml:space="preserve"> </w:t>
      </w:r>
      <w:r w:rsidRPr="00B86D25">
        <w:t>best</w:t>
      </w:r>
      <w:r>
        <w:t xml:space="preserve"> </w:t>
      </w:r>
      <w:r w:rsidRPr="00B86D25">
        <w:t>thought</w:t>
      </w:r>
      <w:r>
        <w:t xml:space="preserve"> </w:t>
      </w:r>
      <w:r w:rsidRPr="00B86D25">
        <w:t>of</w:t>
      </w:r>
      <w:r>
        <w:t xml:space="preserve"> </w:t>
      </w:r>
      <w:r w:rsidRPr="00B86D25">
        <w:t>as</w:t>
      </w:r>
      <w:r>
        <w:t xml:space="preserve"> </w:t>
      </w:r>
      <w:r w:rsidRPr="00B86D25">
        <w:t>a</w:t>
      </w:r>
      <w:r>
        <w:t xml:space="preserve"> </w:t>
      </w:r>
      <w:r w:rsidRPr="00B86D25">
        <w:t>process</w:t>
      </w:r>
      <w:r>
        <w:t xml:space="preserve"> </w:t>
      </w:r>
      <w:r w:rsidRPr="00B86D25">
        <w:t>rather</w:t>
      </w:r>
      <w:r>
        <w:t xml:space="preserve"> </w:t>
      </w:r>
      <w:r w:rsidRPr="00B86D25">
        <w:t>than</w:t>
      </w:r>
      <w:r>
        <w:t xml:space="preserve"> </w:t>
      </w:r>
      <w:r w:rsidRPr="00B86D25">
        <w:t>a</w:t>
      </w:r>
      <w:r>
        <w:t xml:space="preserve"> </w:t>
      </w:r>
      <w:r w:rsidRPr="00B86D25">
        <w:t>one-off</w:t>
      </w:r>
      <w:r>
        <w:t xml:space="preserve"> </w:t>
      </w:r>
      <w:r w:rsidRPr="00B86D25">
        <w:t>event.</w:t>
      </w:r>
      <w:r>
        <w:t xml:space="preserve"> </w:t>
      </w:r>
      <w:r w:rsidRPr="00B86D25">
        <w:t>Victim-survivors</w:t>
      </w:r>
      <w:r>
        <w:t xml:space="preserve"> </w:t>
      </w:r>
      <w:r w:rsidRPr="00B86D25">
        <w:t>of</w:t>
      </w:r>
      <w:r>
        <w:t xml:space="preserve"> </w:t>
      </w:r>
      <w:r w:rsidRPr="00B86D25">
        <w:t>child</w:t>
      </w:r>
      <w:r>
        <w:t xml:space="preserve"> </w:t>
      </w:r>
      <w:r w:rsidRPr="00B86D25">
        <w:t>sexual</w:t>
      </w:r>
      <w:r>
        <w:t xml:space="preserve"> </w:t>
      </w:r>
      <w:r w:rsidRPr="00B86D25">
        <w:t>abuse</w:t>
      </w:r>
      <w:r>
        <w:t xml:space="preserve"> </w:t>
      </w:r>
      <w:r w:rsidRPr="00B86D25">
        <w:t>who</w:t>
      </w:r>
      <w:r>
        <w:t xml:space="preserve"> </w:t>
      </w:r>
      <w:r w:rsidRPr="00B86D25">
        <w:t>testified</w:t>
      </w:r>
      <w:r>
        <w:t xml:space="preserve"> </w:t>
      </w:r>
      <w:r w:rsidRPr="00B86D25">
        <w:t>to</w:t>
      </w:r>
      <w:r>
        <w:t xml:space="preserve"> </w:t>
      </w:r>
      <w:r w:rsidRPr="00B86D25">
        <w:t>the</w:t>
      </w:r>
      <w:r>
        <w:t xml:space="preserve"> </w:t>
      </w:r>
      <w:r w:rsidRPr="00B86D25">
        <w:t>Royal</w:t>
      </w:r>
      <w:r>
        <w:t xml:space="preserve"> </w:t>
      </w:r>
      <w:r w:rsidRPr="00B86D25">
        <w:t>Commission</w:t>
      </w:r>
      <w:r>
        <w:t xml:space="preserve"> </w:t>
      </w:r>
      <w:r w:rsidRPr="00B86D25">
        <w:t>into</w:t>
      </w:r>
      <w:r>
        <w:t xml:space="preserve"> </w:t>
      </w:r>
      <w:r w:rsidRPr="00B86D25">
        <w:t>Institutional</w:t>
      </w:r>
      <w:r>
        <w:t xml:space="preserve"> </w:t>
      </w:r>
      <w:r w:rsidRPr="00B86D25">
        <w:t>Responses</w:t>
      </w:r>
      <w:r>
        <w:t xml:space="preserve"> </w:t>
      </w:r>
      <w:r w:rsidRPr="00B86D25">
        <w:t>to</w:t>
      </w:r>
      <w:r>
        <w:t xml:space="preserve"> </w:t>
      </w:r>
      <w:r w:rsidRPr="00B86D25">
        <w:t>Child</w:t>
      </w:r>
      <w:r>
        <w:t xml:space="preserve"> </w:t>
      </w:r>
      <w:r w:rsidRPr="00B86D25">
        <w:t>Sexual</w:t>
      </w:r>
      <w:r>
        <w:t xml:space="preserve"> </w:t>
      </w:r>
      <w:r w:rsidRPr="00B86D25">
        <w:t>Abuse</w:t>
      </w:r>
      <w:r>
        <w:t xml:space="preserve"> </w:t>
      </w:r>
      <w:r w:rsidRPr="00B86D25">
        <w:t>took</w:t>
      </w:r>
      <w:r>
        <w:t xml:space="preserve"> </w:t>
      </w:r>
      <w:r w:rsidRPr="00B86D25">
        <w:t>an</w:t>
      </w:r>
      <w:r>
        <w:t xml:space="preserve"> </w:t>
      </w:r>
      <w:r w:rsidRPr="00B86D25">
        <w:t>average</w:t>
      </w:r>
      <w:r>
        <w:t xml:space="preserve"> </w:t>
      </w:r>
      <w:r w:rsidRPr="00B86D25">
        <w:t>of</w:t>
      </w:r>
      <w:r>
        <w:t xml:space="preserve"> </w:t>
      </w:r>
      <w:r w:rsidRPr="00B86D25">
        <w:t>23.9</w:t>
      </w:r>
      <w:r>
        <w:t xml:space="preserve"> </w:t>
      </w:r>
      <w:r w:rsidRPr="00B86D25">
        <w:t>years</w:t>
      </w:r>
      <w:r>
        <w:t xml:space="preserve"> </w:t>
      </w:r>
      <w:r w:rsidRPr="00B86D25">
        <w:t>to</w:t>
      </w:r>
      <w:r>
        <w:t xml:space="preserve"> </w:t>
      </w:r>
      <w:r w:rsidRPr="00B86D25">
        <w:t>disclose</w:t>
      </w:r>
      <w:r>
        <w:t xml:space="preserve"> </w:t>
      </w:r>
      <w:r w:rsidRPr="00B86D25">
        <w:t>the</w:t>
      </w:r>
      <w:r>
        <w:t xml:space="preserve"> </w:t>
      </w:r>
      <w:r w:rsidRPr="00B86D25">
        <w:t>abuse.</w:t>
      </w:r>
      <w:r w:rsidRPr="00C615BD">
        <w:rPr>
          <w:rStyle w:val="EndnoteReference"/>
        </w:rPr>
        <w:endnoteReference w:id="90"/>
      </w:r>
      <w:r>
        <w:t xml:space="preserve"> </w:t>
      </w:r>
      <w:r w:rsidRPr="00B86D25">
        <w:t>All</w:t>
      </w:r>
      <w:r>
        <w:t xml:space="preserve"> </w:t>
      </w:r>
      <w:r w:rsidRPr="00B86D25">
        <w:t>these</w:t>
      </w:r>
      <w:r>
        <w:t xml:space="preserve"> </w:t>
      </w:r>
      <w:r w:rsidRPr="00B86D25">
        <w:t>barriers</w:t>
      </w:r>
      <w:r>
        <w:t xml:space="preserve"> </w:t>
      </w:r>
      <w:r w:rsidRPr="00B86D25">
        <w:t>to</w:t>
      </w:r>
      <w:r>
        <w:t xml:space="preserve"> </w:t>
      </w:r>
      <w:r w:rsidRPr="00B86D25">
        <w:t>reporting</w:t>
      </w:r>
      <w:r>
        <w:t xml:space="preserve"> </w:t>
      </w:r>
      <w:r w:rsidRPr="00B86D25">
        <w:t>violence</w:t>
      </w:r>
      <w:r>
        <w:t xml:space="preserve"> </w:t>
      </w:r>
      <w:r w:rsidRPr="00B86D25">
        <w:t>and</w:t>
      </w:r>
      <w:r>
        <w:t xml:space="preserve"> </w:t>
      </w:r>
      <w:r w:rsidRPr="00B86D25">
        <w:t>seeking</w:t>
      </w:r>
      <w:r>
        <w:t xml:space="preserve"> </w:t>
      </w:r>
      <w:r w:rsidRPr="00B86D25">
        <w:t>support</w:t>
      </w:r>
      <w:r>
        <w:t xml:space="preserve"> </w:t>
      </w:r>
      <w:r w:rsidRPr="00B86D25">
        <w:t>are</w:t>
      </w:r>
      <w:r>
        <w:t xml:space="preserve"> </w:t>
      </w:r>
      <w:r w:rsidRPr="00B86D25">
        <w:t>compounded</w:t>
      </w:r>
      <w:r>
        <w:t xml:space="preserve"> </w:t>
      </w:r>
      <w:r w:rsidRPr="00B86D25">
        <w:t>for</w:t>
      </w:r>
      <w:r>
        <w:t xml:space="preserve"> </w:t>
      </w:r>
      <w:r w:rsidRPr="00B86D25">
        <w:t>women</w:t>
      </w:r>
      <w:r>
        <w:t xml:space="preserve"> </w:t>
      </w:r>
      <w:r w:rsidRPr="00B86D25">
        <w:t>without</w:t>
      </w:r>
      <w:r>
        <w:t xml:space="preserve"> </w:t>
      </w:r>
      <w:r w:rsidRPr="00B86D25">
        <w:t>disabilities,</w:t>
      </w:r>
      <w:r>
        <w:t xml:space="preserve"> </w:t>
      </w:r>
      <w:r w:rsidRPr="00B86D25">
        <w:t>and</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w:t>
      </w:r>
      <w:r>
        <w:t xml:space="preserve"> </w:t>
      </w:r>
      <w:r w:rsidRPr="00B86D25">
        <w:t>and</w:t>
      </w:r>
      <w:r>
        <w:t xml:space="preserve"> </w:t>
      </w:r>
      <w:r w:rsidRPr="00B86D25">
        <w:t>further</w:t>
      </w:r>
      <w:r>
        <w:t xml:space="preserve"> </w:t>
      </w:r>
      <w:r w:rsidRPr="00B86D25">
        <w:t>compounded</w:t>
      </w:r>
      <w:r>
        <w:t xml:space="preserve"> </w:t>
      </w:r>
      <w:r w:rsidRPr="00B86D25">
        <w:t>for</w:t>
      </w:r>
      <w:r>
        <w:t xml:space="preserve"> </w:t>
      </w:r>
      <w:r w:rsidRPr="00B86D25">
        <w:t>women</w:t>
      </w:r>
      <w:r>
        <w:t xml:space="preserve"> </w:t>
      </w:r>
      <w:r w:rsidRPr="00B86D25">
        <w:t>with</w:t>
      </w:r>
      <w:r>
        <w:t xml:space="preserve"> </w:t>
      </w:r>
      <w:r w:rsidRPr="00B86D25">
        <w:t>disabilities.</w:t>
      </w:r>
      <w:r w:rsidRPr="00C615BD">
        <w:rPr>
          <w:rStyle w:val="EndnoteReference"/>
        </w:rPr>
        <w:endnoteReference w:id="91"/>
      </w:r>
    </w:p>
    <w:p w14:paraId="1AB85593" w14:textId="77777777" w:rsidR="004E3DF2" w:rsidRPr="00B86D25" w:rsidRDefault="004E3DF2" w:rsidP="00052CC5">
      <w:pPr>
        <w:pStyle w:val="OWBody"/>
      </w:pPr>
      <w:r w:rsidRPr="00B86D25">
        <w:t>Key</w:t>
      </w:r>
      <w:r>
        <w:t xml:space="preserve"> </w:t>
      </w:r>
      <w:r w:rsidRPr="00B86D25">
        <w:t>barriers</w:t>
      </w:r>
      <w:r>
        <w:t xml:space="preserve"> </w:t>
      </w:r>
      <w:r w:rsidRPr="00B86D25">
        <w:t>faced</w:t>
      </w:r>
      <w:r>
        <w:t xml:space="preserve"> </w:t>
      </w:r>
      <w:r w:rsidRPr="00B86D25">
        <w:t>by</w:t>
      </w:r>
      <w:r>
        <w:t xml:space="preserve"> </w:t>
      </w:r>
      <w:r w:rsidRPr="00B86D25">
        <w:t>women,</w:t>
      </w:r>
      <w:r>
        <w:t xml:space="preserve"> </w:t>
      </w:r>
      <w:r w:rsidRPr="00B86D25">
        <w:t>and</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reporting</w:t>
      </w:r>
      <w:r>
        <w:t xml:space="preserve"> </w:t>
      </w:r>
      <w:r w:rsidRPr="00B86D25">
        <w:t>violence</w:t>
      </w:r>
      <w:r>
        <w:t xml:space="preserve"> </w:t>
      </w:r>
      <w:r w:rsidRPr="00B86D25">
        <w:t>and</w:t>
      </w:r>
      <w:r>
        <w:t xml:space="preserve"> </w:t>
      </w:r>
      <w:r w:rsidRPr="00B86D25">
        <w:t>abuse</w:t>
      </w:r>
      <w:r>
        <w:t xml:space="preserve"> </w:t>
      </w:r>
      <w:r w:rsidRPr="00B86D25">
        <w:t>include:</w:t>
      </w:r>
    </w:p>
    <w:p w14:paraId="2CB7ADB6" w14:textId="77777777" w:rsidR="004E3DF2" w:rsidRPr="00B86D25" w:rsidRDefault="004E3DF2" w:rsidP="00052CC5">
      <w:pPr>
        <w:pStyle w:val="OWBullet1"/>
      </w:pPr>
      <w:r w:rsidRPr="00B86D25">
        <w:t>risk</w:t>
      </w:r>
      <w:r>
        <w:t xml:space="preserve"> </w:t>
      </w:r>
      <w:r w:rsidRPr="00B86D25">
        <w:t>and/or</w:t>
      </w:r>
      <w:r>
        <w:t xml:space="preserve"> </w:t>
      </w:r>
      <w:r w:rsidRPr="00B86D25">
        <w:t>fear</w:t>
      </w:r>
      <w:r>
        <w:t xml:space="preserve"> </w:t>
      </w:r>
      <w:r w:rsidRPr="00B86D25">
        <w:t>of</w:t>
      </w:r>
      <w:r>
        <w:t xml:space="preserve"> </w:t>
      </w:r>
      <w:r w:rsidRPr="00B86D25">
        <w:t>not</w:t>
      </w:r>
      <w:r>
        <w:t xml:space="preserve"> </w:t>
      </w:r>
      <w:r w:rsidRPr="00B86D25">
        <w:t>being</w:t>
      </w:r>
      <w:r>
        <w:t xml:space="preserve"> </w:t>
      </w:r>
      <w:r w:rsidRPr="00B86D25">
        <w:t>believed,</w:t>
      </w:r>
      <w:r>
        <w:t xml:space="preserve"> </w:t>
      </w:r>
      <w:r w:rsidRPr="00B86D25">
        <w:t>or</w:t>
      </w:r>
      <w:r>
        <w:t xml:space="preserve"> </w:t>
      </w:r>
      <w:r w:rsidRPr="00B86D25">
        <w:t>of</w:t>
      </w:r>
      <w:r>
        <w:t xml:space="preserve"> </w:t>
      </w:r>
      <w:r w:rsidRPr="00B86D25">
        <w:t>negative</w:t>
      </w:r>
      <w:r>
        <w:t xml:space="preserve"> </w:t>
      </w:r>
      <w:r w:rsidRPr="00B86D25">
        <w:t>consequences</w:t>
      </w:r>
    </w:p>
    <w:p w14:paraId="1D8FF9A2" w14:textId="77777777" w:rsidR="004E3DF2" w:rsidRPr="00B86D25" w:rsidRDefault="004E3DF2" w:rsidP="00052CC5">
      <w:pPr>
        <w:pStyle w:val="OWBullet1"/>
      </w:pPr>
      <w:r w:rsidRPr="00B86D25">
        <w:t>the</w:t>
      </w:r>
      <w:r>
        <w:t xml:space="preserve"> </w:t>
      </w:r>
      <w:r w:rsidRPr="00B86D25">
        <w:t>emotional</w:t>
      </w:r>
      <w:r>
        <w:t xml:space="preserve"> </w:t>
      </w:r>
      <w:r w:rsidRPr="00B86D25">
        <w:t>toll</w:t>
      </w:r>
      <w:r>
        <w:t xml:space="preserve"> </w:t>
      </w:r>
      <w:r w:rsidRPr="00B86D25">
        <w:t>of</w:t>
      </w:r>
      <w:r>
        <w:t xml:space="preserve"> </w:t>
      </w:r>
      <w:r w:rsidRPr="00B86D25">
        <w:t>reporting</w:t>
      </w:r>
    </w:p>
    <w:p w14:paraId="37687F83" w14:textId="77777777" w:rsidR="004E3DF2" w:rsidRPr="00B86D25" w:rsidRDefault="004E3DF2" w:rsidP="00052CC5">
      <w:pPr>
        <w:pStyle w:val="OWBullet1"/>
      </w:pPr>
      <w:r w:rsidRPr="00B86D25">
        <w:t>lack</w:t>
      </w:r>
      <w:r>
        <w:t xml:space="preserve"> </w:t>
      </w:r>
      <w:r w:rsidRPr="00B86D25">
        <w:t>of</w:t>
      </w:r>
      <w:r>
        <w:t xml:space="preserve"> </w:t>
      </w:r>
      <w:r w:rsidRPr="00B86D25">
        <w:t>information</w:t>
      </w:r>
      <w:r>
        <w:t xml:space="preserve"> </w:t>
      </w:r>
      <w:r w:rsidRPr="00B86D25">
        <w:t>about</w:t>
      </w:r>
      <w:r>
        <w:t xml:space="preserve"> </w:t>
      </w:r>
      <w:r w:rsidRPr="00B86D25">
        <w:t>where</w:t>
      </w:r>
      <w:r>
        <w:t xml:space="preserve"> </w:t>
      </w:r>
      <w:r w:rsidRPr="00B86D25">
        <w:t>to</w:t>
      </w:r>
      <w:r>
        <w:t xml:space="preserve"> </w:t>
      </w:r>
      <w:r w:rsidRPr="00B86D25">
        <w:t>report</w:t>
      </w:r>
    </w:p>
    <w:p w14:paraId="3EF09F41" w14:textId="77777777" w:rsidR="004E3DF2" w:rsidRPr="00B86D25" w:rsidRDefault="004E3DF2" w:rsidP="00052CC5">
      <w:pPr>
        <w:pStyle w:val="OWBullet1"/>
      </w:pPr>
      <w:r w:rsidRPr="00B86D25">
        <w:t>lack</w:t>
      </w:r>
      <w:r>
        <w:t xml:space="preserve"> </w:t>
      </w:r>
      <w:r w:rsidRPr="00B86D25">
        <w:t>of</w:t>
      </w:r>
      <w:r>
        <w:t xml:space="preserve"> </w:t>
      </w:r>
      <w:r w:rsidRPr="00B86D25">
        <w:t>information</w:t>
      </w:r>
      <w:r>
        <w:t xml:space="preserve"> </w:t>
      </w:r>
      <w:r w:rsidRPr="00B86D25">
        <w:t>about</w:t>
      </w:r>
      <w:r>
        <w:t xml:space="preserve"> </w:t>
      </w:r>
      <w:r w:rsidRPr="00B86D25">
        <w:t>what</w:t>
      </w:r>
      <w:r>
        <w:t xml:space="preserve"> </w:t>
      </w:r>
      <w:r w:rsidRPr="00B86D25">
        <w:t>constitutes</w:t>
      </w:r>
      <w:r>
        <w:t xml:space="preserve"> </w:t>
      </w:r>
      <w:r w:rsidRPr="00B86D25">
        <w:t>violence</w:t>
      </w:r>
      <w:r>
        <w:t xml:space="preserve"> </w:t>
      </w:r>
      <w:r w:rsidRPr="00B86D25">
        <w:t>and/or</w:t>
      </w:r>
      <w:r>
        <w:t xml:space="preserve"> </w:t>
      </w:r>
      <w:r w:rsidRPr="00B86D25">
        <w:t>abuse</w:t>
      </w:r>
    </w:p>
    <w:p w14:paraId="301A5236" w14:textId="77777777" w:rsidR="004E3DF2" w:rsidRPr="00B86D25" w:rsidRDefault="004E3DF2" w:rsidP="00052CC5">
      <w:pPr>
        <w:pStyle w:val="OWBullet1"/>
      </w:pPr>
      <w:r w:rsidRPr="00B86D25">
        <w:t>risk</w:t>
      </w:r>
      <w:r>
        <w:t xml:space="preserve"> </w:t>
      </w:r>
      <w:r w:rsidRPr="00B86D25">
        <w:t>and/or</w:t>
      </w:r>
      <w:r>
        <w:t xml:space="preserve"> </w:t>
      </w:r>
      <w:r w:rsidRPr="00B86D25">
        <w:t>fear</w:t>
      </w:r>
      <w:r>
        <w:t xml:space="preserve"> </w:t>
      </w:r>
      <w:r w:rsidRPr="00B86D25">
        <w:t>of</w:t>
      </w:r>
      <w:r>
        <w:t xml:space="preserve"> </w:t>
      </w:r>
      <w:r w:rsidRPr="00B86D25">
        <w:t>their</w:t>
      </w:r>
      <w:r>
        <w:t xml:space="preserve"> </w:t>
      </w:r>
      <w:r w:rsidRPr="00B86D25">
        <w:t>children</w:t>
      </w:r>
      <w:r>
        <w:t xml:space="preserve"> </w:t>
      </w:r>
      <w:r w:rsidRPr="00B86D25">
        <w:t>being</w:t>
      </w:r>
      <w:r>
        <w:t xml:space="preserve"> </w:t>
      </w:r>
      <w:r w:rsidRPr="00B86D25">
        <w:t>removed,</w:t>
      </w:r>
      <w:r>
        <w:t xml:space="preserve"> </w:t>
      </w:r>
      <w:r w:rsidRPr="00B86D25">
        <w:t>especially</w:t>
      </w:r>
      <w:r>
        <w:t xml:space="preserve"> </w:t>
      </w:r>
      <w:r w:rsidRPr="00B86D25">
        <w:t>for</w:t>
      </w:r>
      <w:r>
        <w:t xml:space="preserve"> </w:t>
      </w:r>
      <w:r w:rsidRPr="00B86D25">
        <w:t>women</w:t>
      </w:r>
      <w:r>
        <w:t xml:space="preserve"> </w:t>
      </w:r>
      <w:r w:rsidRPr="00B86D25">
        <w:t>with</w:t>
      </w:r>
      <w:r>
        <w:t xml:space="preserve"> </w:t>
      </w:r>
      <w:r w:rsidRPr="00B86D25">
        <w:t>disabilities.</w:t>
      </w:r>
      <w:r w:rsidRPr="00C615BD">
        <w:rPr>
          <w:rStyle w:val="EndnoteReference"/>
        </w:rPr>
        <w:endnoteReference w:id="92"/>
      </w:r>
    </w:p>
    <w:p w14:paraId="7CD0B409" w14:textId="77777777" w:rsidR="004E3DF2" w:rsidRPr="00B86D25" w:rsidRDefault="004E3DF2" w:rsidP="00B476F5">
      <w:pPr>
        <w:pStyle w:val="OWBodyAfterBullets"/>
      </w:pPr>
      <w:r w:rsidRPr="00B86D25">
        <w:t>People</w:t>
      </w:r>
      <w:r>
        <w:t xml:space="preserve"> </w:t>
      </w:r>
      <w:r w:rsidRPr="00B86D25">
        <w:t>with</w:t>
      </w:r>
      <w:r>
        <w:t xml:space="preserve"> </w:t>
      </w:r>
      <w:r w:rsidRPr="00B86D25">
        <w:t>disabilities</w:t>
      </w:r>
      <w:r>
        <w:t xml:space="preserve"> </w:t>
      </w:r>
      <w:r w:rsidRPr="00B86D25">
        <w:t>face</w:t>
      </w:r>
      <w:r>
        <w:t xml:space="preserve"> </w:t>
      </w:r>
      <w:r w:rsidRPr="00B86D25">
        <w:t>additional</w:t>
      </w:r>
      <w:r>
        <w:t xml:space="preserve"> </w:t>
      </w:r>
      <w:r w:rsidRPr="00B86D25">
        <w:t>barriers,</w:t>
      </w:r>
      <w:r>
        <w:t xml:space="preserve"> </w:t>
      </w:r>
      <w:r w:rsidRPr="00B86D25">
        <w:t>including:</w:t>
      </w:r>
    </w:p>
    <w:p w14:paraId="6D97B5FA" w14:textId="77777777" w:rsidR="004E3DF2" w:rsidRPr="00B86D25" w:rsidRDefault="004E3DF2" w:rsidP="00052CC5">
      <w:pPr>
        <w:pStyle w:val="OWBullet1"/>
      </w:pPr>
      <w:r w:rsidRPr="00B86D25">
        <w:t>inaccessible</w:t>
      </w:r>
      <w:r>
        <w:t xml:space="preserve"> </w:t>
      </w:r>
      <w:r w:rsidRPr="00B86D25">
        <w:t>reporting</w:t>
      </w:r>
      <w:r>
        <w:t xml:space="preserve"> </w:t>
      </w:r>
      <w:r w:rsidRPr="00B86D25">
        <w:t>mechanisms</w:t>
      </w:r>
      <w:r>
        <w:t xml:space="preserve"> </w:t>
      </w:r>
      <w:r w:rsidRPr="00B86D25">
        <w:t>and</w:t>
      </w:r>
      <w:r>
        <w:t xml:space="preserve"> </w:t>
      </w:r>
      <w:r w:rsidRPr="00B86D25">
        <w:t>support</w:t>
      </w:r>
      <w:r>
        <w:t xml:space="preserve"> </w:t>
      </w:r>
      <w:r w:rsidRPr="00B86D25">
        <w:t>services</w:t>
      </w:r>
    </w:p>
    <w:p w14:paraId="702D29A2" w14:textId="77777777" w:rsidR="004E3DF2" w:rsidRPr="00B86D25" w:rsidRDefault="004E3DF2" w:rsidP="00052CC5">
      <w:pPr>
        <w:pStyle w:val="OWBullet1"/>
      </w:pPr>
      <w:r w:rsidRPr="00B86D25">
        <w:t>risk</w:t>
      </w:r>
      <w:r>
        <w:t xml:space="preserve"> </w:t>
      </w:r>
      <w:r w:rsidRPr="00B86D25">
        <w:t>and/or</w:t>
      </w:r>
      <w:r>
        <w:t xml:space="preserve"> </w:t>
      </w:r>
      <w:r w:rsidRPr="00B86D25">
        <w:t>fear</w:t>
      </w:r>
      <w:r>
        <w:t xml:space="preserve"> </w:t>
      </w:r>
      <w:r w:rsidRPr="00B86D25">
        <w:t>of</w:t>
      </w:r>
      <w:r>
        <w:t xml:space="preserve"> </w:t>
      </w:r>
      <w:r w:rsidRPr="00B86D25">
        <w:t>jeopardising</w:t>
      </w:r>
      <w:r>
        <w:t xml:space="preserve"> </w:t>
      </w:r>
      <w:r w:rsidRPr="00B86D25">
        <w:t>existing</w:t>
      </w:r>
      <w:r>
        <w:t xml:space="preserve"> </w:t>
      </w:r>
      <w:r w:rsidRPr="00B86D25">
        <w:t>or</w:t>
      </w:r>
      <w:r>
        <w:t xml:space="preserve"> </w:t>
      </w:r>
      <w:r w:rsidRPr="00B86D25">
        <w:t>future</w:t>
      </w:r>
      <w:r>
        <w:t xml:space="preserve"> </w:t>
      </w:r>
      <w:r w:rsidRPr="00B86D25">
        <w:t>support</w:t>
      </w:r>
    </w:p>
    <w:p w14:paraId="0FA328C3" w14:textId="77777777" w:rsidR="004E3DF2" w:rsidRPr="00B86D25" w:rsidRDefault="004E3DF2" w:rsidP="00052CC5">
      <w:pPr>
        <w:pStyle w:val="OWBullet1"/>
      </w:pPr>
      <w:r w:rsidRPr="00B86D25">
        <w:t>discrimination,</w:t>
      </w:r>
      <w:r>
        <w:t xml:space="preserve"> </w:t>
      </w:r>
      <w:r w:rsidRPr="00B86D25">
        <w:t>including</w:t>
      </w:r>
      <w:r>
        <w:t xml:space="preserve"> </w:t>
      </w:r>
      <w:r w:rsidRPr="00B86D25">
        <w:t>stereotypes</w:t>
      </w:r>
      <w:r>
        <w:t xml:space="preserve"> </w:t>
      </w:r>
      <w:r w:rsidRPr="00B86D25">
        <w:t>and</w:t>
      </w:r>
      <w:r>
        <w:t xml:space="preserve"> </w:t>
      </w:r>
      <w:r w:rsidRPr="00B86D25">
        <w:t>assumptions</w:t>
      </w:r>
      <w:r>
        <w:t xml:space="preserve"> </w:t>
      </w:r>
      <w:r w:rsidRPr="00B86D25">
        <w:t>being</w:t>
      </w:r>
      <w:r>
        <w:t xml:space="preserve"> </w:t>
      </w:r>
      <w:r w:rsidRPr="00B86D25">
        <w:t>made</w:t>
      </w:r>
      <w:r>
        <w:t xml:space="preserve"> </w:t>
      </w:r>
      <w:r w:rsidRPr="00B86D25">
        <w:t>about</w:t>
      </w:r>
      <w:r>
        <w:t xml:space="preserve"> </w:t>
      </w:r>
      <w:r w:rsidRPr="00B86D25">
        <w:t>capacity</w:t>
      </w:r>
    </w:p>
    <w:p w14:paraId="015F6C87" w14:textId="77777777" w:rsidR="004E3DF2" w:rsidRPr="00B86D25" w:rsidRDefault="004E3DF2" w:rsidP="00052CC5">
      <w:pPr>
        <w:pStyle w:val="OWBullet1"/>
      </w:pPr>
      <w:r w:rsidRPr="00B86D25">
        <w:lastRenderedPageBreak/>
        <w:t>distrust</w:t>
      </w:r>
      <w:r>
        <w:t xml:space="preserve"> </w:t>
      </w:r>
      <w:r w:rsidRPr="00B86D25">
        <w:t>of</w:t>
      </w:r>
      <w:r>
        <w:t xml:space="preserve"> </w:t>
      </w:r>
      <w:r w:rsidRPr="00B86D25">
        <w:t>government</w:t>
      </w:r>
      <w:r>
        <w:t xml:space="preserve"> </w:t>
      </w:r>
      <w:r w:rsidRPr="00B86D25">
        <w:t>and/or</w:t>
      </w:r>
      <w:r>
        <w:t xml:space="preserve"> </w:t>
      </w:r>
      <w:r w:rsidRPr="00B86D25">
        <w:t>institutions.</w:t>
      </w:r>
      <w:r w:rsidRPr="00C615BD">
        <w:rPr>
          <w:rStyle w:val="EndnoteReference"/>
        </w:rPr>
        <w:endnoteReference w:id="93"/>
      </w:r>
    </w:p>
    <w:p w14:paraId="44D3268C" w14:textId="77777777" w:rsidR="004E3DF2" w:rsidRPr="00B86D25" w:rsidRDefault="004E3DF2" w:rsidP="00052CC5">
      <w:pPr>
        <w:pStyle w:val="OWBody"/>
      </w:pP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intersect</w:t>
      </w:r>
      <w:r>
        <w:t xml:space="preserve"> </w:t>
      </w:r>
      <w:r w:rsidRPr="00B86D25">
        <w:t>and</w:t>
      </w:r>
      <w:r>
        <w:t xml:space="preserve"> </w:t>
      </w:r>
      <w:r w:rsidRPr="00B86D25">
        <w:t>compound,</w:t>
      </w:r>
      <w:r>
        <w:t xml:space="preserve"> </w:t>
      </w:r>
      <w:r w:rsidRPr="00B86D25">
        <w:t>intensifying</w:t>
      </w:r>
      <w:r>
        <w:t xml:space="preserve"> </w:t>
      </w:r>
      <w:r w:rsidRPr="00B86D25">
        <w:t>the</w:t>
      </w:r>
      <w:r>
        <w:t xml:space="preserve"> </w:t>
      </w:r>
      <w:r w:rsidRPr="00B86D25">
        <w:t>barriers</w:t>
      </w:r>
      <w:r>
        <w:t xml:space="preserve"> </w:t>
      </w:r>
      <w:r w:rsidRPr="00B86D25">
        <w:t>to</w:t>
      </w:r>
      <w:r>
        <w:t xml:space="preserve"> </w:t>
      </w:r>
      <w:r w:rsidRPr="00B86D25">
        <w:t>reporting</w:t>
      </w:r>
      <w:r>
        <w:t xml:space="preserve"> </w:t>
      </w:r>
      <w:r w:rsidRPr="00B86D25">
        <w:t>violence.</w:t>
      </w:r>
    </w:p>
    <w:p w14:paraId="737AA8D7" w14:textId="77777777" w:rsidR="004E3DF2" w:rsidRPr="00B86D25" w:rsidRDefault="004E3DF2">
      <w:pPr>
        <w:pStyle w:val="OWBlockQuote"/>
      </w:pPr>
      <w:r w:rsidRPr="00B86D25">
        <w:t>The</w:t>
      </w:r>
      <w:r>
        <w:t xml:space="preserve"> </w:t>
      </w:r>
      <w:r w:rsidRPr="00B86D25">
        <w:t>application</w:t>
      </w:r>
      <w:r>
        <w:t xml:space="preserve"> </w:t>
      </w:r>
      <w:r w:rsidRPr="00B86D25">
        <w:t>of</w:t>
      </w:r>
      <w:r>
        <w:t xml:space="preserve"> </w:t>
      </w:r>
      <w:r w:rsidRPr="00B86D25">
        <w:t>paternalistic</w:t>
      </w:r>
      <w:r>
        <w:t xml:space="preserve"> </w:t>
      </w:r>
      <w:r w:rsidRPr="00B86D25">
        <w:t>tropes</w:t>
      </w:r>
      <w:r>
        <w:t xml:space="preserve"> </w:t>
      </w:r>
      <w:r w:rsidRPr="00B86D25">
        <w:t>about</w:t>
      </w:r>
      <w:r>
        <w:t xml:space="preserve"> </w:t>
      </w:r>
      <w:r w:rsidRPr="00B86D25">
        <w:t>women</w:t>
      </w:r>
      <w:r>
        <w:t xml:space="preserve"> </w:t>
      </w:r>
      <w:r w:rsidRPr="00B86D25">
        <w:t>with</w:t>
      </w:r>
      <w:r>
        <w:t xml:space="preserve"> </w:t>
      </w:r>
      <w:r w:rsidRPr="00B86D25">
        <w:t>disability</w:t>
      </w:r>
      <w:r>
        <w:t xml:space="preserve"> </w:t>
      </w:r>
      <w:r w:rsidRPr="00B86D25">
        <w:t>is</w:t>
      </w:r>
      <w:r>
        <w:t xml:space="preserve"> </w:t>
      </w:r>
      <w:r w:rsidRPr="00B86D25">
        <w:t>common,</w:t>
      </w:r>
      <w:r>
        <w:t xml:space="preserve"> </w:t>
      </w:r>
      <w:r w:rsidRPr="00B86D25">
        <w:t>along</w:t>
      </w:r>
      <w:r>
        <w:t xml:space="preserve"> </w:t>
      </w:r>
      <w:r w:rsidRPr="00B86D25">
        <w:t>with</w:t>
      </w:r>
      <w:r>
        <w:t xml:space="preserve"> </w:t>
      </w:r>
      <w:r w:rsidRPr="00B86D25">
        <w:t>victim</w:t>
      </w:r>
      <w:r>
        <w:t xml:space="preserve"> </w:t>
      </w:r>
      <w:r w:rsidRPr="00B86D25">
        <w:t>blaming,</w:t>
      </w:r>
      <w:r>
        <w:t xml:space="preserve"> </w:t>
      </w:r>
      <w:r w:rsidRPr="00B86D25">
        <w:t>an</w:t>
      </w:r>
      <w:r>
        <w:t xml:space="preserve"> </w:t>
      </w:r>
      <w:r w:rsidRPr="00B86D25">
        <w:t>unwillingness</w:t>
      </w:r>
      <w:r>
        <w:t xml:space="preserve"> </w:t>
      </w:r>
      <w:r w:rsidRPr="00B86D25">
        <w:t>to</w:t>
      </w:r>
      <w:r>
        <w:t xml:space="preserve"> </w:t>
      </w:r>
      <w:r w:rsidRPr="00B86D25">
        <w:t>investigate</w:t>
      </w:r>
      <w:r>
        <w:t xml:space="preserve"> </w:t>
      </w:r>
      <w:r w:rsidRPr="00B86D25">
        <w:t>allegations</w:t>
      </w:r>
      <w:r>
        <w:t xml:space="preserve"> </w:t>
      </w:r>
      <w:r w:rsidRPr="00B86D25">
        <w:t>and</w:t>
      </w:r>
      <w:r>
        <w:t xml:space="preserve"> </w:t>
      </w:r>
      <w:r w:rsidRPr="00B86D25">
        <w:t>to</w:t>
      </w:r>
      <w:r>
        <w:t xml:space="preserve"> </w:t>
      </w:r>
      <w:r w:rsidRPr="00B86D25">
        <w:t>recognise</w:t>
      </w:r>
      <w:r>
        <w:t xml:space="preserve"> </w:t>
      </w:r>
      <w:r w:rsidRPr="00B86D25">
        <w:t>violence</w:t>
      </w:r>
      <w:r>
        <w:t xml:space="preserve"> </w:t>
      </w:r>
      <w:r w:rsidRPr="00B86D25">
        <w:t>as</w:t>
      </w:r>
      <w:r>
        <w:t xml:space="preserve"> </w:t>
      </w:r>
      <w:r w:rsidRPr="00B86D25">
        <w:t>something</w:t>
      </w:r>
      <w:r>
        <w:t xml:space="preserve"> </w:t>
      </w:r>
      <w:r w:rsidRPr="00B86D25">
        <w:t>other</w:t>
      </w:r>
      <w:r>
        <w:t xml:space="preserve"> </w:t>
      </w:r>
      <w:r w:rsidRPr="00B86D25">
        <w:t>than</w:t>
      </w:r>
      <w:r>
        <w:t xml:space="preserve"> </w:t>
      </w:r>
      <w:r w:rsidRPr="00B86D25">
        <w:t>a</w:t>
      </w:r>
      <w:r>
        <w:t xml:space="preserve"> </w:t>
      </w:r>
      <w:r w:rsidRPr="00B86D25">
        <w:t>‘service</w:t>
      </w:r>
      <w:r>
        <w:t xml:space="preserve"> </w:t>
      </w:r>
      <w:r w:rsidRPr="00B86D25">
        <w:t>incident’,</w:t>
      </w:r>
      <w:r>
        <w:t xml:space="preserve"> </w:t>
      </w:r>
      <w:r w:rsidRPr="00B86D25">
        <w:t>and</w:t>
      </w:r>
      <w:r>
        <w:t xml:space="preserve"> </w:t>
      </w:r>
      <w:r w:rsidRPr="00B86D25">
        <w:t>to</w:t>
      </w:r>
      <w:r>
        <w:t xml:space="preserve"> </w:t>
      </w:r>
      <w:r w:rsidRPr="00B86D25">
        <w:t>regard</w:t>
      </w:r>
      <w:r>
        <w:t xml:space="preserve"> </w:t>
      </w:r>
      <w:r w:rsidRPr="00B86D25">
        <w:t>the</w:t>
      </w:r>
      <w:r>
        <w:t xml:space="preserve"> </w:t>
      </w:r>
      <w:r w:rsidRPr="00B86D25">
        <w:t>victim</w:t>
      </w:r>
      <w:r>
        <w:t xml:space="preserve"> </w:t>
      </w:r>
      <w:r w:rsidRPr="00B86D25">
        <w:t>with</w:t>
      </w:r>
      <w:r>
        <w:t xml:space="preserve"> </w:t>
      </w:r>
      <w:r w:rsidRPr="00B86D25">
        <w:t>credibility.</w:t>
      </w:r>
    </w:p>
    <w:p w14:paraId="43AC3F8F" w14:textId="77777777" w:rsidR="004E3DF2" w:rsidRPr="00B86D25" w:rsidRDefault="004E3DF2">
      <w:pPr>
        <w:pStyle w:val="OWBlockQuoteSource"/>
      </w:pPr>
      <w:r w:rsidRPr="00B86D25">
        <w:t>–</w:t>
      </w:r>
      <w:r>
        <w:t xml:space="preserve"> </w:t>
      </w:r>
      <w:r w:rsidRPr="00B86D25">
        <w:t>Maher</w:t>
      </w:r>
      <w:r>
        <w:t xml:space="preserve"> </w:t>
      </w:r>
      <w:r w:rsidRPr="00B86D25">
        <w:t>et</w:t>
      </w:r>
      <w:r>
        <w:t xml:space="preserve"> </w:t>
      </w:r>
      <w:r w:rsidRPr="00B86D25">
        <w:t>al.</w:t>
      </w:r>
      <w:r>
        <w:t xml:space="preserve"> </w:t>
      </w:r>
      <w:r w:rsidRPr="00B86D25">
        <w:t>(2018)</w:t>
      </w:r>
      <w:r w:rsidRPr="00C615BD">
        <w:rPr>
          <w:rStyle w:val="EndnoteReference"/>
        </w:rPr>
        <w:endnoteReference w:id="94"/>
      </w:r>
    </w:p>
    <w:p w14:paraId="420F29BD" w14:textId="77777777" w:rsidR="004E3DF2" w:rsidRPr="00B86D25" w:rsidRDefault="004E3DF2" w:rsidP="00052CC5">
      <w:pPr>
        <w:pStyle w:val="OWBody"/>
      </w:pPr>
      <w:r w:rsidRPr="00B86D25">
        <w:t>Other,</w:t>
      </w:r>
      <w:r>
        <w:t xml:space="preserve"> </w:t>
      </w:r>
      <w:r w:rsidRPr="00B86D25">
        <w:t>intersecting</w:t>
      </w:r>
      <w:r>
        <w:t xml:space="preserve"> </w:t>
      </w:r>
      <w:r w:rsidRPr="00B86D25">
        <w:t>forms</w:t>
      </w:r>
      <w:r>
        <w:t xml:space="preserve"> </w:t>
      </w:r>
      <w:r w:rsidRPr="00B86D25">
        <w:t>of</w:t>
      </w:r>
      <w:r>
        <w:t xml:space="preserve"> </w:t>
      </w:r>
      <w:r w:rsidRPr="00B86D25">
        <w:t>discrimination</w:t>
      </w:r>
      <w:r>
        <w:t xml:space="preserve"> </w:t>
      </w:r>
      <w:r w:rsidRPr="00B86D25">
        <w:t>and</w:t>
      </w:r>
      <w:r>
        <w:t xml:space="preserve"> </w:t>
      </w:r>
      <w:r w:rsidRPr="00B86D25">
        <w:t>oppression</w:t>
      </w:r>
      <w:r>
        <w:t xml:space="preserve"> </w:t>
      </w:r>
      <w:r w:rsidRPr="00B86D25">
        <w:t>also</w:t>
      </w:r>
      <w:r>
        <w:t xml:space="preserve"> </w:t>
      </w:r>
      <w:r w:rsidRPr="00B86D25">
        <w:t>mean</w:t>
      </w:r>
      <w:r>
        <w:t xml:space="preserve"> </w:t>
      </w:r>
      <w:r w:rsidRPr="00B86D25">
        <w:t>that</w:t>
      </w:r>
      <w:r>
        <w:t xml:space="preserve"> </w:t>
      </w:r>
      <w:r w:rsidRPr="00B86D25">
        <w:t>some</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face</w:t>
      </w:r>
      <w:r>
        <w:t xml:space="preserve"> </w:t>
      </w:r>
      <w:r w:rsidRPr="00B86D25">
        <w:t>further,</w:t>
      </w:r>
      <w:r>
        <w:t xml:space="preserve"> </w:t>
      </w:r>
      <w:r w:rsidRPr="00B86D25">
        <w:t>compounded</w:t>
      </w:r>
      <w:r>
        <w:t xml:space="preserve"> </w:t>
      </w:r>
      <w:r w:rsidRPr="00B86D25">
        <w:t>barriers</w:t>
      </w:r>
      <w:r>
        <w:t xml:space="preserve"> </w:t>
      </w:r>
      <w:r w:rsidRPr="00B86D25">
        <w:t>to</w:t>
      </w:r>
      <w:r>
        <w:t xml:space="preserve"> </w:t>
      </w:r>
      <w:r w:rsidRPr="00B86D25">
        <w:t>reporting</w:t>
      </w:r>
      <w:r>
        <w:t xml:space="preserve"> </w:t>
      </w:r>
      <w:r w:rsidRPr="00B86D25">
        <w:t>and</w:t>
      </w:r>
      <w:r>
        <w:t xml:space="preserve"> </w:t>
      </w:r>
      <w:r w:rsidRPr="00B86D25">
        <w:t>receiving</w:t>
      </w:r>
      <w:r>
        <w:t xml:space="preserve"> </w:t>
      </w:r>
      <w:r w:rsidRPr="00B86D25">
        <w:t>appropriate</w:t>
      </w:r>
      <w:r>
        <w:t xml:space="preserve"> </w:t>
      </w:r>
      <w:r w:rsidRPr="00B86D25">
        <w:t>support.</w:t>
      </w:r>
      <w:r w:rsidRPr="00C615BD">
        <w:rPr>
          <w:rStyle w:val="EndnoteReference"/>
        </w:rPr>
        <w:endnoteReference w:id="95"/>
      </w:r>
      <w:r>
        <w:t xml:space="preserve"> </w:t>
      </w:r>
      <w:r w:rsidRPr="00B86D25">
        <w:t>The</w:t>
      </w:r>
      <w:r>
        <w:t xml:space="preserve"> </w:t>
      </w:r>
      <w:r w:rsidRPr="00B86D25">
        <w:t>history,</w:t>
      </w:r>
      <w:r>
        <w:t xml:space="preserve"> </w:t>
      </w:r>
      <w:r w:rsidRPr="00B86D25">
        <w:t>ongoing</w:t>
      </w:r>
      <w:r>
        <w:t xml:space="preserve"> </w:t>
      </w:r>
      <w:r w:rsidRPr="00B86D25">
        <w:t>legacies</w:t>
      </w:r>
      <w:r>
        <w:t xml:space="preserve"> </w:t>
      </w:r>
      <w:r w:rsidRPr="00B86D25">
        <w:t>and</w:t>
      </w:r>
      <w:r>
        <w:t xml:space="preserve"> </w:t>
      </w:r>
      <w:r w:rsidRPr="00B86D25">
        <w:t>contemporary</w:t>
      </w:r>
      <w:r>
        <w:t xml:space="preserve"> </w:t>
      </w:r>
      <w:r w:rsidRPr="00B86D25">
        <w:t>manifestations</w:t>
      </w:r>
      <w:r>
        <w:t xml:space="preserve"> </w:t>
      </w:r>
      <w:r w:rsidRPr="00B86D25">
        <w:t>of</w:t>
      </w:r>
      <w:r>
        <w:t xml:space="preserve"> </w:t>
      </w:r>
      <w:r w:rsidRPr="00B86D25">
        <w:t>colonisation</w:t>
      </w:r>
      <w:r>
        <w:t xml:space="preserve"> </w:t>
      </w:r>
      <w:r w:rsidRPr="00B86D25">
        <w:t>and</w:t>
      </w:r>
      <w:r>
        <w:t xml:space="preserve"> </w:t>
      </w:r>
      <w:r w:rsidRPr="00B86D25">
        <w:t>systemic</w:t>
      </w:r>
      <w:r>
        <w:t xml:space="preserve"> </w:t>
      </w:r>
      <w:r w:rsidRPr="00B86D25">
        <w:t>racism</w:t>
      </w:r>
      <w:r>
        <w:t xml:space="preserve"> </w:t>
      </w:r>
      <w:r w:rsidRPr="00B86D25">
        <w:t>in</w:t>
      </w:r>
      <w:r>
        <w:t xml:space="preserve"> </w:t>
      </w:r>
      <w:r w:rsidRPr="00B86D25">
        <w:t>Australia</w:t>
      </w:r>
      <w:r>
        <w:t xml:space="preserve"> </w:t>
      </w:r>
      <w:r w:rsidRPr="00B86D25">
        <w:t>mean</w:t>
      </w:r>
      <w:r>
        <w:t xml:space="preserve"> </w:t>
      </w:r>
      <w:r w:rsidRPr="00B86D25">
        <w:t>that</w:t>
      </w:r>
      <w:r>
        <w:t xml:space="preserve"> </w:t>
      </w:r>
      <w:r w:rsidRPr="00B86D25">
        <w:t>a</w:t>
      </w:r>
      <w:r>
        <w:t xml:space="preserve"> </w:t>
      </w:r>
      <w:r w:rsidRPr="00B86D25">
        <w:t>range</w:t>
      </w:r>
      <w:r>
        <w:t xml:space="preserve"> </w:t>
      </w:r>
      <w:r w:rsidRPr="00B86D25">
        <w:t>of</w:t>
      </w:r>
      <w:r>
        <w:t xml:space="preserve"> </w:t>
      </w:r>
      <w:r w:rsidRPr="00B86D25">
        <w:t>other</w:t>
      </w:r>
      <w:r>
        <w:t xml:space="preserve"> </w:t>
      </w:r>
      <w:r w:rsidRPr="00B86D25">
        <w:t>factors</w:t>
      </w:r>
      <w:r>
        <w:t xml:space="preserve"> </w:t>
      </w:r>
      <w:r w:rsidRPr="00B86D25">
        <w:t>may</w:t>
      </w:r>
      <w:r>
        <w:t xml:space="preserve"> </w:t>
      </w:r>
      <w:r w:rsidRPr="00B86D25">
        <w:t>affect</w:t>
      </w:r>
      <w:r>
        <w:t xml:space="preserve"> </w:t>
      </w:r>
      <w:r w:rsidRPr="00B86D25">
        <w:t>the</w:t>
      </w:r>
      <w:r>
        <w:t xml:space="preserve"> </w:t>
      </w:r>
      <w:r w:rsidRPr="00B86D25">
        <w:t>willingness</w:t>
      </w:r>
      <w:r>
        <w:t xml:space="preserve"> </w:t>
      </w:r>
      <w:r w:rsidRPr="00B86D25">
        <w:t>and</w:t>
      </w:r>
      <w:r>
        <w:t xml:space="preserve"> </w:t>
      </w:r>
      <w:r w:rsidRPr="00B86D25">
        <w:t>capacity</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women</w:t>
      </w:r>
      <w:r>
        <w:t xml:space="preserve"> </w:t>
      </w:r>
      <w:r w:rsidRPr="00B86D25">
        <w:t>with</w:t>
      </w:r>
      <w:r>
        <w:t xml:space="preserve"> </w:t>
      </w:r>
      <w:r w:rsidRPr="00B86D25">
        <w:t>disabilities</w:t>
      </w:r>
      <w:r>
        <w:t xml:space="preserve"> </w:t>
      </w:r>
      <w:r w:rsidRPr="00B86D25">
        <w:t>to</w:t>
      </w:r>
      <w:r>
        <w:t xml:space="preserve"> </w:t>
      </w:r>
      <w:r w:rsidRPr="00B86D25">
        <w:t>report</w:t>
      </w:r>
      <w:r>
        <w:t xml:space="preserve"> </w:t>
      </w:r>
      <w:r w:rsidRPr="00B86D25">
        <w:t>violence.</w:t>
      </w:r>
      <w:r>
        <w:t xml:space="preserve"> </w:t>
      </w:r>
      <w:r w:rsidRPr="00B86D25">
        <w:t>These</w:t>
      </w:r>
      <w:r>
        <w:t xml:space="preserve"> </w:t>
      </w:r>
      <w:r w:rsidRPr="00B86D25">
        <w:t>include:</w:t>
      </w:r>
    </w:p>
    <w:p w14:paraId="5AC11ADD" w14:textId="77777777" w:rsidR="004E3DF2" w:rsidRPr="00B86D25" w:rsidRDefault="004E3DF2" w:rsidP="00052CC5">
      <w:pPr>
        <w:pStyle w:val="OWBullet1"/>
      </w:pPr>
      <w:r w:rsidRPr="00B86D25">
        <w:t>widespread</w:t>
      </w:r>
      <w:r>
        <w:t xml:space="preserve"> </w:t>
      </w:r>
      <w:r w:rsidRPr="00B86D25">
        <w:t>poverty</w:t>
      </w:r>
      <w:r>
        <w:t xml:space="preserve"> </w:t>
      </w:r>
      <w:r w:rsidRPr="00B86D25">
        <w:t>and</w:t>
      </w:r>
      <w:r>
        <w:t xml:space="preserve"> </w:t>
      </w:r>
      <w:r w:rsidRPr="00B86D25">
        <w:t>financial</w:t>
      </w:r>
      <w:r>
        <w:t xml:space="preserve"> </w:t>
      </w:r>
      <w:r w:rsidRPr="00B86D25">
        <w:t>constraints</w:t>
      </w:r>
    </w:p>
    <w:p w14:paraId="3D307D02" w14:textId="77777777" w:rsidR="004E3DF2" w:rsidRPr="00B86D25" w:rsidRDefault="004E3DF2" w:rsidP="00052CC5">
      <w:pPr>
        <w:pStyle w:val="OWBullet1"/>
      </w:pPr>
      <w:r w:rsidRPr="00B86D25">
        <w:t>lack</w:t>
      </w:r>
      <w:r>
        <w:t xml:space="preserve"> </w:t>
      </w:r>
      <w:r w:rsidRPr="00B86D25">
        <w:t>of</w:t>
      </w:r>
      <w:r>
        <w:t xml:space="preserve"> </w:t>
      </w:r>
      <w:r w:rsidRPr="00B86D25">
        <w:t>access</w:t>
      </w:r>
      <w:r>
        <w:t xml:space="preserve"> </w:t>
      </w:r>
      <w:r w:rsidRPr="00B86D25">
        <w:t>to</w:t>
      </w:r>
      <w:r>
        <w:t xml:space="preserve"> </w:t>
      </w:r>
      <w:r w:rsidRPr="00B86D25">
        <w:t>education</w:t>
      </w:r>
      <w:r>
        <w:t xml:space="preserve"> </w:t>
      </w:r>
      <w:r w:rsidRPr="00B86D25">
        <w:t>and</w:t>
      </w:r>
      <w:r>
        <w:t xml:space="preserve"> </w:t>
      </w:r>
      <w:r w:rsidRPr="00B86D25">
        <w:t>employment</w:t>
      </w:r>
    </w:p>
    <w:p w14:paraId="08387EB6" w14:textId="77777777" w:rsidR="004E3DF2" w:rsidRPr="00B86D25" w:rsidRDefault="004E3DF2" w:rsidP="00052CC5">
      <w:pPr>
        <w:pStyle w:val="OWBullet1"/>
      </w:pPr>
      <w:r w:rsidRPr="00B86D25">
        <w:t>lack</w:t>
      </w:r>
      <w:r>
        <w:t xml:space="preserve"> </w:t>
      </w:r>
      <w:r w:rsidRPr="00B86D25">
        <w:t>of</w:t>
      </w:r>
      <w:r>
        <w:t xml:space="preserve"> </w:t>
      </w:r>
      <w:r w:rsidRPr="00B86D25">
        <w:t>culturally</w:t>
      </w:r>
      <w:r>
        <w:t xml:space="preserve"> </w:t>
      </w:r>
      <w:r w:rsidRPr="00B86D25">
        <w:t>safe</w:t>
      </w:r>
      <w:r>
        <w:t xml:space="preserve"> </w:t>
      </w:r>
      <w:r w:rsidRPr="00B86D25">
        <w:t>and</w:t>
      </w:r>
      <w:r>
        <w:t xml:space="preserve"> </w:t>
      </w:r>
      <w:r w:rsidRPr="00B86D25">
        <w:t>appropriate</w:t>
      </w:r>
      <w:r>
        <w:t xml:space="preserve"> </w:t>
      </w:r>
      <w:r w:rsidRPr="00B86D25">
        <w:t>housing</w:t>
      </w:r>
      <w:r>
        <w:t xml:space="preserve"> </w:t>
      </w:r>
      <w:r w:rsidRPr="00B86D25">
        <w:t>options</w:t>
      </w:r>
    </w:p>
    <w:p w14:paraId="7A61BC71" w14:textId="77777777" w:rsidR="004E3DF2" w:rsidRPr="00B86D25" w:rsidRDefault="004E3DF2" w:rsidP="00052CC5">
      <w:pPr>
        <w:pStyle w:val="OWBullet1"/>
      </w:pPr>
      <w:r w:rsidRPr="00B86D25">
        <w:t>compounded</w:t>
      </w:r>
      <w:r>
        <w:t xml:space="preserve"> </w:t>
      </w:r>
      <w:r w:rsidRPr="00B86D25">
        <w:t>negative</w:t>
      </w:r>
      <w:r>
        <w:t xml:space="preserve"> </w:t>
      </w:r>
      <w:r w:rsidRPr="00B86D25">
        <w:t>experiences</w:t>
      </w:r>
      <w:r>
        <w:t xml:space="preserve"> </w:t>
      </w:r>
      <w:r w:rsidRPr="00B86D25">
        <w:t>with</w:t>
      </w:r>
      <w:r>
        <w:t xml:space="preserve"> </w:t>
      </w:r>
      <w:r w:rsidRPr="00B86D25">
        <w:t>government</w:t>
      </w:r>
      <w:r>
        <w:t xml:space="preserve"> </w:t>
      </w:r>
      <w:r w:rsidRPr="00B86D25">
        <w:t>agencies.</w:t>
      </w:r>
      <w:r w:rsidRPr="00C615BD">
        <w:rPr>
          <w:rStyle w:val="EndnoteReference"/>
        </w:rPr>
        <w:endnoteReference w:id="96"/>
      </w:r>
    </w:p>
    <w:p w14:paraId="12874153" w14:textId="77777777" w:rsidR="004E3DF2" w:rsidRPr="00B86D25" w:rsidRDefault="004E3DF2" w:rsidP="00B476F5">
      <w:pPr>
        <w:pStyle w:val="OWBodyAfterBullets"/>
      </w:pPr>
      <w:r w:rsidRPr="00B86D25">
        <w:t>Families,</w:t>
      </w:r>
      <w:r>
        <w:t xml:space="preserve"> </w:t>
      </w:r>
      <w:r w:rsidRPr="00B86D25">
        <w:t>friends</w:t>
      </w:r>
      <w:r>
        <w:t xml:space="preserve"> </w:t>
      </w:r>
      <w:r w:rsidRPr="00B86D25">
        <w:t>and</w:t>
      </w:r>
      <w:r>
        <w:t xml:space="preserve"> </w:t>
      </w:r>
      <w:r w:rsidRPr="00B86D25">
        <w:t>carers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also</w:t>
      </w:r>
      <w:r>
        <w:t xml:space="preserve"> </w:t>
      </w:r>
      <w:r w:rsidRPr="00B86D25">
        <w:t>face</w:t>
      </w:r>
      <w:r>
        <w:t xml:space="preserve"> </w:t>
      </w:r>
      <w:r w:rsidRPr="00B86D25">
        <w:t>a</w:t>
      </w:r>
      <w:r>
        <w:t xml:space="preserve"> </w:t>
      </w:r>
      <w:r w:rsidRPr="00B86D25">
        <w:t>range</w:t>
      </w:r>
      <w:r>
        <w:t xml:space="preserve"> </w:t>
      </w:r>
      <w:r w:rsidRPr="00B86D25">
        <w:t>of</w:t>
      </w:r>
      <w:r>
        <w:t xml:space="preserve"> </w:t>
      </w:r>
      <w:r w:rsidRPr="00B86D25">
        <w:t>barriers</w:t>
      </w:r>
      <w:r>
        <w:t xml:space="preserve"> </w:t>
      </w:r>
      <w:r w:rsidRPr="00B86D25">
        <w:t>to</w:t>
      </w:r>
      <w:r>
        <w:t xml:space="preserve"> </w:t>
      </w:r>
      <w:r w:rsidRPr="00B86D25">
        <w:t>reporting</w:t>
      </w:r>
      <w:r>
        <w:t xml:space="preserve"> </w:t>
      </w:r>
      <w:r w:rsidRPr="00B86D25">
        <w:t>violence</w:t>
      </w:r>
      <w:r>
        <w:t xml:space="preserve"> </w:t>
      </w:r>
      <w:r w:rsidRPr="00B86D25">
        <w:t>and</w:t>
      </w:r>
      <w:r>
        <w:t xml:space="preserve"> </w:t>
      </w:r>
      <w:r w:rsidRPr="00B86D25">
        <w:t>abuse,</w:t>
      </w:r>
      <w:r>
        <w:t xml:space="preserve"> </w:t>
      </w:r>
      <w:r w:rsidRPr="00B86D25">
        <w:t>such</w:t>
      </w:r>
      <w:r>
        <w:t xml:space="preserve"> </w:t>
      </w:r>
      <w:r w:rsidRPr="00B86D25">
        <w:t>as:</w:t>
      </w:r>
    </w:p>
    <w:p w14:paraId="69E1D3CF" w14:textId="77777777" w:rsidR="004E3DF2" w:rsidRPr="00B86D25" w:rsidRDefault="004E3DF2" w:rsidP="00052CC5">
      <w:pPr>
        <w:pStyle w:val="OWBullet1"/>
      </w:pPr>
      <w:r w:rsidRPr="00B86D25">
        <w:t>a</w:t>
      </w:r>
      <w:r>
        <w:t xml:space="preserve"> </w:t>
      </w:r>
      <w:r w:rsidRPr="00B86D25">
        <w:t>lack</w:t>
      </w:r>
      <w:r>
        <w:t xml:space="preserve"> </w:t>
      </w:r>
      <w:r w:rsidRPr="00B86D25">
        <w:t>of</w:t>
      </w:r>
      <w:r>
        <w:t xml:space="preserve"> </w:t>
      </w:r>
      <w:r w:rsidRPr="00B86D25">
        <w:t>knowledge</w:t>
      </w:r>
      <w:r>
        <w:t xml:space="preserve"> </w:t>
      </w:r>
      <w:r w:rsidRPr="00B86D25">
        <w:t>and</w:t>
      </w:r>
      <w:r>
        <w:t xml:space="preserve"> </w:t>
      </w:r>
      <w:r w:rsidRPr="00B86D25">
        <w:t>skills</w:t>
      </w:r>
      <w:r>
        <w:t xml:space="preserve"> </w:t>
      </w:r>
      <w:r w:rsidRPr="00B86D25">
        <w:t>to</w:t>
      </w:r>
      <w:r>
        <w:t xml:space="preserve"> </w:t>
      </w:r>
      <w:r w:rsidRPr="00B86D25">
        <w:t>identify</w:t>
      </w:r>
      <w:r>
        <w:t xml:space="preserve"> </w:t>
      </w:r>
      <w:r w:rsidRPr="00B86D25">
        <w:t>violence</w:t>
      </w:r>
      <w:r>
        <w:t xml:space="preserve"> </w:t>
      </w:r>
      <w:r w:rsidRPr="00B86D25">
        <w:t>and</w:t>
      </w:r>
      <w:r>
        <w:t xml:space="preserve"> </w:t>
      </w:r>
      <w:r w:rsidRPr="00B86D25">
        <w:t>abuse</w:t>
      </w:r>
    </w:p>
    <w:p w14:paraId="1787910E" w14:textId="77777777" w:rsidR="004E3DF2" w:rsidRPr="00B86D25" w:rsidRDefault="004E3DF2" w:rsidP="00052CC5">
      <w:pPr>
        <w:pStyle w:val="OWBullet1"/>
      </w:pPr>
      <w:r w:rsidRPr="00B86D25">
        <w:t>concern</w:t>
      </w:r>
      <w:r>
        <w:t xml:space="preserve"> </w:t>
      </w:r>
      <w:r w:rsidRPr="00B86D25">
        <w:t>about</w:t>
      </w:r>
      <w:r>
        <w:t xml:space="preserve"> </w:t>
      </w:r>
      <w:r w:rsidRPr="00B86D25">
        <w:t>the</w:t>
      </w:r>
      <w:r>
        <w:t xml:space="preserve"> </w:t>
      </w:r>
      <w:r w:rsidRPr="00B86D25">
        <w:t>potential</w:t>
      </w:r>
      <w:r>
        <w:t xml:space="preserve"> </w:t>
      </w:r>
      <w:r w:rsidRPr="00B86D25">
        <w:t>negative</w:t>
      </w:r>
      <w:r>
        <w:t xml:space="preserve"> </w:t>
      </w:r>
      <w:r w:rsidRPr="00B86D25">
        <w:t>impact</w:t>
      </w:r>
      <w:r>
        <w:t xml:space="preserve"> </w:t>
      </w:r>
      <w:r w:rsidRPr="00B86D25">
        <w:t>of</w:t>
      </w:r>
      <w:r>
        <w:t xml:space="preserve"> </w:t>
      </w:r>
      <w:r w:rsidRPr="00B86D25">
        <w:t>reporting</w:t>
      </w:r>
      <w:r>
        <w:t xml:space="preserve"> </w:t>
      </w:r>
      <w:r w:rsidRPr="00B86D25">
        <w:t>on</w:t>
      </w:r>
      <w:r>
        <w:t xml:space="preserve"> </w:t>
      </w:r>
      <w:r w:rsidRPr="00B86D25">
        <w:t>the</w:t>
      </w:r>
      <w:r>
        <w:t xml:space="preserve"> </w:t>
      </w:r>
      <w:r w:rsidRPr="00B86D25">
        <w:t>victim-survivor</w:t>
      </w:r>
    </w:p>
    <w:p w14:paraId="46D48C4B" w14:textId="77777777" w:rsidR="004E3DF2" w:rsidRPr="00B86D25" w:rsidRDefault="004E3DF2" w:rsidP="00052CC5">
      <w:pPr>
        <w:pStyle w:val="OWBullet1"/>
      </w:pPr>
      <w:r w:rsidRPr="00B86D25">
        <w:t>concerns</w:t>
      </w:r>
      <w:r>
        <w:t xml:space="preserve"> </w:t>
      </w:r>
      <w:r w:rsidRPr="00B86D25">
        <w:t>about</w:t>
      </w:r>
      <w:r>
        <w:t xml:space="preserve"> </w:t>
      </w:r>
      <w:r w:rsidRPr="00B86D25">
        <w:t>risking</w:t>
      </w:r>
      <w:r>
        <w:t xml:space="preserve"> </w:t>
      </w:r>
      <w:r w:rsidRPr="00B86D25">
        <w:t>ongoing</w:t>
      </w:r>
      <w:r>
        <w:t xml:space="preserve"> </w:t>
      </w:r>
      <w:r w:rsidRPr="00B86D25">
        <w:t>support</w:t>
      </w:r>
      <w:r>
        <w:t xml:space="preserve"> </w:t>
      </w:r>
      <w:r w:rsidRPr="00B86D25">
        <w:t>and</w:t>
      </w:r>
      <w:r>
        <w:t xml:space="preserve"> </w:t>
      </w:r>
      <w:r w:rsidRPr="00B86D25">
        <w:t>other</w:t>
      </w:r>
      <w:r>
        <w:t xml:space="preserve"> </w:t>
      </w:r>
      <w:r w:rsidRPr="00B86D25">
        <w:t>repercussions.</w:t>
      </w:r>
      <w:r w:rsidRPr="00C615BD">
        <w:rPr>
          <w:rStyle w:val="EndnoteReference"/>
        </w:rPr>
        <w:endnoteReference w:id="97"/>
      </w:r>
    </w:p>
    <w:p w14:paraId="6316FAA7" w14:textId="5075CE03" w:rsidR="004E3DF2" w:rsidRPr="00B86D25" w:rsidRDefault="004E3DF2" w:rsidP="00B476F5">
      <w:pPr>
        <w:pStyle w:val="OWBodyAfterBullets"/>
      </w:pPr>
      <w:r w:rsidRPr="00B86D25">
        <w:t>These</w:t>
      </w:r>
      <w:r>
        <w:t xml:space="preserve"> </w:t>
      </w:r>
      <w:r w:rsidRPr="00B86D25">
        <w:t>can</w:t>
      </w:r>
      <w:r>
        <w:t xml:space="preserve"> </w:t>
      </w:r>
      <w:r w:rsidRPr="00B86D25">
        <w:t>also</w:t>
      </w:r>
      <w:r>
        <w:t xml:space="preserve"> </w:t>
      </w:r>
      <w:r w:rsidRPr="00B86D25">
        <w:t>be</w:t>
      </w:r>
      <w:r>
        <w:t xml:space="preserve"> </w:t>
      </w:r>
      <w:r w:rsidRPr="00B86D25">
        <w:t>factors</w:t>
      </w:r>
      <w:r>
        <w:t xml:space="preserve"> </w:t>
      </w:r>
      <w:r w:rsidRPr="00B86D25">
        <w:t>preventing</w:t>
      </w:r>
      <w:r>
        <w:t xml:space="preserve"> </w:t>
      </w:r>
      <w:r w:rsidRPr="00B86D25">
        <w:t>support</w:t>
      </w:r>
      <w:r>
        <w:t xml:space="preserve"> </w:t>
      </w:r>
      <w:r w:rsidRPr="00B86D25">
        <w:t>workers</w:t>
      </w:r>
      <w:r>
        <w:t xml:space="preserve"> </w:t>
      </w:r>
      <w:r w:rsidRPr="00B86D25">
        <w:t>from</w:t>
      </w:r>
      <w:r>
        <w:t xml:space="preserve"> </w:t>
      </w:r>
      <w:r w:rsidRPr="00B86D25">
        <w:t>reporting</w:t>
      </w:r>
      <w:r>
        <w:t xml:space="preserve"> </w:t>
      </w:r>
      <w:r w:rsidRPr="00B86D25">
        <w:t>violence,</w:t>
      </w:r>
      <w:r>
        <w:t xml:space="preserve"> </w:t>
      </w:r>
      <w:r w:rsidRPr="00B86D25">
        <w:t>such</w:t>
      </w:r>
      <w:r>
        <w:t xml:space="preserve"> </w:t>
      </w:r>
      <w:r w:rsidRPr="00B86D25">
        <w:t>as</w:t>
      </w:r>
      <w:r>
        <w:t xml:space="preserve"> </w:t>
      </w:r>
      <w:r w:rsidRPr="00B86D25">
        <w:t>concern</w:t>
      </w:r>
      <w:r>
        <w:t xml:space="preserve"> </w:t>
      </w:r>
      <w:r w:rsidRPr="00B86D25">
        <w:t>about</w:t>
      </w:r>
      <w:r>
        <w:t xml:space="preserve"> </w:t>
      </w:r>
      <w:r w:rsidRPr="00B86D25">
        <w:t>jeopardising</w:t>
      </w:r>
      <w:r>
        <w:t xml:space="preserve"> </w:t>
      </w:r>
      <w:r w:rsidRPr="00B86D25">
        <w:t>their</w:t>
      </w:r>
      <w:r>
        <w:t xml:space="preserve"> </w:t>
      </w:r>
      <w:r w:rsidRPr="00B86D25">
        <w:t>own</w:t>
      </w:r>
      <w:r>
        <w:t xml:space="preserve"> </w:t>
      </w:r>
      <w:r w:rsidRPr="00B86D25">
        <w:t>job</w:t>
      </w:r>
      <w:r>
        <w:t xml:space="preserve"> </w:t>
      </w:r>
      <w:r w:rsidRPr="00B86D25">
        <w:t>and/or</w:t>
      </w:r>
      <w:r>
        <w:t xml:space="preserve"> </w:t>
      </w:r>
      <w:r w:rsidRPr="00B86D25">
        <w:t>organisation.</w:t>
      </w:r>
      <w:r w:rsidRPr="00C615BD">
        <w:rPr>
          <w:rStyle w:val="EndnoteReference"/>
        </w:rPr>
        <w:endnoteReference w:id="98"/>
      </w:r>
    </w:p>
    <w:p w14:paraId="039AB79B" w14:textId="77777777" w:rsidR="004E3DF2" w:rsidRPr="00B86D25" w:rsidRDefault="004E3DF2" w:rsidP="00052CC5">
      <w:pPr>
        <w:pStyle w:val="OWBody"/>
      </w:pPr>
      <w:r w:rsidRPr="00B86D25">
        <w:t>Finally,</w:t>
      </w:r>
      <w:r>
        <w:t xml:space="preserve"> </w:t>
      </w:r>
      <w:r w:rsidRPr="00B86D25">
        <w:t>even</w:t>
      </w:r>
      <w:r>
        <w:t xml:space="preserve"> </w:t>
      </w:r>
      <w:r w:rsidRPr="00B86D25">
        <w:t>when</w:t>
      </w:r>
      <w:r>
        <w:t xml:space="preserve"> </w:t>
      </w:r>
      <w:r w:rsidRPr="00B86D25">
        <w:t>women</w:t>
      </w:r>
      <w:r>
        <w:t xml:space="preserve"> </w:t>
      </w:r>
      <w:r w:rsidRPr="00B86D25">
        <w:t>with</w:t>
      </w:r>
      <w:r>
        <w:t xml:space="preserve"> </w:t>
      </w:r>
      <w:r w:rsidRPr="00B86D25">
        <w:t>disabilities</w:t>
      </w:r>
      <w:r>
        <w:t xml:space="preserve"> </w:t>
      </w:r>
      <w:r w:rsidRPr="00B86D25">
        <w:t>do</w:t>
      </w:r>
      <w:r>
        <w:t xml:space="preserve"> </w:t>
      </w:r>
      <w:r w:rsidRPr="00B86D25">
        <w:t>report</w:t>
      </w:r>
      <w:r>
        <w:t xml:space="preserve"> </w:t>
      </w:r>
      <w:r w:rsidRPr="00B86D25">
        <w:t>violence</w:t>
      </w:r>
      <w:r>
        <w:t xml:space="preserve"> </w:t>
      </w:r>
      <w:r w:rsidRPr="00B86D25">
        <w:t>and</w:t>
      </w:r>
      <w:r>
        <w:t xml:space="preserve"> </w:t>
      </w:r>
      <w:r w:rsidRPr="00B86D25">
        <w:t>seek</w:t>
      </w:r>
      <w:r>
        <w:t xml:space="preserve"> </w:t>
      </w:r>
      <w:r w:rsidRPr="00B86D25">
        <w:t>assistance,</w:t>
      </w:r>
      <w:r>
        <w:t xml:space="preserve"> </w:t>
      </w:r>
      <w:r w:rsidRPr="00B86D25">
        <w:t>appropriate</w:t>
      </w:r>
      <w:r>
        <w:t xml:space="preserve"> </w:t>
      </w:r>
      <w:r w:rsidRPr="00B86D25">
        <w:t>support</w:t>
      </w:r>
      <w:r>
        <w:t xml:space="preserve"> </w:t>
      </w:r>
      <w:r w:rsidRPr="00B86D25">
        <w:t>may</w:t>
      </w:r>
      <w:r>
        <w:t xml:space="preserve"> </w:t>
      </w:r>
      <w:r w:rsidRPr="00B86D25">
        <w:t>not</w:t>
      </w:r>
      <w:r>
        <w:t xml:space="preserve"> </w:t>
      </w:r>
      <w:r w:rsidRPr="00B86D25">
        <w:t>be</w:t>
      </w:r>
      <w:r>
        <w:t xml:space="preserve"> </w:t>
      </w:r>
      <w:r w:rsidRPr="00B86D25">
        <w:t>available</w:t>
      </w:r>
      <w:r>
        <w:t xml:space="preserve"> </w:t>
      </w:r>
      <w:r w:rsidRPr="00B86D25">
        <w:t>or</w:t>
      </w:r>
      <w:r>
        <w:t xml:space="preserve"> </w:t>
      </w:r>
      <w:r w:rsidRPr="00B86D25">
        <w:t>accessible</w:t>
      </w:r>
      <w:r>
        <w:t xml:space="preserve"> </w:t>
      </w:r>
      <w:r w:rsidRPr="00B86D25">
        <w:t>due</w:t>
      </w:r>
      <w:r>
        <w:t xml:space="preserve"> </w:t>
      </w:r>
      <w:r w:rsidRPr="00B86D25">
        <w:t>to</w:t>
      </w:r>
      <w:r>
        <w:t xml:space="preserve"> </w:t>
      </w:r>
      <w:r w:rsidRPr="00B86D25">
        <w:t>systemic</w:t>
      </w:r>
      <w:r>
        <w:t xml:space="preserve"> </w:t>
      </w:r>
      <w:r w:rsidRPr="00B86D25">
        <w:t>barriers</w:t>
      </w:r>
      <w:r>
        <w:t xml:space="preserve"> </w:t>
      </w:r>
      <w:r w:rsidRPr="00B86D25">
        <w:t>to</w:t>
      </w:r>
      <w:r>
        <w:t xml:space="preserve"> </w:t>
      </w:r>
      <w:r w:rsidRPr="00B86D25">
        <w:t>service</w:t>
      </w:r>
      <w:r>
        <w:t xml:space="preserve"> </w:t>
      </w:r>
      <w:r w:rsidRPr="00B86D25">
        <w:t>access.</w:t>
      </w:r>
      <w:r>
        <w:t xml:space="preserve"> </w:t>
      </w:r>
      <w:r w:rsidRPr="00B86D25">
        <w:t>Many</w:t>
      </w:r>
      <w:r>
        <w:t xml:space="preserve"> </w:t>
      </w:r>
      <w:r w:rsidRPr="00B86D25">
        <w:t>domestic</w:t>
      </w:r>
      <w:r>
        <w:t xml:space="preserve"> </w:t>
      </w:r>
      <w:r w:rsidRPr="00B86D25">
        <w:t>and</w:t>
      </w:r>
      <w:r>
        <w:t xml:space="preserve"> </w:t>
      </w:r>
      <w:r w:rsidRPr="00B86D25">
        <w:t>family</w:t>
      </w:r>
      <w:r>
        <w:t xml:space="preserve"> </w:t>
      </w:r>
      <w:r w:rsidRPr="00B86D25">
        <w:t>violence</w:t>
      </w:r>
      <w:r>
        <w:t xml:space="preserve"> </w:t>
      </w:r>
      <w:r w:rsidRPr="00B86D25">
        <w:t>support</w:t>
      </w:r>
      <w:r>
        <w:t xml:space="preserve"> </w:t>
      </w:r>
      <w:r w:rsidRPr="00B86D25">
        <w:t>services</w:t>
      </w:r>
      <w:r>
        <w:t xml:space="preserve"> </w:t>
      </w:r>
      <w:r w:rsidRPr="00B86D25">
        <w:t>are</w:t>
      </w:r>
      <w:r>
        <w:t xml:space="preserve"> </w:t>
      </w:r>
      <w:r w:rsidRPr="00B86D25">
        <w:t>physically</w:t>
      </w:r>
      <w:r>
        <w:t xml:space="preserve"> </w:t>
      </w:r>
      <w:r w:rsidRPr="00B86D25">
        <w:t>inaccessible,</w:t>
      </w:r>
      <w:r>
        <w:t xml:space="preserve"> </w:t>
      </w:r>
      <w:r w:rsidRPr="00B86D25">
        <w:t>because</w:t>
      </w:r>
      <w:r>
        <w:t xml:space="preserve"> </w:t>
      </w:r>
      <w:r w:rsidRPr="00B86D25">
        <w:t>of</w:t>
      </w:r>
      <w:r>
        <w:t xml:space="preserve"> </w:t>
      </w:r>
      <w:r w:rsidRPr="00B86D25">
        <w:t>their</w:t>
      </w:r>
      <w:r>
        <w:t xml:space="preserve"> </w:t>
      </w:r>
      <w:r w:rsidRPr="00B86D25">
        <w:t>infrastructure</w:t>
      </w:r>
      <w:r>
        <w:t xml:space="preserve"> </w:t>
      </w:r>
      <w:r w:rsidRPr="00B86D25">
        <w:t>and</w:t>
      </w:r>
      <w:r>
        <w:t xml:space="preserve"> </w:t>
      </w:r>
      <w:r w:rsidRPr="00B86D25">
        <w:t>built</w:t>
      </w:r>
      <w:r>
        <w:t xml:space="preserve"> </w:t>
      </w:r>
      <w:r w:rsidRPr="00B86D25">
        <w:t>environment,</w:t>
      </w:r>
      <w:r>
        <w:t xml:space="preserve"> </w:t>
      </w:r>
      <w:r w:rsidRPr="00B86D25">
        <w:t>or</w:t>
      </w:r>
      <w:r>
        <w:t xml:space="preserve"> </w:t>
      </w:r>
      <w:r w:rsidRPr="00B86D25">
        <w:t>their</w:t>
      </w:r>
      <w:r>
        <w:t xml:space="preserve"> </w:t>
      </w:r>
      <w:r w:rsidRPr="00B86D25">
        <w:t>failure</w:t>
      </w:r>
      <w:r>
        <w:t xml:space="preserve"> </w:t>
      </w:r>
      <w:r w:rsidRPr="00B86D25">
        <w:t>to</w:t>
      </w:r>
      <w:r>
        <w:t xml:space="preserve"> </w:t>
      </w:r>
      <w:r w:rsidRPr="00B86D25">
        <w:t>meet</w:t>
      </w:r>
      <w:r>
        <w:t xml:space="preserve"> </w:t>
      </w:r>
      <w:r w:rsidRPr="00B86D25">
        <w:t>clients’</w:t>
      </w:r>
      <w:r>
        <w:t xml:space="preserve"> </w:t>
      </w:r>
      <w:r w:rsidRPr="00B86D25">
        <w:t>communication</w:t>
      </w:r>
      <w:r>
        <w:t xml:space="preserve"> </w:t>
      </w:r>
      <w:r w:rsidRPr="00B86D25">
        <w:t>access</w:t>
      </w:r>
      <w:r>
        <w:t xml:space="preserve"> </w:t>
      </w:r>
      <w:r w:rsidRPr="00B86D25">
        <w:t>requirements.</w:t>
      </w:r>
      <w:r>
        <w:t xml:space="preserve"> </w:t>
      </w:r>
      <w:r w:rsidRPr="00B86D25">
        <w:t>Staff</w:t>
      </w:r>
      <w:r>
        <w:t xml:space="preserve"> </w:t>
      </w:r>
      <w:r w:rsidRPr="00B86D25">
        <w:t>may</w:t>
      </w:r>
      <w:r>
        <w:t xml:space="preserve"> </w:t>
      </w:r>
      <w:r w:rsidRPr="00B86D25">
        <w:t>have</w:t>
      </w:r>
      <w:r>
        <w:t xml:space="preserve"> </w:t>
      </w:r>
      <w:r w:rsidRPr="00B86D25">
        <w:t>limited</w:t>
      </w:r>
      <w:r>
        <w:t xml:space="preserve"> </w:t>
      </w:r>
      <w:r w:rsidRPr="00B86D25">
        <w:t>understanding</w:t>
      </w:r>
      <w:r>
        <w:t xml:space="preserve"> </w:t>
      </w:r>
      <w:r w:rsidRPr="00B86D25">
        <w:t>of,</w:t>
      </w:r>
      <w:r>
        <w:t xml:space="preserve"> </w:t>
      </w:r>
      <w:r w:rsidRPr="00B86D25">
        <w:t>and</w:t>
      </w:r>
      <w:r>
        <w:t xml:space="preserve"> </w:t>
      </w:r>
      <w:r w:rsidRPr="00B86D25">
        <w:t>experience</w:t>
      </w:r>
      <w:r>
        <w:t xml:space="preserve"> </w:t>
      </w:r>
      <w:r w:rsidRPr="00B86D25">
        <w:t>with,</w:t>
      </w:r>
      <w:r>
        <w:t xml:space="preserve"> </w:t>
      </w:r>
      <w:r w:rsidRPr="00B86D25">
        <w:t>women</w:t>
      </w:r>
      <w:r>
        <w:t xml:space="preserve"> </w:t>
      </w:r>
      <w:r w:rsidRPr="00B86D25">
        <w:t>with</w:t>
      </w:r>
      <w:r>
        <w:t xml:space="preserve"> </w:t>
      </w:r>
      <w:r w:rsidRPr="00B86D25">
        <w:t>disabilities.</w:t>
      </w:r>
      <w:r w:rsidRPr="00C615BD">
        <w:rPr>
          <w:rStyle w:val="EndnoteReference"/>
        </w:rPr>
        <w:endnoteReference w:id="99"/>
      </w:r>
      <w:r>
        <w:t xml:space="preserve"> </w:t>
      </w:r>
      <w:r w:rsidRPr="00B86D25">
        <w:t>Women</w:t>
      </w:r>
      <w:r>
        <w:t xml:space="preserve"> </w:t>
      </w:r>
      <w:r w:rsidRPr="00B86D25">
        <w:t>with</w:t>
      </w:r>
      <w:r>
        <w:t xml:space="preserve"> </w:t>
      </w:r>
      <w:r w:rsidRPr="00B86D25">
        <w:t>disabilities</w:t>
      </w:r>
      <w:r>
        <w:t xml:space="preserve"> </w:t>
      </w:r>
      <w:r w:rsidRPr="00B86D25">
        <w:t>also</w:t>
      </w:r>
      <w:r>
        <w:t xml:space="preserve"> </w:t>
      </w:r>
      <w:r w:rsidRPr="00B86D25">
        <w:t>report</w:t>
      </w:r>
      <w:r>
        <w:t xml:space="preserve"> </w:t>
      </w:r>
      <w:r w:rsidRPr="00B86D25">
        <w:t>that</w:t>
      </w:r>
      <w:r>
        <w:t xml:space="preserve"> </w:t>
      </w:r>
      <w:r w:rsidRPr="00B86D25">
        <w:t>–</w:t>
      </w:r>
      <w:r>
        <w:t xml:space="preserve"> </w:t>
      </w:r>
      <w:r w:rsidRPr="00B86D25">
        <w:t>in</w:t>
      </w:r>
      <w:r>
        <w:t xml:space="preserve"> </w:t>
      </w:r>
      <w:r w:rsidRPr="00B86D25">
        <w:t>line</w:t>
      </w:r>
      <w:r>
        <w:t xml:space="preserve"> </w:t>
      </w:r>
      <w:r w:rsidRPr="00B86D25">
        <w:t>with</w:t>
      </w:r>
      <w:r>
        <w:t xml:space="preserve"> </w:t>
      </w:r>
      <w:r w:rsidRPr="00B86D25">
        <w:t>common</w:t>
      </w:r>
      <w:r>
        <w:t xml:space="preserve"> </w:t>
      </w:r>
      <w:r w:rsidRPr="00B86D25">
        <w:t>stereotypes</w:t>
      </w:r>
      <w:r>
        <w:t xml:space="preserve"> </w:t>
      </w:r>
      <w:r w:rsidRPr="00B86D25">
        <w:t>about</w:t>
      </w:r>
      <w:r>
        <w:t xml:space="preserve"> </w:t>
      </w:r>
      <w:r w:rsidRPr="00B86D25">
        <w:t>the</w:t>
      </w:r>
      <w:r>
        <w:t xml:space="preserve"> </w:t>
      </w:r>
      <w:r w:rsidRPr="00B86D25">
        <w:t>vulnerability</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w:t>
      </w:r>
      <w:r>
        <w:t xml:space="preserve"> </w:t>
      </w:r>
      <w:r w:rsidRPr="00B86D25">
        <w:t>workers</w:t>
      </w:r>
      <w:r>
        <w:t xml:space="preserve"> </w:t>
      </w:r>
      <w:r w:rsidRPr="00B86D25">
        <w:t>can</w:t>
      </w:r>
      <w:r>
        <w:t xml:space="preserve"> </w:t>
      </w:r>
      <w:r w:rsidRPr="00B86D25">
        <w:t>often</w:t>
      </w:r>
      <w:r>
        <w:t xml:space="preserve"> </w:t>
      </w:r>
      <w:r w:rsidRPr="00B86D25">
        <w:t>be</w:t>
      </w:r>
      <w:r>
        <w:t xml:space="preserve"> </w:t>
      </w:r>
      <w:r w:rsidRPr="00B86D25">
        <w:t>too</w:t>
      </w:r>
      <w:r>
        <w:t xml:space="preserve"> </w:t>
      </w:r>
      <w:r w:rsidRPr="00B86D25">
        <w:t>focused</w:t>
      </w:r>
      <w:r>
        <w:t xml:space="preserve"> </w:t>
      </w:r>
      <w:r w:rsidRPr="00B86D25">
        <w:t>on</w:t>
      </w:r>
      <w:r>
        <w:t xml:space="preserve"> </w:t>
      </w:r>
      <w:r w:rsidRPr="00B86D25">
        <w:t>‘protecting’</w:t>
      </w:r>
      <w:r>
        <w:t xml:space="preserve"> </w:t>
      </w:r>
      <w:r w:rsidRPr="00B86D25">
        <w:t>them,</w:t>
      </w:r>
      <w:r>
        <w:t xml:space="preserve"> </w:t>
      </w:r>
      <w:r w:rsidRPr="00B86D25">
        <w:t>which</w:t>
      </w:r>
      <w:r>
        <w:t xml:space="preserve"> </w:t>
      </w:r>
      <w:r w:rsidRPr="00B86D25">
        <w:t>can</w:t>
      </w:r>
      <w:r>
        <w:t xml:space="preserve"> </w:t>
      </w:r>
      <w:r w:rsidRPr="00B86D25">
        <w:t>mean</w:t>
      </w:r>
      <w:r>
        <w:t xml:space="preserve"> </w:t>
      </w:r>
      <w:r w:rsidRPr="00B86D25">
        <w:t>they</w:t>
      </w:r>
      <w:r>
        <w:t xml:space="preserve"> </w:t>
      </w:r>
      <w:r w:rsidRPr="00B86D25">
        <w:t>miss</w:t>
      </w:r>
      <w:r>
        <w:t xml:space="preserve"> </w:t>
      </w:r>
      <w:r w:rsidRPr="00B86D25">
        <w:t>out</w:t>
      </w:r>
      <w:r>
        <w:t xml:space="preserve"> </w:t>
      </w:r>
      <w:r w:rsidRPr="00B86D25">
        <w:t>on</w:t>
      </w:r>
      <w:r>
        <w:t xml:space="preserve"> </w:t>
      </w:r>
      <w:r w:rsidRPr="00B86D25">
        <w:t>relevant</w:t>
      </w:r>
      <w:r>
        <w:t xml:space="preserve"> </w:t>
      </w:r>
      <w:r w:rsidRPr="00B86D25">
        <w:t>information,</w:t>
      </w:r>
      <w:r>
        <w:t xml:space="preserve"> </w:t>
      </w:r>
      <w:r w:rsidRPr="00B86D25">
        <w:t>supports</w:t>
      </w:r>
      <w:r>
        <w:t xml:space="preserve"> </w:t>
      </w:r>
      <w:r w:rsidRPr="00B86D25">
        <w:t>or</w:t>
      </w:r>
      <w:r>
        <w:t xml:space="preserve"> </w:t>
      </w:r>
      <w:r w:rsidRPr="00B86D25">
        <w:t>services.</w:t>
      </w:r>
      <w:r w:rsidRPr="00C615BD">
        <w:rPr>
          <w:rStyle w:val="EndnoteReference"/>
        </w:rPr>
        <w:endnoteReference w:id="100"/>
      </w:r>
      <w:r>
        <w:t xml:space="preserve"> </w:t>
      </w:r>
      <w:r w:rsidRPr="00B86D25">
        <w:t>Additionally,</w:t>
      </w:r>
      <w:r>
        <w:t xml:space="preserve"> </w:t>
      </w:r>
      <w:r w:rsidRPr="00B86D25">
        <w:t>significant</w:t>
      </w:r>
      <w:r>
        <w:t xml:space="preserve"> </w:t>
      </w:r>
      <w:r w:rsidRPr="00B86D25">
        <w:t>systemic</w:t>
      </w:r>
      <w:r>
        <w:t xml:space="preserve"> </w:t>
      </w:r>
      <w:r w:rsidRPr="00B86D25">
        <w:t>issues,</w:t>
      </w:r>
      <w:r>
        <w:t xml:space="preserve"> </w:t>
      </w:r>
      <w:r w:rsidRPr="00B86D25">
        <w:t>including</w:t>
      </w:r>
      <w:r>
        <w:t xml:space="preserve"> </w:t>
      </w:r>
      <w:r w:rsidRPr="00B86D25">
        <w:t>limited</w:t>
      </w:r>
      <w:r>
        <w:t xml:space="preserve"> </w:t>
      </w:r>
      <w:r w:rsidRPr="00B86D25">
        <w:t>cross-sector</w:t>
      </w:r>
      <w:r>
        <w:t xml:space="preserve"> </w:t>
      </w:r>
      <w:r w:rsidRPr="00B86D25">
        <w:t>support</w:t>
      </w:r>
      <w:r>
        <w:t xml:space="preserve"> </w:t>
      </w:r>
      <w:r w:rsidRPr="00B86D25">
        <w:t>for</w:t>
      </w:r>
      <w:r>
        <w:t xml:space="preserve"> </w:t>
      </w:r>
      <w:r w:rsidRPr="00B86D25">
        <w:t>clients</w:t>
      </w:r>
      <w:r>
        <w:t xml:space="preserve"> </w:t>
      </w:r>
      <w:r w:rsidRPr="00B86D25">
        <w:t>and</w:t>
      </w:r>
      <w:r>
        <w:t xml:space="preserve"> </w:t>
      </w:r>
      <w:r w:rsidRPr="00B86D25">
        <w:t>a</w:t>
      </w:r>
      <w:r>
        <w:t xml:space="preserve"> </w:t>
      </w:r>
      <w:r w:rsidRPr="00B86D25">
        <w:t>severe</w:t>
      </w:r>
      <w:r>
        <w:t xml:space="preserve"> </w:t>
      </w:r>
      <w:r w:rsidRPr="00B86D25">
        <w:t>lack</w:t>
      </w:r>
      <w:r>
        <w:t xml:space="preserve"> </w:t>
      </w:r>
      <w:r w:rsidRPr="00B86D25">
        <w:t>of</w:t>
      </w:r>
      <w:r>
        <w:t xml:space="preserve"> </w:t>
      </w:r>
      <w:r w:rsidRPr="00B86D25">
        <w:t>accessible</w:t>
      </w:r>
      <w:r>
        <w:t xml:space="preserve"> </w:t>
      </w:r>
      <w:r w:rsidRPr="00B86D25">
        <w:t>housing</w:t>
      </w:r>
      <w:r>
        <w:t xml:space="preserve"> </w:t>
      </w:r>
      <w:r w:rsidRPr="00B86D25">
        <w:t>options,</w:t>
      </w:r>
      <w:r>
        <w:t xml:space="preserve"> </w:t>
      </w:r>
      <w:r w:rsidRPr="00B86D25">
        <w:t>create</w:t>
      </w:r>
      <w:r>
        <w:t xml:space="preserve"> </w:t>
      </w:r>
      <w:r w:rsidRPr="00B86D25">
        <w:t>critical</w:t>
      </w:r>
      <w:r>
        <w:t xml:space="preserve"> </w:t>
      </w:r>
      <w:r w:rsidRPr="00B86D25">
        <w:t>barriers</w:t>
      </w:r>
      <w:r>
        <w:t xml:space="preserve"> </w:t>
      </w:r>
      <w:r w:rsidRPr="00B86D25">
        <w:t>for</w:t>
      </w:r>
      <w:r>
        <w:t xml:space="preserve"> </w:t>
      </w:r>
      <w:r w:rsidRPr="00B86D25">
        <w:t>women</w:t>
      </w:r>
      <w:r>
        <w:t xml:space="preserve"> </w:t>
      </w:r>
      <w:r w:rsidRPr="00B86D25">
        <w:t>with</w:t>
      </w:r>
      <w:r>
        <w:t xml:space="preserve"> </w:t>
      </w:r>
      <w:r w:rsidRPr="00B86D25">
        <w:t>disabilities.</w:t>
      </w:r>
      <w:r w:rsidRPr="00C615BD">
        <w:rPr>
          <w:rStyle w:val="EndnoteReference"/>
        </w:rPr>
        <w:endnoteReference w:id="101"/>
      </w:r>
    </w:p>
    <w:p w14:paraId="61826E1A" w14:textId="77777777" w:rsidR="004E3DF2" w:rsidRPr="00B86D25" w:rsidRDefault="004E3DF2" w:rsidP="00D142D0">
      <w:pPr>
        <w:pStyle w:val="Heading1"/>
      </w:pPr>
      <w:bookmarkStart w:id="13" w:name="_Toc94616779"/>
      <w:r w:rsidRPr="00B86D25">
        <w:lastRenderedPageBreak/>
        <w:t>Section</w:t>
      </w:r>
      <w:r>
        <w:t xml:space="preserve"> </w:t>
      </w:r>
      <w:r w:rsidRPr="00B86D25">
        <w:t>3</w:t>
      </w:r>
      <w:r>
        <w:t xml:space="preserve"> </w:t>
      </w:r>
      <w:r w:rsidRPr="00B86D25">
        <w:t>–</w:t>
      </w:r>
      <w:r>
        <w:t xml:space="preserve"> </w:t>
      </w:r>
      <w:r w:rsidRPr="00B86D25">
        <w:t>Understanding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bookmarkEnd w:id="13"/>
    </w:p>
    <w:p w14:paraId="63C6CF82" w14:textId="77777777" w:rsidR="004E3DF2" w:rsidRPr="00B86D25" w:rsidRDefault="004E3DF2" w:rsidP="00052CC5">
      <w:pPr>
        <w:pStyle w:val="OWBody"/>
      </w:pPr>
      <w:r w:rsidRPr="00B86D25">
        <w:t>The</w:t>
      </w:r>
      <w:r>
        <w:t xml:space="preserve"> </w:t>
      </w:r>
      <w:r w:rsidRPr="00B86D25">
        <w:t>prevalence</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particularly</w:t>
      </w:r>
      <w:r>
        <w:t xml:space="preserve"> </w:t>
      </w:r>
      <w:r w:rsidRPr="00B86D25">
        <w:t>high</w:t>
      </w:r>
      <w:r>
        <w:t xml:space="preserve"> </w:t>
      </w:r>
      <w:r w:rsidRPr="00B86D25">
        <w:t>because</w:t>
      </w:r>
      <w:r>
        <w:t xml:space="preserve"> </w:t>
      </w:r>
      <w:r w:rsidRPr="00B86D25">
        <w:t>they</w:t>
      </w:r>
      <w:r>
        <w:t xml:space="preserve"> </w:t>
      </w:r>
      <w:r w:rsidRPr="00B86D25">
        <w:t>experience</w:t>
      </w:r>
      <w:r>
        <w:t xml:space="preserve"> </w:t>
      </w:r>
      <w:r w:rsidRPr="00B86D25">
        <w:t>multiple</w:t>
      </w:r>
      <w:r>
        <w:t xml:space="preserve"> </w:t>
      </w:r>
      <w:r w:rsidRPr="00B86D25">
        <w:t>forms</w:t>
      </w:r>
      <w:r>
        <w:t xml:space="preserve"> </w:t>
      </w:r>
      <w:r w:rsidRPr="00B86D25">
        <w:t>of</w:t>
      </w:r>
      <w:r>
        <w:t xml:space="preserve"> </w:t>
      </w:r>
      <w:r w:rsidRPr="00B86D25">
        <w:t>violence,</w:t>
      </w:r>
      <w:r>
        <w:t xml:space="preserve"> </w:t>
      </w:r>
      <w:r w:rsidRPr="00B86D25">
        <w:t>including:</w:t>
      </w:r>
    </w:p>
    <w:p w14:paraId="5D1395ED" w14:textId="77777777" w:rsidR="004E3DF2" w:rsidRPr="00B86D25" w:rsidRDefault="004E3DF2" w:rsidP="00052CC5">
      <w:pPr>
        <w:pStyle w:val="OWBullet1"/>
      </w:pPr>
      <w:r w:rsidRPr="00B86D25">
        <w:t>various</w:t>
      </w:r>
      <w:r>
        <w:t xml:space="preserve"> </w:t>
      </w:r>
      <w:r w:rsidRPr="00B86D25">
        <w:t>forms</w:t>
      </w:r>
      <w:r>
        <w:t xml:space="preserve"> </w:t>
      </w:r>
      <w:r w:rsidRPr="00B86D25">
        <w:t>of</w:t>
      </w:r>
      <w:r>
        <w:t xml:space="preserve"> </w:t>
      </w:r>
      <w:r w:rsidRPr="00B86D25">
        <w:t>gender-based</w:t>
      </w:r>
      <w:r>
        <w:t xml:space="preserve"> </w:t>
      </w:r>
      <w:r w:rsidRPr="00B86D25">
        <w:t>violence,</w:t>
      </w:r>
      <w:r>
        <w:t xml:space="preserve"> </w:t>
      </w:r>
      <w:r w:rsidRPr="00B86D25">
        <w:t>like</w:t>
      </w:r>
      <w:r>
        <w:t xml:space="preserve"> </w:t>
      </w:r>
      <w:r w:rsidRPr="00B86D25">
        <w:t>other</w:t>
      </w:r>
      <w:r>
        <w:t xml:space="preserve"> </w:t>
      </w:r>
      <w:r w:rsidRPr="00B86D25">
        <w:t>women</w:t>
      </w:r>
      <w:r>
        <w:t xml:space="preserve"> </w:t>
      </w:r>
      <w:r w:rsidRPr="00B86D25">
        <w:t>and</w:t>
      </w:r>
      <w:r>
        <w:t xml:space="preserve"> </w:t>
      </w:r>
      <w:r w:rsidRPr="00B86D25">
        <w:t>girls</w:t>
      </w:r>
    </w:p>
    <w:p w14:paraId="536B8DEC" w14:textId="77777777" w:rsidR="004E3DF2" w:rsidRPr="00B86D25" w:rsidRDefault="004E3DF2" w:rsidP="00052CC5">
      <w:pPr>
        <w:pStyle w:val="OWBullet1"/>
      </w:pPr>
      <w:r w:rsidRPr="00B86D25">
        <w:t>various</w:t>
      </w:r>
      <w:r>
        <w:t xml:space="preserve"> </w:t>
      </w:r>
      <w:r w:rsidRPr="00B86D25">
        <w:t>forms</w:t>
      </w:r>
      <w:r>
        <w:t xml:space="preserve"> </w:t>
      </w:r>
      <w:r w:rsidRPr="00B86D25">
        <w:t>of</w:t>
      </w:r>
      <w:r>
        <w:t xml:space="preserve"> </w:t>
      </w:r>
      <w:r w:rsidRPr="00B86D25">
        <w:t>disability-based</w:t>
      </w:r>
      <w:r>
        <w:t xml:space="preserve"> </w:t>
      </w:r>
      <w:r w:rsidRPr="00B86D25">
        <w:t>violence,</w:t>
      </w:r>
      <w:r>
        <w:t xml:space="preserve"> </w:t>
      </w:r>
      <w:r w:rsidRPr="00B86D25">
        <w:t>like</w:t>
      </w:r>
      <w:r>
        <w:t xml:space="preserve"> </w:t>
      </w:r>
      <w:r w:rsidRPr="00B86D25">
        <w:t>other</w:t>
      </w:r>
      <w:r>
        <w:t xml:space="preserve"> </w:t>
      </w:r>
      <w:r w:rsidRPr="00B86D25">
        <w:t>people</w:t>
      </w:r>
      <w:r>
        <w:t xml:space="preserve"> </w:t>
      </w:r>
      <w:r w:rsidRPr="00B86D25">
        <w:t>with</w:t>
      </w:r>
      <w:r>
        <w:t xml:space="preserve"> </w:t>
      </w:r>
      <w:r w:rsidRPr="00B86D25">
        <w:t>disabilities</w:t>
      </w:r>
    </w:p>
    <w:p w14:paraId="603074FE" w14:textId="77777777" w:rsidR="004E3DF2" w:rsidRPr="00B86D25" w:rsidRDefault="004E3DF2" w:rsidP="00052CC5">
      <w:pPr>
        <w:pStyle w:val="OWBullet1"/>
      </w:pPr>
      <w:r w:rsidRPr="00B86D25">
        <w:t>specific</w:t>
      </w:r>
      <w:r>
        <w:t xml:space="preserve"> </w:t>
      </w:r>
      <w:r w:rsidRPr="00B86D25">
        <w:t>forms</w:t>
      </w:r>
      <w:r>
        <w:t xml:space="preserve"> </w:t>
      </w:r>
      <w:r w:rsidRPr="00B86D25">
        <w:t>of</w:t>
      </w:r>
      <w:r>
        <w:t xml:space="preserve"> </w:t>
      </w:r>
      <w:r w:rsidRPr="00B86D25">
        <w:t>gendered</w:t>
      </w:r>
      <w:r>
        <w:t xml:space="preserve"> </w:t>
      </w:r>
      <w:r w:rsidRPr="00B86D25">
        <w:t>violence</w:t>
      </w:r>
      <w:r>
        <w:t xml:space="preserve"> </w:t>
      </w:r>
      <w:r w:rsidRPr="00B86D25">
        <w:t>that</w:t>
      </w:r>
      <w:r>
        <w:t xml:space="preserve"> </w:t>
      </w:r>
      <w:r w:rsidRPr="00B86D25">
        <w:t>are</w:t>
      </w:r>
      <w:r>
        <w:t xml:space="preserve"> </w:t>
      </w:r>
      <w:r w:rsidRPr="00B86D25">
        <w:t>perpetrated</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at</w:t>
      </w:r>
      <w:r>
        <w:t xml:space="preserve"> </w:t>
      </w:r>
      <w:r w:rsidRPr="00B86D25">
        <w:t>significantly</w:t>
      </w:r>
      <w:r>
        <w:t xml:space="preserve"> </w:t>
      </w:r>
      <w:r w:rsidRPr="00B86D25">
        <w:t>higher</w:t>
      </w:r>
      <w:r>
        <w:t xml:space="preserve"> </w:t>
      </w:r>
      <w:r w:rsidRPr="00B86D25">
        <w:t>rates.</w:t>
      </w:r>
      <w:r w:rsidRPr="00C615BD">
        <w:rPr>
          <w:rStyle w:val="EndnoteReference"/>
        </w:rPr>
        <w:endnoteReference w:id="102"/>
      </w:r>
    </w:p>
    <w:p w14:paraId="3E052172" w14:textId="77777777" w:rsidR="004E3DF2" w:rsidRPr="00B86D25" w:rsidRDefault="004E3DF2" w:rsidP="00B476F5">
      <w:pPr>
        <w:pStyle w:val="OWBodyAfterBullets"/>
      </w:pPr>
      <w:r w:rsidRPr="00B86D25">
        <w:t>This</w:t>
      </w:r>
      <w:r>
        <w:t xml:space="preserve"> </w:t>
      </w:r>
      <w:r w:rsidRPr="00B86D25">
        <w:t>section</w:t>
      </w:r>
      <w:r>
        <w:t xml:space="preserve"> </w:t>
      </w:r>
      <w:r w:rsidRPr="00B86D25">
        <w:t>of</w:t>
      </w:r>
      <w:r>
        <w:t xml:space="preserve"> </w:t>
      </w:r>
      <w:r w:rsidRPr="00B86D25">
        <w:t>the</w:t>
      </w:r>
      <w:r>
        <w:t xml:space="preserve"> </w:t>
      </w:r>
      <w:r w:rsidRPr="00B86D25">
        <w:t>paper</w:t>
      </w:r>
      <w:r>
        <w:t xml:space="preserve"> </w:t>
      </w:r>
      <w:r w:rsidRPr="00B86D25">
        <w:t>explores</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both</w:t>
      </w:r>
      <w:r>
        <w:t xml:space="preserve"> </w:t>
      </w:r>
      <w:r w:rsidRPr="00B86D25">
        <w:t>as</w:t>
      </w:r>
      <w:r>
        <w:t xml:space="preserve"> </w:t>
      </w:r>
      <w:r w:rsidRPr="00B86D25">
        <w:t>part</w:t>
      </w:r>
      <w:r>
        <w:t xml:space="preserve"> </w:t>
      </w:r>
      <w:r w:rsidRPr="00B86D25">
        <w:t>of</w:t>
      </w:r>
      <w:r>
        <w:t xml:space="preserve"> </w:t>
      </w:r>
      <w:r w:rsidRPr="00B86D25">
        <w:t>these</w:t>
      </w:r>
      <w:r>
        <w:t xml:space="preserve"> </w:t>
      </w:r>
      <w:r w:rsidRPr="00B86D25">
        <w:t>broader</w:t>
      </w:r>
      <w:r>
        <w:t xml:space="preserve"> </w:t>
      </w:r>
      <w:r w:rsidRPr="00B86D25">
        <w:t>patterns</w:t>
      </w:r>
      <w:r>
        <w:t xml:space="preserve"> </w:t>
      </w:r>
      <w:r w:rsidRPr="00B86D25">
        <w:t>of</w:t>
      </w:r>
      <w:r>
        <w:t xml:space="preserve"> </w:t>
      </w:r>
      <w:r w:rsidRPr="00B86D25">
        <w:t>violence</w:t>
      </w:r>
      <w:r>
        <w:t xml:space="preserve"> </w:t>
      </w:r>
      <w:r w:rsidRPr="00B86D25">
        <w:t>and</w:t>
      </w:r>
      <w:r>
        <w:t xml:space="preserve"> </w:t>
      </w:r>
      <w:r w:rsidRPr="00B86D25">
        <w:t>as</w:t>
      </w:r>
      <w:r>
        <w:t xml:space="preserve"> </w:t>
      </w:r>
      <w:r w:rsidRPr="00B86D25">
        <w:t>a</w:t>
      </w:r>
      <w:r>
        <w:t xml:space="preserve"> </w:t>
      </w:r>
      <w:r w:rsidRPr="00B86D25">
        <w:t>specific</w:t>
      </w:r>
      <w:r>
        <w:t xml:space="preserve"> </w:t>
      </w:r>
      <w:r w:rsidRPr="00B86D25">
        <w:t>phenomenon</w:t>
      </w:r>
      <w:r>
        <w:t xml:space="preserve"> </w:t>
      </w:r>
      <w:r w:rsidRPr="00B86D25">
        <w:t>driven</w:t>
      </w:r>
      <w:r>
        <w:t xml:space="preserve"> </w:t>
      </w:r>
      <w:r w:rsidRPr="00B86D25">
        <w:t>by</w:t>
      </w:r>
      <w:r>
        <w:t xml:space="preserve"> </w:t>
      </w:r>
      <w:r w:rsidRPr="00B86D25">
        <w:t>the</w:t>
      </w:r>
      <w:r>
        <w:t xml:space="preserve"> </w:t>
      </w:r>
      <w:r w:rsidRPr="00B86D25">
        <w:t>intersection</w:t>
      </w:r>
      <w:r>
        <w:t xml:space="preserve"> </w:t>
      </w:r>
      <w:r w:rsidRPr="00B86D25">
        <w:t>of</w:t>
      </w:r>
      <w:r>
        <w:t xml:space="preserve"> </w:t>
      </w:r>
      <w:r w:rsidRPr="00B86D25">
        <w:t>ableism</w:t>
      </w:r>
      <w:r>
        <w:t xml:space="preserve"> </w:t>
      </w:r>
      <w:r w:rsidRPr="00B86D25">
        <w:t>and</w:t>
      </w:r>
      <w:r>
        <w:t xml:space="preserve"> </w:t>
      </w:r>
      <w:r w:rsidRPr="00B86D25">
        <w:t>gender</w:t>
      </w:r>
      <w:r>
        <w:t xml:space="preserve"> </w:t>
      </w:r>
      <w:r w:rsidRPr="00B86D25">
        <w:t>inequality.</w:t>
      </w:r>
    </w:p>
    <w:p w14:paraId="65E0DED7" w14:textId="77777777" w:rsidR="004E3DF2" w:rsidRPr="00B86D25" w:rsidRDefault="004E3DF2" w:rsidP="006A34F5">
      <w:pPr>
        <w:pStyle w:val="Heading2"/>
      </w:pPr>
      <w:bookmarkStart w:id="14" w:name="_Toc94616780"/>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as</w:t>
      </w:r>
      <w:r>
        <w:t xml:space="preserve"> </w:t>
      </w:r>
      <w:r w:rsidRPr="00B86D25">
        <w:t>part</w:t>
      </w:r>
      <w:r>
        <w:t xml:space="preserve"> </w:t>
      </w:r>
      <w:r w:rsidRPr="00B86D25">
        <w:t>of</w:t>
      </w:r>
      <w:r>
        <w:t xml:space="preserve"> </w:t>
      </w:r>
      <w:r w:rsidRPr="00B86D25">
        <w:t>a</w:t>
      </w:r>
      <w:r>
        <w:t xml:space="preserve"> </w:t>
      </w:r>
      <w:r w:rsidRPr="00B86D25">
        <w:t>broader</w:t>
      </w:r>
      <w:r>
        <w:t xml:space="preserve"> </w:t>
      </w:r>
      <w:r w:rsidRPr="00B86D25">
        <w:t>pattern</w:t>
      </w:r>
      <w:r>
        <w:t xml:space="preserve"> </w:t>
      </w:r>
      <w:r w:rsidRPr="00B86D25">
        <w:t>of</w:t>
      </w:r>
      <w:r>
        <w:t xml:space="preserve"> </w:t>
      </w:r>
      <w:r w:rsidRPr="00B86D25">
        <w:t>gender</w:t>
      </w:r>
      <w:r w:rsidRPr="00B86D25">
        <w:rPr>
          <w:rFonts w:ascii="Cambria Math" w:hAnsi="Cambria Math" w:cs="Cambria Math"/>
        </w:rPr>
        <w:t>‑</w:t>
      </w:r>
      <w:r w:rsidRPr="00B86D25">
        <w:t>based</w:t>
      </w:r>
      <w:r>
        <w:t xml:space="preserve"> </w:t>
      </w:r>
      <w:r w:rsidRPr="00B86D25">
        <w:t>violence</w:t>
      </w:r>
      <w:bookmarkEnd w:id="14"/>
    </w:p>
    <w:p w14:paraId="7ED1C26E" w14:textId="77777777" w:rsidR="004E3DF2" w:rsidRPr="00B86D25" w:rsidRDefault="004E3DF2" w:rsidP="00052CC5">
      <w:pPr>
        <w:pStyle w:val="OWBody"/>
      </w:pP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occurs</w:t>
      </w:r>
      <w:r>
        <w:t xml:space="preserve"> </w:t>
      </w:r>
      <w:r w:rsidRPr="00B86D25">
        <w:t>in</w:t>
      </w:r>
      <w:r>
        <w:t xml:space="preserve"> </w:t>
      </w:r>
      <w:r w:rsidRPr="00B86D25">
        <w:t>a</w:t>
      </w:r>
      <w:r>
        <w:t xml:space="preserve"> </w:t>
      </w:r>
      <w:r w:rsidRPr="00B86D25">
        <w:t>specific</w:t>
      </w:r>
      <w:r>
        <w:t xml:space="preserve"> </w:t>
      </w:r>
      <w:r w:rsidRPr="00B86D25">
        <w:t>social</w:t>
      </w:r>
      <w:r>
        <w:t xml:space="preserve"> </w:t>
      </w:r>
      <w:r w:rsidRPr="00B86D25">
        <w:t>context,</w:t>
      </w:r>
      <w:r>
        <w:t xml:space="preserve"> </w:t>
      </w:r>
      <w:r w:rsidRPr="00B86D25">
        <w:t>and</w:t>
      </w:r>
      <w:r>
        <w:t xml:space="preserve"> </w:t>
      </w:r>
      <w:r w:rsidRPr="00B86D25">
        <w:t>can</w:t>
      </w:r>
      <w:r>
        <w:t xml:space="preserve"> </w:t>
      </w:r>
      <w:r w:rsidRPr="00B86D25">
        <w:t>be</w:t>
      </w:r>
      <w:r>
        <w:t xml:space="preserve"> </w:t>
      </w:r>
      <w:r w:rsidRPr="00B86D25">
        <w:t>experienced</w:t>
      </w:r>
      <w:r>
        <w:t xml:space="preserve"> </w:t>
      </w:r>
      <w:r w:rsidRPr="00B86D25">
        <w:t>in</w:t>
      </w:r>
      <w:r>
        <w:t xml:space="preserve"> </w:t>
      </w:r>
      <w:r w:rsidRPr="00B86D25">
        <w:t>different</w:t>
      </w:r>
      <w:r>
        <w:t xml:space="preserve"> </w:t>
      </w:r>
      <w:r w:rsidRPr="00B86D25">
        <w:t>ways,</w:t>
      </w:r>
      <w:r>
        <w:t xml:space="preserve"> </w:t>
      </w:r>
      <w:r w:rsidRPr="00B86D25">
        <w:t>but</w:t>
      </w:r>
      <w:r>
        <w:t xml:space="preserve"> </w:t>
      </w:r>
      <w:r w:rsidRPr="00B86D25">
        <w:t>it</w:t>
      </w:r>
      <w:r>
        <w:t xml:space="preserve"> </w:t>
      </w:r>
      <w:r w:rsidRPr="00B86D25">
        <w:t>shares</w:t>
      </w:r>
      <w:r>
        <w:t xml:space="preserve"> </w:t>
      </w:r>
      <w:r w:rsidRPr="00B86D25">
        <w:t>many</w:t>
      </w:r>
      <w:r>
        <w:t xml:space="preserve"> </w:t>
      </w:r>
      <w:r w:rsidRPr="00B86D25">
        <w:t>commonalities</w:t>
      </w:r>
      <w:r>
        <w:t xml:space="preserve"> </w:t>
      </w:r>
      <w:r w:rsidRPr="00B86D25">
        <w:t>with</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without</w:t>
      </w:r>
      <w:r>
        <w:t xml:space="preserve"> </w:t>
      </w:r>
      <w:r w:rsidRPr="00B86D25">
        <w:t>disabilities.</w:t>
      </w:r>
      <w:r>
        <w:t xml:space="preserve"> </w:t>
      </w:r>
      <w:r w:rsidRPr="00B86D25">
        <w:t>It</w:t>
      </w:r>
      <w:r>
        <w:t xml:space="preserve"> </w:t>
      </w:r>
      <w:r w:rsidRPr="00B86D25">
        <w:t>includes</w:t>
      </w:r>
      <w:r>
        <w:t xml:space="preserve"> </w:t>
      </w:r>
      <w:r w:rsidRPr="00B86D25">
        <w:t>a</w:t>
      </w:r>
      <w:r>
        <w:t xml:space="preserve"> </w:t>
      </w:r>
      <w:r w:rsidRPr="00B86D25">
        <w:t>wide</w:t>
      </w:r>
      <w:r>
        <w:t xml:space="preserve"> </w:t>
      </w:r>
      <w:r w:rsidRPr="00B86D25">
        <w:t>spectrum</w:t>
      </w:r>
      <w:r>
        <w:t xml:space="preserve"> </w:t>
      </w:r>
      <w:r w:rsidRPr="00B86D25">
        <w:t>of</w:t>
      </w:r>
      <w:r>
        <w:t xml:space="preserve"> </w:t>
      </w:r>
      <w:r w:rsidRPr="00B86D25">
        <w:t>violent,</w:t>
      </w:r>
      <w:r>
        <w:t xml:space="preserve"> </w:t>
      </w:r>
      <w:r w:rsidRPr="00B86D25">
        <w:t>abusive</w:t>
      </w:r>
      <w:r>
        <w:t xml:space="preserve"> </w:t>
      </w:r>
      <w:r w:rsidRPr="00B86D25">
        <w:t>and</w:t>
      </w:r>
      <w:r>
        <w:t xml:space="preserve"> </w:t>
      </w:r>
      <w:r w:rsidRPr="00B86D25">
        <w:t>controlling</w:t>
      </w:r>
      <w:r>
        <w:t xml:space="preserve"> </w:t>
      </w:r>
      <w:r w:rsidRPr="00B86D25">
        <w:t>behaviours,</w:t>
      </w:r>
      <w:r>
        <w:t xml:space="preserve"> </w:t>
      </w:r>
      <w:r w:rsidRPr="00B86D25">
        <w:t>including:</w:t>
      </w:r>
    </w:p>
    <w:p w14:paraId="501CFE7B" w14:textId="77777777" w:rsidR="004E3DF2" w:rsidRPr="00B86D25" w:rsidRDefault="004E3DF2" w:rsidP="00052CC5">
      <w:pPr>
        <w:pStyle w:val="OWBullet1"/>
      </w:pPr>
      <w:r w:rsidRPr="00B86D25">
        <w:t>physical,</w:t>
      </w:r>
      <w:r>
        <w:t xml:space="preserve"> </w:t>
      </w:r>
      <w:r w:rsidRPr="00B86D25">
        <w:t>sexual,</w:t>
      </w:r>
      <w:r>
        <w:t xml:space="preserve"> </w:t>
      </w:r>
      <w:r w:rsidRPr="00B86D25">
        <w:t>psychological</w:t>
      </w:r>
      <w:r>
        <w:t xml:space="preserve"> </w:t>
      </w:r>
      <w:r w:rsidRPr="00B86D25">
        <w:t>or</w:t>
      </w:r>
      <w:r>
        <w:t xml:space="preserve"> </w:t>
      </w:r>
      <w:r w:rsidRPr="00B86D25">
        <w:t>emotional</w:t>
      </w:r>
      <w:r>
        <w:t xml:space="preserve"> </w:t>
      </w:r>
      <w:r w:rsidRPr="00B86D25">
        <w:t>violence</w:t>
      </w:r>
    </w:p>
    <w:p w14:paraId="035B8CBA" w14:textId="77777777" w:rsidR="004E3DF2" w:rsidRPr="00B86D25" w:rsidRDefault="004E3DF2" w:rsidP="00052CC5">
      <w:pPr>
        <w:pStyle w:val="OWBullet1"/>
      </w:pPr>
      <w:r w:rsidRPr="00B86D25">
        <w:t>financial</w:t>
      </w:r>
      <w:r>
        <w:t xml:space="preserve"> </w:t>
      </w:r>
      <w:r w:rsidRPr="00B86D25">
        <w:t>abuse</w:t>
      </w:r>
      <w:r>
        <w:t xml:space="preserve"> </w:t>
      </w:r>
      <w:r w:rsidRPr="00B86D25">
        <w:t>and</w:t>
      </w:r>
      <w:r>
        <w:t xml:space="preserve"> </w:t>
      </w:r>
      <w:r w:rsidRPr="00B86D25">
        <w:t>control</w:t>
      </w:r>
    </w:p>
    <w:p w14:paraId="6A327F74" w14:textId="77777777" w:rsidR="004E3DF2" w:rsidRPr="00B86D25" w:rsidRDefault="004E3DF2" w:rsidP="00052CC5">
      <w:pPr>
        <w:pStyle w:val="OWBullet1"/>
      </w:pPr>
      <w:r w:rsidRPr="00B86D25">
        <w:t>cultural</w:t>
      </w:r>
      <w:r>
        <w:t xml:space="preserve"> </w:t>
      </w:r>
      <w:r w:rsidRPr="00B86D25">
        <w:t>or</w:t>
      </w:r>
      <w:r>
        <w:t xml:space="preserve"> </w:t>
      </w:r>
      <w:r w:rsidRPr="00B86D25">
        <w:t>spiritual</w:t>
      </w:r>
      <w:r>
        <w:t xml:space="preserve"> </w:t>
      </w:r>
      <w:r w:rsidRPr="00B86D25">
        <w:t>violence</w:t>
      </w:r>
    </w:p>
    <w:p w14:paraId="2E5074B6" w14:textId="77777777" w:rsidR="004E3DF2" w:rsidRPr="00B86D25" w:rsidRDefault="004E3DF2" w:rsidP="00052CC5">
      <w:pPr>
        <w:pStyle w:val="OWBullet1"/>
      </w:pPr>
      <w:r w:rsidRPr="00B86D25">
        <w:t>threats</w:t>
      </w:r>
      <w:r>
        <w:t xml:space="preserve"> </w:t>
      </w:r>
      <w:r w:rsidRPr="00B86D25">
        <w:t>and</w:t>
      </w:r>
      <w:r>
        <w:t xml:space="preserve"> </w:t>
      </w:r>
      <w:r w:rsidRPr="00B86D25">
        <w:t>coercion.</w:t>
      </w:r>
      <w:r w:rsidRPr="00C615BD">
        <w:rPr>
          <w:rStyle w:val="EndnoteReference"/>
        </w:rPr>
        <w:endnoteReference w:id="103"/>
      </w:r>
    </w:p>
    <w:p w14:paraId="5F9A2F59" w14:textId="716FA6B4" w:rsidR="004E3DF2" w:rsidRPr="00B86D25" w:rsidRDefault="004E3DF2" w:rsidP="00B476F5">
      <w:pPr>
        <w:pStyle w:val="OWBodyAfterBullets"/>
      </w:pPr>
      <w:r w:rsidRPr="00B86D25">
        <w:t>Violence</w:t>
      </w:r>
      <w:r>
        <w:t xml:space="preserve"> </w:t>
      </w:r>
      <w:r w:rsidRPr="00B86D25">
        <w:t>against</w:t>
      </w:r>
      <w:r>
        <w:t xml:space="preserve"> </w:t>
      </w:r>
      <w:r w:rsidRPr="00B86D25">
        <w:t>all</w:t>
      </w:r>
      <w:r>
        <w:t xml:space="preserve"> </w:t>
      </w:r>
      <w:r w:rsidRPr="00B86D25">
        <w:t>women,</w:t>
      </w:r>
      <w:r>
        <w:t xml:space="preserve"> </w:t>
      </w:r>
      <w:r w:rsidRPr="00B86D25">
        <w:t>including</w:t>
      </w:r>
      <w:r>
        <w:t xml:space="preserve"> </w:t>
      </w:r>
      <w:r w:rsidRPr="00B86D25">
        <w:t>women</w:t>
      </w:r>
      <w:r>
        <w:t xml:space="preserve"> </w:t>
      </w:r>
      <w:r w:rsidRPr="00B86D25">
        <w:t>with</w:t>
      </w:r>
      <w:r>
        <w:t xml:space="preserve"> </w:t>
      </w:r>
      <w:r w:rsidRPr="00B86D25">
        <w:t>disabilities,</w:t>
      </w:r>
      <w:r>
        <w:t xml:space="preserve"> </w:t>
      </w:r>
      <w:r w:rsidRPr="00B86D25">
        <w:t>is</w:t>
      </w:r>
      <w:r>
        <w:t xml:space="preserve"> </w:t>
      </w:r>
      <w:r w:rsidRPr="00B86D25">
        <w:t>usually</w:t>
      </w:r>
      <w:r>
        <w:t xml:space="preserve"> </w:t>
      </w:r>
      <w:r w:rsidRPr="00B86D25">
        <w:t>perpetrated</w:t>
      </w:r>
      <w:r>
        <w:t xml:space="preserve"> </w:t>
      </w:r>
      <w:r w:rsidRPr="00B86D25">
        <w:t>by</w:t>
      </w:r>
      <w:r>
        <w:t xml:space="preserve"> </w:t>
      </w:r>
      <w:r w:rsidRPr="00B86D25">
        <w:t>men</w:t>
      </w:r>
      <w:r>
        <w:t xml:space="preserve"> </w:t>
      </w:r>
      <w:r w:rsidRPr="00B86D25">
        <w:t>who</w:t>
      </w:r>
      <w:r>
        <w:t xml:space="preserve"> </w:t>
      </w:r>
      <w:r w:rsidRPr="00B86D25">
        <w:t>are</w:t>
      </w:r>
      <w:r>
        <w:t xml:space="preserve"> </w:t>
      </w:r>
      <w:r w:rsidRPr="00B86D25">
        <w:t>known</w:t>
      </w:r>
      <w:r>
        <w:t xml:space="preserve"> </w:t>
      </w:r>
      <w:r w:rsidRPr="00B86D25">
        <w:t>to</w:t>
      </w:r>
      <w:r>
        <w:t xml:space="preserve"> </w:t>
      </w:r>
      <w:r w:rsidRPr="00B86D25">
        <w:t>them.</w:t>
      </w:r>
      <w:r w:rsidRPr="00C615BD">
        <w:rPr>
          <w:rStyle w:val="EndnoteReference"/>
        </w:rPr>
        <w:endnoteReference w:id="104"/>
      </w:r>
      <w:r>
        <w:t xml:space="preserve"> </w:t>
      </w:r>
      <w:r w:rsidRPr="00B86D25">
        <w:t>It</w:t>
      </w:r>
      <w:r>
        <w:t xml:space="preserve"> </w:t>
      </w:r>
      <w:r w:rsidRPr="00B86D25">
        <w:t>is</w:t>
      </w:r>
      <w:r>
        <w:t xml:space="preserve"> </w:t>
      </w:r>
      <w:r w:rsidRPr="00B86D25">
        <w:t>most</w:t>
      </w:r>
      <w:r>
        <w:t xml:space="preserve"> </w:t>
      </w:r>
      <w:r w:rsidRPr="00B86D25">
        <w:t>likely</w:t>
      </w:r>
      <w:r>
        <w:t xml:space="preserve"> </w:t>
      </w:r>
      <w:r w:rsidRPr="00B86D25">
        <w:t>to</w:t>
      </w:r>
      <w:r>
        <w:t xml:space="preserve"> </w:t>
      </w:r>
      <w:r w:rsidRPr="00B86D25">
        <w:t>occur</w:t>
      </w:r>
      <w:r>
        <w:t xml:space="preserve"> </w:t>
      </w:r>
      <w:r w:rsidRPr="00B86D25">
        <w:t>within</w:t>
      </w:r>
      <w:r>
        <w:t xml:space="preserve"> </w:t>
      </w:r>
      <w:r w:rsidRPr="00B86D25">
        <w:t>an</w:t>
      </w:r>
      <w:r>
        <w:t xml:space="preserve"> </w:t>
      </w:r>
      <w:r w:rsidRPr="00B86D25">
        <w:t>intimate</w:t>
      </w:r>
      <w:r>
        <w:t xml:space="preserve"> </w:t>
      </w:r>
      <w:r w:rsidRPr="00B86D25">
        <w:t>partner</w:t>
      </w:r>
      <w:r>
        <w:t xml:space="preserve"> </w:t>
      </w:r>
      <w:r w:rsidRPr="00B86D25">
        <w:t>relationship,</w:t>
      </w:r>
      <w:r>
        <w:t xml:space="preserve"> </w:t>
      </w:r>
      <w:r w:rsidRPr="00B86D25">
        <w:t>but</w:t>
      </w:r>
      <w:r>
        <w:t xml:space="preserve"> </w:t>
      </w:r>
      <w:r w:rsidRPr="00B86D25">
        <w:t>can</w:t>
      </w:r>
      <w:r>
        <w:t xml:space="preserve"> </w:t>
      </w:r>
      <w:r w:rsidRPr="00B86D25">
        <w:t>be</w:t>
      </w:r>
      <w:r>
        <w:t xml:space="preserve"> </w:t>
      </w:r>
      <w:r w:rsidRPr="00B86D25">
        <w:t>perpetrated</w:t>
      </w:r>
      <w:r>
        <w:t xml:space="preserve"> </w:t>
      </w:r>
      <w:r w:rsidRPr="00B86D25">
        <w:t>by</w:t>
      </w:r>
      <w:r>
        <w:t xml:space="preserve"> </w:t>
      </w:r>
      <w:r w:rsidRPr="00B86D25">
        <w:t>other</w:t>
      </w:r>
      <w:r>
        <w:t xml:space="preserve"> </w:t>
      </w:r>
      <w:r w:rsidRPr="00B86D25">
        <w:t>men</w:t>
      </w:r>
      <w:r>
        <w:t xml:space="preserve"> </w:t>
      </w:r>
      <w:r w:rsidRPr="00B86D25">
        <w:t>in</w:t>
      </w:r>
      <w:r>
        <w:t xml:space="preserve"> </w:t>
      </w:r>
      <w:r w:rsidRPr="00B86D25">
        <w:t>women’s</w:t>
      </w:r>
      <w:r>
        <w:t xml:space="preserve"> </w:t>
      </w:r>
      <w:r w:rsidRPr="00B86D25">
        <w:t>lives,</w:t>
      </w:r>
      <w:r>
        <w:t xml:space="preserve"> </w:t>
      </w:r>
      <w:r w:rsidRPr="00B86D25">
        <w:t>including</w:t>
      </w:r>
      <w:r>
        <w:t xml:space="preserve"> </w:t>
      </w:r>
      <w:r w:rsidRPr="00B86D25">
        <w:t>family</w:t>
      </w:r>
      <w:r>
        <w:t xml:space="preserve"> </w:t>
      </w:r>
      <w:r w:rsidRPr="00B86D25">
        <w:t>members</w:t>
      </w:r>
      <w:r>
        <w:t xml:space="preserve"> </w:t>
      </w:r>
      <w:r w:rsidRPr="00B86D25">
        <w:t>and</w:t>
      </w:r>
      <w:r>
        <w:t xml:space="preserve"> </w:t>
      </w:r>
      <w:r w:rsidRPr="00B86D25">
        <w:t>workplace</w:t>
      </w:r>
      <w:r>
        <w:t xml:space="preserve"> </w:t>
      </w:r>
      <w:r w:rsidRPr="00B86D25">
        <w:t>colleagues.</w:t>
      </w:r>
      <w:r>
        <w:t xml:space="preserve"> </w:t>
      </w:r>
      <w:r w:rsidRPr="00B86D25">
        <w:t>On</w:t>
      </w:r>
      <w:r>
        <w:t xml:space="preserve"> </w:t>
      </w:r>
      <w:r w:rsidRPr="00B86D25">
        <w:t>average,</w:t>
      </w:r>
      <w:r>
        <w:t xml:space="preserve"> </w:t>
      </w:r>
      <w:r w:rsidRPr="00B86D25">
        <w:t>one</w:t>
      </w:r>
      <w:r>
        <w:t xml:space="preserve"> </w:t>
      </w:r>
      <w:r w:rsidRPr="00B86D25">
        <w:t>woman</w:t>
      </w:r>
      <w:r>
        <w:t xml:space="preserve"> </w:t>
      </w:r>
      <w:r w:rsidRPr="00B86D25">
        <w:t>a</w:t>
      </w:r>
      <w:r>
        <w:t xml:space="preserve"> </w:t>
      </w:r>
      <w:r w:rsidRPr="00B86D25">
        <w:t>week</w:t>
      </w:r>
      <w:r>
        <w:t xml:space="preserve"> </w:t>
      </w:r>
      <w:r w:rsidRPr="00B86D25">
        <w:t>is</w:t>
      </w:r>
      <w:r>
        <w:t xml:space="preserve"> </w:t>
      </w:r>
      <w:r w:rsidRPr="00B86D25">
        <w:t>murdered</w:t>
      </w:r>
      <w:r>
        <w:t xml:space="preserve"> </w:t>
      </w:r>
      <w:r w:rsidRPr="00B86D25">
        <w:t>by</w:t>
      </w:r>
      <w:r>
        <w:t xml:space="preserve"> </w:t>
      </w:r>
      <w:r w:rsidRPr="00B86D25">
        <w:t>her</w:t>
      </w:r>
      <w:r>
        <w:t xml:space="preserve"> </w:t>
      </w:r>
      <w:r w:rsidRPr="00B86D25">
        <w:t>current</w:t>
      </w:r>
      <w:r>
        <w:t xml:space="preserve"> </w:t>
      </w:r>
      <w:r w:rsidRPr="00B86D25">
        <w:t>or</w:t>
      </w:r>
      <w:r>
        <w:t xml:space="preserve"> </w:t>
      </w:r>
      <w:r w:rsidRPr="00B86D25">
        <w:t>former</w:t>
      </w:r>
      <w:r>
        <w:t xml:space="preserve"> </w:t>
      </w:r>
      <w:r w:rsidRPr="00B86D25">
        <w:t>partner,</w:t>
      </w:r>
      <w:r w:rsidR="007114AB" w:rsidRPr="00C615BD">
        <w:rPr>
          <w:rStyle w:val="FootnoteReference"/>
        </w:rPr>
        <w:footnoteReference w:id="7"/>
      </w:r>
      <w:r w:rsidR="007114AB">
        <w:t xml:space="preserve"> </w:t>
      </w:r>
      <w:r w:rsidRPr="00C615BD">
        <w:rPr>
          <w:rStyle w:val="EndnoteReference"/>
        </w:rPr>
        <w:endnoteReference w:id="105"/>
      </w:r>
      <w:r>
        <w:t xml:space="preserve"> </w:t>
      </w:r>
      <w:r w:rsidRPr="00B86D25">
        <w:t>and</w:t>
      </w:r>
      <w:r>
        <w:t xml:space="preserve"> </w:t>
      </w:r>
      <w:r w:rsidRPr="00B86D25">
        <w:t>one</w:t>
      </w:r>
      <w:r>
        <w:t xml:space="preserve"> </w:t>
      </w:r>
      <w:r w:rsidRPr="00B86D25">
        <w:t>in</w:t>
      </w:r>
      <w:r>
        <w:t xml:space="preserve"> </w:t>
      </w:r>
      <w:r w:rsidRPr="00B86D25">
        <w:t>three</w:t>
      </w:r>
      <w:r>
        <w:t xml:space="preserve"> </w:t>
      </w:r>
      <w:r w:rsidRPr="00B86D25">
        <w:t>Australian</w:t>
      </w:r>
      <w:r>
        <w:t xml:space="preserve"> </w:t>
      </w:r>
      <w:r w:rsidRPr="00B86D25">
        <w:t>women</w:t>
      </w:r>
      <w:r>
        <w:t xml:space="preserve"> </w:t>
      </w:r>
      <w:r w:rsidRPr="00B86D25">
        <w:t>have</w:t>
      </w:r>
      <w:r>
        <w:t xml:space="preserve"> </w:t>
      </w:r>
      <w:r w:rsidRPr="00B86D25">
        <w:t>experienced</w:t>
      </w:r>
      <w:r>
        <w:t xml:space="preserve"> </w:t>
      </w:r>
      <w:r w:rsidRPr="00B86D25">
        <w:t>physical</w:t>
      </w:r>
      <w:r>
        <w:t xml:space="preserve"> </w:t>
      </w:r>
      <w:r w:rsidRPr="00B86D25">
        <w:t>violence</w:t>
      </w:r>
      <w:r>
        <w:t xml:space="preserve"> </w:t>
      </w:r>
      <w:r w:rsidRPr="00B86D25">
        <w:t>since</w:t>
      </w:r>
      <w:r>
        <w:t xml:space="preserve"> </w:t>
      </w:r>
      <w:r w:rsidRPr="00B86D25">
        <w:t>the</w:t>
      </w:r>
      <w:r>
        <w:t xml:space="preserve"> </w:t>
      </w:r>
      <w:r w:rsidRPr="00B86D25">
        <w:t>age</w:t>
      </w:r>
      <w:r>
        <w:t xml:space="preserve"> </w:t>
      </w:r>
      <w:r w:rsidRPr="00B86D25">
        <w:t>of</w:t>
      </w:r>
      <w:r>
        <w:t xml:space="preserve"> </w:t>
      </w:r>
      <w:r w:rsidRPr="00B86D25">
        <w:t>15.</w:t>
      </w:r>
      <w:r w:rsidRPr="00C615BD">
        <w:rPr>
          <w:rStyle w:val="EndnoteReference"/>
        </w:rPr>
        <w:endnoteReference w:id="106"/>
      </w:r>
    </w:p>
    <w:p w14:paraId="3917633E" w14:textId="77777777" w:rsidR="004E3DF2" w:rsidRPr="00B86D25" w:rsidRDefault="004E3DF2">
      <w:pPr>
        <w:pStyle w:val="OWBlockQuote"/>
      </w:pPr>
      <w:r w:rsidRPr="00B86D25">
        <w:lastRenderedPageBreak/>
        <w:t>While</w:t>
      </w:r>
      <w:r>
        <w:t xml:space="preserve"> </w:t>
      </w:r>
      <w:r w:rsidRPr="00B86D25">
        <w:t>all</w:t>
      </w:r>
      <w:r>
        <w:t xml:space="preserve"> </w:t>
      </w:r>
      <w:r w:rsidRPr="00B86D25">
        <w:t>violence</w:t>
      </w:r>
      <w:r>
        <w:t xml:space="preserve"> </w:t>
      </w:r>
      <w:r w:rsidRPr="00B86D25">
        <w:t>is</w:t>
      </w:r>
      <w:r>
        <w:t xml:space="preserve"> </w:t>
      </w:r>
      <w:r w:rsidRPr="00B86D25">
        <w:t>unacceptable,</w:t>
      </w:r>
      <w:r>
        <w:t xml:space="preserve"> </w:t>
      </w:r>
      <w:r w:rsidRPr="00B86D25">
        <w:t>regardless</w:t>
      </w:r>
      <w:r>
        <w:t xml:space="preserve"> </w:t>
      </w:r>
      <w:r w:rsidRPr="00B86D25">
        <w:t>of</w:t>
      </w:r>
      <w:r>
        <w:t xml:space="preserve"> </w:t>
      </w:r>
      <w:r w:rsidRPr="00B86D25">
        <w:t>the</w:t>
      </w:r>
      <w:r>
        <w:t xml:space="preserve"> </w:t>
      </w:r>
      <w:r w:rsidRPr="00B86D25">
        <w:t>sex</w:t>
      </w:r>
      <w:r>
        <w:t xml:space="preserve"> </w:t>
      </w:r>
      <w:r w:rsidRPr="00B86D25">
        <w:t>of</w:t>
      </w:r>
      <w:r>
        <w:t xml:space="preserve"> </w:t>
      </w:r>
      <w:r w:rsidRPr="00B86D25">
        <w:t>the</w:t>
      </w:r>
      <w:r>
        <w:t xml:space="preserve"> </w:t>
      </w:r>
      <w:r w:rsidRPr="00B86D25">
        <w:t>victim</w:t>
      </w:r>
      <w:r>
        <w:t xml:space="preserve"> </w:t>
      </w:r>
      <w:r w:rsidRPr="00B86D25">
        <w:t>or</w:t>
      </w:r>
      <w:r>
        <w:t xml:space="preserve"> </w:t>
      </w:r>
      <w:r w:rsidRPr="00B86D25">
        <w:t>perpetrator,</w:t>
      </w:r>
      <w:r>
        <w:t xml:space="preserve"> </w:t>
      </w:r>
      <w:r w:rsidRPr="00B86D25">
        <w:t>there</w:t>
      </w:r>
      <w:r>
        <w:t xml:space="preserve"> </w:t>
      </w:r>
      <w:r w:rsidRPr="00B86D25">
        <w:t>are</w:t>
      </w:r>
      <w:r>
        <w:t xml:space="preserve"> </w:t>
      </w:r>
      <w:r w:rsidRPr="00B86D25">
        <w:t>distinct</w:t>
      </w:r>
      <w:r>
        <w:t xml:space="preserve"> </w:t>
      </w:r>
      <w:r w:rsidRPr="00B86D25">
        <w:t>differences</w:t>
      </w:r>
      <w:r>
        <w:t xml:space="preserve"> </w:t>
      </w:r>
      <w:r w:rsidRPr="00B86D25">
        <w:t>in</w:t>
      </w:r>
      <w:r>
        <w:t xml:space="preserve"> </w:t>
      </w:r>
      <w:r w:rsidRPr="00B86D25">
        <w:t>the</w:t>
      </w:r>
      <w:r>
        <w:t xml:space="preserve"> </w:t>
      </w:r>
      <w:r w:rsidRPr="00B86D25">
        <w:t>ways</w:t>
      </w:r>
      <w:r>
        <w:t xml:space="preserve"> </w:t>
      </w:r>
      <w:r w:rsidRPr="00B86D25">
        <w:t>in</w:t>
      </w:r>
      <w:r>
        <w:t xml:space="preserve"> </w:t>
      </w:r>
      <w:r w:rsidRPr="00B86D25">
        <w:t>which</w:t>
      </w:r>
      <w:r>
        <w:t xml:space="preserve"> </w:t>
      </w:r>
      <w:r w:rsidRPr="00B86D25">
        <w:t>men</w:t>
      </w:r>
      <w:r>
        <w:t xml:space="preserve"> </w:t>
      </w:r>
      <w:r w:rsidRPr="00B86D25">
        <w:t>and</w:t>
      </w:r>
      <w:r>
        <w:t xml:space="preserve"> </w:t>
      </w:r>
      <w:r w:rsidRPr="00B86D25">
        <w:t>women</w:t>
      </w:r>
      <w:r>
        <w:t xml:space="preserve"> </w:t>
      </w:r>
      <w:r w:rsidRPr="00B86D25">
        <w:t>perpetrate</w:t>
      </w:r>
      <w:r>
        <w:t xml:space="preserve"> </w:t>
      </w:r>
      <w:r w:rsidRPr="00B86D25">
        <w:t>and</w:t>
      </w:r>
      <w:r>
        <w:t xml:space="preserve"> </w:t>
      </w:r>
      <w:r w:rsidRPr="00B86D25">
        <w:t>experience</w:t>
      </w:r>
      <w:r>
        <w:t xml:space="preserve"> </w:t>
      </w:r>
      <w:r w:rsidRPr="00B86D25">
        <w:t>violence.</w:t>
      </w:r>
      <w:r>
        <w:t xml:space="preserve"> </w:t>
      </w:r>
      <w:r w:rsidRPr="00B86D25">
        <w:t>The</w:t>
      </w:r>
      <w:r>
        <w:t xml:space="preserve"> </w:t>
      </w:r>
      <w:r w:rsidRPr="00B86D25">
        <w:t>vast</w:t>
      </w:r>
      <w:r>
        <w:t xml:space="preserve"> </w:t>
      </w:r>
      <w:r w:rsidRPr="00B86D25">
        <w:t>majority</w:t>
      </w:r>
      <w:r>
        <w:t xml:space="preserve"> </w:t>
      </w:r>
      <w:r w:rsidRPr="00B86D25">
        <w:t>of</w:t>
      </w:r>
      <w:r>
        <w:t xml:space="preserve"> </w:t>
      </w:r>
      <w:r w:rsidRPr="00B86D25">
        <w:t>violent</w:t>
      </w:r>
      <w:r>
        <w:t xml:space="preserve"> </w:t>
      </w:r>
      <w:r w:rsidRPr="00B86D25">
        <w:t>acts</w:t>
      </w:r>
      <w:r>
        <w:t xml:space="preserve"> </w:t>
      </w:r>
      <w:r w:rsidRPr="00B86D25">
        <w:t>–</w:t>
      </w:r>
      <w:r>
        <w:t xml:space="preserve"> </w:t>
      </w:r>
      <w:r w:rsidRPr="00B86D25">
        <w:t>whether</w:t>
      </w:r>
      <w:r>
        <w:t xml:space="preserve"> </w:t>
      </w:r>
      <w:r w:rsidRPr="00B86D25">
        <w:t>against</w:t>
      </w:r>
      <w:r>
        <w:t xml:space="preserve"> </w:t>
      </w:r>
      <w:r w:rsidRPr="00B86D25">
        <w:t>men</w:t>
      </w:r>
      <w:r>
        <w:t xml:space="preserve"> </w:t>
      </w:r>
      <w:r w:rsidRPr="00B86D25">
        <w:t>or</w:t>
      </w:r>
      <w:r>
        <w:t xml:space="preserve"> </w:t>
      </w:r>
      <w:r w:rsidRPr="00B86D25">
        <w:t>women</w:t>
      </w:r>
      <w:r>
        <w:t xml:space="preserve"> </w:t>
      </w:r>
      <w:r w:rsidRPr="00B86D25">
        <w:t>–</w:t>
      </w:r>
      <w:r>
        <w:t xml:space="preserve"> </w:t>
      </w:r>
      <w:r w:rsidRPr="00B86D25">
        <w:t>are</w:t>
      </w:r>
      <w:r>
        <w:t xml:space="preserve"> </w:t>
      </w:r>
      <w:r w:rsidRPr="00B86D25">
        <w:t>perpetrated</w:t>
      </w:r>
      <w:r>
        <w:t xml:space="preserve"> </w:t>
      </w:r>
      <w:r w:rsidRPr="00B86D25">
        <w:t>by</w:t>
      </w:r>
      <w:r>
        <w:t xml:space="preserve"> </w:t>
      </w:r>
      <w:r w:rsidRPr="00B86D25">
        <w:t>men.</w:t>
      </w:r>
      <w:r>
        <w:t xml:space="preserve"> </w:t>
      </w:r>
      <w:r w:rsidRPr="00B86D25">
        <w:t>Men</w:t>
      </w:r>
      <w:r>
        <w:t xml:space="preserve"> </w:t>
      </w:r>
      <w:r w:rsidRPr="00B86D25">
        <w:t>are</w:t>
      </w:r>
      <w:r>
        <w:t xml:space="preserve"> </w:t>
      </w:r>
      <w:r w:rsidRPr="00B86D25">
        <w:t>more</w:t>
      </w:r>
      <w:r>
        <w:t xml:space="preserve"> </w:t>
      </w:r>
      <w:r w:rsidRPr="00B86D25">
        <w:t>likely</w:t>
      </w:r>
      <w:r>
        <w:t xml:space="preserve"> </w:t>
      </w:r>
      <w:r w:rsidRPr="00B86D25">
        <w:t>to</w:t>
      </w:r>
      <w:r>
        <w:t xml:space="preserve"> </w:t>
      </w:r>
      <w:r w:rsidRPr="00B86D25">
        <w:t>experience</w:t>
      </w:r>
      <w:r>
        <w:t xml:space="preserve"> </w:t>
      </w:r>
      <w:r w:rsidRPr="00B86D25">
        <w:t>violence</w:t>
      </w:r>
      <w:r>
        <w:t xml:space="preserve"> </w:t>
      </w:r>
      <w:r w:rsidRPr="00B86D25">
        <w:t>by</w:t>
      </w:r>
      <w:r>
        <w:t xml:space="preserve"> </w:t>
      </w:r>
      <w:r w:rsidRPr="00B86D25">
        <w:t>other</w:t>
      </w:r>
      <w:r>
        <w:t xml:space="preserve"> </w:t>
      </w:r>
      <w:r w:rsidRPr="00B86D25">
        <w:t>men</w:t>
      </w:r>
      <w:r>
        <w:t xml:space="preserve"> </w:t>
      </w:r>
      <w:r w:rsidRPr="00B86D25">
        <w:t>in</w:t>
      </w:r>
      <w:r>
        <w:t xml:space="preserve"> </w:t>
      </w:r>
      <w:r w:rsidRPr="00B86D25">
        <w:t>public</w:t>
      </w:r>
      <w:r>
        <w:t xml:space="preserve"> </w:t>
      </w:r>
      <w:r w:rsidRPr="00B86D25">
        <w:t>places,</w:t>
      </w:r>
      <w:r>
        <w:t xml:space="preserve"> </w:t>
      </w:r>
      <w:r w:rsidRPr="00B86D25">
        <w:t>while</w:t>
      </w:r>
      <w:r>
        <w:t xml:space="preserve"> </w:t>
      </w:r>
      <w:r w:rsidRPr="00B86D25">
        <w:t>women</w:t>
      </w:r>
      <w:r>
        <w:t xml:space="preserve"> </w:t>
      </w:r>
      <w:r w:rsidRPr="00B86D25">
        <w:t>are</w:t>
      </w:r>
      <w:r>
        <w:t xml:space="preserve"> </w:t>
      </w:r>
      <w:r w:rsidRPr="00B86D25">
        <w:t>more</w:t>
      </w:r>
      <w:r>
        <w:t xml:space="preserve"> </w:t>
      </w:r>
      <w:r w:rsidRPr="00B86D25">
        <w:t>likely</w:t>
      </w:r>
      <w:r>
        <w:t xml:space="preserve"> </w:t>
      </w:r>
      <w:r w:rsidRPr="00B86D25">
        <w:t>to</w:t>
      </w:r>
      <w:r>
        <w:t xml:space="preserve"> </w:t>
      </w:r>
      <w:r w:rsidRPr="00B86D25">
        <w:t>experience</w:t>
      </w:r>
      <w:r>
        <w:t xml:space="preserve"> </w:t>
      </w:r>
      <w:r w:rsidRPr="00B86D25">
        <w:t>violence</w:t>
      </w:r>
      <w:r>
        <w:t xml:space="preserve"> </w:t>
      </w:r>
      <w:r w:rsidRPr="00B86D25">
        <w:t>from</w:t>
      </w:r>
      <w:r>
        <w:t xml:space="preserve"> </w:t>
      </w:r>
      <w:r w:rsidRPr="00B86D25">
        <w:t>men</w:t>
      </w:r>
      <w:r>
        <w:t xml:space="preserve"> </w:t>
      </w:r>
      <w:r w:rsidRPr="00B86D25">
        <w:t>they</w:t>
      </w:r>
      <w:r>
        <w:t xml:space="preserve"> </w:t>
      </w:r>
      <w:r w:rsidRPr="00B86D25">
        <w:t>know,</w:t>
      </w:r>
      <w:r>
        <w:t xml:space="preserve"> </w:t>
      </w:r>
      <w:r w:rsidRPr="00B86D25">
        <w:t>often</w:t>
      </w:r>
      <w:r>
        <w:t xml:space="preserve"> </w:t>
      </w:r>
      <w:r w:rsidRPr="00B86D25">
        <w:t>in</w:t>
      </w:r>
      <w:r>
        <w:t xml:space="preserve"> </w:t>
      </w:r>
      <w:r w:rsidRPr="00B86D25">
        <w:t>the</w:t>
      </w:r>
      <w:r>
        <w:t xml:space="preserve"> </w:t>
      </w:r>
      <w:r w:rsidRPr="00B86D25">
        <w:t>home.</w:t>
      </w:r>
    </w:p>
    <w:p w14:paraId="5147094E" w14:textId="77777777" w:rsidR="004E3DF2" w:rsidRPr="00B86D25" w:rsidRDefault="004E3DF2">
      <w:pPr>
        <w:pStyle w:val="OWBlockQuoteSource"/>
      </w:pPr>
      <w:r w:rsidRPr="00B86D25">
        <w:t>–</w:t>
      </w:r>
      <w:r>
        <w:t xml:space="preserve"> </w:t>
      </w:r>
      <w:r w:rsidRPr="00B86D25">
        <w:t>Our</w:t>
      </w:r>
      <w:r>
        <w:t xml:space="preserve"> </w:t>
      </w:r>
      <w:r w:rsidRPr="00B86D25">
        <w:t>Watch</w:t>
      </w:r>
      <w:r>
        <w:t xml:space="preserve"> </w:t>
      </w:r>
      <w:r w:rsidRPr="00B86D25">
        <w:t>et</w:t>
      </w:r>
      <w:r>
        <w:t xml:space="preserve"> </w:t>
      </w:r>
      <w:r w:rsidRPr="00B86D25">
        <w:t>al.</w:t>
      </w:r>
      <w:r>
        <w:t xml:space="preserve"> </w:t>
      </w:r>
      <w:r w:rsidRPr="00B86D25">
        <w:t>(2015)</w:t>
      </w:r>
      <w:r w:rsidRPr="00C615BD">
        <w:rPr>
          <w:rStyle w:val="EndnoteReference"/>
        </w:rPr>
        <w:endnoteReference w:id="107"/>
      </w:r>
    </w:p>
    <w:p w14:paraId="2D3CCFA0" w14:textId="77777777" w:rsidR="004E3DF2" w:rsidRPr="00B86D25" w:rsidRDefault="004E3DF2" w:rsidP="00052CC5">
      <w:pPr>
        <w:pStyle w:val="OWBody"/>
      </w:pPr>
      <w:r w:rsidRPr="00B86D25">
        <w:t>In</w:t>
      </w:r>
      <w:r>
        <w:t xml:space="preserve"> </w:t>
      </w:r>
      <w:r w:rsidRPr="00B86D25">
        <w:t>these</w:t>
      </w:r>
      <w:r>
        <w:t xml:space="preserve"> </w:t>
      </w:r>
      <w:r w:rsidRPr="00B86D25">
        <w:t>ways,</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w:t>
      </w:r>
      <w:r>
        <w:t xml:space="preserve"> </w:t>
      </w:r>
      <w:r w:rsidRPr="00B86D25">
        <w:t>be</w:t>
      </w:r>
      <w:r>
        <w:t xml:space="preserve"> </w:t>
      </w:r>
      <w:r w:rsidRPr="00B86D25">
        <w:t>understood</w:t>
      </w:r>
      <w:r>
        <w:t xml:space="preserve"> </w:t>
      </w:r>
      <w:r w:rsidRPr="00B86D25">
        <w:t>as</w:t>
      </w:r>
      <w:r>
        <w:t xml:space="preserve"> </w:t>
      </w:r>
      <w:r w:rsidRPr="00B86D25">
        <w:t>part</w:t>
      </w:r>
      <w:r>
        <w:t xml:space="preserve"> </w:t>
      </w:r>
      <w:r w:rsidRPr="00B86D25">
        <w:t>of</w:t>
      </w:r>
      <w:r>
        <w:t xml:space="preserve"> </w:t>
      </w:r>
      <w:r w:rsidRPr="00B86D25">
        <w:t>a</w:t>
      </w:r>
      <w:r>
        <w:t xml:space="preserve"> </w:t>
      </w:r>
      <w:r w:rsidRPr="00B86D25">
        <w:t>broader</w:t>
      </w:r>
      <w:r>
        <w:t xml:space="preserve"> </w:t>
      </w:r>
      <w:r w:rsidRPr="00B86D25">
        <w:t>pattern</w:t>
      </w:r>
      <w:r>
        <w:t xml:space="preserve"> </w:t>
      </w:r>
      <w:r w:rsidRPr="00B86D25">
        <w:t>of</w:t>
      </w:r>
      <w:r>
        <w:t xml:space="preserve"> </w:t>
      </w:r>
      <w:r w:rsidRPr="00B86D25">
        <w:t>gendered</w:t>
      </w:r>
      <w:r>
        <w:t xml:space="preserve"> </w:t>
      </w:r>
      <w:r w:rsidRPr="00B86D25">
        <w:t>violence</w:t>
      </w:r>
      <w:r>
        <w:t xml:space="preserve"> </w:t>
      </w:r>
      <w:r w:rsidRPr="00B86D25">
        <w:t>experienced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across</w:t>
      </w:r>
      <w:r>
        <w:t xml:space="preserve"> </w:t>
      </w:r>
      <w:r w:rsidRPr="00B86D25">
        <w:t>Australia,</w:t>
      </w:r>
      <w:r>
        <w:t xml:space="preserve"> </w:t>
      </w:r>
      <w:r w:rsidRPr="00B86D25">
        <w:t>and</w:t>
      </w:r>
      <w:r>
        <w:t xml:space="preserve"> </w:t>
      </w:r>
      <w:r w:rsidRPr="00B86D25">
        <w:t>around</w:t>
      </w:r>
      <w:r>
        <w:t xml:space="preserve"> </w:t>
      </w:r>
      <w:r w:rsidRPr="00B86D25">
        <w:t>the</w:t>
      </w:r>
      <w:r>
        <w:t xml:space="preserve"> </w:t>
      </w:r>
      <w:r w:rsidRPr="00B86D25">
        <w:t>world.</w:t>
      </w:r>
      <w:r>
        <w:t xml:space="preserve"> </w:t>
      </w:r>
      <w:r w:rsidRPr="00B86D25">
        <w:t>International</w:t>
      </w:r>
      <w:r>
        <w:t xml:space="preserve"> </w:t>
      </w:r>
      <w:r w:rsidRPr="00B86D25">
        <w:t>and</w:t>
      </w:r>
      <w:r>
        <w:t xml:space="preserve"> </w:t>
      </w:r>
      <w:r w:rsidRPr="00B86D25">
        <w:t>national</w:t>
      </w:r>
      <w:r>
        <w:t xml:space="preserve"> </w:t>
      </w:r>
      <w:r w:rsidRPr="00B86D25">
        <w:t>research</w:t>
      </w:r>
      <w:r>
        <w:t xml:space="preserve"> </w:t>
      </w:r>
      <w:r w:rsidRPr="00B86D25">
        <w:t>on</w:t>
      </w:r>
      <w:r>
        <w:t xml:space="preserve"> </w:t>
      </w:r>
      <w:r w:rsidRPr="00B86D25">
        <w:t>gendered</w:t>
      </w:r>
      <w:r>
        <w:t xml:space="preserve"> </w:t>
      </w:r>
      <w:r w:rsidRPr="00B86D25">
        <w:t>violence,</w:t>
      </w:r>
      <w:r>
        <w:t xml:space="preserve"> </w:t>
      </w:r>
      <w:r w:rsidRPr="00B86D25">
        <w:t>and</w:t>
      </w:r>
      <w:r>
        <w:t xml:space="preserve"> </w:t>
      </w:r>
      <w:r w:rsidRPr="00B86D25">
        <w:t>frameworks</w:t>
      </w:r>
      <w:r>
        <w:t xml:space="preserve"> </w:t>
      </w:r>
      <w:r w:rsidRPr="00B86D25">
        <w:t>for</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collectively,</w:t>
      </w:r>
      <w:r>
        <w:t xml:space="preserve"> </w:t>
      </w:r>
      <w:r w:rsidRPr="00B86D25">
        <w:t>such</w:t>
      </w:r>
      <w:r>
        <w:t xml:space="preserve"> </w:t>
      </w:r>
      <w:r w:rsidRPr="00B86D25">
        <w:t>as</w:t>
      </w:r>
      <w:r>
        <w:t xml:space="preserve"> </w:t>
      </w:r>
      <w:r w:rsidRPr="00CA7C58">
        <w:rPr>
          <w:rStyle w:val="Emphasis"/>
        </w:rPr>
        <w:t>Change the story</w:t>
      </w:r>
      <w:r w:rsidRPr="00B86D25">
        <w:t>,</w:t>
      </w:r>
      <w:r w:rsidRPr="00C615BD">
        <w:rPr>
          <w:rStyle w:val="EndnoteReference"/>
        </w:rPr>
        <w:endnoteReference w:id="108"/>
      </w:r>
      <w:r>
        <w:t xml:space="preserve"> </w:t>
      </w:r>
      <w:r w:rsidRPr="00B86D25">
        <w:t>can</w:t>
      </w:r>
      <w:r>
        <w:t xml:space="preserve"> </w:t>
      </w:r>
      <w:r w:rsidRPr="00B86D25">
        <w:t>therefore</w:t>
      </w:r>
      <w:r>
        <w:t xml:space="preserve"> </w:t>
      </w:r>
      <w:r w:rsidRPr="00B86D25">
        <w:t>provide</w:t>
      </w:r>
      <w:r>
        <w:t xml:space="preserve"> </w:t>
      </w:r>
      <w:r w:rsidRPr="00B86D25">
        <w:t>useful</w:t>
      </w:r>
      <w:r>
        <w:t xml:space="preserve"> </w:t>
      </w:r>
      <w:r w:rsidRPr="00B86D25">
        <w:t>insights</w:t>
      </w:r>
      <w:r>
        <w:t xml:space="preserve"> </w:t>
      </w:r>
      <w:r w:rsidRPr="00B86D25">
        <w:t>to</w:t>
      </w:r>
      <w:r>
        <w:t xml:space="preserve"> </w:t>
      </w:r>
      <w:r w:rsidRPr="00B86D25">
        <w:t>inform</w:t>
      </w:r>
      <w:r>
        <w:t xml:space="preserve"> </w:t>
      </w:r>
      <w:r w:rsidRPr="00B86D25">
        <w:t>approaches</w:t>
      </w:r>
      <w:r>
        <w:t xml:space="preserve"> </w:t>
      </w:r>
      <w:r w:rsidRPr="00B86D25">
        <w:t>to</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p>
    <w:p w14:paraId="10F6023F" w14:textId="77777777" w:rsidR="004E3DF2" w:rsidRPr="00B86D25" w:rsidRDefault="004E3DF2" w:rsidP="006A34F5">
      <w:pPr>
        <w:pStyle w:val="Heading2"/>
      </w:pPr>
      <w:bookmarkStart w:id="15" w:name="_Toc94616781"/>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as</w:t>
      </w:r>
      <w:r>
        <w:t xml:space="preserve"> </w:t>
      </w:r>
      <w:r w:rsidRPr="00B86D25">
        <w:t>part</w:t>
      </w:r>
      <w:r>
        <w:t xml:space="preserve"> </w:t>
      </w:r>
      <w:r w:rsidRPr="00B86D25">
        <w:t>of</w:t>
      </w:r>
      <w:r>
        <w:t xml:space="preserve"> </w:t>
      </w:r>
      <w:r w:rsidRPr="00B86D25">
        <w:t>a</w:t>
      </w:r>
      <w:r>
        <w:t xml:space="preserve"> </w:t>
      </w:r>
      <w:r w:rsidRPr="00B86D25">
        <w:t>broader</w:t>
      </w:r>
      <w:r>
        <w:t xml:space="preserve"> </w:t>
      </w:r>
      <w:r w:rsidRPr="00B86D25">
        <w:t>pattern</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bookmarkEnd w:id="15"/>
    </w:p>
    <w:p w14:paraId="48C0EB8D" w14:textId="77777777" w:rsidR="004E3DF2" w:rsidRPr="00B86D25" w:rsidRDefault="004E3DF2" w:rsidP="00052CC5">
      <w:pPr>
        <w:pStyle w:val="OWBody"/>
      </w:pPr>
      <w:r w:rsidRPr="00B86D25">
        <w:t>In</w:t>
      </w:r>
      <w:r>
        <w:t xml:space="preserve"> </w:t>
      </w:r>
      <w:r w:rsidRPr="00B86D25">
        <w:t>addition</w:t>
      </w:r>
      <w:r>
        <w:t xml:space="preserve"> </w:t>
      </w:r>
      <w:r w:rsidRPr="00B86D25">
        <w:t>to</w:t>
      </w:r>
      <w:r>
        <w:t xml:space="preserve"> </w:t>
      </w:r>
      <w:r w:rsidRPr="00B86D25">
        <w:t>experiencing</w:t>
      </w:r>
      <w:r>
        <w:t xml:space="preserve"> </w:t>
      </w:r>
      <w:r w:rsidRPr="00B86D25">
        <w:t>gender-based</w:t>
      </w:r>
      <w:r>
        <w:t xml:space="preserve"> </w:t>
      </w:r>
      <w:r w:rsidRPr="00B86D25">
        <w:t>violence,</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w:t>
      </w:r>
      <w:r>
        <w:t xml:space="preserve"> </w:t>
      </w:r>
      <w:r w:rsidRPr="00B86D25">
        <w:t>experience</w:t>
      </w:r>
      <w:r>
        <w:t xml:space="preserve"> </w:t>
      </w:r>
      <w:r w:rsidRPr="00B86D25">
        <w:t>disability-based</w:t>
      </w:r>
      <w:r>
        <w:t xml:space="preserve"> </w:t>
      </w:r>
      <w:r w:rsidRPr="00B86D25">
        <w:t>violence.</w:t>
      </w:r>
      <w:r w:rsidRPr="00C615BD">
        <w:rPr>
          <w:rStyle w:val="EndnoteReference"/>
        </w:rPr>
        <w:endnoteReference w:id="109"/>
      </w:r>
    </w:p>
    <w:p w14:paraId="2C1950B2" w14:textId="0DCCE199" w:rsidR="004E3DF2" w:rsidRPr="00B86D25" w:rsidRDefault="004E3DF2" w:rsidP="00052CC5">
      <w:pPr>
        <w:pStyle w:val="OWBody"/>
      </w:pPr>
      <w:r w:rsidRPr="00B86D25">
        <w:t>Disability-based</w:t>
      </w:r>
      <w:r>
        <w:t xml:space="preserve"> </w:t>
      </w:r>
      <w:r w:rsidRPr="00B86D25">
        <w:t>violence</w:t>
      </w:r>
      <w:r>
        <w:t xml:space="preserve"> </w:t>
      </w:r>
      <w:r w:rsidRPr="00B86D25">
        <w:t>can</w:t>
      </w:r>
      <w:r>
        <w:t xml:space="preserve"> </w:t>
      </w:r>
      <w:r w:rsidRPr="00B86D25">
        <w:t>include,</w:t>
      </w:r>
      <w:r>
        <w:t xml:space="preserve"> </w:t>
      </w:r>
      <w:r w:rsidRPr="00B86D25">
        <w:t>for</w:t>
      </w:r>
      <w:r>
        <w:t xml:space="preserve"> </w:t>
      </w:r>
      <w:r w:rsidRPr="00B86D25">
        <w:t>example,</w:t>
      </w:r>
      <w:r>
        <w:t xml:space="preserve"> </w:t>
      </w:r>
      <w:r w:rsidRPr="00B86D25">
        <w:t>restrictive</w:t>
      </w:r>
      <w:r>
        <w:t xml:space="preserve"> </w:t>
      </w:r>
      <w:r w:rsidRPr="00B86D25">
        <w:t>practices,</w:t>
      </w:r>
      <w:r w:rsidR="007114AB" w:rsidRPr="00C615BD">
        <w:rPr>
          <w:rStyle w:val="FootnoteReference"/>
        </w:rPr>
        <w:footnoteReference w:id="8"/>
      </w:r>
      <w:r w:rsidR="007114AB">
        <w:t xml:space="preserve"> </w:t>
      </w:r>
      <w:r w:rsidRPr="00B86D25">
        <w:t>medical</w:t>
      </w:r>
      <w:r>
        <w:t xml:space="preserve"> </w:t>
      </w:r>
      <w:r w:rsidRPr="00B86D25">
        <w:t>exploitation,</w:t>
      </w:r>
      <w:r>
        <w:t xml:space="preserve"> </w:t>
      </w:r>
      <w:r w:rsidRPr="00B86D25">
        <w:t>denial</w:t>
      </w:r>
      <w:r>
        <w:t xml:space="preserve"> </w:t>
      </w:r>
      <w:r w:rsidRPr="00B86D25">
        <w:t>of</w:t>
      </w:r>
      <w:r>
        <w:t xml:space="preserve"> </w:t>
      </w:r>
      <w:r w:rsidRPr="00B86D25">
        <w:t>essential</w:t>
      </w:r>
      <w:r>
        <w:t xml:space="preserve"> </w:t>
      </w:r>
      <w:r w:rsidRPr="00B86D25">
        <w:t>care</w:t>
      </w:r>
      <w:r>
        <w:t xml:space="preserve"> </w:t>
      </w:r>
      <w:r w:rsidRPr="00B86D25">
        <w:t>and</w:t>
      </w:r>
      <w:r>
        <w:t xml:space="preserve"> </w:t>
      </w:r>
      <w:r w:rsidRPr="00B86D25">
        <w:t>equipment,</w:t>
      </w:r>
      <w:r>
        <w:t xml:space="preserve"> </w:t>
      </w:r>
      <w:r w:rsidRPr="00B86D25">
        <w:t>threats</w:t>
      </w:r>
      <w:r>
        <w:t xml:space="preserve"> </w:t>
      </w:r>
      <w:r w:rsidRPr="00B86D25">
        <w:t>to</w:t>
      </w:r>
      <w:r>
        <w:t xml:space="preserve"> </w:t>
      </w:r>
      <w:r w:rsidRPr="00B86D25">
        <w:t>institutionalise,</w:t>
      </w:r>
      <w:r>
        <w:t xml:space="preserve"> </w:t>
      </w:r>
      <w:r w:rsidRPr="00B86D25">
        <w:t>and</w:t>
      </w:r>
      <w:r>
        <w:t xml:space="preserve"> </w:t>
      </w:r>
      <w:r w:rsidRPr="00B86D25">
        <w:t>hate</w:t>
      </w:r>
      <w:r>
        <w:t xml:space="preserve"> </w:t>
      </w:r>
      <w:r w:rsidRPr="00B86D25">
        <w:t>crimes.</w:t>
      </w:r>
      <w:r w:rsidRPr="00C615BD">
        <w:rPr>
          <w:rStyle w:val="EndnoteReference"/>
        </w:rPr>
        <w:endnoteReference w:id="110"/>
      </w:r>
      <w:r>
        <w:t xml:space="preserve"> </w:t>
      </w:r>
      <w:r w:rsidRPr="00B86D25">
        <w:t>Specific</w:t>
      </w:r>
      <w:r>
        <w:t xml:space="preserve"> </w:t>
      </w:r>
      <w:r w:rsidRPr="00B86D25">
        <w:t>forms</w:t>
      </w:r>
      <w:r>
        <w:t xml:space="preserve"> </w:t>
      </w:r>
      <w:r w:rsidRPr="00B86D25">
        <w:t>of</w:t>
      </w:r>
      <w:r>
        <w:t xml:space="preserve"> </w:t>
      </w:r>
      <w:r w:rsidRPr="00B86D25">
        <w:t>physical</w:t>
      </w:r>
      <w:r>
        <w:t xml:space="preserve"> </w:t>
      </w:r>
      <w:r w:rsidRPr="00B86D25">
        <w:t>violence</w:t>
      </w:r>
      <w:r>
        <w:t xml:space="preserve"> </w:t>
      </w:r>
      <w:r w:rsidRPr="00B86D25">
        <w:t>can</w:t>
      </w:r>
      <w:r>
        <w:t xml:space="preserve"> </w:t>
      </w:r>
      <w:r w:rsidRPr="00B86D25">
        <w:t>include</w:t>
      </w:r>
      <w:r>
        <w:t xml:space="preserve"> </w:t>
      </w:r>
      <w:r w:rsidRPr="00B86D25">
        <w:t>withholding</w:t>
      </w:r>
      <w:r>
        <w:t xml:space="preserve"> </w:t>
      </w:r>
      <w:r w:rsidRPr="00B86D25">
        <w:t>food,</w:t>
      </w:r>
      <w:r>
        <w:t xml:space="preserve"> </w:t>
      </w:r>
      <w:r w:rsidRPr="00B86D25">
        <w:t>water,</w:t>
      </w:r>
      <w:r>
        <w:t xml:space="preserve"> </w:t>
      </w:r>
      <w:r w:rsidRPr="00B86D25">
        <w:t>medication</w:t>
      </w:r>
      <w:r>
        <w:t xml:space="preserve"> </w:t>
      </w:r>
      <w:r w:rsidRPr="00B86D25">
        <w:t>or</w:t>
      </w:r>
      <w:r>
        <w:t xml:space="preserve"> </w:t>
      </w:r>
      <w:r w:rsidRPr="00B86D25">
        <w:t>support</w:t>
      </w:r>
      <w:r>
        <w:t xml:space="preserve"> </w:t>
      </w:r>
      <w:r w:rsidRPr="00B86D25">
        <w:t>services,</w:t>
      </w:r>
      <w:r>
        <w:t xml:space="preserve"> </w:t>
      </w:r>
      <w:r w:rsidRPr="00B86D25">
        <w:t>misusing</w:t>
      </w:r>
      <w:r>
        <w:t xml:space="preserve"> </w:t>
      </w:r>
      <w:r w:rsidRPr="00B86D25">
        <w:t>medication</w:t>
      </w:r>
      <w:r>
        <w:t xml:space="preserve"> </w:t>
      </w:r>
      <w:r w:rsidRPr="00B86D25">
        <w:t>as</w:t>
      </w:r>
      <w:r>
        <w:t xml:space="preserve"> </w:t>
      </w:r>
      <w:r w:rsidRPr="00B86D25">
        <w:t>a</w:t>
      </w:r>
      <w:r>
        <w:t xml:space="preserve"> </w:t>
      </w:r>
      <w:r w:rsidRPr="00B86D25">
        <w:t>restraint,</w:t>
      </w:r>
      <w:r>
        <w:t xml:space="preserve"> </w:t>
      </w:r>
      <w:r w:rsidRPr="00B86D25">
        <w:t>using</w:t>
      </w:r>
      <w:r>
        <w:t xml:space="preserve"> </w:t>
      </w:r>
      <w:r w:rsidRPr="00B86D25">
        <w:t>physical</w:t>
      </w:r>
      <w:r>
        <w:t xml:space="preserve"> </w:t>
      </w:r>
      <w:r w:rsidRPr="00B86D25">
        <w:t>restraints,</w:t>
      </w:r>
      <w:r>
        <w:t xml:space="preserve"> </w:t>
      </w:r>
      <w:r w:rsidRPr="00B86D25">
        <w:t>and</w:t>
      </w:r>
      <w:r>
        <w:t xml:space="preserve"> </w:t>
      </w:r>
      <w:r w:rsidRPr="00B86D25">
        <w:t>destroying</w:t>
      </w:r>
      <w:r>
        <w:t xml:space="preserve"> </w:t>
      </w:r>
      <w:r w:rsidRPr="00B86D25">
        <w:t>or</w:t>
      </w:r>
      <w:r>
        <w:t xml:space="preserve"> </w:t>
      </w:r>
      <w:r w:rsidRPr="00B86D25">
        <w:t>withholding</w:t>
      </w:r>
      <w:r>
        <w:t xml:space="preserve"> </w:t>
      </w:r>
      <w:r w:rsidRPr="00B86D25">
        <w:t>disability-related</w:t>
      </w:r>
      <w:r>
        <w:t xml:space="preserve"> </w:t>
      </w:r>
      <w:r w:rsidRPr="00B86D25">
        <w:t>equipment.</w:t>
      </w:r>
      <w:r w:rsidRPr="00C615BD">
        <w:rPr>
          <w:rStyle w:val="EndnoteReference"/>
        </w:rPr>
        <w:endnoteReference w:id="111"/>
      </w:r>
      <w:r>
        <w:t xml:space="preserve"> </w:t>
      </w:r>
      <w:r w:rsidRPr="00B86D25">
        <w:t>Specific</w:t>
      </w:r>
      <w:r>
        <w:t xml:space="preserve"> </w:t>
      </w:r>
      <w:r w:rsidRPr="00B86D25">
        <w:t>forms</w:t>
      </w:r>
      <w:r>
        <w:t xml:space="preserve"> </w:t>
      </w:r>
      <w:r w:rsidRPr="00B86D25">
        <w:t>of</w:t>
      </w:r>
      <w:r>
        <w:t xml:space="preserve"> </w:t>
      </w:r>
      <w:r w:rsidRPr="00B86D25">
        <w:t>emotional</w:t>
      </w:r>
      <w:r>
        <w:t xml:space="preserve"> </w:t>
      </w:r>
      <w:r w:rsidRPr="00B86D25">
        <w:t>violence</w:t>
      </w:r>
      <w:r>
        <w:t xml:space="preserve"> </w:t>
      </w:r>
      <w:r w:rsidRPr="00B86D25">
        <w:t>can</w:t>
      </w:r>
      <w:r>
        <w:t xml:space="preserve"> </w:t>
      </w:r>
      <w:r w:rsidRPr="00B86D25">
        <w:t>include</w:t>
      </w:r>
      <w:r>
        <w:t xml:space="preserve"> </w:t>
      </w:r>
      <w:r w:rsidRPr="00B86D25">
        <w:t>denying</w:t>
      </w:r>
      <w:r>
        <w:t xml:space="preserve"> </w:t>
      </w:r>
      <w:r w:rsidRPr="00B86D25">
        <w:t>or</w:t>
      </w:r>
      <w:r>
        <w:t xml:space="preserve"> </w:t>
      </w:r>
      <w:r w:rsidRPr="00B86D25">
        <w:t>trivialising</w:t>
      </w:r>
      <w:r>
        <w:t xml:space="preserve"> </w:t>
      </w:r>
      <w:r w:rsidRPr="00B86D25">
        <w:t>the</w:t>
      </w:r>
      <w:r>
        <w:t xml:space="preserve"> </w:t>
      </w:r>
      <w:r w:rsidRPr="00B86D25">
        <w:t>disability,</w:t>
      </w:r>
      <w:r>
        <w:t xml:space="preserve"> </w:t>
      </w:r>
      <w:r w:rsidRPr="00B86D25">
        <w:t>humiliating</w:t>
      </w:r>
      <w:r>
        <w:t xml:space="preserve"> </w:t>
      </w:r>
      <w:r w:rsidRPr="00B86D25">
        <w:t>the</w:t>
      </w:r>
      <w:r>
        <w:t xml:space="preserve"> </w:t>
      </w:r>
      <w:r w:rsidRPr="00B86D25">
        <w:t>individual,</w:t>
      </w:r>
      <w:r>
        <w:t xml:space="preserve"> </w:t>
      </w:r>
      <w:r w:rsidRPr="00B86D25">
        <w:t>threatening</w:t>
      </w:r>
      <w:r>
        <w:t xml:space="preserve"> </w:t>
      </w:r>
      <w:r w:rsidRPr="00B86D25">
        <w:t>violence,</w:t>
      </w:r>
      <w:r>
        <w:t xml:space="preserve"> </w:t>
      </w:r>
      <w:r w:rsidRPr="00B86D25">
        <w:t>institutionalisation,</w:t>
      </w:r>
      <w:r>
        <w:t xml:space="preserve"> </w:t>
      </w:r>
      <w:r w:rsidRPr="00B86D25">
        <w:t>or</w:t>
      </w:r>
      <w:r>
        <w:t xml:space="preserve"> </w:t>
      </w:r>
      <w:r w:rsidRPr="00B86D25">
        <w:t>the</w:t>
      </w:r>
      <w:r>
        <w:t xml:space="preserve"> </w:t>
      </w:r>
      <w:r w:rsidRPr="00B86D25">
        <w:t>withdrawal</w:t>
      </w:r>
      <w:r>
        <w:t xml:space="preserve"> </w:t>
      </w:r>
      <w:r w:rsidRPr="00B86D25">
        <w:t>of</w:t>
      </w:r>
      <w:r>
        <w:t xml:space="preserve"> </w:t>
      </w:r>
      <w:r w:rsidRPr="00B86D25">
        <w:t>care,</w:t>
      </w:r>
      <w:r>
        <w:t xml:space="preserve"> </w:t>
      </w:r>
      <w:r w:rsidRPr="00B86D25">
        <w:t>and</w:t>
      </w:r>
      <w:r>
        <w:t xml:space="preserve"> </w:t>
      </w:r>
      <w:r w:rsidRPr="00B86D25">
        <w:t>threatening</w:t>
      </w:r>
      <w:r>
        <w:t xml:space="preserve"> </w:t>
      </w:r>
      <w:r w:rsidRPr="00B86D25">
        <w:t>to</w:t>
      </w:r>
      <w:r>
        <w:t xml:space="preserve"> </w:t>
      </w:r>
      <w:r w:rsidRPr="00B86D25">
        <w:t>hurt</w:t>
      </w:r>
      <w:r>
        <w:t xml:space="preserve"> </w:t>
      </w:r>
      <w:r w:rsidRPr="00B86D25">
        <w:t>guide</w:t>
      </w:r>
      <w:r>
        <w:t xml:space="preserve"> </w:t>
      </w:r>
      <w:r w:rsidRPr="00B86D25">
        <w:t>dogs,</w:t>
      </w:r>
      <w:r>
        <w:t xml:space="preserve"> </w:t>
      </w:r>
      <w:r w:rsidRPr="00B86D25">
        <w:t>pets</w:t>
      </w:r>
      <w:r>
        <w:t xml:space="preserve"> </w:t>
      </w:r>
      <w:r w:rsidRPr="00B86D25">
        <w:t>or</w:t>
      </w:r>
      <w:r>
        <w:t xml:space="preserve"> </w:t>
      </w:r>
      <w:r w:rsidRPr="00B86D25">
        <w:t>other</w:t>
      </w:r>
      <w:r>
        <w:t xml:space="preserve"> </w:t>
      </w:r>
      <w:r w:rsidRPr="00B86D25">
        <w:t>family</w:t>
      </w:r>
      <w:r>
        <w:t xml:space="preserve"> </w:t>
      </w:r>
      <w:r w:rsidRPr="00B86D25">
        <w:t>members.</w:t>
      </w:r>
      <w:r w:rsidRPr="00C615BD">
        <w:rPr>
          <w:rStyle w:val="EndnoteReference"/>
        </w:rPr>
        <w:endnoteReference w:id="112"/>
      </w:r>
    </w:p>
    <w:p w14:paraId="623999A6" w14:textId="77777777" w:rsidR="004E3DF2" w:rsidRPr="00B86D25" w:rsidRDefault="004E3DF2" w:rsidP="00052CC5">
      <w:pPr>
        <w:pStyle w:val="OWBody"/>
      </w:pPr>
      <w:r w:rsidRPr="00B86D25">
        <w:t>People</w:t>
      </w:r>
      <w:r>
        <w:t xml:space="preserve"> </w:t>
      </w:r>
      <w:r w:rsidRPr="00B86D25">
        <w:t>with</w:t>
      </w:r>
      <w:r>
        <w:t xml:space="preserve"> </w:t>
      </w:r>
      <w:r w:rsidRPr="00B86D25">
        <w:t>disabilities</w:t>
      </w:r>
      <w:r>
        <w:t xml:space="preserve"> </w:t>
      </w:r>
      <w:r w:rsidRPr="00B86D25">
        <w:t>who</w:t>
      </w:r>
      <w:r>
        <w:t xml:space="preserve"> </w:t>
      </w:r>
      <w:r w:rsidRPr="00B86D25">
        <w:t>live</w:t>
      </w:r>
      <w:r>
        <w:t xml:space="preserve"> </w:t>
      </w:r>
      <w:r w:rsidRPr="00B86D25">
        <w:t>in</w:t>
      </w:r>
      <w:r>
        <w:t xml:space="preserve"> </w:t>
      </w:r>
      <w:r w:rsidRPr="00B86D25">
        <w:t>institutional</w:t>
      </w:r>
      <w:r>
        <w:t xml:space="preserve"> </w:t>
      </w:r>
      <w:r w:rsidRPr="00B86D25">
        <w:t>environments,</w:t>
      </w:r>
      <w:r>
        <w:t xml:space="preserve"> </w:t>
      </w:r>
      <w:r w:rsidRPr="00B86D25">
        <w:t>including</w:t>
      </w:r>
      <w:r>
        <w:t xml:space="preserve"> </w:t>
      </w:r>
      <w:r w:rsidRPr="00B86D25">
        <w:t>group</w:t>
      </w:r>
      <w:r>
        <w:t xml:space="preserve"> </w:t>
      </w:r>
      <w:r w:rsidRPr="00B86D25">
        <w:t>homes,</w:t>
      </w:r>
      <w:r>
        <w:t xml:space="preserve"> </w:t>
      </w:r>
      <w:r w:rsidRPr="00B86D25">
        <w:t>prisons</w:t>
      </w:r>
      <w:r>
        <w:t xml:space="preserve"> </w:t>
      </w:r>
      <w:r w:rsidRPr="00B86D25">
        <w:t>and</w:t>
      </w:r>
      <w:r>
        <w:t xml:space="preserve"> </w:t>
      </w:r>
      <w:r w:rsidRPr="00B86D25">
        <w:t>the</w:t>
      </w:r>
      <w:r>
        <w:t xml:space="preserve"> </w:t>
      </w:r>
      <w:r w:rsidRPr="00B86D25">
        <w:t>out-of-home</w:t>
      </w:r>
      <w:r>
        <w:t xml:space="preserve"> </w:t>
      </w:r>
      <w:r w:rsidRPr="00B86D25">
        <w:t>care</w:t>
      </w:r>
      <w:r>
        <w:t xml:space="preserve"> </w:t>
      </w:r>
      <w:r w:rsidRPr="00B86D25">
        <w:t>system,</w:t>
      </w:r>
      <w:r>
        <w:t xml:space="preserve"> </w:t>
      </w:r>
      <w:r w:rsidRPr="00B86D25">
        <w:t>experience</w:t>
      </w:r>
      <w:r>
        <w:t xml:space="preserve"> </w:t>
      </w:r>
      <w:r w:rsidRPr="00B86D25">
        <w:t>even</w:t>
      </w:r>
      <w:r>
        <w:t xml:space="preserve"> </w:t>
      </w:r>
      <w:r w:rsidRPr="00B86D25">
        <w:t>more</w:t>
      </w:r>
      <w:r>
        <w:t xml:space="preserve"> </w:t>
      </w:r>
      <w:r w:rsidRPr="00B86D25">
        <w:t>disproportionate</w:t>
      </w:r>
      <w:r>
        <w:t xml:space="preserve"> </w:t>
      </w:r>
      <w:r w:rsidRPr="00B86D25">
        <w:t>rates</w:t>
      </w:r>
      <w:r>
        <w:t xml:space="preserve"> </w:t>
      </w:r>
      <w:r w:rsidRPr="00B86D25">
        <w:t>of</w:t>
      </w:r>
      <w:r>
        <w:t xml:space="preserve"> </w:t>
      </w:r>
      <w:r w:rsidRPr="00B86D25">
        <w:t>violence</w:t>
      </w:r>
      <w:r>
        <w:t xml:space="preserve"> </w:t>
      </w:r>
      <w:r w:rsidRPr="00B86D25">
        <w:t>than</w:t>
      </w:r>
      <w:r>
        <w:t xml:space="preserve"> </w:t>
      </w:r>
      <w:r w:rsidRPr="00B86D25">
        <w:t>other</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13"/>
      </w:r>
      <w:r>
        <w:t xml:space="preserve"> </w:t>
      </w:r>
      <w:r w:rsidRPr="00B86D25">
        <w:t>Institutional</w:t>
      </w:r>
      <w:r>
        <w:t xml:space="preserve"> </w:t>
      </w:r>
      <w:r w:rsidRPr="00B86D25">
        <w:t>violence</w:t>
      </w:r>
      <w:r>
        <w:t xml:space="preserve"> </w:t>
      </w:r>
      <w:r w:rsidRPr="00B86D25">
        <w:t>can</w:t>
      </w:r>
      <w:r>
        <w:t xml:space="preserve"> </w:t>
      </w:r>
      <w:r w:rsidRPr="00B86D25">
        <w:t>often</w:t>
      </w:r>
      <w:r>
        <w:t xml:space="preserve"> </w:t>
      </w:r>
      <w:r w:rsidRPr="00B86D25">
        <w:t>be</w:t>
      </w:r>
      <w:r>
        <w:t xml:space="preserve"> </w:t>
      </w:r>
      <w:r w:rsidRPr="00B86D25">
        <w:t>perpetrated</w:t>
      </w:r>
      <w:r>
        <w:t xml:space="preserve"> </w:t>
      </w:r>
      <w:r w:rsidRPr="00B86D25">
        <w:t>with</w:t>
      </w:r>
      <w:r>
        <w:t xml:space="preserve"> </w:t>
      </w:r>
      <w:r w:rsidRPr="00B86D25">
        <w:t>‘relative</w:t>
      </w:r>
      <w:r>
        <w:t xml:space="preserve"> </w:t>
      </w:r>
      <w:r w:rsidRPr="00B86D25">
        <w:t>impunity’,</w:t>
      </w:r>
      <w:r>
        <w:t xml:space="preserve"> </w:t>
      </w:r>
      <w:r w:rsidRPr="00B86D25">
        <w:t>which</w:t>
      </w:r>
      <w:r>
        <w:t xml:space="preserve"> </w:t>
      </w:r>
      <w:r w:rsidRPr="00B86D25">
        <w:t>can</w:t>
      </w:r>
      <w:r>
        <w:t xml:space="preserve"> </w:t>
      </w:r>
      <w:r w:rsidRPr="00B86D25">
        <w:t>further</w:t>
      </w:r>
      <w:r>
        <w:t xml:space="preserve"> </w:t>
      </w:r>
      <w:r w:rsidRPr="00B86D25">
        <w:t>contribute</w:t>
      </w:r>
      <w:r>
        <w:t xml:space="preserve"> </w:t>
      </w:r>
      <w:r w:rsidRPr="00B86D25">
        <w:t>to</w:t>
      </w:r>
      <w:r>
        <w:t xml:space="preserve"> </w:t>
      </w:r>
      <w:r w:rsidRPr="00B86D25">
        <w:t>a</w:t>
      </w:r>
      <w:r>
        <w:t xml:space="preserve"> </w:t>
      </w:r>
      <w:r w:rsidRPr="00B86D25">
        <w:t>perception</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as</w:t>
      </w:r>
      <w:r>
        <w:t xml:space="preserve"> </w:t>
      </w:r>
      <w:r w:rsidRPr="00B86D25">
        <w:t>powerless</w:t>
      </w:r>
      <w:r>
        <w:t xml:space="preserve"> </w:t>
      </w:r>
      <w:r w:rsidRPr="00B86D25">
        <w:t>and</w:t>
      </w:r>
      <w:r>
        <w:t xml:space="preserve"> </w:t>
      </w:r>
      <w:r w:rsidRPr="00B86D25">
        <w:t>exploitable.</w:t>
      </w:r>
      <w:r w:rsidRPr="00C615BD">
        <w:rPr>
          <w:rStyle w:val="EndnoteReference"/>
        </w:rPr>
        <w:endnoteReference w:id="114"/>
      </w:r>
      <w:r>
        <w:t xml:space="preserve"> </w:t>
      </w:r>
      <w:r w:rsidRPr="00B86D25">
        <w:t>Some</w:t>
      </w:r>
      <w:r>
        <w:t xml:space="preserve"> </w:t>
      </w:r>
      <w:r w:rsidRPr="00B86D25">
        <w:t>forms</w:t>
      </w:r>
      <w:r>
        <w:t xml:space="preserve"> </w:t>
      </w:r>
      <w:r w:rsidRPr="00B86D25">
        <w:t>of</w:t>
      </w:r>
      <w:r>
        <w:t xml:space="preserve"> </w:t>
      </w:r>
      <w:r w:rsidRPr="00B86D25">
        <w:t>institutional</w:t>
      </w:r>
      <w:r>
        <w:t xml:space="preserve"> </w:t>
      </w:r>
      <w:r w:rsidRPr="00B86D25">
        <w:t>violence</w:t>
      </w:r>
      <w:r>
        <w:t xml:space="preserve"> </w:t>
      </w:r>
      <w:r w:rsidRPr="00B86D25">
        <w:t>are</w:t>
      </w:r>
      <w:r>
        <w:t xml:space="preserve"> </w:t>
      </w:r>
      <w:r w:rsidRPr="00B86D25">
        <w:t>legally</w:t>
      </w:r>
      <w:r>
        <w:t xml:space="preserve"> </w:t>
      </w:r>
      <w:r w:rsidRPr="00B86D25">
        <w:t>sanctioned</w:t>
      </w:r>
      <w:r>
        <w:t xml:space="preserve"> </w:t>
      </w:r>
      <w:r w:rsidRPr="00B86D25">
        <w:t>and</w:t>
      </w:r>
      <w:r>
        <w:t xml:space="preserve"> </w:t>
      </w:r>
      <w:r w:rsidRPr="00B86D25">
        <w:t>even</w:t>
      </w:r>
      <w:r>
        <w:t xml:space="preserve"> </w:t>
      </w:r>
      <w:r w:rsidRPr="00B86D25">
        <w:t>considered</w:t>
      </w:r>
      <w:r>
        <w:t xml:space="preserve"> </w:t>
      </w:r>
      <w:r w:rsidRPr="00B86D25">
        <w:t>‘therapeutically</w:t>
      </w:r>
      <w:r>
        <w:t xml:space="preserve"> </w:t>
      </w:r>
      <w:r w:rsidRPr="00B86D25">
        <w:t>necessary’,</w:t>
      </w:r>
      <w:r>
        <w:t xml:space="preserve"> </w:t>
      </w:r>
      <w:r w:rsidRPr="00B86D25">
        <w:t>such</w:t>
      </w:r>
      <w:r>
        <w:t xml:space="preserve"> </w:t>
      </w:r>
      <w:r w:rsidRPr="00B86D25">
        <w:t>as</w:t>
      </w:r>
      <w:r>
        <w:t xml:space="preserve"> </w:t>
      </w:r>
      <w:r w:rsidRPr="00B86D25">
        <w:t>the</w:t>
      </w:r>
      <w:r>
        <w:t xml:space="preserve"> </w:t>
      </w:r>
      <w:r w:rsidRPr="00B86D25">
        <w:t>use</w:t>
      </w:r>
      <w:r>
        <w:t xml:space="preserve"> </w:t>
      </w:r>
      <w:r w:rsidRPr="00B86D25">
        <w:t>of</w:t>
      </w:r>
      <w:r>
        <w:t xml:space="preserve"> </w:t>
      </w:r>
      <w:r w:rsidRPr="00B86D25">
        <w:t>restrictive</w:t>
      </w:r>
      <w:r>
        <w:t xml:space="preserve"> </w:t>
      </w:r>
      <w:r w:rsidRPr="00B86D25">
        <w:t>practices</w:t>
      </w:r>
      <w:r>
        <w:t xml:space="preserve"> </w:t>
      </w:r>
      <w:r w:rsidRPr="00B86D25">
        <w:t>and</w:t>
      </w:r>
      <w:r>
        <w:t xml:space="preserve"> </w:t>
      </w:r>
      <w:r w:rsidRPr="00B86D25">
        <w:t>compulsory</w:t>
      </w:r>
      <w:r>
        <w:t xml:space="preserve"> </w:t>
      </w:r>
      <w:r w:rsidRPr="00B86D25">
        <w:t>treatments</w:t>
      </w:r>
      <w:r>
        <w:t xml:space="preserve"> </w:t>
      </w:r>
      <w:r w:rsidRPr="00B86D25">
        <w:t>or</w:t>
      </w:r>
      <w:r>
        <w:t xml:space="preserve"> </w:t>
      </w:r>
      <w:r w:rsidRPr="00B86D25">
        <w:t>interventions.</w:t>
      </w:r>
      <w:r w:rsidRPr="00C615BD">
        <w:rPr>
          <w:rStyle w:val="EndnoteReference"/>
        </w:rPr>
        <w:endnoteReference w:id="115"/>
      </w:r>
      <w:r>
        <w:t xml:space="preserve"> </w:t>
      </w:r>
      <w:r w:rsidRPr="00B86D25">
        <w:t>The</w:t>
      </w:r>
      <w:r>
        <w:t xml:space="preserve"> </w:t>
      </w:r>
      <w:r w:rsidRPr="00B86D25">
        <w:t>use</w:t>
      </w:r>
      <w:r>
        <w:t xml:space="preserve"> </w:t>
      </w:r>
      <w:r w:rsidRPr="00B86D25">
        <w:t>of</w:t>
      </w:r>
      <w:r>
        <w:t xml:space="preserve"> </w:t>
      </w:r>
      <w:r w:rsidRPr="00B86D25">
        <w:t>restrictive</w:t>
      </w:r>
      <w:r>
        <w:t xml:space="preserve"> </w:t>
      </w:r>
      <w:r w:rsidRPr="00B86D25">
        <w:t>practices</w:t>
      </w:r>
      <w:r>
        <w:t xml:space="preserve"> </w:t>
      </w:r>
      <w:r w:rsidRPr="00B86D25">
        <w:t>in</w:t>
      </w:r>
      <w:r>
        <w:t xml:space="preserve"> </w:t>
      </w:r>
      <w:r w:rsidRPr="00B86D25">
        <w:t>schools</w:t>
      </w:r>
      <w:r>
        <w:t xml:space="preserve"> </w:t>
      </w:r>
      <w:r w:rsidRPr="00B86D25">
        <w:t>and</w:t>
      </w:r>
      <w:r>
        <w:t xml:space="preserve"> </w:t>
      </w:r>
      <w:r w:rsidRPr="00B86D25">
        <w:t>educational</w:t>
      </w:r>
      <w:r>
        <w:t xml:space="preserve"> </w:t>
      </w:r>
      <w:r w:rsidRPr="00B86D25">
        <w:t>settings</w:t>
      </w:r>
      <w:r>
        <w:t xml:space="preserve"> </w:t>
      </w:r>
      <w:r w:rsidRPr="00B86D25">
        <w:t>is</w:t>
      </w:r>
      <w:r>
        <w:t xml:space="preserve"> </w:t>
      </w:r>
      <w:r w:rsidRPr="00B86D25">
        <w:t>particularly</w:t>
      </w:r>
      <w:r>
        <w:t xml:space="preserve"> </w:t>
      </w:r>
      <w:r w:rsidRPr="00B86D25">
        <w:t>common</w:t>
      </w:r>
      <w:r>
        <w:t xml:space="preserve"> </w:t>
      </w:r>
      <w:r w:rsidRPr="00B86D25">
        <w:t>for</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16"/>
      </w:r>
    </w:p>
    <w:p w14:paraId="56C85F1A" w14:textId="77777777" w:rsidR="004E3DF2" w:rsidRPr="00B86D25" w:rsidRDefault="004E3DF2" w:rsidP="00052CC5">
      <w:pPr>
        <w:pStyle w:val="OWBody"/>
      </w:pPr>
      <w:r w:rsidRPr="00B86D25">
        <w:lastRenderedPageBreak/>
        <w:t>There</w:t>
      </w:r>
      <w:r>
        <w:t xml:space="preserve"> </w:t>
      </w:r>
      <w:r w:rsidRPr="00B86D25">
        <w:t>has</w:t>
      </w:r>
      <w:r>
        <w:t xml:space="preserve"> </w:t>
      </w:r>
      <w:r w:rsidRPr="00B86D25">
        <w:t>been</w:t>
      </w:r>
      <w:r>
        <w:t xml:space="preserve"> </w:t>
      </w:r>
      <w:r w:rsidRPr="00B86D25">
        <w:t>growing</w:t>
      </w:r>
      <w:r>
        <w:t xml:space="preserve"> </w:t>
      </w:r>
      <w:r w:rsidRPr="00B86D25">
        <w:t>pressure</w:t>
      </w:r>
      <w:r>
        <w:t xml:space="preserve"> </w:t>
      </w:r>
      <w:r w:rsidRPr="00B86D25">
        <w:t>in</w:t>
      </w:r>
      <w:r>
        <w:t xml:space="preserve"> </w:t>
      </w:r>
      <w:r w:rsidRPr="00B86D25">
        <w:t>Australia</w:t>
      </w:r>
      <w:r>
        <w:t xml:space="preserve"> </w:t>
      </w:r>
      <w:r w:rsidRPr="00B86D25">
        <w:t>for</w:t>
      </w:r>
      <w:r>
        <w:t xml:space="preserve"> </w:t>
      </w:r>
      <w:r w:rsidRPr="00B86D25">
        <w:t>governments</w:t>
      </w:r>
      <w:r>
        <w:t xml:space="preserve"> </w:t>
      </w:r>
      <w:r w:rsidRPr="00B86D25">
        <w:t>to</w:t>
      </w:r>
      <w:r>
        <w:t xml:space="preserve"> </w:t>
      </w:r>
      <w:r w:rsidRPr="00B86D25">
        <w:t>take</w:t>
      </w:r>
      <w:r>
        <w:t xml:space="preserve"> </w:t>
      </w:r>
      <w:r w:rsidRPr="00B86D25">
        <w:t>specific</w:t>
      </w:r>
      <w:r>
        <w:t xml:space="preserve"> </w:t>
      </w:r>
      <w:r w:rsidRPr="00B86D25">
        <w:t>action</w:t>
      </w:r>
      <w:r>
        <w:t xml:space="preserve"> </w:t>
      </w:r>
      <w:r w:rsidRPr="00B86D25">
        <w:t>to</w:t>
      </w:r>
      <w:r>
        <w:t xml:space="preserve"> </w:t>
      </w:r>
      <w:r w:rsidRPr="00B86D25">
        <w:t>address</w:t>
      </w:r>
      <w:r>
        <w:t xml:space="preserve"> </w:t>
      </w:r>
      <w:r w:rsidRPr="00B86D25">
        <w:t>the</w:t>
      </w:r>
      <w:r>
        <w:t xml:space="preserve"> </w:t>
      </w:r>
      <w:r w:rsidRPr="00B86D25">
        <w:t>disproportionately</w:t>
      </w:r>
      <w:r>
        <w:t xml:space="preserve"> </w:t>
      </w:r>
      <w:r w:rsidRPr="00B86D25">
        <w:t>high</w:t>
      </w:r>
      <w:r>
        <w:t xml:space="preserve"> </w:t>
      </w:r>
      <w:r w:rsidRPr="00B86D25">
        <w:t>rates</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leading</w:t>
      </w:r>
      <w:r>
        <w:t xml:space="preserve"> </w:t>
      </w:r>
      <w:r w:rsidRPr="00B86D25">
        <w:t>to</w:t>
      </w:r>
      <w:r>
        <w:t xml:space="preserve"> </w:t>
      </w:r>
      <w:r w:rsidRPr="00B86D25">
        <w:t>the</w:t>
      </w:r>
      <w:r>
        <w:t xml:space="preserve"> </w:t>
      </w:r>
      <w:r w:rsidRPr="00B86D25">
        <w:t>establishment</w:t>
      </w:r>
      <w:r>
        <w:t xml:space="preserve"> </w:t>
      </w:r>
      <w:r w:rsidRPr="00B86D25">
        <w:t>of</w:t>
      </w:r>
      <w:r>
        <w:t xml:space="preserve"> </w:t>
      </w:r>
      <w:r w:rsidRPr="00B86D25">
        <w:t>the</w:t>
      </w:r>
      <w:r>
        <w:t xml:space="preserve"> </w:t>
      </w:r>
      <w:r w:rsidRPr="00B86D25">
        <w:t>Royal</w:t>
      </w:r>
      <w:r>
        <w:t xml:space="preserve"> </w:t>
      </w:r>
      <w:r w:rsidRPr="00B86D25">
        <w:t>Commission</w:t>
      </w:r>
      <w:r>
        <w:t xml:space="preserve"> </w:t>
      </w:r>
      <w:r w:rsidRPr="00B86D25">
        <w:t>into</w:t>
      </w:r>
      <w:r>
        <w:t xml:space="preserve"> </w:t>
      </w:r>
      <w:r w:rsidRPr="00B86D25">
        <w:t>Violence,</w:t>
      </w:r>
      <w:r>
        <w:t xml:space="preserve"> </w:t>
      </w:r>
      <w:r w:rsidRPr="00B86D25">
        <w:t>Abuse,</w:t>
      </w:r>
      <w:r>
        <w:t xml:space="preserve"> </w:t>
      </w:r>
      <w:r w:rsidRPr="00B86D25">
        <w:t>Neglect</w:t>
      </w:r>
      <w:r>
        <w:t xml:space="preserve"> </w:t>
      </w:r>
      <w:r w:rsidRPr="00B86D25">
        <w:t>and</w:t>
      </w:r>
      <w:r>
        <w:t xml:space="preserve"> </w:t>
      </w:r>
      <w:r w:rsidRPr="00B86D25">
        <w:t>Exploitation</w:t>
      </w:r>
      <w:r>
        <w:t xml:space="preserve"> </w:t>
      </w:r>
      <w:r w:rsidRPr="00B86D25">
        <w:t>of</w:t>
      </w:r>
      <w:r>
        <w:t xml:space="preserve"> </w:t>
      </w:r>
      <w:r w:rsidRPr="00B86D25">
        <w:t>People</w:t>
      </w:r>
      <w:r>
        <w:t xml:space="preserve"> </w:t>
      </w:r>
      <w:r w:rsidRPr="00B86D25">
        <w:t>with</w:t>
      </w:r>
      <w:r>
        <w:t xml:space="preserve"> </w:t>
      </w:r>
      <w:r w:rsidRPr="00B86D25">
        <w:t>Disability</w:t>
      </w:r>
      <w:r>
        <w:t xml:space="preserve"> </w:t>
      </w:r>
      <w:r w:rsidRPr="00B86D25">
        <w:t>in</w:t>
      </w:r>
      <w:r>
        <w:t xml:space="preserve"> </w:t>
      </w:r>
      <w:r w:rsidRPr="00B86D25">
        <w:t>2019.</w:t>
      </w:r>
      <w:r w:rsidRPr="00C615BD">
        <w:rPr>
          <w:rStyle w:val="EndnoteReference"/>
        </w:rPr>
        <w:endnoteReference w:id="117"/>
      </w:r>
    </w:p>
    <w:p w14:paraId="5FF55491" w14:textId="77777777" w:rsidR="004E3DF2" w:rsidRPr="00B86D25" w:rsidRDefault="004E3DF2">
      <w:pPr>
        <w:pStyle w:val="OWBlockQuote"/>
      </w:pPr>
      <w:r w:rsidRPr="00B86D25">
        <w:t>These</w:t>
      </w:r>
      <w:r>
        <w:t xml:space="preserve"> </w:t>
      </w:r>
      <w:r w:rsidRPr="00B86D25">
        <w:t>are</w:t>
      </w:r>
      <w:r>
        <w:t xml:space="preserve"> </w:t>
      </w:r>
      <w:r w:rsidRPr="00B86D25">
        <w:t>not</w:t>
      </w:r>
      <w:r>
        <w:t xml:space="preserve"> </w:t>
      </w:r>
      <w:r w:rsidRPr="00B86D25">
        <w:t>isolated</w:t>
      </w:r>
      <w:r>
        <w:t xml:space="preserve"> </w:t>
      </w:r>
      <w:r w:rsidRPr="00B86D25">
        <w:t>stories.</w:t>
      </w:r>
      <w:r>
        <w:t xml:space="preserve"> </w:t>
      </w:r>
      <w:r w:rsidRPr="00B86D25">
        <w:t>We</w:t>
      </w:r>
      <w:r>
        <w:t xml:space="preserve"> </w:t>
      </w:r>
      <w:r w:rsidRPr="00B86D25">
        <w:t>hear</w:t>
      </w:r>
      <w:r>
        <w:t xml:space="preserve"> </w:t>
      </w:r>
      <w:r w:rsidRPr="00B86D25">
        <w:t>stories</w:t>
      </w:r>
      <w:r>
        <w:t xml:space="preserve"> </w:t>
      </w:r>
      <w:r w:rsidRPr="00B86D25">
        <w:t>like</w:t>
      </w:r>
      <w:r>
        <w:t xml:space="preserve"> </w:t>
      </w:r>
      <w:r w:rsidRPr="00B86D25">
        <w:t>these</w:t>
      </w:r>
      <w:r>
        <w:t xml:space="preserve"> </w:t>
      </w:r>
      <w:r w:rsidRPr="00B86D25">
        <w:t>every</w:t>
      </w:r>
      <w:r>
        <w:t xml:space="preserve"> </w:t>
      </w:r>
      <w:r w:rsidRPr="00B86D25">
        <w:t>single</w:t>
      </w:r>
      <w:r>
        <w:t xml:space="preserve"> </w:t>
      </w:r>
      <w:r w:rsidRPr="00B86D25">
        <w:t>day</w:t>
      </w:r>
      <w:r>
        <w:t xml:space="preserve"> </w:t>
      </w:r>
      <w:r w:rsidRPr="00B86D25">
        <w:t>–</w:t>
      </w:r>
      <w:r>
        <w:t xml:space="preserve"> </w:t>
      </w:r>
      <w:r w:rsidRPr="00B86D25">
        <w:t>not</w:t>
      </w:r>
      <w:r>
        <w:t xml:space="preserve"> </w:t>
      </w:r>
      <w:r w:rsidRPr="00B86D25">
        <w:t>once</w:t>
      </w:r>
      <w:r>
        <w:t xml:space="preserve"> </w:t>
      </w:r>
      <w:r w:rsidRPr="00B86D25">
        <w:t>a</w:t>
      </w:r>
      <w:r>
        <w:t xml:space="preserve"> </w:t>
      </w:r>
      <w:r w:rsidRPr="00B86D25">
        <w:t>week,</w:t>
      </w:r>
      <w:r>
        <w:t xml:space="preserve"> </w:t>
      </w:r>
      <w:r w:rsidRPr="00B86D25">
        <w:t>not</w:t>
      </w:r>
      <w:r>
        <w:t xml:space="preserve"> </w:t>
      </w:r>
      <w:r w:rsidRPr="00B86D25">
        <w:t>once</w:t>
      </w:r>
      <w:r>
        <w:t xml:space="preserve"> </w:t>
      </w:r>
      <w:r w:rsidRPr="00B86D25">
        <w:t>a</w:t>
      </w:r>
      <w:r>
        <w:t xml:space="preserve"> </w:t>
      </w:r>
      <w:r w:rsidRPr="00B86D25">
        <w:t>month,</w:t>
      </w:r>
      <w:r>
        <w:t xml:space="preserve"> </w:t>
      </w:r>
      <w:r w:rsidRPr="00B86D25">
        <w:t>but</w:t>
      </w:r>
      <w:r>
        <w:t xml:space="preserve"> </w:t>
      </w:r>
      <w:r w:rsidRPr="00B86D25">
        <w:t>every</w:t>
      </w:r>
      <w:r>
        <w:t xml:space="preserve"> </w:t>
      </w:r>
      <w:r w:rsidRPr="00B86D25">
        <w:t>single</w:t>
      </w:r>
      <w:r>
        <w:t xml:space="preserve"> </w:t>
      </w:r>
      <w:r w:rsidRPr="00B86D25">
        <w:t>day.</w:t>
      </w:r>
    </w:p>
    <w:p w14:paraId="61BA1CA2" w14:textId="77777777" w:rsidR="004E3DF2" w:rsidRPr="00B86D25" w:rsidRDefault="004E3DF2">
      <w:pPr>
        <w:pStyle w:val="OWBlockQuoteSource"/>
      </w:pPr>
      <w:r w:rsidRPr="00B86D25">
        <w:t>–</w:t>
      </w:r>
      <w:r>
        <w:t xml:space="preserve"> </w:t>
      </w:r>
      <w:r w:rsidRPr="00B86D25">
        <w:t>Frohmader</w:t>
      </w:r>
      <w:r>
        <w:t xml:space="preserve"> </w:t>
      </w:r>
      <w:r w:rsidRPr="00B86D25">
        <w:t>(2015)</w:t>
      </w:r>
      <w:r w:rsidRPr="00C615BD">
        <w:rPr>
          <w:rStyle w:val="EndnoteReference"/>
        </w:rPr>
        <w:endnoteReference w:id="118"/>
      </w:r>
    </w:p>
    <w:p w14:paraId="3BE96A83" w14:textId="77777777" w:rsidR="004E3DF2" w:rsidRPr="00B86D25" w:rsidRDefault="004E3DF2" w:rsidP="00052CC5">
      <w:pPr>
        <w:pStyle w:val="OWBody"/>
      </w:pPr>
      <w:r w:rsidRPr="00B86D25">
        <w:t>Both</w:t>
      </w:r>
      <w:r>
        <w:t xml:space="preserve"> </w:t>
      </w:r>
      <w:r w:rsidRPr="00B86D25">
        <w:t>women</w:t>
      </w:r>
      <w:r>
        <w:t xml:space="preserve"> </w:t>
      </w:r>
      <w:r w:rsidRPr="00B86D25">
        <w:t>and</w:t>
      </w:r>
      <w:r>
        <w:t xml:space="preserve"> </w:t>
      </w:r>
      <w:r w:rsidRPr="00B86D25">
        <w:t>men,</w:t>
      </w:r>
      <w:r>
        <w:t xml:space="preserve"> </w:t>
      </w:r>
      <w:r w:rsidRPr="00B86D25">
        <w:t>and</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disabilities</w:t>
      </w:r>
      <w:r>
        <w:t xml:space="preserve"> </w:t>
      </w:r>
      <w:r w:rsidRPr="00B86D25">
        <w:t>experience</w:t>
      </w:r>
      <w:r>
        <w:t xml:space="preserve"> </w:t>
      </w:r>
      <w:r w:rsidRPr="00B86D25">
        <w:t>these</w:t>
      </w:r>
      <w:r>
        <w:t xml:space="preserve"> </w:t>
      </w:r>
      <w:r w:rsidRPr="00B86D25">
        <w:t>types</w:t>
      </w:r>
      <w:r>
        <w:t xml:space="preserve"> </w:t>
      </w:r>
      <w:r w:rsidRPr="00B86D25">
        <w:t>of</w:t>
      </w:r>
      <w:r>
        <w:t xml:space="preserve"> </w:t>
      </w:r>
      <w:r w:rsidRPr="00B86D25">
        <w:t>disability-based</w:t>
      </w:r>
      <w:r>
        <w:t xml:space="preserve"> </w:t>
      </w:r>
      <w:r w:rsidRPr="00B86D25">
        <w:t>violence.</w:t>
      </w:r>
      <w:r>
        <w:t xml:space="preserve"> </w:t>
      </w:r>
      <w:r w:rsidRPr="00B86D25">
        <w:t>As</w:t>
      </w:r>
      <w:r>
        <w:t xml:space="preserve"> </w:t>
      </w:r>
      <w:r w:rsidRPr="00B86D25">
        <w:t>well</w:t>
      </w:r>
      <w:r>
        <w:t xml:space="preserve"> </w:t>
      </w:r>
      <w:r w:rsidRPr="00B86D25">
        <w:t>as</w:t>
      </w:r>
      <w:r>
        <w:t xml:space="preserve"> </w:t>
      </w:r>
      <w:r w:rsidRPr="00B86D25">
        <w:t>being</w:t>
      </w:r>
      <w:r>
        <w:t xml:space="preserve"> </w:t>
      </w:r>
      <w:r w:rsidRPr="00B86D25">
        <w:t>part</w:t>
      </w:r>
      <w:r>
        <w:t xml:space="preserve"> </w:t>
      </w:r>
      <w:r w:rsidRPr="00B86D25">
        <w:t>of</w:t>
      </w:r>
      <w:r>
        <w:t xml:space="preserve"> </w:t>
      </w:r>
      <w:r w:rsidRPr="00B86D25">
        <w:t>a</w:t>
      </w:r>
      <w:r>
        <w:t xml:space="preserve"> </w:t>
      </w:r>
      <w:r w:rsidRPr="00B86D25">
        <w:t>broader</w:t>
      </w:r>
      <w:r>
        <w:t xml:space="preserve"> </w:t>
      </w:r>
      <w:r w:rsidRPr="00B86D25">
        <w:t>pattern</w:t>
      </w:r>
      <w:r>
        <w:t xml:space="preserve"> </w:t>
      </w:r>
      <w:r w:rsidRPr="00B86D25">
        <w:t>of</w:t>
      </w:r>
      <w:r>
        <w:t xml:space="preserve"> </w:t>
      </w:r>
      <w:r w:rsidRPr="00B86D25">
        <w:t>violence</w:t>
      </w:r>
      <w:r>
        <w:t xml:space="preserve"> </w:t>
      </w:r>
      <w:r w:rsidRPr="00B86D25">
        <w:t>against</w:t>
      </w:r>
      <w:r>
        <w:t xml:space="preserve"> </w:t>
      </w:r>
      <w:r w:rsidRPr="00B86D25">
        <w:t>all</w:t>
      </w:r>
      <w:r>
        <w:t xml:space="preserve"> </w:t>
      </w:r>
      <w:r w:rsidRPr="00B86D25">
        <w:t>women,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can</w:t>
      </w:r>
      <w:r>
        <w:t xml:space="preserve"> </w:t>
      </w:r>
      <w:r w:rsidRPr="00B86D25">
        <w:t>therefore</w:t>
      </w:r>
      <w:r>
        <w:t xml:space="preserve"> </w:t>
      </w:r>
      <w:r w:rsidRPr="00B86D25">
        <w:t>also</w:t>
      </w:r>
      <w:r>
        <w:t xml:space="preserve"> </w:t>
      </w:r>
      <w:r w:rsidRPr="00B86D25">
        <w:t>be</w:t>
      </w:r>
      <w:r>
        <w:t xml:space="preserve"> </w:t>
      </w:r>
      <w:r w:rsidRPr="00B86D25">
        <w:t>understood</w:t>
      </w:r>
      <w:r>
        <w:t xml:space="preserve"> </w:t>
      </w:r>
      <w:r w:rsidRPr="00B86D25">
        <w:t>as</w:t>
      </w:r>
      <w:r>
        <w:t xml:space="preserve"> </w:t>
      </w:r>
      <w:r w:rsidRPr="00B86D25">
        <w:t>part</w:t>
      </w:r>
      <w:r>
        <w:t xml:space="preserve"> </w:t>
      </w:r>
      <w:r w:rsidRPr="00B86D25">
        <w:t>of</w:t>
      </w:r>
      <w:r>
        <w:t xml:space="preserve"> </w:t>
      </w:r>
      <w:r w:rsidRPr="00B86D25">
        <w:t>the</w:t>
      </w:r>
      <w:r>
        <w:t xml:space="preserve"> </w:t>
      </w:r>
      <w:r w:rsidRPr="00B86D25">
        <w:t>broader</w:t>
      </w:r>
      <w:r>
        <w:t xml:space="preserve"> </w:t>
      </w:r>
      <w:r w:rsidRPr="00B86D25">
        <w:t>pattern</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w:t>
      </w:r>
      <w:r>
        <w:t xml:space="preserve"> </w:t>
      </w:r>
      <w:r w:rsidRPr="00B86D25">
        <w:t>violence</w:t>
      </w:r>
      <w:r>
        <w:t xml:space="preserve"> </w:t>
      </w:r>
      <w:r w:rsidRPr="00B86D25">
        <w:t>that</w:t>
      </w:r>
      <w:r>
        <w:t xml:space="preserve"> </w:t>
      </w:r>
      <w:r w:rsidRPr="00B86D25">
        <w:t>is</w:t>
      </w:r>
      <w:r>
        <w:t xml:space="preserve"> </w:t>
      </w:r>
      <w:r w:rsidRPr="00B86D25">
        <w:t>often</w:t>
      </w:r>
      <w:r>
        <w:t xml:space="preserve"> </w:t>
      </w:r>
      <w:r w:rsidRPr="00B86D25">
        <w:t>normalised.</w:t>
      </w:r>
    </w:p>
    <w:p w14:paraId="04A80081" w14:textId="77777777" w:rsidR="004E3DF2" w:rsidRPr="00B86D25" w:rsidRDefault="004E3DF2" w:rsidP="006A34F5">
      <w:pPr>
        <w:pStyle w:val="Heading2"/>
      </w:pPr>
      <w:bookmarkStart w:id="16" w:name="_Toc94616782"/>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as</w:t>
      </w:r>
      <w:r>
        <w:t xml:space="preserve"> </w:t>
      </w:r>
      <w:r w:rsidRPr="00B86D25">
        <w:t>a</w:t>
      </w:r>
      <w:r>
        <w:t xml:space="preserve"> </w:t>
      </w:r>
      <w:r w:rsidRPr="00B86D25">
        <w:t>specific</w:t>
      </w:r>
      <w:r>
        <w:t xml:space="preserve"> </w:t>
      </w:r>
      <w:r w:rsidRPr="00B86D25">
        <w:t>phenomenon</w:t>
      </w:r>
      <w:bookmarkEnd w:id="16"/>
    </w:p>
    <w:p w14:paraId="3C281155" w14:textId="77777777" w:rsidR="004E3DF2" w:rsidRPr="00B86D25" w:rsidRDefault="004E3DF2" w:rsidP="00052CC5">
      <w:pPr>
        <w:pStyle w:val="OWBody"/>
      </w:pPr>
      <w:r w:rsidRPr="00B86D25">
        <w:t>While</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is</w:t>
      </w:r>
      <w:r>
        <w:t xml:space="preserve"> </w:t>
      </w:r>
      <w:r w:rsidRPr="00B86D25">
        <w:t>part</w:t>
      </w:r>
      <w:r>
        <w:t xml:space="preserve"> </w:t>
      </w:r>
      <w:r w:rsidRPr="00B86D25">
        <w:t>of</w:t>
      </w:r>
      <w:r>
        <w:t xml:space="preserve"> </w:t>
      </w:r>
      <w:r w:rsidRPr="00B86D25">
        <w:t>these</w:t>
      </w:r>
      <w:r>
        <w:t xml:space="preserve"> </w:t>
      </w:r>
      <w:r w:rsidRPr="00B86D25">
        <w:t>broader</w:t>
      </w:r>
      <w:r>
        <w:t xml:space="preserve"> </w:t>
      </w:r>
      <w:r w:rsidRPr="00B86D25">
        <w:t>patterns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it</w:t>
      </w:r>
      <w:r>
        <w:t xml:space="preserve"> </w:t>
      </w:r>
      <w:r w:rsidRPr="00B86D25">
        <w:t>should</w:t>
      </w:r>
      <w:r>
        <w:t xml:space="preserve"> </w:t>
      </w:r>
      <w:r w:rsidRPr="00B86D25">
        <w:t>also</w:t>
      </w:r>
      <w:r>
        <w:t xml:space="preserve"> </w:t>
      </w:r>
      <w:r w:rsidRPr="00B86D25">
        <w:t>be</w:t>
      </w:r>
      <w:r>
        <w:t xml:space="preserve"> </w:t>
      </w:r>
      <w:r w:rsidRPr="00B86D25">
        <w:t>understood</w:t>
      </w:r>
      <w:r>
        <w:t xml:space="preserve"> </w:t>
      </w:r>
      <w:r w:rsidRPr="00B86D25">
        <w:t>as</w:t>
      </w:r>
      <w:r>
        <w:t xml:space="preserve"> </w:t>
      </w:r>
      <w:r w:rsidRPr="00B86D25">
        <w:t>a</w:t>
      </w:r>
      <w:r>
        <w:t xml:space="preserve"> </w:t>
      </w:r>
      <w:r w:rsidRPr="00B86D25">
        <w:t>specific</w:t>
      </w:r>
      <w:r>
        <w:t xml:space="preserve"> </w:t>
      </w:r>
      <w:r w:rsidRPr="00B86D25">
        <w:t>phenomenon.</w:t>
      </w:r>
      <w:r>
        <w:t xml:space="preserve"> </w:t>
      </w:r>
      <w:r w:rsidRPr="00B86D25">
        <w:t>Because</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intersect</w:t>
      </w:r>
      <w:r>
        <w:t xml:space="preserve"> </w:t>
      </w:r>
      <w:r w:rsidRPr="00B86D25">
        <w:t>and</w:t>
      </w:r>
      <w:r>
        <w:t xml:space="preserve"> </w:t>
      </w:r>
      <w:r w:rsidRPr="00B86D25">
        <w:t>compound,</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experience</w:t>
      </w:r>
      <w:r>
        <w:t xml:space="preserve"> </w:t>
      </w:r>
      <w:r w:rsidRPr="00B86D25">
        <w:t>violence</w:t>
      </w:r>
      <w:r>
        <w:t xml:space="preserve"> </w:t>
      </w:r>
      <w:r w:rsidRPr="00B86D25">
        <w:t>that</w:t>
      </w:r>
      <w:r>
        <w:t xml:space="preserve"> </w:t>
      </w:r>
      <w:r w:rsidRPr="00B86D25">
        <w:t>tends</w:t>
      </w:r>
      <w:r>
        <w:t xml:space="preserve"> </w:t>
      </w:r>
      <w:r w:rsidRPr="00B86D25">
        <w:t>to</w:t>
      </w:r>
      <w:r>
        <w:t xml:space="preserve"> </w:t>
      </w:r>
      <w:r w:rsidRPr="00B86D25">
        <w:t>occur</w:t>
      </w:r>
      <w:r>
        <w:t xml:space="preserve"> </w:t>
      </w:r>
      <w:r w:rsidRPr="00B86D25">
        <w:t>more</w:t>
      </w:r>
      <w:r>
        <w:t xml:space="preserve"> </w:t>
      </w:r>
      <w:r w:rsidRPr="00B86D25">
        <w:t>frequently,</w:t>
      </w:r>
      <w:r>
        <w:t xml:space="preserve"> </w:t>
      </w:r>
      <w:r w:rsidRPr="00B86D25">
        <w:t>over</w:t>
      </w:r>
      <w:r>
        <w:t xml:space="preserve"> </w:t>
      </w:r>
      <w:r w:rsidRPr="00B86D25">
        <w:t>a</w:t>
      </w:r>
      <w:r>
        <w:t xml:space="preserve"> </w:t>
      </w:r>
      <w:r w:rsidRPr="00B86D25">
        <w:t>longer</w:t>
      </w:r>
      <w:r>
        <w:t xml:space="preserve"> </w:t>
      </w:r>
      <w:r w:rsidRPr="00B86D25">
        <w:t>period</w:t>
      </w:r>
      <w:r>
        <w:t xml:space="preserve"> </w:t>
      </w:r>
      <w:r w:rsidRPr="00B86D25">
        <w:t>of</w:t>
      </w:r>
      <w:r>
        <w:t xml:space="preserve"> </w:t>
      </w:r>
      <w:r w:rsidRPr="00B86D25">
        <w:t>time,</w:t>
      </w:r>
      <w:r>
        <w:t xml:space="preserve"> </w:t>
      </w:r>
      <w:r w:rsidRPr="00B86D25">
        <w:t>across</w:t>
      </w:r>
      <w:r>
        <w:t xml:space="preserve"> </w:t>
      </w:r>
      <w:r w:rsidRPr="00B86D25">
        <w:t>a</w:t>
      </w:r>
      <w:r>
        <w:t xml:space="preserve"> </w:t>
      </w:r>
      <w:r w:rsidRPr="00B86D25">
        <w:t>wider</w:t>
      </w:r>
      <w:r>
        <w:t xml:space="preserve"> </w:t>
      </w:r>
      <w:r w:rsidRPr="00B86D25">
        <w:t>range</w:t>
      </w:r>
      <w:r>
        <w:t xml:space="preserve"> </w:t>
      </w:r>
      <w:r w:rsidRPr="00B86D25">
        <w:t>of</w:t>
      </w:r>
      <w:r>
        <w:t xml:space="preserve"> </w:t>
      </w:r>
      <w:r w:rsidRPr="00B86D25">
        <w:t>settings,</w:t>
      </w:r>
      <w:r>
        <w:t xml:space="preserve"> </w:t>
      </w:r>
      <w:r w:rsidRPr="00B86D25">
        <w:t>and</w:t>
      </w:r>
      <w:r>
        <w:t xml:space="preserve"> </w:t>
      </w:r>
      <w:r w:rsidRPr="00B86D25">
        <w:t>to</w:t>
      </w:r>
      <w:r>
        <w:t xml:space="preserve"> </w:t>
      </w:r>
      <w:r w:rsidRPr="00B86D25">
        <w:t>be</w:t>
      </w:r>
      <w:r>
        <w:t xml:space="preserve"> </w:t>
      </w:r>
      <w:r w:rsidRPr="00B86D25">
        <w:t>perpetrated</w:t>
      </w:r>
      <w:r>
        <w:t xml:space="preserve"> </w:t>
      </w:r>
      <w:r w:rsidRPr="00B86D25">
        <w:t>by</w:t>
      </w:r>
      <w:r>
        <w:t xml:space="preserve"> </w:t>
      </w:r>
      <w:r w:rsidRPr="00B86D25">
        <w:t>a</w:t>
      </w:r>
      <w:r>
        <w:t xml:space="preserve"> </w:t>
      </w:r>
      <w:r w:rsidRPr="00B86D25">
        <w:t>greater</w:t>
      </w:r>
      <w:r>
        <w:t xml:space="preserve"> </w:t>
      </w:r>
      <w:r w:rsidRPr="00B86D25">
        <w:t>range</w:t>
      </w:r>
      <w:r>
        <w:t xml:space="preserve"> </w:t>
      </w:r>
      <w:r w:rsidRPr="00B86D25">
        <w:t>of</w:t>
      </w:r>
      <w:r>
        <w:t xml:space="preserve"> </w:t>
      </w:r>
      <w:r w:rsidRPr="00B86D25">
        <w:t>people,</w:t>
      </w:r>
      <w:r>
        <w:t xml:space="preserve"> </w:t>
      </w:r>
      <w:r w:rsidRPr="00B86D25">
        <w:t>than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without</w:t>
      </w:r>
      <w:r>
        <w:t xml:space="preserve"> </w:t>
      </w:r>
      <w:r w:rsidRPr="00B86D25">
        <w:t>disabilities.</w:t>
      </w:r>
      <w:r w:rsidRPr="00C615BD">
        <w:rPr>
          <w:rStyle w:val="EndnoteReference"/>
        </w:rPr>
        <w:endnoteReference w:id="119"/>
      </w:r>
      <w:r>
        <w:t xml:space="preserve"> </w:t>
      </w:r>
      <w:r w:rsidRPr="00B86D25">
        <w:t>The</w:t>
      </w:r>
      <w:r>
        <w:t xml:space="preserve"> </w:t>
      </w:r>
      <w:r w:rsidRPr="00B86D25">
        <w:t>intersections</w:t>
      </w:r>
      <w:r>
        <w:t xml:space="preserve"> </w:t>
      </w:r>
      <w:r w:rsidRPr="00B86D25">
        <w:t>between</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are</w:t>
      </w:r>
      <w:r>
        <w:t xml:space="preserve"> </w:t>
      </w:r>
      <w:r w:rsidRPr="00B86D25">
        <w:t>further</w:t>
      </w:r>
      <w:r>
        <w:t xml:space="preserve"> </w:t>
      </w:r>
      <w:r w:rsidRPr="00B86D25">
        <w:t>discussed</w:t>
      </w:r>
      <w:r>
        <w:t xml:space="preserve"> </w:t>
      </w:r>
      <w:r w:rsidRPr="00B86D25">
        <w:t>in</w:t>
      </w:r>
      <w:r>
        <w:t xml:space="preserve"> </w:t>
      </w:r>
      <w:r w:rsidRPr="00B86D25">
        <w:t>later</w:t>
      </w:r>
      <w:r>
        <w:t xml:space="preserve"> </w:t>
      </w:r>
      <w:r w:rsidRPr="00B86D25">
        <w:t>sections</w:t>
      </w:r>
      <w:r>
        <w:t xml:space="preserve"> </w:t>
      </w:r>
      <w:r w:rsidRPr="00B86D25">
        <w:t>of</w:t>
      </w:r>
      <w:r>
        <w:t xml:space="preserve"> </w:t>
      </w:r>
      <w:r w:rsidRPr="00B86D25">
        <w:t>this</w:t>
      </w:r>
      <w:r>
        <w:t xml:space="preserve"> </w:t>
      </w:r>
      <w:r w:rsidRPr="00B86D25">
        <w:t>paper.</w:t>
      </w:r>
    </w:p>
    <w:p w14:paraId="682DB3C2" w14:textId="77777777" w:rsidR="004E3DF2" w:rsidRPr="00B86D25" w:rsidRDefault="004E3DF2" w:rsidP="00052CC5">
      <w:pPr>
        <w:pStyle w:val="OWBody"/>
      </w:pP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also</w:t>
      </w:r>
      <w:r>
        <w:t xml:space="preserve"> </w:t>
      </w:r>
      <w:r w:rsidRPr="00B86D25">
        <w:t>experience</w:t>
      </w:r>
      <w:r>
        <w:t xml:space="preserve"> </w:t>
      </w:r>
      <w:r w:rsidRPr="00B86D25">
        <w:t>some</w:t>
      </w:r>
      <w:r>
        <w:t xml:space="preserve"> </w:t>
      </w:r>
      <w:r w:rsidRPr="00B86D25">
        <w:t>forms</w:t>
      </w:r>
      <w:r>
        <w:t xml:space="preserve"> </w:t>
      </w:r>
      <w:r w:rsidRPr="00B86D25">
        <w:t>of</w:t>
      </w:r>
      <w:r>
        <w:t xml:space="preserve"> </w:t>
      </w:r>
      <w:r w:rsidRPr="00B86D25">
        <w:t>gendered</w:t>
      </w:r>
      <w:r>
        <w:t xml:space="preserve"> </w:t>
      </w:r>
      <w:r w:rsidRPr="00B86D25">
        <w:t>violence</w:t>
      </w:r>
      <w:r>
        <w:t xml:space="preserve"> </w:t>
      </w:r>
      <w:r w:rsidRPr="00B86D25">
        <w:t>at</w:t>
      </w:r>
      <w:r>
        <w:t xml:space="preserve"> </w:t>
      </w:r>
      <w:r w:rsidRPr="00B86D25">
        <w:t>much</w:t>
      </w:r>
      <w:r>
        <w:t xml:space="preserve"> </w:t>
      </w:r>
      <w:r w:rsidRPr="00B86D25">
        <w:t>higher</w:t>
      </w:r>
      <w:r>
        <w:t xml:space="preserve"> </w:t>
      </w:r>
      <w:r w:rsidRPr="00B86D25">
        <w:t>rates.</w:t>
      </w:r>
      <w:r>
        <w:t xml:space="preserve"> </w:t>
      </w:r>
      <w:r w:rsidRPr="00B86D25">
        <w:t>This</w:t>
      </w:r>
      <w:r>
        <w:t xml:space="preserve"> </w:t>
      </w:r>
      <w:r w:rsidRPr="00B86D25">
        <w:t>can</w:t>
      </w:r>
      <w:r>
        <w:t xml:space="preserve"> </w:t>
      </w:r>
      <w:r w:rsidRPr="00B86D25">
        <w:t>include:</w:t>
      </w:r>
    </w:p>
    <w:p w14:paraId="3C55F710" w14:textId="77777777" w:rsidR="004E3DF2" w:rsidRPr="00B86D25" w:rsidRDefault="004E3DF2" w:rsidP="00052CC5">
      <w:pPr>
        <w:pStyle w:val="OWBullet1"/>
      </w:pPr>
      <w:r w:rsidRPr="00B86D25">
        <w:t>reproductive</w:t>
      </w:r>
      <w:r>
        <w:t xml:space="preserve"> </w:t>
      </w:r>
      <w:r w:rsidRPr="00B86D25">
        <w:t>coercion</w:t>
      </w:r>
      <w:r>
        <w:t xml:space="preserve"> </w:t>
      </w:r>
      <w:r w:rsidRPr="00B86D25">
        <w:t>–</w:t>
      </w:r>
      <w:r>
        <w:t xml:space="preserve"> </w:t>
      </w:r>
      <w:r w:rsidRPr="00B86D25">
        <w:t>medical</w:t>
      </w:r>
      <w:r>
        <w:t xml:space="preserve"> </w:t>
      </w:r>
      <w:r w:rsidRPr="00B86D25">
        <w:t>interventions</w:t>
      </w:r>
      <w:r>
        <w:t xml:space="preserve"> </w:t>
      </w:r>
      <w:r w:rsidRPr="00B86D25">
        <w:t>to</w:t>
      </w:r>
      <w:r>
        <w:t xml:space="preserve"> </w:t>
      </w:r>
      <w:r w:rsidRPr="00B86D25">
        <w:t>control</w:t>
      </w:r>
      <w:r>
        <w:t xml:space="preserve"> </w:t>
      </w:r>
      <w:r w:rsidRPr="00B86D25">
        <w:t>women</w:t>
      </w:r>
      <w:r>
        <w:t xml:space="preserve"> </w:t>
      </w:r>
      <w:r w:rsidRPr="00B86D25">
        <w:t>and</w:t>
      </w:r>
      <w:r>
        <w:t xml:space="preserve"> </w:t>
      </w:r>
      <w:r w:rsidRPr="00B86D25">
        <w:t>girls’</w:t>
      </w:r>
      <w:r>
        <w:t xml:space="preserve"> </w:t>
      </w:r>
      <w:r w:rsidRPr="00B86D25">
        <w:t>fertility</w:t>
      </w:r>
      <w:r>
        <w:t xml:space="preserve"> </w:t>
      </w:r>
      <w:r w:rsidRPr="00B86D25">
        <w:t>and</w:t>
      </w:r>
      <w:r>
        <w:t xml:space="preserve"> </w:t>
      </w:r>
      <w:r w:rsidRPr="00B86D25">
        <w:t>reproductive</w:t>
      </w:r>
      <w:r>
        <w:t xml:space="preserve"> </w:t>
      </w:r>
      <w:r w:rsidRPr="00B86D25">
        <w:t>health,</w:t>
      </w:r>
      <w:r>
        <w:t xml:space="preserve"> </w:t>
      </w:r>
      <w:r w:rsidRPr="00B86D25">
        <w:t>including</w:t>
      </w:r>
      <w:r>
        <w:t xml:space="preserve"> </w:t>
      </w:r>
      <w:r w:rsidRPr="00B86D25">
        <w:t>practices</w:t>
      </w:r>
      <w:r>
        <w:t xml:space="preserve"> </w:t>
      </w:r>
      <w:r w:rsidRPr="00B86D25">
        <w:t>such</w:t>
      </w:r>
      <w:r>
        <w:t xml:space="preserve"> </w:t>
      </w:r>
      <w:r w:rsidRPr="00B86D25">
        <w:t>as</w:t>
      </w:r>
      <w:r>
        <w:t xml:space="preserve"> </w:t>
      </w:r>
      <w:r w:rsidRPr="00B86D25">
        <w:t>forced</w:t>
      </w:r>
      <w:r>
        <w:t xml:space="preserve"> </w:t>
      </w:r>
      <w:r w:rsidRPr="00B86D25">
        <w:t>or</w:t>
      </w:r>
      <w:r>
        <w:t xml:space="preserve"> </w:t>
      </w:r>
      <w:r w:rsidRPr="00B86D25">
        <w:t>coerced</w:t>
      </w:r>
      <w:r>
        <w:t xml:space="preserve"> </w:t>
      </w:r>
      <w:r w:rsidRPr="00B86D25">
        <w:t>sterilisation,</w:t>
      </w:r>
      <w:r>
        <w:t xml:space="preserve"> </w:t>
      </w:r>
      <w:r w:rsidRPr="00B86D25">
        <w:t>abortion</w:t>
      </w:r>
      <w:r>
        <w:t xml:space="preserve"> </w:t>
      </w:r>
      <w:r w:rsidRPr="00B86D25">
        <w:t>or</w:t>
      </w:r>
      <w:r>
        <w:t xml:space="preserve"> </w:t>
      </w:r>
      <w:r w:rsidRPr="00B86D25">
        <w:t>contraception</w:t>
      </w:r>
      <w:r w:rsidRPr="00C615BD">
        <w:rPr>
          <w:rStyle w:val="EndnoteReference"/>
        </w:rPr>
        <w:endnoteReference w:id="120"/>
      </w:r>
    </w:p>
    <w:p w14:paraId="48F3F5A2" w14:textId="77777777" w:rsidR="004E3DF2" w:rsidRPr="00B86D25" w:rsidRDefault="004E3DF2" w:rsidP="00052CC5">
      <w:pPr>
        <w:pStyle w:val="OWBullet1"/>
      </w:pPr>
      <w:r w:rsidRPr="00B86D25">
        <w:t>specific</w:t>
      </w:r>
      <w:r>
        <w:t xml:space="preserve"> </w:t>
      </w:r>
      <w:r w:rsidRPr="00B86D25">
        <w:t>forms</w:t>
      </w:r>
      <w:r>
        <w:t xml:space="preserve"> </w:t>
      </w:r>
      <w:r w:rsidRPr="00B86D25">
        <w:t>of</w:t>
      </w:r>
      <w:r>
        <w:t xml:space="preserve"> </w:t>
      </w:r>
      <w:r w:rsidRPr="00B86D25">
        <w:t>emotional</w:t>
      </w:r>
      <w:r>
        <w:t xml:space="preserve"> </w:t>
      </w:r>
      <w:r w:rsidRPr="00B86D25">
        <w:t>violence,</w:t>
      </w:r>
      <w:r>
        <w:t xml:space="preserve"> </w:t>
      </w:r>
      <w:r w:rsidRPr="00B86D25">
        <w:t>such</w:t>
      </w:r>
      <w:r>
        <w:t xml:space="preserve"> </w:t>
      </w:r>
      <w:r w:rsidRPr="00B86D25">
        <w:t>as</w:t>
      </w:r>
      <w:r>
        <w:t xml:space="preserve"> </w:t>
      </w:r>
      <w:r w:rsidRPr="00B86D25">
        <w:t>threatening</w:t>
      </w:r>
      <w:r>
        <w:t xml:space="preserve"> </w:t>
      </w:r>
      <w:r w:rsidRPr="00B86D25">
        <w:t>to</w:t>
      </w:r>
      <w:r>
        <w:t xml:space="preserve"> </w:t>
      </w:r>
      <w:r w:rsidRPr="00B86D25">
        <w:t>have</w:t>
      </w:r>
      <w:r>
        <w:t xml:space="preserve"> </w:t>
      </w:r>
      <w:r w:rsidRPr="00B86D25">
        <w:t>children</w:t>
      </w:r>
      <w:r>
        <w:t xml:space="preserve"> </w:t>
      </w:r>
      <w:r w:rsidRPr="00B86D25">
        <w:t>removed.</w:t>
      </w:r>
      <w:r w:rsidRPr="00C615BD">
        <w:rPr>
          <w:rStyle w:val="EndnoteReference"/>
        </w:rPr>
        <w:endnoteReference w:id="121"/>
      </w:r>
    </w:p>
    <w:p w14:paraId="52231301" w14:textId="77777777" w:rsidR="004E3DF2" w:rsidRPr="00B86D25" w:rsidRDefault="004E3DF2" w:rsidP="00EB1CC3">
      <w:pPr>
        <w:pStyle w:val="OWBodyAfterBullets"/>
      </w:pPr>
      <w:r w:rsidRPr="00B86D25">
        <w:t>There</w:t>
      </w:r>
      <w:r>
        <w:t xml:space="preserve"> </w:t>
      </w:r>
      <w:r w:rsidRPr="00B86D25">
        <w:t>is</w:t>
      </w:r>
      <w:r>
        <w:t xml:space="preserve"> </w:t>
      </w:r>
      <w:r w:rsidRPr="00B86D25">
        <w:t>relatively</w:t>
      </w:r>
      <w:r>
        <w:t xml:space="preserve"> </w:t>
      </w:r>
      <w:r w:rsidRPr="00B86D25">
        <w:t>little</w:t>
      </w:r>
      <w:r>
        <w:t xml:space="preserve"> </w:t>
      </w:r>
      <w:r w:rsidRPr="00B86D25">
        <w:t>research</w:t>
      </w:r>
      <w:r>
        <w:t xml:space="preserve"> </w:t>
      </w:r>
      <w:r w:rsidRPr="00B86D25">
        <w:t>available</w:t>
      </w:r>
      <w:r>
        <w:t xml:space="preserve"> </w:t>
      </w:r>
      <w:r w:rsidRPr="00B86D25">
        <w:t>that</w:t>
      </w:r>
      <w:r>
        <w:t xml:space="preserve"> </w:t>
      </w:r>
      <w:r w:rsidRPr="00B86D25">
        <w:t>examines</w:t>
      </w:r>
      <w:r>
        <w:t xml:space="preserve"> </w:t>
      </w:r>
      <w:r w:rsidRPr="00B86D25">
        <w:t>perpetrators’</w:t>
      </w:r>
      <w:r>
        <w:t xml:space="preserve"> </w:t>
      </w:r>
      <w:r w:rsidRPr="00B86D25">
        <w:t>attitudes</w:t>
      </w:r>
      <w:r>
        <w:t xml:space="preserve"> </w:t>
      </w:r>
      <w:r w:rsidRPr="00B86D25">
        <w:t>and</w:t>
      </w:r>
      <w:r>
        <w:t xml:space="preserve"> </w:t>
      </w:r>
      <w:r w:rsidRPr="00B86D25">
        <w:t>motivations</w:t>
      </w:r>
      <w:r>
        <w:t xml:space="preserve"> </w:t>
      </w:r>
      <w:r w:rsidRPr="00B86D25">
        <w:t>in</w:t>
      </w:r>
      <w:r>
        <w:t xml:space="preserve"> </w:t>
      </w:r>
      <w:r w:rsidRPr="00B86D25">
        <w:t>committing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However,</w:t>
      </w:r>
      <w:r>
        <w:t xml:space="preserve"> </w:t>
      </w:r>
      <w:r w:rsidRPr="00B86D25">
        <w:t>a</w:t>
      </w:r>
      <w:r>
        <w:t xml:space="preserve"> </w:t>
      </w:r>
      <w:r w:rsidRPr="00B86D25">
        <w:t>key</w:t>
      </w:r>
      <w:r>
        <w:t xml:space="preserve"> </w:t>
      </w:r>
      <w:r w:rsidRPr="00B86D25">
        <w:t>study</w:t>
      </w:r>
      <w:r>
        <w:t xml:space="preserve"> </w:t>
      </w:r>
      <w:r w:rsidRPr="00B86D25">
        <w:t>from</w:t>
      </w:r>
      <w:r>
        <w:t xml:space="preserve"> </w:t>
      </w:r>
      <w:r w:rsidRPr="00B86D25">
        <w:t>Canada</w:t>
      </w:r>
      <w:r>
        <w:t xml:space="preserve"> </w:t>
      </w:r>
      <w:r w:rsidRPr="00B86D25">
        <w:t>in</w:t>
      </w:r>
      <w:r>
        <w:t xml:space="preserve"> </w:t>
      </w:r>
      <w:r w:rsidRPr="00B86D25">
        <w:t>2006</w:t>
      </w:r>
      <w:r>
        <w:t xml:space="preserve"> </w:t>
      </w:r>
      <w:r w:rsidRPr="00B86D25">
        <w:t>suggested</w:t>
      </w:r>
      <w:r>
        <w:t xml:space="preserve"> </w:t>
      </w:r>
      <w:r w:rsidRPr="00B86D25">
        <w:t>that</w:t>
      </w:r>
      <w:r>
        <w:t xml:space="preserve"> </w:t>
      </w:r>
      <w:r w:rsidRPr="00B86D25">
        <w:t>perpetrators’</w:t>
      </w:r>
      <w:r>
        <w:t xml:space="preserve"> </w:t>
      </w:r>
      <w:r w:rsidRPr="00B86D25">
        <w:t>use</w:t>
      </w:r>
      <w:r>
        <w:t xml:space="preserve"> </w:t>
      </w:r>
      <w:r w:rsidRPr="00B86D25">
        <w:t>of</w:t>
      </w:r>
      <w:r>
        <w:t xml:space="preserve"> </w:t>
      </w:r>
      <w:r w:rsidRPr="00B86D25">
        <w:t>coercive</w:t>
      </w:r>
      <w:r>
        <w:t xml:space="preserve"> </w:t>
      </w:r>
      <w:r w:rsidRPr="00B86D25">
        <w:t>control</w:t>
      </w:r>
      <w:r>
        <w:t xml:space="preserve"> </w:t>
      </w:r>
      <w:r w:rsidRPr="00B86D25">
        <w:t>(such</w:t>
      </w:r>
      <w:r>
        <w:t xml:space="preserve"> </w:t>
      </w:r>
      <w:r w:rsidRPr="00B86D25">
        <w:t>as</w:t>
      </w:r>
      <w:r>
        <w:t xml:space="preserve"> </w:t>
      </w:r>
      <w:r w:rsidRPr="00B86D25">
        <w:t>controlling</w:t>
      </w:r>
      <w:r>
        <w:t xml:space="preserve"> </w:t>
      </w:r>
      <w:r w:rsidRPr="00B86D25">
        <w:t>access</w:t>
      </w:r>
      <w:r>
        <w:t xml:space="preserve"> </w:t>
      </w:r>
      <w:r w:rsidRPr="00B86D25">
        <w:t>to</w:t>
      </w:r>
      <w:r>
        <w:t xml:space="preserve"> </w:t>
      </w:r>
      <w:r w:rsidRPr="00B86D25">
        <w:t>medication,</w:t>
      </w:r>
      <w:r>
        <w:t xml:space="preserve"> </w:t>
      </w:r>
      <w:r w:rsidRPr="00B86D25">
        <w:t>mobility</w:t>
      </w:r>
      <w:r>
        <w:t xml:space="preserve"> </w:t>
      </w:r>
      <w:r w:rsidRPr="00B86D25">
        <w:t>devices</w:t>
      </w:r>
      <w:r>
        <w:t xml:space="preserve"> </w:t>
      </w:r>
      <w:r w:rsidRPr="00B86D25">
        <w:t>and</w:t>
      </w:r>
      <w:r>
        <w:t xml:space="preserve"> </w:t>
      </w:r>
      <w:r w:rsidRPr="00B86D25">
        <w:t>external</w:t>
      </w:r>
      <w:r>
        <w:t xml:space="preserve"> </w:t>
      </w:r>
      <w:r w:rsidRPr="00B86D25">
        <w:t>supports)</w:t>
      </w:r>
      <w:r>
        <w:t xml:space="preserve"> </w:t>
      </w:r>
      <w:r w:rsidRPr="00B86D25">
        <w:t>and</w:t>
      </w:r>
      <w:r>
        <w:t xml:space="preserve"> </w:t>
      </w:r>
      <w:r w:rsidRPr="00B86D25">
        <w:t>violence</w:t>
      </w:r>
      <w:r>
        <w:t xml:space="preserve"> </w:t>
      </w:r>
      <w:r w:rsidRPr="00B86D25">
        <w:t>towards</w:t>
      </w:r>
      <w:r>
        <w:t xml:space="preserve"> </w:t>
      </w:r>
      <w:r w:rsidRPr="00B86D25">
        <w:t>their</w:t>
      </w:r>
      <w:r>
        <w:t xml:space="preserve"> </w:t>
      </w:r>
      <w:r w:rsidRPr="00B86D25">
        <w:t>female</w:t>
      </w:r>
      <w:r>
        <w:t xml:space="preserve"> </w:t>
      </w:r>
      <w:r w:rsidRPr="00B86D25">
        <w:t>partners</w:t>
      </w:r>
      <w:r>
        <w:t xml:space="preserve"> </w:t>
      </w:r>
      <w:r w:rsidRPr="00B86D25">
        <w:t>with</w:t>
      </w:r>
      <w:r>
        <w:t xml:space="preserve"> </w:t>
      </w:r>
      <w:r w:rsidRPr="00B86D25">
        <w:t>disabilities</w:t>
      </w:r>
      <w:r>
        <w:t xml:space="preserve"> </w:t>
      </w:r>
      <w:r w:rsidRPr="00B86D25">
        <w:t>is</w:t>
      </w:r>
      <w:r>
        <w:t xml:space="preserve"> </w:t>
      </w:r>
      <w:r w:rsidRPr="00B86D25">
        <w:t>fuelled</w:t>
      </w:r>
      <w:r>
        <w:t xml:space="preserve"> </w:t>
      </w:r>
      <w:r w:rsidRPr="00B86D25">
        <w:t>by</w:t>
      </w:r>
      <w:r>
        <w:t xml:space="preserve"> </w:t>
      </w:r>
      <w:r w:rsidRPr="00B86D25">
        <w:t>compounding</w:t>
      </w:r>
      <w:r>
        <w:t xml:space="preserve"> </w:t>
      </w:r>
      <w:r w:rsidRPr="00B86D25">
        <w:t>ableist</w:t>
      </w:r>
      <w:r>
        <w:t xml:space="preserve"> </w:t>
      </w:r>
      <w:r w:rsidRPr="00B86D25">
        <w:t>and</w:t>
      </w:r>
      <w:r>
        <w:t xml:space="preserve"> </w:t>
      </w:r>
      <w:r w:rsidRPr="00B86D25">
        <w:t>sexist</w:t>
      </w:r>
      <w:r>
        <w:t xml:space="preserve"> </w:t>
      </w:r>
      <w:r w:rsidRPr="00B86D25">
        <w:t>views.</w:t>
      </w:r>
      <w:r w:rsidRPr="00C615BD">
        <w:rPr>
          <w:rStyle w:val="EndnoteReference"/>
        </w:rPr>
        <w:endnoteReference w:id="122"/>
      </w:r>
    </w:p>
    <w:p w14:paraId="269CEE53" w14:textId="77777777" w:rsidR="004E3DF2" w:rsidRPr="00B86D25" w:rsidRDefault="004E3DF2" w:rsidP="00FD0763">
      <w:pPr>
        <w:pStyle w:val="OWBody"/>
        <w:spacing w:after="120"/>
      </w:pPr>
      <w:r w:rsidRPr="00B86D25">
        <w:t>This</w:t>
      </w:r>
      <w:r>
        <w:t xml:space="preserve"> </w:t>
      </w:r>
      <w:r w:rsidRPr="00B86D25">
        <w:t>study</w:t>
      </w:r>
      <w:r>
        <w:t xml:space="preserve"> </w:t>
      </w:r>
      <w:r w:rsidRPr="00B86D25">
        <w:t>found</w:t>
      </w:r>
      <w:r>
        <w:t xml:space="preserve"> </w:t>
      </w:r>
      <w:r w:rsidRPr="00B86D25">
        <w:t>that</w:t>
      </w:r>
      <w:r>
        <w:t xml:space="preserve"> </w:t>
      </w:r>
      <w:r w:rsidRPr="00B86D25">
        <w:t>‘perpetrator-related</w:t>
      </w:r>
      <w:r>
        <w:t xml:space="preserve"> </w:t>
      </w:r>
      <w:r w:rsidRPr="00B86D25">
        <w:t>characteristics</w:t>
      </w:r>
      <w:r>
        <w:t xml:space="preserve"> </w:t>
      </w:r>
      <w:r w:rsidRPr="00B86D25">
        <w:t>alone</w:t>
      </w:r>
      <w:r>
        <w:t xml:space="preserve"> </w:t>
      </w:r>
      <w:r w:rsidRPr="00B86D25">
        <w:t>accounted</w:t>
      </w:r>
      <w:r>
        <w:t xml:space="preserve"> </w:t>
      </w:r>
      <w:r w:rsidRPr="00B86D25">
        <w:t>for</w:t>
      </w:r>
      <w:r>
        <w:t xml:space="preserve"> </w:t>
      </w:r>
      <w:r w:rsidRPr="00B86D25">
        <w:t>the</w:t>
      </w:r>
      <w:r>
        <w:t xml:space="preserve"> </w:t>
      </w:r>
      <w:r w:rsidRPr="00B86D25">
        <w:t>elevated</w:t>
      </w:r>
      <w:r>
        <w:t xml:space="preserve"> </w:t>
      </w:r>
      <w:r w:rsidRPr="00B86D25">
        <w:t>risk</w:t>
      </w:r>
      <w:r>
        <w:t xml:space="preserve"> </w:t>
      </w:r>
      <w:r w:rsidRPr="00B86D25">
        <w:t>of</w:t>
      </w:r>
      <w:r>
        <w:t xml:space="preserve"> </w:t>
      </w:r>
      <w:r w:rsidRPr="00B86D25">
        <w:t>partner</w:t>
      </w:r>
      <w:r>
        <w:t xml:space="preserve"> </w:t>
      </w:r>
      <w:r w:rsidRPr="00B86D25">
        <w:t>violence</w:t>
      </w:r>
      <w:r>
        <w:t xml:space="preserve"> </w:t>
      </w:r>
      <w:r w:rsidRPr="00B86D25">
        <w:t>against</w:t>
      </w:r>
      <w:r>
        <w:t xml:space="preserve"> </w:t>
      </w:r>
      <w:r w:rsidRPr="00B86D25">
        <w:t>women</w:t>
      </w:r>
      <w:r>
        <w:t xml:space="preserve"> </w:t>
      </w:r>
      <w:r w:rsidRPr="00B86D25">
        <w:t>with</w:t>
      </w:r>
      <w:r>
        <w:t xml:space="preserve"> </w:t>
      </w:r>
      <w:r w:rsidRPr="00B86D25">
        <w:t>disabilities’,</w:t>
      </w:r>
      <w:r w:rsidRPr="00C615BD">
        <w:rPr>
          <w:rStyle w:val="EndnoteReference"/>
        </w:rPr>
        <w:endnoteReference w:id="123"/>
      </w:r>
      <w:r>
        <w:t xml:space="preserve"> </w:t>
      </w:r>
      <w:r w:rsidRPr="00B86D25">
        <w:t>identifying</w:t>
      </w:r>
      <w:r>
        <w:t xml:space="preserve"> </w:t>
      </w:r>
      <w:r w:rsidRPr="00B86D25">
        <w:t>these</w:t>
      </w:r>
      <w:r>
        <w:t xml:space="preserve"> </w:t>
      </w:r>
      <w:r w:rsidRPr="00B86D25">
        <w:t>characteristics</w:t>
      </w:r>
      <w:r>
        <w:t xml:space="preserve"> </w:t>
      </w:r>
      <w:r w:rsidRPr="00B86D25">
        <w:t>as</w:t>
      </w:r>
      <w:r>
        <w:t xml:space="preserve"> </w:t>
      </w:r>
      <w:r w:rsidRPr="00B86D25">
        <w:t>patriarchal</w:t>
      </w:r>
      <w:r>
        <w:t xml:space="preserve"> </w:t>
      </w:r>
      <w:r w:rsidRPr="00B86D25">
        <w:t>dominance,</w:t>
      </w:r>
      <w:r>
        <w:t xml:space="preserve"> </w:t>
      </w:r>
      <w:r w:rsidRPr="00B86D25">
        <w:t>sexual</w:t>
      </w:r>
      <w:r>
        <w:t xml:space="preserve"> </w:t>
      </w:r>
      <w:r w:rsidRPr="00B86D25">
        <w:t>possessiveness,</w:t>
      </w:r>
      <w:r>
        <w:t xml:space="preserve"> </w:t>
      </w:r>
      <w:r w:rsidRPr="00B86D25">
        <w:t>and</w:t>
      </w:r>
      <w:r>
        <w:t xml:space="preserve"> </w:t>
      </w:r>
      <w:r w:rsidRPr="00B86D25">
        <w:t>sexual</w:t>
      </w:r>
      <w:r>
        <w:t xml:space="preserve"> </w:t>
      </w:r>
      <w:r w:rsidRPr="00B86D25">
        <w:t>jealousy.</w:t>
      </w:r>
      <w:r>
        <w:t xml:space="preserve"> </w:t>
      </w:r>
      <w:r w:rsidRPr="00B86D25">
        <w:t>Specifically,</w:t>
      </w:r>
      <w:r>
        <w:t xml:space="preserve"> </w:t>
      </w:r>
      <w:r w:rsidRPr="00B86D25">
        <w:t>the</w:t>
      </w:r>
      <w:r>
        <w:t xml:space="preserve"> </w:t>
      </w:r>
      <w:r w:rsidRPr="00B86D25">
        <w:t>study</w:t>
      </w:r>
      <w:r>
        <w:t xml:space="preserve"> </w:t>
      </w:r>
      <w:r w:rsidRPr="00B86D25">
        <w:lastRenderedPageBreak/>
        <w:t>found</w:t>
      </w:r>
      <w:r>
        <w:t xml:space="preserve"> </w:t>
      </w:r>
      <w:r w:rsidRPr="00B86D25">
        <w:t>that</w:t>
      </w:r>
      <w:r>
        <w:t xml:space="preserve"> </w:t>
      </w:r>
      <w:r w:rsidRPr="00B86D25">
        <w:t>male</w:t>
      </w:r>
      <w:r>
        <w:t xml:space="preserve"> </w:t>
      </w:r>
      <w:r w:rsidRPr="00B86D25">
        <w:t>partners</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were</w:t>
      </w:r>
      <w:r>
        <w:t xml:space="preserve"> </w:t>
      </w:r>
      <w:r w:rsidRPr="00B86D25">
        <w:t>2.5</w:t>
      </w:r>
      <w:r>
        <w:t xml:space="preserve"> </w:t>
      </w:r>
      <w:r w:rsidRPr="00B86D25">
        <w:t>times</w:t>
      </w:r>
      <w:r>
        <w:t xml:space="preserve"> </w:t>
      </w:r>
      <w:r w:rsidRPr="00B86D25">
        <w:t>more</w:t>
      </w:r>
      <w:r>
        <w:t xml:space="preserve"> </w:t>
      </w:r>
      <w:r w:rsidRPr="00B86D25">
        <w:t>likely</w:t>
      </w:r>
      <w:r>
        <w:t xml:space="preserve"> </w:t>
      </w:r>
      <w:r w:rsidRPr="00B86D25">
        <w:t>to</w:t>
      </w:r>
      <w:r>
        <w:t xml:space="preserve"> </w:t>
      </w:r>
      <w:r w:rsidRPr="00B86D25">
        <w:t>behave</w:t>
      </w:r>
      <w:r>
        <w:t xml:space="preserve"> </w:t>
      </w:r>
      <w:r w:rsidRPr="00B86D25">
        <w:t>in</w:t>
      </w:r>
      <w:r>
        <w:t xml:space="preserve"> </w:t>
      </w:r>
      <w:r w:rsidRPr="00B86D25">
        <w:t>a</w:t>
      </w:r>
      <w:r>
        <w:t xml:space="preserve"> </w:t>
      </w:r>
      <w:r w:rsidRPr="00B86D25">
        <w:t>patriarchal</w:t>
      </w:r>
      <w:r>
        <w:t xml:space="preserve"> </w:t>
      </w:r>
      <w:r w:rsidRPr="00B86D25">
        <w:t>dominating</w:t>
      </w:r>
      <w:r>
        <w:t xml:space="preserve"> </w:t>
      </w:r>
      <w:r w:rsidRPr="00B86D25">
        <w:t>manner</w:t>
      </w:r>
      <w:r>
        <w:t xml:space="preserve"> </w:t>
      </w:r>
      <w:r w:rsidRPr="00B86D25">
        <w:t>and</w:t>
      </w:r>
      <w:r>
        <w:t xml:space="preserve"> </w:t>
      </w:r>
      <w:r w:rsidRPr="00B86D25">
        <w:t>1.5</w:t>
      </w:r>
      <w:r>
        <w:t xml:space="preserve"> </w:t>
      </w:r>
      <w:r w:rsidRPr="00B86D25">
        <w:t>times</w:t>
      </w:r>
      <w:r>
        <w:t xml:space="preserve"> </w:t>
      </w:r>
      <w:r w:rsidRPr="00B86D25">
        <w:t>more</w:t>
      </w:r>
      <w:r>
        <w:t xml:space="preserve"> </w:t>
      </w:r>
      <w:r w:rsidRPr="00B86D25">
        <w:t>likely</w:t>
      </w:r>
      <w:r>
        <w:t xml:space="preserve"> </w:t>
      </w:r>
      <w:r w:rsidRPr="00B86D25">
        <w:t>to</w:t>
      </w:r>
      <w:r>
        <w:t xml:space="preserve"> </w:t>
      </w:r>
      <w:r w:rsidRPr="00B86D25">
        <w:t>behave</w:t>
      </w:r>
      <w:r>
        <w:t xml:space="preserve"> </w:t>
      </w:r>
      <w:r w:rsidRPr="00B86D25">
        <w:t>in</w:t>
      </w:r>
      <w:r>
        <w:t xml:space="preserve"> </w:t>
      </w:r>
      <w:r w:rsidRPr="00B86D25">
        <w:t>a</w:t>
      </w:r>
      <w:r>
        <w:t xml:space="preserve"> </w:t>
      </w:r>
      <w:r w:rsidRPr="00B86D25">
        <w:t>sexually</w:t>
      </w:r>
      <w:r>
        <w:t xml:space="preserve"> </w:t>
      </w:r>
      <w:r w:rsidRPr="00B86D25">
        <w:t>proprietary</w:t>
      </w:r>
      <w:r>
        <w:t xml:space="preserve"> </w:t>
      </w:r>
      <w:r w:rsidRPr="00B86D25">
        <w:t>manner</w:t>
      </w:r>
      <w:r>
        <w:t xml:space="preserve"> </w:t>
      </w:r>
      <w:r w:rsidRPr="00B86D25">
        <w:t>than</w:t>
      </w:r>
      <w:r>
        <w:t xml:space="preserve"> </w:t>
      </w:r>
      <w:r w:rsidRPr="00B86D25">
        <w:t>male</w:t>
      </w:r>
      <w:r>
        <w:t xml:space="preserve"> </w:t>
      </w:r>
      <w:r w:rsidRPr="00B86D25">
        <w:t>partners</w:t>
      </w:r>
      <w:r>
        <w:t xml:space="preserve"> </w:t>
      </w:r>
      <w:r w:rsidRPr="00B86D25">
        <w:t>of</w:t>
      </w:r>
      <w:r>
        <w:t xml:space="preserve"> </w:t>
      </w:r>
      <w:r w:rsidRPr="00B86D25">
        <w:t>women</w:t>
      </w:r>
      <w:r>
        <w:t xml:space="preserve"> </w:t>
      </w:r>
      <w:r w:rsidRPr="00B86D25">
        <w:t>without</w:t>
      </w:r>
      <w:r>
        <w:t xml:space="preserve"> </w:t>
      </w:r>
      <w:r w:rsidRPr="00B86D25">
        <w:t>disabilities.</w:t>
      </w:r>
    </w:p>
    <w:p w14:paraId="6D6F9B46" w14:textId="77777777" w:rsidR="004E3DF2" w:rsidRPr="00B86D25" w:rsidRDefault="004E3DF2" w:rsidP="00FD0763">
      <w:pPr>
        <w:pStyle w:val="OWBlockQuote"/>
        <w:spacing w:after="100"/>
        <w:ind w:left="284"/>
      </w:pPr>
      <w:r w:rsidRPr="00B86D25">
        <w:t>A</w:t>
      </w:r>
      <w:r>
        <w:t xml:space="preserve"> </w:t>
      </w:r>
      <w:r w:rsidRPr="00B86D25">
        <w:t>perpetrator</w:t>
      </w:r>
      <w:r>
        <w:t xml:space="preserve"> </w:t>
      </w:r>
      <w:r w:rsidRPr="00B86D25">
        <w:t>who</w:t>
      </w:r>
      <w:r>
        <w:t xml:space="preserve"> </w:t>
      </w:r>
      <w:r w:rsidRPr="00B86D25">
        <w:t>chooses</w:t>
      </w:r>
      <w:r>
        <w:t xml:space="preserve"> </w:t>
      </w:r>
      <w:r w:rsidRPr="00B86D25">
        <w:t>a</w:t>
      </w:r>
      <w:r>
        <w:t xml:space="preserve"> </w:t>
      </w:r>
      <w:r w:rsidRPr="00B86D25">
        <w:t>woman</w:t>
      </w:r>
      <w:r>
        <w:t xml:space="preserve"> </w:t>
      </w:r>
      <w:r w:rsidRPr="00B86D25">
        <w:t>or</w:t>
      </w:r>
      <w:r>
        <w:t xml:space="preserve"> </w:t>
      </w:r>
      <w:r w:rsidRPr="00B86D25">
        <w:t>child</w:t>
      </w:r>
      <w:r>
        <w:t xml:space="preserve"> </w:t>
      </w:r>
      <w:r w:rsidRPr="00B86D25">
        <w:t>with</w:t>
      </w:r>
      <w:r>
        <w:t xml:space="preserve"> </w:t>
      </w:r>
      <w:r w:rsidRPr="00B86D25">
        <w:t>a</w:t>
      </w:r>
      <w:r>
        <w:t xml:space="preserve"> </w:t>
      </w:r>
      <w:r w:rsidRPr="00B86D25">
        <w:t>disability</w:t>
      </w:r>
      <w:r>
        <w:t xml:space="preserve"> </w:t>
      </w:r>
      <w:r w:rsidRPr="00B86D25">
        <w:t>or</w:t>
      </w:r>
      <w:r>
        <w:t xml:space="preserve"> </w:t>
      </w:r>
      <w:r w:rsidRPr="00B86D25">
        <w:t>disabilities</w:t>
      </w:r>
      <w:r>
        <w:t xml:space="preserve"> </w:t>
      </w:r>
      <w:r w:rsidRPr="00B86D25">
        <w:t>understands</w:t>
      </w:r>
      <w:r>
        <w:t xml:space="preserve"> </w:t>
      </w:r>
      <w:r w:rsidRPr="00B86D25">
        <w:t>he</w:t>
      </w:r>
      <w:r>
        <w:t xml:space="preserve"> </w:t>
      </w:r>
      <w:r w:rsidRPr="00B86D25">
        <w:t>will</w:t>
      </w:r>
      <w:r>
        <w:t xml:space="preserve"> </w:t>
      </w:r>
      <w:r w:rsidRPr="00B86D25">
        <w:t>probably</w:t>
      </w:r>
      <w:r>
        <w:t xml:space="preserve"> </w:t>
      </w:r>
      <w:r w:rsidRPr="00B86D25">
        <w:t>get</w:t>
      </w:r>
      <w:r>
        <w:t xml:space="preserve"> </w:t>
      </w:r>
      <w:r w:rsidRPr="00B86D25">
        <w:t>away</w:t>
      </w:r>
      <w:r>
        <w:t xml:space="preserve"> </w:t>
      </w:r>
      <w:r w:rsidRPr="00B86D25">
        <w:t>with</w:t>
      </w:r>
      <w:r>
        <w:t xml:space="preserve"> </w:t>
      </w:r>
      <w:r w:rsidRPr="00B86D25">
        <w:t>the</w:t>
      </w:r>
      <w:r>
        <w:t xml:space="preserve"> </w:t>
      </w:r>
      <w:r w:rsidRPr="00B86D25">
        <w:t>behaviour</w:t>
      </w:r>
      <w:r>
        <w:t xml:space="preserve"> </w:t>
      </w:r>
      <w:r w:rsidRPr="00B86D25">
        <w:t>and</w:t>
      </w:r>
      <w:r>
        <w:t xml:space="preserve"> </w:t>
      </w:r>
      <w:r w:rsidRPr="00B86D25">
        <w:t>perhaps</w:t>
      </w:r>
      <w:r>
        <w:t xml:space="preserve"> </w:t>
      </w:r>
      <w:r w:rsidRPr="00B86D25">
        <w:t>thinks</w:t>
      </w:r>
      <w:r>
        <w:t xml:space="preserve"> </w:t>
      </w:r>
      <w:r w:rsidRPr="00B86D25">
        <w:t>he</w:t>
      </w:r>
      <w:r>
        <w:t xml:space="preserve"> </w:t>
      </w:r>
      <w:r w:rsidRPr="00B86D25">
        <w:t>is</w:t>
      </w:r>
      <w:r>
        <w:t xml:space="preserve"> </w:t>
      </w:r>
      <w:r w:rsidRPr="00B86D25">
        <w:t>entitled</w:t>
      </w:r>
      <w:r>
        <w:t xml:space="preserve"> </w:t>
      </w:r>
      <w:r w:rsidRPr="00B86D25">
        <w:t>to</w:t>
      </w:r>
      <w:r>
        <w:t xml:space="preserve"> </w:t>
      </w:r>
      <w:r w:rsidRPr="00B86D25">
        <w:t>inflict</w:t>
      </w:r>
      <w:r>
        <w:t xml:space="preserve"> </w:t>
      </w:r>
      <w:r w:rsidRPr="00B86D25">
        <w:t>it.</w:t>
      </w:r>
    </w:p>
    <w:p w14:paraId="6DA4C450" w14:textId="77777777" w:rsidR="004E3DF2" w:rsidRPr="00B86D25" w:rsidRDefault="004E3DF2" w:rsidP="00FD0763">
      <w:pPr>
        <w:pStyle w:val="OWBlockQuote"/>
        <w:spacing w:after="100"/>
        <w:ind w:left="284"/>
      </w:pPr>
      <w:r w:rsidRPr="00B86D25">
        <w:t>This</w:t>
      </w:r>
      <w:r>
        <w:t xml:space="preserve"> </w:t>
      </w:r>
      <w:r w:rsidRPr="00B86D25">
        <w:t>is</w:t>
      </w:r>
      <w:r>
        <w:t xml:space="preserve"> </w:t>
      </w:r>
      <w:r w:rsidRPr="00B86D25">
        <w:t>a</w:t>
      </w:r>
      <w:r>
        <w:t xml:space="preserve"> </w:t>
      </w:r>
      <w:r w:rsidRPr="00B86D25">
        <w:t>choice</w:t>
      </w:r>
      <w:r>
        <w:t xml:space="preserve"> </w:t>
      </w:r>
      <w:r w:rsidRPr="00B86D25">
        <w:t>based</w:t>
      </w:r>
      <w:r>
        <w:t xml:space="preserve"> </w:t>
      </w:r>
      <w:r w:rsidRPr="00B86D25">
        <w:t>on</w:t>
      </w:r>
      <w:r>
        <w:t xml:space="preserve"> </w:t>
      </w:r>
      <w:r w:rsidRPr="00B86D25">
        <w:t>understandings</w:t>
      </w:r>
      <w:r>
        <w:t xml:space="preserve"> </w:t>
      </w:r>
      <w:r w:rsidRPr="00B86D25">
        <w:t>of</w:t>
      </w:r>
      <w:r>
        <w:t xml:space="preserve"> </w:t>
      </w:r>
      <w:r w:rsidRPr="00B86D25">
        <w:t>power</w:t>
      </w:r>
      <w:r>
        <w:t xml:space="preserve"> </w:t>
      </w:r>
      <w:r w:rsidRPr="00B86D25">
        <w:t>relationships</w:t>
      </w:r>
      <w:r>
        <w:t xml:space="preserve"> </w:t>
      </w:r>
      <w:r w:rsidRPr="00B86D25">
        <w:t>and</w:t>
      </w:r>
      <w:r>
        <w:t xml:space="preserve"> </w:t>
      </w:r>
      <w:r w:rsidRPr="00B86D25">
        <w:t>it</w:t>
      </w:r>
      <w:r>
        <w:t xml:space="preserve"> </w:t>
      </w:r>
      <w:r w:rsidRPr="00B86D25">
        <w:t>encompasses</w:t>
      </w:r>
      <w:r>
        <w:t xml:space="preserve"> </w:t>
      </w:r>
      <w:r w:rsidRPr="00B86D25">
        <w:t>social</w:t>
      </w:r>
      <w:r>
        <w:t xml:space="preserve"> </w:t>
      </w:r>
      <w:r w:rsidRPr="00B86D25">
        <w:t>attitudes</w:t>
      </w:r>
      <w:r>
        <w:t xml:space="preserve"> </w:t>
      </w:r>
      <w:r w:rsidRPr="00B86D25">
        <w:t>to</w:t>
      </w:r>
      <w:r>
        <w:t xml:space="preserve"> </w:t>
      </w:r>
      <w:r w:rsidRPr="00B86D25">
        <w:t>women</w:t>
      </w:r>
      <w:r>
        <w:t xml:space="preserve"> </w:t>
      </w:r>
      <w:r w:rsidRPr="00B86D25">
        <w:t>and</w:t>
      </w:r>
      <w:r>
        <w:t xml:space="preserve"> </w:t>
      </w:r>
      <w:r w:rsidRPr="00B86D25">
        <w:t>children</w:t>
      </w:r>
      <w:r>
        <w:t xml:space="preserve"> </w:t>
      </w:r>
      <w:r w:rsidRPr="00B86D25">
        <w:t>with</w:t>
      </w:r>
      <w:r>
        <w:t xml:space="preserve"> </w:t>
      </w:r>
      <w:r w:rsidRPr="00B86D25">
        <w:t>disabilities.</w:t>
      </w:r>
      <w:r>
        <w:t xml:space="preserve"> </w:t>
      </w:r>
      <w:r w:rsidRPr="00B86D25">
        <w:t>In</w:t>
      </w:r>
      <w:r>
        <w:t xml:space="preserve"> </w:t>
      </w:r>
      <w:r w:rsidRPr="00B86D25">
        <w:t>turn,</w:t>
      </w:r>
      <w:r>
        <w:t xml:space="preserve"> </w:t>
      </w:r>
      <w:r w:rsidRPr="00B86D25">
        <w:t>these</w:t>
      </w:r>
      <w:r>
        <w:t xml:space="preserve"> </w:t>
      </w:r>
      <w:r w:rsidRPr="00B86D25">
        <w:t>attitudes</w:t>
      </w:r>
      <w:r>
        <w:t xml:space="preserve"> </w:t>
      </w:r>
      <w:r w:rsidRPr="00B86D25">
        <w:t>limit</w:t>
      </w:r>
      <w:r>
        <w:t xml:space="preserve"> </w:t>
      </w:r>
      <w:r w:rsidRPr="00B86D25">
        <w:t>the</w:t>
      </w:r>
      <w:r>
        <w:t xml:space="preserve"> </w:t>
      </w:r>
      <w:r w:rsidRPr="00B86D25">
        <w:t>means</w:t>
      </w:r>
      <w:r>
        <w:t xml:space="preserve"> </w:t>
      </w:r>
      <w:r w:rsidRPr="00B86D25">
        <w:t>of</w:t>
      </w:r>
      <w:r>
        <w:t xml:space="preserve"> </w:t>
      </w:r>
      <w:r w:rsidRPr="00B86D25">
        <w:t>protection</w:t>
      </w:r>
      <w:r>
        <w:t xml:space="preserve"> </w:t>
      </w:r>
      <w:r w:rsidRPr="00B86D25">
        <w:t>or</w:t>
      </w:r>
      <w:r>
        <w:t xml:space="preserve"> </w:t>
      </w:r>
      <w:r w:rsidRPr="00B86D25">
        <w:t>redress</w:t>
      </w:r>
      <w:r>
        <w:t xml:space="preserve"> </w:t>
      </w:r>
      <w:r w:rsidRPr="00B86D25">
        <w:t>that</w:t>
      </w:r>
      <w:r>
        <w:t xml:space="preserve"> </w:t>
      </w:r>
      <w:r w:rsidRPr="00B86D25">
        <w:t>are</w:t>
      </w:r>
      <w:r>
        <w:t xml:space="preserve"> </w:t>
      </w:r>
      <w:r w:rsidRPr="00B86D25">
        <w:t>open</w:t>
      </w:r>
      <w:r>
        <w:t xml:space="preserve"> </w:t>
      </w:r>
      <w:r w:rsidRPr="00B86D25">
        <w:t>to</w:t>
      </w:r>
      <w:r>
        <w:t xml:space="preserve"> </w:t>
      </w:r>
      <w:r w:rsidRPr="00B86D25">
        <w:t>women</w:t>
      </w:r>
      <w:r>
        <w:t xml:space="preserve"> </w:t>
      </w:r>
      <w:r w:rsidRPr="00B86D25">
        <w:t>and</w:t>
      </w:r>
      <w:r>
        <w:t xml:space="preserve"> </w:t>
      </w:r>
      <w:r w:rsidRPr="00B86D25">
        <w:t>children.</w:t>
      </w:r>
    </w:p>
    <w:p w14:paraId="650C22E0" w14:textId="77777777" w:rsidR="004E3DF2" w:rsidRPr="00B86D25" w:rsidRDefault="004E3DF2">
      <w:pPr>
        <w:pStyle w:val="OWBlockQuoteSource"/>
      </w:pPr>
      <w:r w:rsidRPr="00B86D25">
        <w:t>–</w:t>
      </w:r>
      <w:r>
        <w:t xml:space="preserve"> </w:t>
      </w:r>
      <w:r w:rsidRPr="00B86D25">
        <w:t>Olle</w:t>
      </w:r>
      <w:r>
        <w:t xml:space="preserve"> </w:t>
      </w:r>
      <w:r w:rsidRPr="00B86D25">
        <w:t>(2006)</w:t>
      </w:r>
      <w:r w:rsidRPr="00C615BD">
        <w:rPr>
          <w:rStyle w:val="EndnoteReference"/>
        </w:rPr>
        <w:endnoteReference w:id="124"/>
      </w:r>
    </w:p>
    <w:p w14:paraId="1DA2E848" w14:textId="77777777" w:rsidR="004E3DF2" w:rsidRPr="00B86D25" w:rsidRDefault="004E3DF2" w:rsidP="00052CC5">
      <w:pPr>
        <w:pStyle w:val="OWBody"/>
      </w:pPr>
      <w:r w:rsidRPr="00B86D25">
        <w:t>Much</w:t>
      </w:r>
      <w:r>
        <w:t xml:space="preserve"> </w:t>
      </w:r>
      <w:r w:rsidRPr="00B86D25">
        <w:t>of</w:t>
      </w:r>
      <w:r>
        <w:t xml:space="preserve"> </w:t>
      </w:r>
      <w:r w:rsidRPr="00B86D25">
        <w:t>the</w:t>
      </w:r>
      <w:r>
        <w:t xml:space="preserve"> </w:t>
      </w:r>
      <w:r w:rsidRPr="00B86D25">
        <w:t>research</w:t>
      </w:r>
      <w:r>
        <w:t xml:space="preserve"> </w:t>
      </w:r>
      <w:r w:rsidRPr="00B86D25">
        <w:t>to</w:t>
      </w:r>
      <w:r>
        <w:t xml:space="preserve"> </w:t>
      </w:r>
      <w:r w:rsidRPr="00B86D25">
        <w:t>date</w:t>
      </w:r>
      <w:r>
        <w:t xml:space="preserve"> </w:t>
      </w:r>
      <w:r w:rsidRPr="00B86D25">
        <w:t>treats</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as</w:t>
      </w:r>
      <w:r>
        <w:t xml:space="preserve"> </w:t>
      </w:r>
      <w:r w:rsidRPr="00B86D25">
        <w:t>a</w:t>
      </w:r>
      <w:r>
        <w:t xml:space="preserve"> </w:t>
      </w:r>
      <w:r w:rsidRPr="00B86D25">
        <w:t>homogenous</w:t>
      </w:r>
      <w:r>
        <w:t xml:space="preserve"> </w:t>
      </w:r>
      <w:r w:rsidRPr="00B86D25">
        <w:t>group.</w:t>
      </w:r>
      <w:r>
        <w:t xml:space="preserve"> </w:t>
      </w:r>
      <w:r w:rsidRPr="00B86D25">
        <w:t>However,</w:t>
      </w:r>
      <w:r>
        <w:t xml:space="preserve"> </w:t>
      </w:r>
      <w:r w:rsidRPr="00B86D25">
        <w:t>other</w:t>
      </w:r>
      <w:r>
        <w:t xml:space="preserve"> </w:t>
      </w:r>
      <w:r w:rsidRPr="00B86D25">
        <w:t>forms</w:t>
      </w:r>
      <w:r>
        <w:t xml:space="preserve"> </w:t>
      </w:r>
      <w:r w:rsidRPr="00B86D25">
        <w:t>of</w:t>
      </w:r>
      <w:r>
        <w:t xml:space="preserve"> </w:t>
      </w:r>
      <w:r w:rsidRPr="00B86D25">
        <w:t>oppression</w:t>
      </w:r>
      <w:r>
        <w:t xml:space="preserve"> </w:t>
      </w:r>
      <w:r w:rsidRPr="00B86D25">
        <w:t>such</w:t>
      </w:r>
      <w:r>
        <w:t xml:space="preserve"> </w:t>
      </w:r>
      <w:r w:rsidRPr="00B86D25">
        <w:t>as</w:t>
      </w:r>
      <w:r>
        <w:t xml:space="preserve"> </w:t>
      </w:r>
      <w:r w:rsidRPr="00B86D25">
        <w:t>racism,</w:t>
      </w:r>
      <w:r>
        <w:t xml:space="preserve"> </w:t>
      </w:r>
      <w:r w:rsidRPr="00B86D25">
        <w:t>homophobia</w:t>
      </w:r>
      <w:r>
        <w:t xml:space="preserve"> </w:t>
      </w:r>
      <w:r w:rsidRPr="00B86D25">
        <w:t>and</w:t>
      </w:r>
      <w:r>
        <w:t xml:space="preserve"> </w:t>
      </w:r>
      <w:r w:rsidRPr="00B86D25">
        <w:t>classism</w:t>
      </w:r>
      <w:r>
        <w:t xml:space="preserve"> </w:t>
      </w:r>
      <w:r w:rsidRPr="00B86D25">
        <w:t>can</w:t>
      </w:r>
      <w:r>
        <w:t xml:space="preserve"> </w:t>
      </w:r>
      <w:r w:rsidRPr="00B86D25">
        <w:t>intersect</w:t>
      </w:r>
      <w:r>
        <w:t xml:space="preserve"> </w:t>
      </w:r>
      <w:r w:rsidRPr="00B86D25">
        <w:t>with</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to</w:t>
      </w:r>
      <w:r>
        <w:t xml:space="preserve"> </w:t>
      </w:r>
      <w:r w:rsidRPr="00B86D25">
        <w:t>increase</w:t>
      </w:r>
      <w:r>
        <w:t xml:space="preserve"> </w:t>
      </w:r>
      <w:r w:rsidRPr="00B86D25">
        <w:t>the</w:t>
      </w:r>
      <w:r>
        <w:t xml:space="preserve"> </w:t>
      </w:r>
      <w:r w:rsidRPr="00B86D25">
        <w:t>prevalence</w:t>
      </w:r>
      <w:r>
        <w:t xml:space="preserve"> </w:t>
      </w:r>
      <w:r w:rsidRPr="00B86D25">
        <w:t>and</w:t>
      </w:r>
      <w:r>
        <w:t xml:space="preserve"> </w:t>
      </w:r>
      <w:r w:rsidRPr="00B86D25">
        <w:t>influence</w:t>
      </w:r>
      <w:r>
        <w:t xml:space="preserve"> </w:t>
      </w:r>
      <w:r w:rsidRPr="00B86D25">
        <w:t>the</w:t>
      </w:r>
      <w:r>
        <w:t xml:space="preserve"> </w:t>
      </w:r>
      <w:r w:rsidRPr="00B86D25">
        <w:t>nature</w:t>
      </w:r>
      <w:r>
        <w:t xml:space="preserve"> </w:t>
      </w:r>
      <w:r w:rsidRPr="00B86D25">
        <w:t>and</w:t>
      </w:r>
      <w:r>
        <w:t xml:space="preserve"> </w:t>
      </w:r>
      <w:r w:rsidRPr="00B86D25">
        <w:t>dynamics</w:t>
      </w:r>
      <w:r>
        <w:t xml:space="preserve"> </w:t>
      </w:r>
      <w:r w:rsidRPr="00B86D25">
        <w:t>of</w:t>
      </w:r>
      <w:r>
        <w:t xml:space="preserve"> </w:t>
      </w:r>
      <w:r w:rsidRPr="00B86D25">
        <w:t>violence</w:t>
      </w:r>
      <w:r>
        <w:t xml:space="preserve"> </w:t>
      </w:r>
      <w:r w:rsidRPr="00B86D25">
        <w:t>perpetrated</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These</w:t>
      </w:r>
      <w:r>
        <w:t xml:space="preserve"> </w:t>
      </w:r>
      <w:r w:rsidRPr="00B86D25">
        <w:t>forms</w:t>
      </w:r>
      <w:r>
        <w:t xml:space="preserve"> </w:t>
      </w:r>
      <w:r w:rsidRPr="00B86D25">
        <w:t>of</w:t>
      </w:r>
      <w:r>
        <w:t xml:space="preserve"> </w:t>
      </w:r>
      <w:r w:rsidRPr="00B86D25">
        <w:t>oppression</w:t>
      </w:r>
      <w:r>
        <w:t xml:space="preserve"> </w:t>
      </w:r>
      <w:r w:rsidRPr="00B86D25">
        <w:t>interact</w:t>
      </w:r>
      <w:r>
        <w:t xml:space="preserve"> </w:t>
      </w:r>
      <w:r w:rsidRPr="00B86D25">
        <w:t>and</w:t>
      </w:r>
      <w:r>
        <w:t xml:space="preserve"> </w:t>
      </w:r>
      <w:r w:rsidRPr="00B86D25">
        <w:t>intersect,</w:t>
      </w:r>
      <w:r>
        <w:t xml:space="preserve"> </w:t>
      </w:r>
      <w:r w:rsidRPr="00B86D25">
        <w:t>so</w:t>
      </w:r>
      <w:r>
        <w:t xml:space="preserve"> </w:t>
      </w:r>
      <w:r w:rsidRPr="00B86D25">
        <w:t>that</w:t>
      </w:r>
      <w:r>
        <w:t xml:space="preserve"> </w:t>
      </w:r>
      <w:r w:rsidRPr="00B86D25">
        <w:t>not</w:t>
      </w:r>
      <w:r>
        <w:t xml:space="preserve"> </w:t>
      </w:r>
      <w:r w:rsidRPr="00B86D25">
        <w:t>only</w:t>
      </w:r>
      <w:r>
        <w:t xml:space="preserve"> </w:t>
      </w:r>
      <w:r w:rsidRPr="00B86D25">
        <w:t>are</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perceived</w:t>
      </w:r>
      <w:r>
        <w:t xml:space="preserve"> </w:t>
      </w:r>
      <w:r w:rsidRPr="00B86D25">
        <w:t>as</w:t>
      </w:r>
      <w:r>
        <w:t xml:space="preserve"> </w:t>
      </w:r>
      <w:r w:rsidRPr="00B86D25">
        <w:t>being</w:t>
      </w:r>
      <w:r>
        <w:t xml:space="preserve"> </w:t>
      </w:r>
      <w:r w:rsidRPr="00B86D25">
        <w:t>unequal</w:t>
      </w:r>
      <w:r>
        <w:t xml:space="preserve"> </w:t>
      </w:r>
      <w:r w:rsidRPr="00B86D25">
        <w:t>to</w:t>
      </w:r>
      <w:r>
        <w:t xml:space="preserve"> </w:t>
      </w:r>
      <w:r w:rsidRPr="00B86D25">
        <w:t>men,</w:t>
      </w:r>
      <w:r>
        <w:t xml:space="preserve"> </w:t>
      </w:r>
      <w:r w:rsidRPr="00B86D25">
        <w:t>and</w:t>
      </w:r>
      <w:r>
        <w:t xml:space="preserve"> </w:t>
      </w:r>
      <w:r w:rsidRPr="00B86D25">
        <w:t>to</w:t>
      </w:r>
      <w:r>
        <w:t xml:space="preserve"> </w:t>
      </w:r>
      <w:r w:rsidRPr="00B86D25">
        <w:t>people</w:t>
      </w:r>
      <w:r>
        <w:t xml:space="preserve"> </w:t>
      </w:r>
      <w:r w:rsidRPr="00B86D25">
        <w:t>without</w:t>
      </w:r>
      <w:r>
        <w:t xml:space="preserve"> </w:t>
      </w:r>
      <w:r w:rsidRPr="00B86D25">
        <w:t>disabilities,</w:t>
      </w:r>
      <w:r>
        <w:t xml:space="preserve"> </w:t>
      </w:r>
      <w:r w:rsidRPr="00B86D25">
        <w:t>but</w:t>
      </w:r>
      <w:r>
        <w:t xml:space="preserve"> </w:t>
      </w:r>
      <w:r w:rsidRPr="00B86D25">
        <w:t>there</w:t>
      </w:r>
      <w:r>
        <w:t xml:space="preserve"> </w:t>
      </w:r>
      <w:r w:rsidRPr="00B86D25">
        <w:t>are</w:t>
      </w:r>
      <w:r>
        <w:t xml:space="preserve"> </w:t>
      </w:r>
      <w:r w:rsidRPr="00B86D25">
        <w:t>also</w:t>
      </w:r>
      <w:r>
        <w:t xml:space="preserve"> </w:t>
      </w:r>
      <w:r w:rsidRPr="00B86D25">
        <w:t>a</w:t>
      </w:r>
      <w:r>
        <w:t xml:space="preserve"> </w:t>
      </w:r>
      <w:r w:rsidRPr="00B86D25">
        <w:t>range</w:t>
      </w:r>
      <w:r>
        <w:t xml:space="preserve"> </w:t>
      </w:r>
      <w:r w:rsidRPr="00B86D25">
        <w:t>of</w:t>
      </w:r>
      <w:r>
        <w:t xml:space="preserve"> </w:t>
      </w:r>
      <w:r w:rsidRPr="00B86D25">
        <w:t>inequalities</w:t>
      </w:r>
      <w:r>
        <w:t xml:space="preserve"> </w:t>
      </w:r>
      <w:r w:rsidRPr="00B86D25">
        <w:t>among</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rsidRPr="00C615BD">
        <w:rPr>
          <w:rStyle w:val="EndnoteReference"/>
        </w:rPr>
        <w:endnoteReference w:id="125"/>
      </w:r>
    </w:p>
    <w:p w14:paraId="0DB5E422" w14:textId="77777777" w:rsidR="004E3DF2" w:rsidRPr="00B86D25" w:rsidRDefault="004E3DF2" w:rsidP="00052CC5">
      <w:pPr>
        <w:pStyle w:val="OWBody"/>
      </w:pPr>
      <w:r w:rsidRPr="00B86D25">
        <w:t>For</w:t>
      </w:r>
      <w:r>
        <w:t xml:space="preserve"> </w:t>
      </w:r>
      <w:r w:rsidRPr="00B86D25">
        <w:t>example,</w:t>
      </w:r>
      <w:r>
        <w:t xml:space="preserve"> </w:t>
      </w:r>
      <w:r w:rsidRPr="00B86D25">
        <w:t>data</w:t>
      </w:r>
      <w:r>
        <w:t xml:space="preserve"> </w:t>
      </w:r>
      <w:r w:rsidRPr="00B86D25">
        <w:t>indicate</w:t>
      </w:r>
      <w:r>
        <w:t xml:space="preserve"> </w:t>
      </w:r>
      <w:r w:rsidRPr="00B86D25">
        <w:t>that</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with</w:t>
      </w:r>
      <w:r>
        <w:t xml:space="preserve"> </w:t>
      </w:r>
      <w:r w:rsidRPr="00B86D25">
        <w:t>…</w:t>
      </w:r>
      <w:r>
        <w:t xml:space="preserve"> </w:t>
      </w:r>
      <w:r w:rsidRPr="00B86D25">
        <w:t>disability</w:t>
      </w:r>
      <w:r>
        <w:t xml:space="preserve"> </w:t>
      </w:r>
      <w:r w:rsidRPr="00B86D25">
        <w:t>are</w:t>
      </w:r>
      <w:r>
        <w:t xml:space="preserve"> </w:t>
      </w:r>
      <w:r w:rsidRPr="00B86D25">
        <w:t>approximately</w:t>
      </w:r>
      <w:r>
        <w:t xml:space="preserve"> </w:t>
      </w:r>
      <w:r w:rsidRPr="00B86D25">
        <w:t>twice</w:t>
      </w:r>
      <w:r>
        <w:t xml:space="preserve"> </w:t>
      </w:r>
      <w:r w:rsidRPr="00B86D25">
        <w:t>as</w:t>
      </w:r>
      <w:r>
        <w:t xml:space="preserve"> </w:t>
      </w:r>
      <w:r w:rsidRPr="00B86D25">
        <w:t>likely</w:t>
      </w:r>
      <w:r>
        <w:t xml:space="preserve"> </w:t>
      </w:r>
      <w:r w:rsidRPr="00B86D25">
        <w:t>as</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without</w:t>
      </w:r>
      <w:r>
        <w:t xml:space="preserve"> </w:t>
      </w:r>
      <w:r w:rsidRPr="00B86D25">
        <w:t>disability</w:t>
      </w:r>
      <w:r>
        <w:t xml:space="preserve"> </w:t>
      </w:r>
      <w:r w:rsidRPr="00B86D25">
        <w:t>to</w:t>
      </w:r>
      <w:r>
        <w:t xml:space="preserve"> </w:t>
      </w:r>
      <w:r w:rsidRPr="00B86D25">
        <w:t>have</w:t>
      </w:r>
      <w:r>
        <w:t xml:space="preserve"> </w:t>
      </w:r>
      <w:r w:rsidRPr="00B86D25">
        <w:t>been</w:t>
      </w:r>
      <w:r>
        <w:t xml:space="preserve"> </w:t>
      </w:r>
      <w:r w:rsidRPr="00B86D25">
        <w:t>either</w:t>
      </w:r>
      <w:r>
        <w:t xml:space="preserve"> </w:t>
      </w:r>
      <w:r w:rsidRPr="00B86D25">
        <w:t>threatened</w:t>
      </w:r>
      <w:r>
        <w:t xml:space="preserve"> </w:t>
      </w:r>
      <w:r w:rsidRPr="00B86D25">
        <w:t>with</w:t>
      </w:r>
      <w:r>
        <w:t xml:space="preserve"> </w:t>
      </w:r>
      <w:r w:rsidRPr="00B86D25">
        <w:t>or</w:t>
      </w:r>
      <w:r>
        <w:t xml:space="preserve"> </w:t>
      </w:r>
      <w:r w:rsidRPr="00B86D25">
        <w:t>exposed</w:t>
      </w:r>
      <w:r>
        <w:t xml:space="preserve"> </w:t>
      </w:r>
      <w:r w:rsidRPr="00B86D25">
        <w:t>to</w:t>
      </w:r>
      <w:r>
        <w:t xml:space="preserve"> </w:t>
      </w:r>
      <w:r w:rsidRPr="00B86D25">
        <w:t>violence</w:t>
      </w:r>
      <w:r>
        <w:t xml:space="preserve"> </w:t>
      </w:r>
      <w:r w:rsidRPr="00B86D25">
        <w:t>within</w:t>
      </w:r>
      <w:r>
        <w:t xml:space="preserve"> </w:t>
      </w:r>
      <w:r w:rsidRPr="00B86D25">
        <w:t>the</w:t>
      </w:r>
      <w:r>
        <w:t xml:space="preserve"> </w:t>
      </w:r>
      <w:r w:rsidRPr="00B86D25">
        <w:t>past</w:t>
      </w:r>
      <w:r>
        <w:t xml:space="preserve"> </w:t>
      </w:r>
      <w:r w:rsidRPr="00B86D25">
        <w:t>year.’</w:t>
      </w:r>
      <w:r w:rsidRPr="00C615BD">
        <w:rPr>
          <w:rStyle w:val="EndnoteReference"/>
        </w:rPr>
        <w:endnoteReference w:id="126"/>
      </w:r>
      <w:r>
        <w:t xml:space="preserve"> </w:t>
      </w:r>
      <w:r w:rsidRPr="00B86D25">
        <w:t>Given</w:t>
      </w:r>
      <w:r>
        <w:t xml:space="preserve"> </w:t>
      </w:r>
      <w:r w:rsidRPr="00B86D25">
        <w:t>that</w:t>
      </w:r>
      <w:r>
        <w:t xml:space="preserve"> </w:t>
      </w:r>
      <w:r w:rsidRPr="00B86D25">
        <w:t>almost</w:t>
      </w:r>
      <w:r>
        <w:t xml:space="preserve"> </w:t>
      </w:r>
      <w:r w:rsidRPr="00B86D25">
        <w:t>half</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women</w:t>
      </w:r>
      <w:r>
        <w:t xml:space="preserve"> </w:t>
      </w:r>
      <w:r w:rsidRPr="00B86D25">
        <w:t>report</w:t>
      </w:r>
      <w:r>
        <w:t xml:space="preserve"> </w:t>
      </w:r>
      <w:r w:rsidRPr="00B86D25">
        <w:t>having</w:t>
      </w:r>
      <w:r>
        <w:t xml:space="preserve"> </w:t>
      </w:r>
      <w:r w:rsidRPr="00B86D25">
        <w:t>disabilities,</w:t>
      </w:r>
      <w:r w:rsidRPr="00C615BD">
        <w:rPr>
          <w:rStyle w:val="EndnoteReference"/>
        </w:rPr>
        <w:endnoteReference w:id="127"/>
      </w:r>
      <w:r>
        <w:t xml:space="preserve"> </w:t>
      </w:r>
      <w:r w:rsidRPr="00B86D25">
        <w:t>it</w:t>
      </w:r>
      <w:r>
        <w:t xml:space="preserve"> </w:t>
      </w:r>
      <w:r w:rsidRPr="00B86D25">
        <w:t>is</w:t>
      </w:r>
      <w:r>
        <w:t xml:space="preserve"> </w:t>
      </w:r>
      <w:r w:rsidRPr="00B86D25">
        <w:t>likely</w:t>
      </w:r>
      <w:r>
        <w:t xml:space="preserve"> </w:t>
      </w:r>
      <w:r w:rsidRPr="00B86D25">
        <w:t>that</w:t>
      </w:r>
      <w:r>
        <w:t xml:space="preserve"> </w:t>
      </w:r>
      <w:r w:rsidRPr="00B86D25">
        <w:t>there</w:t>
      </w:r>
      <w:r>
        <w:t xml:space="preserve"> </w:t>
      </w:r>
      <w:r w:rsidRPr="00B86D25">
        <w:t>are</w:t>
      </w:r>
      <w:r>
        <w:t xml:space="preserve"> </w:t>
      </w:r>
      <w:r w:rsidRPr="00B86D25">
        <w:t>high</w:t>
      </w:r>
      <w:r>
        <w:t xml:space="preserve"> </w:t>
      </w:r>
      <w:r w:rsidRPr="00B86D25">
        <w:t>numbers</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women</w:t>
      </w:r>
      <w:r>
        <w:t xml:space="preserve"> </w:t>
      </w:r>
      <w:r w:rsidRPr="00B86D25">
        <w:t>with</w:t>
      </w:r>
      <w:r>
        <w:t xml:space="preserve"> </w:t>
      </w:r>
      <w:r w:rsidRPr="00B86D25">
        <w:t>disabilities</w:t>
      </w:r>
      <w:r>
        <w:t xml:space="preserve"> </w:t>
      </w:r>
      <w:r w:rsidRPr="00B86D25">
        <w:t>experiencing</w:t>
      </w:r>
      <w:r>
        <w:t xml:space="preserve"> </w:t>
      </w:r>
      <w:r w:rsidRPr="00B86D25">
        <w:t>violence</w:t>
      </w:r>
      <w:r>
        <w:t xml:space="preserve"> </w:t>
      </w:r>
      <w:r w:rsidRPr="00B86D25">
        <w:t>that</w:t>
      </w:r>
      <w:r>
        <w:t xml:space="preserve"> </w:t>
      </w:r>
      <w:r w:rsidRPr="00B86D25">
        <w:t>is</w:t>
      </w:r>
      <w:r>
        <w:t xml:space="preserve"> </w:t>
      </w:r>
      <w:r w:rsidRPr="00B86D25">
        <w:t>shaped</w:t>
      </w:r>
      <w:r>
        <w:t xml:space="preserve"> </w:t>
      </w:r>
      <w:r w:rsidRPr="00B86D25">
        <w:t>and</w:t>
      </w:r>
      <w:r>
        <w:t xml:space="preserve"> </w:t>
      </w:r>
      <w:r w:rsidRPr="00B86D25">
        <w:t>compounded</w:t>
      </w:r>
      <w:r>
        <w:t xml:space="preserve"> </w:t>
      </w:r>
      <w:r w:rsidRPr="00B86D25">
        <w:t>by,</w:t>
      </w:r>
      <w:r>
        <w:t xml:space="preserve"> </w:t>
      </w:r>
      <w:r w:rsidRPr="00B86D25">
        <w:t>and</w:t>
      </w:r>
      <w:r>
        <w:t xml:space="preserve"> </w:t>
      </w:r>
      <w:r w:rsidRPr="00B86D25">
        <w:t>targeted</w:t>
      </w:r>
      <w:r>
        <w:t xml:space="preserve"> </w:t>
      </w:r>
      <w:r w:rsidRPr="00B86D25">
        <w:t>at</w:t>
      </w:r>
      <w:r>
        <w:t xml:space="preserve"> </w:t>
      </w:r>
      <w:r w:rsidRPr="00B86D25">
        <w:t>them</w:t>
      </w:r>
      <w:r>
        <w:t xml:space="preserve"> </w:t>
      </w:r>
      <w:r w:rsidRPr="00B86D25">
        <w:t>because</w:t>
      </w:r>
      <w:r>
        <w:t xml:space="preserve"> </w:t>
      </w:r>
      <w:r w:rsidRPr="00B86D25">
        <w:t>of,</w:t>
      </w:r>
      <w:r>
        <w:t xml:space="preserve"> </w:t>
      </w:r>
      <w:r w:rsidRPr="00B86D25">
        <w:t>the</w:t>
      </w:r>
      <w:r>
        <w:t xml:space="preserve"> </w:t>
      </w:r>
      <w:r w:rsidRPr="00B86D25">
        <w:t>intersecting</w:t>
      </w:r>
      <w:r>
        <w:t xml:space="preserve"> </w:t>
      </w:r>
      <w:r w:rsidRPr="00B86D25">
        <w:t>forms</w:t>
      </w:r>
      <w:r>
        <w:t xml:space="preserve"> </w:t>
      </w:r>
      <w:r w:rsidRPr="00B86D25">
        <w:t>of</w:t>
      </w:r>
      <w:r>
        <w:t xml:space="preserve"> </w:t>
      </w:r>
      <w:r w:rsidRPr="00B86D25">
        <w:t>oppression</w:t>
      </w:r>
      <w:r>
        <w:t xml:space="preserve"> </w:t>
      </w:r>
      <w:r w:rsidRPr="00B86D25">
        <w:t>they</w:t>
      </w:r>
      <w:r>
        <w:t xml:space="preserve"> </w:t>
      </w:r>
      <w:r w:rsidRPr="00B86D25">
        <w:t>experience</w:t>
      </w:r>
      <w:r>
        <w:t xml:space="preserve"> </w:t>
      </w:r>
      <w:r w:rsidRPr="00B86D25">
        <w:t>–</w:t>
      </w:r>
      <w:r>
        <w:t xml:space="preserve"> </w:t>
      </w:r>
      <w:r w:rsidRPr="00B86D25">
        <w:t>specifically</w:t>
      </w:r>
      <w:r>
        <w:t xml:space="preserve"> </w:t>
      </w:r>
      <w:r w:rsidRPr="00B86D25">
        <w:t>sexism,</w:t>
      </w:r>
      <w:r>
        <w:t xml:space="preserve"> </w:t>
      </w:r>
      <w:r w:rsidRPr="00B86D25">
        <w:t>ableism</w:t>
      </w:r>
      <w:r>
        <w:t xml:space="preserve"> </w:t>
      </w:r>
      <w:r w:rsidRPr="00B86D25">
        <w:t>and</w:t>
      </w:r>
      <w:r>
        <w:t xml:space="preserve"> </w:t>
      </w:r>
      <w:r w:rsidRPr="00B86D25">
        <w:t>the</w:t>
      </w:r>
      <w:r>
        <w:t xml:space="preserve"> </w:t>
      </w:r>
      <w:r w:rsidRPr="00B86D25">
        <w:t>ongoing</w:t>
      </w:r>
      <w:r>
        <w:t xml:space="preserve"> </w:t>
      </w:r>
      <w:r w:rsidRPr="00B86D25">
        <w:t>impacts</w:t>
      </w:r>
      <w:r>
        <w:t xml:space="preserve"> </w:t>
      </w:r>
      <w:r w:rsidRPr="00B86D25">
        <w:t>of</w:t>
      </w:r>
      <w:r>
        <w:t xml:space="preserve"> </w:t>
      </w:r>
      <w:r w:rsidRPr="00B86D25">
        <w:t>colonisation</w:t>
      </w:r>
      <w:r>
        <w:t xml:space="preserve"> </w:t>
      </w:r>
      <w:r w:rsidRPr="00B86D25">
        <w:t>and</w:t>
      </w:r>
      <w:r>
        <w:t xml:space="preserve"> </w:t>
      </w:r>
      <w:r w:rsidRPr="00B86D25">
        <w:t>intergenerational</w:t>
      </w:r>
      <w:r>
        <w:t xml:space="preserve"> </w:t>
      </w:r>
      <w:r w:rsidRPr="00B86D25">
        <w:t>trauma.</w:t>
      </w:r>
      <w:r w:rsidRPr="00C615BD">
        <w:rPr>
          <w:rStyle w:val="EndnoteReference"/>
        </w:rPr>
        <w:endnoteReference w:id="128"/>
      </w:r>
    </w:p>
    <w:p w14:paraId="15FD94E4" w14:textId="77777777" w:rsidR="004E3DF2" w:rsidRPr="00B86D25" w:rsidRDefault="004E3DF2" w:rsidP="006A34F5">
      <w:pPr>
        <w:pStyle w:val="Heading2"/>
      </w:pPr>
      <w:bookmarkStart w:id="17" w:name="_Toc94616783"/>
      <w:r w:rsidRPr="00B86D25">
        <w:t>Sexual</w:t>
      </w:r>
      <w:r>
        <w:t xml:space="preserve"> </w:t>
      </w:r>
      <w:r w:rsidRPr="00B86D25">
        <w:t>and</w:t>
      </w:r>
      <w:r>
        <w:t xml:space="preserve"> </w:t>
      </w:r>
      <w:r w:rsidRPr="00B86D25">
        <w:t>reproductive</w:t>
      </w:r>
      <w:r>
        <w:t xml:space="preserve"> </w:t>
      </w:r>
      <w:r w:rsidRPr="00B86D25">
        <w:t>violence</w:t>
      </w:r>
      <w:bookmarkEnd w:id="17"/>
    </w:p>
    <w:p w14:paraId="3C45AC92" w14:textId="77777777" w:rsidR="004E3DF2" w:rsidRPr="00B86D25" w:rsidRDefault="004E3DF2" w:rsidP="00FD0763">
      <w:pPr>
        <w:pStyle w:val="OWBody"/>
        <w:spacing w:after="120"/>
      </w:pPr>
      <w:r w:rsidRPr="00B86D25">
        <w:t>Sexual</w:t>
      </w:r>
      <w:r>
        <w:t xml:space="preserve"> </w:t>
      </w:r>
      <w:r w:rsidRPr="00B86D25">
        <w:t>and</w:t>
      </w:r>
      <w:r>
        <w:t xml:space="preserve"> </w:t>
      </w:r>
      <w:r w:rsidRPr="00B86D25">
        <w:t>reproductive</w:t>
      </w:r>
      <w:r>
        <w:t xml:space="preserve"> </w:t>
      </w:r>
      <w:r w:rsidRPr="00B86D25">
        <w:t>coercion</w:t>
      </w:r>
      <w:r>
        <w:t xml:space="preserve"> </w:t>
      </w:r>
      <w:r w:rsidRPr="00B86D25">
        <w:t>and</w:t>
      </w:r>
      <w:r>
        <w:t xml:space="preserve"> </w:t>
      </w:r>
      <w:r w:rsidRPr="00B86D25">
        <w:t>violence</w:t>
      </w:r>
      <w:r>
        <w:t xml:space="preserve"> </w:t>
      </w:r>
      <w:r w:rsidRPr="00B86D25">
        <w:t>are</w:t>
      </w:r>
      <w:r>
        <w:t xml:space="preserve"> </w:t>
      </w:r>
      <w:r w:rsidRPr="00B86D25">
        <w:t>particular</w:t>
      </w:r>
      <w:r>
        <w:t xml:space="preserve"> </w:t>
      </w:r>
      <w:r w:rsidRPr="00B86D25">
        <w:t>types</w:t>
      </w:r>
      <w:r>
        <w:t xml:space="preserve"> </w:t>
      </w:r>
      <w:r w:rsidRPr="00B86D25">
        <w:t>of</w:t>
      </w:r>
      <w:r>
        <w:t xml:space="preserve"> </w:t>
      </w:r>
      <w:r w:rsidRPr="00B86D25">
        <w:t>violence</w:t>
      </w:r>
      <w:r>
        <w:t xml:space="preserve"> </w:t>
      </w:r>
      <w:r w:rsidRPr="00B86D25">
        <w:t>experienced</w:t>
      </w:r>
      <w:r>
        <w:t xml:space="preserve"> </w:t>
      </w:r>
      <w:r w:rsidRPr="00B86D25">
        <w:t>at</w:t>
      </w:r>
      <w:r>
        <w:t xml:space="preserve"> </w:t>
      </w:r>
      <w:r w:rsidRPr="00B86D25">
        <w:t>high</w:t>
      </w:r>
      <w:r>
        <w:t xml:space="preserve"> </w:t>
      </w:r>
      <w:r w:rsidRPr="00B86D25">
        <w:t>rates</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The</w:t>
      </w:r>
      <w:r>
        <w:t xml:space="preserve"> </w:t>
      </w:r>
      <w:r w:rsidRPr="00B86D25">
        <w:t>sexual</w:t>
      </w:r>
      <w:r>
        <w:t xml:space="preserve"> </w:t>
      </w:r>
      <w:r w:rsidRPr="00B86D25">
        <w:t>and</w:t>
      </w:r>
      <w:r>
        <w:t xml:space="preserve"> </w:t>
      </w:r>
      <w:r w:rsidRPr="00B86D25">
        <w:t>reproductive</w:t>
      </w:r>
      <w:r>
        <w:t xml:space="preserve"> </w:t>
      </w:r>
      <w:r w:rsidRPr="00B86D25">
        <w:t>lives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have</w:t>
      </w:r>
      <w:r>
        <w:t xml:space="preserve"> </w:t>
      </w:r>
      <w:r w:rsidRPr="00B86D25">
        <w:t>historically</w:t>
      </w:r>
      <w:r>
        <w:t xml:space="preserve"> </w:t>
      </w:r>
      <w:r w:rsidRPr="00B86D25">
        <w:t>been</w:t>
      </w:r>
      <w:r>
        <w:t xml:space="preserve"> </w:t>
      </w:r>
      <w:r w:rsidRPr="00B86D25">
        <w:t>tightly</w:t>
      </w:r>
      <w:r>
        <w:t xml:space="preserve"> </w:t>
      </w:r>
      <w:r w:rsidRPr="00B86D25">
        <w:t>controlled</w:t>
      </w:r>
      <w:r>
        <w:t xml:space="preserve"> </w:t>
      </w:r>
      <w:r w:rsidRPr="00B86D25">
        <w:t>in</w:t>
      </w:r>
      <w:r>
        <w:t xml:space="preserve"> </w:t>
      </w:r>
      <w:r w:rsidRPr="00B86D25">
        <w:t>Australia</w:t>
      </w:r>
      <w:r>
        <w:t xml:space="preserve"> </w:t>
      </w:r>
      <w:r w:rsidRPr="00B86D25">
        <w:t>and</w:t>
      </w:r>
      <w:r>
        <w:t xml:space="preserve"> </w:t>
      </w:r>
      <w:r w:rsidRPr="00B86D25">
        <w:t>across</w:t>
      </w:r>
      <w:r>
        <w:t xml:space="preserve"> </w:t>
      </w:r>
      <w:r w:rsidRPr="00B86D25">
        <w:t>the</w:t>
      </w:r>
      <w:r>
        <w:t xml:space="preserve"> </w:t>
      </w:r>
      <w:r w:rsidRPr="00B86D25">
        <w:t>world,</w:t>
      </w:r>
      <w:r w:rsidRPr="00C615BD">
        <w:rPr>
          <w:rStyle w:val="EndnoteReference"/>
        </w:rPr>
        <w:endnoteReference w:id="129"/>
      </w:r>
      <w:r>
        <w:t xml:space="preserve"> </w:t>
      </w:r>
      <w:r w:rsidRPr="00B86D25">
        <w:t>and</w:t>
      </w:r>
      <w:r>
        <w:t xml:space="preserve"> </w:t>
      </w:r>
      <w:r w:rsidRPr="00B86D25">
        <w:t>both</w:t>
      </w:r>
      <w:r>
        <w:t xml:space="preserve"> </w:t>
      </w:r>
      <w:r w:rsidRPr="00B86D25">
        <w:t>men</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have</w:t>
      </w:r>
      <w:r>
        <w:t xml:space="preserve"> </w:t>
      </w:r>
      <w:r w:rsidRPr="00B86D25">
        <w:t>been</w:t>
      </w:r>
      <w:r>
        <w:t xml:space="preserve"> </w:t>
      </w:r>
      <w:r w:rsidRPr="00B86D25">
        <w:t>subject</w:t>
      </w:r>
      <w:r>
        <w:t xml:space="preserve"> </w:t>
      </w:r>
      <w:r w:rsidRPr="00B86D25">
        <w:t>to</w:t>
      </w:r>
      <w:r>
        <w:t xml:space="preserve"> </w:t>
      </w:r>
      <w:r w:rsidRPr="00B86D25">
        <w:t>medical</w:t>
      </w:r>
      <w:r>
        <w:t xml:space="preserve"> </w:t>
      </w:r>
      <w:r w:rsidRPr="00B86D25">
        <w:t>controls</w:t>
      </w:r>
      <w:r>
        <w:t xml:space="preserve"> </w:t>
      </w:r>
      <w:r w:rsidRPr="00B86D25">
        <w:t>over</w:t>
      </w:r>
      <w:r>
        <w:t xml:space="preserve"> </w:t>
      </w:r>
      <w:r w:rsidRPr="00B86D25">
        <w:t>their</w:t>
      </w:r>
      <w:r>
        <w:t xml:space="preserve"> </w:t>
      </w:r>
      <w:r w:rsidRPr="00B86D25">
        <w:t>sexuality,</w:t>
      </w:r>
      <w:r>
        <w:t xml:space="preserve"> </w:t>
      </w:r>
      <w:r w:rsidRPr="00B86D25">
        <w:t>fertility</w:t>
      </w:r>
      <w:r>
        <w:t xml:space="preserve"> </w:t>
      </w:r>
      <w:r w:rsidRPr="00B86D25">
        <w:t>and</w:t>
      </w:r>
      <w:r>
        <w:t xml:space="preserve"> </w:t>
      </w:r>
      <w:r w:rsidRPr="00B86D25">
        <w:t>reproductive</w:t>
      </w:r>
      <w:r>
        <w:t xml:space="preserve"> </w:t>
      </w:r>
      <w:r w:rsidRPr="00B86D25">
        <w:t>health.</w:t>
      </w:r>
      <w:r w:rsidRPr="00C615BD">
        <w:rPr>
          <w:rStyle w:val="EndnoteReference"/>
        </w:rPr>
        <w:endnoteReference w:id="130"/>
      </w:r>
    </w:p>
    <w:p w14:paraId="57FA2A4A" w14:textId="77777777" w:rsidR="004E3DF2" w:rsidRPr="00B86D25" w:rsidRDefault="004E3DF2" w:rsidP="00FD0763">
      <w:pPr>
        <w:pStyle w:val="OWBlockQuote"/>
        <w:spacing w:after="100"/>
        <w:ind w:left="284"/>
      </w:pPr>
      <w:r w:rsidRPr="00B86D25">
        <w:t>In</w:t>
      </w:r>
      <w:r>
        <w:t xml:space="preserve"> </w:t>
      </w:r>
      <w:r w:rsidRPr="00B86D25">
        <w:t>many</w:t>
      </w:r>
      <w:r>
        <w:t xml:space="preserve"> </w:t>
      </w:r>
      <w:r w:rsidRPr="00B86D25">
        <w:t>ways,</w:t>
      </w:r>
      <w:r>
        <w:t xml:space="preserve"> </w:t>
      </w:r>
      <w:r w:rsidRPr="00B86D25">
        <w:t>disabled</w:t>
      </w:r>
      <w:r>
        <w:t xml:space="preserve"> </w:t>
      </w:r>
      <w:r w:rsidRPr="00B86D25">
        <w:t>peoples’</w:t>
      </w:r>
      <w:r>
        <w:t xml:space="preserve"> </w:t>
      </w:r>
      <w:r w:rsidRPr="00B86D25">
        <w:t>bodies</w:t>
      </w:r>
      <w:r>
        <w:t xml:space="preserve"> </w:t>
      </w:r>
      <w:r w:rsidRPr="00B86D25">
        <w:t>are</w:t>
      </w:r>
      <w:r>
        <w:t xml:space="preserve"> </w:t>
      </w:r>
      <w:r w:rsidRPr="00B86D25">
        <w:t>not</w:t>
      </w:r>
      <w:r>
        <w:t xml:space="preserve"> </w:t>
      </w:r>
      <w:r w:rsidRPr="00B86D25">
        <w:t>their</w:t>
      </w:r>
      <w:r>
        <w:t xml:space="preserve"> </w:t>
      </w:r>
      <w:r w:rsidRPr="00B86D25">
        <w:t>own,</w:t>
      </w:r>
      <w:r>
        <w:t xml:space="preserve"> </w:t>
      </w:r>
      <w:r w:rsidRPr="00B86D25">
        <w:t>their</w:t>
      </w:r>
      <w:r>
        <w:t xml:space="preserve"> </w:t>
      </w:r>
      <w:r w:rsidRPr="00B86D25">
        <w:t>very</w:t>
      </w:r>
      <w:r>
        <w:t xml:space="preserve"> </w:t>
      </w:r>
      <w:r w:rsidRPr="00B86D25">
        <w:t>existence</w:t>
      </w:r>
      <w:r>
        <w:t xml:space="preserve"> </w:t>
      </w:r>
      <w:r w:rsidRPr="00B86D25">
        <w:t>is</w:t>
      </w:r>
      <w:r>
        <w:t xml:space="preserve"> </w:t>
      </w:r>
      <w:r w:rsidRPr="00B86D25">
        <w:t>at</w:t>
      </w:r>
      <w:r>
        <w:t xml:space="preserve"> </w:t>
      </w:r>
      <w:r w:rsidRPr="00B86D25">
        <w:t>best</w:t>
      </w:r>
      <w:r>
        <w:t xml:space="preserve"> </w:t>
      </w:r>
      <w:r w:rsidRPr="00B86D25">
        <w:t>constrained</w:t>
      </w:r>
      <w:r>
        <w:t xml:space="preserve"> </w:t>
      </w:r>
      <w:r w:rsidRPr="00B86D25">
        <w:t>by</w:t>
      </w:r>
      <w:r>
        <w:t xml:space="preserve"> </w:t>
      </w:r>
      <w:r w:rsidRPr="00B86D25">
        <w:t>‘well-meaning’</w:t>
      </w:r>
      <w:r>
        <w:t xml:space="preserve"> </w:t>
      </w:r>
      <w:r w:rsidRPr="00B86D25">
        <w:t>but</w:t>
      </w:r>
      <w:r>
        <w:t xml:space="preserve"> </w:t>
      </w:r>
      <w:r w:rsidRPr="00B86D25">
        <w:t>often</w:t>
      </w:r>
      <w:r>
        <w:t xml:space="preserve"> </w:t>
      </w:r>
      <w:r w:rsidRPr="00B86D25">
        <w:t>misguided</w:t>
      </w:r>
      <w:r>
        <w:t xml:space="preserve"> </w:t>
      </w:r>
      <w:r w:rsidRPr="00B86D25">
        <w:t>family,</w:t>
      </w:r>
      <w:r>
        <w:t xml:space="preserve"> </w:t>
      </w:r>
      <w:r w:rsidRPr="00B86D25">
        <w:t>friends,</w:t>
      </w:r>
      <w:r>
        <w:t xml:space="preserve"> </w:t>
      </w:r>
      <w:r w:rsidRPr="00B86D25">
        <w:t>caregivers,</w:t>
      </w:r>
      <w:r>
        <w:t xml:space="preserve"> </w:t>
      </w:r>
      <w:r w:rsidRPr="00B86D25">
        <w:t>colleagues,</w:t>
      </w:r>
      <w:r>
        <w:t xml:space="preserve"> </w:t>
      </w:r>
      <w:r w:rsidRPr="00B86D25">
        <w:t>healthcare</w:t>
      </w:r>
      <w:r>
        <w:t xml:space="preserve"> </w:t>
      </w:r>
      <w:r w:rsidRPr="00B86D25">
        <w:t>professionals,</w:t>
      </w:r>
      <w:r>
        <w:t xml:space="preserve"> </w:t>
      </w:r>
      <w:r w:rsidRPr="00B86D25">
        <w:t>and</w:t>
      </w:r>
      <w:r>
        <w:t xml:space="preserve"> </w:t>
      </w:r>
      <w:r w:rsidRPr="00B86D25">
        <w:t>politicians,</w:t>
      </w:r>
      <w:r>
        <w:t xml:space="preserve"> </w:t>
      </w:r>
      <w:r w:rsidRPr="00B86D25">
        <w:t>and</w:t>
      </w:r>
      <w:r>
        <w:t xml:space="preserve"> </w:t>
      </w:r>
      <w:r w:rsidRPr="00B86D25">
        <w:t>at</w:t>
      </w:r>
      <w:r>
        <w:t xml:space="preserve"> </w:t>
      </w:r>
      <w:r w:rsidRPr="00B86D25">
        <w:t>worst</w:t>
      </w:r>
      <w:r>
        <w:t xml:space="preserve"> </w:t>
      </w:r>
      <w:r w:rsidRPr="00B86D25">
        <w:t>directly</w:t>
      </w:r>
      <w:r>
        <w:t xml:space="preserve"> </w:t>
      </w:r>
      <w:r w:rsidRPr="00B86D25">
        <w:t>violated</w:t>
      </w:r>
      <w:r>
        <w:t xml:space="preserve"> </w:t>
      </w:r>
      <w:r w:rsidRPr="00B86D25">
        <w:t>by</w:t>
      </w:r>
      <w:r>
        <w:t xml:space="preserve"> </w:t>
      </w:r>
      <w:r w:rsidRPr="00B86D25">
        <w:t>those</w:t>
      </w:r>
      <w:r>
        <w:t xml:space="preserve"> </w:t>
      </w:r>
      <w:r w:rsidRPr="00B86D25">
        <w:t>who</w:t>
      </w:r>
      <w:r>
        <w:t xml:space="preserve"> </w:t>
      </w:r>
      <w:r w:rsidRPr="00B86D25">
        <w:t>have</w:t>
      </w:r>
      <w:r>
        <w:t xml:space="preserve"> </w:t>
      </w:r>
      <w:r w:rsidRPr="00B86D25">
        <w:t>power</w:t>
      </w:r>
      <w:r>
        <w:t xml:space="preserve"> </w:t>
      </w:r>
      <w:r w:rsidRPr="00B86D25">
        <w:t>over</w:t>
      </w:r>
      <w:r>
        <w:t xml:space="preserve"> </w:t>
      </w:r>
      <w:r w:rsidRPr="00B86D25">
        <w:t>them.</w:t>
      </w:r>
    </w:p>
    <w:p w14:paraId="33353D23" w14:textId="77777777" w:rsidR="004E3DF2" w:rsidRPr="00B86D25" w:rsidRDefault="004E3DF2">
      <w:pPr>
        <w:pStyle w:val="OWBlockQuoteSource"/>
      </w:pPr>
      <w:r w:rsidRPr="00B86D25">
        <w:t>–</w:t>
      </w:r>
      <w:r>
        <w:t xml:space="preserve"> </w:t>
      </w:r>
      <w:r w:rsidRPr="00B86D25">
        <w:t>Rembis</w:t>
      </w:r>
      <w:r>
        <w:t xml:space="preserve"> </w:t>
      </w:r>
      <w:r w:rsidRPr="00B86D25">
        <w:t>(2010)</w:t>
      </w:r>
      <w:r w:rsidRPr="00C615BD">
        <w:rPr>
          <w:rStyle w:val="EndnoteReference"/>
        </w:rPr>
        <w:endnoteReference w:id="131"/>
      </w:r>
    </w:p>
    <w:p w14:paraId="1C7742E8" w14:textId="77777777" w:rsidR="004E3DF2" w:rsidRPr="00B86D25" w:rsidRDefault="004E3DF2" w:rsidP="00052CC5">
      <w:pPr>
        <w:pStyle w:val="OWBody"/>
      </w:pPr>
      <w:r w:rsidRPr="00B86D25">
        <w:lastRenderedPageBreak/>
        <w:t>Historical</w:t>
      </w:r>
      <w:r>
        <w:t xml:space="preserve"> </w:t>
      </w:r>
      <w:r w:rsidRPr="00B86D25">
        <w:t>stereotypes</w:t>
      </w:r>
      <w:r>
        <w:t xml:space="preserve"> </w:t>
      </w:r>
      <w:r w:rsidRPr="00B86D25">
        <w:t>regarding</w:t>
      </w:r>
      <w:r>
        <w:t xml:space="preserve"> </w:t>
      </w:r>
      <w:r w:rsidRPr="00B86D25">
        <w:t>the</w:t>
      </w:r>
      <w:r>
        <w:t xml:space="preserve"> </w:t>
      </w:r>
      <w:r w:rsidRPr="00B86D25">
        <w:t>sexual</w:t>
      </w:r>
      <w:r>
        <w:t xml:space="preserve"> </w:t>
      </w:r>
      <w:r w:rsidRPr="00B86D25">
        <w:t>capacity</w:t>
      </w:r>
      <w:r>
        <w:t xml:space="preserve"> </w:t>
      </w:r>
      <w:r w:rsidRPr="00B86D25">
        <w:t>and</w:t>
      </w:r>
      <w:r>
        <w:t xml:space="preserve"> </w:t>
      </w:r>
      <w:r w:rsidRPr="00B86D25">
        <w:t>desires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continue</w:t>
      </w:r>
      <w:r>
        <w:t xml:space="preserve"> </w:t>
      </w:r>
      <w:r w:rsidRPr="00B86D25">
        <w:t>to</w:t>
      </w:r>
      <w:r>
        <w:t xml:space="preserve"> </w:t>
      </w:r>
      <w:r w:rsidRPr="00B86D25">
        <w:t>limit</w:t>
      </w:r>
      <w:r>
        <w:t xml:space="preserve"> </w:t>
      </w:r>
      <w:r w:rsidRPr="00B86D25">
        <w:t>the</w:t>
      </w:r>
      <w:r>
        <w:t xml:space="preserve"> </w:t>
      </w:r>
      <w:r w:rsidRPr="00B86D25">
        <w:t>provision</w:t>
      </w:r>
      <w:r>
        <w:t xml:space="preserve"> </w:t>
      </w:r>
      <w:r w:rsidRPr="00B86D25">
        <w:t>of</w:t>
      </w:r>
      <w:r>
        <w:t xml:space="preserve"> </w:t>
      </w:r>
      <w:r w:rsidRPr="00B86D25">
        <w:t>accessible</w:t>
      </w:r>
      <w:r>
        <w:t xml:space="preserve"> </w:t>
      </w:r>
      <w:r w:rsidRPr="00B86D25">
        <w:t>and</w:t>
      </w:r>
      <w:r>
        <w:t xml:space="preserve"> </w:t>
      </w:r>
      <w:r w:rsidRPr="00B86D25">
        <w:t>appropriate</w:t>
      </w:r>
      <w:r>
        <w:t xml:space="preserve"> </w:t>
      </w:r>
      <w:r w:rsidRPr="00B86D25">
        <w:t>education</w:t>
      </w:r>
      <w:r>
        <w:t xml:space="preserve"> </w:t>
      </w:r>
      <w:r w:rsidRPr="00B86D25">
        <w:t>and</w:t>
      </w:r>
      <w:r>
        <w:t xml:space="preserve"> </w:t>
      </w:r>
      <w:r w:rsidRPr="00B86D25">
        <w:t>services.</w:t>
      </w:r>
      <w:r>
        <w:t xml:space="preserve"> </w:t>
      </w:r>
      <w:r w:rsidRPr="00B86D25">
        <w:t>As</w:t>
      </w:r>
      <w:r>
        <w:t xml:space="preserve"> </w:t>
      </w:r>
      <w:r w:rsidRPr="00B86D25">
        <w:t>noted</w:t>
      </w:r>
      <w:r>
        <w:t xml:space="preserve"> </w:t>
      </w:r>
      <w:r w:rsidRPr="00B86D25">
        <w:t>in</w:t>
      </w:r>
      <w:r>
        <w:t xml:space="preserve"> </w:t>
      </w:r>
      <w:r w:rsidRPr="00B86D25">
        <w:t>evidence</w:t>
      </w:r>
      <w:r>
        <w:t xml:space="preserve"> </w:t>
      </w:r>
      <w:r w:rsidRPr="00B86D25">
        <w:t>provided</w:t>
      </w:r>
      <w:r>
        <w:t xml:space="preserve"> </w:t>
      </w:r>
      <w:r w:rsidRPr="00B86D25">
        <w:t>to</w:t>
      </w:r>
      <w:r>
        <w:t xml:space="preserve"> </w:t>
      </w:r>
      <w:r w:rsidRPr="00B86D25">
        <w:t>a</w:t>
      </w:r>
      <w:r>
        <w:t xml:space="preserve"> </w:t>
      </w:r>
      <w:r w:rsidRPr="00B86D25">
        <w:t>Victorian</w:t>
      </w:r>
      <w:r>
        <w:t xml:space="preserve"> </w:t>
      </w:r>
      <w:r w:rsidRPr="00B86D25">
        <w:t>Parliamentary</w:t>
      </w:r>
      <w:r>
        <w:t xml:space="preserve"> </w:t>
      </w:r>
      <w:r w:rsidRPr="00B86D25">
        <w:t>Committee</w:t>
      </w:r>
      <w:r>
        <w:t xml:space="preserve"> </w:t>
      </w:r>
      <w:r w:rsidRPr="00B86D25">
        <w:t>inquiry,</w:t>
      </w:r>
      <w:r>
        <w:t xml:space="preserve"> </w:t>
      </w:r>
      <w:r w:rsidRPr="00B86D25">
        <w:t>‘there</w:t>
      </w:r>
      <w:r>
        <w:t xml:space="preserve"> </w:t>
      </w:r>
      <w:r w:rsidRPr="00B86D25">
        <w:t>is</w:t>
      </w:r>
      <w:r>
        <w:t xml:space="preserve"> </w:t>
      </w:r>
      <w:r w:rsidRPr="00B86D25">
        <w:t>a</w:t>
      </w:r>
      <w:r>
        <w:t xml:space="preserve"> </w:t>
      </w:r>
      <w:r w:rsidRPr="00B86D25">
        <w:t>great</w:t>
      </w:r>
      <w:r>
        <w:t xml:space="preserve"> </w:t>
      </w:r>
      <w:r w:rsidRPr="00B86D25">
        <w:t>assumption</w:t>
      </w:r>
      <w:r>
        <w:t xml:space="preserve"> </w:t>
      </w:r>
      <w:r w:rsidRPr="00B86D25">
        <w:t>that</w:t>
      </w:r>
      <w:r>
        <w:t xml:space="preserve"> </w:t>
      </w:r>
      <w:r w:rsidRPr="00B86D25">
        <w:t>people</w:t>
      </w:r>
      <w:r>
        <w:t xml:space="preserve"> </w:t>
      </w:r>
      <w:r w:rsidRPr="00B86D25">
        <w:t>with</w:t>
      </w:r>
      <w:r>
        <w:t xml:space="preserve"> </w:t>
      </w:r>
      <w:r w:rsidRPr="00B86D25">
        <w:t>disabilities,</w:t>
      </w:r>
      <w:r>
        <w:t xml:space="preserve"> </w:t>
      </w:r>
      <w:r w:rsidRPr="00B86D25">
        <w:t>physical</w:t>
      </w:r>
      <w:r>
        <w:t xml:space="preserve"> </w:t>
      </w:r>
      <w:r w:rsidRPr="00B86D25">
        <w:t>or</w:t>
      </w:r>
      <w:r>
        <w:t xml:space="preserve"> </w:t>
      </w:r>
      <w:r w:rsidRPr="00B86D25">
        <w:t>in</w:t>
      </w:r>
      <w:r>
        <w:t xml:space="preserve"> </w:t>
      </w:r>
      <w:r w:rsidRPr="00B86D25">
        <w:t>fact</w:t>
      </w:r>
      <w:r>
        <w:t xml:space="preserve"> </w:t>
      </w:r>
      <w:r w:rsidRPr="00B86D25">
        <w:t>intellectual,</w:t>
      </w:r>
      <w:r>
        <w:t xml:space="preserve"> </w:t>
      </w:r>
      <w:r w:rsidRPr="00B86D25">
        <w:t>are</w:t>
      </w:r>
      <w:r>
        <w:t xml:space="preserve"> </w:t>
      </w:r>
      <w:r w:rsidRPr="00B86D25">
        <w:t>asexual</w:t>
      </w:r>
      <w:r>
        <w:t xml:space="preserve"> </w:t>
      </w:r>
      <w:r w:rsidRPr="00B86D25">
        <w:t>and</w:t>
      </w:r>
      <w:r>
        <w:t xml:space="preserve"> </w:t>
      </w:r>
      <w:r w:rsidRPr="00B86D25">
        <w:t>[sexual</w:t>
      </w:r>
      <w:r>
        <w:t xml:space="preserve"> </w:t>
      </w:r>
      <w:r w:rsidRPr="00B86D25">
        <w:t>education]</w:t>
      </w:r>
      <w:r>
        <w:t xml:space="preserve"> </w:t>
      </w:r>
      <w:r w:rsidRPr="00B86D25">
        <w:t>will</w:t>
      </w:r>
      <w:r>
        <w:t xml:space="preserve"> </w:t>
      </w:r>
      <w:r w:rsidRPr="00B86D25">
        <w:t>not</w:t>
      </w:r>
      <w:r>
        <w:t xml:space="preserve"> </w:t>
      </w:r>
      <w:r w:rsidRPr="00B86D25">
        <w:t>be</w:t>
      </w:r>
      <w:r>
        <w:t xml:space="preserve"> </w:t>
      </w:r>
      <w:r w:rsidRPr="00B86D25">
        <w:t>an</w:t>
      </w:r>
      <w:r>
        <w:t xml:space="preserve"> </w:t>
      </w:r>
      <w:r w:rsidRPr="00B86D25">
        <w:t>issue</w:t>
      </w:r>
      <w:r>
        <w:t xml:space="preserve"> </w:t>
      </w:r>
      <w:r w:rsidRPr="00B86D25">
        <w:t>for</w:t>
      </w:r>
      <w:r>
        <w:t xml:space="preserve"> </w:t>
      </w:r>
      <w:r w:rsidRPr="00B86D25">
        <w:t>them.’</w:t>
      </w:r>
      <w:r w:rsidRPr="00C615BD">
        <w:rPr>
          <w:rStyle w:val="EndnoteReference"/>
        </w:rPr>
        <w:endnoteReference w:id="132"/>
      </w:r>
      <w:r>
        <w:t xml:space="preserve"> </w:t>
      </w:r>
      <w:r w:rsidRPr="00B86D25">
        <w:t>Other</w:t>
      </w:r>
      <w:r>
        <w:t xml:space="preserve"> </w:t>
      </w:r>
      <w:r w:rsidRPr="00B86D25">
        <w:t>common</w:t>
      </w:r>
      <w:r>
        <w:t xml:space="preserve"> </w:t>
      </w:r>
      <w:r w:rsidRPr="00B86D25">
        <w:t>stereotypes</w:t>
      </w:r>
      <w:r>
        <w:t xml:space="preserve"> </w:t>
      </w:r>
      <w:r w:rsidRPr="00B86D25">
        <w:t>regarding</w:t>
      </w:r>
      <w:r>
        <w:t xml:space="preserve"> </w:t>
      </w:r>
      <w:r w:rsidRPr="00B86D25">
        <w:t>people</w:t>
      </w:r>
      <w:r>
        <w:t xml:space="preserve"> </w:t>
      </w:r>
      <w:r w:rsidRPr="00B86D25">
        <w:t>with</w:t>
      </w:r>
      <w:r>
        <w:t xml:space="preserve"> </w:t>
      </w:r>
      <w:r w:rsidRPr="00B86D25">
        <w:t>disabilities’</w:t>
      </w:r>
      <w:r>
        <w:t xml:space="preserve"> </w:t>
      </w:r>
      <w:r w:rsidRPr="00B86D25">
        <w:t>sexual</w:t>
      </w:r>
      <w:r>
        <w:t xml:space="preserve"> </w:t>
      </w:r>
      <w:r w:rsidRPr="00B86D25">
        <w:t>lives</w:t>
      </w:r>
      <w:r>
        <w:t xml:space="preserve"> </w:t>
      </w:r>
      <w:r w:rsidRPr="00B86D25">
        <w:t>include</w:t>
      </w:r>
      <w:r>
        <w:t xml:space="preserve"> </w:t>
      </w:r>
      <w:r w:rsidRPr="00B86D25">
        <w:t>impotence</w:t>
      </w:r>
      <w:r>
        <w:t xml:space="preserve"> </w:t>
      </w:r>
      <w:r w:rsidRPr="00B86D25">
        <w:t>and/or</w:t>
      </w:r>
      <w:r>
        <w:t xml:space="preserve"> </w:t>
      </w:r>
      <w:r w:rsidRPr="00B86D25">
        <w:t>incompetence</w:t>
      </w:r>
      <w:r>
        <w:t xml:space="preserve"> </w:t>
      </w:r>
      <w:r w:rsidRPr="00B86D25">
        <w:t>and</w:t>
      </w:r>
      <w:r>
        <w:t xml:space="preserve"> </w:t>
      </w:r>
      <w:r w:rsidRPr="00B86D25">
        <w:t>a</w:t>
      </w:r>
      <w:r>
        <w:t xml:space="preserve"> </w:t>
      </w:r>
      <w:r w:rsidRPr="00B86D25">
        <w:t>lack</w:t>
      </w:r>
      <w:r>
        <w:t xml:space="preserve"> </w:t>
      </w:r>
      <w:r w:rsidRPr="00B86D25">
        <w:t>of</w:t>
      </w:r>
      <w:r>
        <w:t xml:space="preserve"> </w:t>
      </w:r>
      <w:r w:rsidRPr="00B86D25">
        <w:t>desirability,</w:t>
      </w:r>
      <w:r>
        <w:t xml:space="preserve"> </w:t>
      </w:r>
      <w:r w:rsidRPr="00B86D25">
        <w:t>as</w:t>
      </w:r>
      <w:r>
        <w:t xml:space="preserve"> </w:t>
      </w:r>
      <w:r w:rsidRPr="00B86D25">
        <w:t>well</w:t>
      </w:r>
      <w:r>
        <w:t xml:space="preserve"> </w:t>
      </w:r>
      <w:r w:rsidRPr="00B86D25">
        <w:t>as</w:t>
      </w:r>
      <w:r>
        <w:t xml:space="preserve"> </w:t>
      </w:r>
      <w:r w:rsidRPr="00B86D25">
        <w:t>a</w:t>
      </w:r>
      <w:r>
        <w:t xml:space="preserve"> </w:t>
      </w:r>
      <w:r w:rsidRPr="00B86D25">
        <w:t>perceived</w:t>
      </w:r>
      <w:r>
        <w:t xml:space="preserve"> </w:t>
      </w:r>
      <w:r w:rsidRPr="00B86D25">
        <w:t>lack</w:t>
      </w:r>
      <w:r>
        <w:t xml:space="preserve"> </w:t>
      </w:r>
      <w:r w:rsidRPr="00B86D25">
        <w:t>of</w:t>
      </w:r>
      <w:r>
        <w:t xml:space="preserve"> </w:t>
      </w:r>
      <w:r w:rsidRPr="00B86D25">
        <w:t>parenting</w:t>
      </w:r>
      <w:r>
        <w:t xml:space="preserve"> </w:t>
      </w:r>
      <w:r w:rsidRPr="00B86D25">
        <w:t>capabilities.</w:t>
      </w:r>
      <w:r w:rsidRPr="00C615BD">
        <w:rPr>
          <w:rStyle w:val="EndnoteReference"/>
        </w:rPr>
        <w:endnoteReference w:id="133"/>
      </w:r>
    </w:p>
    <w:p w14:paraId="264E73EF" w14:textId="77777777" w:rsidR="004E3DF2" w:rsidRPr="00B86D25" w:rsidRDefault="004E3DF2">
      <w:pPr>
        <w:pStyle w:val="OWBlockQuote"/>
      </w:pPr>
      <w:r w:rsidRPr="00B86D25">
        <w:t>[People</w:t>
      </w:r>
      <w:r>
        <w:t xml:space="preserve"> </w:t>
      </w:r>
      <w:r w:rsidRPr="00B86D25">
        <w:t>with</w:t>
      </w:r>
      <w:r>
        <w:t xml:space="preserve"> </w:t>
      </w:r>
      <w:r w:rsidRPr="00B86D25">
        <w:t>disabilities’]</w:t>
      </w:r>
      <w:r>
        <w:t xml:space="preserve"> </w:t>
      </w:r>
      <w:r w:rsidRPr="00B86D25">
        <w:t>inability</w:t>
      </w:r>
      <w:r>
        <w:t xml:space="preserve"> </w:t>
      </w:r>
      <w:r w:rsidRPr="00B86D25">
        <w:t>to</w:t>
      </w:r>
      <w:r>
        <w:t xml:space="preserve"> </w:t>
      </w:r>
      <w:r w:rsidRPr="00B86D25">
        <w:t>perform</w:t>
      </w:r>
      <w:r>
        <w:t xml:space="preserve"> </w:t>
      </w:r>
      <w:r w:rsidRPr="00B86D25">
        <w:t>gender</w:t>
      </w:r>
      <w:r>
        <w:t xml:space="preserve"> </w:t>
      </w:r>
      <w:r w:rsidRPr="00B86D25">
        <w:t>and</w:t>
      </w:r>
      <w:r>
        <w:t xml:space="preserve"> </w:t>
      </w:r>
      <w:r w:rsidRPr="00B86D25">
        <w:t>sexuality</w:t>
      </w:r>
      <w:r>
        <w:t xml:space="preserve"> </w:t>
      </w:r>
      <w:r w:rsidRPr="00B86D25">
        <w:t>in</w:t>
      </w:r>
      <w:r>
        <w:t xml:space="preserve"> </w:t>
      </w:r>
      <w:r w:rsidRPr="00B86D25">
        <w:t>a</w:t>
      </w:r>
      <w:r>
        <w:t xml:space="preserve"> </w:t>
      </w:r>
      <w:r w:rsidRPr="00B86D25">
        <w:t>way</w:t>
      </w:r>
      <w:r>
        <w:t xml:space="preserve"> </w:t>
      </w:r>
      <w:r w:rsidRPr="00B86D25">
        <w:t>that</w:t>
      </w:r>
      <w:r>
        <w:t xml:space="preserve"> </w:t>
      </w:r>
      <w:r w:rsidRPr="00B86D25">
        <w:t>meets</w:t>
      </w:r>
      <w:r>
        <w:t xml:space="preserve"> </w:t>
      </w:r>
      <w:r w:rsidRPr="00B86D25">
        <w:t>dominant</w:t>
      </w:r>
      <w:r>
        <w:t xml:space="preserve"> </w:t>
      </w:r>
      <w:r w:rsidRPr="00B86D25">
        <w:t>societal</w:t>
      </w:r>
      <w:r>
        <w:t xml:space="preserve"> </w:t>
      </w:r>
      <w:r w:rsidRPr="00B86D25">
        <w:t>expectations</w:t>
      </w:r>
      <w:r>
        <w:t xml:space="preserve"> </w:t>
      </w:r>
      <w:r w:rsidRPr="00B86D25">
        <w:t>is</w:t>
      </w:r>
      <w:r>
        <w:t xml:space="preserve"> </w:t>
      </w:r>
      <w:r w:rsidRPr="00B86D25">
        <w:t>seen</w:t>
      </w:r>
      <w:r>
        <w:t xml:space="preserve"> </w:t>
      </w:r>
      <w:r w:rsidRPr="00B86D25">
        <w:t>as</w:t>
      </w:r>
      <w:r>
        <w:t xml:space="preserve"> </w:t>
      </w:r>
      <w:r w:rsidRPr="00B86D25">
        <w:t>an</w:t>
      </w:r>
      <w:r>
        <w:t xml:space="preserve"> </w:t>
      </w:r>
      <w:r w:rsidRPr="00B86D25">
        <w:t>intrinsic</w:t>
      </w:r>
      <w:r>
        <w:t xml:space="preserve"> </w:t>
      </w:r>
      <w:r w:rsidRPr="00B86D25">
        <w:t>limitation,</w:t>
      </w:r>
      <w:r>
        <w:t xml:space="preserve"> </w:t>
      </w:r>
      <w:r w:rsidRPr="00B86D25">
        <w:t>an</w:t>
      </w:r>
      <w:r>
        <w:t xml:space="preserve"> </w:t>
      </w:r>
      <w:r w:rsidRPr="00B86D25">
        <w:t>‘unfortunate’</w:t>
      </w:r>
      <w:r>
        <w:t xml:space="preserve"> </w:t>
      </w:r>
      <w:r w:rsidRPr="00B86D25">
        <w:t>but</w:t>
      </w:r>
      <w:r>
        <w:t xml:space="preserve"> </w:t>
      </w:r>
      <w:r w:rsidRPr="00B86D25">
        <w:t>unavoidable</w:t>
      </w:r>
      <w:r>
        <w:t xml:space="preserve"> </w:t>
      </w:r>
      <w:r w:rsidRPr="00B86D25">
        <w:t>consequence</w:t>
      </w:r>
      <w:r>
        <w:t xml:space="preserve"> </w:t>
      </w:r>
      <w:r w:rsidRPr="00B86D25">
        <w:t>of</w:t>
      </w:r>
      <w:r>
        <w:t xml:space="preserve"> </w:t>
      </w:r>
      <w:r w:rsidRPr="00B86D25">
        <w:t>inhabiting</w:t>
      </w:r>
      <w:r>
        <w:t xml:space="preserve"> </w:t>
      </w:r>
      <w:r w:rsidRPr="00B86D25">
        <w:t>a</w:t>
      </w:r>
      <w:r>
        <w:t xml:space="preserve"> </w:t>
      </w:r>
      <w:r w:rsidRPr="00B86D25">
        <w:t>disabled</w:t>
      </w:r>
      <w:r>
        <w:t xml:space="preserve"> </w:t>
      </w:r>
      <w:r w:rsidRPr="00B86D25">
        <w:t>body.</w:t>
      </w:r>
    </w:p>
    <w:p w14:paraId="2AC24D66" w14:textId="77777777" w:rsidR="004E3DF2" w:rsidRPr="00B86D25" w:rsidRDefault="004E3DF2">
      <w:pPr>
        <w:pStyle w:val="OWBlockQuoteSource"/>
      </w:pPr>
      <w:r w:rsidRPr="00B86D25">
        <w:t>–</w:t>
      </w:r>
      <w:r>
        <w:t xml:space="preserve"> </w:t>
      </w:r>
      <w:r w:rsidRPr="00B86D25">
        <w:t>Rembis</w:t>
      </w:r>
      <w:r>
        <w:t xml:space="preserve"> </w:t>
      </w:r>
      <w:r w:rsidRPr="00B86D25">
        <w:t>(2010)</w:t>
      </w:r>
      <w:r w:rsidRPr="00C615BD">
        <w:rPr>
          <w:rStyle w:val="EndnoteReference"/>
        </w:rPr>
        <w:endnoteReference w:id="134"/>
      </w:r>
    </w:p>
    <w:p w14:paraId="7B201705" w14:textId="77777777" w:rsidR="004E3DF2" w:rsidRPr="00B86D25" w:rsidRDefault="004E3DF2" w:rsidP="00052CC5">
      <w:pPr>
        <w:pStyle w:val="OWBody"/>
      </w:pPr>
      <w:r w:rsidRPr="00B86D25">
        <w:t>For</w:t>
      </w:r>
      <w:r>
        <w:t xml:space="preserve"> </w:t>
      </w:r>
      <w:r w:rsidRPr="00B86D25">
        <w:t>people</w:t>
      </w:r>
      <w:r>
        <w:t xml:space="preserve"> </w:t>
      </w:r>
      <w:r w:rsidRPr="00B86D25">
        <w:t>with</w:t>
      </w:r>
      <w:r>
        <w:t xml:space="preserve"> </w:t>
      </w:r>
      <w:r w:rsidRPr="00B86D25">
        <w:t>intellectual</w:t>
      </w:r>
      <w:r>
        <w:t xml:space="preserve"> </w:t>
      </w:r>
      <w:r w:rsidRPr="00B86D25">
        <w:t>disabilities</w:t>
      </w:r>
      <w:r>
        <w:t xml:space="preserve"> </w:t>
      </w:r>
      <w:r w:rsidRPr="00B86D25">
        <w:t>there</w:t>
      </w:r>
      <w:r>
        <w:t xml:space="preserve"> </w:t>
      </w:r>
      <w:r w:rsidRPr="00B86D25">
        <w:t>are</w:t>
      </w:r>
      <w:r>
        <w:t xml:space="preserve"> </w:t>
      </w:r>
      <w:r w:rsidRPr="00B86D25">
        <w:t>strong</w:t>
      </w:r>
      <w:r>
        <w:t xml:space="preserve"> </w:t>
      </w:r>
      <w:r w:rsidRPr="00B86D25">
        <w:t>community</w:t>
      </w:r>
      <w:r>
        <w:t xml:space="preserve"> </w:t>
      </w:r>
      <w:r w:rsidRPr="00B86D25">
        <w:t>and</w:t>
      </w:r>
      <w:r>
        <w:t xml:space="preserve"> </w:t>
      </w:r>
      <w:r w:rsidRPr="00B86D25">
        <w:t>historical</w:t>
      </w:r>
      <w:r>
        <w:t xml:space="preserve"> </w:t>
      </w:r>
      <w:r w:rsidRPr="00B86D25">
        <w:t>stereotypes</w:t>
      </w:r>
      <w:r>
        <w:t xml:space="preserve"> </w:t>
      </w:r>
      <w:r w:rsidRPr="00B86D25">
        <w:t>which</w:t>
      </w:r>
      <w:r>
        <w:t xml:space="preserve"> </w:t>
      </w:r>
      <w:r w:rsidRPr="00B86D25">
        <w:t>drive</w:t>
      </w:r>
      <w:r>
        <w:t xml:space="preserve"> </w:t>
      </w:r>
      <w:r w:rsidRPr="00B86D25">
        <w:t>ongoing</w:t>
      </w:r>
      <w:r>
        <w:t xml:space="preserve"> </w:t>
      </w:r>
      <w:r w:rsidRPr="00B86D25">
        <w:t>approaches</w:t>
      </w:r>
      <w:r>
        <w:t xml:space="preserve"> </w:t>
      </w:r>
      <w:r w:rsidRPr="00B86D25">
        <w:t>and</w:t>
      </w:r>
      <w:r>
        <w:t xml:space="preserve"> </w:t>
      </w:r>
      <w:r w:rsidRPr="00B86D25">
        <w:t>contribute</w:t>
      </w:r>
      <w:r>
        <w:t xml:space="preserve"> </w:t>
      </w:r>
      <w:r w:rsidRPr="00B86D25">
        <w:t>to</w:t>
      </w:r>
      <w:r>
        <w:t xml:space="preserve"> </w:t>
      </w:r>
      <w:r w:rsidRPr="00B86D25">
        <w:t>the</w:t>
      </w:r>
      <w:r>
        <w:t xml:space="preserve"> </w:t>
      </w:r>
      <w:r w:rsidRPr="00B86D25">
        <w:t>lack</w:t>
      </w:r>
      <w:r>
        <w:t xml:space="preserve"> </w:t>
      </w:r>
      <w:r w:rsidRPr="00B86D25">
        <w:t>of</w:t>
      </w:r>
      <w:r>
        <w:t xml:space="preserve"> </w:t>
      </w:r>
      <w:r w:rsidRPr="00B86D25">
        <w:t>appropriate</w:t>
      </w:r>
      <w:r>
        <w:t xml:space="preserve"> </w:t>
      </w:r>
      <w:r w:rsidRPr="00B86D25">
        <w:t>services.</w:t>
      </w:r>
      <w:r>
        <w:t xml:space="preserve"> </w:t>
      </w:r>
      <w:r w:rsidRPr="00B86D25">
        <w:t>People</w:t>
      </w:r>
      <w:r>
        <w:t xml:space="preserve"> </w:t>
      </w:r>
      <w:r w:rsidRPr="00B86D25">
        <w:t>with</w:t>
      </w:r>
      <w:r>
        <w:t xml:space="preserve"> </w:t>
      </w:r>
      <w:r w:rsidRPr="00B86D25">
        <w:t>intellectual</w:t>
      </w:r>
      <w:r>
        <w:t xml:space="preserve"> </w:t>
      </w:r>
      <w:r w:rsidRPr="00B86D25">
        <w:t>disabilities,</w:t>
      </w:r>
      <w:r>
        <w:t xml:space="preserve"> </w:t>
      </w:r>
      <w:r w:rsidRPr="00B86D25">
        <w:t>particularly</w:t>
      </w:r>
      <w:r>
        <w:t xml:space="preserve"> </w:t>
      </w:r>
      <w:r w:rsidRPr="00B86D25">
        <w:t>women,</w:t>
      </w:r>
      <w:r>
        <w:t xml:space="preserve"> </w:t>
      </w:r>
      <w:r w:rsidRPr="00B86D25">
        <w:t>are</w:t>
      </w:r>
      <w:r>
        <w:t xml:space="preserve"> </w:t>
      </w:r>
      <w:r w:rsidRPr="00B86D25">
        <w:t>often</w:t>
      </w:r>
      <w:r>
        <w:t xml:space="preserve"> </w:t>
      </w:r>
      <w:r w:rsidRPr="00B86D25">
        <w:t>seen</w:t>
      </w:r>
      <w:r>
        <w:t xml:space="preserve"> </w:t>
      </w:r>
      <w:r w:rsidRPr="00B86D25">
        <w:t>to</w:t>
      </w:r>
      <w:r>
        <w:t xml:space="preserve"> </w:t>
      </w:r>
      <w:r w:rsidRPr="00B86D25">
        <w:t>be</w:t>
      </w:r>
      <w:r>
        <w:t xml:space="preserve"> </w:t>
      </w:r>
      <w:r w:rsidRPr="00B86D25">
        <w:t>either</w:t>
      </w:r>
      <w:r>
        <w:t xml:space="preserve"> </w:t>
      </w:r>
      <w:r w:rsidRPr="00B86D25">
        <w:t>childlike</w:t>
      </w:r>
      <w:r>
        <w:t xml:space="preserve"> </w:t>
      </w:r>
      <w:r w:rsidRPr="00B86D25">
        <w:t>and</w:t>
      </w:r>
      <w:r>
        <w:t xml:space="preserve"> </w:t>
      </w:r>
      <w:r w:rsidRPr="00B86D25">
        <w:t>innocent</w:t>
      </w:r>
      <w:r>
        <w:t xml:space="preserve"> </w:t>
      </w:r>
      <w:r w:rsidRPr="00B86D25">
        <w:t>(and</w:t>
      </w:r>
      <w:r>
        <w:t xml:space="preserve"> </w:t>
      </w:r>
      <w:r w:rsidRPr="00B86D25">
        <w:t>therefore</w:t>
      </w:r>
      <w:r>
        <w:t xml:space="preserve"> </w:t>
      </w:r>
      <w:r w:rsidRPr="00B86D25">
        <w:t>vulnerable</w:t>
      </w:r>
      <w:r>
        <w:t xml:space="preserve"> </w:t>
      </w:r>
      <w:r w:rsidRPr="00B86D25">
        <w:t>and</w:t>
      </w:r>
      <w:r>
        <w:t xml:space="preserve"> </w:t>
      </w:r>
      <w:r w:rsidRPr="00B86D25">
        <w:t>in</w:t>
      </w:r>
      <w:r>
        <w:t xml:space="preserve"> </w:t>
      </w:r>
      <w:r w:rsidRPr="00B86D25">
        <w:t>need</w:t>
      </w:r>
      <w:r>
        <w:t xml:space="preserve"> </w:t>
      </w:r>
      <w:r w:rsidRPr="00B86D25">
        <w:t>of</w:t>
      </w:r>
      <w:r>
        <w:t xml:space="preserve"> </w:t>
      </w:r>
      <w:r w:rsidRPr="00B86D25">
        <w:t>protection),</w:t>
      </w:r>
      <w:r>
        <w:t xml:space="preserve"> </w:t>
      </w:r>
      <w:r w:rsidRPr="00B86D25">
        <w:t>or</w:t>
      </w:r>
      <w:r>
        <w:t xml:space="preserve"> </w:t>
      </w:r>
      <w:r w:rsidRPr="00B86D25">
        <w:t>promiscuous</w:t>
      </w:r>
      <w:r>
        <w:t xml:space="preserve"> </w:t>
      </w:r>
      <w:r w:rsidRPr="00B86D25">
        <w:t>and</w:t>
      </w:r>
      <w:r>
        <w:t xml:space="preserve"> </w:t>
      </w:r>
      <w:r w:rsidRPr="00B86D25">
        <w:t>hypersexual</w:t>
      </w:r>
      <w:r>
        <w:t xml:space="preserve"> </w:t>
      </w:r>
      <w:r w:rsidRPr="00B86D25">
        <w:t>(and</w:t>
      </w:r>
      <w:r>
        <w:t xml:space="preserve"> </w:t>
      </w:r>
      <w:r w:rsidRPr="00B86D25">
        <w:t>therefore</w:t>
      </w:r>
      <w:r>
        <w:t xml:space="preserve"> </w:t>
      </w:r>
      <w:r w:rsidRPr="00B86D25">
        <w:t>in</w:t>
      </w:r>
      <w:r>
        <w:t xml:space="preserve"> </w:t>
      </w:r>
      <w:r w:rsidRPr="00B86D25">
        <w:t>need</w:t>
      </w:r>
      <w:r>
        <w:t xml:space="preserve"> </w:t>
      </w:r>
      <w:r w:rsidRPr="00B86D25">
        <w:t>of</w:t>
      </w:r>
      <w:r>
        <w:t xml:space="preserve"> </w:t>
      </w:r>
      <w:r w:rsidRPr="00B86D25">
        <w:t>control).</w:t>
      </w:r>
      <w:r w:rsidRPr="00C615BD">
        <w:rPr>
          <w:rStyle w:val="EndnoteReference"/>
        </w:rPr>
        <w:endnoteReference w:id="135"/>
      </w:r>
      <w:r>
        <w:t xml:space="preserve"> </w:t>
      </w:r>
      <w:r w:rsidRPr="00B86D25">
        <w:t>As</w:t>
      </w:r>
      <w:r>
        <w:t xml:space="preserve"> </w:t>
      </w:r>
      <w:r w:rsidRPr="00B86D25">
        <w:t>noted</w:t>
      </w:r>
      <w:r>
        <w:t xml:space="preserve"> </w:t>
      </w:r>
      <w:r w:rsidRPr="00B86D25">
        <w:t>by</w:t>
      </w:r>
      <w:r>
        <w:t xml:space="preserve"> </w:t>
      </w:r>
      <w:r w:rsidRPr="00B86D25">
        <w:t>Mays,</w:t>
      </w:r>
      <w:r>
        <w:t xml:space="preserve"> </w:t>
      </w:r>
      <w:r w:rsidRPr="00B86D25">
        <w:t>‘this</w:t>
      </w:r>
      <w:r>
        <w:t xml:space="preserve"> </w:t>
      </w:r>
      <w:r w:rsidRPr="00B86D25">
        <w:t>is</w:t>
      </w:r>
      <w:r>
        <w:t xml:space="preserve"> </w:t>
      </w:r>
      <w:r w:rsidRPr="00B86D25">
        <w:t>a</w:t>
      </w:r>
      <w:r>
        <w:t xml:space="preserve"> </w:t>
      </w:r>
      <w:r w:rsidRPr="00B86D25">
        <w:t>restatement</w:t>
      </w:r>
      <w:r>
        <w:t xml:space="preserve"> </w:t>
      </w:r>
      <w:r w:rsidRPr="00B86D25">
        <w:t>of</w:t>
      </w:r>
      <w:r>
        <w:t xml:space="preserve"> </w:t>
      </w:r>
      <w:r w:rsidRPr="00B86D25">
        <w:t>Summers’</w:t>
      </w:r>
      <w:r>
        <w:t xml:space="preserve"> </w:t>
      </w:r>
      <w:r w:rsidRPr="00B86D25">
        <w:t>(1975)</w:t>
      </w:r>
      <w:r>
        <w:t xml:space="preserve"> </w:t>
      </w:r>
      <w:r w:rsidRPr="00B86D25">
        <w:t>“Madonna</w:t>
      </w:r>
      <w:r>
        <w:t xml:space="preserve"> </w:t>
      </w:r>
      <w:r w:rsidRPr="00B86D25">
        <w:t>whore”</w:t>
      </w:r>
      <w:r>
        <w:t xml:space="preserve"> </w:t>
      </w:r>
      <w:r w:rsidRPr="00B86D25">
        <w:t>dichotomy.’</w:t>
      </w:r>
      <w:r w:rsidRPr="00C615BD">
        <w:rPr>
          <w:rStyle w:val="EndnoteReference"/>
        </w:rPr>
        <w:endnoteReference w:id="136"/>
      </w:r>
      <w:r>
        <w:t xml:space="preserve"> </w:t>
      </w:r>
      <w:r w:rsidRPr="00B86D25">
        <w:t>Parents</w:t>
      </w:r>
      <w:r>
        <w:t xml:space="preserve"> </w:t>
      </w:r>
      <w:r w:rsidRPr="00B86D25">
        <w:t>with</w:t>
      </w:r>
      <w:r>
        <w:t xml:space="preserve"> </w:t>
      </w:r>
      <w:r w:rsidRPr="00B86D25">
        <w:t>intellectual</w:t>
      </w:r>
      <w:r>
        <w:t xml:space="preserve"> </w:t>
      </w:r>
      <w:r w:rsidRPr="00B86D25">
        <w:t>disabilities</w:t>
      </w:r>
      <w:r>
        <w:t xml:space="preserve"> </w:t>
      </w:r>
      <w:r w:rsidRPr="00B86D25">
        <w:t>also</w:t>
      </w:r>
      <w:r>
        <w:t xml:space="preserve"> </w:t>
      </w:r>
      <w:r w:rsidRPr="00B86D25">
        <w:t>face</w:t>
      </w:r>
      <w:r>
        <w:t xml:space="preserve"> </w:t>
      </w:r>
      <w:r w:rsidRPr="00B86D25">
        <w:t>particularly</w:t>
      </w:r>
      <w:r>
        <w:t xml:space="preserve"> </w:t>
      </w:r>
      <w:r w:rsidRPr="00B86D25">
        <w:t>high</w:t>
      </w:r>
      <w:r>
        <w:t xml:space="preserve"> </w:t>
      </w:r>
      <w:r w:rsidRPr="00B86D25">
        <w:t>rates</w:t>
      </w:r>
      <w:r>
        <w:t xml:space="preserve"> </w:t>
      </w:r>
      <w:r w:rsidRPr="00B86D25">
        <w:t>of</w:t>
      </w:r>
      <w:r>
        <w:t xml:space="preserve"> </w:t>
      </w:r>
      <w:r w:rsidRPr="00B86D25">
        <w:t>child</w:t>
      </w:r>
      <w:r>
        <w:t xml:space="preserve"> </w:t>
      </w:r>
      <w:r w:rsidRPr="00B86D25">
        <w:t>removal.</w:t>
      </w:r>
      <w:r w:rsidRPr="00C615BD">
        <w:rPr>
          <w:rStyle w:val="EndnoteReference"/>
        </w:rPr>
        <w:endnoteReference w:id="137"/>
      </w:r>
    </w:p>
    <w:p w14:paraId="19201A46" w14:textId="77777777" w:rsidR="004E3DF2" w:rsidRPr="00B86D25" w:rsidRDefault="004E3DF2" w:rsidP="00052CC5">
      <w:pPr>
        <w:pStyle w:val="OWBody"/>
      </w:pPr>
      <w:r w:rsidRPr="00B86D25">
        <w:t>Forced</w:t>
      </w:r>
      <w:r>
        <w:t xml:space="preserve"> </w:t>
      </w:r>
      <w:r w:rsidRPr="00B86D25">
        <w:t>or</w:t>
      </w:r>
      <w:r>
        <w:t xml:space="preserve"> </w:t>
      </w:r>
      <w:r w:rsidRPr="00B86D25">
        <w:t>coerced</w:t>
      </w:r>
      <w:r>
        <w:t xml:space="preserve"> </w:t>
      </w:r>
      <w:r w:rsidRPr="00B86D25">
        <w:t>sterilisation,</w:t>
      </w:r>
      <w:r>
        <w:t xml:space="preserve"> </w:t>
      </w:r>
      <w:r w:rsidRPr="00B86D25">
        <w:t>abortion</w:t>
      </w:r>
      <w:r>
        <w:t xml:space="preserve"> </w:t>
      </w:r>
      <w:r w:rsidRPr="00B86D25">
        <w:t>and</w:t>
      </w:r>
      <w:r>
        <w:t xml:space="preserve"> </w:t>
      </w:r>
      <w:r w:rsidRPr="00B86D25">
        <w:t>contraception</w:t>
      </w:r>
      <w:r>
        <w:t xml:space="preserve"> </w:t>
      </w:r>
      <w:r w:rsidRPr="00B86D25">
        <w:t>continue</w:t>
      </w:r>
      <w:r>
        <w:t xml:space="preserve"> </w:t>
      </w:r>
      <w:r w:rsidRPr="00B86D25">
        <w:t>to</w:t>
      </w:r>
      <w:r>
        <w:t xml:space="preserve"> </w:t>
      </w:r>
      <w:r w:rsidRPr="00B86D25">
        <w:t>be</w:t>
      </w:r>
      <w:r>
        <w:t xml:space="preserve"> </w:t>
      </w:r>
      <w:r w:rsidRPr="00B86D25">
        <w:t>legally</w:t>
      </w:r>
      <w:r>
        <w:t xml:space="preserve"> </w:t>
      </w:r>
      <w:r w:rsidRPr="00B86D25">
        <w:t>permitted</w:t>
      </w:r>
      <w:r>
        <w:t xml:space="preserve"> </w:t>
      </w:r>
      <w:r w:rsidRPr="00B86D25">
        <w:t>and</w:t>
      </w:r>
      <w:r>
        <w:t xml:space="preserve"> </w:t>
      </w:r>
      <w:r w:rsidRPr="00B86D25">
        <w:t>practised</w:t>
      </w:r>
      <w:r>
        <w:t xml:space="preserve"> </w:t>
      </w:r>
      <w:r w:rsidRPr="00B86D25">
        <w:t>in</w:t>
      </w:r>
      <w:r>
        <w:t xml:space="preserve"> </w:t>
      </w:r>
      <w:r w:rsidRPr="00B86D25">
        <w:t>Australia.</w:t>
      </w:r>
      <w:r>
        <w:t xml:space="preserve"> </w:t>
      </w:r>
      <w:r w:rsidRPr="00B86D25">
        <w:t>These</w:t>
      </w:r>
      <w:r>
        <w:t xml:space="preserve"> </w:t>
      </w:r>
      <w:r w:rsidRPr="00B86D25">
        <w:t>practices</w:t>
      </w:r>
      <w:r>
        <w:t xml:space="preserve"> </w:t>
      </w:r>
      <w:r w:rsidRPr="00B86D25">
        <w:t>continue</w:t>
      </w:r>
      <w:r>
        <w:t xml:space="preserve"> </w:t>
      </w:r>
      <w:r w:rsidRPr="00B86D25">
        <w:t>despite</w:t>
      </w:r>
      <w:r>
        <w:t xml:space="preserve"> </w:t>
      </w:r>
      <w:r w:rsidRPr="00B86D25">
        <w:t>being</w:t>
      </w:r>
      <w:r>
        <w:t xml:space="preserve"> </w:t>
      </w:r>
      <w:r w:rsidRPr="00B86D25">
        <w:t>internationally</w:t>
      </w:r>
      <w:r>
        <w:t xml:space="preserve"> </w:t>
      </w:r>
      <w:r w:rsidRPr="00B86D25">
        <w:t>recognised</w:t>
      </w:r>
      <w:r>
        <w:t xml:space="preserve"> </w:t>
      </w:r>
      <w:r w:rsidRPr="00B86D25">
        <w:t>as</w:t>
      </w:r>
      <w:r>
        <w:t xml:space="preserve"> </w:t>
      </w:r>
      <w:r w:rsidRPr="00B86D25">
        <w:t>forms</w:t>
      </w:r>
      <w:r>
        <w:t xml:space="preserve"> </w:t>
      </w:r>
      <w:r w:rsidRPr="00B86D25">
        <w:t>of</w:t>
      </w:r>
      <w:r>
        <w:t xml:space="preserve"> </w:t>
      </w:r>
      <w:r w:rsidRPr="00B86D25">
        <w:t>violence,</w:t>
      </w:r>
      <w:r>
        <w:t xml:space="preserve"> </w:t>
      </w:r>
      <w:r w:rsidRPr="00B86D25">
        <w:t>and</w:t>
      </w:r>
      <w:r>
        <w:t xml:space="preserve"> </w:t>
      </w:r>
      <w:r w:rsidRPr="00B86D25">
        <w:t>despite</w:t>
      </w:r>
      <w:r>
        <w:t xml:space="preserve"> </w:t>
      </w:r>
      <w:r w:rsidRPr="00B86D25">
        <w:t>serious</w:t>
      </w:r>
      <w:r>
        <w:t xml:space="preserve"> </w:t>
      </w:r>
      <w:r w:rsidRPr="00B86D25">
        <w:t>concern</w:t>
      </w:r>
      <w:r>
        <w:t xml:space="preserve"> </w:t>
      </w:r>
      <w:r w:rsidRPr="00B86D25">
        <w:t>expressed</w:t>
      </w:r>
      <w:r>
        <w:t xml:space="preserve"> </w:t>
      </w:r>
      <w:r w:rsidRPr="00B86D25">
        <w:t>by</w:t>
      </w:r>
      <w:r>
        <w:t xml:space="preserve"> </w:t>
      </w:r>
      <w:r w:rsidRPr="00B86D25">
        <w:t>people</w:t>
      </w:r>
      <w:r>
        <w:t xml:space="preserve"> </w:t>
      </w:r>
      <w:r w:rsidRPr="00B86D25">
        <w:t>with</w:t>
      </w:r>
      <w:r>
        <w:t xml:space="preserve"> </w:t>
      </w:r>
      <w:r w:rsidRPr="00B86D25">
        <w:t>disabilities,</w:t>
      </w:r>
      <w:r>
        <w:t xml:space="preserve"> </w:t>
      </w:r>
      <w:r w:rsidRPr="00B86D25">
        <w:t>advocates,</w:t>
      </w:r>
      <w:r>
        <w:t xml:space="preserve"> </w:t>
      </w:r>
      <w:r w:rsidRPr="00B86D25">
        <w:t>the</w:t>
      </w:r>
      <w:r>
        <w:t xml:space="preserve"> </w:t>
      </w:r>
      <w:r w:rsidRPr="00B86D25">
        <w:t>UN</w:t>
      </w:r>
      <w:r>
        <w:t xml:space="preserve"> </w:t>
      </w:r>
      <w:r w:rsidRPr="00B86D25">
        <w:t>Committee</w:t>
      </w:r>
      <w:r>
        <w:t xml:space="preserve"> </w:t>
      </w:r>
      <w:r w:rsidRPr="00B86D25">
        <w:t>on</w:t>
      </w:r>
      <w:r>
        <w:t xml:space="preserve"> </w:t>
      </w:r>
      <w:r w:rsidRPr="00B86D25">
        <w:t>the</w:t>
      </w:r>
      <w:r>
        <w:t xml:space="preserve"> </w:t>
      </w:r>
      <w:r w:rsidRPr="00B86D25">
        <w:t>Rights</w:t>
      </w:r>
      <w:r>
        <w:t xml:space="preserve"> </w:t>
      </w:r>
      <w:r w:rsidRPr="00B86D25">
        <w:t>of</w:t>
      </w:r>
      <w:r>
        <w:t xml:space="preserve"> </w:t>
      </w:r>
      <w:r w:rsidRPr="00B86D25">
        <w:t>Persons</w:t>
      </w:r>
      <w:r>
        <w:t xml:space="preserve"> </w:t>
      </w:r>
      <w:r w:rsidRPr="00B86D25">
        <w:t>with</w:t>
      </w:r>
      <w:r>
        <w:t xml:space="preserve"> </w:t>
      </w:r>
      <w:r w:rsidRPr="00B86D25">
        <w:t>Disabilities</w:t>
      </w:r>
      <w:r>
        <w:t xml:space="preserve"> </w:t>
      </w:r>
      <w:r w:rsidRPr="00B86D25">
        <w:t>and</w:t>
      </w:r>
      <w:r>
        <w:t xml:space="preserve"> </w:t>
      </w:r>
      <w:r w:rsidRPr="00B86D25">
        <w:t>the</w:t>
      </w:r>
      <w:r>
        <w:t xml:space="preserve"> </w:t>
      </w:r>
      <w:r w:rsidRPr="00B86D25">
        <w:t>UN</w:t>
      </w:r>
      <w:r>
        <w:t xml:space="preserve"> </w:t>
      </w:r>
      <w:r w:rsidRPr="00B86D25">
        <w:t>Committee</w:t>
      </w:r>
      <w:r>
        <w:t xml:space="preserve"> </w:t>
      </w:r>
      <w:r w:rsidRPr="00B86D25">
        <w:t>on</w:t>
      </w:r>
      <w:r>
        <w:t xml:space="preserve"> </w:t>
      </w:r>
      <w:r w:rsidRPr="00B86D25">
        <w:t>the</w:t>
      </w:r>
      <w:r>
        <w:t xml:space="preserve"> </w:t>
      </w:r>
      <w:r w:rsidRPr="00B86D25">
        <w:t>Elimination</w:t>
      </w:r>
      <w:r>
        <w:t xml:space="preserve"> </w:t>
      </w:r>
      <w:r w:rsidRPr="00B86D25">
        <w:t>of</w:t>
      </w:r>
      <w:r>
        <w:t xml:space="preserve"> </w:t>
      </w:r>
      <w:r w:rsidRPr="00B86D25">
        <w:t>Discrimination</w:t>
      </w:r>
      <w:r>
        <w:t xml:space="preserve"> </w:t>
      </w:r>
      <w:r w:rsidRPr="00B86D25">
        <w:t>against</w:t>
      </w:r>
      <w:r>
        <w:t xml:space="preserve"> </w:t>
      </w:r>
      <w:r w:rsidRPr="00B86D25">
        <w:t>Women.</w:t>
      </w:r>
      <w:r w:rsidRPr="00C615BD">
        <w:rPr>
          <w:rStyle w:val="EndnoteReference"/>
        </w:rPr>
        <w:endnoteReference w:id="138"/>
      </w:r>
    </w:p>
    <w:p w14:paraId="7F9CA1DA" w14:textId="77777777" w:rsidR="004E3DF2" w:rsidRPr="00B86D25" w:rsidRDefault="004E3DF2" w:rsidP="00052CC5">
      <w:pPr>
        <w:pStyle w:val="OWBody"/>
      </w:pPr>
      <w:r w:rsidRPr="00B86D25">
        <w:t>The</w:t>
      </w:r>
      <w:r>
        <w:t xml:space="preserve"> </w:t>
      </w:r>
      <w:r w:rsidRPr="00B86D25">
        <w:t>right</w:t>
      </w:r>
      <w:r>
        <w:t xml:space="preserve"> </w:t>
      </w:r>
      <w:r w:rsidRPr="00B86D25">
        <w:t>to</w:t>
      </w:r>
      <w:r>
        <w:t xml:space="preserve"> </w:t>
      </w:r>
      <w:r w:rsidRPr="00B86D25">
        <w:t>make</w:t>
      </w:r>
      <w:r>
        <w:t xml:space="preserve"> </w:t>
      </w:r>
      <w:r w:rsidRPr="00B86D25">
        <w:t>free</w:t>
      </w:r>
      <w:r>
        <w:t xml:space="preserve"> </w:t>
      </w:r>
      <w:r w:rsidRPr="00B86D25">
        <w:t>and</w:t>
      </w:r>
      <w:r>
        <w:t xml:space="preserve"> </w:t>
      </w:r>
      <w:r w:rsidRPr="00B86D25">
        <w:t>informed</w:t>
      </w:r>
      <w:r>
        <w:t xml:space="preserve"> </w:t>
      </w:r>
      <w:r w:rsidRPr="00B86D25">
        <w:t>decisions</w:t>
      </w:r>
      <w:r>
        <w:t xml:space="preserve"> </w:t>
      </w:r>
      <w:r w:rsidRPr="00B86D25">
        <w:t>and</w:t>
      </w:r>
      <w:r>
        <w:t xml:space="preserve"> </w:t>
      </w:r>
      <w:r w:rsidRPr="00B86D25">
        <w:t>have</w:t>
      </w:r>
      <w:r>
        <w:t xml:space="preserve"> </w:t>
      </w:r>
      <w:r w:rsidRPr="00B86D25">
        <w:t>access</w:t>
      </w:r>
      <w:r>
        <w:t xml:space="preserve"> </w:t>
      </w:r>
      <w:r w:rsidRPr="00B86D25">
        <w:t>to</w:t>
      </w:r>
      <w:r>
        <w:t xml:space="preserve"> </w:t>
      </w:r>
      <w:r w:rsidRPr="00B86D25">
        <w:t>age-appropriate</w:t>
      </w:r>
      <w:r>
        <w:t xml:space="preserve"> </w:t>
      </w:r>
      <w:r w:rsidRPr="00B86D25">
        <w:t>information</w:t>
      </w:r>
      <w:r>
        <w:t xml:space="preserve"> </w:t>
      </w:r>
      <w:r w:rsidRPr="00B86D25">
        <w:t>and</w:t>
      </w:r>
      <w:r>
        <w:t xml:space="preserve"> </w:t>
      </w:r>
      <w:r w:rsidRPr="00B86D25">
        <w:t>education</w:t>
      </w:r>
      <w:r>
        <w:t xml:space="preserve"> </w:t>
      </w:r>
      <w:r w:rsidRPr="00B86D25">
        <w:t>about</w:t>
      </w:r>
      <w:r>
        <w:t xml:space="preserve"> </w:t>
      </w:r>
      <w:r w:rsidRPr="00B86D25">
        <w:t>one’s</w:t>
      </w:r>
      <w:r>
        <w:t xml:space="preserve"> </w:t>
      </w:r>
      <w:r w:rsidRPr="00B86D25">
        <w:t>own</w:t>
      </w:r>
      <w:r>
        <w:t xml:space="preserve"> </w:t>
      </w:r>
      <w:r w:rsidRPr="00B86D25">
        <w:t>fertility</w:t>
      </w:r>
      <w:r>
        <w:t xml:space="preserve"> </w:t>
      </w:r>
      <w:r w:rsidRPr="00B86D25">
        <w:t>and</w:t>
      </w:r>
      <w:r>
        <w:t xml:space="preserve"> </w:t>
      </w:r>
      <w:r w:rsidRPr="00B86D25">
        <w:t>sexual</w:t>
      </w:r>
      <w:r>
        <w:t xml:space="preserve"> </w:t>
      </w:r>
      <w:r w:rsidRPr="00B86D25">
        <w:t>and</w:t>
      </w:r>
      <w:r>
        <w:t xml:space="preserve"> </w:t>
      </w:r>
      <w:r w:rsidRPr="00B86D25">
        <w:t>reproductive</w:t>
      </w:r>
      <w:r>
        <w:t xml:space="preserve"> </w:t>
      </w:r>
      <w:r w:rsidRPr="00B86D25">
        <w:t>health</w:t>
      </w:r>
      <w:r>
        <w:t xml:space="preserve"> </w:t>
      </w:r>
      <w:r w:rsidRPr="00B86D25">
        <w:t>is</w:t>
      </w:r>
      <w:r>
        <w:t xml:space="preserve"> </w:t>
      </w:r>
      <w:r w:rsidRPr="00B86D25">
        <w:t>identified</w:t>
      </w:r>
      <w:r>
        <w:t xml:space="preserve"> </w:t>
      </w:r>
      <w:r w:rsidRPr="00B86D25">
        <w:t>in</w:t>
      </w:r>
      <w:r>
        <w:t xml:space="preserve"> </w:t>
      </w:r>
      <w:r w:rsidRPr="00B86D25">
        <w:t>Article</w:t>
      </w:r>
      <w:r>
        <w:t xml:space="preserve"> </w:t>
      </w:r>
      <w:r w:rsidRPr="00B86D25">
        <w:t>23</w:t>
      </w:r>
      <w:r>
        <w:t xml:space="preserve"> </w:t>
      </w:r>
      <w:r w:rsidRPr="00B86D25">
        <w:t>of</w:t>
      </w:r>
      <w:r>
        <w:t xml:space="preserve"> </w:t>
      </w:r>
      <w:r w:rsidRPr="00B86D25">
        <w:t>the</w:t>
      </w:r>
      <w:r>
        <w:t xml:space="preserve"> </w:t>
      </w:r>
      <w:r w:rsidRPr="00B86D25">
        <w:t>UNCRPD,</w:t>
      </w:r>
      <w:r>
        <w:t xml:space="preserve"> </w:t>
      </w:r>
      <w:r w:rsidRPr="00B86D25">
        <w:t>but</w:t>
      </w:r>
      <w:r>
        <w:t xml:space="preserve"> </w:t>
      </w:r>
      <w:r w:rsidRPr="00B86D25">
        <w:t>for</w:t>
      </w:r>
      <w:r>
        <w:t xml:space="preserve"> </w:t>
      </w:r>
      <w:r w:rsidRPr="00B86D25">
        <w:t>many</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this</w:t>
      </w:r>
      <w:r>
        <w:t xml:space="preserve"> </w:t>
      </w:r>
      <w:r w:rsidRPr="00B86D25">
        <w:t>right</w:t>
      </w:r>
      <w:r>
        <w:t xml:space="preserve"> </w:t>
      </w:r>
      <w:r w:rsidRPr="00B86D25">
        <w:t>is</w:t>
      </w:r>
      <w:r>
        <w:t xml:space="preserve"> </w:t>
      </w:r>
      <w:r w:rsidRPr="00B86D25">
        <w:t>not</w:t>
      </w:r>
      <w:r>
        <w:t xml:space="preserve"> </w:t>
      </w:r>
      <w:r w:rsidRPr="00B86D25">
        <w:t>upheld.</w:t>
      </w:r>
      <w:r>
        <w:t xml:space="preserve"> </w:t>
      </w:r>
      <w:r w:rsidRPr="00B86D25">
        <w:t>There</w:t>
      </w:r>
      <w:r>
        <w:t xml:space="preserve"> </w:t>
      </w:r>
      <w:r w:rsidRPr="00B86D25">
        <w:t>are</w:t>
      </w:r>
      <w:r>
        <w:t xml:space="preserve"> </w:t>
      </w:r>
      <w:r w:rsidRPr="00B86D25">
        <w:t>currently</w:t>
      </w:r>
      <w:r>
        <w:t xml:space="preserve"> </w:t>
      </w:r>
      <w:r w:rsidRPr="00B86D25">
        <w:t>very</w:t>
      </w:r>
      <w:r>
        <w:t xml:space="preserve"> </w:t>
      </w:r>
      <w:r w:rsidRPr="00B86D25">
        <w:t>few</w:t>
      </w:r>
      <w:r>
        <w:t xml:space="preserve"> </w:t>
      </w:r>
      <w:r w:rsidRPr="00B86D25">
        <w:t>programs</w:t>
      </w:r>
      <w:r>
        <w:t xml:space="preserve"> </w:t>
      </w:r>
      <w:r w:rsidRPr="00B86D25">
        <w:t>that</w:t>
      </w:r>
      <w:r>
        <w:t xml:space="preserve"> </w:t>
      </w:r>
      <w:r w:rsidRPr="00B86D25">
        <w:t>educate</w:t>
      </w:r>
      <w:r>
        <w:t xml:space="preserve"> </w:t>
      </w:r>
      <w:r w:rsidRPr="00B86D25">
        <w:t>and</w:t>
      </w:r>
      <w:r>
        <w:t xml:space="preserve"> </w:t>
      </w:r>
      <w:r w:rsidRPr="00B86D25">
        <w:t>empower</w:t>
      </w:r>
      <w:r>
        <w:t xml:space="preserve"> </w:t>
      </w:r>
      <w:r w:rsidRPr="00B86D25">
        <w:t>people</w:t>
      </w:r>
      <w:r>
        <w:t xml:space="preserve"> </w:t>
      </w:r>
      <w:r w:rsidRPr="00B86D25">
        <w:t>with</w:t>
      </w:r>
      <w:r>
        <w:t xml:space="preserve"> </w:t>
      </w:r>
      <w:r w:rsidRPr="00B86D25">
        <w:t>disabilities</w:t>
      </w:r>
      <w:r>
        <w:t xml:space="preserve"> </w:t>
      </w:r>
      <w:r w:rsidRPr="00B86D25">
        <w:t>about</w:t>
      </w:r>
      <w:r>
        <w:t xml:space="preserve"> </w:t>
      </w:r>
      <w:r w:rsidRPr="00B86D25">
        <w:t>these</w:t>
      </w:r>
      <w:r>
        <w:t xml:space="preserve"> </w:t>
      </w:r>
      <w:r w:rsidRPr="00B86D25">
        <w:t>rights,</w:t>
      </w:r>
      <w:r>
        <w:t xml:space="preserve"> </w:t>
      </w:r>
      <w:r w:rsidRPr="00B86D25">
        <w:t>and</w:t>
      </w:r>
      <w:r>
        <w:t xml:space="preserve"> </w:t>
      </w:r>
      <w:r w:rsidRPr="00B86D25">
        <w:t>those</w:t>
      </w:r>
      <w:r>
        <w:t xml:space="preserve"> </w:t>
      </w:r>
      <w:r w:rsidRPr="00B86D25">
        <w:t>that</w:t>
      </w:r>
      <w:r>
        <w:t xml:space="preserve"> </w:t>
      </w:r>
      <w:r w:rsidRPr="00B86D25">
        <w:t>exist</w:t>
      </w:r>
      <w:r>
        <w:t xml:space="preserve"> </w:t>
      </w:r>
      <w:r w:rsidRPr="00B86D25">
        <w:t>tend</w:t>
      </w:r>
      <w:r>
        <w:t xml:space="preserve"> </w:t>
      </w:r>
      <w:r w:rsidRPr="00B86D25">
        <w:t>to</w:t>
      </w:r>
      <w:r>
        <w:t xml:space="preserve"> </w:t>
      </w:r>
      <w:r w:rsidRPr="00B86D25">
        <w:t>have</w:t>
      </w:r>
      <w:r>
        <w:t xml:space="preserve"> </w:t>
      </w:r>
      <w:r w:rsidRPr="00B86D25">
        <w:t>a</w:t>
      </w:r>
      <w:r>
        <w:t xml:space="preserve"> </w:t>
      </w:r>
      <w:r w:rsidRPr="00B86D25">
        <w:t>limited</w:t>
      </w:r>
      <w:r>
        <w:t xml:space="preserve"> </w:t>
      </w:r>
      <w:r w:rsidRPr="00B86D25">
        <w:t>focus</w:t>
      </w:r>
      <w:r>
        <w:t xml:space="preserve"> </w:t>
      </w:r>
      <w:r w:rsidRPr="00B86D25">
        <w:t>on</w:t>
      </w:r>
      <w:r>
        <w:t xml:space="preserve"> </w:t>
      </w:r>
      <w:r w:rsidRPr="00B86D25">
        <w:t>‘the</w:t>
      </w:r>
      <w:r>
        <w:t xml:space="preserve"> </w:t>
      </w:r>
      <w:r w:rsidRPr="00B86D25">
        <w:t>dominant</w:t>
      </w:r>
      <w:r>
        <w:t xml:space="preserve"> </w:t>
      </w:r>
      <w:r w:rsidRPr="00B86D25">
        <w:t>discourse</w:t>
      </w:r>
      <w:r>
        <w:t xml:space="preserve"> </w:t>
      </w:r>
      <w:r w:rsidRPr="00B86D25">
        <w:t>of</w:t>
      </w:r>
      <w:r>
        <w:t xml:space="preserve"> </w:t>
      </w:r>
      <w:r w:rsidRPr="00B86D25">
        <w:t>biology,</w:t>
      </w:r>
      <w:r>
        <w:t xml:space="preserve"> </w:t>
      </w:r>
      <w:r w:rsidRPr="00B86D25">
        <w:t>protectionism</w:t>
      </w:r>
      <w:r>
        <w:t xml:space="preserve"> </w:t>
      </w:r>
      <w:r w:rsidRPr="00B86D25">
        <w:t>and</w:t>
      </w:r>
      <w:r>
        <w:t xml:space="preserve"> </w:t>
      </w:r>
      <w:r w:rsidRPr="00B86D25">
        <w:t>didactic</w:t>
      </w:r>
      <w:r>
        <w:t xml:space="preserve"> </w:t>
      </w:r>
      <w:r w:rsidRPr="00B86D25">
        <w:t>rules-based</w:t>
      </w:r>
      <w:r>
        <w:t xml:space="preserve"> </w:t>
      </w:r>
      <w:r w:rsidRPr="00B86D25">
        <w:t>content’,</w:t>
      </w:r>
      <w:r w:rsidRPr="00C615BD">
        <w:rPr>
          <w:rStyle w:val="EndnoteReference"/>
        </w:rPr>
        <w:endnoteReference w:id="139"/>
      </w:r>
      <w:r>
        <w:t xml:space="preserve"> </w:t>
      </w:r>
      <w:r w:rsidRPr="00B86D25">
        <w:t>especially</w:t>
      </w:r>
      <w:r>
        <w:t xml:space="preserve"> </w:t>
      </w:r>
      <w:r w:rsidRPr="00B86D25">
        <w:t>for</w:t>
      </w:r>
      <w:r>
        <w:t xml:space="preserve"> </w:t>
      </w:r>
      <w:r w:rsidRPr="00B86D25">
        <w:t>women</w:t>
      </w:r>
      <w:r>
        <w:t xml:space="preserve"> </w:t>
      </w:r>
      <w:r w:rsidRPr="00B86D25">
        <w:t>with</w:t>
      </w:r>
      <w:r>
        <w:t xml:space="preserve"> </w:t>
      </w:r>
      <w:r w:rsidRPr="00B86D25">
        <w:t>intellectual</w:t>
      </w:r>
      <w:r>
        <w:t xml:space="preserve"> </w:t>
      </w:r>
      <w:r w:rsidRPr="00B86D25">
        <w:t>disabilities.</w:t>
      </w:r>
      <w:r>
        <w:t xml:space="preserve"> </w:t>
      </w:r>
      <w:r w:rsidRPr="00B86D25">
        <w:t>Deakin</w:t>
      </w:r>
      <w:r>
        <w:t xml:space="preserve"> </w:t>
      </w:r>
      <w:r w:rsidRPr="00B86D25">
        <w:t>University’s</w:t>
      </w:r>
      <w:r>
        <w:t xml:space="preserve"> </w:t>
      </w:r>
      <w:r w:rsidRPr="00B86D25">
        <w:t>peer-led</w:t>
      </w:r>
      <w:r>
        <w:t xml:space="preserve"> </w:t>
      </w:r>
      <w:r w:rsidRPr="00B86D25">
        <w:t>Sexual</w:t>
      </w:r>
      <w:r>
        <w:t xml:space="preserve"> </w:t>
      </w:r>
      <w:r w:rsidRPr="00B86D25">
        <w:t>Lives</w:t>
      </w:r>
      <w:r>
        <w:t xml:space="preserve"> </w:t>
      </w:r>
      <w:r w:rsidRPr="00B86D25">
        <w:t>and</w:t>
      </w:r>
      <w:r>
        <w:t xml:space="preserve"> </w:t>
      </w:r>
      <w:r w:rsidRPr="00B86D25">
        <w:t>Respectful</w:t>
      </w:r>
      <w:r>
        <w:t xml:space="preserve"> </w:t>
      </w:r>
      <w:r w:rsidRPr="00B86D25">
        <w:t>Relationships</w:t>
      </w:r>
      <w:r>
        <w:t xml:space="preserve"> </w:t>
      </w:r>
      <w:r w:rsidRPr="00B86D25">
        <w:t>program</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Victoria’s</w:t>
      </w:r>
      <w:r>
        <w:t xml:space="preserve"> </w:t>
      </w:r>
      <w:r w:rsidRPr="00B86D25">
        <w:t>Enabling</w:t>
      </w:r>
      <w:r>
        <w:t xml:space="preserve"> </w:t>
      </w:r>
      <w:r w:rsidRPr="00B86D25">
        <w:t>Women</w:t>
      </w:r>
      <w:r>
        <w:t xml:space="preserve"> </w:t>
      </w:r>
      <w:r w:rsidRPr="00B86D25">
        <w:t>Leadership</w:t>
      </w:r>
      <w:r>
        <w:t xml:space="preserve"> </w:t>
      </w:r>
      <w:r w:rsidRPr="00B86D25">
        <w:t>Program</w:t>
      </w:r>
      <w:r>
        <w:t xml:space="preserve"> </w:t>
      </w:r>
      <w:r w:rsidRPr="00B86D25">
        <w:t>are</w:t>
      </w:r>
      <w:r>
        <w:t xml:space="preserve"> </w:t>
      </w:r>
      <w:r w:rsidRPr="00B86D25">
        <w:t>notable</w:t>
      </w:r>
      <w:r>
        <w:t xml:space="preserve"> </w:t>
      </w:r>
      <w:r w:rsidRPr="00B86D25">
        <w:t>exceptions.</w:t>
      </w:r>
      <w:r w:rsidRPr="00C615BD">
        <w:rPr>
          <w:rStyle w:val="EndnoteReference"/>
        </w:rPr>
        <w:endnoteReference w:id="140"/>
      </w:r>
    </w:p>
    <w:p w14:paraId="36FA31C4" w14:textId="77777777" w:rsidR="004E3DF2" w:rsidRPr="00B86D25" w:rsidRDefault="004E3DF2" w:rsidP="00052CC5">
      <w:pPr>
        <w:pStyle w:val="OWBody"/>
      </w:pPr>
      <w:r w:rsidRPr="00B86D25">
        <w:t>Although</w:t>
      </w:r>
      <w:r>
        <w:t xml:space="preserve"> </w:t>
      </w:r>
      <w:r w:rsidRPr="00B86D25">
        <w:t>some</w:t>
      </w:r>
      <w:r>
        <w:t xml:space="preserve"> </w:t>
      </w:r>
      <w:r w:rsidRPr="00B86D25">
        <w:t>cisgender</w:t>
      </w:r>
      <w:r>
        <w:t xml:space="preserve"> </w:t>
      </w:r>
      <w:r w:rsidRPr="00B86D25">
        <w:t>men</w:t>
      </w:r>
      <w:r>
        <w:t xml:space="preserve"> </w:t>
      </w:r>
      <w:r w:rsidRPr="00B86D25">
        <w:t>and</w:t>
      </w:r>
      <w:r>
        <w:t xml:space="preserve"> </w:t>
      </w:r>
      <w:r w:rsidRPr="00B86D25">
        <w:t>boys</w:t>
      </w:r>
      <w:r>
        <w:t xml:space="preserve"> </w:t>
      </w:r>
      <w:r w:rsidRPr="00B86D25">
        <w:t>with</w:t>
      </w:r>
      <w:r>
        <w:t xml:space="preserve"> </w:t>
      </w:r>
      <w:r w:rsidRPr="00B86D25">
        <w:t>disabilities</w:t>
      </w:r>
      <w:r>
        <w:t xml:space="preserve"> </w:t>
      </w:r>
      <w:r w:rsidRPr="00B86D25">
        <w:t>experience</w:t>
      </w:r>
      <w:r>
        <w:t xml:space="preserve"> </w:t>
      </w:r>
      <w:r w:rsidRPr="00B86D25">
        <w:t>controls</w:t>
      </w:r>
      <w:r>
        <w:t xml:space="preserve"> </w:t>
      </w:r>
      <w:r w:rsidRPr="00B86D25">
        <w:t>over</w:t>
      </w:r>
      <w:r>
        <w:t xml:space="preserve"> </w:t>
      </w:r>
      <w:r w:rsidRPr="00B86D25">
        <w:t>their</w:t>
      </w:r>
      <w:r>
        <w:t xml:space="preserve"> </w:t>
      </w:r>
      <w:r w:rsidRPr="00B86D25">
        <w:t>sexual</w:t>
      </w:r>
      <w:r>
        <w:t xml:space="preserve"> </w:t>
      </w:r>
      <w:r w:rsidRPr="00B86D25">
        <w:t>and</w:t>
      </w:r>
      <w:r>
        <w:t xml:space="preserve"> </w:t>
      </w:r>
      <w:r w:rsidRPr="00B86D25">
        <w:t>reproductive</w:t>
      </w:r>
      <w:r>
        <w:t xml:space="preserve"> </w:t>
      </w:r>
      <w:r w:rsidRPr="00B86D25">
        <w:t>health,</w:t>
      </w:r>
      <w:r>
        <w:t xml:space="preserve"> </w:t>
      </w:r>
      <w:r w:rsidRPr="00B86D25">
        <w:t>these</w:t>
      </w:r>
      <w:r>
        <w:t xml:space="preserve"> </w:t>
      </w:r>
      <w:r w:rsidRPr="00B86D25">
        <w:t>are</w:t>
      </w:r>
      <w:r>
        <w:t xml:space="preserve"> </w:t>
      </w:r>
      <w:r w:rsidRPr="00B86D25">
        <w:t>gendered</w:t>
      </w:r>
      <w:r>
        <w:t xml:space="preserve"> </w:t>
      </w:r>
      <w:r w:rsidRPr="00B86D25">
        <w:t>practices,</w:t>
      </w:r>
      <w:r>
        <w:t xml:space="preserve"> </w:t>
      </w:r>
      <w:r w:rsidRPr="00B86D25">
        <w:t>as</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experience</w:t>
      </w:r>
      <w:r>
        <w:t xml:space="preserve"> </w:t>
      </w:r>
      <w:r w:rsidRPr="00B86D25">
        <w:t>these</w:t>
      </w:r>
      <w:r>
        <w:t xml:space="preserve"> </w:t>
      </w:r>
      <w:r w:rsidRPr="00B86D25">
        <w:t>forms</w:t>
      </w:r>
      <w:r>
        <w:t xml:space="preserve"> </w:t>
      </w:r>
      <w:r w:rsidRPr="00B86D25">
        <w:t>of</w:t>
      </w:r>
      <w:r>
        <w:t xml:space="preserve"> </w:t>
      </w:r>
      <w:r w:rsidRPr="00B86D25">
        <w:t>violence</w:t>
      </w:r>
      <w:r>
        <w:t xml:space="preserve"> </w:t>
      </w:r>
      <w:r w:rsidRPr="00B86D25">
        <w:t>and</w:t>
      </w:r>
      <w:r>
        <w:t xml:space="preserve"> </w:t>
      </w:r>
      <w:r w:rsidRPr="00B86D25">
        <w:t>violations</w:t>
      </w:r>
      <w:r>
        <w:t xml:space="preserve"> </w:t>
      </w:r>
      <w:r w:rsidRPr="00B86D25">
        <w:t>of</w:t>
      </w:r>
      <w:r>
        <w:t xml:space="preserve"> </w:t>
      </w:r>
      <w:r w:rsidRPr="00B86D25">
        <w:t>their</w:t>
      </w:r>
      <w:r>
        <w:t xml:space="preserve"> </w:t>
      </w:r>
      <w:r w:rsidRPr="00B86D25">
        <w:t>sexual</w:t>
      </w:r>
      <w:r>
        <w:t xml:space="preserve"> </w:t>
      </w:r>
      <w:r w:rsidRPr="00B86D25">
        <w:t>and</w:t>
      </w:r>
      <w:r>
        <w:t xml:space="preserve"> </w:t>
      </w:r>
      <w:r w:rsidRPr="00B86D25">
        <w:t>reproductive</w:t>
      </w:r>
      <w:r>
        <w:t xml:space="preserve"> </w:t>
      </w:r>
      <w:r w:rsidRPr="00B86D25">
        <w:t>rights</w:t>
      </w:r>
      <w:r>
        <w:t xml:space="preserve"> </w:t>
      </w:r>
      <w:r w:rsidRPr="00B86D25">
        <w:t>at</w:t>
      </w:r>
      <w:r>
        <w:t xml:space="preserve"> </w:t>
      </w:r>
      <w:r w:rsidRPr="00B86D25">
        <w:t>significantly</w:t>
      </w:r>
      <w:r>
        <w:t xml:space="preserve"> </w:t>
      </w:r>
      <w:r w:rsidRPr="00B86D25">
        <w:t>higher</w:t>
      </w:r>
      <w:r>
        <w:t xml:space="preserve"> </w:t>
      </w:r>
      <w:r w:rsidRPr="00B86D25">
        <w:t>rates</w:t>
      </w:r>
      <w:r>
        <w:t xml:space="preserve"> </w:t>
      </w:r>
      <w:r w:rsidRPr="00B86D25">
        <w:t>than</w:t>
      </w:r>
      <w:r>
        <w:t xml:space="preserve"> </w:t>
      </w:r>
      <w:r w:rsidRPr="00B86D25">
        <w:t>men</w:t>
      </w:r>
      <w:r>
        <w:t xml:space="preserve"> </w:t>
      </w:r>
      <w:r w:rsidRPr="00B86D25">
        <w:t>or</w:t>
      </w:r>
      <w:r>
        <w:t xml:space="preserve"> </w:t>
      </w:r>
      <w:r w:rsidRPr="00B86D25">
        <w:t>boys.</w:t>
      </w:r>
      <w:r w:rsidRPr="00C615BD">
        <w:rPr>
          <w:rStyle w:val="EndnoteReference"/>
        </w:rPr>
        <w:endnoteReference w:id="141"/>
      </w:r>
      <w:r>
        <w:t xml:space="preserve"> </w:t>
      </w:r>
      <w:r w:rsidRPr="00B86D25">
        <w:t>These</w:t>
      </w:r>
      <w:r>
        <w:t xml:space="preserve"> </w:t>
      </w:r>
      <w:r w:rsidRPr="00B86D25">
        <w:t>forms</w:t>
      </w:r>
      <w:r>
        <w:t xml:space="preserve"> </w:t>
      </w:r>
      <w:r w:rsidRPr="00B86D25">
        <w:t>of</w:t>
      </w:r>
      <w:r>
        <w:t xml:space="preserve"> </w:t>
      </w:r>
      <w:r w:rsidRPr="00B86D25">
        <w:t>violence</w:t>
      </w:r>
      <w:r>
        <w:t xml:space="preserve"> </w:t>
      </w:r>
      <w:r w:rsidRPr="00B86D25">
        <w:t>include</w:t>
      </w:r>
      <w:r>
        <w:t xml:space="preserve"> </w:t>
      </w:r>
      <w:r w:rsidRPr="00B86D25">
        <w:t>forced</w:t>
      </w:r>
      <w:r>
        <w:t xml:space="preserve"> </w:t>
      </w:r>
      <w:r w:rsidRPr="00B86D25">
        <w:t>or</w:t>
      </w:r>
      <w:r>
        <w:t xml:space="preserve"> </w:t>
      </w:r>
      <w:r w:rsidRPr="00B86D25">
        <w:t>coerced</w:t>
      </w:r>
      <w:r>
        <w:t xml:space="preserve"> </w:t>
      </w:r>
      <w:r w:rsidRPr="00B86D25">
        <w:t>sterilisation,</w:t>
      </w:r>
      <w:r>
        <w:t xml:space="preserve"> </w:t>
      </w:r>
      <w:r w:rsidRPr="00B86D25">
        <w:t>pregnancy,</w:t>
      </w:r>
      <w:r>
        <w:t xml:space="preserve"> </w:t>
      </w:r>
      <w:r w:rsidRPr="00B86D25">
        <w:t>abortion,</w:t>
      </w:r>
      <w:r>
        <w:t xml:space="preserve"> </w:t>
      </w:r>
      <w:r w:rsidRPr="00B86D25">
        <w:t>contraception</w:t>
      </w:r>
      <w:r>
        <w:t xml:space="preserve"> </w:t>
      </w:r>
      <w:r w:rsidRPr="00B86D25">
        <w:t>and</w:t>
      </w:r>
      <w:r>
        <w:t xml:space="preserve"> </w:t>
      </w:r>
      <w:r w:rsidRPr="00B86D25">
        <w:t>menstrual</w:t>
      </w:r>
      <w:r>
        <w:t xml:space="preserve"> </w:t>
      </w:r>
      <w:r w:rsidRPr="00B86D25">
        <w:t>management,</w:t>
      </w:r>
      <w:r>
        <w:t xml:space="preserve"> </w:t>
      </w:r>
      <w:r w:rsidRPr="00B86D25">
        <w:t>and</w:t>
      </w:r>
      <w:r>
        <w:t xml:space="preserve"> </w:t>
      </w:r>
      <w:r w:rsidRPr="00B86D25">
        <w:t>exclusion</w:t>
      </w:r>
      <w:r>
        <w:t xml:space="preserve"> </w:t>
      </w:r>
      <w:r w:rsidRPr="00B86D25">
        <w:t>from,</w:t>
      </w:r>
      <w:r>
        <w:t xml:space="preserve"> </w:t>
      </w:r>
      <w:r w:rsidRPr="00B86D25">
        <w:t>or</w:t>
      </w:r>
      <w:r>
        <w:t xml:space="preserve"> </w:t>
      </w:r>
      <w:r w:rsidRPr="00B86D25">
        <w:t>limits</w:t>
      </w:r>
      <w:r>
        <w:t xml:space="preserve"> </w:t>
      </w:r>
      <w:r w:rsidRPr="00B86D25">
        <w:t>on</w:t>
      </w:r>
      <w:r>
        <w:t xml:space="preserve"> </w:t>
      </w:r>
      <w:r w:rsidRPr="00B86D25">
        <w:t>access</w:t>
      </w:r>
      <w:r>
        <w:t xml:space="preserve"> </w:t>
      </w:r>
      <w:r w:rsidRPr="00B86D25">
        <w:t>to,</w:t>
      </w:r>
      <w:r>
        <w:t xml:space="preserve"> </w:t>
      </w:r>
      <w:r w:rsidRPr="00B86D25">
        <w:t>information</w:t>
      </w:r>
      <w:r>
        <w:t xml:space="preserve"> </w:t>
      </w:r>
      <w:r w:rsidRPr="00B86D25">
        <w:t>about</w:t>
      </w:r>
      <w:r>
        <w:t xml:space="preserve"> </w:t>
      </w:r>
      <w:r w:rsidRPr="00B86D25">
        <w:t>contraception,</w:t>
      </w:r>
      <w:r>
        <w:t xml:space="preserve"> </w:t>
      </w:r>
      <w:r w:rsidRPr="00B86D25">
        <w:t>medication</w:t>
      </w:r>
      <w:r>
        <w:t xml:space="preserve"> </w:t>
      </w:r>
      <w:r w:rsidRPr="00B86D25">
        <w:t>and</w:t>
      </w:r>
      <w:r>
        <w:t xml:space="preserve"> </w:t>
      </w:r>
      <w:r w:rsidRPr="00B86D25">
        <w:t>sexual</w:t>
      </w:r>
      <w:r>
        <w:t xml:space="preserve"> </w:t>
      </w:r>
      <w:r w:rsidRPr="00B86D25">
        <w:t>and</w:t>
      </w:r>
      <w:r>
        <w:t xml:space="preserve"> </w:t>
      </w:r>
      <w:r w:rsidRPr="00B86D25">
        <w:t>reproductive</w:t>
      </w:r>
      <w:r>
        <w:t xml:space="preserve"> </w:t>
      </w:r>
      <w:r w:rsidRPr="00B86D25">
        <w:t>health.</w:t>
      </w:r>
      <w:r>
        <w:t xml:space="preserve"> </w:t>
      </w:r>
      <w:r w:rsidRPr="00B86D25">
        <w:t>Assumptions</w:t>
      </w:r>
      <w:r>
        <w:t xml:space="preserve"> </w:t>
      </w:r>
      <w:r w:rsidRPr="00B86D25">
        <w:t>and</w:t>
      </w:r>
      <w:r>
        <w:t xml:space="preserve"> </w:t>
      </w:r>
      <w:r w:rsidRPr="00B86D25">
        <w:t>stereotypes</w:t>
      </w:r>
      <w:r>
        <w:t xml:space="preserve"> </w:t>
      </w:r>
      <w:r w:rsidRPr="00B86D25">
        <w:t>about</w:t>
      </w:r>
      <w:r>
        <w:t xml:space="preserve"> </w:t>
      </w:r>
      <w:r w:rsidRPr="00B86D25">
        <w:t>the</w:t>
      </w:r>
      <w:r>
        <w:t xml:space="preserve"> </w:t>
      </w:r>
      <w:r w:rsidRPr="00B86D25">
        <w:t>sexuality</w:t>
      </w:r>
      <w:r>
        <w:t xml:space="preserve"> </w:t>
      </w:r>
      <w:r w:rsidRPr="00B86D25">
        <w:t>and</w:t>
      </w:r>
      <w:r>
        <w:t xml:space="preserve"> </w:t>
      </w:r>
      <w:r w:rsidRPr="00B86D25">
        <w:t>capacity</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can</w:t>
      </w:r>
      <w:r>
        <w:t xml:space="preserve"> </w:t>
      </w:r>
      <w:r w:rsidRPr="00B86D25">
        <w:t>contribute</w:t>
      </w:r>
      <w:r>
        <w:t xml:space="preserve"> </w:t>
      </w:r>
      <w:r w:rsidRPr="00B86D25">
        <w:t>to</w:t>
      </w:r>
      <w:r>
        <w:t xml:space="preserve"> </w:t>
      </w:r>
      <w:r w:rsidRPr="00B86D25">
        <w:t>these</w:t>
      </w:r>
      <w:r>
        <w:t xml:space="preserve"> </w:t>
      </w:r>
      <w:r w:rsidRPr="00B86D25">
        <w:t>forms</w:t>
      </w:r>
      <w:r>
        <w:t xml:space="preserve"> </w:t>
      </w:r>
      <w:r w:rsidRPr="00B86D25">
        <w:t>of</w:t>
      </w:r>
      <w:r>
        <w:t xml:space="preserve"> </w:t>
      </w:r>
      <w:r w:rsidRPr="00B86D25">
        <w:t>violence</w:t>
      </w:r>
      <w:r>
        <w:t xml:space="preserve"> </w:t>
      </w:r>
      <w:r w:rsidRPr="00B86D25">
        <w:lastRenderedPageBreak/>
        <w:t>being</w:t>
      </w:r>
      <w:r>
        <w:t xml:space="preserve"> </w:t>
      </w:r>
      <w:r w:rsidRPr="00B86D25">
        <w:t>perpetrated</w:t>
      </w:r>
      <w:r>
        <w:t xml:space="preserve"> </w:t>
      </w:r>
      <w:r w:rsidRPr="00B86D25">
        <w:t>against</w:t>
      </w:r>
      <w:r>
        <w:t xml:space="preserve"> </w:t>
      </w:r>
      <w:r w:rsidRPr="00B86D25">
        <w:t>them.</w:t>
      </w:r>
      <w:r>
        <w:t xml:space="preserve"> </w:t>
      </w:r>
      <w:r w:rsidRPr="00B86D25">
        <w:t>Howe</w:t>
      </w:r>
      <w:r>
        <w:t xml:space="preserve"> </w:t>
      </w:r>
      <w:r w:rsidRPr="00B86D25">
        <w:t>notes</w:t>
      </w:r>
      <w:r>
        <w:t xml:space="preserve"> </w:t>
      </w:r>
      <w:r w:rsidRPr="00B86D25">
        <w:t>that</w:t>
      </w:r>
      <w:r>
        <w:t xml:space="preserve"> </w:t>
      </w:r>
      <w:r w:rsidRPr="00B86D25">
        <w:t>‘the</w:t>
      </w:r>
      <w:r>
        <w:t xml:space="preserve"> </w:t>
      </w:r>
      <w:r w:rsidRPr="00B86D25">
        <w:t>current</w:t>
      </w:r>
      <w:r>
        <w:t xml:space="preserve"> </w:t>
      </w:r>
      <w:r w:rsidRPr="00B86D25">
        <w:t>stereotype</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is</w:t>
      </w:r>
      <w:r>
        <w:t xml:space="preserve"> </w:t>
      </w:r>
      <w:r w:rsidRPr="00B86D25">
        <w:t>that</w:t>
      </w:r>
      <w:r>
        <w:t xml:space="preserve"> </w:t>
      </w:r>
      <w:r w:rsidRPr="00B86D25">
        <w:t>we’re</w:t>
      </w:r>
      <w:r>
        <w:t xml:space="preserve"> </w:t>
      </w:r>
      <w:r w:rsidRPr="00B86D25">
        <w:t>compliant</w:t>
      </w:r>
      <w:r>
        <w:t xml:space="preserve"> </w:t>
      </w:r>
      <w:r w:rsidRPr="00B86D25">
        <w:t>and</w:t>
      </w:r>
      <w:r>
        <w:t xml:space="preserve"> </w:t>
      </w:r>
      <w:r w:rsidRPr="00B86D25">
        <w:t>submissive</w:t>
      </w:r>
      <w:r>
        <w:t xml:space="preserve"> </w:t>
      </w:r>
      <w:r w:rsidRPr="00B86D25">
        <w:t>and</w:t>
      </w:r>
      <w:r>
        <w:t xml:space="preserve"> </w:t>
      </w:r>
      <w:r w:rsidRPr="00B86D25">
        <w:t>the</w:t>
      </w:r>
      <w:r>
        <w:t xml:space="preserve"> </w:t>
      </w:r>
      <w:r w:rsidRPr="00B86D25">
        <w:t>research</w:t>
      </w:r>
      <w:r>
        <w:t xml:space="preserve"> </w:t>
      </w:r>
      <w:r w:rsidRPr="00B86D25">
        <w:t>would</w:t>
      </w:r>
      <w:r>
        <w:t xml:space="preserve"> </w:t>
      </w:r>
      <w:r w:rsidRPr="00B86D25">
        <w:t>suggest</w:t>
      </w:r>
      <w:r>
        <w:t xml:space="preserve"> </w:t>
      </w:r>
      <w:r w:rsidRPr="00B86D25">
        <w:t>that</w:t>
      </w:r>
      <w:r>
        <w:t xml:space="preserve"> </w:t>
      </w:r>
      <w:r w:rsidRPr="00B86D25">
        <w:t>men</w:t>
      </w:r>
      <w:r>
        <w:t xml:space="preserve"> </w:t>
      </w:r>
      <w:r w:rsidRPr="00B86D25">
        <w:t>who</w:t>
      </w:r>
      <w:r>
        <w:t xml:space="preserve"> </w:t>
      </w:r>
      <w:r w:rsidRPr="00B86D25">
        <w:t>have</w:t>
      </w:r>
      <w:r>
        <w:t xml:space="preserve"> </w:t>
      </w:r>
      <w:r w:rsidRPr="00B86D25">
        <w:t>strong,</w:t>
      </w:r>
      <w:r>
        <w:t xml:space="preserve"> </w:t>
      </w:r>
      <w:r w:rsidRPr="00B86D25">
        <w:t>dominant</w:t>
      </w:r>
      <w:r>
        <w:t xml:space="preserve"> </w:t>
      </w:r>
      <w:r w:rsidRPr="00B86D25">
        <w:t>sex</w:t>
      </w:r>
      <w:r>
        <w:t xml:space="preserve"> </w:t>
      </w:r>
      <w:r w:rsidRPr="00B86D25">
        <w:t>roles,</w:t>
      </w:r>
      <w:r>
        <w:t xml:space="preserve"> </w:t>
      </w:r>
      <w:r w:rsidRPr="00B86D25">
        <w:t>[and]</w:t>
      </w:r>
      <w:r>
        <w:t xml:space="preserve"> </w:t>
      </w:r>
      <w:r w:rsidRPr="00B86D25">
        <w:t>stereotypical</w:t>
      </w:r>
      <w:r>
        <w:t xml:space="preserve"> </w:t>
      </w:r>
      <w:r w:rsidRPr="00B86D25">
        <w:t>traits</w:t>
      </w:r>
      <w:r>
        <w:t xml:space="preserve"> </w:t>
      </w:r>
      <w:r w:rsidRPr="00B86D25">
        <w:t>do</w:t>
      </w:r>
      <w:r>
        <w:t xml:space="preserve"> </w:t>
      </w:r>
      <w:r w:rsidRPr="00B86D25">
        <w:t>target</w:t>
      </w:r>
      <w:r>
        <w:t xml:space="preserve"> </w:t>
      </w:r>
      <w:r w:rsidRPr="00B86D25">
        <w:t>women</w:t>
      </w:r>
      <w:r>
        <w:t xml:space="preserve"> </w:t>
      </w:r>
      <w:r w:rsidRPr="00B86D25">
        <w:t>with</w:t>
      </w:r>
      <w:r>
        <w:t xml:space="preserve"> </w:t>
      </w:r>
      <w:r w:rsidRPr="00B86D25">
        <w:t>disabilities.’</w:t>
      </w:r>
      <w:r w:rsidRPr="00C615BD">
        <w:rPr>
          <w:rStyle w:val="EndnoteReference"/>
        </w:rPr>
        <w:endnoteReference w:id="142"/>
      </w:r>
    </w:p>
    <w:p w14:paraId="3753F290" w14:textId="77777777" w:rsidR="004E3DF2" w:rsidRPr="00B86D25" w:rsidRDefault="004E3DF2" w:rsidP="00D142D0">
      <w:pPr>
        <w:pStyle w:val="Heading1"/>
      </w:pPr>
      <w:bookmarkStart w:id="18" w:name="_Toc94616784"/>
      <w:r w:rsidRPr="00B86D25">
        <w:lastRenderedPageBreak/>
        <w:t>Section</w:t>
      </w:r>
      <w:r>
        <w:t xml:space="preserve"> </w:t>
      </w:r>
      <w:r w:rsidRPr="00B86D25">
        <w:t>4</w:t>
      </w:r>
      <w:r>
        <w:t xml:space="preserve"> </w:t>
      </w:r>
      <w:r w:rsidRPr="00B86D25">
        <w:t>–</w:t>
      </w:r>
      <w:r>
        <w:t xml:space="preserve"> </w:t>
      </w:r>
      <w:r w:rsidRPr="00B86D25">
        <w:t>Exploring</w:t>
      </w:r>
      <w:r>
        <w:t xml:space="preserve"> </w:t>
      </w:r>
      <w:r w:rsidRPr="00B86D25">
        <w:t>the</w:t>
      </w:r>
      <w:r>
        <w:t xml:space="preserve"> </w:t>
      </w:r>
      <w:r w:rsidRPr="00B86D25">
        <w:t>underlying</w:t>
      </w:r>
      <w:r>
        <w:t xml:space="preserve"> </w:t>
      </w:r>
      <w:r w:rsidRPr="00B86D25">
        <w:t>drivers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bookmarkEnd w:id="18"/>
    </w:p>
    <w:p w14:paraId="2A8D474B" w14:textId="77777777" w:rsidR="004E3DF2" w:rsidRPr="00B86D25" w:rsidRDefault="004E3DF2" w:rsidP="00052CC5">
      <w:pPr>
        <w:pStyle w:val="OWBody"/>
      </w:pPr>
      <w:r w:rsidRPr="00B86D25">
        <w:t>Understanding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and</w:t>
      </w:r>
      <w:r>
        <w:t xml:space="preserve"> </w:t>
      </w:r>
      <w:r w:rsidRPr="00B86D25">
        <w:t>its</w:t>
      </w:r>
      <w:r>
        <w:t xml:space="preserve"> </w:t>
      </w:r>
      <w:r w:rsidRPr="00B86D25">
        <w:t>drivers</w:t>
      </w:r>
      <w:r>
        <w:t xml:space="preserve"> </w:t>
      </w:r>
      <w:r w:rsidRPr="00B86D25">
        <w:t>means</w:t>
      </w:r>
      <w:r>
        <w:t xml:space="preserve"> </w:t>
      </w:r>
      <w:r w:rsidRPr="00B86D25">
        <w:t>understanding</w:t>
      </w:r>
      <w:r>
        <w:t xml:space="preserve"> </w:t>
      </w:r>
      <w:r w:rsidRPr="00B86D25">
        <w:t>the</w:t>
      </w:r>
      <w:r>
        <w:t xml:space="preserve"> </w:t>
      </w:r>
      <w:r w:rsidRPr="00B86D25">
        <w:t>way</w:t>
      </w:r>
      <w:r>
        <w:t xml:space="preserve"> </w:t>
      </w:r>
      <w:r w:rsidRPr="00B86D25">
        <w:t>that</w:t>
      </w:r>
      <w:r>
        <w:t xml:space="preserve"> </w:t>
      </w:r>
      <w:r w:rsidRPr="00B86D25">
        <w:t>our</w:t>
      </w:r>
      <w:r>
        <w:t xml:space="preserve"> </w:t>
      </w:r>
      <w:r w:rsidRPr="00B86D25">
        <w:t>society</w:t>
      </w:r>
      <w:r>
        <w:t xml:space="preserve"> </w:t>
      </w:r>
      <w:r w:rsidRPr="00B86D25">
        <w:t>constructs</w:t>
      </w:r>
      <w:r>
        <w:t xml:space="preserve"> </w:t>
      </w:r>
      <w:r w:rsidRPr="00B86D25">
        <w:t>concepts</w:t>
      </w:r>
      <w:r>
        <w:t xml:space="preserve"> </w:t>
      </w:r>
      <w:r w:rsidRPr="00B86D25">
        <w:t>of</w:t>
      </w:r>
      <w:r>
        <w:t xml:space="preserve"> </w:t>
      </w:r>
      <w:r w:rsidRPr="00B86D25">
        <w:t>gender</w:t>
      </w:r>
      <w:r>
        <w:t xml:space="preserve"> </w:t>
      </w:r>
      <w:r w:rsidRPr="00B86D25">
        <w:t>and</w:t>
      </w:r>
      <w:r>
        <w:t xml:space="preserve"> </w:t>
      </w:r>
      <w:r w:rsidRPr="00B86D25">
        <w:t>disability,</w:t>
      </w:r>
      <w:r>
        <w:t xml:space="preserve"> </w:t>
      </w:r>
      <w:r w:rsidRPr="00B86D25">
        <w:t>and</w:t>
      </w:r>
      <w:r>
        <w:t xml:space="preserve"> </w:t>
      </w:r>
      <w:r w:rsidRPr="00B86D25">
        <w:t>the</w:t>
      </w:r>
      <w:r>
        <w:t xml:space="preserve"> </w:t>
      </w:r>
      <w:r w:rsidRPr="00B86D25">
        <w:t>structural</w:t>
      </w:r>
      <w:r>
        <w:t xml:space="preserve"> </w:t>
      </w:r>
      <w:r w:rsidRPr="00B86D25">
        <w:t>features</w:t>
      </w:r>
      <w:r>
        <w:t xml:space="preserve"> </w:t>
      </w:r>
      <w:r w:rsidRPr="00B86D25">
        <w:t>of</w:t>
      </w:r>
      <w:r>
        <w:t xml:space="preserve"> </w:t>
      </w:r>
      <w:r w:rsidRPr="00B86D25">
        <w:t>both</w:t>
      </w:r>
      <w:r>
        <w:t xml:space="preserve"> </w:t>
      </w:r>
      <w:r w:rsidRPr="00B86D25">
        <w:t>gender-</w:t>
      </w:r>
      <w:r>
        <w:t xml:space="preserve"> </w:t>
      </w:r>
      <w:r w:rsidRPr="00B86D25">
        <w:t>and</w:t>
      </w:r>
      <w:r>
        <w:t xml:space="preserve"> </w:t>
      </w:r>
      <w:r w:rsidRPr="00B86D25">
        <w:t>disability-related</w:t>
      </w:r>
      <w:r>
        <w:t xml:space="preserve"> </w:t>
      </w:r>
      <w:r w:rsidRPr="00B86D25">
        <w:t>inequality.</w:t>
      </w:r>
      <w:r>
        <w:t xml:space="preserve"> </w:t>
      </w:r>
      <w:r w:rsidRPr="00B86D25">
        <w:t>This</w:t>
      </w:r>
      <w:r>
        <w:t xml:space="preserve"> </w:t>
      </w:r>
      <w:r w:rsidRPr="00B86D25">
        <w:t>section</w:t>
      </w:r>
      <w:r>
        <w:t xml:space="preserve"> </w:t>
      </w:r>
      <w:r w:rsidRPr="00B86D25">
        <w:t>of</w:t>
      </w:r>
      <w:r>
        <w:t xml:space="preserve"> </w:t>
      </w:r>
      <w:r w:rsidRPr="00B86D25">
        <w:t>the</w:t>
      </w:r>
      <w:r>
        <w:t xml:space="preserve"> </w:t>
      </w:r>
      <w:r w:rsidRPr="00B86D25">
        <w:t>paper</w:t>
      </w:r>
      <w:r>
        <w:t xml:space="preserve"> </w:t>
      </w:r>
      <w:r w:rsidRPr="00B86D25">
        <w:t>explores</w:t>
      </w:r>
      <w:r>
        <w:t xml:space="preserve"> </w:t>
      </w:r>
      <w:r w:rsidRPr="00B86D25">
        <w:t>the</w:t>
      </w:r>
      <w:r>
        <w:t xml:space="preserve"> </w:t>
      </w:r>
      <w:r w:rsidRPr="00B86D25">
        <w:t>gendered</w:t>
      </w:r>
      <w:r>
        <w:t xml:space="preserve"> </w:t>
      </w:r>
      <w:r w:rsidRPr="00B86D25">
        <w:t>factors</w:t>
      </w:r>
      <w:r>
        <w:t xml:space="preserve"> </w:t>
      </w:r>
      <w:r w:rsidRPr="00B86D25">
        <w:t>and</w:t>
      </w:r>
      <w:r>
        <w:t xml:space="preserve"> </w:t>
      </w:r>
      <w:r w:rsidRPr="00B86D25">
        <w:t>the</w:t>
      </w:r>
      <w:r>
        <w:t xml:space="preserve"> </w:t>
      </w:r>
      <w:r w:rsidRPr="00B86D25">
        <w:t>factors</w:t>
      </w:r>
      <w:r>
        <w:t xml:space="preserve"> </w:t>
      </w:r>
      <w:r w:rsidRPr="00B86D25">
        <w:t>related</w:t>
      </w:r>
      <w:r>
        <w:t xml:space="preserve"> </w:t>
      </w:r>
      <w:r w:rsidRPr="00B86D25">
        <w:t>to</w:t>
      </w:r>
      <w:r>
        <w:t xml:space="preserve"> </w:t>
      </w:r>
      <w:r w:rsidRPr="00B86D25">
        <w:t>ableism</w:t>
      </w:r>
      <w:r>
        <w:t xml:space="preserve"> </w:t>
      </w:r>
      <w:r w:rsidRPr="00B86D25">
        <w:t>that</w:t>
      </w:r>
      <w:r>
        <w:t xml:space="preserve"> </w:t>
      </w:r>
      <w:r w:rsidRPr="00B86D25">
        <w:t>underpin</w:t>
      </w:r>
      <w:r>
        <w:t xml:space="preserve"> </w:t>
      </w:r>
      <w:r w:rsidRPr="00B86D25">
        <w:t>and</w:t>
      </w:r>
      <w:r>
        <w:t xml:space="preserve"> </w:t>
      </w:r>
      <w:r w:rsidRPr="00B86D25">
        <w:t>drive</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and</w:t>
      </w:r>
      <w:r>
        <w:t xml:space="preserve"> </w:t>
      </w:r>
      <w:r w:rsidRPr="00B86D25">
        <w:t>its</w:t>
      </w:r>
      <w:r>
        <w:t xml:space="preserve"> </w:t>
      </w:r>
      <w:r w:rsidRPr="00B86D25">
        <w:t>current</w:t>
      </w:r>
      <w:r>
        <w:t xml:space="preserve"> </w:t>
      </w:r>
      <w:r w:rsidRPr="00B86D25">
        <w:t>acceptance</w:t>
      </w:r>
      <w:r>
        <w:t xml:space="preserve"> </w:t>
      </w:r>
      <w:r w:rsidRPr="00B86D25">
        <w:t>or</w:t>
      </w:r>
      <w:r>
        <w:t xml:space="preserve"> </w:t>
      </w:r>
      <w:r w:rsidRPr="00B86D25">
        <w:t>normalisation</w:t>
      </w:r>
      <w:r>
        <w:t xml:space="preserve"> </w:t>
      </w:r>
      <w:r w:rsidRPr="00B86D25">
        <w:t>in</w:t>
      </w:r>
      <w:r>
        <w:t xml:space="preserve"> </w:t>
      </w:r>
      <w:r w:rsidRPr="00B86D25">
        <w:t>society.</w:t>
      </w:r>
    </w:p>
    <w:p w14:paraId="08F4DEF1" w14:textId="77777777" w:rsidR="004E3DF2" w:rsidRPr="00B86D25" w:rsidRDefault="004E3DF2" w:rsidP="006A34F5">
      <w:pPr>
        <w:pStyle w:val="Heading2"/>
      </w:pPr>
      <w:bookmarkStart w:id="19" w:name="_Toc94616785"/>
      <w:r w:rsidRPr="00B86D25">
        <w:t>Gender</w:t>
      </w:r>
      <w:r>
        <w:t xml:space="preserve"> </w:t>
      </w:r>
      <w:r w:rsidRPr="00B86D25">
        <w:t>inequality,</w:t>
      </w:r>
      <w:r>
        <w:t xml:space="preserve"> </w:t>
      </w:r>
      <w:r w:rsidRPr="00B86D25">
        <w:t>and</w:t>
      </w:r>
      <w:r>
        <w:t xml:space="preserve"> </w:t>
      </w:r>
      <w:r w:rsidRPr="00B86D25">
        <w:t>its</w:t>
      </w:r>
      <w:r>
        <w:t xml:space="preserve"> </w:t>
      </w:r>
      <w:r w:rsidRPr="00B86D25">
        <w:t>relationship</w:t>
      </w:r>
      <w:r>
        <w:t xml:space="preserve"> </w:t>
      </w:r>
      <w:r w:rsidRPr="00B86D25">
        <w:t>to</w:t>
      </w:r>
      <w:r>
        <w:t xml:space="preserve"> </w:t>
      </w:r>
      <w:r w:rsidRPr="00B86D25">
        <w:t>violence</w:t>
      </w:r>
      <w:r>
        <w:t xml:space="preserve"> </w:t>
      </w:r>
      <w:r w:rsidRPr="00B86D25">
        <w:t>against</w:t>
      </w:r>
      <w:r>
        <w:t xml:space="preserve"> </w:t>
      </w:r>
      <w:r w:rsidRPr="00B86D25">
        <w:t>women</w:t>
      </w:r>
      <w:bookmarkEnd w:id="19"/>
    </w:p>
    <w:p w14:paraId="35197D19" w14:textId="77777777" w:rsidR="004E3DF2" w:rsidRPr="00B86D25" w:rsidRDefault="004E3DF2" w:rsidP="00052CC5">
      <w:pPr>
        <w:pStyle w:val="OWBody"/>
      </w:pPr>
      <w:r w:rsidRPr="00B86D25">
        <w:t>Substantial</w:t>
      </w:r>
      <w:r>
        <w:t xml:space="preserve"> </w:t>
      </w:r>
      <w:r w:rsidRPr="00B86D25">
        <w:t>research</w:t>
      </w:r>
      <w:r>
        <w:t xml:space="preserve"> </w:t>
      </w:r>
      <w:r w:rsidRPr="00B86D25">
        <w:t>examining</w:t>
      </w:r>
      <w:r>
        <w:t xml:space="preserve"> </w:t>
      </w:r>
      <w:r w:rsidRPr="00B86D25">
        <w:t>the</w:t>
      </w:r>
      <w:r>
        <w:t xml:space="preserve"> </w:t>
      </w:r>
      <w:r w:rsidRPr="00B86D25">
        <w:t>drivers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has</w:t>
      </w:r>
      <w:r>
        <w:t xml:space="preserve"> </w:t>
      </w:r>
      <w:r w:rsidRPr="00B86D25">
        <w:t>been</w:t>
      </w:r>
      <w:r>
        <w:t xml:space="preserve"> </w:t>
      </w:r>
      <w:r w:rsidRPr="00B86D25">
        <w:t>undertaken</w:t>
      </w:r>
      <w:r>
        <w:t xml:space="preserve"> </w:t>
      </w:r>
      <w:r w:rsidRPr="00B86D25">
        <w:t>internationally</w:t>
      </w:r>
      <w:r>
        <w:t xml:space="preserve"> </w:t>
      </w:r>
      <w:r w:rsidRPr="00B86D25">
        <w:t>and</w:t>
      </w:r>
      <w:r>
        <w:t xml:space="preserve"> </w:t>
      </w:r>
      <w:r w:rsidRPr="00B86D25">
        <w:t>in</w:t>
      </w:r>
      <w:r>
        <w:t xml:space="preserve"> </w:t>
      </w:r>
      <w:r w:rsidRPr="00B86D25">
        <w:t>Australia.</w:t>
      </w:r>
      <w:r>
        <w:t xml:space="preserve"> </w:t>
      </w:r>
      <w:r w:rsidRPr="00B86D25">
        <w:t>The</w:t>
      </w:r>
      <w:r>
        <w:t xml:space="preserve"> </w:t>
      </w:r>
      <w:r w:rsidRPr="00B86D25">
        <w:t>Australian</w:t>
      </w:r>
      <w:r>
        <w:t xml:space="preserve"> </w:t>
      </w:r>
      <w:r w:rsidRPr="00B86D25">
        <w:t>framework</w:t>
      </w:r>
      <w:r>
        <w:t xml:space="preserve"> </w:t>
      </w:r>
      <w:r w:rsidRPr="00B86D25">
        <w:t>for</w:t>
      </w:r>
      <w:r>
        <w:t xml:space="preserve"> </w:t>
      </w:r>
      <w:r w:rsidRPr="00B86D25">
        <w:t>the</w:t>
      </w:r>
      <w:r>
        <w:t xml:space="preserve"> </w:t>
      </w:r>
      <w:r w:rsidRPr="00B86D25">
        <w:t>primary</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their</w:t>
      </w:r>
      <w:r>
        <w:t xml:space="preserve"> </w:t>
      </w:r>
      <w:r w:rsidRPr="00B86D25">
        <w:t>children</w:t>
      </w:r>
      <w:r>
        <w:t xml:space="preserve"> </w:t>
      </w:r>
      <w:r w:rsidRPr="00B86D25">
        <w:t>is</w:t>
      </w:r>
      <w:r>
        <w:t xml:space="preserve"> </w:t>
      </w:r>
      <w:r w:rsidRPr="00CA7C58">
        <w:rPr>
          <w:rStyle w:val="Emphasis"/>
        </w:rPr>
        <w:t>Change the story</w:t>
      </w:r>
      <w:r w:rsidRPr="00B86D25">
        <w:t>.</w:t>
      </w:r>
      <w:r w:rsidRPr="00C615BD">
        <w:rPr>
          <w:rStyle w:val="EndnoteReference"/>
        </w:rPr>
        <w:endnoteReference w:id="143"/>
      </w:r>
      <w:r>
        <w:t xml:space="preserve"> </w:t>
      </w:r>
      <w:r w:rsidRPr="00CA7C58">
        <w:rPr>
          <w:rStyle w:val="Emphasis"/>
        </w:rPr>
        <w:t>Change the story</w:t>
      </w:r>
      <w:r>
        <w:t xml:space="preserve"> </w:t>
      </w:r>
      <w:r w:rsidRPr="00B86D25">
        <w:t>reviewed</w:t>
      </w:r>
      <w:r>
        <w:t xml:space="preserve"> </w:t>
      </w:r>
      <w:r w:rsidRPr="00B86D25">
        <w:t>the</w:t>
      </w:r>
      <w:r>
        <w:t xml:space="preserve"> </w:t>
      </w:r>
      <w:r w:rsidRPr="00B86D25">
        <w:t>available</w:t>
      </w:r>
      <w:r>
        <w:t xml:space="preserve"> </w:t>
      </w:r>
      <w:r w:rsidRPr="00B86D25">
        <w:t>Australian</w:t>
      </w:r>
      <w:r>
        <w:t xml:space="preserve"> </w:t>
      </w:r>
      <w:r w:rsidRPr="00B86D25">
        <w:t>and</w:t>
      </w:r>
      <w:r>
        <w:t xml:space="preserve"> </w:t>
      </w:r>
      <w:r w:rsidRPr="00B86D25">
        <w:t>international</w:t>
      </w:r>
      <w:r>
        <w:t xml:space="preserve"> </w:t>
      </w:r>
      <w:r w:rsidRPr="00B86D25">
        <w:t>evidence</w:t>
      </w:r>
      <w:r>
        <w:t xml:space="preserve"> </w:t>
      </w:r>
      <w:r w:rsidRPr="00B86D25">
        <w:t>and</w:t>
      </w:r>
      <w:r>
        <w:t xml:space="preserve"> </w:t>
      </w:r>
      <w:r w:rsidRPr="00B86D25">
        <w:t>identified</w:t>
      </w:r>
      <w:r>
        <w:t xml:space="preserve"> </w:t>
      </w:r>
      <w:r w:rsidRPr="00B86D25">
        <w:t>the</w:t>
      </w:r>
      <w:r>
        <w:t xml:space="preserve"> </w:t>
      </w:r>
      <w:r w:rsidRPr="00B86D25">
        <w:t>factors</w:t>
      </w:r>
      <w:r>
        <w:t xml:space="preserve"> </w:t>
      </w:r>
      <w:r w:rsidRPr="00B86D25">
        <w:t>that</w:t>
      </w:r>
      <w:r>
        <w:t xml:space="preserve"> </w:t>
      </w:r>
      <w:r w:rsidRPr="00B86D25">
        <w:t>most</w:t>
      </w:r>
      <w:r>
        <w:t xml:space="preserve"> </w:t>
      </w:r>
      <w:r w:rsidRPr="00B86D25">
        <w:t>consistently</w:t>
      </w:r>
      <w:r>
        <w:t xml:space="preserve"> </w:t>
      </w:r>
      <w:r w:rsidRPr="00B86D25">
        <w:t>predict</w:t>
      </w:r>
      <w:r>
        <w:t xml:space="preserve"> </w:t>
      </w:r>
      <w:r w:rsidRPr="00B86D25">
        <w:t>higher</w:t>
      </w:r>
      <w:r>
        <w:t xml:space="preserve"> </w:t>
      </w:r>
      <w:r w:rsidRPr="00B86D25">
        <w:t>levels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These</w:t>
      </w:r>
      <w:r>
        <w:t xml:space="preserve"> </w:t>
      </w:r>
      <w:r w:rsidRPr="00B86D25">
        <w:t>factors,</w:t>
      </w:r>
      <w:r>
        <w:t xml:space="preserve"> </w:t>
      </w:r>
      <w:r w:rsidRPr="00B86D25">
        <w:t>termed</w:t>
      </w:r>
      <w:r>
        <w:t xml:space="preserve"> </w:t>
      </w:r>
      <w:r w:rsidRPr="00B86D25">
        <w:t>the</w:t>
      </w:r>
      <w:r>
        <w:t xml:space="preserve"> </w:t>
      </w:r>
      <w:r w:rsidRPr="00B86D25">
        <w:t>‘gendered</w:t>
      </w:r>
      <w:r>
        <w:t xml:space="preserve"> </w:t>
      </w:r>
      <w:r w:rsidRPr="00B86D25">
        <w:t>drivers</w:t>
      </w:r>
      <w:r>
        <w:t xml:space="preserve"> </w:t>
      </w:r>
      <w:r w:rsidRPr="00B86D25">
        <w:t>of</w:t>
      </w:r>
      <w:r>
        <w:t xml:space="preserve"> </w:t>
      </w:r>
      <w:r w:rsidRPr="00B86D25">
        <w:t>violence’,</w:t>
      </w:r>
      <w:r>
        <w:t xml:space="preserve"> </w:t>
      </w:r>
      <w:r w:rsidRPr="00B86D25">
        <w:t>are:</w:t>
      </w:r>
    </w:p>
    <w:p w14:paraId="2DE0EEBE" w14:textId="77777777" w:rsidR="004E3DF2" w:rsidRPr="00B86D25" w:rsidRDefault="004E3DF2" w:rsidP="00052CC5">
      <w:pPr>
        <w:pStyle w:val="OWBullet1"/>
      </w:pPr>
      <w:r w:rsidRPr="00B86D25">
        <w:t>condoning</w:t>
      </w:r>
      <w:r>
        <w:t xml:space="preserve"> </w:t>
      </w:r>
      <w:r w:rsidRPr="00B86D25">
        <w:t>of</w:t>
      </w:r>
      <w:r>
        <w:t xml:space="preserve"> </w:t>
      </w:r>
      <w:r w:rsidRPr="00B86D25">
        <w:t>violence</w:t>
      </w:r>
      <w:r>
        <w:t xml:space="preserve"> </w:t>
      </w:r>
      <w:r w:rsidRPr="00B86D25">
        <w:t>against</w:t>
      </w:r>
      <w:r>
        <w:t xml:space="preserve"> </w:t>
      </w:r>
      <w:r w:rsidRPr="00B86D25">
        <w:t>women</w:t>
      </w:r>
    </w:p>
    <w:p w14:paraId="2933AD84" w14:textId="77777777" w:rsidR="004E3DF2" w:rsidRPr="00B86D25" w:rsidRDefault="004E3DF2" w:rsidP="00052CC5">
      <w:pPr>
        <w:pStyle w:val="OWBullet1"/>
      </w:pPr>
      <w:r w:rsidRPr="00B86D25">
        <w:t>men’s</w:t>
      </w:r>
      <w:r>
        <w:t xml:space="preserve"> </w:t>
      </w:r>
      <w:r w:rsidRPr="00B86D25">
        <w:t>control</w:t>
      </w:r>
      <w:r>
        <w:t xml:space="preserve"> </w:t>
      </w:r>
      <w:r w:rsidRPr="00B86D25">
        <w:t>of</w:t>
      </w:r>
      <w:r>
        <w:t xml:space="preserve"> </w:t>
      </w:r>
      <w:r w:rsidRPr="00B86D25">
        <w:t>decision-making</w:t>
      </w:r>
      <w:r>
        <w:t xml:space="preserve"> </w:t>
      </w:r>
      <w:r w:rsidRPr="00B86D25">
        <w:t>and</w:t>
      </w:r>
      <w:r>
        <w:t xml:space="preserve"> </w:t>
      </w:r>
      <w:r w:rsidRPr="00B86D25">
        <w:t>limits</w:t>
      </w:r>
      <w:r>
        <w:t xml:space="preserve"> </w:t>
      </w:r>
      <w:r w:rsidRPr="00B86D25">
        <w:t>to</w:t>
      </w:r>
      <w:r>
        <w:t xml:space="preserve"> </w:t>
      </w:r>
      <w:r w:rsidRPr="00B86D25">
        <w:t>women’s</w:t>
      </w:r>
      <w:r>
        <w:t xml:space="preserve"> </w:t>
      </w:r>
      <w:r w:rsidRPr="00B86D25">
        <w:t>independence</w:t>
      </w:r>
      <w:r>
        <w:t xml:space="preserve"> </w:t>
      </w:r>
      <w:r w:rsidRPr="00B86D25">
        <w:t>in</w:t>
      </w:r>
      <w:r>
        <w:t xml:space="preserve"> </w:t>
      </w:r>
      <w:r w:rsidRPr="00B86D25">
        <w:t>public</w:t>
      </w:r>
      <w:r>
        <w:t xml:space="preserve"> </w:t>
      </w:r>
      <w:r w:rsidRPr="00B86D25">
        <w:t>and</w:t>
      </w:r>
      <w:r>
        <w:t xml:space="preserve"> </w:t>
      </w:r>
      <w:r w:rsidRPr="00B86D25">
        <w:t>private</w:t>
      </w:r>
      <w:r>
        <w:t xml:space="preserve"> </w:t>
      </w:r>
      <w:r w:rsidRPr="00B86D25">
        <w:t>life</w:t>
      </w:r>
    </w:p>
    <w:p w14:paraId="3E946729" w14:textId="77777777" w:rsidR="004E3DF2" w:rsidRPr="00B86D25" w:rsidRDefault="004E3DF2" w:rsidP="00052CC5">
      <w:pPr>
        <w:pStyle w:val="OWBullet1"/>
      </w:pPr>
      <w:r w:rsidRPr="00B86D25">
        <w:t>rigid</w:t>
      </w:r>
      <w:r>
        <w:t xml:space="preserve"> </w:t>
      </w:r>
      <w:r w:rsidRPr="00B86D25">
        <w:t>gender</w:t>
      </w:r>
      <w:r>
        <w:t xml:space="preserve"> </w:t>
      </w:r>
      <w:r w:rsidRPr="00B86D25">
        <w:t>stereotyping</w:t>
      </w:r>
      <w:r>
        <w:t xml:space="preserve"> </w:t>
      </w:r>
      <w:r w:rsidRPr="00B86D25">
        <w:t>and</w:t>
      </w:r>
      <w:r>
        <w:t xml:space="preserve"> </w:t>
      </w:r>
      <w:r w:rsidRPr="00B86D25">
        <w:t>dominant</w:t>
      </w:r>
      <w:r>
        <w:t xml:space="preserve"> </w:t>
      </w:r>
      <w:r w:rsidRPr="00B86D25">
        <w:t>forms</w:t>
      </w:r>
      <w:r>
        <w:t xml:space="preserve"> </w:t>
      </w:r>
      <w:r w:rsidRPr="00B86D25">
        <w:t>of</w:t>
      </w:r>
      <w:r>
        <w:t xml:space="preserve"> </w:t>
      </w:r>
      <w:r w:rsidRPr="00B86D25">
        <w:t>masculinity</w:t>
      </w:r>
    </w:p>
    <w:p w14:paraId="5E46714D" w14:textId="77777777" w:rsidR="004E3DF2" w:rsidRPr="00B86D25" w:rsidRDefault="004E3DF2" w:rsidP="00052CC5">
      <w:pPr>
        <w:pStyle w:val="OWBullet1"/>
      </w:pPr>
      <w:r w:rsidRPr="00B86D25">
        <w:t>male</w:t>
      </w:r>
      <w:r>
        <w:t xml:space="preserve"> </w:t>
      </w:r>
      <w:r w:rsidRPr="00B86D25">
        <w:t>peer</w:t>
      </w:r>
      <w:r>
        <w:t xml:space="preserve"> </w:t>
      </w:r>
      <w:r w:rsidRPr="00B86D25">
        <w:t>relations</w:t>
      </w:r>
      <w:r>
        <w:t xml:space="preserve"> </w:t>
      </w:r>
      <w:r w:rsidRPr="00B86D25">
        <w:t>and</w:t>
      </w:r>
      <w:r>
        <w:t xml:space="preserve"> </w:t>
      </w:r>
      <w:r w:rsidRPr="00B86D25">
        <w:t>cultures</w:t>
      </w:r>
      <w:r>
        <w:t xml:space="preserve"> </w:t>
      </w:r>
      <w:r w:rsidRPr="00B86D25">
        <w:t>of</w:t>
      </w:r>
      <w:r>
        <w:t xml:space="preserve"> </w:t>
      </w:r>
      <w:r w:rsidRPr="00B86D25">
        <w:t>masculinity</w:t>
      </w:r>
      <w:r>
        <w:t xml:space="preserve"> </w:t>
      </w:r>
      <w:r w:rsidRPr="00B86D25">
        <w:t>that</w:t>
      </w:r>
      <w:r>
        <w:t xml:space="preserve"> </w:t>
      </w:r>
      <w:r w:rsidRPr="00B86D25">
        <w:t>emphasise</w:t>
      </w:r>
      <w:r>
        <w:t xml:space="preserve"> </w:t>
      </w:r>
      <w:r w:rsidRPr="00B86D25">
        <w:t>aggression,</w:t>
      </w:r>
      <w:r>
        <w:t xml:space="preserve"> </w:t>
      </w:r>
      <w:r w:rsidRPr="00B86D25">
        <w:t>dominance</w:t>
      </w:r>
      <w:r>
        <w:t xml:space="preserve"> </w:t>
      </w:r>
      <w:r w:rsidRPr="00B86D25">
        <w:t>and</w:t>
      </w:r>
      <w:r>
        <w:t xml:space="preserve"> </w:t>
      </w:r>
      <w:r w:rsidRPr="00B86D25">
        <w:t>control.</w:t>
      </w:r>
      <w:r w:rsidRPr="00C615BD">
        <w:rPr>
          <w:rStyle w:val="EndnoteReference"/>
        </w:rPr>
        <w:endnoteReference w:id="144"/>
      </w:r>
    </w:p>
    <w:p w14:paraId="4F7575E8" w14:textId="77777777" w:rsidR="004E3DF2" w:rsidRPr="00B86D25" w:rsidRDefault="004E3DF2" w:rsidP="00B476F5">
      <w:pPr>
        <w:pStyle w:val="OWBodyAfterBullets"/>
      </w:pPr>
      <w:r w:rsidRPr="00B86D25">
        <w:t>These</w:t>
      </w:r>
      <w:r>
        <w:t xml:space="preserve"> </w:t>
      </w:r>
      <w:r w:rsidRPr="00B86D25">
        <w:t>drivers,</w:t>
      </w:r>
      <w:r>
        <w:t xml:space="preserve"> </w:t>
      </w:r>
      <w:r w:rsidRPr="00B86D25">
        <w:t>and</w:t>
      </w:r>
      <w:r>
        <w:t xml:space="preserve"> </w:t>
      </w:r>
      <w:r w:rsidRPr="00B86D25">
        <w:t>relevant</w:t>
      </w:r>
      <w:r>
        <w:t xml:space="preserve"> </w:t>
      </w:r>
      <w:r w:rsidRPr="00B86D25">
        <w:t>approaches</w:t>
      </w:r>
      <w:r>
        <w:t xml:space="preserve"> </w:t>
      </w:r>
      <w:r w:rsidRPr="00B86D25">
        <w:t>to</w:t>
      </w:r>
      <w:r>
        <w:t xml:space="preserve"> </w:t>
      </w:r>
      <w:r w:rsidRPr="00B86D25">
        <w:t>primary</w:t>
      </w:r>
      <w:r>
        <w:t xml:space="preserve"> </w:t>
      </w:r>
      <w:r w:rsidRPr="00B86D25">
        <w:t>prevention,</w:t>
      </w:r>
      <w:r>
        <w:t xml:space="preserve"> </w:t>
      </w:r>
      <w:r w:rsidRPr="00B86D25">
        <w:t>are</w:t>
      </w:r>
      <w:r>
        <w:t xml:space="preserve"> </w:t>
      </w:r>
      <w:r w:rsidRPr="00B86D25">
        <w:t>discussed</w:t>
      </w:r>
      <w:r>
        <w:t xml:space="preserve"> </w:t>
      </w:r>
      <w:r w:rsidRPr="00B86D25">
        <w:t>in</w:t>
      </w:r>
      <w:r>
        <w:t xml:space="preserve"> </w:t>
      </w:r>
      <w:r w:rsidRPr="00B86D25">
        <w:t>further</w:t>
      </w:r>
      <w:r>
        <w:t xml:space="preserve"> </w:t>
      </w:r>
      <w:r w:rsidRPr="00B86D25">
        <w:t>detail</w:t>
      </w:r>
      <w:r>
        <w:t xml:space="preserve"> </w:t>
      </w:r>
      <w:r w:rsidRPr="00B86D25">
        <w:t>in</w:t>
      </w:r>
      <w:r>
        <w:t xml:space="preserve"> </w:t>
      </w:r>
      <w:r w:rsidRPr="00CA7C58">
        <w:rPr>
          <w:rStyle w:val="Emphasis"/>
        </w:rPr>
        <w:t>Change the story</w:t>
      </w:r>
      <w:r w:rsidRPr="00B86D25">
        <w:t>.</w:t>
      </w:r>
    </w:p>
    <w:p w14:paraId="68392470" w14:textId="77777777" w:rsidR="004E3DF2" w:rsidRPr="00B86D25" w:rsidRDefault="004E3DF2">
      <w:pPr>
        <w:pStyle w:val="OWBlockQuote"/>
      </w:pPr>
      <w:r w:rsidRPr="00B86D25">
        <w:t>The</w:t>
      </w:r>
      <w:r>
        <w:t xml:space="preserve"> </w:t>
      </w:r>
      <w:r w:rsidRPr="00B86D25">
        <w:t>gendered</w:t>
      </w:r>
      <w:r>
        <w:t xml:space="preserve"> </w:t>
      </w:r>
      <w:r w:rsidRPr="00B86D25">
        <w:t>drivers</w:t>
      </w:r>
      <w:r>
        <w:t xml:space="preserve"> </w:t>
      </w:r>
      <w:r w:rsidRPr="00B86D25">
        <w:t>arise</w:t>
      </w:r>
      <w:r>
        <w:t xml:space="preserve"> </w:t>
      </w:r>
      <w:r w:rsidRPr="00B86D25">
        <w:t>from</w:t>
      </w:r>
      <w:r>
        <w:t xml:space="preserve"> </w:t>
      </w:r>
      <w:r w:rsidRPr="00B86D25">
        <w:t>gender</w:t>
      </w:r>
      <w:r>
        <w:t xml:space="preserve"> </w:t>
      </w:r>
      <w:r w:rsidRPr="00B86D25">
        <w:t>discriminatory</w:t>
      </w:r>
      <w:r>
        <w:t xml:space="preserve"> </w:t>
      </w:r>
      <w:r w:rsidRPr="00B86D25">
        <w:t>institutional,</w:t>
      </w:r>
      <w:r>
        <w:t xml:space="preserve"> </w:t>
      </w:r>
      <w:r w:rsidRPr="00B86D25">
        <w:t>social</w:t>
      </w:r>
      <w:r>
        <w:t xml:space="preserve"> </w:t>
      </w:r>
      <w:r w:rsidRPr="00B86D25">
        <w:t>and</w:t>
      </w:r>
      <w:r>
        <w:t xml:space="preserve"> </w:t>
      </w:r>
      <w:r w:rsidRPr="00B86D25">
        <w:t>economic</w:t>
      </w:r>
      <w:r>
        <w:t xml:space="preserve"> </w:t>
      </w:r>
      <w:r w:rsidRPr="00B86D25">
        <w:t>structures,</w:t>
      </w:r>
      <w:r>
        <w:t xml:space="preserve"> </w:t>
      </w:r>
      <w:r w:rsidRPr="00B86D25">
        <w:t>social</w:t>
      </w:r>
      <w:r>
        <w:t xml:space="preserve"> </w:t>
      </w:r>
      <w:r w:rsidRPr="00B86D25">
        <w:t>and</w:t>
      </w:r>
      <w:r>
        <w:t xml:space="preserve"> </w:t>
      </w:r>
      <w:r w:rsidRPr="00B86D25">
        <w:t>cultural</w:t>
      </w:r>
      <w:r>
        <w:t xml:space="preserve"> </w:t>
      </w:r>
      <w:r w:rsidRPr="00B86D25">
        <w:t>norms,</w:t>
      </w:r>
      <w:r>
        <w:t xml:space="preserve"> </w:t>
      </w:r>
      <w:r w:rsidRPr="00B86D25">
        <w:t>and</w:t>
      </w:r>
      <w:r>
        <w:t xml:space="preserve"> </w:t>
      </w:r>
      <w:r w:rsidRPr="00B86D25">
        <w:t>organisational,</w:t>
      </w:r>
      <w:r>
        <w:t xml:space="preserve"> </w:t>
      </w:r>
      <w:r w:rsidRPr="00B86D25">
        <w:t>community,</w:t>
      </w:r>
      <w:r>
        <w:t xml:space="preserve"> </w:t>
      </w:r>
      <w:r w:rsidRPr="00B86D25">
        <w:t>family</w:t>
      </w:r>
      <w:r>
        <w:t xml:space="preserve"> </w:t>
      </w:r>
      <w:r w:rsidRPr="00B86D25">
        <w:t>and</w:t>
      </w:r>
      <w:r>
        <w:t xml:space="preserve"> </w:t>
      </w:r>
      <w:r w:rsidRPr="00B86D25">
        <w:t>relationship</w:t>
      </w:r>
      <w:r>
        <w:t xml:space="preserve"> </w:t>
      </w:r>
      <w:r w:rsidRPr="00B86D25">
        <w:t>practices</w:t>
      </w:r>
      <w:r>
        <w:t xml:space="preserve"> </w:t>
      </w:r>
      <w:r w:rsidRPr="00B86D25">
        <w:t>that</w:t>
      </w:r>
      <w:r>
        <w:t xml:space="preserve"> </w:t>
      </w:r>
      <w:r w:rsidRPr="00B86D25">
        <w:t>together</w:t>
      </w:r>
      <w:r>
        <w:t xml:space="preserve"> </w:t>
      </w:r>
      <w:r w:rsidRPr="00B86D25">
        <w:t>create</w:t>
      </w:r>
      <w:r>
        <w:t xml:space="preserve"> </w:t>
      </w:r>
      <w:r w:rsidRPr="00B86D25">
        <w:t>environments</w:t>
      </w:r>
      <w:r>
        <w:t xml:space="preserve"> </w:t>
      </w:r>
      <w:r w:rsidRPr="00B86D25">
        <w:t>in</w:t>
      </w:r>
      <w:r>
        <w:t xml:space="preserve"> </w:t>
      </w:r>
      <w:r w:rsidRPr="00B86D25">
        <w:t>which</w:t>
      </w:r>
      <w:r>
        <w:t xml:space="preserve"> </w:t>
      </w:r>
      <w:r w:rsidRPr="00B86D25">
        <w:t>women</w:t>
      </w:r>
      <w:r>
        <w:t xml:space="preserve"> </w:t>
      </w:r>
      <w:r w:rsidRPr="00B86D25">
        <w:t>and</w:t>
      </w:r>
      <w:r>
        <w:t xml:space="preserve"> </w:t>
      </w:r>
      <w:r w:rsidRPr="00B86D25">
        <w:t>men</w:t>
      </w:r>
      <w:r>
        <w:t xml:space="preserve"> </w:t>
      </w:r>
      <w:r w:rsidRPr="00B86D25">
        <w:t>are</w:t>
      </w:r>
      <w:r>
        <w:t xml:space="preserve"> </w:t>
      </w:r>
      <w:r w:rsidRPr="00B86D25">
        <w:t>not</w:t>
      </w:r>
      <w:r>
        <w:t xml:space="preserve"> </w:t>
      </w:r>
      <w:r w:rsidRPr="00B86D25">
        <w:t>considered</w:t>
      </w:r>
      <w:r>
        <w:t xml:space="preserve"> </w:t>
      </w:r>
      <w:r w:rsidRPr="00B86D25">
        <w:t>equal,</w:t>
      </w:r>
      <w:r>
        <w:t xml:space="preserve"> </w:t>
      </w:r>
      <w:r w:rsidRPr="00B86D25">
        <w:t>and</w:t>
      </w:r>
      <w:r>
        <w:t xml:space="preserve"> </w:t>
      </w:r>
      <w:r w:rsidRPr="00B86D25">
        <w:t>violence</w:t>
      </w:r>
      <w:r>
        <w:t xml:space="preserve"> </w:t>
      </w:r>
      <w:r w:rsidRPr="00B86D25">
        <w:t>against</w:t>
      </w:r>
      <w:r>
        <w:t xml:space="preserve"> </w:t>
      </w:r>
      <w:r w:rsidRPr="00B86D25">
        <w:t>women</w:t>
      </w:r>
      <w:r>
        <w:t xml:space="preserve"> </w:t>
      </w:r>
      <w:r w:rsidRPr="00B86D25">
        <w:t>is</w:t>
      </w:r>
      <w:r>
        <w:t xml:space="preserve"> </w:t>
      </w:r>
      <w:r w:rsidRPr="00B86D25">
        <w:t>tolerated</w:t>
      </w:r>
      <w:r>
        <w:t xml:space="preserve"> </w:t>
      </w:r>
      <w:r w:rsidRPr="00B86D25">
        <w:t>and</w:t>
      </w:r>
      <w:r>
        <w:t xml:space="preserve"> </w:t>
      </w:r>
      <w:r w:rsidRPr="00B86D25">
        <w:t>even</w:t>
      </w:r>
      <w:r>
        <w:t xml:space="preserve"> </w:t>
      </w:r>
      <w:r w:rsidRPr="00B86D25">
        <w:t>condoned.</w:t>
      </w:r>
    </w:p>
    <w:p w14:paraId="7337D0C0" w14:textId="77777777" w:rsidR="004E3DF2" w:rsidRPr="00B86D25" w:rsidRDefault="004E3DF2">
      <w:pPr>
        <w:pStyle w:val="OWBlockQuoteSource"/>
      </w:pPr>
      <w:r w:rsidRPr="00B86D25">
        <w:t>–</w:t>
      </w:r>
      <w:r>
        <w:t xml:space="preserve"> </w:t>
      </w:r>
      <w:r w:rsidRPr="00B86D25">
        <w:t>Our</w:t>
      </w:r>
      <w:r>
        <w:t xml:space="preserve"> </w:t>
      </w:r>
      <w:r w:rsidRPr="00B86D25">
        <w:t>Watch</w:t>
      </w:r>
      <w:r>
        <w:t xml:space="preserve"> </w:t>
      </w:r>
      <w:r w:rsidRPr="00B86D25">
        <w:t>et</w:t>
      </w:r>
      <w:r>
        <w:t xml:space="preserve"> </w:t>
      </w:r>
      <w:r w:rsidRPr="00B86D25">
        <w:t>al.</w:t>
      </w:r>
      <w:r>
        <w:t xml:space="preserve"> </w:t>
      </w:r>
      <w:r w:rsidRPr="00B86D25">
        <w:t>(2015)</w:t>
      </w:r>
      <w:r w:rsidRPr="00C615BD">
        <w:rPr>
          <w:rStyle w:val="EndnoteReference"/>
        </w:rPr>
        <w:endnoteReference w:id="145"/>
      </w:r>
    </w:p>
    <w:p w14:paraId="3F503D73" w14:textId="77777777" w:rsidR="004E3DF2" w:rsidRPr="00B86D25" w:rsidRDefault="004E3DF2" w:rsidP="00052CC5">
      <w:pPr>
        <w:pStyle w:val="OWBody"/>
      </w:pPr>
      <w:r w:rsidRPr="00B86D25">
        <w:t>It</w:t>
      </w:r>
      <w:r>
        <w:t xml:space="preserve"> </w:t>
      </w:r>
      <w:r w:rsidRPr="00B86D25">
        <w:t>is</w:t>
      </w:r>
      <w:r>
        <w:t xml:space="preserve"> </w:t>
      </w:r>
      <w:r w:rsidRPr="00B86D25">
        <w:t>critical</w:t>
      </w:r>
      <w:r>
        <w:t xml:space="preserve"> </w:t>
      </w:r>
      <w:r w:rsidRPr="00B86D25">
        <w:t>that</w:t>
      </w:r>
      <w:r>
        <w:t xml:space="preserve"> </w:t>
      </w:r>
      <w:r w:rsidRPr="00B86D25">
        <w:t>the</w:t>
      </w:r>
      <w:r>
        <w:t xml:space="preserve"> </w:t>
      </w:r>
      <w:r w:rsidRPr="00B86D25">
        <w:t>drivers</w:t>
      </w:r>
      <w:r>
        <w:t xml:space="preserve"> </w:t>
      </w:r>
      <w:r w:rsidRPr="00B86D25">
        <w:t>are</w:t>
      </w:r>
      <w:r>
        <w:t xml:space="preserve"> </w:t>
      </w:r>
      <w:r w:rsidRPr="00B86D25">
        <w:t>considered</w:t>
      </w:r>
      <w:r>
        <w:t xml:space="preserve"> </w:t>
      </w:r>
      <w:r w:rsidRPr="00B86D25">
        <w:t>alongside</w:t>
      </w:r>
      <w:r>
        <w:t xml:space="preserve"> </w:t>
      </w:r>
      <w:r w:rsidRPr="00B86D25">
        <w:t>other</w:t>
      </w:r>
      <w:r>
        <w:t xml:space="preserve"> </w:t>
      </w:r>
      <w:r w:rsidRPr="00B86D25">
        <w:t>forms</w:t>
      </w:r>
      <w:r>
        <w:t xml:space="preserve"> </w:t>
      </w:r>
      <w:r w:rsidRPr="00B86D25">
        <w:t>of</w:t>
      </w:r>
      <w:r>
        <w:t xml:space="preserve"> </w:t>
      </w:r>
      <w:r w:rsidRPr="00B86D25">
        <w:t>oppression,</w:t>
      </w:r>
      <w:r>
        <w:t xml:space="preserve"> </w:t>
      </w:r>
      <w:r w:rsidRPr="00B86D25">
        <w:t>social</w:t>
      </w:r>
      <w:r>
        <w:t xml:space="preserve"> </w:t>
      </w:r>
      <w:r w:rsidRPr="00B86D25">
        <w:t>discrimination</w:t>
      </w:r>
      <w:r>
        <w:t xml:space="preserve"> </w:t>
      </w:r>
      <w:r w:rsidRPr="00B86D25">
        <w:t>and</w:t>
      </w:r>
      <w:r>
        <w:t xml:space="preserve"> </w:t>
      </w:r>
      <w:r w:rsidRPr="00B86D25">
        <w:t>disadvantage.</w:t>
      </w:r>
      <w:r>
        <w:t xml:space="preserve"> </w:t>
      </w:r>
      <w:r w:rsidRPr="00B86D25">
        <w:t>For</w:t>
      </w:r>
      <w:r>
        <w:t xml:space="preserve"> </w:t>
      </w:r>
      <w:r w:rsidRPr="00B86D25">
        <w:t>example,</w:t>
      </w:r>
      <w:r>
        <w:t xml:space="preserve"> </w:t>
      </w:r>
      <w:hyperlink r:id="rId24" w:history="1">
        <w:r w:rsidRPr="00B86D25">
          <w:rPr>
            <w:rStyle w:val="Hyperlinkitalic"/>
          </w:rPr>
          <w:t>Changing</w:t>
        </w:r>
        <w:r>
          <w:rPr>
            <w:rStyle w:val="Hyperlinkitalic"/>
          </w:rPr>
          <w:t xml:space="preserve"> </w:t>
        </w:r>
        <w:r w:rsidRPr="00B86D25">
          <w:rPr>
            <w:rStyle w:val="Hyperlinkitalic"/>
          </w:rPr>
          <w:t>the</w:t>
        </w:r>
        <w:r>
          <w:rPr>
            <w:rStyle w:val="Hyperlinkitalic"/>
          </w:rPr>
          <w:t xml:space="preserve"> </w:t>
        </w:r>
        <w:r w:rsidRPr="00B86D25">
          <w:rPr>
            <w:rStyle w:val="Hyperlinkitalic"/>
          </w:rPr>
          <w:t>picture:</w:t>
        </w:r>
        <w:r>
          <w:rPr>
            <w:rStyle w:val="Hyperlinkitalic"/>
          </w:rPr>
          <w:t xml:space="preserve"> </w:t>
        </w:r>
        <w:r w:rsidRPr="00B86D25">
          <w:rPr>
            <w:rStyle w:val="Hyperlinkitalic"/>
          </w:rPr>
          <w:t>A</w:t>
        </w:r>
        <w:r>
          <w:rPr>
            <w:rStyle w:val="Hyperlinkitalic"/>
          </w:rPr>
          <w:t xml:space="preserve"> </w:t>
        </w:r>
        <w:r w:rsidRPr="00B86D25">
          <w:rPr>
            <w:rStyle w:val="Hyperlinkitalic"/>
          </w:rPr>
          <w:t>national</w:t>
        </w:r>
        <w:r>
          <w:rPr>
            <w:rStyle w:val="Hyperlinkitalic"/>
          </w:rPr>
          <w:t xml:space="preserve"> </w:t>
        </w:r>
        <w:r w:rsidRPr="00B86D25">
          <w:rPr>
            <w:rStyle w:val="Hyperlinkitalic"/>
          </w:rPr>
          <w:t>resource</w:t>
        </w:r>
        <w:r>
          <w:rPr>
            <w:rStyle w:val="Hyperlinkitalic"/>
          </w:rPr>
          <w:t xml:space="preserve"> </w:t>
        </w:r>
        <w:r w:rsidRPr="00B86D25">
          <w:rPr>
            <w:rStyle w:val="Hyperlinkitalic"/>
          </w:rPr>
          <w:t>to</w:t>
        </w:r>
        <w:r>
          <w:rPr>
            <w:rStyle w:val="Hyperlinkitalic"/>
          </w:rPr>
          <w:t xml:space="preserve"> </w:t>
        </w:r>
        <w:r w:rsidRPr="00B86D25">
          <w:rPr>
            <w:rStyle w:val="Hyperlinkitalic"/>
          </w:rPr>
          <w:t>support</w:t>
        </w:r>
        <w:r>
          <w:rPr>
            <w:rStyle w:val="Hyperlinkitalic"/>
          </w:rPr>
          <w:t xml:space="preserve"> </w:t>
        </w:r>
        <w:r w:rsidRPr="00B86D25">
          <w:rPr>
            <w:rStyle w:val="Hyperlinkitalic"/>
          </w:rPr>
          <w:t>the</w:t>
        </w:r>
        <w:r>
          <w:rPr>
            <w:rStyle w:val="Hyperlinkitalic"/>
          </w:rPr>
          <w:t xml:space="preserve"> </w:t>
        </w:r>
        <w:r w:rsidRPr="00B86D25">
          <w:rPr>
            <w:rStyle w:val="Hyperlinkitalic"/>
          </w:rPr>
          <w:t>prevention</w:t>
        </w:r>
        <w:r>
          <w:rPr>
            <w:rStyle w:val="Hyperlinkitalic"/>
          </w:rPr>
          <w:t xml:space="preserve"> </w:t>
        </w:r>
        <w:r w:rsidRPr="00B86D25">
          <w:rPr>
            <w:rStyle w:val="Hyperlinkitalic"/>
          </w:rPr>
          <w:t>of</w:t>
        </w:r>
        <w:r>
          <w:rPr>
            <w:rStyle w:val="Hyperlinkitalic"/>
          </w:rPr>
          <w:t xml:space="preserve"> </w:t>
        </w:r>
        <w:r w:rsidRPr="00B86D25">
          <w:rPr>
            <w:rStyle w:val="Hyperlinkitalic"/>
          </w:rPr>
          <w:t>violence</w:t>
        </w:r>
        <w:r>
          <w:rPr>
            <w:rStyle w:val="Hyperlinkitalic"/>
          </w:rPr>
          <w:t xml:space="preserve"> </w:t>
        </w:r>
        <w:r w:rsidRPr="00B86D25">
          <w:rPr>
            <w:rStyle w:val="Hyperlinkitalic"/>
          </w:rPr>
          <w:t>against</w:t>
        </w:r>
        <w:r>
          <w:rPr>
            <w:rStyle w:val="Hyperlinkitalic"/>
          </w:rPr>
          <w:t xml:space="preserve"> </w:t>
        </w:r>
        <w:r w:rsidRPr="00B86D25">
          <w:rPr>
            <w:rStyle w:val="Hyperlinkitalic"/>
          </w:rPr>
          <w:t>Aboriginal</w:t>
        </w:r>
        <w:r>
          <w:rPr>
            <w:rStyle w:val="Hyperlinkitalic"/>
          </w:rPr>
          <w:t xml:space="preserve"> </w:t>
        </w:r>
        <w:r w:rsidRPr="00B86D25">
          <w:rPr>
            <w:rStyle w:val="Hyperlinkitalic"/>
          </w:rPr>
          <w:t>and</w:t>
        </w:r>
        <w:r>
          <w:rPr>
            <w:rStyle w:val="Hyperlinkitalic"/>
          </w:rPr>
          <w:t xml:space="preserve"> </w:t>
        </w:r>
        <w:r w:rsidRPr="00B86D25">
          <w:rPr>
            <w:rStyle w:val="Hyperlinkitalic"/>
          </w:rPr>
          <w:t>Torres</w:t>
        </w:r>
        <w:r>
          <w:rPr>
            <w:rStyle w:val="Hyperlinkitalic"/>
          </w:rPr>
          <w:t xml:space="preserve"> </w:t>
        </w:r>
        <w:r w:rsidRPr="00B86D25">
          <w:rPr>
            <w:rStyle w:val="Hyperlinkitalic"/>
          </w:rPr>
          <w:t>Strait</w:t>
        </w:r>
        <w:r>
          <w:rPr>
            <w:rStyle w:val="Hyperlinkitalic"/>
          </w:rPr>
          <w:t xml:space="preserve"> </w:t>
        </w:r>
        <w:r w:rsidRPr="00B86D25">
          <w:rPr>
            <w:rStyle w:val="Hyperlinkitalic"/>
          </w:rPr>
          <w:t>Islander</w:t>
        </w:r>
        <w:r>
          <w:rPr>
            <w:rStyle w:val="Hyperlinkitalic"/>
          </w:rPr>
          <w:t xml:space="preserve"> </w:t>
        </w:r>
        <w:r w:rsidRPr="00B86D25">
          <w:rPr>
            <w:rStyle w:val="Hyperlinkitalic"/>
          </w:rPr>
          <w:t>women</w:t>
        </w:r>
        <w:r>
          <w:rPr>
            <w:rStyle w:val="Hyperlinkitalic"/>
          </w:rPr>
          <w:t xml:space="preserve"> </w:t>
        </w:r>
        <w:r w:rsidRPr="00B86D25">
          <w:rPr>
            <w:rStyle w:val="Hyperlinkitalic"/>
          </w:rPr>
          <w:t>and</w:t>
        </w:r>
        <w:r>
          <w:rPr>
            <w:rStyle w:val="Hyperlinkitalic"/>
          </w:rPr>
          <w:t xml:space="preserve"> </w:t>
        </w:r>
        <w:r w:rsidRPr="00B86D25">
          <w:rPr>
            <w:rStyle w:val="Hyperlinkitalic"/>
          </w:rPr>
          <w:t>their</w:t>
        </w:r>
        <w:r>
          <w:rPr>
            <w:rStyle w:val="Hyperlinkitalic"/>
          </w:rPr>
          <w:t xml:space="preserve"> </w:t>
        </w:r>
        <w:r w:rsidRPr="00B86D25">
          <w:rPr>
            <w:rStyle w:val="Hyperlinkitalic"/>
          </w:rPr>
          <w:t>children</w:t>
        </w:r>
      </w:hyperlink>
      <w:r w:rsidRPr="00B86D25">
        <w:t>,</w:t>
      </w:r>
      <w:r>
        <w:t xml:space="preserve"> </w:t>
      </w:r>
      <w:r w:rsidRPr="00B86D25">
        <w:t>explores</w:t>
      </w:r>
      <w:r>
        <w:t xml:space="preserve"> </w:t>
      </w:r>
      <w:r w:rsidRPr="00B86D25">
        <w:t>the</w:t>
      </w:r>
      <w:r>
        <w:t xml:space="preserve"> </w:t>
      </w:r>
      <w:r w:rsidRPr="00B86D25">
        <w:t>way</w:t>
      </w:r>
      <w:r>
        <w:t xml:space="preserve"> </w:t>
      </w:r>
      <w:r w:rsidRPr="00B86D25">
        <w:t>that</w:t>
      </w:r>
      <w:r>
        <w:t xml:space="preserve"> </w:t>
      </w:r>
      <w:r w:rsidRPr="00B86D25">
        <w:t>the</w:t>
      </w:r>
      <w:r>
        <w:t xml:space="preserve"> </w:t>
      </w:r>
      <w:r w:rsidRPr="00B86D25">
        <w:t>gendered</w:t>
      </w:r>
      <w:r>
        <w:t xml:space="preserve"> </w:t>
      </w:r>
      <w:r w:rsidRPr="00B86D25">
        <w:t>drivers</w:t>
      </w:r>
      <w:r>
        <w:t xml:space="preserve"> </w:t>
      </w:r>
      <w:r w:rsidRPr="00B86D25">
        <w:t>interact</w:t>
      </w:r>
      <w:r>
        <w:t xml:space="preserve"> </w:t>
      </w:r>
      <w:r w:rsidRPr="00B86D25">
        <w:t>with</w:t>
      </w:r>
      <w:r>
        <w:t xml:space="preserve"> </w:t>
      </w:r>
      <w:r w:rsidRPr="00B86D25">
        <w:t>the</w:t>
      </w:r>
      <w:r>
        <w:t xml:space="preserve"> </w:t>
      </w:r>
      <w:r w:rsidRPr="00B86D25">
        <w:t>impacts</w:t>
      </w:r>
      <w:r>
        <w:t xml:space="preserve"> </w:t>
      </w:r>
      <w:r w:rsidRPr="00B86D25">
        <w:t>of</w:t>
      </w:r>
      <w:r>
        <w:t xml:space="preserve"> </w:t>
      </w:r>
      <w:r w:rsidRPr="00B86D25">
        <w:t>colonisation</w:t>
      </w:r>
      <w:r>
        <w:t xml:space="preserve"> </w:t>
      </w:r>
      <w:r w:rsidRPr="00B86D25">
        <w:t>and</w:t>
      </w:r>
      <w:r>
        <w:t xml:space="preserve"> </w:t>
      </w:r>
      <w:r w:rsidRPr="00B86D25">
        <w:t>ongoing</w:t>
      </w:r>
      <w:r>
        <w:t xml:space="preserve"> </w:t>
      </w:r>
      <w:r w:rsidRPr="00B86D25">
        <w:t>racism</w:t>
      </w:r>
      <w:r>
        <w:t xml:space="preserve"> </w:t>
      </w:r>
      <w:r w:rsidRPr="00B86D25">
        <w:t>to</w:t>
      </w:r>
      <w:r>
        <w:t xml:space="preserve"> </w:t>
      </w:r>
      <w:r w:rsidRPr="00B86D25">
        <w:t>drive</w:t>
      </w:r>
      <w:r>
        <w:t xml:space="preserve"> </w:t>
      </w:r>
      <w:r w:rsidRPr="00B86D25">
        <w:t>violence</w:t>
      </w:r>
      <w:r>
        <w:t xml:space="preserve"> </w:t>
      </w:r>
      <w:r w:rsidRPr="00B86D25">
        <w:t>against</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women.</w:t>
      </w:r>
      <w:r w:rsidRPr="00C615BD">
        <w:rPr>
          <w:rStyle w:val="EndnoteReference"/>
        </w:rPr>
        <w:endnoteReference w:id="146"/>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the</w:t>
      </w:r>
      <w:r>
        <w:t xml:space="preserve"> </w:t>
      </w:r>
      <w:r w:rsidRPr="00B86D25">
        <w:t>gendered</w:t>
      </w:r>
      <w:r>
        <w:t xml:space="preserve"> </w:t>
      </w:r>
      <w:r w:rsidRPr="00B86D25">
        <w:t>drivers</w:t>
      </w:r>
      <w:r>
        <w:t xml:space="preserve"> </w:t>
      </w:r>
      <w:r w:rsidRPr="00B86D25">
        <w:t>intersect</w:t>
      </w:r>
      <w:r>
        <w:t xml:space="preserve"> </w:t>
      </w:r>
      <w:r w:rsidRPr="00B86D25">
        <w:t>with</w:t>
      </w:r>
      <w:r>
        <w:t xml:space="preserve"> </w:t>
      </w:r>
      <w:r w:rsidRPr="00B86D25">
        <w:t>ableism</w:t>
      </w:r>
      <w:r>
        <w:t xml:space="preserve"> </w:t>
      </w:r>
      <w:r w:rsidRPr="00B86D25">
        <w:t>to</w:t>
      </w:r>
      <w:r>
        <w:t xml:space="preserve"> </w:t>
      </w:r>
      <w:r w:rsidRPr="00B86D25">
        <w:t>drive</w:t>
      </w:r>
      <w:r>
        <w:t xml:space="preserve"> </w:t>
      </w:r>
      <w:r w:rsidRPr="00B86D25">
        <w:t>multiple</w:t>
      </w:r>
      <w:r>
        <w:t xml:space="preserve"> </w:t>
      </w:r>
      <w:r w:rsidRPr="00B86D25">
        <w:t>and</w:t>
      </w:r>
      <w:r>
        <w:t xml:space="preserve"> </w:t>
      </w:r>
      <w:r w:rsidRPr="00B86D25">
        <w:t>specific</w:t>
      </w:r>
      <w:r>
        <w:t xml:space="preserve"> </w:t>
      </w:r>
      <w:r w:rsidRPr="00B86D25">
        <w:t>forms</w:t>
      </w:r>
      <w:r>
        <w:t xml:space="preserve"> </w:t>
      </w:r>
      <w:r w:rsidRPr="00B86D25">
        <w:t>of</w:t>
      </w:r>
      <w:r>
        <w:t xml:space="preserve"> </w:t>
      </w:r>
      <w:r w:rsidRPr="00B86D25">
        <w:t>violence.</w:t>
      </w:r>
    </w:p>
    <w:p w14:paraId="04524D9B" w14:textId="77777777" w:rsidR="004E3DF2" w:rsidRPr="00B86D25" w:rsidRDefault="004E3DF2" w:rsidP="006A34F5">
      <w:pPr>
        <w:pStyle w:val="Heading2"/>
      </w:pPr>
      <w:bookmarkStart w:id="20" w:name="_Toc94616786"/>
      <w:r w:rsidRPr="00B86D25">
        <w:lastRenderedPageBreak/>
        <w:t>Ableism,</w:t>
      </w:r>
      <w:r>
        <w:t xml:space="preserve"> </w:t>
      </w:r>
      <w:r w:rsidRPr="00B86D25">
        <w:t>and</w:t>
      </w:r>
      <w:r>
        <w:t xml:space="preserve"> </w:t>
      </w:r>
      <w:r w:rsidRPr="00B86D25">
        <w:t>its</w:t>
      </w:r>
      <w:r>
        <w:t xml:space="preserve"> </w:t>
      </w:r>
      <w:r w:rsidRPr="00B86D25">
        <w:t>relationship</w:t>
      </w:r>
      <w:r>
        <w:t xml:space="preserve"> </w:t>
      </w:r>
      <w:r w:rsidRPr="00B86D25">
        <w:t>to</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bookmarkEnd w:id="20"/>
    </w:p>
    <w:p w14:paraId="6477EB34" w14:textId="77777777" w:rsidR="004E3DF2" w:rsidRPr="00B86D25" w:rsidRDefault="004E3DF2" w:rsidP="00052CC5">
      <w:pPr>
        <w:pStyle w:val="OWBody"/>
      </w:pPr>
      <w:r w:rsidRPr="00B86D25">
        <w:t>Gender</w:t>
      </w:r>
      <w:r>
        <w:t xml:space="preserve"> </w:t>
      </w:r>
      <w:r w:rsidRPr="00B86D25">
        <w:t>inequality</w:t>
      </w:r>
      <w:r>
        <w:t xml:space="preserve"> </w:t>
      </w:r>
      <w:r w:rsidRPr="00B86D25">
        <w:t>manifests</w:t>
      </w:r>
      <w:r>
        <w:t xml:space="preserve"> </w:t>
      </w:r>
      <w:r w:rsidRPr="00B86D25">
        <w:t>in</w:t>
      </w:r>
      <w:r>
        <w:t xml:space="preserve"> </w:t>
      </w:r>
      <w:r w:rsidRPr="00B86D25">
        <w:t>various</w:t>
      </w:r>
      <w:r>
        <w:t xml:space="preserve"> </w:t>
      </w:r>
      <w:r w:rsidRPr="00B86D25">
        <w:t>attitudes,</w:t>
      </w:r>
      <w:r>
        <w:t xml:space="preserve"> </w:t>
      </w:r>
      <w:r w:rsidRPr="00B86D25">
        <w:t>practices,</w:t>
      </w:r>
      <w:r>
        <w:t xml:space="preserve"> </w:t>
      </w:r>
      <w:r w:rsidRPr="00B86D25">
        <w:t>norms</w:t>
      </w:r>
      <w:r>
        <w:t xml:space="preserve"> </w:t>
      </w:r>
      <w:r w:rsidRPr="00B86D25">
        <w:t>and</w:t>
      </w:r>
      <w:r>
        <w:t xml:space="preserve"> </w:t>
      </w:r>
      <w:r w:rsidRPr="00B86D25">
        <w:t>structures</w:t>
      </w:r>
      <w:r>
        <w:t xml:space="preserve"> </w:t>
      </w:r>
      <w:r w:rsidRPr="00B86D25">
        <w:t>to</w:t>
      </w:r>
      <w:r>
        <w:t xml:space="preserve"> </w:t>
      </w:r>
      <w:r w:rsidRPr="00B86D25">
        <w:t>drive</w:t>
      </w:r>
      <w:r>
        <w:t xml:space="preserve"> </w:t>
      </w:r>
      <w:r w:rsidRPr="00B86D25">
        <w:t>violence</w:t>
      </w:r>
      <w:r>
        <w:t xml:space="preserve"> </w:t>
      </w:r>
      <w:r w:rsidRPr="00B86D25">
        <w:t>against</w:t>
      </w:r>
      <w:r>
        <w:t xml:space="preserve"> </w:t>
      </w:r>
      <w:r w:rsidRPr="00B86D25">
        <w:t>women.</w:t>
      </w:r>
      <w:r>
        <w:t xml:space="preserve"> </w:t>
      </w:r>
      <w:r w:rsidRPr="00B86D25">
        <w:t>In</w:t>
      </w:r>
      <w:r>
        <w:t xml:space="preserve"> </w:t>
      </w:r>
      <w:r w:rsidRPr="00B86D25">
        <w:t>a</w:t>
      </w:r>
      <w:r>
        <w:t xml:space="preserve"> </w:t>
      </w:r>
      <w:r w:rsidRPr="00B86D25">
        <w:t>similar</w:t>
      </w:r>
      <w:r>
        <w:t xml:space="preserve"> </w:t>
      </w:r>
      <w:r w:rsidRPr="00B86D25">
        <w:t>way,</w:t>
      </w:r>
      <w:r>
        <w:t xml:space="preserve"> </w:t>
      </w:r>
      <w:r w:rsidRPr="00B86D25">
        <w:t>ableism</w:t>
      </w:r>
      <w:r>
        <w:t xml:space="preserve"> </w:t>
      </w:r>
      <w:r w:rsidRPr="00B86D25">
        <w:t>–</w:t>
      </w:r>
      <w:r>
        <w:t xml:space="preserve"> </w:t>
      </w:r>
      <w:r w:rsidRPr="00B86D25">
        <w:t>the</w:t>
      </w:r>
      <w:r>
        <w:t xml:space="preserve"> </w:t>
      </w:r>
      <w:r w:rsidRPr="00B86D25">
        <w:t>belief</w:t>
      </w:r>
      <w:r>
        <w:t xml:space="preserve"> </w:t>
      </w:r>
      <w:r w:rsidRPr="00B86D25">
        <w:t>that</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less</w:t>
      </w:r>
      <w:r>
        <w:t xml:space="preserve"> </w:t>
      </w:r>
      <w:r w:rsidRPr="00B86D25">
        <w:t>worthy</w:t>
      </w:r>
      <w:r>
        <w:t xml:space="preserve"> </w:t>
      </w:r>
      <w:r w:rsidRPr="00B86D25">
        <w:t>or</w:t>
      </w:r>
      <w:r>
        <w:t xml:space="preserve"> </w:t>
      </w:r>
      <w:r w:rsidRPr="00B86D25">
        <w:t>valuable</w:t>
      </w:r>
      <w:r>
        <w:t xml:space="preserve"> </w:t>
      </w:r>
      <w:r w:rsidRPr="00B86D25">
        <w:t>than</w:t>
      </w:r>
      <w:r>
        <w:t xml:space="preserve"> </w:t>
      </w:r>
      <w:r w:rsidRPr="00B86D25">
        <w:t>people</w:t>
      </w:r>
      <w:r>
        <w:t xml:space="preserve"> </w:t>
      </w:r>
      <w:r w:rsidRPr="00B86D25">
        <w:t>without</w:t>
      </w:r>
      <w:r>
        <w:t xml:space="preserve"> </w:t>
      </w:r>
      <w:r w:rsidRPr="00B86D25">
        <w:t>disabilities,</w:t>
      </w:r>
      <w:r>
        <w:t xml:space="preserve"> </w:t>
      </w:r>
      <w:r w:rsidRPr="00B86D25">
        <w:t>and</w:t>
      </w:r>
      <w:r>
        <w:t xml:space="preserve"> </w:t>
      </w:r>
      <w:r w:rsidRPr="00B86D25">
        <w:t>the</w:t>
      </w:r>
      <w:r>
        <w:t xml:space="preserve"> </w:t>
      </w:r>
      <w:r w:rsidRPr="00B86D25">
        <w:t>practices</w:t>
      </w:r>
      <w:r>
        <w:t xml:space="preserve"> </w:t>
      </w:r>
      <w:r w:rsidRPr="00B86D25">
        <w:t>that</w:t>
      </w:r>
      <w:r>
        <w:t xml:space="preserve"> </w:t>
      </w:r>
      <w:r w:rsidRPr="00B86D25">
        <w:t>result</w:t>
      </w:r>
      <w:r>
        <w:t xml:space="preserve"> </w:t>
      </w:r>
      <w:r w:rsidRPr="00B86D25">
        <w:t>from</w:t>
      </w:r>
      <w:r>
        <w:t xml:space="preserve"> </w:t>
      </w:r>
      <w:r w:rsidRPr="00B86D25">
        <w:t>this</w:t>
      </w:r>
      <w:r>
        <w:t xml:space="preserve"> </w:t>
      </w:r>
      <w:r w:rsidRPr="00B86D25">
        <w:t>belief</w:t>
      </w:r>
      <w:r>
        <w:t xml:space="preserve"> </w:t>
      </w:r>
      <w:r w:rsidRPr="00B86D25">
        <w:t>–</w:t>
      </w:r>
      <w:r>
        <w:t xml:space="preserve"> </w:t>
      </w:r>
      <w:r w:rsidRPr="00B86D25">
        <w:t>underpins</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The</w:t>
      </w:r>
      <w:r>
        <w:t xml:space="preserve"> </w:t>
      </w:r>
      <w:r w:rsidRPr="00B86D25">
        <w:t>concept</w:t>
      </w:r>
      <w:r>
        <w:t xml:space="preserve"> </w:t>
      </w:r>
      <w:r w:rsidRPr="00B86D25">
        <w:t>of</w:t>
      </w:r>
      <w:r>
        <w:t xml:space="preserve"> </w:t>
      </w:r>
      <w:r w:rsidRPr="00B86D25">
        <w:t>ableism</w:t>
      </w:r>
      <w:r>
        <w:t xml:space="preserve"> </w:t>
      </w:r>
      <w:r w:rsidRPr="00B86D25">
        <w:t>encompasses</w:t>
      </w:r>
      <w:r>
        <w:t xml:space="preserve"> </w:t>
      </w:r>
      <w:r w:rsidRPr="00B86D25">
        <w:t>‘the</w:t>
      </w:r>
      <w:r>
        <w:t xml:space="preserve"> </w:t>
      </w:r>
      <w:r w:rsidRPr="00B86D25">
        <w:t>practices</w:t>
      </w:r>
      <w:r>
        <w:t xml:space="preserve"> </w:t>
      </w:r>
      <w:r w:rsidRPr="00B86D25">
        <w:t>and</w:t>
      </w:r>
      <w:r>
        <w:t xml:space="preserve"> </w:t>
      </w:r>
      <w:r w:rsidRPr="00B86D25">
        <w:t>dominant</w:t>
      </w:r>
      <w:r>
        <w:t xml:space="preserve"> </w:t>
      </w:r>
      <w:r w:rsidRPr="00B86D25">
        <w:t>attitudes</w:t>
      </w:r>
      <w:r>
        <w:t xml:space="preserve"> </w:t>
      </w:r>
      <w:r w:rsidRPr="00B86D25">
        <w:t>in</w:t>
      </w:r>
      <w:r>
        <w:t xml:space="preserve"> </w:t>
      </w:r>
      <w:r w:rsidRPr="00B86D25">
        <w:t>society</w:t>
      </w:r>
      <w:r>
        <w:t xml:space="preserve"> </w:t>
      </w:r>
      <w:r w:rsidRPr="00B86D25">
        <w:t>that</w:t>
      </w:r>
      <w:r>
        <w:t xml:space="preserve"> </w:t>
      </w:r>
      <w:r w:rsidRPr="00B86D25">
        <w:t>denigrate,</w:t>
      </w:r>
      <w:r>
        <w:t xml:space="preserve"> </w:t>
      </w:r>
      <w:r w:rsidRPr="00B86D25">
        <w:t>devalue,</w:t>
      </w:r>
      <w:r>
        <w:t xml:space="preserve"> </w:t>
      </w:r>
      <w:r w:rsidRPr="00B86D25">
        <w:t>oppress</w:t>
      </w:r>
      <w:r>
        <w:t xml:space="preserve"> </w:t>
      </w:r>
      <w:r w:rsidRPr="00B86D25">
        <w:t>and</w:t>
      </w:r>
      <w:r>
        <w:t xml:space="preserve"> </w:t>
      </w:r>
      <w:r w:rsidRPr="00B86D25">
        <w:t>limit</w:t>
      </w:r>
      <w:r>
        <w:t xml:space="preserve"> </w:t>
      </w:r>
      <w:r w:rsidRPr="00B86D25">
        <w:t>the</w:t>
      </w:r>
      <w:r>
        <w:t xml:space="preserve"> </w:t>
      </w:r>
      <w:r w:rsidRPr="00B86D25">
        <w:t>potential</w:t>
      </w:r>
      <w:r>
        <w:t xml:space="preserve"> </w:t>
      </w:r>
      <w:r w:rsidRPr="00B86D25">
        <w:t>and</w:t>
      </w:r>
      <w:r>
        <w:t xml:space="preserve"> </w:t>
      </w:r>
      <w:r w:rsidRPr="00B86D25">
        <w:t>rights</w:t>
      </w:r>
      <w:r>
        <w:t xml:space="preserve"> </w:t>
      </w:r>
      <w:r w:rsidRPr="00B86D25">
        <w:t>of</w:t>
      </w:r>
      <w:r>
        <w:t xml:space="preserve"> </w:t>
      </w:r>
      <w:r w:rsidRPr="00B86D25">
        <w:t>people</w:t>
      </w:r>
      <w:r>
        <w:t xml:space="preserve"> </w:t>
      </w:r>
      <w:r w:rsidRPr="00B86D25">
        <w:t>with</w:t>
      </w:r>
      <w:r>
        <w:t xml:space="preserve"> </w:t>
      </w:r>
      <w:r w:rsidRPr="00B86D25">
        <w:t>disability.’</w:t>
      </w:r>
      <w:r w:rsidRPr="00C615BD">
        <w:rPr>
          <w:rStyle w:val="EndnoteReference"/>
        </w:rPr>
        <w:endnoteReference w:id="147"/>
      </w:r>
    </w:p>
    <w:p w14:paraId="6787170F" w14:textId="77777777" w:rsidR="004E3DF2" w:rsidRPr="00B86D25" w:rsidRDefault="004E3DF2" w:rsidP="00052CC5">
      <w:pPr>
        <w:pStyle w:val="OWBody"/>
      </w:pPr>
      <w:r w:rsidRPr="00B86D25">
        <w:t>An</w:t>
      </w:r>
      <w:r>
        <w:t xml:space="preserve"> </w:t>
      </w:r>
      <w:r w:rsidRPr="00B86D25">
        <w:t>ableist</w:t>
      </w:r>
      <w:r>
        <w:t xml:space="preserve"> </w:t>
      </w:r>
      <w:r w:rsidRPr="00B86D25">
        <w:t>society</w:t>
      </w:r>
      <w:r>
        <w:t xml:space="preserve"> </w:t>
      </w:r>
      <w:r w:rsidRPr="00B86D25">
        <w:t>is</w:t>
      </w:r>
      <w:r>
        <w:t xml:space="preserve"> </w:t>
      </w:r>
      <w:r w:rsidRPr="00B86D25">
        <w:t>one</w:t>
      </w:r>
      <w:r>
        <w:t xml:space="preserve"> </w:t>
      </w:r>
      <w:r w:rsidRPr="00B86D25">
        <w:t>in</w:t>
      </w:r>
      <w:r>
        <w:t xml:space="preserve"> </w:t>
      </w:r>
      <w:r w:rsidRPr="00B86D25">
        <w:t>which</w:t>
      </w:r>
      <w:r>
        <w:t xml:space="preserve"> </w:t>
      </w:r>
      <w:r w:rsidRPr="00B86D25">
        <w:t>the</w:t>
      </w:r>
      <w:r>
        <w:t xml:space="preserve"> </w:t>
      </w:r>
      <w:r w:rsidRPr="00B86D25">
        <w:t>default</w:t>
      </w:r>
      <w:r>
        <w:t xml:space="preserve"> </w:t>
      </w:r>
      <w:r w:rsidRPr="00B86D25">
        <w:t>position,</w:t>
      </w:r>
      <w:r>
        <w:t xml:space="preserve"> </w:t>
      </w:r>
      <w:r w:rsidRPr="00B86D25">
        <w:t>or</w:t>
      </w:r>
      <w:r>
        <w:t xml:space="preserve"> </w:t>
      </w:r>
      <w:r w:rsidRPr="00B86D25">
        <w:t>person,</w:t>
      </w:r>
      <w:r>
        <w:t xml:space="preserve"> </w:t>
      </w:r>
      <w:r w:rsidRPr="00B86D25">
        <w:t>is</w:t>
      </w:r>
      <w:r>
        <w:t xml:space="preserve"> </w:t>
      </w:r>
      <w:r w:rsidRPr="00B86D25">
        <w:t>able-bodied</w:t>
      </w:r>
      <w:r>
        <w:t xml:space="preserve"> </w:t>
      </w:r>
      <w:r w:rsidRPr="00B86D25">
        <w:t>or</w:t>
      </w:r>
      <w:r>
        <w:t xml:space="preserve"> </w:t>
      </w:r>
      <w:r w:rsidRPr="00B86D25">
        <w:t>otherwise</w:t>
      </w:r>
      <w:r>
        <w:t xml:space="preserve"> </w:t>
      </w:r>
      <w:r w:rsidRPr="00B86D25">
        <w:t>without</w:t>
      </w:r>
      <w:r>
        <w:t xml:space="preserve"> </w:t>
      </w:r>
      <w:r w:rsidRPr="00B86D25">
        <w:t>disability,</w:t>
      </w:r>
      <w:r>
        <w:t xml:space="preserve"> </w:t>
      </w:r>
      <w:r w:rsidRPr="00B86D25">
        <w:t>and</w:t>
      </w:r>
      <w:r>
        <w:t xml:space="preserve"> </w:t>
      </w:r>
      <w:r w:rsidRPr="00B86D25">
        <w:t>this</w:t>
      </w:r>
      <w:r>
        <w:t xml:space="preserve"> </w:t>
      </w:r>
      <w:r w:rsidRPr="00B86D25">
        <w:t>contributes</w:t>
      </w:r>
      <w:r>
        <w:t xml:space="preserve"> </w:t>
      </w:r>
      <w:r w:rsidRPr="00B86D25">
        <w:t>to</w:t>
      </w:r>
      <w:r>
        <w:t xml:space="preserve"> </w:t>
      </w:r>
      <w:r w:rsidRPr="00B86D25">
        <w:t>the</w:t>
      </w:r>
      <w:r>
        <w:t xml:space="preserve"> </w:t>
      </w:r>
      <w:r w:rsidRPr="00B86D25">
        <w:t>‘pervasive</w:t>
      </w:r>
      <w:r>
        <w:t xml:space="preserve"> </w:t>
      </w:r>
      <w:r w:rsidRPr="00B86D25">
        <w:t>societal</w:t>
      </w:r>
      <w:r>
        <w:t xml:space="preserve"> </w:t>
      </w:r>
      <w:r w:rsidRPr="00B86D25">
        <w:t>devaluation’</w:t>
      </w:r>
      <w:r>
        <w:t xml:space="preserve"> </w:t>
      </w:r>
      <w:r w:rsidRPr="00B86D25">
        <w:t>of</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48"/>
      </w:r>
      <w:r>
        <w:t xml:space="preserve"> </w:t>
      </w:r>
      <w:r w:rsidRPr="00B86D25">
        <w:t>As</w:t>
      </w:r>
      <w:r>
        <w:t xml:space="preserve"> </w:t>
      </w:r>
      <w:r w:rsidRPr="00B86D25">
        <w:t>Australian</w:t>
      </w:r>
      <w:r>
        <w:t xml:space="preserve"> </w:t>
      </w:r>
      <w:r w:rsidRPr="00B86D25">
        <w:t>Cross</w:t>
      </w:r>
      <w:r>
        <w:t xml:space="preserve"> </w:t>
      </w:r>
      <w:r w:rsidRPr="00B86D25">
        <w:t>Disability</w:t>
      </w:r>
      <w:r>
        <w:t xml:space="preserve"> </w:t>
      </w:r>
      <w:r w:rsidRPr="00B86D25">
        <w:t>Alliance</w:t>
      </w:r>
      <w:r>
        <w:t xml:space="preserve"> </w:t>
      </w:r>
      <w:r w:rsidRPr="00B86D25">
        <w:t>advocates</w:t>
      </w:r>
      <w:r>
        <w:t xml:space="preserve"> </w:t>
      </w:r>
      <w:r w:rsidRPr="00B86D25">
        <w:t>note,</w:t>
      </w:r>
      <w:r>
        <w:t xml:space="preserve"> </w:t>
      </w:r>
      <w:r w:rsidRPr="00B86D25">
        <w:t>‘people</w:t>
      </w:r>
      <w:r>
        <w:t xml:space="preserve"> </w:t>
      </w:r>
      <w:r w:rsidRPr="00B86D25">
        <w:t>with</w:t>
      </w:r>
      <w:r>
        <w:t xml:space="preserve"> </w:t>
      </w:r>
      <w:r w:rsidRPr="00B86D25">
        <w:t>disability,</w:t>
      </w:r>
      <w:r>
        <w:t xml:space="preserve"> </w:t>
      </w:r>
      <w:r w:rsidRPr="00B86D25">
        <w:t>by</w:t>
      </w:r>
      <w:r>
        <w:t xml:space="preserve"> </w:t>
      </w:r>
      <w:r w:rsidRPr="00B86D25">
        <w:t>virtue</w:t>
      </w:r>
      <w:r>
        <w:t xml:space="preserve"> </w:t>
      </w:r>
      <w:r w:rsidRPr="00B86D25">
        <w:t>of</w:t>
      </w:r>
      <w:r>
        <w:t xml:space="preserve"> </w:t>
      </w:r>
      <w:r w:rsidRPr="00B86D25">
        <w:t>the</w:t>
      </w:r>
      <w:r>
        <w:t xml:space="preserve"> </w:t>
      </w:r>
      <w:r w:rsidRPr="00B86D25">
        <w:t>exceptional</w:t>
      </w:r>
      <w:r>
        <w:t xml:space="preserve"> </w:t>
      </w:r>
      <w:r w:rsidRPr="00B86D25">
        <w:t>status</w:t>
      </w:r>
      <w:r>
        <w:t xml:space="preserve"> </w:t>
      </w:r>
      <w:r w:rsidRPr="00B86D25">
        <w:t>of</w:t>
      </w:r>
      <w:r>
        <w:t xml:space="preserve"> </w:t>
      </w:r>
      <w:r w:rsidRPr="00B86D25">
        <w:t>falling</w:t>
      </w:r>
      <w:r>
        <w:t xml:space="preserve"> </w:t>
      </w:r>
      <w:r w:rsidRPr="00B86D25">
        <w:t>away</w:t>
      </w:r>
      <w:r>
        <w:t xml:space="preserve"> </w:t>
      </w:r>
      <w:r w:rsidRPr="00B86D25">
        <w:t>from</w:t>
      </w:r>
      <w:r>
        <w:t xml:space="preserve"> </w:t>
      </w:r>
      <w:r w:rsidRPr="00B86D25">
        <w:t>this</w:t>
      </w:r>
      <w:r>
        <w:t xml:space="preserve"> </w:t>
      </w:r>
      <w:r w:rsidRPr="00B86D25">
        <w:t>norm,</w:t>
      </w:r>
      <w:r>
        <w:t xml:space="preserve"> </w:t>
      </w:r>
      <w:r w:rsidRPr="00B86D25">
        <w:t>are</w:t>
      </w:r>
      <w:r>
        <w:t xml:space="preserve"> </w:t>
      </w:r>
      <w:r w:rsidRPr="00B86D25">
        <w:t>often</w:t>
      </w:r>
      <w:r>
        <w:t xml:space="preserve"> </w:t>
      </w:r>
      <w:r w:rsidRPr="00B86D25">
        <w:t>treated</w:t>
      </w:r>
      <w:r>
        <w:t xml:space="preserve"> </w:t>
      </w:r>
      <w:r w:rsidRPr="00B86D25">
        <w:t>as</w:t>
      </w:r>
      <w:r>
        <w:t xml:space="preserve"> </w:t>
      </w:r>
      <w:r w:rsidRPr="00B86D25">
        <w:t>less</w:t>
      </w:r>
      <w:r>
        <w:t xml:space="preserve"> </w:t>
      </w:r>
      <w:r w:rsidRPr="00B86D25">
        <w:t>than</w:t>
      </w:r>
      <w:r>
        <w:t xml:space="preserve"> </w:t>
      </w:r>
      <w:r w:rsidRPr="00B86D25">
        <w:t>fully</w:t>
      </w:r>
      <w:r>
        <w:t xml:space="preserve"> </w:t>
      </w:r>
      <w:r w:rsidRPr="00B86D25">
        <w:t>human.’</w:t>
      </w:r>
      <w:r w:rsidRPr="00C615BD">
        <w:rPr>
          <w:rStyle w:val="EndnoteReference"/>
        </w:rPr>
        <w:endnoteReference w:id="149"/>
      </w:r>
    </w:p>
    <w:p w14:paraId="448C8D3D" w14:textId="77777777" w:rsidR="004E3DF2" w:rsidRPr="00B86D25" w:rsidRDefault="004E3DF2">
      <w:pPr>
        <w:pStyle w:val="OWBlockQuote"/>
      </w:pPr>
      <w:r w:rsidRPr="00B86D25">
        <w:t>Ableism</w:t>
      </w:r>
      <w:r>
        <w:t xml:space="preserve"> </w:t>
      </w:r>
      <w:r w:rsidRPr="00B86D25">
        <w:t>plays</w:t>
      </w:r>
      <w:r>
        <w:t xml:space="preserve"> </w:t>
      </w:r>
      <w:r w:rsidRPr="00B86D25">
        <w:t>out</w:t>
      </w:r>
      <w:r>
        <w:t xml:space="preserve"> </w:t>
      </w:r>
      <w:r w:rsidRPr="00B86D25">
        <w:t>insidiously</w:t>
      </w:r>
      <w:r>
        <w:t xml:space="preserve"> </w:t>
      </w:r>
      <w:r w:rsidRPr="00B86D25">
        <w:t>in</w:t>
      </w:r>
      <w:r>
        <w:t xml:space="preserve"> </w:t>
      </w:r>
      <w:r w:rsidRPr="00B86D25">
        <w:t>everyday</w:t>
      </w:r>
      <w:r>
        <w:t xml:space="preserve"> </w:t>
      </w:r>
      <w:r w:rsidRPr="00B86D25">
        <w:t>situations.</w:t>
      </w:r>
      <w:r>
        <w:t xml:space="preserve"> </w:t>
      </w:r>
      <w:r w:rsidRPr="00B86D25">
        <w:t>The</w:t>
      </w:r>
      <w:r>
        <w:t xml:space="preserve"> </w:t>
      </w:r>
      <w:r w:rsidRPr="00B86D25">
        <w:t>sense</w:t>
      </w:r>
      <w:r>
        <w:t xml:space="preserve"> </w:t>
      </w:r>
      <w:r w:rsidRPr="00B86D25">
        <w:t>that</w:t>
      </w:r>
      <w:r>
        <w:t xml:space="preserve"> </w:t>
      </w:r>
      <w:r w:rsidRPr="00B86D25">
        <w:t>an</w:t>
      </w:r>
      <w:r>
        <w:t xml:space="preserve"> </w:t>
      </w:r>
      <w:r w:rsidRPr="00B86D25">
        <w:t>interaction</w:t>
      </w:r>
      <w:r>
        <w:t xml:space="preserve"> </w:t>
      </w:r>
      <w:r w:rsidRPr="00B86D25">
        <w:t>or</w:t>
      </w:r>
      <w:r>
        <w:t xml:space="preserve"> </w:t>
      </w:r>
      <w:r w:rsidRPr="00B86D25">
        <w:t>relationship</w:t>
      </w:r>
      <w:r>
        <w:t xml:space="preserve"> </w:t>
      </w:r>
      <w:r w:rsidRPr="00B86D25">
        <w:t>between</w:t>
      </w:r>
      <w:r>
        <w:t xml:space="preserve"> </w:t>
      </w:r>
      <w:r w:rsidRPr="00B86D25">
        <w:t>a</w:t>
      </w:r>
      <w:r>
        <w:t xml:space="preserve"> </w:t>
      </w:r>
      <w:r w:rsidRPr="00B86D25">
        <w:t>person</w:t>
      </w:r>
      <w:r>
        <w:t xml:space="preserve"> </w:t>
      </w:r>
      <w:r w:rsidRPr="00B86D25">
        <w:t>who</w:t>
      </w:r>
      <w:r>
        <w:t xml:space="preserve"> </w:t>
      </w:r>
      <w:r w:rsidRPr="00B86D25">
        <w:t>does</w:t>
      </w:r>
      <w:r>
        <w:t xml:space="preserve"> </w:t>
      </w:r>
      <w:r w:rsidRPr="00B86D25">
        <w:t>and</w:t>
      </w:r>
      <w:r>
        <w:t xml:space="preserve"> </w:t>
      </w:r>
      <w:r w:rsidRPr="00B86D25">
        <w:t>a</w:t>
      </w:r>
      <w:r>
        <w:t xml:space="preserve"> </w:t>
      </w:r>
      <w:r w:rsidRPr="00B86D25">
        <w:t>person</w:t>
      </w:r>
      <w:r>
        <w:t xml:space="preserve"> </w:t>
      </w:r>
      <w:r w:rsidRPr="00B86D25">
        <w:t>who</w:t>
      </w:r>
      <w:r>
        <w:t xml:space="preserve"> </w:t>
      </w:r>
      <w:r w:rsidRPr="00B86D25">
        <w:t>doesn’t</w:t>
      </w:r>
      <w:r>
        <w:t xml:space="preserve"> </w:t>
      </w:r>
      <w:r w:rsidRPr="00B86D25">
        <w:t>experience</w:t>
      </w:r>
      <w:r>
        <w:t xml:space="preserve"> </w:t>
      </w:r>
      <w:r w:rsidRPr="00B86D25">
        <w:t>disability</w:t>
      </w:r>
      <w:r>
        <w:t xml:space="preserve"> </w:t>
      </w:r>
      <w:r w:rsidRPr="00B86D25">
        <w:t>is</w:t>
      </w:r>
      <w:r>
        <w:t xml:space="preserve"> </w:t>
      </w:r>
      <w:r w:rsidRPr="00B86D25">
        <w:t>somehow</w:t>
      </w:r>
      <w:r>
        <w:t xml:space="preserve"> </w:t>
      </w:r>
      <w:r w:rsidRPr="00B86D25">
        <w:t>benevolent</w:t>
      </w:r>
      <w:r>
        <w:t xml:space="preserve"> </w:t>
      </w:r>
      <w:r w:rsidRPr="00B86D25">
        <w:t>on</w:t>
      </w:r>
      <w:r>
        <w:t xml:space="preserve"> </w:t>
      </w:r>
      <w:r w:rsidRPr="00B86D25">
        <w:t>the</w:t>
      </w:r>
      <w:r>
        <w:t xml:space="preserve"> </w:t>
      </w:r>
      <w:r w:rsidRPr="00B86D25">
        <w:t>part</w:t>
      </w:r>
      <w:r>
        <w:t xml:space="preserve"> </w:t>
      </w:r>
      <w:r w:rsidRPr="00B86D25">
        <w:t>of</w:t>
      </w:r>
      <w:r>
        <w:t xml:space="preserve"> </w:t>
      </w:r>
      <w:r w:rsidRPr="00B86D25">
        <w:t>the</w:t>
      </w:r>
      <w:r>
        <w:t xml:space="preserve"> </w:t>
      </w:r>
      <w:r w:rsidRPr="00B86D25">
        <w:t>non-disabled</w:t>
      </w:r>
      <w:r>
        <w:t xml:space="preserve"> </w:t>
      </w:r>
      <w:r w:rsidRPr="00B86D25">
        <w:t>person;</w:t>
      </w:r>
      <w:r>
        <w:t xml:space="preserve"> </w:t>
      </w:r>
      <w:r w:rsidRPr="00B86D25">
        <w:t>the</w:t>
      </w:r>
      <w:r>
        <w:t xml:space="preserve"> </w:t>
      </w:r>
      <w:r w:rsidRPr="00B86D25">
        <w:t>frequently</w:t>
      </w:r>
      <w:r>
        <w:t xml:space="preserve"> </w:t>
      </w:r>
      <w:r w:rsidRPr="00B86D25">
        <w:t>unquestioned</w:t>
      </w:r>
      <w:r>
        <w:t xml:space="preserve"> </w:t>
      </w:r>
      <w:r w:rsidRPr="00B86D25">
        <w:t>inaccessibility</w:t>
      </w:r>
      <w:r>
        <w:t xml:space="preserve"> </w:t>
      </w:r>
      <w:r w:rsidRPr="00B86D25">
        <w:t>of</w:t>
      </w:r>
      <w:r>
        <w:t xml:space="preserve"> </w:t>
      </w:r>
      <w:r w:rsidRPr="00B86D25">
        <w:t>places,</w:t>
      </w:r>
      <w:r>
        <w:t xml:space="preserve"> </w:t>
      </w:r>
      <w:r w:rsidRPr="00B86D25">
        <w:t>events</w:t>
      </w:r>
      <w:r>
        <w:t xml:space="preserve"> </w:t>
      </w:r>
      <w:r w:rsidRPr="00B86D25">
        <w:t>and</w:t>
      </w:r>
      <w:r>
        <w:t xml:space="preserve"> </w:t>
      </w:r>
      <w:r w:rsidRPr="00B86D25">
        <w:t>materials;</w:t>
      </w:r>
      <w:r>
        <w:t xml:space="preserve"> </w:t>
      </w:r>
      <w:r w:rsidRPr="00B86D25">
        <w:t>patronising</w:t>
      </w:r>
      <w:r>
        <w:t xml:space="preserve"> </w:t>
      </w:r>
      <w:r w:rsidRPr="00B86D25">
        <w:t>interactions</w:t>
      </w:r>
      <w:r>
        <w:t xml:space="preserve"> </w:t>
      </w:r>
      <w:r w:rsidRPr="00B86D25">
        <w:t>such</w:t>
      </w:r>
      <w:r>
        <w:t xml:space="preserve"> </w:t>
      </w:r>
      <w:r w:rsidRPr="00B86D25">
        <w:t>as</w:t>
      </w:r>
      <w:r>
        <w:t xml:space="preserve"> </w:t>
      </w:r>
      <w:r w:rsidRPr="00B86D25">
        <w:t>the</w:t>
      </w:r>
      <w:r>
        <w:t xml:space="preserve"> </w:t>
      </w:r>
      <w:r w:rsidRPr="00B86D25">
        <w:t>often</w:t>
      </w:r>
      <w:r>
        <w:t xml:space="preserve"> </w:t>
      </w:r>
      <w:r w:rsidRPr="00B86D25">
        <w:t>cited</w:t>
      </w:r>
      <w:r>
        <w:t xml:space="preserve"> </w:t>
      </w:r>
      <w:r w:rsidRPr="00B86D25">
        <w:t>congratulatory</w:t>
      </w:r>
      <w:r>
        <w:t xml:space="preserve"> </w:t>
      </w:r>
      <w:r w:rsidRPr="00B86D25">
        <w:t>remarks</w:t>
      </w:r>
      <w:r>
        <w:t xml:space="preserve"> </w:t>
      </w:r>
      <w:r w:rsidRPr="00B86D25">
        <w:t>that</w:t>
      </w:r>
      <w:r>
        <w:t xml:space="preserve"> </w:t>
      </w:r>
      <w:r w:rsidRPr="00B86D25">
        <w:t>a</w:t>
      </w:r>
      <w:r>
        <w:t xml:space="preserve"> </w:t>
      </w:r>
      <w:r w:rsidRPr="00B86D25">
        <w:t>person</w:t>
      </w:r>
      <w:r>
        <w:t xml:space="preserve"> </w:t>
      </w:r>
      <w:r w:rsidRPr="00B86D25">
        <w:t>who</w:t>
      </w:r>
      <w:r>
        <w:t xml:space="preserve"> </w:t>
      </w:r>
      <w:r w:rsidRPr="00B86D25">
        <w:t>experiences</w:t>
      </w:r>
      <w:r>
        <w:t xml:space="preserve"> </w:t>
      </w:r>
      <w:r w:rsidRPr="00B86D25">
        <w:t>disability</w:t>
      </w:r>
      <w:r>
        <w:t xml:space="preserve"> </w:t>
      </w:r>
      <w:r w:rsidRPr="00B86D25">
        <w:t>may</w:t>
      </w:r>
      <w:r>
        <w:t xml:space="preserve"> </w:t>
      </w:r>
      <w:r w:rsidRPr="00B86D25">
        <w:t>receive</w:t>
      </w:r>
      <w:r>
        <w:t xml:space="preserve"> </w:t>
      </w:r>
      <w:r w:rsidRPr="00B86D25">
        <w:t>from</w:t>
      </w:r>
      <w:r>
        <w:t xml:space="preserve"> </w:t>
      </w:r>
      <w:r w:rsidRPr="00B86D25">
        <w:t>strangers</w:t>
      </w:r>
      <w:r>
        <w:t xml:space="preserve"> </w:t>
      </w:r>
      <w:r w:rsidRPr="00B86D25">
        <w:t>for</w:t>
      </w:r>
      <w:r>
        <w:t xml:space="preserve"> </w:t>
      </w:r>
      <w:r w:rsidRPr="00B86D25">
        <w:t>simply</w:t>
      </w:r>
      <w:r>
        <w:t xml:space="preserve"> </w:t>
      </w:r>
      <w:r w:rsidRPr="00B86D25">
        <w:t>being</w:t>
      </w:r>
      <w:r>
        <w:t xml:space="preserve"> </w:t>
      </w:r>
      <w:r w:rsidRPr="00B86D25">
        <w:t>out</w:t>
      </w:r>
      <w:r>
        <w:t xml:space="preserve"> </w:t>
      </w:r>
      <w:r w:rsidRPr="00B86D25">
        <w:t>and</w:t>
      </w:r>
      <w:r>
        <w:t xml:space="preserve"> </w:t>
      </w:r>
      <w:r w:rsidRPr="00B86D25">
        <w:t>about</w:t>
      </w:r>
      <w:r>
        <w:t xml:space="preserve"> </w:t>
      </w:r>
      <w:r w:rsidRPr="00B86D25">
        <w:t>–</w:t>
      </w:r>
      <w:r>
        <w:t xml:space="preserve"> </w:t>
      </w:r>
      <w:r w:rsidRPr="00B86D25">
        <w:t>these</w:t>
      </w:r>
      <w:r>
        <w:t xml:space="preserve"> </w:t>
      </w:r>
      <w:r w:rsidRPr="00B86D25">
        <w:t>are</w:t>
      </w:r>
      <w:r>
        <w:t xml:space="preserve"> </w:t>
      </w:r>
      <w:r w:rsidRPr="00B86D25">
        <w:t>all</w:t>
      </w:r>
      <w:r>
        <w:t xml:space="preserve"> </w:t>
      </w:r>
      <w:r w:rsidRPr="00B86D25">
        <w:t>examples</w:t>
      </w:r>
      <w:r>
        <w:t xml:space="preserve"> </w:t>
      </w:r>
      <w:r w:rsidRPr="00B86D25">
        <w:t>of</w:t>
      </w:r>
      <w:r>
        <w:t xml:space="preserve"> </w:t>
      </w:r>
      <w:r w:rsidRPr="00B86D25">
        <w:t>ableism.</w:t>
      </w:r>
    </w:p>
    <w:p w14:paraId="5F13417D" w14:textId="77777777" w:rsidR="004E3DF2" w:rsidRPr="00B86D25" w:rsidRDefault="004E3DF2">
      <w:pPr>
        <w:pStyle w:val="OWBlockQuoteSource"/>
      </w:pPr>
      <w:r w:rsidRPr="00B86D25">
        <w:t>–</w:t>
      </w:r>
      <w:r>
        <w:t xml:space="preserve"> </w:t>
      </w:r>
      <w:r w:rsidRPr="00B86D25">
        <w:t>Cologon</w:t>
      </w:r>
      <w:r>
        <w:t xml:space="preserve"> </w:t>
      </w:r>
      <w:r w:rsidRPr="00B86D25">
        <w:t>(2019)</w:t>
      </w:r>
      <w:r w:rsidRPr="00C615BD">
        <w:rPr>
          <w:rStyle w:val="EndnoteReference"/>
        </w:rPr>
        <w:endnoteReference w:id="150"/>
      </w:r>
    </w:p>
    <w:p w14:paraId="00C43A92" w14:textId="77777777" w:rsidR="004E3DF2" w:rsidRPr="00B86D25" w:rsidRDefault="004E3DF2" w:rsidP="00052CC5">
      <w:pPr>
        <w:pStyle w:val="OWBody"/>
      </w:pPr>
      <w:r w:rsidRPr="00B86D25">
        <w:t>Ableism</w:t>
      </w:r>
      <w:r>
        <w:t xml:space="preserve"> </w:t>
      </w:r>
      <w:r w:rsidRPr="00B86D25">
        <w:t>has</w:t>
      </w:r>
      <w:r>
        <w:t xml:space="preserve"> </w:t>
      </w:r>
      <w:r w:rsidRPr="00B86D25">
        <w:t>informed</w:t>
      </w:r>
      <w:r>
        <w:t xml:space="preserve"> </w:t>
      </w:r>
      <w:r w:rsidRPr="00B86D25">
        <w:t>the</w:t>
      </w:r>
      <w:r>
        <w:t xml:space="preserve"> </w:t>
      </w:r>
      <w:r w:rsidRPr="00B86D25">
        <w:t>treatment</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throughout</w:t>
      </w:r>
      <w:r>
        <w:t xml:space="preserve"> </w:t>
      </w:r>
      <w:r w:rsidRPr="00B86D25">
        <w:t>history.</w:t>
      </w:r>
      <w:r>
        <w:t xml:space="preserve"> </w:t>
      </w:r>
      <w:r w:rsidRPr="00B86D25">
        <w:t>In</w:t>
      </w:r>
      <w:r>
        <w:t xml:space="preserve"> </w:t>
      </w:r>
      <w:r w:rsidRPr="00B86D25">
        <w:t>colonial</w:t>
      </w:r>
      <w:r>
        <w:t xml:space="preserve"> </w:t>
      </w:r>
      <w:r w:rsidRPr="00B86D25">
        <w:t>Australia</w:t>
      </w:r>
      <w:r>
        <w:t xml:space="preserve"> </w:t>
      </w:r>
      <w:r w:rsidRPr="00B86D25">
        <w:t>and</w:t>
      </w:r>
      <w:r>
        <w:t xml:space="preserve"> </w:t>
      </w:r>
      <w:r w:rsidRPr="00B86D25">
        <w:t>across</w:t>
      </w:r>
      <w:r>
        <w:t xml:space="preserve"> </w:t>
      </w:r>
      <w:r w:rsidRPr="00B86D25">
        <w:t>Europe</w:t>
      </w:r>
      <w:r>
        <w:t xml:space="preserve"> </w:t>
      </w:r>
      <w:r w:rsidRPr="00B86D25">
        <w:t>and</w:t>
      </w:r>
      <w:r>
        <w:t xml:space="preserve"> </w:t>
      </w:r>
      <w:r w:rsidRPr="00B86D25">
        <w:t>North</w:t>
      </w:r>
      <w:r>
        <w:t xml:space="preserve"> </w:t>
      </w:r>
      <w:r w:rsidRPr="00B86D25">
        <w:t>America,</w:t>
      </w:r>
      <w:r>
        <w:t xml:space="preserve"> </w:t>
      </w:r>
      <w:r w:rsidRPr="00B86D25">
        <w:t>people</w:t>
      </w:r>
      <w:r>
        <w:t xml:space="preserve"> </w:t>
      </w:r>
      <w:r w:rsidRPr="00B86D25">
        <w:t>with</w:t>
      </w:r>
      <w:r>
        <w:t xml:space="preserve"> </w:t>
      </w:r>
      <w:r w:rsidRPr="00B86D25">
        <w:t>disabilities</w:t>
      </w:r>
      <w:r>
        <w:t xml:space="preserve"> </w:t>
      </w:r>
      <w:r w:rsidRPr="00B86D25">
        <w:t>have</w:t>
      </w:r>
      <w:r>
        <w:t xml:space="preserve"> </w:t>
      </w:r>
      <w:r w:rsidRPr="00B86D25">
        <w:t>historically</w:t>
      </w:r>
      <w:r>
        <w:t xml:space="preserve"> </w:t>
      </w:r>
      <w:r w:rsidRPr="00B86D25">
        <w:t>been</w:t>
      </w:r>
      <w:r>
        <w:t xml:space="preserve"> </w:t>
      </w:r>
      <w:r w:rsidRPr="00B86D25">
        <w:t>segregated</w:t>
      </w:r>
      <w:r>
        <w:t xml:space="preserve"> </w:t>
      </w:r>
      <w:r w:rsidRPr="00B86D25">
        <w:t>from</w:t>
      </w:r>
      <w:r>
        <w:t xml:space="preserve"> </w:t>
      </w:r>
      <w:r w:rsidRPr="00B86D25">
        <w:t>the</w:t>
      </w:r>
      <w:r>
        <w:t xml:space="preserve"> </w:t>
      </w:r>
      <w:r w:rsidRPr="00B86D25">
        <w:t>rest</w:t>
      </w:r>
      <w:r>
        <w:t xml:space="preserve"> </w:t>
      </w:r>
      <w:r w:rsidRPr="00B86D25">
        <w:t>of</w:t>
      </w:r>
      <w:r>
        <w:t xml:space="preserve"> </w:t>
      </w:r>
      <w:r w:rsidRPr="00B86D25">
        <w:t>the</w:t>
      </w:r>
      <w:r>
        <w:t xml:space="preserve"> </w:t>
      </w:r>
      <w:r w:rsidRPr="00B86D25">
        <w:t>population,</w:t>
      </w:r>
      <w:r>
        <w:t xml:space="preserve"> </w:t>
      </w:r>
      <w:r w:rsidRPr="00B86D25">
        <w:t>and</w:t>
      </w:r>
      <w:r>
        <w:t xml:space="preserve"> </w:t>
      </w:r>
      <w:r w:rsidRPr="00B86D25">
        <w:t>often</w:t>
      </w:r>
      <w:r>
        <w:t xml:space="preserve"> </w:t>
      </w:r>
      <w:r w:rsidRPr="00B86D25">
        <w:t>forced</w:t>
      </w:r>
      <w:r>
        <w:t xml:space="preserve"> </w:t>
      </w:r>
      <w:r w:rsidRPr="00B86D25">
        <w:t>to</w:t>
      </w:r>
      <w:r>
        <w:t xml:space="preserve"> </w:t>
      </w:r>
      <w:r w:rsidRPr="00B86D25">
        <w:t>live</w:t>
      </w:r>
      <w:r>
        <w:t xml:space="preserve"> </w:t>
      </w:r>
      <w:r w:rsidRPr="00B86D25">
        <w:t>in</w:t>
      </w:r>
      <w:r>
        <w:t xml:space="preserve"> </w:t>
      </w:r>
      <w:r w:rsidRPr="00B86D25">
        <w:t>institutions.</w:t>
      </w:r>
      <w:r>
        <w:t xml:space="preserve"> </w:t>
      </w:r>
      <w:r w:rsidRPr="00B86D25">
        <w:t>The</w:t>
      </w:r>
      <w:r>
        <w:t xml:space="preserve"> </w:t>
      </w:r>
      <w:r w:rsidRPr="00B86D25">
        <w:t>shift</w:t>
      </w:r>
      <w:r>
        <w:t xml:space="preserve"> </w:t>
      </w:r>
      <w:r w:rsidRPr="00B86D25">
        <w:t>towards</w:t>
      </w:r>
      <w:r>
        <w:t xml:space="preserve"> </w:t>
      </w:r>
      <w:r w:rsidRPr="00B86D25">
        <w:t>deinstitutionalisation</w:t>
      </w:r>
      <w:r>
        <w:t xml:space="preserve"> </w:t>
      </w:r>
      <w:r w:rsidRPr="00B86D25">
        <w:t>happened</w:t>
      </w:r>
      <w:r>
        <w:t xml:space="preserve"> </w:t>
      </w:r>
      <w:r w:rsidRPr="00B86D25">
        <w:t>as</w:t>
      </w:r>
      <w:r>
        <w:t xml:space="preserve"> </w:t>
      </w:r>
      <w:r w:rsidRPr="00B86D25">
        <w:t>late</w:t>
      </w:r>
      <w:r>
        <w:t xml:space="preserve"> </w:t>
      </w:r>
      <w:r w:rsidRPr="00B86D25">
        <w:t>as</w:t>
      </w:r>
      <w:r>
        <w:t xml:space="preserve"> </w:t>
      </w:r>
      <w:r w:rsidRPr="00B86D25">
        <w:t>the</w:t>
      </w:r>
      <w:r>
        <w:t xml:space="preserve"> </w:t>
      </w:r>
      <w:r w:rsidRPr="00B86D25">
        <w:t>1990s</w:t>
      </w:r>
      <w:r>
        <w:t xml:space="preserve"> </w:t>
      </w:r>
      <w:r w:rsidRPr="00B86D25">
        <w:t>and</w:t>
      </w:r>
      <w:r>
        <w:t xml:space="preserve"> </w:t>
      </w:r>
      <w:r w:rsidRPr="00B86D25">
        <w:t>early</w:t>
      </w:r>
      <w:r>
        <w:t xml:space="preserve"> </w:t>
      </w:r>
      <w:r w:rsidRPr="00B86D25">
        <w:t>2000s</w:t>
      </w:r>
      <w:r>
        <w:t xml:space="preserve"> </w:t>
      </w:r>
      <w:r w:rsidRPr="00B86D25">
        <w:t>in</w:t>
      </w:r>
      <w:r>
        <w:t xml:space="preserve"> </w:t>
      </w:r>
      <w:r w:rsidRPr="00B86D25">
        <w:t>Australia,</w:t>
      </w:r>
      <w:r w:rsidRPr="00C615BD">
        <w:rPr>
          <w:rStyle w:val="EndnoteReference"/>
        </w:rPr>
        <w:endnoteReference w:id="151"/>
      </w:r>
      <w:r>
        <w:t xml:space="preserve"> </w:t>
      </w:r>
      <w:r w:rsidRPr="00B86D25">
        <w:t>around</w:t>
      </w:r>
      <w:r>
        <w:t xml:space="preserve"> </w:t>
      </w:r>
      <w:r w:rsidRPr="00B86D25">
        <w:t>20</w:t>
      </w:r>
      <w:r>
        <w:t xml:space="preserve"> </w:t>
      </w:r>
      <w:r w:rsidRPr="00B86D25">
        <w:t>years</w:t>
      </w:r>
      <w:r>
        <w:t xml:space="preserve"> </w:t>
      </w:r>
      <w:r w:rsidRPr="00B86D25">
        <w:t>later</w:t>
      </w:r>
      <w:r>
        <w:t xml:space="preserve"> </w:t>
      </w:r>
      <w:r w:rsidRPr="00B86D25">
        <w:t>than</w:t>
      </w:r>
      <w:r>
        <w:t xml:space="preserve"> </w:t>
      </w:r>
      <w:r w:rsidRPr="00B86D25">
        <w:t>in</w:t>
      </w:r>
      <w:r>
        <w:t xml:space="preserve"> </w:t>
      </w:r>
      <w:r w:rsidRPr="00B86D25">
        <w:t>North</w:t>
      </w:r>
      <w:r>
        <w:t xml:space="preserve"> </w:t>
      </w:r>
      <w:r w:rsidRPr="00B86D25">
        <w:t>America</w:t>
      </w:r>
      <w:r>
        <w:t xml:space="preserve"> </w:t>
      </w:r>
      <w:r w:rsidRPr="00B86D25">
        <w:t>and</w:t>
      </w:r>
      <w:r>
        <w:t xml:space="preserve"> </w:t>
      </w:r>
      <w:r w:rsidRPr="00B86D25">
        <w:t>Europe.</w:t>
      </w:r>
      <w:r w:rsidRPr="00C615BD">
        <w:rPr>
          <w:rStyle w:val="EndnoteReference"/>
        </w:rPr>
        <w:endnoteReference w:id="152"/>
      </w:r>
      <w:r>
        <w:t xml:space="preserve"> </w:t>
      </w:r>
      <w:r w:rsidRPr="00B86D25">
        <w:t>While</w:t>
      </w:r>
      <w:r>
        <w:t xml:space="preserve"> </w:t>
      </w:r>
      <w:r w:rsidRPr="00B86D25">
        <w:t>this</w:t>
      </w:r>
      <w:r>
        <w:t xml:space="preserve"> </w:t>
      </w:r>
      <w:r w:rsidRPr="00B86D25">
        <w:t>shift</w:t>
      </w:r>
      <w:r>
        <w:t xml:space="preserve"> </w:t>
      </w:r>
      <w:r w:rsidRPr="00B86D25">
        <w:t>was</w:t>
      </w:r>
      <w:r>
        <w:t xml:space="preserve"> </w:t>
      </w:r>
      <w:r w:rsidRPr="00B86D25">
        <w:t>intended</w:t>
      </w:r>
      <w:r>
        <w:t xml:space="preserve"> </w:t>
      </w:r>
      <w:r w:rsidRPr="00B86D25">
        <w:t>to</w:t>
      </w:r>
      <w:r>
        <w:t xml:space="preserve"> </w:t>
      </w:r>
      <w:r w:rsidRPr="00B86D25">
        <w:t>be</w:t>
      </w:r>
      <w:r>
        <w:t xml:space="preserve"> </w:t>
      </w:r>
      <w:r w:rsidRPr="00B86D25">
        <w:t>a</w:t>
      </w:r>
      <w:r>
        <w:t xml:space="preserve"> </w:t>
      </w:r>
      <w:r w:rsidRPr="00B86D25">
        <w:t>move</w:t>
      </w:r>
      <w:r>
        <w:t xml:space="preserve"> </w:t>
      </w:r>
      <w:r w:rsidRPr="00B86D25">
        <w:t>towards</w:t>
      </w:r>
      <w:r>
        <w:t xml:space="preserve"> </w:t>
      </w:r>
      <w:r w:rsidRPr="00B86D25">
        <w:t>community</w:t>
      </w:r>
      <w:r>
        <w:t xml:space="preserve"> </w:t>
      </w:r>
      <w:r w:rsidRPr="00B86D25">
        <w:t>living,</w:t>
      </w:r>
      <w:r>
        <w:t xml:space="preserve"> </w:t>
      </w:r>
      <w:r w:rsidRPr="00B86D25">
        <w:t>with</w:t>
      </w:r>
      <w:r>
        <w:t xml:space="preserve"> </w:t>
      </w:r>
      <w:r w:rsidRPr="00B86D25">
        <w:t>governments</w:t>
      </w:r>
      <w:r>
        <w:t xml:space="preserve"> </w:t>
      </w:r>
      <w:r w:rsidRPr="00B86D25">
        <w:t>establishing</w:t>
      </w:r>
      <w:r>
        <w:t xml:space="preserve"> </w:t>
      </w:r>
      <w:r w:rsidRPr="00B86D25">
        <w:t>alternative</w:t>
      </w:r>
      <w:r>
        <w:t xml:space="preserve"> </w:t>
      </w:r>
      <w:r w:rsidRPr="00B86D25">
        <w:t>living</w:t>
      </w:r>
      <w:r>
        <w:t xml:space="preserve"> </w:t>
      </w:r>
      <w:r w:rsidRPr="00B86D25">
        <w:t>arrangements</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living</w:t>
      </w:r>
      <w:r>
        <w:t xml:space="preserve"> </w:t>
      </w:r>
      <w:r w:rsidRPr="00B86D25">
        <w:t>arrangements</w:t>
      </w:r>
      <w:r>
        <w:t xml:space="preserve"> </w:t>
      </w:r>
      <w:r w:rsidRPr="00B86D25">
        <w:t>that</w:t>
      </w:r>
      <w:r>
        <w:t xml:space="preserve"> </w:t>
      </w:r>
      <w:r w:rsidRPr="00B86D25">
        <w:t>are</w:t>
      </w:r>
      <w:r>
        <w:t xml:space="preserve"> </w:t>
      </w:r>
      <w:r w:rsidRPr="00B86D25">
        <w:t>segregated</w:t>
      </w:r>
      <w:r>
        <w:t xml:space="preserve"> </w:t>
      </w:r>
      <w:r w:rsidRPr="00B86D25">
        <w:t>and</w:t>
      </w:r>
      <w:r>
        <w:t xml:space="preserve"> </w:t>
      </w:r>
      <w:r w:rsidRPr="00B86D25">
        <w:t>have</w:t>
      </w:r>
      <w:r>
        <w:t xml:space="preserve"> </w:t>
      </w:r>
      <w:r w:rsidRPr="00B86D25">
        <w:t>institutional</w:t>
      </w:r>
      <w:r>
        <w:t xml:space="preserve"> </w:t>
      </w:r>
      <w:r w:rsidRPr="00B86D25">
        <w:t>characteristics</w:t>
      </w:r>
      <w:r>
        <w:t xml:space="preserve"> </w:t>
      </w:r>
      <w:r w:rsidRPr="00B86D25">
        <w:t>remain</w:t>
      </w:r>
      <w:r>
        <w:t xml:space="preserve"> </w:t>
      </w:r>
      <w:r w:rsidRPr="00B86D25">
        <w:t>common</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rsidRPr="00C615BD">
        <w:rPr>
          <w:rStyle w:val="EndnoteReference"/>
        </w:rPr>
        <w:endnoteReference w:id="153"/>
      </w:r>
    </w:p>
    <w:p w14:paraId="0307A492" w14:textId="77777777" w:rsidR="004E3DF2" w:rsidRPr="00B86D25" w:rsidRDefault="004E3DF2" w:rsidP="00052CC5">
      <w:pPr>
        <w:pStyle w:val="OWBody"/>
      </w:pPr>
      <w:r w:rsidRPr="00B86D25">
        <w:t>For</w:t>
      </w:r>
      <w:r>
        <w:t xml:space="preserve"> </w:t>
      </w:r>
      <w:r w:rsidRPr="00B86D25">
        <w:t>decades,</w:t>
      </w:r>
      <w:r>
        <w:t xml:space="preserve"> </w:t>
      </w:r>
      <w:r w:rsidRPr="00B86D25">
        <w:t>government</w:t>
      </w:r>
      <w:r>
        <w:t xml:space="preserve"> </w:t>
      </w:r>
      <w:r w:rsidRPr="00B86D25">
        <w:t>and</w:t>
      </w:r>
      <w:r>
        <w:t xml:space="preserve"> </w:t>
      </w:r>
      <w:r w:rsidRPr="00B86D25">
        <w:t>community</w:t>
      </w:r>
      <w:r>
        <w:t xml:space="preserve"> </w:t>
      </w:r>
      <w:r w:rsidRPr="00B86D25">
        <w:t>approaches</w:t>
      </w:r>
      <w:r>
        <w:t xml:space="preserve"> </w:t>
      </w:r>
      <w:r w:rsidRPr="00B86D25">
        <w:t>to</w:t>
      </w:r>
      <w:r>
        <w:t xml:space="preserve"> </w:t>
      </w:r>
      <w:r w:rsidRPr="00B86D25">
        <w:t>supporting</w:t>
      </w:r>
      <w:r>
        <w:t xml:space="preserve"> </w:t>
      </w:r>
      <w:r w:rsidRPr="00B86D25">
        <w:t>people</w:t>
      </w:r>
      <w:r>
        <w:t xml:space="preserve"> </w:t>
      </w:r>
      <w:r w:rsidRPr="00B86D25">
        <w:t>with</w:t>
      </w:r>
      <w:r>
        <w:t xml:space="preserve"> </w:t>
      </w:r>
      <w:r w:rsidRPr="00B86D25">
        <w:t>disabilities</w:t>
      </w:r>
      <w:r>
        <w:t xml:space="preserve"> </w:t>
      </w:r>
      <w:r w:rsidRPr="00B86D25">
        <w:t>have</w:t>
      </w:r>
      <w:r>
        <w:t xml:space="preserve"> </w:t>
      </w:r>
      <w:r w:rsidRPr="00B86D25">
        <w:t>been</w:t>
      </w:r>
      <w:r>
        <w:t xml:space="preserve"> </w:t>
      </w:r>
      <w:r w:rsidRPr="00B86D25">
        <w:t>welfare-based</w:t>
      </w:r>
      <w:r>
        <w:t xml:space="preserve"> </w:t>
      </w:r>
      <w:r w:rsidRPr="00B86D25">
        <w:t>and</w:t>
      </w:r>
      <w:r>
        <w:t xml:space="preserve"> </w:t>
      </w:r>
      <w:r w:rsidRPr="00B86D25">
        <w:t>informed</w:t>
      </w:r>
      <w:r>
        <w:t xml:space="preserve"> </w:t>
      </w:r>
      <w:r w:rsidRPr="00B86D25">
        <w:t>by</w:t>
      </w:r>
      <w:r>
        <w:t xml:space="preserve"> </w:t>
      </w:r>
      <w:r w:rsidRPr="00B86D25">
        <w:t>the</w:t>
      </w:r>
      <w:r>
        <w:t xml:space="preserve"> </w:t>
      </w:r>
      <w:r w:rsidRPr="00B86D25">
        <w:t>medical</w:t>
      </w:r>
      <w:r>
        <w:t xml:space="preserve"> </w:t>
      </w:r>
      <w:r w:rsidRPr="00B86D25">
        <w:t>model</w:t>
      </w:r>
      <w:r>
        <w:t xml:space="preserve"> </w:t>
      </w:r>
      <w:r w:rsidRPr="00B86D25">
        <w:t>of</w:t>
      </w:r>
      <w:r>
        <w:t xml:space="preserve"> </w:t>
      </w:r>
      <w:r w:rsidRPr="00B86D25">
        <w:t>disability,</w:t>
      </w:r>
      <w:r>
        <w:t xml:space="preserve"> </w:t>
      </w:r>
      <w:r w:rsidRPr="00B86D25">
        <w:t>where</w:t>
      </w:r>
      <w:r>
        <w:t xml:space="preserve"> </w:t>
      </w:r>
      <w:r w:rsidRPr="00B86D25">
        <w:t>disability</w:t>
      </w:r>
      <w:r>
        <w:t xml:space="preserve"> </w:t>
      </w:r>
      <w:r w:rsidRPr="00B86D25">
        <w:t>has</w:t>
      </w:r>
      <w:r>
        <w:t xml:space="preserve"> </w:t>
      </w:r>
      <w:r w:rsidRPr="00B86D25">
        <w:t>been</w:t>
      </w:r>
      <w:r>
        <w:t xml:space="preserve"> </w:t>
      </w:r>
      <w:r w:rsidRPr="00B86D25">
        <w:t>treated</w:t>
      </w:r>
      <w:r>
        <w:t xml:space="preserve"> </w:t>
      </w:r>
      <w:r w:rsidRPr="00B86D25">
        <w:t>as</w:t>
      </w:r>
      <w:r>
        <w:t xml:space="preserve"> </w:t>
      </w:r>
      <w:r w:rsidRPr="00B86D25">
        <w:t>an</w:t>
      </w:r>
      <w:r>
        <w:t xml:space="preserve"> </w:t>
      </w:r>
      <w:r w:rsidRPr="00B86D25">
        <w:t>illness</w:t>
      </w:r>
      <w:r>
        <w:t xml:space="preserve"> </w:t>
      </w:r>
      <w:r w:rsidRPr="00B86D25">
        <w:t>or</w:t>
      </w:r>
      <w:r>
        <w:t xml:space="preserve"> </w:t>
      </w:r>
      <w:r w:rsidRPr="00B86D25">
        <w:t>injury</w:t>
      </w:r>
      <w:r>
        <w:t xml:space="preserve"> </w:t>
      </w:r>
      <w:r w:rsidRPr="00B86D25">
        <w:t>to</w:t>
      </w:r>
      <w:r>
        <w:t xml:space="preserve"> </w:t>
      </w:r>
      <w:r w:rsidRPr="00B86D25">
        <w:t>be</w:t>
      </w:r>
      <w:r>
        <w:t xml:space="preserve"> </w:t>
      </w:r>
      <w:r w:rsidRPr="00B86D25">
        <w:t>managed.</w:t>
      </w:r>
      <w:r>
        <w:t xml:space="preserve"> </w:t>
      </w:r>
      <w:r w:rsidRPr="00B86D25">
        <w:t>In</w:t>
      </w:r>
      <w:r>
        <w:t xml:space="preserve"> </w:t>
      </w:r>
      <w:r w:rsidRPr="00B86D25">
        <w:t>the</w:t>
      </w:r>
      <w:r>
        <w:t xml:space="preserve"> </w:t>
      </w:r>
      <w:r w:rsidRPr="00B86D25">
        <w:t>1980s,</w:t>
      </w:r>
      <w:r>
        <w:t xml:space="preserve"> </w:t>
      </w:r>
      <w:r w:rsidRPr="00B86D25">
        <w:t>the</w:t>
      </w:r>
      <w:r>
        <w:t xml:space="preserve"> </w:t>
      </w:r>
      <w:r w:rsidRPr="00B86D25">
        <w:t>disability</w:t>
      </w:r>
      <w:r>
        <w:t xml:space="preserve"> </w:t>
      </w:r>
      <w:r w:rsidRPr="00B86D25">
        <w:t>community</w:t>
      </w:r>
      <w:r>
        <w:t xml:space="preserve"> </w:t>
      </w:r>
      <w:r w:rsidRPr="00B86D25">
        <w:t>adopted</w:t>
      </w:r>
      <w:r>
        <w:t xml:space="preserve"> </w:t>
      </w:r>
      <w:r w:rsidRPr="00B86D25">
        <w:t>the</w:t>
      </w:r>
      <w:r>
        <w:t xml:space="preserve"> </w:t>
      </w:r>
      <w:r w:rsidRPr="00B86D25">
        <w:t>social</w:t>
      </w:r>
      <w:r>
        <w:t xml:space="preserve"> </w:t>
      </w:r>
      <w:r w:rsidRPr="00B86D25">
        <w:t>model,</w:t>
      </w:r>
      <w:r>
        <w:t xml:space="preserve"> </w:t>
      </w:r>
      <w:r w:rsidRPr="00B86D25">
        <w:t>which</w:t>
      </w:r>
      <w:r>
        <w:t xml:space="preserve"> </w:t>
      </w:r>
      <w:r w:rsidRPr="00B86D25">
        <w:t>maintains</w:t>
      </w:r>
      <w:r>
        <w:t xml:space="preserve"> </w:t>
      </w:r>
      <w:r w:rsidRPr="00B86D25">
        <w:t>that</w:t>
      </w:r>
      <w:r>
        <w:t xml:space="preserve"> </w:t>
      </w:r>
      <w:r w:rsidRPr="00B86D25">
        <w:t>disability</w:t>
      </w:r>
      <w:r>
        <w:t xml:space="preserve"> </w:t>
      </w:r>
      <w:r w:rsidRPr="00B86D25">
        <w:t>occurs</w:t>
      </w:r>
      <w:r>
        <w:t xml:space="preserve"> </w:t>
      </w:r>
      <w:r w:rsidRPr="00B86D25">
        <w:t>in</w:t>
      </w:r>
      <w:r>
        <w:t xml:space="preserve"> </w:t>
      </w:r>
      <w:r w:rsidRPr="00B86D25">
        <w:t>the</w:t>
      </w:r>
      <w:r>
        <w:t xml:space="preserve"> </w:t>
      </w:r>
      <w:r w:rsidRPr="00B86D25">
        <w:t>interaction</w:t>
      </w:r>
      <w:r>
        <w:t xml:space="preserve"> </w:t>
      </w:r>
      <w:r w:rsidRPr="00B86D25">
        <w:t>between</w:t>
      </w:r>
      <w:r>
        <w:t xml:space="preserve"> </w:t>
      </w:r>
      <w:r w:rsidRPr="00B86D25">
        <w:t>a</w:t>
      </w:r>
      <w:r>
        <w:t xml:space="preserve"> </w:t>
      </w:r>
      <w:r w:rsidRPr="00B86D25">
        <w:t>person</w:t>
      </w:r>
      <w:r>
        <w:t xml:space="preserve"> </w:t>
      </w:r>
      <w:r w:rsidRPr="00B86D25">
        <w:t>with</w:t>
      </w:r>
      <w:r>
        <w:t xml:space="preserve"> </w:t>
      </w:r>
      <w:r w:rsidRPr="00B86D25">
        <w:t>an</w:t>
      </w:r>
      <w:r>
        <w:t xml:space="preserve"> </w:t>
      </w:r>
      <w:r w:rsidRPr="00B86D25">
        <w:t>impairment</w:t>
      </w:r>
      <w:r>
        <w:t xml:space="preserve"> </w:t>
      </w:r>
      <w:r w:rsidRPr="00B86D25">
        <w:t>and</w:t>
      </w:r>
      <w:r>
        <w:t xml:space="preserve"> </w:t>
      </w:r>
      <w:r w:rsidRPr="00B86D25">
        <w:t>their</w:t>
      </w:r>
      <w:r>
        <w:t xml:space="preserve"> </w:t>
      </w:r>
      <w:r w:rsidRPr="00B86D25">
        <w:t>inaccessible</w:t>
      </w:r>
      <w:r>
        <w:t xml:space="preserve"> </w:t>
      </w:r>
      <w:r w:rsidRPr="00B86D25">
        <w:t>environment.</w:t>
      </w:r>
      <w:r w:rsidRPr="00C615BD">
        <w:rPr>
          <w:rStyle w:val="EndnoteReference"/>
        </w:rPr>
        <w:endnoteReference w:id="154"/>
      </w:r>
      <w:r>
        <w:t xml:space="preserve"> </w:t>
      </w:r>
      <w:r w:rsidRPr="00B86D25">
        <w:t>This</w:t>
      </w:r>
      <w:r>
        <w:t xml:space="preserve"> </w:t>
      </w:r>
      <w:r w:rsidRPr="00B86D25">
        <w:t>understanding</w:t>
      </w:r>
      <w:r>
        <w:t xml:space="preserve"> </w:t>
      </w:r>
      <w:r w:rsidRPr="00B86D25">
        <w:t>is</w:t>
      </w:r>
      <w:r>
        <w:t xml:space="preserve"> </w:t>
      </w:r>
      <w:r w:rsidRPr="00B86D25">
        <w:t>codified</w:t>
      </w:r>
      <w:r>
        <w:t xml:space="preserve"> </w:t>
      </w:r>
      <w:r w:rsidRPr="00B86D25">
        <w:t>internationally</w:t>
      </w:r>
      <w:r>
        <w:t xml:space="preserve"> </w:t>
      </w:r>
      <w:r w:rsidRPr="00B86D25">
        <w:t>in</w:t>
      </w:r>
      <w:r>
        <w:t xml:space="preserve"> </w:t>
      </w:r>
      <w:r w:rsidRPr="00B86D25">
        <w:t>the</w:t>
      </w:r>
      <w:r>
        <w:t xml:space="preserve"> </w:t>
      </w:r>
      <w:r w:rsidRPr="00B86D25">
        <w:t>Convention</w:t>
      </w:r>
      <w:r>
        <w:t xml:space="preserve"> </w:t>
      </w:r>
      <w:r w:rsidRPr="00B86D25">
        <w:t>on</w:t>
      </w:r>
      <w:r>
        <w:t xml:space="preserve"> </w:t>
      </w:r>
      <w:r w:rsidRPr="00B86D25">
        <w:t>the</w:t>
      </w:r>
      <w:r>
        <w:t xml:space="preserve"> </w:t>
      </w:r>
      <w:r w:rsidRPr="00B86D25">
        <w:t>Rights</w:t>
      </w:r>
      <w:r>
        <w:t xml:space="preserve"> </w:t>
      </w:r>
      <w:r w:rsidRPr="00B86D25">
        <w:t>of</w:t>
      </w:r>
      <w:r>
        <w:t xml:space="preserve"> </w:t>
      </w:r>
      <w:r w:rsidRPr="00B86D25">
        <w:t>Persons</w:t>
      </w:r>
      <w:r>
        <w:t xml:space="preserve"> </w:t>
      </w:r>
      <w:r w:rsidRPr="00B86D25">
        <w:t>with</w:t>
      </w:r>
      <w:r>
        <w:t xml:space="preserve"> </w:t>
      </w:r>
      <w:r w:rsidRPr="00B86D25">
        <w:t>Disabilities,</w:t>
      </w:r>
      <w:r>
        <w:t xml:space="preserve"> </w:t>
      </w:r>
      <w:r w:rsidRPr="00B86D25">
        <w:t>although</w:t>
      </w:r>
      <w:r>
        <w:t xml:space="preserve"> </w:t>
      </w:r>
      <w:r w:rsidRPr="00B86D25">
        <w:t>wider</w:t>
      </w:r>
      <w:r>
        <w:t xml:space="preserve"> </w:t>
      </w:r>
      <w:r w:rsidRPr="00B86D25">
        <w:t>understanding</w:t>
      </w:r>
      <w:r>
        <w:t xml:space="preserve"> </w:t>
      </w:r>
      <w:r w:rsidRPr="00B86D25">
        <w:t>and</w:t>
      </w:r>
      <w:r>
        <w:t xml:space="preserve"> </w:t>
      </w:r>
      <w:r w:rsidRPr="00B86D25">
        <w:t>implementation</w:t>
      </w:r>
      <w:r>
        <w:t xml:space="preserve"> </w:t>
      </w:r>
      <w:r w:rsidRPr="00B86D25">
        <w:t>in</w:t>
      </w:r>
      <w:r>
        <w:t xml:space="preserve"> </w:t>
      </w:r>
      <w:r w:rsidRPr="00B86D25">
        <w:t>service</w:t>
      </w:r>
      <w:r>
        <w:t xml:space="preserve"> </w:t>
      </w:r>
      <w:r w:rsidRPr="00B86D25">
        <w:t>systems</w:t>
      </w:r>
      <w:r>
        <w:t xml:space="preserve"> </w:t>
      </w:r>
      <w:r w:rsidRPr="00B86D25">
        <w:t>and</w:t>
      </w:r>
      <w:r>
        <w:t xml:space="preserve"> </w:t>
      </w:r>
      <w:r w:rsidRPr="00B86D25">
        <w:t>across</w:t>
      </w:r>
      <w:r>
        <w:t xml:space="preserve"> </w:t>
      </w:r>
      <w:r w:rsidRPr="00B86D25">
        <w:t>the</w:t>
      </w:r>
      <w:r>
        <w:t xml:space="preserve"> </w:t>
      </w:r>
      <w:r w:rsidRPr="00B86D25">
        <w:t>community</w:t>
      </w:r>
      <w:r>
        <w:t xml:space="preserve"> </w:t>
      </w:r>
      <w:r w:rsidRPr="00B86D25">
        <w:t>remains</w:t>
      </w:r>
      <w:r>
        <w:t xml:space="preserve"> </w:t>
      </w:r>
      <w:r w:rsidRPr="00B86D25">
        <w:t>limited.</w:t>
      </w:r>
      <w:r>
        <w:t xml:space="preserve"> </w:t>
      </w:r>
      <w:r w:rsidRPr="00B86D25">
        <w:t>More</w:t>
      </w:r>
      <w:r>
        <w:t xml:space="preserve"> </w:t>
      </w:r>
      <w:r w:rsidRPr="00B86D25">
        <w:t>recently,</w:t>
      </w:r>
      <w:r>
        <w:t xml:space="preserve"> </w:t>
      </w:r>
      <w:r w:rsidRPr="00B86D25">
        <w:t>understandings</w:t>
      </w:r>
      <w:r>
        <w:t xml:space="preserve"> </w:t>
      </w:r>
      <w:r w:rsidRPr="00B86D25">
        <w:t>of</w:t>
      </w:r>
      <w:r>
        <w:t xml:space="preserve"> </w:t>
      </w:r>
      <w:r w:rsidRPr="00B86D25">
        <w:t>disability</w:t>
      </w:r>
      <w:r>
        <w:t xml:space="preserve"> </w:t>
      </w:r>
      <w:r w:rsidRPr="00B86D25">
        <w:t>have</w:t>
      </w:r>
      <w:r>
        <w:t xml:space="preserve"> </w:t>
      </w:r>
      <w:r w:rsidRPr="00B86D25">
        <w:t>shifted</w:t>
      </w:r>
      <w:r>
        <w:t xml:space="preserve"> </w:t>
      </w:r>
      <w:r w:rsidRPr="00B86D25">
        <w:t>towards</w:t>
      </w:r>
      <w:r>
        <w:t xml:space="preserve"> </w:t>
      </w:r>
      <w:r w:rsidRPr="00B86D25">
        <w:t>a</w:t>
      </w:r>
      <w:r>
        <w:t xml:space="preserve"> </w:t>
      </w:r>
      <w:r w:rsidRPr="00B86D25">
        <w:t>broader</w:t>
      </w:r>
      <w:r>
        <w:t xml:space="preserve"> </w:t>
      </w:r>
      <w:r w:rsidRPr="00B86D25">
        <w:t>model</w:t>
      </w:r>
      <w:r>
        <w:t xml:space="preserve"> </w:t>
      </w:r>
      <w:r w:rsidRPr="00B86D25">
        <w:t>which</w:t>
      </w:r>
      <w:r>
        <w:t xml:space="preserve"> </w:t>
      </w:r>
      <w:r w:rsidRPr="00B86D25">
        <w:t>takes</w:t>
      </w:r>
      <w:r>
        <w:t xml:space="preserve"> </w:t>
      </w:r>
      <w:r w:rsidRPr="00B86D25">
        <w:t>biological</w:t>
      </w:r>
      <w:r>
        <w:t xml:space="preserve"> </w:t>
      </w:r>
      <w:r w:rsidRPr="00B86D25">
        <w:t>and</w:t>
      </w:r>
      <w:r>
        <w:t xml:space="preserve"> </w:t>
      </w:r>
      <w:r w:rsidRPr="00B86D25">
        <w:t>social</w:t>
      </w:r>
      <w:r>
        <w:t xml:space="preserve"> </w:t>
      </w:r>
      <w:r w:rsidRPr="00B86D25">
        <w:t>factors</w:t>
      </w:r>
      <w:r>
        <w:t xml:space="preserve"> </w:t>
      </w:r>
      <w:r w:rsidRPr="00B86D25">
        <w:t>into</w:t>
      </w:r>
      <w:r>
        <w:t xml:space="preserve"> </w:t>
      </w:r>
      <w:r w:rsidRPr="00B86D25">
        <w:t>account.</w:t>
      </w:r>
      <w:r w:rsidRPr="00C615BD">
        <w:rPr>
          <w:rStyle w:val="EndnoteReference"/>
        </w:rPr>
        <w:endnoteReference w:id="155"/>
      </w:r>
    </w:p>
    <w:p w14:paraId="57412AFD" w14:textId="77777777" w:rsidR="004E3DF2" w:rsidRPr="00B86D25" w:rsidRDefault="004E3DF2" w:rsidP="00052CC5">
      <w:pPr>
        <w:pStyle w:val="OWBody"/>
      </w:pPr>
      <w:r w:rsidRPr="00B86D25">
        <w:lastRenderedPageBreak/>
        <w:t>Ableism,</w:t>
      </w:r>
      <w:r>
        <w:t xml:space="preserve"> </w:t>
      </w:r>
      <w:r w:rsidRPr="00B86D25">
        <w:t>and</w:t>
      </w:r>
      <w:r>
        <w:t xml:space="preserve"> </w:t>
      </w:r>
      <w:r w:rsidRPr="00B86D25">
        <w:t>the</w:t>
      </w:r>
      <w:r>
        <w:t xml:space="preserve"> </w:t>
      </w:r>
      <w:r w:rsidRPr="00B86D25">
        <w:t>medical</w:t>
      </w:r>
      <w:r>
        <w:t xml:space="preserve"> </w:t>
      </w:r>
      <w:r w:rsidRPr="00B86D25">
        <w:t>model</w:t>
      </w:r>
      <w:r>
        <w:t xml:space="preserve"> </w:t>
      </w:r>
      <w:r w:rsidRPr="00B86D25">
        <w:t>of</w:t>
      </w:r>
      <w:r>
        <w:t xml:space="preserve"> </w:t>
      </w:r>
      <w:r w:rsidRPr="00B86D25">
        <w:t>disability,</w:t>
      </w:r>
      <w:r>
        <w:t xml:space="preserve"> </w:t>
      </w:r>
      <w:r w:rsidRPr="00B86D25">
        <w:t>have</w:t>
      </w:r>
      <w:r>
        <w:t xml:space="preserve"> </w:t>
      </w:r>
      <w:r w:rsidRPr="00B86D25">
        <w:t>also</w:t>
      </w:r>
      <w:r>
        <w:t xml:space="preserve"> </w:t>
      </w:r>
      <w:r w:rsidRPr="00B86D25">
        <w:t>informed</w:t>
      </w:r>
      <w:r>
        <w:t xml:space="preserve"> </w:t>
      </w:r>
      <w:r w:rsidRPr="00B86D25">
        <w:t>the</w:t>
      </w:r>
      <w:r>
        <w:t xml:space="preserve"> </w:t>
      </w:r>
      <w:r w:rsidRPr="00B86D25">
        <w:t>legal</w:t>
      </w:r>
      <w:r>
        <w:t xml:space="preserve"> </w:t>
      </w:r>
      <w:r w:rsidRPr="00B86D25">
        <w:t>frameworks</w:t>
      </w:r>
      <w:r>
        <w:t xml:space="preserve"> </w:t>
      </w:r>
      <w:r w:rsidRPr="00B86D25">
        <w:t>and</w:t>
      </w:r>
      <w:r>
        <w:t xml:space="preserve"> </w:t>
      </w:r>
      <w:r w:rsidRPr="00B86D25">
        <w:t>policy</w:t>
      </w:r>
      <w:r>
        <w:t xml:space="preserve"> </w:t>
      </w:r>
      <w:r w:rsidRPr="00B86D25">
        <w:t>and</w:t>
      </w:r>
      <w:r>
        <w:t xml:space="preserve"> </w:t>
      </w:r>
      <w:r w:rsidRPr="00B86D25">
        <w:t>planning</w:t>
      </w:r>
      <w:r>
        <w:t xml:space="preserve"> </w:t>
      </w:r>
      <w:r w:rsidRPr="00B86D25">
        <w:t>decisions</w:t>
      </w:r>
      <w:r>
        <w:t xml:space="preserve"> </w:t>
      </w:r>
      <w:r w:rsidRPr="00B86D25">
        <w:t>that</w:t>
      </w:r>
      <w:r>
        <w:t xml:space="preserve"> </w:t>
      </w:r>
      <w:r w:rsidRPr="00B86D25">
        <w:t>continue</w:t>
      </w:r>
      <w:r>
        <w:t xml:space="preserve"> </w:t>
      </w:r>
      <w:r w:rsidRPr="00B86D25">
        <w:t>to</w:t>
      </w:r>
      <w:r>
        <w:t xml:space="preserve"> </w:t>
      </w:r>
      <w:r w:rsidRPr="00B86D25">
        <w:t>govern</w:t>
      </w:r>
      <w:r>
        <w:t xml:space="preserve"> </w:t>
      </w:r>
      <w:r w:rsidRPr="00B86D25">
        <w:t>the</w:t>
      </w:r>
      <w:r>
        <w:t xml:space="preserve"> </w:t>
      </w:r>
      <w:r w:rsidRPr="00B86D25">
        <w:t>lives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including</w:t>
      </w:r>
      <w:r>
        <w:t xml:space="preserve"> </w:t>
      </w:r>
      <w:r w:rsidRPr="00B86D25">
        <w:t>where</w:t>
      </w:r>
      <w:r>
        <w:t xml:space="preserve"> </w:t>
      </w:r>
      <w:r w:rsidRPr="00B86D25">
        <w:t>people</w:t>
      </w:r>
      <w:r>
        <w:t xml:space="preserve"> </w:t>
      </w:r>
      <w:r w:rsidRPr="00B86D25">
        <w:t>live,</w:t>
      </w:r>
      <w:r>
        <w:t xml:space="preserve"> </w:t>
      </w:r>
      <w:r w:rsidRPr="00B86D25">
        <w:t>their</w:t>
      </w:r>
      <w:r>
        <w:t xml:space="preserve"> </w:t>
      </w:r>
      <w:r w:rsidRPr="00B86D25">
        <w:t>access</w:t>
      </w:r>
      <w:r>
        <w:t xml:space="preserve"> </w:t>
      </w:r>
      <w:r w:rsidRPr="00B86D25">
        <w:t>to</w:t>
      </w:r>
      <w:r>
        <w:t xml:space="preserve"> </w:t>
      </w:r>
      <w:r w:rsidRPr="00B86D25">
        <w:t>public</w:t>
      </w:r>
      <w:r>
        <w:t xml:space="preserve"> </w:t>
      </w:r>
      <w:r w:rsidRPr="00B86D25">
        <w:t>spaces,</w:t>
      </w:r>
      <w:r>
        <w:t xml:space="preserve"> </w:t>
      </w:r>
      <w:r w:rsidRPr="00B86D25">
        <w:t>and</w:t>
      </w:r>
      <w:r>
        <w:t xml:space="preserve"> </w:t>
      </w:r>
      <w:r w:rsidRPr="00B86D25">
        <w:t>how</w:t>
      </w:r>
      <w:r>
        <w:t xml:space="preserve"> </w:t>
      </w:r>
      <w:r w:rsidRPr="00B86D25">
        <w:t>decisions</w:t>
      </w:r>
      <w:r>
        <w:t xml:space="preserve"> </w:t>
      </w:r>
      <w:r w:rsidRPr="00B86D25">
        <w:t>about</w:t>
      </w:r>
      <w:r>
        <w:t xml:space="preserve"> </w:t>
      </w:r>
      <w:r w:rsidRPr="00B86D25">
        <w:t>their</w:t>
      </w:r>
      <w:r>
        <w:t xml:space="preserve"> </w:t>
      </w:r>
      <w:r w:rsidRPr="00B86D25">
        <w:t>lives</w:t>
      </w:r>
      <w:r>
        <w:t xml:space="preserve"> </w:t>
      </w:r>
      <w:r w:rsidRPr="00B86D25">
        <w:t>are</w:t>
      </w:r>
      <w:r>
        <w:t xml:space="preserve"> </w:t>
      </w:r>
      <w:r w:rsidRPr="00B86D25">
        <w:t>made.</w:t>
      </w:r>
      <w:r>
        <w:t xml:space="preserve"> </w:t>
      </w:r>
      <w:r w:rsidRPr="00B86D25">
        <w:t>This</w:t>
      </w:r>
      <w:r>
        <w:t xml:space="preserve"> </w:t>
      </w:r>
      <w:r w:rsidRPr="00B86D25">
        <w:t>level</w:t>
      </w:r>
      <w:r>
        <w:t xml:space="preserve"> </w:t>
      </w:r>
      <w:r w:rsidRPr="00B86D25">
        <w:t>of</w:t>
      </w:r>
      <w:r>
        <w:t xml:space="preserve"> </w:t>
      </w:r>
      <w:r w:rsidRPr="00B86D25">
        <w:t>control</w:t>
      </w:r>
      <w:r>
        <w:t xml:space="preserve"> </w:t>
      </w:r>
      <w:r w:rsidRPr="00B86D25">
        <w:t>and</w:t>
      </w:r>
      <w:r>
        <w:t xml:space="preserve"> </w:t>
      </w:r>
      <w:r w:rsidRPr="00B86D25">
        <w:t>limits</w:t>
      </w:r>
      <w:r>
        <w:t xml:space="preserve"> </w:t>
      </w:r>
      <w:r w:rsidRPr="00B86D25">
        <w:t>to</w:t>
      </w:r>
      <w:r>
        <w:t xml:space="preserve"> </w:t>
      </w:r>
      <w:r w:rsidRPr="00B86D25">
        <w:t>independence</w:t>
      </w:r>
      <w:r>
        <w:t xml:space="preserve"> </w:t>
      </w:r>
      <w:r w:rsidRPr="00B86D25">
        <w:t>contribute</w:t>
      </w:r>
      <w:r>
        <w:t xml:space="preserve"> </w:t>
      </w:r>
      <w:r w:rsidRPr="00B86D25">
        <w:t>to</w:t>
      </w:r>
      <w:r>
        <w:t xml:space="preserve"> </w:t>
      </w:r>
      <w:r w:rsidRPr="00B86D25">
        <w:t>the</w:t>
      </w:r>
      <w:r>
        <w:t xml:space="preserve"> </w:t>
      </w:r>
      <w:r w:rsidRPr="00B86D25">
        <w:t>establishment</w:t>
      </w:r>
      <w:r>
        <w:t xml:space="preserve"> </w:t>
      </w:r>
      <w:r w:rsidRPr="00B86D25">
        <w:t>of</w:t>
      </w:r>
      <w:r>
        <w:t xml:space="preserve"> </w:t>
      </w:r>
      <w:r w:rsidRPr="00B86D25">
        <w:t>an</w:t>
      </w:r>
      <w:r>
        <w:t xml:space="preserve"> </w:t>
      </w:r>
      <w:r w:rsidRPr="00B86D25">
        <w:t>environment</w:t>
      </w:r>
      <w:r>
        <w:t xml:space="preserve"> </w:t>
      </w:r>
      <w:r w:rsidRPr="00B86D25">
        <w:t>that</w:t>
      </w:r>
      <w:r>
        <w:t xml:space="preserve"> </w:t>
      </w:r>
      <w:r w:rsidRPr="00B86D25">
        <w:t>accepts</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56"/>
      </w:r>
      <w:r>
        <w:t xml:space="preserve"> </w:t>
      </w:r>
      <w:r w:rsidRPr="00B86D25">
        <w:t>and</w:t>
      </w:r>
      <w:r>
        <w:t xml:space="preserve"> </w:t>
      </w:r>
      <w:r w:rsidRPr="00B86D25">
        <w:t>that</w:t>
      </w:r>
      <w:r>
        <w:t xml:space="preserve"> </w:t>
      </w:r>
      <w:r w:rsidRPr="00B86D25">
        <w:t>even</w:t>
      </w:r>
      <w:r>
        <w:t xml:space="preserve"> </w:t>
      </w:r>
      <w:r w:rsidRPr="00B86D25">
        <w:t>explicitly</w:t>
      </w:r>
      <w:r>
        <w:t xml:space="preserve"> </w:t>
      </w:r>
      <w:r w:rsidRPr="00B86D25">
        <w:t>sanctions</w:t>
      </w:r>
      <w:r>
        <w:t xml:space="preserve"> </w:t>
      </w:r>
      <w:r w:rsidRPr="00B86D25">
        <w:t>some</w:t>
      </w:r>
      <w:r>
        <w:t xml:space="preserve"> </w:t>
      </w:r>
      <w:r w:rsidRPr="00B86D25">
        <w:t>forms</w:t>
      </w:r>
      <w:r>
        <w:t xml:space="preserve"> </w:t>
      </w:r>
      <w:r w:rsidRPr="00B86D25">
        <w:t>of</w:t>
      </w:r>
      <w:r>
        <w:t xml:space="preserve"> </w:t>
      </w:r>
      <w:r w:rsidRPr="00B86D25">
        <w:t>violence,</w:t>
      </w:r>
      <w:r w:rsidRPr="00C615BD">
        <w:rPr>
          <w:rStyle w:val="EndnoteReference"/>
        </w:rPr>
        <w:endnoteReference w:id="157"/>
      </w:r>
      <w:r>
        <w:t xml:space="preserve"> </w:t>
      </w:r>
      <w:r w:rsidRPr="00B86D25">
        <w:t>as</w:t>
      </w:r>
      <w:r>
        <w:t xml:space="preserve"> </w:t>
      </w:r>
      <w:r w:rsidRPr="00B86D25">
        <w:t>discussed</w:t>
      </w:r>
      <w:r>
        <w:t xml:space="preserve"> </w:t>
      </w:r>
      <w:r w:rsidRPr="00B86D25">
        <w:t>earlier</w:t>
      </w:r>
      <w:r>
        <w:t xml:space="preserve"> </w:t>
      </w:r>
      <w:r w:rsidRPr="00B86D25">
        <w:t>in</w:t>
      </w:r>
      <w:r>
        <w:t xml:space="preserve"> </w:t>
      </w:r>
      <w:r w:rsidRPr="00B86D25">
        <w:t>this</w:t>
      </w:r>
      <w:r>
        <w:t xml:space="preserve"> </w:t>
      </w:r>
      <w:r w:rsidRPr="00B86D25">
        <w:t>paper.</w:t>
      </w:r>
    </w:p>
    <w:p w14:paraId="7A1B08DA" w14:textId="77777777" w:rsidR="004E3DF2" w:rsidRPr="00B86D25" w:rsidRDefault="004E3DF2">
      <w:pPr>
        <w:pStyle w:val="OWBlockQuote"/>
      </w:pPr>
      <w:r w:rsidRPr="00B86D25">
        <w:t>People</w:t>
      </w:r>
      <w:r>
        <w:t xml:space="preserve"> </w:t>
      </w:r>
      <w:r w:rsidRPr="00B86D25">
        <w:t>with</w:t>
      </w:r>
      <w:r>
        <w:t xml:space="preserve"> </w:t>
      </w:r>
      <w:r w:rsidRPr="00B86D25">
        <w:t>disability</w:t>
      </w:r>
      <w:r>
        <w:t xml:space="preserve"> </w:t>
      </w:r>
      <w:r w:rsidRPr="00B86D25">
        <w:t>in</w:t>
      </w:r>
      <w:r>
        <w:t xml:space="preserve"> </w:t>
      </w:r>
      <w:r w:rsidRPr="00B86D25">
        <w:t>Australia</w:t>
      </w:r>
      <w:r>
        <w:t xml:space="preserve"> </w:t>
      </w:r>
      <w:r w:rsidRPr="00B86D25">
        <w:t>are</w:t>
      </w:r>
      <w:r>
        <w:t xml:space="preserve"> </w:t>
      </w:r>
      <w:r w:rsidRPr="00B86D25">
        <w:t>not</w:t>
      </w:r>
      <w:r>
        <w:t xml:space="preserve"> </w:t>
      </w:r>
      <w:r w:rsidRPr="00B86D25">
        <w:t>regarded</w:t>
      </w:r>
      <w:r>
        <w:t xml:space="preserve"> </w:t>
      </w:r>
      <w:r w:rsidRPr="00B86D25">
        <w:t>or</w:t>
      </w:r>
      <w:r>
        <w:t xml:space="preserve"> </w:t>
      </w:r>
      <w:r w:rsidRPr="00B86D25">
        <w:t>treated</w:t>
      </w:r>
      <w:r>
        <w:t xml:space="preserve"> </w:t>
      </w:r>
      <w:r w:rsidRPr="00B86D25">
        <w:t>as</w:t>
      </w:r>
      <w:r>
        <w:t xml:space="preserve"> </w:t>
      </w:r>
      <w:r w:rsidRPr="00B86D25">
        <w:t>subjects</w:t>
      </w:r>
      <w:r>
        <w:t xml:space="preserve"> </w:t>
      </w:r>
      <w:r w:rsidRPr="00B86D25">
        <w:t>of</w:t>
      </w:r>
      <w:r>
        <w:t xml:space="preserve"> </w:t>
      </w:r>
      <w:r w:rsidRPr="00B86D25">
        <w:t>human</w:t>
      </w:r>
      <w:r>
        <w:t xml:space="preserve"> </w:t>
      </w:r>
      <w:r w:rsidRPr="00B86D25">
        <w:t>rights</w:t>
      </w:r>
      <w:r>
        <w:t xml:space="preserve"> </w:t>
      </w:r>
      <w:r w:rsidRPr="00B86D25">
        <w:t>law</w:t>
      </w:r>
      <w:r>
        <w:t xml:space="preserve"> </w:t>
      </w:r>
      <w:r w:rsidRPr="00B86D25">
        <w:t>on</w:t>
      </w:r>
      <w:r>
        <w:t xml:space="preserve"> </w:t>
      </w:r>
      <w:r w:rsidRPr="00B86D25">
        <w:t>an</w:t>
      </w:r>
      <w:r>
        <w:t xml:space="preserve"> </w:t>
      </w:r>
      <w:r w:rsidRPr="00B86D25">
        <w:t>equal</w:t>
      </w:r>
      <w:r>
        <w:t xml:space="preserve"> </w:t>
      </w:r>
      <w:r w:rsidRPr="00B86D25">
        <w:t>basis</w:t>
      </w:r>
      <w:r>
        <w:t xml:space="preserve"> </w:t>
      </w:r>
      <w:r w:rsidRPr="00B86D25">
        <w:t>as</w:t>
      </w:r>
      <w:r>
        <w:t xml:space="preserve"> </w:t>
      </w:r>
      <w:r w:rsidRPr="00B86D25">
        <w:t>others.</w:t>
      </w:r>
      <w:r>
        <w:t xml:space="preserve"> </w:t>
      </w:r>
      <w:r w:rsidRPr="00B86D25">
        <w:t>Rather,</w:t>
      </w:r>
      <w:r>
        <w:t xml:space="preserve"> </w:t>
      </w:r>
      <w:r w:rsidRPr="00B86D25">
        <w:t>people</w:t>
      </w:r>
      <w:r>
        <w:t xml:space="preserve"> </w:t>
      </w:r>
      <w:r w:rsidRPr="00B86D25">
        <w:t>with</w:t>
      </w:r>
      <w:r>
        <w:t xml:space="preserve"> </w:t>
      </w:r>
      <w:r w:rsidRPr="00B86D25">
        <w:t>disability</w:t>
      </w:r>
      <w:r>
        <w:t xml:space="preserve"> </w:t>
      </w:r>
      <w:r w:rsidRPr="00B86D25">
        <w:t>continue</w:t>
      </w:r>
      <w:r>
        <w:t xml:space="preserve"> </w:t>
      </w:r>
      <w:r w:rsidRPr="00B86D25">
        <w:t>to</w:t>
      </w:r>
      <w:r>
        <w:t xml:space="preserve"> </w:t>
      </w:r>
      <w:r w:rsidRPr="00B86D25">
        <w:t>be</w:t>
      </w:r>
      <w:r>
        <w:t xml:space="preserve"> </w:t>
      </w:r>
      <w:r w:rsidRPr="00B86D25">
        <w:t>subject</w:t>
      </w:r>
      <w:r>
        <w:t xml:space="preserve"> </w:t>
      </w:r>
      <w:r w:rsidRPr="00B86D25">
        <w:t>to</w:t>
      </w:r>
      <w:r>
        <w:t xml:space="preserve"> </w:t>
      </w:r>
      <w:r w:rsidRPr="00B86D25">
        <w:t>the</w:t>
      </w:r>
      <w:r>
        <w:t xml:space="preserve"> </w:t>
      </w:r>
      <w:r w:rsidRPr="00B86D25">
        <w:t>effects</w:t>
      </w:r>
      <w:r>
        <w:t xml:space="preserve"> </w:t>
      </w:r>
      <w:r w:rsidRPr="00B86D25">
        <w:t>of</w:t>
      </w:r>
      <w:r>
        <w:t xml:space="preserve"> </w:t>
      </w:r>
      <w:r w:rsidRPr="00B86D25">
        <w:t>an</w:t>
      </w:r>
      <w:r>
        <w:t xml:space="preserve"> </w:t>
      </w:r>
      <w:r w:rsidRPr="00B86D25">
        <w:t>ableist</w:t>
      </w:r>
      <w:r>
        <w:t xml:space="preserve"> </w:t>
      </w:r>
      <w:r w:rsidRPr="00B86D25">
        <w:t>society</w:t>
      </w:r>
      <w:r>
        <w:t xml:space="preserve"> </w:t>
      </w:r>
      <w:r w:rsidRPr="00B86D25">
        <w:t>and</w:t>
      </w:r>
      <w:r>
        <w:t xml:space="preserve"> </w:t>
      </w:r>
      <w:r w:rsidRPr="00B86D25">
        <w:t>ableist</w:t>
      </w:r>
      <w:r>
        <w:t xml:space="preserve"> </w:t>
      </w:r>
      <w:r w:rsidRPr="00B86D25">
        <w:t>practices</w:t>
      </w:r>
      <w:r>
        <w:t xml:space="preserve"> </w:t>
      </w:r>
      <w:r w:rsidRPr="00B86D25">
        <w:t>that</w:t>
      </w:r>
      <w:r>
        <w:t xml:space="preserve"> </w:t>
      </w:r>
      <w:r w:rsidRPr="00B86D25">
        <w:t>denigrate,</w:t>
      </w:r>
      <w:r>
        <w:t xml:space="preserve"> </w:t>
      </w:r>
      <w:r w:rsidRPr="00B86D25">
        <w:t>devalue,</w:t>
      </w:r>
      <w:r>
        <w:t xml:space="preserve"> </w:t>
      </w:r>
      <w:r w:rsidRPr="00B86D25">
        <w:t>oppress</w:t>
      </w:r>
      <w:r>
        <w:t xml:space="preserve"> </w:t>
      </w:r>
      <w:r w:rsidRPr="00B86D25">
        <w:t>and</w:t>
      </w:r>
      <w:r>
        <w:t xml:space="preserve"> </w:t>
      </w:r>
      <w:r w:rsidRPr="00B86D25">
        <w:t>limit</w:t>
      </w:r>
      <w:r>
        <w:t xml:space="preserve"> </w:t>
      </w:r>
      <w:r w:rsidRPr="00B86D25">
        <w:t>their</w:t>
      </w:r>
      <w:r>
        <w:t xml:space="preserve"> </w:t>
      </w:r>
      <w:r w:rsidRPr="00B86D25">
        <w:t>potential</w:t>
      </w:r>
      <w:r>
        <w:t xml:space="preserve"> </w:t>
      </w:r>
      <w:r w:rsidRPr="00B86D25">
        <w:t>and</w:t>
      </w:r>
      <w:r>
        <w:t xml:space="preserve"> </w:t>
      </w:r>
      <w:r w:rsidRPr="00B86D25">
        <w:t>their</w:t>
      </w:r>
      <w:r>
        <w:t xml:space="preserve"> </w:t>
      </w:r>
      <w:r w:rsidRPr="00B86D25">
        <w:t>rights.</w:t>
      </w:r>
    </w:p>
    <w:p w14:paraId="7A2F9C16" w14:textId="77777777" w:rsidR="004E3DF2" w:rsidRPr="00B86D25" w:rsidRDefault="004E3DF2">
      <w:pPr>
        <w:pStyle w:val="OWBlockQuoteSource"/>
      </w:pPr>
      <w:r w:rsidRPr="00B86D25">
        <w:t>–</w:t>
      </w:r>
      <w:r>
        <w:t xml:space="preserve"> </w:t>
      </w:r>
      <w:r w:rsidRPr="00B86D25">
        <w:t>Frohmader</w:t>
      </w:r>
      <w:r>
        <w:t xml:space="preserve"> </w:t>
      </w:r>
      <w:r w:rsidRPr="00B86D25">
        <w:t>and</w:t>
      </w:r>
      <w:r>
        <w:t xml:space="preserve"> </w:t>
      </w:r>
      <w:r w:rsidRPr="00B86D25">
        <w:t>Sands</w:t>
      </w:r>
      <w:r>
        <w:t xml:space="preserve"> </w:t>
      </w:r>
      <w:r w:rsidRPr="00B86D25">
        <w:t>(2015)</w:t>
      </w:r>
      <w:r w:rsidRPr="00C615BD">
        <w:rPr>
          <w:rStyle w:val="EndnoteReference"/>
        </w:rPr>
        <w:endnoteReference w:id="158"/>
      </w:r>
    </w:p>
    <w:p w14:paraId="0F83F2CE" w14:textId="77777777" w:rsidR="004E3DF2" w:rsidRPr="00B86D25" w:rsidRDefault="004E3DF2" w:rsidP="00052CC5">
      <w:pPr>
        <w:pStyle w:val="OWBody"/>
      </w:pPr>
      <w:r w:rsidRPr="00B86D25">
        <w:t>Community</w:t>
      </w:r>
      <w:r>
        <w:t xml:space="preserve"> </w:t>
      </w:r>
      <w:r w:rsidRPr="00B86D25">
        <w:t>attitudes</w:t>
      </w:r>
      <w:r>
        <w:t xml:space="preserve"> </w:t>
      </w:r>
      <w:r w:rsidRPr="00B86D25">
        <w:t>and</w:t>
      </w:r>
      <w:r>
        <w:t xml:space="preserve"> </w:t>
      </w:r>
      <w:r w:rsidRPr="00B86D25">
        <w:t>expectations</w:t>
      </w:r>
      <w:r>
        <w:t xml:space="preserve"> </w:t>
      </w:r>
      <w:r w:rsidRPr="00B86D25">
        <w:t>and</w:t>
      </w:r>
      <w:r>
        <w:t xml:space="preserve"> </w:t>
      </w:r>
      <w:r w:rsidRPr="00B86D25">
        <w:t>social</w:t>
      </w:r>
      <w:r>
        <w:t xml:space="preserve"> </w:t>
      </w:r>
      <w:r w:rsidRPr="00B86D25">
        <w:t>norms</w:t>
      </w:r>
      <w:r>
        <w:t xml:space="preserve"> </w:t>
      </w:r>
      <w:r w:rsidRPr="00B86D25">
        <w:t>of</w:t>
      </w:r>
      <w:r>
        <w:t xml:space="preserve"> </w:t>
      </w:r>
      <w:r w:rsidRPr="00B86D25">
        <w:t>‘ability’</w:t>
      </w:r>
      <w:r>
        <w:t xml:space="preserve"> </w:t>
      </w:r>
      <w:r w:rsidRPr="00B86D25">
        <w:t>can</w:t>
      </w:r>
      <w:r>
        <w:t xml:space="preserve"> </w:t>
      </w:r>
      <w:r w:rsidRPr="00B86D25">
        <w:t>also</w:t>
      </w:r>
      <w:r>
        <w:t xml:space="preserve"> </w:t>
      </w:r>
      <w:r w:rsidRPr="00B86D25">
        <w:t>contribute</w:t>
      </w:r>
      <w:r>
        <w:t xml:space="preserve"> </w:t>
      </w:r>
      <w:r w:rsidRPr="00B86D25">
        <w:t>to</w:t>
      </w:r>
      <w:r>
        <w:t xml:space="preserve"> </w:t>
      </w:r>
      <w:r w:rsidRPr="00B86D25">
        <w:t>an</w:t>
      </w:r>
      <w:r>
        <w:t xml:space="preserve"> </w:t>
      </w:r>
      <w:r w:rsidRPr="00B86D25">
        <w:t>environment</w:t>
      </w:r>
      <w:r>
        <w:t xml:space="preserve"> </w:t>
      </w:r>
      <w:r w:rsidRPr="00B86D25">
        <w:t>that</w:t>
      </w:r>
      <w:r>
        <w:t xml:space="preserve"> </w:t>
      </w:r>
      <w:r w:rsidRPr="00B86D25">
        <w:t>tolerates</w:t>
      </w:r>
      <w:r>
        <w:t xml:space="preserve"> </w:t>
      </w:r>
      <w:r w:rsidRPr="00B86D25">
        <w:t>and</w:t>
      </w:r>
      <w:r>
        <w:t xml:space="preserve"> </w:t>
      </w:r>
      <w:r w:rsidRPr="00B86D25">
        <w:t>condones</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59"/>
      </w:r>
      <w:r>
        <w:t xml:space="preserve"> </w:t>
      </w:r>
      <w:r w:rsidRPr="00B86D25">
        <w:t>one</w:t>
      </w:r>
      <w:r>
        <w:t xml:space="preserve"> </w:t>
      </w:r>
      <w:r w:rsidRPr="00B86D25">
        <w:t>that</w:t>
      </w:r>
      <w:r>
        <w:t xml:space="preserve"> </w:t>
      </w:r>
      <w:r w:rsidRPr="00B86D25">
        <w:t>‘designate[s]</w:t>
      </w:r>
      <w:r>
        <w:t xml:space="preserve"> </w:t>
      </w:r>
      <w:r w:rsidRPr="00B86D25">
        <w:t>certain</w:t>
      </w:r>
      <w:r>
        <w:t xml:space="preserve"> </w:t>
      </w:r>
      <w:r w:rsidRPr="00B86D25">
        <w:t>types</w:t>
      </w:r>
      <w:r>
        <w:t xml:space="preserve"> </w:t>
      </w:r>
      <w:r w:rsidRPr="00B86D25">
        <w:t>of</w:t>
      </w:r>
      <w:r>
        <w:t xml:space="preserve"> </w:t>
      </w:r>
      <w:r w:rsidRPr="00B86D25">
        <w:t>bodies</w:t>
      </w:r>
      <w:r>
        <w:t xml:space="preserve"> </w:t>
      </w:r>
      <w:r w:rsidRPr="00B86D25">
        <w:t>and</w:t>
      </w:r>
      <w:r>
        <w:t xml:space="preserve"> </w:t>
      </w:r>
      <w:r w:rsidRPr="00B86D25">
        <w:t>lives</w:t>
      </w:r>
      <w:r>
        <w:t xml:space="preserve"> </w:t>
      </w:r>
      <w:r w:rsidRPr="00B86D25">
        <w:t>as</w:t>
      </w:r>
      <w:r>
        <w:t xml:space="preserve"> </w:t>
      </w:r>
      <w:r w:rsidRPr="00B86D25">
        <w:t>less</w:t>
      </w:r>
      <w:r>
        <w:t xml:space="preserve"> </w:t>
      </w:r>
      <w:r w:rsidRPr="00B86D25">
        <w:t>valuable</w:t>
      </w:r>
      <w:r>
        <w:t xml:space="preserve"> </w:t>
      </w:r>
      <w:r w:rsidRPr="00B86D25">
        <w:t>and</w:t>
      </w:r>
      <w:r>
        <w:t xml:space="preserve"> </w:t>
      </w:r>
      <w:r w:rsidRPr="00B86D25">
        <w:t>worthwhile’.</w:t>
      </w:r>
      <w:r w:rsidRPr="00C615BD">
        <w:rPr>
          <w:rStyle w:val="EndnoteReference"/>
        </w:rPr>
        <w:endnoteReference w:id="160"/>
      </w:r>
      <w:r>
        <w:t xml:space="preserve"> </w:t>
      </w:r>
      <w:r w:rsidRPr="00B86D25">
        <w:t>These</w:t>
      </w:r>
      <w:r>
        <w:t xml:space="preserve"> </w:t>
      </w:r>
      <w:r w:rsidRPr="00B86D25">
        <w:t>attitudes</w:t>
      </w:r>
      <w:r>
        <w:t xml:space="preserve"> </w:t>
      </w:r>
      <w:r w:rsidRPr="00B86D25">
        <w:t>and</w:t>
      </w:r>
      <w:r>
        <w:t xml:space="preserve"> </w:t>
      </w:r>
      <w:r w:rsidRPr="00B86D25">
        <w:t>norms</w:t>
      </w:r>
      <w:r>
        <w:t xml:space="preserve"> </w:t>
      </w:r>
      <w:r w:rsidRPr="00B86D25">
        <w:t>can</w:t>
      </w:r>
      <w:r>
        <w:t xml:space="preserve"> </w:t>
      </w:r>
      <w:r w:rsidRPr="00B86D25">
        <w:t>also</w:t>
      </w:r>
      <w:r>
        <w:t xml:space="preserve"> </w:t>
      </w:r>
      <w:r w:rsidRPr="00B86D25">
        <w:t>directly</w:t>
      </w:r>
      <w:r>
        <w:t xml:space="preserve"> </w:t>
      </w:r>
      <w:r w:rsidRPr="00B86D25">
        <w:t>contribute</w:t>
      </w:r>
      <w:r>
        <w:t xml:space="preserve"> </w:t>
      </w:r>
      <w:r w:rsidRPr="00B86D25">
        <w:t>to,</w:t>
      </w:r>
      <w:r>
        <w:t xml:space="preserve"> </w:t>
      </w:r>
      <w:r w:rsidRPr="00B86D25">
        <w:t>and</w:t>
      </w:r>
      <w:r>
        <w:t xml:space="preserve"> </w:t>
      </w:r>
      <w:r w:rsidRPr="00B86D25">
        <w:t>motivate,</w:t>
      </w:r>
      <w:r>
        <w:t xml:space="preserve"> </w:t>
      </w:r>
      <w:r w:rsidRPr="00B86D25">
        <w:t>the</w:t>
      </w:r>
      <w:r>
        <w:t xml:space="preserve"> </w:t>
      </w:r>
      <w:r w:rsidRPr="00B86D25">
        <w:t>perpetration</w:t>
      </w:r>
      <w:r>
        <w:t xml:space="preserve"> </w:t>
      </w:r>
      <w:r w:rsidRPr="00B86D25">
        <w:t>of</w:t>
      </w:r>
      <w:r>
        <w:t xml:space="preserve"> </w:t>
      </w:r>
      <w:r w:rsidRPr="00B86D25">
        <w:t>interpersonal</w:t>
      </w:r>
      <w:r>
        <w:t xml:space="preserve"> </w:t>
      </w:r>
      <w:r w:rsidRPr="00B86D25">
        <w:t>violence.</w:t>
      </w:r>
      <w:r>
        <w:t xml:space="preserve"> </w:t>
      </w:r>
      <w:r w:rsidRPr="00B86D25">
        <w:t>As</w:t>
      </w:r>
      <w:r>
        <w:t xml:space="preserve"> </w:t>
      </w:r>
      <w:r w:rsidRPr="00B86D25">
        <w:t>McGowan</w:t>
      </w:r>
      <w:r>
        <w:t xml:space="preserve"> </w:t>
      </w:r>
      <w:r w:rsidRPr="00B86D25">
        <w:t>and</w:t>
      </w:r>
      <w:r>
        <w:t xml:space="preserve"> </w:t>
      </w:r>
      <w:r w:rsidRPr="00B86D25">
        <w:t>Elliott</w:t>
      </w:r>
      <w:r>
        <w:t xml:space="preserve"> </w:t>
      </w:r>
      <w:r w:rsidRPr="00B86D25">
        <w:t>note,</w:t>
      </w:r>
      <w:r>
        <w:t xml:space="preserve"> </w:t>
      </w:r>
      <w:r w:rsidRPr="00B86D25">
        <w:t>‘by</w:t>
      </w:r>
      <w:r>
        <w:t xml:space="preserve"> </w:t>
      </w:r>
      <w:r w:rsidRPr="00B86D25">
        <w:t>demarcating</w:t>
      </w:r>
      <w:r>
        <w:t xml:space="preserve"> </w:t>
      </w:r>
      <w:r w:rsidRPr="00B86D25">
        <w:t>some</w:t>
      </w:r>
      <w:r>
        <w:t xml:space="preserve"> </w:t>
      </w:r>
      <w:r w:rsidRPr="00B86D25">
        <w:t>lives</w:t>
      </w:r>
      <w:r>
        <w:t xml:space="preserve"> </w:t>
      </w:r>
      <w:r w:rsidRPr="00B86D25">
        <w:t>as</w:t>
      </w:r>
      <w:r>
        <w:t xml:space="preserve"> </w:t>
      </w:r>
      <w:r w:rsidRPr="00B86D25">
        <w:t>less</w:t>
      </w:r>
      <w:r>
        <w:t xml:space="preserve"> </w:t>
      </w:r>
      <w:r w:rsidRPr="00B86D25">
        <w:t>worthy</w:t>
      </w:r>
      <w:r>
        <w:t xml:space="preserve"> </w:t>
      </w:r>
      <w:r w:rsidRPr="00B86D25">
        <w:t>than</w:t>
      </w:r>
      <w:r>
        <w:t xml:space="preserve"> </w:t>
      </w:r>
      <w:r w:rsidRPr="00B86D25">
        <w:t>others,</w:t>
      </w:r>
      <w:r>
        <w:t xml:space="preserve"> </w:t>
      </w:r>
      <w:r w:rsidRPr="00B86D25">
        <w:t>disablist</w:t>
      </w:r>
      <w:r>
        <w:t xml:space="preserve"> </w:t>
      </w:r>
      <w:r w:rsidRPr="00B86D25">
        <w:t>discourses</w:t>
      </w:r>
      <w:r>
        <w:t xml:space="preserve"> </w:t>
      </w:r>
      <w:r w:rsidRPr="00B86D25">
        <w:t>contribute</w:t>
      </w:r>
      <w:r>
        <w:t xml:space="preserve"> </w:t>
      </w:r>
      <w:r w:rsidRPr="00B86D25">
        <w:t>to</w:t>
      </w:r>
      <w:r>
        <w:t xml:space="preserve"> </w:t>
      </w:r>
      <w:r w:rsidRPr="00B86D25">
        <w:t>the</w:t>
      </w:r>
      <w:r>
        <w:t xml:space="preserve"> </w:t>
      </w:r>
      <w:r w:rsidRPr="00B86D25">
        <w:t>trivialisation</w:t>
      </w:r>
      <w:r>
        <w:t xml:space="preserve"> </w:t>
      </w:r>
      <w:r w:rsidRPr="00B86D25">
        <w:t>of</w:t>
      </w:r>
      <w:r>
        <w:t xml:space="preserve"> </w:t>
      </w:r>
      <w:r w:rsidRPr="00B86D25">
        <w:t>violence</w:t>
      </w:r>
      <w:r>
        <w:t xml:space="preserve"> </w:t>
      </w:r>
      <w:r w:rsidRPr="00B86D25">
        <w:t>while</w:t>
      </w:r>
      <w:r>
        <w:t xml:space="preserve"> </w:t>
      </w:r>
      <w:r w:rsidRPr="00B86D25">
        <w:t>simultaneously</w:t>
      </w:r>
      <w:r>
        <w:t xml:space="preserve"> </w:t>
      </w:r>
      <w:r w:rsidRPr="00B86D25">
        <w:t>obscuring</w:t>
      </w:r>
      <w:r>
        <w:t xml:space="preserve"> </w:t>
      </w:r>
      <w:r w:rsidRPr="00B86D25">
        <w:t>the</w:t>
      </w:r>
      <w:r>
        <w:t xml:space="preserve"> </w:t>
      </w:r>
      <w:r w:rsidRPr="00B86D25">
        <w:t>prejudice</w:t>
      </w:r>
      <w:r>
        <w:t xml:space="preserve"> </w:t>
      </w:r>
      <w:r w:rsidRPr="00B86D25">
        <w:t>that</w:t>
      </w:r>
      <w:r>
        <w:t xml:space="preserve"> </w:t>
      </w:r>
      <w:r w:rsidRPr="00B86D25">
        <w:t>motivates</w:t>
      </w:r>
      <w:r>
        <w:t xml:space="preserve"> </w:t>
      </w:r>
      <w:r w:rsidRPr="00B86D25">
        <w:t>such</w:t>
      </w:r>
      <w:r>
        <w:t xml:space="preserve"> </w:t>
      </w:r>
      <w:r w:rsidRPr="00B86D25">
        <w:t>violence.’</w:t>
      </w:r>
      <w:r w:rsidRPr="00C615BD">
        <w:rPr>
          <w:rStyle w:val="EndnoteReference"/>
        </w:rPr>
        <w:endnoteReference w:id="161"/>
      </w:r>
    </w:p>
    <w:p w14:paraId="54067139" w14:textId="77777777" w:rsidR="004E3DF2" w:rsidRPr="00B86D25" w:rsidRDefault="004E3DF2" w:rsidP="00052CC5">
      <w:pPr>
        <w:pStyle w:val="OWBody"/>
      </w:pPr>
      <w:r w:rsidRPr="00B86D25">
        <w:t>Ableist</w:t>
      </w:r>
      <w:r>
        <w:t xml:space="preserve"> </w:t>
      </w:r>
      <w:r w:rsidRPr="00B86D25">
        <w:t>attitudes</w:t>
      </w:r>
      <w:r>
        <w:t xml:space="preserve"> </w:t>
      </w:r>
      <w:r w:rsidRPr="00B86D25">
        <w:t>and</w:t>
      </w:r>
      <w:r>
        <w:t xml:space="preserve"> </w:t>
      </w:r>
      <w:r w:rsidRPr="00B86D25">
        <w:t>norms</w:t>
      </w:r>
      <w:r>
        <w:t xml:space="preserve"> </w:t>
      </w:r>
      <w:r w:rsidRPr="00B86D25">
        <w:t>are</w:t>
      </w:r>
      <w:r>
        <w:t xml:space="preserve"> </w:t>
      </w:r>
      <w:r w:rsidRPr="00B86D25">
        <w:t>also</w:t>
      </w:r>
      <w:r>
        <w:t xml:space="preserve"> </w:t>
      </w:r>
      <w:r w:rsidRPr="00B86D25">
        <w:t>visible</w:t>
      </w:r>
      <w:r>
        <w:t xml:space="preserve"> </w:t>
      </w:r>
      <w:r w:rsidRPr="00B86D25">
        <w:t>through</w:t>
      </w:r>
      <w:r>
        <w:t xml:space="preserve"> </w:t>
      </w:r>
      <w:r w:rsidRPr="00B86D25">
        <w:t>a</w:t>
      </w:r>
      <w:r>
        <w:t xml:space="preserve"> </w:t>
      </w:r>
      <w:r w:rsidRPr="00B86D25">
        <w:t>range</w:t>
      </w:r>
      <w:r>
        <w:t xml:space="preserve"> </w:t>
      </w:r>
      <w:r w:rsidRPr="00B86D25">
        <w:t>of</w:t>
      </w:r>
      <w:r>
        <w:t xml:space="preserve"> </w:t>
      </w:r>
      <w:r w:rsidRPr="00B86D25">
        <w:t>cultural</w:t>
      </w:r>
      <w:r>
        <w:t xml:space="preserve"> </w:t>
      </w:r>
      <w:r w:rsidRPr="00B86D25">
        <w:t>and</w:t>
      </w:r>
      <w:r>
        <w:t xml:space="preserve"> </w:t>
      </w:r>
      <w:r w:rsidRPr="00B86D25">
        <w:t>community</w:t>
      </w:r>
      <w:r>
        <w:t xml:space="preserve"> </w:t>
      </w:r>
      <w:r w:rsidRPr="00B86D25">
        <w:t>stereotypes</w:t>
      </w:r>
      <w:r>
        <w:t xml:space="preserve"> </w:t>
      </w:r>
      <w:r w:rsidRPr="00B86D25">
        <w:t>commonly</w:t>
      </w:r>
      <w:r>
        <w:t xml:space="preserve"> </w:t>
      </w:r>
      <w:r w:rsidRPr="00B86D25">
        <w:t>held</w:t>
      </w:r>
      <w:r>
        <w:t xml:space="preserve"> </w:t>
      </w:r>
      <w:r w:rsidRPr="00B86D25">
        <w:t>about</w:t>
      </w:r>
      <w:r>
        <w:t xml:space="preserve"> </w:t>
      </w:r>
      <w:r w:rsidRPr="00B86D25">
        <w:t>people</w:t>
      </w:r>
      <w:r>
        <w:t xml:space="preserve"> </w:t>
      </w:r>
      <w:r w:rsidRPr="00B86D25">
        <w:t>with</w:t>
      </w:r>
      <w:r>
        <w:t xml:space="preserve"> </w:t>
      </w:r>
      <w:r w:rsidRPr="00B86D25">
        <w:t>disabilities,</w:t>
      </w:r>
      <w:r>
        <w:t xml:space="preserve"> </w:t>
      </w:r>
      <w:r w:rsidRPr="00B86D25">
        <w:t>specifically</w:t>
      </w:r>
      <w:r>
        <w:t xml:space="preserve"> </w:t>
      </w:r>
      <w:r w:rsidRPr="00B86D25">
        <w:t>those</w:t>
      </w:r>
      <w:r>
        <w:t xml:space="preserve"> </w:t>
      </w:r>
      <w:r w:rsidRPr="00B86D25">
        <w:t>‘constructing</w:t>
      </w:r>
      <w:r>
        <w:t xml:space="preserve"> </w:t>
      </w:r>
      <w:r w:rsidRPr="00B86D25">
        <w:t>disability</w:t>
      </w:r>
      <w:r>
        <w:t xml:space="preserve"> </w:t>
      </w:r>
      <w:r w:rsidRPr="00B86D25">
        <w:t>as</w:t>
      </w:r>
      <w:r>
        <w:t xml:space="preserve"> </w:t>
      </w:r>
      <w:r w:rsidRPr="00B86D25">
        <w:t>child-like,</w:t>
      </w:r>
      <w:r>
        <w:t xml:space="preserve"> </w:t>
      </w:r>
      <w:r w:rsidRPr="00B86D25">
        <w:t>burdensome,</w:t>
      </w:r>
      <w:r>
        <w:t xml:space="preserve"> </w:t>
      </w:r>
      <w:r w:rsidRPr="00B86D25">
        <w:t>tragic,</w:t>
      </w:r>
      <w:r>
        <w:t xml:space="preserve"> </w:t>
      </w:r>
      <w:r w:rsidRPr="00B86D25">
        <w:t>dangerous,</w:t>
      </w:r>
      <w:r>
        <w:t xml:space="preserve"> </w:t>
      </w:r>
      <w:r w:rsidRPr="00B86D25">
        <w:t>incapable,</w:t>
      </w:r>
      <w:r>
        <w:t xml:space="preserve"> </w:t>
      </w:r>
      <w:r w:rsidRPr="00B86D25">
        <w:t>extraordinary,</w:t>
      </w:r>
      <w:r>
        <w:t xml:space="preserve"> </w:t>
      </w:r>
      <w:r w:rsidRPr="00B86D25">
        <w:t>sexless,</w:t>
      </w:r>
      <w:r>
        <w:t xml:space="preserve"> </w:t>
      </w:r>
      <w:r w:rsidRPr="00B86D25">
        <w:t>genderless</w:t>
      </w:r>
      <w:r>
        <w:t xml:space="preserve"> </w:t>
      </w:r>
      <w:r w:rsidRPr="00B86D25">
        <w:t>or</w:t>
      </w:r>
      <w:r>
        <w:t xml:space="preserve"> </w:t>
      </w:r>
      <w:r w:rsidRPr="00B86D25">
        <w:t>hypersexual’.</w:t>
      </w:r>
      <w:r w:rsidRPr="00C615BD">
        <w:rPr>
          <w:rStyle w:val="EndnoteReference"/>
        </w:rPr>
        <w:endnoteReference w:id="162"/>
      </w:r>
      <w:r>
        <w:t xml:space="preserve"> </w:t>
      </w:r>
      <w:r w:rsidRPr="00B86D25">
        <w:t>Pity</w:t>
      </w:r>
      <w:r>
        <w:t xml:space="preserve"> </w:t>
      </w:r>
      <w:r w:rsidRPr="00B86D25">
        <w:t>and</w:t>
      </w:r>
      <w:r>
        <w:t xml:space="preserve"> </w:t>
      </w:r>
      <w:r w:rsidRPr="00B86D25">
        <w:t>paternalism</w:t>
      </w:r>
      <w:r>
        <w:t xml:space="preserve"> </w:t>
      </w:r>
      <w:r w:rsidRPr="00B86D25">
        <w:t>are</w:t>
      </w:r>
      <w:r>
        <w:t xml:space="preserve"> </w:t>
      </w:r>
      <w:r w:rsidRPr="00B86D25">
        <w:t>key</w:t>
      </w:r>
      <w:r>
        <w:t xml:space="preserve"> </w:t>
      </w:r>
      <w:r w:rsidRPr="00B86D25">
        <w:t>features</w:t>
      </w:r>
      <w:r>
        <w:t xml:space="preserve"> </w:t>
      </w:r>
      <w:r w:rsidRPr="00B86D25">
        <w:t>of</w:t>
      </w:r>
      <w:r>
        <w:t xml:space="preserve"> </w:t>
      </w:r>
      <w:r w:rsidRPr="00B86D25">
        <w:t>community</w:t>
      </w:r>
      <w:r>
        <w:t xml:space="preserve"> </w:t>
      </w:r>
      <w:r w:rsidRPr="00B86D25">
        <w:t>attitudes</w:t>
      </w:r>
      <w:r>
        <w:t xml:space="preserve"> </w:t>
      </w:r>
      <w:r w:rsidRPr="00B86D25">
        <w:t>towards</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63"/>
      </w:r>
      <w:r>
        <w:t xml:space="preserve"> </w:t>
      </w:r>
      <w:r w:rsidRPr="00B86D25">
        <w:t>These</w:t>
      </w:r>
      <w:r>
        <w:t xml:space="preserve"> </w:t>
      </w:r>
      <w:r w:rsidRPr="00B86D25">
        <w:t>stereotypes</w:t>
      </w:r>
      <w:r>
        <w:t xml:space="preserve"> </w:t>
      </w:r>
      <w:r w:rsidRPr="00B86D25">
        <w:t>demonstrate</w:t>
      </w:r>
      <w:r>
        <w:t xml:space="preserve"> </w:t>
      </w:r>
      <w:r w:rsidRPr="00B86D25">
        <w:t>a</w:t>
      </w:r>
      <w:r>
        <w:t xml:space="preserve"> </w:t>
      </w:r>
      <w:r w:rsidRPr="00B86D25">
        <w:t>lack</w:t>
      </w:r>
      <w:r>
        <w:t xml:space="preserve"> </w:t>
      </w:r>
      <w:r w:rsidRPr="00B86D25">
        <w:t>of</w:t>
      </w:r>
      <w:r>
        <w:t xml:space="preserve"> </w:t>
      </w:r>
      <w:r w:rsidRPr="00B86D25">
        <w:t>fundamental</w:t>
      </w:r>
      <w:r>
        <w:t xml:space="preserve"> </w:t>
      </w:r>
      <w:r w:rsidRPr="00B86D25">
        <w:t>respect</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and</w:t>
      </w:r>
      <w:r>
        <w:t xml:space="preserve"> </w:t>
      </w:r>
      <w:r w:rsidRPr="00B86D25">
        <w:t>are</w:t>
      </w:r>
      <w:r>
        <w:t xml:space="preserve"> </w:t>
      </w:r>
      <w:r w:rsidRPr="00B86D25">
        <w:t>reinforced</w:t>
      </w:r>
      <w:r>
        <w:t xml:space="preserve"> </w:t>
      </w:r>
      <w:r w:rsidRPr="00B86D25">
        <w:t>by</w:t>
      </w:r>
      <w:r>
        <w:t xml:space="preserve"> </w:t>
      </w:r>
      <w:r w:rsidRPr="00B86D25">
        <w:t>the</w:t>
      </w:r>
      <w:r>
        <w:t xml:space="preserve"> </w:t>
      </w:r>
      <w:r w:rsidRPr="00B86D25">
        <w:t>misrepresentation</w:t>
      </w:r>
      <w:r>
        <w:t xml:space="preserve"> </w:t>
      </w:r>
      <w:r w:rsidRPr="00B86D25">
        <w:t>and</w:t>
      </w:r>
      <w:r>
        <w:t xml:space="preserve"> </w:t>
      </w:r>
      <w:r w:rsidRPr="00B86D25">
        <w:t>invisibility</w:t>
      </w:r>
      <w:r>
        <w:t xml:space="preserve"> </w:t>
      </w:r>
      <w:r w:rsidRPr="00B86D25">
        <w:t>of</w:t>
      </w:r>
      <w:r>
        <w:t xml:space="preserve"> </w:t>
      </w:r>
      <w:r w:rsidRPr="00B86D25">
        <w:t>disability</w:t>
      </w:r>
      <w:r>
        <w:t xml:space="preserve"> </w:t>
      </w:r>
      <w:r w:rsidRPr="00B86D25">
        <w:t>in</w:t>
      </w:r>
      <w:r>
        <w:t xml:space="preserve"> </w:t>
      </w:r>
      <w:r w:rsidRPr="00B86D25">
        <w:t>mainstream</w:t>
      </w:r>
      <w:r>
        <w:t xml:space="preserve"> </w:t>
      </w:r>
      <w:r w:rsidRPr="00B86D25">
        <w:t>media</w:t>
      </w:r>
      <w:r>
        <w:t xml:space="preserve"> </w:t>
      </w:r>
      <w:r w:rsidRPr="00B86D25">
        <w:t>and</w:t>
      </w:r>
      <w:r>
        <w:t xml:space="preserve"> </w:t>
      </w:r>
      <w:r w:rsidRPr="00B86D25">
        <w:t>cultural</w:t>
      </w:r>
      <w:r>
        <w:t xml:space="preserve"> </w:t>
      </w:r>
      <w:r w:rsidRPr="00B86D25">
        <w:t>influences.</w:t>
      </w:r>
      <w:r w:rsidRPr="00C615BD">
        <w:rPr>
          <w:rStyle w:val="EndnoteReference"/>
        </w:rPr>
        <w:endnoteReference w:id="164"/>
      </w:r>
      <w:r>
        <w:t xml:space="preserve"> </w:t>
      </w:r>
      <w:r w:rsidRPr="00B86D25">
        <w:t>Where</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represented</w:t>
      </w:r>
      <w:r>
        <w:t xml:space="preserve"> </w:t>
      </w:r>
      <w:r w:rsidRPr="00B86D25">
        <w:t>in</w:t>
      </w:r>
      <w:r>
        <w:t xml:space="preserve"> </w:t>
      </w:r>
      <w:r w:rsidRPr="00B86D25">
        <w:t>film,</w:t>
      </w:r>
      <w:r>
        <w:t xml:space="preserve"> </w:t>
      </w:r>
      <w:r w:rsidRPr="00B86D25">
        <w:t>television</w:t>
      </w:r>
      <w:r>
        <w:t xml:space="preserve"> </w:t>
      </w:r>
      <w:r w:rsidRPr="00B86D25">
        <w:t>and</w:t>
      </w:r>
      <w:r>
        <w:t xml:space="preserve"> </w:t>
      </w:r>
      <w:r w:rsidRPr="00B86D25">
        <w:t>other</w:t>
      </w:r>
      <w:r>
        <w:t xml:space="preserve"> </w:t>
      </w:r>
      <w:r w:rsidRPr="00B86D25">
        <w:t>media,</w:t>
      </w:r>
      <w:r>
        <w:t xml:space="preserve"> </w:t>
      </w:r>
      <w:r w:rsidRPr="00B86D25">
        <w:t>they</w:t>
      </w:r>
      <w:r>
        <w:t xml:space="preserve"> </w:t>
      </w:r>
      <w:r w:rsidRPr="00B86D25">
        <w:t>are</w:t>
      </w:r>
      <w:r>
        <w:t xml:space="preserve"> </w:t>
      </w:r>
      <w:r w:rsidRPr="00B86D25">
        <w:t>often</w:t>
      </w:r>
      <w:r>
        <w:t xml:space="preserve"> </w:t>
      </w:r>
      <w:r w:rsidRPr="00B86D25">
        <w:t>portrayed</w:t>
      </w:r>
      <w:r>
        <w:t xml:space="preserve"> </w:t>
      </w:r>
      <w:r w:rsidRPr="00B86D25">
        <w:t>as</w:t>
      </w:r>
      <w:r>
        <w:t xml:space="preserve"> </w:t>
      </w:r>
      <w:r w:rsidRPr="00B86D25">
        <w:t>helpless</w:t>
      </w:r>
      <w:r>
        <w:t xml:space="preserve"> </w:t>
      </w:r>
      <w:r w:rsidRPr="00B86D25">
        <w:t>victims,</w:t>
      </w:r>
      <w:r>
        <w:t xml:space="preserve"> </w:t>
      </w:r>
      <w:r w:rsidRPr="00B86D25">
        <w:t>villains,</w:t>
      </w:r>
      <w:r>
        <w:t xml:space="preserve"> </w:t>
      </w:r>
      <w:r w:rsidRPr="00B86D25">
        <w:t>or</w:t>
      </w:r>
      <w:r>
        <w:t xml:space="preserve"> </w:t>
      </w:r>
      <w:r w:rsidRPr="00B86D25">
        <w:t>figures</w:t>
      </w:r>
      <w:r>
        <w:t xml:space="preserve"> </w:t>
      </w:r>
      <w:r w:rsidRPr="00B86D25">
        <w:t>of</w:t>
      </w:r>
      <w:r>
        <w:t xml:space="preserve"> </w:t>
      </w:r>
      <w:r w:rsidRPr="00B86D25">
        <w:t>inspiration.</w:t>
      </w:r>
      <w:r w:rsidRPr="00C615BD">
        <w:rPr>
          <w:rStyle w:val="EndnoteReference"/>
        </w:rPr>
        <w:endnoteReference w:id="165"/>
      </w:r>
    </w:p>
    <w:p w14:paraId="16326DE1" w14:textId="77777777" w:rsidR="004E3DF2" w:rsidRPr="00B86D25" w:rsidRDefault="004E3DF2" w:rsidP="00052CC5">
      <w:pPr>
        <w:pStyle w:val="OWBody"/>
      </w:pPr>
      <w:r w:rsidRPr="00B86D25">
        <w:t>Stereotypes</w:t>
      </w:r>
      <w:r>
        <w:t xml:space="preserve"> </w:t>
      </w:r>
      <w:r w:rsidRPr="00B86D25">
        <w:t>about</w:t>
      </w:r>
      <w:r>
        <w:t xml:space="preserve"> </w:t>
      </w:r>
      <w:r w:rsidRPr="00B86D25">
        <w:t>disability</w:t>
      </w:r>
      <w:r>
        <w:t xml:space="preserve"> </w:t>
      </w:r>
      <w:r w:rsidRPr="00B86D25">
        <w:t>are</w:t>
      </w:r>
      <w:r>
        <w:t xml:space="preserve"> </w:t>
      </w:r>
      <w:r w:rsidRPr="00B86D25">
        <w:t>also</w:t>
      </w:r>
      <w:r>
        <w:t xml:space="preserve"> </w:t>
      </w:r>
      <w:r w:rsidRPr="00B86D25">
        <w:t>gendered.</w:t>
      </w:r>
      <w:r>
        <w:t xml:space="preserve"> </w:t>
      </w:r>
      <w:r w:rsidRPr="00B86D25">
        <w:t>‘To</w:t>
      </w:r>
      <w:r>
        <w:t xml:space="preserve"> </w:t>
      </w:r>
      <w:r w:rsidRPr="00B86D25">
        <w:t>be</w:t>
      </w:r>
      <w:r>
        <w:t xml:space="preserve"> </w:t>
      </w:r>
      <w:r w:rsidRPr="00B86D25">
        <w:t>a</w:t>
      </w:r>
      <w:r>
        <w:t xml:space="preserve"> </w:t>
      </w:r>
      <w:r w:rsidRPr="00B86D25">
        <w:t>disabled</w:t>
      </w:r>
      <w:r>
        <w:t xml:space="preserve"> </w:t>
      </w:r>
      <w:r w:rsidRPr="00B86D25">
        <w:t>man,’</w:t>
      </w:r>
      <w:r>
        <w:t xml:space="preserve"> </w:t>
      </w:r>
      <w:r w:rsidRPr="00B86D25">
        <w:t>reflects</w:t>
      </w:r>
      <w:r>
        <w:t xml:space="preserve"> </w:t>
      </w:r>
      <w:r w:rsidRPr="00B86D25">
        <w:t>Morris,</w:t>
      </w:r>
      <w:r>
        <w:t xml:space="preserve"> </w:t>
      </w:r>
      <w:r w:rsidRPr="00B86D25">
        <w:t>‘is</w:t>
      </w:r>
      <w:r>
        <w:t xml:space="preserve"> </w:t>
      </w:r>
      <w:r w:rsidRPr="00B86D25">
        <w:t>to</w:t>
      </w:r>
      <w:r>
        <w:t xml:space="preserve"> </w:t>
      </w:r>
      <w:r w:rsidRPr="00B86D25">
        <w:t>fail</w:t>
      </w:r>
      <w:r>
        <w:t xml:space="preserve"> </w:t>
      </w:r>
      <w:r w:rsidRPr="00B86D25">
        <w:t>to</w:t>
      </w:r>
      <w:r>
        <w:t xml:space="preserve"> </w:t>
      </w:r>
      <w:r w:rsidRPr="00B86D25">
        <w:t>measure</w:t>
      </w:r>
      <w:r>
        <w:t xml:space="preserve"> </w:t>
      </w:r>
      <w:r w:rsidRPr="00B86D25">
        <w:t>up</w:t>
      </w:r>
      <w:r>
        <w:t xml:space="preserve"> </w:t>
      </w:r>
      <w:r w:rsidRPr="00B86D25">
        <w:t>to</w:t>
      </w:r>
      <w:r>
        <w:t xml:space="preserve"> </w:t>
      </w:r>
      <w:r w:rsidRPr="00B86D25">
        <w:t>the</w:t>
      </w:r>
      <w:r>
        <w:t xml:space="preserve"> </w:t>
      </w:r>
      <w:r w:rsidRPr="00B86D25">
        <w:t>general</w:t>
      </w:r>
      <w:r>
        <w:t xml:space="preserve"> </w:t>
      </w:r>
      <w:r w:rsidRPr="00B86D25">
        <w:t>culture’s</w:t>
      </w:r>
      <w:r>
        <w:t xml:space="preserve"> </w:t>
      </w:r>
      <w:r w:rsidRPr="00B86D25">
        <w:t>definition</w:t>
      </w:r>
      <w:r>
        <w:t xml:space="preserve"> </w:t>
      </w:r>
      <w:r w:rsidRPr="00B86D25">
        <w:t>of</w:t>
      </w:r>
      <w:r>
        <w:t xml:space="preserve"> </w:t>
      </w:r>
      <w:r w:rsidRPr="00B86D25">
        <w:t>masculinity</w:t>
      </w:r>
      <w:r>
        <w:t xml:space="preserve"> </w:t>
      </w:r>
      <w:r w:rsidRPr="00B86D25">
        <w:t>as</w:t>
      </w:r>
      <w:r>
        <w:t xml:space="preserve"> </w:t>
      </w:r>
      <w:r w:rsidRPr="00B86D25">
        <w:t>strength</w:t>
      </w:r>
      <w:r>
        <w:t xml:space="preserve"> </w:t>
      </w:r>
      <w:r w:rsidRPr="00B86D25">
        <w:t>[while]</w:t>
      </w:r>
      <w:r>
        <w:t xml:space="preserve"> </w:t>
      </w:r>
      <w:r w:rsidRPr="00B86D25">
        <w:t>to</w:t>
      </w:r>
      <w:r>
        <w:t xml:space="preserve"> </w:t>
      </w:r>
      <w:r w:rsidRPr="00B86D25">
        <w:t>be</w:t>
      </w:r>
      <w:r>
        <w:t xml:space="preserve"> </w:t>
      </w:r>
      <w:r w:rsidRPr="00B86D25">
        <w:t>a</w:t>
      </w:r>
      <w:r>
        <w:t xml:space="preserve"> </w:t>
      </w:r>
      <w:r w:rsidRPr="00B86D25">
        <w:t>disabled</w:t>
      </w:r>
      <w:r>
        <w:t xml:space="preserve"> </w:t>
      </w:r>
      <w:r w:rsidRPr="00B86D25">
        <w:t>woman</w:t>
      </w:r>
      <w:r>
        <w:t xml:space="preserve"> </w:t>
      </w:r>
      <w:r w:rsidRPr="00B86D25">
        <w:t>is</w:t>
      </w:r>
      <w:r>
        <w:t xml:space="preserve"> </w:t>
      </w:r>
      <w:r w:rsidRPr="00B86D25">
        <w:t>to</w:t>
      </w:r>
      <w:r>
        <w:t xml:space="preserve"> </w:t>
      </w:r>
      <w:r w:rsidRPr="00B86D25">
        <w:t>fail</w:t>
      </w:r>
      <w:r>
        <w:t xml:space="preserve"> </w:t>
      </w:r>
      <w:r w:rsidRPr="00B86D25">
        <w:t>to</w:t>
      </w:r>
      <w:r>
        <w:t xml:space="preserve"> </w:t>
      </w:r>
      <w:r w:rsidRPr="00B86D25">
        <w:t>measure</w:t>
      </w:r>
      <w:r>
        <w:t xml:space="preserve"> </w:t>
      </w:r>
      <w:r w:rsidRPr="00B86D25">
        <w:t>up</w:t>
      </w:r>
      <w:r>
        <w:t xml:space="preserve"> </w:t>
      </w:r>
      <w:r w:rsidRPr="00B86D25">
        <w:t>to</w:t>
      </w:r>
      <w:r>
        <w:t xml:space="preserve"> </w:t>
      </w:r>
      <w:r w:rsidRPr="00B86D25">
        <w:t>the</w:t>
      </w:r>
      <w:r>
        <w:t xml:space="preserve"> </w:t>
      </w:r>
      <w:r w:rsidRPr="00B86D25">
        <w:t>definition</w:t>
      </w:r>
      <w:r>
        <w:t xml:space="preserve"> </w:t>
      </w:r>
      <w:r w:rsidRPr="00B86D25">
        <w:t>of</w:t>
      </w:r>
      <w:r>
        <w:t xml:space="preserve"> </w:t>
      </w:r>
      <w:r w:rsidRPr="00B86D25">
        <w:t>femininity</w:t>
      </w:r>
      <w:r>
        <w:t xml:space="preserve"> </w:t>
      </w:r>
      <w:r w:rsidRPr="00B86D25">
        <w:t>as</w:t>
      </w:r>
      <w:r>
        <w:t xml:space="preserve"> </w:t>
      </w:r>
      <w:r w:rsidRPr="00B86D25">
        <w:t>pretty</w:t>
      </w:r>
      <w:r>
        <w:t xml:space="preserve"> </w:t>
      </w:r>
      <w:r w:rsidRPr="00B86D25">
        <w:t>passivity.’</w:t>
      </w:r>
      <w:r w:rsidRPr="00C615BD">
        <w:rPr>
          <w:rStyle w:val="EndnoteReference"/>
        </w:rPr>
        <w:endnoteReference w:id="166"/>
      </w:r>
      <w:r>
        <w:t xml:space="preserve"> </w:t>
      </w:r>
      <w:r w:rsidRPr="00B86D25">
        <w:t>For</w:t>
      </w:r>
      <w:r>
        <w:t xml:space="preserve"> </w:t>
      </w:r>
      <w:r w:rsidRPr="00B86D25">
        <w:t>women</w:t>
      </w:r>
      <w:r>
        <w:t xml:space="preserve"> </w:t>
      </w:r>
      <w:r w:rsidRPr="00B86D25">
        <w:t>with</w:t>
      </w:r>
      <w:r>
        <w:t xml:space="preserve"> </w:t>
      </w:r>
      <w:r w:rsidRPr="00B86D25">
        <w:t>disabilities,</w:t>
      </w:r>
      <w:r>
        <w:t xml:space="preserve"> </w:t>
      </w:r>
      <w:r w:rsidRPr="00B86D25">
        <w:t>stereotypes</w:t>
      </w:r>
      <w:r>
        <w:t xml:space="preserve"> </w:t>
      </w:r>
      <w:r w:rsidRPr="00B86D25">
        <w:t>of</w:t>
      </w:r>
      <w:r>
        <w:t xml:space="preserve"> </w:t>
      </w:r>
      <w:r w:rsidRPr="00B86D25">
        <w:t>dependency</w:t>
      </w:r>
      <w:r>
        <w:t xml:space="preserve"> </w:t>
      </w:r>
      <w:r w:rsidRPr="00B86D25">
        <w:t>–</w:t>
      </w:r>
      <w:r>
        <w:t xml:space="preserve"> </w:t>
      </w:r>
      <w:r w:rsidRPr="00B86D25">
        <w:t>in</w:t>
      </w:r>
      <w:r>
        <w:t xml:space="preserve"> </w:t>
      </w:r>
      <w:r w:rsidRPr="00B86D25">
        <w:t>contrast</w:t>
      </w:r>
      <w:r>
        <w:t xml:space="preserve"> </w:t>
      </w:r>
      <w:r w:rsidRPr="00B86D25">
        <w:t>to</w:t>
      </w:r>
      <w:r>
        <w:t xml:space="preserve"> </w:t>
      </w:r>
      <w:r w:rsidRPr="00B86D25">
        <w:t>stereotypical</w:t>
      </w:r>
      <w:r>
        <w:t xml:space="preserve"> </w:t>
      </w:r>
      <w:r w:rsidRPr="00B86D25">
        <w:t>female</w:t>
      </w:r>
      <w:r>
        <w:t xml:space="preserve"> </w:t>
      </w:r>
      <w:r w:rsidRPr="00B86D25">
        <w:t>roles</w:t>
      </w:r>
      <w:r>
        <w:t xml:space="preserve"> </w:t>
      </w:r>
      <w:r w:rsidRPr="00B86D25">
        <w:t>of</w:t>
      </w:r>
      <w:r>
        <w:t xml:space="preserve"> </w:t>
      </w:r>
      <w:r w:rsidRPr="00B86D25">
        <w:t>carer</w:t>
      </w:r>
      <w:r>
        <w:t xml:space="preserve"> </w:t>
      </w:r>
      <w:r w:rsidRPr="00B86D25">
        <w:t>and</w:t>
      </w:r>
      <w:r>
        <w:t xml:space="preserve"> </w:t>
      </w:r>
      <w:r w:rsidRPr="00B86D25">
        <w:t>nurturer</w:t>
      </w:r>
      <w:r w:rsidRPr="00C615BD">
        <w:rPr>
          <w:rStyle w:val="EndnoteReference"/>
        </w:rPr>
        <w:endnoteReference w:id="167"/>
      </w:r>
      <w:r>
        <w:t xml:space="preserve"> </w:t>
      </w:r>
      <w:r w:rsidRPr="00B86D25">
        <w:t>–</w:t>
      </w:r>
      <w:r>
        <w:t xml:space="preserve"> </w:t>
      </w:r>
      <w:r w:rsidRPr="00B86D25">
        <w:t>can</w:t>
      </w:r>
      <w:r>
        <w:t xml:space="preserve"> </w:t>
      </w:r>
      <w:r w:rsidRPr="00B86D25">
        <w:t>contribute</w:t>
      </w:r>
      <w:r>
        <w:t xml:space="preserve"> </w:t>
      </w:r>
      <w:r w:rsidRPr="00B86D25">
        <w:t>to</w:t>
      </w:r>
      <w:r>
        <w:t xml:space="preserve"> </w:t>
      </w:r>
      <w:r w:rsidRPr="00B86D25">
        <w:t>beliefs</w:t>
      </w:r>
      <w:r>
        <w:t xml:space="preserve"> </w:t>
      </w:r>
      <w:r w:rsidRPr="00B86D25">
        <w:t>and</w:t>
      </w:r>
      <w:r>
        <w:t xml:space="preserve"> </w:t>
      </w:r>
      <w:r w:rsidRPr="00B86D25">
        <w:t>assumptions</w:t>
      </w:r>
      <w:r>
        <w:t xml:space="preserve"> </w:t>
      </w:r>
      <w:r w:rsidRPr="00B86D25">
        <w:t>that</w:t>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a</w:t>
      </w:r>
      <w:r>
        <w:t xml:space="preserve"> </w:t>
      </w:r>
      <w:r w:rsidRPr="00B86D25">
        <w:t>burden</w:t>
      </w:r>
      <w:r>
        <w:t xml:space="preserve"> </w:t>
      </w:r>
      <w:r w:rsidRPr="00B86D25">
        <w:t>on</w:t>
      </w:r>
      <w:r>
        <w:t xml:space="preserve"> </w:t>
      </w:r>
      <w:r w:rsidRPr="00B86D25">
        <w:t>their</w:t>
      </w:r>
      <w:r>
        <w:t xml:space="preserve"> </w:t>
      </w:r>
      <w:r w:rsidRPr="00B86D25">
        <w:t>carers.</w:t>
      </w:r>
      <w:r>
        <w:t xml:space="preserve"> </w:t>
      </w:r>
      <w:r w:rsidRPr="00B86D25">
        <w:t>These</w:t>
      </w:r>
      <w:r>
        <w:t xml:space="preserve"> </w:t>
      </w:r>
      <w:r w:rsidRPr="00B86D25">
        <w:t>are</w:t>
      </w:r>
      <w:r>
        <w:t xml:space="preserve"> </w:t>
      </w:r>
      <w:r w:rsidRPr="00B86D25">
        <w:t>stereotypes</w:t>
      </w:r>
      <w:r>
        <w:t xml:space="preserve"> </w:t>
      </w:r>
      <w:r w:rsidRPr="00B86D25">
        <w:t>that</w:t>
      </w:r>
      <w:r>
        <w:t xml:space="preserve"> </w:t>
      </w:r>
      <w:r w:rsidRPr="00B86D25">
        <w:t>are</w:t>
      </w:r>
      <w:r>
        <w:t xml:space="preserve"> </w:t>
      </w:r>
      <w:r w:rsidRPr="00B86D25">
        <w:t>not</w:t>
      </w:r>
      <w:r>
        <w:t xml:space="preserve"> </w:t>
      </w:r>
      <w:r w:rsidRPr="00B86D25">
        <w:t>applied</w:t>
      </w:r>
      <w:r>
        <w:t xml:space="preserve"> </w:t>
      </w:r>
      <w:r w:rsidRPr="00B86D25">
        <w:t>to</w:t>
      </w:r>
      <w:r>
        <w:t xml:space="preserve"> </w:t>
      </w:r>
      <w:r w:rsidRPr="00B86D25">
        <w:t>men</w:t>
      </w:r>
      <w:r>
        <w:t xml:space="preserve"> </w:t>
      </w:r>
      <w:r w:rsidRPr="00B86D25">
        <w:t>with</w:t>
      </w:r>
      <w:r>
        <w:t xml:space="preserve"> </w:t>
      </w:r>
      <w:r w:rsidRPr="00B86D25">
        <w:t>disabilities,</w:t>
      </w:r>
      <w:r>
        <w:t xml:space="preserve"> </w:t>
      </w:r>
      <w:r w:rsidRPr="00B86D25">
        <w:t>as</w:t>
      </w:r>
      <w:r>
        <w:t xml:space="preserve"> </w:t>
      </w:r>
      <w:r w:rsidRPr="00B86D25">
        <w:t>they</w:t>
      </w:r>
      <w:r>
        <w:t xml:space="preserve"> </w:t>
      </w:r>
      <w:r w:rsidRPr="00B86D25">
        <w:t>are</w:t>
      </w:r>
      <w:r>
        <w:t xml:space="preserve"> </w:t>
      </w:r>
      <w:r w:rsidRPr="00B86D25">
        <w:t>typically</w:t>
      </w:r>
      <w:r>
        <w:t xml:space="preserve"> </w:t>
      </w:r>
      <w:r w:rsidRPr="00B86D25">
        <w:t>not</w:t>
      </w:r>
      <w:r>
        <w:t xml:space="preserve"> </w:t>
      </w:r>
      <w:r w:rsidRPr="00B86D25">
        <w:t>expected</w:t>
      </w:r>
      <w:r>
        <w:t xml:space="preserve"> </w:t>
      </w:r>
      <w:r w:rsidRPr="00B86D25">
        <w:t>to</w:t>
      </w:r>
      <w:r>
        <w:t xml:space="preserve"> </w:t>
      </w:r>
      <w:r w:rsidRPr="00B86D25">
        <w:t>fulfil</w:t>
      </w:r>
      <w:r>
        <w:t xml:space="preserve"> </w:t>
      </w:r>
      <w:r w:rsidRPr="00B86D25">
        <w:t>caring</w:t>
      </w:r>
      <w:r>
        <w:t xml:space="preserve"> </w:t>
      </w:r>
      <w:r w:rsidRPr="00B86D25">
        <w:t>or</w:t>
      </w:r>
      <w:r>
        <w:t xml:space="preserve"> </w:t>
      </w:r>
      <w:r w:rsidRPr="00B86D25">
        <w:t>nurturing</w:t>
      </w:r>
      <w:r>
        <w:t xml:space="preserve"> </w:t>
      </w:r>
      <w:r w:rsidRPr="00B86D25">
        <w:t>roles.</w:t>
      </w:r>
      <w:r>
        <w:t xml:space="preserve"> </w:t>
      </w:r>
      <w:r w:rsidRPr="00B86D25">
        <w:t>The</w:t>
      </w:r>
      <w:r>
        <w:t xml:space="preserve"> </w:t>
      </w:r>
      <w:r w:rsidRPr="00B86D25">
        <w:t>dominance</w:t>
      </w:r>
      <w:r>
        <w:t xml:space="preserve"> </w:t>
      </w:r>
      <w:r w:rsidRPr="00B86D25">
        <w:t>of</w:t>
      </w:r>
      <w:r>
        <w:t xml:space="preserve"> </w:t>
      </w:r>
      <w:r w:rsidRPr="00B86D25">
        <w:t>ableist</w:t>
      </w:r>
      <w:r>
        <w:t xml:space="preserve"> </w:t>
      </w:r>
      <w:r w:rsidRPr="00B86D25">
        <w:t>norms</w:t>
      </w:r>
      <w:r>
        <w:t xml:space="preserve"> </w:t>
      </w:r>
      <w:r w:rsidRPr="00B86D25">
        <w:t>can</w:t>
      </w:r>
      <w:r>
        <w:t xml:space="preserve"> </w:t>
      </w:r>
      <w:r w:rsidRPr="00B86D25">
        <w:t>also</w:t>
      </w:r>
      <w:r>
        <w:t xml:space="preserve"> </w:t>
      </w:r>
      <w:r w:rsidRPr="00B86D25">
        <w:t>lead</w:t>
      </w:r>
      <w:r>
        <w:t xml:space="preserve"> </w:t>
      </w:r>
      <w:r w:rsidRPr="00B86D25">
        <w:t>to</w:t>
      </w:r>
      <w:r>
        <w:t xml:space="preserve"> </w:t>
      </w:r>
      <w:r w:rsidRPr="00B86D25">
        <w:t>internalisation</w:t>
      </w:r>
      <w:r>
        <w:t xml:space="preserve"> </w:t>
      </w:r>
      <w:r w:rsidRPr="00B86D25">
        <w:t>of</w:t>
      </w:r>
      <w:r>
        <w:t xml:space="preserve"> </w:t>
      </w:r>
      <w:r w:rsidRPr="00B86D25">
        <w:t>these</w:t>
      </w:r>
      <w:r>
        <w:t xml:space="preserve"> </w:t>
      </w:r>
      <w:r w:rsidRPr="00B86D25">
        <w:t>messages</w:t>
      </w:r>
      <w:r>
        <w:t xml:space="preserve"> </w:t>
      </w:r>
      <w:r w:rsidRPr="00B86D25">
        <w:t>for</w:t>
      </w:r>
      <w:r>
        <w:t xml:space="preserve"> </w:t>
      </w:r>
      <w:r w:rsidRPr="00B86D25">
        <w:t>people</w:t>
      </w:r>
      <w:r>
        <w:t xml:space="preserve"> </w:t>
      </w:r>
      <w:r w:rsidRPr="00B86D25">
        <w:t>with</w:t>
      </w:r>
      <w:r>
        <w:t xml:space="preserve"> </w:t>
      </w:r>
      <w:r w:rsidRPr="00B86D25">
        <w:t>and</w:t>
      </w:r>
      <w:r>
        <w:t xml:space="preserve"> </w:t>
      </w:r>
      <w:r w:rsidRPr="00B86D25">
        <w:t>without</w:t>
      </w:r>
      <w:r>
        <w:t xml:space="preserve"> </w:t>
      </w:r>
      <w:r w:rsidRPr="00B86D25">
        <w:t>disabilities.</w:t>
      </w:r>
      <w:r w:rsidRPr="00C615BD">
        <w:rPr>
          <w:rStyle w:val="EndnoteReference"/>
        </w:rPr>
        <w:endnoteReference w:id="168"/>
      </w:r>
    </w:p>
    <w:p w14:paraId="27ADFFDF" w14:textId="77777777" w:rsidR="004E3DF2" w:rsidRPr="00B86D25" w:rsidRDefault="004E3DF2" w:rsidP="00052CC5">
      <w:pPr>
        <w:pStyle w:val="OWBody"/>
      </w:pPr>
      <w:r w:rsidRPr="00B86D25">
        <w:t>These</w:t>
      </w:r>
      <w:r>
        <w:t xml:space="preserve"> </w:t>
      </w:r>
      <w:r w:rsidRPr="00B86D25">
        <w:t>negative</w:t>
      </w:r>
      <w:r>
        <w:t xml:space="preserve"> </w:t>
      </w:r>
      <w:r w:rsidRPr="00B86D25">
        <w:t>stereotypes</w:t>
      </w:r>
      <w:r>
        <w:t xml:space="preserve"> </w:t>
      </w:r>
      <w:r w:rsidRPr="00B86D25">
        <w:t>can</w:t>
      </w:r>
      <w:r>
        <w:t xml:space="preserve"> </w:t>
      </w:r>
      <w:r w:rsidRPr="00B86D25">
        <w:t>enable</w:t>
      </w:r>
      <w:r>
        <w:t xml:space="preserve"> </w:t>
      </w:r>
      <w:r w:rsidRPr="00B86D25">
        <w:t>the</w:t>
      </w:r>
      <w:r>
        <w:t xml:space="preserve"> </w:t>
      </w:r>
      <w:r w:rsidRPr="00B86D25">
        <w:t>perpetration</w:t>
      </w:r>
      <w:r>
        <w:t xml:space="preserve"> </w:t>
      </w:r>
      <w:r w:rsidRPr="00B86D25">
        <w:t>of</w:t>
      </w:r>
      <w:r>
        <w:t xml:space="preserve"> </w:t>
      </w:r>
      <w:r w:rsidRPr="00B86D25">
        <w:t>violence</w:t>
      </w:r>
      <w:r w:rsidRPr="00C615BD">
        <w:rPr>
          <w:rStyle w:val="EndnoteReference"/>
        </w:rPr>
        <w:endnoteReference w:id="169"/>
      </w:r>
      <w:r>
        <w:t xml:space="preserve"> </w:t>
      </w:r>
      <w:r w:rsidRPr="00B86D25">
        <w:t>and</w:t>
      </w:r>
      <w:r>
        <w:t xml:space="preserve"> </w:t>
      </w:r>
      <w:r w:rsidRPr="00B86D25">
        <w:t>also</w:t>
      </w:r>
      <w:r>
        <w:t xml:space="preserve"> </w:t>
      </w:r>
      <w:r w:rsidRPr="00B86D25">
        <w:t>have</w:t>
      </w:r>
      <w:r>
        <w:t xml:space="preserve"> </w:t>
      </w:r>
      <w:r w:rsidRPr="00B86D25">
        <w:t>a</w:t>
      </w:r>
      <w:r>
        <w:t xml:space="preserve"> </w:t>
      </w:r>
      <w:r w:rsidRPr="00B86D25">
        <w:t>negative</w:t>
      </w:r>
      <w:r>
        <w:t xml:space="preserve"> </w:t>
      </w:r>
      <w:r w:rsidRPr="00B86D25">
        <w:t>impact</w:t>
      </w:r>
      <w:r>
        <w:t xml:space="preserve"> </w:t>
      </w:r>
      <w:r w:rsidRPr="00B86D25">
        <w:t>on</w:t>
      </w:r>
      <w:r>
        <w:t xml:space="preserve"> </w:t>
      </w:r>
      <w:r w:rsidRPr="00B86D25">
        <w:t>the</w:t>
      </w:r>
      <w:r>
        <w:t xml:space="preserve"> </w:t>
      </w:r>
      <w:r w:rsidRPr="00B86D25">
        <w:t>responses</w:t>
      </w:r>
      <w:r>
        <w:t xml:space="preserve"> </w:t>
      </w:r>
      <w:r w:rsidRPr="00B86D25">
        <w:t>and</w:t>
      </w:r>
      <w:r>
        <w:t xml:space="preserve"> </w:t>
      </w:r>
      <w:r w:rsidRPr="00B86D25">
        <w:t>support</w:t>
      </w:r>
      <w:r>
        <w:t xml:space="preserve"> </w:t>
      </w:r>
      <w:r w:rsidRPr="00B86D25">
        <w:t>provided.</w:t>
      </w:r>
      <w:r>
        <w:t xml:space="preserve"> </w:t>
      </w:r>
      <w:r w:rsidRPr="00B86D25">
        <w:t>For</w:t>
      </w:r>
      <w:r>
        <w:t xml:space="preserve"> </w:t>
      </w:r>
      <w:r w:rsidRPr="00B86D25">
        <w:t>example,</w:t>
      </w:r>
      <w:r>
        <w:t xml:space="preserve"> </w:t>
      </w:r>
      <w:r w:rsidRPr="00B86D25">
        <w:t>the</w:t>
      </w:r>
      <w:r>
        <w:t xml:space="preserve"> </w:t>
      </w:r>
      <w:r w:rsidRPr="00B86D25">
        <w:t>perception</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as</w:t>
      </w:r>
      <w:r>
        <w:t xml:space="preserve"> </w:t>
      </w:r>
      <w:r w:rsidRPr="00B86D25">
        <w:t>childlike</w:t>
      </w:r>
      <w:r>
        <w:t xml:space="preserve"> </w:t>
      </w:r>
      <w:r w:rsidRPr="00B86D25">
        <w:t>and</w:t>
      </w:r>
      <w:r>
        <w:t xml:space="preserve"> </w:t>
      </w:r>
      <w:r w:rsidRPr="00B86D25">
        <w:t>in</w:t>
      </w:r>
      <w:r>
        <w:t xml:space="preserve"> </w:t>
      </w:r>
      <w:r w:rsidRPr="00B86D25">
        <w:t>need</w:t>
      </w:r>
      <w:r>
        <w:t xml:space="preserve"> </w:t>
      </w:r>
      <w:r w:rsidRPr="00B86D25">
        <w:t>of</w:t>
      </w:r>
      <w:r>
        <w:t xml:space="preserve"> </w:t>
      </w:r>
      <w:r w:rsidRPr="00B86D25">
        <w:t>protection</w:t>
      </w:r>
      <w:r>
        <w:t xml:space="preserve"> </w:t>
      </w:r>
      <w:r w:rsidRPr="00B86D25">
        <w:t>can</w:t>
      </w:r>
      <w:r>
        <w:t xml:space="preserve"> </w:t>
      </w:r>
      <w:r w:rsidRPr="00B86D25">
        <w:t>affect</w:t>
      </w:r>
      <w:r>
        <w:t xml:space="preserve"> </w:t>
      </w:r>
      <w:r w:rsidRPr="00B86D25">
        <w:t>police</w:t>
      </w:r>
      <w:r>
        <w:t xml:space="preserve"> </w:t>
      </w:r>
      <w:r w:rsidRPr="00B86D25">
        <w:t>responses</w:t>
      </w:r>
      <w:r>
        <w:t xml:space="preserve"> </w:t>
      </w:r>
      <w:r w:rsidRPr="00B86D25">
        <w:t>as</w:t>
      </w:r>
      <w:r>
        <w:t xml:space="preserve"> </w:t>
      </w:r>
      <w:r w:rsidRPr="00B86D25">
        <w:lastRenderedPageBreak/>
        <w:t>well</w:t>
      </w:r>
      <w:r>
        <w:t xml:space="preserve"> </w:t>
      </w:r>
      <w:r w:rsidRPr="00B86D25">
        <w:t>as</w:t>
      </w:r>
      <w:r>
        <w:t xml:space="preserve"> </w:t>
      </w:r>
      <w:r w:rsidRPr="00B86D25">
        <w:t>the</w:t>
      </w:r>
      <w:r>
        <w:t xml:space="preserve"> </w:t>
      </w:r>
      <w:r w:rsidRPr="00B86D25">
        <w:t>support</w:t>
      </w:r>
      <w:r>
        <w:t xml:space="preserve"> </w:t>
      </w:r>
      <w:r w:rsidRPr="00B86D25">
        <w:t>provided</w:t>
      </w:r>
      <w:r>
        <w:t xml:space="preserve"> </w:t>
      </w:r>
      <w:r w:rsidRPr="00B86D25">
        <w:t>by</w:t>
      </w:r>
      <w:r>
        <w:t xml:space="preserve"> </w:t>
      </w:r>
      <w:r w:rsidRPr="00B86D25">
        <w:t>family</w:t>
      </w:r>
      <w:r>
        <w:t xml:space="preserve"> </w:t>
      </w:r>
      <w:r w:rsidRPr="00B86D25">
        <w:t>violence</w:t>
      </w:r>
      <w:r>
        <w:t xml:space="preserve"> </w:t>
      </w:r>
      <w:r w:rsidRPr="00B86D25">
        <w:t>services</w:t>
      </w:r>
      <w:r>
        <w:t xml:space="preserve"> </w:t>
      </w:r>
      <w:r w:rsidRPr="00B86D25">
        <w:t>–</w:t>
      </w:r>
      <w:r>
        <w:t xml:space="preserve"> </w:t>
      </w:r>
      <w:r w:rsidRPr="00B86D25">
        <w:t>information</w:t>
      </w:r>
      <w:r>
        <w:t xml:space="preserve"> </w:t>
      </w:r>
      <w:r w:rsidRPr="00B86D25">
        <w:t>may</w:t>
      </w:r>
      <w:r>
        <w:t xml:space="preserve"> </w:t>
      </w:r>
      <w:r w:rsidRPr="00B86D25">
        <w:t>be</w:t>
      </w:r>
      <w:r>
        <w:t xml:space="preserve"> </w:t>
      </w:r>
      <w:r w:rsidRPr="00B86D25">
        <w:t>censored</w:t>
      </w:r>
      <w:r>
        <w:t xml:space="preserve"> </w:t>
      </w:r>
      <w:r w:rsidRPr="00B86D25">
        <w:t>by</w:t>
      </w:r>
      <w:r>
        <w:t xml:space="preserve"> </w:t>
      </w:r>
      <w:r w:rsidRPr="00B86D25">
        <w:t>workers</w:t>
      </w:r>
      <w:r>
        <w:t xml:space="preserve"> </w:t>
      </w:r>
      <w:r w:rsidRPr="00B86D25">
        <w:t>or</w:t>
      </w:r>
      <w:r>
        <w:t xml:space="preserve"> </w:t>
      </w:r>
      <w:r w:rsidRPr="00B86D25">
        <w:t>kept</w:t>
      </w:r>
      <w:r>
        <w:t xml:space="preserve"> </w:t>
      </w:r>
      <w:r w:rsidRPr="00B86D25">
        <w:t>from</w:t>
      </w:r>
      <w:r>
        <w:t xml:space="preserve"> </w:t>
      </w:r>
      <w:r w:rsidRPr="00B86D25">
        <w:t>victim-survivors</w:t>
      </w:r>
      <w:r>
        <w:t xml:space="preserve"> </w:t>
      </w:r>
      <w:r w:rsidRPr="00B86D25">
        <w:t>in</w:t>
      </w:r>
      <w:r>
        <w:t xml:space="preserve"> </w:t>
      </w:r>
      <w:r w:rsidRPr="00B86D25">
        <w:t>an</w:t>
      </w:r>
      <w:r>
        <w:t xml:space="preserve"> </w:t>
      </w:r>
      <w:r w:rsidRPr="00B86D25">
        <w:t>attempt</w:t>
      </w:r>
      <w:r>
        <w:t xml:space="preserve"> </w:t>
      </w:r>
      <w:r w:rsidRPr="00B86D25">
        <w:t>to</w:t>
      </w:r>
      <w:r>
        <w:t xml:space="preserve"> </w:t>
      </w:r>
      <w:r w:rsidRPr="00B86D25">
        <w:t>protect</w:t>
      </w:r>
      <w:r>
        <w:t xml:space="preserve"> </w:t>
      </w:r>
      <w:r w:rsidRPr="00B86D25">
        <w:t>them,</w:t>
      </w:r>
      <w:r>
        <w:t xml:space="preserve"> </w:t>
      </w:r>
      <w:r w:rsidRPr="00B86D25">
        <w:t>or</w:t>
      </w:r>
      <w:r>
        <w:t xml:space="preserve"> </w:t>
      </w:r>
      <w:r w:rsidRPr="00B86D25">
        <w:t>it</w:t>
      </w:r>
      <w:r>
        <w:t xml:space="preserve"> </w:t>
      </w:r>
      <w:r w:rsidRPr="00B86D25">
        <w:t>may</w:t>
      </w:r>
      <w:r>
        <w:t xml:space="preserve"> </w:t>
      </w:r>
      <w:r w:rsidRPr="00B86D25">
        <w:t>be</w:t>
      </w:r>
      <w:r>
        <w:t xml:space="preserve"> </w:t>
      </w:r>
      <w:r w:rsidRPr="00B86D25">
        <w:t>assumed</w:t>
      </w:r>
      <w:r>
        <w:t xml:space="preserve"> </w:t>
      </w:r>
      <w:r w:rsidRPr="00B86D25">
        <w:t>that</w:t>
      </w:r>
      <w:r>
        <w:t xml:space="preserve"> </w:t>
      </w:r>
      <w:r w:rsidRPr="00B86D25">
        <w:t>women</w:t>
      </w:r>
      <w:r>
        <w:t xml:space="preserve"> </w:t>
      </w:r>
      <w:r w:rsidRPr="00B86D25">
        <w:t>with</w:t>
      </w:r>
      <w:r>
        <w:t xml:space="preserve"> </w:t>
      </w:r>
      <w:r w:rsidRPr="00B86D25">
        <w:t>disabilities</w:t>
      </w:r>
      <w:r>
        <w:t xml:space="preserve"> </w:t>
      </w:r>
      <w:r w:rsidRPr="00B86D25">
        <w:t>do</w:t>
      </w:r>
      <w:r>
        <w:t xml:space="preserve"> </w:t>
      </w:r>
      <w:r w:rsidRPr="00B86D25">
        <w:t>not</w:t>
      </w:r>
      <w:r>
        <w:t xml:space="preserve"> </w:t>
      </w:r>
      <w:r w:rsidRPr="00B86D25">
        <w:t>wish</w:t>
      </w:r>
      <w:r>
        <w:t xml:space="preserve"> </w:t>
      </w:r>
      <w:r w:rsidRPr="00B86D25">
        <w:t>to</w:t>
      </w:r>
      <w:r>
        <w:t xml:space="preserve"> </w:t>
      </w:r>
      <w:r w:rsidRPr="00B86D25">
        <w:t>pursue</w:t>
      </w:r>
      <w:r>
        <w:t xml:space="preserve"> </w:t>
      </w:r>
      <w:r w:rsidRPr="00B86D25">
        <w:t>charges</w:t>
      </w:r>
      <w:r>
        <w:t xml:space="preserve"> </w:t>
      </w:r>
      <w:r w:rsidRPr="00B86D25">
        <w:t>or</w:t>
      </w:r>
      <w:r>
        <w:t xml:space="preserve"> </w:t>
      </w:r>
      <w:r w:rsidRPr="00B86D25">
        <w:t>experience</w:t>
      </w:r>
      <w:r>
        <w:t xml:space="preserve"> </w:t>
      </w:r>
      <w:r w:rsidRPr="00B86D25">
        <w:t>a</w:t>
      </w:r>
      <w:r>
        <w:t xml:space="preserve"> </w:t>
      </w:r>
      <w:r w:rsidRPr="00B86D25">
        <w:t>trial.</w:t>
      </w:r>
      <w:r w:rsidRPr="00C615BD">
        <w:rPr>
          <w:rStyle w:val="EndnoteReference"/>
        </w:rPr>
        <w:endnoteReference w:id="170"/>
      </w:r>
      <w:r>
        <w:t xml:space="preserve"> </w:t>
      </w:r>
      <w:r w:rsidRPr="00B86D25">
        <w:t>Media</w:t>
      </w:r>
      <w:r>
        <w:t xml:space="preserve"> </w:t>
      </w:r>
      <w:r w:rsidRPr="00B86D25">
        <w:t>responses</w:t>
      </w:r>
      <w:r>
        <w:t xml:space="preserve"> </w:t>
      </w:r>
      <w:r w:rsidRPr="00B86D25">
        <w:t>to</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other</w:t>
      </w:r>
      <w:r>
        <w:t xml:space="preserve"> </w:t>
      </w:r>
      <w:r w:rsidRPr="00B86D25">
        <w:t>people</w:t>
      </w:r>
      <w:r>
        <w:t xml:space="preserve"> </w:t>
      </w:r>
      <w:r w:rsidRPr="00B86D25">
        <w:t>with</w:t>
      </w:r>
      <w:r>
        <w:t xml:space="preserve"> </w:t>
      </w:r>
      <w:r w:rsidRPr="00B86D25">
        <w:t>disabilities</w:t>
      </w:r>
      <w:r>
        <w:t xml:space="preserve"> </w:t>
      </w:r>
      <w:r w:rsidRPr="00B86D25">
        <w:t>are</w:t>
      </w:r>
      <w:r>
        <w:t xml:space="preserve"> </w:t>
      </w:r>
      <w:r w:rsidRPr="00B86D25">
        <w:t>often</w:t>
      </w:r>
      <w:r>
        <w:t xml:space="preserve"> </w:t>
      </w:r>
      <w:r w:rsidRPr="00B86D25">
        <w:t>reflective</w:t>
      </w:r>
      <w:r>
        <w:t xml:space="preserve"> </w:t>
      </w:r>
      <w:r w:rsidRPr="00B86D25">
        <w:t>of</w:t>
      </w:r>
      <w:r>
        <w:t xml:space="preserve"> </w:t>
      </w:r>
      <w:r w:rsidRPr="00B86D25">
        <w:t>the</w:t>
      </w:r>
      <w:r>
        <w:t xml:space="preserve"> </w:t>
      </w:r>
      <w:r w:rsidRPr="00B86D25">
        <w:t>‘burden’</w:t>
      </w:r>
      <w:r>
        <w:t xml:space="preserve"> </w:t>
      </w:r>
      <w:r w:rsidRPr="00B86D25">
        <w:t>narrative,</w:t>
      </w:r>
      <w:r>
        <w:t xml:space="preserve"> </w:t>
      </w:r>
      <w:r w:rsidRPr="00B86D25">
        <w:t>which</w:t>
      </w:r>
      <w:r>
        <w:t xml:space="preserve"> </w:t>
      </w:r>
      <w:r w:rsidRPr="00B86D25">
        <w:t>limits</w:t>
      </w:r>
      <w:r>
        <w:t xml:space="preserve"> </w:t>
      </w:r>
      <w:r w:rsidRPr="00B86D25">
        <w:t>perpetrators’</w:t>
      </w:r>
      <w:r>
        <w:t xml:space="preserve"> </w:t>
      </w:r>
      <w:r w:rsidRPr="00B86D25">
        <w:t>accountability</w:t>
      </w:r>
      <w:r>
        <w:t xml:space="preserve"> </w:t>
      </w:r>
      <w:r w:rsidRPr="00B86D25">
        <w:t>and</w:t>
      </w:r>
      <w:r>
        <w:t xml:space="preserve"> </w:t>
      </w:r>
      <w:r w:rsidRPr="00B86D25">
        <w:t>can</w:t>
      </w:r>
      <w:r>
        <w:t xml:space="preserve"> </w:t>
      </w:r>
      <w:r w:rsidRPr="00B86D25">
        <w:t>act</w:t>
      </w:r>
      <w:r>
        <w:t xml:space="preserve"> </w:t>
      </w:r>
      <w:r w:rsidRPr="00B86D25">
        <w:t>to</w:t>
      </w:r>
      <w:r>
        <w:t xml:space="preserve"> </w:t>
      </w:r>
      <w:r w:rsidRPr="00B86D25">
        <w:t>excuse</w:t>
      </w:r>
      <w:r>
        <w:t xml:space="preserve"> </w:t>
      </w:r>
      <w:r w:rsidRPr="00B86D25">
        <w:t>men’s</w:t>
      </w:r>
      <w:r>
        <w:t xml:space="preserve"> </w:t>
      </w:r>
      <w:r w:rsidRPr="00B86D25">
        <w:t>violence.</w:t>
      </w:r>
      <w:r w:rsidRPr="00C615BD">
        <w:rPr>
          <w:rStyle w:val="EndnoteReference"/>
        </w:rPr>
        <w:endnoteReference w:id="171"/>
      </w:r>
    </w:p>
    <w:p w14:paraId="593DCB27" w14:textId="77777777" w:rsidR="004E3DF2" w:rsidRPr="00B86D25" w:rsidRDefault="004E3DF2" w:rsidP="00052CC5">
      <w:pPr>
        <w:pStyle w:val="OWBody"/>
      </w:pPr>
      <w:r w:rsidRPr="00B86D25">
        <w:t>Microaggressions</w:t>
      </w:r>
      <w:r>
        <w:t xml:space="preserve"> </w:t>
      </w:r>
      <w:r w:rsidRPr="00B86D25">
        <w:t>–</w:t>
      </w:r>
      <w:r>
        <w:t xml:space="preserve"> </w:t>
      </w:r>
      <w:r w:rsidRPr="00B86D25">
        <w:t>smaller,</w:t>
      </w:r>
      <w:r>
        <w:t xml:space="preserve"> </w:t>
      </w:r>
      <w:r w:rsidRPr="00B86D25">
        <w:t>regular</w:t>
      </w:r>
      <w:r>
        <w:t xml:space="preserve"> </w:t>
      </w:r>
      <w:r w:rsidRPr="00B86D25">
        <w:t>instances</w:t>
      </w:r>
      <w:r>
        <w:t xml:space="preserve"> </w:t>
      </w:r>
      <w:r w:rsidRPr="00B86D25">
        <w:t>of</w:t>
      </w:r>
      <w:r>
        <w:t xml:space="preserve"> </w:t>
      </w:r>
      <w:r w:rsidRPr="00B86D25">
        <w:t>discrimination</w:t>
      </w:r>
      <w:r>
        <w:t xml:space="preserve"> </w:t>
      </w:r>
      <w:r w:rsidRPr="00B86D25">
        <w:t>–</w:t>
      </w:r>
      <w:r>
        <w:t xml:space="preserve"> </w:t>
      </w:r>
      <w:r w:rsidRPr="00B86D25">
        <w:t>are</w:t>
      </w:r>
      <w:r>
        <w:t xml:space="preserve"> </w:t>
      </w:r>
      <w:r w:rsidRPr="00B86D25">
        <w:t>another</w:t>
      </w:r>
      <w:r>
        <w:t xml:space="preserve"> </w:t>
      </w:r>
      <w:r w:rsidRPr="00B86D25">
        <w:t>way</w:t>
      </w:r>
      <w:r>
        <w:t xml:space="preserve"> </w:t>
      </w:r>
      <w:r w:rsidRPr="00B86D25">
        <w:t>that</w:t>
      </w:r>
      <w:r>
        <w:t xml:space="preserve"> </w:t>
      </w:r>
      <w:r w:rsidRPr="00B86D25">
        <w:t>ableism</w:t>
      </w:r>
      <w:r>
        <w:t xml:space="preserve"> </w:t>
      </w:r>
      <w:r w:rsidRPr="00B86D25">
        <w:t>is</w:t>
      </w:r>
      <w:r>
        <w:t xml:space="preserve"> </w:t>
      </w:r>
      <w:r w:rsidRPr="00B86D25">
        <w:t>practised</w:t>
      </w:r>
      <w:r>
        <w:t xml:space="preserve"> </w:t>
      </w:r>
      <w:r w:rsidRPr="00B86D25">
        <w:t>and</w:t>
      </w:r>
      <w:r>
        <w:t xml:space="preserve"> </w:t>
      </w:r>
      <w:r w:rsidRPr="00B86D25">
        <w:t>perpetuated</w:t>
      </w:r>
      <w:r>
        <w:t xml:space="preserve"> </w:t>
      </w:r>
      <w:r w:rsidRPr="00B86D25">
        <w:t>in</w:t>
      </w:r>
      <w:r>
        <w:t xml:space="preserve"> </w:t>
      </w:r>
      <w:r w:rsidRPr="00B86D25">
        <w:t>contemporary</w:t>
      </w:r>
      <w:r>
        <w:t xml:space="preserve"> </w:t>
      </w:r>
      <w:r w:rsidRPr="00B86D25">
        <w:t>Australian</w:t>
      </w:r>
      <w:r>
        <w:t xml:space="preserve"> </w:t>
      </w:r>
      <w:r w:rsidRPr="00B86D25">
        <w:t>society.</w:t>
      </w:r>
      <w:r>
        <w:t xml:space="preserve"> </w:t>
      </w:r>
      <w:r w:rsidRPr="00B86D25">
        <w:t>A</w:t>
      </w:r>
      <w:r>
        <w:t xml:space="preserve"> </w:t>
      </w:r>
      <w:r w:rsidRPr="00B86D25">
        <w:t>2019</w:t>
      </w:r>
      <w:r>
        <w:t xml:space="preserve"> </w:t>
      </w:r>
      <w:r w:rsidRPr="00B86D25">
        <w:t>paper</w:t>
      </w:r>
      <w:r>
        <w:t xml:space="preserve"> </w:t>
      </w:r>
      <w:r w:rsidRPr="00B86D25">
        <w:t>notes</w:t>
      </w:r>
      <w:r>
        <w:t xml:space="preserve"> </w:t>
      </w:r>
      <w:r w:rsidRPr="00B86D25">
        <w:t>that</w:t>
      </w:r>
      <w:r>
        <w:t xml:space="preserve"> </w:t>
      </w:r>
      <w:r w:rsidRPr="00B86D25">
        <w:t>‘microaggressions</w:t>
      </w:r>
      <w:r>
        <w:t xml:space="preserve"> </w:t>
      </w:r>
      <w:r w:rsidRPr="00B86D25">
        <w:t>are</w:t>
      </w:r>
      <w:r>
        <w:t xml:space="preserve"> </w:t>
      </w:r>
      <w:r w:rsidRPr="00B86D25">
        <w:t>daily</w:t>
      </w:r>
      <w:r>
        <w:t xml:space="preserve"> </w:t>
      </w:r>
      <w:r w:rsidRPr="00B86D25">
        <w:t>reminders</w:t>
      </w:r>
      <w:r>
        <w:t xml:space="preserve"> </w:t>
      </w:r>
      <w:r w:rsidRPr="00B86D25">
        <w:t>of</w:t>
      </w:r>
      <w:r>
        <w:t xml:space="preserve"> </w:t>
      </w:r>
      <w:r w:rsidRPr="00B86D25">
        <w:t>the</w:t>
      </w:r>
      <w:r>
        <w:t xml:space="preserve"> </w:t>
      </w:r>
      <w:r w:rsidRPr="00B86D25">
        <w:t>stigmatized</w:t>
      </w:r>
      <w:r>
        <w:t xml:space="preserve"> </w:t>
      </w:r>
      <w:r w:rsidRPr="00B86D25">
        <w:t>condition</w:t>
      </w:r>
      <w:r>
        <w:t xml:space="preserve"> </w:t>
      </w:r>
      <w:r w:rsidRPr="00B86D25">
        <w:t>of</w:t>
      </w:r>
      <w:r>
        <w:t xml:space="preserve"> </w:t>
      </w:r>
      <w:r w:rsidRPr="00B86D25">
        <w:t>disability.</w:t>
      </w:r>
      <w:r>
        <w:t xml:space="preserve"> </w:t>
      </w:r>
      <w:r w:rsidRPr="00B86D25">
        <w:t>When</w:t>
      </w:r>
      <w:r>
        <w:t xml:space="preserve"> </w:t>
      </w:r>
      <w:r w:rsidRPr="00B86D25">
        <w:t>discrimination</w:t>
      </w:r>
      <w:r>
        <w:t xml:space="preserve"> </w:t>
      </w:r>
      <w:r w:rsidRPr="00B86D25">
        <w:t>is</w:t>
      </w:r>
      <w:r>
        <w:t xml:space="preserve"> </w:t>
      </w:r>
      <w:r w:rsidRPr="00B86D25">
        <w:t>systematized,</w:t>
      </w:r>
      <w:r>
        <w:t xml:space="preserve"> </w:t>
      </w:r>
      <w:r w:rsidRPr="00B86D25">
        <w:t>it</w:t>
      </w:r>
      <w:r>
        <w:t xml:space="preserve"> </w:t>
      </w:r>
      <w:r w:rsidRPr="00B86D25">
        <w:t>leads</w:t>
      </w:r>
      <w:r>
        <w:t xml:space="preserve"> </w:t>
      </w:r>
      <w:r w:rsidRPr="00B86D25">
        <w:t>to</w:t>
      </w:r>
      <w:r>
        <w:t xml:space="preserve"> </w:t>
      </w:r>
      <w:r w:rsidRPr="00B86D25">
        <w:t>oppression.</w:t>
      </w:r>
      <w:r>
        <w:t xml:space="preserve"> </w:t>
      </w:r>
      <w:r w:rsidRPr="00B86D25">
        <w:t>Ableism</w:t>
      </w:r>
      <w:r>
        <w:t xml:space="preserve"> </w:t>
      </w:r>
      <w:r w:rsidRPr="00B86D25">
        <w:t>is</w:t>
      </w:r>
      <w:r>
        <w:t xml:space="preserve"> </w:t>
      </w:r>
      <w:r w:rsidRPr="00B86D25">
        <w:t>the</w:t>
      </w:r>
      <w:r>
        <w:t xml:space="preserve"> </w:t>
      </w:r>
      <w:r w:rsidRPr="00B86D25">
        <w:t>systemization</w:t>
      </w:r>
      <w:r>
        <w:t xml:space="preserve"> </w:t>
      </w:r>
      <w:r w:rsidRPr="00B86D25">
        <w:t>of</w:t>
      </w:r>
      <w:r>
        <w:t xml:space="preserve"> </w:t>
      </w:r>
      <w:r w:rsidRPr="00B86D25">
        <w:t>oppression</w:t>
      </w:r>
      <w:r>
        <w:t xml:space="preserve"> </w:t>
      </w:r>
      <w:r w:rsidRPr="00B86D25">
        <w:t>against</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72"/>
      </w:r>
    </w:p>
    <w:p w14:paraId="32A77966" w14:textId="77777777" w:rsidR="004E3DF2" w:rsidRPr="00B86D25" w:rsidRDefault="004E3DF2" w:rsidP="00052CC5">
      <w:pPr>
        <w:pStyle w:val="OWBody"/>
      </w:pPr>
      <w:r w:rsidRPr="00B86D25">
        <w:t>In</w:t>
      </w:r>
      <w:r>
        <w:t xml:space="preserve"> </w:t>
      </w:r>
      <w:r w:rsidRPr="00B86D25">
        <w:t>addition</w:t>
      </w:r>
      <w:r>
        <w:t xml:space="preserve"> </w:t>
      </w:r>
      <w:r w:rsidRPr="00B86D25">
        <w:t>to</w:t>
      </w:r>
      <w:r>
        <w:t xml:space="preserve"> </w:t>
      </w:r>
      <w:r w:rsidRPr="00B86D25">
        <w:t>informing</w:t>
      </w:r>
      <w:r>
        <w:t xml:space="preserve"> </w:t>
      </w:r>
      <w:r w:rsidRPr="00B86D25">
        <w:t>social</w:t>
      </w:r>
      <w:r>
        <w:t xml:space="preserve"> </w:t>
      </w:r>
      <w:r w:rsidRPr="00B86D25">
        <w:t>norms,</w:t>
      </w:r>
      <w:r>
        <w:t xml:space="preserve"> </w:t>
      </w:r>
      <w:r w:rsidRPr="00B86D25">
        <w:t>ableism</w:t>
      </w:r>
      <w:r>
        <w:t xml:space="preserve"> </w:t>
      </w:r>
      <w:r w:rsidRPr="00B86D25">
        <w:t>also</w:t>
      </w:r>
      <w:r>
        <w:t xml:space="preserve"> </w:t>
      </w:r>
      <w:r w:rsidRPr="00B86D25">
        <w:t>has</w:t>
      </w:r>
      <w:r>
        <w:t xml:space="preserve"> </w:t>
      </w:r>
      <w:r w:rsidRPr="00B86D25">
        <w:t>systemic</w:t>
      </w:r>
      <w:r>
        <w:t xml:space="preserve"> </w:t>
      </w:r>
      <w:r w:rsidRPr="00B86D25">
        <w:t>and</w:t>
      </w:r>
      <w:r>
        <w:t xml:space="preserve"> </w:t>
      </w:r>
      <w:r w:rsidRPr="00B86D25">
        <w:t>structural</w:t>
      </w:r>
      <w:r>
        <w:t xml:space="preserve"> </w:t>
      </w:r>
      <w:r w:rsidRPr="00B86D25">
        <w:t>aspects.</w:t>
      </w:r>
      <w:r>
        <w:t xml:space="preserve"> </w:t>
      </w:r>
      <w:r w:rsidRPr="00B86D25">
        <w:t>A</w:t>
      </w:r>
      <w:r>
        <w:t xml:space="preserve"> </w:t>
      </w:r>
      <w:r w:rsidRPr="00B86D25">
        <w:t>Senate</w:t>
      </w:r>
      <w:r>
        <w:t xml:space="preserve"> </w:t>
      </w:r>
      <w:r w:rsidRPr="00B86D25">
        <w:t>Committee</w:t>
      </w:r>
      <w:r>
        <w:t xml:space="preserve"> </w:t>
      </w:r>
      <w:r w:rsidRPr="00B86D25">
        <w:t>report</w:t>
      </w:r>
      <w:r>
        <w:t xml:space="preserve"> </w:t>
      </w:r>
      <w:r w:rsidRPr="00B86D25">
        <w:t>from</w:t>
      </w:r>
      <w:r>
        <w:t xml:space="preserve"> </w:t>
      </w:r>
      <w:r w:rsidRPr="00B86D25">
        <w:t>2015</w:t>
      </w:r>
      <w:r>
        <w:t xml:space="preserve"> </w:t>
      </w:r>
      <w:r w:rsidRPr="00B86D25">
        <w:t>which</w:t>
      </w:r>
      <w:r>
        <w:t xml:space="preserve"> </w:t>
      </w:r>
      <w:r w:rsidRPr="00B86D25">
        <w:t>called</w:t>
      </w:r>
      <w:r>
        <w:t xml:space="preserve"> </w:t>
      </w:r>
      <w:r w:rsidRPr="00B86D25">
        <w:t>for</w:t>
      </w:r>
      <w:r>
        <w:t xml:space="preserve"> </w:t>
      </w:r>
      <w:r w:rsidRPr="00B86D25">
        <w:t>the</w:t>
      </w:r>
      <w:r>
        <w:t xml:space="preserve"> </w:t>
      </w:r>
      <w:r w:rsidRPr="00B86D25">
        <w:t>establishment</w:t>
      </w:r>
      <w:r>
        <w:t xml:space="preserve"> </w:t>
      </w:r>
      <w:r w:rsidRPr="00B86D25">
        <w:t>of</w:t>
      </w:r>
      <w:r>
        <w:t xml:space="preserve"> </w:t>
      </w:r>
      <w:r w:rsidRPr="00B86D25">
        <w:t>a</w:t>
      </w:r>
      <w:r>
        <w:t xml:space="preserve"> </w:t>
      </w:r>
      <w:r w:rsidRPr="00B86D25">
        <w:t>Royal</w:t>
      </w:r>
      <w:r>
        <w:t xml:space="preserve"> </w:t>
      </w:r>
      <w:r w:rsidRPr="00B86D25">
        <w:t>Commission</w:t>
      </w:r>
      <w:r>
        <w:t xml:space="preserve"> </w:t>
      </w:r>
      <w:r w:rsidRPr="00B86D25">
        <w:t>into</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found</w:t>
      </w:r>
      <w:r>
        <w:t xml:space="preserve"> </w:t>
      </w:r>
      <w:r w:rsidRPr="00B86D25">
        <w:t>that:</w:t>
      </w:r>
    </w:p>
    <w:p w14:paraId="5DE91CEA" w14:textId="77777777" w:rsidR="004E3DF2" w:rsidRPr="00B86D25" w:rsidRDefault="004E3DF2">
      <w:pPr>
        <w:pStyle w:val="OWBlockQuote"/>
      </w:pPr>
      <w:r w:rsidRPr="00B86D25">
        <w:t>[A]</w:t>
      </w:r>
      <w:r>
        <w:t xml:space="preserve"> </w:t>
      </w:r>
      <w:r w:rsidRPr="00B86D25">
        <w:t>root</w:t>
      </w:r>
      <w:r>
        <w:t xml:space="preserve"> </w:t>
      </w:r>
      <w:r w:rsidRPr="00B86D25">
        <w:t>cause</w:t>
      </w:r>
      <w:r>
        <w:t xml:space="preserve"> </w:t>
      </w:r>
      <w:r w:rsidRPr="00B86D25">
        <w:t>of</w:t>
      </w:r>
      <w:r>
        <w:t xml:space="preserve"> </w:t>
      </w:r>
      <w:r w:rsidRPr="00B86D25">
        <w:t>violence,</w:t>
      </w:r>
      <w:r>
        <w:t xml:space="preserve"> </w:t>
      </w:r>
      <w:r w:rsidRPr="00B86D25">
        <w:t>abuse</w:t>
      </w:r>
      <w:r>
        <w:t xml:space="preserve"> </w:t>
      </w:r>
      <w:r w:rsidRPr="00B86D25">
        <w:t>and</w:t>
      </w:r>
      <w:r>
        <w:t xml:space="preserve"> </w:t>
      </w:r>
      <w:r w:rsidRPr="00B86D25">
        <w:t>neglect</w:t>
      </w:r>
      <w:r>
        <w:t xml:space="preserve"> </w:t>
      </w:r>
      <w:r w:rsidRPr="00B86D25">
        <w:t>of</w:t>
      </w:r>
      <w:r>
        <w:t xml:space="preserve"> </w:t>
      </w:r>
      <w:r w:rsidRPr="00B86D25">
        <w:t>people</w:t>
      </w:r>
      <w:r>
        <w:t xml:space="preserve"> </w:t>
      </w:r>
      <w:r w:rsidRPr="00B86D25">
        <w:t>with</w:t>
      </w:r>
      <w:r>
        <w:t xml:space="preserve"> </w:t>
      </w:r>
      <w:r w:rsidRPr="00B86D25">
        <w:t>disability</w:t>
      </w:r>
      <w:r>
        <w:t xml:space="preserve"> </w:t>
      </w:r>
      <w:r w:rsidRPr="00B86D25">
        <w:t>begins</w:t>
      </w:r>
      <w:r>
        <w:t xml:space="preserve"> </w:t>
      </w:r>
      <w:r w:rsidRPr="00B86D25">
        <w:t>with</w:t>
      </w:r>
      <w:r>
        <w:t xml:space="preserve"> </w:t>
      </w:r>
      <w:r w:rsidRPr="00B86D25">
        <w:t>the</w:t>
      </w:r>
      <w:r>
        <w:t xml:space="preserve"> </w:t>
      </w:r>
      <w:r w:rsidRPr="00B86D25">
        <w:t>de-valuing</w:t>
      </w:r>
      <w:r>
        <w:t xml:space="preserve"> </w:t>
      </w:r>
      <w:r w:rsidRPr="00B86D25">
        <w:t>of</w:t>
      </w:r>
      <w:r>
        <w:t xml:space="preserve"> </w:t>
      </w:r>
      <w:r w:rsidRPr="00B86D25">
        <w:t>people</w:t>
      </w:r>
      <w:r>
        <w:t xml:space="preserve"> </w:t>
      </w:r>
      <w:r w:rsidRPr="00B86D25">
        <w:t>with</w:t>
      </w:r>
      <w:r>
        <w:t xml:space="preserve"> </w:t>
      </w:r>
      <w:r w:rsidRPr="00B86D25">
        <w:t>disability.</w:t>
      </w:r>
      <w:r>
        <w:t xml:space="preserve"> </w:t>
      </w:r>
      <w:r w:rsidRPr="00B86D25">
        <w:t>This</w:t>
      </w:r>
      <w:r>
        <w:t xml:space="preserve"> </w:t>
      </w:r>
      <w:r w:rsidRPr="00B86D25">
        <w:t>de-valuing</w:t>
      </w:r>
      <w:r>
        <w:t xml:space="preserve"> </w:t>
      </w:r>
      <w:r w:rsidRPr="00B86D25">
        <w:t>permeates</w:t>
      </w:r>
      <w:r>
        <w:t xml:space="preserve"> </w:t>
      </w:r>
      <w:r w:rsidRPr="00B86D25">
        <w:t>the</w:t>
      </w:r>
      <w:r>
        <w:t xml:space="preserve"> </w:t>
      </w:r>
      <w:r w:rsidRPr="00B86D25">
        <w:t>attitudes</w:t>
      </w:r>
      <w:r>
        <w:t xml:space="preserve"> </w:t>
      </w:r>
      <w:r w:rsidRPr="00B86D25">
        <w:t>of</w:t>
      </w:r>
      <w:r>
        <w:t xml:space="preserve"> </w:t>
      </w:r>
      <w:r w:rsidRPr="00B86D25">
        <w:t>individual</w:t>
      </w:r>
      <w:r>
        <w:t xml:space="preserve"> </w:t>
      </w:r>
      <w:r w:rsidRPr="00B86D25">
        <w:t>disability</w:t>
      </w:r>
      <w:r>
        <w:t xml:space="preserve"> </w:t>
      </w:r>
      <w:r w:rsidRPr="00B86D25">
        <w:t>workers,</w:t>
      </w:r>
      <w:r>
        <w:t xml:space="preserve"> </w:t>
      </w:r>
      <w:r w:rsidRPr="00B86D25">
        <w:t>service</w:t>
      </w:r>
      <w:r>
        <w:t xml:space="preserve"> </w:t>
      </w:r>
      <w:r w:rsidRPr="00B86D25">
        <w:t>delivery</w:t>
      </w:r>
      <w:r>
        <w:t xml:space="preserve"> </w:t>
      </w:r>
      <w:r w:rsidRPr="00B86D25">
        <w:t>organisations</w:t>
      </w:r>
      <w:r>
        <w:t xml:space="preserve"> </w:t>
      </w:r>
      <w:r w:rsidRPr="00B86D25">
        <w:t>and,</w:t>
      </w:r>
      <w:r>
        <w:t xml:space="preserve"> </w:t>
      </w:r>
      <w:r w:rsidRPr="00B86D25">
        <w:t>most</w:t>
      </w:r>
      <w:r>
        <w:t xml:space="preserve"> </w:t>
      </w:r>
      <w:r w:rsidRPr="00B86D25">
        <w:t>disturbingly,</w:t>
      </w:r>
      <w:r>
        <w:t xml:space="preserve"> </w:t>
      </w:r>
      <w:r w:rsidRPr="00B86D25">
        <w:t>government</w:t>
      </w:r>
      <w:r>
        <w:t xml:space="preserve"> </w:t>
      </w:r>
      <w:r w:rsidRPr="00B86D25">
        <w:t>systems</w:t>
      </w:r>
      <w:r>
        <w:t xml:space="preserve"> </w:t>
      </w:r>
      <w:r w:rsidRPr="00B86D25">
        <w:t>designed</w:t>
      </w:r>
      <w:r>
        <w:t xml:space="preserve"> </w:t>
      </w:r>
      <w:r w:rsidRPr="00B86D25">
        <w:t>to</w:t>
      </w:r>
      <w:r>
        <w:t xml:space="preserve"> </w:t>
      </w:r>
      <w:r w:rsidRPr="00B86D25">
        <w:t>protect</w:t>
      </w:r>
      <w:r>
        <w:t xml:space="preserve"> </w:t>
      </w:r>
      <w:r w:rsidRPr="00B86D25">
        <w:t>the</w:t>
      </w:r>
      <w:r>
        <w:t xml:space="preserve"> </w:t>
      </w:r>
      <w:r w:rsidRPr="00B86D25">
        <w:t>rights</w:t>
      </w:r>
      <w:r>
        <w:t xml:space="preserve"> </w:t>
      </w:r>
      <w:r w:rsidRPr="00B86D25">
        <w:t>of</w:t>
      </w:r>
      <w:r>
        <w:t xml:space="preserve"> </w:t>
      </w:r>
      <w:r w:rsidRPr="00B86D25">
        <w:t>individuals.</w:t>
      </w:r>
    </w:p>
    <w:p w14:paraId="53071533" w14:textId="52E1E8C1" w:rsidR="004E3DF2" w:rsidRPr="00B86D25" w:rsidRDefault="004E3DF2">
      <w:pPr>
        <w:pStyle w:val="OWBlockQuoteSource"/>
      </w:pPr>
      <w:r w:rsidRPr="00B86D25">
        <w:t>–</w:t>
      </w:r>
      <w:r>
        <w:t xml:space="preserve"> </w:t>
      </w:r>
      <w:r w:rsidRPr="00B86D25">
        <w:t>Senate</w:t>
      </w:r>
      <w:r>
        <w:t xml:space="preserve"> </w:t>
      </w:r>
      <w:r w:rsidRPr="00B86D25">
        <w:t>Community</w:t>
      </w:r>
      <w:r>
        <w:t xml:space="preserve"> </w:t>
      </w:r>
      <w:r w:rsidRPr="00B86D25">
        <w:t>Affairs</w:t>
      </w:r>
      <w:r>
        <w:t xml:space="preserve"> </w:t>
      </w:r>
      <w:r w:rsidRPr="00B86D25">
        <w:t>References</w:t>
      </w:r>
      <w:r>
        <w:t xml:space="preserve"> </w:t>
      </w:r>
      <w:r w:rsidRPr="00B86D25">
        <w:t>Committee</w:t>
      </w:r>
      <w:r>
        <w:t xml:space="preserve"> </w:t>
      </w:r>
      <w:r w:rsidRPr="00B86D25">
        <w:t>(2015)</w:t>
      </w:r>
      <w:r w:rsidRPr="00C615BD">
        <w:rPr>
          <w:rStyle w:val="EndnoteReference"/>
        </w:rPr>
        <w:endnoteReference w:id="173"/>
      </w:r>
    </w:p>
    <w:p w14:paraId="51C51759" w14:textId="77777777" w:rsidR="004E3DF2" w:rsidRPr="00B86D25" w:rsidRDefault="004E3DF2" w:rsidP="00052CC5">
      <w:pPr>
        <w:pStyle w:val="OWBody"/>
      </w:pPr>
      <w:r w:rsidRPr="00B86D25">
        <w:t>The</w:t>
      </w:r>
      <w:r>
        <w:t xml:space="preserve"> </w:t>
      </w:r>
      <w:r w:rsidRPr="00B86D25">
        <w:t>systemic</w:t>
      </w:r>
      <w:r>
        <w:t xml:space="preserve"> </w:t>
      </w:r>
      <w:r w:rsidRPr="00B86D25">
        <w:t>devaluing</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contributes</w:t>
      </w:r>
      <w:r>
        <w:t xml:space="preserve"> </w:t>
      </w:r>
      <w:r w:rsidRPr="00B86D25">
        <w:t>to</w:t>
      </w:r>
      <w:r>
        <w:t xml:space="preserve"> </w:t>
      </w:r>
      <w:r w:rsidRPr="00B86D25">
        <w:t>the</w:t>
      </w:r>
      <w:r>
        <w:t xml:space="preserve"> </w:t>
      </w:r>
      <w:r w:rsidRPr="00B86D25">
        <w:t>normalisation</w:t>
      </w:r>
      <w:r>
        <w:t xml:space="preserve"> </w:t>
      </w:r>
      <w:r w:rsidRPr="00B86D25">
        <w:t>and</w:t>
      </w:r>
      <w:r>
        <w:t xml:space="preserve"> </w:t>
      </w:r>
      <w:r w:rsidRPr="00B86D25">
        <w:t>acceptance</w:t>
      </w:r>
      <w:r>
        <w:t xml:space="preserve"> </w:t>
      </w:r>
      <w:r w:rsidRPr="00B86D25">
        <w:t>of</w:t>
      </w:r>
      <w:r>
        <w:t xml:space="preserve"> </w:t>
      </w:r>
      <w:r w:rsidRPr="00B86D25">
        <w:t>various</w:t>
      </w:r>
      <w:r>
        <w:t xml:space="preserve"> </w:t>
      </w:r>
      <w:r w:rsidRPr="00B86D25">
        <w:t>forms</w:t>
      </w:r>
      <w:r>
        <w:t xml:space="preserve"> </w:t>
      </w:r>
      <w:r w:rsidRPr="00B86D25">
        <w:t>of</w:t>
      </w:r>
      <w:r>
        <w:t xml:space="preserve"> </w:t>
      </w:r>
      <w:r w:rsidRPr="00B86D25">
        <w:t>violence</w:t>
      </w:r>
      <w:r>
        <w:t xml:space="preserve"> </w:t>
      </w:r>
      <w:r w:rsidRPr="00B86D25">
        <w:t>perpetrated</w:t>
      </w:r>
      <w:r>
        <w:t xml:space="preserve"> </w:t>
      </w:r>
      <w:r w:rsidRPr="00B86D25">
        <w:t>against</w:t>
      </w:r>
      <w:r>
        <w:t xml:space="preserve"> </w:t>
      </w:r>
      <w:r w:rsidRPr="00B86D25">
        <w:t>them.</w:t>
      </w:r>
      <w:r>
        <w:t xml:space="preserve"> </w:t>
      </w:r>
      <w:r w:rsidRPr="00B86D25">
        <w:t>Women</w:t>
      </w:r>
      <w:r>
        <w:t xml:space="preserve"> </w:t>
      </w:r>
      <w:r w:rsidRPr="00B86D25">
        <w:t>with</w:t>
      </w:r>
      <w:r>
        <w:t xml:space="preserve"> </w:t>
      </w:r>
      <w:r w:rsidRPr="00B86D25">
        <w:t>Disabilities</w:t>
      </w:r>
      <w:r>
        <w:t xml:space="preserve"> </w:t>
      </w:r>
      <w:r w:rsidRPr="00B86D25">
        <w:t>Australia</w:t>
      </w:r>
      <w:r>
        <w:t xml:space="preserve"> </w:t>
      </w:r>
      <w:r w:rsidRPr="00B86D25">
        <w:t>points</w:t>
      </w:r>
      <w:r>
        <w:t xml:space="preserve"> </w:t>
      </w:r>
      <w:r w:rsidRPr="00B86D25">
        <w:t>to</w:t>
      </w:r>
      <w:r>
        <w:t xml:space="preserve"> </w:t>
      </w:r>
      <w:r w:rsidRPr="00B86D25">
        <w:t>the</w:t>
      </w:r>
      <w:r>
        <w:t xml:space="preserve"> </w:t>
      </w:r>
      <w:r w:rsidRPr="00B86D25">
        <w:t>way</w:t>
      </w:r>
      <w:r>
        <w:t xml:space="preserve"> </w:t>
      </w:r>
      <w:r w:rsidRPr="00B86D25">
        <w:t>in</w:t>
      </w:r>
      <w:r>
        <w:t xml:space="preserve"> </w:t>
      </w:r>
      <w:r w:rsidRPr="00B86D25">
        <w:t>which</w:t>
      </w:r>
      <w:r>
        <w:t xml:space="preserve"> </w:t>
      </w:r>
      <w:r w:rsidRPr="00B86D25">
        <w:t>violent</w:t>
      </w:r>
      <w:r>
        <w:t xml:space="preserve"> </w:t>
      </w:r>
      <w:r w:rsidRPr="00B86D25">
        <w:t>crimes</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particularly</w:t>
      </w:r>
      <w:r>
        <w:t xml:space="preserve"> </w:t>
      </w:r>
      <w:r w:rsidRPr="00B86D25">
        <w:t>those</w:t>
      </w:r>
      <w:r>
        <w:t xml:space="preserve"> </w:t>
      </w:r>
      <w:r w:rsidRPr="00B86D25">
        <w:t>occurring</w:t>
      </w:r>
      <w:r>
        <w:t xml:space="preserve"> </w:t>
      </w:r>
      <w:r w:rsidRPr="00B86D25">
        <w:t>within</w:t>
      </w:r>
      <w:r>
        <w:t xml:space="preserve"> </w:t>
      </w:r>
      <w:r w:rsidRPr="00B86D25">
        <w:t>service</w:t>
      </w:r>
      <w:r>
        <w:t xml:space="preserve"> </w:t>
      </w:r>
      <w:r w:rsidRPr="00B86D25">
        <w:t>or</w:t>
      </w:r>
      <w:r>
        <w:t xml:space="preserve"> </w:t>
      </w:r>
      <w:r w:rsidRPr="00B86D25">
        <w:t>institutional</w:t>
      </w:r>
      <w:r>
        <w:t xml:space="preserve"> </w:t>
      </w:r>
      <w:r w:rsidRPr="00B86D25">
        <w:t>environments,</w:t>
      </w:r>
      <w:r>
        <w:t xml:space="preserve"> </w:t>
      </w:r>
      <w:r w:rsidRPr="00B86D25">
        <w:t>are</w:t>
      </w:r>
      <w:r>
        <w:t xml:space="preserve"> </w:t>
      </w:r>
      <w:r w:rsidRPr="00B86D25">
        <w:t>often</w:t>
      </w:r>
      <w:r>
        <w:t xml:space="preserve"> </w:t>
      </w:r>
      <w:r w:rsidRPr="00B86D25">
        <w:t>reclassified,</w:t>
      </w:r>
      <w:r>
        <w:t xml:space="preserve"> </w:t>
      </w:r>
      <w:r w:rsidRPr="00B86D25">
        <w:t>using</w:t>
      </w:r>
      <w:r>
        <w:t xml:space="preserve"> </w:t>
      </w:r>
      <w:r w:rsidRPr="00B86D25">
        <w:t>euphemisms</w:t>
      </w:r>
      <w:r>
        <w:t xml:space="preserve"> </w:t>
      </w:r>
      <w:r w:rsidRPr="00B86D25">
        <w:t>such</w:t>
      </w:r>
      <w:r>
        <w:t xml:space="preserve"> </w:t>
      </w:r>
      <w:r w:rsidRPr="00B86D25">
        <w:t>as</w:t>
      </w:r>
      <w:r>
        <w:t xml:space="preserve"> </w:t>
      </w:r>
      <w:r w:rsidRPr="00B86D25">
        <w:t>‘abuse’,</w:t>
      </w:r>
      <w:r>
        <w:t xml:space="preserve"> </w:t>
      </w:r>
      <w:r w:rsidRPr="00B86D25">
        <w:t>‘misconduct’,</w:t>
      </w:r>
      <w:r>
        <w:t xml:space="preserve"> </w:t>
      </w:r>
      <w:r w:rsidRPr="00B86D25">
        <w:t>‘neglect’,</w:t>
      </w:r>
      <w:r>
        <w:t xml:space="preserve"> </w:t>
      </w:r>
      <w:r w:rsidRPr="00B86D25">
        <w:t>‘maltreatment’</w:t>
      </w:r>
      <w:r>
        <w:t xml:space="preserve"> </w:t>
      </w:r>
      <w:r w:rsidRPr="00B86D25">
        <w:t>and</w:t>
      </w:r>
      <w:r>
        <w:t xml:space="preserve"> </w:t>
      </w:r>
      <w:r w:rsidRPr="00B86D25">
        <w:t>‘incidents’.</w:t>
      </w:r>
      <w:r w:rsidRPr="00C615BD">
        <w:rPr>
          <w:rStyle w:val="EndnoteReference"/>
        </w:rPr>
        <w:endnoteReference w:id="174"/>
      </w:r>
      <w:r>
        <w:t xml:space="preserve"> </w:t>
      </w:r>
      <w:r w:rsidRPr="00B86D25">
        <w:t>This</w:t>
      </w:r>
      <w:r>
        <w:t xml:space="preserve"> </w:t>
      </w:r>
      <w:r w:rsidRPr="00B86D25">
        <w:t>trivialises</w:t>
      </w:r>
      <w:r>
        <w:t xml:space="preserve"> </w:t>
      </w:r>
      <w:r w:rsidRPr="00B86D25">
        <w:t>and</w:t>
      </w:r>
      <w:r>
        <w:t xml:space="preserve"> </w:t>
      </w:r>
      <w:r w:rsidRPr="00B86D25">
        <w:t>sterilises</w:t>
      </w:r>
      <w:r>
        <w:t xml:space="preserve"> </w:t>
      </w:r>
      <w:r w:rsidRPr="00B86D25">
        <w:t>the</w:t>
      </w:r>
      <w:r>
        <w:t xml:space="preserve"> </w:t>
      </w:r>
      <w:r w:rsidRPr="00B86D25">
        <w:t>violent</w:t>
      </w:r>
      <w:r>
        <w:t xml:space="preserve"> </w:t>
      </w:r>
      <w:r w:rsidRPr="00B86D25">
        <w:t>acts,</w:t>
      </w:r>
      <w:r>
        <w:t xml:space="preserve"> </w:t>
      </w:r>
      <w:r w:rsidRPr="00B86D25">
        <w:t>limiting</w:t>
      </w:r>
      <w:r>
        <w:t xml:space="preserve"> </w:t>
      </w:r>
      <w:r w:rsidRPr="00B86D25">
        <w:t>accountability</w:t>
      </w:r>
      <w:r>
        <w:t xml:space="preserve"> </w:t>
      </w:r>
      <w:r w:rsidRPr="00B86D25">
        <w:t>and</w:t>
      </w:r>
      <w:r>
        <w:t xml:space="preserve"> </w:t>
      </w:r>
      <w:r w:rsidRPr="00B86D25">
        <w:t>leading</w:t>
      </w:r>
      <w:r>
        <w:t xml:space="preserve"> </w:t>
      </w:r>
      <w:r w:rsidRPr="00B86D25">
        <w:t>to</w:t>
      </w:r>
      <w:r>
        <w:t xml:space="preserve"> </w:t>
      </w:r>
      <w:r w:rsidRPr="00B86D25">
        <w:t>the</w:t>
      </w:r>
      <w:r>
        <w:t xml:space="preserve"> </w:t>
      </w:r>
      <w:r w:rsidRPr="00B86D25">
        <w:t>acceptance</w:t>
      </w:r>
      <w:r>
        <w:t xml:space="preserve"> </w:t>
      </w:r>
      <w:r w:rsidRPr="00B86D25">
        <w:t>of</w:t>
      </w:r>
      <w:r>
        <w:t xml:space="preserve"> </w:t>
      </w:r>
      <w:r w:rsidRPr="00B86D25">
        <w:t>behaviours</w:t>
      </w:r>
      <w:r>
        <w:t xml:space="preserve"> </w:t>
      </w:r>
      <w:r w:rsidRPr="00B86D25">
        <w:t>and</w:t>
      </w:r>
      <w:r>
        <w:t xml:space="preserve"> </w:t>
      </w:r>
      <w:r w:rsidRPr="00B86D25">
        <w:t>actions</w:t>
      </w:r>
      <w:r>
        <w:t xml:space="preserve"> </w:t>
      </w:r>
      <w:r w:rsidRPr="00B86D25">
        <w:t>that</w:t>
      </w:r>
      <w:r>
        <w:t xml:space="preserve"> </w:t>
      </w:r>
      <w:r w:rsidRPr="00B86D25">
        <w:t>would</w:t>
      </w:r>
      <w:r>
        <w:t xml:space="preserve"> </w:t>
      </w:r>
      <w:r w:rsidRPr="00B86D25">
        <w:t>not</w:t>
      </w:r>
      <w:r>
        <w:t xml:space="preserve"> </w:t>
      </w:r>
      <w:r w:rsidRPr="00B86D25">
        <w:t>be</w:t>
      </w:r>
      <w:r>
        <w:t xml:space="preserve"> </w:t>
      </w:r>
      <w:r w:rsidRPr="00B86D25">
        <w:t>permitted</w:t>
      </w:r>
      <w:r>
        <w:t xml:space="preserve"> </w:t>
      </w:r>
      <w:r w:rsidRPr="00B86D25">
        <w:t>against</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175"/>
      </w:r>
      <w:r>
        <w:t xml:space="preserve"> </w:t>
      </w:r>
      <w:r w:rsidRPr="00B86D25">
        <w:t>Further,</w:t>
      </w:r>
      <w:r>
        <w:t xml:space="preserve"> </w:t>
      </w:r>
      <w:r w:rsidRPr="00B86D25">
        <w:t>as</w:t>
      </w:r>
      <w:r>
        <w:t xml:space="preserve"> </w:t>
      </w:r>
      <w:r w:rsidRPr="00B86D25">
        <w:t>noted</w:t>
      </w:r>
      <w:r>
        <w:t xml:space="preserve"> </w:t>
      </w:r>
      <w:r w:rsidRPr="00B86D25">
        <w:t>above,</w:t>
      </w:r>
      <w:r>
        <w:t xml:space="preserve"> </w:t>
      </w:r>
      <w:r w:rsidRPr="00B86D25">
        <w:t>some</w:t>
      </w:r>
      <w:r>
        <w:t xml:space="preserve"> </w:t>
      </w:r>
      <w:r w:rsidRPr="00B86D25">
        <w:t>forms</w:t>
      </w:r>
      <w:r>
        <w:t xml:space="preserve"> </w:t>
      </w:r>
      <w:r w:rsidRPr="00B86D25">
        <w:t>of</w:t>
      </w:r>
      <w:r>
        <w:t xml:space="preserve"> </w:t>
      </w:r>
      <w:r w:rsidRPr="00B86D25">
        <w:t>violence</w:t>
      </w:r>
      <w:r>
        <w:t xml:space="preserve"> </w:t>
      </w:r>
      <w:r w:rsidRPr="00B86D25">
        <w:t>within</w:t>
      </w:r>
      <w:r>
        <w:t xml:space="preserve"> </w:t>
      </w:r>
      <w:r w:rsidRPr="00B86D25">
        <w:t>institutional</w:t>
      </w:r>
      <w:r>
        <w:t xml:space="preserve"> </w:t>
      </w:r>
      <w:r w:rsidRPr="00B86D25">
        <w:t>environments</w:t>
      </w:r>
      <w:r>
        <w:t xml:space="preserve"> </w:t>
      </w:r>
      <w:r w:rsidRPr="00B86D25">
        <w:t>are</w:t>
      </w:r>
      <w:r>
        <w:t xml:space="preserve"> </w:t>
      </w:r>
      <w:r w:rsidRPr="00B86D25">
        <w:t>specifically</w:t>
      </w:r>
      <w:r>
        <w:t xml:space="preserve"> </w:t>
      </w:r>
      <w:r w:rsidRPr="00B86D25">
        <w:t>condoned</w:t>
      </w:r>
      <w:r>
        <w:t xml:space="preserve"> </w:t>
      </w:r>
      <w:r w:rsidRPr="00B86D25">
        <w:t>and</w:t>
      </w:r>
      <w:r>
        <w:t xml:space="preserve"> </w:t>
      </w:r>
      <w:r w:rsidRPr="00B86D25">
        <w:t>legally</w:t>
      </w:r>
      <w:r>
        <w:t xml:space="preserve"> </w:t>
      </w:r>
      <w:r w:rsidRPr="00B86D25">
        <w:t>sanctioned</w:t>
      </w:r>
      <w:r>
        <w:t xml:space="preserve"> </w:t>
      </w:r>
      <w:r w:rsidRPr="00B86D25">
        <w:t>–</w:t>
      </w:r>
      <w:r>
        <w:t xml:space="preserve"> </w:t>
      </w:r>
      <w:r w:rsidRPr="00B86D25">
        <w:t>such</w:t>
      </w:r>
      <w:r>
        <w:t xml:space="preserve"> </w:t>
      </w:r>
      <w:r w:rsidRPr="00B86D25">
        <w:t>as</w:t>
      </w:r>
      <w:r>
        <w:t xml:space="preserve"> </w:t>
      </w:r>
      <w:r w:rsidRPr="00B86D25">
        <w:t>restrictive</w:t>
      </w:r>
      <w:r>
        <w:t xml:space="preserve"> </w:t>
      </w:r>
      <w:r w:rsidRPr="00B86D25">
        <w:t>practices</w:t>
      </w:r>
      <w:r>
        <w:t xml:space="preserve"> </w:t>
      </w:r>
      <w:r w:rsidRPr="00B86D25">
        <w:t>including</w:t>
      </w:r>
      <w:r>
        <w:t xml:space="preserve"> </w:t>
      </w:r>
      <w:r w:rsidRPr="00B86D25">
        <w:t>chemical</w:t>
      </w:r>
      <w:r>
        <w:t xml:space="preserve"> </w:t>
      </w:r>
      <w:r w:rsidRPr="00B86D25">
        <w:t>and</w:t>
      </w:r>
      <w:r>
        <w:t xml:space="preserve"> </w:t>
      </w:r>
      <w:r w:rsidRPr="00B86D25">
        <w:t>physical</w:t>
      </w:r>
      <w:r>
        <w:t xml:space="preserve"> </w:t>
      </w:r>
      <w:r w:rsidRPr="00B86D25">
        <w:t>restraint.</w:t>
      </w:r>
      <w:r w:rsidRPr="00C615BD">
        <w:rPr>
          <w:rStyle w:val="EndnoteReference"/>
        </w:rPr>
        <w:endnoteReference w:id="176"/>
      </w:r>
    </w:p>
    <w:p w14:paraId="111D98A9" w14:textId="46ED74BD" w:rsidR="004E3DF2" w:rsidRPr="00B86D25" w:rsidRDefault="004E3DF2" w:rsidP="00052CC5">
      <w:pPr>
        <w:pStyle w:val="OWBody"/>
      </w:pPr>
      <w:r w:rsidRPr="00B86D25">
        <w:t>Historical</w:t>
      </w:r>
      <w:r>
        <w:t xml:space="preserve"> </w:t>
      </w:r>
      <w:r w:rsidRPr="00B86D25">
        <w:t>and</w:t>
      </w:r>
      <w:r>
        <w:t xml:space="preserve"> </w:t>
      </w:r>
      <w:r w:rsidRPr="00B86D25">
        <w:t>contemporary</w:t>
      </w:r>
      <w:r>
        <w:t xml:space="preserve"> </w:t>
      </w:r>
      <w:r w:rsidRPr="00B86D25">
        <w:t>ableism</w:t>
      </w:r>
      <w:r>
        <w:t xml:space="preserve"> </w:t>
      </w:r>
      <w:r w:rsidRPr="00B86D25">
        <w:t>in</w:t>
      </w:r>
      <w:r>
        <w:t xml:space="preserve"> </w:t>
      </w:r>
      <w:r w:rsidRPr="00B86D25">
        <w:t>social</w:t>
      </w:r>
      <w:r>
        <w:t xml:space="preserve"> </w:t>
      </w:r>
      <w:r w:rsidRPr="00B86D25">
        <w:t>structures,</w:t>
      </w:r>
      <w:r>
        <w:t xml:space="preserve"> </w:t>
      </w:r>
      <w:r w:rsidRPr="00B86D25">
        <w:t>practices</w:t>
      </w:r>
      <w:r>
        <w:t xml:space="preserve"> </w:t>
      </w:r>
      <w:r w:rsidRPr="00B86D25">
        <w:t>and</w:t>
      </w:r>
      <w:r>
        <w:t xml:space="preserve"> </w:t>
      </w:r>
      <w:r w:rsidRPr="00B86D25">
        <w:t>norms</w:t>
      </w:r>
      <w:r>
        <w:t xml:space="preserve"> </w:t>
      </w:r>
      <w:r w:rsidRPr="00B86D25">
        <w:t>has</w:t>
      </w:r>
      <w:r>
        <w:t xml:space="preserve"> </w:t>
      </w:r>
      <w:r w:rsidRPr="00B86D25">
        <w:t>also</w:t>
      </w:r>
      <w:r>
        <w:t xml:space="preserve"> </w:t>
      </w:r>
      <w:r w:rsidRPr="00B86D25">
        <w:t>contributed</w:t>
      </w:r>
      <w:r>
        <w:t xml:space="preserve"> </w:t>
      </w:r>
      <w:r w:rsidRPr="00B86D25">
        <w:t>to</w:t>
      </w:r>
      <w:r>
        <w:t xml:space="preserve"> </w:t>
      </w:r>
      <w:r w:rsidRPr="00B86D25">
        <w:t>a</w:t>
      </w:r>
      <w:r>
        <w:t xml:space="preserve"> </w:t>
      </w:r>
      <w:r w:rsidRPr="00B86D25">
        <w:t>significant</w:t>
      </w:r>
      <w:r>
        <w:t xml:space="preserve"> </w:t>
      </w:r>
      <w:r w:rsidRPr="00B86D25">
        <w:t>level</w:t>
      </w:r>
      <w:r>
        <w:t xml:space="preserve"> </w:t>
      </w:r>
      <w:r w:rsidRPr="00B86D25">
        <w:t>of</w:t>
      </w:r>
      <w:r>
        <w:t xml:space="preserve"> </w:t>
      </w:r>
      <w:r w:rsidRPr="00B86D25">
        <w:t>inequality,</w:t>
      </w:r>
      <w:r>
        <w:t xml:space="preserve"> </w:t>
      </w:r>
      <w:r w:rsidRPr="00B86D25">
        <w:t>disadvantage,</w:t>
      </w:r>
      <w:r>
        <w:t xml:space="preserve"> </w:t>
      </w:r>
      <w:r w:rsidRPr="00B86D25">
        <w:t>and</w:t>
      </w:r>
      <w:r>
        <w:t xml:space="preserve"> </w:t>
      </w:r>
      <w:r w:rsidRPr="00B86D25">
        <w:t>marginalisation</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with</w:t>
      </w:r>
      <w:r>
        <w:t xml:space="preserve"> </w:t>
      </w:r>
      <w:r w:rsidRPr="00B86D25">
        <w:t>evidence</w:t>
      </w:r>
      <w:r>
        <w:t xml:space="preserve"> </w:t>
      </w:r>
      <w:r w:rsidRPr="00B86D25">
        <w:t>suggesting</w:t>
      </w:r>
      <w:r>
        <w:t xml:space="preserve"> </w:t>
      </w:r>
      <w:r w:rsidRPr="00B86D25">
        <w:t>this</w:t>
      </w:r>
      <w:r>
        <w:t xml:space="preserve"> </w:t>
      </w:r>
      <w:r w:rsidRPr="00B86D25">
        <w:t>is</w:t>
      </w:r>
      <w:r>
        <w:t xml:space="preserve"> </w:t>
      </w:r>
      <w:r w:rsidRPr="00B86D25">
        <w:t>particularly</w:t>
      </w:r>
      <w:r>
        <w:t xml:space="preserve"> </w:t>
      </w:r>
      <w:r w:rsidRPr="00B86D25">
        <w:t>acute</w:t>
      </w:r>
      <w:r>
        <w:t xml:space="preserve"> </w:t>
      </w:r>
      <w:r w:rsidRPr="00B86D25">
        <w:t>in</w:t>
      </w:r>
      <w:r>
        <w:t xml:space="preserve"> </w:t>
      </w:r>
      <w:r w:rsidRPr="00B86D25">
        <w:t>Australia.</w:t>
      </w:r>
      <w:r>
        <w:t xml:space="preserve"> </w:t>
      </w:r>
      <w:r w:rsidRPr="00B86D25">
        <w:t>A</w:t>
      </w:r>
      <w:r>
        <w:t xml:space="preserve"> </w:t>
      </w:r>
      <w:r w:rsidRPr="00B86D25">
        <w:t>2011</w:t>
      </w:r>
      <w:r>
        <w:t xml:space="preserve"> </w:t>
      </w:r>
      <w:r w:rsidRPr="00B86D25">
        <w:t>report</w:t>
      </w:r>
      <w:r>
        <w:t xml:space="preserve"> </w:t>
      </w:r>
      <w:r w:rsidRPr="00B86D25">
        <w:t>found</w:t>
      </w:r>
      <w:r>
        <w:t xml:space="preserve"> </w:t>
      </w:r>
      <w:r w:rsidRPr="00B86D25">
        <w:t>that</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are</w:t>
      </w:r>
      <w:r>
        <w:t xml:space="preserve"> </w:t>
      </w:r>
      <w:r w:rsidRPr="00B86D25">
        <w:t>2.7</w:t>
      </w:r>
      <w:r>
        <w:t xml:space="preserve"> </w:t>
      </w:r>
      <w:r w:rsidRPr="00B86D25">
        <w:t>times</w:t>
      </w:r>
      <w:r>
        <w:t xml:space="preserve"> </w:t>
      </w:r>
      <w:r w:rsidRPr="00B86D25">
        <w:t>more</w:t>
      </w:r>
      <w:r>
        <w:t xml:space="preserve"> </w:t>
      </w:r>
      <w:r w:rsidRPr="00B86D25">
        <w:t>likely</w:t>
      </w:r>
      <w:r>
        <w:t xml:space="preserve"> </w:t>
      </w:r>
      <w:r w:rsidRPr="00B86D25">
        <w:t>to</w:t>
      </w:r>
      <w:r>
        <w:t xml:space="preserve"> </w:t>
      </w:r>
      <w:r w:rsidRPr="00B86D25">
        <w:t>be</w:t>
      </w:r>
      <w:r>
        <w:t xml:space="preserve"> </w:t>
      </w:r>
      <w:r w:rsidRPr="00B86D25">
        <w:t>at</w:t>
      </w:r>
      <w:r>
        <w:t xml:space="preserve"> </w:t>
      </w:r>
      <w:r w:rsidRPr="00B86D25">
        <w:t>risk</w:t>
      </w:r>
      <w:r>
        <w:t xml:space="preserve"> </w:t>
      </w:r>
      <w:r w:rsidRPr="00B86D25">
        <w:t>of</w:t>
      </w:r>
      <w:r>
        <w:t xml:space="preserve"> </w:t>
      </w:r>
      <w:r w:rsidRPr="00B86D25">
        <w:t>poverty</w:t>
      </w:r>
      <w:r>
        <w:t xml:space="preserve"> </w:t>
      </w:r>
      <w:r w:rsidRPr="00B86D25">
        <w:t>than</w:t>
      </w:r>
      <w:r>
        <w:t xml:space="preserve"> </w:t>
      </w:r>
      <w:r w:rsidRPr="00B86D25">
        <w:t>those</w:t>
      </w:r>
      <w:r>
        <w:t xml:space="preserve"> </w:t>
      </w:r>
      <w:r w:rsidRPr="00B86D25">
        <w:t>in</w:t>
      </w:r>
      <w:r>
        <w:t xml:space="preserve"> </w:t>
      </w:r>
      <w:r w:rsidRPr="00B86D25">
        <w:t>other</w:t>
      </w:r>
      <w:r>
        <w:t xml:space="preserve"> </w:t>
      </w:r>
      <w:r w:rsidRPr="00B86D25">
        <w:t>OECD</w:t>
      </w:r>
      <w:r w:rsidR="007114AB" w:rsidRPr="00C615BD">
        <w:rPr>
          <w:rStyle w:val="FootnoteReference"/>
        </w:rPr>
        <w:footnoteReference w:id="9"/>
      </w:r>
      <w:r w:rsidR="007114AB">
        <w:t xml:space="preserve"> </w:t>
      </w:r>
      <w:r w:rsidRPr="00B86D25">
        <w:t>countries,</w:t>
      </w:r>
      <w:r>
        <w:t xml:space="preserve"> </w:t>
      </w:r>
      <w:r w:rsidRPr="00B86D25">
        <w:t>with</w:t>
      </w:r>
      <w:r>
        <w:t xml:space="preserve"> </w:t>
      </w:r>
      <w:r w:rsidRPr="00B86D25">
        <w:t>45</w:t>
      </w:r>
      <w:r>
        <w:t xml:space="preserve"> </w:t>
      </w:r>
      <w:r w:rsidRPr="00B86D25">
        <w:t>per</w:t>
      </w:r>
      <w:r>
        <w:t xml:space="preserve"> </w:t>
      </w:r>
      <w:r w:rsidRPr="00B86D25">
        <w:t>cent</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living</w:t>
      </w:r>
      <w:r>
        <w:t xml:space="preserve"> </w:t>
      </w:r>
      <w:r w:rsidRPr="00B86D25">
        <w:t>either</w:t>
      </w:r>
      <w:r>
        <w:t xml:space="preserve"> </w:t>
      </w:r>
      <w:r w:rsidRPr="00B86D25">
        <w:t>near</w:t>
      </w:r>
      <w:r>
        <w:t xml:space="preserve"> </w:t>
      </w:r>
      <w:r w:rsidRPr="00B86D25">
        <w:t>or</w:t>
      </w:r>
      <w:r>
        <w:t xml:space="preserve"> </w:t>
      </w:r>
      <w:r w:rsidRPr="00B86D25">
        <w:t>below</w:t>
      </w:r>
      <w:r>
        <w:t xml:space="preserve"> </w:t>
      </w:r>
      <w:r w:rsidRPr="00B86D25">
        <w:t>the</w:t>
      </w:r>
      <w:r>
        <w:t xml:space="preserve"> </w:t>
      </w:r>
      <w:r w:rsidRPr="00B86D25">
        <w:t>poverty</w:t>
      </w:r>
      <w:r>
        <w:t xml:space="preserve"> </w:t>
      </w:r>
      <w:r w:rsidRPr="00B86D25">
        <w:t>line</w:t>
      </w:r>
      <w:r>
        <w:t xml:space="preserve"> </w:t>
      </w:r>
      <w:r w:rsidRPr="00B86D25">
        <w:t>–</w:t>
      </w:r>
      <w:r>
        <w:t xml:space="preserve"> </w:t>
      </w:r>
      <w:r w:rsidRPr="00B86D25">
        <w:t>more</w:t>
      </w:r>
      <w:r>
        <w:t xml:space="preserve"> </w:t>
      </w:r>
      <w:r w:rsidRPr="00B86D25">
        <w:t>than</w:t>
      </w:r>
      <w:r>
        <w:t xml:space="preserve"> </w:t>
      </w:r>
      <w:r w:rsidRPr="00B86D25">
        <w:t>double</w:t>
      </w:r>
      <w:r>
        <w:t xml:space="preserve"> </w:t>
      </w:r>
      <w:r w:rsidRPr="00B86D25">
        <w:t>the</w:t>
      </w:r>
      <w:r>
        <w:t xml:space="preserve"> </w:t>
      </w:r>
      <w:r w:rsidRPr="00B86D25">
        <w:t>OECD</w:t>
      </w:r>
      <w:r>
        <w:t xml:space="preserve"> </w:t>
      </w:r>
      <w:r w:rsidRPr="00B86D25">
        <w:lastRenderedPageBreak/>
        <w:t>average</w:t>
      </w:r>
      <w:r>
        <w:t xml:space="preserve"> </w:t>
      </w:r>
      <w:r w:rsidRPr="00B86D25">
        <w:t>of</w:t>
      </w:r>
      <w:r>
        <w:t xml:space="preserve"> </w:t>
      </w:r>
      <w:r w:rsidRPr="00B86D25">
        <w:t>22</w:t>
      </w:r>
      <w:r>
        <w:t xml:space="preserve"> </w:t>
      </w:r>
      <w:r w:rsidRPr="00B86D25">
        <w:t>per</w:t>
      </w:r>
      <w:r>
        <w:t xml:space="preserve"> </w:t>
      </w:r>
      <w:r w:rsidRPr="00B86D25">
        <w:t>cent.</w:t>
      </w:r>
      <w:r w:rsidRPr="00C615BD">
        <w:rPr>
          <w:rStyle w:val="EndnoteReference"/>
        </w:rPr>
        <w:endnoteReference w:id="177"/>
      </w:r>
      <w:r>
        <w:t xml:space="preserve"> </w:t>
      </w:r>
      <w:r w:rsidRPr="00B86D25">
        <w:t>Women</w:t>
      </w:r>
      <w:r>
        <w:t xml:space="preserve"> </w:t>
      </w:r>
      <w:r w:rsidRPr="00B86D25">
        <w:t>with</w:t>
      </w:r>
      <w:r>
        <w:t xml:space="preserve"> </w:t>
      </w:r>
      <w:r w:rsidRPr="00B86D25">
        <w:t>disabilities</w:t>
      </w:r>
      <w:r>
        <w:t xml:space="preserve"> </w:t>
      </w:r>
      <w:r w:rsidRPr="00B86D25">
        <w:t>are</w:t>
      </w:r>
      <w:r>
        <w:t xml:space="preserve"> </w:t>
      </w:r>
      <w:r w:rsidRPr="00B86D25">
        <w:t>also</w:t>
      </w:r>
      <w:r>
        <w:t xml:space="preserve"> </w:t>
      </w:r>
      <w:r w:rsidRPr="00B86D25">
        <w:t>underrepresented</w:t>
      </w:r>
      <w:r>
        <w:t xml:space="preserve"> </w:t>
      </w:r>
      <w:r w:rsidRPr="00B86D25">
        <w:t>in</w:t>
      </w:r>
      <w:r>
        <w:t xml:space="preserve"> </w:t>
      </w:r>
      <w:r w:rsidRPr="00B86D25">
        <w:t>the</w:t>
      </w:r>
      <w:r>
        <w:t xml:space="preserve"> </w:t>
      </w:r>
      <w:r w:rsidRPr="00B86D25">
        <w:t>workforce</w:t>
      </w:r>
      <w:r>
        <w:t xml:space="preserve"> </w:t>
      </w:r>
      <w:r w:rsidRPr="00B86D25">
        <w:t>in</w:t>
      </w:r>
      <w:r>
        <w:t xml:space="preserve"> </w:t>
      </w:r>
      <w:r w:rsidRPr="00B86D25">
        <w:t>Australia,</w:t>
      </w:r>
      <w:r w:rsidRPr="00C615BD">
        <w:rPr>
          <w:rStyle w:val="EndnoteReference"/>
        </w:rPr>
        <w:endnoteReference w:id="178"/>
      </w:r>
      <w:r>
        <w:t xml:space="preserve"> </w:t>
      </w:r>
      <w:r w:rsidRPr="00B86D25">
        <w:t>especially</w:t>
      </w:r>
      <w:r>
        <w:t xml:space="preserve"> </w:t>
      </w:r>
      <w:r w:rsidRPr="00B86D25">
        <w:t>in</w:t>
      </w:r>
      <w:r>
        <w:t xml:space="preserve"> </w:t>
      </w:r>
      <w:r w:rsidRPr="00B86D25">
        <w:t>decision-making</w:t>
      </w:r>
      <w:r>
        <w:t xml:space="preserve"> </w:t>
      </w:r>
      <w:r w:rsidRPr="00B86D25">
        <w:t>and</w:t>
      </w:r>
      <w:r>
        <w:t xml:space="preserve"> </w:t>
      </w:r>
      <w:r w:rsidRPr="00B86D25">
        <w:t>leadership</w:t>
      </w:r>
      <w:r>
        <w:t xml:space="preserve"> </w:t>
      </w:r>
      <w:r w:rsidRPr="00B86D25">
        <w:t>roles.</w:t>
      </w:r>
      <w:r w:rsidRPr="00C615BD">
        <w:rPr>
          <w:rStyle w:val="EndnoteReference"/>
        </w:rPr>
        <w:endnoteReference w:id="179"/>
      </w:r>
    </w:p>
    <w:p w14:paraId="37765161" w14:textId="55F7714E" w:rsidR="004E3DF2" w:rsidRPr="00B86D25" w:rsidRDefault="004E3DF2" w:rsidP="00052CC5">
      <w:pPr>
        <w:pStyle w:val="OWBody"/>
      </w:pPr>
      <w:r w:rsidRPr="00B86D25">
        <w:t>Data</w:t>
      </w:r>
      <w:r>
        <w:t xml:space="preserve"> </w:t>
      </w:r>
      <w:r w:rsidRPr="00B86D25">
        <w:t>from</w:t>
      </w:r>
      <w:r>
        <w:t xml:space="preserve"> </w:t>
      </w:r>
      <w:r w:rsidRPr="00B86D25">
        <w:t>the</w:t>
      </w:r>
      <w:r>
        <w:t xml:space="preserve"> </w:t>
      </w:r>
      <w:r w:rsidRPr="00B86D25">
        <w:t>ABS</w:t>
      </w:r>
      <w:r>
        <w:t xml:space="preserve"> </w:t>
      </w:r>
      <w:r w:rsidRPr="00B86D25">
        <w:t>in</w:t>
      </w:r>
      <w:r>
        <w:t xml:space="preserve"> </w:t>
      </w:r>
      <w:r w:rsidRPr="00B86D25">
        <w:t>2019</w:t>
      </w:r>
      <w:r>
        <w:t xml:space="preserve"> </w:t>
      </w:r>
      <w:r w:rsidRPr="00B86D25">
        <w:t>shows</w:t>
      </w:r>
      <w:r>
        <w:t xml:space="preserve"> </w:t>
      </w:r>
      <w:r w:rsidRPr="00B86D25">
        <w:t>the</w:t>
      </w:r>
      <w:r>
        <w:t xml:space="preserve"> </w:t>
      </w:r>
      <w:r w:rsidRPr="00B86D25">
        <w:t>proportion</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aged</w:t>
      </w:r>
      <w:r>
        <w:t xml:space="preserve"> </w:t>
      </w:r>
      <w:r w:rsidRPr="00B86D25">
        <w:t>15</w:t>
      </w:r>
      <w:r>
        <w:t xml:space="preserve"> </w:t>
      </w:r>
      <w:r w:rsidRPr="00B86D25">
        <w:t>and</w:t>
      </w:r>
      <w:r>
        <w:t xml:space="preserve"> </w:t>
      </w:r>
      <w:r w:rsidRPr="00B86D25">
        <w:t>over</w:t>
      </w:r>
      <w:r>
        <w:t xml:space="preserve"> </w:t>
      </w:r>
      <w:r w:rsidRPr="00B86D25">
        <w:t>who</w:t>
      </w:r>
      <w:r>
        <w:t xml:space="preserve"> </w:t>
      </w:r>
      <w:r w:rsidRPr="00B86D25">
        <w:t>report</w:t>
      </w:r>
      <w:r>
        <w:t xml:space="preserve"> </w:t>
      </w:r>
      <w:r w:rsidRPr="00B86D25">
        <w:t>experiencing</w:t>
      </w:r>
      <w:r>
        <w:t xml:space="preserve"> </w:t>
      </w:r>
      <w:r w:rsidRPr="00B86D25">
        <w:t>discrimination</w:t>
      </w:r>
      <w:r>
        <w:t xml:space="preserve"> </w:t>
      </w:r>
      <w:r w:rsidRPr="00B86D25">
        <w:t>because</w:t>
      </w:r>
      <w:r>
        <w:t xml:space="preserve"> </w:t>
      </w:r>
      <w:r w:rsidRPr="00B86D25">
        <w:t>of</w:t>
      </w:r>
      <w:r>
        <w:t xml:space="preserve"> </w:t>
      </w:r>
      <w:r w:rsidRPr="00B86D25">
        <w:t>their</w:t>
      </w:r>
      <w:r>
        <w:t xml:space="preserve"> </w:t>
      </w:r>
      <w:r w:rsidRPr="00B86D25">
        <w:t>disability.</w:t>
      </w:r>
      <w:r w:rsidR="007114AB" w:rsidRPr="00C615BD">
        <w:rPr>
          <w:rStyle w:val="FootnoteReference"/>
        </w:rPr>
        <w:footnoteReference w:id="10"/>
      </w:r>
      <w:r w:rsidR="007114AB">
        <w:t xml:space="preserve"> </w:t>
      </w:r>
      <w:r w:rsidRPr="00B86D25">
        <w:t>It</w:t>
      </w:r>
      <w:r>
        <w:t xml:space="preserve"> </w:t>
      </w:r>
      <w:r w:rsidRPr="00B86D25">
        <w:t>shows</w:t>
      </w:r>
      <w:r>
        <w:t xml:space="preserve"> </w:t>
      </w:r>
      <w:r w:rsidRPr="00B86D25">
        <w:t>that</w:t>
      </w:r>
      <w:r>
        <w:t xml:space="preserve"> </w:t>
      </w:r>
      <w:r w:rsidRPr="00B86D25">
        <w:t>one</w:t>
      </w:r>
      <w:r>
        <w:t xml:space="preserve"> </w:t>
      </w:r>
      <w:r w:rsidRPr="00B86D25">
        <w:t>in</w:t>
      </w:r>
      <w:r>
        <w:t xml:space="preserve"> </w:t>
      </w:r>
      <w:r w:rsidRPr="00B86D25">
        <w:t>ten</w:t>
      </w:r>
      <w:r>
        <w:t xml:space="preserve"> </w:t>
      </w:r>
      <w:r w:rsidRPr="00B86D25">
        <w:t>(10.3</w:t>
      </w:r>
      <w:r>
        <w:t xml:space="preserve"> </w:t>
      </w:r>
      <w:r w:rsidRPr="00B86D25">
        <w:t>per</w:t>
      </w:r>
      <w:r>
        <w:t xml:space="preserve"> </w:t>
      </w:r>
      <w:r w:rsidRPr="00B86D25">
        <w:t>cent)</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experienced</w:t>
      </w:r>
      <w:r>
        <w:t xml:space="preserve"> </w:t>
      </w:r>
      <w:r w:rsidRPr="00B86D25">
        <w:t>discrimination,</w:t>
      </w:r>
      <w:r>
        <w:t xml:space="preserve"> </w:t>
      </w:r>
      <w:r w:rsidRPr="00B86D25">
        <w:t>which</w:t>
      </w:r>
      <w:r>
        <w:t xml:space="preserve"> </w:t>
      </w:r>
      <w:r w:rsidRPr="00B86D25">
        <w:t>is</w:t>
      </w:r>
      <w:r>
        <w:t xml:space="preserve"> </w:t>
      </w:r>
      <w:r w:rsidRPr="00B86D25">
        <w:t>an</w:t>
      </w:r>
      <w:r>
        <w:t xml:space="preserve"> </w:t>
      </w:r>
      <w:r w:rsidRPr="00B86D25">
        <w:t>increase</w:t>
      </w:r>
      <w:r>
        <w:t xml:space="preserve"> </w:t>
      </w:r>
      <w:r w:rsidRPr="00B86D25">
        <w:t>from</w:t>
      </w:r>
      <w:r>
        <w:t xml:space="preserve"> </w:t>
      </w:r>
      <w:r w:rsidRPr="00B86D25">
        <w:t>8.9</w:t>
      </w:r>
      <w:r>
        <w:t xml:space="preserve"> </w:t>
      </w:r>
      <w:r w:rsidRPr="00B86D25">
        <w:t>per</w:t>
      </w:r>
      <w:r>
        <w:t xml:space="preserve"> </w:t>
      </w:r>
      <w:r w:rsidRPr="00B86D25">
        <w:t>cent</w:t>
      </w:r>
      <w:r>
        <w:t xml:space="preserve"> </w:t>
      </w:r>
      <w:r w:rsidRPr="00B86D25">
        <w:t>in</w:t>
      </w:r>
      <w:r>
        <w:t xml:space="preserve"> </w:t>
      </w:r>
      <w:r w:rsidRPr="00B86D25">
        <w:t>2015.</w:t>
      </w:r>
      <w:r>
        <w:t xml:space="preserve"> </w:t>
      </w:r>
      <w:r w:rsidRPr="00B86D25">
        <w:t>Rates</w:t>
      </w:r>
      <w:r>
        <w:t xml:space="preserve"> </w:t>
      </w:r>
      <w:r w:rsidRPr="00B86D25">
        <w:t>of</w:t>
      </w:r>
      <w:r>
        <w:t xml:space="preserve"> </w:t>
      </w:r>
      <w:r w:rsidRPr="00B86D25">
        <w:t>discrimination</w:t>
      </w:r>
      <w:r>
        <w:t xml:space="preserve"> </w:t>
      </w:r>
      <w:r w:rsidRPr="00B86D25">
        <w:t>against</w:t>
      </w:r>
      <w:r>
        <w:t xml:space="preserve"> </w:t>
      </w:r>
      <w:r w:rsidRPr="00B86D25">
        <w:t>men</w:t>
      </w:r>
      <w:r>
        <w:t xml:space="preserve"> </w:t>
      </w:r>
      <w:r w:rsidRPr="00B86D25">
        <w:t>with</w:t>
      </w:r>
      <w:r>
        <w:t xml:space="preserve"> </w:t>
      </w:r>
      <w:r w:rsidRPr="00B86D25">
        <w:t>disabilities</w:t>
      </w:r>
      <w:r>
        <w:t xml:space="preserve"> </w:t>
      </w:r>
      <w:r w:rsidRPr="00B86D25">
        <w:t>were</w:t>
      </w:r>
      <w:r>
        <w:t xml:space="preserve"> </w:t>
      </w:r>
      <w:r w:rsidRPr="00B86D25">
        <w:t>at</w:t>
      </w:r>
      <w:r>
        <w:t xml:space="preserve"> </w:t>
      </w:r>
      <w:r w:rsidRPr="00B86D25">
        <w:t>8.8</w:t>
      </w:r>
      <w:r>
        <w:t xml:space="preserve"> </w:t>
      </w:r>
      <w:r w:rsidRPr="00B86D25">
        <w:t>per</w:t>
      </w:r>
      <w:r>
        <w:t xml:space="preserve"> </w:t>
      </w:r>
      <w:r w:rsidRPr="00B86D25">
        <w:t>cent,</w:t>
      </w:r>
      <w:r>
        <w:t xml:space="preserve"> </w:t>
      </w:r>
      <w:r w:rsidRPr="00B86D25">
        <w:t>similar</w:t>
      </w:r>
      <w:r>
        <w:t xml:space="preserve"> </w:t>
      </w:r>
      <w:r w:rsidRPr="00B86D25">
        <w:t>to</w:t>
      </w:r>
      <w:r>
        <w:t xml:space="preserve"> </w:t>
      </w:r>
      <w:r w:rsidRPr="00B86D25">
        <w:t>the</w:t>
      </w:r>
      <w:r>
        <w:t xml:space="preserve"> </w:t>
      </w:r>
      <w:r w:rsidRPr="00B86D25">
        <w:t>2015</w:t>
      </w:r>
      <w:r>
        <w:t xml:space="preserve"> </w:t>
      </w:r>
      <w:r w:rsidRPr="00B86D25">
        <w:t>level</w:t>
      </w:r>
      <w:r>
        <w:t xml:space="preserve"> </w:t>
      </w:r>
      <w:r w:rsidRPr="00B86D25">
        <w:t>of</w:t>
      </w:r>
      <w:r>
        <w:t xml:space="preserve"> </w:t>
      </w:r>
      <w:r w:rsidRPr="00B86D25">
        <w:t>8.3</w:t>
      </w:r>
      <w:r>
        <w:t xml:space="preserve"> </w:t>
      </w:r>
      <w:r w:rsidRPr="00B86D25">
        <w:t>per</w:t>
      </w:r>
      <w:r>
        <w:t xml:space="preserve"> </w:t>
      </w:r>
      <w:r w:rsidRPr="00B86D25">
        <w:t>cent.</w:t>
      </w:r>
      <w:r>
        <w:t xml:space="preserve"> </w:t>
      </w:r>
      <w:r w:rsidRPr="00B86D25">
        <w:t>For</w:t>
      </w:r>
      <w:r>
        <w:t xml:space="preserve"> </w:t>
      </w:r>
      <w:r w:rsidRPr="00B86D25">
        <w:t>people</w:t>
      </w:r>
      <w:r>
        <w:t xml:space="preserve"> </w:t>
      </w:r>
      <w:r w:rsidRPr="00B86D25">
        <w:t>aged</w:t>
      </w:r>
      <w:r>
        <w:t xml:space="preserve"> </w:t>
      </w:r>
      <w:r w:rsidRPr="00B86D25">
        <w:t>between</w:t>
      </w:r>
      <w:r>
        <w:t xml:space="preserve"> </w:t>
      </w:r>
      <w:r w:rsidRPr="00B86D25">
        <w:t>15</w:t>
      </w:r>
      <w:r>
        <w:t xml:space="preserve"> </w:t>
      </w:r>
      <w:r w:rsidRPr="00B86D25">
        <w:t>and</w:t>
      </w:r>
      <w:r>
        <w:t xml:space="preserve"> </w:t>
      </w:r>
      <w:r w:rsidRPr="00B86D25">
        <w:t>34</w:t>
      </w:r>
      <w:r>
        <w:t xml:space="preserve"> </w:t>
      </w:r>
      <w:r w:rsidRPr="00B86D25">
        <w:t>years,</w:t>
      </w:r>
      <w:r>
        <w:t xml:space="preserve"> </w:t>
      </w:r>
      <w:r w:rsidRPr="00B86D25">
        <w:t>almost</w:t>
      </w:r>
      <w:r>
        <w:t xml:space="preserve"> </w:t>
      </w:r>
      <w:r w:rsidRPr="00B86D25">
        <w:t>one</w:t>
      </w:r>
      <w:r>
        <w:t xml:space="preserve"> </w:t>
      </w:r>
      <w:r w:rsidRPr="00B86D25">
        <w:t>in</w:t>
      </w:r>
      <w:r>
        <w:t xml:space="preserve"> </w:t>
      </w:r>
      <w:r w:rsidRPr="00B86D25">
        <w:t>five</w:t>
      </w:r>
      <w:r>
        <w:t xml:space="preserve"> </w:t>
      </w:r>
      <w:r w:rsidRPr="00B86D25">
        <w:t>have</w:t>
      </w:r>
      <w:r>
        <w:t xml:space="preserve"> </w:t>
      </w:r>
      <w:r w:rsidRPr="00B86D25">
        <w:t>experienced</w:t>
      </w:r>
      <w:r>
        <w:t xml:space="preserve"> </w:t>
      </w:r>
      <w:r w:rsidRPr="00B86D25">
        <w:t>discrimination.</w:t>
      </w:r>
      <w:r>
        <w:t xml:space="preserve"> </w:t>
      </w:r>
      <w:r w:rsidRPr="00B86D25">
        <w:t>Of</w:t>
      </w:r>
      <w:r>
        <w:t xml:space="preserve"> </w:t>
      </w:r>
      <w:r w:rsidRPr="00B86D25">
        <w:t>the</w:t>
      </w:r>
      <w:r>
        <w:t xml:space="preserve"> </w:t>
      </w:r>
      <w:r w:rsidRPr="00B86D25">
        <w:t>people</w:t>
      </w:r>
      <w:r>
        <w:t xml:space="preserve"> </w:t>
      </w:r>
      <w:r w:rsidRPr="00B86D25">
        <w:t>with</w:t>
      </w:r>
      <w:r>
        <w:t xml:space="preserve"> </w:t>
      </w:r>
      <w:r w:rsidRPr="00B86D25">
        <w:t>disabilities</w:t>
      </w:r>
      <w:r>
        <w:t xml:space="preserve"> </w:t>
      </w:r>
      <w:r w:rsidRPr="00B86D25">
        <w:t>who</w:t>
      </w:r>
      <w:r>
        <w:t xml:space="preserve"> </w:t>
      </w:r>
      <w:r w:rsidRPr="00B86D25">
        <w:t>experienced</w:t>
      </w:r>
      <w:r>
        <w:t xml:space="preserve"> </w:t>
      </w:r>
      <w:r w:rsidRPr="00B86D25">
        <w:t>discrimination,</w:t>
      </w:r>
      <w:r>
        <w:t xml:space="preserve"> </w:t>
      </w:r>
      <w:r w:rsidRPr="00B86D25">
        <w:t>the</w:t>
      </w:r>
      <w:r>
        <w:t xml:space="preserve"> </w:t>
      </w:r>
      <w:r w:rsidRPr="00B86D25">
        <w:t>most</w:t>
      </w:r>
      <w:r>
        <w:t xml:space="preserve"> </w:t>
      </w:r>
      <w:r w:rsidRPr="00B86D25">
        <w:t>common</w:t>
      </w:r>
      <w:r>
        <w:t xml:space="preserve"> </w:t>
      </w:r>
      <w:r w:rsidRPr="00B86D25">
        <w:t>reported</w:t>
      </w:r>
      <w:r>
        <w:t xml:space="preserve"> </w:t>
      </w:r>
      <w:r w:rsidRPr="00B86D25">
        <w:t>sources</w:t>
      </w:r>
      <w:r>
        <w:t xml:space="preserve"> </w:t>
      </w:r>
      <w:r w:rsidRPr="00B86D25">
        <w:t>of</w:t>
      </w:r>
      <w:r>
        <w:t xml:space="preserve"> </w:t>
      </w:r>
      <w:r w:rsidRPr="00B86D25">
        <w:t>discrimination</w:t>
      </w:r>
      <w:r>
        <w:t xml:space="preserve"> </w:t>
      </w:r>
      <w:r w:rsidRPr="00B86D25">
        <w:t>were</w:t>
      </w:r>
      <w:r>
        <w:t xml:space="preserve"> </w:t>
      </w:r>
      <w:r w:rsidRPr="00B86D25">
        <w:t>service</w:t>
      </w:r>
      <w:r>
        <w:t xml:space="preserve"> </w:t>
      </w:r>
      <w:r w:rsidRPr="00B86D25">
        <w:t>and</w:t>
      </w:r>
      <w:r>
        <w:t xml:space="preserve"> </w:t>
      </w:r>
      <w:r w:rsidRPr="00B86D25">
        <w:t>hospitality</w:t>
      </w:r>
      <w:r>
        <w:t xml:space="preserve"> </w:t>
      </w:r>
      <w:r w:rsidRPr="00B86D25">
        <w:t>staff</w:t>
      </w:r>
      <w:r>
        <w:t xml:space="preserve"> </w:t>
      </w:r>
      <w:r w:rsidRPr="00B86D25">
        <w:t>(36.3</w:t>
      </w:r>
      <w:r>
        <w:t xml:space="preserve"> </w:t>
      </w:r>
      <w:r w:rsidRPr="00B86D25">
        <w:t>per</w:t>
      </w:r>
      <w:r>
        <w:t xml:space="preserve"> </w:t>
      </w:r>
      <w:r w:rsidRPr="00B86D25">
        <w:t>cent),</w:t>
      </w:r>
      <w:r>
        <w:t xml:space="preserve"> </w:t>
      </w:r>
      <w:r w:rsidRPr="00B86D25">
        <w:t>followed</w:t>
      </w:r>
      <w:r>
        <w:t xml:space="preserve"> </w:t>
      </w:r>
      <w:r w:rsidRPr="00B86D25">
        <w:t>by</w:t>
      </w:r>
      <w:r>
        <w:t xml:space="preserve"> </w:t>
      </w:r>
      <w:r w:rsidRPr="00B86D25">
        <w:t>family</w:t>
      </w:r>
      <w:r>
        <w:t xml:space="preserve"> </w:t>
      </w:r>
      <w:r w:rsidRPr="00B86D25">
        <w:t>and</w:t>
      </w:r>
      <w:r>
        <w:t xml:space="preserve"> </w:t>
      </w:r>
      <w:r w:rsidRPr="00B86D25">
        <w:t>friends</w:t>
      </w:r>
      <w:r>
        <w:t xml:space="preserve"> </w:t>
      </w:r>
      <w:r w:rsidRPr="00B86D25">
        <w:t>(21</w:t>
      </w:r>
      <w:r>
        <w:t xml:space="preserve"> </w:t>
      </w:r>
      <w:r w:rsidRPr="00B86D25">
        <w:t>per</w:t>
      </w:r>
      <w:r>
        <w:t xml:space="preserve"> </w:t>
      </w:r>
      <w:r w:rsidRPr="00B86D25">
        <w:t>cent)</w:t>
      </w:r>
      <w:r>
        <w:t xml:space="preserve"> </w:t>
      </w:r>
      <w:r w:rsidRPr="00B86D25">
        <w:t>and</w:t>
      </w:r>
      <w:r>
        <w:t xml:space="preserve"> </w:t>
      </w:r>
      <w:r w:rsidRPr="00B86D25">
        <w:t>their</w:t>
      </w:r>
      <w:r>
        <w:t xml:space="preserve"> </w:t>
      </w:r>
      <w:r w:rsidRPr="00B86D25">
        <w:t>employer</w:t>
      </w:r>
      <w:r>
        <w:t xml:space="preserve"> </w:t>
      </w:r>
      <w:r w:rsidRPr="00B86D25">
        <w:t>(20.7</w:t>
      </w:r>
      <w:r>
        <w:t xml:space="preserve"> </w:t>
      </w:r>
      <w:r w:rsidRPr="00B86D25">
        <w:t>per</w:t>
      </w:r>
      <w:r>
        <w:t xml:space="preserve"> </w:t>
      </w:r>
      <w:r w:rsidRPr="00B86D25">
        <w:t>cent).</w:t>
      </w:r>
      <w:r w:rsidRPr="00C615BD">
        <w:rPr>
          <w:rStyle w:val="EndnoteReference"/>
        </w:rPr>
        <w:endnoteReference w:id="180"/>
      </w:r>
    </w:p>
    <w:p w14:paraId="511CC2BD" w14:textId="77777777" w:rsidR="004E3DF2" w:rsidRPr="00B86D25" w:rsidRDefault="004E3DF2" w:rsidP="00D142D0">
      <w:pPr>
        <w:pStyle w:val="Heading1"/>
      </w:pPr>
      <w:bookmarkStart w:id="21" w:name="_Toc94616787"/>
      <w:r w:rsidRPr="00B86D25">
        <w:lastRenderedPageBreak/>
        <w:t>Section</w:t>
      </w:r>
      <w:r>
        <w:t xml:space="preserve"> </w:t>
      </w:r>
      <w:r w:rsidRPr="00B86D25">
        <w:t>5</w:t>
      </w:r>
      <w:r>
        <w:t xml:space="preserve"> </w:t>
      </w:r>
      <w:r w:rsidRPr="00B86D25">
        <w:t>–</w:t>
      </w:r>
      <w:r>
        <w:t xml:space="preserve"> </w:t>
      </w:r>
      <w:r w:rsidRPr="00B86D25">
        <w:t>Opportunities</w:t>
      </w:r>
      <w:r>
        <w:t xml:space="preserve"> </w:t>
      </w:r>
      <w:r w:rsidRPr="00B86D25">
        <w:t>for</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bookmarkEnd w:id="21"/>
    </w:p>
    <w:p w14:paraId="5767B7F5" w14:textId="77777777" w:rsidR="004E3DF2" w:rsidRPr="00B86D25" w:rsidRDefault="004E3DF2" w:rsidP="00052CC5">
      <w:pPr>
        <w:pStyle w:val="OWBody"/>
      </w:pPr>
      <w:r w:rsidRPr="00B86D25">
        <w:t>As</w:t>
      </w:r>
      <w:r>
        <w:t xml:space="preserve"> </w:t>
      </w:r>
      <w:r w:rsidRPr="00B86D25">
        <w:t>discussed</w:t>
      </w:r>
      <w:r>
        <w:t xml:space="preserve"> </w:t>
      </w:r>
      <w:r w:rsidRPr="00B86D25">
        <w:t>earlier</w:t>
      </w:r>
      <w:r>
        <w:t xml:space="preserve"> </w:t>
      </w:r>
      <w:r w:rsidRPr="00B86D25">
        <w:t>in</w:t>
      </w:r>
      <w:r>
        <w:t xml:space="preserve"> </w:t>
      </w:r>
      <w:r w:rsidRPr="00B86D25">
        <w:t>this</w:t>
      </w:r>
      <w:r>
        <w:t xml:space="preserve"> </w:t>
      </w:r>
      <w:r w:rsidRPr="00B86D25">
        <w:t>paper,</w:t>
      </w:r>
      <w:r>
        <w:t xml:space="preserve"> </w:t>
      </w:r>
      <w:r w:rsidRPr="00B86D25">
        <w:t>awareness</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while</w:t>
      </w:r>
      <w:r>
        <w:t xml:space="preserve"> </w:t>
      </w:r>
      <w:r w:rsidRPr="00B86D25">
        <w:t>still</w:t>
      </w:r>
      <w:r>
        <w:t xml:space="preserve"> </w:t>
      </w:r>
      <w:r w:rsidRPr="00B86D25">
        <w:t>low,</w:t>
      </w:r>
      <w:r>
        <w:t xml:space="preserve"> </w:t>
      </w:r>
      <w:r w:rsidRPr="00B86D25">
        <w:t>has</w:t>
      </w:r>
      <w:r>
        <w:t xml:space="preserve"> </w:t>
      </w:r>
      <w:r w:rsidRPr="00B86D25">
        <w:t>begun</w:t>
      </w:r>
      <w:r>
        <w:t xml:space="preserve"> </w:t>
      </w:r>
      <w:r w:rsidRPr="00B86D25">
        <w:t>to</w:t>
      </w:r>
      <w:r>
        <w:t xml:space="preserve"> </w:t>
      </w:r>
      <w:r w:rsidRPr="00B86D25">
        <w:t>increase</w:t>
      </w:r>
      <w:r>
        <w:t xml:space="preserve"> </w:t>
      </w:r>
      <w:r w:rsidRPr="00B86D25">
        <w:t>in</w:t>
      </w:r>
      <w:r>
        <w:t xml:space="preserve"> </w:t>
      </w:r>
      <w:r w:rsidRPr="00B86D25">
        <w:t>Australia,</w:t>
      </w:r>
      <w:r>
        <w:t xml:space="preserve"> </w:t>
      </w:r>
      <w:r w:rsidRPr="00B86D25">
        <w:t>with</w:t>
      </w:r>
      <w:r>
        <w:t xml:space="preserve"> </w:t>
      </w:r>
      <w:r w:rsidRPr="00B86D25">
        <w:t>a</w:t>
      </w:r>
      <w:r>
        <w:t xml:space="preserve"> </w:t>
      </w:r>
      <w:r w:rsidRPr="00B86D25">
        <w:t>number</w:t>
      </w:r>
      <w:r>
        <w:t xml:space="preserve"> </w:t>
      </w:r>
      <w:r w:rsidRPr="00B86D25">
        <w:t>of</w:t>
      </w:r>
      <w:r>
        <w:t xml:space="preserve"> </w:t>
      </w:r>
      <w:r w:rsidRPr="00B86D25">
        <w:t>recent</w:t>
      </w:r>
      <w:r>
        <w:t xml:space="preserve"> </w:t>
      </w:r>
      <w:r w:rsidRPr="00B86D25">
        <w:t>initiatives</w:t>
      </w:r>
      <w:r>
        <w:t xml:space="preserve"> </w:t>
      </w:r>
      <w:r w:rsidRPr="00B86D25">
        <w:t>–</w:t>
      </w:r>
      <w:r>
        <w:t xml:space="preserve"> </w:t>
      </w:r>
      <w:r w:rsidRPr="00B86D25">
        <w:t>notably</w:t>
      </w:r>
      <w:r>
        <w:t xml:space="preserve"> </w:t>
      </w:r>
      <w:r w:rsidRPr="00B86D25">
        <w:t>the</w:t>
      </w:r>
      <w:r>
        <w:t xml:space="preserve"> </w:t>
      </w:r>
      <w:r w:rsidRPr="00B86D25">
        <w:t>Disability</w:t>
      </w:r>
      <w:r>
        <w:t xml:space="preserve"> </w:t>
      </w:r>
      <w:r w:rsidRPr="00B86D25">
        <w:t>Royal</w:t>
      </w:r>
      <w:r>
        <w:t xml:space="preserve"> </w:t>
      </w:r>
      <w:r w:rsidRPr="00B86D25">
        <w:t>Commission</w:t>
      </w:r>
      <w:r>
        <w:t xml:space="preserve"> </w:t>
      </w:r>
      <w:r w:rsidRPr="00B86D25">
        <w:t>–</w:t>
      </w:r>
      <w:r>
        <w:t xml:space="preserve"> </w:t>
      </w:r>
      <w:r w:rsidRPr="00B86D25">
        <w:t>emerging</w:t>
      </w:r>
      <w:r>
        <w:t xml:space="preserve"> </w:t>
      </w:r>
      <w:r w:rsidRPr="00B86D25">
        <w:t>in</w:t>
      </w:r>
      <w:r>
        <w:t xml:space="preserve"> </w:t>
      </w:r>
      <w:r w:rsidRPr="00B86D25">
        <w:t>response</w:t>
      </w:r>
      <w:r>
        <w:t xml:space="preserve"> </w:t>
      </w:r>
      <w:r w:rsidRPr="00B86D25">
        <w:t>to</w:t>
      </w:r>
      <w:r>
        <w:t xml:space="preserve"> </w:t>
      </w:r>
      <w:r w:rsidRPr="00B86D25">
        <w:t>pressure</w:t>
      </w:r>
      <w:r>
        <w:t xml:space="preserve"> </w:t>
      </w:r>
      <w:r w:rsidRPr="00B86D25">
        <w:t>from</w:t>
      </w:r>
      <w:r>
        <w:t xml:space="preserve"> </w:t>
      </w:r>
      <w:r w:rsidRPr="00B86D25">
        <w:t>activists</w:t>
      </w:r>
      <w:r>
        <w:t xml:space="preserve"> </w:t>
      </w:r>
      <w:r w:rsidRPr="00B86D25">
        <w:t>and</w:t>
      </w:r>
      <w:r>
        <w:t xml:space="preserve"> </w:t>
      </w:r>
      <w:r w:rsidRPr="00B86D25">
        <w:t>advocates,</w:t>
      </w:r>
      <w:r>
        <w:t xml:space="preserve"> </w:t>
      </w:r>
      <w:r w:rsidRPr="00B86D25">
        <w:t>and</w:t>
      </w:r>
      <w:r>
        <w:t xml:space="preserve"> </w:t>
      </w:r>
      <w:r w:rsidRPr="00B86D25">
        <w:t>heightened</w:t>
      </w:r>
      <w:r>
        <w:t xml:space="preserve"> </w:t>
      </w:r>
      <w:r w:rsidRPr="00B86D25">
        <w:t>public</w:t>
      </w:r>
      <w:r>
        <w:t xml:space="preserve"> </w:t>
      </w:r>
      <w:r w:rsidRPr="00B86D25">
        <w:t>concern.</w:t>
      </w:r>
      <w:r>
        <w:t xml:space="preserve"> </w:t>
      </w:r>
      <w:r w:rsidRPr="00B86D25">
        <w:t>Such</w:t>
      </w:r>
      <w:r>
        <w:t xml:space="preserve"> </w:t>
      </w:r>
      <w:r w:rsidRPr="00B86D25">
        <w:t>initiatives</w:t>
      </w:r>
      <w:r>
        <w:t xml:space="preserve"> </w:t>
      </w:r>
      <w:r w:rsidRPr="00B86D25">
        <w:t>are</w:t>
      </w:r>
      <w:r>
        <w:t xml:space="preserve"> </w:t>
      </w:r>
      <w:r w:rsidRPr="00B86D25">
        <w:t>bringing</w:t>
      </w:r>
      <w:r>
        <w:t xml:space="preserve"> </w:t>
      </w:r>
      <w:r w:rsidRPr="00B86D25">
        <w:t>welcome</w:t>
      </w:r>
      <w:r>
        <w:t xml:space="preserve"> </w:t>
      </w:r>
      <w:r w:rsidRPr="00B86D25">
        <w:t>attention</w:t>
      </w:r>
      <w:r>
        <w:t xml:space="preserve"> </w:t>
      </w:r>
      <w:r w:rsidRPr="00B86D25">
        <w:t>to</w:t>
      </w:r>
      <w:r>
        <w:t xml:space="preserve"> </w:t>
      </w:r>
      <w:r w:rsidRPr="00B86D25">
        <w:t>this</w:t>
      </w:r>
      <w:r>
        <w:t xml:space="preserve"> </w:t>
      </w:r>
      <w:r w:rsidRPr="00B86D25">
        <w:t>issue.</w:t>
      </w:r>
    </w:p>
    <w:p w14:paraId="4109100A" w14:textId="77777777" w:rsidR="004E3DF2" w:rsidRPr="00B86D25" w:rsidRDefault="004E3DF2" w:rsidP="00052CC5">
      <w:pPr>
        <w:pStyle w:val="OWBody"/>
      </w:pPr>
      <w:r w:rsidRPr="00B86D25">
        <w:t>However,</w:t>
      </w:r>
      <w:r>
        <w:t xml:space="preserve"> </w:t>
      </w:r>
      <w:r w:rsidRPr="00B86D25">
        <w:t>two</w:t>
      </w:r>
      <w:r>
        <w:t xml:space="preserve"> </w:t>
      </w:r>
      <w:r w:rsidRPr="00B86D25">
        <w:t>aspects</w:t>
      </w:r>
      <w:r>
        <w:t xml:space="preserve"> </w:t>
      </w:r>
      <w:r w:rsidRPr="00B86D25">
        <w:t>of</w:t>
      </w:r>
      <w:r>
        <w:t xml:space="preserve"> </w:t>
      </w:r>
      <w:r w:rsidRPr="00B86D25">
        <w:t>this</w:t>
      </w:r>
      <w:r>
        <w:t xml:space="preserve"> </w:t>
      </w:r>
      <w:r w:rsidRPr="00B86D25">
        <w:t>issue</w:t>
      </w:r>
      <w:r>
        <w:t xml:space="preserve"> </w:t>
      </w:r>
      <w:r w:rsidRPr="00B86D25">
        <w:t>remain</w:t>
      </w:r>
      <w:r>
        <w:t xml:space="preserve"> </w:t>
      </w:r>
      <w:r w:rsidRPr="00B86D25">
        <w:t>underacknowledged.</w:t>
      </w:r>
      <w:r>
        <w:t xml:space="preserve"> </w:t>
      </w:r>
      <w:r w:rsidRPr="00B86D25">
        <w:t>First,</w:t>
      </w:r>
      <w:r>
        <w:t xml:space="preserve"> </w:t>
      </w:r>
      <w:r w:rsidRPr="00B86D25">
        <w:t>recognition</w:t>
      </w:r>
      <w:r>
        <w:t xml:space="preserve"> </w:t>
      </w:r>
      <w:r w:rsidRPr="00B86D25">
        <w:t>and</w:t>
      </w:r>
      <w:r>
        <w:t xml:space="preserve"> </w:t>
      </w:r>
      <w:r w:rsidRPr="00B86D25">
        <w:t>understanding</w:t>
      </w:r>
      <w:r>
        <w:t xml:space="preserve"> </w:t>
      </w:r>
      <w:r w:rsidRPr="00B86D25">
        <w:t>of</w:t>
      </w:r>
      <w:r>
        <w:t xml:space="preserve"> </w:t>
      </w:r>
      <w:r w:rsidRPr="00B86D25">
        <w:t>the</w:t>
      </w:r>
      <w:r>
        <w:t xml:space="preserve"> </w:t>
      </w:r>
      <w:r w:rsidRPr="00B86D25">
        <w:t>gendered</w:t>
      </w:r>
      <w:r>
        <w:t xml:space="preserve"> </w:t>
      </w:r>
      <w:r w:rsidRPr="00B86D25">
        <w:t>dynamics</w:t>
      </w:r>
      <w:r>
        <w:t xml:space="preserve"> </w:t>
      </w:r>
      <w:r w:rsidRPr="00B86D25">
        <w:t>of</w:t>
      </w:r>
      <w:r>
        <w:t xml:space="preserve"> </w:t>
      </w:r>
      <w:r w:rsidRPr="00B86D25">
        <w:t>this</w:t>
      </w:r>
      <w:r>
        <w:t xml:space="preserve"> </w:t>
      </w:r>
      <w:r w:rsidRPr="00B86D25">
        <w:t>violence,</w:t>
      </w:r>
      <w:r>
        <w:t xml:space="preserve"> </w:t>
      </w:r>
      <w:r w:rsidRPr="00B86D25">
        <w:t>and</w:t>
      </w:r>
      <w:r>
        <w:t xml:space="preserve"> </w:t>
      </w:r>
      <w:r w:rsidRPr="00B86D25">
        <w:t>of</w:t>
      </w:r>
      <w:r>
        <w:t xml:space="preserve"> </w:t>
      </w:r>
      <w:r w:rsidRPr="00B86D25">
        <w:t>the</w:t>
      </w:r>
      <w:r>
        <w:t xml:space="preserve"> </w:t>
      </w:r>
      <w:r w:rsidRPr="00B86D25">
        <w:t>particular</w:t>
      </w:r>
      <w:r>
        <w:t xml:space="preserve"> </w:t>
      </w:r>
      <w:r w:rsidRPr="00B86D25">
        <w:t>issues</w:t>
      </w:r>
      <w:r>
        <w:t xml:space="preserve"> </w:t>
      </w:r>
      <w:r w:rsidRPr="00B86D25">
        <w:t>faced</w:t>
      </w:r>
      <w:r>
        <w:t xml:space="preserve"> </w:t>
      </w:r>
      <w:r w:rsidRPr="00B86D25">
        <w:t>by</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remains</w:t>
      </w:r>
      <w:r>
        <w:t xml:space="preserve"> </w:t>
      </w:r>
      <w:r w:rsidRPr="00B86D25">
        <w:t>limited.</w:t>
      </w:r>
      <w:r>
        <w:t xml:space="preserve"> </w:t>
      </w:r>
      <w:r w:rsidRPr="00B86D25">
        <w:t>Second,</w:t>
      </w:r>
      <w:r>
        <w:t xml:space="preserve"> </w:t>
      </w:r>
      <w:r w:rsidRPr="00B86D25">
        <w:t>to</w:t>
      </w:r>
      <w:r>
        <w:t xml:space="preserve"> </w:t>
      </w:r>
      <w:r w:rsidRPr="00B86D25">
        <w:t>date</w:t>
      </w:r>
      <w:r>
        <w:t xml:space="preserve"> </w:t>
      </w:r>
      <w:r w:rsidRPr="00B86D25">
        <w:t>there</w:t>
      </w:r>
      <w:r>
        <w:t xml:space="preserve"> </w:t>
      </w:r>
      <w:r w:rsidRPr="00B86D25">
        <w:t>has</w:t>
      </w:r>
      <w:r>
        <w:t xml:space="preserve"> </w:t>
      </w:r>
      <w:r w:rsidRPr="00B86D25">
        <w:t>been</w:t>
      </w:r>
      <w:r>
        <w:t xml:space="preserve"> </w:t>
      </w:r>
      <w:r w:rsidRPr="00B86D25">
        <w:t>relatively</w:t>
      </w:r>
      <w:r>
        <w:t xml:space="preserve"> </w:t>
      </w:r>
      <w:r w:rsidRPr="00B86D25">
        <w:t>little</w:t>
      </w:r>
      <w:r>
        <w:t xml:space="preserve"> </w:t>
      </w:r>
      <w:r w:rsidRPr="00B86D25">
        <w:t>research</w:t>
      </w:r>
      <w:r>
        <w:t xml:space="preserve"> </w:t>
      </w:r>
      <w:r w:rsidRPr="00B86D25">
        <w:t>focused</w:t>
      </w:r>
      <w:r>
        <w:t xml:space="preserve"> </w:t>
      </w:r>
      <w:r w:rsidRPr="00B86D25">
        <w:t>on</w:t>
      </w:r>
      <w:r>
        <w:t xml:space="preserve"> </w:t>
      </w:r>
      <w:r w:rsidRPr="00B86D25">
        <w:t>the</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or</w:t>
      </w:r>
      <w:r>
        <w:t xml:space="preserve"> </w:t>
      </w:r>
      <w:r w:rsidRPr="00B86D25">
        <w:t>other</w:t>
      </w:r>
      <w:r>
        <w:t xml:space="preserve"> </w:t>
      </w:r>
      <w:r w:rsidRPr="00B86D25">
        <w:t>people</w:t>
      </w:r>
      <w:r>
        <w:t xml:space="preserve"> </w:t>
      </w:r>
      <w:r w:rsidRPr="00B86D25">
        <w:t>with</w:t>
      </w:r>
      <w:r>
        <w:t xml:space="preserve"> </w:t>
      </w:r>
      <w:r w:rsidRPr="00B86D25">
        <w:t>disabilities</w:t>
      </w:r>
      <w:r>
        <w:t xml:space="preserve"> </w:t>
      </w:r>
      <w:r w:rsidRPr="00B86D25">
        <w:t>–</w:t>
      </w:r>
      <w:r>
        <w:t xml:space="preserve"> </w:t>
      </w:r>
      <w:r w:rsidRPr="00B86D25">
        <w:t>especially</w:t>
      </w:r>
      <w:r>
        <w:t xml:space="preserve"> </w:t>
      </w:r>
      <w:r w:rsidRPr="00B86D25">
        <w:t>on</w:t>
      </w:r>
      <w:r>
        <w:t xml:space="preserve"> </w:t>
      </w:r>
      <w:r w:rsidRPr="00B86D25">
        <w:t>the</w:t>
      </w:r>
      <w:r>
        <w:t xml:space="preserve"> </w:t>
      </w:r>
      <w:r w:rsidRPr="00B86D25">
        <w:t>effectiveness</w:t>
      </w:r>
      <w:r>
        <w:t xml:space="preserve"> </w:t>
      </w:r>
      <w:r w:rsidRPr="00B86D25">
        <w:t>of</w:t>
      </w:r>
      <w:r>
        <w:t xml:space="preserve"> </w:t>
      </w:r>
      <w:r w:rsidRPr="00B86D25">
        <w:t>prevention</w:t>
      </w:r>
      <w:r>
        <w:t xml:space="preserve"> </w:t>
      </w:r>
      <w:r w:rsidRPr="00B86D25">
        <w:t>initiatives.</w:t>
      </w:r>
      <w:r w:rsidRPr="00C615BD">
        <w:rPr>
          <w:rStyle w:val="EndnoteReference"/>
        </w:rPr>
        <w:endnoteReference w:id="181"/>
      </w:r>
      <w:r>
        <w:t xml:space="preserve"> </w:t>
      </w:r>
      <w:r w:rsidRPr="00B86D25">
        <w:t>However,</w:t>
      </w:r>
      <w:r>
        <w:t xml:space="preserve"> </w:t>
      </w:r>
      <w:r w:rsidRPr="00B86D25">
        <w:t>some</w:t>
      </w:r>
      <w:r>
        <w:t xml:space="preserve"> </w:t>
      </w:r>
      <w:r w:rsidRPr="00B86D25">
        <w:t>relevant</w:t>
      </w:r>
      <w:r>
        <w:t xml:space="preserve"> </w:t>
      </w:r>
      <w:r w:rsidRPr="00B86D25">
        <w:t>work</w:t>
      </w:r>
      <w:r>
        <w:t xml:space="preserve"> </w:t>
      </w:r>
      <w:r w:rsidRPr="00B86D25">
        <w:t>does</w:t>
      </w:r>
      <w:r>
        <w:t xml:space="preserve"> </w:t>
      </w:r>
      <w:r w:rsidRPr="00B86D25">
        <w:t>exist</w:t>
      </w:r>
      <w:r>
        <w:t xml:space="preserve"> </w:t>
      </w:r>
      <w:r w:rsidRPr="00B86D25">
        <w:t>and</w:t>
      </w:r>
      <w:r>
        <w:t xml:space="preserve"> </w:t>
      </w:r>
      <w:r w:rsidRPr="00B86D25">
        <w:t>this</w:t>
      </w:r>
      <w:r>
        <w:t xml:space="preserve"> </w:t>
      </w:r>
      <w:r w:rsidRPr="00B86D25">
        <w:t>is</w:t>
      </w:r>
      <w:r>
        <w:t xml:space="preserve"> </w:t>
      </w:r>
      <w:r w:rsidRPr="00B86D25">
        <w:t>explored</w:t>
      </w:r>
      <w:r>
        <w:t xml:space="preserve"> </w:t>
      </w:r>
      <w:r w:rsidRPr="00B86D25">
        <w:t>in</w:t>
      </w:r>
      <w:r>
        <w:t xml:space="preserve"> </w:t>
      </w:r>
      <w:r w:rsidRPr="00B86D25">
        <w:t>this</w:t>
      </w:r>
      <w:r>
        <w:t xml:space="preserve"> </w:t>
      </w:r>
      <w:r w:rsidRPr="00B86D25">
        <w:t>section.</w:t>
      </w:r>
    </w:p>
    <w:p w14:paraId="13B927E7" w14:textId="77777777" w:rsidR="004E3DF2" w:rsidRPr="00B86D25" w:rsidRDefault="004E3DF2">
      <w:pPr>
        <w:pStyle w:val="OWBlockQuote"/>
      </w:pPr>
      <w:r w:rsidRPr="00B86D25">
        <w:t>There</w:t>
      </w:r>
      <w:r>
        <w:t xml:space="preserve"> </w:t>
      </w:r>
      <w:r w:rsidRPr="00B86D25">
        <w:t>are</w:t>
      </w:r>
      <w:r>
        <w:t xml:space="preserve"> </w:t>
      </w:r>
      <w:r w:rsidRPr="00B86D25">
        <w:t>many</w:t>
      </w:r>
      <w:r>
        <w:t xml:space="preserve"> </w:t>
      </w:r>
      <w:r w:rsidRPr="00B86D25">
        <w:t>reasons</w:t>
      </w:r>
      <w:r>
        <w:t xml:space="preserve"> </w:t>
      </w:r>
      <w:r w:rsidRPr="00B86D25">
        <w:t>to</w:t>
      </w:r>
      <w:r>
        <w:t xml:space="preserve"> </w:t>
      </w:r>
      <w:r w:rsidRPr="00B86D25">
        <w:t>prevent</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their</w:t>
      </w:r>
      <w:r>
        <w:t xml:space="preserve"> </w:t>
      </w:r>
      <w:r w:rsidRPr="00B86D25">
        <w:t>children.</w:t>
      </w:r>
      <w:r>
        <w:t xml:space="preserve"> </w:t>
      </w:r>
      <w:r w:rsidRPr="00B86D25">
        <w:t>It</w:t>
      </w:r>
      <w:r>
        <w:t xml:space="preserve"> </w:t>
      </w:r>
      <w:r w:rsidRPr="00B86D25">
        <w:t>takes</w:t>
      </w:r>
      <w:r>
        <w:t xml:space="preserve"> </w:t>
      </w:r>
      <w:r w:rsidRPr="00B86D25">
        <w:t>a</w:t>
      </w:r>
      <w:r>
        <w:t xml:space="preserve"> </w:t>
      </w:r>
      <w:r w:rsidRPr="00B86D25">
        <w:t>profound</w:t>
      </w:r>
      <w:r>
        <w:t xml:space="preserve"> </w:t>
      </w:r>
      <w:r w:rsidRPr="00B86D25">
        <w:t>and</w:t>
      </w:r>
      <w:r>
        <w:t xml:space="preserve"> </w:t>
      </w:r>
      <w:r w:rsidRPr="00B86D25">
        <w:t>long-term</w:t>
      </w:r>
      <w:r>
        <w:t xml:space="preserve"> </w:t>
      </w:r>
      <w:r w:rsidRPr="00B86D25">
        <w:t>toll</w:t>
      </w:r>
      <w:r>
        <w:t xml:space="preserve"> </w:t>
      </w:r>
      <w:r w:rsidRPr="00B86D25">
        <w:t>on</w:t>
      </w:r>
      <w:r>
        <w:t xml:space="preserve"> </w:t>
      </w:r>
      <w:r w:rsidRPr="00B86D25">
        <w:t>women</w:t>
      </w:r>
      <w:r>
        <w:t xml:space="preserve"> </w:t>
      </w:r>
      <w:r w:rsidRPr="00B86D25">
        <w:t>and</w:t>
      </w:r>
      <w:r>
        <w:t xml:space="preserve"> </w:t>
      </w:r>
      <w:r w:rsidRPr="00B86D25">
        <w:t>children’s</w:t>
      </w:r>
      <w:r>
        <w:t xml:space="preserve"> </w:t>
      </w:r>
      <w:r w:rsidRPr="00B86D25">
        <w:t>health</w:t>
      </w:r>
      <w:r>
        <w:t xml:space="preserve"> </w:t>
      </w:r>
      <w:r w:rsidRPr="00B86D25">
        <w:t>and</w:t>
      </w:r>
      <w:r>
        <w:t xml:space="preserve"> </w:t>
      </w:r>
      <w:r w:rsidRPr="00B86D25">
        <w:t>wellbeing,</w:t>
      </w:r>
      <w:r>
        <w:t xml:space="preserve"> </w:t>
      </w:r>
      <w:r w:rsidRPr="00B86D25">
        <w:t>on</w:t>
      </w:r>
      <w:r>
        <w:t xml:space="preserve"> </w:t>
      </w:r>
      <w:r w:rsidRPr="00B86D25">
        <w:t>families</w:t>
      </w:r>
      <w:r>
        <w:t xml:space="preserve"> </w:t>
      </w:r>
      <w:r w:rsidRPr="00B86D25">
        <w:t>and</w:t>
      </w:r>
      <w:r>
        <w:t xml:space="preserve"> </w:t>
      </w:r>
      <w:r w:rsidRPr="00B86D25">
        <w:t>communities,</w:t>
      </w:r>
      <w:r>
        <w:t xml:space="preserve"> </w:t>
      </w:r>
      <w:r w:rsidRPr="00B86D25">
        <w:t>and</w:t>
      </w:r>
      <w:r>
        <w:t xml:space="preserve"> </w:t>
      </w:r>
      <w:r w:rsidRPr="00B86D25">
        <w:t>on</w:t>
      </w:r>
      <w:r>
        <w:t xml:space="preserve"> </w:t>
      </w:r>
      <w:r w:rsidRPr="00B86D25">
        <w:t>society</w:t>
      </w:r>
      <w:r>
        <w:t xml:space="preserve"> </w:t>
      </w:r>
      <w:r w:rsidRPr="00B86D25">
        <w:t>as</w:t>
      </w:r>
      <w:r>
        <w:t xml:space="preserve"> </w:t>
      </w:r>
      <w:r w:rsidRPr="00B86D25">
        <w:t>a</w:t>
      </w:r>
      <w:r>
        <w:t xml:space="preserve"> </w:t>
      </w:r>
      <w:r w:rsidRPr="00B86D25">
        <w:t>whole</w:t>
      </w:r>
      <w:r>
        <w:t xml:space="preserve"> </w:t>
      </w:r>
      <w:r w:rsidRPr="00B86D25">
        <w:t>…</w:t>
      </w:r>
    </w:p>
    <w:p w14:paraId="413C7B58" w14:textId="77777777" w:rsidR="004E3DF2" w:rsidRPr="00B86D25" w:rsidRDefault="004E3DF2">
      <w:pPr>
        <w:pStyle w:val="OWBlockQuote"/>
      </w:pPr>
      <w:r w:rsidRPr="00B86D25">
        <w:t>Above</w:t>
      </w:r>
      <w:r>
        <w:t xml:space="preserve"> </w:t>
      </w:r>
      <w:r w:rsidRPr="00B86D25">
        <w:t>all,</w:t>
      </w:r>
      <w:r>
        <w:t xml:space="preserve"> </w:t>
      </w:r>
      <w:r w:rsidRPr="00B86D25">
        <w:t>violence</w:t>
      </w:r>
      <w:r>
        <w:t xml:space="preserve"> </w:t>
      </w:r>
      <w:r w:rsidRPr="00B86D25">
        <w:t>against</w:t>
      </w:r>
      <w:r>
        <w:t xml:space="preserve"> </w:t>
      </w:r>
      <w:r w:rsidRPr="00B86D25">
        <w:t>women</w:t>
      </w:r>
      <w:r>
        <w:t xml:space="preserve"> </w:t>
      </w:r>
      <w:r w:rsidRPr="00B86D25">
        <w:t>is</w:t>
      </w:r>
      <w:r>
        <w:t xml:space="preserve"> </w:t>
      </w:r>
      <w:r w:rsidRPr="00B86D25">
        <w:t>a</w:t>
      </w:r>
      <w:r>
        <w:t xml:space="preserve"> </w:t>
      </w:r>
      <w:r w:rsidRPr="00B86D25">
        <w:t>fundamental</w:t>
      </w:r>
      <w:r>
        <w:t xml:space="preserve"> </w:t>
      </w:r>
      <w:r w:rsidRPr="00B86D25">
        <w:t>violation</w:t>
      </w:r>
      <w:r>
        <w:t xml:space="preserve"> </w:t>
      </w:r>
      <w:r w:rsidRPr="00B86D25">
        <w:t>of</w:t>
      </w:r>
      <w:r>
        <w:t xml:space="preserve"> </w:t>
      </w:r>
      <w:r w:rsidRPr="00B86D25">
        <w:t>human</w:t>
      </w:r>
      <w:r>
        <w:t xml:space="preserve"> </w:t>
      </w:r>
      <w:r w:rsidRPr="00B86D25">
        <w:t>rights,</w:t>
      </w:r>
      <w:r>
        <w:t xml:space="preserve"> </w:t>
      </w:r>
      <w:r w:rsidRPr="00B86D25">
        <w:t>and</w:t>
      </w:r>
      <w:r>
        <w:t xml:space="preserve"> </w:t>
      </w:r>
      <w:r w:rsidRPr="00B86D25">
        <w:t>one</w:t>
      </w:r>
      <w:r>
        <w:t xml:space="preserve"> </w:t>
      </w:r>
      <w:r w:rsidRPr="00B86D25">
        <w:t>that</w:t>
      </w:r>
      <w:r>
        <w:t xml:space="preserve"> </w:t>
      </w:r>
      <w:r w:rsidRPr="00B86D25">
        <w:t>we</w:t>
      </w:r>
      <w:r>
        <w:t xml:space="preserve"> </w:t>
      </w:r>
      <w:r w:rsidRPr="00B86D25">
        <w:t>have</w:t>
      </w:r>
      <w:r>
        <w:t xml:space="preserve"> </w:t>
      </w:r>
      <w:r w:rsidRPr="00B86D25">
        <w:t>an</w:t>
      </w:r>
      <w:r>
        <w:t xml:space="preserve"> </w:t>
      </w:r>
      <w:r w:rsidRPr="00B86D25">
        <w:t>obligation</w:t>
      </w:r>
      <w:r>
        <w:t xml:space="preserve"> </w:t>
      </w:r>
      <w:r w:rsidRPr="00B86D25">
        <w:t>to</w:t>
      </w:r>
      <w:r>
        <w:t xml:space="preserve"> </w:t>
      </w:r>
      <w:r w:rsidRPr="00B86D25">
        <w:t>prevent</w:t>
      </w:r>
      <w:r>
        <w:t xml:space="preserve"> </w:t>
      </w:r>
      <w:r w:rsidRPr="00B86D25">
        <w:t>under</w:t>
      </w:r>
      <w:r>
        <w:t xml:space="preserve"> </w:t>
      </w:r>
      <w:r w:rsidRPr="00B86D25">
        <w:t>international</w:t>
      </w:r>
      <w:r>
        <w:t xml:space="preserve"> </w:t>
      </w:r>
      <w:r w:rsidRPr="00B86D25">
        <w:t>law.</w:t>
      </w:r>
    </w:p>
    <w:p w14:paraId="4854C22C" w14:textId="77777777" w:rsidR="004E3DF2" w:rsidRPr="00B86D25" w:rsidRDefault="004E3DF2">
      <w:pPr>
        <w:pStyle w:val="OWBlockQuoteSource"/>
      </w:pPr>
      <w:r w:rsidRPr="00B86D25">
        <w:t>–</w:t>
      </w:r>
      <w:r>
        <w:t xml:space="preserve"> </w:t>
      </w:r>
      <w:r w:rsidRPr="00B86D25">
        <w:t>Our</w:t>
      </w:r>
      <w:r>
        <w:t xml:space="preserve"> </w:t>
      </w:r>
      <w:r w:rsidRPr="00B86D25">
        <w:t>Watch</w:t>
      </w:r>
      <w:r>
        <w:t xml:space="preserve"> </w:t>
      </w:r>
      <w:r w:rsidRPr="00B86D25">
        <w:t>et</w:t>
      </w:r>
      <w:r>
        <w:t xml:space="preserve"> </w:t>
      </w:r>
      <w:r w:rsidRPr="00B86D25">
        <w:t>al.</w:t>
      </w:r>
      <w:r>
        <w:t xml:space="preserve"> </w:t>
      </w:r>
      <w:r w:rsidRPr="00B86D25">
        <w:t>(2015)</w:t>
      </w:r>
      <w:r w:rsidRPr="00C615BD">
        <w:rPr>
          <w:rStyle w:val="EndnoteReference"/>
        </w:rPr>
        <w:endnoteReference w:id="182"/>
      </w:r>
    </w:p>
    <w:p w14:paraId="76A9FEB4" w14:textId="77777777" w:rsidR="004E3DF2" w:rsidRPr="00B86D25" w:rsidRDefault="004E3DF2" w:rsidP="00052CC5">
      <w:pPr>
        <w:pStyle w:val="OWBody"/>
      </w:pPr>
      <w:r w:rsidRPr="00B86D25">
        <w:t>Internationally</w:t>
      </w:r>
      <w:r>
        <w:t xml:space="preserve"> </w:t>
      </w:r>
      <w:r w:rsidRPr="00B86D25">
        <w:t>and</w:t>
      </w:r>
      <w:r>
        <w:t xml:space="preserve"> </w:t>
      </w:r>
      <w:r w:rsidRPr="00B86D25">
        <w:t>nationally,</w:t>
      </w:r>
      <w:r>
        <w:t xml:space="preserve"> </w:t>
      </w:r>
      <w:r w:rsidRPr="00B86D25">
        <w:t>much</w:t>
      </w:r>
      <w:r>
        <w:t xml:space="preserve"> </w:t>
      </w:r>
      <w:r w:rsidRPr="00B86D25">
        <w:t>of</w:t>
      </w:r>
      <w:r>
        <w:t xml:space="preserve"> </w:t>
      </w:r>
      <w:r w:rsidRPr="00B86D25">
        <w:t>the</w:t>
      </w:r>
      <w:r>
        <w:t xml:space="preserve"> </w:t>
      </w:r>
      <w:r w:rsidRPr="00B86D25">
        <w:t>limited</w:t>
      </w:r>
      <w:r>
        <w:t xml:space="preserve"> </w:t>
      </w:r>
      <w:r w:rsidRPr="00B86D25">
        <w:t>literature</w:t>
      </w:r>
      <w:r>
        <w:t xml:space="preserve"> </w:t>
      </w:r>
      <w:r w:rsidRPr="00B86D25">
        <w:t>available</w:t>
      </w:r>
      <w:r>
        <w:t xml:space="preserve"> </w:t>
      </w:r>
      <w:r w:rsidRPr="00B86D25">
        <w:t>on</w:t>
      </w:r>
      <w:r>
        <w:t xml:space="preserve"> </w:t>
      </w:r>
      <w:r w:rsidRPr="00B86D25">
        <w:t>prevention</w:t>
      </w:r>
      <w:r>
        <w:t xml:space="preserve"> </w:t>
      </w:r>
      <w:r w:rsidRPr="00B86D25">
        <w:t>focuses</w:t>
      </w:r>
      <w:r>
        <w:t xml:space="preserve"> </w:t>
      </w:r>
      <w:r w:rsidRPr="00B86D25">
        <w:t>on</w:t>
      </w:r>
      <w:r>
        <w:t xml:space="preserve"> </w:t>
      </w:r>
      <w:r w:rsidRPr="00B86D25">
        <w:t>individual-level</w:t>
      </w:r>
      <w:r>
        <w:t xml:space="preserve"> </w:t>
      </w:r>
      <w:r w:rsidRPr="00B86D25">
        <w:t>interventions</w:t>
      </w:r>
      <w:r>
        <w:t xml:space="preserve"> </w:t>
      </w:r>
      <w:r w:rsidRPr="00B86D25">
        <w:t>conducted</w:t>
      </w:r>
      <w:r>
        <w:t xml:space="preserve"> </w:t>
      </w:r>
      <w:r w:rsidRPr="00B86D25">
        <w:t>with</w:t>
      </w:r>
      <w:r>
        <w:t xml:space="preserve"> </w:t>
      </w:r>
      <w:r w:rsidRPr="00B86D25">
        <w:t>people</w:t>
      </w:r>
      <w:r>
        <w:t xml:space="preserve"> </w:t>
      </w:r>
      <w:r w:rsidRPr="00B86D25">
        <w:t>with</w:t>
      </w:r>
      <w:r>
        <w:t xml:space="preserve"> </w:t>
      </w:r>
      <w:r w:rsidRPr="00B86D25">
        <w:t>intellectual</w:t>
      </w:r>
      <w:r>
        <w:t xml:space="preserve"> </w:t>
      </w:r>
      <w:r w:rsidRPr="00B86D25">
        <w:t>disabilities,</w:t>
      </w:r>
      <w:r>
        <w:t xml:space="preserve"> </w:t>
      </w:r>
      <w:r w:rsidRPr="00B86D25">
        <w:t>often</w:t>
      </w:r>
      <w:r>
        <w:t xml:space="preserve"> </w:t>
      </w:r>
      <w:r w:rsidRPr="00B86D25">
        <w:t>women,</w:t>
      </w:r>
      <w:r>
        <w:t xml:space="preserve"> </w:t>
      </w:r>
      <w:r w:rsidRPr="00B86D25">
        <w:t>or</w:t>
      </w:r>
      <w:r>
        <w:t xml:space="preserve"> </w:t>
      </w:r>
      <w:r w:rsidRPr="00B86D25">
        <w:t>with</w:t>
      </w:r>
      <w:r>
        <w:t xml:space="preserve"> </w:t>
      </w:r>
      <w:r w:rsidRPr="00B86D25">
        <w:t>service</w:t>
      </w:r>
      <w:r>
        <w:t xml:space="preserve"> </w:t>
      </w:r>
      <w:r w:rsidRPr="00B86D25">
        <w:t>staff.</w:t>
      </w:r>
      <w:r>
        <w:t xml:space="preserve"> </w:t>
      </w:r>
      <w:r w:rsidRPr="00B86D25">
        <w:t>Typically,</w:t>
      </w:r>
      <w:r>
        <w:t xml:space="preserve"> </w:t>
      </w:r>
      <w:r w:rsidRPr="00B86D25">
        <w:t>these</w:t>
      </w:r>
      <w:r>
        <w:t xml:space="preserve"> </w:t>
      </w:r>
      <w:r w:rsidRPr="00B86D25">
        <w:t>interventions</w:t>
      </w:r>
      <w:r>
        <w:t xml:space="preserve"> </w:t>
      </w:r>
      <w:r w:rsidRPr="00B86D25">
        <w:t>involve</w:t>
      </w:r>
      <w:r>
        <w:t xml:space="preserve"> </w:t>
      </w:r>
      <w:r w:rsidRPr="00B86D25">
        <w:t>education</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about</w:t>
      </w:r>
      <w:r>
        <w:t xml:space="preserve"> </w:t>
      </w:r>
      <w:r w:rsidRPr="00B86D25">
        <w:t>how</w:t>
      </w:r>
      <w:r>
        <w:t xml:space="preserve"> </w:t>
      </w:r>
      <w:r w:rsidRPr="00B86D25">
        <w:t>to</w:t>
      </w:r>
      <w:r>
        <w:t xml:space="preserve"> </w:t>
      </w:r>
      <w:r w:rsidRPr="00B86D25">
        <w:t>recognise</w:t>
      </w:r>
      <w:r>
        <w:t xml:space="preserve"> </w:t>
      </w:r>
      <w:r w:rsidRPr="00B86D25">
        <w:t>and</w:t>
      </w:r>
      <w:r>
        <w:t xml:space="preserve"> </w:t>
      </w:r>
      <w:r w:rsidRPr="00B86D25">
        <w:t>respond</w:t>
      </w:r>
      <w:r>
        <w:t xml:space="preserve"> </w:t>
      </w:r>
      <w:r w:rsidRPr="00B86D25">
        <w:t>to</w:t>
      </w:r>
      <w:r>
        <w:t xml:space="preserve"> </w:t>
      </w:r>
      <w:r w:rsidRPr="00B86D25">
        <w:t>violence;</w:t>
      </w:r>
      <w:r>
        <w:t xml:space="preserve"> </w:t>
      </w:r>
      <w:r w:rsidRPr="00B86D25">
        <w:t>personal</w:t>
      </w:r>
      <w:r>
        <w:t xml:space="preserve"> </w:t>
      </w:r>
      <w:r w:rsidRPr="00B86D25">
        <w:t>safety</w:t>
      </w:r>
      <w:r>
        <w:t xml:space="preserve"> </w:t>
      </w:r>
      <w:r w:rsidRPr="00B86D25">
        <w:t>and</w:t>
      </w:r>
      <w:r>
        <w:t xml:space="preserve"> </w:t>
      </w:r>
      <w:r w:rsidRPr="00B86D25">
        <w:t>self-advocacy</w:t>
      </w:r>
      <w:r>
        <w:t xml:space="preserve"> </w:t>
      </w:r>
      <w:r w:rsidRPr="00B86D25">
        <w:t>skills;</w:t>
      </w:r>
      <w:r>
        <w:t xml:space="preserve"> </w:t>
      </w:r>
      <w:r w:rsidRPr="00B86D25">
        <w:t>or</w:t>
      </w:r>
      <w:r>
        <w:t xml:space="preserve"> </w:t>
      </w:r>
      <w:r w:rsidRPr="00B86D25">
        <w:t>sexuality</w:t>
      </w:r>
      <w:r>
        <w:t xml:space="preserve"> </w:t>
      </w:r>
      <w:r w:rsidRPr="00B86D25">
        <w:t>and</w:t>
      </w:r>
      <w:r>
        <w:t xml:space="preserve"> </w:t>
      </w:r>
      <w:r w:rsidRPr="00B86D25">
        <w:t>relationships.</w:t>
      </w:r>
      <w:r w:rsidRPr="00C615BD">
        <w:rPr>
          <w:rStyle w:val="EndnoteReference"/>
        </w:rPr>
        <w:endnoteReference w:id="183"/>
      </w:r>
      <w:r>
        <w:t xml:space="preserve"> </w:t>
      </w:r>
      <w:r w:rsidRPr="00B86D25">
        <w:t>Several</w:t>
      </w:r>
      <w:r>
        <w:t xml:space="preserve"> </w:t>
      </w:r>
      <w:r w:rsidRPr="00B86D25">
        <w:t>key</w:t>
      </w:r>
      <w:r>
        <w:t xml:space="preserve"> </w:t>
      </w:r>
      <w:r w:rsidRPr="00B86D25">
        <w:t>reviews</w:t>
      </w:r>
      <w:r>
        <w:t xml:space="preserve"> </w:t>
      </w:r>
      <w:r w:rsidRPr="00B86D25">
        <w:t>note</w:t>
      </w:r>
      <w:r>
        <w:t xml:space="preserve"> </w:t>
      </w:r>
      <w:r w:rsidRPr="00B86D25">
        <w:t>the</w:t>
      </w:r>
      <w:r>
        <w:t xml:space="preserve"> </w:t>
      </w:r>
      <w:r w:rsidRPr="00B86D25">
        <w:t>significant</w:t>
      </w:r>
      <w:r>
        <w:t xml:space="preserve"> </w:t>
      </w:r>
      <w:r w:rsidRPr="00B86D25">
        <w:t>lack</w:t>
      </w:r>
      <w:r>
        <w:t xml:space="preserve"> </w:t>
      </w:r>
      <w:r w:rsidRPr="00B86D25">
        <w:t>of</w:t>
      </w:r>
      <w:r>
        <w:t xml:space="preserve"> </w:t>
      </w:r>
      <w:r w:rsidRPr="00B86D25">
        <w:t>data</w:t>
      </w:r>
      <w:r>
        <w:t xml:space="preserve"> </w:t>
      </w:r>
      <w:r w:rsidRPr="00B86D25">
        <w:t>available</w:t>
      </w:r>
      <w:r>
        <w:t xml:space="preserve"> </w:t>
      </w:r>
      <w:r w:rsidRPr="00B86D25">
        <w:t>about</w:t>
      </w:r>
      <w:r>
        <w:t xml:space="preserve"> </w:t>
      </w:r>
      <w:r w:rsidRPr="00B86D25">
        <w:t>the</w:t>
      </w:r>
      <w:r>
        <w:t xml:space="preserve"> </w:t>
      </w:r>
      <w:r w:rsidRPr="00B86D25">
        <w:t>experiences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or</w:t>
      </w:r>
      <w:r>
        <w:t xml:space="preserve"> </w:t>
      </w:r>
      <w:r w:rsidRPr="00B86D25">
        <w:t>the</w:t>
      </w:r>
      <w:r>
        <w:t xml:space="preserve"> </w:t>
      </w:r>
      <w:r w:rsidRPr="00B86D25">
        <w:t>effectiveness</w:t>
      </w:r>
      <w:r>
        <w:t xml:space="preserve"> </w:t>
      </w:r>
      <w:r w:rsidRPr="00B86D25">
        <w:t>of</w:t>
      </w:r>
      <w:r>
        <w:t xml:space="preserve"> </w:t>
      </w:r>
      <w:r w:rsidRPr="00B86D25">
        <w:t>interventions</w:t>
      </w:r>
      <w:r>
        <w:t xml:space="preserve"> </w:t>
      </w:r>
      <w:r w:rsidRPr="00B86D25">
        <w:t>in</w:t>
      </w:r>
      <w:r>
        <w:t xml:space="preserve"> </w:t>
      </w:r>
      <w:r w:rsidRPr="00B86D25">
        <w:t>lower-</w:t>
      </w:r>
      <w:r>
        <w:t xml:space="preserve"> </w:t>
      </w:r>
      <w:r w:rsidRPr="00B86D25">
        <w:t>and</w:t>
      </w:r>
      <w:r>
        <w:t xml:space="preserve"> </w:t>
      </w:r>
      <w:r w:rsidRPr="00B86D25">
        <w:t>middle-income</w:t>
      </w:r>
      <w:r>
        <w:t xml:space="preserve"> </w:t>
      </w:r>
      <w:r w:rsidRPr="00B86D25">
        <w:t>countries.</w:t>
      </w:r>
      <w:r w:rsidRPr="00C615BD">
        <w:rPr>
          <w:rStyle w:val="EndnoteReference"/>
        </w:rPr>
        <w:endnoteReference w:id="184"/>
      </w:r>
    </w:p>
    <w:p w14:paraId="729D2EBB" w14:textId="77777777" w:rsidR="004E3DF2" w:rsidRPr="00B86D25" w:rsidRDefault="004E3DF2" w:rsidP="00052CC5">
      <w:pPr>
        <w:pStyle w:val="OWBody"/>
      </w:pPr>
      <w:r w:rsidRPr="00B86D25">
        <w:t>Australian</w:t>
      </w:r>
      <w:r>
        <w:t xml:space="preserve"> </w:t>
      </w:r>
      <w:r w:rsidRPr="00B86D25">
        <w:t>work</w:t>
      </w:r>
      <w:r>
        <w:t xml:space="preserve"> </w:t>
      </w:r>
      <w:r w:rsidRPr="00B86D25">
        <w:t>to</w:t>
      </w:r>
      <w:r>
        <w:t xml:space="preserve"> </w:t>
      </w:r>
      <w:r w:rsidRPr="00B86D25">
        <w:t>date</w:t>
      </w:r>
      <w:r>
        <w:t xml:space="preserve"> </w:t>
      </w:r>
      <w:r w:rsidRPr="00B86D25">
        <w:t>identifies</w:t>
      </w:r>
      <w:r>
        <w:t xml:space="preserve"> </w:t>
      </w:r>
      <w:r w:rsidRPr="00B86D25">
        <w:t>a</w:t>
      </w:r>
      <w:r>
        <w:t xml:space="preserve"> </w:t>
      </w:r>
      <w:r w:rsidRPr="00B86D25">
        <w:t>number</w:t>
      </w:r>
      <w:r>
        <w:t xml:space="preserve"> </w:t>
      </w:r>
      <w:r w:rsidRPr="00B86D25">
        <w:t>of</w:t>
      </w:r>
      <w:r>
        <w:t xml:space="preserve"> </w:t>
      </w:r>
      <w:r w:rsidRPr="00B86D25">
        <w:t>key</w:t>
      </w:r>
      <w:r>
        <w:t xml:space="preserve"> </w:t>
      </w:r>
      <w:r w:rsidRPr="00B86D25">
        <w:t>elements</w:t>
      </w:r>
      <w:r>
        <w:t xml:space="preserve"> </w:t>
      </w:r>
      <w:r w:rsidRPr="00B86D25">
        <w:t>of</w:t>
      </w:r>
      <w:r>
        <w:t xml:space="preserve"> </w:t>
      </w:r>
      <w:r w:rsidRPr="00B86D25">
        <w:t>effective</w:t>
      </w:r>
      <w:r>
        <w:t xml:space="preserve"> </w:t>
      </w:r>
      <w:r w:rsidRPr="00B86D25">
        <w:t>prevention</w:t>
      </w:r>
      <w:r>
        <w:t xml:space="preserve"> </w:t>
      </w:r>
      <w:r w:rsidRPr="00B86D25">
        <w:t>work.</w:t>
      </w:r>
      <w:r>
        <w:t xml:space="preserve"> </w:t>
      </w:r>
      <w:r w:rsidRPr="00B86D25">
        <w:t>A</w:t>
      </w:r>
      <w:r>
        <w:t xml:space="preserve"> </w:t>
      </w:r>
      <w:r w:rsidRPr="00B86D25">
        <w:t>2016</w:t>
      </w:r>
      <w:r>
        <w:t xml:space="preserve"> </w:t>
      </w:r>
      <w:r w:rsidRPr="00B86D25">
        <w:t>Victorian</w:t>
      </w:r>
      <w:r>
        <w:t xml:space="preserve"> </w:t>
      </w:r>
      <w:r w:rsidRPr="00B86D25">
        <w:t>Parliamentary</w:t>
      </w:r>
      <w:r>
        <w:t xml:space="preserve"> </w:t>
      </w:r>
      <w:r w:rsidRPr="00B86D25">
        <w:t>Family</w:t>
      </w:r>
      <w:r>
        <w:t xml:space="preserve"> </w:t>
      </w:r>
      <w:r w:rsidRPr="00B86D25">
        <w:t>and</w:t>
      </w:r>
      <w:r>
        <w:t xml:space="preserve"> </w:t>
      </w:r>
      <w:r w:rsidRPr="00B86D25">
        <w:t>Community</w:t>
      </w:r>
      <w:r>
        <w:t xml:space="preserve"> </w:t>
      </w:r>
      <w:r w:rsidRPr="00B86D25">
        <w:t>Development</w:t>
      </w:r>
      <w:r>
        <w:t xml:space="preserve"> </w:t>
      </w:r>
      <w:r w:rsidRPr="00B86D25">
        <w:t>Inquiry</w:t>
      </w:r>
      <w:r>
        <w:t xml:space="preserve"> </w:t>
      </w:r>
      <w:r w:rsidRPr="00B86D25">
        <w:t>report</w:t>
      </w:r>
      <w:r>
        <w:t xml:space="preserve"> </w:t>
      </w:r>
      <w:r w:rsidRPr="00B86D25">
        <w:t>included</w:t>
      </w:r>
      <w:r>
        <w:t xml:space="preserve"> </w:t>
      </w:r>
      <w:r w:rsidRPr="00B86D25">
        <w:t>a</w:t>
      </w:r>
      <w:r>
        <w:t xml:space="preserve"> </w:t>
      </w:r>
      <w:r w:rsidRPr="00B86D25">
        <w:t>chapter</w:t>
      </w:r>
      <w:r>
        <w:t xml:space="preserve"> </w:t>
      </w:r>
      <w:r w:rsidRPr="00B86D25">
        <w:t>specifically</w:t>
      </w:r>
      <w:r>
        <w:t xml:space="preserve"> </w:t>
      </w:r>
      <w:r w:rsidRPr="00B86D25">
        <w:t>examining</w:t>
      </w:r>
      <w:r>
        <w:t xml:space="preserve"> </w:t>
      </w:r>
      <w:r w:rsidRPr="00B86D25">
        <w:t>gender</w:t>
      </w:r>
      <w:r>
        <w:t xml:space="preserve"> </w:t>
      </w:r>
      <w:r w:rsidRPr="00B86D25">
        <w:t>and</w:t>
      </w:r>
      <w:r>
        <w:t xml:space="preserve"> </w:t>
      </w:r>
      <w:r w:rsidRPr="00B86D25">
        <w:t>the</w:t>
      </w:r>
      <w:r>
        <w:t xml:space="preserve"> </w:t>
      </w:r>
      <w:r w:rsidRPr="00B86D25">
        <w:t>prevention</w:t>
      </w:r>
      <w:r>
        <w:t xml:space="preserve"> </w:t>
      </w:r>
      <w:r w:rsidRPr="00B86D25">
        <w:t>of</w:t>
      </w:r>
      <w:r>
        <w:t xml:space="preserve"> </w:t>
      </w:r>
      <w:r w:rsidRPr="00B86D25">
        <w:t>abuse</w:t>
      </w:r>
      <w:r>
        <w:t xml:space="preserve"> </w:t>
      </w:r>
      <w:r w:rsidRPr="00B86D25">
        <w:t>in</w:t>
      </w:r>
      <w:r>
        <w:t xml:space="preserve"> </w:t>
      </w:r>
      <w:r w:rsidRPr="00B86D25">
        <w:t>the</w:t>
      </w:r>
      <w:r>
        <w:t xml:space="preserve"> </w:t>
      </w:r>
      <w:r w:rsidRPr="00B86D25">
        <w:t>disability</w:t>
      </w:r>
      <w:r>
        <w:t xml:space="preserve"> </w:t>
      </w:r>
      <w:r w:rsidRPr="00B86D25">
        <w:t>service</w:t>
      </w:r>
      <w:r>
        <w:t xml:space="preserve"> </w:t>
      </w:r>
      <w:r w:rsidRPr="00B86D25">
        <w:t>system,</w:t>
      </w:r>
      <w:r>
        <w:t xml:space="preserve"> </w:t>
      </w:r>
      <w:r w:rsidRPr="00B86D25">
        <w:t>and</w:t>
      </w:r>
      <w:r>
        <w:t xml:space="preserve"> </w:t>
      </w:r>
      <w:r w:rsidRPr="00B86D25">
        <w:t>recommended</w:t>
      </w:r>
      <w:r>
        <w:t xml:space="preserve"> </w:t>
      </w:r>
      <w:r w:rsidRPr="00B86D25">
        <w:t>increased</w:t>
      </w:r>
      <w:r>
        <w:t xml:space="preserve"> </w:t>
      </w:r>
      <w:r w:rsidRPr="00B86D25">
        <w:t>investment</w:t>
      </w:r>
      <w:r>
        <w:t xml:space="preserve"> </w:t>
      </w:r>
      <w:r w:rsidRPr="00B86D25">
        <w:t>in</w:t>
      </w:r>
      <w:r>
        <w:t xml:space="preserve"> </w:t>
      </w:r>
      <w:r w:rsidRPr="00B86D25">
        <w:t>prevention</w:t>
      </w:r>
      <w:r>
        <w:t xml:space="preserve"> </w:t>
      </w:r>
      <w:r w:rsidRPr="00B86D25">
        <w:t>programs</w:t>
      </w:r>
      <w:r>
        <w:t xml:space="preserve"> </w:t>
      </w:r>
      <w:r w:rsidRPr="00B86D25">
        <w:t>that</w:t>
      </w:r>
      <w:r>
        <w:t xml:space="preserve"> </w:t>
      </w:r>
      <w:r w:rsidRPr="00B86D25">
        <w:t>address</w:t>
      </w:r>
      <w:r>
        <w:t xml:space="preserve"> </w:t>
      </w:r>
      <w:r w:rsidRPr="00B86D25">
        <w:t>the</w:t>
      </w:r>
      <w:r>
        <w:t xml:space="preserve"> </w:t>
      </w:r>
      <w:r w:rsidRPr="00B86D25">
        <w:t>needs</w:t>
      </w:r>
      <w:r>
        <w:t xml:space="preserve"> </w:t>
      </w:r>
      <w:r w:rsidRPr="00B86D25">
        <w:t>of</w:t>
      </w:r>
      <w:r>
        <w:t xml:space="preserve"> </w:t>
      </w:r>
      <w:r w:rsidRPr="00B86D25">
        <w:t>women</w:t>
      </w:r>
      <w:r>
        <w:t xml:space="preserve"> </w:t>
      </w:r>
      <w:r w:rsidRPr="00B86D25">
        <w:t>with</w:t>
      </w:r>
      <w:r>
        <w:t xml:space="preserve"> </w:t>
      </w:r>
      <w:r w:rsidRPr="00B86D25">
        <w:t>disabilities,</w:t>
      </w:r>
      <w:r>
        <w:t xml:space="preserve"> </w:t>
      </w:r>
      <w:r w:rsidRPr="00B86D25">
        <w:t>as</w:t>
      </w:r>
      <w:r>
        <w:t xml:space="preserve"> </w:t>
      </w:r>
      <w:r w:rsidRPr="00B86D25">
        <w:t>well</w:t>
      </w:r>
      <w:r>
        <w:t xml:space="preserve"> </w:t>
      </w:r>
      <w:r w:rsidRPr="00B86D25">
        <w:t>as</w:t>
      </w:r>
      <w:r>
        <w:t xml:space="preserve"> </w:t>
      </w:r>
      <w:r w:rsidRPr="00B86D25">
        <w:t>making</w:t>
      </w:r>
      <w:r>
        <w:t xml:space="preserve"> </w:t>
      </w:r>
      <w:r w:rsidRPr="00B86D25">
        <w:t>support</w:t>
      </w:r>
      <w:r>
        <w:t xml:space="preserve"> </w:t>
      </w:r>
      <w:r w:rsidRPr="00B86D25">
        <w:t>services</w:t>
      </w:r>
      <w:r>
        <w:t xml:space="preserve"> </w:t>
      </w:r>
      <w:r w:rsidRPr="00B86D25">
        <w:t>more</w:t>
      </w:r>
      <w:r>
        <w:t xml:space="preserve"> </w:t>
      </w:r>
      <w:r w:rsidRPr="00B86D25">
        <w:t>accessible.</w:t>
      </w:r>
      <w:r w:rsidRPr="00C615BD">
        <w:rPr>
          <w:rStyle w:val="EndnoteReference"/>
        </w:rPr>
        <w:endnoteReference w:id="185"/>
      </w:r>
      <w:r>
        <w:t xml:space="preserve"> </w:t>
      </w:r>
      <w:r w:rsidRPr="00B86D25">
        <w:t>Evidence</w:t>
      </w:r>
      <w:r>
        <w:t xml:space="preserve"> </w:t>
      </w:r>
      <w:r w:rsidRPr="00B86D25">
        <w:t>presented</w:t>
      </w:r>
      <w:r>
        <w:t xml:space="preserve"> </w:t>
      </w:r>
      <w:r w:rsidRPr="00B86D25">
        <w:t>to</w:t>
      </w:r>
      <w:r>
        <w:t xml:space="preserve"> </w:t>
      </w:r>
      <w:r w:rsidRPr="00B86D25">
        <w:t>Victoria’s</w:t>
      </w:r>
      <w:r>
        <w:t xml:space="preserve"> </w:t>
      </w:r>
      <w:r w:rsidRPr="00B86D25">
        <w:t>Family</w:t>
      </w:r>
      <w:r>
        <w:t xml:space="preserve"> </w:t>
      </w:r>
      <w:r w:rsidRPr="00B86D25">
        <w:t>and</w:t>
      </w:r>
      <w:r>
        <w:t xml:space="preserve"> </w:t>
      </w:r>
      <w:r w:rsidRPr="00B86D25">
        <w:t>Community</w:t>
      </w:r>
      <w:r>
        <w:t xml:space="preserve"> </w:t>
      </w:r>
      <w:r w:rsidRPr="00B86D25">
        <w:t>Development</w:t>
      </w:r>
      <w:r>
        <w:t xml:space="preserve"> </w:t>
      </w:r>
      <w:r w:rsidRPr="00B86D25">
        <w:t>Committee</w:t>
      </w:r>
      <w:r>
        <w:t xml:space="preserve"> </w:t>
      </w:r>
      <w:r w:rsidRPr="00B86D25">
        <w:t>for</w:t>
      </w:r>
      <w:r>
        <w:t xml:space="preserve"> </w:t>
      </w:r>
      <w:r w:rsidRPr="00B86D25">
        <w:t>this</w:t>
      </w:r>
      <w:r>
        <w:t xml:space="preserve"> </w:t>
      </w:r>
      <w:r w:rsidRPr="00B86D25">
        <w:t>inquiry</w:t>
      </w:r>
      <w:r>
        <w:t xml:space="preserve"> </w:t>
      </w:r>
      <w:r w:rsidRPr="00B86D25">
        <w:t>also</w:t>
      </w:r>
      <w:r>
        <w:t xml:space="preserve"> </w:t>
      </w:r>
      <w:r w:rsidRPr="00B86D25">
        <w:t>highlighted</w:t>
      </w:r>
      <w:r>
        <w:t xml:space="preserve"> </w:t>
      </w:r>
      <w:r w:rsidRPr="00B86D25">
        <w:t>the</w:t>
      </w:r>
      <w:r>
        <w:t xml:space="preserve"> </w:t>
      </w:r>
      <w:r w:rsidRPr="00B86D25">
        <w:t>need</w:t>
      </w:r>
      <w:r>
        <w:t xml:space="preserve"> </w:t>
      </w:r>
      <w:r w:rsidRPr="00B86D25">
        <w:t>for</w:t>
      </w:r>
      <w:r>
        <w:t xml:space="preserve"> </w:t>
      </w:r>
      <w:r w:rsidRPr="00B86D25">
        <w:t>increased</w:t>
      </w:r>
      <w:r>
        <w:t xml:space="preserve"> </w:t>
      </w:r>
      <w:r w:rsidRPr="00B86D25">
        <w:t>gender-sensitivity</w:t>
      </w:r>
      <w:r>
        <w:t xml:space="preserve"> </w:t>
      </w:r>
      <w:r w:rsidRPr="00B86D25">
        <w:t>in</w:t>
      </w:r>
      <w:r>
        <w:t xml:space="preserve"> </w:t>
      </w:r>
      <w:r w:rsidRPr="00B86D25">
        <w:t>the</w:t>
      </w:r>
      <w:r>
        <w:t xml:space="preserve"> </w:t>
      </w:r>
      <w:r w:rsidRPr="00B86D25">
        <w:t>disability</w:t>
      </w:r>
      <w:r>
        <w:t xml:space="preserve"> </w:t>
      </w:r>
      <w:r w:rsidRPr="00B86D25">
        <w:t>service</w:t>
      </w:r>
      <w:r>
        <w:t xml:space="preserve"> </w:t>
      </w:r>
      <w:r w:rsidRPr="00B86D25">
        <w:t>sector,</w:t>
      </w:r>
      <w:r>
        <w:t xml:space="preserve"> </w:t>
      </w:r>
      <w:r w:rsidRPr="00B86D25">
        <w:t>which</w:t>
      </w:r>
      <w:r>
        <w:t xml:space="preserve"> </w:t>
      </w:r>
      <w:r w:rsidRPr="00B86D25">
        <w:t>has</w:t>
      </w:r>
      <w:r>
        <w:t xml:space="preserve"> </w:t>
      </w:r>
      <w:r w:rsidRPr="00B86D25">
        <w:t>historically</w:t>
      </w:r>
      <w:r>
        <w:t xml:space="preserve"> </w:t>
      </w:r>
      <w:r w:rsidRPr="00B86D25">
        <w:t>been</w:t>
      </w:r>
      <w:r>
        <w:t xml:space="preserve"> </w:t>
      </w:r>
      <w:r w:rsidRPr="00B86D25">
        <w:t>relatively</w:t>
      </w:r>
      <w:r>
        <w:t xml:space="preserve"> </w:t>
      </w:r>
      <w:r w:rsidRPr="00B86D25">
        <w:t>‘gender</w:t>
      </w:r>
      <w:r>
        <w:t xml:space="preserve"> </w:t>
      </w:r>
      <w:r w:rsidRPr="00B86D25">
        <w:t>ignorant’.</w:t>
      </w:r>
      <w:r w:rsidRPr="00C615BD">
        <w:rPr>
          <w:rStyle w:val="EndnoteReference"/>
        </w:rPr>
        <w:endnoteReference w:id="186"/>
      </w:r>
      <w:r>
        <w:t xml:space="preserve"> </w:t>
      </w:r>
      <w:r w:rsidRPr="00B86D25">
        <w:t>A</w:t>
      </w:r>
      <w:r>
        <w:t xml:space="preserve"> </w:t>
      </w:r>
      <w:r w:rsidRPr="00B86D25">
        <w:t>key</w:t>
      </w:r>
      <w:r>
        <w:t xml:space="preserve"> </w:t>
      </w:r>
      <w:r w:rsidRPr="00B86D25">
        <w:t>focus</w:t>
      </w:r>
      <w:r>
        <w:t xml:space="preserve"> </w:t>
      </w:r>
      <w:r w:rsidRPr="00B86D25">
        <w:t>of</w:t>
      </w:r>
      <w:r>
        <w:t xml:space="preserve"> </w:t>
      </w:r>
      <w:r w:rsidRPr="00B86D25">
        <w:t>discussion</w:t>
      </w:r>
      <w:r>
        <w:t xml:space="preserve"> </w:t>
      </w:r>
      <w:r w:rsidRPr="00B86D25">
        <w:t>in</w:t>
      </w:r>
      <w:r>
        <w:t xml:space="preserve"> </w:t>
      </w:r>
      <w:r w:rsidRPr="00B86D25">
        <w:t>the</w:t>
      </w:r>
      <w:r>
        <w:t xml:space="preserve"> </w:t>
      </w:r>
      <w:r w:rsidRPr="00B86D25">
        <w:t>chapter</w:t>
      </w:r>
      <w:r>
        <w:t xml:space="preserve"> </w:t>
      </w:r>
      <w:r w:rsidRPr="00B86D25">
        <w:t>is</w:t>
      </w:r>
      <w:r>
        <w:t xml:space="preserve"> </w:t>
      </w:r>
      <w:r w:rsidRPr="00B86D25">
        <w:t>the</w:t>
      </w:r>
      <w:r>
        <w:t xml:space="preserve"> </w:t>
      </w:r>
      <w:r w:rsidRPr="00B86D25">
        <w:t>need</w:t>
      </w:r>
      <w:r>
        <w:t xml:space="preserve"> </w:t>
      </w:r>
      <w:r w:rsidRPr="00B86D25">
        <w:t>for</w:t>
      </w:r>
      <w:r>
        <w:t xml:space="preserve"> </w:t>
      </w:r>
      <w:r w:rsidRPr="00B86D25">
        <w:t>women</w:t>
      </w:r>
      <w:r>
        <w:t xml:space="preserve"> </w:t>
      </w:r>
      <w:r w:rsidRPr="00B86D25">
        <w:t>with</w:t>
      </w:r>
      <w:r>
        <w:t xml:space="preserve"> </w:t>
      </w:r>
      <w:r w:rsidRPr="00B86D25">
        <w:t>disabilities</w:t>
      </w:r>
      <w:r>
        <w:t xml:space="preserve"> </w:t>
      </w:r>
      <w:r w:rsidRPr="00B86D25">
        <w:t>to</w:t>
      </w:r>
      <w:r>
        <w:t xml:space="preserve"> </w:t>
      </w:r>
      <w:r w:rsidRPr="00B86D25">
        <w:t>have</w:t>
      </w:r>
      <w:r>
        <w:t xml:space="preserve"> </w:t>
      </w:r>
      <w:r w:rsidRPr="00B86D25">
        <w:t>greater</w:t>
      </w:r>
      <w:r>
        <w:t xml:space="preserve"> </w:t>
      </w:r>
      <w:r w:rsidRPr="00B86D25">
        <w:t>control</w:t>
      </w:r>
      <w:r>
        <w:t xml:space="preserve"> </w:t>
      </w:r>
      <w:r w:rsidRPr="00B86D25">
        <w:t>over</w:t>
      </w:r>
      <w:r>
        <w:t xml:space="preserve"> </w:t>
      </w:r>
      <w:r w:rsidRPr="00B86D25">
        <w:t>their</w:t>
      </w:r>
      <w:r>
        <w:t xml:space="preserve"> </w:t>
      </w:r>
      <w:r w:rsidRPr="00B86D25">
        <w:t>own</w:t>
      </w:r>
      <w:r>
        <w:t xml:space="preserve"> </w:t>
      </w:r>
      <w:r w:rsidRPr="00B86D25">
        <w:lastRenderedPageBreak/>
        <w:t>lives,</w:t>
      </w:r>
      <w:r>
        <w:t xml:space="preserve"> </w:t>
      </w:r>
      <w:r w:rsidRPr="00B86D25">
        <w:t>including,</w:t>
      </w:r>
      <w:r>
        <w:t xml:space="preserve"> </w:t>
      </w:r>
      <w:r w:rsidRPr="00B86D25">
        <w:t>for</w:t>
      </w:r>
      <w:r>
        <w:t xml:space="preserve"> </w:t>
      </w:r>
      <w:r w:rsidRPr="00B86D25">
        <w:t>example,</w:t>
      </w:r>
      <w:r>
        <w:t xml:space="preserve"> </w:t>
      </w:r>
      <w:r w:rsidRPr="00B86D25">
        <w:t>recognition</w:t>
      </w:r>
      <w:r>
        <w:t xml:space="preserve"> </w:t>
      </w:r>
      <w:r w:rsidRPr="00B86D25">
        <w:t>of</w:t>
      </w:r>
      <w:r>
        <w:t xml:space="preserve"> </w:t>
      </w:r>
      <w:r w:rsidRPr="00B86D25">
        <w:t>their</w:t>
      </w:r>
      <w:r>
        <w:t xml:space="preserve"> </w:t>
      </w:r>
      <w:r w:rsidRPr="00B86D25">
        <w:t>preference</w:t>
      </w:r>
      <w:r>
        <w:t xml:space="preserve"> </w:t>
      </w:r>
      <w:r w:rsidRPr="00B86D25">
        <w:t>for</w:t>
      </w:r>
      <w:r>
        <w:t xml:space="preserve"> </w:t>
      </w:r>
      <w:r w:rsidRPr="00B86D25">
        <w:t>support</w:t>
      </w:r>
      <w:r>
        <w:t xml:space="preserve"> </w:t>
      </w:r>
      <w:r w:rsidRPr="00B86D25">
        <w:t>workers</w:t>
      </w:r>
      <w:r>
        <w:t xml:space="preserve"> </w:t>
      </w:r>
      <w:r w:rsidRPr="00B86D25">
        <w:t>of</w:t>
      </w:r>
      <w:r>
        <w:t xml:space="preserve"> </w:t>
      </w:r>
      <w:r w:rsidRPr="00B86D25">
        <w:t>a</w:t>
      </w:r>
      <w:r>
        <w:t xml:space="preserve"> </w:t>
      </w:r>
      <w:r w:rsidRPr="00B86D25">
        <w:t>particular</w:t>
      </w:r>
      <w:r>
        <w:t xml:space="preserve"> </w:t>
      </w:r>
      <w:r w:rsidRPr="00B86D25">
        <w:t>gender.</w:t>
      </w:r>
    </w:p>
    <w:p w14:paraId="1316B924" w14:textId="77777777" w:rsidR="004E3DF2" w:rsidRPr="00B86D25" w:rsidRDefault="004E3DF2" w:rsidP="00052CC5">
      <w:pPr>
        <w:pStyle w:val="OWBody"/>
      </w:pPr>
      <w:r w:rsidRPr="00B86D25">
        <w:t>The</w:t>
      </w:r>
      <w:r>
        <w:t xml:space="preserve"> </w:t>
      </w:r>
      <w:r w:rsidRPr="00B86D25">
        <w:t>implementation</w:t>
      </w:r>
      <w:r>
        <w:t xml:space="preserve"> </w:t>
      </w:r>
      <w:r w:rsidRPr="00B86D25">
        <w:t>of</w:t>
      </w:r>
      <w:r>
        <w:t xml:space="preserve"> </w:t>
      </w:r>
      <w:r w:rsidRPr="00B86D25">
        <w:t>a</w:t>
      </w:r>
      <w:r>
        <w:t xml:space="preserve"> </w:t>
      </w:r>
      <w:r w:rsidRPr="00B86D25">
        <w:t>violence</w:t>
      </w:r>
      <w:r>
        <w:t xml:space="preserve"> </w:t>
      </w:r>
      <w:r w:rsidRPr="00B86D25">
        <w:t>prevention</w:t>
      </w:r>
      <w:r>
        <w:t xml:space="preserve"> </w:t>
      </w:r>
      <w:r w:rsidRPr="00B86D25">
        <w:t>approach</w:t>
      </w:r>
      <w:r>
        <w:t xml:space="preserve"> </w:t>
      </w:r>
      <w:r w:rsidRPr="00B86D25">
        <w:t>to</w:t>
      </w:r>
      <w:r>
        <w:t xml:space="preserve"> </w:t>
      </w:r>
      <w:r w:rsidRPr="00B86D25">
        <w:t>the</w:t>
      </w:r>
      <w:r>
        <w:t xml:space="preserve"> </w:t>
      </w:r>
      <w:r w:rsidRPr="00B86D25">
        <w:t>work</w:t>
      </w:r>
      <w:r>
        <w:t xml:space="preserve"> </w:t>
      </w:r>
      <w:r w:rsidRPr="00B86D25">
        <w:t>of</w:t>
      </w:r>
      <w:r>
        <w:t xml:space="preserve"> </w:t>
      </w:r>
      <w:r w:rsidRPr="00B86D25">
        <w:t>disability</w:t>
      </w:r>
      <w:r>
        <w:t xml:space="preserve"> </w:t>
      </w:r>
      <w:r w:rsidRPr="00B86D25">
        <w:t>services</w:t>
      </w:r>
      <w:r>
        <w:t xml:space="preserve"> </w:t>
      </w:r>
      <w:r w:rsidRPr="00B86D25">
        <w:t>was</w:t>
      </w:r>
      <w:r>
        <w:t xml:space="preserve"> </w:t>
      </w:r>
      <w:r w:rsidRPr="00B86D25">
        <w:t>further</w:t>
      </w:r>
      <w:r>
        <w:t xml:space="preserve"> </w:t>
      </w:r>
      <w:r w:rsidRPr="00B86D25">
        <w:t>explored</w:t>
      </w:r>
      <w:r>
        <w:t xml:space="preserve"> </w:t>
      </w:r>
      <w:r w:rsidRPr="00B86D25">
        <w:t>in</w:t>
      </w:r>
      <w:r>
        <w:t xml:space="preserve"> </w:t>
      </w:r>
      <w:r w:rsidRPr="00B86D25">
        <w:t>a</w:t>
      </w:r>
      <w:r>
        <w:t xml:space="preserve"> </w:t>
      </w:r>
      <w:r w:rsidRPr="00B86D25">
        <w:t>recent</w:t>
      </w:r>
      <w:r>
        <w:t xml:space="preserve"> </w:t>
      </w:r>
      <w:r w:rsidRPr="00B86D25">
        <w:t>report</w:t>
      </w:r>
      <w:r>
        <w:t xml:space="preserve"> </w:t>
      </w:r>
      <w:r w:rsidRPr="00B86D25">
        <w:t>from</w:t>
      </w:r>
      <w:r>
        <w:t xml:space="preserve"> </w:t>
      </w:r>
      <w:r w:rsidRPr="00B86D25">
        <w:t>the</w:t>
      </w:r>
      <w:r>
        <w:t xml:space="preserve"> </w:t>
      </w:r>
      <w:r w:rsidRPr="00B86D25">
        <w:t>Victorian</w:t>
      </w:r>
      <w:r>
        <w:t xml:space="preserve"> </w:t>
      </w:r>
      <w:r w:rsidRPr="00B86D25">
        <w:t>Disability</w:t>
      </w:r>
      <w:r>
        <w:t xml:space="preserve"> </w:t>
      </w:r>
      <w:r w:rsidRPr="00B86D25">
        <w:t>Services</w:t>
      </w:r>
      <w:r>
        <w:t xml:space="preserve"> </w:t>
      </w:r>
      <w:r w:rsidRPr="00B86D25">
        <w:t>Commissioner’s</w:t>
      </w:r>
      <w:r>
        <w:t xml:space="preserve"> </w:t>
      </w:r>
      <w:r w:rsidRPr="00B86D25">
        <w:t>office.</w:t>
      </w:r>
      <w:r>
        <w:t xml:space="preserve"> </w:t>
      </w:r>
      <w:r w:rsidRPr="00B86D25">
        <w:t>Taking</w:t>
      </w:r>
      <w:r>
        <w:t xml:space="preserve"> </w:t>
      </w:r>
      <w:r w:rsidRPr="00B86D25">
        <w:t>a</w:t>
      </w:r>
      <w:r>
        <w:t xml:space="preserve"> </w:t>
      </w:r>
      <w:r w:rsidRPr="00B86D25">
        <w:t>socio-ecological</w:t>
      </w:r>
      <w:r>
        <w:t xml:space="preserve"> </w:t>
      </w:r>
      <w:r w:rsidRPr="00B86D25">
        <w:t>approach,</w:t>
      </w:r>
      <w:r>
        <w:t xml:space="preserve"> </w:t>
      </w:r>
      <w:r w:rsidRPr="00B86D25">
        <w:t>the</w:t>
      </w:r>
      <w:r>
        <w:t xml:space="preserve"> </w:t>
      </w:r>
      <w:r w:rsidRPr="00B86D25">
        <w:t>report</w:t>
      </w:r>
      <w:r>
        <w:t xml:space="preserve"> </w:t>
      </w:r>
      <w:r w:rsidRPr="00B86D25">
        <w:t>identifies</w:t>
      </w:r>
      <w:r>
        <w:t xml:space="preserve"> </w:t>
      </w:r>
      <w:r w:rsidRPr="00B86D25">
        <w:t>factors</w:t>
      </w:r>
      <w:r>
        <w:t xml:space="preserve"> </w:t>
      </w:r>
      <w:r w:rsidRPr="00B86D25">
        <w:t>that</w:t>
      </w:r>
      <w:r>
        <w:t xml:space="preserve"> </w:t>
      </w:r>
      <w:r w:rsidRPr="00B86D25">
        <w:t>either</w:t>
      </w:r>
      <w:r>
        <w:t xml:space="preserve"> </w:t>
      </w:r>
      <w:r w:rsidRPr="00B86D25">
        <w:t>facilitate</w:t>
      </w:r>
      <w:r>
        <w:t xml:space="preserve"> </w:t>
      </w:r>
      <w:r w:rsidRPr="00B86D25">
        <w:t>or</w:t>
      </w:r>
      <w:r>
        <w:t xml:space="preserve"> </w:t>
      </w:r>
      <w:r w:rsidRPr="00B86D25">
        <w:t>constrain</w:t>
      </w:r>
      <w:r>
        <w:t xml:space="preserve"> </w:t>
      </w:r>
      <w:r w:rsidRPr="00B86D25">
        <w:t>the</w:t>
      </w:r>
      <w:r>
        <w:t xml:space="preserve"> </w:t>
      </w:r>
      <w:r w:rsidRPr="00B86D25">
        <w:t>provision</w:t>
      </w:r>
      <w:r>
        <w:t xml:space="preserve"> </w:t>
      </w:r>
      <w:r w:rsidRPr="00B86D25">
        <w:t>of</w:t>
      </w:r>
      <w:r>
        <w:t xml:space="preserve"> </w:t>
      </w:r>
      <w:r w:rsidRPr="00B86D25">
        <w:t>safe</w:t>
      </w:r>
      <w:r>
        <w:t xml:space="preserve"> </w:t>
      </w:r>
      <w:r w:rsidRPr="00B86D25">
        <w:t>and</w:t>
      </w:r>
      <w:r>
        <w:t xml:space="preserve"> </w:t>
      </w:r>
      <w:r w:rsidRPr="00B86D25">
        <w:t>respectful</w:t>
      </w:r>
      <w:r>
        <w:t xml:space="preserve"> </w:t>
      </w:r>
      <w:r w:rsidRPr="00B86D25">
        <w:t>cultures</w:t>
      </w:r>
      <w:r>
        <w:t xml:space="preserve"> </w:t>
      </w:r>
      <w:r w:rsidRPr="00B86D25">
        <w:t>in</w:t>
      </w:r>
      <w:r>
        <w:t xml:space="preserve"> </w:t>
      </w:r>
      <w:r w:rsidRPr="00B86D25">
        <w:t>disability</w:t>
      </w:r>
      <w:r>
        <w:t xml:space="preserve"> </w:t>
      </w:r>
      <w:r w:rsidRPr="00B86D25">
        <w:t>services.</w:t>
      </w:r>
      <w:r>
        <w:t xml:space="preserve"> </w:t>
      </w:r>
      <w:r w:rsidRPr="00B86D25">
        <w:t>It</w:t>
      </w:r>
      <w:r>
        <w:t xml:space="preserve"> </w:t>
      </w:r>
      <w:r w:rsidRPr="00B86D25">
        <w:t>finds</w:t>
      </w:r>
      <w:r>
        <w:t xml:space="preserve"> </w:t>
      </w:r>
      <w:r w:rsidRPr="00B86D25">
        <w:t>‘increasing</w:t>
      </w:r>
      <w:r>
        <w:t xml:space="preserve"> </w:t>
      </w:r>
      <w:r w:rsidRPr="00B86D25">
        <w:t>knowledge</w:t>
      </w:r>
      <w:r>
        <w:t xml:space="preserve"> </w:t>
      </w:r>
      <w:r w:rsidRPr="00B86D25">
        <w:t>of</w:t>
      </w:r>
      <w:r>
        <w:t xml:space="preserve"> </w:t>
      </w:r>
      <w:r w:rsidRPr="00B86D25">
        <w:t>human</w:t>
      </w:r>
      <w:r>
        <w:t xml:space="preserve"> </w:t>
      </w:r>
      <w:r w:rsidRPr="00B86D25">
        <w:t>rights’</w:t>
      </w:r>
      <w:r>
        <w:t xml:space="preserve"> </w:t>
      </w:r>
      <w:r w:rsidRPr="00B86D25">
        <w:t>at</w:t>
      </w:r>
      <w:r>
        <w:t xml:space="preserve"> </w:t>
      </w:r>
      <w:r w:rsidRPr="00B86D25">
        <w:t>a</w:t>
      </w:r>
      <w:r>
        <w:t xml:space="preserve"> </w:t>
      </w:r>
      <w:r w:rsidRPr="00B86D25">
        <w:t>community</w:t>
      </w:r>
      <w:r>
        <w:t xml:space="preserve"> </w:t>
      </w:r>
      <w:r w:rsidRPr="00B86D25">
        <w:t>level</w:t>
      </w:r>
      <w:r>
        <w:t xml:space="preserve"> </w:t>
      </w:r>
      <w:r w:rsidRPr="00B86D25">
        <w:t>to</w:t>
      </w:r>
      <w:r>
        <w:t xml:space="preserve"> </w:t>
      </w:r>
      <w:r w:rsidRPr="00B86D25">
        <w:t>be</w:t>
      </w:r>
      <w:r>
        <w:t xml:space="preserve"> </w:t>
      </w:r>
      <w:r w:rsidRPr="00B86D25">
        <w:t>one</w:t>
      </w:r>
      <w:r>
        <w:t xml:space="preserve"> </w:t>
      </w:r>
      <w:r w:rsidRPr="00B86D25">
        <w:t>of</w:t>
      </w:r>
      <w:r>
        <w:t xml:space="preserve"> </w:t>
      </w:r>
      <w:r w:rsidRPr="00B86D25">
        <w:t>the</w:t>
      </w:r>
      <w:r>
        <w:t xml:space="preserve"> </w:t>
      </w:r>
      <w:r w:rsidRPr="00B86D25">
        <w:t>key</w:t>
      </w:r>
      <w:r>
        <w:t xml:space="preserve"> </w:t>
      </w:r>
      <w:r w:rsidRPr="00B86D25">
        <w:t>facilitators</w:t>
      </w:r>
      <w:r>
        <w:t xml:space="preserve"> </w:t>
      </w:r>
      <w:r w:rsidRPr="00B86D25">
        <w:t>of</w:t>
      </w:r>
      <w:r>
        <w:t xml:space="preserve"> </w:t>
      </w:r>
      <w:r w:rsidRPr="00B86D25">
        <w:t>safe</w:t>
      </w:r>
      <w:r>
        <w:t xml:space="preserve"> </w:t>
      </w:r>
      <w:r w:rsidRPr="00B86D25">
        <w:t>and</w:t>
      </w:r>
      <w:r>
        <w:t xml:space="preserve"> </w:t>
      </w:r>
      <w:r w:rsidRPr="00B86D25">
        <w:t>respectful</w:t>
      </w:r>
      <w:r>
        <w:t xml:space="preserve"> </w:t>
      </w:r>
      <w:r w:rsidRPr="00B86D25">
        <w:t>cultures.</w:t>
      </w:r>
      <w:r w:rsidRPr="00C615BD">
        <w:rPr>
          <w:rStyle w:val="EndnoteReference"/>
        </w:rPr>
        <w:endnoteReference w:id="187"/>
      </w:r>
    </w:p>
    <w:p w14:paraId="69C961A2" w14:textId="77777777" w:rsidR="004E3DF2" w:rsidRPr="00B86D25" w:rsidRDefault="004E3DF2" w:rsidP="00052CC5">
      <w:pPr>
        <w:pStyle w:val="OWBody"/>
      </w:pPr>
      <w:r w:rsidRPr="00B86D25">
        <w:t>The</w:t>
      </w:r>
      <w:r>
        <w:t xml:space="preserve"> </w:t>
      </w:r>
      <w:r w:rsidRPr="00B86D25">
        <w:t>importance</w:t>
      </w:r>
      <w:r>
        <w:t xml:space="preserve"> </w:t>
      </w:r>
      <w:r w:rsidRPr="00B86D25">
        <w:t>of</w:t>
      </w:r>
      <w:r>
        <w:t xml:space="preserve"> </w:t>
      </w:r>
      <w:r w:rsidRPr="00B86D25">
        <w:t>a</w:t>
      </w:r>
      <w:r>
        <w:t xml:space="preserve"> </w:t>
      </w:r>
      <w:r w:rsidRPr="00B86D25">
        <w:t>strong</w:t>
      </w:r>
      <w:r>
        <w:t xml:space="preserve"> </w:t>
      </w:r>
      <w:r w:rsidRPr="00B86D25">
        <w:t>understanding</w:t>
      </w:r>
      <w:r>
        <w:t xml:space="preserve"> </w:t>
      </w:r>
      <w:r w:rsidRPr="00B86D25">
        <w:t>of,</w:t>
      </w:r>
      <w:r>
        <w:t xml:space="preserve"> </w:t>
      </w:r>
      <w:r w:rsidRPr="00B86D25">
        <w:t>and</w:t>
      </w:r>
      <w:r>
        <w:t xml:space="preserve"> </w:t>
      </w:r>
      <w:r w:rsidRPr="00B86D25">
        <w:t>action</w:t>
      </w:r>
      <w:r>
        <w:t xml:space="preserve"> </w:t>
      </w:r>
      <w:r w:rsidRPr="00B86D25">
        <w:t>to</w:t>
      </w:r>
      <w:r>
        <w:t xml:space="preserve"> </w:t>
      </w:r>
      <w:r w:rsidRPr="00B86D25">
        <w:t>uphold,</w:t>
      </w:r>
      <w:r>
        <w:t xml:space="preserve"> </w:t>
      </w:r>
      <w:r w:rsidRPr="00B86D25">
        <w:t>human</w:t>
      </w:r>
      <w:r>
        <w:t xml:space="preserve"> </w:t>
      </w:r>
      <w:r w:rsidRPr="00B86D25">
        <w:t>rights</w:t>
      </w:r>
      <w:r>
        <w:t xml:space="preserve"> </w:t>
      </w:r>
      <w:r w:rsidRPr="00B86D25">
        <w:t>is</w:t>
      </w:r>
      <w:r>
        <w:t xml:space="preserve"> </w:t>
      </w:r>
      <w:r w:rsidRPr="00B86D25">
        <w:t>also</w:t>
      </w:r>
      <w:r>
        <w:t xml:space="preserve"> </w:t>
      </w:r>
      <w:r w:rsidRPr="00B86D25">
        <w:t>identified</w:t>
      </w:r>
      <w:r>
        <w:t xml:space="preserve"> </w:t>
      </w:r>
      <w:r w:rsidRPr="00B86D25">
        <w:t>by</w:t>
      </w:r>
      <w:r>
        <w:t xml:space="preserve"> </w:t>
      </w:r>
      <w:r w:rsidRPr="00B86D25">
        <w:t>the</w:t>
      </w:r>
      <w:r>
        <w:t xml:space="preserve"> </w:t>
      </w:r>
      <w:r w:rsidRPr="00B86D25">
        <w:t>Victorian</w:t>
      </w:r>
      <w:r>
        <w:t xml:space="preserve"> </w:t>
      </w:r>
      <w:r w:rsidRPr="00B86D25">
        <w:t>Equal</w:t>
      </w:r>
      <w:r>
        <w:t xml:space="preserve"> </w:t>
      </w:r>
      <w:r w:rsidRPr="00B86D25">
        <w:t>Opportunity</w:t>
      </w:r>
      <w:r>
        <w:t xml:space="preserve"> </w:t>
      </w:r>
      <w:r w:rsidRPr="00B86D25">
        <w:t>and</w:t>
      </w:r>
      <w:r>
        <w:t xml:space="preserve"> </w:t>
      </w:r>
      <w:r w:rsidRPr="00B86D25">
        <w:t>Human</w:t>
      </w:r>
      <w:r>
        <w:t xml:space="preserve"> </w:t>
      </w:r>
      <w:r w:rsidRPr="00B86D25">
        <w:t>Rights</w:t>
      </w:r>
      <w:r>
        <w:t xml:space="preserve"> </w:t>
      </w:r>
      <w:r w:rsidRPr="00B86D25">
        <w:t>Commission</w:t>
      </w:r>
      <w:r>
        <w:t xml:space="preserve"> </w:t>
      </w:r>
      <w:r w:rsidRPr="00B86D25">
        <w:t>in</w:t>
      </w:r>
      <w:r>
        <w:t xml:space="preserve"> </w:t>
      </w:r>
      <w:r w:rsidRPr="00B86D25">
        <w:t>its</w:t>
      </w:r>
      <w:r>
        <w:t xml:space="preserve"> </w:t>
      </w:r>
      <w:r w:rsidRPr="00B86D25">
        <w:t>2014</w:t>
      </w:r>
      <w:r>
        <w:t xml:space="preserve"> </w:t>
      </w:r>
      <w:r w:rsidRPr="00B86D25">
        <w:t>report</w:t>
      </w:r>
      <w:r>
        <w:t xml:space="preserve"> </w:t>
      </w:r>
      <w:r w:rsidRPr="00B86D25">
        <w:t>examining</w:t>
      </w:r>
      <w:r>
        <w:t xml:space="preserve"> </w:t>
      </w:r>
      <w:r w:rsidRPr="00B86D25">
        <w:t>barriers</w:t>
      </w:r>
      <w:r>
        <w:t xml:space="preserve"> </w:t>
      </w:r>
      <w:r w:rsidRPr="00B86D25">
        <w:t>for</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reporting</w:t>
      </w:r>
      <w:r>
        <w:t xml:space="preserve"> </w:t>
      </w:r>
      <w:r w:rsidRPr="00B86D25">
        <w:t>crime.</w:t>
      </w:r>
      <w:r>
        <w:t xml:space="preserve"> </w:t>
      </w:r>
      <w:r w:rsidRPr="00B86D25">
        <w:t>The</w:t>
      </w:r>
      <w:r>
        <w:t xml:space="preserve"> </w:t>
      </w:r>
      <w:r w:rsidRPr="00B86D25">
        <w:t>report</w:t>
      </w:r>
      <w:r>
        <w:t xml:space="preserve"> </w:t>
      </w:r>
      <w:r w:rsidRPr="00B86D25">
        <w:t>recommends</w:t>
      </w:r>
      <w:r>
        <w:t xml:space="preserve"> </w:t>
      </w:r>
      <w:r w:rsidRPr="00B86D25">
        <w:t>taking</w:t>
      </w:r>
      <w:r>
        <w:t xml:space="preserve"> </w:t>
      </w:r>
      <w:r w:rsidRPr="00B86D25">
        <w:t>a</w:t>
      </w:r>
      <w:r>
        <w:t xml:space="preserve"> </w:t>
      </w:r>
      <w:r w:rsidRPr="00B86D25">
        <w:t>prevention</w:t>
      </w:r>
      <w:r>
        <w:t xml:space="preserve"> </w:t>
      </w:r>
      <w:r w:rsidRPr="00B86D25">
        <w:t>approach</w:t>
      </w:r>
      <w:r>
        <w:t xml:space="preserve"> </w:t>
      </w:r>
      <w:r w:rsidRPr="00B86D25">
        <w:t>by</w:t>
      </w:r>
      <w:r>
        <w:t xml:space="preserve"> </w:t>
      </w:r>
      <w:r w:rsidRPr="00B86D25">
        <w:t>‘empowering</w:t>
      </w:r>
      <w:r>
        <w:t xml:space="preserve"> </w:t>
      </w:r>
      <w:r w:rsidRPr="00B86D25">
        <w:t>people</w:t>
      </w:r>
      <w:r>
        <w:t xml:space="preserve"> </w:t>
      </w:r>
      <w:r w:rsidRPr="00B86D25">
        <w:t>to</w:t>
      </w:r>
      <w:r>
        <w:t xml:space="preserve"> </w:t>
      </w:r>
      <w:r w:rsidRPr="00B86D25">
        <w:t>know,</w:t>
      </w:r>
      <w:r>
        <w:t xml:space="preserve"> </w:t>
      </w:r>
      <w:r w:rsidRPr="00B86D25">
        <w:t>pursue</w:t>
      </w:r>
      <w:r>
        <w:t xml:space="preserve"> </w:t>
      </w:r>
      <w:r w:rsidRPr="00B86D25">
        <w:t>and</w:t>
      </w:r>
      <w:r>
        <w:t xml:space="preserve"> </w:t>
      </w:r>
      <w:r w:rsidRPr="00B86D25">
        <w:t>achieve</w:t>
      </w:r>
      <w:r>
        <w:t xml:space="preserve"> </w:t>
      </w:r>
      <w:r w:rsidRPr="00B86D25">
        <w:t>rights,</w:t>
      </w:r>
      <w:r>
        <w:t xml:space="preserve"> </w:t>
      </w:r>
      <w:r w:rsidRPr="00B86D25">
        <w:t>and</w:t>
      </w:r>
      <w:r>
        <w:t xml:space="preserve"> </w:t>
      </w:r>
      <w:r w:rsidRPr="00B86D25">
        <w:t>to</w:t>
      </w:r>
      <w:r>
        <w:t xml:space="preserve"> </w:t>
      </w:r>
      <w:r w:rsidRPr="00B86D25">
        <w:t>take</w:t>
      </w:r>
      <w:r>
        <w:t xml:space="preserve"> </w:t>
      </w:r>
      <w:r w:rsidRPr="00B86D25">
        <w:t>proactive</w:t>
      </w:r>
      <w:r>
        <w:t xml:space="preserve"> </w:t>
      </w:r>
      <w:r w:rsidRPr="00B86D25">
        <w:t>steps</w:t>
      </w:r>
      <w:r>
        <w:t xml:space="preserve"> </w:t>
      </w:r>
      <w:r w:rsidRPr="00B86D25">
        <w:t>to</w:t>
      </w:r>
      <w:r>
        <w:t xml:space="preserve"> </w:t>
      </w:r>
      <w:r w:rsidRPr="00B86D25">
        <w:t>ensure</w:t>
      </w:r>
      <w:r>
        <w:t xml:space="preserve"> </w:t>
      </w:r>
      <w:r w:rsidRPr="00B86D25">
        <w:t>quality</w:t>
      </w:r>
      <w:r>
        <w:t xml:space="preserve"> </w:t>
      </w:r>
      <w:r w:rsidRPr="00B86D25">
        <w:t>safeguarding</w:t>
      </w:r>
      <w:r>
        <w:t xml:space="preserve"> </w:t>
      </w:r>
      <w:r w:rsidRPr="00B86D25">
        <w:t>and</w:t>
      </w:r>
      <w:r>
        <w:t xml:space="preserve"> </w:t>
      </w:r>
      <w:r w:rsidRPr="00B86D25">
        <w:t>monitoring</w:t>
      </w:r>
      <w:r>
        <w:t xml:space="preserve"> </w:t>
      </w:r>
      <w:r w:rsidRPr="00B86D25">
        <w:t>are</w:t>
      </w:r>
      <w:r>
        <w:t xml:space="preserve"> </w:t>
      </w:r>
      <w:r w:rsidRPr="00B86D25">
        <w:t>in</w:t>
      </w:r>
      <w:r>
        <w:t xml:space="preserve"> </w:t>
      </w:r>
      <w:r w:rsidRPr="00B86D25">
        <w:t>place,</w:t>
      </w:r>
      <w:r>
        <w:t xml:space="preserve"> </w:t>
      </w:r>
      <w:r w:rsidRPr="00B86D25">
        <w:t>and</w:t>
      </w:r>
      <w:r>
        <w:t xml:space="preserve"> </w:t>
      </w:r>
      <w:r w:rsidRPr="00B86D25">
        <w:t>sit</w:t>
      </w:r>
      <w:r>
        <w:t xml:space="preserve"> </w:t>
      </w:r>
      <w:r w:rsidRPr="00B86D25">
        <w:t>within</w:t>
      </w:r>
      <w:r>
        <w:t xml:space="preserve"> </w:t>
      </w:r>
      <w:r w:rsidRPr="00B86D25">
        <w:t>a</w:t>
      </w:r>
      <w:r>
        <w:t xml:space="preserve"> </w:t>
      </w:r>
      <w:r w:rsidRPr="00B86D25">
        <w:t>human</w:t>
      </w:r>
      <w:r>
        <w:t xml:space="preserve"> </w:t>
      </w:r>
      <w:r w:rsidRPr="00B86D25">
        <w:t>rights</w:t>
      </w:r>
      <w:r>
        <w:t xml:space="preserve"> </w:t>
      </w:r>
      <w:r w:rsidRPr="00B86D25">
        <w:t>framework’.</w:t>
      </w:r>
      <w:r w:rsidRPr="00C615BD">
        <w:rPr>
          <w:rStyle w:val="EndnoteReference"/>
        </w:rPr>
        <w:endnoteReference w:id="188"/>
      </w:r>
    </w:p>
    <w:p w14:paraId="6DB36F99" w14:textId="77777777" w:rsidR="004E3DF2" w:rsidRPr="00B86D25" w:rsidRDefault="004E3DF2" w:rsidP="00052CC5">
      <w:pPr>
        <w:pStyle w:val="OWBody"/>
      </w:pPr>
      <w:r w:rsidRPr="00B86D25">
        <w:t>Additionally,</w:t>
      </w:r>
      <w:r>
        <w:t xml:space="preserve"> </w:t>
      </w:r>
      <w:r w:rsidRPr="00B86D25">
        <w:t>collaborative</w:t>
      </w:r>
      <w:r>
        <w:t xml:space="preserve"> </w:t>
      </w:r>
      <w:r w:rsidRPr="00B86D25">
        <w:t>research</w:t>
      </w:r>
      <w:r>
        <w:t xml:space="preserve"> </w:t>
      </w:r>
      <w:r w:rsidRPr="00B86D25">
        <w:t>undertaken</w:t>
      </w:r>
      <w:r>
        <w:t xml:space="preserve"> </w:t>
      </w:r>
      <w:r w:rsidRPr="00B86D25">
        <w:t>with</w:t>
      </w:r>
      <w:r>
        <w:t xml:space="preserve"> </w:t>
      </w:r>
      <w:r w:rsidRPr="00B86D25">
        <w:t>children</w:t>
      </w:r>
      <w:r>
        <w:t xml:space="preserve"> </w:t>
      </w:r>
      <w:r w:rsidRPr="00B86D25">
        <w:t>and</w:t>
      </w:r>
      <w:r>
        <w:t xml:space="preserve"> </w:t>
      </w:r>
      <w:r w:rsidRPr="00B86D25">
        <w:t>young</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identified</w:t>
      </w:r>
      <w:r>
        <w:t xml:space="preserve"> </w:t>
      </w:r>
      <w:r w:rsidRPr="00B86D25">
        <w:t>a</w:t>
      </w:r>
      <w:r>
        <w:t xml:space="preserve"> </w:t>
      </w:r>
      <w:r w:rsidRPr="00B86D25">
        <w:t>number</w:t>
      </w:r>
      <w:r>
        <w:t xml:space="preserve"> </w:t>
      </w:r>
      <w:r w:rsidRPr="00B86D25">
        <w:t>of</w:t>
      </w:r>
      <w:r>
        <w:t xml:space="preserve"> </w:t>
      </w:r>
      <w:r w:rsidRPr="00B86D25">
        <w:t>key</w:t>
      </w:r>
      <w:r>
        <w:t xml:space="preserve"> </w:t>
      </w:r>
      <w:r w:rsidRPr="00B86D25">
        <w:t>elements</w:t>
      </w:r>
      <w:r>
        <w:t xml:space="preserve"> </w:t>
      </w:r>
      <w:r w:rsidRPr="00B86D25">
        <w:t>that</w:t>
      </w:r>
      <w:r>
        <w:t xml:space="preserve"> </w:t>
      </w:r>
      <w:r w:rsidRPr="00B86D25">
        <w:t>are</w:t>
      </w:r>
      <w:r>
        <w:t xml:space="preserve"> </w:t>
      </w:r>
      <w:r w:rsidRPr="00B86D25">
        <w:t>important</w:t>
      </w:r>
      <w:r>
        <w:t xml:space="preserve"> </w:t>
      </w:r>
      <w:r w:rsidRPr="00B86D25">
        <w:t>to</w:t>
      </w:r>
      <w:r>
        <w:t xml:space="preserve"> </w:t>
      </w:r>
      <w:r w:rsidRPr="00B86D25">
        <w:t>promote</w:t>
      </w:r>
      <w:r>
        <w:t xml:space="preserve"> </w:t>
      </w:r>
      <w:r w:rsidRPr="00B86D25">
        <w:t>safety</w:t>
      </w:r>
      <w:r>
        <w:t xml:space="preserve"> </w:t>
      </w:r>
      <w:r w:rsidRPr="00B86D25">
        <w:t>and</w:t>
      </w:r>
      <w:r>
        <w:t xml:space="preserve"> </w:t>
      </w:r>
      <w:r w:rsidRPr="00B86D25">
        <w:t>prevent</w:t>
      </w:r>
      <w:r>
        <w:t xml:space="preserve"> </w:t>
      </w:r>
      <w:r w:rsidRPr="00B86D25">
        <w:t>harm,</w:t>
      </w:r>
      <w:r>
        <w:t xml:space="preserve"> </w:t>
      </w:r>
      <w:r w:rsidRPr="00B86D25">
        <w:t>including:</w:t>
      </w:r>
    </w:p>
    <w:p w14:paraId="17CD2211" w14:textId="77777777" w:rsidR="004E3DF2" w:rsidRPr="00B86D25" w:rsidRDefault="004E3DF2" w:rsidP="00052CC5">
      <w:pPr>
        <w:pStyle w:val="OWBullet1"/>
      </w:pPr>
      <w:r w:rsidRPr="00B86D25">
        <w:t>a</w:t>
      </w:r>
      <w:r>
        <w:t xml:space="preserve"> </w:t>
      </w:r>
      <w:r w:rsidRPr="00B86D25">
        <w:t>fundamental</w:t>
      </w:r>
      <w:r>
        <w:t xml:space="preserve"> </w:t>
      </w:r>
      <w:r w:rsidRPr="00B86D25">
        <w:t>respect</w:t>
      </w:r>
      <w:r>
        <w:t xml:space="preserve"> </w:t>
      </w:r>
      <w:r w:rsidRPr="00B86D25">
        <w:t>for</w:t>
      </w:r>
      <w:r>
        <w:t xml:space="preserve"> </w:t>
      </w:r>
      <w:r w:rsidRPr="00B86D25">
        <w:t>each</w:t>
      </w:r>
      <w:r>
        <w:t xml:space="preserve"> </w:t>
      </w:r>
      <w:r w:rsidRPr="00B86D25">
        <w:t>person’s</w:t>
      </w:r>
      <w:r>
        <w:t xml:space="preserve"> </w:t>
      </w:r>
      <w:r w:rsidRPr="00B86D25">
        <w:t>‘dignity</w:t>
      </w:r>
      <w:r>
        <w:t xml:space="preserve"> </w:t>
      </w:r>
      <w:r w:rsidRPr="00B86D25">
        <w:t>and</w:t>
      </w:r>
      <w:r>
        <w:t xml:space="preserve"> </w:t>
      </w:r>
      <w:r w:rsidRPr="00B86D25">
        <w:t>humanity’</w:t>
      </w:r>
    </w:p>
    <w:p w14:paraId="33A0A5CA" w14:textId="77777777" w:rsidR="004E3DF2" w:rsidRPr="00B86D25" w:rsidRDefault="004E3DF2" w:rsidP="00052CC5">
      <w:pPr>
        <w:pStyle w:val="OWBullet1"/>
      </w:pPr>
      <w:r w:rsidRPr="00B86D25">
        <w:t>the</w:t>
      </w:r>
      <w:r>
        <w:t xml:space="preserve"> </w:t>
      </w:r>
      <w:r w:rsidRPr="00B86D25">
        <w:t>active</w:t>
      </w:r>
      <w:r>
        <w:t xml:space="preserve"> </w:t>
      </w:r>
      <w:r w:rsidRPr="00B86D25">
        <w:t>inclusion</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social</w:t>
      </w:r>
      <w:r>
        <w:t xml:space="preserve"> </w:t>
      </w:r>
      <w:r w:rsidRPr="00B86D25">
        <w:t>groups</w:t>
      </w:r>
      <w:r>
        <w:t xml:space="preserve"> </w:t>
      </w:r>
      <w:r w:rsidRPr="00B86D25">
        <w:t>and</w:t>
      </w:r>
      <w:r>
        <w:t xml:space="preserve"> </w:t>
      </w:r>
      <w:r w:rsidRPr="00B86D25">
        <w:t>communities</w:t>
      </w:r>
    </w:p>
    <w:p w14:paraId="35051864" w14:textId="77777777" w:rsidR="004E3DF2" w:rsidRPr="00B86D25" w:rsidRDefault="004E3DF2" w:rsidP="00052CC5">
      <w:pPr>
        <w:pStyle w:val="OWBullet1"/>
      </w:pPr>
      <w:r w:rsidRPr="00B86D25">
        <w:t>people</w:t>
      </w:r>
      <w:r>
        <w:t xml:space="preserve"> </w:t>
      </w:r>
      <w:r w:rsidRPr="00B86D25">
        <w:t>with</w:t>
      </w:r>
      <w:r>
        <w:t xml:space="preserve"> </w:t>
      </w:r>
      <w:r w:rsidRPr="00B86D25">
        <w:t>disabilities</w:t>
      </w:r>
      <w:r>
        <w:t xml:space="preserve"> </w:t>
      </w:r>
      <w:r w:rsidRPr="00B86D25">
        <w:t>having</w:t>
      </w:r>
      <w:r>
        <w:t xml:space="preserve"> </w:t>
      </w:r>
      <w:r w:rsidRPr="00B86D25">
        <w:t>a</w:t>
      </w:r>
      <w:r>
        <w:t xml:space="preserve"> </w:t>
      </w:r>
      <w:r w:rsidRPr="00B86D25">
        <w:t>voice</w:t>
      </w:r>
      <w:r>
        <w:t xml:space="preserve"> </w:t>
      </w:r>
      <w:r w:rsidRPr="00B86D25">
        <w:t>and</w:t>
      </w:r>
      <w:r>
        <w:t xml:space="preserve"> </w:t>
      </w:r>
      <w:r w:rsidRPr="00B86D25">
        <w:t>being</w:t>
      </w:r>
      <w:r>
        <w:t xml:space="preserve"> </w:t>
      </w:r>
      <w:r w:rsidRPr="00B86D25">
        <w:t>believed</w:t>
      </w:r>
    </w:p>
    <w:p w14:paraId="1F857E49" w14:textId="77777777" w:rsidR="004E3DF2" w:rsidRPr="00B86D25" w:rsidRDefault="004E3DF2" w:rsidP="00052CC5">
      <w:pPr>
        <w:pStyle w:val="OWBullet1"/>
      </w:pPr>
      <w:r w:rsidRPr="00B86D25">
        <w:t>a</w:t>
      </w:r>
      <w:r>
        <w:t xml:space="preserve"> </w:t>
      </w:r>
      <w:r w:rsidRPr="00B86D25">
        <w:t>multi-level</w:t>
      </w:r>
      <w:r>
        <w:t xml:space="preserve"> </w:t>
      </w:r>
      <w:r w:rsidRPr="00B86D25">
        <w:t>approach</w:t>
      </w:r>
      <w:r>
        <w:t xml:space="preserve"> </w:t>
      </w:r>
      <w:r w:rsidRPr="00B86D25">
        <w:t>to</w:t>
      </w:r>
      <w:r>
        <w:t xml:space="preserve"> </w:t>
      </w:r>
      <w:r w:rsidRPr="00B86D25">
        <w:t>prevention</w:t>
      </w:r>
      <w:r>
        <w:t xml:space="preserve"> </w:t>
      </w:r>
      <w:r w:rsidRPr="00B86D25">
        <w:t>–</w:t>
      </w:r>
      <w:r>
        <w:t xml:space="preserve"> </w:t>
      </w:r>
      <w:r w:rsidRPr="00B86D25">
        <w:t>‘in</w:t>
      </w:r>
      <w:r>
        <w:t xml:space="preserve"> </w:t>
      </w:r>
      <w:r w:rsidRPr="00B86D25">
        <w:t>individuals,</w:t>
      </w:r>
      <w:r>
        <w:t xml:space="preserve"> </w:t>
      </w:r>
      <w:r w:rsidRPr="00B86D25">
        <w:t>within</w:t>
      </w:r>
      <w:r>
        <w:t xml:space="preserve"> </w:t>
      </w:r>
      <w:r w:rsidRPr="00B86D25">
        <w:t>organisations,</w:t>
      </w:r>
      <w:r>
        <w:t xml:space="preserve"> </w:t>
      </w:r>
      <w:r w:rsidRPr="00B86D25">
        <w:t>at</w:t>
      </w:r>
      <w:r>
        <w:t xml:space="preserve"> </w:t>
      </w:r>
      <w:r w:rsidRPr="00B86D25">
        <w:t>the</w:t>
      </w:r>
      <w:r>
        <w:t xml:space="preserve"> </w:t>
      </w:r>
      <w:r w:rsidRPr="00B86D25">
        <w:t>community</w:t>
      </w:r>
      <w:r>
        <w:t xml:space="preserve"> </w:t>
      </w:r>
      <w:r w:rsidRPr="00B86D25">
        <w:t>level,</w:t>
      </w:r>
      <w:r>
        <w:t xml:space="preserve"> </w:t>
      </w:r>
      <w:r w:rsidRPr="00B86D25">
        <w:t>and</w:t>
      </w:r>
      <w:r>
        <w:t xml:space="preserve"> </w:t>
      </w:r>
      <w:r w:rsidRPr="00B86D25">
        <w:t>at</w:t>
      </w:r>
      <w:r>
        <w:t xml:space="preserve"> </w:t>
      </w:r>
      <w:r w:rsidRPr="00B86D25">
        <w:t>a</w:t>
      </w:r>
      <w:r>
        <w:t xml:space="preserve"> </w:t>
      </w:r>
      <w:r w:rsidRPr="00B86D25">
        <w:t>broad</w:t>
      </w:r>
      <w:r>
        <w:t xml:space="preserve"> </w:t>
      </w:r>
      <w:r w:rsidRPr="00B86D25">
        <w:t>structural/societal</w:t>
      </w:r>
      <w:r>
        <w:t xml:space="preserve"> </w:t>
      </w:r>
      <w:r w:rsidRPr="00B86D25">
        <w:t>level’.</w:t>
      </w:r>
      <w:r w:rsidRPr="00C615BD">
        <w:rPr>
          <w:rStyle w:val="EndnoteReference"/>
        </w:rPr>
        <w:endnoteReference w:id="189"/>
      </w:r>
    </w:p>
    <w:p w14:paraId="5F4A74B5" w14:textId="77777777" w:rsidR="004E3DF2" w:rsidRPr="00B86D25" w:rsidRDefault="004E3DF2" w:rsidP="00B476F5">
      <w:pPr>
        <w:pStyle w:val="OWBodyAfterBullets"/>
      </w:pPr>
      <w:r w:rsidRPr="00B86D25">
        <w:t>Robinson</w:t>
      </w:r>
      <w:r>
        <w:t xml:space="preserve"> </w:t>
      </w:r>
      <w:r w:rsidRPr="00B86D25">
        <w:t>(2012)</w:t>
      </w:r>
      <w:r>
        <w:t xml:space="preserve"> </w:t>
      </w:r>
      <w:r w:rsidRPr="00B86D25">
        <w:t>and</w:t>
      </w:r>
      <w:r>
        <w:t xml:space="preserve"> </w:t>
      </w:r>
      <w:r w:rsidRPr="00B86D25">
        <w:t>the</w:t>
      </w:r>
      <w:r>
        <w:t xml:space="preserve"> </w:t>
      </w:r>
      <w:r w:rsidRPr="00B86D25">
        <w:t>Disability</w:t>
      </w:r>
      <w:r>
        <w:t xml:space="preserve"> </w:t>
      </w:r>
      <w:r w:rsidRPr="00B86D25">
        <w:t>Services</w:t>
      </w:r>
      <w:r>
        <w:t xml:space="preserve"> </w:t>
      </w:r>
      <w:r w:rsidRPr="00B86D25">
        <w:t>Commissioner’s</w:t>
      </w:r>
      <w:r>
        <w:t xml:space="preserve"> </w:t>
      </w:r>
      <w:r w:rsidRPr="00B86D25">
        <w:t>2019</w:t>
      </w:r>
      <w:r>
        <w:t xml:space="preserve"> </w:t>
      </w:r>
      <w:r w:rsidRPr="00B86D25">
        <w:t>report</w:t>
      </w:r>
      <w:r>
        <w:t xml:space="preserve"> </w:t>
      </w:r>
      <w:r w:rsidRPr="00B86D25">
        <w:t>(Robinson</w:t>
      </w:r>
      <w:r>
        <w:t xml:space="preserve"> </w:t>
      </w:r>
      <w:r w:rsidRPr="00B86D25">
        <w:t>et</w:t>
      </w:r>
      <w:r>
        <w:t xml:space="preserve"> </w:t>
      </w:r>
      <w:r w:rsidRPr="00B86D25">
        <w:t>al.</w:t>
      </w:r>
      <w:r>
        <w:t xml:space="preserve"> </w:t>
      </w:r>
      <w:r w:rsidRPr="00B86D25">
        <w:t>2019)</w:t>
      </w:r>
      <w:r>
        <w:t xml:space="preserve"> </w:t>
      </w:r>
      <w:r w:rsidRPr="00B86D25">
        <w:t>both</w:t>
      </w:r>
      <w:r>
        <w:t xml:space="preserve"> </w:t>
      </w:r>
      <w:r w:rsidRPr="00B86D25">
        <w:t>note</w:t>
      </w:r>
      <w:r>
        <w:t xml:space="preserve"> </w:t>
      </w:r>
      <w:r w:rsidRPr="00B86D25">
        <w:t>the</w:t>
      </w:r>
      <w:r>
        <w:t xml:space="preserve"> </w:t>
      </w:r>
      <w:r w:rsidRPr="00B86D25">
        <w:t>importance</w:t>
      </w:r>
      <w:r>
        <w:t xml:space="preserve"> </w:t>
      </w:r>
      <w:r w:rsidRPr="00B86D25">
        <w:t>of</w:t>
      </w:r>
      <w:r>
        <w:t xml:space="preserve"> </w:t>
      </w:r>
      <w:r w:rsidRPr="00B86D25">
        <w:t>greater</w:t>
      </w:r>
      <w:r>
        <w:t xml:space="preserve"> </w:t>
      </w:r>
      <w:r w:rsidRPr="00B86D25">
        <w:t>resourcing</w:t>
      </w:r>
      <w:r>
        <w:t xml:space="preserve"> </w:t>
      </w:r>
      <w:r w:rsidRPr="00B86D25">
        <w:t>for</w:t>
      </w:r>
      <w:r>
        <w:t xml:space="preserve"> </w:t>
      </w:r>
      <w:r w:rsidRPr="00B86D25">
        <w:t>prevention</w:t>
      </w:r>
      <w:r>
        <w:t xml:space="preserve"> </w:t>
      </w:r>
      <w:r w:rsidRPr="00B86D25">
        <w:t>activities</w:t>
      </w:r>
      <w:r>
        <w:t xml:space="preserve"> </w:t>
      </w:r>
      <w:r w:rsidRPr="00B86D25">
        <w:t>at</w:t>
      </w:r>
      <w:r>
        <w:t xml:space="preserve"> </w:t>
      </w:r>
      <w:r w:rsidRPr="00B86D25">
        <w:t>the</w:t>
      </w:r>
      <w:r>
        <w:t xml:space="preserve"> </w:t>
      </w:r>
      <w:r w:rsidRPr="00B86D25">
        <w:t>community</w:t>
      </w:r>
      <w:r>
        <w:t xml:space="preserve"> </w:t>
      </w:r>
      <w:r w:rsidRPr="00B86D25">
        <w:t>level,</w:t>
      </w:r>
      <w:r>
        <w:t xml:space="preserve"> </w:t>
      </w:r>
      <w:r w:rsidRPr="00B86D25">
        <w:t>as</w:t>
      </w:r>
      <w:r>
        <w:t xml:space="preserve"> </w:t>
      </w:r>
      <w:r w:rsidRPr="00B86D25">
        <w:t>does</w:t>
      </w:r>
      <w:r>
        <w:t xml:space="preserve"> </w:t>
      </w:r>
      <w:r w:rsidRPr="00B86D25">
        <w:t>recent</w:t>
      </w:r>
      <w:r>
        <w:t xml:space="preserve"> </w:t>
      </w:r>
      <w:r w:rsidRPr="00B86D25">
        <w:t>work</w:t>
      </w:r>
      <w:r>
        <w:t xml:space="preserve"> </w:t>
      </w:r>
      <w:r w:rsidRPr="00B86D25">
        <w:t>from</w:t>
      </w:r>
      <w:r>
        <w:t xml:space="preserve"> </w:t>
      </w:r>
      <w:r w:rsidRPr="00B86D25">
        <w:t>the</w:t>
      </w:r>
      <w:r>
        <w:t xml:space="preserve"> </w:t>
      </w:r>
      <w:r w:rsidRPr="00B86D25">
        <w:t>Equality</w:t>
      </w:r>
      <w:r>
        <w:t xml:space="preserve"> </w:t>
      </w:r>
      <w:r w:rsidRPr="00B86D25">
        <w:t>Institute,</w:t>
      </w:r>
      <w:r>
        <w:t xml:space="preserve"> </w:t>
      </w:r>
      <w:r w:rsidRPr="00B86D25">
        <w:t>which</w:t>
      </w:r>
      <w:r>
        <w:t xml:space="preserve"> </w:t>
      </w:r>
      <w:r w:rsidRPr="00B86D25">
        <w:t>highlights</w:t>
      </w:r>
      <w:r>
        <w:t xml:space="preserve"> </w:t>
      </w:r>
      <w:r w:rsidRPr="00B86D25">
        <w:t>the</w:t>
      </w:r>
      <w:r>
        <w:t xml:space="preserve"> </w:t>
      </w:r>
      <w:r w:rsidRPr="00B86D25">
        <w:t>importance</w:t>
      </w:r>
      <w:r>
        <w:t xml:space="preserve"> </w:t>
      </w:r>
      <w:r w:rsidRPr="00B86D25">
        <w:t>of</w:t>
      </w:r>
      <w:r>
        <w:t xml:space="preserve"> </w:t>
      </w:r>
      <w:r w:rsidRPr="00B86D25">
        <w:t>prioritising</w:t>
      </w:r>
      <w:r>
        <w:t xml:space="preserve"> </w:t>
      </w:r>
      <w:r w:rsidRPr="00B86D25">
        <w:t>inclusivity</w:t>
      </w:r>
      <w:r>
        <w:t xml:space="preserve"> </w:t>
      </w:r>
      <w:r w:rsidRPr="00B86D25">
        <w:t>and</w:t>
      </w:r>
      <w:r>
        <w:t xml:space="preserve"> </w:t>
      </w:r>
      <w:r w:rsidRPr="00B86D25">
        <w:t>working</w:t>
      </w:r>
      <w:r>
        <w:t xml:space="preserve"> </w:t>
      </w:r>
      <w:r w:rsidRPr="00B86D25">
        <w:t>across</w:t>
      </w:r>
      <w:r>
        <w:t xml:space="preserve"> </w:t>
      </w:r>
      <w:r w:rsidRPr="00B86D25">
        <w:t>settings.</w:t>
      </w:r>
      <w:r w:rsidRPr="00C615BD">
        <w:rPr>
          <w:rStyle w:val="EndnoteReference"/>
        </w:rPr>
        <w:endnoteReference w:id="190"/>
      </w:r>
    </w:p>
    <w:p w14:paraId="466C3AD1" w14:textId="77777777" w:rsidR="004E3DF2" w:rsidRPr="00B86D25" w:rsidRDefault="004E3DF2" w:rsidP="00052CC5">
      <w:pPr>
        <w:pStyle w:val="OWBody"/>
      </w:pPr>
      <w:r w:rsidRPr="00B86D25">
        <w:t>Similar</w:t>
      </w:r>
      <w:r>
        <w:t xml:space="preserve"> </w:t>
      </w:r>
      <w:r w:rsidRPr="00B86D25">
        <w:t>to</w:t>
      </w:r>
      <w:r>
        <w:t xml:space="preserve"> </w:t>
      </w:r>
      <w:r w:rsidRPr="00B86D25">
        <w:t>the</w:t>
      </w:r>
      <w:r>
        <w:t xml:space="preserve"> </w:t>
      </w:r>
      <w:r w:rsidRPr="00B86D25">
        <w:t>recognition</w:t>
      </w:r>
      <w:r>
        <w:t xml:space="preserve"> </w:t>
      </w:r>
      <w:r w:rsidRPr="00B86D25">
        <w:t>of</w:t>
      </w:r>
      <w:r>
        <w:t xml:space="preserve"> </w:t>
      </w:r>
      <w:r w:rsidRPr="00B86D25">
        <w:t>the</w:t>
      </w:r>
      <w:r>
        <w:t xml:space="preserve"> </w:t>
      </w:r>
      <w:r w:rsidRPr="00B86D25">
        <w:t>need</w:t>
      </w:r>
      <w:r>
        <w:t xml:space="preserve"> </w:t>
      </w:r>
      <w:r w:rsidRPr="00B86D25">
        <w:t>to</w:t>
      </w:r>
      <w:r>
        <w:t xml:space="preserve"> </w:t>
      </w:r>
      <w:r w:rsidRPr="00B86D25">
        <w:t>change</w:t>
      </w:r>
      <w:r>
        <w:t xml:space="preserve"> </w:t>
      </w:r>
      <w:r w:rsidRPr="00B86D25">
        <w:t>community</w:t>
      </w:r>
      <w:r>
        <w:t xml:space="preserve"> </w:t>
      </w:r>
      <w:r w:rsidRPr="00B86D25">
        <w:t>attitudes</w:t>
      </w:r>
      <w:r>
        <w:t xml:space="preserve"> </w:t>
      </w:r>
      <w:r w:rsidRPr="00B86D25">
        <w:t>and</w:t>
      </w:r>
      <w:r>
        <w:t xml:space="preserve"> </w:t>
      </w:r>
      <w:r w:rsidRPr="00B86D25">
        <w:t>stereotypes</w:t>
      </w:r>
      <w:r>
        <w:t xml:space="preserve"> </w:t>
      </w:r>
      <w:r w:rsidRPr="00B86D25">
        <w:t>around</w:t>
      </w:r>
      <w:r>
        <w:t xml:space="preserve"> </w:t>
      </w:r>
      <w:r w:rsidRPr="00B86D25">
        <w:t>gender</w:t>
      </w:r>
      <w:r>
        <w:t xml:space="preserve"> </w:t>
      </w:r>
      <w:r w:rsidRPr="00B86D25">
        <w:t>in</w:t>
      </w:r>
      <w:r>
        <w:t xml:space="preserve"> </w:t>
      </w:r>
      <w:r w:rsidRPr="00B86D25">
        <w:t>order</w:t>
      </w:r>
      <w:r>
        <w:t xml:space="preserve"> </w:t>
      </w:r>
      <w:r w:rsidRPr="00B86D25">
        <w:t>to</w:t>
      </w:r>
      <w:r>
        <w:t xml:space="preserve"> </w:t>
      </w:r>
      <w:r w:rsidRPr="00B86D25">
        <w:t>prevent</w:t>
      </w:r>
      <w:r>
        <w:t xml:space="preserve"> </w:t>
      </w:r>
      <w:r w:rsidRPr="00B86D25">
        <w:t>violence</w:t>
      </w:r>
      <w:r>
        <w:t xml:space="preserve"> </w:t>
      </w:r>
      <w:r w:rsidRPr="00B86D25">
        <w:t>against</w:t>
      </w:r>
      <w:r>
        <w:t xml:space="preserve"> </w:t>
      </w:r>
      <w:r w:rsidRPr="00B86D25">
        <w:t>women,</w:t>
      </w:r>
      <w:r w:rsidRPr="00C615BD">
        <w:rPr>
          <w:rStyle w:val="EndnoteReference"/>
        </w:rPr>
        <w:endnoteReference w:id="191"/>
      </w:r>
      <w:r>
        <w:t xml:space="preserve"> </w:t>
      </w:r>
      <w:r w:rsidRPr="00B86D25">
        <w:t>there</w:t>
      </w:r>
      <w:r>
        <w:t xml:space="preserve"> </w:t>
      </w:r>
      <w:r w:rsidRPr="00B86D25">
        <w:t>is</w:t>
      </w:r>
      <w:r>
        <w:t xml:space="preserve"> </w:t>
      </w:r>
      <w:r w:rsidRPr="00B86D25">
        <w:t>emerging</w:t>
      </w:r>
      <w:r>
        <w:t xml:space="preserve"> </w:t>
      </w:r>
      <w:r w:rsidRPr="00B86D25">
        <w:t>research</w:t>
      </w:r>
      <w:r>
        <w:t xml:space="preserve"> </w:t>
      </w:r>
      <w:r w:rsidRPr="00B86D25">
        <w:t>around</w:t>
      </w:r>
      <w:r>
        <w:t xml:space="preserve"> </w:t>
      </w:r>
      <w:r w:rsidRPr="00B86D25">
        <w:t>current</w:t>
      </w:r>
      <w:r>
        <w:t xml:space="preserve"> </w:t>
      </w:r>
      <w:r w:rsidRPr="00B86D25">
        <w:t>community</w:t>
      </w:r>
      <w:r>
        <w:t xml:space="preserve"> </w:t>
      </w:r>
      <w:r w:rsidRPr="00B86D25">
        <w:t>attitudes</w:t>
      </w:r>
      <w:r>
        <w:t xml:space="preserve"> </w:t>
      </w:r>
      <w:r w:rsidRPr="00B86D25">
        <w:t>towards</w:t>
      </w:r>
      <w:r>
        <w:t xml:space="preserve"> </w:t>
      </w:r>
      <w:r w:rsidRPr="00B86D25">
        <w:t>people</w:t>
      </w:r>
      <w:r>
        <w:t xml:space="preserve"> </w:t>
      </w:r>
      <w:r w:rsidRPr="00B86D25">
        <w:t>with</w:t>
      </w:r>
      <w:r>
        <w:t xml:space="preserve"> </w:t>
      </w:r>
      <w:r w:rsidRPr="00B86D25">
        <w:t>disabilities</w:t>
      </w:r>
      <w:r>
        <w:t xml:space="preserve"> </w:t>
      </w:r>
      <w:r w:rsidRPr="00B86D25">
        <w:t>that</w:t>
      </w:r>
      <w:r>
        <w:t xml:space="preserve"> </w:t>
      </w:r>
      <w:r w:rsidRPr="00B86D25">
        <w:t>could</w:t>
      </w:r>
      <w:r>
        <w:t xml:space="preserve"> </w:t>
      </w:r>
      <w:r w:rsidRPr="00B86D25">
        <w:t>be</w:t>
      </w:r>
      <w:r>
        <w:t xml:space="preserve"> </w:t>
      </w:r>
      <w:r w:rsidRPr="00B86D25">
        <w:t>used</w:t>
      </w:r>
      <w:r>
        <w:t xml:space="preserve"> </w:t>
      </w:r>
      <w:r w:rsidRPr="00B86D25">
        <w:t>to</w:t>
      </w:r>
      <w:r>
        <w:t xml:space="preserve"> </w:t>
      </w:r>
      <w:r w:rsidRPr="00B86D25">
        <w:t>inform</w:t>
      </w:r>
      <w:r>
        <w:t xml:space="preserve"> </w:t>
      </w:r>
      <w:r w:rsidRPr="00B86D25">
        <w:t>the</w:t>
      </w:r>
      <w:r>
        <w:t xml:space="preserve"> </w:t>
      </w:r>
      <w:r w:rsidRPr="00B86D25">
        <w:t>development</w:t>
      </w:r>
      <w:r>
        <w:t xml:space="preserve"> </w:t>
      </w:r>
      <w:r w:rsidRPr="00B86D25">
        <w:t>of</w:t>
      </w:r>
      <w:r>
        <w:t xml:space="preserve"> </w:t>
      </w:r>
      <w:r w:rsidRPr="00B86D25">
        <w:t>prevention</w:t>
      </w:r>
      <w:r>
        <w:t xml:space="preserve"> </w:t>
      </w:r>
      <w:r w:rsidRPr="00B86D25">
        <w:t>campaigns.</w:t>
      </w:r>
      <w:r w:rsidRPr="00C615BD">
        <w:rPr>
          <w:rStyle w:val="EndnoteReference"/>
        </w:rPr>
        <w:endnoteReference w:id="192"/>
      </w:r>
      <w:r>
        <w:t xml:space="preserve"> </w:t>
      </w:r>
      <w:r w:rsidRPr="00B86D25">
        <w:t>For</w:t>
      </w:r>
      <w:r>
        <w:t xml:space="preserve"> </w:t>
      </w:r>
      <w:r w:rsidRPr="00B86D25">
        <w:t>example,</w:t>
      </w:r>
      <w:r>
        <w:t xml:space="preserve"> </w:t>
      </w:r>
      <w:r w:rsidRPr="00B86D25">
        <w:t>a</w:t>
      </w:r>
      <w:r>
        <w:t xml:space="preserve"> </w:t>
      </w:r>
      <w:r w:rsidRPr="00B86D25">
        <w:t>2018</w:t>
      </w:r>
      <w:r>
        <w:t xml:space="preserve"> </w:t>
      </w:r>
      <w:r w:rsidRPr="00B86D25">
        <w:t>study</w:t>
      </w:r>
      <w:r>
        <w:t xml:space="preserve"> </w:t>
      </w:r>
      <w:r w:rsidRPr="00B86D25">
        <w:t>of</w:t>
      </w:r>
      <w:r>
        <w:t xml:space="preserve"> </w:t>
      </w:r>
      <w:r w:rsidRPr="00B86D25">
        <w:t>community</w:t>
      </w:r>
      <w:r>
        <w:t xml:space="preserve"> </w:t>
      </w:r>
      <w:r w:rsidRPr="00B86D25">
        <w:t>attitudes</w:t>
      </w:r>
      <w:r>
        <w:t xml:space="preserve"> </w:t>
      </w:r>
      <w:r w:rsidRPr="00B86D25">
        <w:t>towards</w:t>
      </w:r>
      <w:r>
        <w:t xml:space="preserve"> </w:t>
      </w:r>
      <w:r w:rsidRPr="00B86D25">
        <w:t>people</w:t>
      </w:r>
      <w:r>
        <w:t xml:space="preserve"> </w:t>
      </w:r>
      <w:r w:rsidRPr="00B86D25">
        <w:t>with</w:t>
      </w:r>
      <w:r>
        <w:t xml:space="preserve"> </w:t>
      </w:r>
      <w:r w:rsidRPr="00B86D25">
        <w:t>autism</w:t>
      </w:r>
      <w:r>
        <w:t xml:space="preserve"> </w:t>
      </w:r>
      <w:r w:rsidRPr="00B86D25">
        <w:t>found</w:t>
      </w:r>
      <w:r>
        <w:t xml:space="preserve"> </w:t>
      </w:r>
      <w:r w:rsidRPr="00B86D25">
        <w:t>that</w:t>
      </w:r>
      <w:r>
        <w:t xml:space="preserve"> </w:t>
      </w:r>
      <w:r w:rsidRPr="00B86D25">
        <w:t>the</w:t>
      </w:r>
      <w:r>
        <w:t xml:space="preserve"> </w:t>
      </w:r>
      <w:r w:rsidRPr="00B86D25">
        <w:t>majority</w:t>
      </w:r>
      <w:r>
        <w:t xml:space="preserve"> </w:t>
      </w:r>
      <w:r w:rsidRPr="00B86D25">
        <w:t>of</w:t>
      </w:r>
      <w:r>
        <w:t xml:space="preserve"> </w:t>
      </w:r>
      <w:r w:rsidRPr="00B86D25">
        <w:t>Australian</w:t>
      </w:r>
      <w:r>
        <w:t xml:space="preserve"> </w:t>
      </w:r>
      <w:r w:rsidRPr="00B86D25">
        <w:t>community</w:t>
      </w:r>
      <w:r>
        <w:t xml:space="preserve"> </w:t>
      </w:r>
      <w:r w:rsidRPr="00B86D25">
        <w:t>members</w:t>
      </w:r>
      <w:r>
        <w:t xml:space="preserve"> </w:t>
      </w:r>
      <w:r w:rsidRPr="00B86D25">
        <w:t>had</w:t>
      </w:r>
      <w:r>
        <w:t xml:space="preserve"> </w:t>
      </w:r>
      <w:r w:rsidRPr="00B86D25">
        <w:t>heard</w:t>
      </w:r>
      <w:r>
        <w:t xml:space="preserve"> </w:t>
      </w:r>
      <w:r w:rsidRPr="00B86D25">
        <w:t>of</w:t>
      </w:r>
      <w:r>
        <w:t xml:space="preserve"> </w:t>
      </w:r>
      <w:r w:rsidRPr="00B86D25">
        <w:t>autism</w:t>
      </w:r>
      <w:r>
        <w:t xml:space="preserve"> </w:t>
      </w:r>
      <w:r w:rsidRPr="00B86D25">
        <w:t>and</w:t>
      </w:r>
      <w:r>
        <w:t xml:space="preserve"> </w:t>
      </w:r>
      <w:r w:rsidRPr="00B86D25">
        <w:t>reported</w:t>
      </w:r>
      <w:r>
        <w:t xml:space="preserve"> </w:t>
      </w:r>
      <w:r w:rsidRPr="00B86D25">
        <w:t>having</w:t>
      </w:r>
      <w:r>
        <w:t xml:space="preserve"> </w:t>
      </w:r>
      <w:r w:rsidRPr="00B86D25">
        <w:t>a</w:t>
      </w:r>
      <w:r>
        <w:t xml:space="preserve"> </w:t>
      </w:r>
      <w:r w:rsidRPr="00B86D25">
        <w:t>connection</w:t>
      </w:r>
      <w:r>
        <w:t xml:space="preserve"> </w:t>
      </w:r>
      <w:r w:rsidRPr="00B86D25">
        <w:t>to</w:t>
      </w:r>
      <w:r>
        <w:t xml:space="preserve"> </w:t>
      </w:r>
      <w:r w:rsidRPr="00B86D25">
        <w:t>a</w:t>
      </w:r>
      <w:r>
        <w:t xml:space="preserve"> </w:t>
      </w:r>
      <w:r w:rsidRPr="00B86D25">
        <w:t>person</w:t>
      </w:r>
      <w:r>
        <w:t xml:space="preserve"> </w:t>
      </w:r>
      <w:r w:rsidRPr="00B86D25">
        <w:t>with</w:t>
      </w:r>
      <w:r>
        <w:t xml:space="preserve"> </w:t>
      </w:r>
      <w:r w:rsidRPr="00B86D25">
        <w:t>autism,</w:t>
      </w:r>
      <w:r>
        <w:t xml:space="preserve"> </w:t>
      </w:r>
      <w:r w:rsidRPr="00B86D25">
        <w:t>but</w:t>
      </w:r>
      <w:r>
        <w:t xml:space="preserve"> </w:t>
      </w:r>
      <w:r w:rsidRPr="00B86D25">
        <w:t>that</w:t>
      </w:r>
      <w:r>
        <w:t xml:space="preserve"> </w:t>
      </w:r>
      <w:r w:rsidRPr="00B86D25">
        <w:t>deeper</w:t>
      </w:r>
      <w:r>
        <w:t xml:space="preserve"> </w:t>
      </w:r>
      <w:r w:rsidRPr="00B86D25">
        <w:t>understanding</w:t>
      </w:r>
      <w:r>
        <w:t xml:space="preserve"> </w:t>
      </w:r>
      <w:r w:rsidRPr="00B86D25">
        <w:t>of</w:t>
      </w:r>
      <w:r>
        <w:t xml:space="preserve"> </w:t>
      </w:r>
      <w:r w:rsidRPr="00B86D25">
        <w:t>people</w:t>
      </w:r>
      <w:r>
        <w:t xml:space="preserve"> </w:t>
      </w:r>
      <w:r w:rsidRPr="00B86D25">
        <w:t>with</w:t>
      </w:r>
      <w:r>
        <w:t xml:space="preserve"> </w:t>
      </w:r>
      <w:r w:rsidRPr="00B86D25">
        <w:t>autism</w:t>
      </w:r>
      <w:r>
        <w:t xml:space="preserve"> </w:t>
      </w:r>
      <w:r w:rsidRPr="00B86D25">
        <w:t>was</w:t>
      </w:r>
      <w:r>
        <w:t xml:space="preserve"> </w:t>
      </w:r>
      <w:r w:rsidRPr="00B86D25">
        <w:t>limited</w:t>
      </w:r>
      <w:r>
        <w:t xml:space="preserve"> </w:t>
      </w:r>
      <w:r w:rsidRPr="00B86D25">
        <w:t>(for</w:t>
      </w:r>
      <w:r>
        <w:t xml:space="preserve"> </w:t>
      </w:r>
      <w:r w:rsidRPr="00B86D25">
        <w:t>instance,</w:t>
      </w:r>
      <w:r>
        <w:t xml:space="preserve"> </w:t>
      </w:r>
      <w:r w:rsidRPr="00B86D25">
        <w:t>how</w:t>
      </w:r>
      <w:r>
        <w:t xml:space="preserve"> </w:t>
      </w:r>
      <w:r w:rsidRPr="00B86D25">
        <w:t>autism</w:t>
      </w:r>
      <w:r>
        <w:t xml:space="preserve"> </w:t>
      </w:r>
      <w:r w:rsidRPr="00B86D25">
        <w:t>might</w:t>
      </w:r>
      <w:r>
        <w:t xml:space="preserve"> </w:t>
      </w:r>
      <w:r w:rsidRPr="00B86D25">
        <w:t>affect</w:t>
      </w:r>
      <w:r>
        <w:t xml:space="preserve"> </w:t>
      </w:r>
      <w:r w:rsidRPr="00B86D25">
        <w:t>someone’s</w:t>
      </w:r>
      <w:r>
        <w:t xml:space="preserve"> </w:t>
      </w:r>
      <w:r w:rsidRPr="00B86D25">
        <w:t>behaviour).</w:t>
      </w:r>
      <w:r>
        <w:t xml:space="preserve"> </w:t>
      </w:r>
      <w:r w:rsidRPr="00B86D25">
        <w:t>Further,</w:t>
      </w:r>
      <w:r>
        <w:t xml:space="preserve"> </w:t>
      </w:r>
      <w:r w:rsidRPr="00B86D25">
        <w:t>more</w:t>
      </w:r>
      <w:r>
        <w:t xml:space="preserve"> </w:t>
      </w:r>
      <w:r w:rsidRPr="00B86D25">
        <w:t>negative</w:t>
      </w:r>
      <w:r>
        <w:t xml:space="preserve"> </w:t>
      </w:r>
      <w:r w:rsidRPr="00B86D25">
        <w:t>attitudes</w:t>
      </w:r>
      <w:r>
        <w:t xml:space="preserve"> </w:t>
      </w:r>
      <w:r w:rsidRPr="00B86D25">
        <w:t>towards</w:t>
      </w:r>
      <w:r>
        <w:t xml:space="preserve"> </w:t>
      </w:r>
      <w:r w:rsidRPr="00B86D25">
        <w:t>the</w:t>
      </w:r>
      <w:r>
        <w:t xml:space="preserve"> </w:t>
      </w:r>
      <w:r w:rsidRPr="00B86D25">
        <w:t>inclusion</w:t>
      </w:r>
      <w:r>
        <w:t xml:space="preserve"> </w:t>
      </w:r>
      <w:r w:rsidRPr="00B86D25">
        <w:t>of</w:t>
      </w:r>
      <w:r>
        <w:t xml:space="preserve"> </w:t>
      </w:r>
      <w:r w:rsidRPr="00B86D25">
        <w:t>people</w:t>
      </w:r>
      <w:r>
        <w:t xml:space="preserve"> </w:t>
      </w:r>
      <w:r w:rsidRPr="00B86D25">
        <w:t>with</w:t>
      </w:r>
      <w:r>
        <w:t xml:space="preserve"> </w:t>
      </w:r>
      <w:r w:rsidRPr="00B86D25">
        <w:t>autism</w:t>
      </w:r>
      <w:r>
        <w:t xml:space="preserve"> </w:t>
      </w:r>
      <w:r w:rsidRPr="00B86D25">
        <w:t>were</w:t>
      </w:r>
      <w:r>
        <w:t xml:space="preserve"> </w:t>
      </w:r>
      <w:r w:rsidRPr="00B86D25">
        <w:t>demonstrated.</w:t>
      </w:r>
      <w:r>
        <w:t xml:space="preserve"> </w:t>
      </w:r>
      <w:r w:rsidRPr="00B86D25">
        <w:t>For</w:t>
      </w:r>
      <w:r>
        <w:t xml:space="preserve"> </w:t>
      </w:r>
      <w:r w:rsidRPr="00B86D25">
        <w:t>example,</w:t>
      </w:r>
      <w:r>
        <w:t xml:space="preserve"> </w:t>
      </w:r>
      <w:r w:rsidRPr="00B86D25">
        <w:t>there</w:t>
      </w:r>
      <w:r>
        <w:t xml:space="preserve"> </w:t>
      </w:r>
      <w:r w:rsidRPr="00B86D25">
        <w:t>were</w:t>
      </w:r>
      <w:r>
        <w:t xml:space="preserve"> </w:t>
      </w:r>
      <w:r w:rsidRPr="00B86D25">
        <w:t>gaps</w:t>
      </w:r>
      <w:r>
        <w:t xml:space="preserve"> </w:t>
      </w:r>
      <w:r w:rsidRPr="00B86D25">
        <w:t>in</w:t>
      </w:r>
      <w:r>
        <w:t xml:space="preserve"> </w:t>
      </w:r>
      <w:r w:rsidRPr="00B86D25">
        <w:t>knowledge</w:t>
      </w:r>
      <w:r>
        <w:t xml:space="preserve"> </w:t>
      </w:r>
      <w:r w:rsidRPr="00B86D25">
        <w:t>around</w:t>
      </w:r>
      <w:r>
        <w:t xml:space="preserve"> </w:t>
      </w:r>
      <w:r w:rsidRPr="00B86D25">
        <w:t>the</w:t>
      </w:r>
      <w:r>
        <w:t xml:space="preserve"> </w:t>
      </w:r>
      <w:r w:rsidRPr="00B86D25">
        <w:t>application</w:t>
      </w:r>
      <w:r>
        <w:t xml:space="preserve"> </w:t>
      </w:r>
      <w:r w:rsidRPr="00B86D25">
        <w:t>of</w:t>
      </w:r>
      <w:r>
        <w:t xml:space="preserve"> </w:t>
      </w:r>
      <w:r w:rsidRPr="00B86D25">
        <w:t>human</w:t>
      </w:r>
      <w:r>
        <w:t xml:space="preserve"> </w:t>
      </w:r>
      <w:r w:rsidRPr="00B86D25">
        <w:t>rights,</w:t>
      </w:r>
      <w:r>
        <w:t xml:space="preserve"> </w:t>
      </w:r>
      <w:r w:rsidRPr="00B86D25">
        <w:t>and</w:t>
      </w:r>
      <w:r>
        <w:t xml:space="preserve"> </w:t>
      </w:r>
      <w:r w:rsidRPr="00B86D25">
        <w:t>more</w:t>
      </w:r>
      <w:r>
        <w:t xml:space="preserve"> </w:t>
      </w:r>
      <w:r w:rsidRPr="00B86D25">
        <w:t>negative</w:t>
      </w:r>
      <w:r>
        <w:t xml:space="preserve"> </w:t>
      </w:r>
      <w:r w:rsidRPr="00B86D25">
        <w:t>attitudes</w:t>
      </w:r>
      <w:r>
        <w:t xml:space="preserve"> </w:t>
      </w:r>
      <w:r w:rsidRPr="00B86D25">
        <w:t>associated</w:t>
      </w:r>
      <w:r>
        <w:t xml:space="preserve"> </w:t>
      </w:r>
      <w:r w:rsidRPr="00B86D25">
        <w:t>with</w:t>
      </w:r>
      <w:r>
        <w:t xml:space="preserve"> </w:t>
      </w:r>
      <w:r w:rsidRPr="00B86D25">
        <w:t>the</w:t>
      </w:r>
      <w:r>
        <w:t xml:space="preserve"> </w:t>
      </w:r>
      <w:r w:rsidRPr="00B86D25">
        <w:t>idea</w:t>
      </w:r>
      <w:r>
        <w:t xml:space="preserve"> </w:t>
      </w:r>
      <w:r w:rsidRPr="00B86D25">
        <w:t>of</w:t>
      </w:r>
      <w:r>
        <w:t xml:space="preserve"> </w:t>
      </w:r>
      <w:r w:rsidRPr="00B86D25">
        <w:t>adults</w:t>
      </w:r>
      <w:r>
        <w:t xml:space="preserve"> </w:t>
      </w:r>
      <w:r w:rsidRPr="00B86D25">
        <w:t>with</w:t>
      </w:r>
      <w:r>
        <w:t xml:space="preserve"> </w:t>
      </w:r>
      <w:r w:rsidRPr="00B86D25">
        <w:t>autism</w:t>
      </w:r>
      <w:r>
        <w:t xml:space="preserve"> </w:t>
      </w:r>
      <w:r w:rsidRPr="00B86D25">
        <w:t>performing</w:t>
      </w:r>
      <w:r>
        <w:t xml:space="preserve"> </w:t>
      </w:r>
      <w:r w:rsidRPr="00B86D25">
        <w:t>various</w:t>
      </w:r>
      <w:r>
        <w:t xml:space="preserve"> </w:t>
      </w:r>
      <w:r w:rsidRPr="00B86D25">
        <w:t>roles</w:t>
      </w:r>
      <w:r>
        <w:t xml:space="preserve"> </w:t>
      </w:r>
      <w:r w:rsidRPr="00B86D25">
        <w:t>in</w:t>
      </w:r>
      <w:r>
        <w:t xml:space="preserve"> </w:t>
      </w:r>
      <w:r w:rsidRPr="00B86D25">
        <w:t>respondents’</w:t>
      </w:r>
      <w:r>
        <w:t xml:space="preserve"> </w:t>
      </w:r>
      <w:r w:rsidRPr="00B86D25">
        <w:t>lives</w:t>
      </w:r>
      <w:r>
        <w:t xml:space="preserve"> </w:t>
      </w:r>
      <w:r w:rsidRPr="00B86D25">
        <w:t>(such</w:t>
      </w:r>
      <w:r>
        <w:t xml:space="preserve"> </w:t>
      </w:r>
      <w:r w:rsidRPr="00B86D25">
        <w:t>as</w:t>
      </w:r>
      <w:r>
        <w:t xml:space="preserve"> </w:t>
      </w:r>
      <w:r w:rsidRPr="00B86D25">
        <w:t>being</w:t>
      </w:r>
      <w:r>
        <w:t xml:space="preserve"> </w:t>
      </w:r>
      <w:r w:rsidRPr="00B86D25">
        <w:t>appointed</w:t>
      </w:r>
      <w:r>
        <w:t xml:space="preserve"> </w:t>
      </w:r>
      <w:r w:rsidRPr="00B86D25">
        <w:t>as</w:t>
      </w:r>
      <w:r>
        <w:t xml:space="preserve"> </w:t>
      </w:r>
      <w:r w:rsidRPr="00B86D25">
        <w:t>their</w:t>
      </w:r>
      <w:r>
        <w:t xml:space="preserve"> </w:t>
      </w:r>
      <w:r w:rsidRPr="00B86D25">
        <w:t>boss,</w:t>
      </w:r>
      <w:r>
        <w:t xml:space="preserve"> </w:t>
      </w:r>
      <w:r w:rsidRPr="00B86D25">
        <w:t>or</w:t>
      </w:r>
      <w:r>
        <w:t xml:space="preserve"> </w:t>
      </w:r>
      <w:r w:rsidRPr="00B86D25">
        <w:t>marrying</w:t>
      </w:r>
      <w:r>
        <w:t xml:space="preserve"> </w:t>
      </w:r>
      <w:r w:rsidRPr="00B86D25">
        <w:t>a</w:t>
      </w:r>
      <w:r>
        <w:t xml:space="preserve"> </w:t>
      </w:r>
      <w:r w:rsidRPr="00B86D25">
        <w:t>relative).</w:t>
      </w:r>
      <w:r w:rsidRPr="00C615BD">
        <w:rPr>
          <w:rStyle w:val="EndnoteReference"/>
        </w:rPr>
        <w:endnoteReference w:id="193"/>
      </w:r>
    </w:p>
    <w:p w14:paraId="41192F74" w14:textId="77777777" w:rsidR="004E3DF2" w:rsidRPr="00B86D25" w:rsidRDefault="004E3DF2" w:rsidP="00052CC5">
      <w:pPr>
        <w:pStyle w:val="OWBody"/>
      </w:pPr>
      <w:r w:rsidRPr="00B86D25">
        <w:lastRenderedPageBreak/>
        <w:t>While</w:t>
      </w:r>
      <w:r>
        <w:t xml:space="preserve"> </w:t>
      </w:r>
      <w:r w:rsidRPr="00B86D25">
        <w:t>this</w:t>
      </w:r>
      <w:r>
        <w:t xml:space="preserve"> </w:t>
      </w:r>
      <w:r w:rsidRPr="00B86D25">
        <w:t>research</w:t>
      </w:r>
      <w:r>
        <w:t xml:space="preserve"> </w:t>
      </w:r>
      <w:r w:rsidRPr="00B86D25">
        <w:t>does</w:t>
      </w:r>
      <w:r>
        <w:t xml:space="preserve"> </w:t>
      </w:r>
      <w:r w:rsidRPr="00B86D25">
        <w:t>not</w:t>
      </w:r>
      <w:r>
        <w:t xml:space="preserve"> </w:t>
      </w:r>
      <w:r w:rsidRPr="00B86D25">
        <w:t>focus</w:t>
      </w:r>
      <w:r>
        <w:t xml:space="preserve"> </w:t>
      </w:r>
      <w:r w:rsidRPr="00B86D25">
        <w:t>on</w:t>
      </w:r>
      <w:r>
        <w:t xml:space="preserve"> </w:t>
      </w:r>
      <w:r w:rsidRPr="00B86D25">
        <w:t>women</w:t>
      </w:r>
      <w:r>
        <w:t xml:space="preserve"> </w:t>
      </w:r>
      <w:r w:rsidRPr="00B86D25">
        <w:t>or</w:t>
      </w:r>
      <w:r>
        <w:t xml:space="preserve"> </w:t>
      </w:r>
      <w:r w:rsidRPr="00B86D25">
        <w:t>examine</w:t>
      </w:r>
      <w:r>
        <w:t xml:space="preserve"> </w:t>
      </w:r>
      <w:r w:rsidRPr="00B86D25">
        <w:t>the</w:t>
      </w:r>
      <w:r>
        <w:t xml:space="preserve"> </w:t>
      </w:r>
      <w:r w:rsidRPr="00B86D25">
        <w:t>intersections</w:t>
      </w:r>
      <w:r>
        <w:t xml:space="preserve"> </w:t>
      </w:r>
      <w:r w:rsidRPr="00B86D25">
        <w:t>of</w:t>
      </w:r>
      <w:r>
        <w:t xml:space="preserve"> </w:t>
      </w:r>
      <w:r w:rsidRPr="00B86D25">
        <w:t>disability</w:t>
      </w:r>
      <w:r>
        <w:t xml:space="preserve"> </w:t>
      </w:r>
      <w:r w:rsidRPr="00B86D25">
        <w:t>and</w:t>
      </w:r>
      <w:r>
        <w:t xml:space="preserve"> </w:t>
      </w:r>
      <w:r w:rsidRPr="00B86D25">
        <w:t>gender,</w:t>
      </w:r>
      <w:r>
        <w:t xml:space="preserve"> </w:t>
      </w:r>
      <w:r w:rsidRPr="00B86D25">
        <w:t>it</w:t>
      </w:r>
      <w:r>
        <w:t xml:space="preserve"> </w:t>
      </w:r>
      <w:r w:rsidRPr="00B86D25">
        <w:t>provides</w:t>
      </w:r>
      <w:r>
        <w:t xml:space="preserve"> </w:t>
      </w:r>
      <w:r w:rsidRPr="00B86D25">
        <w:t>a</w:t>
      </w:r>
      <w:r>
        <w:t xml:space="preserve"> </w:t>
      </w:r>
      <w:r w:rsidRPr="00B86D25">
        <w:t>starting</w:t>
      </w:r>
      <w:r>
        <w:t xml:space="preserve"> </w:t>
      </w:r>
      <w:r w:rsidRPr="00B86D25">
        <w:t>point</w:t>
      </w:r>
      <w:r>
        <w:t xml:space="preserve"> </w:t>
      </w:r>
      <w:r w:rsidRPr="00B86D25">
        <w:t>to</w:t>
      </w:r>
      <w:r>
        <w:t xml:space="preserve"> </w:t>
      </w:r>
      <w:r w:rsidRPr="00B86D25">
        <w:t>understand</w:t>
      </w:r>
      <w:r>
        <w:t xml:space="preserve"> </w:t>
      </w:r>
      <w:r w:rsidRPr="00B86D25">
        <w:t>current</w:t>
      </w:r>
      <w:r>
        <w:t xml:space="preserve"> </w:t>
      </w:r>
      <w:r w:rsidRPr="00B86D25">
        <w:t>community</w:t>
      </w:r>
      <w:r>
        <w:t xml:space="preserve"> </w:t>
      </w:r>
      <w:r w:rsidRPr="00B86D25">
        <w:t>attitudes</w:t>
      </w:r>
      <w:r>
        <w:t xml:space="preserve"> </w:t>
      </w:r>
      <w:r w:rsidRPr="00B86D25">
        <w:t>and</w:t>
      </w:r>
      <w:r>
        <w:t xml:space="preserve"> </w:t>
      </w:r>
      <w:r w:rsidRPr="00B86D25">
        <w:t>identify</w:t>
      </w:r>
      <w:r>
        <w:t xml:space="preserve"> </w:t>
      </w:r>
      <w:r w:rsidRPr="00B86D25">
        <w:t>particular</w:t>
      </w:r>
      <w:r>
        <w:t xml:space="preserve"> </w:t>
      </w:r>
      <w:r w:rsidRPr="00B86D25">
        <w:t>gaps</w:t>
      </w:r>
      <w:r>
        <w:t xml:space="preserve"> </w:t>
      </w:r>
      <w:r w:rsidRPr="00B86D25">
        <w:t>and</w:t>
      </w:r>
      <w:r>
        <w:t xml:space="preserve"> </w:t>
      </w:r>
      <w:r w:rsidRPr="00B86D25">
        <w:t>strong</w:t>
      </w:r>
      <w:r>
        <w:t xml:space="preserve"> </w:t>
      </w:r>
      <w:r w:rsidRPr="00B86D25">
        <w:t>stereotypes</w:t>
      </w:r>
      <w:r>
        <w:t xml:space="preserve"> </w:t>
      </w:r>
      <w:r w:rsidRPr="00B86D25">
        <w:t>around</w:t>
      </w:r>
      <w:r>
        <w:t xml:space="preserve"> </w:t>
      </w:r>
      <w:r w:rsidRPr="00B86D25">
        <w:t>people</w:t>
      </w:r>
      <w:r>
        <w:t xml:space="preserve"> </w:t>
      </w:r>
      <w:r w:rsidRPr="00B86D25">
        <w:t>with</w:t>
      </w:r>
      <w:r>
        <w:t xml:space="preserve"> </w:t>
      </w:r>
      <w:r w:rsidRPr="00B86D25">
        <w:t>disabilities.</w:t>
      </w:r>
      <w:r>
        <w:t xml:space="preserve"> </w:t>
      </w:r>
      <w:r w:rsidRPr="00B86D25">
        <w:t>Future</w:t>
      </w:r>
      <w:r>
        <w:t xml:space="preserve"> </w:t>
      </w:r>
      <w:r w:rsidRPr="00B86D25">
        <w:t>work</w:t>
      </w:r>
      <w:r>
        <w:t xml:space="preserve"> </w:t>
      </w:r>
      <w:r w:rsidRPr="00B86D25">
        <w:t>could</w:t>
      </w:r>
      <w:r>
        <w:t xml:space="preserve"> </w:t>
      </w:r>
      <w:r w:rsidRPr="00B86D25">
        <w:t>explore</w:t>
      </w:r>
      <w:r>
        <w:t xml:space="preserve"> </w:t>
      </w:r>
      <w:r w:rsidRPr="00B86D25">
        <w:t>the</w:t>
      </w:r>
      <w:r>
        <w:t xml:space="preserve"> </w:t>
      </w:r>
      <w:r w:rsidRPr="00B86D25">
        <w:t>connections</w:t>
      </w:r>
      <w:r>
        <w:t xml:space="preserve"> </w:t>
      </w:r>
      <w:r w:rsidRPr="00B86D25">
        <w:t>between</w:t>
      </w:r>
      <w:r>
        <w:t xml:space="preserve"> </w:t>
      </w:r>
      <w:r w:rsidRPr="00B86D25">
        <w:t>this</w:t>
      </w:r>
      <w:r>
        <w:t xml:space="preserve"> </w:t>
      </w:r>
      <w:r w:rsidRPr="00B86D25">
        <w:t>research</w:t>
      </w:r>
      <w:r>
        <w:t xml:space="preserve"> </w:t>
      </w:r>
      <w:r w:rsidRPr="00B86D25">
        <w:t>and</w:t>
      </w:r>
      <w:r>
        <w:t xml:space="preserve"> </w:t>
      </w:r>
      <w:r w:rsidRPr="00B86D25">
        <w:t>existing</w:t>
      </w:r>
      <w:r>
        <w:t xml:space="preserve"> </w:t>
      </w:r>
      <w:r w:rsidRPr="00B86D25">
        <w:t>work</w:t>
      </w:r>
      <w:r>
        <w:t xml:space="preserve"> </w:t>
      </w:r>
      <w:r w:rsidRPr="00B86D25">
        <w:t>around</w:t>
      </w:r>
      <w:r>
        <w:t xml:space="preserve"> </w:t>
      </w:r>
      <w:r w:rsidRPr="00B86D25">
        <w:t>community</w:t>
      </w:r>
      <w:r>
        <w:t xml:space="preserve"> </w:t>
      </w:r>
      <w:r w:rsidRPr="00B86D25">
        <w:t>attitudes</w:t>
      </w:r>
      <w:r>
        <w:t xml:space="preserve"> </w:t>
      </w:r>
      <w:r w:rsidRPr="00B86D25">
        <w:t>towards</w:t>
      </w:r>
      <w:r>
        <w:t xml:space="preserve"> </w:t>
      </w:r>
      <w:r w:rsidRPr="00B86D25">
        <w:t>gender</w:t>
      </w:r>
      <w:r>
        <w:t xml:space="preserve"> </w:t>
      </w:r>
      <w:r w:rsidRPr="00B86D25">
        <w:t>equality</w:t>
      </w:r>
      <w:r>
        <w:t xml:space="preserve"> </w:t>
      </w:r>
      <w:r w:rsidRPr="00B86D25">
        <w:t>and</w:t>
      </w:r>
      <w:r>
        <w:t xml:space="preserve"> </w:t>
      </w:r>
      <w:r w:rsidRPr="00B86D25">
        <w:t>violence</w:t>
      </w:r>
      <w:r>
        <w:t xml:space="preserve"> </w:t>
      </w:r>
      <w:r w:rsidRPr="00B86D25">
        <w:t>against</w:t>
      </w:r>
      <w:r>
        <w:t xml:space="preserve"> </w:t>
      </w:r>
      <w:r w:rsidRPr="00B86D25">
        <w:t>women,</w:t>
      </w:r>
      <w:r>
        <w:t xml:space="preserve"> </w:t>
      </w:r>
      <w:r w:rsidRPr="00B86D25">
        <w:t>to</w:t>
      </w:r>
      <w:r>
        <w:t xml:space="preserve"> </w:t>
      </w:r>
      <w:r w:rsidRPr="00B86D25">
        <w:t>inform</w:t>
      </w:r>
      <w:r>
        <w:t xml:space="preserve"> </w:t>
      </w:r>
      <w:r w:rsidRPr="00B86D25">
        <w:t>prevention</w:t>
      </w:r>
      <w:r>
        <w:t xml:space="preserve"> </w:t>
      </w:r>
      <w:r w:rsidRPr="00B86D25">
        <w:t>activities.</w:t>
      </w:r>
      <w:r>
        <w:t xml:space="preserve"> </w:t>
      </w:r>
      <w:r w:rsidRPr="00B86D25">
        <w:t>Work</w:t>
      </w:r>
      <w:r>
        <w:t xml:space="preserve"> </w:t>
      </w:r>
      <w:r w:rsidRPr="00B86D25">
        <w:t>is</w:t>
      </w:r>
      <w:r>
        <w:t xml:space="preserve"> </w:t>
      </w:r>
      <w:r w:rsidRPr="00B86D25">
        <w:t>also</w:t>
      </w:r>
      <w:r>
        <w:t xml:space="preserve"> </w:t>
      </w:r>
      <w:r w:rsidRPr="00B86D25">
        <w:t>needed</w:t>
      </w:r>
      <w:r>
        <w:t xml:space="preserve"> </w:t>
      </w:r>
      <w:r w:rsidRPr="00B86D25">
        <w:t>to</w:t>
      </w:r>
      <w:r>
        <w:t xml:space="preserve"> </w:t>
      </w:r>
      <w:r w:rsidRPr="00B86D25">
        <w:t>identify</w:t>
      </w:r>
      <w:r>
        <w:t xml:space="preserve"> </w:t>
      </w:r>
      <w:r w:rsidRPr="00B86D25">
        <w:t>and</w:t>
      </w:r>
      <w:r>
        <w:t xml:space="preserve"> </w:t>
      </w:r>
      <w:r w:rsidRPr="00B86D25">
        <w:t>address</w:t>
      </w:r>
      <w:r>
        <w:t xml:space="preserve"> </w:t>
      </w:r>
      <w:r w:rsidRPr="00B86D25">
        <w:t>the</w:t>
      </w:r>
      <w:r>
        <w:t xml:space="preserve"> </w:t>
      </w:r>
      <w:r w:rsidRPr="00B86D25">
        <w:t>drivers</w:t>
      </w:r>
      <w:r>
        <w:t xml:space="preserve"> </w:t>
      </w:r>
      <w:r w:rsidRPr="00B86D25">
        <w:t>and</w:t>
      </w:r>
      <w:r>
        <w:t xml:space="preserve"> </w:t>
      </w:r>
      <w:r w:rsidRPr="00B86D25">
        <w:t>reinforcing</w:t>
      </w:r>
      <w:r>
        <w:t xml:space="preserve"> </w:t>
      </w:r>
      <w:r w:rsidRPr="00B86D25">
        <w:t>factors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across</w:t>
      </w:r>
      <w:r>
        <w:t xml:space="preserve"> </w:t>
      </w:r>
      <w:r w:rsidRPr="00B86D25">
        <w:t>all</w:t>
      </w:r>
      <w:r>
        <w:t xml:space="preserve"> </w:t>
      </w:r>
      <w:r w:rsidRPr="00B86D25">
        <w:t>socio-ecological</w:t>
      </w:r>
      <w:r>
        <w:t xml:space="preserve"> </w:t>
      </w:r>
      <w:r w:rsidRPr="00B86D25">
        <w:t>levels</w:t>
      </w:r>
      <w:r>
        <w:t xml:space="preserve"> </w:t>
      </w:r>
      <w:r w:rsidRPr="00B86D25">
        <w:t>(individual,</w:t>
      </w:r>
      <w:r>
        <w:t xml:space="preserve"> </w:t>
      </w:r>
      <w:r w:rsidRPr="00B86D25">
        <w:t>community,</w:t>
      </w:r>
      <w:r>
        <w:t xml:space="preserve"> </w:t>
      </w:r>
      <w:r w:rsidRPr="00B86D25">
        <w:t>institutional</w:t>
      </w:r>
      <w:r>
        <w:t xml:space="preserve"> </w:t>
      </w:r>
      <w:r w:rsidRPr="00B86D25">
        <w:t>and</w:t>
      </w:r>
      <w:r>
        <w:t xml:space="preserve"> </w:t>
      </w:r>
      <w:r w:rsidRPr="00B86D25">
        <w:t>societal).</w:t>
      </w:r>
    </w:p>
    <w:p w14:paraId="7E3E5293" w14:textId="77777777" w:rsidR="004E3DF2" w:rsidRPr="00B86D25" w:rsidRDefault="004E3DF2" w:rsidP="00D142D0">
      <w:pPr>
        <w:pStyle w:val="Heading1"/>
      </w:pPr>
      <w:bookmarkStart w:id="22" w:name="_Toc94616788"/>
      <w:r w:rsidRPr="00B86D25">
        <w:lastRenderedPageBreak/>
        <w:t>Conclusion</w:t>
      </w:r>
      <w:bookmarkEnd w:id="22"/>
    </w:p>
    <w:p w14:paraId="37F2BEA6" w14:textId="77777777" w:rsidR="004E3DF2" w:rsidRPr="00B86D25" w:rsidRDefault="004E3DF2" w:rsidP="00052CC5">
      <w:pPr>
        <w:pStyle w:val="OWBody"/>
      </w:pPr>
      <w:r w:rsidRPr="00B86D25">
        <w:t>This</w:t>
      </w:r>
      <w:r>
        <w:t xml:space="preserve"> </w:t>
      </w:r>
      <w:r w:rsidRPr="00B86D25">
        <w:t>paper</w:t>
      </w:r>
      <w:r>
        <w:t xml:space="preserve"> </w:t>
      </w:r>
      <w:r w:rsidRPr="00B86D25">
        <w:t>reviews</w:t>
      </w:r>
      <w:r>
        <w:t xml:space="preserve"> </w:t>
      </w:r>
      <w:r w:rsidRPr="00B86D25">
        <w:t>existing</w:t>
      </w:r>
      <w:r>
        <w:t xml:space="preserve"> </w:t>
      </w:r>
      <w:r w:rsidRPr="00B86D25">
        <w:t>literature</w:t>
      </w:r>
      <w:r>
        <w:t xml:space="preserve"> </w:t>
      </w:r>
      <w:r w:rsidRPr="00B86D25">
        <w:t>and</w:t>
      </w:r>
      <w:r>
        <w:t xml:space="preserve"> </w:t>
      </w:r>
      <w:r w:rsidRPr="00B86D25">
        <w:t>data</w:t>
      </w:r>
      <w:r>
        <w:t xml:space="preserve"> </w:t>
      </w:r>
      <w:r w:rsidRPr="00B86D25">
        <w:t>on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focusing</w:t>
      </w:r>
      <w:r>
        <w:t xml:space="preserve"> </w:t>
      </w:r>
      <w:r w:rsidRPr="00B86D25">
        <w:t>on</w:t>
      </w:r>
      <w:r>
        <w:t xml:space="preserve"> </w:t>
      </w:r>
      <w:r w:rsidRPr="00B86D25">
        <w:t>the</w:t>
      </w:r>
      <w:r>
        <w:t xml:space="preserve"> </w:t>
      </w:r>
      <w:r w:rsidRPr="00B86D25">
        <w:t>Australian</w:t>
      </w:r>
      <w:r>
        <w:t xml:space="preserve"> </w:t>
      </w:r>
      <w:r w:rsidRPr="00B86D25">
        <w:t>context.</w:t>
      </w:r>
      <w:r>
        <w:t xml:space="preserve"> </w:t>
      </w:r>
      <w:r w:rsidRPr="00B86D25">
        <w:t>Key</w:t>
      </w:r>
      <w:r>
        <w:t xml:space="preserve"> </w:t>
      </w:r>
      <w:r w:rsidRPr="00B86D25">
        <w:t>findings</w:t>
      </w:r>
      <w:r>
        <w:t xml:space="preserve"> </w:t>
      </w:r>
      <w:r w:rsidRPr="00B86D25">
        <w:t>from</w:t>
      </w:r>
      <w:r>
        <w:t xml:space="preserve"> </w:t>
      </w:r>
      <w:r w:rsidRPr="00B86D25">
        <w:t>the</w:t>
      </w:r>
      <w:r>
        <w:t xml:space="preserve"> </w:t>
      </w:r>
      <w:r w:rsidRPr="00B86D25">
        <w:t>review,</w:t>
      </w:r>
      <w:r>
        <w:t xml:space="preserve"> </w:t>
      </w:r>
      <w:r w:rsidRPr="00B86D25">
        <w:t>and</w:t>
      </w:r>
      <w:r>
        <w:t xml:space="preserve"> </w:t>
      </w:r>
      <w:r w:rsidRPr="00B86D25">
        <w:t>opportunities</w:t>
      </w:r>
      <w:r>
        <w:t xml:space="preserve"> </w:t>
      </w:r>
      <w:r w:rsidRPr="00B86D25">
        <w:t>for</w:t>
      </w:r>
      <w:r>
        <w:t xml:space="preserve"> </w:t>
      </w:r>
      <w:r w:rsidRPr="00B86D25">
        <w:t>future</w:t>
      </w:r>
      <w:r>
        <w:t xml:space="preserve"> </w:t>
      </w:r>
      <w:r w:rsidRPr="00B86D25">
        <w:t>work,</w:t>
      </w:r>
      <w:r>
        <w:t xml:space="preserve"> </w:t>
      </w:r>
      <w:r w:rsidRPr="00B86D25">
        <w:t>are</w:t>
      </w:r>
      <w:r>
        <w:t xml:space="preserve"> </w:t>
      </w:r>
      <w:r w:rsidRPr="00B86D25">
        <w:t>outlined</w:t>
      </w:r>
      <w:r>
        <w:t xml:space="preserve"> </w:t>
      </w:r>
      <w:r w:rsidRPr="00B86D25">
        <w:t>below.</w:t>
      </w:r>
    </w:p>
    <w:p w14:paraId="7688B9D9" w14:textId="77777777" w:rsidR="004E3DF2" w:rsidRPr="00B86D25" w:rsidRDefault="004E3DF2" w:rsidP="00052CC5">
      <w:pPr>
        <w:pStyle w:val="OWBody"/>
      </w:pPr>
      <w:r w:rsidRPr="00B86D25">
        <w:t>People</w:t>
      </w:r>
      <w:r>
        <w:t xml:space="preserve"> </w:t>
      </w:r>
      <w:r w:rsidRPr="00B86D25">
        <w:t>with</w:t>
      </w:r>
      <w:r>
        <w:t xml:space="preserve"> </w:t>
      </w:r>
      <w:r w:rsidRPr="00B86D25">
        <w:t>disabilities</w:t>
      </w:r>
      <w:r>
        <w:t xml:space="preserve"> </w:t>
      </w:r>
      <w:r w:rsidRPr="00B86D25">
        <w:t>experience</w:t>
      </w:r>
      <w:r>
        <w:t xml:space="preserve"> </w:t>
      </w:r>
      <w:r w:rsidRPr="00B86D25">
        <w:t>higher</w:t>
      </w:r>
      <w:r>
        <w:t xml:space="preserve"> </w:t>
      </w:r>
      <w:r w:rsidRPr="00B86D25">
        <w:t>rates</w:t>
      </w:r>
      <w:r>
        <w:t xml:space="preserve"> </w:t>
      </w:r>
      <w:r w:rsidRPr="00B86D25">
        <w:t>of</w:t>
      </w:r>
      <w:r>
        <w:t xml:space="preserve"> </w:t>
      </w:r>
      <w:r w:rsidRPr="00B86D25">
        <w:t>violence</w:t>
      </w:r>
      <w:r>
        <w:t xml:space="preserve"> </w:t>
      </w:r>
      <w:r w:rsidRPr="00B86D25">
        <w:t>than</w:t>
      </w:r>
      <w:r>
        <w:t xml:space="preserve"> </w:t>
      </w:r>
      <w:r w:rsidRPr="00B86D25">
        <w:t>people</w:t>
      </w:r>
      <w:r>
        <w:t xml:space="preserve"> </w:t>
      </w:r>
      <w:r w:rsidRPr="00B86D25">
        <w:t>without</w:t>
      </w:r>
      <w:r>
        <w:t xml:space="preserve"> </w:t>
      </w:r>
      <w:r w:rsidRPr="00B86D25">
        <w:t>disabilities,</w:t>
      </w:r>
      <w:r>
        <w:t xml:space="preserve"> </w:t>
      </w:r>
      <w:r w:rsidRPr="00B86D25">
        <w:t>and</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these</w:t>
      </w:r>
      <w:r>
        <w:t xml:space="preserve"> </w:t>
      </w:r>
      <w:r w:rsidRPr="00B86D25">
        <w:t>rates</w:t>
      </w:r>
      <w:r>
        <w:t xml:space="preserve"> </w:t>
      </w:r>
      <w:r w:rsidRPr="00B86D25">
        <w:t>are</w:t>
      </w:r>
      <w:r>
        <w:t xml:space="preserve"> </w:t>
      </w:r>
      <w:r w:rsidRPr="00B86D25">
        <w:t>higher</w:t>
      </w:r>
      <w:r>
        <w:t xml:space="preserve"> </w:t>
      </w:r>
      <w:r w:rsidRPr="00B86D25">
        <w:t>still.</w:t>
      </w:r>
      <w:r>
        <w:t xml:space="preserve"> </w:t>
      </w:r>
      <w:r w:rsidRPr="00B86D25">
        <w:t>For</w:t>
      </w:r>
      <w:r>
        <w:t xml:space="preserve"> </w:t>
      </w:r>
      <w:r w:rsidRPr="00B86D25">
        <w:t>some</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multiple</w:t>
      </w:r>
      <w:r>
        <w:t xml:space="preserve"> </w:t>
      </w:r>
      <w:r w:rsidRPr="00B86D25">
        <w:t>forms</w:t>
      </w:r>
      <w:r>
        <w:t xml:space="preserve"> </w:t>
      </w:r>
      <w:r w:rsidRPr="00B86D25">
        <w:t>of</w:t>
      </w:r>
      <w:r>
        <w:t xml:space="preserve"> </w:t>
      </w:r>
      <w:r w:rsidRPr="00B86D25">
        <w:t>oppression</w:t>
      </w:r>
      <w:r>
        <w:t xml:space="preserve"> </w:t>
      </w:r>
      <w:r w:rsidRPr="00B86D25">
        <w:t>can</w:t>
      </w:r>
      <w:r>
        <w:t xml:space="preserve"> </w:t>
      </w:r>
      <w:r w:rsidRPr="00B86D25">
        <w:t>intersect</w:t>
      </w:r>
      <w:r>
        <w:t xml:space="preserve"> </w:t>
      </w:r>
      <w:r w:rsidRPr="00B86D25">
        <w:t>and</w:t>
      </w:r>
      <w:r>
        <w:t xml:space="preserve"> </w:t>
      </w:r>
      <w:r w:rsidRPr="00B86D25">
        <w:t>compound</w:t>
      </w:r>
      <w:r>
        <w:t xml:space="preserve"> </w:t>
      </w:r>
      <w:r w:rsidRPr="00B86D25">
        <w:t>the</w:t>
      </w:r>
      <w:r>
        <w:t xml:space="preserve"> </w:t>
      </w:r>
      <w:r w:rsidRPr="00B86D25">
        <w:t>prevalence</w:t>
      </w:r>
      <w:r>
        <w:t xml:space="preserve"> </w:t>
      </w:r>
      <w:r w:rsidRPr="00B86D25">
        <w:t>and</w:t>
      </w:r>
      <w:r>
        <w:t xml:space="preserve"> </w:t>
      </w:r>
      <w:r w:rsidRPr="00B86D25">
        <w:t>nature</w:t>
      </w:r>
      <w:r>
        <w:t xml:space="preserve"> </w:t>
      </w:r>
      <w:r w:rsidRPr="00B86D25">
        <w:t>of</w:t>
      </w:r>
      <w:r>
        <w:t xml:space="preserve"> </w:t>
      </w:r>
      <w:r w:rsidRPr="00B86D25">
        <w:t>the</w:t>
      </w:r>
      <w:r>
        <w:t xml:space="preserve"> </w:t>
      </w:r>
      <w:r w:rsidRPr="00B86D25">
        <w:t>violence</w:t>
      </w:r>
      <w:r>
        <w:t xml:space="preserve"> </w:t>
      </w:r>
      <w:r w:rsidRPr="00B86D25">
        <w:t>perpetrated</w:t>
      </w:r>
      <w:r>
        <w:t xml:space="preserve"> </w:t>
      </w:r>
      <w:r w:rsidRPr="00B86D25">
        <w:t>against</w:t>
      </w:r>
      <w:r>
        <w:t xml:space="preserve"> </w:t>
      </w:r>
      <w:r w:rsidRPr="00B86D25">
        <w:t>them.</w:t>
      </w:r>
    </w:p>
    <w:p w14:paraId="764EA7F9" w14:textId="77777777" w:rsidR="004E3DF2" w:rsidRPr="00B86D25" w:rsidRDefault="004E3DF2" w:rsidP="00052CC5">
      <w:pPr>
        <w:pStyle w:val="OWBody"/>
      </w:pP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shares</w:t>
      </w:r>
      <w:r>
        <w:t xml:space="preserve"> </w:t>
      </w:r>
      <w:r w:rsidRPr="00B86D25">
        <w:t>many</w:t>
      </w:r>
      <w:r>
        <w:t xml:space="preserve"> </w:t>
      </w:r>
      <w:r w:rsidRPr="00B86D25">
        <w:t>of</w:t>
      </w:r>
      <w:r>
        <w:t xml:space="preserve"> </w:t>
      </w:r>
      <w:r w:rsidRPr="00B86D25">
        <w:t>the</w:t>
      </w:r>
      <w:r>
        <w:t xml:space="preserve"> </w:t>
      </w:r>
      <w:r w:rsidRPr="00B86D25">
        <w:t>characteristics</w:t>
      </w:r>
      <w:r>
        <w:t xml:space="preserve"> </w:t>
      </w:r>
      <w:r w:rsidRPr="00B86D25">
        <w:t>of</w:t>
      </w:r>
      <w:r>
        <w:t xml:space="preserve"> </w:t>
      </w:r>
      <w:r w:rsidRPr="00B86D25">
        <w:t>violence</w:t>
      </w:r>
      <w:r>
        <w:t xml:space="preserve"> </w:t>
      </w:r>
      <w:r w:rsidRPr="00B86D25">
        <w:t>against</w:t>
      </w:r>
      <w:r>
        <w:t xml:space="preserve"> </w:t>
      </w:r>
      <w:r w:rsidRPr="00B86D25">
        <w:t>all</w:t>
      </w:r>
      <w:r>
        <w:t xml:space="preserve"> </w:t>
      </w:r>
      <w:r w:rsidRPr="00B86D25">
        <w:t>women,</w:t>
      </w:r>
      <w:r>
        <w:t xml:space="preserve"> </w:t>
      </w:r>
      <w:r w:rsidRPr="00B86D25">
        <w:t>and</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However,</w:t>
      </w:r>
      <w:r>
        <w:t xml:space="preserve"> </w:t>
      </w:r>
      <w:r w:rsidRPr="00B86D25">
        <w:t>for</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in</w:t>
      </w:r>
      <w:r>
        <w:t xml:space="preserve"> </w:t>
      </w:r>
      <w:r w:rsidRPr="00B86D25">
        <w:t>the</w:t>
      </w:r>
      <w:r>
        <w:t xml:space="preserve"> </w:t>
      </w:r>
      <w:r w:rsidRPr="00B86D25">
        <w:t>form</w:t>
      </w:r>
      <w:r>
        <w:t xml:space="preserve"> </w:t>
      </w:r>
      <w:r w:rsidRPr="00B86D25">
        <w:t>of</w:t>
      </w:r>
      <w:r>
        <w:t xml:space="preserve"> </w:t>
      </w:r>
      <w:r w:rsidRPr="00B86D25">
        <w:t>structural</w:t>
      </w:r>
      <w:r>
        <w:t xml:space="preserve"> </w:t>
      </w:r>
      <w:r w:rsidRPr="00B86D25">
        <w:t>inequality,</w:t>
      </w:r>
      <w:r>
        <w:t xml:space="preserve"> </w:t>
      </w:r>
      <w:r w:rsidRPr="00B86D25">
        <w:t>ongoing</w:t>
      </w:r>
      <w:r>
        <w:t xml:space="preserve"> </w:t>
      </w:r>
      <w:r w:rsidRPr="00B86D25">
        <w:t>discrimination,</w:t>
      </w:r>
      <w:r>
        <w:t xml:space="preserve"> </w:t>
      </w:r>
      <w:r w:rsidRPr="00B86D25">
        <w:t>and</w:t>
      </w:r>
      <w:r>
        <w:t xml:space="preserve"> </w:t>
      </w:r>
      <w:r w:rsidRPr="00B86D25">
        <w:t>persistent</w:t>
      </w:r>
      <w:r>
        <w:t xml:space="preserve"> </w:t>
      </w:r>
      <w:r w:rsidRPr="00B86D25">
        <w:t>norms</w:t>
      </w:r>
      <w:r>
        <w:t xml:space="preserve"> </w:t>
      </w:r>
      <w:r w:rsidRPr="00B86D25">
        <w:t>and</w:t>
      </w:r>
      <w:r>
        <w:t xml:space="preserve"> </w:t>
      </w:r>
      <w:r w:rsidRPr="00B86D25">
        <w:t>stereotypes,</w:t>
      </w:r>
      <w:r>
        <w:t xml:space="preserve"> </w:t>
      </w:r>
      <w:r w:rsidRPr="00B86D25">
        <w:t>intersect</w:t>
      </w:r>
      <w:r>
        <w:t xml:space="preserve"> </w:t>
      </w:r>
      <w:r w:rsidRPr="00B86D25">
        <w:t>to</w:t>
      </w:r>
      <w:r>
        <w:t xml:space="preserve"> </w:t>
      </w:r>
      <w:r w:rsidRPr="00B86D25">
        <w:t>drive</w:t>
      </w:r>
      <w:r>
        <w:t xml:space="preserve"> </w:t>
      </w:r>
      <w:r w:rsidRPr="00B86D25">
        <w:t>this</w:t>
      </w:r>
      <w:r>
        <w:t xml:space="preserve"> </w:t>
      </w:r>
      <w:r w:rsidRPr="00B86D25">
        <w:t>violence.</w:t>
      </w:r>
    </w:p>
    <w:p w14:paraId="428EFC42" w14:textId="77777777" w:rsidR="004E3DF2" w:rsidRPr="00B86D25" w:rsidRDefault="004E3DF2" w:rsidP="00052CC5">
      <w:pPr>
        <w:pStyle w:val="OWBody"/>
      </w:pPr>
      <w:r w:rsidRPr="00B86D25">
        <w:t>The</w:t>
      </w:r>
      <w:r>
        <w:t xml:space="preserve"> </w:t>
      </w:r>
      <w:r w:rsidRPr="00B86D25">
        <w:t>primary</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w:t>
      </w:r>
      <w:r>
        <w:t xml:space="preserve"> </w:t>
      </w:r>
      <w:r w:rsidRPr="00B86D25">
        <w:t>and</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more</w:t>
      </w:r>
      <w:r>
        <w:t xml:space="preserve"> </w:t>
      </w:r>
      <w:r w:rsidRPr="00B86D25">
        <w:t>broadly</w:t>
      </w:r>
      <w:r>
        <w:t xml:space="preserve"> </w:t>
      </w:r>
      <w:r w:rsidRPr="00B86D25">
        <w:t>–</w:t>
      </w:r>
      <w:r>
        <w:t xml:space="preserve"> </w:t>
      </w:r>
      <w:r w:rsidRPr="00B86D25">
        <w:t>is</w:t>
      </w:r>
      <w:r>
        <w:t xml:space="preserve"> </w:t>
      </w:r>
      <w:r w:rsidRPr="00B86D25">
        <w:t>an</w:t>
      </w:r>
      <w:r>
        <w:t xml:space="preserve"> </w:t>
      </w:r>
      <w:r w:rsidRPr="00B86D25">
        <w:t>emerging</w:t>
      </w:r>
      <w:r>
        <w:t xml:space="preserve"> </w:t>
      </w:r>
      <w:r w:rsidRPr="00B86D25">
        <w:t>field,</w:t>
      </w:r>
      <w:r>
        <w:t xml:space="preserve"> </w:t>
      </w:r>
      <w:r w:rsidRPr="00B86D25">
        <w:t>and</w:t>
      </w:r>
      <w:r>
        <w:t xml:space="preserve"> </w:t>
      </w:r>
      <w:r w:rsidRPr="00B86D25">
        <w:t>there</w:t>
      </w:r>
      <w:r>
        <w:t xml:space="preserve"> </w:t>
      </w:r>
      <w:r w:rsidRPr="00B86D25">
        <w:t>is</w:t>
      </w:r>
      <w:r>
        <w:t xml:space="preserve"> </w:t>
      </w:r>
      <w:r w:rsidRPr="00B86D25">
        <w:t>limited</w:t>
      </w:r>
      <w:r>
        <w:t xml:space="preserve"> </w:t>
      </w:r>
      <w:r w:rsidRPr="00B86D25">
        <w:t>evidence</w:t>
      </w:r>
      <w:r>
        <w:t xml:space="preserve"> </w:t>
      </w:r>
      <w:r w:rsidRPr="00B86D25">
        <w:t>available</w:t>
      </w:r>
      <w:r>
        <w:t xml:space="preserve"> </w:t>
      </w:r>
      <w:r w:rsidRPr="00B86D25">
        <w:t>about</w:t>
      </w:r>
      <w:r>
        <w:t xml:space="preserve"> </w:t>
      </w:r>
      <w:r w:rsidRPr="00B86D25">
        <w:t>what</w:t>
      </w:r>
      <w:r>
        <w:t xml:space="preserve"> </w:t>
      </w:r>
      <w:r w:rsidRPr="00B86D25">
        <w:t>works.</w:t>
      </w:r>
      <w:r>
        <w:t xml:space="preserve"> </w:t>
      </w:r>
      <w:r w:rsidRPr="00B86D25">
        <w:t>Public</w:t>
      </w:r>
      <w:r>
        <w:t xml:space="preserve"> </w:t>
      </w:r>
      <w:r w:rsidRPr="00B86D25">
        <w:t>awareness</w:t>
      </w:r>
      <w:r>
        <w:t xml:space="preserve"> </w:t>
      </w:r>
      <w:r w:rsidRPr="00B86D25">
        <w:t>of</w:t>
      </w:r>
      <w:r>
        <w:t xml:space="preserve"> </w:t>
      </w:r>
      <w:r w:rsidRPr="00B86D25">
        <w:t>the</w:t>
      </w:r>
      <w:r>
        <w:t xml:space="preserve"> </w:t>
      </w:r>
      <w:r w:rsidRPr="00B86D25">
        <w:t>nature</w:t>
      </w:r>
      <w:r>
        <w:t xml:space="preserve"> </w:t>
      </w:r>
      <w:r w:rsidRPr="00B86D25">
        <w:t>and</w:t>
      </w:r>
      <w:r>
        <w:t xml:space="preserve"> </w:t>
      </w:r>
      <w:r w:rsidRPr="00B86D25">
        <w:t>extent</w:t>
      </w:r>
      <w:r>
        <w:t xml:space="preserve"> </w:t>
      </w:r>
      <w:r w:rsidRPr="00B86D25">
        <w:t>of</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has</w:t>
      </w:r>
      <w:r>
        <w:t xml:space="preserve"> </w:t>
      </w:r>
      <w:r w:rsidRPr="00B86D25">
        <w:t>been</w:t>
      </w:r>
      <w:r>
        <w:t xml:space="preserve"> </w:t>
      </w:r>
      <w:r w:rsidRPr="00B86D25">
        <w:t>increasing</w:t>
      </w:r>
      <w:r>
        <w:t xml:space="preserve"> </w:t>
      </w:r>
      <w:r w:rsidRPr="00B86D25">
        <w:t>in</w:t>
      </w:r>
      <w:r>
        <w:t xml:space="preserve"> </w:t>
      </w:r>
      <w:r w:rsidRPr="00B86D25">
        <w:t>Australia</w:t>
      </w:r>
      <w:r>
        <w:t xml:space="preserve"> </w:t>
      </w:r>
      <w:r w:rsidRPr="00B86D25">
        <w:t>in</w:t>
      </w:r>
      <w:r>
        <w:t xml:space="preserve"> </w:t>
      </w:r>
      <w:r w:rsidRPr="00B86D25">
        <w:t>recent</w:t>
      </w:r>
      <w:r>
        <w:t xml:space="preserve"> </w:t>
      </w:r>
      <w:r w:rsidRPr="00B86D25">
        <w:t>years,</w:t>
      </w:r>
      <w:r>
        <w:t xml:space="preserve"> </w:t>
      </w:r>
      <w:r w:rsidRPr="00B86D25">
        <w:t>which</w:t>
      </w:r>
      <w:r>
        <w:t xml:space="preserve"> </w:t>
      </w:r>
      <w:r w:rsidRPr="00B86D25">
        <w:t>provides</w:t>
      </w:r>
      <w:r>
        <w:t xml:space="preserve"> </w:t>
      </w:r>
      <w:r w:rsidRPr="00B86D25">
        <w:t>an</w:t>
      </w:r>
      <w:r>
        <w:t xml:space="preserve"> </w:t>
      </w:r>
      <w:r w:rsidRPr="00B86D25">
        <w:t>opportunity</w:t>
      </w:r>
      <w:r>
        <w:t xml:space="preserve"> </w:t>
      </w:r>
      <w:r w:rsidRPr="00B86D25">
        <w:t>for</w:t>
      </w:r>
      <w:r>
        <w:t xml:space="preserve"> </w:t>
      </w:r>
      <w:r w:rsidRPr="00B86D25">
        <w:t>additional</w:t>
      </w:r>
      <w:r>
        <w:t xml:space="preserve"> </w:t>
      </w:r>
      <w:r w:rsidRPr="00B86D25">
        <w:t>investment</w:t>
      </w:r>
      <w:r>
        <w:t xml:space="preserve"> </w:t>
      </w:r>
      <w:r w:rsidRPr="00B86D25">
        <w:t>in</w:t>
      </w:r>
      <w:r>
        <w:t xml:space="preserve"> </w:t>
      </w:r>
      <w:r w:rsidRPr="00B86D25">
        <w:t>prevention.</w:t>
      </w:r>
    </w:p>
    <w:p w14:paraId="0270531C" w14:textId="77777777" w:rsidR="004E3DF2" w:rsidRPr="00B86D25" w:rsidRDefault="004E3DF2" w:rsidP="00052CC5">
      <w:pPr>
        <w:pStyle w:val="OWBody"/>
      </w:pPr>
      <w:r w:rsidRPr="00B86D25">
        <w:t>The</w:t>
      </w:r>
      <w:r>
        <w:t xml:space="preserve"> </w:t>
      </w:r>
      <w:r w:rsidRPr="00B86D25">
        <w:t>ongoing</w:t>
      </w:r>
      <w:r>
        <w:t xml:space="preserve"> </w:t>
      </w:r>
      <w:r w:rsidRPr="00B86D25">
        <w:t>work</w:t>
      </w:r>
      <w:r>
        <w:t xml:space="preserve"> </w:t>
      </w:r>
      <w:r w:rsidRPr="00B86D25">
        <w:t>of</w:t>
      </w:r>
      <w:r>
        <w:t xml:space="preserve"> </w:t>
      </w:r>
      <w:r w:rsidRPr="00B86D25">
        <w:t>the</w:t>
      </w:r>
      <w:r>
        <w:t xml:space="preserve"> </w:t>
      </w:r>
      <w:r w:rsidRPr="00B86D25">
        <w:t>Royal</w:t>
      </w:r>
      <w:r>
        <w:t xml:space="preserve"> </w:t>
      </w:r>
      <w:r w:rsidRPr="00B86D25">
        <w:t>Commission</w:t>
      </w:r>
      <w:r>
        <w:t xml:space="preserve"> </w:t>
      </w:r>
      <w:r w:rsidRPr="00B86D25">
        <w:t>into</w:t>
      </w:r>
      <w:r>
        <w:t xml:space="preserve"> </w:t>
      </w:r>
      <w:r w:rsidRPr="00B86D25">
        <w:t>Violence,</w:t>
      </w:r>
      <w:r>
        <w:t xml:space="preserve"> </w:t>
      </w:r>
      <w:r w:rsidRPr="00B86D25">
        <w:t>Abuse,</w:t>
      </w:r>
      <w:r>
        <w:t xml:space="preserve"> </w:t>
      </w:r>
      <w:r w:rsidRPr="00B86D25">
        <w:t>Neglect</w:t>
      </w:r>
      <w:r>
        <w:t xml:space="preserve"> </w:t>
      </w:r>
      <w:r w:rsidRPr="00B86D25">
        <w:t>and</w:t>
      </w:r>
      <w:r>
        <w:t xml:space="preserve"> </w:t>
      </w:r>
      <w:r w:rsidRPr="00B86D25">
        <w:t>Exploitation</w:t>
      </w:r>
      <w:r>
        <w:t xml:space="preserve"> </w:t>
      </w:r>
      <w:r w:rsidRPr="00B86D25">
        <w:t>of</w:t>
      </w:r>
      <w:r>
        <w:t xml:space="preserve"> </w:t>
      </w:r>
      <w:r w:rsidRPr="00B86D25">
        <w:t>People</w:t>
      </w:r>
      <w:r>
        <w:t xml:space="preserve"> </w:t>
      </w:r>
      <w:r w:rsidRPr="00B86D25">
        <w:t>with</w:t>
      </w:r>
      <w:r>
        <w:t xml:space="preserve"> </w:t>
      </w:r>
      <w:r w:rsidRPr="00B86D25">
        <w:t>Disability</w:t>
      </w:r>
      <w:r>
        <w:t xml:space="preserve"> </w:t>
      </w:r>
      <w:r w:rsidRPr="00B86D25">
        <w:t>in</w:t>
      </w:r>
      <w:r>
        <w:t xml:space="preserve"> </w:t>
      </w:r>
      <w:r w:rsidRPr="00B86D25">
        <w:t>Australia</w:t>
      </w:r>
      <w:r>
        <w:t xml:space="preserve"> </w:t>
      </w:r>
      <w:r w:rsidRPr="00B86D25">
        <w:t>provides</w:t>
      </w:r>
      <w:r>
        <w:t xml:space="preserve"> </w:t>
      </w:r>
      <w:r w:rsidRPr="00B86D25">
        <w:t>a</w:t>
      </w:r>
      <w:r>
        <w:t xml:space="preserve"> </w:t>
      </w:r>
      <w:r w:rsidRPr="00B86D25">
        <w:t>unique</w:t>
      </w:r>
      <w:r>
        <w:t xml:space="preserve"> </w:t>
      </w:r>
      <w:r w:rsidRPr="00B86D25">
        <w:t>opportunity</w:t>
      </w:r>
      <w:r>
        <w:t xml:space="preserve"> </w:t>
      </w:r>
      <w:r w:rsidRPr="00B86D25">
        <w:t>to</w:t>
      </w:r>
      <w:r>
        <w:t xml:space="preserve"> </w:t>
      </w:r>
      <w:r w:rsidRPr="00B86D25">
        <w:t>influence</w:t>
      </w:r>
      <w:r>
        <w:t xml:space="preserve"> </w:t>
      </w:r>
      <w:r w:rsidRPr="00B86D25">
        <w:t>policy</w:t>
      </w:r>
      <w:r>
        <w:t xml:space="preserve"> </w:t>
      </w:r>
      <w:r w:rsidRPr="00B86D25">
        <w:t>and</w:t>
      </w:r>
      <w:r>
        <w:t xml:space="preserve"> </w:t>
      </w:r>
      <w:r w:rsidRPr="00B86D25">
        <w:t>generate</w:t>
      </w:r>
      <w:r>
        <w:t xml:space="preserve"> </w:t>
      </w:r>
      <w:r w:rsidRPr="00B86D25">
        <w:t>stronger</w:t>
      </w:r>
      <w:r>
        <w:t xml:space="preserve"> </w:t>
      </w:r>
      <w:r w:rsidRPr="00B86D25">
        <w:t>action</w:t>
      </w:r>
      <w:r>
        <w:t xml:space="preserve"> </w:t>
      </w:r>
      <w:r w:rsidRPr="00B86D25">
        <w:t>from</w:t>
      </w:r>
      <w:r>
        <w:t xml:space="preserve"> </w:t>
      </w:r>
      <w:r w:rsidRPr="00B86D25">
        <w:t>government</w:t>
      </w:r>
      <w:r>
        <w:t xml:space="preserve"> </w:t>
      </w:r>
      <w:r w:rsidRPr="00B86D25">
        <w:t>to</w:t>
      </w:r>
      <w:r>
        <w:t xml:space="preserve"> </w:t>
      </w:r>
      <w:r w:rsidRPr="00B86D25">
        <w:t>address</w:t>
      </w:r>
      <w:r>
        <w:t xml:space="preserve"> </w:t>
      </w:r>
      <w:r w:rsidRPr="00B86D25">
        <w:t>and</w:t>
      </w:r>
      <w:r>
        <w:t xml:space="preserve"> </w:t>
      </w:r>
      <w:r w:rsidRPr="00B86D25">
        <w:t>prevent</w:t>
      </w:r>
      <w:r>
        <w:t xml:space="preserve"> </w:t>
      </w:r>
      <w:r w:rsidRPr="00B86D25">
        <w:t>violence</w:t>
      </w:r>
      <w:r>
        <w:t xml:space="preserve"> </w:t>
      </w:r>
      <w:r w:rsidRPr="00B86D25">
        <w:t>against</w:t>
      </w:r>
      <w:r>
        <w:t xml:space="preserve"> </w:t>
      </w:r>
      <w:r w:rsidRPr="00B86D25">
        <w:t>people</w:t>
      </w:r>
      <w:r>
        <w:t xml:space="preserve"> </w:t>
      </w:r>
      <w:r w:rsidRPr="00B86D25">
        <w:t>with</w:t>
      </w:r>
      <w:r>
        <w:t xml:space="preserve"> </w:t>
      </w:r>
      <w:r w:rsidRPr="00B86D25">
        <w:t>disabilities.</w:t>
      </w:r>
      <w:r>
        <w:t xml:space="preserve"> </w:t>
      </w:r>
      <w:r w:rsidRPr="00B86D25">
        <w:t>It</w:t>
      </w:r>
      <w:r>
        <w:t xml:space="preserve"> </w:t>
      </w:r>
      <w:r w:rsidRPr="00B86D25">
        <w:t>is</w:t>
      </w:r>
      <w:r>
        <w:t xml:space="preserve"> </w:t>
      </w:r>
      <w:r w:rsidRPr="00B86D25">
        <w:t>vital</w:t>
      </w:r>
      <w:r>
        <w:t xml:space="preserve"> </w:t>
      </w:r>
      <w:r w:rsidRPr="00B86D25">
        <w:t>this</w:t>
      </w:r>
      <w:r>
        <w:t xml:space="preserve"> </w:t>
      </w:r>
      <w:r w:rsidRPr="00B86D25">
        <w:t>includes</w:t>
      </w:r>
      <w:r>
        <w:t xml:space="preserve"> </w:t>
      </w:r>
      <w:r w:rsidRPr="00B86D25">
        <w:t>a</w:t>
      </w:r>
      <w:r>
        <w:t xml:space="preserve"> </w:t>
      </w:r>
      <w:r w:rsidRPr="00B86D25">
        <w:t>focus</w:t>
      </w:r>
      <w:r>
        <w:t xml:space="preserve"> </w:t>
      </w:r>
      <w:r w:rsidRPr="00B86D25">
        <w:t>on</w:t>
      </w:r>
      <w:r>
        <w:t xml:space="preserve"> </w:t>
      </w:r>
      <w:r w:rsidRPr="00B86D25">
        <w:t>recognising,</w:t>
      </w:r>
      <w:r>
        <w:t xml:space="preserve"> </w:t>
      </w:r>
      <w:r w:rsidRPr="00B86D25">
        <w:t>understanding</w:t>
      </w:r>
      <w:r>
        <w:t xml:space="preserve"> </w:t>
      </w:r>
      <w:r w:rsidRPr="00B86D25">
        <w:t>and</w:t>
      </w:r>
      <w:r>
        <w:t xml:space="preserve"> </w:t>
      </w:r>
      <w:r w:rsidRPr="00B86D25">
        <w:t>responding</w:t>
      </w:r>
      <w:r>
        <w:t xml:space="preserve"> </w:t>
      </w:r>
      <w:r w:rsidRPr="00B86D25">
        <w:t>to</w:t>
      </w:r>
      <w:r>
        <w:t xml:space="preserve"> </w:t>
      </w:r>
      <w:r w:rsidRPr="00B86D25">
        <w:t>the</w:t>
      </w:r>
      <w:r>
        <w:t xml:space="preserve"> </w:t>
      </w:r>
      <w:r w:rsidRPr="00B86D25">
        <w:t>unique</w:t>
      </w:r>
      <w:r>
        <w:t xml:space="preserve"> </w:t>
      </w:r>
      <w:r w:rsidRPr="00B86D25">
        <w:t>circumstances</w:t>
      </w:r>
      <w:r>
        <w:t xml:space="preserve"> </w:t>
      </w:r>
      <w:r w:rsidRPr="00B86D25">
        <w:t>of</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and</w:t>
      </w:r>
      <w:r>
        <w:t xml:space="preserve"> </w:t>
      </w:r>
      <w:r w:rsidRPr="00B86D25">
        <w:t>the</w:t>
      </w:r>
      <w:r>
        <w:t xml:space="preserve"> </w:t>
      </w:r>
      <w:r w:rsidRPr="00B86D25">
        <w:t>drivers</w:t>
      </w:r>
      <w:r>
        <w:t xml:space="preserve"> </w:t>
      </w:r>
      <w:r w:rsidRPr="00B86D25">
        <w:t>of</w:t>
      </w:r>
      <w:r>
        <w:t xml:space="preserve"> </w:t>
      </w:r>
      <w:r w:rsidRPr="00B86D25">
        <w:t>the</w:t>
      </w:r>
      <w:r>
        <w:t xml:space="preserve"> </w:t>
      </w:r>
      <w:r w:rsidRPr="00B86D25">
        <w:t>violence</w:t>
      </w:r>
      <w:r>
        <w:t xml:space="preserve"> </w:t>
      </w:r>
      <w:r w:rsidRPr="00B86D25">
        <w:t>they</w:t>
      </w:r>
      <w:r>
        <w:t xml:space="preserve"> </w:t>
      </w:r>
      <w:r w:rsidRPr="00B86D25">
        <w:t>experience.</w:t>
      </w:r>
    </w:p>
    <w:p w14:paraId="2A311890" w14:textId="77777777" w:rsidR="004E3DF2" w:rsidRPr="00B86D25" w:rsidRDefault="004E3DF2" w:rsidP="00052CC5">
      <w:pPr>
        <w:pStyle w:val="OWBody"/>
      </w:pPr>
      <w:r w:rsidRPr="00B86D25">
        <w:t>As</w:t>
      </w:r>
      <w:r>
        <w:t xml:space="preserve"> </w:t>
      </w:r>
      <w:r w:rsidRPr="00B86D25">
        <w:t>noted</w:t>
      </w:r>
      <w:r>
        <w:t xml:space="preserve"> </w:t>
      </w:r>
      <w:r w:rsidRPr="00B86D25">
        <w:t>in</w:t>
      </w:r>
      <w:r>
        <w:t xml:space="preserve"> </w:t>
      </w:r>
      <w:r w:rsidRPr="00B86D25">
        <w:t>the</w:t>
      </w:r>
      <w:r>
        <w:t xml:space="preserve"> </w:t>
      </w:r>
      <w:r w:rsidRPr="00B86D25">
        <w:t>introduction,</w:t>
      </w:r>
      <w:r>
        <w:t xml:space="preserve"> </w:t>
      </w:r>
      <w:r w:rsidRPr="00B86D25">
        <w:t>this</w:t>
      </w:r>
      <w:r>
        <w:t xml:space="preserve"> </w:t>
      </w:r>
      <w:r w:rsidRPr="00B86D25">
        <w:t>background</w:t>
      </w:r>
      <w:r>
        <w:t xml:space="preserve"> </w:t>
      </w:r>
      <w:r w:rsidRPr="00B86D25">
        <w:t>paper</w:t>
      </w:r>
      <w:r>
        <w:t xml:space="preserve"> </w:t>
      </w:r>
      <w:r w:rsidRPr="00B86D25">
        <w:t>was</w:t>
      </w:r>
      <w:r>
        <w:t xml:space="preserve"> </w:t>
      </w:r>
      <w:r w:rsidRPr="00B86D25">
        <w:t>produced</w:t>
      </w:r>
      <w:r>
        <w:t xml:space="preserve"> </w:t>
      </w:r>
      <w:r w:rsidRPr="00B86D25">
        <w:t>as</w:t>
      </w:r>
      <w:r>
        <w:t xml:space="preserve"> </w:t>
      </w:r>
      <w:r w:rsidRPr="00B86D25">
        <w:t>part</w:t>
      </w:r>
      <w:r>
        <w:t xml:space="preserve"> </w:t>
      </w:r>
      <w:r w:rsidRPr="00B86D25">
        <w:t>of</w:t>
      </w:r>
      <w:r>
        <w:t xml:space="preserve"> </w:t>
      </w:r>
      <w:r w:rsidRPr="00B86D25">
        <w:t>a</w:t>
      </w:r>
      <w:r>
        <w:t xml:space="preserve"> </w:t>
      </w:r>
      <w:r w:rsidRPr="00B86D25">
        <w:t>larger</w:t>
      </w:r>
      <w:r>
        <w:t xml:space="preserve"> </w:t>
      </w:r>
      <w:r w:rsidRPr="00B86D25">
        <w:t>collaborative</w:t>
      </w:r>
      <w:r>
        <w:t xml:space="preserve"> </w:t>
      </w:r>
      <w:r w:rsidRPr="00B86D25">
        <w:t>project</w:t>
      </w:r>
      <w:r>
        <w:t xml:space="preserve"> </w:t>
      </w:r>
      <w:r w:rsidRPr="00B86D25">
        <w:t>between</w:t>
      </w:r>
      <w:r>
        <w:t xml:space="preserve"> </w:t>
      </w:r>
      <w:r w:rsidRPr="00B86D25">
        <w:t>Our</w:t>
      </w:r>
      <w:r>
        <w:t xml:space="preserve"> </w:t>
      </w:r>
      <w:r w:rsidRPr="00B86D25">
        <w:t>Watch</w:t>
      </w:r>
      <w:r>
        <w:t xml:space="preserve"> </w:t>
      </w:r>
      <w:r w:rsidRPr="00B86D25">
        <w:t>and</w:t>
      </w:r>
      <w:r>
        <w:t xml:space="preserve"> </w:t>
      </w:r>
      <w:r w:rsidRPr="00B86D25">
        <w:t>Women</w:t>
      </w:r>
      <w:r>
        <w:t xml:space="preserve"> </w:t>
      </w:r>
      <w:r w:rsidRPr="00B86D25">
        <w:t>with</w:t>
      </w:r>
      <w:r>
        <w:t xml:space="preserve"> </w:t>
      </w:r>
      <w:r w:rsidRPr="00B86D25">
        <w:t>Disabilities</w:t>
      </w:r>
      <w:r>
        <w:t xml:space="preserve"> </w:t>
      </w:r>
      <w:r w:rsidRPr="00B86D25">
        <w:t>Victoria</w:t>
      </w:r>
      <w:r>
        <w:t xml:space="preserve"> </w:t>
      </w:r>
      <w:r w:rsidRPr="00B86D25">
        <w:t>(WDV),</w:t>
      </w:r>
      <w:r>
        <w:t xml:space="preserve"> </w:t>
      </w:r>
      <w:r w:rsidRPr="00B86D25">
        <w:t>to</w:t>
      </w:r>
      <w:r>
        <w:t xml:space="preserve"> </w:t>
      </w:r>
      <w:r w:rsidRPr="00B86D25">
        <w:t>develop</w:t>
      </w:r>
      <w:r>
        <w:t xml:space="preserve"> </w:t>
      </w:r>
      <w:r w:rsidRPr="00CA7C58">
        <w:rPr>
          <w:rStyle w:val="Emphasis"/>
        </w:rPr>
        <w:t>Changing the landscape</w:t>
      </w:r>
      <w:r w:rsidRPr="00B86D25">
        <w:t>,</w:t>
      </w:r>
      <w:r>
        <w:t xml:space="preserve"> </w:t>
      </w:r>
      <w:r w:rsidRPr="00B86D25">
        <w:t>an</w:t>
      </w:r>
      <w:r>
        <w:t xml:space="preserve"> </w:t>
      </w:r>
      <w:r w:rsidRPr="00B86D25">
        <w:t>evidence-based</w:t>
      </w:r>
      <w:r>
        <w:t xml:space="preserve"> </w:t>
      </w:r>
      <w:r w:rsidRPr="00B86D25">
        <w:t>national</w:t>
      </w:r>
      <w:r>
        <w:t xml:space="preserve"> </w:t>
      </w:r>
      <w:r w:rsidRPr="00B86D25">
        <w:t>resource</w:t>
      </w:r>
      <w:r>
        <w:t xml:space="preserve"> </w:t>
      </w:r>
      <w:r w:rsidRPr="00B86D25">
        <w:t>to</w:t>
      </w:r>
      <w:r>
        <w:t xml:space="preserve"> </w:t>
      </w:r>
      <w:r w:rsidRPr="00B86D25">
        <w:t>guide</w:t>
      </w:r>
      <w:r>
        <w:t xml:space="preserve"> </w:t>
      </w:r>
      <w:r w:rsidRPr="00B86D25">
        <w:t>the</w:t>
      </w:r>
      <w:r>
        <w:t xml:space="preserve"> </w:t>
      </w:r>
      <w:r w:rsidRPr="00B86D25">
        <w:t>primary</w:t>
      </w:r>
      <w:r>
        <w:t xml:space="preserve"> </w:t>
      </w:r>
      <w:r w:rsidRPr="00B86D25">
        <w:t>prevention</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in</w:t>
      </w:r>
      <w:r>
        <w:t xml:space="preserve"> </w:t>
      </w:r>
      <w:r w:rsidRPr="00B86D25">
        <w:t>Australia.</w:t>
      </w:r>
      <w:r>
        <w:t xml:space="preserve"> </w:t>
      </w:r>
      <w:r w:rsidRPr="00B86D25">
        <w:t>The</w:t>
      </w:r>
      <w:r>
        <w:t xml:space="preserve"> </w:t>
      </w:r>
      <w:r w:rsidRPr="00B86D25">
        <w:t>research</w:t>
      </w:r>
      <w:r>
        <w:t xml:space="preserve"> </w:t>
      </w:r>
      <w:r w:rsidRPr="00B86D25">
        <w:t>conducted</w:t>
      </w:r>
      <w:r>
        <w:t xml:space="preserve"> </w:t>
      </w:r>
      <w:r w:rsidRPr="00B86D25">
        <w:t>for</w:t>
      </w:r>
      <w:r>
        <w:t xml:space="preserve"> </w:t>
      </w:r>
      <w:r w:rsidRPr="00B86D25">
        <w:t>this</w:t>
      </w:r>
      <w:r>
        <w:t xml:space="preserve"> </w:t>
      </w:r>
      <w:r w:rsidRPr="00B86D25">
        <w:t>background</w:t>
      </w:r>
      <w:r>
        <w:t xml:space="preserve"> </w:t>
      </w:r>
      <w:r w:rsidRPr="00B86D25">
        <w:t>paper</w:t>
      </w:r>
      <w:r>
        <w:t xml:space="preserve"> </w:t>
      </w:r>
      <w:r w:rsidRPr="00B86D25">
        <w:t>confirmed</w:t>
      </w:r>
      <w:r>
        <w:t xml:space="preserve"> </w:t>
      </w:r>
      <w:r w:rsidRPr="00B86D25">
        <w:t>the</w:t>
      </w:r>
      <w:r>
        <w:t xml:space="preserve"> </w:t>
      </w:r>
      <w:r w:rsidRPr="00B86D25">
        <w:t>need</w:t>
      </w:r>
      <w:r>
        <w:t xml:space="preserve"> </w:t>
      </w:r>
      <w:r w:rsidRPr="00B86D25">
        <w:t>for:</w:t>
      </w:r>
    </w:p>
    <w:p w14:paraId="3888196B" w14:textId="77777777" w:rsidR="004E3DF2" w:rsidRPr="00B86D25" w:rsidRDefault="004E3DF2" w:rsidP="00052CC5">
      <w:pPr>
        <w:pStyle w:val="OWBullet1"/>
      </w:pPr>
      <w:r w:rsidRPr="00B86D25">
        <w:t>more</w:t>
      </w:r>
      <w:r>
        <w:t xml:space="preserve"> </w:t>
      </w:r>
      <w:r w:rsidRPr="00B86D25">
        <w:t>research</w:t>
      </w:r>
      <w:r>
        <w:t xml:space="preserve"> </w:t>
      </w:r>
      <w:r w:rsidRPr="00B86D25">
        <w:t>on</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to</w:t>
      </w:r>
      <w:r>
        <w:t xml:space="preserve"> </w:t>
      </w:r>
      <w:r w:rsidRPr="00B86D25">
        <w:t>understand</w:t>
      </w:r>
      <w:r>
        <w:t xml:space="preserve"> </w:t>
      </w:r>
      <w:r w:rsidRPr="00B86D25">
        <w:t>how</w:t>
      </w:r>
      <w:r>
        <w:t xml:space="preserve"> </w:t>
      </w:r>
      <w:r w:rsidRPr="00B86D25">
        <w:t>their</w:t>
      </w:r>
      <w:r>
        <w:t xml:space="preserve"> </w:t>
      </w:r>
      <w:r w:rsidRPr="00B86D25">
        <w:t>experiences</w:t>
      </w:r>
      <w:r>
        <w:t xml:space="preserve"> </w:t>
      </w:r>
      <w:r w:rsidRPr="00B86D25">
        <w:t>are</w:t>
      </w:r>
      <w:r>
        <w:t xml:space="preserve"> </w:t>
      </w:r>
      <w:r w:rsidRPr="00B86D25">
        <w:t>shaped</w:t>
      </w:r>
      <w:r>
        <w:t xml:space="preserve"> </w:t>
      </w:r>
      <w:r w:rsidRPr="00B86D25">
        <w:t>by</w:t>
      </w:r>
      <w:r>
        <w:t xml:space="preserve"> </w:t>
      </w:r>
      <w:r w:rsidRPr="00B86D25">
        <w:t>the</w:t>
      </w:r>
      <w:r>
        <w:t xml:space="preserve"> </w:t>
      </w:r>
      <w:r w:rsidRPr="00B86D25">
        <w:t>intersection</w:t>
      </w:r>
      <w:r>
        <w:t xml:space="preserve"> </w:t>
      </w:r>
      <w:r w:rsidRPr="00B86D25">
        <w:t>of</w:t>
      </w:r>
      <w:r>
        <w:t xml:space="preserve"> </w:t>
      </w:r>
      <w:r w:rsidRPr="00B86D25">
        <w:t>ableism</w:t>
      </w:r>
      <w:r>
        <w:t xml:space="preserve"> </w:t>
      </w:r>
      <w:r w:rsidRPr="00B86D25">
        <w:t>and</w:t>
      </w:r>
      <w:r>
        <w:t xml:space="preserve"> </w:t>
      </w:r>
      <w:r w:rsidRPr="00B86D25">
        <w:t>gender</w:t>
      </w:r>
      <w:r>
        <w:t xml:space="preserve"> </w:t>
      </w:r>
      <w:r w:rsidRPr="00B86D25">
        <w:t>inequality</w:t>
      </w:r>
    </w:p>
    <w:p w14:paraId="5843E4D4" w14:textId="77777777" w:rsidR="004E3DF2" w:rsidRPr="00B86D25" w:rsidRDefault="004E3DF2" w:rsidP="00052CC5">
      <w:pPr>
        <w:pStyle w:val="OWBullet1"/>
      </w:pPr>
      <w:r w:rsidRPr="00B86D25">
        <w:t>a</w:t>
      </w:r>
      <w:r>
        <w:t xml:space="preserve"> </w:t>
      </w:r>
      <w:r w:rsidRPr="00B86D25">
        <w:t>clearer</w:t>
      </w:r>
      <w:r>
        <w:t xml:space="preserve"> </w:t>
      </w:r>
      <w:r w:rsidRPr="00B86D25">
        <w:t>conceptual</w:t>
      </w:r>
      <w:r>
        <w:t xml:space="preserve"> </w:t>
      </w:r>
      <w:r w:rsidRPr="00B86D25">
        <w:t>model</w:t>
      </w:r>
      <w:r>
        <w:t xml:space="preserve"> </w:t>
      </w:r>
      <w:r w:rsidRPr="00B86D25">
        <w:t>of</w:t>
      </w:r>
      <w:r>
        <w:t xml:space="preserve"> </w:t>
      </w:r>
      <w:r w:rsidRPr="00B86D25">
        <w:t>what</w:t>
      </w:r>
      <w:r>
        <w:t xml:space="preserve"> </w:t>
      </w:r>
      <w:r w:rsidRPr="00B86D25">
        <w:t>drives</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that</w:t>
      </w:r>
      <w:r>
        <w:t xml:space="preserve"> </w:t>
      </w:r>
      <w:r w:rsidRPr="00B86D25">
        <w:t>analyses</w:t>
      </w:r>
      <w:r>
        <w:t xml:space="preserve"> </w:t>
      </w:r>
      <w:r w:rsidRPr="00B86D25">
        <w:t>the</w:t>
      </w:r>
      <w:r>
        <w:t xml:space="preserve"> </w:t>
      </w:r>
      <w:r w:rsidRPr="00B86D25">
        <w:t>intersection</w:t>
      </w:r>
      <w:r>
        <w:t xml:space="preserve"> </w:t>
      </w:r>
      <w:r w:rsidRPr="00B86D25">
        <w:t>of</w:t>
      </w:r>
      <w:r>
        <w:t xml:space="preserve"> </w:t>
      </w:r>
      <w:r w:rsidRPr="00B86D25">
        <w:t>different</w:t>
      </w:r>
      <w:r>
        <w:t xml:space="preserve"> </w:t>
      </w:r>
      <w:r w:rsidRPr="00B86D25">
        <w:t>forms</w:t>
      </w:r>
      <w:r>
        <w:t xml:space="preserve"> </w:t>
      </w:r>
      <w:r w:rsidRPr="00B86D25">
        <w:t>of</w:t>
      </w:r>
      <w:r>
        <w:t xml:space="preserve"> </w:t>
      </w:r>
      <w:r w:rsidRPr="00B86D25">
        <w:t>oppression,</w:t>
      </w:r>
      <w:r>
        <w:t xml:space="preserve"> </w:t>
      </w:r>
      <w:r w:rsidRPr="00B86D25">
        <w:t>and</w:t>
      </w:r>
      <w:r>
        <w:t xml:space="preserve"> </w:t>
      </w:r>
      <w:r w:rsidRPr="00B86D25">
        <w:t>that</w:t>
      </w:r>
      <w:r>
        <w:t xml:space="preserve"> </w:t>
      </w:r>
      <w:r w:rsidRPr="00B86D25">
        <w:t>can</w:t>
      </w:r>
      <w:r>
        <w:t xml:space="preserve"> </w:t>
      </w:r>
      <w:r w:rsidRPr="00B86D25">
        <w:t>understand</w:t>
      </w:r>
      <w:r>
        <w:t xml:space="preserve"> </w:t>
      </w:r>
      <w:r w:rsidRPr="00B86D25">
        <w:t>this</w:t>
      </w:r>
      <w:r>
        <w:t xml:space="preserve"> </w:t>
      </w:r>
      <w:r w:rsidRPr="00B86D25">
        <w:t>violence</w:t>
      </w:r>
      <w:r>
        <w:t xml:space="preserve"> </w:t>
      </w:r>
      <w:r w:rsidRPr="00B86D25">
        <w:t>as</w:t>
      </w:r>
      <w:r>
        <w:t xml:space="preserve"> </w:t>
      </w:r>
      <w:r w:rsidRPr="00B86D25">
        <w:t>part</w:t>
      </w:r>
      <w:r>
        <w:t xml:space="preserve"> </w:t>
      </w:r>
      <w:r w:rsidRPr="00B86D25">
        <w:t>of</w:t>
      </w:r>
      <w:r>
        <w:t xml:space="preserve"> </w:t>
      </w:r>
      <w:r w:rsidRPr="00B86D25">
        <w:t>broader</w:t>
      </w:r>
      <w:r>
        <w:t xml:space="preserve"> </w:t>
      </w:r>
      <w:r w:rsidRPr="00B86D25">
        <w:t>patterns</w:t>
      </w:r>
      <w:r>
        <w:t xml:space="preserve"> </w:t>
      </w:r>
      <w:r w:rsidRPr="00B86D25">
        <w:t>of</w:t>
      </w:r>
      <w:r>
        <w:t xml:space="preserve"> </w:t>
      </w:r>
      <w:r w:rsidRPr="00B86D25">
        <w:t>gendered</w:t>
      </w:r>
      <w:r>
        <w:t xml:space="preserve"> </w:t>
      </w:r>
      <w:r w:rsidRPr="00B86D25">
        <w:t>and</w:t>
      </w:r>
      <w:r>
        <w:t xml:space="preserve"> </w:t>
      </w:r>
      <w:r w:rsidRPr="00B86D25">
        <w:t>disability-related</w:t>
      </w:r>
      <w:r>
        <w:t xml:space="preserve"> </w:t>
      </w:r>
      <w:r w:rsidRPr="00B86D25">
        <w:t>violence,</w:t>
      </w:r>
      <w:r>
        <w:t xml:space="preserve"> </w:t>
      </w:r>
      <w:r w:rsidRPr="00CA7C58">
        <w:rPr>
          <w:rStyle w:val="Emphasis"/>
        </w:rPr>
        <w:t>and</w:t>
      </w:r>
      <w:r>
        <w:t xml:space="preserve"> </w:t>
      </w:r>
      <w:r w:rsidRPr="00B86D25">
        <w:t>as</w:t>
      </w:r>
      <w:r>
        <w:t xml:space="preserve"> </w:t>
      </w:r>
      <w:r w:rsidRPr="00B86D25">
        <w:t>a</w:t>
      </w:r>
      <w:r>
        <w:t xml:space="preserve"> </w:t>
      </w:r>
      <w:r w:rsidRPr="00B86D25">
        <w:t>specific</w:t>
      </w:r>
      <w:r>
        <w:t xml:space="preserve"> </w:t>
      </w:r>
      <w:r w:rsidRPr="00B86D25">
        <w:t>phenomenon.</w:t>
      </w:r>
    </w:p>
    <w:p w14:paraId="3FAE7361" w14:textId="77777777" w:rsidR="004E3DF2" w:rsidRPr="00B86D25" w:rsidRDefault="004E3DF2" w:rsidP="00B476F5">
      <w:pPr>
        <w:pStyle w:val="OWBodyAfterBullets"/>
      </w:pPr>
      <w:r w:rsidRPr="00B86D25">
        <w:t>Both</w:t>
      </w:r>
      <w:r>
        <w:t xml:space="preserve"> </w:t>
      </w:r>
      <w:r w:rsidRPr="00B86D25">
        <w:t>of</w:t>
      </w:r>
      <w:r>
        <w:t xml:space="preserve"> </w:t>
      </w:r>
      <w:r w:rsidRPr="00B86D25">
        <w:t>these</w:t>
      </w:r>
      <w:r>
        <w:t xml:space="preserve"> </w:t>
      </w:r>
      <w:r w:rsidRPr="00B86D25">
        <w:t>gaps</w:t>
      </w:r>
      <w:r>
        <w:t xml:space="preserve"> </w:t>
      </w:r>
      <w:r w:rsidRPr="00B86D25">
        <w:t>are</w:t>
      </w:r>
      <w:r>
        <w:t xml:space="preserve"> </w:t>
      </w:r>
      <w:r w:rsidRPr="00B86D25">
        <w:t>addressed</w:t>
      </w:r>
      <w:r>
        <w:t xml:space="preserve"> </w:t>
      </w:r>
      <w:r w:rsidRPr="00B86D25">
        <w:t>by</w:t>
      </w:r>
      <w:r>
        <w:t xml:space="preserve"> </w:t>
      </w:r>
      <w:r w:rsidRPr="00CA7C58">
        <w:rPr>
          <w:rStyle w:val="Emphasis"/>
        </w:rPr>
        <w:t>Changing the landscape</w:t>
      </w:r>
      <w:r w:rsidRPr="00B86D25">
        <w:t>.</w:t>
      </w:r>
    </w:p>
    <w:p w14:paraId="228D2C54" w14:textId="77777777" w:rsidR="004E3DF2" w:rsidRPr="00B86D25" w:rsidRDefault="004E3DF2" w:rsidP="00052CC5">
      <w:pPr>
        <w:pStyle w:val="OWBody"/>
      </w:pPr>
      <w:r w:rsidRPr="00B86D25">
        <w:lastRenderedPageBreak/>
        <w:t>Additionally,</w:t>
      </w:r>
      <w:r>
        <w:t xml:space="preserve"> </w:t>
      </w:r>
      <w:r w:rsidRPr="00B86D25">
        <w:t>this</w:t>
      </w:r>
      <w:r>
        <w:t xml:space="preserve"> </w:t>
      </w:r>
      <w:r w:rsidRPr="00B86D25">
        <w:t>background</w:t>
      </w:r>
      <w:r>
        <w:t xml:space="preserve"> </w:t>
      </w:r>
      <w:r w:rsidRPr="00B86D25">
        <w:t>paper</w:t>
      </w:r>
      <w:r>
        <w:t xml:space="preserve"> </w:t>
      </w:r>
      <w:r w:rsidRPr="00B86D25">
        <w:t>and</w:t>
      </w:r>
      <w:r>
        <w:t xml:space="preserve"> </w:t>
      </w:r>
      <w:r w:rsidRPr="00B86D25">
        <w:t>the</w:t>
      </w:r>
      <w:r>
        <w:t xml:space="preserve"> </w:t>
      </w:r>
      <w:r w:rsidRPr="00B86D25">
        <w:t>review</w:t>
      </w:r>
      <w:r>
        <w:t xml:space="preserve"> </w:t>
      </w:r>
      <w:r w:rsidRPr="00B86D25">
        <w:t>of</w:t>
      </w:r>
      <w:r>
        <w:t xml:space="preserve"> </w:t>
      </w:r>
      <w:r w:rsidRPr="00B86D25">
        <w:t>literature</w:t>
      </w:r>
      <w:r>
        <w:t xml:space="preserve"> </w:t>
      </w:r>
      <w:r w:rsidRPr="00B86D25">
        <w:t>that</w:t>
      </w:r>
      <w:r>
        <w:t xml:space="preserve"> </w:t>
      </w:r>
      <w:r w:rsidRPr="00B86D25">
        <w:t>informs</w:t>
      </w:r>
      <w:r>
        <w:t xml:space="preserve"> </w:t>
      </w:r>
      <w:r w:rsidRPr="00B86D25">
        <w:t>it</w:t>
      </w:r>
      <w:r>
        <w:t xml:space="preserve"> </w:t>
      </w:r>
      <w:r w:rsidRPr="00B86D25">
        <w:t>suggest</w:t>
      </w:r>
      <w:r>
        <w:t xml:space="preserve"> </w:t>
      </w:r>
      <w:r w:rsidRPr="00B86D25">
        <w:t>an</w:t>
      </w:r>
      <w:r>
        <w:t xml:space="preserve"> </w:t>
      </w:r>
      <w:r w:rsidRPr="00B86D25">
        <w:t>ongoing</w:t>
      </w:r>
      <w:r>
        <w:t xml:space="preserve"> </w:t>
      </w:r>
      <w:r w:rsidRPr="00B86D25">
        <w:t>need</w:t>
      </w:r>
      <w:r>
        <w:t xml:space="preserve"> </w:t>
      </w:r>
      <w:r w:rsidRPr="00B86D25">
        <w:t>for:</w:t>
      </w:r>
    </w:p>
    <w:p w14:paraId="1CEA4F0F" w14:textId="77777777" w:rsidR="004E3DF2" w:rsidRPr="00B86D25" w:rsidRDefault="004E3DF2" w:rsidP="00052CC5">
      <w:pPr>
        <w:pStyle w:val="OWBullet1"/>
      </w:pPr>
      <w:r w:rsidRPr="00B86D25">
        <w:t>better</w:t>
      </w:r>
      <w:r>
        <w:t xml:space="preserve"> </w:t>
      </w:r>
      <w:r w:rsidRPr="00B86D25">
        <w:t>data,</w:t>
      </w:r>
      <w:r>
        <w:t xml:space="preserve"> </w:t>
      </w:r>
      <w:r w:rsidRPr="00B86D25">
        <w:t>including</w:t>
      </w:r>
      <w:r>
        <w:t xml:space="preserve"> </w:t>
      </w:r>
      <w:r w:rsidRPr="00B86D25">
        <w:t>data</w:t>
      </w:r>
      <w:r>
        <w:t xml:space="preserve"> </w:t>
      </w:r>
      <w:r w:rsidRPr="00B86D25">
        <w:t>disaggregated</w:t>
      </w:r>
      <w:r>
        <w:t xml:space="preserve"> </w:t>
      </w:r>
      <w:r w:rsidRPr="00B86D25">
        <w:t>by</w:t>
      </w:r>
      <w:r>
        <w:t xml:space="preserve"> </w:t>
      </w:r>
      <w:r w:rsidRPr="00B86D25">
        <w:t>both</w:t>
      </w:r>
      <w:r>
        <w:t xml:space="preserve"> </w:t>
      </w:r>
      <w:r w:rsidRPr="00B86D25">
        <w:t>gender</w:t>
      </w:r>
      <w:r>
        <w:t xml:space="preserve"> </w:t>
      </w:r>
      <w:r w:rsidRPr="00B86D25">
        <w:t>and</w:t>
      </w:r>
      <w:r>
        <w:t xml:space="preserve"> </w:t>
      </w:r>
      <w:r w:rsidRPr="00B86D25">
        <w:t>disability</w:t>
      </w:r>
    </w:p>
    <w:p w14:paraId="63E7C34C" w14:textId="77777777" w:rsidR="004E3DF2" w:rsidRPr="00B86D25" w:rsidRDefault="004E3DF2" w:rsidP="00052CC5">
      <w:pPr>
        <w:pStyle w:val="OWBullet1"/>
      </w:pPr>
      <w:r w:rsidRPr="00B86D25">
        <w:t>more</w:t>
      </w:r>
      <w:r>
        <w:t xml:space="preserve"> </w:t>
      </w:r>
      <w:r w:rsidRPr="00B86D25">
        <w:t>research</w:t>
      </w:r>
      <w:r>
        <w:t xml:space="preserve"> </w:t>
      </w:r>
      <w:r w:rsidRPr="00B86D25">
        <w:t>into</w:t>
      </w:r>
      <w:r>
        <w:t xml:space="preserve"> </w:t>
      </w:r>
      <w:r w:rsidRPr="00B86D25">
        <w:t>prevention</w:t>
      </w:r>
      <w:r>
        <w:t xml:space="preserve"> </w:t>
      </w:r>
      <w:r w:rsidRPr="00B86D25">
        <w:t>initiatives</w:t>
      </w:r>
      <w:r>
        <w:t xml:space="preserve"> </w:t>
      </w:r>
      <w:r w:rsidRPr="00B86D25">
        <w:t>and</w:t>
      </w:r>
      <w:r>
        <w:t xml:space="preserve"> </w:t>
      </w:r>
      <w:r w:rsidRPr="00B86D25">
        <w:t>what</w:t>
      </w:r>
      <w:r>
        <w:t xml:space="preserve"> </w:t>
      </w:r>
      <w:r w:rsidRPr="00B86D25">
        <w:t>works</w:t>
      </w:r>
    </w:p>
    <w:p w14:paraId="4D3C1413" w14:textId="77777777" w:rsidR="004E3DF2" w:rsidRPr="00B86D25" w:rsidRDefault="004E3DF2" w:rsidP="00052CC5">
      <w:pPr>
        <w:pStyle w:val="OWBullet1"/>
      </w:pPr>
      <w:r w:rsidRPr="00B86D25">
        <w:t>more</w:t>
      </w:r>
      <w:r>
        <w:t xml:space="preserve"> </w:t>
      </w:r>
      <w:r w:rsidRPr="00B86D25">
        <w:t>funding</w:t>
      </w:r>
      <w:r>
        <w:t xml:space="preserve"> </w:t>
      </w:r>
      <w:r w:rsidRPr="00B86D25">
        <w:t>and</w:t>
      </w:r>
      <w:r>
        <w:t xml:space="preserve"> </w:t>
      </w:r>
      <w:r w:rsidRPr="00B86D25">
        <w:t>support</w:t>
      </w:r>
      <w:r>
        <w:t xml:space="preserve"> </w:t>
      </w:r>
      <w:r w:rsidRPr="00B86D25">
        <w:t>for</w:t>
      </w:r>
      <w:r>
        <w:t xml:space="preserve"> </w:t>
      </w:r>
      <w:r w:rsidRPr="00B86D25">
        <w:t>implementing</w:t>
      </w:r>
      <w:r>
        <w:t xml:space="preserve"> </w:t>
      </w:r>
      <w:r w:rsidRPr="00B86D25">
        <w:t>primary</w:t>
      </w:r>
      <w:r>
        <w:t xml:space="preserve"> </w:t>
      </w:r>
      <w:r w:rsidRPr="00B86D25">
        <w:t>prevention</w:t>
      </w:r>
      <w:r>
        <w:t xml:space="preserve"> </w:t>
      </w:r>
      <w:r w:rsidRPr="00B86D25">
        <w:t>initiatives</w:t>
      </w:r>
      <w:r>
        <w:t xml:space="preserve"> </w:t>
      </w:r>
      <w:r w:rsidRPr="00B86D25">
        <w:t>that</w:t>
      </w:r>
      <w:r>
        <w:t xml:space="preserve"> </w:t>
      </w:r>
      <w:r w:rsidRPr="00B86D25">
        <w:t>focus</w:t>
      </w:r>
      <w:r>
        <w:t xml:space="preserve"> </w:t>
      </w:r>
      <w:r w:rsidRPr="00B86D25">
        <w:t>specifically</w:t>
      </w:r>
      <w:r>
        <w:t xml:space="preserve"> </w:t>
      </w:r>
      <w:r w:rsidRPr="00B86D25">
        <w:t>on</w:t>
      </w:r>
      <w:r>
        <w:t xml:space="preserve"> </w:t>
      </w:r>
      <w:r w:rsidRPr="00B86D25">
        <w:t>preventing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p>
    <w:p w14:paraId="14DAF219" w14:textId="77777777" w:rsidR="004E3DF2" w:rsidRPr="00B86D25" w:rsidRDefault="004E3DF2" w:rsidP="00052CC5">
      <w:pPr>
        <w:pStyle w:val="OWBullet1"/>
      </w:pPr>
      <w:r w:rsidRPr="00B86D25">
        <w:t>more</w:t>
      </w:r>
      <w:r>
        <w:t xml:space="preserve"> </w:t>
      </w:r>
      <w:r w:rsidRPr="00B86D25">
        <w:t>work</w:t>
      </w:r>
      <w:r>
        <w:t xml:space="preserve"> </w:t>
      </w:r>
      <w:r w:rsidRPr="00B86D25">
        <w:t>to</w:t>
      </w:r>
      <w:r>
        <w:t xml:space="preserve"> </w:t>
      </w:r>
      <w:r w:rsidRPr="00B86D25">
        <w:t>ensure</w:t>
      </w:r>
      <w:r>
        <w:t xml:space="preserve"> </w:t>
      </w:r>
      <w:r w:rsidRPr="00B86D25">
        <w:t>initiatives</w:t>
      </w:r>
      <w:r>
        <w:t xml:space="preserve"> </w:t>
      </w:r>
      <w:r w:rsidRPr="00B86D25">
        <w:t>focused</w:t>
      </w:r>
      <w:r>
        <w:t xml:space="preserve"> </w:t>
      </w:r>
      <w:r w:rsidRPr="00B86D25">
        <w:t>on</w:t>
      </w:r>
      <w:r>
        <w:t xml:space="preserve"> </w:t>
      </w:r>
      <w:r w:rsidRPr="00B86D25">
        <w:t>preventing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generally</w:t>
      </w:r>
      <w:r>
        <w:t xml:space="preserve"> </w:t>
      </w:r>
      <w:r w:rsidRPr="00B86D25">
        <w:t>are</w:t>
      </w:r>
      <w:r>
        <w:t xml:space="preserve"> </w:t>
      </w:r>
      <w:r w:rsidRPr="00B86D25">
        <w:t>intersectional</w:t>
      </w:r>
      <w:r>
        <w:t xml:space="preserve"> </w:t>
      </w:r>
      <w:r w:rsidRPr="00B86D25">
        <w:t>–</w:t>
      </w:r>
      <w:r>
        <w:t xml:space="preserve"> </w:t>
      </w:r>
      <w:r w:rsidRPr="00B86D25">
        <w:t>that</w:t>
      </w:r>
      <w:r>
        <w:t xml:space="preserve"> </w:t>
      </w:r>
      <w:r w:rsidRPr="00B86D25">
        <w:t>is,</w:t>
      </w:r>
      <w:r>
        <w:t xml:space="preserve"> </w:t>
      </w:r>
      <w:r w:rsidRPr="00B86D25">
        <w:t>that</w:t>
      </w:r>
      <w:r>
        <w:t xml:space="preserve"> </w:t>
      </w:r>
      <w:r w:rsidRPr="00B86D25">
        <w:t>they</w:t>
      </w:r>
      <w:r>
        <w:t xml:space="preserve"> </w:t>
      </w:r>
      <w:r w:rsidRPr="00B86D25">
        <w:t>acknowledge</w:t>
      </w:r>
      <w:r>
        <w:t xml:space="preserve"> </w:t>
      </w:r>
      <w:r w:rsidRPr="00B86D25">
        <w:t>the</w:t>
      </w:r>
      <w:r>
        <w:t xml:space="preserve"> </w:t>
      </w:r>
      <w:r w:rsidRPr="00B86D25">
        <w:t>intersection</w:t>
      </w:r>
      <w:r>
        <w:t xml:space="preserve"> </w:t>
      </w:r>
      <w:r w:rsidRPr="00B86D25">
        <w:t>of</w:t>
      </w:r>
      <w:r>
        <w:t xml:space="preserve"> </w:t>
      </w:r>
      <w:r w:rsidRPr="00B86D25">
        <w:t>gender</w:t>
      </w:r>
      <w:r>
        <w:t xml:space="preserve"> </w:t>
      </w:r>
      <w:r w:rsidRPr="00B86D25">
        <w:t>inequality</w:t>
      </w:r>
      <w:r>
        <w:t xml:space="preserve"> </w:t>
      </w:r>
      <w:r w:rsidRPr="00B86D25">
        <w:t>and</w:t>
      </w:r>
      <w:r>
        <w:t xml:space="preserve"> </w:t>
      </w:r>
      <w:r w:rsidRPr="00B86D25">
        <w:t>ableism</w:t>
      </w:r>
      <w:r>
        <w:t xml:space="preserve"> </w:t>
      </w:r>
      <w:r w:rsidRPr="00B86D25">
        <w:t>in</w:t>
      </w:r>
      <w:r>
        <w:t xml:space="preserve"> </w:t>
      </w:r>
      <w:r w:rsidRPr="00B86D25">
        <w:t>driving</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p>
    <w:p w14:paraId="2E8670B7" w14:textId="77777777" w:rsidR="004E3DF2" w:rsidRPr="00B86D25" w:rsidRDefault="004E3DF2" w:rsidP="00052CC5">
      <w:pPr>
        <w:pStyle w:val="OWBullet1"/>
      </w:pPr>
      <w:r w:rsidRPr="00B86D25">
        <w:t>greater</w:t>
      </w:r>
      <w:r>
        <w:t xml:space="preserve"> </w:t>
      </w:r>
      <w:r w:rsidRPr="00B86D25">
        <w:t>investment</w:t>
      </w:r>
      <w:r>
        <w:t xml:space="preserve"> </w:t>
      </w:r>
      <w:r w:rsidRPr="00B86D25">
        <w:t>in</w:t>
      </w:r>
      <w:r>
        <w:t xml:space="preserve"> </w:t>
      </w:r>
      <w:r w:rsidRPr="00B86D25">
        <w:t>empowering</w:t>
      </w:r>
      <w:r>
        <w:t xml:space="preserve"> </w:t>
      </w:r>
      <w:r w:rsidRPr="00B86D25">
        <w:t>women</w:t>
      </w:r>
      <w:r>
        <w:t xml:space="preserve"> </w:t>
      </w:r>
      <w:r w:rsidRPr="00B86D25">
        <w:t>and</w:t>
      </w:r>
      <w:r>
        <w:t xml:space="preserve"> </w:t>
      </w:r>
      <w:r w:rsidRPr="00B86D25">
        <w:t>girls</w:t>
      </w:r>
      <w:r>
        <w:t xml:space="preserve"> </w:t>
      </w:r>
      <w:r w:rsidRPr="00B86D25">
        <w:t>with</w:t>
      </w:r>
      <w:r>
        <w:t xml:space="preserve"> </w:t>
      </w:r>
      <w:r w:rsidRPr="00B86D25">
        <w:t>disabilities</w:t>
      </w:r>
      <w:r>
        <w:t xml:space="preserve"> </w:t>
      </w:r>
      <w:r w:rsidRPr="00B86D25">
        <w:t>and</w:t>
      </w:r>
      <w:r>
        <w:t xml:space="preserve"> </w:t>
      </w:r>
      <w:r w:rsidRPr="00B86D25">
        <w:t>greater</w:t>
      </w:r>
      <w:r>
        <w:t xml:space="preserve"> </w:t>
      </w:r>
      <w:r w:rsidRPr="00B86D25">
        <w:t>focus</w:t>
      </w:r>
      <w:r>
        <w:t xml:space="preserve"> </w:t>
      </w:r>
      <w:r w:rsidRPr="00B86D25">
        <w:t>on</w:t>
      </w:r>
      <w:r>
        <w:t xml:space="preserve"> </w:t>
      </w:r>
      <w:r w:rsidRPr="00B86D25">
        <w:t>their</w:t>
      </w:r>
      <w:r>
        <w:t xml:space="preserve"> </w:t>
      </w:r>
      <w:r w:rsidRPr="00B86D25">
        <w:t>inclusion</w:t>
      </w:r>
      <w:r>
        <w:t xml:space="preserve"> </w:t>
      </w:r>
      <w:r w:rsidRPr="00B86D25">
        <w:t>and</w:t>
      </w:r>
      <w:r>
        <w:t xml:space="preserve"> </w:t>
      </w:r>
      <w:r w:rsidRPr="00B86D25">
        <w:t>leadership</w:t>
      </w:r>
      <w:r>
        <w:t xml:space="preserve"> </w:t>
      </w:r>
      <w:r w:rsidRPr="00B86D25">
        <w:t>within</w:t>
      </w:r>
      <w:r>
        <w:t xml:space="preserve"> </w:t>
      </w:r>
      <w:r w:rsidRPr="00B86D25">
        <w:t>the</w:t>
      </w:r>
      <w:r>
        <w:t xml:space="preserve"> </w:t>
      </w:r>
      <w:r w:rsidRPr="00B86D25">
        <w:t>prevention</w:t>
      </w:r>
      <w:r>
        <w:t xml:space="preserve"> </w:t>
      </w:r>
      <w:r w:rsidRPr="00B86D25">
        <w:t>sector</w:t>
      </w:r>
    </w:p>
    <w:p w14:paraId="769EE8D4" w14:textId="77777777" w:rsidR="004E3DF2" w:rsidRPr="00B86D25" w:rsidRDefault="004E3DF2" w:rsidP="00052CC5">
      <w:pPr>
        <w:pStyle w:val="OWBullet1"/>
      </w:pPr>
      <w:r w:rsidRPr="00B86D25">
        <w:t>stronger</w:t>
      </w:r>
      <w:r>
        <w:t xml:space="preserve"> </w:t>
      </w:r>
      <w:r w:rsidRPr="00B86D25">
        <w:t>commitments</w:t>
      </w:r>
      <w:r>
        <w:t xml:space="preserve"> </w:t>
      </w:r>
      <w:r w:rsidRPr="00B86D25">
        <w:t>to</w:t>
      </w:r>
      <w:r>
        <w:t xml:space="preserve"> </w:t>
      </w:r>
      <w:r w:rsidRPr="00B86D25">
        <w:t>upholding</w:t>
      </w:r>
      <w:r>
        <w:t xml:space="preserve"> </w:t>
      </w:r>
      <w:r w:rsidRPr="00B86D25">
        <w:t>the</w:t>
      </w:r>
      <w:r>
        <w:t xml:space="preserve"> </w:t>
      </w:r>
      <w:r w:rsidRPr="00B86D25">
        <w:t>human</w:t>
      </w:r>
      <w:r>
        <w:t xml:space="preserve"> </w:t>
      </w:r>
      <w:r w:rsidRPr="00B86D25">
        <w:t>rights</w:t>
      </w:r>
      <w:r>
        <w:t xml:space="preserve"> </w:t>
      </w:r>
      <w:r w:rsidRPr="00B86D25">
        <w:t>of</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Australia.</w:t>
      </w:r>
    </w:p>
    <w:p w14:paraId="495710BD" w14:textId="77777777" w:rsidR="004E3DF2" w:rsidRPr="00B86D25" w:rsidRDefault="004E3DF2" w:rsidP="00D142D0">
      <w:pPr>
        <w:pStyle w:val="Heading1"/>
      </w:pPr>
      <w:bookmarkStart w:id="23" w:name="_Toc94616789"/>
      <w:r w:rsidRPr="00B86D25">
        <w:lastRenderedPageBreak/>
        <w:t>Glossary</w:t>
      </w:r>
      <w:r>
        <w:t xml:space="preserve"> </w:t>
      </w:r>
      <w:r w:rsidRPr="00B86D25">
        <w:t>of</w:t>
      </w:r>
      <w:r>
        <w:t xml:space="preserve"> </w:t>
      </w:r>
      <w:r w:rsidRPr="00B86D25">
        <w:t>terms</w:t>
      </w:r>
      <w:bookmarkEnd w:id="23"/>
    </w:p>
    <w:p w14:paraId="2C2A0917" w14:textId="77777777" w:rsidR="004E3DF2" w:rsidRPr="00B86D25" w:rsidRDefault="004E3DF2" w:rsidP="00052CC5">
      <w:pPr>
        <w:pStyle w:val="OWBody"/>
      </w:pPr>
      <w:r w:rsidRPr="00CA7C58">
        <w:rPr>
          <w:rStyle w:val="Strong"/>
        </w:rPr>
        <w:t>Ableism</w:t>
      </w:r>
      <w:r>
        <w:t xml:space="preserve"> </w:t>
      </w:r>
      <w:r w:rsidRPr="00B86D25">
        <w:t>–</w:t>
      </w:r>
      <w:r>
        <w:t xml:space="preserve"> </w:t>
      </w:r>
      <w:r w:rsidRPr="00B86D25">
        <w:t>The</w:t>
      </w:r>
      <w:r>
        <w:t xml:space="preserve"> </w:t>
      </w:r>
      <w:r w:rsidRPr="00B86D25">
        <w:t>system</w:t>
      </w:r>
      <w:r>
        <w:t xml:space="preserve"> </w:t>
      </w:r>
      <w:r w:rsidRPr="00B86D25">
        <w:t>of</w:t>
      </w:r>
      <w:r>
        <w:t xml:space="preserve"> </w:t>
      </w:r>
      <w:r w:rsidRPr="00B86D25">
        <w:t>beliefs,</w:t>
      </w:r>
      <w:r>
        <w:t xml:space="preserve"> </w:t>
      </w:r>
      <w:r w:rsidRPr="00B86D25">
        <w:t>processes</w:t>
      </w:r>
      <w:r>
        <w:t xml:space="preserve"> </w:t>
      </w:r>
      <w:r w:rsidRPr="00B86D25">
        <w:t>and</w:t>
      </w:r>
      <w:r>
        <w:t xml:space="preserve"> </w:t>
      </w:r>
      <w:r w:rsidRPr="00B86D25">
        <w:t>practices</w:t>
      </w:r>
      <w:r>
        <w:t xml:space="preserve"> </w:t>
      </w:r>
      <w:r w:rsidRPr="00B86D25">
        <w:t>that</w:t>
      </w:r>
      <w:r>
        <w:t xml:space="preserve"> </w:t>
      </w:r>
      <w:r w:rsidRPr="00B86D25">
        <w:t>privilege</w:t>
      </w:r>
      <w:r>
        <w:t xml:space="preserve"> </w:t>
      </w:r>
      <w:r w:rsidRPr="00B86D25">
        <w:t>people</w:t>
      </w:r>
      <w:r>
        <w:t xml:space="preserve"> </w:t>
      </w:r>
      <w:r w:rsidRPr="00B86D25">
        <w:t>without</w:t>
      </w:r>
      <w:r>
        <w:t xml:space="preserve"> </w:t>
      </w:r>
      <w:r w:rsidRPr="00B86D25">
        <w:t>disabilities,</w:t>
      </w:r>
      <w:r>
        <w:t xml:space="preserve"> </w:t>
      </w:r>
      <w:r w:rsidRPr="00B86D25">
        <w:t>and</w:t>
      </w:r>
      <w:r>
        <w:t xml:space="preserve"> </w:t>
      </w:r>
      <w:r w:rsidRPr="00B86D25">
        <w:t>disadvantage</w:t>
      </w:r>
      <w:r>
        <w:t xml:space="preserve"> </w:t>
      </w:r>
      <w:r w:rsidRPr="00B86D25">
        <w:t>and</w:t>
      </w:r>
      <w:r>
        <w:t xml:space="preserve"> </w:t>
      </w:r>
      <w:r w:rsidRPr="00B86D25">
        <w:t>exclude</w:t>
      </w:r>
      <w:r>
        <w:t xml:space="preserve"> </w:t>
      </w:r>
      <w:r w:rsidRPr="00B86D25">
        <w:t>people</w:t>
      </w:r>
      <w:r>
        <w:t xml:space="preserve"> </w:t>
      </w:r>
      <w:r w:rsidRPr="00B86D25">
        <w:t>with</w:t>
      </w:r>
      <w:r>
        <w:t xml:space="preserve"> </w:t>
      </w:r>
      <w:r w:rsidRPr="00B86D25">
        <w:t>disabilities.</w:t>
      </w:r>
      <w:r w:rsidRPr="00C615BD">
        <w:rPr>
          <w:rStyle w:val="EndnoteReference"/>
        </w:rPr>
        <w:endnoteReference w:id="194"/>
      </w:r>
      <w:r>
        <w:t xml:space="preserve"> </w:t>
      </w:r>
      <w:r w:rsidRPr="00B86D25">
        <w:t>These</w:t>
      </w:r>
      <w:r>
        <w:t xml:space="preserve"> </w:t>
      </w:r>
      <w:r w:rsidRPr="00B86D25">
        <w:t>beliefs</w:t>
      </w:r>
      <w:r>
        <w:t xml:space="preserve"> </w:t>
      </w:r>
      <w:r w:rsidRPr="00B86D25">
        <w:t>include</w:t>
      </w:r>
      <w:r>
        <w:t xml:space="preserve"> </w:t>
      </w:r>
      <w:r w:rsidRPr="00B86D25">
        <w:t>dominant</w:t>
      </w:r>
      <w:r>
        <w:t xml:space="preserve"> </w:t>
      </w:r>
      <w:r w:rsidRPr="00B86D25">
        <w:t>ideas</w:t>
      </w:r>
      <w:r>
        <w:t xml:space="preserve"> </w:t>
      </w:r>
      <w:r w:rsidRPr="00B86D25">
        <w:t>and</w:t>
      </w:r>
      <w:r>
        <w:t xml:space="preserve"> </w:t>
      </w:r>
      <w:r w:rsidRPr="00B86D25">
        <w:t>expectations</w:t>
      </w:r>
      <w:r>
        <w:t xml:space="preserve"> </w:t>
      </w:r>
      <w:r w:rsidRPr="00B86D25">
        <w:t>about</w:t>
      </w:r>
      <w:r>
        <w:t xml:space="preserve"> </w:t>
      </w:r>
      <w:r w:rsidRPr="00B86D25">
        <w:t>typical</w:t>
      </w:r>
      <w:r>
        <w:t xml:space="preserve"> </w:t>
      </w:r>
      <w:r w:rsidRPr="00B86D25">
        <w:t>abilities</w:t>
      </w:r>
      <w:r>
        <w:t xml:space="preserve"> </w:t>
      </w:r>
      <w:r w:rsidRPr="00B86D25">
        <w:t>of</w:t>
      </w:r>
      <w:r>
        <w:t xml:space="preserve"> </w:t>
      </w:r>
      <w:r w:rsidRPr="00B86D25">
        <w:t>people’s</w:t>
      </w:r>
      <w:r>
        <w:t xml:space="preserve"> </w:t>
      </w:r>
      <w:r w:rsidRPr="00B86D25">
        <w:t>bodies</w:t>
      </w:r>
      <w:r>
        <w:t xml:space="preserve"> </w:t>
      </w:r>
      <w:r w:rsidRPr="00B86D25">
        <w:t>and</w:t>
      </w:r>
      <w:r>
        <w:t xml:space="preserve"> </w:t>
      </w:r>
      <w:r w:rsidRPr="00B86D25">
        <w:t>minds.</w:t>
      </w:r>
      <w:r>
        <w:t xml:space="preserve"> </w:t>
      </w:r>
      <w:r w:rsidRPr="00B86D25">
        <w:t>Society</w:t>
      </w:r>
      <w:r>
        <w:t xml:space="preserve"> </w:t>
      </w:r>
      <w:r w:rsidRPr="00B86D25">
        <w:t>applies</w:t>
      </w:r>
      <w:r>
        <w:t xml:space="preserve"> </w:t>
      </w:r>
      <w:r w:rsidRPr="00B86D25">
        <w:t>these</w:t>
      </w:r>
      <w:r>
        <w:t xml:space="preserve"> </w:t>
      </w:r>
      <w:r w:rsidRPr="00B86D25">
        <w:t>standards</w:t>
      </w:r>
      <w:r>
        <w:t xml:space="preserve"> </w:t>
      </w:r>
      <w:r w:rsidRPr="00B86D25">
        <w:t>to</w:t>
      </w:r>
      <w:r>
        <w:t xml:space="preserve"> </w:t>
      </w:r>
      <w:r w:rsidRPr="00B86D25">
        <w:t>determine</w:t>
      </w:r>
      <w:r>
        <w:t xml:space="preserve"> </w:t>
      </w:r>
      <w:r w:rsidRPr="00B86D25">
        <w:t>who</w:t>
      </w:r>
      <w:r>
        <w:t xml:space="preserve"> </w:t>
      </w:r>
      <w:r w:rsidRPr="00B86D25">
        <w:t>is</w:t>
      </w:r>
      <w:r>
        <w:t xml:space="preserve"> </w:t>
      </w:r>
      <w:r w:rsidRPr="00B86D25">
        <w:t>worthy,</w:t>
      </w:r>
      <w:r>
        <w:t xml:space="preserve"> </w:t>
      </w:r>
      <w:r w:rsidRPr="00B86D25">
        <w:t>able</w:t>
      </w:r>
      <w:r>
        <w:t xml:space="preserve"> </w:t>
      </w:r>
      <w:r w:rsidRPr="00B86D25">
        <w:t>or</w:t>
      </w:r>
      <w:r>
        <w:t xml:space="preserve"> </w:t>
      </w:r>
      <w:r w:rsidRPr="00B86D25">
        <w:t>‘normal’,</w:t>
      </w:r>
      <w:r>
        <w:t xml:space="preserve"> </w:t>
      </w:r>
      <w:r w:rsidRPr="00B86D25">
        <w:t>and</w:t>
      </w:r>
      <w:r>
        <w:t xml:space="preserve"> </w:t>
      </w:r>
      <w:r w:rsidRPr="00B86D25">
        <w:t>discriminates</w:t>
      </w:r>
      <w:r>
        <w:t xml:space="preserve"> </w:t>
      </w:r>
      <w:r w:rsidRPr="00B86D25">
        <w:t>against</w:t>
      </w:r>
      <w:r>
        <w:t xml:space="preserve"> </w:t>
      </w:r>
      <w:r w:rsidRPr="00B86D25">
        <w:t>and</w:t>
      </w:r>
      <w:r>
        <w:t xml:space="preserve"> </w:t>
      </w:r>
      <w:r w:rsidRPr="00B86D25">
        <w:t>disadvantages</w:t>
      </w:r>
      <w:r>
        <w:t xml:space="preserve"> </w:t>
      </w:r>
      <w:r w:rsidRPr="00B86D25">
        <w:t>people</w:t>
      </w:r>
      <w:r>
        <w:t xml:space="preserve"> </w:t>
      </w:r>
      <w:r w:rsidRPr="00B86D25">
        <w:t>who</w:t>
      </w:r>
      <w:r>
        <w:t xml:space="preserve"> </w:t>
      </w:r>
      <w:r w:rsidRPr="00B86D25">
        <w:t>fail</w:t>
      </w:r>
      <w:r>
        <w:t xml:space="preserve"> </w:t>
      </w:r>
      <w:r w:rsidRPr="00B86D25">
        <w:t>to</w:t>
      </w:r>
      <w:r>
        <w:t xml:space="preserve"> </w:t>
      </w:r>
      <w:r w:rsidRPr="00B86D25">
        <w:t>meet</w:t>
      </w:r>
      <w:r>
        <w:t xml:space="preserve"> </w:t>
      </w:r>
      <w:r w:rsidRPr="00B86D25">
        <w:t>this</w:t>
      </w:r>
      <w:r>
        <w:t xml:space="preserve"> </w:t>
      </w:r>
      <w:r w:rsidRPr="00B86D25">
        <w:t>imaginary</w:t>
      </w:r>
      <w:r>
        <w:t xml:space="preserve"> </w:t>
      </w:r>
      <w:r w:rsidRPr="00B86D25">
        <w:t>standard.</w:t>
      </w:r>
      <w:r w:rsidRPr="00C615BD">
        <w:rPr>
          <w:rStyle w:val="EndnoteReference"/>
        </w:rPr>
        <w:endnoteReference w:id="195"/>
      </w:r>
    </w:p>
    <w:p w14:paraId="63AB7671" w14:textId="77777777" w:rsidR="004E3DF2" w:rsidRPr="00B86D25" w:rsidRDefault="004E3DF2" w:rsidP="00052CC5">
      <w:pPr>
        <w:pStyle w:val="OWBody"/>
      </w:pPr>
      <w:r w:rsidRPr="00CA7C58">
        <w:rPr>
          <w:rStyle w:val="Strong"/>
        </w:rPr>
        <w:t>Asexual</w:t>
      </w:r>
      <w:r>
        <w:t xml:space="preserve"> </w:t>
      </w:r>
      <w:r w:rsidRPr="00B86D25">
        <w:t>–</w:t>
      </w:r>
      <w:r>
        <w:t xml:space="preserve"> </w:t>
      </w:r>
      <w:r w:rsidRPr="00B86D25">
        <w:t>A</w:t>
      </w:r>
      <w:r>
        <w:t xml:space="preserve"> </w:t>
      </w:r>
      <w:r w:rsidRPr="00B86D25">
        <w:t>person</w:t>
      </w:r>
      <w:r>
        <w:t xml:space="preserve"> </w:t>
      </w:r>
      <w:r w:rsidRPr="00B86D25">
        <w:t>who</w:t>
      </w:r>
      <w:r>
        <w:t xml:space="preserve"> </w:t>
      </w:r>
      <w:r w:rsidRPr="00B86D25">
        <w:t>experiences</w:t>
      </w:r>
      <w:r>
        <w:t xml:space="preserve"> </w:t>
      </w:r>
      <w:r w:rsidRPr="00B86D25">
        <w:t>minimal</w:t>
      </w:r>
      <w:r>
        <w:t xml:space="preserve"> </w:t>
      </w:r>
      <w:r w:rsidRPr="00B86D25">
        <w:t>or</w:t>
      </w:r>
      <w:r>
        <w:t xml:space="preserve"> </w:t>
      </w:r>
      <w:r w:rsidRPr="00B86D25">
        <w:t>no</w:t>
      </w:r>
      <w:r>
        <w:t xml:space="preserve"> </w:t>
      </w:r>
      <w:r w:rsidRPr="00B86D25">
        <w:t>sexual</w:t>
      </w:r>
      <w:r>
        <w:t xml:space="preserve"> </w:t>
      </w:r>
      <w:r w:rsidRPr="00B86D25">
        <w:t>attraction</w:t>
      </w:r>
      <w:r>
        <w:t xml:space="preserve"> </w:t>
      </w:r>
      <w:r w:rsidRPr="00B86D25">
        <w:t>to</w:t>
      </w:r>
      <w:r>
        <w:t xml:space="preserve"> </w:t>
      </w:r>
      <w:r w:rsidRPr="00B86D25">
        <w:t>other</w:t>
      </w:r>
      <w:r>
        <w:t xml:space="preserve"> </w:t>
      </w:r>
      <w:r w:rsidRPr="00B86D25">
        <w:t>people.</w:t>
      </w:r>
    </w:p>
    <w:p w14:paraId="43EBCB01" w14:textId="77777777" w:rsidR="004E3DF2" w:rsidRPr="00B86D25" w:rsidRDefault="004E3DF2" w:rsidP="00052CC5">
      <w:pPr>
        <w:pStyle w:val="OWBody"/>
      </w:pPr>
      <w:r w:rsidRPr="00CA7C58">
        <w:rPr>
          <w:rStyle w:val="Strong"/>
        </w:rPr>
        <w:t>Cisgender</w:t>
      </w:r>
      <w:r>
        <w:t xml:space="preserve"> </w:t>
      </w:r>
      <w:r w:rsidRPr="00B86D25">
        <w:t>–</w:t>
      </w:r>
      <w:r>
        <w:t xml:space="preserve"> </w:t>
      </w:r>
      <w:r w:rsidRPr="00B86D25">
        <w:t>A</w:t>
      </w:r>
      <w:r>
        <w:t xml:space="preserve"> </w:t>
      </w:r>
      <w:r w:rsidRPr="00B86D25">
        <w:t>person</w:t>
      </w:r>
      <w:r>
        <w:t xml:space="preserve"> </w:t>
      </w:r>
      <w:r w:rsidRPr="00B86D25">
        <w:t>whose</w:t>
      </w:r>
      <w:r>
        <w:t xml:space="preserve"> </w:t>
      </w:r>
      <w:r w:rsidRPr="00B86D25">
        <w:t>gender</w:t>
      </w:r>
      <w:r>
        <w:t xml:space="preserve"> </w:t>
      </w:r>
      <w:r w:rsidRPr="00B86D25">
        <w:t>identity</w:t>
      </w:r>
      <w:r>
        <w:t xml:space="preserve"> </w:t>
      </w:r>
      <w:r w:rsidRPr="00B86D25">
        <w:t>aligns</w:t>
      </w:r>
      <w:r>
        <w:t xml:space="preserve"> </w:t>
      </w:r>
      <w:r w:rsidRPr="00B86D25">
        <w:t>with</w:t>
      </w:r>
      <w:r>
        <w:t xml:space="preserve"> </w:t>
      </w:r>
      <w:r w:rsidRPr="00B86D25">
        <w:t>the</w:t>
      </w:r>
      <w:r>
        <w:t xml:space="preserve"> </w:t>
      </w:r>
      <w:r w:rsidRPr="00B86D25">
        <w:t>sex</w:t>
      </w:r>
      <w:r>
        <w:t xml:space="preserve"> </w:t>
      </w:r>
      <w:r w:rsidRPr="00B86D25">
        <w:t>assigned</w:t>
      </w:r>
      <w:r>
        <w:t xml:space="preserve"> </w:t>
      </w:r>
      <w:r w:rsidRPr="00B86D25">
        <w:t>to</w:t>
      </w:r>
      <w:r>
        <w:t xml:space="preserve"> </w:t>
      </w:r>
      <w:r w:rsidRPr="00B86D25">
        <w:t>them</w:t>
      </w:r>
      <w:r>
        <w:t xml:space="preserve"> </w:t>
      </w:r>
      <w:r w:rsidRPr="00B86D25">
        <w:t>at</w:t>
      </w:r>
      <w:r>
        <w:t xml:space="preserve"> </w:t>
      </w:r>
      <w:r w:rsidRPr="00B86D25">
        <w:t>birth.</w:t>
      </w:r>
      <w:r>
        <w:t xml:space="preserve"> </w:t>
      </w:r>
      <w:r w:rsidRPr="00B86D25">
        <w:t>The</w:t>
      </w:r>
      <w:r>
        <w:t xml:space="preserve"> </w:t>
      </w:r>
      <w:r w:rsidRPr="00B86D25">
        <w:t>term</w:t>
      </w:r>
      <w:r>
        <w:t xml:space="preserve"> </w:t>
      </w:r>
      <w:r w:rsidRPr="00B86D25">
        <w:t>‘cis’</w:t>
      </w:r>
      <w:r>
        <w:t xml:space="preserve"> </w:t>
      </w:r>
      <w:r w:rsidRPr="00B86D25">
        <w:t>is</w:t>
      </w:r>
      <w:r>
        <w:t xml:space="preserve"> </w:t>
      </w:r>
      <w:r w:rsidRPr="00B86D25">
        <w:t>often</w:t>
      </w:r>
      <w:r>
        <w:t xml:space="preserve"> </w:t>
      </w:r>
      <w:r w:rsidRPr="00B86D25">
        <w:t>used</w:t>
      </w:r>
      <w:r>
        <w:t xml:space="preserve"> </w:t>
      </w:r>
      <w:r w:rsidRPr="00B86D25">
        <w:t>as</w:t>
      </w:r>
      <w:r>
        <w:t xml:space="preserve"> </w:t>
      </w:r>
      <w:r w:rsidRPr="00B86D25">
        <w:t>an</w:t>
      </w:r>
      <w:r>
        <w:t xml:space="preserve"> </w:t>
      </w:r>
      <w:r w:rsidRPr="00B86D25">
        <w:t>abbreviation.</w:t>
      </w:r>
    </w:p>
    <w:p w14:paraId="47D7CC2A" w14:textId="77777777" w:rsidR="004E3DF2" w:rsidRPr="00B86D25" w:rsidRDefault="004E3DF2" w:rsidP="00052CC5">
      <w:pPr>
        <w:pStyle w:val="OWBody"/>
      </w:pPr>
      <w:r w:rsidRPr="00CA7C58">
        <w:rPr>
          <w:rStyle w:val="Strong"/>
        </w:rPr>
        <w:t xml:space="preserve">Cisnormative </w:t>
      </w:r>
      <w:r w:rsidRPr="00B86D25">
        <w:t>–</w:t>
      </w:r>
      <w:r>
        <w:t xml:space="preserve"> </w:t>
      </w:r>
      <w:r w:rsidRPr="00B86D25">
        <w:t>Refers</w:t>
      </w:r>
      <w:r>
        <w:t xml:space="preserve"> </w:t>
      </w:r>
      <w:r w:rsidRPr="00B86D25">
        <w:t>to</w:t>
      </w:r>
      <w:r>
        <w:t xml:space="preserve"> </w:t>
      </w:r>
      <w:r w:rsidRPr="00B86D25">
        <w:t>a</w:t>
      </w:r>
      <w:r>
        <w:t xml:space="preserve"> </w:t>
      </w:r>
      <w:r w:rsidRPr="00B86D25">
        <w:t>general</w:t>
      </w:r>
      <w:r>
        <w:t xml:space="preserve"> </w:t>
      </w:r>
      <w:r w:rsidRPr="00B86D25">
        <w:t>perspective</w:t>
      </w:r>
      <w:r>
        <w:t xml:space="preserve"> </w:t>
      </w:r>
      <w:r w:rsidRPr="00B86D25">
        <w:t>that</w:t>
      </w:r>
      <w:r>
        <w:t xml:space="preserve"> </w:t>
      </w:r>
      <w:r w:rsidRPr="00B86D25">
        <w:t>sees</w:t>
      </w:r>
      <w:r>
        <w:t xml:space="preserve"> </w:t>
      </w:r>
      <w:r w:rsidRPr="00B86D25">
        <w:t>cisgender</w:t>
      </w:r>
      <w:r>
        <w:t xml:space="preserve"> </w:t>
      </w:r>
      <w:r w:rsidRPr="00B86D25">
        <w:t>experiences</w:t>
      </w:r>
      <w:r>
        <w:t xml:space="preserve"> </w:t>
      </w:r>
      <w:r w:rsidRPr="00B86D25">
        <w:t>as</w:t>
      </w:r>
      <w:r>
        <w:t xml:space="preserve"> </w:t>
      </w:r>
      <w:r w:rsidRPr="00B86D25">
        <w:t>the</w:t>
      </w:r>
      <w:r>
        <w:t xml:space="preserve"> </w:t>
      </w:r>
      <w:r w:rsidRPr="00B86D25">
        <w:t>only,</w:t>
      </w:r>
      <w:r>
        <w:t xml:space="preserve"> </w:t>
      </w:r>
      <w:r w:rsidRPr="00B86D25">
        <w:t>or</w:t>
      </w:r>
      <w:r>
        <w:t xml:space="preserve"> </w:t>
      </w:r>
      <w:r w:rsidRPr="00B86D25">
        <w:t>central,</w:t>
      </w:r>
      <w:r>
        <w:t xml:space="preserve"> </w:t>
      </w:r>
      <w:r w:rsidRPr="00B86D25">
        <w:t>view</w:t>
      </w:r>
      <w:r>
        <w:t xml:space="preserve"> </w:t>
      </w:r>
      <w:r w:rsidRPr="00B86D25">
        <w:t>of</w:t>
      </w:r>
      <w:r>
        <w:t xml:space="preserve"> </w:t>
      </w:r>
      <w:r w:rsidRPr="00B86D25">
        <w:t>the</w:t>
      </w:r>
      <w:r>
        <w:t xml:space="preserve"> </w:t>
      </w:r>
      <w:r w:rsidRPr="00B86D25">
        <w:t>world.</w:t>
      </w:r>
      <w:r>
        <w:t xml:space="preserve"> </w:t>
      </w:r>
      <w:r w:rsidRPr="00B86D25">
        <w:t>This</w:t>
      </w:r>
      <w:r>
        <w:t xml:space="preserve"> </w:t>
      </w:r>
      <w:r w:rsidRPr="00B86D25">
        <w:t>includes</w:t>
      </w:r>
      <w:r>
        <w:t xml:space="preserve"> </w:t>
      </w:r>
      <w:r w:rsidRPr="00B86D25">
        <w:t>the</w:t>
      </w:r>
      <w:r>
        <w:t xml:space="preserve"> </w:t>
      </w:r>
      <w:r w:rsidRPr="00B86D25">
        <w:t>assumption</w:t>
      </w:r>
      <w:r>
        <w:t xml:space="preserve"> </w:t>
      </w:r>
      <w:r w:rsidRPr="00B86D25">
        <w:t>that</w:t>
      </w:r>
      <w:r>
        <w:t xml:space="preserve"> </w:t>
      </w:r>
      <w:r w:rsidRPr="00B86D25">
        <w:t>all</w:t>
      </w:r>
      <w:r>
        <w:t xml:space="preserve"> </w:t>
      </w:r>
      <w:r w:rsidRPr="00B86D25">
        <w:t>people</w:t>
      </w:r>
      <w:r>
        <w:t xml:space="preserve"> </w:t>
      </w:r>
      <w:r w:rsidRPr="00B86D25">
        <w:t>fall</w:t>
      </w:r>
      <w:r>
        <w:t xml:space="preserve"> </w:t>
      </w:r>
      <w:r w:rsidRPr="00B86D25">
        <w:t>into</w:t>
      </w:r>
      <w:r>
        <w:t xml:space="preserve"> </w:t>
      </w:r>
      <w:r w:rsidRPr="00B86D25">
        <w:t>one</w:t>
      </w:r>
      <w:r>
        <w:t xml:space="preserve"> </w:t>
      </w:r>
      <w:r w:rsidRPr="00B86D25">
        <w:t>of</w:t>
      </w:r>
      <w:r>
        <w:t xml:space="preserve"> </w:t>
      </w:r>
      <w:r w:rsidRPr="00B86D25">
        <w:t>two</w:t>
      </w:r>
      <w:r>
        <w:t xml:space="preserve"> </w:t>
      </w:r>
      <w:r w:rsidRPr="00B86D25">
        <w:t>distinct</w:t>
      </w:r>
      <w:r>
        <w:t xml:space="preserve"> </w:t>
      </w:r>
      <w:r w:rsidRPr="00B86D25">
        <w:t>and</w:t>
      </w:r>
      <w:r>
        <w:t xml:space="preserve"> </w:t>
      </w:r>
      <w:r w:rsidRPr="00B86D25">
        <w:t>complementary</w:t>
      </w:r>
      <w:r>
        <w:t xml:space="preserve"> </w:t>
      </w:r>
      <w:r w:rsidRPr="00B86D25">
        <w:t>genders</w:t>
      </w:r>
      <w:r>
        <w:t xml:space="preserve"> </w:t>
      </w:r>
      <w:r w:rsidRPr="00B86D25">
        <w:t>(man</w:t>
      </w:r>
      <w:r>
        <w:t xml:space="preserve"> </w:t>
      </w:r>
      <w:r w:rsidRPr="00B86D25">
        <w:t>and</w:t>
      </w:r>
      <w:r>
        <w:t xml:space="preserve"> </w:t>
      </w:r>
      <w:r w:rsidRPr="00B86D25">
        <w:t>woman)</w:t>
      </w:r>
      <w:r>
        <w:t xml:space="preserve"> </w:t>
      </w:r>
      <w:r w:rsidRPr="00B86D25">
        <w:t>which</w:t>
      </w:r>
      <w:r>
        <w:t xml:space="preserve"> </w:t>
      </w:r>
      <w:r w:rsidRPr="00B86D25">
        <w:t>corresponds</w:t>
      </w:r>
      <w:r>
        <w:t xml:space="preserve"> </w:t>
      </w:r>
      <w:r w:rsidRPr="00B86D25">
        <w:t>to</w:t>
      </w:r>
      <w:r>
        <w:t xml:space="preserve"> </w:t>
      </w:r>
      <w:r w:rsidRPr="00B86D25">
        <w:t>their</w:t>
      </w:r>
      <w:r>
        <w:t xml:space="preserve"> </w:t>
      </w:r>
      <w:r w:rsidRPr="00B86D25">
        <w:t>sex</w:t>
      </w:r>
      <w:r>
        <w:t xml:space="preserve"> </w:t>
      </w:r>
      <w:r w:rsidRPr="00B86D25">
        <w:t>assigned</w:t>
      </w:r>
      <w:r>
        <w:t xml:space="preserve"> </w:t>
      </w:r>
      <w:r w:rsidRPr="00B86D25">
        <w:t>at</w:t>
      </w:r>
      <w:r>
        <w:t xml:space="preserve"> </w:t>
      </w:r>
      <w:r w:rsidRPr="00B86D25">
        <w:t>birth,</w:t>
      </w:r>
      <w:r>
        <w:t xml:space="preserve"> </w:t>
      </w:r>
      <w:r w:rsidRPr="00B86D25">
        <w:t>or</w:t>
      </w:r>
      <w:r>
        <w:t xml:space="preserve"> </w:t>
      </w:r>
      <w:r w:rsidRPr="00B86D25">
        <w:t>what</w:t>
      </w:r>
      <w:r>
        <w:t xml:space="preserve"> </w:t>
      </w:r>
      <w:r w:rsidRPr="00B86D25">
        <w:t>is</w:t>
      </w:r>
      <w:r>
        <w:t xml:space="preserve"> </w:t>
      </w:r>
      <w:r w:rsidRPr="00B86D25">
        <w:t>called</w:t>
      </w:r>
      <w:r>
        <w:t xml:space="preserve"> </w:t>
      </w:r>
      <w:r w:rsidRPr="00B86D25">
        <w:t>the</w:t>
      </w:r>
      <w:r>
        <w:t xml:space="preserve"> </w:t>
      </w:r>
      <w:r w:rsidRPr="00B86D25">
        <w:t>gender</w:t>
      </w:r>
      <w:r>
        <w:t xml:space="preserve"> </w:t>
      </w:r>
      <w:r w:rsidRPr="00B86D25">
        <w:t>binary.</w:t>
      </w:r>
      <w:r>
        <w:t xml:space="preserve"> </w:t>
      </w:r>
      <w:r w:rsidRPr="00B86D25">
        <w:t>It</w:t>
      </w:r>
      <w:r>
        <w:t xml:space="preserve"> </w:t>
      </w:r>
      <w:r w:rsidRPr="00B86D25">
        <w:t>also</w:t>
      </w:r>
      <w:r>
        <w:t xml:space="preserve"> </w:t>
      </w:r>
      <w:r w:rsidRPr="00B86D25">
        <w:t>relates</w:t>
      </w:r>
      <w:r>
        <w:t xml:space="preserve"> </w:t>
      </w:r>
      <w:r w:rsidRPr="00B86D25">
        <w:t>to</w:t>
      </w:r>
      <w:r>
        <w:t xml:space="preserve"> </w:t>
      </w:r>
      <w:r w:rsidRPr="00B86D25">
        <w:t>the</w:t>
      </w:r>
      <w:r>
        <w:t xml:space="preserve"> </w:t>
      </w:r>
      <w:r w:rsidRPr="00B86D25">
        <w:t>systemic</w:t>
      </w:r>
      <w:r>
        <w:t xml:space="preserve"> </w:t>
      </w:r>
      <w:r w:rsidRPr="00B86D25">
        <w:t>and</w:t>
      </w:r>
      <w:r>
        <w:t xml:space="preserve"> </w:t>
      </w:r>
      <w:r w:rsidRPr="00B86D25">
        <w:t>structural</w:t>
      </w:r>
      <w:r>
        <w:t xml:space="preserve"> </w:t>
      </w:r>
      <w:r w:rsidRPr="00B86D25">
        <w:t>privileging</w:t>
      </w:r>
      <w:r>
        <w:t xml:space="preserve"> </w:t>
      </w:r>
      <w:r w:rsidRPr="00B86D25">
        <w:t>of</w:t>
      </w:r>
      <w:r>
        <w:t xml:space="preserve"> </w:t>
      </w:r>
      <w:r w:rsidRPr="00B86D25">
        <w:t>the</w:t>
      </w:r>
      <w:r>
        <w:t xml:space="preserve"> </w:t>
      </w:r>
      <w:r w:rsidRPr="00B86D25">
        <w:t>social</w:t>
      </w:r>
      <w:r>
        <w:t xml:space="preserve"> </w:t>
      </w:r>
      <w:r w:rsidRPr="00B86D25">
        <w:t>models</w:t>
      </w:r>
      <w:r>
        <w:t xml:space="preserve"> </w:t>
      </w:r>
      <w:r w:rsidRPr="00B86D25">
        <w:t>of</w:t>
      </w:r>
      <w:r>
        <w:t xml:space="preserve"> </w:t>
      </w:r>
      <w:r w:rsidRPr="00B86D25">
        <w:t>binary</w:t>
      </w:r>
      <w:r>
        <w:t xml:space="preserve"> </w:t>
      </w:r>
      <w:r w:rsidRPr="00B86D25">
        <w:t>sex</w:t>
      </w:r>
      <w:r>
        <w:t xml:space="preserve"> </w:t>
      </w:r>
      <w:r w:rsidRPr="00B86D25">
        <w:t>and</w:t>
      </w:r>
      <w:r>
        <w:t xml:space="preserve"> </w:t>
      </w:r>
      <w:r w:rsidRPr="00B86D25">
        <w:t>gender.</w:t>
      </w:r>
    </w:p>
    <w:p w14:paraId="3CC04931" w14:textId="77777777" w:rsidR="004E3DF2" w:rsidRPr="00B86D25" w:rsidRDefault="004E3DF2" w:rsidP="00052CC5">
      <w:pPr>
        <w:pStyle w:val="OWBody"/>
      </w:pPr>
      <w:r w:rsidRPr="00CA7C58">
        <w:rPr>
          <w:rStyle w:val="Strong"/>
        </w:rPr>
        <w:t xml:space="preserve">Class </w:t>
      </w:r>
      <w:r w:rsidRPr="00B86D25">
        <w:t>–</w:t>
      </w:r>
      <w:r>
        <w:t xml:space="preserve"> </w:t>
      </w:r>
      <w:r w:rsidRPr="00B86D25">
        <w:t>A</w:t>
      </w:r>
      <w:r>
        <w:t xml:space="preserve"> </w:t>
      </w:r>
      <w:r w:rsidRPr="00B86D25">
        <w:t>system</w:t>
      </w:r>
      <w:r>
        <w:t xml:space="preserve"> </w:t>
      </w:r>
      <w:r w:rsidRPr="00B86D25">
        <w:t>of</w:t>
      </w:r>
      <w:r>
        <w:t xml:space="preserve"> </w:t>
      </w:r>
      <w:r w:rsidRPr="00B86D25">
        <w:t>structured</w:t>
      </w:r>
      <w:r>
        <w:t xml:space="preserve"> </w:t>
      </w:r>
      <w:r w:rsidRPr="00B86D25">
        <w:t>inequality</w:t>
      </w:r>
      <w:r>
        <w:t xml:space="preserve"> </w:t>
      </w:r>
      <w:r w:rsidRPr="00B86D25">
        <w:t>based</w:t>
      </w:r>
      <w:r>
        <w:t xml:space="preserve"> </w:t>
      </w:r>
      <w:r w:rsidRPr="00B86D25">
        <w:t>on</w:t>
      </w:r>
      <w:r>
        <w:t xml:space="preserve"> </w:t>
      </w:r>
      <w:r w:rsidRPr="00B86D25">
        <w:t>unequal</w:t>
      </w:r>
      <w:r>
        <w:t xml:space="preserve"> </w:t>
      </w:r>
      <w:r w:rsidRPr="00B86D25">
        <w:t>distributions</w:t>
      </w:r>
      <w:r>
        <w:t xml:space="preserve"> </w:t>
      </w:r>
      <w:r w:rsidRPr="00B86D25">
        <w:t>of</w:t>
      </w:r>
      <w:r>
        <w:t xml:space="preserve"> </w:t>
      </w:r>
      <w:r w:rsidRPr="00B86D25">
        <w:t>power,</w:t>
      </w:r>
      <w:r>
        <w:t xml:space="preserve"> </w:t>
      </w:r>
      <w:r w:rsidRPr="00B86D25">
        <w:t>education,</w:t>
      </w:r>
      <w:r>
        <w:t xml:space="preserve"> </w:t>
      </w:r>
      <w:r w:rsidRPr="00B86D25">
        <w:t>wealth</w:t>
      </w:r>
      <w:r>
        <w:t xml:space="preserve"> </w:t>
      </w:r>
      <w:r w:rsidRPr="00B86D25">
        <w:t>and</w:t>
      </w:r>
      <w:r>
        <w:t xml:space="preserve"> </w:t>
      </w:r>
      <w:r w:rsidRPr="00B86D25">
        <w:t>income</w:t>
      </w:r>
      <w:r>
        <w:t xml:space="preserve"> </w:t>
      </w:r>
      <w:r w:rsidRPr="00B86D25">
        <w:t>that</w:t>
      </w:r>
      <w:r>
        <w:t xml:space="preserve"> </w:t>
      </w:r>
      <w:r w:rsidRPr="00B86D25">
        <w:t>determine</w:t>
      </w:r>
      <w:r>
        <w:t xml:space="preserve"> </w:t>
      </w:r>
      <w:r w:rsidRPr="00B86D25">
        <w:t>social</w:t>
      </w:r>
      <w:r>
        <w:t xml:space="preserve"> </w:t>
      </w:r>
      <w:r w:rsidRPr="00B86D25">
        <w:t>position</w:t>
      </w:r>
      <w:r>
        <w:t xml:space="preserve"> </w:t>
      </w:r>
      <w:r w:rsidRPr="00B86D25">
        <w:t>and</w:t>
      </w:r>
      <w:r>
        <w:t xml:space="preserve"> </w:t>
      </w:r>
      <w:r w:rsidRPr="00B86D25">
        <w:t>status.</w:t>
      </w:r>
    </w:p>
    <w:p w14:paraId="37C49FCA" w14:textId="77777777" w:rsidR="004E3DF2" w:rsidRPr="00B86D25" w:rsidRDefault="004E3DF2" w:rsidP="00052CC5">
      <w:pPr>
        <w:pStyle w:val="OWBody"/>
      </w:pPr>
      <w:r w:rsidRPr="00CA7C58">
        <w:rPr>
          <w:rStyle w:val="Strong"/>
        </w:rPr>
        <w:t xml:space="preserve">Classism </w:t>
      </w:r>
      <w:r w:rsidRPr="00B86D25">
        <w:t>–</w:t>
      </w:r>
      <w:r>
        <w:t xml:space="preserve"> </w:t>
      </w:r>
      <w:r w:rsidRPr="00B86D25">
        <w:t>The</w:t>
      </w:r>
      <w:r>
        <w:t xml:space="preserve"> </w:t>
      </w:r>
      <w:r w:rsidRPr="00B86D25">
        <w:t>system</w:t>
      </w:r>
      <w:r>
        <w:t xml:space="preserve"> </w:t>
      </w:r>
      <w:r w:rsidRPr="00B86D25">
        <w:t>of</w:t>
      </w:r>
      <w:r>
        <w:t xml:space="preserve"> </w:t>
      </w:r>
      <w:r w:rsidRPr="00B86D25">
        <w:t>beliefs,</w:t>
      </w:r>
      <w:r>
        <w:t xml:space="preserve"> </w:t>
      </w:r>
      <w:r w:rsidRPr="00B86D25">
        <w:t>processes</w:t>
      </w:r>
      <w:r>
        <w:t xml:space="preserve"> </w:t>
      </w:r>
      <w:r w:rsidRPr="00B86D25">
        <w:t>and</w:t>
      </w:r>
      <w:r>
        <w:t xml:space="preserve"> </w:t>
      </w:r>
      <w:r w:rsidRPr="00B86D25">
        <w:t>practices</w:t>
      </w:r>
      <w:r>
        <w:t xml:space="preserve"> </w:t>
      </w:r>
      <w:r w:rsidRPr="00B86D25">
        <w:t>that</w:t>
      </w:r>
      <w:r>
        <w:t xml:space="preserve"> </w:t>
      </w:r>
      <w:r w:rsidRPr="00B86D25">
        <w:t>disadvantages</w:t>
      </w:r>
      <w:r>
        <w:t xml:space="preserve"> </w:t>
      </w:r>
      <w:r w:rsidRPr="00B86D25">
        <w:t>and</w:t>
      </w:r>
      <w:r>
        <w:t xml:space="preserve"> </w:t>
      </w:r>
      <w:r w:rsidRPr="00B86D25">
        <w:t>discriminates</w:t>
      </w:r>
      <w:r>
        <w:t xml:space="preserve"> </w:t>
      </w:r>
      <w:r w:rsidRPr="00B86D25">
        <w:t>against</w:t>
      </w:r>
      <w:r>
        <w:t xml:space="preserve"> </w:t>
      </w:r>
      <w:r w:rsidRPr="00B86D25">
        <w:t>people</w:t>
      </w:r>
      <w:r>
        <w:t xml:space="preserve"> </w:t>
      </w:r>
      <w:r w:rsidRPr="00B86D25">
        <w:t>in</w:t>
      </w:r>
      <w:r>
        <w:t xml:space="preserve"> </w:t>
      </w:r>
      <w:r w:rsidRPr="00B86D25">
        <w:t>particular</w:t>
      </w:r>
      <w:r>
        <w:t xml:space="preserve"> </w:t>
      </w:r>
      <w:r w:rsidRPr="00B86D25">
        <w:t>social</w:t>
      </w:r>
      <w:r>
        <w:t xml:space="preserve"> </w:t>
      </w:r>
      <w:r w:rsidRPr="00B86D25">
        <w:t>classes</w:t>
      </w:r>
      <w:r>
        <w:t xml:space="preserve"> </w:t>
      </w:r>
      <w:r w:rsidRPr="00B86D25">
        <w:t>(typically</w:t>
      </w:r>
      <w:r>
        <w:t xml:space="preserve"> </w:t>
      </w:r>
      <w:r w:rsidRPr="00B86D25">
        <w:t>the</w:t>
      </w:r>
      <w:r>
        <w:t xml:space="preserve"> </w:t>
      </w:r>
      <w:r w:rsidRPr="00B86D25">
        <w:t>lower</w:t>
      </w:r>
      <w:r>
        <w:t xml:space="preserve"> </w:t>
      </w:r>
      <w:r w:rsidRPr="00B86D25">
        <w:t>and</w:t>
      </w:r>
      <w:r>
        <w:t xml:space="preserve"> </w:t>
      </w:r>
      <w:r w:rsidRPr="00B86D25">
        <w:t>middle</w:t>
      </w:r>
      <w:r>
        <w:t xml:space="preserve"> </w:t>
      </w:r>
      <w:r w:rsidRPr="00B86D25">
        <w:t>classes).</w:t>
      </w:r>
    </w:p>
    <w:p w14:paraId="0D32CAB3" w14:textId="77777777" w:rsidR="004E3DF2" w:rsidRPr="00B86D25" w:rsidRDefault="004E3DF2" w:rsidP="00052CC5">
      <w:pPr>
        <w:pStyle w:val="OWBody"/>
      </w:pPr>
      <w:r w:rsidRPr="00CA7C58">
        <w:rPr>
          <w:rStyle w:val="Strong"/>
        </w:rPr>
        <w:t>Colonisation</w:t>
      </w:r>
      <w:r>
        <w:t xml:space="preserve"> </w:t>
      </w:r>
      <w:r w:rsidRPr="00B86D25">
        <w:t>–</w:t>
      </w:r>
      <w:r>
        <w:t xml:space="preserve"> </w:t>
      </w:r>
      <w:r w:rsidRPr="00B86D25">
        <w:t>Refers</w:t>
      </w:r>
      <w:r>
        <w:t xml:space="preserve"> </w:t>
      </w:r>
      <w:r w:rsidRPr="00B86D25">
        <w:t>to</w:t>
      </w:r>
      <w:r>
        <w:t xml:space="preserve"> </w:t>
      </w:r>
      <w:r w:rsidRPr="00B86D25">
        <w:t>the</w:t>
      </w:r>
      <w:r>
        <w:t xml:space="preserve"> </w:t>
      </w:r>
      <w:r w:rsidRPr="00B86D25">
        <w:t>historical</w:t>
      </w:r>
      <w:r>
        <w:t xml:space="preserve"> </w:t>
      </w:r>
      <w:r w:rsidRPr="00B86D25">
        <w:t>act</w:t>
      </w:r>
      <w:r>
        <w:t xml:space="preserve"> </w:t>
      </w:r>
      <w:r w:rsidRPr="00B86D25">
        <w:t>of</w:t>
      </w:r>
      <w:r>
        <w:t xml:space="preserve"> </w:t>
      </w:r>
      <w:r w:rsidRPr="00B86D25">
        <w:t>the</w:t>
      </w:r>
      <w:r>
        <w:t xml:space="preserve"> </w:t>
      </w:r>
      <w:r w:rsidRPr="00B86D25">
        <w:t>British</w:t>
      </w:r>
      <w:r>
        <w:t xml:space="preserve"> </w:t>
      </w:r>
      <w:r w:rsidRPr="00B86D25">
        <w:t>invading</w:t>
      </w:r>
      <w:r>
        <w:t xml:space="preserve"> </w:t>
      </w:r>
      <w:r w:rsidRPr="00B86D25">
        <w:t>and</w:t>
      </w:r>
      <w:r>
        <w:t xml:space="preserve"> </w:t>
      </w:r>
      <w:r w:rsidRPr="00B86D25">
        <w:t>claiming</w:t>
      </w:r>
      <w:r>
        <w:t xml:space="preserve"> </w:t>
      </w:r>
      <w:r w:rsidRPr="00B86D25">
        <w:t>the</w:t>
      </w:r>
      <w:r>
        <w:t xml:space="preserve"> </w:t>
      </w:r>
      <w:r w:rsidRPr="00B86D25">
        <w:t>land</w:t>
      </w:r>
      <w:r>
        <w:t xml:space="preserve"> </w:t>
      </w:r>
      <w:r w:rsidRPr="00B86D25">
        <w:t>now</w:t>
      </w:r>
      <w:r>
        <w:t xml:space="preserve"> </w:t>
      </w:r>
      <w:r w:rsidRPr="00B86D25">
        <w:t>called</w:t>
      </w:r>
      <w:r>
        <w:t xml:space="preserve"> </w:t>
      </w:r>
      <w:r w:rsidRPr="00B86D25">
        <w:t>Australia,</w:t>
      </w:r>
      <w:r>
        <w:t xml:space="preserve"> </w:t>
      </w:r>
      <w:r w:rsidRPr="00B86D25">
        <w:t>thereby</w:t>
      </w:r>
      <w:r>
        <w:t xml:space="preserve"> </w:t>
      </w:r>
      <w:r w:rsidRPr="00B86D25">
        <w:t>dispossessing</w:t>
      </w:r>
      <w:r>
        <w:t xml:space="preserve"> </w:t>
      </w:r>
      <w:r w:rsidRPr="00B86D25">
        <w:t>the</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who</w:t>
      </w:r>
      <w:r>
        <w:t xml:space="preserve"> </w:t>
      </w:r>
      <w:r w:rsidRPr="00B86D25">
        <w:t>had</w:t>
      </w:r>
      <w:r>
        <w:t xml:space="preserve"> </w:t>
      </w:r>
      <w:r w:rsidRPr="00B86D25">
        <w:t>previously</w:t>
      </w:r>
      <w:r>
        <w:t xml:space="preserve"> </w:t>
      </w:r>
      <w:r w:rsidRPr="00B86D25">
        <w:t>lived</w:t>
      </w:r>
      <w:r>
        <w:t xml:space="preserve"> </w:t>
      </w:r>
      <w:r w:rsidRPr="00B86D25">
        <w:t>on</w:t>
      </w:r>
      <w:r>
        <w:t xml:space="preserve"> </w:t>
      </w:r>
      <w:r w:rsidRPr="00B86D25">
        <w:t>and</w:t>
      </w:r>
      <w:r>
        <w:t xml:space="preserve"> </w:t>
      </w:r>
      <w:r w:rsidRPr="00B86D25">
        <w:t>been</w:t>
      </w:r>
      <w:r>
        <w:t xml:space="preserve"> </w:t>
      </w:r>
      <w:r w:rsidRPr="00B86D25">
        <w:t>custodians</w:t>
      </w:r>
      <w:r>
        <w:t xml:space="preserve"> </w:t>
      </w:r>
      <w:r w:rsidRPr="00B86D25">
        <w:t>of</w:t>
      </w:r>
      <w:r>
        <w:t xml:space="preserve"> </w:t>
      </w:r>
      <w:r w:rsidRPr="00B86D25">
        <w:t>this</w:t>
      </w:r>
      <w:r>
        <w:t xml:space="preserve"> </w:t>
      </w:r>
      <w:r w:rsidRPr="00B86D25">
        <w:t>land</w:t>
      </w:r>
      <w:r>
        <w:t xml:space="preserve"> </w:t>
      </w:r>
      <w:r w:rsidRPr="00B86D25">
        <w:t>for</w:t>
      </w:r>
      <w:r>
        <w:t xml:space="preserve"> </w:t>
      </w:r>
      <w:r w:rsidRPr="00B86D25">
        <w:t>thousands</w:t>
      </w:r>
      <w:r>
        <w:t xml:space="preserve"> </w:t>
      </w:r>
      <w:r w:rsidRPr="00B86D25">
        <w:t>of</w:t>
      </w:r>
      <w:r>
        <w:t xml:space="preserve"> </w:t>
      </w:r>
      <w:r w:rsidRPr="00B86D25">
        <w:t>years.</w:t>
      </w:r>
      <w:r>
        <w:t xml:space="preserve"> </w:t>
      </w:r>
      <w:r w:rsidRPr="00B86D25">
        <w:t>It</w:t>
      </w:r>
      <w:r>
        <w:t xml:space="preserve"> </w:t>
      </w:r>
      <w:r w:rsidRPr="00B86D25">
        <w:t>also</w:t>
      </w:r>
      <w:r>
        <w:t xml:space="preserve"> </w:t>
      </w:r>
      <w:r w:rsidRPr="00B86D25">
        <w:t>refers</w:t>
      </w:r>
      <w:r>
        <w:t xml:space="preserve"> </w:t>
      </w:r>
      <w:r w:rsidRPr="00B86D25">
        <w:t>to</w:t>
      </w:r>
      <w:r>
        <w:t xml:space="preserve"> </w:t>
      </w:r>
      <w:r w:rsidRPr="00B86D25">
        <w:t>the</w:t>
      </w:r>
      <w:r>
        <w:t xml:space="preserve"> </w:t>
      </w:r>
      <w:r w:rsidRPr="00B86D25">
        <w:t>ongoing</w:t>
      </w:r>
      <w:r>
        <w:t xml:space="preserve"> </w:t>
      </w:r>
      <w:r w:rsidRPr="00B86D25">
        <w:t>settlement</w:t>
      </w:r>
      <w:r>
        <w:t xml:space="preserve"> </w:t>
      </w:r>
      <w:r w:rsidRPr="00B86D25">
        <w:t>and</w:t>
      </w:r>
      <w:r>
        <w:t xml:space="preserve"> </w:t>
      </w:r>
      <w:r w:rsidRPr="00B86D25">
        <w:t>establishment</w:t>
      </w:r>
      <w:r>
        <w:t xml:space="preserve"> </w:t>
      </w:r>
      <w:r w:rsidRPr="00B86D25">
        <w:t>of</w:t>
      </w:r>
      <w:r>
        <w:t xml:space="preserve"> </w:t>
      </w:r>
      <w:r w:rsidRPr="00B86D25">
        <w:t>British</w:t>
      </w:r>
      <w:r>
        <w:t xml:space="preserve"> </w:t>
      </w:r>
      <w:r w:rsidRPr="00B86D25">
        <w:t>colonies,</w:t>
      </w:r>
      <w:r>
        <w:t xml:space="preserve"> </w:t>
      </w:r>
      <w:r w:rsidRPr="00B86D25">
        <w:t>and</w:t>
      </w:r>
      <w:r>
        <w:t xml:space="preserve"> </w:t>
      </w:r>
      <w:r w:rsidRPr="00B86D25">
        <w:t>later</w:t>
      </w:r>
      <w:r>
        <w:t xml:space="preserve"> </w:t>
      </w:r>
      <w:r w:rsidRPr="00B86D25">
        <w:t>the</w:t>
      </w:r>
      <w:r>
        <w:t xml:space="preserve"> </w:t>
      </w:r>
      <w:r w:rsidRPr="00B86D25">
        <w:t>Australian</w:t>
      </w:r>
      <w:r>
        <w:t xml:space="preserve"> </w:t>
      </w:r>
      <w:r w:rsidRPr="00B86D25">
        <w:t>nation.</w:t>
      </w:r>
      <w:r>
        <w:t xml:space="preserve"> </w:t>
      </w:r>
      <w:r w:rsidRPr="00B86D25">
        <w:t>It</w:t>
      </w:r>
      <w:r>
        <w:t xml:space="preserve"> </w:t>
      </w:r>
      <w:r w:rsidRPr="00B86D25">
        <w:t>is</w:t>
      </w:r>
      <w:r>
        <w:t xml:space="preserve"> </w:t>
      </w:r>
      <w:r w:rsidRPr="00B86D25">
        <w:t>not</w:t>
      </w:r>
      <w:r>
        <w:t xml:space="preserve"> </w:t>
      </w:r>
      <w:r w:rsidRPr="00B86D25">
        <w:t>only</w:t>
      </w:r>
      <w:r>
        <w:t xml:space="preserve"> </w:t>
      </w:r>
      <w:r w:rsidRPr="00B86D25">
        <w:t>a</w:t>
      </w:r>
      <w:r>
        <w:t xml:space="preserve"> </w:t>
      </w:r>
      <w:r w:rsidRPr="00B86D25">
        <w:t>historical</w:t>
      </w:r>
      <w:r>
        <w:t xml:space="preserve"> </w:t>
      </w:r>
      <w:r w:rsidRPr="00B86D25">
        <w:t>act</w:t>
      </w:r>
      <w:r>
        <w:t xml:space="preserve"> </w:t>
      </w:r>
      <w:r w:rsidRPr="00B86D25">
        <w:t>but</w:t>
      </w:r>
      <w:r>
        <w:t xml:space="preserve"> </w:t>
      </w:r>
      <w:r w:rsidRPr="00B86D25">
        <w:t>also</w:t>
      </w:r>
      <w:r>
        <w:t xml:space="preserve"> </w:t>
      </w:r>
      <w:r w:rsidRPr="00B86D25">
        <w:t>an</w:t>
      </w:r>
      <w:r>
        <w:t xml:space="preserve"> </w:t>
      </w:r>
      <w:r w:rsidRPr="00B86D25">
        <w:t>ongoing</w:t>
      </w:r>
      <w:r>
        <w:t xml:space="preserve"> </w:t>
      </w:r>
      <w:r w:rsidRPr="00B86D25">
        <w:t>process,</w:t>
      </w:r>
      <w:r>
        <w:t xml:space="preserve"> </w:t>
      </w:r>
      <w:r w:rsidRPr="00B86D25">
        <w:t>in</w:t>
      </w:r>
      <w:r>
        <w:t xml:space="preserve"> </w:t>
      </w:r>
      <w:r w:rsidRPr="00B86D25">
        <w:t>particular</w:t>
      </w:r>
      <w:r>
        <w:t xml:space="preserve"> </w:t>
      </w:r>
      <w:r w:rsidRPr="00B86D25">
        <w:t>because</w:t>
      </w:r>
      <w:r>
        <w:t xml:space="preserve"> </w:t>
      </w:r>
      <w:r w:rsidRPr="00B86D25">
        <w:t>there</w:t>
      </w:r>
      <w:r>
        <w:t xml:space="preserve"> </w:t>
      </w:r>
      <w:r w:rsidRPr="00B86D25">
        <w:t>has</w:t>
      </w:r>
      <w:r>
        <w:t xml:space="preserve"> </w:t>
      </w:r>
      <w:r w:rsidRPr="00B86D25">
        <w:t>been</w:t>
      </w:r>
      <w:r>
        <w:t xml:space="preserve"> </w:t>
      </w:r>
      <w:r w:rsidRPr="00B86D25">
        <w:t>no</w:t>
      </w:r>
      <w:r>
        <w:t xml:space="preserve"> </w:t>
      </w:r>
      <w:r w:rsidRPr="00B86D25">
        <w:t>treaty</w:t>
      </w:r>
      <w:r>
        <w:t xml:space="preserve"> </w:t>
      </w:r>
      <w:r w:rsidRPr="00B86D25">
        <w:t>or</w:t>
      </w:r>
      <w:r>
        <w:t xml:space="preserve"> </w:t>
      </w:r>
      <w:r w:rsidRPr="00B86D25">
        <w:t>other</w:t>
      </w:r>
      <w:r>
        <w:t xml:space="preserve"> </w:t>
      </w:r>
      <w:r w:rsidRPr="00B86D25">
        <w:t>form</w:t>
      </w:r>
      <w:r>
        <w:t xml:space="preserve"> </w:t>
      </w:r>
      <w:r w:rsidRPr="00B86D25">
        <w:t>of</w:t>
      </w:r>
      <w:r>
        <w:t xml:space="preserve"> </w:t>
      </w:r>
      <w:r w:rsidRPr="00B86D25">
        <w:t>settlement</w:t>
      </w:r>
      <w:r>
        <w:t xml:space="preserve"> </w:t>
      </w:r>
      <w:r w:rsidRPr="00B86D25">
        <w:t>or</w:t>
      </w:r>
      <w:r>
        <w:t xml:space="preserve"> </w:t>
      </w:r>
      <w:r w:rsidRPr="00B86D25">
        <w:t>agreement,</w:t>
      </w:r>
      <w:r>
        <w:t xml:space="preserve"> </w:t>
      </w:r>
      <w:r w:rsidRPr="00B86D25">
        <w:t>and</w:t>
      </w:r>
      <w:r>
        <w:t xml:space="preserve"> </w:t>
      </w:r>
      <w:r w:rsidRPr="00B86D25">
        <w:t>because</w:t>
      </w:r>
      <w:r>
        <w:t xml:space="preserve"> </w:t>
      </w:r>
      <w:r w:rsidRPr="00B86D25">
        <w:t>many</w:t>
      </w:r>
      <w:r>
        <w:t xml:space="preserve"> </w:t>
      </w:r>
      <w:r w:rsidRPr="00B86D25">
        <w:t>contemporary</w:t>
      </w:r>
      <w:r>
        <w:t xml:space="preserve"> </w:t>
      </w:r>
      <w:r w:rsidRPr="00B86D25">
        <w:t>laws,</w:t>
      </w:r>
      <w:r>
        <w:t xml:space="preserve"> </w:t>
      </w:r>
      <w:r w:rsidRPr="00B86D25">
        <w:t>policies</w:t>
      </w:r>
      <w:r>
        <w:t xml:space="preserve"> </w:t>
      </w:r>
      <w:r w:rsidRPr="00B86D25">
        <w:t>and</w:t>
      </w:r>
      <w:r>
        <w:t xml:space="preserve"> </w:t>
      </w:r>
      <w:r w:rsidRPr="00B86D25">
        <w:t>practices</w:t>
      </w:r>
      <w:r>
        <w:t xml:space="preserve"> </w:t>
      </w:r>
      <w:r w:rsidRPr="00B86D25">
        <w:t>fail</w:t>
      </w:r>
      <w:r>
        <w:t xml:space="preserve"> </w:t>
      </w:r>
      <w:r w:rsidRPr="00B86D25">
        <w:t>to</w:t>
      </w:r>
      <w:r>
        <w:t xml:space="preserve"> </w:t>
      </w:r>
      <w:r w:rsidRPr="00B86D25">
        <w:t>recognise</w:t>
      </w:r>
      <w:r>
        <w:t xml:space="preserve"> </w:t>
      </w:r>
      <w:r w:rsidRPr="00B86D25">
        <w:t>the</w:t>
      </w:r>
      <w:r>
        <w:t xml:space="preserve"> </w:t>
      </w:r>
      <w:r w:rsidRPr="00B86D25">
        <w:t>specific</w:t>
      </w:r>
      <w:r>
        <w:t xml:space="preserve"> </w:t>
      </w:r>
      <w:r w:rsidRPr="00B86D25">
        <w:t>status</w:t>
      </w:r>
      <w:r>
        <w:t xml:space="preserve"> </w:t>
      </w:r>
      <w:r w:rsidRPr="00B86D25">
        <w:t>and</w:t>
      </w:r>
      <w:r>
        <w:t xml:space="preserve"> </w:t>
      </w:r>
      <w:r w:rsidRPr="00B86D25">
        <w:t>human</w:t>
      </w:r>
      <w:r>
        <w:t xml:space="preserve"> </w:t>
      </w:r>
      <w:r w:rsidRPr="00B86D25">
        <w:t>rights</w:t>
      </w:r>
      <w:r>
        <w:t xml:space="preserve"> </w:t>
      </w:r>
      <w:r w:rsidRPr="00B86D25">
        <w:t>of</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as</w:t>
      </w:r>
      <w:r>
        <w:t xml:space="preserve"> </w:t>
      </w:r>
      <w:r w:rsidRPr="00B86D25">
        <w:t>Indigenous</w:t>
      </w:r>
      <w:r>
        <w:t xml:space="preserve"> </w:t>
      </w:r>
      <w:r w:rsidRPr="00B86D25">
        <w:t>or</w:t>
      </w:r>
      <w:r>
        <w:t xml:space="preserve"> </w:t>
      </w:r>
      <w:r w:rsidRPr="00B86D25">
        <w:t>First</w:t>
      </w:r>
      <w:r>
        <w:t xml:space="preserve"> </w:t>
      </w:r>
      <w:r w:rsidRPr="00B86D25">
        <w:t>Nations</w:t>
      </w:r>
      <w:r>
        <w:t xml:space="preserve"> </w:t>
      </w:r>
      <w:r w:rsidRPr="00B86D25">
        <w:t>peoples;</w:t>
      </w:r>
      <w:r>
        <w:t xml:space="preserve"> </w:t>
      </w:r>
      <w:r w:rsidRPr="00B86D25">
        <w:t>but</w:t>
      </w:r>
      <w:r>
        <w:t xml:space="preserve"> </w:t>
      </w:r>
      <w:r w:rsidRPr="00B86D25">
        <w:t>also</w:t>
      </w:r>
      <w:r>
        <w:t xml:space="preserve"> </w:t>
      </w:r>
      <w:r w:rsidRPr="00B86D25">
        <w:t>because</w:t>
      </w:r>
      <w:r>
        <w:t xml:space="preserve"> </w:t>
      </w:r>
      <w:r w:rsidRPr="00B86D25">
        <w:t>colonisation</w:t>
      </w:r>
      <w:r>
        <w:t xml:space="preserve"> </w:t>
      </w:r>
      <w:r w:rsidRPr="00B86D25">
        <w:t>continues</w:t>
      </w:r>
      <w:r>
        <w:t xml:space="preserve"> </w:t>
      </w:r>
      <w:r w:rsidRPr="00B86D25">
        <w:t>to</w:t>
      </w:r>
      <w:r>
        <w:t xml:space="preserve"> </w:t>
      </w:r>
      <w:r w:rsidRPr="00B86D25">
        <w:t>have</w:t>
      </w:r>
      <w:r>
        <w:t xml:space="preserve"> </w:t>
      </w:r>
      <w:r w:rsidRPr="00B86D25">
        <w:t>significant</w:t>
      </w:r>
      <w:r>
        <w:t xml:space="preserve"> </w:t>
      </w:r>
      <w:r w:rsidRPr="00B86D25">
        <w:t>impacts</w:t>
      </w:r>
      <w:r>
        <w:t xml:space="preserve"> </w:t>
      </w:r>
      <w:r w:rsidRPr="00B86D25">
        <w:t>for</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today.</w:t>
      </w:r>
    </w:p>
    <w:p w14:paraId="7096DEFC" w14:textId="77777777" w:rsidR="004E3DF2" w:rsidRPr="00B86D25" w:rsidRDefault="004E3DF2" w:rsidP="00052CC5">
      <w:pPr>
        <w:pStyle w:val="OWBody"/>
      </w:pPr>
      <w:r w:rsidRPr="00CA7C58">
        <w:rPr>
          <w:rStyle w:val="Strong"/>
        </w:rPr>
        <w:t>Disability</w:t>
      </w:r>
      <w:r>
        <w:t xml:space="preserve"> </w:t>
      </w:r>
      <w:r w:rsidRPr="00B86D25">
        <w:t>–</w:t>
      </w:r>
      <w:r>
        <w:t xml:space="preserve"> </w:t>
      </w:r>
      <w:r w:rsidRPr="00B86D25">
        <w:t>There</w:t>
      </w:r>
      <w:r>
        <w:t xml:space="preserve"> </w:t>
      </w:r>
      <w:r w:rsidRPr="00B86D25">
        <w:t>is</w:t>
      </w:r>
      <w:r>
        <w:t xml:space="preserve"> </w:t>
      </w:r>
      <w:r w:rsidRPr="00B86D25">
        <w:t>no</w:t>
      </w:r>
      <w:r>
        <w:t xml:space="preserve"> </w:t>
      </w:r>
      <w:r w:rsidRPr="00B86D25">
        <w:t>single</w:t>
      </w:r>
      <w:r>
        <w:t xml:space="preserve"> </w:t>
      </w:r>
      <w:r w:rsidRPr="00B86D25">
        <w:t>definition</w:t>
      </w:r>
      <w:r>
        <w:t xml:space="preserve"> </w:t>
      </w:r>
      <w:r w:rsidRPr="00B86D25">
        <w:t>or</w:t>
      </w:r>
      <w:r>
        <w:t xml:space="preserve"> </w:t>
      </w:r>
      <w:r w:rsidRPr="00B86D25">
        <w:t>model</w:t>
      </w:r>
      <w:r>
        <w:t xml:space="preserve"> </w:t>
      </w:r>
      <w:r w:rsidRPr="00B86D25">
        <w:t>of</w:t>
      </w:r>
      <w:r>
        <w:t xml:space="preserve"> </w:t>
      </w:r>
      <w:r w:rsidRPr="00B86D25">
        <w:t>disability.</w:t>
      </w:r>
      <w:r>
        <w:t xml:space="preserve"> </w:t>
      </w:r>
      <w:r w:rsidRPr="00B86D25">
        <w:t>This</w:t>
      </w:r>
      <w:r>
        <w:t xml:space="preserve"> </w:t>
      </w:r>
      <w:r w:rsidRPr="00B86D25">
        <w:t>resource</w:t>
      </w:r>
      <w:r>
        <w:t xml:space="preserve"> </w:t>
      </w:r>
      <w:r w:rsidRPr="00B86D25">
        <w:t>uses</w:t>
      </w:r>
      <w:r>
        <w:t xml:space="preserve"> </w:t>
      </w:r>
      <w:r w:rsidRPr="00B86D25">
        <w:t>the</w:t>
      </w:r>
      <w:r>
        <w:t xml:space="preserve"> </w:t>
      </w:r>
      <w:r w:rsidRPr="00B86D25">
        <w:t>CRPD</w:t>
      </w:r>
      <w:r>
        <w:t xml:space="preserve"> </w:t>
      </w:r>
      <w:r w:rsidRPr="00B86D25">
        <w:t>definition</w:t>
      </w:r>
      <w:r>
        <w:t xml:space="preserve"> </w:t>
      </w:r>
      <w:r w:rsidRPr="00B86D25">
        <w:t>which</w:t>
      </w:r>
      <w:r>
        <w:t xml:space="preserve"> </w:t>
      </w:r>
      <w:r w:rsidRPr="00B86D25">
        <w:t>defines</w:t>
      </w:r>
      <w:r>
        <w:t xml:space="preserve"> </w:t>
      </w:r>
      <w:r w:rsidRPr="00B86D25">
        <w:t>disability</w:t>
      </w:r>
      <w:r>
        <w:t xml:space="preserve"> </w:t>
      </w:r>
      <w:r w:rsidRPr="00B86D25">
        <w:t>as</w:t>
      </w:r>
      <w:r>
        <w:t xml:space="preserve"> </w:t>
      </w:r>
      <w:r w:rsidRPr="00B86D25">
        <w:t>long-term</w:t>
      </w:r>
      <w:r>
        <w:t xml:space="preserve"> </w:t>
      </w:r>
      <w:r w:rsidRPr="00B86D25">
        <w:t>physical,</w:t>
      </w:r>
      <w:r>
        <w:t xml:space="preserve"> </w:t>
      </w:r>
      <w:r w:rsidRPr="00B86D25">
        <w:t>cognitive,</w:t>
      </w:r>
      <w:r>
        <w:t xml:space="preserve"> </w:t>
      </w:r>
      <w:r w:rsidRPr="00B86D25">
        <w:t>sensory</w:t>
      </w:r>
      <w:r>
        <w:t xml:space="preserve"> </w:t>
      </w:r>
      <w:r w:rsidRPr="00B86D25">
        <w:t>and</w:t>
      </w:r>
      <w:r>
        <w:t xml:space="preserve"> </w:t>
      </w:r>
      <w:r w:rsidRPr="00B86D25">
        <w:t>psychosocial</w:t>
      </w:r>
      <w:r>
        <w:t xml:space="preserve"> </w:t>
      </w:r>
      <w:r w:rsidRPr="00B86D25">
        <w:t>impairments,</w:t>
      </w:r>
      <w:r>
        <w:t xml:space="preserve"> </w:t>
      </w:r>
      <w:r w:rsidRPr="00B86D25">
        <w:t>including</w:t>
      </w:r>
      <w:r>
        <w:t xml:space="preserve"> </w:t>
      </w:r>
      <w:r w:rsidRPr="00B86D25">
        <w:t>chronic</w:t>
      </w:r>
      <w:r>
        <w:t xml:space="preserve"> </w:t>
      </w:r>
      <w:r w:rsidRPr="00B86D25">
        <w:t>illness,</w:t>
      </w:r>
      <w:r>
        <w:t xml:space="preserve"> </w:t>
      </w:r>
      <w:r w:rsidRPr="00B86D25">
        <w:t>which</w:t>
      </w:r>
      <w:r>
        <w:t xml:space="preserve"> </w:t>
      </w:r>
      <w:r w:rsidRPr="00B86D25">
        <w:t>in</w:t>
      </w:r>
      <w:r>
        <w:t xml:space="preserve"> </w:t>
      </w:r>
      <w:r w:rsidRPr="00B86D25">
        <w:t>interaction</w:t>
      </w:r>
      <w:r>
        <w:t xml:space="preserve"> </w:t>
      </w:r>
      <w:r w:rsidRPr="00B86D25">
        <w:t>with</w:t>
      </w:r>
      <w:r>
        <w:t xml:space="preserve"> </w:t>
      </w:r>
      <w:r w:rsidRPr="00B86D25">
        <w:t>various</w:t>
      </w:r>
      <w:r>
        <w:t xml:space="preserve"> </w:t>
      </w:r>
      <w:r w:rsidRPr="00B86D25">
        <w:t>barriers</w:t>
      </w:r>
      <w:r>
        <w:t xml:space="preserve"> </w:t>
      </w:r>
      <w:r w:rsidRPr="00B86D25">
        <w:t>hinder</w:t>
      </w:r>
      <w:r>
        <w:t xml:space="preserve"> </w:t>
      </w:r>
      <w:r w:rsidRPr="00B86D25">
        <w:t>an</w:t>
      </w:r>
      <w:r>
        <w:t xml:space="preserve"> </w:t>
      </w:r>
      <w:r w:rsidRPr="00B86D25">
        <w:t>individual’s</w:t>
      </w:r>
      <w:r>
        <w:t xml:space="preserve"> </w:t>
      </w:r>
      <w:r w:rsidRPr="00B86D25">
        <w:t>full</w:t>
      </w:r>
      <w:r>
        <w:t xml:space="preserve"> </w:t>
      </w:r>
      <w:r w:rsidRPr="00B86D25">
        <w:t>and</w:t>
      </w:r>
      <w:r>
        <w:t xml:space="preserve"> </w:t>
      </w:r>
      <w:r w:rsidRPr="00B86D25">
        <w:t>effective</w:t>
      </w:r>
      <w:r>
        <w:t xml:space="preserve"> </w:t>
      </w:r>
      <w:r w:rsidRPr="00B86D25">
        <w:t>participation</w:t>
      </w:r>
      <w:r>
        <w:t xml:space="preserve"> </w:t>
      </w:r>
      <w:r w:rsidRPr="00B86D25">
        <w:t>in</w:t>
      </w:r>
      <w:r>
        <w:t xml:space="preserve"> </w:t>
      </w:r>
      <w:r w:rsidRPr="00B86D25">
        <w:t>society</w:t>
      </w:r>
      <w:r>
        <w:t xml:space="preserve"> </w:t>
      </w:r>
      <w:r w:rsidRPr="00B86D25">
        <w:t>on</w:t>
      </w:r>
      <w:r>
        <w:t xml:space="preserve"> </w:t>
      </w:r>
      <w:r w:rsidRPr="00B86D25">
        <w:t>an</w:t>
      </w:r>
      <w:r>
        <w:t xml:space="preserve"> </w:t>
      </w:r>
      <w:r w:rsidRPr="00B86D25">
        <w:t>equal</w:t>
      </w:r>
      <w:r>
        <w:t xml:space="preserve"> </w:t>
      </w:r>
      <w:r w:rsidRPr="00B86D25">
        <w:t>basis</w:t>
      </w:r>
      <w:r>
        <w:t xml:space="preserve"> </w:t>
      </w:r>
      <w:r w:rsidRPr="00B86D25">
        <w:t>with</w:t>
      </w:r>
      <w:r>
        <w:t xml:space="preserve"> </w:t>
      </w:r>
      <w:r w:rsidRPr="00B86D25">
        <w:t>others.</w:t>
      </w:r>
      <w:r w:rsidRPr="00C615BD">
        <w:rPr>
          <w:rStyle w:val="EndnoteReference"/>
        </w:rPr>
        <w:endnoteReference w:id="196"/>
      </w:r>
    </w:p>
    <w:p w14:paraId="66F55EF5" w14:textId="77777777" w:rsidR="004E3DF2" w:rsidRPr="00B86D25" w:rsidRDefault="004E3DF2" w:rsidP="00052CC5">
      <w:pPr>
        <w:pStyle w:val="OWBody"/>
      </w:pPr>
      <w:r w:rsidRPr="00CA7C58">
        <w:rPr>
          <w:rStyle w:val="Strong"/>
        </w:rPr>
        <w:t xml:space="preserve">Drivers of violence </w:t>
      </w:r>
      <w:r w:rsidRPr="00B86D25">
        <w:t>–</w:t>
      </w:r>
      <w:r>
        <w:t xml:space="preserve"> </w:t>
      </w:r>
      <w:r w:rsidRPr="00B86D25">
        <w:t>The</w:t>
      </w:r>
      <w:r>
        <w:t xml:space="preserve"> </w:t>
      </w:r>
      <w:r w:rsidRPr="00B86D25">
        <w:t>factors</w:t>
      </w:r>
      <w:r>
        <w:t xml:space="preserve"> </w:t>
      </w:r>
      <w:r w:rsidRPr="00B86D25">
        <w:t>that</w:t>
      </w:r>
      <w:r>
        <w:t xml:space="preserve"> </w:t>
      </w:r>
      <w:r w:rsidRPr="00B86D25">
        <w:t>are</w:t>
      </w:r>
      <w:r>
        <w:t xml:space="preserve"> </w:t>
      </w:r>
      <w:r w:rsidRPr="00B86D25">
        <w:t>most</w:t>
      </w:r>
      <w:r>
        <w:t xml:space="preserve"> </w:t>
      </w:r>
      <w:r w:rsidRPr="00B86D25">
        <w:t>strongly</w:t>
      </w:r>
      <w:r>
        <w:t xml:space="preserve"> </w:t>
      </w:r>
      <w:r w:rsidRPr="00B86D25">
        <w:t>and</w:t>
      </w:r>
      <w:r>
        <w:t xml:space="preserve"> </w:t>
      </w:r>
      <w:r w:rsidRPr="00B86D25">
        <w:t>consistently</w:t>
      </w:r>
      <w:r>
        <w:t xml:space="preserve"> </w:t>
      </w:r>
      <w:r w:rsidRPr="00B86D25">
        <w:t>correlated</w:t>
      </w:r>
      <w:r>
        <w:t xml:space="preserve"> </w:t>
      </w:r>
      <w:r w:rsidRPr="00B86D25">
        <w:t>with</w:t>
      </w:r>
      <w:r>
        <w:t xml:space="preserve"> </w:t>
      </w:r>
      <w:r w:rsidRPr="00B86D25">
        <w:t>violence</w:t>
      </w:r>
      <w:r>
        <w:t xml:space="preserve"> </w:t>
      </w:r>
      <w:r w:rsidRPr="00B86D25">
        <w:t>against</w:t>
      </w:r>
      <w:r>
        <w:t xml:space="preserve"> </w:t>
      </w:r>
      <w:r w:rsidRPr="00B86D25">
        <w:t>women;</w:t>
      </w:r>
      <w:r>
        <w:t xml:space="preserve"> </w:t>
      </w:r>
      <w:r w:rsidRPr="00B86D25">
        <w:t>in</w:t>
      </w:r>
      <w:r>
        <w:t xml:space="preserve"> </w:t>
      </w:r>
      <w:r w:rsidRPr="00B86D25">
        <w:t>other</w:t>
      </w:r>
      <w:r>
        <w:t xml:space="preserve"> </w:t>
      </w:r>
      <w:r w:rsidRPr="00B86D25">
        <w:t>words,</w:t>
      </w:r>
      <w:r>
        <w:t xml:space="preserve"> </w:t>
      </w:r>
      <w:r w:rsidRPr="00B86D25">
        <w:t>those</w:t>
      </w:r>
      <w:r>
        <w:t xml:space="preserve"> </w:t>
      </w:r>
      <w:r w:rsidRPr="00B86D25">
        <w:t>that</w:t>
      </w:r>
      <w:r>
        <w:t xml:space="preserve"> </w:t>
      </w:r>
      <w:r w:rsidRPr="00B86D25">
        <w:t>both</w:t>
      </w:r>
      <w:r>
        <w:t xml:space="preserve"> </w:t>
      </w:r>
      <w:r w:rsidRPr="00B86D25">
        <w:t>lead</w:t>
      </w:r>
      <w:r>
        <w:t xml:space="preserve"> </w:t>
      </w:r>
      <w:r w:rsidRPr="00B86D25">
        <w:t>to</w:t>
      </w:r>
      <w:r>
        <w:t xml:space="preserve"> </w:t>
      </w:r>
      <w:r w:rsidRPr="00B86D25">
        <w:t>violence</w:t>
      </w:r>
      <w:r>
        <w:t xml:space="preserve"> </w:t>
      </w:r>
      <w:r w:rsidRPr="00B86D25">
        <w:t>and</w:t>
      </w:r>
      <w:r>
        <w:t xml:space="preserve"> </w:t>
      </w:r>
      <w:r w:rsidRPr="00B86D25">
        <w:t>cause</w:t>
      </w:r>
      <w:r>
        <w:t xml:space="preserve"> </w:t>
      </w:r>
      <w:r w:rsidRPr="00B86D25">
        <w:t>it</w:t>
      </w:r>
      <w:r>
        <w:t xml:space="preserve"> </w:t>
      </w:r>
      <w:r w:rsidRPr="00B86D25">
        <w:t>to</w:t>
      </w:r>
      <w:r>
        <w:t xml:space="preserve"> </w:t>
      </w:r>
      <w:r w:rsidRPr="00B86D25">
        <w:t>continue.</w:t>
      </w:r>
    </w:p>
    <w:p w14:paraId="6E48CF1E" w14:textId="77777777" w:rsidR="004E3DF2" w:rsidRPr="00B86D25" w:rsidRDefault="004E3DF2" w:rsidP="00052CC5">
      <w:pPr>
        <w:pStyle w:val="OWBody"/>
      </w:pPr>
      <w:r w:rsidRPr="00CA7C58">
        <w:rPr>
          <w:rStyle w:val="Strong"/>
        </w:rPr>
        <w:lastRenderedPageBreak/>
        <w:t xml:space="preserve">Gender </w:t>
      </w:r>
      <w:r w:rsidRPr="00B86D25">
        <w:t>–</w:t>
      </w:r>
      <w:r>
        <w:t xml:space="preserve"> </w:t>
      </w:r>
      <w:r w:rsidRPr="00B86D25">
        <w:t>The</w:t>
      </w:r>
      <w:r>
        <w:t xml:space="preserve"> </w:t>
      </w:r>
      <w:r w:rsidRPr="00B86D25">
        <w:t>socially</w:t>
      </w:r>
      <w:r>
        <w:t xml:space="preserve"> </w:t>
      </w:r>
      <w:r w:rsidRPr="00B86D25">
        <w:t>learnt</w:t>
      </w:r>
      <w:r>
        <w:t xml:space="preserve"> </w:t>
      </w:r>
      <w:r w:rsidRPr="00B86D25">
        <w:t>roles,</w:t>
      </w:r>
      <w:r>
        <w:t xml:space="preserve"> </w:t>
      </w:r>
      <w:r w:rsidRPr="00B86D25">
        <w:t>behaviours,</w:t>
      </w:r>
      <w:r>
        <w:t xml:space="preserve"> </w:t>
      </w:r>
      <w:r w:rsidRPr="00B86D25">
        <w:t>activities</w:t>
      </w:r>
      <w:r>
        <w:t xml:space="preserve"> </w:t>
      </w:r>
      <w:r w:rsidRPr="00B86D25">
        <w:t>and</w:t>
      </w:r>
      <w:r>
        <w:t xml:space="preserve"> </w:t>
      </w:r>
      <w:r w:rsidRPr="00B86D25">
        <w:t>attributes</w:t>
      </w:r>
      <w:r>
        <w:t xml:space="preserve"> </w:t>
      </w:r>
      <w:r w:rsidRPr="00B86D25">
        <w:t>that</w:t>
      </w:r>
      <w:r>
        <w:t xml:space="preserve"> </w:t>
      </w:r>
      <w:r w:rsidRPr="00B86D25">
        <w:t>any</w:t>
      </w:r>
      <w:r>
        <w:t xml:space="preserve"> </w:t>
      </w:r>
      <w:r w:rsidRPr="00B86D25">
        <w:t>given</w:t>
      </w:r>
      <w:r>
        <w:t xml:space="preserve"> </w:t>
      </w:r>
      <w:r w:rsidRPr="00B86D25">
        <w:t>society</w:t>
      </w:r>
      <w:r>
        <w:t xml:space="preserve"> </w:t>
      </w:r>
      <w:r w:rsidRPr="00B86D25">
        <w:t>considers</w:t>
      </w:r>
      <w:r>
        <w:t xml:space="preserve"> </w:t>
      </w:r>
      <w:r w:rsidRPr="00B86D25">
        <w:t>appropriate</w:t>
      </w:r>
      <w:r>
        <w:t xml:space="preserve"> </w:t>
      </w:r>
      <w:r w:rsidRPr="00B86D25">
        <w:t>for</w:t>
      </w:r>
      <w:r>
        <w:t xml:space="preserve"> </w:t>
      </w:r>
      <w:r w:rsidRPr="00B86D25">
        <w:t>men</w:t>
      </w:r>
      <w:r>
        <w:t xml:space="preserve"> </w:t>
      </w:r>
      <w:r w:rsidRPr="00B86D25">
        <w:t>and</w:t>
      </w:r>
      <w:r>
        <w:t xml:space="preserve"> </w:t>
      </w:r>
      <w:r w:rsidRPr="00B86D25">
        <w:t>women;</w:t>
      </w:r>
      <w:r>
        <w:t xml:space="preserve"> </w:t>
      </w:r>
      <w:r w:rsidRPr="00B86D25">
        <w:t>gender</w:t>
      </w:r>
      <w:r>
        <w:t xml:space="preserve"> </w:t>
      </w:r>
      <w:r w:rsidRPr="00B86D25">
        <w:t>defines</w:t>
      </w:r>
      <w:r>
        <w:t xml:space="preserve"> </w:t>
      </w:r>
      <w:r w:rsidRPr="00B86D25">
        <w:t>masculinity</w:t>
      </w:r>
      <w:r>
        <w:t xml:space="preserve"> </w:t>
      </w:r>
      <w:r w:rsidRPr="00B86D25">
        <w:t>and</w:t>
      </w:r>
      <w:r>
        <w:t xml:space="preserve"> </w:t>
      </w:r>
      <w:r w:rsidRPr="00B86D25">
        <w:t>femininity.</w:t>
      </w:r>
      <w:r w:rsidRPr="00C615BD">
        <w:rPr>
          <w:rStyle w:val="EndnoteReference"/>
        </w:rPr>
        <w:endnoteReference w:id="197"/>
      </w:r>
      <w:r w:rsidRPr="00CA7C58">
        <w:rPr>
          <w:rStyle w:val="Strong"/>
        </w:rPr>
        <w:t xml:space="preserve"> </w:t>
      </w:r>
      <w:r w:rsidRPr="00B86D25">
        <w:t>Gender</w:t>
      </w:r>
      <w:r>
        <w:t xml:space="preserve"> </w:t>
      </w:r>
      <w:r w:rsidRPr="00B86D25">
        <w:t>expectations</w:t>
      </w:r>
      <w:r>
        <w:t xml:space="preserve"> </w:t>
      </w:r>
      <w:r w:rsidRPr="00B86D25">
        <w:t>vary</w:t>
      </w:r>
      <w:r>
        <w:t xml:space="preserve"> </w:t>
      </w:r>
      <w:r w:rsidRPr="00B86D25">
        <w:t>between</w:t>
      </w:r>
      <w:r>
        <w:t xml:space="preserve"> </w:t>
      </w:r>
      <w:r w:rsidRPr="00B86D25">
        <w:t>cultures</w:t>
      </w:r>
      <w:r>
        <w:t xml:space="preserve"> </w:t>
      </w:r>
      <w:r w:rsidRPr="00B86D25">
        <w:t>and</w:t>
      </w:r>
      <w:r>
        <w:t xml:space="preserve"> </w:t>
      </w:r>
      <w:r w:rsidRPr="00B86D25">
        <w:t>can</w:t>
      </w:r>
      <w:r>
        <w:t xml:space="preserve"> </w:t>
      </w:r>
      <w:r w:rsidRPr="00B86D25">
        <w:t>change</w:t>
      </w:r>
      <w:r>
        <w:t xml:space="preserve"> </w:t>
      </w:r>
      <w:r w:rsidRPr="00B86D25">
        <w:t>over</w:t>
      </w:r>
      <w:r>
        <w:t xml:space="preserve"> </w:t>
      </w:r>
      <w:r w:rsidRPr="00B86D25">
        <w:t>time.</w:t>
      </w:r>
      <w:r w:rsidRPr="00C615BD">
        <w:rPr>
          <w:rStyle w:val="EndnoteReference"/>
        </w:rPr>
        <w:endnoteReference w:id="198"/>
      </w:r>
    </w:p>
    <w:p w14:paraId="7A3EA43C" w14:textId="77777777" w:rsidR="004E3DF2" w:rsidRPr="00B86D25" w:rsidRDefault="004E3DF2" w:rsidP="00052CC5">
      <w:pPr>
        <w:pStyle w:val="OWBody"/>
      </w:pPr>
      <w:r w:rsidRPr="00CA7C58">
        <w:rPr>
          <w:rStyle w:val="Strong"/>
        </w:rPr>
        <w:t xml:space="preserve">Gender-based violence </w:t>
      </w:r>
      <w:r w:rsidRPr="00B86D25">
        <w:t>–</w:t>
      </w:r>
      <w:r>
        <w:t xml:space="preserve"> </w:t>
      </w:r>
      <w:r w:rsidRPr="00B86D25">
        <w:t>Violence</w:t>
      </w:r>
      <w:r>
        <w:t xml:space="preserve"> </w:t>
      </w:r>
      <w:r w:rsidRPr="00B86D25">
        <w:t>that</w:t>
      </w:r>
      <w:r>
        <w:t xml:space="preserve"> </w:t>
      </w:r>
      <w:r w:rsidRPr="00B86D25">
        <w:t>is</w:t>
      </w:r>
      <w:r>
        <w:t xml:space="preserve"> </w:t>
      </w:r>
      <w:r w:rsidRPr="00B86D25">
        <w:t>specifically</w:t>
      </w:r>
      <w:r>
        <w:t xml:space="preserve"> </w:t>
      </w:r>
      <w:r w:rsidRPr="00B86D25">
        <w:t>‘directed</w:t>
      </w:r>
      <w:r>
        <w:t xml:space="preserve"> </w:t>
      </w:r>
      <w:r w:rsidRPr="00B86D25">
        <w:t>against</w:t>
      </w:r>
      <w:r>
        <w:t xml:space="preserve"> </w:t>
      </w:r>
      <w:r w:rsidRPr="00B86D25">
        <w:t>a</w:t>
      </w:r>
      <w:r>
        <w:t xml:space="preserve"> </w:t>
      </w:r>
      <w:r w:rsidRPr="00B86D25">
        <w:t>woman</w:t>
      </w:r>
      <w:r>
        <w:t xml:space="preserve"> </w:t>
      </w:r>
      <w:r w:rsidRPr="00B86D25">
        <w:t>because</w:t>
      </w:r>
      <w:r>
        <w:t xml:space="preserve"> </w:t>
      </w:r>
      <w:r w:rsidRPr="00B86D25">
        <w:t>she</w:t>
      </w:r>
      <w:r>
        <w:t xml:space="preserve"> </w:t>
      </w:r>
      <w:r w:rsidRPr="00B86D25">
        <w:t>is</w:t>
      </w:r>
      <w:r>
        <w:t xml:space="preserve"> </w:t>
      </w:r>
      <w:r w:rsidRPr="00B86D25">
        <w:t>a</w:t>
      </w:r>
      <w:r>
        <w:t xml:space="preserve"> </w:t>
      </w:r>
      <w:r w:rsidRPr="00B86D25">
        <w:t>woman</w:t>
      </w:r>
      <w:r>
        <w:t xml:space="preserve"> </w:t>
      </w:r>
      <w:r w:rsidRPr="00B86D25">
        <w:t>or</w:t>
      </w:r>
      <w:r>
        <w:t xml:space="preserve"> </w:t>
      </w:r>
      <w:r w:rsidRPr="00B86D25">
        <w:t>that</w:t>
      </w:r>
      <w:r>
        <w:t xml:space="preserve"> </w:t>
      </w:r>
      <w:r w:rsidRPr="00B86D25">
        <w:t>affects</w:t>
      </w:r>
      <w:r>
        <w:t xml:space="preserve"> </w:t>
      </w:r>
      <w:r w:rsidRPr="00B86D25">
        <w:t>women</w:t>
      </w:r>
      <w:r>
        <w:t xml:space="preserve"> </w:t>
      </w:r>
      <w:r w:rsidRPr="00B86D25">
        <w:t>disproportionately’.</w:t>
      </w:r>
      <w:r w:rsidRPr="00C615BD">
        <w:rPr>
          <w:rStyle w:val="EndnoteReference"/>
        </w:rPr>
        <w:endnoteReference w:id="199"/>
      </w:r>
    </w:p>
    <w:p w14:paraId="502F9931" w14:textId="77777777" w:rsidR="004E3DF2" w:rsidRPr="00B86D25" w:rsidRDefault="004E3DF2" w:rsidP="00052CC5">
      <w:pPr>
        <w:pStyle w:val="OWBody"/>
      </w:pPr>
      <w:r w:rsidRPr="00CA7C58">
        <w:rPr>
          <w:rStyle w:val="Strong"/>
        </w:rPr>
        <w:t>Gender binary</w:t>
      </w:r>
      <w:r>
        <w:t xml:space="preserve"> </w:t>
      </w:r>
      <w:r w:rsidRPr="00B86D25">
        <w:t>–</w:t>
      </w:r>
      <w:r>
        <w:t xml:space="preserve"> </w:t>
      </w:r>
      <w:r w:rsidRPr="00B86D25">
        <w:t>A</w:t>
      </w:r>
      <w:r>
        <w:t xml:space="preserve"> </w:t>
      </w:r>
      <w:r w:rsidRPr="00B86D25">
        <w:t>system</w:t>
      </w:r>
      <w:r>
        <w:t xml:space="preserve"> </w:t>
      </w:r>
      <w:r w:rsidRPr="00B86D25">
        <w:t>of</w:t>
      </w:r>
      <w:r>
        <w:t xml:space="preserve"> </w:t>
      </w:r>
      <w:r w:rsidRPr="00B86D25">
        <w:t>gender</w:t>
      </w:r>
      <w:r>
        <w:t xml:space="preserve"> </w:t>
      </w:r>
      <w:r w:rsidRPr="00B86D25">
        <w:t>classification</w:t>
      </w:r>
      <w:r>
        <w:t xml:space="preserve"> </w:t>
      </w:r>
      <w:r w:rsidRPr="00B86D25">
        <w:t>in</w:t>
      </w:r>
      <w:r>
        <w:t xml:space="preserve"> </w:t>
      </w:r>
      <w:r w:rsidRPr="00B86D25">
        <w:t>which</w:t>
      </w:r>
      <w:r>
        <w:t xml:space="preserve"> </w:t>
      </w:r>
      <w:r w:rsidRPr="00B86D25">
        <w:t>all</w:t>
      </w:r>
      <w:r>
        <w:t xml:space="preserve"> </w:t>
      </w:r>
      <w:r w:rsidRPr="00B86D25">
        <w:t>people</w:t>
      </w:r>
      <w:r>
        <w:t xml:space="preserve"> </w:t>
      </w:r>
      <w:r w:rsidRPr="00B86D25">
        <w:t>are</w:t>
      </w:r>
      <w:r>
        <w:t xml:space="preserve"> </w:t>
      </w:r>
      <w:r w:rsidRPr="00B86D25">
        <w:t>categorised</w:t>
      </w:r>
      <w:r>
        <w:t xml:space="preserve"> </w:t>
      </w:r>
      <w:r w:rsidRPr="00B86D25">
        <w:t>as</w:t>
      </w:r>
      <w:r>
        <w:t xml:space="preserve"> </w:t>
      </w:r>
      <w:r w:rsidRPr="00B86D25">
        <w:t>belonging</w:t>
      </w:r>
      <w:r>
        <w:t xml:space="preserve"> </w:t>
      </w:r>
      <w:r w:rsidRPr="00B86D25">
        <w:t>to</w:t>
      </w:r>
      <w:r>
        <w:t xml:space="preserve"> </w:t>
      </w:r>
      <w:r w:rsidRPr="00B86D25">
        <w:t>one</w:t>
      </w:r>
      <w:r>
        <w:t xml:space="preserve"> </w:t>
      </w:r>
      <w:r w:rsidRPr="00B86D25">
        <w:t>of</w:t>
      </w:r>
      <w:r>
        <w:t xml:space="preserve"> </w:t>
      </w:r>
      <w:r w:rsidRPr="00B86D25">
        <w:t>two</w:t>
      </w:r>
      <w:r>
        <w:t xml:space="preserve"> </w:t>
      </w:r>
      <w:r w:rsidRPr="00B86D25">
        <w:t>distinct</w:t>
      </w:r>
      <w:r>
        <w:t xml:space="preserve"> </w:t>
      </w:r>
      <w:r w:rsidRPr="00B86D25">
        <w:t>sexes</w:t>
      </w:r>
      <w:r>
        <w:t xml:space="preserve"> </w:t>
      </w:r>
      <w:r w:rsidRPr="00B86D25">
        <w:t>(woman</w:t>
      </w:r>
      <w:r>
        <w:t xml:space="preserve"> </w:t>
      </w:r>
      <w:r w:rsidRPr="00B86D25">
        <w:t>or</w:t>
      </w:r>
      <w:r>
        <w:t xml:space="preserve"> </w:t>
      </w:r>
      <w:r w:rsidRPr="00B86D25">
        <w:t>man)</w:t>
      </w:r>
      <w:r>
        <w:t xml:space="preserve"> </w:t>
      </w:r>
      <w:r w:rsidRPr="00B86D25">
        <w:t>and</w:t>
      </w:r>
      <w:r>
        <w:t xml:space="preserve"> </w:t>
      </w:r>
      <w:r w:rsidRPr="00B86D25">
        <w:t>in</w:t>
      </w:r>
      <w:r>
        <w:t xml:space="preserve"> </w:t>
      </w:r>
      <w:r w:rsidRPr="00B86D25">
        <w:t>which</w:t>
      </w:r>
      <w:r>
        <w:t xml:space="preserve"> </w:t>
      </w:r>
      <w:r w:rsidRPr="00B86D25">
        <w:t>everyone</w:t>
      </w:r>
      <w:r>
        <w:t xml:space="preserve"> </w:t>
      </w:r>
      <w:r w:rsidRPr="00B86D25">
        <w:t>is</w:t>
      </w:r>
      <w:r>
        <w:t xml:space="preserve"> </w:t>
      </w:r>
      <w:r w:rsidRPr="00B86D25">
        <w:t>assumed</w:t>
      </w:r>
      <w:r>
        <w:t xml:space="preserve"> </w:t>
      </w:r>
      <w:r w:rsidRPr="00B86D25">
        <w:t>to</w:t>
      </w:r>
      <w:r>
        <w:t xml:space="preserve"> </w:t>
      </w:r>
      <w:r w:rsidRPr="00B86D25">
        <w:t>be</w:t>
      </w:r>
      <w:r>
        <w:t xml:space="preserve"> </w:t>
      </w:r>
      <w:r w:rsidRPr="00B86D25">
        <w:t>‘cisgender’;</w:t>
      </w:r>
      <w:r>
        <w:t xml:space="preserve"> </w:t>
      </w:r>
      <w:r w:rsidRPr="00B86D25">
        <w:t>that</w:t>
      </w:r>
      <w:r>
        <w:t xml:space="preserve"> </w:t>
      </w:r>
      <w:r w:rsidRPr="00B86D25">
        <w:t>is,</w:t>
      </w:r>
      <w:r>
        <w:t xml:space="preserve"> </w:t>
      </w:r>
      <w:r w:rsidRPr="00B86D25">
        <w:t>that</w:t>
      </w:r>
      <w:r>
        <w:t xml:space="preserve"> </w:t>
      </w:r>
      <w:r w:rsidRPr="00B86D25">
        <w:t>their</w:t>
      </w:r>
      <w:r>
        <w:t xml:space="preserve"> </w:t>
      </w:r>
      <w:r w:rsidRPr="00B86D25">
        <w:t>gender</w:t>
      </w:r>
      <w:r>
        <w:t xml:space="preserve"> </w:t>
      </w:r>
      <w:r w:rsidRPr="00B86D25">
        <w:t>identity</w:t>
      </w:r>
      <w:r>
        <w:t xml:space="preserve"> </w:t>
      </w:r>
      <w:r w:rsidRPr="00B86D25">
        <w:t>corresponds</w:t>
      </w:r>
      <w:r>
        <w:t xml:space="preserve"> </w:t>
      </w:r>
      <w:r w:rsidRPr="00B86D25">
        <w:t>to</w:t>
      </w:r>
      <w:r>
        <w:t xml:space="preserve"> </w:t>
      </w:r>
      <w:r w:rsidRPr="00B86D25">
        <w:t>their</w:t>
      </w:r>
      <w:r>
        <w:t xml:space="preserve"> </w:t>
      </w:r>
      <w:r w:rsidRPr="00B86D25">
        <w:t>sex</w:t>
      </w:r>
      <w:r>
        <w:t xml:space="preserve"> </w:t>
      </w:r>
      <w:r w:rsidRPr="00B86D25">
        <w:t>assigned</w:t>
      </w:r>
      <w:r>
        <w:t xml:space="preserve"> </w:t>
      </w:r>
      <w:r w:rsidRPr="00B86D25">
        <w:t>at</w:t>
      </w:r>
      <w:r>
        <w:t xml:space="preserve"> </w:t>
      </w:r>
      <w:r w:rsidRPr="00B86D25">
        <w:t>birth</w:t>
      </w:r>
      <w:r>
        <w:t xml:space="preserve"> </w:t>
      </w:r>
      <w:r w:rsidRPr="00B86D25">
        <w:t>(female</w:t>
      </w:r>
      <w:r>
        <w:t xml:space="preserve"> </w:t>
      </w:r>
      <w:r w:rsidRPr="00B86D25">
        <w:t>or</w:t>
      </w:r>
      <w:r>
        <w:t xml:space="preserve"> </w:t>
      </w:r>
      <w:r w:rsidRPr="00B86D25">
        <w:t>male).</w:t>
      </w:r>
    </w:p>
    <w:p w14:paraId="4D14CF55" w14:textId="77777777" w:rsidR="004E3DF2" w:rsidRPr="00B86D25" w:rsidRDefault="004E3DF2" w:rsidP="00052CC5">
      <w:pPr>
        <w:pStyle w:val="OWBody"/>
      </w:pPr>
      <w:r w:rsidRPr="00CA7C58">
        <w:rPr>
          <w:rStyle w:val="Strong"/>
        </w:rPr>
        <w:t>Gender diverse</w:t>
      </w:r>
      <w:r>
        <w:t xml:space="preserve"> </w:t>
      </w:r>
      <w:r w:rsidRPr="00B86D25">
        <w:t>–</w:t>
      </w:r>
      <w:r>
        <w:t xml:space="preserve"> </w:t>
      </w:r>
      <w:r w:rsidRPr="00B86D25">
        <w:t>People</w:t>
      </w:r>
      <w:r>
        <w:t xml:space="preserve"> </w:t>
      </w:r>
      <w:r w:rsidRPr="00B86D25">
        <w:t>whose</w:t>
      </w:r>
      <w:r>
        <w:t xml:space="preserve"> </w:t>
      </w:r>
      <w:r w:rsidRPr="00B86D25">
        <w:t>gender</w:t>
      </w:r>
      <w:r>
        <w:t xml:space="preserve"> </w:t>
      </w:r>
      <w:r w:rsidRPr="00B86D25">
        <w:t>expressions</w:t>
      </w:r>
      <w:r>
        <w:t xml:space="preserve"> </w:t>
      </w:r>
      <w:r w:rsidRPr="00B86D25">
        <w:t>differ</w:t>
      </w:r>
      <w:r>
        <w:t xml:space="preserve"> </w:t>
      </w:r>
      <w:r w:rsidRPr="00B86D25">
        <w:t>from</w:t>
      </w:r>
      <w:r>
        <w:t xml:space="preserve"> </w:t>
      </w:r>
      <w:r w:rsidRPr="00B86D25">
        <w:t>what</w:t>
      </w:r>
      <w:r>
        <w:t xml:space="preserve"> </w:t>
      </w:r>
      <w:r w:rsidRPr="00B86D25">
        <w:t>is</w:t>
      </w:r>
      <w:r>
        <w:t xml:space="preserve"> </w:t>
      </w:r>
      <w:r w:rsidRPr="00B86D25">
        <w:t>socially</w:t>
      </w:r>
      <w:r>
        <w:t xml:space="preserve"> </w:t>
      </w:r>
      <w:r w:rsidRPr="00B86D25">
        <w:t>expected.</w:t>
      </w:r>
      <w:r>
        <w:t xml:space="preserve"> </w:t>
      </w:r>
      <w:r w:rsidRPr="00B86D25">
        <w:t>This</w:t>
      </w:r>
      <w:r>
        <w:t xml:space="preserve"> </w:t>
      </w:r>
      <w:r w:rsidRPr="00B86D25">
        <w:t>includes</w:t>
      </w:r>
      <w:r>
        <w:t xml:space="preserve"> </w:t>
      </w:r>
      <w:r w:rsidRPr="00B86D25">
        <w:t>individuals</w:t>
      </w:r>
      <w:r>
        <w:t xml:space="preserve"> </w:t>
      </w:r>
      <w:r w:rsidRPr="00B86D25">
        <w:t>who</w:t>
      </w:r>
      <w:r>
        <w:t xml:space="preserve"> </w:t>
      </w:r>
      <w:r w:rsidRPr="00B86D25">
        <w:t>identify</w:t>
      </w:r>
      <w:r>
        <w:t xml:space="preserve"> </w:t>
      </w:r>
      <w:r w:rsidRPr="00B86D25">
        <w:t>as</w:t>
      </w:r>
      <w:r>
        <w:t xml:space="preserve"> </w:t>
      </w:r>
      <w:r w:rsidRPr="00B86D25">
        <w:t>agender</w:t>
      </w:r>
      <w:r>
        <w:t xml:space="preserve"> </w:t>
      </w:r>
      <w:r w:rsidRPr="00B86D25">
        <w:t>(having</w:t>
      </w:r>
      <w:r>
        <w:t xml:space="preserve"> </w:t>
      </w:r>
      <w:r w:rsidRPr="00B86D25">
        <w:t>no</w:t>
      </w:r>
      <w:r>
        <w:t xml:space="preserve"> </w:t>
      </w:r>
      <w:r w:rsidRPr="00B86D25">
        <w:t>gender),</w:t>
      </w:r>
      <w:r>
        <w:t xml:space="preserve"> </w:t>
      </w:r>
      <w:r w:rsidRPr="00B86D25">
        <w:t>as</w:t>
      </w:r>
      <w:r>
        <w:t xml:space="preserve"> </w:t>
      </w:r>
      <w:r w:rsidRPr="00B86D25">
        <w:t>bigender</w:t>
      </w:r>
      <w:r>
        <w:t xml:space="preserve"> </w:t>
      </w:r>
      <w:r w:rsidRPr="00B86D25">
        <w:t>(both</w:t>
      </w:r>
      <w:r>
        <w:t xml:space="preserve"> </w:t>
      </w:r>
      <w:r w:rsidRPr="00B86D25">
        <w:t>woman</w:t>
      </w:r>
      <w:r>
        <w:t xml:space="preserve"> </w:t>
      </w:r>
      <w:r w:rsidRPr="00B86D25">
        <w:t>and</w:t>
      </w:r>
      <w:r>
        <w:t xml:space="preserve"> </w:t>
      </w:r>
      <w:r w:rsidRPr="00B86D25">
        <w:t>man)</w:t>
      </w:r>
      <w:r>
        <w:t xml:space="preserve"> </w:t>
      </w:r>
      <w:r w:rsidRPr="00B86D25">
        <w:t>or</w:t>
      </w:r>
      <w:r>
        <w:t xml:space="preserve"> </w:t>
      </w:r>
      <w:r w:rsidRPr="00B86D25">
        <w:t>as</w:t>
      </w:r>
      <w:r>
        <w:t xml:space="preserve"> </w:t>
      </w:r>
      <w:r w:rsidRPr="00B86D25">
        <w:t>non-binary</w:t>
      </w:r>
      <w:r>
        <w:t xml:space="preserve"> </w:t>
      </w:r>
      <w:r w:rsidRPr="00B86D25">
        <w:t>(neither</w:t>
      </w:r>
      <w:r>
        <w:t xml:space="preserve"> </w:t>
      </w:r>
      <w:r w:rsidRPr="00B86D25">
        <w:t>woman</w:t>
      </w:r>
      <w:r>
        <w:t xml:space="preserve"> </w:t>
      </w:r>
      <w:r w:rsidRPr="00B86D25">
        <w:t>nor</w:t>
      </w:r>
      <w:r>
        <w:t xml:space="preserve"> </w:t>
      </w:r>
      <w:r w:rsidRPr="00B86D25">
        <w:t>man),</w:t>
      </w:r>
      <w:r>
        <w:t xml:space="preserve"> </w:t>
      </w:r>
      <w:r w:rsidRPr="00B86D25">
        <w:t>genderqueer,</w:t>
      </w:r>
      <w:r>
        <w:t xml:space="preserve"> </w:t>
      </w:r>
      <w:r w:rsidRPr="00B86D25">
        <w:t>or</w:t>
      </w:r>
      <w:r>
        <w:t xml:space="preserve"> </w:t>
      </w:r>
      <w:r w:rsidRPr="00B86D25">
        <w:t>as</w:t>
      </w:r>
      <w:r>
        <w:t xml:space="preserve"> </w:t>
      </w:r>
      <w:r w:rsidRPr="00B86D25">
        <w:t>having</w:t>
      </w:r>
      <w:r>
        <w:t xml:space="preserve"> </w:t>
      </w:r>
      <w:r w:rsidRPr="00B86D25">
        <w:t>shifting</w:t>
      </w:r>
      <w:r>
        <w:t xml:space="preserve"> </w:t>
      </w:r>
      <w:r w:rsidRPr="00B86D25">
        <w:t>or</w:t>
      </w:r>
      <w:r>
        <w:t xml:space="preserve"> </w:t>
      </w:r>
      <w:r w:rsidRPr="00B86D25">
        <w:t>fluid</w:t>
      </w:r>
      <w:r>
        <w:t xml:space="preserve"> </w:t>
      </w:r>
      <w:r w:rsidRPr="00B86D25">
        <w:t>genders.</w:t>
      </w:r>
      <w:r>
        <w:t xml:space="preserve"> </w:t>
      </w:r>
      <w:r w:rsidRPr="00B86D25">
        <w:t>See</w:t>
      </w:r>
      <w:r>
        <w:t xml:space="preserve"> </w:t>
      </w:r>
      <w:r w:rsidRPr="00B86D25">
        <w:t>also</w:t>
      </w:r>
      <w:r>
        <w:t xml:space="preserve"> </w:t>
      </w:r>
      <w:r w:rsidRPr="00CA7C58">
        <w:rPr>
          <w:rStyle w:val="Strong"/>
        </w:rPr>
        <w:t>Non</w:t>
      </w:r>
      <w:r w:rsidRPr="00CA7C58">
        <w:rPr>
          <w:rStyle w:val="Strong"/>
          <w:rFonts w:ascii="Cambria Math" w:hAnsi="Cambria Math" w:cs="Cambria Math"/>
        </w:rPr>
        <w:t>‑</w:t>
      </w:r>
      <w:r w:rsidRPr="00CA7C58">
        <w:rPr>
          <w:rStyle w:val="Strong"/>
        </w:rPr>
        <w:t>binary</w:t>
      </w:r>
      <w:r w:rsidRPr="00B86D25">
        <w:t>.</w:t>
      </w:r>
    </w:p>
    <w:p w14:paraId="3262C440" w14:textId="77777777" w:rsidR="004E3DF2" w:rsidRPr="00B86D25" w:rsidRDefault="004E3DF2" w:rsidP="00052CC5">
      <w:pPr>
        <w:pStyle w:val="OWBody"/>
      </w:pPr>
      <w:r w:rsidRPr="00CA7C58">
        <w:rPr>
          <w:rStyle w:val="Strong"/>
        </w:rPr>
        <w:t>Gender equality</w:t>
      </w:r>
      <w:r w:rsidRPr="00C615BD">
        <w:rPr>
          <w:rStyle w:val="EndnoteReference"/>
        </w:rPr>
        <w:endnoteReference w:id="200"/>
      </w:r>
      <w:r>
        <w:t xml:space="preserve"> </w:t>
      </w:r>
      <w:r w:rsidRPr="00B86D25">
        <w:t>–</w:t>
      </w:r>
      <w:r>
        <w:t xml:space="preserve"> </w:t>
      </w:r>
      <w:r w:rsidRPr="00B86D25">
        <w:t>Involves</w:t>
      </w:r>
      <w:r>
        <w:t xml:space="preserve"> </w:t>
      </w:r>
      <w:r w:rsidRPr="00B86D25">
        <w:t>equality</w:t>
      </w:r>
      <w:r>
        <w:t xml:space="preserve"> </w:t>
      </w:r>
      <w:r w:rsidRPr="00B86D25">
        <w:t>for</w:t>
      </w:r>
      <w:r>
        <w:t xml:space="preserve"> </w:t>
      </w:r>
      <w:r w:rsidRPr="00B86D25">
        <w:t>people</w:t>
      </w:r>
      <w:r>
        <w:t xml:space="preserve"> </w:t>
      </w:r>
      <w:r w:rsidRPr="00B86D25">
        <w:t>of</w:t>
      </w:r>
      <w:r>
        <w:t xml:space="preserve"> </w:t>
      </w:r>
      <w:r w:rsidRPr="00B86D25">
        <w:t>all</w:t>
      </w:r>
      <w:r>
        <w:t xml:space="preserve"> </w:t>
      </w:r>
      <w:r w:rsidRPr="00B86D25">
        <w:t>genders.</w:t>
      </w:r>
      <w:r>
        <w:t xml:space="preserve"> </w:t>
      </w:r>
      <w:r w:rsidRPr="00B86D25">
        <w:t>This</w:t>
      </w:r>
      <w:r>
        <w:t xml:space="preserve"> </w:t>
      </w:r>
      <w:r w:rsidRPr="00B86D25">
        <w:t>term</w:t>
      </w:r>
      <w:r>
        <w:t xml:space="preserve"> </w:t>
      </w:r>
      <w:r w:rsidRPr="00B86D25">
        <w:t>is</w:t>
      </w:r>
      <w:r>
        <w:t xml:space="preserve"> </w:t>
      </w:r>
      <w:r w:rsidRPr="00B86D25">
        <w:t>used</w:t>
      </w:r>
      <w:r>
        <w:t xml:space="preserve"> </w:t>
      </w:r>
      <w:r w:rsidRPr="00B86D25">
        <w:t>in</w:t>
      </w:r>
      <w:r>
        <w:t xml:space="preserve"> </w:t>
      </w:r>
      <w:r w:rsidRPr="00B86D25">
        <w:t>the</w:t>
      </w:r>
      <w:r>
        <w:t xml:space="preserve"> </w:t>
      </w:r>
      <w:r w:rsidRPr="00B86D25">
        <w:t>substantive</w:t>
      </w:r>
      <w:r>
        <w:t xml:space="preserve"> </w:t>
      </w:r>
      <w:r w:rsidRPr="00B86D25">
        <w:t>sense</w:t>
      </w:r>
      <w:r>
        <w:t xml:space="preserve"> </w:t>
      </w:r>
      <w:r w:rsidRPr="00B86D25">
        <w:t>to</w:t>
      </w:r>
      <w:r>
        <w:t xml:space="preserve"> </w:t>
      </w:r>
      <w:r w:rsidRPr="00B86D25">
        <w:t>mean</w:t>
      </w:r>
      <w:r>
        <w:t xml:space="preserve"> </w:t>
      </w:r>
      <w:r w:rsidRPr="00B86D25">
        <w:t>not</w:t>
      </w:r>
      <w:r>
        <w:t xml:space="preserve"> </w:t>
      </w:r>
      <w:r w:rsidRPr="00B86D25">
        <w:t>only</w:t>
      </w:r>
      <w:r>
        <w:t xml:space="preserve"> </w:t>
      </w:r>
      <w:r w:rsidRPr="00B86D25">
        <w:t>equality</w:t>
      </w:r>
      <w:r>
        <w:t xml:space="preserve"> </w:t>
      </w:r>
      <w:r w:rsidRPr="00B86D25">
        <w:t>of</w:t>
      </w:r>
      <w:r>
        <w:t xml:space="preserve"> </w:t>
      </w:r>
      <w:r w:rsidRPr="00B86D25">
        <w:t>opportunity</w:t>
      </w:r>
      <w:r>
        <w:t xml:space="preserve"> </w:t>
      </w:r>
      <w:r w:rsidRPr="00B86D25">
        <w:t>but</w:t>
      </w:r>
      <w:r>
        <w:t xml:space="preserve"> </w:t>
      </w:r>
      <w:r w:rsidRPr="00B86D25">
        <w:t>also</w:t>
      </w:r>
      <w:r>
        <w:t xml:space="preserve"> </w:t>
      </w:r>
      <w:r w:rsidRPr="00B86D25">
        <w:t>equal</w:t>
      </w:r>
      <w:r>
        <w:t xml:space="preserve"> </w:t>
      </w:r>
      <w:r w:rsidRPr="00B86D25">
        <w:t>or</w:t>
      </w:r>
      <w:r>
        <w:t xml:space="preserve"> </w:t>
      </w:r>
      <w:r w:rsidRPr="00B86D25">
        <w:t>just</w:t>
      </w:r>
      <w:r>
        <w:t xml:space="preserve"> </w:t>
      </w:r>
      <w:r w:rsidRPr="00B86D25">
        <w:t>outcomes</w:t>
      </w:r>
      <w:r>
        <w:t xml:space="preserve"> </w:t>
      </w:r>
      <w:r w:rsidRPr="00B86D25">
        <w:t>(sometimes</w:t>
      </w:r>
      <w:r>
        <w:t xml:space="preserve"> </w:t>
      </w:r>
      <w:r w:rsidRPr="00B86D25">
        <w:t>also</w:t>
      </w:r>
      <w:r>
        <w:t xml:space="preserve"> </w:t>
      </w:r>
      <w:r w:rsidRPr="00B86D25">
        <w:t>called</w:t>
      </w:r>
      <w:r>
        <w:t xml:space="preserve"> </w:t>
      </w:r>
      <w:r w:rsidRPr="00B86D25">
        <w:t>equity).</w:t>
      </w:r>
      <w:r>
        <w:t xml:space="preserve"> </w:t>
      </w:r>
      <w:r w:rsidRPr="00B86D25">
        <w:t>It</w:t>
      </w:r>
      <w:r>
        <w:t xml:space="preserve"> </w:t>
      </w:r>
      <w:r w:rsidRPr="00B86D25">
        <w:t>requires</w:t>
      </w:r>
      <w:r>
        <w:t xml:space="preserve"> </w:t>
      </w:r>
      <w:r w:rsidRPr="00B86D25">
        <w:t>the</w:t>
      </w:r>
      <w:r>
        <w:t xml:space="preserve"> </w:t>
      </w:r>
      <w:r w:rsidRPr="00B86D25">
        <w:t>redistribution</w:t>
      </w:r>
      <w:r>
        <w:t xml:space="preserve"> </w:t>
      </w:r>
      <w:r w:rsidRPr="00B86D25">
        <w:t>of</w:t>
      </w:r>
      <w:r>
        <w:t xml:space="preserve"> </w:t>
      </w:r>
      <w:r w:rsidRPr="00B86D25">
        <w:t>power,</w:t>
      </w:r>
      <w:r>
        <w:t xml:space="preserve"> </w:t>
      </w:r>
      <w:r w:rsidRPr="00B86D25">
        <w:t>resources</w:t>
      </w:r>
      <w:r>
        <w:t xml:space="preserve"> </w:t>
      </w:r>
      <w:r w:rsidRPr="00B86D25">
        <w:t>and</w:t>
      </w:r>
      <w:r>
        <w:t xml:space="preserve"> </w:t>
      </w:r>
      <w:r w:rsidRPr="00B86D25">
        <w:t>responsibilities</w:t>
      </w:r>
      <w:r>
        <w:t xml:space="preserve"> </w:t>
      </w:r>
      <w:r w:rsidRPr="00B86D25">
        <w:t>between</w:t>
      </w:r>
      <w:r>
        <w:t xml:space="preserve"> </w:t>
      </w:r>
      <w:r w:rsidRPr="00B86D25">
        <w:t>men</w:t>
      </w:r>
      <w:r>
        <w:t xml:space="preserve"> </w:t>
      </w:r>
      <w:r w:rsidRPr="00B86D25">
        <w:t>and</w:t>
      </w:r>
      <w:r>
        <w:t xml:space="preserve"> </w:t>
      </w:r>
      <w:r w:rsidRPr="00B86D25">
        <w:t>women</w:t>
      </w:r>
      <w:r>
        <w:t xml:space="preserve"> </w:t>
      </w:r>
      <w:r w:rsidRPr="00B86D25">
        <w:t>in</w:t>
      </w:r>
      <w:r>
        <w:t xml:space="preserve"> </w:t>
      </w:r>
      <w:r w:rsidRPr="00B86D25">
        <w:t>particular,</w:t>
      </w:r>
      <w:r>
        <w:t xml:space="preserve"> </w:t>
      </w:r>
      <w:r w:rsidRPr="00B86D25">
        <w:t>and</w:t>
      </w:r>
      <w:r>
        <w:t xml:space="preserve"> </w:t>
      </w:r>
      <w:r w:rsidRPr="00B86D25">
        <w:t>the</w:t>
      </w:r>
      <w:r>
        <w:t xml:space="preserve"> </w:t>
      </w:r>
      <w:r w:rsidRPr="00B86D25">
        <w:t>transformation</w:t>
      </w:r>
      <w:r>
        <w:t xml:space="preserve"> </w:t>
      </w:r>
      <w:r w:rsidRPr="00B86D25">
        <w:t>of</w:t>
      </w:r>
      <w:r>
        <w:t xml:space="preserve"> </w:t>
      </w:r>
      <w:r w:rsidRPr="00B86D25">
        <w:t>the</w:t>
      </w:r>
      <w:r>
        <w:t xml:space="preserve"> </w:t>
      </w:r>
      <w:r w:rsidRPr="00B86D25">
        <w:t>underlying</w:t>
      </w:r>
      <w:r>
        <w:t xml:space="preserve"> </w:t>
      </w:r>
      <w:r w:rsidRPr="00B86D25">
        <w:t>causes</w:t>
      </w:r>
      <w:r>
        <w:t xml:space="preserve"> </w:t>
      </w:r>
      <w:r w:rsidRPr="00B86D25">
        <w:t>and</w:t>
      </w:r>
      <w:r>
        <w:t xml:space="preserve"> </w:t>
      </w:r>
      <w:r w:rsidRPr="00B86D25">
        <w:t>structures</w:t>
      </w:r>
      <w:r>
        <w:t xml:space="preserve"> </w:t>
      </w:r>
      <w:r w:rsidRPr="00B86D25">
        <w:t>that</w:t>
      </w:r>
      <w:r>
        <w:t xml:space="preserve"> </w:t>
      </w:r>
      <w:r w:rsidRPr="00B86D25">
        <w:t>create</w:t>
      </w:r>
      <w:r>
        <w:t xml:space="preserve"> </w:t>
      </w:r>
      <w:r w:rsidRPr="00B86D25">
        <w:t>and</w:t>
      </w:r>
      <w:r>
        <w:t xml:space="preserve"> </w:t>
      </w:r>
      <w:r w:rsidRPr="00B86D25">
        <w:t>sustain</w:t>
      </w:r>
      <w:r>
        <w:t xml:space="preserve"> </w:t>
      </w:r>
      <w:r w:rsidRPr="00B86D25">
        <w:t>gender</w:t>
      </w:r>
      <w:r>
        <w:t xml:space="preserve"> </w:t>
      </w:r>
      <w:r w:rsidRPr="00B86D25">
        <w:t>inequality.</w:t>
      </w:r>
    </w:p>
    <w:p w14:paraId="120F92F6" w14:textId="77777777" w:rsidR="004E3DF2" w:rsidRPr="00B86D25" w:rsidRDefault="004E3DF2" w:rsidP="00052CC5">
      <w:pPr>
        <w:pStyle w:val="OWBody"/>
      </w:pPr>
      <w:r w:rsidRPr="00CA7C58">
        <w:rPr>
          <w:rStyle w:val="Strong"/>
        </w:rPr>
        <w:t xml:space="preserve">Hypersexual </w:t>
      </w:r>
      <w:r w:rsidRPr="00B86D25">
        <w:t>–</w:t>
      </w:r>
      <w:r>
        <w:t xml:space="preserve"> </w:t>
      </w:r>
      <w:r w:rsidRPr="00B86D25">
        <w:t>Exhibiting</w:t>
      </w:r>
      <w:r>
        <w:t xml:space="preserve"> </w:t>
      </w:r>
      <w:r w:rsidRPr="00B86D25">
        <w:t>a</w:t>
      </w:r>
      <w:r>
        <w:t xml:space="preserve"> </w:t>
      </w:r>
      <w:r w:rsidRPr="00B86D25">
        <w:t>level</w:t>
      </w:r>
      <w:r>
        <w:t xml:space="preserve"> </w:t>
      </w:r>
      <w:r w:rsidRPr="00B86D25">
        <w:t>of</w:t>
      </w:r>
      <w:r>
        <w:t xml:space="preserve"> </w:t>
      </w:r>
      <w:r w:rsidRPr="00B86D25">
        <w:t>interest</w:t>
      </w:r>
      <w:r>
        <w:t xml:space="preserve"> </w:t>
      </w:r>
      <w:r w:rsidRPr="00B86D25">
        <w:t>or</w:t>
      </w:r>
      <w:r>
        <w:t xml:space="preserve"> </w:t>
      </w:r>
      <w:r w:rsidRPr="00B86D25">
        <w:t>involvement</w:t>
      </w:r>
      <w:r>
        <w:t xml:space="preserve"> </w:t>
      </w:r>
      <w:r w:rsidRPr="00B86D25">
        <w:t>in</w:t>
      </w:r>
      <w:r>
        <w:t xml:space="preserve"> </w:t>
      </w:r>
      <w:r w:rsidRPr="00B86D25">
        <w:t>sexual</w:t>
      </w:r>
      <w:r>
        <w:t xml:space="preserve"> </w:t>
      </w:r>
      <w:r w:rsidRPr="00B86D25">
        <w:t>activity</w:t>
      </w:r>
      <w:r>
        <w:t xml:space="preserve"> </w:t>
      </w:r>
      <w:r w:rsidRPr="00B86D25">
        <w:t>that</w:t>
      </w:r>
      <w:r>
        <w:t xml:space="preserve"> </w:t>
      </w:r>
      <w:r w:rsidRPr="00B86D25">
        <w:t>is</w:t>
      </w:r>
      <w:r>
        <w:t xml:space="preserve"> </w:t>
      </w:r>
      <w:r w:rsidRPr="00B86D25">
        <w:t>higher</w:t>
      </w:r>
      <w:r>
        <w:t xml:space="preserve"> </w:t>
      </w:r>
      <w:r w:rsidRPr="00B86D25">
        <w:t>than</w:t>
      </w:r>
      <w:r>
        <w:t xml:space="preserve"> </w:t>
      </w:r>
      <w:r w:rsidRPr="00B86D25">
        <w:t>the</w:t>
      </w:r>
      <w:r>
        <w:t xml:space="preserve"> </w:t>
      </w:r>
      <w:r w:rsidRPr="00B86D25">
        <w:t>norm.</w:t>
      </w:r>
    </w:p>
    <w:p w14:paraId="7A859452" w14:textId="77777777" w:rsidR="004E3DF2" w:rsidRPr="00B86D25" w:rsidRDefault="004E3DF2" w:rsidP="00052CC5">
      <w:pPr>
        <w:pStyle w:val="OWBody"/>
      </w:pPr>
      <w:r w:rsidRPr="00CA7C58">
        <w:rPr>
          <w:rStyle w:val="Strong"/>
        </w:rPr>
        <w:t xml:space="preserve">Inclusion </w:t>
      </w:r>
      <w:r w:rsidRPr="00B86D25">
        <w:t>–</w:t>
      </w:r>
      <w:r>
        <w:t xml:space="preserve"> </w:t>
      </w:r>
      <w:r w:rsidRPr="00B86D25">
        <w:t>In</w:t>
      </w:r>
      <w:r>
        <w:t xml:space="preserve"> </w:t>
      </w:r>
      <w:r w:rsidRPr="00B86D25">
        <w:t>this</w:t>
      </w:r>
      <w:r>
        <w:t xml:space="preserve"> </w:t>
      </w:r>
      <w:r w:rsidRPr="00B86D25">
        <w:t>context,</w:t>
      </w:r>
      <w:r>
        <w:t xml:space="preserve"> </w:t>
      </w:r>
      <w:r w:rsidRPr="00B86D25">
        <w:t>inclusion</w:t>
      </w:r>
      <w:r>
        <w:t xml:space="preserve"> </w:t>
      </w:r>
      <w:r w:rsidRPr="00B86D25">
        <w:t>means</w:t>
      </w:r>
      <w:r>
        <w:t xml:space="preserve"> </w:t>
      </w:r>
      <w:r w:rsidRPr="00B86D25">
        <w:t>phasing</w:t>
      </w:r>
      <w:r>
        <w:t xml:space="preserve"> </w:t>
      </w:r>
      <w:r w:rsidRPr="00B86D25">
        <w:t>out</w:t>
      </w:r>
      <w:r>
        <w:t xml:space="preserve"> </w:t>
      </w:r>
      <w:r w:rsidRPr="00B86D25">
        <w:t>segregated</w:t>
      </w:r>
      <w:r>
        <w:t xml:space="preserve"> </w:t>
      </w:r>
      <w:r w:rsidRPr="00B86D25">
        <w:t>environments</w:t>
      </w:r>
      <w:r>
        <w:t xml:space="preserve"> </w:t>
      </w:r>
      <w:r w:rsidRPr="00B86D25">
        <w:t>and</w:t>
      </w:r>
      <w:r>
        <w:t xml:space="preserve"> </w:t>
      </w:r>
      <w:r w:rsidRPr="00B86D25">
        <w:t>making</w:t>
      </w:r>
      <w:r>
        <w:t xml:space="preserve"> </w:t>
      </w:r>
      <w:r w:rsidRPr="00B86D25">
        <w:t>the</w:t>
      </w:r>
      <w:r>
        <w:t xml:space="preserve"> </w:t>
      </w:r>
      <w:r w:rsidRPr="00B86D25">
        <w:t>structural</w:t>
      </w:r>
      <w:r>
        <w:t xml:space="preserve"> </w:t>
      </w:r>
      <w:r w:rsidRPr="00B86D25">
        <w:t>and</w:t>
      </w:r>
      <w:r>
        <w:t xml:space="preserve"> </w:t>
      </w:r>
      <w:r w:rsidRPr="00B86D25">
        <w:t>systemic</w:t>
      </w:r>
      <w:r>
        <w:t xml:space="preserve"> </w:t>
      </w:r>
      <w:r w:rsidRPr="00B86D25">
        <w:t>changes</w:t>
      </w:r>
      <w:r>
        <w:t xml:space="preserve"> </w:t>
      </w:r>
      <w:r w:rsidRPr="00B86D25">
        <w:t>that</w:t>
      </w:r>
      <w:r>
        <w:t xml:space="preserve"> </w:t>
      </w:r>
      <w:r w:rsidRPr="00B86D25">
        <w:t>are</w:t>
      </w:r>
      <w:r>
        <w:t xml:space="preserve"> </w:t>
      </w:r>
      <w:r w:rsidRPr="00B86D25">
        <w:t>necessary</w:t>
      </w:r>
      <w:r>
        <w:t xml:space="preserve"> </w:t>
      </w:r>
      <w:r w:rsidRPr="00B86D25">
        <w:t>to</w:t>
      </w:r>
      <w:r>
        <w:t xml:space="preserve"> </w:t>
      </w:r>
      <w:r w:rsidRPr="00B86D25">
        <w:t>integrate</w:t>
      </w:r>
      <w:r>
        <w:t xml:space="preserve"> </w:t>
      </w:r>
      <w:r w:rsidRPr="00B86D25">
        <w:t>people</w:t>
      </w:r>
      <w:r>
        <w:t xml:space="preserve"> </w:t>
      </w:r>
      <w:r w:rsidRPr="00B86D25">
        <w:t>with</w:t>
      </w:r>
      <w:r>
        <w:t xml:space="preserve"> </w:t>
      </w:r>
      <w:r w:rsidRPr="00B86D25">
        <w:t>disabilities</w:t>
      </w:r>
      <w:r>
        <w:t xml:space="preserve"> </w:t>
      </w:r>
      <w:r w:rsidRPr="00B86D25">
        <w:t>into</w:t>
      </w:r>
      <w:r>
        <w:t xml:space="preserve"> </w:t>
      </w:r>
      <w:r w:rsidRPr="00B86D25">
        <w:t>mainstream</w:t>
      </w:r>
      <w:r>
        <w:t xml:space="preserve"> </w:t>
      </w:r>
      <w:r w:rsidRPr="00B86D25">
        <w:t>environments.</w:t>
      </w:r>
      <w:r>
        <w:t xml:space="preserve"> </w:t>
      </w:r>
      <w:r w:rsidRPr="00B86D25">
        <w:t>Inclusion</w:t>
      </w:r>
      <w:r>
        <w:t xml:space="preserve"> </w:t>
      </w:r>
      <w:r w:rsidRPr="00B86D25">
        <w:t>is</w:t>
      </w:r>
      <w:r>
        <w:t xml:space="preserve"> </w:t>
      </w:r>
      <w:r w:rsidRPr="00B86D25">
        <w:t>a</w:t>
      </w:r>
      <w:r>
        <w:t xml:space="preserve"> </w:t>
      </w:r>
      <w:r w:rsidRPr="00B86D25">
        <w:t>process</w:t>
      </w:r>
      <w:r>
        <w:t xml:space="preserve"> </w:t>
      </w:r>
      <w:r w:rsidRPr="00B86D25">
        <w:t>of</w:t>
      </w:r>
      <w:r>
        <w:t xml:space="preserve"> </w:t>
      </w:r>
      <w:r w:rsidRPr="00B86D25">
        <w:t>systemic</w:t>
      </w:r>
      <w:r>
        <w:t xml:space="preserve"> </w:t>
      </w:r>
      <w:r w:rsidRPr="00B86D25">
        <w:t>reform</w:t>
      </w:r>
      <w:r>
        <w:t xml:space="preserve"> </w:t>
      </w:r>
      <w:r w:rsidRPr="00B86D25">
        <w:t>which</w:t>
      </w:r>
      <w:r>
        <w:t xml:space="preserve"> </w:t>
      </w:r>
      <w:r w:rsidRPr="00B86D25">
        <w:t>involves</w:t>
      </w:r>
      <w:r>
        <w:t xml:space="preserve"> </w:t>
      </w:r>
      <w:r w:rsidRPr="00B86D25">
        <w:t>changes</w:t>
      </w:r>
      <w:r>
        <w:t xml:space="preserve"> </w:t>
      </w:r>
      <w:r w:rsidRPr="00B86D25">
        <w:t>and</w:t>
      </w:r>
      <w:r>
        <w:t xml:space="preserve"> </w:t>
      </w:r>
      <w:r w:rsidRPr="00B86D25">
        <w:t>modifications</w:t>
      </w:r>
      <w:r>
        <w:t xml:space="preserve"> </w:t>
      </w:r>
      <w:r w:rsidRPr="00B86D25">
        <w:t>to</w:t>
      </w:r>
      <w:r>
        <w:t xml:space="preserve"> </w:t>
      </w:r>
      <w:r w:rsidRPr="00B86D25">
        <w:t>settings,</w:t>
      </w:r>
      <w:r>
        <w:t xml:space="preserve"> </w:t>
      </w:r>
      <w:r w:rsidRPr="00B86D25">
        <w:t>policies</w:t>
      </w:r>
      <w:r>
        <w:t xml:space="preserve"> </w:t>
      </w:r>
      <w:r w:rsidRPr="00B86D25">
        <w:t>and</w:t>
      </w:r>
      <w:r>
        <w:t xml:space="preserve"> </w:t>
      </w:r>
      <w:r w:rsidRPr="00B86D25">
        <w:t>structures</w:t>
      </w:r>
      <w:r>
        <w:t xml:space="preserve"> </w:t>
      </w:r>
      <w:r w:rsidRPr="00B86D25">
        <w:t>to</w:t>
      </w:r>
      <w:r>
        <w:t xml:space="preserve"> </w:t>
      </w:r>
      <w:r w:rsidRPr="00B86D25">
        <w:t>remove</w:t>
      </w:r>
      <w:r>
        <w:t xml:space="preserve"> </w:t>
      </w:r>
      <w:r w:rsidRPr="00B86D25">
        <w:t>barriers</w:t>
      </w:r>
      <w:r>
        <w:t xml:space="preserve"> </w:t>
      </w:r>
      <w:r w:rsidRPr="00B86D25">
        <w:t>and</w:t>
      </w:r>
      <w:r>
        <w:t xml:space="preserve"> </w:t>
      </w:r>
      <w:r w:rsidRPr="00B86D25">
        <w:t>create</w:t>
      </w:r>
      <w:r>
        <w:t xml:space="preserve"> </w:t>
      </w:r>
      <w:r w:rsidRPr="00B86D25">
        <w:t>environments</w:t>
      </w:r>
      <w:r>
        <w:t xml:space="preserve"> </w:t>
      </w:r>
      <w:r w:rsidRPr="00B86D25">
        <w:t>that</w:t>
      </w:r>
      <w:r>
        <w:t xml:space="preserve"> </w:t>
      </w:r>
      <w:r w:rsidRPr="00B86D25">
        <w:t>provide</w:t>
      </w:r>
      <w:r>
        <w:t xml:space="preserve"> </w:t>
      </w:r>
      <w:r w:rsidRPr="00B86D25">
        <w:t>equality</w:t>
      </w:r>
      <w:r>
        <w:t xml:space="preserve"> </w:t>
      </w:r>
      <w:r w:rsidRPr="00B86D25">
        <w:t>of</w:t>
      </w:r>
      <w:r>
        <w:t xml:space="preserve"> </w:t>
      </w:r>
      <w:r w:rsidRPr="00B86D25">
        <w:t>opportunities</w:t>
      </w:r>
      <w:r>
        <w:t xml:space="preserve"> </w:t>
      </w:r>
      <w:r w:rsidRPr="00B86D25">
        <w:t>and</w:t>
      </w:r>
      <w:r>
        <w:t xml:space="preserve"> </w:t>
      </w:r>
      <w:r w:rsidRPr="00B86D25">
        <w:t>experiences.</w:t>
      </w:r>
      <w:r w:rsidRPr="00C615BD">
        <w:rPr>
          <w:rStyle w:val="EndnoteReference"/>
        </w:rPr>
        <w:endnoteReference w:id="201"/>
      </w:r>
    </w:p>
    <w:p w14:paraId="71980D64" w14:textId="77777777" w:rsidR="004E3DF2" w:rsidRPr="00B86D25" w:rsidRDefault="004E3DF2" w:rsidP="00052CC5">
      <w:pPr>
        <w:pStyle w:val="OWBody"/>
      </w:pPr>
      <w:r w:rsidRPr="00CA7C58">
        <w:rPr>
          <w:rStyle w:val="Strong"/>
        </w:rPr>
        <w:t xml:space="preserve">Institutionalisation </w:t>
      </w:r>
      <w:r w:rsidRPr="00B86D25">
        <w:t>–</w:t>
      </w:r>
      <w:r>
        <w:t xml:space="preserve"> </w:t>
      </w:r>
      <w:r w:rsidRPr="00B86D25">
        <w:t>The</w:t>
      </w:r>
      <w:r>
        <w:t xml:space="preserve"> </w:t>
      </w:r>
      <w:r w:rsidRPr="00B86D25">
        <w:t>act</w:t>
      </w:r>
      <w:r>
        <w:t xml:space="preserve"> </w:t>
      </w:r>
      <w:r w:rsidRPr="00B86D25">
        <w:t>of</w:t>
      </w:r>
      <w:r>
        <w:t xml:space="preserve"> </w:t>
      </w:r>
      <w:r w:rsidRPr="00B86D25">
        <w:t>placing</w:t>
      </w:r>
      <w:r>
        <w:t xml:space="preserve"> </w:t>
      </w:r>
      <w:r w:rsidRPr="00B86D25">
        <w:t>people</w:t>
      </w:r>
      <w:r>
        <w:t xml:space="preserve"> </w:t>
      </w:r>
      <w:r w:rsidRPr="00B86D25">
        <w:t>with</w:t>
      </w:r>
      <w:r>
        <w:t xml:space="preserve"> </w:t>
      </w:r>
      <w:r w:rsidRPr="00B86D25">
        <w:t>disabilities</w:t>
      </w:r>
      <w:r>
        <w:t xml:space="preserve"> </w:t>
      </w:r>
      <w:r w:rsidRPr="00B86D25">
        <w:t>in</w:t>
      </w:r>
      <w:r>
        <w:t xml:space="preserve"> </w:t>
      </w:r>
      <w:r w:rsidRPr="00B86D25">
        <w:t>facilities</w:t>
      </w:r>
      <w:r>
        <w:t xml:space="preserve"> </w:t>
      </w:r>
      <w:r w:rsidRPr="00B86D25">
        <w:t>(such</w:t>
      </w:r>
      <w:r>
        <w:t xml:space="preserve"> </w:t>
      </w:r>
      <w:r w:rsidRPr="00B86D25">
        <w:t>as</w:t>
      </w:r>
      <w:r>
        <w:t xml:space="preserve"> </w:t>
      </w:r>
      <w:r w:rsidRPr="00B86D25">
        <w:t>residential</w:t>
      </w:r>
      <w:r>
        <w:t xml:space="preserve"> </w:t>
      </w:r>
      <w:r w:rsidRPr="00B86D25">
        <w:t>facilities)</w:t>
      </w:r>
      <w:r>
        <w:t xml:space="preserve"> </w:t>
      </w:r>
      <w:r w:rsidRPr="00B86D25">
        <w:t>with</w:t>
      </w:r>
      <w:r>
        <w:t xml:space="preserve"> </w:t>
      </w:r>
      <w:r w:rsidRPr="00B86D25">
        <w:t>policies</w:t>
      </w:r>
      <w:r>
        <w:t xml:space="preserve"> </w:t>
      </w:r>
      <w:r w:rsidRPr="00B86D25">
        <w:t>and</w:t>
      </w:r>
      <w:r>
        <w:t xml:space="preserve"> </w:t>
      </w:r>
      <w:r w:rsidRPr="00B86D25">
        <w:t>practices</w:t>
      </w:r>
      <w:r>
        <w:t xml:space="preserve"> </w:t>
      </w:r>
      <w:r w:rsidRPr="00B86D25">
        <w:t>of</w:t>
      </w:r>
      <w:r>
        <w:t xml:space="preserve"> </w:t>
      </w:r>
      <w:r w:rsidRPr="00B86D25">
        <w:t>segregation,</w:t>
      </w:r>
      <w:r>
        <w:t xml:space="preserve"> </w:t>
      </w:r>
      <w:r w:rsidRPr="00B86D25">
        <w:t>control</w:t>
      </w:r>
      <w:r>
        <w:t xml:space="preserve"> </w:t>
      </w:r>
      <w:r w:rsidRPr="00B86D25">
        <w:t>and</w:t>
      </w:r>
      <w:r>
        <w:t xml:space="preserve"> </w:t>
      </w:r>
      <w:r w:rsidRPr="00B86D25">
        <w:t>confinement.</w:t>
      </w:r>
    </w:p>
    <w:p w14:paraId="71469C0D" w14:textId="77777777" w:rsidR="004E3DF2" w:rsidRPr="00B86D25" w:rsidRDefault="004E3DF2" w:rsidP="00052CC5">
      <w:pPr>
        <w:pStyle w:val="OWBody"/>
      </w:pPr>
      <w:r w:rsidRPr="00CA7C58">
        <w:rPr>
          <w:rStyle w:val="Strong"/>
        </w:rPr>
        <w:t xml:space="preserve">Intellectual disability </w:t>
      </w:r>
      <w:r w:rsidRPr="00B86D25">
        <w:t>–</w:t>
      </w:r>
      <w:r>
        <w:t xml:space="preserve"> </w:t>
      </w:r>
      <w:r w:rsidRPr="00B86D25">
        <w:t>The</w:t>
      </w:r>
      <w:r>
        <w:t xml:space="preserve"> </w:t>
      </w:r>
      <w:r w:rsidRPr="00B86D25">
        <w:t>functional</w:t>
      </w:r>
      <w:r>
        <w:t xml:space="preserve"> </w:t>
      </w:r>
      <w:r w:rsidRPr="00B86D25">
        <w:t>impacts</w:t>
      </w:r>
      <w:r>
        <w:t xml:space="preserve"> </w:t>
      </w:r>
      <w:r w:rsidRPr="00B86D25">
        <w:t>which</w:t>
      </w:r>
      <w:r>
        <w:t xml:space="preserve"> </w:t>
      </w:r>
      <w:r w:rsidRPr="00B86D25">
        <w:t>may</w:t>
      </w:r>
      <w:r>
        <w:t xml:space="preserve"> </w:t>
      </w:r>
      <w:r w:rsidRPr="00B86D25">
        <w:t>be</w:t>
      </w:r>
      <w:r>
        <w:t xml:space="preserve"> </w:t>
      </w:r>
      <w:r w:rsidRPr="00B86D25">
        <w:t>experienced</w:t>
      </w:r>
      <w:r>
        <w:t xml:space="preserve"> </w:t>
      </w:r>
      <w:r w:rsidRPr="00B86D25">
        <w:t>by</w:t>
      </w:r>
      <w:r>
        <w:t xml:space="preserve"> </w:t>
      </w:r>
      <w:r w:rsidRPr="00B86D25">
        <w:t>someone</w:t>
      </w:r>
      <w:r>
        <w:t xml:space="preserve"> </w:t>
      </w:r>
      <w:r w:rsidRPr="00B86D25">
        <w:t>with</w:t>
      </w:r>
      <w:r>
        <w:t xml:space="preserve"> </w:t>
      </w:r>
      <w:r w:rsidRPr="00B86D25">
        <w:t>an</w:t>
      </w:r>
      <w:r>
        <w:t xml:space="preserve"> </w:t>
      </w:r>
      <w:r w:rsidRPr="00B86D25">
        <w:t>intellectual</w:t>
      </w:r>
      <w:r>
        <w:t xml:space="preserve"> </w:t>
      </w:r>
      <w:r w:rsidRPr="00B86D25">
        <w:t>impairment</w:t>
      </w:r>
      <w:r>
        <w:t xml:space="preserve"> </w:t>
      </w:r>
      <w:r w:rsidRPr="00B86D25">
        <w:t>(for</w:t>
      </w:r>
      <w:r>
        <w:t xml:space="preserve"> </w:t>
      </w:r>
      <w:r w:rsidRPr="00B86D25">
        <w:t>example,</w:t>
      </w:r>
      <w:r>
        <w:t xml:space="preserve"> </w:t>
      </w:r>
      <w:r w:rsidRPr="00B86D25">
        <w:t>an</w:t>
      </w:r>
      <w:r>
        <w:t xml:space="preserve"> </w:t>
      </w:r>
      <w:r w:rsidRPr="00B86D25">
        <w:t>impairment</w:t>
      </w:r>
      <w:r>
        <w:t xml:space="preserve"> </w:t>
      </w:r>
      <w:r w:rsidRPr="00B86D25">
        <w:t>that</w:t>
      </w:r>
      <w:r>
        <w:t xml:space="preserve"> </w:t>
      </w:r>
      <w:r w:rsidRPr="00B86D25">
        <w:t>affects</w:t>
      </w:r>
      <w:r>
        <w:t xml:space="preserve"> </w:t>
      </w:r>
      <w:r w:rsidRPr="00B86D25">
        <w:t>how</w:t>
      </w:r>
      <w:r>
        <w:t xml:space="preserve"> </w:t>
      </w:r>
      <w:r w:rsidRPr="00B86D25">
        <w:t>they</w:t>
      </w:r>
      <w:r>
        <w:t xml:space="preserve"> </w:t>
      </w:r>
      <w:r w:rsidRPr="00B86D25">
        <w:t>learn</w:t>
      </w:r>
      <w:r>
        <w:t xml:space="preserve"> </w:t>
      </w:r>
      <w:r w:rsidRPr="00B86D25">
        <w:t>or</w:t>
      </w:r>
      <w:r>
        <w:t xml:space="preserve"> </w:t>
      </w:r>
      <w:r w:rsidRPr="00B86D25">
        <w:t>process</w:t>
      </w:r>
      <w:r>
        <w:t xml:space="preserve"> </w:t>
      </w:r>
      <w:r w:rsidRPr="00B86D25">
        <w:t>information)</w:t>
      </w:r>
      <w:r>
        <w:t xml:space="preserve"> </w:t>
      </w:r>
      <w:r w:rsidRPr="00B86D25">
        <w:t>when</w:t>
      </w:r>
      <w:r>
        <w:t xml:space="preserve"> </w:t>
      </w:r>
      <w:r w:rsidRPr="00B86D25">
        <w:t>their</w:t>
      </w:r>
      <w:r>
        <w:t xml:space="preserve"> </w:t>
      </w:r>
      <w:r w:rsidRPr="00B86D25">
        <w:t>impairment</w:t>
      </w:r>
      <w:r>
        <w:t xml:space="preserve"> </w:t>
      </w:r>
      <w:r w:rsidRPr="00B86D25">
        <w:t>interacts</w:t>
      </w:r>
      <w:r>
        <w:t xml:space="preserve"> </w:t>
      </w:r>
      <w:r w:rsidRPr="00B86D25">
        <w:t>with</w:t>
      </w:r>
      <w:r>
        <w:t xml:space="preserve"> </w:t>
      </w:r>
      <w:r w:rsidRPr="00B86D25">
        <w:t>environmental,</w:t>
      </w:r>
      <w:r>
        <w:t xml:space="preserve"> </w:t>
      </w:r>
      <w:r w:rsidRPr="00B86D25">
        <w:t>attitudinal,</w:t>
      </w:r>
      <w:r>
        <w:t xml:space="preserve"> </w:t>
      </w:r>
      <w:r w:rsidRPr="00B86D25">
        <w:t>communication</w:t>
      </w:r>
      <w:r>
        <w:t xml:space="preserve"> </w:t>
      </w:r>
      <w:r w:rsidRPr="00B86D25">
        <w:t>and</w:t>
      </w:r>
      <w:r>
        <w:t xml:space="preserve"> </w:t>
      </w:r>
      <w:r w:rsidRPr="00B86D25">
        <w:t>institutional</w:t>
      </w:r>
      <w:r>
        <w:t xml:space="preserve"> </w:t>
      </w:r>
      <w:r w:rsidRPr="00B86D25">
        <w:t>barriers.</w:t>
      </w:r>
    </w:p>
    <w:p w14:paraId="3CDDA020" w14:textId="77777777" w:rsidR="004E3DF2" w:rsidRPr="00B86D25" w:rsidRDefault="004E3DF2" w:rsidP="00052CC5">
      <w:pPr>
        <w:pStyle w:val="OWBody"/>
      </w:pPr>
      <w:r w:rsidRPr="00CA7C58">
        <w:rPr>
          <w:rStyle w:val="Strong"/>
        </w:rPr>
        <w:t xml:space="preserve">Intergenerational trauma </w:t>
      </w:r>
      <w:r w:rsidRPr="00B86D25">
        <w:t>–</w:t>
      </w:r>
      <w:r>
        <w:t xml:space="preserve"> </w:t>
      </w:r>
      <w:r w:rsidRPr="00B86D25">
        <w:t>A</w:t>
      </w:r>
      <w:r>
        <w:t xml:space="preserve"> </w:t>
      </w:r>
      <w:r w:rsidRPr="00B86D25">
        <w:t>form</w:t>
      </w:r>
      <w:r>
        <w:t xml:space="preserve"> </w:t>
      </w:r>
      <w:r w:rsidRPr="00B86D25">
        <w:t>of</w:t>
      </w:r>
      <w:r>
        <w:t xml:space="preserve"> </w:t>
      </w:r>
      <w:r w:rsidRPr="00B86D25">
        <w:t>historical</w:t>
      </w:r>
      <w:r>
        <w:t xml:space="preserve"> </w:t>
      </w:r>
      <w:r w:rsidRPr="00B86D25">
        <w:t>trauma</w:t>
      </w:r>
      <w:r>
        <w:t xml:space="preserve"> </w:t>
      </w:r>
      <w:r w:rsidRPr="00B86D25">
        <w:t>transmitted</w:t>
      </w:r>
      <w:r>
        <w:t xml:space="preserve"> </w:t>
      </w:r>
      <w:r w:rsidRPr="00B86D25">
        <w:t>across</w:t>
      </w:r>
      <w:r>
        <w:t xml:space="preserve"> </w:t>
      </w:r>
      <w:r w:rsidRPr="00B86D25">
        <w:t>generations.</w:t>
      </w:r>
      <w:r>
        <w:t xml:space="preserve"> </w:t>
      </w:r>
      <w:r w:rsidRPr="00B86D25">
        <w:t>Survivors</w:t>
      </w:r>
      <w:r>
        <w:t xml:space="preserve"> </w:t>
      </w:r>
      <w:r w:rsidRPr="00B86D25">
        <w:t>of</w:t>
      </w:r>
      <w:r>
        <w:t xml:space="preserve"> </w:t>
      </w:r>
      <w:r w:rsidRPr="00B86D25">
        <w:t>the</w:t>
      </w:r>
      <w:r>
        <w:t xml:space="preserve"> </w:t>
      </w:r>
      <w:r w:rsidRPr="00B86D25">
        <w:t>initial</w:t>
      </w:r>
      <w:r>
        <w:t xml:space="preserve"> </w:t>
      </w:r>
      <w:r w:rsidRPr="00B86D25">
        <w:t>experience</w:t>
      </w:r>
      <w:r>
        <w:t xml:space="preserve"> </w:t>
      </w:r>
      <w:r w:rsidRPr="00B86D25">
        <w:t>who</w:t>
      </w:r>
      <w:r>
        <w:t xml:space="preserve"> </w:t>
      </w:r>
      <w:r w:rsidRPr="00B86D25">
        <w:t>have</w:t>
      </w:r>
      <w:r>
        <w:t xml:space="preserve"> </w:t>
      </w:r>
      <w:r w:rsidRPr="00B86D25">
        <w:t>not</w:t>
      </w:r>
      <w:r>
        <w:t xml:space="preserve"> </w:t>
      </w:r>
      <w:r w:rsidRPr="00B86D25">
        <w:t>healed</w:t>
      </w:r>
      <w:r>
        <w:t xml:space="preserve"> </w:t>
      </w:r>
      <w:r w:rsidRPr="00B86D25">
        <w:t>may</w:t>
      </w:r>
      <w:r>
        <w:t xml:space="preserve"> </w:t>
      </w:r>
      <w:r w:rsidRPr="00B86D25">
        <w:t>pass</w:t>
      </w:r>
      <w:r>
        <w:t xml:space="preserve"> </w:t>
      </w:r>
      <w:r w:rsidRPr="00B86D25">
        <w:t>on</w:t>
      </w:r>
      <w:r>
        <w:t xml:space="preserve"> </w:t>
      </w:r>
      <w:r w:rsidRPr="00B86D25">
        <w:t>their</w:t>
      </w:r>
      <w:r>
        <w:t xml:space="preserve"> </w:t>
      </w:r>
      <w:r w:rsidRPr="00B86D25">
        <w:t>trauma</w:t>
      </w:r>
      <w:r>
        <w:t xml:space="preserve"> </w:t>
      </w:r>
      <w:r w:rsidRPr="00B86D25">
        <w:t>to</w:t>
      </w:r>
      <w:r>
        <w:t xml:space="preserve"> </w:t>
      </w:r>
      <w:r w:rsidRPr="00B86D25">
        <w:t>further</w:t>
      </w:r>
      <w:r>
        <w:t xml:space="preserve"> </w:t>
      </w:r>
      <w:r w:rsidRPr="00B86D25">
        <w:t>generations.</w:t>
      </w:r>
      <w:r>
        <w:t xml:space="preserve"> </w:t>
      </w:r>
      <w:r w:rsidRPr="00B86D25">
        <w:t>In</w:t>
      </w:r>
      <w:r>
        <w:t xml:space="preserve"> </w:t>
      </w:r>
      <w:r w:rsidRPr="00B86D25">
        <w:t>Australia,</w:t>
      </w:r>
      <w:r>
        <w:t xml:space="preserve"> </w:t>
      </w:r>
      <w:r w:rsidRPr="00B86D25">
        <w:t>intergenerational</w:t>
      </w:r>
      <w:r>
        <w:t xml:space="preserve"> </w:t>
      </w:r>
      <w:r w:rsidRPr="00B86D25">
        <w:t>trauma</w:t>
      </w:r>
      <w:r>
        <w:t xml:space="preserve"> </w:t>
      </w:r>
      <w:r w:rsidRPr="00B86D25">
        <w:t>particularly</w:t>
      </w:r>
      <w:r>
        <w:t xml:space="preserve"> </w:t>
      </w:r>
      <w:r w:rsidRPr="00B86D25">
        <w:t>affects</w:t>
      </w:r>
      <w:r>
        <w:t xml:space="preserve"> </w:t>
      </w:r>
      <w:r w:rsidRPr="00B86D25">
        <w:t>Aboriginal</w:t>
      </w:r>
      <w:r>
        <w:t xml:space="preserve"> </w:t>
      </w:r>
      <w:r w:rsidRPr="00B86D25">
        <w:t>and</w:t>
      </w:r>
      <w:r>
        <w:t xml:space="preserve"> </w:t>
      </w:r>
      <w:r w:rsidRPr="00B86D25">
        <w:t>Torres</w:t>
      </w:r>
      <w:r>
        <w:t xml:space="preserve"> </w:t>
      </w:r>
      <w:r w:rsidRPr="00B86D25">
        <w:t>Strait</w:t>
      </w:r>
      <w:r>
        <w:t xml:space="preserve"> </w:t>
      </w:r>
      <w:r w:rsidRPr="00B86D25">
        <w:t>Islander</w:t>
      </w:r>
      <w:r>
        <w:t xml:space="preserve"> </w:t>
      </w:r>
      <w:r w:rsidRPr="00B86D25">
        <w:t>people,</w:t>
      </w:r>
      <w:r>
        <w:t xml:space="preserve"> </w:t>
      </w:r>
      <w:r w:rsidRPr="00B86D25">
        <w:t>especially</w:t>
      </w:r>
      <w:r>
        <w:t xml:space="preserve"> </w:t>
      </w:r>
      <w:r w:rsidRPr="00B86D25">
        <w:t>the</w:t>
      </w:r>
      <w:r>
        <w:t xml:space="preserve"> </w:t>
      </w:r>
      <w:r w:rsidRPr="00B86D25">
        <w:t>children,</w:t>
      </w:r>
      <w:r>
        <w:t xml:space="preserve"> </w:t>
      </w:r>
      <w:r w:rsidRPr="00B86D25">
        <w:t>grandchildren</w:t>
      </w:r>
      <w:r>
        <w:t xml:space="preserve"> </w:t>
      </w:r>
      <w:r w:rsidRPr="00B86D25">
        <w:t>and</w:t>
      </w:r>
      <w:r>
        <w:t xml:space="preserve"> </w:t>
      </w:r>
      <w:r w:rsidRPr="00B86D25">
        <w:t>future</w:t>
      </w:r>
      <w:r>
        <w:t xml:space="preserve"> </w:t>
      </w:r>
      <w:r w:rsidRPr="00B86D25">
        <w:t>generations</w:t>
      </w:r>
      <w:r>
        <w:t xml:space="preserve"> </w:t>
      </w:r>
      <w:r w:rsidRPr="00B86D25">
        <w:t>of</w:t>
      </w:r>
      <w:r>
        <w:t xml:space="preserve"> </w:t>
      </w:r>
      <w:r w:rsidRPr="00B86D25">
        <w:t>the</w:t>
      </w:r>
      <w:r>
        <w:t xml:space="preserve"> </w:t>
      </w:r>
      <w:r w:rsidRPr="00B86D25">
        <w:t>Stolen</w:t>
      </w:r>
      <w:r>
        <w:t xml:space="preserve"> </w:t>
      </w:r>
      <w:r w:rsidRPr="00B86D25">
        <w:t>Generations.</w:t>
      </w:r>
      <w:r w:rsidRPr="00C615BD">
        <w:rPr>
          <w:rStyle w:val="EndnoteReference"/>
        </w:rPr>
        <w:endnoteReference w:id="202"/>
      </w:r>
    </w:p>
    <w:p w14:paraId="1D54B9C7" w14:textId="77777777" w:rsidR="004E3DF2" w:rsidRPr="00B86D25" w:rsidRDefault="004E3DF2" w:rsidP="00052CC5">
      <w:pPr>
        <w:pStyle w:val="OWBody"/>
      </w:pPr>
      <w:r w:rsidRPr="00CA7C58">
        <w:rPr>
          <w:rStyle w:val="Strong"/>
        </w:rPr>
        <w:t>Intersectionality</w:t>
      </w:r>
      <w:r>
        <w:t xml:space="preserve"> </w:t>
      </w:r>
      <w:r w:rsidRPr="00B86D25">
        <w:t>–</w:t>
      </w:r>
      <w:r>
        <w:t xml:space="preserve"> </w:t>
      </w:r>
      <w:r w:rsidRPr="00B86D25">
        <w:t>Describes</w:t>
      </w:r>
      <w:r>
        <w:t xml:space="preserve"> </w:t>
      </w:r>
      <w:r w:rsidRPr="00B86D25">
        <w:t>the</w:t>
      </w:r>
      <w:r>
        <w:t xml:space="preserve"> </w:t>
      </w:r>
      <w:r w:rsidRPr="00B86D25">
        <w:t>interactions</w:t>
      </w:r>
      <w:r>
        <w:t xml:space="preserve"> </w:t>
      </w:r>
      <w:r w:rsidRPr="00B86D25">
        <w:t>between</w:t>
      </w:r>
      <w:r>
        <w:t xml:space="preserve"> </w:t>
      </w:r>
      <w:r w:rsidRPr="00B86D25">
        <w:t>multiple</w:t>
      </w:r>
      <w:r>
        <w:t xml:space="preserve"> </w:t>
      </w:r>
      <w:r w:rsidRPr="00B86D25">
        <w:t>systems</w:t>
      </w:r>
      <w:r>
        <w:t xml:space="preserve"> </w:t>
      </w:r>
      <w:r w:rsidRPr="00B86D25">
        <w:t>and</w:t>
      </w:r>
      <w:r>
        <w:t xml:space="preserve"> </w:t>
      </w:r>
      <w:r w:rsidRPr="00B86D25">
        <w:t>structures</w:t>
      </w:r>
      <w:r>
        <w:t xml:space="preserve"> </w:t>
      </w:r>
      <w:r w:rsidRPr="00B86D25">
        <w:t>of</w:t>
      </w:r>
      <w:r>
        <w:t xml:space="preserve"> </w:t>
      </w:r>
      <w:r w:rsidRPr="00B86D25">
        <w:t>oppression</w:t>
      </w:r>
      <w:r>
        <w:t xml:space="preserve"> </w:t>
      </w:r>
      <w:r w:rsidRPr="00B86D25">
        <w:t>(such</w:t>
      </w:r>
      <w:r>
        <w:t xml:space="preserve"> </w:t>
      </w:r>
      <w:r w:rsidRPr="00B86D25">
        <w:t>as</w:t>
      </w:r>
      <w:r>
        <w:t xml:space="preserve"> </w:t>
      </w:r>
      <w:r w:rsidRPr="00B86D25">
        <w:t>sexism,</w:t>
      </w:r>
      <w:r>
        <w:t xml:space="preserve"> </w:t>
      </w:r>
      <w:r w:rsidRPr="00B86D25">
        <w:t>racism,</w:t>
      </w:r>
      <w:r>
        <w:t xml:space="preserve"> </w:t>
      </w:r>
      <w:r w:rsidRPr="00B86D25">
        <w:t>classism,</w:t>
      </w:r>
      <w:r>
        <w:t xml:space="preserve"> </w:t>
      </w:r>
      <w:r w:rsidRPr="00B86D25">
        <w:t>ageism,</w:t>
      </w:r>
      <w:r>
        <w:t xml:space="preserve"> </w:t>
      </w:r>
      <w:r w:rsidRPr="00B86D25">
        <w:t>ableism,</w:t>
      </w:r>
      <w:r>
        <w:t xml:space="preserve"> </w:t>
      </w:r>
      <w:r w:rsidRPr="00B86D25">
        <w:t>transphobia,</w:t>
      </w:r>
      <w:r>
        <w:t xml:space="preserve"> </w:t>
      </w:r>
      <w:r w:rsidRPr="00B86D25">
        <w:lastRenderedPageBreak/>
        <w:t>heteronormativity</w:t>
      </w:r>
      <w:r>
        <w:t xml:space="preserve"> </w:t>
      </w:r>
      <w:r w:rsidRPr="00B86D25">
        <w:t>and</w:t>
      </w:r>
      <w:r>
        <w:t xml:space="preserve"> </w:t>
      </w:r>
      <w:r w:rsidRPr="00B86D25">
        <w:t>cisnormativity),</w:t>
      </w:r>
      <w:r>
        <w:t xml:space="preserve"> </w:t>
      </w:r>
      <w:r w:rsidRPr="00B86D25">
        <w:t>as</w:t>
      </w:r>
      <w:r>
        <w:t xml:space="preserve"> </w:t>
      </w:r>
      <w:r w:rsidRPr="00B86D25">
        <w:t>well</w:t>
      </w:r>
      <w:r>
        <w:t xml:space="preserve"> </w:t>
      </w:r>
      <w:r w:rsidRPr="00B86D25">
        <w:t>as</w:t>
      </w:r>
      <w:r>
        <w:t xml:space="preserve"> </w:t>
      </w:r>
      <w:r w:rsidRPr="00B86D25">
        <w:t>policy</w:t>
      </w:r>
      <w:r>
        <w:t xml:space="preserve"> </w:t>
      </w:r>
      <w:r w:rsidRPr="00B86D25">
        <w:t>and</w:t>
      </w:r>
      <w:r>
        <w:t xml:space="preserve"> </w:t>
      </w:r>
      <w:r w:rsidRPr="00B86D25">
        <w:t>legal</w:t>
      </w:r>
      <w:r>
        <w:t xml:space="preserve"> </w:t>
      </w:r>
      <w:r w:rsidRPr="00B86D25">
        <w:t>contexts</w:t>
      </w:r>
      <w:r>
        <w:t xml:space="preserve"> </w:t>
      </w:r>
      <w:r w:rsidRPr="00B86D25">
        <w:t>(such</w:t>
      </w:r>
      <w:r>
        <w:t xml:space="preserve"> </w:t>
      </w:r>
      <w:r w:rsidRPr="00B86D25">
        <w:t>as</w:t>
      </w:r>
      <w:r>
        <w:t xml:space="preserve"> </w:t>
      </w:r>
      <w:r w:rsidRPr="00B86D25">
        <w:t>immigration</w:t>
      </w:r>
      <w:r>
        <w:t xml:space="preserve"> </w:t>
      </w:r>
      <w:r w:rsidRPr="00B86D25">
        <w:t>status).</w:t>
      </w:r>
      <w:r>
        <w:t xml:space="preserve"> </w:t>
      </w:r>
      <w:r w:rsidRPr="00B86D25">
        <w:t>It</w:t>
      </w:r>
      <w:r>
        <w:t xml:space="preserve"> </w:t>
      </w:r>
      <w:r w:rsidRPr="00B86D25">
        <w:t>acknowledges</w:t>
      </w:r>
      <w:r>
        <w:t xml:space="preserve"> </w:t>
      </w:r>
      <w:r w:rsidRPr="00B86D25">
        <w:t>that</w:t>
      </w:r>
      <w:r>
        <w:t xml:space="preserve"> </w:t>
      </w:r>
      <w:r w:rsidRPr="00B86D25">
        <w:t>some</w:t>
      </w:r>
      <w:r>
        <w:t xml:space="preserve"> </w:t>
      </w:r>
      <w:r w:rsidRPr="00B86D25">
        <w:t>people</w:t>
      </w:r>
      <w:r>
        <w:t xml:space="preserve"> </w:t>
      </w:r>
      <w:r w:rsidRPr="00B86D25">
        <w:t>are</w:t>
      </w:r>
      <w:r>
        <w:t xml:space="preserve"> </w:t>
      </w:r>
      <w:r w:rsidRPr="00B86D25">
        <w:t>subject</w:t>
      </w:r>
      <w:r>
        <w:t xml:space="preserve"> </w:t>
      </w:r>
      <w:r w:rsidRPr="00B86D25">
        <w:t>to</w:t>
      </w:r>
      <w:r>
        <w:t xml:space="preserve"> </w:t>
      </w:r>
      <w:r w:rsidRPr="00B86D25">
        <w:t>multiple</w:t>
      </w:r>
      <w:r>
        <w:t xml:space="preserve"> </w:t>
      </w:r>
      <w:r w:rsidRPr="00B86D25">
        <w:t>forms</w:t>
      </w:r>
      <w:r>
        <w:t xml:space="preserve"> </w:t>
      </w:r>
      <w:r w:rsidRPr="00B86D25">
        <w:t>of</w:t>
      </w:r>
      <w:r>
        <w:t xml:space="preserve"> </w:t>
      </w:r>
      <w:r w:rsidRPr="00B86D25">
        <w:t>oppression</w:t>
      </w:r>
      <w:r>
        <w:t xml:space="preserve"> </w:t>
      </w:r>
      <w:r w:rsidRPr="00B86D25">
        <w:t>and</w:t>
      </w:r>
      <w:r>
        <w:t xml:space="preserve"> </w:t>
      </w:r>
      <w:r w:rsidRPr="00B86D25">
        <w:t>‘the</w:t>
      </w:r>
      <w:r>
        <w:t xml:space="preserve"> </w:t>
      </w:r>
      <w:r w:rsidRPr="00B86D25">
        <w:t>experience</w:t>
      </w:r>
      <w:r>
        <w:t xml:space="preserve"> </w:t>
      </w:r>
      <w:r w:rsidRPr="00B86D25">
        <w:t>is</w:t>
      </w:r>
      <w:r>
        <w:t xml:space="preserve"> </w:t>
      </w:r>
      <w:r w:rsidRPr="00B86D25">
        <w:t>not</w:t>
      </w:r>
      <w:r>
        <w:t xml:space="preserve"> </w:t>
      </w:r>
      <w:r w:rsidRPr="00B86D25">
        <w:t>just</w:t>
      </w:r>
      <w:r>
        <w:t xml:space="preserve"> </w:t>
      </w:r>
      <w:r w:rsidRPr="00B86D25">
        <w:t>the</w:t>
      </w:r>
      <w:r>
        <w:t xml:space="preserve"> </w:t>
      </w:r>
      <w:r w:rsidRPr="00B86D25">
        <w:t>sum</w:t>
      </w:r>
      <w:r>
        <w:t xml:space="preserve"> </w:t>
      </w:r>
      <w:r w:rsidRPr="00B86D25">
        <w:t>of</w:t>
      </w:r>
      <w:r>
        <w:t xml:space="preserve"> </w:t>
      </w:r>
      <w:r w:rsidRPr="00B86D25">
        <w:t>its</w:t>
      </w:r>
      <w:r>
        <w:t xml:space="preserve"> </w:t>
      </w:r>
      <w:r w:rsidRPr="00B86D25">
        <w:t>parts’.</w:t>
      </w:r>
      <w:r w:rsidRPr="00C615BD">
        <w:rPr>
          <w:rStyle w:val="EndnoteReference"/>
        </w:rPr>
        <w:endnoteReference w:id="203"/>
      </w:r>
      <w:r>
        <w:t xml:space="preserve"> </w:t>
      </w:r>
      <w:r w:rsidRPr="00B86D25">
        <w:t>An</w:t>
      </w:r>
      <w:r>
        <w:t xml:space="preserve"> </w:t>
      </w:r>
      <w:r w:rsidRPr="00B86D25">
        <w:t>intersectional</w:t>
      </w:r>
      <w:r>
        <w:t xml:space="preserve"> </w:t>
      </w:r>
      <w:r w:rsidRPr="00B86D25">
        <w:t>approach</w:t>
      </w:r>
      <w:r>
        <w:t xml:space="preserve"> </w:t>
      </w:r>
      <w:r w:rsidRPr="00B86D25">
        <w:t>is</w:t>
      </w:r>
      <w:r>
        <w:t xml:space="preserve"> </w:t>
      </w:r>
      <w:r w:rsidRPr="00B86D25">
        <w:t>‘a</w:t>
      </w:r>
      <w:r>
        <w:t xml:space="preserve"> </w:t>
      </w:r>
      <w:r w:rsidRPr="00B86D25">
        <w:t>lens,</w:t>
      </w:r>
      <w:r>
        <w:t xml:space="preserve"> </w:t>
      </w:r>
      <w:r w:rsidRPr="00B86D25">
        <w:t>a</w:t>
      </w:r>
      <w:r>
        <w:t xml:space="preserve"> </w:t>
      </w:r>
      <w:r w:rsidRPr="00B86D25">
        <w:t>prism,</w:t>
      </w:r>
      <w:r>
        <w:t xml:space="preserve"> </w:t>
      </w:r>
      <w:r w:rsidRPr="00B86D25">
        <w:t>for</w:t>
      </w:r>
      <w:r>
        <w:t xml:space="preserve"> </w:t>
      </w:r>
      <w:r w:rsidRPr="00B86D25">
        <w:t>seeing</w:t>
      </w:r>
      <w:r>
        <w:t xml:space="preserve"> </w:t>
      </w:r>
      <w:r w:rsidRPr="00B86D25">
        <w:t>the</w:t>
      </w:r>
      <w:r>
        <w:t xml:space="preserve"> </w:t>
      </w:r>
      <w:r w:rsidRPr="00B86D25">
        <w:t>way</w:t>
      </w:r>
      <w:r>
        <w:t xml:space="preserve"> </w:t>
      </w:r>
      <w:r w:rsidRPr="00B86D25">
        <w:t>in</w:t>
      </w:r>
      <w:r>
        <w:t xml:space="preserve"> </w:t>
      </w:r>
      <w:r w:rsidRPr="00B86D25">
        <w:t>which</w:t>
      </w:r>
      <w:r>
        <w:t xml:space="preserve"> </w:t>
      </w:r>
      <w:r w:rsidRPr="00B86D25">
        <w:t>various</w:t>
      </w:r>
      <w:r>
        <w:t xml:space="preserve"> </w:t>
      </w:r>
      <w:r w:rsidRPr="00B86D25">
        <w:t>forms</w:t>
      </w:r>
      <w:r>
        <w:t xml:space="preserve"> </w:t>
      </w:r>
      <w:r w:rsidRPr="00B86D25">
        <w:t>of</w:t>
      </w:r>
      <w:r>
        <w:t xml:space="preserve"> </w:t>
      </w:r>
      <w:r w:rsidRPr="00B86D25">
        <w:t>inequality</w:t>
      </w:r>
      <w:r>
        <w:t xml:space="preserve"> </w:t>
      </w:r>
      <w:r w:rsidRPr="00B86D25">
        <w:t>often</w:t>
      </w:r>
      <w:r>
        <w:t xml:space="preserve"> </w:t>
      </w:r>
      <w:r w:rsidRPr="00B86D25">
        <w:t>operate</w:t>
      </w:r>
      <w:r>
        <w:t xml:space="preserve"> </w:t>
      </w:r>
      <w:r w:rsidRPr="00B86D25">
        <w:t>together</w:t>
      </w:r>
      <w:r>
        <w:t xml:space="preserve"> </w:t>
      </w:r>
      <w:r w:rsidRPr="00B86D25">
        <w:t>and</w:t>
      </w:r>
      <w:r>
        <w:t xml:space="preserve"> </w:t>
      </w:r>
      <w:r w:rsidRPr="00B86D25">
        <w:t>exacerbate</w:t>
      </w:r>
      <w:r>
        <w:t xml:space="preserve"> </w:t>
      </w:r>
      <w:r w:rsidRPr="00B86D25">
        <w:t>each</w:t>
      </w:r>
      <w:r>
        <w:t xml:space="preserve"> </w:t>
      </w:r>
      <w:r w:rsidRPr="00B86D25">
        <w:t>other’.</w:t>
      </w:r>
      <w:r w:rsidRPr="00C615BD">
        <w:rPr>
          <w:rStyle w:val="EndnoteReference"/>
        </w:rPr>
        <w:endnoteReference w:id="204"/>
      </w:r>
      <w:r>
        <w:t xml:space="preserve"> </w:t>
      </w:r>
      <w:r w:rsidRPr="00B86D25">
        <w:t>Conversely,</w:t>
      </w:r>
      <w:r>
        <w:t xml:space="preserve"> </w:t>
      </w:r>
      <w:r w:rsidRPr="00B86D25">
        <w:t>intersectionality</w:t>
      </w:r>
      <w:r>
        <w:t xml:space="preserve"> </w:t>
      </w:r>
      <w:r w:rsidRPr="00B86D25">
        <w:t>also</w:t>
      </w:r>
      <w:r>
        <w:t xml:space="preserve"> </w:t>
      </w:r>
      <w:r w:rsidRPr="00B86D25">
        <w:t>highlights</w:t>
      </w:r>
      <w:r>
        <w:t xml:space="preserve"> </w:t>
      </w:r>
      <w:r w:rsidRPr="00B86D25">
        <w:t>the</w:t>
      </w:r>
      <w:r>
        <w:t xml:space="preserve"> </w:t>
      </w:r>
      <w:r w:rsidRPr="00B86D25">
        <w:t>intersection</w:t>
      </w:r>
      <w:r>
        <w:t xml:space="preserve"> </w:t>
      </w:r>
      <w:r w:rsidRPr="00B86D25">
        <w:t>of</w:t>
      </w:r>
      <w:r>
        <w:t xml:space="preserve"> </w:t>
      </w:r>
      <w:r w:rsidRPr="00B86D25">
        <w:t>multiple</w:t>
      </w:r>
      <w:r>
        <w:t xml:space="preserve"> </w:t>
      </w:r>
      <w:r w:rsidRPr="00B86D25">
        <w:t>forms</w:t>
      </w:r>
      <w:r>
        <w:t xml:space="preserve"> </w:t>
      </w:r>
      <w:r w:rsidRPr="00B86D25">
        <w:t>of</w:t>
      </w:r>
      <w:r>
        <w:t xml:space="preserve"> </w:t>
      </w:r>
      <w:r w:rsidRPr="00B86D25">
        <w:t>power</w:t>
      </w:r>
      <w:r>
        <w:t xml:space="preserve"> </w:t>
      </w:r>
      <w:r w:rsidRPr="00B86D25">
        <w:t>and</w:t>
      </w:r>
      <w:r>
        <w:t xml:space="preserve"> </w:t>
      </w:r>
      <w:r w:rsidRPr="00B86D25">
        <w:t>privilege.</w:t>
      </w:r>
      <w:r>
        <w:t xml:space="preserve"> </w:t>
      </w:r>
      <w:r w:rsidRPr="00B86D25">
        <w:t>An</w:t>
      </w:r>
      <w:r>
        <w:t xml:space="preserve"> </w:t>
      </w:r>
      <w:r w:rsidRPr="00B86D25">
        <w:t>intersectional</w:t>
      </w:r>
      <w:r>
        <w:t xml:space="preserve"> </w:t>
      </w:r>
      <w:r w:rsidRPr="00B86D25">
        <w:t>approach</w:t>
      </w:r>
      <w:r>
        <w:t xml:space="preserve"> </w:t>
      </w:r>
      <w:r w:rsidRPr="00B86D25">
        <w:t>is</w:t>
      </w:r>
      <w:r>
        <w:t xml:space="preserve"> </w:t>
      </w:r>
      <w:r w:rsidRPr="00B86D25">
        <w:t>critical</w:t>
      </w:r>
      <w:r>
        <w:t xml:space="preserve"> </w:t>
      </w:r>
      <w:r w:rsidRPr="00B86D25">
        <w:t>for</w:t>
      </w:r>
      <w:r>
        <w:t xml:space="preserve"> </w:t>
      </w:r>
      <w:r w:rsidRPr="00B86D25">
        <w:t>preventing</w:t>
      </w:r>
      <w:r>
        <w:t xml:space="preserve"> </w:t>
      </w:r>
      <w:r w:rsidRPr="00B86D25">
        <w:t>violence</w:t>
      </w:r>
      <w:r>
        <w:t xml:space="preserve"> </w:t>
      </w:r>
      <w:r w:rsidRPr="00B86D25">
        <w:t>against</w:t>
      </w:r>
      <w:r>
        <w:t xml:space="preserve"> </w:t>
      </w:r>
      <w:r w:rsidRPr="00B86D25">
        <w:t>women</w:t>
      </w:r>
      <w:r>
        <w:t xml:space="preserve"> </w:t>
      </w:r>
      <w:r w:rsidRPr="00B86D25">
        <w:t>because</w:t>
      </w:r>
      <w:r>
        <w:t xml:space="preserve"> </w:t>
      </w:r>
      <w:r w:rsidRPr="00B86D25">
        <w:t>patriarchal</w:t>
      </w:r>
      <w:r>
        <w:t xml:space="preserve"> </w:t>
      </w:r>
      <w:r w:rsidRPr="00B86D25">
        <w:t>power</w:t>
      </w:r>
      <w:r>
        <w:t xml:space="preserve"> </w:t>
      </w:r>
      <w:r w:rsidRPr="00B86D25">
        <w:t>structures</w:t>
      </w:r>
      <w:r>
        <w:t xml:space="preserve"> </w:t>
      </w:r>
      <w:r w:rsidRPr="00B86D25">
        <w:t>always</w:t>
      </w:r>
      <w:r>
        <w:t xml:space="preserve"> </w:t>
      </w:r>
      <w:r w:rsidRPr="00B86D25">
        <w:t>intersect</w:t>
      </w:r>
      <w:r>
        <w:t xml:space="preserve"> </w:t>
      </w:r>
      <w:r w:rsidRPr="00B86D25">
        <w:t>with</w:t>
      </w:r>
      <w:r>
        <w:t xml:space="preserve"> </w:t>
      </w:r>
      <w:r w:rsidRPr="00B86D25">
        <w:t>other</w:t>
      </w:r>
      <w:r>
        <w:t xml:space="preserve"> </w:t>
      </w:r>
      <w:r w:rsidRPr="00B86D25">
        <w:t>systems</w:t>
      </w:r>
      <w:r>
        <w:t xml:space="preserve"> </w:t>
      </w:r>
      <w:r w:rsidRPr="00B86D25">
        <w:t>of</w:t>
      </w:r>
      <w:r>
        <w:t xml:space="preserve"> </w:t>
      </w:r>
      <w:r w:rsidRPr="00B86D25">
        <w:t>power.</w:t>
      </w:r>
      <w:r>
        <w:t xml:space="preserve"> </w:t>
      </w:r>
      <w:r w:rsidRPr="00B86D25">
        <w:t>Violence</w:t>
      </w:r>
      <w:r>
        <w:t xml:space="preserve"> </w:t>
      </w:r>
      <w:r w:rsidRPr="00B86D25">
        <w:t>against</w:t>
      </w:r>
      <w:r>
        <w:t xml:space="preserve"> </w:t>
      </w:r>
      <w:r w:rsidRPr="00B86D25">
        <w:t>women</w:t>
      </w:r>
      <w:r>
        <w:t xml:space="preserve"> </w:t>
      </w:r>
      <w:r w:rsidRPr="00B86D25">
        <w:t>occurs</w:t>
      </w:r>
      <w:r>
        <w:t xml:space="preserve"> </w:t>
      </w:r>
      <w:r w:rsidRPr="00B86D25">
        <w:t>in</w:t>
      </w:r>
      <w:r>
        <w:t xml:space="preserve"> </w:t>
      </w:r>
      <w:r w:rsidRPr="00B86D25">
        <w:t>the</w:t>
      </w:r>
      <w:r>
        <w:t xml:space="preserve"> </w:t>
      </w:r>
      <w:r w:rsidRPr="00B86D25">
        <w:t>context</w:t>
      </w:r>
      <w:r>
        <w:t xml:space="preserve"> </w:t>
      </w:r>
      <w:r w:rsidRPr="00B86D25">
        <w:t>of</w:t>
      </w:r>
      <w:r>
        <w:t xml:space="preserve"> </w:t>
      </w:r>
      <w:r w:rsidRPr="00B86D25">
        <w:t>both</w:t>
      </w:r>
      <w:r>
        <w:t xml:space="preserve"> </w:t>
      </w:r>
      <w:r w:rsidRPr="00B86D25">
        <w:t>gender</w:t>
      </w:r>
      <w:r>
        <w:t xml:space="preserve"> </w:t>
      </w:r>
      <w:r w:rsidRPr="00B86D25">
        <w:t>inequality</w:t>
      </w:r>
      <w:r>
        <w:t xml:space="preserve"> </w:t>
      </w:r>
      <w:r w:rsidRPr="00B86D25">
        <w:t>and</w:t>
      </w:r>
      <w:r>
        <w:t xml:space="preserve"> </w:t>
      </w:r>
      <w:r w:rsidRPr="00B86D25">
        <w:t>multiple</w:t>
      </w:r>
      <w:r>
        <w:t xml:space="preserve"> </w:t>
      </w:r>
      <w:r w:rsidRPr="00B86D25">
        <w:t>other</w:t>
      </w:r>
      <w:r>
        <w:t xml:space="preserve"> </w:t>
      </w:r>
      <w:r w:rsidRPr="00B86D25">
        <w:t>forms</w:t>
      </w:r>
      <w:r>
        <w:t xml:space="preserve"> </w:t>
      </w:r>
      <w:r w:rsidRPr="00B86D25">
        <w:t>of</w:t>
      </w:r>
      <w:r>
        <w:t xml:space="preserve"> </w:t>
      </w:r>
      <w:r w:rsidRPr="00B86D25">
        <w:t>structural</w:t>
      </w:r>
      <w:r>
        <w:t xml:space="preserve"> </w:t>
      </w:r>
      <w:r w:rsidRPr="00B86D25">
        <w:t>and</w:t>
      </w:r>
      <w:r>
        <w:t xml:space="preserve"> </w:t>
      </w:r>
      <w:r w:rsidRPr="00B86D25">
        <w:t>systemic</w:t>
      </w:r>
      <w:r>
        <w:t xml:space="preserve"> </w:t>
      </w:r>
      <w:r w:rsidRPr="00B86D25">
        <w:t>inequality,</w:t>
      </w:r>
      <w:r>
        <w:t xml:space="preserve"> </w:t>
      </w:r>
      <w:r w:rsidRPr="00B86D25">
        <w:t>oppression</w:t>
      </w:r>
      <w:r>
        <w:t xml:space="preserve"> </w:t>
      </w:r>
      <w:r w:rsidRPr="00B86D25">
        <w:t>and</w:t>
      </w:r>
      <w:r>
        <w:t xml:space="preserve"> </w:t>
      </w:r>
      <w:r w:rsidRPr="00B86D25">
        <w:t>discrimination.</w:t>
      </w:r>
      <w:r>
        <w:t xml:space="preserve"> </w:t>
      </w:r>
      <w:r w:rsidRPr="00B86D25">
        <w:t>All</w:t>
      </w:r>
      <w:r>
        <w:t xml:space="preserve"> </w:t>
      </w:r>
      <w:r w:rsidRPr="00B86D25">
        <w:t>of</w:t>
      </w:r>
      <w:r>
        <w:t xml:space="preserve"> </w:t>
      </w:r>
      <w:r w:rsidRPr="00B86D25">
        <w:t>these</w:t>
      </w:r>
      <w:r>
        <w:t xml:space="preserve"> </w:t>
      </w:r>
      <w:r w:rsidRPr="00B86D25">
        <w:t>intersect</w:t>
      </w:r>
      <w:r>
        <w:t xml:space="preserve"> </w:t>
      </w:r>
      <w:r w:rsidRPr="00B86D25">
        <w:t>to</w:t>
      </w:r>
      <w:r>
        <w:t xml:space="preserve"> </w:t>
      </w:r>
      <w:r w:rsidRPr="00B86D25">
        <w:t>influence</w:t>
      </w:r>
      <w:r>
        <w:t xml:space="preserve"> </w:t>
      </w:r>
      <w:r w:rsidRPr="00B86D25">
        <w:t>the</w:t>
      </w:r>
      <w:r>
        <w:t xml:space="preserve"> </w:t>
      </w:r>
      <w:r w:rsidRPr="00B86D25">
        <w:t>perpetration</w:t>
      </w:r>
      <w:r>
        <w:t xml:space="preserve"> </w:t>
      </w:r>
      <w:r w:rsidRPr="00B86D25">
        <w:t>of</w:t>
      </w:r>
      <w:r>
        <w:t xml:space="preserve"> </w:t>
      </w:r>
      <w:r w:rsidRPr="00B86D25">
        <w:t>violence,</w:t>
      </w:r>
      <w:r>
        <w:t xml:space="preserve"> </w:t>
      </w:r>
      <w:r w:rsidRPr="00B86D25">
        <w:t>the</w:t>
      </w:r>
      <w:r>
        <w:t xml:space="preserve"> </w:t>
      </w:r>
      <w:r w:rsidRPr="00B86D25">
        <w:t>prevalence,</w:t>
      </w:r>
      <w:r>
        <w:t xml:space="preserve"> </w:t>
      </w:r>
      <w:r w:rsidRPr="00B86D25">
        <w:t>nature</w:t>
      </w:r>
      <w:r>
        <w:t xml:space="preserve"> </w:t>
      </w:r>
      <w:r w:rsidRPr="00B86D25">
        <w:t>and</w:t>
      </w:r>
      <w:r>
        <w:t xml:space="preserve"> </w:t>
      </w:r>
      <w:r w:rsidRPr="00B86D25">
        <w:t>dynamics</w:t>
      </w:r>
      <w:r>
        <w:t xml:space="preserve"> </w:t>
      </w:r>
      <w:r w:rsidRPr="00B86D25">
        <w:t>of</w:t>
      </w:r>
      <w:r>
        <w:t xml:space="preserve"> </w:t>
      </w:r>
      <w:r w:rsidRPr="00B86D25">
        <w:t>violence,</w:t>
      </w:r>
      <w:r>
        <w:t xml:space="preserve"> </w:t>
      </w:r>
      <w:r w:rsidRPr="00B86D25">
        <w:t>and</w:t>
      </w:r>
      <w:r>
        <w:t xml:space="preserve"> </w:t>
      </w:r>
      <w:r w:rsidRPr="00B86D25">
        <w:t>women’s</w:t>
      </w:r>
      <w:r>
        <w:t xml:space="preserve"> </w:t>
      </w:r>
      <w:r w:rsidRPr="00B86D25">
        <w:t>experiences</w:t>
      </w:r>
      <w:r>
        <w:t xml:space="preserve"> </w:t>
      </w:r>
      <w:r w:rsidRPr="00B86D25">
        <w:t>of</w:t>
      </w:r>
      <w:r>
        <w:t xml:space="preserve"> </w:t>
      </w:r>
      <w:r w:rsidRPr="00B86D25">
        <w:t>violence.</w:t>
      </w:r>
      <w:r>
        <w:t xml:space="preserve"> </w:t>
      </w:r>
      <w:r w:rsidRPr="00B86D25">
        <w:t>Understanding</w:t>
      </w:r>
      <w:r>
        <w:t xml:space="preserve"> </w:t>
      </w:r>
      <w:r w:rsidRPr="00B86D25">
        <w:t>and</w:t>
      </w:r>
      <w:r>
        <w:t xml:space="preserve"> </w:t>
      </w:r>
      <w:r w:rsidRPr="00B86D25">
        <w:t>addressing</w:t>
      </w:r>
      <w:r>
        <w:t xml:space="preserve"> </w:t>
      </w:r>
      <w:r w:rsidRPr="00B86D25">
        <w:t>these</w:t>
      </w:r>
      <w:r>
        <w:t xml:space="preserve"> </w:t>
      </w:r>
      <w:r w:rsidRPr="00B86D25">
        <w:t>intersections</w:t>
      </w:r>
      <w:r>
        <w:t xml:space="preserve"> </w:t>
      </w:r>
      <w:r w:rsidRPr="00B86D25">
        <w:t>is</w:t>
      </w:r>
      <w:r>
        <w:t xml:space="preserve"> </w:t>
      </w:r>
      <w:r w:rsidRPr="00B86D25">
        <w:t>necessary</w:t>
      </w:r>
      <w:r>
        <w:t xml:space="preserve"> </w:t>
      </w:r>
      <w:r w:rsidRPr="00B86D25">
        <w:t>to</w:t>
      </w:r>
      <w:r>
        <w:t xml:space="preserve"> </w:t>
      </w:r>
      <w:r w:rsidRPr="00B86D25">
        <w:t>effectively</w:t>
      </w:r>
      <w:r>
        <w:t xml:space="preserve"> </w:t>
      </w:r>
      <w:r w:rsidRPr="00B86D25">
        <w:t>address</w:t>
      </w:r>
      <w:r>
        <w:t xml:space="preserve"> </w:t>
      </w:r>
      <w:r w:rsidRPr="00B86D25">
        <w:t>the</w:t>
      </w:r>
      <w:r>
        <w:t xml:space="preserve"> </w:t>
      </w:r>
      <w:r w:rsidRPr="00B86D25">
        <w:t>drivers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and</w:t>
      </w:r>
      <w:r>
        <w:t xml:space="preserve"> </w:t>
      </w:r>
      <w:r w:rsidRPr="00B86D25">
        <w:t>prevent</w:t>
      </w:r>
      <w:r>
        <w:t xml:space="preserve"> </w:t>
      </w:r>
      <w:r w:rsidRPr="00B86D25">
        <w:t>this</w:t>
      </w:r>
      <w:r>
        <w:t xml:space="preserve"> </w:t>
      </w:r>
      <w:r w:rsidRPr="00B86D25">
        <w:t>violence</w:t>
      </w:r>
      <w:r>
        <w:t xml:space="preserve"> </w:t>
      </w:r>
      <w:r w:rsidRPr="00B86D25">
        <w:t>across</w:t>
      </w:r>
      <w:r>
        <w:t xml:space="preserve"> </w:t>
      </w:r>
      <w:r w:rsidRPr="00B86D25">
        <w:t>the</w:t>
      </w:r>
      <w:r>
        <w:t xml:space="preserve"> </w:t>
      </w:r>
      <w:r w:rsidRPr="00B86D25">
        <w:t>population.</w:t>
      </w:r>
    </w:p>
    <w:p w14:paraId="5667CC13" w14:textId="77777777" w:rsidR="004E3DF2" w:rsidRPr="00B86D25" w:rsidRDefault="004E3DF2" w:rsidP="00052CC5">
      <w:pPr>
        <w:pStyle w:val="OWBody"/>
      </w:pPr>
      <w:r w:rsidRPr="00CA7C58">
        <w:rPr>
          <w:rStyle w:val="Strong"/>
        </w:rPr>
        <w:t>Intersex</w:t>
      </w:r>
      <w:r>
        <w:t xml:space="preserve"> </w:t>
      </w:r>
      <w:r w:rsidRPr="00B86D25">
        <w:t>–</w:t>
      </w:r>
      <w:r>
        <w:t xml:space="preserve"> </w:t>
      </w:r>
      <w:r w:rsidRPr="00B86D25">
        <w:t>An</w:t>
      </w:r>
      <w:r>
        <w:t xml:space="preserve"> </w:t>
      </w:r>
      <w:r w:rsidRPr="00B86D25">
        <w:t>umbrella</w:t>
      </w:r>
      <w:r>
        <w:t xml:space="preserve"> </w:t>
      </w:r>
      <w:r w:rsidRPr="00B86D25">
        <w:t>term</w:t>
      </w:r>
      <w:r>
        <w:t xml:space="preserve"> </w:t>
      </w:r>
      <w:r w:rsidRPr="00B86D25">
        <w:t>that</w:t>
      </w:r>
      <w:r>
        <w:t xml:space="preserve"> </w:t>
      </w:r>
      <w:r w:rsidRPr="00B86D25">
        <w:t>describes</w:t>
      </w:r>
      <w:r>
        <w:t xml:space="preserve"> </w:t>
      </w:r>
      <w:r w:rsidRPr="00B86D25">
        <w:t>people</w:t>
      </w:r>
      <w:r>
        <w:t xml:space="preserve"> </w:t>
      </w:r>
      <w:r w:rsidRPr="00B86D25">
        <w:t>who</w:t>
      </w:r>
      <w:r>
        <w:t xml:space="preserve"> </w:t>
      </w:r>
      <w:r w:rsidRPr="00B86D25">
        <w:t>have</w:t>
      </w:r>
      <w:r>
        <w:t xml:space="preserve"> </w:t>
      </w:r>
      <w:r w:rsidRPr="00B86D25">
        <w:t>natural</w:t>
      </w:r>
      <w:r>
        <w:t xml:space="preserve"> </w:t>
      </w:r>
      <w:r w:rsidRPr="00B86D25">
        <w:t>variations</w:t>
      </w:r>
      <w:r>
        <w:t xml:space="preserve"> </w:t>
      </w:r>
      <w:r w:rsidRPr="00B86D25">
        <w:t>that</w:t>
      </w:r>
      <w:r>
        <w:t xml:space="preserve"> </w:t>
      </w:r>
      <w:r w:rsidRPr="00B86D25">
        <w:t>differ</w:t>
      </w:r>
      <w:r>
        <w:t xml:space="preserve"> </w:t>
      </w:r>
      <w:r w:rsidRPr="00B86D25">
        <w:t>from</w:t>
      </w:r>
      <w:r>
        <w:t xml:space="preserve"> </w:t>
      </w:r>
      <w:r w:rsidRPr="00B86D25">
        <w:t>conventional</w:t>
      </w:r>
      <w:r>
        <w:t xml:space="preserve"> </w:t>
      </w:r>
      <w:r w:rsidRPr="00B86D25">
        <w:t>ideas</w:t>
      </w:r>
      <w:r>
        <w:t xml:space="preserve"> </w:t>
      </w:r>
      <w:r w:rsidRPr="00B86D25">
        <w:t>about</w:t>
      </w:r>
      <w:r>
        <w:t xml:space="preserve"> </w:t>
      </w:r>
      <w:r w:rsidRPr="00B86D25">
        <w:t>‘female’</w:t>
      </w:r>
      <w:r>
        <w:t xml:space="preserve"> </w:t>
      </w:r>
      <w:r w:rsidRPr="00B86D25">
        <w:t>and</w:t>
      </w:r>
      <w:r>
        <w:t xml:space="preserve"> </w:t>
      </w:r>
      <w:r w:rsidRPr="00B86D25">
        <w:t>‘male’</w:t>
      </w:r>
      <w:r>
        <w:t xml:space="preserve"> </w:t>
      </w:r>
      <w:r w:rsidRPr="00B86D25">
        <w:t>bodies.</w:t>
      </w:r>
      <w:r>
        <w:t xml:space="preserve"> </w:t>
      </w:r>
      <w:r w:rsidRPr="00B86D25">
        <w:t>These</w:t>
      </w:r>
      <w:r>
        <w:t xml:space="preserve"> </w:t>
      </w:r>
      <w:r w:rsidRPr="00B86D25">
        <w:t>natural</w:t>
      </w:r>
      <w:r>
        <w:t xml:space="preserve"> </w:t>
      </w:r>
      <w:r w:rsidRPr="00B86D25">
        <w:t>variations</w:t>
      </w:r>
      <w:r>
        <w:t xml:space="preserve"> </w:t>
      </w:r>
      <w:r w:rsidRPr="00B86D25">
        <w:t>may</w:t>
      </w:r>
      <w:r>
        <w:t xml:space="preserve"> </w:t>
      </w:r>
      <w:r w:rsidRPr="00B86D25">
        <w:t>include</w:t>
      </w:r>
      <w:r>
        <w:t xml:space="preserve"> </w:t>
      </w:r>
      <w:r w:rsidRPr="00B86D25">
        <w:t>genital,</w:t>
      </w:r>
      <w:r>
        <w:t xml:space="preserve"> </w:t>
      </w:r>
      <w:r w:rsidRPr="00B86D25">
        <w:t>chromosomal</w:t>
      </w:r>
      <w:r>
        <w:t xml:space="preserve"> </w:t>
      </w:r>
      <w:r w:rsidRPr="00B86D25">
        <w:t>and</w:t>
      </w:r>
      <w:r>
        <w:t xml:space="preserve"> </w:t>
      </w:r>
      <w:r w:rsidRPr="00B86D25">
        <w:t>a</w:t>
      </w:r>
      <w:r>
        <w:t xml:space="preserve"> </w:t>
      </w:r>
      <w:r w:rsidRPr="00B86D25">
        <w:t>range</w:t>
      </w:r>
      <w:r>
        <w:t xml:space="preserve"> </w:t>
      </w:r>
      <w:r w:rsidRPr="00B86D25">
        <w:t>of</w:t>
      </w:r>
      <w:r>
        <w:t xml:space="preserve"> </w:t>
      </w:r>
      <w:r w:rsidRPr="00B86D25">
        <w:t>other</w:t>
      </w:r>
      <w:r>
        <w:t xml:space="preserve"> </w:t>
      </w:r>
      <w:r w:rsidRPr="00B86D25">
        <w:t>physical</w:t>
      </w:r>
      <w:r>
        <w:t xml:space="preserve"> </w:t>
      </w:r>
      <w:r w:rsidRPr="00B86D25">
        <w:t>characteristics.</w:t>
      </w:r>
      <w:r>
        <w:t xml:space="preserve"> </w:t>
      </w:r>
      <w:r w:rsidRPr="00B86D25">
        <w:t>Intersex</w:t>
      </w:r>
      <w:r>
        <w:t xml:space="preserve"> </w:t>
      </w:r>
      <w:r w:rsidRPr="00B86D25">
        <w:t>is</w:t>
      </w:r>
      <w:r>
        <w:t xml:space="preserve"> </w:t>
      </w:r>
      <w:r w:rsidRPr="00B86D25">
        <w:t>not</w:t>
      </w:r>
      <w:r>
        <w:t xml:space="preserve"> </w:t>
      </w:r>
      <w:r w:rsidRPr="00B86D25">
        <w:t>about</w:t>
      </w:r>
      <w:r>
        <w:t xml:space="preserve"> </w:t>
      </w:r>
      <w:r w:rsidRPr="00B86D25">
        <w:t>a</w:t>
      </w:r>
      <w:r>
        <w:t xml:space="preserve"> </w:t>
      </w:r>
      <w:r w:rsidRPr="00B86D25">
        <w:t>person’s</w:t>
      </w:r>
      <w:r>
        <w:t xml:space="preserve"> </w:t>
      </w:r>
      <w:r w:rsidRPr="00B86D25">
        <w:t>gender</w:t>
      </w:r>
      <w:r>
        <w:t xml:space="preserve"> </w:t>
      </w:r>
      <w:r w:rsidRPr="00B86D25">
        <w:t>identity.</w:t>
      </w:r>
    </w:p>
    <w:p w14:paraId="670CEB5D" w14:textId="77777777" w:rsidR="004E3DF2" w:rsidRPr="00B86D25" w:rsidRDefault="004E3DF2" w:rsidP="00052CC5">
      <w:pPr>
        <w:pStyle w:val="OWBody"/>
      </w:pPr>
      <w:r w:rsidRPr="00CA7C58">
        <w:rPr>
          <w:rStyle w:val="Strong"/>
        </w:rPr>
        <w:t>Lived experience</w:t>
      </w:r>
      <w:r>
        <w:t xml:space="preserve"> </w:t>
      </w:r>
      <w:r w:rsidRPr="00B86D25">
        <w:t>–</w:t>
      </w:r>
      <w:r>
        <w:t xml:space="preserve"> </w:t>
      </w:r>
      <w:r w:rsidRPr="00B86D25">
        <w:t>The</w:t>
      </w:r>
      <w:r>
        <w:t xml:space="preserve"> </w:t>
      </w:r>
      <w:r w:rsidRPr="00B86D25">
        <w:t>knowledge</w:t>
      </w:r>
      <w:r>
        <w:t xml:space="preserve"> </w:t>
      </w:r>
      <w:r w:rsidRPr="00B86D25">
        <w:t>and</w:t>
      </w:r>
      <w:r>
        <w:t xml:space="preserve"> </w:t>
      </w:r>
      <w:r w:rsidRPr="00B86D25">
        <w:t>understanding</w:t>
      </w:r>
      <w:r>
        <w:t xml:space="preserve"> </w:t>
      </w:r>
      <w:r w:rsidRPr="00B86D25">
        <w:t>a</w:t>
      </w:r>
      <w:r>
        <w:t xml:space="preserve"> </w:t>
      </w:r>
      <w:r w:rsidRPr="00B86D25">
        <w:t>person</w:t>
      </w:r>
      <w:r>
        <w:t xml:space="preserve"> </w:t>
      </w:r>
      <w:r w:rsidRPr="00B86D25">
        <w:t>acquires</w:t>
      </w:r>
      <w:r>
        <w:t xml:space="preserve"> </w:t>
      </w:r>
      <w:r w:rsidRPr="00B86D25">
        <w:t>when</w:t>
      </w:r>
      <w:r>
        <w:t xml:space="preserve"> </w:t>
      </w:r>
      <w:r w:rsidRPr="00B86D25">
        <w:t>they</w:t>
      </w:r>
      <w:r>
        <w:t xml:space="preserve"> </w:t>
      </w:r>
      <w:r w:rsidRPr="00B86D25">
        <w:t>have</w:t>
      </w:r>
      <w:r>
        <w:t xml:space="preserve"> </w:t>
      </w:r>
      <w:r w:rsidRPr="00B86D25">
        <w:t>lived</w:t>
      </w:r>
      <w:r>
        <w:t xml:space="preserve"> </w:t>
      </w:r>
      <w:r w:rsidRPr="00B86D25">
        <w:t>through</w:t>
      </w:r>
      <w:r>
        <w:t xml:space="preserve"> </w:t>
      </w:r>
      <w:r w:rsidRPr="00B86D25">
        <w:t>something.</w:t>
      </w:r>
    </w:p>
    <w:p w14:paraId="75AE2F4A" w14:textId="77777777" w:rsidR="004E3DF2" w:rsidRPr="00B86D25" w:rsidRDefault="004E3DF2" w:rsidP="00052CC5">
      <w:pPr>
        <w:pStyle w:val="OWBody"/>
      </w:pPr>
      <w:r w:rsidRPr="00CA7C58">
        <w:rPr>
          <w:rStyle w:val="Strong"/>
        </w:rPr>
        <w:t>Masculinity</w:t>
      </w:r>
      <w:r>
        <w:t xml:space="preserve"> </w:t>
      </w:r>
      <w:r w:rsidRPr="00B86D25">
        <w:t>–</w:t>
      </w:r>
      <w:r>
        <w:t xml:space="preserve"> </w:t>
      </w:r>
      <w:r w:rsidRPr="00B86D25">
        <w:t>The</w:t>
      </w:r>
      <w:r>
        <w:t xml:space="preserve"> </w:t>
      </w:r>
      <w:r w:rsidRPr="00B86D25">
        <w:t>socially</w:t>
      </w:r>
      <w:r>
        <w:t xml:space="preserve"> </w:t>
      </w:r>
      <w:r w:rsidRPr="00B86D25">
        <w:t>learnt</w:t>
      </w:r>
      <w:r>
        <w:t xml:space="preserve"> </w:t>
      </w:r>
      <w:r w:rsidRPr="00B86D25">
        <w:t>roles,</w:t>
      </w:r>
      <w:r>
        <w:t xml:space="preserve"> </w:t>
      </w:r>
      <w:r w:rsidRPr="00B86D25">
        <w:t>behaviours,</w:t>
      </w:r>
      <w:r>
        <w:t xml:space="preserve"> </w:t>
      </w:r>
      <w:r w:rsidRPr="00B86D25">
        <w:t>activities</w:t>
      </w:r>
      <w:r>
        <w:t xml:space="preserve"> </w:t>
      </w:r>
      <w:r w:rsidRPr="00B86D25">
        <w:t>and</w:t>
      </w:r>
      <w:r>
        <w:t xml:space="preserve"> </w:t>
      </w:r>
      <w:r w:rsidRPr="00B86D25">
        <w:t>attributes</w:t>
      </w:r>
      <w:r>
        <w:t xml:space="preserve"> </w:t>
      </w:r>
      <w:r w:rsidRPr="00B86D25">
        <w:t>that</w:t>
      </w:r>
      <w:r>
        <w:t xml:space="preserve"> </w:t>
      </w:r>
      <w:r w:rsidRPr="00B86D25">
        <w:t>any</w:t>
      </w:r>
      <w:r>
        <w:t xml:space="preserve"> </w:t>
      </w:r>
      <w:r w:rsidRPr="00B86D25">
        <w:t>given</w:t>
      </w:r>
      <w:r>
        <w:t xml:space="preserve"> </w:t>
      </w:r>
      <w:r w:rsidRPr="00B86D25">
        <w:t>society</w:t>
      </w:r>
      <w:r>
        <w:t xml:space="preserve"> </w:t>
      </w:r>
      <w:r w:rsidRPr="00B86D25">
        <w:t>considers</w:t>
      </w:r>
      <w:r>
        <w:t xml:space="preserve"> </w:t>
      </w:r>
      <w:r w:rsidRPr="00B86D25">
        <w:t>appropriate</w:t>
      </w:r>
      <w:r>
        <w:t xml:space="preserve"> </w:t>
      </w:r>
      <w:r w:rsidRPr="00B86D25">
        <w:t>for</w:t>
      </w:r>
      <w:r>
        <w:t xml:space="preserve"> </w:t>
      </w:r>
      <w:r w:rsidRPr="00B86D25">
        <w:t>men.</w:t>
      </w:r>
      <w:r>
        <w:t xml:space="preserve"> </w:t>
      </w:r>
      <w:r w:rsidRPr="00B86D25">
        <w:t>These</w:t>
      </w:r>
      <w:r>
        <w:t xml:space="preserve"> </w:t>
      </w:r>
      <w:r w:rsidRPr="00B86D25">
        <w:t>expectations</w:t>
      </w:r>
      <w:r>
        <w:t xml:space="preserve"> </w:t>
      </w:r>
      <w:r w:rsidRPr="00B86D25">
        <w:t>vary</w:t>
      </w:r>
      <w:r>
        <w:t xml:space="preserve"> </w:t>
      </w:r>
      <w:r w:rsidRPr="00B86D25">
        <w:t>between</w:t>
      </w:r>
      <w:r>
        <w:t xml:space="preserve"> </w:t>
      </w:r>
      <w:r w:rsidRPr="00B86D25">
        <w:t>cultures</w:t>
      </w:r>
      <w:r>
        <w:t xml:space="preserve"> </w:t>
      </w:r>
      <w:r w:rsidRPr="00B86D25">
        <w:t>and</w:t>
      </w:r>
      <w:r>
        <w:t xml:space="preserve"> </w:t>
      </w:r>
      <w:r w:rsidRPr="00B86D25">
        <w:t>can</w:t>
      </w:r>
      <w:r>
        <w:t xml:space="preserve"> </w:t>
      </w:r>
      <w:r w:rsidRPr="00B86D25">
        <w:t>change</w:t>
      </w:r>
      <w:r>
        <w:t xml:space="preserve"> </w:t>
      </w:r>
      <w:r w:rsidRPr="00B86D25">
        <w:t>over</w:t>
      </w:r>
      <w:r>
        <w:t xml:space="preserve"> </w:t>
      </w:r>
      <w:r w:rsidRPr="00B86D25">
        <w:t>time.</w:t>
      </w:r>
    </w:p>
    <w:p w14:paraId="3659284A" w14:textId="77777777" w:rsidR="004E3DF2" w:rsidRPr="00B86D25" w:rsidRDefault="004E3DF2" w:rsidP="00052CC5">
      <w:pPr>
        <w:pStyle w:val="OWBody"/>
      </w:pPr>
      <w:r w:rsidRPr="00CA7C58">
        <w:rPr>
          <w:rStyle w:val="Strong"/>
        </w:rPr>
        <w:t>Medical model of disability</w:t>
      </w:r>
      <w:r>
        <w:t xml:space="preserve"> </w:t>
      </w:r>
      <w:r w:rsidRPr="00B86D25">
        <w:t>–</w:t>
      </w:r>
      <w:r>
        <w:t xml:space="preserve"> </w:t>
      </w:r>
      <w:r w:rsidRPr="00B86D25">
        <w:t>The</w:t>
      </w:r>
      <w:r>
        <w:t xml:space="preserve"> </w:t>
      </w:r>
      <w:r w:rsidRPr="00B86D25">
        <w:t>medical</w:t>
      </w:r>
      <w:r>
        <w:t xml:space="preserve"> </w:t>
      </w:r>
      <w:r w:rsidRPr="00B86D25">
        <w:t>model</w:t>
      </w:r>
      <w:r>
        <w:t xml:space="preserve"> </w:t>
      </w:r>
      <w:r w:rsidRPr="00B86D25">
        <w:t>focuses</w:t>
      </w:r>
      <w:r>
        <w:t xml:space="preserve"> </w:t>
      </w:r>
      <w:r w:rsidRPr="00B86D25">
        <w:t>on</w:t>
      </w:r>
      <w:r>
        <w:t xml:space="preserve"> </w:t>
      </w:r>
      <w:r w:rsidRPr="00B86D25">
        <w:t>the</w:t>
      </w:r>
      <w:r>
        <w:t xml:space="preserve"> </w:t>
      </w:r>
      <w:r w:rsidRPr="00B86D25">
        <w:t>person’s</w:t>
      </w:r>
      <w:r>
        <w:t xml:space="preserve"> </w:t>
      </w:r>
      <w:r w:rsidRPr="00B86D25">
        <w:t>impairment</w:t>
      </w:r>
      <w:r>
        <w:t xml:space="preserve"> </w:t>
      </w:r>
      <w:r w:rsidRPr="00B86D25">
        <w:t>and</w:t>
      </w:r>
      <w:r>
        <w:t xml:space="preserve"> </w:t>
      </w:r>
      <w:r w:rsidRPr="00B86D25">
        <w:t>views</w:t>
      </w:r>
      <w:r>
        <w:t xml:space="preserve"> </w:t>
      </w:r>
      <w:r w:rsidRPr="00B86D25">
        <w:t>disability</w:t>
      </w:r>
      <w:r>
        <w:t xml:space="preserve"> </w:t>
      </w:r>
      <w:r w:rsidRPr="00B86D25">
        <w:t>as</w:t>
      </w:r>
      <w:r>
        <w:t xml:space="preserve"> </w:t>
      </w:r>
      <w:r w:rsidRPr="00B86D25">
        <w:t>an</w:t>
      </w:r>
      <w:r>
        <w:t xml:space="preserve"> </w:t>
      </w:r>
      <w:r w:rsidRPr="00B86D25">
        <w:t>individual</w:t>
      </w:r>
      <w:r>
        <w:t xml:space="preserve"> </w:t>
      </w:r>
      <w:r w:rsidRPr="00B86D25">
        <w:t>problem</w:t>
      </w:r>
      <w:r>
        <w:t xml:space="preserve"> </w:t>
      </w:r>
      <w:r w:rsidRPr="00B86D25">
        <w:t>that</w:t>
      </w:r>
      <w:r>
        <w:t xml:space="preserve"> </w:t>
      </w:r>
      <w:r w:rsidRPr="00B86D25">
        <w:t>needs</w:t>
      </w:r>
      <w:r>
        <w:t xml:space="preserve"> </w:t>
      </w:r>
      <w:r w:rsidRPr="00B86D25">
        <w:t>to</w:t>
      </w:r>
      <w:r>
        <w:t xml:space="preserve"> </w:t>
      </w:r>
      <w:r w:rsidRPr="00B86D25">
        <w:t>be</w:t>
      </w:r>
      <w:r>
        <w:t xml:space="preserve"> </w:t>
      </w:r>
      <w:r w:rsidRPr="00B86D25">
        <w:t>fixed</w:t>
      </w:r>
      <w:r>
        <w:t xml:space="preserve"> </w:t>
      </w:r>
      <w:r w:rsidRPr="00B86D25">
        <w:t>or</w:t>
      </w:r>
      <w:r>
        <w:t xml:space="preserve"> </w:t>
      </w:r>
      <w:r w:rsidRPr="00B86D25">
        <w:t>treated</w:t>
      </w:r>
      <w:r>
        <w:t xml:space="preserve"> </w:t>
      </w:r>
      <w:r w:rsidRPr="00B86D25">
        <w:t>by</w:t>
      </w:r>
      <w:r>
        <w:t xml:space="preserve"> </w:t>
      </w:r>
      <w:r w:rsidRPr="00B86D25">
        <w:t>medical</w:t>
      </w:r>
      <w:r>
        <w:t xml:space="preserve"> </w:t>
      </w:r>
      <w:r w:rsidRPr="00B86D25">
        <w:t>professionals.</w:t>
      </w:r>
      <w:r>
        <w:t xml:space="preserve"> </w:t>
      </w:r>
      <w:r w:rsidRPr="00B86D25">
        <w:t>It</w:t>
      </w:r>
      <w:r>
        <w:t xml:space="preserve"> </w:t>
      </w:r>
      <w:r w:rsidRPr="00B86D25">
        <w:t>focuses</w:t>
      </w:r>
      <w:r>
        <w:t xml:space="preserve"> </w:t>
      </w:r>
      <w:r w:rsidRPr="00B86D25">
        <w:t>on</w:t>
      </w:r>
      <w:r>
        <w:t xml:space="preserve"> </w:t>
      </w:r>
      <w:r w:rsidRPr="00B86D25">
        <w:t>what</w:t>
      </w:r>
      <w:r>
        <w:t xml:space="preserve"> </w:t>
      </w:r>
      <w:r w:rsidRPr="00B86D25">
        <w:t>a</w:t>
      </w:r>
      <w:r>
        <w:t xml:space="preserve"> </w:t>
      </w:r>
      <w:r w:rsidRPr="00B86D25">
        <w:t>person</w:t>
      </w:r>
      <w:r>
        <w:t xml:space="preserve"> </w:t>
      </w:r>
      <w:r w:rsidRPr="00B86D25">
        <w:t>with</w:t>
      </w:r>
      <w:r>
        <w:t xml:space="preserve"> </w:t>
      </w:r>
      <w:r w:rsidRPr="00B86D25">
        <w:t>disability</w:t>
      </w:r>
      <w:r>
        <w:t xml:space="preserve"> </w:t>
      </w:r>
      <w:r w:rsidRPr="00B86D25">
        <w:t>cannot</w:t>
      </w:r>
      <w:r>
        <w:t xml:space="preserve"> </w:t>
      </w:r>
      <w:r w:rsidRPr="00B86D25">
        <w:t>do</w:t>
      </w:r>
      <w:r>
        <w:t xml:space="preserve"> </w:t>
      </w:r>
      <w:r w:rsidRPr="00B86D25">
        <w:t>and</w:t>
      </w:r>
      <w:r>
        <w:t xml:space="preserve"> </w:t>
      </w:r>
      <w:r w:rsidRPr="00B86D25">
        <w:t>cannot</w:t>
      </w:r>
      <w:r>
        <w:t xml:space="preserve"> </w:t>
      </w:r>
      <w:r w:rsidRPr="00B86D25">
        <w:t>be,</w:t>
      </w:r>
      <w:r>
        <w:t xml:space="preserve"> </w:t>
      </w:r>
      <w:r w:rsidRPr="00B86D25">
        <w:t>assumes</w:t>
      </w:r>
      <w:r>
        <w:t xml:space="preserve"> </w:t>
      </w:r>
      <w:r w:rsidRPr="00B86D25">
        <w:t>people</w:t>
      </w:r>
      <w:r>
        <w:t xml:space="preserve"> </w:t>
      </w:r>
      <w:r w:rsidRPr="00B86D25">
        <w:t>with</w:t>
      </w:r>
      <w:r>
        <w:t xml:space="preserve"> </w:t>
      </w:r>
      <w:r w:rsidRPr="00B86D25">
        <w:t>disabilities</w:t>
      </w:r>
      <w:r>
        <w:t xml:space="preserve"> </w:t>
      </w:r>
      <w:r w:rsidRPr="00B86D25">
        <w:t>have</w:t>
      </w:r>
      <w:r>
        <w:t xml:space="preserve"> </w:t>
      </w:r>
      <w:r w:rsidRPr="00B86D25">
        <w:t>a</w:t>
      </w:r>
      <w:r>
        <w:t xml:space="preserve"> </w:t>
      </w:r>
      <w:r w:rsidRPr="00B86D25">
        <w:t>lower</w:t>
      </w:r>
      <w:r>
        <w:t xml:space="preserve"> </w:t>
      </w:r>
      <w:r w:rsidRPr="00B86D25">
        <w:t>quality</w:t>
      </w:r>
      <w:r>
        <w:t xml:space="preserve"> </w:t>
      </w:r>
      <w:r w:rsidRPr="00B86D25">
        <w:t>of</w:t>
      </w:r>
      <w:r>
        <w:t xml:space="preserve"> </w:t>
      </w:r>
      <w:r w:rsidRPr="00B86D25">
        <w:t>life,</w:t>
      </w:r>
      <w:r>
        <w:t xml:space="preserve"> </w:t>
      </w:r>
      <w:r w:rsidRPr="00B86D25">
        <w:t>and</w:t>
      </w:r>
      <w:r>
        <w:t xml:space="preserve"> </w:t>
      </w:r>
      <w:r w:rsidRPr="00B86D25">
        <w:t>views</w:t>
      </w:r>
      <w:r>
        <w:t xml:space="preserve"> </w:t>
      </w:r>
      <w:r w:rsidRPr="00B86D25">
        <w:t>people</w:t>
      </w:r>
      <w:r>
        <w:t xml:space="preserve"> </w:t>
      </w:r>
      <w:r w:rsidRPr="00B86D25">
        <w:t>with</w:t>
      </w:r>
      <w:r>
        <w:t xml:space="preserve"> </w:t>
      </w:r>
      <w:r w:rsidRPr="00B86D25">
        <w:t>disabilities</w:t>
      </w:r>
      <w:r>
        <w:t xml:space="preserve"> </w:t>
      </w:r>
      <w:r w:rsidRPr="00B86D25">
        <w:t>as</w:t>
      </w:r>
      <w:r>
        <w:t xml:space="preserve"> </w:t>
      </w:r>
      <w:r w:rsidRPr="00B86D25">
        <w:t>objects</w:t>
      </w:r>
      <w:r>
        <w:t xml:space="preserve"> </w:t>
      </w:r>
      <w:r w:rsidRPr="00B86D25">
        <w:t>of</w:t>
      </w:r>
      <w:r>
        <w:t xml:space="preserve"> </w:t>
      </w:r>
      <w:r w:rsidRPr="00B86D25">
        <w:t>charity,</w:t>
      </w:r>
      <w:r>
        <w:t xml:space="preserve"> </w:t>
      </w:r>
      <w:r w:rsidRPr="00B86D25">
        <w:t>medical</w:t>
      </w:r>
      <w:r>
        <w:t xml:space="preserve"> </w:t>
      </w:r>
      <w:r w:rsidRPr="00B86D25">
        <w:t>treatment</w:t>
      </w:r>
      <w:r>
        <w:t xml:space="preserve"> </w:t>
      </w:r>
      <w:r w:rsidRPr="00B86D25">
        <w:t>and</w:t>
      </w:r>
      <w:r>
        <w:t xml:space="preserve"> </w:t>
      </w:r>
      <w:r w:rsidRPr="00B86D25">
        <w:t>social</w:t>
      </w:r>
      <w:r>
        <w:t xml:space="preserve"> </w:t>
      </w:r>
      <w:r w:rsidRPr="00B86D25">
        <w:t>protection.</w:t>
      </w:r>
      <w:r w:rsidRPr="00C615BD">
        <w:rPr>
          <w:rStyle w:val="EndnoteReference"/>
        </w:rPr>
        <w:endnoteReference w:id="205"/>
      </w:r>
    </w:p>
    <w:p w14:paraId="156B62D8" w14:textId="77777777" w:rsidR="004E3DF2" w:rsidRPr="00B86D25" w:rsidRDefault="004E3DF2" w:rsidP="00052CC5">
      <w:pPr>
        <w:pStyle w:val="OWBody"/>
      </w:pPr>
      <w:r w:rsidRPr="00CA7C58">
        <w:rPr>
          <w:rStyle w:val="Strong"/>
        </w:rPr>
        <w:t>Microaggressions</w:t>
      </w:r>
      <w:r>
        <w:t xml:space="preserve"> </w:t>
      </w:r>
      <w:r w:rsidRPr="00B86D25">
        <w:t>–</w:t>
      </w:r>
      <w:r>
        <w:t xml:space="preserve"> </w:t>
      </w:r>
      <w:r w:rsidRPr="00B86D25">
        <w:t>Smaller,</w:t>
      </w:r>
      <w:r>
        <w:t xml:space="preserve"> </w:t>
      </w:r>
      <w:r w:rsidRPr="00B86D25">
        <w:t>frequent,</w:t>
      </w:r>
      <w:r>
        <w:t xml:space="preserve"> </w:t>
      </w:r>
      <w:r w:rsidRPr="00B86D25">
        <w:t>patronising</w:t>
      </w:r>
      <w:r>
        <w:t xml:space="preserve"> </w:t>
      </w:r>
      <w:r w:rsidRPr="00B86D25">
        <w:t>instances</w:t>
      </w:r>
      <w:r>
        <w:t xml:space="preserve"> </w:t>
      </w:r>
      <w:r w:rsidRPr="00B86D25">
        <w:t>of</w:t>
      </w:r>
      <w:r>
        <w:t xml:space="preserve"> </w:t>
      </w:r>
      <w:r w:rsidRPr="00B86D25">
        <w:t>discrimination.</w:t>
      </w:r>
      <w:r w:rsidRPr="00C615BD">
        <w:rPr>
          <w:rStyle w:val="EndnoteReference"/>
        </w:rPr>
        <w:endnoteReference w:id="206"/>
      </w:r>
    </w:p>
    <w:p w14:paraId="53BBC8A4" w14:textId="77777777" w:rsidR="004E3DF2" w:rsidRPr="00B86D25" w:rsidRDefault="004E3DF2" w:rsidP="00052CC5">
      <w:pPr>
        <w:pStyle w:val="OWBody"/>
      </w:pPr>
      <w:r w:rsidRPr="00CA7C58">
        <w:rPr>
          <w:rStyle w:val="Strong"/>
        </w:rPr>
        <w:t>Non-binary</w:t>
      </w:r>
      <w:r>
        <w:t xml:space="preserve"> </w:t>
      </w:r>
      <w:r w:rsidRPr="00B86D25">
        <w:t>–</w:t>
      </w:r>
      <w:r>
        <w:t xml:space="preserve"> </w:t>
      </w:r>
      <w:r w:rsidRPr="00B86D25">
        <w:t>A</w:t>
      </w:r>
      <w:r>
        <w:t xml:space="preserve"> </w:t>
      </w:r>
      <w:r w:rsidRPr="00B86D25">
        <w:t>person</w:t>
      </w:r>
      <w:r>
        <w:t xml:space="preserve"> </w:t>
      </w:r>
      <w:r w:rsidRPr="00B86D25">
        <w:t>who</w:t>
      </w:r>
      <w:r>
        <w:t xml:space="preserve"> </w:t>
      </w:r>
      <w:r w:rsidRPr="00B86D25">
        <w:t>does</w:t>
      </w:r>
      <w:r>
        <w:t xml:space="preserve"> </w:t>
      </w:r>
      <w:r w:rsidRPr="00B86D25">
        <w:t>not</w:t>
      </w:r>
      <w:r>
        <w:t xml:space="preserve"> </w:t>
      </w:r>
      <w:r w:rsidRPr="00B86D25">
        <w:t>identify</w:t>
      </w:r>
      <w:r>
        <w:t xml:space="preserve"> </w:t>
      </w:r>
      <w:r w:rsidRPr="00B86D25">
        <w:t>as</w:t>
      </w:r>
      <w:r>
        <w:t xml:space="preserve"> </w:t>
      </w:r>
      <w:r w:rsidRPr="00B86D25">
        <w:t>belonging</w:t>
      </w:r>
      <w:r>
        <w:t xml:space="preserve"> </w:t>
      </w:r>
      <w:r w:rsidRPr="00B86D25">
        <w:t>to</w:t>
      </w:r>
      <w:r>
        <w:t xml:space="preserve"> </w:t>
      </w:r>
      <w:r w:rsidRPr="00B86D25">
        <w:t>either</w:t>
      </w:r>
      <w:r>
        <w:t xml:space="preserve"> </w:t>
      </w:r>
      <w:r w:rsidRPr="00B86D25">
        <w:t>of</w:t>
      </w:r>
      <w:r>
        <w:t xml:space="preserve"> </w:t>
      </w:r>
      <w:r w:rsidRPr="00B86D25">
        <w:t>the</w:t>
      </w:r>
      <w:r>
        <w:t xml:space="preserve"> </w:t>
      </w:r>
      <w:r w:rsidRPr="00B86D25">
        <w:t>socially</w:t>
      </w:r>
      <w:r>
        <w:t xml:space="preserve"> </w:t>
      </w:r>
      <w:r w:rsidRPr="00B86D25">
        <w:t>expected</w:t>
      </w:r>
      <w:r>
        <w:t xml:space="preserve"> </w:t>
      </w:r>
      <w:r w:rsidRPr="00B86D25">
        <w:t>categories</w:t>
      </w:r>
      <w:r>
        <w:t xml:space="preserve"> </w:t>
      </w:r>
      <w:r w:rsidRPr="00B86D25">
        <w:t>of</w:t>
      </w:r>
      <w:r>
        <w:t xml:space="preserve"> </w:t>
      </w:r>
      <w:r w:rsidRPr="00B86D25">
        <w:t>sex</w:t>
      </w:r>
      <w:r>
        <w:t xml:space="preserve"> </w:t>
      </w:r>
      <w:r w:rsidRPr="00B86D25">
        <w:t>(male/female)</w:t>
      </w:r>
      <w:r>
        <w:t xml:space="preserve"> </w:t>
      </w:r>
      <w:r w:rsidRPr="00B86D25">
        <w:t>and/or</w:t>
      </w:r>
      <w:r>
        <w:t xml:space="preserve"> </w:t>
      </w:r>
      <w:r w:rsidRPr="00B86D25">
        <w:t>gender</w:t>
      </w:r>
      <w:r>
        <w:t xml:space="preserve"> </w:t>
      </w:r>
      <w:r w:rsidRPr="00B86D25">
        <w:t>(masculine/feminine).</w:t>
      </w:r>
      <w:r>
        <w:t xml:space="preserve"> </w:t>
      </w:r>
      <w:r w:rsidRPr="00B86D25">
        <w:t>Some</w:t>
      </w:r>
      <w:r>
        <w:t xml:space="preserve"> </w:t>
      </w:r>
      <w:r w:rsidRPr="00B86D25">
        <w:t>non-binary</w:t>
      </w:r>
      <w:r>
        <w:t xml:space="preserve"> </w:t>
      </w:r>
      <w:r w:rsidRPr="00B86D25">
        <w:t>people</w:t>
      </w:r>
      <w:r>
        <w:t xml:space="preserve"> </w:t>
      </w:r>
      <w:r w:rsidRPr="00B86D25">
        <w:t>identify</w:t>
      </w:r>
      <w:r>
        <w:t xml:space="preserve"> </w:t>
      </w:r>
      <w:r w:rsidRPr="00B86D25">
        <w:t>as</w:t>
      </w:r>
      <w:r>
        <w:t xml:space="preserve"> </w:t>
      </w:r>
      <w:r w:rsidRPr="00B86D25">
        <w:t>genderqueer,</w:t>
      </w:r>
      <w:r>
        <w:t xml:space="preserve"> </w:t>
      </w:r>
      <w:r w:rsidRPr="00B86D25">
        <w:t>or</w:t>
      </w:r>
      <w:r>
        <w:t xml:space="preserve"> </w:t>
      </w:r>
      <w:r w:rsidRPr="00B86D25">
        <w:t>as</w:t>
      </w:r>
      <w:r>
        <w:t xml:space="preserve"> </w:t>
      </w:r>
      <w:r w:rsidRPr="00B86D25">
        <w:t>having</w:t>
      </w:r>
      <w:r>
        <w:t xml:space="preserve"> </w:t>
      </w:r>
      <w:r w:rsidRPr="00B86D25">
        <w:t>shifting</w:t>
      </w:r>
      <w:r>
        <w:t xml:space="preserve"> </w:t>
      </w:r>
      <w:r w:rsidRPr="00B86D25">
        <w:t>or</w:t>
      </w:r>
      <w:r>
        <w:t xml:space="preserve"> </w:t>
      </w:r>
      <w:r w:rsidRPr="00B86D25">
        <w:t>fluid</w:t>
      </w:r>
      <w:r>
        <w:t xml:space="preserve"> </w:t>
      </w:r>
      <w:r w:rsidRPr="00B86D25">
        <w:t>genders.</w:t>
      </w:r>
      <w:r>
        <w:t xml:space="preserve"> </w:t>
      </w:r>
      <w:r w:rsidRPr="00B86D25">
        <w:t>See</w:t>
      </w:r>
      <w:r>
        <w:t xml:space="preserve"> </w:t>
      </w:r>
      <w:r w:rsidRPr="00B86D25">
        <w:t>also</w:t>
      </w:r>
      <w:r>
        <w:t xml:space="preserve"> </w:t>
      </w:r>
      <w:r w:rsidRPr="00CA7C58">
        <w:rPr>
          <w:rStyle w:val="Strong"/>
        </w:rPr>
        <w:t>Gender diverse</w:t>
      </w:r>
      <w:r w:rsidRPr="00B86D25">
        <w:t>.</w:t>
      </w:r>
    </w:p>
    <w:p w14:paraId="660D230D" w14:textId="77777777" w:rsidR="004E3DF2" w:rsidRPr="00B86D25" w:rsidRDefault="004E3DF2" w:rsidP="00052CC5">
      <w:pPr>
        <w:pStyle w:val="OWBody"/>
      </w:pPr>
      <w:r w:rsidRPr="00CA7C58">
        <w:rPr>
          <w:rStyle w:val="Strong"/>
        </w:rPr>
        <w:t>Normalisation of violence</w:t>
      </w:r>
      <w:r>
        <w:t xml:space="preserve"> </w:t>
      </w:r>
      <w:r w:rsidRPr="00B86D25">
        <w:t>–</w:t>
      </w:r>
      <w:r>
        <w:t xml:space="preserve"> </w:t>
      </w:r>
      <w:r w:rsidRPr="00B86D25">
        <w:t>Where</w:t>
      </w:r>
      <w:r>
        <w:t xml:space="preserve"> </w:t>
      </w:r>
      <w:r w:rsidRPr="00B86D25">
        <w:t>violence,</w:t>
      </w:r>
      <w:r>
        <w:t xml:space="preserve"> </w:t>
      </w:r>
      <w:r w:rsidRPr="00B86D25">
        <w:t>particularly</w:t>
      </w:r>
      <w:r>
        <w:t xml:space="preserve"> </w:t>
      </w:r>
      <w:r w:rsidRPr="00B86D25">
        <w:t>men’s</w:t>
      </w:r>
      <w:r>
        <w:t xml:space="preserve"> </w:t>
      </w:r>
      <w:r w:rsidRPr="00B86D25">
        <w:t>violence,</w:t>
      </w:r>
      <w:r>
        <w:t xml:space="preserve"> </w:t>
      </w:r>
      <w:r w:rsidRPr="00B86D25">
        <w:t>is</w:t>
      </w:r>
      <w:r>
        <w:t xml:space="preserve"> </w:t>
      </w:r>
      <w:r w:rsidRPr="00B86D25">
        <w:t>seen</w:t>
      </w:r>
      <w:r>
        <w:t xml:space="preserve"> </w:t>
      </w:r>
      <w:r w:rsidRPr="00B86D25">
        <w:t>and</w:t>
      </w:r>
      <w:r>
        <w:t xml:space="preserve"> </w:t>
      </w:r>
      <w:r w:rsidRPr="00B86D25">
        <w:t>treated</w:t>
      </w:r>
      <w:r>
        <w:t xml:space="preserve"> </w:t>
      </w:r>
      <w:r w:rsidRPr="00B86D25">
        <w:t>as</w:t>
      </w:r>
      <w:r>
        <w:t xml:space="preserve"> </w:t>
      </w:r>
      <w:r w:rsidRPr="00B86D25">
        <w:t>a</w:t>
      </w:r>
      <w:r>
        <w:t xml:space="preserve"> </w:t>
      </w:r>
      <w:r w:rsidRPr="00B86D25">
        <w:t>normal</w:t>
      </w:r>
      <w:r>
        <w:t xml:space="preserve"> </w:t>
      </w:r>
      <w:r w:rsidRPr="00B86D25">
        <w:t>part</w:t>
      </w:r>
      <w:r>
        <w:t xml:space="preserve"> </w:t>
      </w:r>
      <w:r w:rsidRPr="00B86D25">
        <w:t>of</w:t>
      </w:r>
      <w:r>
        <w:t xml:space="preserve"> </w:t>
      </w:r>
      <w:r w:rsidRPr="00B86D25">
        <w:t>everyday</w:t>
      </w:r>
      <w:r>
        <w:t xml:space="preserve"> </w:t>
      </w:r>
      <w:r w:rsidRPr="00B86D25">
        <w:t>life.</w:t>
      </w:r>
    </w:p>
    <w:p w14:paraId="2106A402" w14:textId="77777777" w:rsidR="004E3DF2" w:rsidRPr="00B86D25" w:rsidRDefault="004E3DF2" w:rsidP="00052CC5">
      <w:pPr>
        <w:pStyle w:val="OWBody"/>
      </w:pPr>
      <w:r w:rsidRPr="00CA7C58">
        <w:rPr>
          <w:rStyle w:val="Strong"/>
        </w:rPr>
        <w:t>Norms</w:t>
      </w:r>
      <w:r>
        <w:t xml:space="preserve"> </w:t>
      </w:r>
      <w:r w:rsidRPr="00B86D25">
        <w:t>–</w:t>
      </w:r>
      <w:r>
        <w:t xml:space="preserve"> </w:t>
      </w:r>
      <w:r w:rsidRPr="00B86D25">
        <w:t>See</w:t>
      </w:r>
      <w:r>
        <w:t xml:space="preserve"> </w:t>
      </w:r>
      <w:r w:rsidRPr="00CA7C58">
        <w:rPr>
          <w:rStyle w:val="Strong"/>
        </w:rPr>
        <w:t>Social norms</w:t>
      </w:r>
      <w:r w:rsidRPr="00B86D25">
        <w:t>.</w:t>
      </w:r>
    </w:p>
    <w:p w14:paraId="16CEA4FD" w14:textId="77777777" w:rsidR="004E3DF2" w:rsidRPr="00B86D25" w:rsidRDefault="004E3DF2" w:rsidP="00052CC5">
      <w:pPr>
        <w:pStyle w:val="OWBody"/>
      </w:pPr>
      <w:r w:rsidRPr="00CA7C58">
        <w:rPr>
          <w:rStyle w:val="Strong"/>
        </w:rPr>
        <w:t>Psychosocial disability</w:t>
      </w:r>
      <w:r>
        <w:t xml:space="preserve"> </w:t>
      </w:r>
      <w:r w:rsidRPr="00B86D25">
        <w:t>–</w:t>
      </w:r>
      <w:r>
        <w:t xml:space="preserve"> </w:t>
      </w:r>
      <w:r w:rsidRPr="00B86D25">
        <w:t>The</w:t>
      </w:r>
      <w:r>
        <w:t xml:space="preserve"> </w:t>
      </w:r>
      <w:r w:rsidRPr="00B86D25">
        <w:t>functional</w:t>
      </w:r>
      <w:r>
        <w:t xml:space="preserve"> </w:t>
      </w:r>
      <w:r w:rsidRPr="00B86D25">
        <w:t>impacts</w:t>
      </w:r>
      <w:r>
        <w:t xml:space="preserve"> </w:t>
      </w:r>
      <w:r w:rsidRPr="00B86D25">
        <w:t>which</w:t>
      </w:r>
      <w:r>
        <w:t xml:space="preserve"> </w:t>
      </w:r>
      <w:r w:rsidRPr="00B86D25">
        <w:t>may</w:t>
      </w:r>
      <w:r>
        <w:t xml:space="preserve"> </w:t>
      </w:r>
      <w:r w:rsidRPr="00B86D25">
        <w:t>be</w:t>
      </w:r>
      <w:r>
        <w:t xml:space="preserve"> </w:t>
      </w:r>
      <w:r w:rsidRPr="00B86D25">
        <w:t>experienced</w:t>
      </w:r>
      <w:r>
        <w:t xml:space="preserve"> </w:t>
      </w:r>
      <w:r w:rsidRPr="00B86D25">
        <w:t>by</w:t>
      </w:r>
      <w:r>
        <w:t xml:space="preserve"> </w:t>
      </w:r>
      <w:r w:rsidRPr="00B86D25">
        <w:t>someone</w:t>
      </w:r>
      <w:r>
        <w:t xml:space="preserve"> </w:t>
      </w:r>
      <w:r w:rsidRPr="00B86D25">
        <w:t>with</w:t>
      </w:r>
      <w:r>
        <w:t xml:space="preserve"> </w:t>
      </w:r>
      <w:r w:rsidRPr="00B86D25">
        <w:t>a</w:t>
      </w:r>
      <w:r>
        <w:t xml:space="preserve"> </w:t>
      </w:r>
      <w:r w:rsidRPr="00B86D25">
        <w:t>mental</w:t>
      </w:r>
      <w:r>
        <w:t xml:space="preserve"> </w:t>
      </w:r>
      <w:r w:rsidRPr="00B86D25">
        <w:t>health</w:t>
      </w:r>
      <w:r>
        <w:t xml:space="preserve"> </w:t>
      </w:r>
      <w:r w:rsidRPr="00B86D25">
        <w:t>condition</w:t>
      </w:r>
      <w:r>
        <w:t xml:space="preserve"> </w:t>
      </w:r>
      <w:r w:rsidRPr="00B86D25">
        <w:t>when</w:t>
      </w:r>
      <w:r>
        <w:t xml:space="preserve"> </w:t>
      </w:r>
      <w:r w:rsidRPr="00B86D25">
        <w:t>their</w:t>
      </w:r>
      <w:r>
        <w:t xml:space="preserve"> </w:t>
      </w:r>
      <w:r w:rsidRPr="00B86D25">
        <w:t>condition</w:t>
      </w:r>
      <w:r>
        <w:t xml:space="preserve"> </w:t>
      </w:r>
      <w:r w:rsidRPr="00B86D25">
        <w:t>interacts</w:t>
      </w:r>
      <w:r>
        <w:t xml:space="preserve"> </w:t>
      </w:r>
      <w:r w:rsidRPr="00B86D25">
        <w:t>with</w:t>
      </w:r>
      <w:r>
        <w:t xml:space="preserve"> </w:t>
      </w:r>
      <w:r w:rsidRPr="00B86D25">
        <w:t>environmental,</w:t>
      </w:r>
      <w:r>
        <w:t xml:space="preserve"> </w:t>
      </w:r>
      <w:r w:rsidRPr="00B86D25">
        <w:t>attitudinal,</w:t>
      </w:r>
      <w:r>
        <w:t xml:space="preserve"> </w:t>
      </w:r>
      <w:r w:rsidRPr="00B86D25">
        <w:t>communication</w:t>
      </w:r>
      <w:r>
        <w:t xml:space="preserve"> </w:t>
      </w:r>
      <w:r w:rsidRPr="00B86D25">
        <w:t>and</w:t>
      </w:r>
      <w:r>
        <w:t xml:space="preserve"> </w:t>
      </w:r>
      <w:r w:rsidRPr="00B86D25">
        <w:t>institutional</w:t>
      </w:r>
      <w:r>
        <w:t xml:space="preserve"> </w:t>
      </w:r>
      <w:r w:rsidRPr="00B86D25">
        <w:t>barriers.</w:t>
      </w:r>
    </w:p>
    <w:p w14:paraId="109C4399" w14:textId="77777777" w:rsidR="004E3DF2" w:rsidRPr="00B86D25" w:rsidRDefault="004E3DF2" w:rsidP="00052CC5">
      <w:pPr>
        <w:pStyle w:val="OWBody"/>
      </w:pPr>
      <w:r w:rsidRPr="00CA7C58">
        <w:rPr>
          <w:rStyle w:val="Strong"/>
        </w:rPr>
        <w:lastRenderedPageBreak/>
        <w:t>Reinforcing factors</w:t>
      </w:r>
      <w:r>
        <w:t xml:space="preserve"> </w:t>
      </w:r>
      <w:r w:rsidRPr="00B86D25">
        <w:t>–</w:t>
      </w:r>
      <w:r>
        <w:t xml:space="preserve"> </w:t>
      </w:r>
      <w:r w:rsidRPr="00B86D25">
        <w:t>Factors</w:t>
      </w:r>
      <w:r>
        <w:t xml:space="preserve"> </w:t>
      </w:r>
      <w:r w:rsidRPr="00B86D25">
        <w:t>which</w:t>
      </w:r>
      <w:r>
        <w:t xml:space="preserve"> </w:t>
      </w:r>
      <w:r w:rsidRPr="00B86D25">
        <w:t>become</w:t>
      </w:r>
      <w:r>
        <w:t xml:space="preserve"> </w:t>
      </w:r>
      <w:r w:rsidRPr="00B86D25">
        <w:t>significant</w:t>
      </w:r>
      <w:r>
        <w:t xml:space="preserve"> </w:t>
      </w:r>
      <w:r w:rsidRPr="00B86D25">
        <w:t>within</w:t>
      </w:r>
      <w:r>
        <w:t xml:space="preserve"> </w:t>
      </w:r>
      <w:r w:rsidRPr="00B86D25">
        <w:t>the</w:t>
      </w:r>
      <w:r>
        <w:t xml:space="preserve"> </w:t>
      </w:r>
      <w:r w:rsidRPr="00B86D25">
        <w:t>context</w:t>
      </w:r>
      <w:r>
        <w:t xml:space="preserve"> </w:t>
      </w:r>
      <w:r w:rsidRPr="00B86D25">
        <w:t>of</w:t>
      </w:r>
      <w:r>
        <w:t xml:space="preserve"> </w:t>
      </w:r>
      <w:r w:rsidRPr="00B86D25">
        <w:t>the</w:t>
      </w:r>
      <w:r>
        <w:t xml:space="preserve"> </w:t>
      </w:r>
      <w:r w:rsidRPr="00B86D25">
        <w:t>drivers</w:t>
      </w:r>
      <w:r>
        <w:t xml:space="preserve"> </w:t>
      </w:r>
      <w:r w:rsidRPr="00B86D25">
        <w:t>of</w:t>
      </w:r>
      <w:r>
        <w:t xml:space="preserve"> </w:t>
      </w:r>
      <w:r w:rsidRPr="00B86D25">
        <w:t>violence.</w:t>
      </w:r>
      <w:r>
        <w:t xml:space="preserve"> </w:t>
      </w:r>
      <w:r w:rsidRPr="00B86D25">
        <w:t>These</w:t>
      </w:r>
      <w:r>
        <w:t xml:space="preserve"> </w:t>
      </w:r>
      <w:r w:rsidRPr="00B86D25">
        <w:t>factors</w:t>
      </w:r>
      <w:r>
        <w:t xml:space="preserve"> </w:t>
      </w:r>
      <w:r w:rsidRPr="00B86D25">
        <w:t>do</w:t>
      </w:r>
      <w:r>
        <w:t xml:space="preserve"> </w:t>
      </w:r>
      <w:r w:rsidRPr="00B86D25">
        <w:t>not</w:t>
      </w:r>
      <w:r>
        <w:t xml:space="preserve"> </w:t>
      </w:r>
      <w:r w:rsidRPr="00B86D25">
        <w:t>predict</w:t>
      </w:r>
      <w:r>
        <w:t xml:space="preserve"> </w:t>
      </w:r>
      <w:r w:rsidRPr="00B86D25">
        <w:t>or</w:t>
      </w:r>
      <w:r>
        <w:t xml:space="preserve"> </w:t>
      </w:r>
      <w:r w:rsidRPr="00B86D25">
        <w:t>drive</w:t>
      </w:r>
      <w:r>
        <w:t xml:space="preserve"> </w:t>
      </w:r>
      <w:r w:rsidRPr="00B86D25">
        <w:t>violence</w:t>
      </w:r>
      <w:r>
        <w:t xml:space="preserve"> </w:t>
      </w:r>
      <w:r w:rsidRPr="00B86D25">
        <w:t>against</w:t>
      </w:r>
      <w:r>
        <w:t xml:space="preserve"> </w:t>
      </w:r>
      <w:r w:rsidRPr="00B86D25">
        <w:t>women</w:t>
      </w:r>
      <w:r>
        <w:t xml:space="preserve"> </w:t>
      </w:r>
      <w:r w:rsidRPr="00B86D25">
        <w:t>on</w:t>
      </w:r>
      <w:r>
        <w:t xml:space="preserve"> </w:t>
      </w:r>
      <w:r w:rsidRPr="00B86D25">
        <w:t>their</w:t>
      </w:r>
      <w:r>
        <w:t xml:space="preserve"> </w:t>
      </w:r>
      <w:r w:rsidRPr="00B86D25">
        <w:t>own.</w:t>
      </w:r>
      <w:r>
        <w:t xml:space="preserve"> </w:t>
      </w:r>
      <w:r w:rsidRPr="00B86D25">
        <w:t>However,</w:t>
      </w:r>
      <w:r>
        <w:t xml:space="preserve"> </w:t>
      </w:r>
      <w:r w:rsidRPr="00B86D25">
        <w:t>they</w:t>
      </w:r>
      <w:r>
        <w:t xml:space="preserve"> </w:t>
      </w:r>
      <w:r w:rsidRPr="00B86D25">
        <w:t>each</w:t>
      </w:r>
      <w:r>
        <w:t xml:space="preserve"> </w:t>
      </w:r>
      <w:r w:rsidRPr="00B86D25">
        <w:t>play</w:t>
      </w:r>
      <w:r>
        <w:t xml:space="preserve"> </w:t>
      </w:r>
      <w:r w:rsidRPr="00B86D25">
        <w:t>a</w:t>
      </w:r>
      <w:r>
        <w:t xml:space="preserve"> </w:t>
      </w:r>
      <w:r w:rsidRPr="00B86D25">
        <w:t>role</w:t>
      </w:r>
      <w:r>
        <w:t xml:space="preserve"> </w:t>
      </w:r>
      <w:r w:rsidRPr="00B86D25">
        <w:t>in</w:t>
      </w:r>
      <w:r>
        <w:t xml:space="preserve"> </w:t>
      </w:r>
      <w:r w:rsidRPr="00B86D25">
        <w:t>influencing</w:t>
      </w:r>
      <w:r>
        <w:t xml:space="preserve"> </w:t>
      </w:r>
      <w:r w:rsidRPr="00B86D25">
        <w:t>the</w:t>
      </w:r>
      <w:r>
        <w:t xml:space="preserve"> </w:t>
      </w:r>
      <w:r w:rsidRPr="00B86D25">
        <w:t>occurrence</w:t>
      </w:r>
      <w:r>
        <w:t xml:space="preserve"> </w:t>
      </w:r>
      <w:r w:rsidRPr="00B86D25">
        <w:t>or</w:t>
      </w:r>
      <w:r>
        <w:t xml:space="preserve"> </w:t>
      </w:r>
      <w:r w:rsidRPr="00B86D25">
        <w:t>dynamics</w:t>
      </w:r>
      <w:r>
        <w:t xml:space="preserve"> </w:t>
      </w:r>
      <w:r w:rsidRPr="00B86D25">
        <w:t>of</w:t>
      </w:r>
      <w:r>
        <w:t xml:space="preserve"> </w:t>
      </w:r>
      <w:r w:rsidRPr="00B86D25">
        <w:t>violence</w:t>
      </w:r>
      <w:r>
        <w:t xml:space="preserve"> </w:t>
      </w:r>
      <w:r w:rsidRPr="00B86D25">
        <w:t>against</w:t>
      </w:r>
      <w:r>
        <w:t xml:space="preserve"> </w:t>
      </w:r>
      <w:r w:rsidRPr="00B86D25">
        <w:t>women.</w:t>
      </w:r>
      <w:r>
        <w:t xml:space="preserve"> </w:t>
      </w:r>
      <w:r w:rsidRPr="00B86D25">
        <w:t>Reinforcing</w:t>
      </w:r>
      <w:r>
        <w:t xml:space="preserve"> </w:t>
      </w:r>
      <w:r w:rsidRPr="00B86D25">
        <w:t>factors</w:t>
      </w:r>
      <w:r>
        <w:t xml:space="preserve"> </w:t>
      </w:r>
      <w:r w:rsidRPr="00B86D25">
        <w:t>are</w:t>
      </w:r>
      <w:r>
        <w:t xml:space="preserve"> </w:t>
      </w:r>
      <w:r w:rsidRPr="00B86D25">
        <w:t>context-specific;</w:t>
      </w:r>
      <w:r>
        <w:t xml:space="preserve"> </w:t>
      </w:r>
      <w:r w:rsidRPr="00B86D25">
        <w:t>they</w:t>
      </w:r>
      <w:r>
        <w:t xml:space="preserve"> </w:t>
      </w:r>
      <w:r w:rsidRPr="00B86D25">
        <w:t>have</w:t>
      </w:r>
      <w:r>
        <w:t xml:space="preserve"> </w:t>
      </w:r>
      <w:r w:rsidRPr="00B86D25">
        <w:t>an</w:t>
      </w:r>
      <w:r>
        <w:t xml:space="preserve"> </w:t>
      </w:r>
      <w:r w:rsidRPr="00B86D25">
        <w:t>influence</w:t>
      </w:r>
      <w:r>
        <w:t xml:space="preserve"> </w:t>
      </w:r>
      <w:r w:rsidRPr="00B86D25">
        <w:t>in</w:t>
      </w:r>
      <w:r>
        <w:t xml:space="preserve"> </w:t>
      </w:r>
      <w:r w:rsidRPr="00B86D25">
        <w:t>particular</w:t>
      </w:r>
      <w:r>
        <w:t xml:space="preserve"> </w:t>
      </w:r>
      <w:r w:rsidRPr="00B86D25">
        <w:t>circumstances</w:t>
      </w:r>
      <w:r>
        <w:t xml:space="preserve"> </w:t>
      </w:r>
      <w:r w:rsidRPr="00B86D25">
        <w:t>and</w:t>
      </w:r>
      <w:r>
        <w:t xml:space="preserve"> </w:t>
      </w:r>
      <w:r w:rsidRPr="00B86D25">
        <w:t>at</w:t>
      </w:r>
      <w:r>
        <w:t xml:space="preserve"> </w:t>
      </w:r>
      <w:r w:rsidRPr="00B86D25">
        <w:t>particular</w:t>
      </w:r>
      <w:r>
        <w:t xml:space="preserve"> </w:t>
      </w:r>
      <w:r w:rsidRPr="00B86D25">
        <w:t>levels</w:t>
      </w:r>
      <w:r>
        <w:t xml:space="preserve"> </w:t>
      </w:r>
      <w:r w:rsidRPr="00B86D25">
        <w:t>of</w:t>
      </w:r>
      <w:r>
        <w:t xml:space="preserve"> </w:t>
      </w:r>
      <w:r w:rsidRPr="00B86D25">
        <w:t>the</w:t>
      </w:r>
      <w:r>
        <w:t xml:space="preserve"> </w:t>
      </w:r>
      <w:r w:rsidRPr="00B86D25">
        <w:t>socio-ecological</w:t>
      </w:r>
      <w:r>
        <w:t xml:space="preserve"> </w:t>
      </w:r>
      <w:r w:rsidRPr="00B86D25">
        <w:t>model.</w:t>
      </w:r>
      <w:r>
        <w:t xml:space="preserve"> </w:t>
      </w:r>
      <w:r w:rsidRPr="00B86D25">
        <w:t>See</w:t>
      </w:r>
      <w:r>
        <w:t xml:space="preserve"> </w:t>
      </w:r>
      <w:r w:rsidRPr="00B86D25">
        <w:t>also</w:t>
      </w:r>
      <w:r>
        <w:t xml:space="preserve"> </w:t>
      </w:r>
      <w:r w:rsidRPr="00CA7C58">
        <w:rPr>
          <w:rStyle w:val="Strong"/>
        </w:rPr>
        <w:t>Drivers of violence</w:t>
      </w:r>
      <w:r w:rsidRPr="00B86D25">
        <w:t>.</w:t>
      </w:r>
    </w:p>
    <w:p w14:paraId="55D9F536" w14:textId="77777777" w:rsidR="004E3DF2" w:rsidRPr="00B86D25" w:rsidRDefault="004E3DF2" w:rsidP="00052CC5">
      <w:pPr>
        <w:pStyle w:val="OWBody"/>
      </w:pPr>
      <w:r w:rsidRPr="00CA7C58">
        <w:rPr>
          <w:rStyle w:val="Strong"/>
        </w:rPr>
        <w:t>Restrictive practices</w:t>
      </w:r>
      <w:r>
        <w:t xml:space="preserve"> </w:t>
      </w:r>
      <w:r w:rsidRPr="00B86D25">
        <w:t>–</w:t>
      </w:r>
      <w:r>
        <w:t xml:space="preserve"> </w:t>
      </w:r>
      <w:r w:rsidRPr="00B86D25">
        <w:t>Any</w:t>
      </w:r>
      <w:r>
        <w:t xml:space="preserve"> </w:t>
      </w:r>
      <w:r w:rsidRPr="00B86D25">
        <w:t>practices</w:t>
      </w:r>
      <w:r>
        <w:t xml:space="preserve"> </w:t>
      </w:r>
      <w:r w:rsidRPr="00B86D25">
        <w:t>or</w:t>
      </w:r>
      <w:r>
        <w:t xml:space="preserve"> </w:t>
      </w:r>
      <w:r w:rsidRPr="00B86D25">
        <w:t>interventions</w:t>
      </w:r>
      <w:r>
        <w:t xml:space="preserve"> </w:t>
      </w:r>
      <w:r w:rsidRPr="00B86D25">
        <w:t>that</w:t>
      </w:r>
      <w:r>
        <w:t xml:space="preserve"> </w:t>
      </w:r>
      <w:r w:rsidRPr="00B86D25">
        <w:t>have</w:t>
      </w:r>
      <w:r>
        <w:t xml:space="preserve"> </w:t>
      </w:r>
      <w:r w:rsidRPr="00B86D25">
        <w:t>the</w:t>
      </w:r>
      <w:r>
        <w:t xml:space="preserve"> </w:t>
      </w:r>
      <w:r w:rsidRPr="00B86D25">
        <w:t>effect</w:t>
      </w:r>
      <w:r>
        <w:t xml:space="preserve"> </w:t>
      </w:r>
      <w:r w:rsidRPr="00B86D25">
        <w:t>of</w:t>
      </w:r>
      <w:r>
        <w:t xml:space="preserve"> </w:t>
      </w:r>
      <w:r w:rsidRPr="00B86D25">
        <w:t>restricting</w:t>
      </w:r>
      <w:r>
        <w:t xml:space="preserve"> </w:t>
      </w:r>
      <w:r w:rsidRPr="00B86D25">
        <w:t>the</w:t>
      </w:r>
      <w:r>
        <w:t xml:space="preserve"> </w:t>
      </w:r>
      <w:r w:rsidRPr="00B86D25">
        <w:t>rights</w:t>
      </w:r>
      <w:r>
        <w:t xml:space="preserve"> </w:t>
      </w:r>
      <w:r w:rsidRPr="00B86D25">
        <w:t>or</w:t>
      </w:r>
      <w:r>
        <w:t xml:space="preserve"> </w:t>
      </w:r>
      <w:r w:rsidRPr="00B86D25">
        <w:t>freedom</w:t>
      </w:r>
      <w:r>
        <w:t xml:space="preserve"> </w:t>
      </w:r>
      <w:r w:rsidRPr="00B86D25">
        <w:t>of</w:t>
      </w:r>
      <w:r>
        <w:t xml:space="preserve"> </w:t>
      </w:r>
      <w:r w:rsidRPr="00B86D25">
        <w:t>movement</w:t>
      </w:r>
      <w:r>
        <w:t xml:space="preserve"> </w:t>
      </w:r>
      <w:r w:rsidRPr="00B86D25">
        <w:t>of</w:t>
      </w:r>
      <w:r>
        <w:t xml:space="preserve"> </w:t>
      </w:r>
      <w:r w:rsidRPr="00B86D25">
        <w:t>a</w:t>
      </w:r>
      <w:r>
        <w:t xml:space="preserve"> </w:t>
      </w:r>
      <w:r w:rsidRPr="00B86D25">
        <w:t>person</w:t>
      </w:r>
      <w:r>
        <w:t xml:space="preserve"> </w:t>
      </w:r>
      <w:r w:rsidRPr="00B86D25">
        <w:t>with</w:t>
      </w:r>
      <w:r>
        <w:t xml:space="preserve"> </w:t>
      </w:r>
      <w:r w:rsidRPr="00B86D25">
        <w:t>disability.</w:t>
      </w:r>
      <w:r w:rsidRPr="00C615BD">
        <w:rPr>
          <w:rStyle w:val="EndnoteReference"/>
        </w:rPr>
        <w:endnoteReference w:id="207"/>
      </w:r>
    </w:p>
    <w:p w14:paraId="25A0EE0A" w14:textId="77777777" w:rsidR="004E3DF2" w:rsidRPr="00B86D25" w:rsidRDefault="004E3DF2" w:rsidP="00052CC5">
      <w:pPr>
        <w:pStyle w:val="OWBody"/>
      </w:pPr>
      <w:r w:rsidRPr="00CA7C58">
        <w:rPr>
          <w:rStyle w:val="Strong"/>
        </w:rPr>
        <w:t>Segregated</w:t>
      </w:r>
      <w:r>
        <w:t xml:space="preserve"> </w:t>
      </w:r>
      <w:r w:rsidRPr="00B86D25">
        <w:t>–</w:t>
      </w:r>
      <w:r>
        <w:t xml:space="preserve"> </w:t>
      </w:r>
      <w:r w:rsidRPr="00B86D25">
        <w:t>In</w:t>
      </w:r>
      <w:r>
        <w:t xml:space="preserve"> </w:t>
      </w:r>
      <w:r w:rsidRPr="00B86D25">
        <w:t>this</w:t>
      </w:r>
      <w:r>
        <w:t xml:space="preserve"> </w:t>
      </w:r>
      <w:r w:rsidRPr="00B86D25">
        <w:t>context,</w:t>
      </w:r>
      <w:r>
        <w:t xml:space="preserve"> </w:t>
      </w:r>
      <w:r w:rsidRPr="00B86D25">
        <w:t>segregation</w:t>
      </w:r>
      <w:r>
        <w:t xml:space="preserve"> </w:t>
      </w:r>
      <w:r w:rsidRPr="00B86D25">
        <w:t>means</w:t>
      </w:r>
      <w:r>
        <w:t xml:space="preserve"> </w:t>
      </w:r>
      <w:r w:rsidRPr="00B86D25">
        <w:t>the</w:t>
      </w:r>
      <w:r>
        <w:t xml:space="preserve"> </w:t>
      </w:r>
      <w:r w:rsidRPr="00B86D25">
        <w:t>systems,</w:t>
      </w:r>
      <w:r>
        <w:t xml:space="preserve"> </w:t>
      </w:r>
      <w:r w:rsidRPr="00B86D25">
        <w:t>policies</w:t>
      </w:r>
      <w:r>
        <w:t xml:space="preserve"> </w:t>
      </w:r>
      <w:r w:rsidRPr="00B86D25">
        <w:t>or</w:t>
      </w:r>
      <w:r>
        <w:t xml:space="preserve"> </w:t>
      </w:r>
      <w:r w:rsidRPr="00B86D25">
        <w:t>practices</w:t>
      </w:r>
      <w:r>
        <w:t xml:space="preserve"> </w:t>
      </w:r>
      <w:r w:rsidRPr="00B86D25">
        <w:t>of</w:t>
      </w:r>
      <w:r>
        <w:t xml:space="preserve"> </w:t>
      </w:r>
      <w:r w:rsidRPr="00B86D25">
        <w:t>separating</w:t>
      </w:r>
      <w:r>
        <w:t xml:space="preserve"> </w:t>
      </w:r>
      <w:r w:rsidRPr="00B86D25">
        <w:t>or</w:t>
      </w:r>
      <w:r>
        <w:t xml:space="preserve"> </w:t>
      </w:r>
      <w:r w:rsidRPr="00B86D25">
        <w:t>isolating</w:t>
      </w:r>
      <w:r>
        <w:t xml:space="preserve"> </w:t>
      </w:r>
      <w:r w:rsidRPr="00B86D25">
        <w:t>people</w:t>
      </w:r>
      <w:r>
        <w:t xml:space="preserve"> </w:t>
      </w:r>
      <w:r w:rsidRPr="00B86D25">
        <w:t>with</w:t>
      </w:r>
      <w:r>
        <w:t xml:space="preserve"> </w:t>
      </w:r>
      <w:r w:rsidRPr="00B86D25">
        <w:t>disabilities</w:t>
      </w:r>
      <w:r>
        <w:t xml:space="preserve"> </w:t>
      </w:r>
      <w:r w:rsidRPr="00B86D25">
        <w:t>from</w:t>
      </w:r>
      <w:r>
        <w:t xml:space="preserve"> </w:t>
      </w:r>
      <w:r w:rsidRPr="00B86D25">
        <w:t>people</w:t>
      </w:r>
      <w:r>
        <w:t xml:space="preserve"> </w:t>
      </w:r>
      <w:r w:rsidRPr="00B86D25">
        <w:t>without</w:t>
      </w:r>
      <w:r>
        <w:t xml:space="preserve"> </w:t>
      </w:r>
      <w:r w:rsidRPr="00B86D25">
        <w:t>disabilities.</w:t>
      </w:r>
      <w:r w:rsidRPr="00C615BD">
        <w:rPr>
          <w:rStyle w:val="EndnoteReference"/>
        </w:rPr>
        <w:endnoteReference w:id="208"/>
      </w:r>
    </w:p>
    <w:p w14:paraId="29D8ABCF" w14:textId="77777777" w:rsidR="004E3DF2" w:rsidRPr="00B86D25" w:rsidRDefault="004E3DF2" w:rsidP="00052CC5">
      <w:pPr>
        <w:pStyle w:val="OWBody"/>
      </w:pPr>
      <w:r w:rsidRPr="00CA7C58">
        <w:rPr>
          <w:rStyle w:val="Strong"/>
        </w:rPr>
        <w:t xml:space="preserve">Settings </w:t>
      </w:r>
      <w:r w:rsidRPr="00B86D25">
        <w:t>–</w:t>
      </w:r>
      <w:r>
        <w:t xml:space="preserve"> </w:t>
      </w:r>
      <w:r w:rsidRPr="00B86D25">
        <w:t>Environments</w:t>
      </w:r>
      <w:r>
        <w:t xml:space="preserve"> </w:t>
      </w:r>
      <w:r w:rsidRPr="00B86D25">
        <w:t>in</w:t>
      </w:r>
      <w:r>
        <w:t xml:space="preserve"> </w:t>
      </w:r>
      <w:r w:rsidRPr="00B86D25">
        <w:t>which</w:t>
      </w:r>
      <w:r>
        <w:t xml:space="preserve"> </w:t>
      </w:r>
      <w:r w:rsidRPr="00B86D25">
        <w:t>people</w:t>
      </w:r>
      <w:r>
        <w:t xml:space="preserve"> </w:t>
      </w:r>
      <w:r w:rsidRPr="00B86D25">
        <w:t>live,</w:t>
      </w:r>
      <w:r>
        <w:t xml:space="preserve"> </w:t>
      </w:r>
      <w:r w:rsidRPr="00B86D25">
        <w:t>work,</w:t>
      </w:r>
      <w:r>
        <w:t xml:space="preserve"> </w:t>
      </w:r>
      <w:r w:rsidRPr="00B86D25">
        <w:t>learn,</w:t>
      </w:r>
      <w:r>
        <w:t xml:space="preserve"> </w:t>
      </w:r>
      <w:r w:rsidRPr="00B86D25">
        <w:t>socialise</w:t>
      </w:r>
      <w:r>
        <w:t xml:space="preserve"> </w:t>
      </w:r>
      <w:r w:rsidRPr="00B86D25">
        <w:t>and</w:t>
      </w:r>
      <w:r>
        <w:t xml:space="preserve"> </w:t>
      </w:r>
      <w:r w:rsidRPr="00B86D25">
        <w:t>play.</w:t>
      </w:r>
    </w:p>
    <w:p w14:paraId="7843E42F" w14:textId="77777777" w:rsidR="004E3DF2" w:rsidRPr="00B86D25" w:rsidRDefault="004E3DF2" w:rsidP="00052CC5">
      <w:pPr>
        <w:pStyle w:val="OWBody"/>
      </w:pPr>
      <w:r w:rsidRPr="00CA7C58">
        <w:rPr>
          <w:rStyle w:val="Strong"/>
        </w:rPr>
        <w:t xml:space="preserve">Sex </w:t>
      </w:r>
      <w:r w:rsidRPr="00B86D25">
        <w:t>–</w:t>
      </w:r>
      <w:r>
        <w:t xml:space="preserve"> </w:t>
      </w:r>
      <w:r w:rsidRPr="00B86D25">
        <w:t>The</w:t>
      </w:r>
      <w:r>
        <w:t xml:space="preserve"> </w:t>
      </w:r>
      <w:r w:rsidRPr="00B86D25">
        <w:t>biological</w:t>
      </w:r>
      <w:r>
        <w:t xml:space="preserve"> </w:t>
      </w:r>
      <w:r w:rsidRPr="00B86D25">
        <w:t>and</w:t>
      </w:r>
      <w:r>
        <w:t xml:space="preserve"> </w:t>
      </w:r>
      <w:r w:rsidRPr="00B86D25">
        <w:t>physical</w:t>
      </w:r>
      <w:r>
        <w:t xml:space="preserve"> </w:t>
      </w:r>
      <w:r w:rsidRPr="00B86D25">
        <w:t>characteristics</w:t>
      </w:r>
      <w:r>
        <w:t xml:space="preserve"> </w:t>
      </w:r>
      <w:r w:rsidRPr="00B86D25">
        <w:t>used</w:t>
      </w:r>
      <w:r>
        <w:t xml:space="preserve"> </w:t>
      </w:r>
      <w:r w:rsidRPr="00B86D25">
        <w:t>to</w:t>
      </w:r>
      <w:r>
        <w:t xml:space="preserve"> </w:t>
      </w:r>
      <w:r w:rsidRPr="00B86D25">
        <w:t>define</w:t>
      </w:r>
      <w:r>
        <w:t xml:space="preserve"> </w:t>
      </w:r>
      <w:r w:rsidRPr="00B86D25">
        <w:t>humans</w:t>
      </w:r>
      <w:r>
        <w:t xml:space="preserve"> </w:t>
      </w:r>
      <w:r w:rsidRPr="00B86D25">
        <w:t>as</w:t>
      </w:r>
      <w:r>
        <w:t xml:space="preserve"> </w:t>
      </w:r>
      <w:r w:rsidRPr="00B86D25">
        <w:t>female</w:t>
      </w:r>
      <w:r>
        <w:t xml:space="preserve"> </w:t>
      </w:r>
      <w:r w:rsidRPr="00B86D25">
        <w:t>or</w:t>
      </w:r>
      <w:r>
        <w:t xml:space="preserve"> </w:t>
      </w:r>
      <w:r w:rsidRPr="00B86D25">
        <w:t>male.</w:t>
      </w:r>
    </w:p>
    <w:p w14:paraId="5F95E3EC" w14:textId="77777777" w:rsidR="004E3DF2" w:rsidRPr="00B86D25" w:rsidRDefault="004E3DF2" w:rsidP="00052CC5">
      <w:pPr>
        <w:pStyle w:val="OWBody"/>
      </w:pPr>
      <w:r w:rsidRPr="00CA7C58">
        <w:rPr>
          <w:rStyle w:val="Strong"/>
        </w:rPr>
        <w:t xml:space="preserve">Sexism </w:t>
      </w:r>
      <w:r w:rsidRPr="00B86D25">
        <w:t>–</w:t>
      </w:r>
      <w:r>
        <w:t xml:space="preserve"> </w:t>
      </w:r>
      <w:r w:rsidRPr="00B86D25">
        <w:t>Discrimination</w:t>
      </w:r>
      <w:r>
        <w:t xml:space="preserve"> </w:t>
      </w:r>
      <w:r w:rsidRPr="00B86D25">
        <w:t>based</w:t>
      </w:r>
      <w:r>
        <w:t xml:space="preserve"> </w:t>
      </w:r>
      <w:r w:rsidRPr="00B86D25">
        <w:t>on</w:t>
      </w:r>
      <w:r>
        <w:t xml:space="preserve"> </w:t>
      </w:r>
      <w:r w:rsidRPr="00B86D25">
        <w:t>gender,</w:t>
      </w:r>
      <w:r>
        <w:t xml:space="preserve"> </w:t>
      </w:r>
      <w:r w:rsidRPr="00B86D25">
        <w:t>and</w:t>
      </w:r>
      <w:r>
        <w:t xml:space="preserve"> </w:t>
      </w:r>
      <w:r w:rsidRPr="00B86D25">
        <w:t>the</w:t>
      </w:r>
      <w:r>
        <w:t xml:space="preserve"> </w:t>
      </w:r>
      <w:r w:rsidRPr="00B86D25">
        <w:t>attitudes,</w:t>
      </w:r>
      <w:r>
        <w:t xml:space="preserve"> </w:t>
      </w:r>
      <w:r w:rsidRPr="00B86D25">
        <w:t>stereotypes</w:t>
      </w:r>
      <w:r>
        <w:t xml:space="preserve"> </w:t>
      </w:r>
      <w:r w:rsidRPr="00B86D25">
        <w:t>and</w:t>
      </w:r>
      <w:r>
        <w:t xml:space="preserve"> </w:t>
      </w:r>
      <w:r w:rsidRPr="00B86D25">
        <w:t>cultural</w:t>
      </w:r>
      <w:r>
        <w:t xml:space="preserve"> </w:t>
      </w:r>
      <w:r w:rsidRPr="00B86D25">
        <w:t>elements</w:t>
      </w:r>
      <w:r>
        <w:t xml:space="preserve"> </w:t>
      </w:r>
      <w:r w:rsidRPr="00B86D25">
        <w:t>that</w:t>
      </w:r>
      <w:r>
        <w:t xml:space="preserve"> </w:t>
      </w:r>
      <w:r w:rsidRPr="00B86D25">
        <w:t>promote</w:t>
      </w:r>
      <w:r>
        <w:t xml:space="preserve"> </w:t>
      </w:r>
      <w:r w:rsidRPr="00B86D25">
        <w:t>this</w:t>
      </w:r>
      <w:r>
        <w:t xml:space="preserve"> </w:t>
      </w:r>
      <w:r w:rsidRPr="00B86D25">
        <w:t>discrimination.</w:t>
      </w:r>
      <w:r w:rsidRPr="00C615BD">
        <w:rPr>
          <w:rStyle w:val="EndnoteReference"/>
        </w:rPr>
        <w:endnoteReference w:id="209"/>
      </w:r>
    </w:p>
    <w:p w14:paraId="1455B086" w14:textId="77777777" w:rsidR="004E3DF2" w:rsidRPr="00B86D25" w:rsidRDefault="004E3DF2" w:rsidP="00052CC5">
      <w:pPr>
        <w:pStyle w:val="OWBody"/>
      </w:pPr>
      <w:r w:rsidRPr="00CA7C58">
        <w:rPr>
          <w:rStyle w:val="Strong"/>
        </w:rPr>
        <w:t>Sexual harassment</w:t>
      </w:r>
      <w:r>
        <w:t xml:space="preserve"> </w:t>
      </w:r>
      <w:r w:rsidRPr="00B86D25">
        <w:t>–</w:t>
      </w:r>
      <w:r>
        <w:t xml:space="preserve"> </w:t>
      </w:r>
      <w:r w:rsidRPr="00B86D25">
        <w:t>Any</w:t>
      </w:r>
      <w:r>
        <w:t xml:space="preserve"> </w:t>
      </w:r>
      <w:r w:rsidRPr="00B86D25">
        <w:t>unwelcome</w:t>
      </w:r>
      <w:r>
        <w:t xml:space="preserve"> </w:t>
      </w:r>
      <w:r w:rsidRPr="00B86D25">
        <w:t>conduct</w:t>
      </w:r>
      <w:r>
        <w:t xml:space="preserve"> </w:t>
      </w:r>
      <w:r w:rsidRPr="00B86D25">
        <w:t>of</w:t>
      </w:r>
      <w:r>
        <w:t xml:space="preserve"> </w:t>
      </w:r>
      <w:r w:rsidRPr="00B86D25">
        <w:t>a</w:t>
      </w:r>
      <w:r>
        <w:t xml:space="preserve"> </w:t>
      </w:r>
      <w:r w:rsidRPr="00B86D25">
        <w:t>sexual</w:t>
      </w:r>
      <w:r>
        <w:t xml:space="preserve"> </w:t>
      </w:r>
      <w:r w:rsidRPr="00B86D25">
        <w:t>nature</w:t>
      </w:r>
      <w:r>
        <w:t xml:space="preserve"> </w:t>
      </w:r>
      <w:r w:rsidRPr="00B86D25">
        <w:t>which</w:t>
      </w:r>
      <w:r>
        <w:t xml:space="preserve"> </w:t>
      </w:r>
      <w:r w:rsidRPr="00B86D25">
        <w:t>makes</w:t>
      </w:r>
      <w:r>
        <w:t xml:space="preserve"> </w:t>
      </w:r>
      <w:r w:rsidRPr="00B86D25">
        <w:t>a</w:t>
      </w:r>
      <w:r>
        <w:t xml:space="preserve"> </w:t>
      </w:r>
      <w:r w:rsidRPr="00B86D25">
        <w:t>person</w:t>
      </w:r>
      <w:r>
        <w:t xml:space="preserve"> </w:t>
      </w:r>
      <w:r w:rsidRPr="00B86D25">
        <w:t>feel</w:t>
      </w:r>
      <w:r>
        <w:t xml:space="preserve"> </w:t>
      </w:r>
      <w:r w:rsidRPr="00B86D25">
        <w:t>offended,</w:t>
      </w:r>
      <w:r>
        <w:t xml:space="preserve"> </w:t>
      </w:r>
      <w:r w:rsidRPr="00B86D25">
        <w:t>humiliated</w:t>
      </w:r>
      <w:r>
        <w:t xml:space="preserve"> </w:t>
      </w:r>
      <w:r w:rsidRPr="00B86D25">
        <w:t>and/or</w:t>
      </w:r>
      <w:r>
        <w:t xml:space="preserve"> </w:t>
      </w:r>
      <w:r w:rsidRPr="00B86D25">
        <w:t>intimidated,</w:t>
      </w:r>
      <w:r>
        <w:t xml:space="preserve"> </w:t>
      </w:r>
      <w:r w:rsidRPr="00B86D25">
        <w:t>where</w:t>
      </w:r>
      <w:r>
        <w:t xml:space="preserve"> </w:t>
      </w:r>
      <w:r w:rsidRPr="00B86D25">
        <w:t>a</w:t>
      </w:r>
      <w:r>
        <w:t xml:space="preserve"> </w:t>
      </w:r>
      <w:r w:rsidRPr="00B86D25">
        <w:t>reasonable</w:t>
      </w:r>
      <w:r>
        <w:t xml:space="preserve"> </w:t>
      </w:r>
      <w:r w:rsidRPr="00B86D25">
        <w:t>person</w:t>
      </w:r>
      <w:r>
        <w:t xml:space="preserve"> </w:t>
      </w:r>
      <w:r w:rsidRPr="00B86D25">
        <w:t>would</w:t>
      </w:r>
      <w:r>
        <w:t xml:space="preserve"> </w:t>
      </w:r>
      <w:r w:rsidRPr="00B86D25">
        <w:t>anticipate</w:t>
      </w:r>
      <w:r>
        <w:t xml:space="preserve"> </w:t>
      </w:r>
      <w:r w:rsidRPr="00B86D25">
        <w:t>that</w:t>
      </w:r>
      <w:r>
        <w:t xml:space="preserve"> </w:t>
      </w:r>
      <w:r w:rsidRPr="00B86D25">
        <w:t>reaction</w:t>
      </w:r>
      <w:r>
        <w:t xml:space="preserve"> </w:t>
      </w:r>
      <w:r w:rsidRPr="00B86D25">
        <w:t>in</w:t>
      </w:r>
      <w:r>
        <w:t xml:space="preserve"> </w:t>
      </w:r>
      <w:r w:rsidRPr="00B86D25">
        <w:t>the</w:t>
      </w:r>
      <w:r>
        <w:t xml:space="preserve"> </w:t>
      </w:r>
      <w:r w:rsidRPr="00B86D25">
        <w:t>circumstances.</w:t>
      </w:r>
      <w:r w:rsidRPr="00C615BD">
        <w:rPr>
          <w:rStyle w:val="EndnoteReference"/>
        </w:rPr>
        <w:endnoteReference w:id="210"/>
      </w:r>
    </w:p>
    <w:p w14:paraId="3661CBB6" w14:textId="77777777" w:rsidR="004E3DF2" w:rsidRPr="00B86D25" w:rsidRDefault="004E3DF2" w:rsidP="00052CC5">
      <w:pPr>
        <w:pStyle w:val="OWBody"/>
      </w:pPr>
      <w:r w:rsidRPr="00CA7C58">
        <w:rPr>
          <w:rStyle w:val="Strong"/>
        </w:rPr>
        <w:t>Sexuality</w:t>
      </w:r>
      <w:r>
        <w:t xml:space="preserve"> </w:t>
      </w:r>
      <w:r w:rsidRPr="00B86D25">
        <w:t>–</w:t>
      </w:r>
      <w:r>
        <w:t xml:space="preserve"> </w:t>
      </w:r>
      <w:r w:rsidRPr="00B86D25">
        <w:t>A</w:t>
      </w:r>
      <w:r>
        <w:t xml:space="preserve"> </w:t>
      </w:r>
      <w:r w:rsidRPr="00B86D25">
        <w:t>person’s</w:t>
      </w:r>
      <w:r>
        <w:t xml:space="preserve"> </w:t>
      </w:r>
      <w:r w:rsidRPr="00B86D25">
        <w:t>sexual</w:t>
      </w:r>
      <w:r>
        <w:t xml:space="preserve"> </w:t>
      </w:r>
      <w:r w:rsidRPr="00B86D25">
        <w:t>orientation</w:t>
      </w:r>
      <w:r>
        <w:t xml:space="preserve"> </w:t>
      </w:r>
      <w:r w:rsidRPr="00B86D25">
        <w:t>or</w:t>
      </w:r>
      <w:r>
        <w:t xml:space="preserve"> </w:t>
      </w:r>
      <w:r w:rsidRPr="00B86D25">
        <w:t>sexual</w:t>
      </w:r>
      <w:r>
        <w:t xml:space="preserve"> </w:t>
      </w:r>
      <w:r w:rsidRPr="00B86D25">
        <w:t>preferences.</w:t>
      </w:r>
    </w:p>
    <w:p w14:paraId="60D0E673" w14:textId="77777777" w:rsidR="004E3DF2" w:rsidRPr="00CA7C58" w:rsidRDefault="004E3DF2" w:rsidP="00052CC5">
      <w:pPr>
        <w:pStyle w:val="OWBody"/>
        <w:rPr>
          <w:rStyle w:val="Strong"/>
        </w:rPr>
      </w:pPr>
      <w:r w:rsidRPr="00CA7C58">
        <w:rPr>
          <w:rStyle w:val="Strong"/>
        </w:rPr>
        <w:t xml:space="preserve">Sexual violence </w:t>
      </w:r>
      <w:r w:rsidRPr="00B86D25">
        <w:t>–</w:t>
      </w:r>
      <w:r>
        <w:t xml:space="preserve"> </w:t>
      </w:r>
      <w:r w:rsidRPr="00B86D25">
        <w:t>Sexual</w:t>
      </w:r>
      <w:r>
        <w:t xml:space="preserve"> </w:t>
      </w:r>
      <w:r w:rsidRPr="00B86D25">
        <w:t>activity</w:t>
      </w:r>
      <w:r>
        <w:t xml:space="preserve"> </w:t>
      </w:r>
      <w:r w:rsidRPr="00B86D25">
        <w:t>that</w:t>
      </w:r>
      <w:r>
        <w:t xml:space="preserve"> </w:t>
      </w:r>
      <w:r w:rsidRPr="00B86D25">
        <w:t>happens</w:t>
      </w:r>
      <w:r>
        <w:t xml:space="preserve"> </w:t>
      </w:r>
      <w:r w:rsidRPr="00B86D25">
        <w:t>where</w:t>
      </w:r>
      <w:r>
        <w:t xml:space="preserve"> </w:t>
      </w:r>
      <w:r w:rsidRPr="00B86D25">
        <w:t>consent</w:t>
      </w:r>
      <w:r>
        <w:t xml:space="preserve"> </w:t>
      </w:r>
      <w:r w:rsidRPr="00B86D25">
        <w:t>is</w:t>
      </w:r>
      <w:r>
        <w:t xml:space="preserve"> </w:t>
      </w:r>
      <w:r w:rsidRPr="00B86D25">
        <w:t>not</w:t>
      </w:r>
      <w:r>
        <w:t xml:space="preserve"> </w:t>
      </w:r>
      <w:r w:rsidRPr="00B86D25">
        <w:t>obtained</w:t>
      </w:r>
      <w:r>
        <w:t xml:space="preserve"> </w:t>
      </w:r>
      <w:r w:rsidRPr="00B86D25">
        <w:t>or</w:t>
      </w:r>
      <w:r>
        <w:t xml:space="preserve"> </w:t>
      </w:r>
      <w:r w:rsidRPr="00B86D25">
        <w:t>freely</w:t>
      </w:r>
      <w:r>
        <w:t xml:space="preserve"> </w:t>
      </w:r>
      <w:r w:rsidRPr="00B86D25">
        <w:t>given.</w:t>
      </w:r>
      <w:r>
        <w:t xml:space="preserve"> </w:t>
      </w:r>
      <w:r w:rsidRPr="00B86D25">
        <w:t>It</w:t>
      </w:r>
      <w:r>
        <w:t xml:space="preserve"> </w:t>
      </w:r>
      <w:r w:rsidRPr="00B86D25">
        <w:t>occurs</w:t>
      </w:r>
      <w:r>
        <w:t xml:space="preserve"> </w:t>
      </w:r>
      <w:r w:rsidRPr="00B86D25">
        <w:t>any</w:t>
      </w:r>
      <w:r>
        <w:t xml:space="preserve"> </w:t>
      </w:r>
      <w:r w:rsidRPr="00B86D25">
        <w:t>time</w:t>
      </w:r>
      <w:r>
        <w:t xml:space="preserve"> </w:t>
      </w:r>
      <w:r w:rsidRPr="00B86D25">
        <w:t>a</w:t>
      </w:r>
      <w:r>
        <w:t xml:space="preserve"> </w:t>
      </w:r>
      <w:r w:rsidRPr="00B86D25">
        <w:t>person</w:t>
      </w:r>
      <w:r>
        <w:t xml:space="preserve"> </w:t>
      </w:r>
      <w:r w:rsidRPr="00B86D25">
        <w:t>is</w:t>
      </w:r>
      <w:r>
        <w:t xml:space="preserve"> </w:t>
      </w:r>
      <w:r w:rsidRPr="00B86D25">
        <w:t>forced,</w:t>
      </w:r>
      <w:r>
        <w:t xml:space="preserve"> </w:t>
      </w:r>
      <w:r w:rsidRPr="00B86D25">
        <w:t>coerced</w:t>
      </w:r>
      <w:r>
        <w:t xml:space="preserve"> </w:t>
      </w:r>
      <w:r w:rsidRPr="00B86D25">
        <w:t>or</w:t>
      </w:r>
      <w:r>
        <w:t xml:space="preserve"> </w:t>
      </w:r>
      <w:r w:rsidRPr="00B86D25">
        <w:t>manipulated</w:t>
      </w:r>
      <w:r>
        <w:t xml:space="preserve"> </w:t>
      </w:r>
      <w:r w:rsidRPr="00B86D25">
        <w:t>into</w:t>
      </w:r>
      <w:r>
        <w:t xml:space="preserve"> </w:t>
      </w:r>
      <w:r w:rsidRPr="00B86D25">
        <w:t>any</w:t>
      </w:r>
      <w:r>
        <w:t xml:space="preserve"> </w:t>
      </w:r>
      <w:r w:rsidRPr="00B86D25">
        <w:t>sexual</w:t>
      </w:r>
      <w:r>
        <w:t xml:space="preserve"> </w:t>
      </w:r>
      <w:r w:rsidRPr="00B86D25">
        <w:t>activity</w:t>
      </w:r>
      <w:r w:rsidRPr="00CA7C58">
        <w:rPr>
          <w:rStyle w:val="Strong"/>
        </w:rPr>
        <w:t>.</w:t>
      </w:r>
    </w:p>
    <w:p w14:paraId="4925A1BE" w14:textId="77777777" w:rsidR="004E3DF2" w:rsidRPr="00B86D25" w:rsidRDefault="004E3DF2" w:rsidP="00052CC5">
      <w:pPr>
        <w:pStyle w:val="OWBody"/>
      </w:pPr>
      <w:r w:rsidRPr="00CA7C58">
        <w:rPr>
          <w:rStyle w:val="Strong"/>
        </w:rPr>
        <w:t>Social model of disability</w:t>
      </w:r>
      <w:r>
        <w:t xml:space="preserve"> </w:t>
      </w:r>
      <w:r w:rsidRPr="00B86D25">
        <w:t>–</w:t>
      </w:r>
      <w:r>
        <w:t xml:space="preserve"> </w:t>
      </w:r>
      <w:r w:rsidRPr="00B86D25">
        <w:t>The</w:t>
      </w:r>
      <w:r>
        <w:t xml:space="preserve"> </w:t>
      </w:r>
      <w:r w:rsidRPr="00B86D25">
        <w:t>social</w:t>
      </w:r>
      <w:r>
        <w:t xml:space="preserve"> </w:t>
      </w:r>
      <w:r w:rsidRPr="00B86D25">
        <w:t>model</w:t>
      </w:r>
      <w:r>
        <w:t xml:space="preserve"> </w:t>
      </w:r>
      <w:r w:rsidRPr="00B86D25">
        <w:t>of</w:t>
      </w:r>
      <w:r>
        <w:t xml:space="preserve"> </w:t>
      </w:r>
      <w:r w:rsidRPr="00B86D25">
        <w:t>disability</w:t>
      </w:r>
      <w:r>
        <w:t xml:space="preserve"> </w:t>
      </w:r>
      <w:r w:rsidRPr="00B86D25">
        <w:t>considers</w:t>
      </w:r>
      <w:r>
        <w:t xml:space="preserve"> </w:t>
      </w:r>
      <w:r w:rsidRPr="00B86D25">
        <w:t>that</w:t>
      </w:r>
      <w:r>
        <w:t xml:space="preserve"> </w:t>
      </w:r>
      <w:r w:rsidRPr="00B86D25">
        <w:t>disability</w:t>
      </w:r>
      <w:r>
        <w:t xml:space="preserve"> </w:t>
      </w:r>
      <w:r w:rsidRPr="00B86D25">
        <w:t>exists</w:t>
      </w:r>
      <w:r>
        <w:t xml:space="preserve"> </w:t>
      </w:r>
      <w:r w:rsidRPr="00B86D25">
        <w:t>as</w:t>
      </w:r>
      <w:r>
        <w:t xml:space="preserve"> </w:t>
      </w:r>
      <w:r w:rsidRPr="00B86D25">
        <w:t>the</w:t>
      </w:r>
      <w:r>
        <w:t xml:space="preserve"> </w:t>
      </w:r>
      <w:r w:rsidRPr="00B86D25">
        <w:t>result</w:t>
      </w:r>
      <w:r>
        <w:t xml:space="preserve"> </w:t>
      </w:r>
      <w:r w:rsidRPr="00B86D25">
        <w:t>of</w:t>
      </w:r>
      <w:r>
        <w:t xml:space="preserve"> </w:t>
      </w:r>
      <w:r w:rsidRPr="00B86D25">
        <w:t>the</w:t>
      </w:r>
      <w:r>
        <w:t xml:space="preserve"> </w:t>
      </w:r>
      <w:r w:rsidRPr="00B86D25">
        <w:t>interaction</w:t>
      </w:r>
      <w:r>
        <w:t xml:space="preserve"> </w:t>
      </w:r>
      <w:r w:rsidRPr="00B86D25">
        <w:t>between</w:t>
      </w:r>
      <w:r>
        <w:t xml:space="preserve"> </w:t>
      </w:r>
      <w:r w:rsidRPr="00B86D25">
        <w:t>a</w:t>
      </w:r>
      <w:r>
        <w:t xml:space="preserve"> </w:t>
      </w:r>
      <w:r w:rsidRPr="00B86D25">
        <w:t>person’s</w:t>
      </w:r>
      <w:r>
        <w:t xml:space="preserve"> </w:t>
      </w:r>
      <w:r w:rsidRPr="00B86D25">
        <w:t>impairment</w:t>
      </w:r>
      <w:r>
        <w:t xml:space="preserve"> </w:t>
      </w:r>
      <w:r w:rsidRPr="00B86D25">
        <w:t>and</w:t>
      </w:r>
      <w:r>
        <w:t xml:space="preserve"> </w:t>
      </w:r>
      <w:r w:rsidRPr="00B86D25">
        <w:t>barriers</w:t>
      </w:r>
      <w:r>
        <w:t xml:space="preserve"> </w:t>
      </w:r>
      <w:r w:rsidRPr="00B86D25">
        <w:t>related</w:t>
      </w:r>
      <w:r>
        <w:t xml:space="preserve"> </w:t>
      </w:r>
      <w:r w:rsidRPr="00B86D25">
        <w:t>to</w:t>
      </w:r>
      <w:r>
        <w:t xml:space="preserve"> </w:t>
      </w:r>
      <w:r w:rsidRPr="00B86D25">
        <w:t>environments,</w:t>
      </w:r>
      <w:r>
        <w:t xml:space="preserve"> </w:t>
      </w:r>
      <w:r w:rsidRPr="00B86D25">
        <w:t>institutions,</w:t>
      </w:r>
      <w:r>
        <w:t xml:space="preserve"> </w:t>
      </w:r>
      <w:r w:rsidRPr="00B86D25">
        <w:t>communication</w:t>
      </w:r>
      <w:r>
        <w:t xml:space="preserve"> </w:t>
      </w:r>
      <w:r w:rsidRPr="00B86D25">
        <w:t>and</w:t>
      </w:r>
      <w:r>
        <w:t xml:space="preserve"> </w:t>
      </w:r>
      <w:r w:rsidRPr="00B86D25">
        <w:t>attitudes.</w:t>
      </w:r>
      <w:r>
        <w:t xml:space="preserve"> </w:t>
      </w:r>
      <w:r w:rsidRPr="00B86D25">
        <w:t>The</w:t>
      </w:r>
      <w:r>
        <w:t xml:space="preserve"> </w:t>
      </w:r>
      <w:r w:rsidRPr="00B86D25">
        <w:t>social</w:t>
      </w:r>
      <w:r>
        <w:t xml:space="preserve"> </w:t>
      </w:r>
      <w:r w:rsidRPr="00B86D25">
        <w:t>model</w:t>
      </w:r>
      <w:r>
        <w:t xml:space="preserve"> </w:t>
      </w:r>
      <w:r w:rsidRPr="00B86D25">
        <w:t>explains</w:t>
      </w:r>
      <w:r>
        <w:t xml:space="preserve"> </w:t>
      </w:r>
      <w:r w:rsidRPr="00B86D25">
        <w:t>that</w:t>
      </w:r>
      <w:r>
        <w:t xml:space="preserve"> </w:t>
      </w:r>
      <w:r w:rsidRPr="00B86D25">
        <w:t>it</w:t>
      </w:r>
      <w:r>
        <w:t xml:space="preserve"> </w:t>
      </w:r>
      <w:r w:rsidRPr="00B86D25">
        <w:t>is</w:t>
      </w:r>
      <w:r>
        <w:t xml:space="preserve"> </w:t>
      </w:r>
      <w:r w:rsidRPr="00B86D25">
        <w:t>these</w:t>
      </w:r>
      <w:r>
        <w:t xml:space="preserve"> </w:t>
      </w:r>
      <w:r w:rsidRPr="00B86D25">
        <w:t>barriers</w:t>
      </w:r>
      <w:r>
        <w:t xml:space="preserve"> </w:t>
      </w:r>
      <w:r w:rsidRPr="00B86D25">
        <w:t>that</w:t>
      </w:r>
      <w:r>
        <w:t xml:space="preserve"> </w:t>
      </w:r>
      <w:r w:rsidRPr="00B86D25">
        <w:t>create</w:t>
      </w:r>
      <w:r>
        <w:t xml:space="preserve"> </w:t>
      </w:r>
      <w:r w:rsidRPr="00B86D25">
        <w:t>disability</w:t>
      </w:r>
      <w:r>
        <w:t xml:space="preserve"> </w:t>
      </w:r>
      <w:r w:rsidRPr="00B86D25">
        <w:t>and</w:t>
      </w:r>
      <w:r>
        <w:t xml:space="preserve"> </w:t>
      </w:r>
      <w:r w:rsidRPr="00B86D25">
        <w:t>restrict</w:t>
      </w:r>
      <w:r>
        <w:t xml:space="preserve"> </w:t>
      </w:r>
      <w:r w:rsidRPr="00B86D25">
        <w:t>a</w:t>
      </w:r>
      <w:r>
        <w:t xml:space="preserve"> </w:t>
      </w:r>
      <w:r w:rsidRPr="00B86D25">
        <w:t>person</w:t>
      </w:r>
      <w:r>
        <w:t xml:space="preserve"> </w:t>
      </w:r>
      <w:r w:rsidRPr="00B86D25">
        <w:t>with</w:t>
      </w:r>
      <w:r>
        <w:t xml:space="preserve"> </w:t>
      </w:r>
      <w:r w:rsidRPr="00B86D25">
        <w:t>disability’s</w:t>
      </w:r>
      <w:r>
        <w:t xml:space="preserve"> </w:t>
      </w:r>
      <w:r w:rsidRPr="00B86D25">
        <w:t>equal</w:t>
      </w:r>
      <w:r>
        <w:t xml:space="preserve"> </w:t>
      </w:r>
      <w:r w:rsidRPr="00B86D25">
        <w:t>participation</w:t>
      </w:r>
      <w:r>
        <w:t xml:space="preserve"> </w:t>
      </w:r>
      <w:r w:rsidRPr="00B86D25">
        <w:t>in</w:t>
      </w:r>
      <w:r>
        <w:t xml:space="preserve"> </w:t>
      </w:r>
      <w:r w:rsidRPr="00B86D25">
        <w:t>society.</w:t>
      </w:r>
      <w:r w:rsidRPr="00C615BD">
        <w:rPr>
          <w:rStyle w:val="EndnoteReference"/>
        </w:rPr>
        <w:endnoteReference w:id="211"/>
      </w:r>
    </w:p>
    <w:p w14:paraId="43BAD94E" w14:textId="77777777" w:rsidR="004E3DF2" w:rsidRPr="00B86D25" w:rsidRDefault="004E3DF2" w:rsidP="00052CC5">
      <w:pPr>
        <w:pStyle w:val="OWBody"/>
      </w:pPr>
      <w:r w:rsidRPr="00CA7C58">
        <w:rPr>
          <w:rStyle w:val="Strong"/>
        </w:rPr>
        <w:t xml:space="preserve">Social norms </w:t>
      </w:r>
      <w:r w:rsidRPr="00B86D25">
        <w:t>–</w:t>
      </w:r>
      <w:r>
        <w:t xml:space="preserve"> </w:t>
      </w:r>
      <w:r w:rsidRPr="00B86D25">
        <w:t>The</w:t>
      </w:r>
      <w:r>
        <w:t xml:space="preserve"> </w:t>
      </w:r>
      <w:r w:rsidRPr="00B86D25">
        <w:t>informal,</w:t>
      </w:r>
      <w:r>
        <w:t xml:space="preserve"> </w:t>
      </w:r>
      <w:r w:rsidRPr="00B86D25">
        <w:t>mostly</w:t>
      </w:r>
      <w:r>
        <w:t xml:space="preserve"> </w:t>
      </w:r>
      <w:r w:rsidRPr="00B86D25">
        <w:t>unwritten</w:t>
      </w:r>
      <w:r>
        <w:t xml:space="preserve"> </w:t>
      </w:r>
      <w:r w:rsidRPr="00B86D25">
        <w:t>and</w:t>
      </w:r>
      <w:r>
        <w:t xml:space="preserve"> </w:t>
      </w:r>
      <w:r w:rsidRPr="00B86D25">
        <w:t>unspoken</w:t>
      </w:r>
      <w:r>
        <w:t xml:space="preserve"> </w:t>
      </w:r>
      <w:r w:rsidRPr="00B86D25">
        <w:t>rules</w:t>
      </w:r>
      <w:r>
        <w:t xml:space="preserve"> </w:t>
      </w:r>
      <w:r w:rsidRPr="00B86D25">
        <w:t>that</w:t>
      </w:r>
      <w:r>
        <w:t xml:space="preserve"> </w:t>
      </w:r>
      <w:r w:rsidRPr="00B86D25">
        <w:t>define</w:t>
      </w:r>
      <w:r>
        <w:t xml:space="preserve"> </w:t>
      </w:r>
      <w:r w:rsidRPr="00B86D25">
        <w:t>typical,</w:t>
      </w:r>
      <w:r>
        <w:t xml:space="preserve"> </w:t>
      </w:r>
      <w:r w:rsidRPr="00B86D25">
        <w:t>acceptable</w:t>
      </w:r>
      <w:r>
        <w:t xml:space="preserve"> </w:t>
      </w:r>
      <w:r w:rsidRPr="00B86D25">
        <w:t>and</w:t>
      </w:r>
      <w:r>
        <w:t xml:space="preserve"> </w:t>
      </w:r>
      <w:r w:rsidRPr="00B86D25">
        <w:t>expected</w:t>
      </w:r>
      <w:r>
        <w:t xml:space="preserve"> </w:t>
      </w:r>
      <w:r w:rsidRPr="00B86D25">
        <w:t>actions</w:t>
      </w:r>
      <w:r>
        <w:t xml:space="preserve"> </w:t>
      </w:r>
      <w:r w:rsidRPr="00B86D25">
        <w:t>and</w:t>
      </w:r>
      <w:r>
        <w:t xml:space="preserve"> </w:t>
      </w:r>
      <w:r w:rsidRPr="00B86D25">
        <w:t>behaviours</w:t>
      </w:r>
      <w:r>
        <w:t xml:space="preserve"> </w:t>
      </w:r>
      <w:r w:rsidRPr="00B86D25">
        <w:t>in</w:t>
      </w:r>
      <w:r>
        <w:t xml:space="preserve"> </w:t>
      </w:r>
      <w:r w:rsidRPr="00B86D25">
        <w:t>a</w:t>
      </w:r>
      <w:r>
        <w:t xml:space="preserve"> </w:t>
      </w:r>
      <w:r w:rsidRPr="00B86D25">
        <w:t>social</w:t>
      </w:r>
      <w:r>
        <w:t xml:space="preserve"> </w:t>
      </w:r>
      <w:r w:rsidRPr="00B86D25">
        <w:t>group,</w:t>
      </w:r>
      <w:r>
        <w:t xml:space="preserve"> </w:t>
      </w:r>
      <w:r w:rsidRPr="00B86D25">
        <w:t>setting</w:t>
      </w:r>
      <w:r>
        <w:t xml:space="preserve"> </w:t>
      </w:r>
      <w:r w:rsidRPr="00B86D25">
        <w:t>or</w:t>
      </w:r>
      <w:r>
        <w:t xml:space="preserve"> </w:t>
      </w:r>
      <w:r w:rsidRPr="00B86D25">
        <w:t>society.</w:t>
      </w:r>
      <w:r>
        <w:t xml:space="preserve"> </w:t>
      </w:r>
      <w:r w:rsidRPr="00B86D25">
        <w:t>They</w:t>
      </w:r>
      <w:r>
        <w:t xml:space="preserve"> </w:t>
      </w:r>
      <w:r w:rsidRPr="00B86D25">
        <w:t>are</w:t>
      </w:r>
      <w:r>
        <w:t xml:space="preserve"> </w:t>
      </w:r>
      <w:r w:rsidRPr="00B86D25">
        <w:t>grounded</w:t>
      </w:r>
      <w:r>
        <w:t xml:space="preserve"> </w:t>
      </w:r>
      <w:r w:rsidRPr="00B86D25">
        <w:t>in</w:t>
      </w:r>
      <w:r>
        <w:t xml:space="preserve"> </w:t>
      </w:r>
      <w:r w:rsidRPr="00B86D25">
        <w:t>customs,</w:t>
      </w:r>
      <w:r>
        <w:t xml:space="preserve"> </w:t>
      </w:r>
      <w:r w:rsidRPr="00B86D25">
        <w:t>traditions</w:t>
      </w:r>
      <w:r>
        <w:t xml:space="preserve"> </w:t>
      </w:r>
      <w:r w:rsidRPr="00B86D25">
        <w:t>and</w:t>
      </w:r>
      <w:r>
        <w:t xml:space="preserve"> </w:t>
      </w:r>
      <w:r w:rsidRPr="00B86D25">
        <w:t>value</w:t>
      </w:r>
      <w:r>
        <w:t xml:space="preserve"> </w:t>
      </w:r>
      <w:r w:rsidRPr="00B86D25">
        <w:t>systems</w:t>
      </w:r>
      <w:r>
        <w:t xml:space="preserve"> </w:t>
      </w:r>
      <w:r w:rsidRPr="00B86D25">
        <w:t>that</w:t>
      </w:r>
      <w:r>
        <w:t xml:space="preserve"> </w:t>
      </w:r>
      <w:r w:rsidRPr="00B86D25">
        <w:t>develop</w:t>
      </w:r>
      <w:r>
        <w:t xml:space="preserve"> </w:t>
      </w:r>
      <w:r w:rsidRPr="00B86D25">
        <w:t>over</w:t>
      </w:r>
      <w:r>
        <w:t xml:space="preserve"> </w:t>
      </w:r>
      <w:r w:rsidRPr="00B86D25">
        <w:t>time.</w:t>
      </w:r>
    </w:p>
    <w:p w14:paraId="722F52A9" w14:textId="77777777" w:rsidR="004E3DF2" w:rsidRPr="00B86D25" w:rsidRDefault="004E3DF2" w:rsidP="00052CC5">
      <w:pPr>
        <w:pStyle w:val="OWBody"/>
      </w:pPr>
      <w:r w:rsidRPr="00CA7C58">
        <w:rPr>
          <w:rStyle w:val="Strong"/>
        </w:rPr>
        <w:t xml:space="preserve">Socio-ecological approach </w:t>
      </w:r>
      <w:r w:rsidRPr="00B86D25">
        <w:t>–</w:t>
      </w:r>
      <w:r>
        <w:t xml:space="preserve"> </w:t>
      </w:r>
      <w:r w:rsidRPr="00B86D25">
        <w:t>A</w:t>
      </w:r>
      <w:r>
        <w:t xml:space="preserve"> </w:t>
      </w:r>
      <w:r w:rsidRPr="00B86D25">
        <w:t>model</w:t>
      </w:r>
      <w:r>
        <w:t xml:space="preserve"> </w:t>
      </w:r>
      <w:r w:rsidRPr="00B86D25">
        <w:t>used</w:t>
      </w:r>
      <w:r>
        <w:t xml:space="preserve"> </w:t>
      </w:r>
      <w:r w:rsidRPr="00B86D25">
        <w:t>in</w:t>
      </w:r>
      <w:r>
        <w:t xml:space="preserve"> </w:t>
      </w:r>
      <w:r w:rsidRPr="00B86D25">
        <w:t>public</w:t>
      </w:r>
      <w:r>
        <w:t xml:space="preserve"> </w:t>
      </w:r>
      <w:r w:rsidRPr="00B86D25">
        <w:t>health,</w:t>
      </w:r>
      <w:r>
        <w:t xml:space="preserve"> </w:t>
      </w:r>
      <w:r w:rsidRPr="00B86D25">
        <w:t>it</w:t>
      </w:r>
      <w:r>
        <w:t xml:space="preserve"> </w:t>
      </w:r>
      <w:r w:rsidRPr="00B86D25">
        <w:t>is</w:t>
      </w:r>
      <w:r>
        <w:t xml:space="preserve"> </w:t>
      </w:r>
      <w:r w:rsidRPr="00B86D25">
        <w:t>used</w:t>
      </w:r>
      <w:r>
        <w:t xml:space="preserve"> </w:t>
      </w:r>
      <w:r w:rsidRPr="00B86D25">
        <w:t>here</w:t>
      </w:r>
      <w:r>
        <w:t xml:space="preserve"> </w:t>
      </w:r>
      <w:r w:rsidRPr="00B86D25">
        <w:t>to</w:t>
      </w:r>
      <w:r>
        <w:t xml:space="preserve"> </w:t>
      </w:r>
      <w:r w:rsidRPr="00B86D25">
        <w:t>demonstrate</w:t>
      </w:r>
      <w:r>
        <w:t xml:space="preserve"> </w:t>
      </w:r>
      <w:r w:rsidRPr="00B86D25">
        <w:t>how</w:t>
      </w:r>
      <w:r>
        <w:t xml:space="preserve"> </w:t>
      </w:r>
      <w:r w:rsidRPr="00B86D25">
        <w:t>violence</w:t>
      </w:r>
      <w:r>
        <w:t xml:space="preserve"> </w:t>
      </w:r>
      <w:r w:rsidRPr="00B86D25">
        <w:t>is</w:t>
      </w:r>
      <w:r>
        <w:t xml:space="preserve"> </w:t>
      </w:r>
      <w:r w:rsidRPr="00B86D25">
        <w:t>a</w:t>
      </w:r>
      <w:r>
        <w:t xml:space="preserve"> </w:t>
      </w:r>
      <w:r w:rsidRPr="00B86D25">
        <w:t>product</w:t>
      </w:r>
      <w:r>
        <w:t xml:space="preserve"> </w:t>
      </w:r>
      <w:r w:rsidRPr="00B86D25">
        <w:t>of</w:t>
      </w:r>
      <w:r>
        <w:t xml:space="preserve"> </w:t>
      </w:r>
      <w:r w:rsidRPr="00B86D25">
        <w:t>multiple,</w:t>
      </w:r>
      <w:r>
        <w:t xml:space="preserve"> </w:t>
      </w:r>
      <w:r w:rsidRPr="00B86D25">
        <w:t>interacting</w:t>
      </w:r>
      <w:r>
        <w:t xml:space="preserve"> </w:t>
      </w:r>
      <w:r w:rsidRPr="00B86D25">
        <w:t>components</w:t>
      </w:r>
      <w:r>
        <w:t xml:space="preserve"> </w:t>
      </w:r>
      <w:r w:rsidRPr="00B86D25">
        <w:t>and</w:t>
      </w:r>
      <w:r>
        <w:t xml:space="preserve"> </w:t>
      </w:r>
      <w:r w:rsidRPr="00B86D25">
        <w:t>social</w:t>
      </w:r>
      <w:r>
        <w:t xml:space="preserve"> </w:t>
      </w:r>
      <w:r w:rsidRPr="00B86D25">
        <w:t>factors.</w:t>
      </w:r>
      <w:r w:rsidRPr="00C615BD">
        <w:rPr>
          <w:rStyle w:val="EndnoteReference"/>
        </w:rPr>
        <w:endnoteReference w:id="212"/>
      </w:r>
      <w:r w:rsidRPr="00CA7C58">
        <w:rPr>
          <w:rStyle w:val="Strong"/>
        </w:rPr>
        <w:t xml:space="preserve"> </w:t>
      </w:r>
      <w:r w:rsidRPr="00B86D25">
        <w:t>The</w:t>
      </w:r>
      <w:r>
        <w:t xml:space="preserve"> </w:t>
      </w:r>
      <w:r w:rsidRPr="00B86D25">
        <w:t>model</w:t>
      </w:r>
      <w:r>
        <w:t xml:space="preserve"> </w:t>
      </w:r>
      <w:r w:rsidRPr="00B86D25">
        <w:t>conceptualises</w:t>
      </w:r>
      <w:r>
        <w:t xml:space="preserve"> </w:t>
      </w:r>
      <w:r w:rsidRPr="00B86D25">
        <w:t>how</w:t>
      </w:r>
      <w:r>
        <w:t xml:space="preserve"> </w:t>
      </w:r>
      <w:r w:rsidRPr="00B86D25">
        <w:t>the</w:t>
      </w:r>
      <w:r>
        <w:t xml:space="preserve"> </w:t>
      </w:r>
      <w:r w:rsidRPr="00B86D25">
        <w:t>drivers</w:t>
      </w:r>
      <w:r>
        <w:t xml:space="preserve"> </w:t>
      </w:r>
      <w:r w:rsidRPr="00B86D25">
        <w:t>of</w:t>
      </w:r>
      <w:r>
        <w:t xml:space="preserve"> </w:t>
      </w:r>
      <w:r w:rsidRPr="00B86D25">
        <w:t>violence</w:t>
      </w:r>
      <w:r>
        <w:t xml:space="preserve"> </w:t>
      </w:r>
      <w:r w:rsidRPr="00B86D25">
        <w:t>manifest</w:t>
      </w:r>
      <w:r>
        <w:t xml:space="preserve"> </w:t>
      </w:r>
      <w:r w:rsidRPr="00B86D25">
        <w:t>at</w:t>
      </w:r>
      <w:r>
        <w:t xml:space="preserve"> </w:t>
      </w:r>
      <w:r w:rsidRPr="00B86D25">
        <w:t>different</w:t>
      </w:r>
      <w:r>
        <w:t xml:space="preserve"> </w:t>
      </w:r>
      <w:r w:rsidRPr="00B86D25">
        <w:t>levels</w:t>
      </w:r>
      <w:r>
        <w:t xml:space="preserve"> </w:t>
      </w:r>
      <w:r w:rsidRPr="00B86D25">
        <w:t>–</w:t>
      </w:r>
      <w:r>
        <w:t xml:space="preserve"> </w:t>
      </w:r>
      <w:r w:rsidRPr="00B86D25">
        <w:t>the</w:t>
      </w:r>
      <w:r>
        <w:t xml:space="preserve"> </w:t>
      </w:r>
      <w:r w:rsidRPr="00B86D25">
        <w:t>individual</w:t>
      </w:r>
      <w:r>
        <w:t xml:space="preserve"> </w:t>
      </w:r>
      <w:r w:rsidRPr="00B86D25">
        <w:t>and</w:t>
      </w:r>
      <w:r>
        <w:t xml:space="preserve"> </w:t>
      </w:r>
      <w:r w:rsidRPr="00B86D25">
        <w:t>relationship</w:t>
      </w:r>
      <w:r>
        <w:t xml:space="preserve"> </w:t>
      </w:r>
      <w:r w:rsidRPr="00B86D25">
        <w:t>level,</w:t>
      </w:r>
      <w:r>
        <w:t xml:space="preserve"> </w:t>
      </w:r>
      <w:r w:rsidRPr="00B86D25">
        <w:t>the</w:t>
      </w:r>
      <w:r>
        <w:t xml:space="preserve"> </w:t>
      </w:r>
      <w:r w:rsidRPr="00B86D25">
        <w:t>organisational</w:t>
      </w:r>
      <w:r>
        <w:t xml:space="preserve"> </w:t>
      </w:r>
      <w:r w:rsidRPr="00B86D25">
        <w:t>and</w:t>
      </w:r>
      <w:r>
        <w:t xml:space="preserve"> </w:t>
      </w:r>
      <w:r w:rsidRPr="00B86D25">
        <w:t>community</w:t>
      </w:r>
      <w:r>
        <w:t xml:space="preserve"> </w:t>
      </w:r>
      <w:r w:rsidRPr="00B86D25">
        <w:t>level,</w:t>
      </w:r>
      <w:r>
        <w:t xml:space="preserve"> </w:t>
      </w:r>
      <w:r w:rsidRPr="00B86D25">
        <w:t>the</w:t>
      </w:r>
      <w:r>
        <w:t xml:space="preserve"> </w:t>
      </w:r>
      <w:r w:rsidRPr="00B86D25">
        <w:t>system</w:t>
      </w:r>
      <w:r>
        <w:t xml:space="preserve"> </w:t>
      </w:r>
      <w:r w:rsidRPr="00B86D25">
        <w:t>and</w:t>
      </w:r>
      <w:r>
        <w:t xml:space="preserve"> </w:t>
      </w:r>
      <w:r w:rsidRPr="00B86D25">
        <w:t>institutional</w:t>
      </w:r>
      <w:r>
        <w:t xml:space="preserve"> </w:t>
      </w:r>
      <w:r w:rsidRPr="00B86D25">
        <w:t>level,</w:t>
      </w:r>
      <w:r>
        <w:t xml:space="preserve"> </w:t>
      </w:r>
      <w:r w:rsidRPr="00B86D25">
        <w:t>and</w:t>
      </w:r>
      <w:r>
        <w:t xml:space="preserve"> </w:t>
      </w:r>
      <w:r w:rsidRPr="00B86D25">
        <w:t>the</w:t>
      </w:r>
      <w:r>
        <w:t xml:space="preserve"> </w:t>
      </w:r>
      <w:r w:rsidRPr="00B86D25">
        <w:t>societal</w:t>
      </w:r>
      <w:r>
        <w:t xml:space="preserve"> </w:t>
      </w:r>
      <w:r w:rsidRPr="00B86D25">
        <w:t>level.</w:t>
      </w:r>
      <w:r>
        <w:t xml:space="preserve"> </w:t>
      </w:r>
      <w:r w:rsidRPr="00B86D25">
        <w:t>It</w:t>
      </w:r>
      <w:r>
        <w:t xml:space="preserve"> </w:t>
      </w:r>
      <w:r w:rsidRPr="00B86D25">
        <w:t>illustrates</w:t>
      </w:r>
      <w:r>
        <w:t xml:space="preserve"> </w:t>
      </w:r>
      <w:r w:rsidRPr="00B86D25">
        <w:t>the</w:t>
      </w:r>
      <w:r>
        <w:t xml:space="preserve"> </w:t>
      </w:r>
      <w:r w:rsidRPr="00B86D25">
        <w:t>value</w:t>
      </w:r>
      <w:r>
        <w:t xml:space="preserve"> </w:t>
      </w:r>
      <w:r w:rsidRPr="00B86D25">
        <w:t>of</w:t>
      </w:r>
      <w:r>
        <w:t xml:space="preserve"> </w:t>
      </w:r>
      <w:r w:rsidRPr="00B86D25">
        <w:t>implementing</w:t>
      </w:r>
      <w:r>
        <w:t xml:space="preserve"> </w:t>
      </w:r>
      <w:r w:rsidRPr="00B86D25">
        <w:t>multiple</w:t>
      </w:r>
      <w:r>
        <w:t xml:space="preserve"> </w:t>
      </w:r>
      <w:r w:rsidRPr="00B86D25">
        <w:t>mutually</w:t>
      </w:r>
      <w:r>
        <w:t xml:space="preserve"> </w:t>
      </w:r>
      <w:r w:rsidRPr="00B86D25">
        <w:t>reinforcing</w:t>
      </w:r>
      <w:r>
        <w:t xml:space="preserve"> </w:t>
      </w:r>
      <w:r w:rsidRPr="00B86D25">
        <w:t>strategies</w:t>
      </w:r>
      <w:r>
        <w:t xml:space="preserve"> </w:t>
      </w:r>
      <w:r w:rsidRPr="00B86D25">
        <w:t>across</w:t>
      </w:r>
      <w:r>
        <w:t xml:space="preserve"> </w:t>
      </w:r>
      <w:r w:rsidRPr="00B86D25">
        <w:t>these</w:t>
      </w:r>
      <w:r>
        <w:t xml:space="preserve"> </w:t>
      </w:r>
      <w:r w:rsidRPr="00B86D25">
        <w:t>levels.</w:t>
      </w:r>
    </w:p>
    <w:p w14:paraId="1C83089F" w14:textId="77777777" w:rsidR="004E3DF2" w:rsidRPr="00B86D25" w:rsidRDefault="004E3DF2" w:rsidP="00052CC5">
      <w:pPr>
        <w:pStyle w:val="OWBody"/>
      </w:pPr>
      <w:r w:rsidRPr="00CA7C58">
        <w:rPr>
          <w:rStyle w:val="Strong"/>
        </w:rPr>
        <w:t>Socioeconomic status</w:t>
      </w:r>
      <w:r>
        <w:t xml:space="preserve"> </w:t>
      </w:r>
      <w:r w:rsidRPr="00B86D25">
        <w:t>–</w:t>
      </w:r>
      <w:r>
        <w:t xml:space="preserve"> </w:t>
      </w:r>
      <w:r w:rsidRPr="00B86D25">
        <w:t>Refers</w:t>
      </w:r>
      <w:r>
        <w:t xml:space="preserve"> </w:t>
      </w:r>
      <w:r w:rsidRPr="00B86D25">
        <w:t>to</w:t>
      </w:r>
      <w:r>
        <w:t xml:space="preserve"> </w:t>
      </w:r>
      <w:r w:rsidRPr="00B86D25">
        <w:t>people’s</w:t>
      </w:r>
      <w:r>
        <w:t xml:space="preserve"> </w:t>
      </w:r>
      <w:r w:rsidRPr="00B86D25">
        <w:t>access</w:t>
      </w:r>
      <w:r>
        <w:t xml:space="preserve"> </w:t>
      </w:r>
      <w:r w:rsidRPr="00B86D25">
        <w:t>to</w:t>
      </w:r>
      <w:r>
        <w:t xml:space="preserve"> </w:t>
      </w:r>
      <w:r w:rsidRPr="00B86D25">
        <w:t>material</w:t>
      </w:r>
      <w:r>
        <w:t xml:space="preserve"> </w:t>
      </w:r>
      <w:r w:rsidRPr="00B86D25">
        <w:t>and</w:t>
      </w:r>
      <w:r>
        <w:t xml:space="preserve"> </w:t>
      </w:r>
      <w:r w:rsidRPr="00B86D25">
        <w:t>social</w:t>
      </w:r>
      <w:r>
        <w:t xml:space="preserve"> </w:t>
      </w:r>
      <w:r w:rsidRPr="00B86D25">
        <w:t>resources</w:t>
      </w:r>
      <w:r>
        <w:t xml:space="preserve"> </w:t>
      </w:r>
      <w:r w:rsidRPr="00B86D25">
        <w:t>and</w:t>
      </w:r>
      <w:r>
        <w:t xml:space="preserve"> </w:t>
      </w:r>
      <w:r w:rsidRPr="00B86D25">
        <w:t>their</w:t>
      </w:r>
      <w:r>
        <w:t xml:space="preserve"> </w:t>
      </w:r>
      <w:r w:rsidRPr="00B86D25">
        <w:t>ability</w:t>
      </w:r>
      <w:r>
        <w:t xml:space="preserve"> </w:t>
      </w:r>
      <w:r w:rsidRPr="00B86D25">
        <w:t>to</w:t>
      </w:r>
      <w:r>
        <w:t xml:space="preserve"> </w:t>
      </w:r>
      <w:r w:rsidRPr="00B86D25">
        <w:t>participate</w:t>
      </w:r>
      <w:r>
        <w:t xml:space="preserve"> </w:t>
      </w:r>
      <w:r w:rsidRPr="00B86D25">
        <w:t>in</w:t>
      </w:r>
      <w:r>
        <w:t xml:space="preserve"> </w:t>
      </w:r>
      <w:r w:rsidRPr="00B86D25">
        <w:t>society.</w:t>
      </w:r>
      <w:r w:rsidRPr="00C615BD">
        <w:rPr>
          <w:rStyle w:val="EndnoteReference"/>
        </w:rPr>
        <w:endnoteReference w:id="213"/>
      </w:r>
      <w:r>
        <w:t xml:space="preserve"> </w:t>
      </w:r>
      <w:r w:rsidRPr="00B86D25">
        <w:t>For</w:t>
      </w:r>
      <w:r>
        <w:t xml:space="preserve"> </w:t>
      </w:r>
      <w:r w:rsidRPr="00B86D25">
        <w:t>some</w:t>
      </w:r>
      <w:r>
        <w:t xml:space="preserve"> </w:t>
      </w:r>
      <w:r w:rsidRPr="00B86D25">
        <w:t>people,</w:t>
      </w:r>
      <w:r>
        <w:t xml:space="preserve"> </w:t>
      </w:r>
      <w:r w:rsidRPr="00B86D25">
        <w:t>certain</w:t>
      </w:r>
      <w:r>
        <w:t xml:space="preserve"> </w:t>
      </w:r>
      <w:r w:rsidRPr="00B86D25">
        <w:t>factors</w:t>
      </w:r>
      <w:r>
        <w:t xml:space="preserve"> </w:t>
      </w:r>
      <w:r w:rsidRPr="00B86D25">
        <w:t>such</w:t>
      </w:r>
      <w:r>
        <w:t xml:space="preserve"> </w:t>
      </w:r>
      <w:r w:rsidRPr="00B86D25">
        <w:t>as</w:t>
      </w:r>
      <w:r>
        <w:t xml:space="preserve"> </w:t>
      </w:r>
      <w:r w:rsidRPr="00B86D25">
        <w:t>inequities</w:t>
      </w:r>
      <w:r>
        <w:t xml:space="preserve"> </w:t>
      </w:r>
      <w:r w:rsidRPr="00B86D25">
        <w:t>in</w:t>
      </w:r>
      <w:r>
        <w:t xml:space="preserve"> </w:t>
      </w:r>
      <w:r w:rsidRPr="00B86D25">
        <w:t>access</w:t>
      </w:r>
      <w:r>
        <w:t xml:space="preserve"> </w:t>
      </w:r>
      <w:r w:rsidRPr="00B86D25">
        <w:t>to</w:t>
      </w:r>
      <w:r>
        <w:t xml:space="preserve"> </w:t>
      </w:r>
      <w:r w:rsidRPr="00B86D25">
        <w:t>resources,</w:t>
      </w:r>
      <w:r>
        <w:t xml:space="preserve"> </w:t>
      </w:r>
      <w:r w:rsidRPr="00B86D25">
        <w:t>differences</w:t>
      </w:r>
      <w:r>
        <w:t xml:space="preserve"> </w:t>
      </w:r>
      <w:r w:rsidRPr="00B86D25">
        <w:t>in</w:t>
      </w:r>
      <w:r>
        <w:t xml:space="preserve"> </w:t>
      </w:r>
      <w:r w:rsidRPr="00B86D25">
        <w:t>power</w:t>
      </w:r>
      <w:r>
        <w:t xml:space="preserve"> </w:t>
      </w:r>
      <w:r w:rsidRPr="00B86D25">
        <w:t>and</w:t>
      </w:r>
      <w:r>
        <w:t xml:space="preserve"> </w:t>
      </w:r>
      <w:r w:rsidRPr="00B86D25">
        <w:t>privilege,</w:t>
      </w:r>
      <w:r>
        <w:t xml:space="preserve"> </w:t>
      </w:r>
      <w:r w:rsidRPr="00B86D25">
        <w:t>and</w:t>
      </w:r>
      <w:r>
        <w:t xml:space="preserve"> </w:t>
      </w:r>
      <w:r w:rsidRPr="00B86D25">
        <w:t>the</w:t>
      </w:r>
      <w:r>
        <w:t xml:space="preserve"> </w:t>
      </w:r>
      <w:r w:rsidRPr="00B86D25">
        <w:t>impacts</w:t>
      </w:r>
      <w:r>
        <w:t xml:space="preserve"> </w:t>
      </w:r>
      <w:r w:rsidRPr="00B86D25">
        <w:t>of</w:t>
      </w:r>
      <w:r>
        <w:t xml:space="preserve"> </w:t>
      </w:r>
      <w:r w:rsidRPr="00B86D25">
        <w:t>intersecting</w:t>
      </w:r>
      <w:r>
        <w:t xml:space="preserve"> </w:t>
      </w:r>
      <w:r w:rsidRPr="00B86D25">
        <w:lastRenderedPageBreak/>
        <w:t>forms</w:t>
      </w:r>
      <w:r>
        <w:t xml:space="preserve"> </w:t>
      </w:r>
      <w:r w:rsidRPr="00B86D25">
        <w:t>of</w:t>
      </w:r>
      <w:r>
        <w:t xml:space="preserve"> </w:t>
      </w:r>
      <w:r w:rsidRPr="00B86D25">
        <w:t>oppression</w:t>
      </w:r>
      <w:r>
        <w:t xml:space="preserve"> </w:t>
      </w:r>
      <w:r w:rsidRPr="00B86D25">
        <w:t>can</w:t>
      </w:r>
      <w:r>
        <w:t xml:space="preserve"> </w:t>
      </w:r>
      <w:r w:rsidRPr="00B86D25">
        <w:t>reduce</w:t>
      </w:r>
      <w:r>
        <w:t xml:space="preserve"> </w:t>
      </w:r>
      <w:r w:rsidRPr="00B86D25">
        <w:t>their</w:t>
      </w:r>
      <w:r>
        <w:t xml:space="preserve"> </w:t>
      </w:r>
      <w:r w:rsidRPr="00B86D25">
        <w:t>access</w:t>
      </w:r>
      <w:r>
        <w:t xml:space="preserve"> </w:t>
      </w:r>
      <w:r w:rsidRPr="00B86D25">
        <w:t>to</w:t>
      </w:r>
      <w:r>
        <w:t xml:space="preserve"> </w:t>
      </w:r>
      <w:r w:rsidRPr="00B86D25">
        <w:t>resources</w:t>
      </w:r>
      <w:r>
        <w:t xml:space="preserve"> </w:t>
      </w:r>
      <w:r w:rsidRPr="00B86D25">
        <w:t>and</w:t>
      </w:r>
      <w:r>
        <w:t xml:space="preserve"> </w:t>
      </w:r>
      <w:r w:rsidRPr="00B86D25">
        <w:t>their</w:t>
      </w:r>
      <w:r>
        <w:t xml:space="preserve"> </w:t>
      </w:r>
      <w:r w:rsidRPr="00B86D25">
        <w:t>ability</w:t>
      </w:r>
      <w:r>
        <w:t xml:space="preserve"> </w:t>
      </w:r>
      <w:r w:rsidRPr="00B86D25">
        <w:t>to</w:t>
      </w:r>
      <w:r>
        <w:t xml:space="preserve"> </w:t>
      </w:r>
      <w:r w:rsidRPr="00B86D25">
        <w:t>participate</w:t>
      </w:r>
      <w:r>
        <w:t xml:space="preserve"> </w:t>
      </w:r>
      <w:r w:rsidRPr="00B86D25">
        <w:t>in</w:t>
      </w:r>
      <w:r>
        <w:t xml:space="preserve"> </w:t>
      </w:r>
      <w:r w:rsidRPr="00B86D25">
        <w:t>society</w:t>
      </w:r>
      <w:r>
        <w:t xml:space="preserve"> </w:t>
      </w:r>
      <w:r w:rsidRPr="00B86D25">
        <w:t>on</w:t>
      </w:r>
      <w:r>
        <w:t xml:space="preserve"> </w:t>
      </w:r>
      <w:r w:rsidRPr="00B86D25">
        <w:t>an</w:t>
      </w:r>
      <w:r>
        <w:t xml:space="preserve"> </w:t>
      </w:r>
      <w:r w:rsidRPr="00B86D25">
        <w:t>equal</w:t>
      </w:r>
      <w:r>
        <w:t xml:space="preserve"> </w:t>
      </w:r>
      <w:r w:rsidRPr="00B86D25">
        <w:t>basis</w:t>
      </w:r>
      <w:r>
        <w:t xml:space="preserve"> </w:t>
      </w:r>
      <w:r w:rsidRPr="00B86D25">
        <w:t>to</w:t>
      </w:r>
      <w:r>
        <w:t xml:space="preserve"> </w:t>
      </w:r>
      <w:r w:rsidRPr="00B86D25">
        <w:t>others.</w:t>
      </w:r>
    </w:p>
    <w:p w14:paraId="69EE6C8A" w14:textId="77777777" w:rsidR="004E3DF2" w:rsidRPr="00B86D25" w:rsidRDefault="004E3DF2" w:rsidP="00052CC5">
      <w:pPr>
        <w:pStyle w:val="OWBody"/>
      </w:pPr>
      <w:r w:rsidRPr="00CA7C58">
        <w:rPr>
          <w:rStyle w:val="Strong"/>
        </w:rPr>
        <w:t>Sterilisation</w:t>
      </w:r>
      <w:r>
        <w:t xml:space="preserve"> </w:t>
      </w:r>
      <w:r w:rsidRPr="00B86D25">
        <w:t>–</w:t>
      </w:r>
      <w:r>
        <w:t xml:space="preserve"> </w:t>
      </w:r>
      <w:r w:rsidRPr="00B86D25">
        <w:t>A</w:t>
      </w:r>
      <w:r>
        <w:t xml:space="preserve"> </w:t>
      </w:r>
      <w:r w:rsidRPr="00B86D25">
        <w:t>procedure</w:t>
      </w:r>
      <w:r>
        <w:t xml:space="preserve"> </w:t>
      </w:r>
      <w:r w:rsidRPr="00B86D25">
        <w:t>designed</w:t>
      </w:r>
      <w:r>
        <w:t xml:space="preserve"> </w:t>
      </w:r>
      <w:r w:rsidRPr="00B86D25">
        <w:t>to</w:t>
      </w:r>
      <w:r>
        <w:t xml:space="preserve"> </w:t>
      </w:r>
      <w:r w:rsidRPr="00B86D25">
        <w:t>permanently</w:t>
      </w:r>
      <w:r>
        <w:t xml:space="preserve"> </w:t>
      </w:r>
      <w:r w:rsidRPr="00B86D25">
        <w:t>remove</w:t>
      </w:r>
      <w:r>
        <w:t xml:space="preserve"> </w:t>
      </w:r>
      <w:r w:rsidRPr="00B86D25">
        <w:t>a</w:t>
      </w:r>
      <w:r>
        <w:t xml:space="preserve"> </w:t>
      </w:r>
      <w:r w:rsidRPr="00B86D25">
        <w:t>person’s</w:t>
      </w:r>
      <w:r>
        <w:t xml:space="preserve"> </w:t>
      </w:r>
      <w:r w:rsidRPr="00B86D25">
        <w:t>reproductive</w:t>
      </w:r>
      <w:r>
        <w:t xml:space="preserve"> </w:t>
      </w:r>
      <w:r w:rsidRPr="00B86D25">
        <w:t>capabilities</w:t>
      </w:r>
      <w:r>
        <w:t xml:space="preserve"> </w:t>
      </w:r>
      <w:r w:rsidRPr="00B86D25">
        <w:t>so</w:t>
      </w:r>
      <w:r>
        <w:t xml:space="preserve"> </w:t>
      </w:r>
      <w:r w:rsidRPr="00B86D25">
        <w:t>that</w:t>
      </w:r>
      <w:r>
        <w:t xml:space="preserve"> </w:t>
      </w:r>
      <w:r w:rsidRPr="00B86D25">
        <w:t>they</w:t>
      </w:r>
      <w:r>
        <w:t xml:space="preserve"> </w:t>
      </w:r>
      <w:r w:rsidRPr="00B86D25">
        <w:t>cannot</w:t>
      </w:r>
      <w:r>
        <w:t xml:space="preserve"> </w:t>
      </w:r>
      <w:r w:rsidRPr="00B86D25">
        <w:t>have</w:t>
      </w:r>
      <w:r>
        <w:t xml:space="preserve"> </w:t>
      </w:r>
      <w:r w:rsidRPr="00B86D25">
        <w:t>biological</w:t>
      </w:r>
      <w:r>
        <w:t xml:space="preserve"> </w:t>
      </w:r>
      <w:r w:rsidRPr="00B86D25">
        <w:t>children.</w:t>
      </w:r>
    </w:p>
    <w:p w14:paraId="7AC6CD7C" w14:textId="77777777" w:rsidR="004E3DF2" w:rsidRPr="00B86D25" w:rsidRDefault="004E3DF2" w:rsidP="00052CC5">
      <w:pPr>
        <w:pStyle w:val="OWBody"/>
      </w:pPr>
      <w:r w:rsidRPr="00CA7C58">
        <w:rPr>
          <w:rStyle w:val="Strong"/>
        </w:rPr>
        <w:t>Systemic discrimination</w:t>
      </w:r>
      <w:r>
        <w:t xml:space="preserve"> </w:t>
      </w:r>
      <w:r w:rsidRPr="00B86D25">
        <w:t>–</w:t>
      </w:r>
      <w:r>
        <w:t xml:space="preserve"> </w:t>
      </w:r>
      <w:r w:rsidRPr="00B86D25">
        <w:t>A</w:t>
      </w:r>
      <w:r>
        <w:t xml:space="preserve"> </w:t>
      </w:r>
      <w:r w:rsidRPr="00B86D25">
        <w:t>pattern</w:t>
      </w:r>
      <w:r>
        <w:t xml:space="preserve"> </w:t>
      </w:r>
      <w:r w:rsidRPr="00B86D25">
        <w:t>of</w:t>
      </w:r>
      <w:r>
        <w:t xml:space="preserve"> </w:t>
      </w:r>
      <w:r w:rsidRPr="00B86D25">
        <w:t>discrimination</w:t>
      </w:r>
      <w:r>
        <w:t xml:space="preserve"> </w:t>
      </w:r>
      <w:r w:rsidRPr="00B86D25">
        <w:t>that</w:t>
      </w:r>
      <w:r>
        <w:t xml:space="preserve"> </w:t>
      </w:r>
      <w:r w:rsidRPr="00B86D25">
        <w:t>is</w:t>
      </w:r>
      <w:r>
        <w:t xml:space="preserve"> </w:t>
      </w:r>
      <w:r w:rsidRPr="00B86D25">
        <w:t>reflected</w:t>
      </w:r>
      <w:r>
        <w:t xml:space="preserve"> </w:t>
      </w:r>
      <w:r w:rsidRPr="00B86D25">
        <w:t>within</w:t>
      </w:r>
      <w:r>
        <w:t xml:space="preserve"> </w:t>
      </w:r>
      <w:r w:rsidRPr="00B86D25">
        <w:t>social</w:t>
      </w:r>
      <w:r>
        <w:t xml:space="preserve"> </w:t>
      </w:r>
      <w:r w:rsidRPr="00B86D25">
        <w:t>norms</w:t>
      </w:r>
      <w:r>
        <w:t xml:space="preserve"> </w:t>
      </w:r>
      <w:r w:rsidRPr="00B86D25">
        <w:t>and</w:t>
      </w:r>
      <w:r>
        <w:t xml:space="preserve"> </w:t>
      </w:r>
      <w:r w:rsidRPr="00B86D25">
        <w:t>reinforced</w:t>
      </w:r>
      <w:r>
        <w:t xml:space="preserve"> </w:t>
      </w:r>
      <w:r w:rsidRPr="00B86D25">
        <w:t>through</w:t>
      </w:r>
      <w:r>
        <w:t xml:space="preserve"> </w:t>
      </w:r>
      <w:r w:rsidRPr="00B86D25">
        <w:t>law,</w:t>
      </w:r>
      <w:r>
        <w:t xml:space="preserve"> </w:t>
      </w:r>
      <w:r w:rsidRPr="00B86D25">
        <w:t>education,</w:t>
      </w:r>
      <w:r>
        <w:t xml:space="preserve"> </w:t>
      </w:r>
      <w:r w:rsidRPr="00B86D25">
        <w:t>the</w:t>
      </w:r>
      <w:r>
        <w:t xml:space="preserve"> </w:t>
      </w:r>
      <w:r w:rsidRPr="00B86D25">
        <w:t>economy,</w:t>
      </w:r>
      <w:r>
        <w:t xml:space="preserve"> </w:t>
      </w:r>
      <w:r w:rsidRPr="00B86D25">
        <w:t>healthcare</w:t>
      </w:r>
      <w:r>
        <w:t xml:space="preserve"> </w:t>
      </w:r>
      <w:r w:rsidRPr="00B86D25">
        <w:t>and</w:t>
      </w:r>
      <w:r>
        <w:t xml:space="preserve"> </w:t>
      </w:r>
      <w:r w:rsidRPr="00B86D25">
        <w:t>politics,</w:t>
      </w:r>
      <w:r>
        <w:t xml:space="preserve"> </w:t>
      </w:r>
      <w:r w:rsidRPr="00B86D25">
        <w:t>and</w:t>
      </w:r>
      <w:r>
        <w:t xml:space="preserve"> </w:t>
      </w:r>
      <w:r w:rsidRPr="00B86D25">
        <w:t>which</w:t>
      </w:r>
      <w:r>
        <w:t xml:space="preserve"> </w:t>
      </w:r>
      <w:r w:rsidRPr="00B86D25">
        <w:t>results</w:t>
      </w:r>
      <w:r>
        <w:t xml:space="preserve"> </w:t>
      </w:r>
      <w:r w:rsidRPr="00B86D25">
        <w:t>in</w:t>
      </w:r>
      <w:r>
        <w:t xml:space="preserve"> </w:t>
      </w:r>
      <w:r w:rsidRPr="00B86D25">
        <w:t>the</w:t>
      </w:r>
      <w:r>
        <w:t xml:space="preserve"> </w:t>
      </w:r>
      <w:r w:rsidRPr="00B86D25">
        <w:t>privileging</w:t>
      </w:r>
      <w:r>
        <w:t xml:space="preserve"> </w:t>
      </w:r>
      <w:r w:rsidRPr="00B86D25">
        <w:t>of</w:t>
      </w:r>
      <w:r>
        <w:t xml:space="preserve"> </w:t>
      </w:r>
      <w:r w:rsidRPr="00B86D25">
        <w:t>certain</w:t>
      </w:r>
      <w:r>
        <w:t xml:space="preserve"> </w:t>
      </w:r>
      <w:r w:rsidRPr="00B86D25">
        <w:t>groups</w:t>
      </w:r>
      <w:r>
        <w:t xml:space="preserve"> </w:t>
      </w:r>
      <w:r w:rsidRPr="00B86D25">
        <w:t>and</w:t>
      </w:r>
      <w:r>
        <w:t xml:space="preserve"> </w:t>
      </w:r>
      <w:r w:rsidRPr="00B86D25">
        <w:t>individuals</w:t>
      </w:r>
      <w:r>
        <w:t xml:space="preserve"> </w:t>
      </w:r>
      <w:r w:rsidRPr="00B86D25">
        <w:t>over</w:t>
      </w:r>
      <w:r>
        <w:t xml:space="preserve"> </w:t>
      </w:r>
      <w:r w:rsidRPr="00B86D25">
        <w:t>others.</w:t>
      </w:r>
    </w:p>
    <w:p w14:paraId="37C608B5" w14:textId="77777777" w:rsidR="004E3DF2" w:rsidRPr="00B86D25" w:rsidRDefault="004E3DF2" w:rsidP="00052CC5">
      <w:pPr>
        <w:pStyle w:val="OWBody"/>
      </w:pPr>
      <w:r w:rsidRPr="00CA7C58">
        <w:rPr>
          <w:rStyle w:val="Strong"/>
        </w:rPr>
        <w:t>Systems and structures</w:t>
      </w:r>
      <w:r>
        <w:t xml:space="preserve"> </w:t>
      </w:r>
      <w:r w:rsidRPr="00B86D25">
        <w:t>–</w:t>
      </w:r>
      <w:r>
        <w:t xml:space="preserve"> </w:t>
      </w:r>
      <w:r w:rsidRPr="00B86D25">
        <w:t>Macro-level</w:t>
      </w:r>
      <w:r>
        <w:t xml:space="preserve"> </w:t>
      </w:r>
      <w:r w:rsidRPr="00B86D25">
        <w:t>mechanisms,</w:t>
      </w:r>
      <w:r>
        <w:t xml:space="preserve"> </w:t>
      </w:r>
      <w:r w:rsidRPr="00B86D25">
        <w:t>both</w:t>
      </w:r>
      <w:r>
        <w:t xml:space="preserve"> </w:t>
      </w:r>
      <w:r w:rsidRPr="00B86D25">
        <w:t>formal</w:t>
      </w:r>
      <w:r>
        <w:t xml:space="preserve"> </w:t>
      </w:r>
      <w:r w:rsidRPr="00B86D25">
        <w:t>(policies,</w:t>
      </w:r>
      <w:r>
        <w:t xml:space="preserve"> </w:t>
      </w:r>
      <w:r w:rsidRPr="00B86D25">
        <w:t>institutions</w:t>
      </w:r>
      <w:r>
        <w:t xml:space="preserve"> </w:t>
      </w:r>
      <w:r w:rsidRPr="00B86D25">
        <w:t>and</w:t>
      </w:r>
      <w:r>
        <w:t xml:space="preserve"> </w:t>
      </w:r>
      <w:r w:rsidRPr="00B86D25">
        <w:t>laws)</w:t>
      </w:r>
      <w:r>
        <w:t xml:space="preserve"> </w:t>
      </w:r>
      <w:r w:rsidRPr="00B86D25">
        <w:t>and</w:t>
      </w:r>
      <w:r>
        <w:t xml:space="preserve"> </w:t>
      </w:r>
      <w:r w:rsidRPr="00B86D25">
        <w:t>informal</w:t>
      </w:r>
      <w:r>
        <w:t xml:space="preserve"> </w:t>
      </w:r>
      <w:r w:rsidRPr="00B86D25">
        <w:t>(social</w:t>
      </w:r>
      <w:r>
        <w:t xml:space="preserve"> </w:t>
      </w:r>
      <w:r w:rsidRPr="00B86D25">
        <w:t>norms),</w:t>
      </w:r>
      <w:r>
        <w:t xml:space="preserve"> </w:t>
      </w:r>
      <w:r w:rsidRPr="00B86D25">
        <w:t>which</w:t>
      </w:r>
      <w:r>
        <w:t xml:space="preserve"> </w:t>
      </w:r>
      <w:r w:rsidRPr="00B86D25">
        <w:t>serve</w:t>
      </w:r>
      <w:r>
        <w:t xml:space="preserve"> </w:t>
      </w:r>
      <w:r w:rsidRPr="00B86D25">
        <w:t>to</w:t>
      </w:r>
      <w:r>
        <w:t xml:space="preserve"> </w:t>
      </w:r>
      <w:r w:rsidRPr="00B86D25">
        <w:t>organise</w:t>
      </w:r>
      <w:r>
        <w:t xml:space="preserve"> </w:t>
      </w:r>
      <w:r w:rsidRPr="00B86D25">
        <w:t>society,</w:t>
      </w:r>
      <w:r>
        <w:t xml:space="preserve"> </w:t>
      </w:r>
      <w:r w:rsidRPr="00B86D25">
        <w:t>and</w:t>
      </w:r>
      <w:r>
        <w:t xml:space="preserve"> </w:t>
      </w:r>
      <w:r w:rsidRPr="00B86D25">
        <w:t>create</w:t>
      </w:r>
      <w:r>
        <w:t xml:space="preserve"> </w:t>
      </w:r>
      <w:r w:rsidRPr="00B86D25">
        <w:t>power</w:t>
      </w:r>
      <w:r>
        <w:t xml:space="preserve"> </w:t>
      </w:r>
      <w:r w:rsidRPr="00B86D25">
        <w:t>relationships</w:t>
      </w:r>
      <w:r>
        <w:t xml:space="preserve"> </w:t>
      </w:r>
      <w:r w:rsidRPr="00B86D25">
        <w:t>between</w:t>
      </w:r>
      <w:r>
        <w:t xml:space="preserve"> </w:t>
      </w:r>
      <w:r w:rsidRPr="00B86D25">
        <w:t>different</w:t>
      </w:r>
      <w:r>
        <w:t xml:space="preserve"> </w:t>
      </w:r>
      <w:r w:rsidRPr="00B86D25">
        <w:t>groups</w:t>
      </w:r>
      <w:r>
        <w:t xml:space="preserve"> </w:t>
      </w:r>
      <w:r w:rsidRPr="00B86D25">
        <w:t>of</w:t>
      </w:r>
      <w:r>
        <w:t xml:space="preserve"> </w:t>
      </w:r>
      <w:r w:rsidRPr="00B86D25">
        <w:t>people</w:t>
      </w:r>
      <w:r>
        <w:t xml:space="preserve"> </w:t>
      </w:r>
      <w:r w:rsidRPr="00B86D25">
        <w:t>and</w:t>
      </w:r>
      <w:r>
        <w:t xml:space="preserve"> </w:t>
      </w:r>
      <w:r w:rsidRPr="00B86D25">
        <w:t>patterns</w:t>
      </w:r>
      <w:r>
        <w:t xml:space="preserve"> </w:t>
      </w:r>
      <w:r w:rsidRPr="00B86D25">
        <w:t>of</w:t>
      </w:r>
      <w:r>
        <w:t xml:space="preserve"> </w:t>
      </w:r>
      <w:r w:rsidRPr="00B86D25">
        <w:t>social</w:t>
      </w:r>
      <w:r>
        <w:t xml:space="preserve"> </w:t>
      </w:r>
      <w:r w:rsidRPr="00B86D25">
        <w:t>and</w:t>
      </w:r>
      <w:r>
        <w:t xml:space="preserve"> </w:t>
      </w:r>
      <w:r w:rsidRPr="00B86D25">
        <w:t>political</w:t>
      </w:r>
      <w:r>
        <w:t xml:space="preserve"> </w:t>
      </w:r>
      <w:r w:rsidRPr="00B86D25">
        <w:t>power.</w:t>
      </w:r>
    </w:p>
    <w:p w14:paraId="4348C891" w14:textId="77777777" w:rsidR="004E3DF2" w:rsidRPr="00B86D25" w:rsidRDefault="004E3DF2" w:rsidP="00052CC5">
      <w:pPr>
        <w:pStyle w:val="OWBody"/>
      </w:pPr>
      <w:r w:rsidRPr="00CA7C58">
        <w:rPr>
          <w:rStyle w:val="Strong"/>
        </w:rPr>
        <w:t>Transgender</w:t>
      </w:r>
      <w:r>
        <w:t xml:space="preserve"> </w:t>
      </w:r>
      <w:r w:rsidRPr="00B86D25">
        <w:t>–</w:t>
      </w:r>
      <w:r>
        <w:t xml:space="preserve"> </w:t>
      </w:r>
      <w:r w:rsidRPr="00B86D25">
        <w:t>An</w:t>
      </w:r>
      <w:r>
        <w:t xml:space="preserve"> </w:t>
      </w:r>
      <w:r w:rsidRPr="00B86D25">
        <w:t>umbrella</w:t>
      </w:r>
      <w:r>
        <w:t xml:space="preserve"> </w:t>
      </w:r>
      <w:r w:rsidRPr="00B86D25">
        <w:t>term</w:t>
      </w:r>
      <w:r>
        <w:t xml:space="preserve"> </w:t>
      </w:r>
      <w:r w:rsidRPr="00B86D25">
        <w:t>referring</w:t>
      </w:r>
      <w:r>
        <w:t xml:space="preserve"> </w:t>
      </w:r>
      <w:r w:rsidRPr="00B86D25">
        <w:t>to</w:t>
      </w:r>
      <w:r>
        <w:t xml:space="preserve"> </w:t>
      </w:r>
      <w:r w:rsidRPr="00B86D25">
        <w:t>people</w:t>
      </w:r>
      <w:r>
        <w:t xml:space="preserve"> </w:t>
      </w:r>
      <w:r w:rsidRPr="00B86D25">
        <w:t>whose</w:t>
      </w:r>
      <w:r>
        <w:t xml:space="preserve"> </w:t>
      </w:r>
      <w:r w:rsidRPr="00B86D25">
        <w:t>gender</w:t>
      </w:r>
      <w:r>
        <w:t xml:space="preserve"> </w:t>
      </w:r>
      <w:r w:rsidRPr="00B86D25">
        <w:t>identity</w:t>
      </w:r>
      <w:r>
        <w:t xml:space="preserve"> </w:t>
      </w:r>
      <w:r w:rsidRPr="00B86D25">
        <w:t>and/or</w:t>
      </w:r>
      <w:r>
        <w:t xml:space="preserve"> </w:t>
      </w:r>
      <w:r w:rsidRPr="00B86D25">
        <w:t>expression</w:t>
      </w:r>
      <w:r>
        <w:t xml:space="preserve"> </w:t>
      </w:r>
      <w:r w:rsidRPr="00B86D25">
        <w:t>is</w:t>
      </w:r>
      <w:r>
        <w:t xml:space="preserve"> </w:t>
      </w:r>
      <w:r w:rsidRPr="00B86D25">
        <w:t>different</w:t>
      </w:r>
      <w:r>
        <w:t xml:space="preserve"> </w:t>
      </w:r>
      <w:r w:rsidRPr="00B86D25">
        <w:t>from</w:t>
      </w:r>
      <w:r>
        <w:t xml:space="preserve"> </w:t>
      </w:r>
      <w:r w:rsidRPr="00B86D25">
        <w:t>cultural</w:t>
      </w:r>
      <w:r>
        <w:t xml:space="preserve"> </w:t>
      </w:r>
      <w:r w:rsidRPr="00B86D25">
        <w:t>expectations</w:t>
      </w:r>
      <w:r>
        <w:t xml:space="preserve"> </w:t>
      </w:r>
      <w:r w:rsidRPr="00B86D25">
        <w:t>based</w:t>
      </w:r>
      <w:r>
        <w:t xml:space="preserve"> </w:t>
      </w:r>
      <w:r w:rsidRPr="00B86D25">
        <w:t>on</w:t>
      </w:r>
      <w:r>
        <w:t xml:space="preserve"> </w:t>
      </w:r>
      <w:r w:rsidRPr="00B86D25">
        <w:t>the</w:t>
      </w:r>
      <w:r>
        <w:t xml:space="preserve"> </w:t>
      </w:r>
      <w:r w:rsidRPr="00B86D25">
        <w:t>sex</w:t>
      </w:r>
      <w:r>
        <w:t xml:space="preserve"> </w:t>
      </w:r>
      <w:r w:rsidRPr="00B86D25">
        <w:t>they</w:t>
      </w:r>
      <w:r>
        <w:t xml:space="preserve"> </w:t>
      </w:r>
      <w:r w:rsidRPr="00B86D25">
        <w:t>were</w:t>
      </w:r>
      <w:r>
        <w:t xml:space="preserve"> </w:t>
      </w:r>
      <w:r w:rsidRPr="00B86D25">
        <w:t>assigned</w:t>
      </w:r>
      <w:r>
        <w:t xml:space="preserve"> </w:t>
      </w:r>
      <w:r w:rsidRPr="00B86D25">
        <w:t>at</w:t>
      </w:r>
      <w:r>
        <w:t xml:space="preserve"> </w:t>
      </w:r>
      <w:r w:rsidRPr="00B86D25">
        <w:t>birth.</w:t>
      </w:r>
      <w:r>
        <w:t xml:space="preserve"> </w:t>
      </w:r>
      <w:r w:rsidRPr="00B86D25">
        <w:t>A</w:t>
      </w:r>
      <w:r>
        <w:t xml:space="preserve"> </w:t>
      </w:r>
      <w:r w:rsidRPr="00B86D25">
        <w:t>transgender</w:t>
      </w:r>
      <w:r>
        <w:t xml:space="preserve"> </w:t>
      </w:r>
      <w:r w:rsidRPr="00B86D25">
        <w:t>person</w:t>
      </w:r>
      <w:r>
        <w:t xml:space="preserve"> </w:t>
      </w:r>
      <w:r w:rsidRPr="00B86D25">
        <w:t>may</w:t>
      </w:r>
      <w:r>
        <w:t xml:space="preserve"> </w:t>
      </w:r>
      <w:r w:rsidRPr="00B86D25">
        <w:t>identify</w:t>
      </w:r>
      <w:r>
        <w:t xml:space="preserve"> </w:t>
      </w:r>
      <w:r w:rsidRPr="00B86D25">
        <w:t>specifically</w:t>
      </w:r>
      <w:r>
        <w:t xml:space="preserve"> </w:t>
      </w:r>
      <w:r w:rsidRPr="00B86D25">
        <w:t>as</w:t>
      </w:r>
      <w:r>
        <w:t xml:space="preserve"> </w:t>
      </w:r>
      <w:r w:rsidRPr="00B86D25">
        <w:t>transgender</w:t>
      </w:r>
      <w:r>
        <w:t xml:space="preserve"> </w:t>
      </w:r>
      <w:r w:rsidRPr="00B86D25">
        <w:t>or</w:t>
      </w:r>
      <w:r>
        <w:t xml:space="preserve"> </w:t>
      </w:r>
      <w:r w:rsidRPr="00B86D25">
        <w:t>as</w:t>
      </w:r>
      <w:r>
        <w:t xml:space="preserve"> </w:t>
      </w:r>
      <w:r w:rsidRPr="00B86D25">
        <w:t>male</w:t>
      </w:r>
      <w:r>
        <w:t xml:space="preserve"> </w:t>
      </w:r>
      <w:r w:rsidRPr="00B86D25">
        <w:t>or</w:t>
      </w:r>
      <w:r>
        <w:t xml:space="preserve"> </w:t>
      </w:r>
      <w:r w:rsidRPr="00B86D25">
        <w:t>female,</w:t>
      </w:r>
      <w:r>
        <w:t xml:space="preserve"> </w:t>
      </w:r>
      <w:r w:rsidRPr="00B86D25">
        <w:t>or</w:t>
      </w:r>
      <w:r>
        <w:t xml:space="preserve"> </w:t>
      </w:r>
      <w:r w:rsidRPr="00B86D25">
        <w:t>outside</w:t>
      </w:r>
      <w:r>
        <w:t xml:space="preserve"> </w:t>
      </w:r>
      <w:r w:rsidRPr="00B86D25">
        <w:t>of</w:t>
      </w:r>
      <w:r>
        <w:t xml:space="preserve"> </w:t>
      </w:r>
      <w:r w:rsidRPr="00B86D25">
        <w:t>these</w:t>
      </w:r>
      <w:r>
        <w:t xml:space="preserve"> </w:t>
      </w:r>
      <w:r w:rsidRPr="00B86D25">
        <w:t>categories.</w:t>
      </w:r>
      <w:r>
        <w:t xml:space="preserve"> </w:t>
      </w:r>
      <w:r w:rsidRPr="00B86D25">
        <w:t>Being</w:t>
      </w:r>
      <w:r>
        <w:t xml:space="preserve"> </w:t>
      </w:r>
      <w:r w:rsidRPr="00B86D25">
        <w:t>transgender</w:t>
      </w:r>
      <w:r>
        <w:t xml:space="preserve"> </w:t>
      </w:r>
      <w:r w:rsidRPr="00B86D25">
        <w:t>does</w:t>
      </w:r>
      <w:r>
        <w:t xml:space="preserve"> </w:t>
      </w:r>
      <w:r w:rsidRPr="00B86D25">
        <w:t>not</w:t>
      </w:r>
      <w:r>
        <w:t xml:space="preserve"> </w:t>
      </w:r>
      <w:r w:rsidRPr="00B86D25">
        <w:t>imply</w:t>
      </w:r>
      <w:r>
        <w:t xml:space="preserve"> </w:t>
      </w:r>
      <w:r w:rsidRPr="00B86D25">
        <w:t>any</w:t>
      </w:r>
      <w:r>
        <w:t xml:space="preserve"> </w:t>
      </w:r>
      <w:r w:rsidRPr="00B86D25">
        <w:t>specific</w:t>
      </w:r>
      <w:r>
        <w:t xml:space="preserve"> </w:t>
      </w:r>
      <w:r w:rsidRPr="00B86D25">
        <w:t>sexual</w:t>
      </w:r>
      <w:r>
        <w:t xml:space="preserve"> </w:t>
      </w:r>
      <w:r w:rsidRPr="00B86D25">
        <w:t>orientation.</w:t>
      </w:r>
      <w:r>
        <w:t xml:space="preserve"> </w:t>
      </w:r>
      <w:r w:rsidRPr="00B86D25">
        <w:t>Transgender</w:t>
      </w:r>
      <w:r>
        <w:t xml:space="preserve"> </w:t>
      </w:r>
      <w:r w:rsidRPr="00B86D25">
        <w:t>people</w:t>
      </w:r>
      <w:r>
        <w:t xml:space="preserve"> </w:t>
      </w:r>
      <w:r w:rsidRPr="00B86D25">
        <w:t>may</w:t>
      </w:r>
      <w:r>
        <w:t xml:space="preserve"> </w:t>
      </w:r>
      <w:r w:rsidRPr="00B86D25">
        <w:t>identify</w:t>
      </w:r>
      <w:r>
        <w:t xml:space="preserve"> </w:t>
      </w:r>
      <w:r w:rsidRPr="00B86D25">
        <w:t>as</w:t>
      </w:r>
      <w:r>
        <w:t xml:space="preserve"> </w:t>
      </w:r>
      <w:r w:rsidRPr="00B86D25">
        <w:t>heterosexual,</w:t>
      </w:r>
      <w:r>
        <w:t xml:space="preserve"> </w:t>
      </w:r>
      <w:r w:rsidRPr="00B86D25">
        <w:t>gay,</w:t>
      </w:r>
      <w:r>
        <w:t xml:space="preserve"> </w:t>
      </w:r>
      <w:r w:rsidRPr="00B86D25">
        <w:t>lesbian,</w:t>
      </w:r>
      <w:r>
        <w:t xml:space="preserve"> </w:t>
      </w:r>
      <w:r w:rsidRPr="00B86D25">
        <w:t>bisexual,</w:t>
      </w:r>
      <w:r>
        <w:t xml:space="preserve"> </w:t>
      </w:r>
      <w:r w:rsidRPr="00B86D25">
        <w:t>pansexual,</w:t>
      </w:r>
      <w:r>
        <w:t xml:space="preserve"> </w:t>
      </w:r>
      <w:r w:rsidRPr="00B86D25">
        <w:t>queer,</w:t>
      </w:r>
      <w:r>
        <w:t xml:space="preserve"> </w:t>
      </w:r>
      <w:r w:rsidRPr="00B86D25">
        <w:t>or</w:t>
      </w:r>
      <w:r>
        <w:t xml:space="preserve"> </w:t>
      </w:r>
      <w:r w:rsidRPr="00B86D25">
        <w:t>in</w:t>
      </w:r>
      <w:r>
        <w:t xml:space="preserve"> </w:t>
      </w:r>
      <w:r w:rsidRPr="00B86D25">
        <w:t>other</w:t>
      </w:r>
      <w:r>
        <w:t xml:space="preserve"> </w:t>
      </w:r>
      <w:r w:rsidRPr="00B86D25">
        <w:t>ways.</w:t>
      </w:r>
      <w:r>
        <w:t xml:space="preserve"> </w:t>
      </w:r>
      <w:r w:rsidRPr="00B86D25">
        <w:t>Also</w:t>
      </w:r>
      <w:r>
        <w:t xml:space="preserve"> </w:t>
      </w:r>
      <w:r w:rsidRPr="00B86D25">
        <w:t>often</w:t>
      </w:r>
      <w:r>
        <w:t xml:space="preserve"> </w:t>
      </w:r>
      <w:r w:rsidRPr="00B86D25">
        <w:t>abbreviated</w:t>
      </w:r>
      <w:r>
        <w:t xml:space="preserve"> </w:t>
      </w:r>
      <w:r w:rsidRPr="00B86D25">
        <w:t>to</w:t>
      </w:r>
      <w:r>
        <w:t xml:space="preserve"> </w:t>
      </w:r>
      <w:r w:rsidRPr="00B86D25">
        <w:t>‘trans’.</w:t>
      </w:r>
    </w:p>
    <w:p w14:paraId="5A434116" w14:textId="77777777" w:rsidR="004E3DF2" w:rsidRDefault="004E3DF2" w:rsidP="00052CC5">
      <w:pPr>
        <w:pStyle w:val="OWBody"/>
      </w:pPr>
      <w:r w:rsidRPr="00CA7C58">
        <w:rPr>
          <w:rStyle w:val="Strong"/>
        </w:rPr>
        <w:t>Violence against women</w:t>
      </w:r>
      <w:r>
        <w:t xml:space="preserve"> </w:t>
      </w:r>
      <w:r w:rsidRPr="00B86D25">
        <w:t>–</w:t>
      </w:r>
      <w:r>
        <w:t xml:space="preserve"> </w:t>
      </w:r>
      <w:r w:rsidRPr="00B86D25">
        <w:t>Any</w:t>
      </w:r>
      <w:r>
        <w:t xml:space="preserve"> </w:t>
      </w:r>
      <w:r w:rsidRPr="00B86D25">
        <w:t>act</w:t>
      </w:r>
      <w:r>
        <w:t xml:space="preserve"> </w:t>
      </w:r>
      <w:r w:rsidRPr="00B86D25">
        <w:t>of</w:t>
      </w:r>
      <w:r>
        <w:t xml:space="preserve"> </w:t>
      </w:r>
      <w:r w:rsidRPr="00B86D25">
        <w:t>gender-based</w:t>
      </w:r>
      <w:r>
        <w:t xml:space="preserve"> </w:t>
      </w:r>
      <w:r w:rsidRPr="00B86D25">
        <w:t>violence</w:t>
      </w:r>
      <w:r>
        <w:t xml:space="preserve"> </w:t>
      </w:r>
      <w:r w:rsidRPr="00B86D25">
        <w:t>that</w:t>
      </w:r>
      <w:r>
        <w:t xml:space="preserve"> </w:t>
      </w:r>
      <w:r w:rsidRPr="00B86D25">
        <w:t>causes,</w:t>
      </w:r>
      <w:r>
        <w:t xml:space="preserve"> </w:t>
      </w:r>
      <w:r w:rsidRPr="00B86D25">
        <w:t>or</w:t>
      </w:r>
      <w:r>
        <w:t xml:space="preserve"> </w:t>
      </w:r>
      <w:r w:rsidRPr="00B86D25">
        <w:t>could</w:t>
      </w:r>
      <w:r>
        <w:t xml:space="preserve"> </w:t>
      </w:r>
      <w:r w:rsidRPr="00B86D25">
        <w:t>cause,</w:t>
      </w:r>
      <w:r>
        <w:t xml:space="preserve"> </w:t>
      </w:r>
      <w:r w:rsidRPr="00B86D25">
        <w:t>physical,</w:t>
      </w:r>
      <w:r>
        <w:t xml:space="preserve"> </w:t>
      </w:r>
      <w:r w:rsidRPr="00B86D25">
        <w:t>sexual</w:t>
      </w:r>
      <w:r>
        <w:t xml:space="preserve"> </w:t>
      </w:r>
      <w:r w:rsidRPr="00B86D25">
        <w:t>or</w:t>
      </w:r>
      <w:r>
        <w:t xml:space="preserve"> </w:t>
      </w:r>
      <w:r w:rsidRPr="00B86D25">
        <w:t>psychological</w:t>
      </w:r>
      <w:r>
        <w:t xml:space="preserve"> </w:t>
      </w:r>
      <w:r w:rsidRPr="00B86D25">
        <w:t>harm</w:t>
      </w:r>
      <w:r>
        <w:t xml:space="preserve"> </w:t>
      </w:r>
      <w:r w:rsidRPr="00B86D25">
        <w:t>or</w:t>
      </w:r>
      <w:r>
        <w:t xml:space="preserve"> </w:t>
      </w:r>
      <w:r w:rsidRPr="00B86D25">
        <w:t>suffering</w:t>
      </w:r>
      <w:r>
        <w:t xml:space="preserve"> </w:t>
      </w:r>
      <w:r w:rsidRPr="00B86D25">
        <w:t>to</w:t>
      </w:r>
      <w:r>
        <w:t xml:space="preserve"> </w:t>
      </w:r>
      <w:r w:rsidRPr="00B86D25">
        <w:t>women,</w:t>
      </w:r>
      <w:r>
        <w:t xml:space="preserve"> </w:t>
      </w:r>
      <w:r w:rsidRPr="00B86D25">
        <w:t>including</w:t>
      </w:r>
      <w:r>
        <w:t xml:space="preserve"> </w:t>
      </w:r>
      <w:r w:rsidRPr="00B86D25">
        <w:t>threats</w:t>
      </w:r>
      <w:r>
        <w:t xml:space="preserve"> </w:t>
      </w:r>
      <w:r w:rsidRPr="00B86D25">
        <w:t>of</w:t>
      </w:r>
      <w:r>
        <w:t xml:space="preserve"> </w:t>
      </w:r>
      <w:r w:rsidRPr="00B86D25">
        <w:t>harm</w:t>
      </w:r>
      <w:r>
        <w:t xml:space="preserve"> </w:t>
      </w:r>
      <w:r w:rsidRPr="00B86D25">
        <w:t>or</w:t>
      </w:r>
      <w:r>
        <w:t xml:space="preserve"> </w:t>
      </w:r>
      <w:r w:rsidRPr="00B86D25">
        <w:t>coercion,</w:t>
      </w:r>
      <w:r>
        <w:t xml:space="preserve"> </w:t>
      </w:r>
      <w:r w:rsidRPr="00B86D25">
        <w:t>in</w:t>
      </w:r>
      <w:r>
        <w:t xml:space="preserve"> </w:t>
      </w:r>
      <w:r w:rsidRPr="00B86D25">
        <w:t>public</w:t>
      </w:r>
      <w:r>
        <w:t xml:space="preserve"> </w:t>
      </w:r>
      <w:r w:rsidRPr="00B86D25">
        <w:t>or</w:t>
      </w:r>
      <w:r>
        <w:t xml:space="preserve"> </w:t>
      </w:r>
      <w:r w:rsidRPr="00B86D25">
        <w:t>in</w:t>
      </w:r>
      <w:r>
        <w:t xml:space="preserve"> </w:t>
      </w:r>
      <w:r w:rsidRPr="00B86D25">
        <w:t>private</w:t>
      </w:r>
      <w:r>
        <w:t xml:space="preserve"> </w:t>
      </w:r>
      <w:r w:rsidRPr="00B86D25">
        <w:t>life.</w:t>
      </w:r>
      <w:r w:rsidRPr="00C615BD">
        <w:rPr>
          <w:rStyle w:val="EndnoteReference"/>
        </w:rPr>
        <w:endnoteReference w:id="214"/>
      </w:r>
      <w:r>
        <w:t xml:space="preserve"> </w:t>
      </w:r>
      <w:r w:rsidRPr="00B86D25">
        <w:t>This</w:t>
      </w:r>
      <w:r>
        <w:t xml:space="preserve"> </w:t>
      </w:r>
      <w:r w:rsidRPr="00B86D25">
        <w:t>definition</w:t>
      </w:r>
      <w:r>
        <w:t xml:space="preserve"> </w:t>
      </w:r>
      <w:r w:rsidRPr="00B86D25">
        <w:t>encompasses</w:t>
      </w:r>
      <w:r>
        <w:t xml:space="preserve"> </w:t>
      </w:r>
      <w:r w:rsidRPr="00B86D25">
        <w:t>all</w:t>
      </w:r>
      <w:r>
        <w:t xml:space="preserve"> </w:t>
      </w:r>
      <w:r w:rsidRPr="00B86D25">
        <w:t>forms</w:t>
      </w:r>
      <w:r>
        <w:t xml:space="preserve"> </w:t>
      </w:r>
      <w:r w:rsidRPr="00B86D25">
        <w:t>of</w:t>
      </w:r>
      <w:r>
        <w:t xml:space="preserve"> </w:t>
      </w:r>
      <w:r w:rsidRPr="00B86D25">
        <w:t>violence</w:t>
      </w:r>
      <w:r>
        <w:t xml:space="preserve"> </w:t>
      </w:r>
      <w:r w:rsidRPr="00B86D25">
        <w:t>that</w:t>
      </w:r>
      <w:r>
        <w:t xml:space="preserve"> </w:t>
      </w:r>
      <w:r w:rsidRPr="00B86D25">
        <w:t>women</w:t>
      </w:r>
      <w:r>
        <w:t xml:space="preserve"> </w:t>
      </w:r>
      <w:r w:rsidRPr="00B86D25">
        <w:t>experience</w:t>
      </w:r>
      <w:r>
        <w:t xml:space="preserve"> </w:t>
      </w:r>
      <w:r w:rsidRPr="00B86D25">
        <w:t>(including</w:t>
      </w:r>
      <w:r>
        <w:t xml:space="preserve"> </w:t>
      </w:r>
      <w:r w:rsidRPr="00B86D25">
        <w:t>physical,</w:t>
      </w:r>
      <w:r>
        <w:t xml:space="preserve"> </w:t>
      </w:r>
      <w:r w:rsidRPr="00B86D25">
        <w:t>sexual,</w:t>
      </w:r>
      <w:r>
        <w:t xml:space="preserve"> </w:t>
      </w:r>
      <w:r w:rsidRPr="00B86D25">
        <w:t>emotional,</w:t>
      </w:r>
      <w:r>
        <w:t xml:space="preserve"> </w:t>
      </w:r>
      <w:r w:rsidRPr="00B86D25">
        <w:t>cultural,</w:t>
      </w:r>
      <w:r>
        <w:t xml:space="preserve"> </w:t>
      </w:r>
      <w:r w:rsidRPr="00B86D25">
        <w:t>spiritual,</w:t>
      </w:r>
      <w:r>
        <w:t xml:space="preserve"> </w:t>
      </w:r>
      <w:r w:rsidRPr="00B86D25">
        <w:t>financial,</w:t>
      </w:r>
      <w:r>
        <w:t xml:space="preserve"> </w:t>
      </w:r>
      <w:r w:rsidRPr="00B86D25">
        <w:t>and</w:t>
      </w:r>
      <w:r>
        <w:t xml:space="preserve"> </w:t>
      </w:r>
      <w:r w:rsidRPr="00B86D25">
        <w:t>others)</w:t>
      </w:r>
      <w:r>
        <w:t xml:space="preserve"> </w:t>
      </w:r>
      <w:r w:rsidRPr="00B86D25">
        <w:t>that</w:t>
      </w:r>
      <w:r>
        <w:t xml:space="preserve"> </w:t>
      </w:r>
      <w:r w:rsidRPr="00B86D25">
        <w:t>are</w:t>
      </w:r>
      <w:r>
        <w:t xml:space="preserve"> </w:t>
      </w:r>
      <w:r w:rsidRPr="00B86D25">
        <w:t>gender-based.</w:t>
      </w:r>
      <w:r>
        <w:t xml:space="preserve"> </w:t>
      </w:r>
      <w:r w:rsidRPr="00B86D25">
        <w:t>See</w:t>
      </w:r>
      <w:r>
        <w:t xml:space="preserve"> </w:t>
      </w:r>
      <w:r w:rsidRPr="00B86D25">
        <w:t>also</w:t>
      </w:r>
      <w:r>
        <w:t xml:space="preserve"> </w:t>
      </w:r>
      <w:r w:rsidRPr="00CA7C58">
        <w:rPr>
          <w:rStyle w:val="Strong"/>
        </w:rPr>
        <w:t>Gender-based violence</w:t>
      </w:r>
      <w:r w:rsidRPr="00B86D25">
        <w:t>.</w:t>
      </w:r>
    </w:p>
    <w:p w14:paraId="304BBCB1" w14:textId="09E8821C" w:rsidR="00647C48" w:rsidRPr="00F63A39" w:rsidRDefault="00647C48" w:rsidP="00D142D0">
      <w:pPr>
        <w:pStyle w:val="Heading1"/>
      </w:pPr>
      <w:bookmarkStart w:id="24" w:name="_Toc94616790"/>
      <w:r w:rsidRPr="00F63A39">
        <w:lastRenderedPageBreak/>
        <w:t>Endnotes</w:t>
      </w:r>
      <w:bookmarkEnd w:id="24"/>
    </w:p>
    <w:sectPr w:rsidR="00647C48" w:rsidRPr="00F63A39" w:rsidSect="001C0AFD">
      <w:headerReference w:type="default" r:id="rId25"/>
      <w:footerReference w:type="default" r:id="rId26"/>
      <w:footnotePr>
        <w:numFmt w:val="lowerRoman"/>
      </w:footnotePr>
      <w:endnotePr>
        <w:numFmt w:val="decimal"/>
      </w:endnotePr>
      <w:pgSz w:w="11906" w:h="16838"/>
      <w:pgMar w:top="1418" w:right="1418" w:bottom="1418" w:left="1418" w:header="567" w:footer="567"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s>
  <wne:toolbars>
    <wne:acdManifest>
      <wne:acdEntry wne:acdName="acd0"/>
    </wne:acdManifest>
  </wne:toolbars>
  <wne:acds>
    <wne:acd wne:argValue="AgBFAG4AZABuAG8AdABlACAAVABlAHgAdAAgAEkAbgBkAGUAbg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F9FC" w14:textId="77777777" w:rsidR="00E32401" w:rsidRPr="001C0AFD" w:rsidRDefault="00E32401" w:rsidP="009B617B">
      <w:pPr>
        <w:rPr>
          <w:color w:val="FFFFFF" w:themeColor="background1"/>
          <w:sz w:val="12"/>
          <w:szCs w:val="12"/>
        </w:rPr>
      </w:pPr>
      <w:r w:rsidRPr="001C0AFD">
        <w:rPr>
          <w:color w:val="FFFFFF" w:themeColor="background1"/>
          <w:sz w:val="12"/>
          <w:szCs w:val="12"/>
        </w:rPr>
        <w:separator/>
      </w:r>
    </w:p>
  </w:endnote>
  <w:endnote w:type="continuationSeparator" w:id="0">
    <w:p w14:paraId="1D588274" w14:textId="77777777" w:rsidR="00E32401" w:rsidRPr="002D4242" w:rsidRDefault="00E32401" w:rsidP="009B617B">
      <w:pPr>
        <w:rPr>
          <w:color w:val="FFFFFF" w:themeColor="background1"/>
        </w:rPr>
      </w:pPr>
      <w:r w:rsidRPr="002D4242">
        <w:rPr>
          <w:color w:val="FFFFFF" w:themeColor="background1"/>
        </w:rPr>
        <w:continuationSeparator/>
      </w:r>
    </w:p>
  </w:endnote>
  <w:endnote w:id="1">
    <w:p w14:paraId="598FBFD8" w14:textId="77777777" w:rsidR="004E3DF2" w:rsidRPr="00C615BD" w:rsidRDefault="004E3DF2">
      <w:pPr>
        <w:pStyle w:val="EndnoteText"/>
      </w:pPr>
      <w:r w:rsidRPr="002D4242">
        <w:endnoteRef/>
      </w:r>
      <w:r w:rsidRPr="002D4242">
        <w:tab/>
      </w:r>
      <w:r w:rsidRPr="00C615BD">
        <w:t xml:space="preserve">Our Watch. (2021). </w:t>
      </w:r>
      <w:hyperlink r:id="rId1" w:history="1">
        <w:r w:rsidRPr="00C615BD">
          <w:rPr>
            <w:rStyle w:val="Hyperlinkitalic"/>
          </w:rPr>
          <w:t>Change the story: A shared framework for the primary prevention of violence against women in Australia</w:t>
        </w:r>
      </w:hyperlink>
      <w:r w:rsidRPr="00C615BD">
        <w:t xml:space="preserve"> (2nd ed.).</w:t>
      </w:r>
    </w:p>
  </w:endnote>
  <w:endnote w:id="2">
    <w:p w14:paraId="256523F9" w14:textId="77777777" w:rsidR="004E3DF2" w:rsidRPr="00C615BD" w:rsidRDefault="004E3DF2">
      <w:pPr>
        <w:pStyle w:val="EndnoteText"/>
      </w:pPr>
      <w:r w:rsidRPr="00C615BD">
        <w:rPr>
          <w:rStyle w:val="EndnoteReference"/>
          <w:vertAlign w:val="baseline"/>
        </w:rPr>
        <w:endnoteRef/>
      </w:r>
      <w:r w:rsidRPr="00C615BD">
        <w:tab/>
        <w:t xml:space="preserve">Leonard, W., &amp; Mann, R. (2018). </w:t>
      </w:r>
      <w:r w:rsidRPr="00B514AD">
        <w:rPr>
          <w:rStyle w:val="Emphasis"/>
        </w:rPr>
        <w:t>The everyday experience of lesbian, gay, bisexual, transgender and intersex (LGBTI) people living with disability</w:t>
      </w:r>
      <w:r w:rsidRPr="00C615BD">
        <w:t>. (No. 111 GLHV@ARCSHS). La Trobe University.</w:t>
      </w:r>
    </w:p>
  </w:endnote>
  <w:endnote w:id="3">
    <w:p w14:paraId="3421DC80" w14:textId="77777777" w:rsidR="004E3DF2" w:rsidRPr="00C615BD" w:rsidRDefault="004E3DF2">
      <w:pPr>
        <w:pStyle w:val="EndnoteText"/>
      </w:pPr>
      <w:r w:rsidRPr="00C615BD">
        <w:rPr>
          <w:rStyle w:val="EndnoteReference"/>
          <w:vertAlign w:val="baseline"/>
        </w:rPr>
        <w:endnoteRef/>
      </w:r>
      <w:r w:rsidRPr="00C615BD">
        <w:tab/>
        <w:t xml:space="preserve">Our Watch. (2019). </w:t>
      </w:r>
      <w:hyperlink r:id="rId2" w:history="1">
        <w:r w:rsidRPr="00C615BD">
          <w:rPr>
            <w:rStyle w:val="Hyperlinkitalic"/>
          </w:rPr>
          <w:t>Men in focus: Unpacking masculinities and engaging men in the prevention of violence against women</w:t>
        </w:r>
      </w:hyperlink>
      <w:r w:rsidRPr="00C615BD">
        <w:t>.</w:t>
      </w:r>
    </w:p>
  </w:endnote>
  <w:endnote w:id="4">
    <w:p w14:paraId="1214FA90" w14:textId="77777777" w:rsidR="004E3DF2" w:rsidRPr="00C615BD" w:rsidRDefault="004E3DF2">
      <w:pPr>
        <w:pStyle w:val="EndnoteText"/>
      </w:pPr>
      <w:r w:rsidRPr="00C615BD">
        <w:rPr>
          <w:rStyle w:val="EndnoteReference"/>
          <w:vertAlign w:val="baseline"/>
        </w:rPr>
        <w:endnoteRef/>
      </w:r>
      <w:r w:rsidRPr="00C615BD">
        <w:tab/>
        <w:t xml:space="preserve">Our Watch. (2019). </w:t>
      </w:r>
      <w:hyperlink r:id="rId3" w:history="1">
        <w:r w:rsidRPr="00C615BD">
          <w:rPr>
            <w:rStyle w:val="Hyperlinkitalic"/>
          </w:rPr>
          <w:t>Men in focus</w:t>
        </w:r>
      </w:hyperlink>
      <w:r w:rsidRPr="00C615BD">
        <w:t>.</w:t>
      </w:r>
    </w:p>
  </w:endnote>
  <w:endnote w:id="5">
    <w:p w14:paraId="4169F51C"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4" w:history="1">
        <w:r w:rsidRPr="00C615BD">
          <w:rPr>
            <w:rStyle w:val="Hyperlinkitalic"/>
          </w:rPr>
          <w:t>Change the story</w:t>
        </w:r>
      </w:hyperlink>
      <w:r w:rsidRPr="00C615BD">
        <w:t>.</w:t>
      </w:r>
    </w:p>
  </w:endnote>
  <w:endnote w:id="6">
    <w:p w14:paraId="56449E5A" w14:textId="77777777" w:rsidR="004E3DF2" w:rsidRPr="00C615BD" w:rsidRDefault="004E3DF2">
      <w:pPr>
        <w:pStyle w:val="EndnoteText"/>
      </w:pPr>
      <w:r w:rsidRPr="00C615BD">
        <w:rPr>
          <w:rStyle w:val="EndnoteReference"/>
          <w:vertAlign w:val="baseline"/>
        </w:rPr>
        <w:endnoteRef/>
      </w:r>
      <w:r w:rsidRPr="00C615BD">
        <w:tab/>
        <w:t xml:space="preserve">United Nations General Assembly. (2006). </w:t>
      </w:r>
      <w:r w:rsidRPr="00B514AD">
        <w:rPr>
          <w:rStyle w:val="Emphasis"/>
        </w:rPr>
        <w:t>Convention on the Rights of Persons with Disabilities</w:t>
      </w:r>
      <w:r w:rsidRPr="00C615BD">
        <w:t xml:space="preserve"> (Treaty Series, 2515, 3).</w:t>
      </w:r>
    </w:p>
  </w:endnote>
  <w:endnote w:id="7">
    <w:p w14:paraId="217BBEC9" w14:textId="77777777" w:rsidR="004E3DF2" w:rsidRPr="00C615BD" w:rsidRDefault="004E3DF2">
      <w:pPr>
        <w:pStyle w:val="EndnoteText"/>
      </w:pPr>
      <w:r w:rsidRPr="00C615BD">
        <w:rPr>
          <w:rStyle w:val="EndnoteReference"/>
          <w:vertAlign w:val="baseline"/>
        </w:rPr>
        <w:endnoteRef/>
      </w:r>
      <w:r w:rsidRPr="00C615BD">
        <w:tab/>
        <w:t xml:space="preserve">Dirth, T., &amp; Branscombe, N. (2019). Recognizing ableism: A social identity analysis of disabled people perceiving discrimination as illegitimate. </w:t>
      </w:r>
      <w:r w:rsidRPr="00B514AD">
        <w:rPr>
          <w:rStyle w:val="Emphasis"/>
        </w:rPr>
        <w:t>Journal of Social Issues</w:t>
      </w:r>
      <w:r w:rsidRPr="00C615BD">
        <w:t xml:space="preserve">, </w:t>
      </w:r>
      <w:r w:rsidRPr="00B514AD">
        <w:rPr>
          <w:rStyle w:val="Emphasis"/>
        </w:rPr>
        <w:t>75</w:t>
      </w:r>
      <w:r w:rsidRPr="00C615BD">
        <w:t>(3), 786–813.</w:t>
      </w:r>
    </w:p>
    <w:p w14:paraId="2352E190" w14:textId="77777777" w:rsidR="004E3DF2" w:rsidRPr="00C615BD" w:rsidRDefault="004E3DF2" w:rsidP="0035791E">
      <w:pPr>
        <w:pStyle w:val="EndnoteTextIndent"/>
      </w:pPr>
      <w:r w:rsidRPr="00C615BD">
        <w:t xml:space="preserve">Oliver, M. (2013). The social model of disability: Thirty years on. </w:t>
      </w:r>
      <w:r w:rsidRPr="00B514AD">
        <w:rPr>
          <w:rStyle w:val="Emphasis"/>
        </w:rPr>
        <w:t>Disability &amp; Society</w:t>
      </w:r>
      <w:r w:rsidRPr="00C615BD">
        <w:t xml:space="preserve">, </w:t>
      </w:r>
      <w:r w:rsidRPr="00B514AD">
        <w:rPr>
          <w:rStyle w:val="Emphasis"/>
        </w:rPr>
        <w:t>28</w:t>
      </w:r>
      <w:r w:rsidRPr="00C615BD">
        <w:t>(7), 1024–26.</w:t>
      </w:r>
    </w:p>
  </w:endnote>
  <w:endnote w:id="8">
    <w:p w14:paraId="3DA42229" w14:textId="77777777" w:rsidR="004E3DF2" w:rsidRPr="00C615BD" w:rsidRDefault="004E3DF2">
      <w:pPr>
        <w:pStyle w:val="EndnoteText"/>
      </w:pPr>
      <w:r w:rsidRPr="00C615BD">
        <w:rPr>
          <w:rStyle w:val="EndnoteReference"/>
          <w:vertAlign w:val="baseline"/>
        </w:rPr>
        <w:endnoteRef/>
      </w:r>
      <w:r w:rsidRPr="00C615BD">
        <w:tab/>
        <w:t xml:space="preserve">Our Watch. (2020). </w:t>
      </w:r>
      <w:hyperlink r:id="rId5" w:history="1">
        <w:r w:rsidRPr="00C615BD">
          <w:rPr>
            <w:rStyle w:val="Hyperlinkitalic"/>
          </w:rPr>
          <w:t>Prevention Handbook</w:t>
        </w:r>
      </w:hyperlink>
      <w:r w:rsidRPr="00C615BD">
        <w:t>.</w:t>
      </w:r>
    </w:p>
  </w:endnote>
  <w:endnote w:id="9">
    <w:p w14:paraId="5CBF585C" w14:textId="77777777" w:rsidR="004E3DF2" w:rsidRPr="00C615BD" w:rsidRDefault="004E3DF2">
      <w:pPr>
        <w:pStyle w:val="EndnoteText"/>
      </w:pPr>
      <w:r w:rsidRPr="00C615BD">
        <w:rPr>
          <w:rStyle w:val="EndnoteReference"/>
          <w:vertAlign w:val="baseline"/>
        </w:rPr>
        <w:endnoteRef/>
      </w:r>
      <w:r w:rsidRPr="00C615BD">
        <w:tab/>
        <w:t xml:space="preserve">Our Watch. (2019). </w:t>
      </w:r>
      <w:hyperlink r:id="rId6" w:history="1">
        <w:r w:rsidRPr="00C615BD">
          <w:rPr>
            <w:rStyle w:val="Hyperlinkitalic"/>
          </w:rPr>
          <w:t>Men in focus</w:t>
        </w:r>
      </w:hyperlink>
      <w:r w:rsidRPr="00C615BD">
        <w:t>.</w:t>
      </w:r>
    </w:p>
  </w:endnote>
  <w:endnote w:id="10">
    <w:p w14:paraId="33AD969E" w14:textId="77777777" w:rsidR="004E3DF2" w:rsidRPr="00C615BD" w:rsidRDefault="004E3DF2">
      <w:pPr>
        <w:pStyle w:val="EndnoteText"/>
      </w:pPr>
      <w:r w:rsidRPr="00C615BD">
        <w:rPr>
          <w:rStyle w:val="EndnoteReference"/>
          <w:vertAlign w:val="baseline"/>
        </w:rPr>
        <w:endnoteRef/>
      </w:r>
      <w:r w:rsidRPr="00C615BD">
        <w:tab/>
        <w:t xml:space="preserve">Crenshaw, K. (1989). </w:t>
      </w:r>
      <w:r w:rsidRPr="00B514AD">
        <w:rPr>
          <w:rStyle w:val="Emphasis"/>
        </w:rPr>
        <w:t>Demarginalizing the intersection of race and sex: A black feminist critique of antidiscrimination doctrine, feminist theory and antiracist politics</w:t>
      </w:r>
      <w:r w:rsidRPr="00C615BD">
        <w:t>. University of Chicago Legal Forum.</w:t>
      </w:r>
    </w:p>
    <w:p w14:paraId="2577F308" w14:textId="77777777" w:rsidR="004E3DF2" w:rsidRPr="00C615BD" w:rsidRDefault="004E3DF2" w:rsidP="0035791E">
      <w:pPr>
        <w:pStyle w:val="EndnoteTextIndent"/>
      </w:pPr>
      <w:r w:rsidRPr="00C615BD">
        <w:t>Crenshaw, K. (1991). Mapping the margins: Intersectionality, identity politics, and violence against women of color. S</w:t>
      </w:r>
      <w:r w:rsidRPr="00B514AD">
        <w:rPr>
          <w:rStyle w:val="Emphasis"/>
        </w:rPr>
        <w:t>tanford Law Review</w:t>
      </w:r>
      <w:r w:rsidRPr="00C615BD">
        <w:t xml:space="preserve">, </w:t>
      </w:r>
      <w:r w:rsidRPr="00B514AD">
        <w:rPr>
          <w:rStyle w:val="Emphasis"/>
        </w:rPr>
        <w:t>43</w:t>
      </w:r>
      <w:r w:rsidRPr="00C615BD">
        <w:t>(6), 1241–99.</w:t>
      </w:r>
    </w:p>
    <w:p w14:paraId="05B34643" w14:textId="77777777" w:rsidR="004E3DF2" w:rsidRPr="00C615BD" w:rsidRDefault="004E3DF2" w:rsidP="0035791E">
      <w:pPr>
        <w:pStyle w:val="EndnoteTextIndent"/>
      </w:pPr>
      <w:r w:rsidRPr="00C615BD">
        <w:t xml:space="preserve">Leonard, W., &amp; Mann, R. (2018). </w:t>
      </w:r>
      <w:r w:rsidRPr="00B514AD">
        <w:rPr>
          <w:rStyle w:val="Emphasis"/>
        </w:rPr>
        <w:t>The everyday experience of lesbian, gay, bisexual, transgender and intersex (LGBTI) people living with disability</w:t>
      </w:r>
      <w:r w:rsidRPr="00C615BD">
        <w:t>.</w:t>
      </w:r>
    </w:p>
    <w:p w14:paraId="499B2F56" w14:textId="77777777" w:rsidR="004E3DF2" w:rsidRPr="00C615BD" w:rsidRDefault="004E3DF2" w:rsidP="0035791E">
      <w:pPr>
        <w:pStyle w:val="EndnoteTextIndent"/>
      </w:pPr>
      <w:r w:rsidRPr="00C615BD">
        <w:t xml:space="preserve">Our Watch. (2019). </w:t>
      </w:r>
      <w:hyperlink r:id="rId7" w:history="1">
        <w:r w:rsidRPr="00C615BD">
          <w:rPr>
            <w:rStyle w:val="Hyperlinkitalic"/>
          </w:rPr>
          <w:t>Men in focus</w:t>
        </w:r>
      </w:hyperlink>
      <w:r w:rsidRPr="00C615BD">
        <w:t>.</w:t>
      </w:r>
    </w:p>
    <w:p w14:paraId="6173DC85" w14:textId="77777777" w:rsidR="004E3DF2" w:rsidRPr="00C615BD" w:rsidRDefault="004E3DF2" w:rsidP="0035791E">
      <w:pPr>
        <w:pStyle w:val="EndnoteTextIndent"/>
      </w:pPr>
      <w:r w:rsidRPr="00C615BD">
        <w:t xml:space="preserve">Robinson, S., Frawley, P., &amp; Dyson, S. (2020). Access and accessibility in domestic and family violence services for women with disabilities: Widening the lens. </w:t>
      </w:r>
      <w:r w:rsidRPr="00B514AD">
        <w:rPr>
          <w:rStyle w:val="Emphasis"/>
        </w:rPr>
        <w:t>Violence against women</w:t>
      </w:r>
      <w:r w:rsidRPr="00C615BD">
        <w:t xml:space="preserve">, </w:t>
      </w:r>
      <w:r w:rsidRPr="00B514AD">
        <w:rPr>
          <w:rStyle w:val="Emphasis"/>
        </w:rPr>
        <w:t>27</w:t>
      </w:r>
      <w:r w:rsidRPr="00C615BD">
        <w:t>(6-7), 918–36.</w:t>
      </w:r>
    </w:p>
  </w:endnote>
  <w:endnote w:id="11">
    <w:p w14:paraId="34DFB1D5" w14:textId="77777777" w:rsidR="004E3DF2" w:rsidRPr="00C615BD" w:rsidRDefault="004E3DF2">
      <w:pPr>
        <w:pStyle w:val="EndnoteText"/>
      </w:pPr>
      <w:r w:rsidRPr="00C615BD">
        <w:rPr>
          <w:rStyle w:val="EndnoteReference"/>
          <w:vertAlign w:val="baseline"/>
        </w:rPr>
        <w:endnoteRef/>
      </w:r>
      <w:r w:rsidRPr="00C615BD">
        <w:tab/>
        <w:t xml:space="preserve">Australian Bureau of Statistics (hereafter ABS). (2019). </w:t>
      </w:r>
      <w:hyperlink r:id="rId8" w:history="1">
        <w:r w:rsidRPr="00C615BD">
          <w:rPr>
            <w:rStyle w:val="Hyperlinkitalic"/>
          </w:rPr>
          <w:t>Disability, ageing and carers, Australia: Summary of findings, 2018</w:t>
        </w:r>
      </w:hyperlink>
      <w:r w:rsidRPr="00C615BD">
        <w:t xml:space="preserve"> (cat. no. 4430.0).</w:t>
      </w:r>
    </w:p>
  </w:endnote>
  <w:endnote w:id="12">
    <w:p w14:paraId="04B61837" w14:textId="77777777" w:rsidR="004E3DF2" w:rsidRPr="00C615BD" w:rsidRDefault="004E3DF2">
      <w:pPr>
        <w:pStyle w:val="EndnoteText"/>
      </w:pPr>
      <w:r w:rsidRPr="00C615BD">
        <w:rPr>
          <w:rStyle w:val="EndnoteReference"/>
          <w:vertAlign w:val="baseline"/>
        </w:rPr>
        <w:endnoteRef/>
      </w:r>
      <w:r w:rsidRPr="00C615BD">
        <w:tab/>
        <w:t xml:space="preserve">National People with Disabilities and Carer Council. (2009). </w:t>
      </w:r>
      <w:r w:rsidRPr="00B514AD">
        <w:rPr>
          <w:rStyle w:val="Emphasis"/>
        </w:rPr>
        <w:t>Shut out: The experience of people with disabilities and their families in Australia</w:t>
      </w:r>
      <w:r w:rsidRPr="00C615BD">
        <w:t xml:space="preserve"> (National Disability Strategy Consultation Report, for the Commonwealth of Australia), p. 2.</w:t>
      </w:r>
    </w:p>
  </w:endnote>
  <w:endnote w:id="13">
    <w:p w14:paraId="58CBB5AB" w14:textId="77777777" w:rsidR="004E3DF2" w:rsidRPr="00C615BD" w:rsidRDefault="004E3DF2">
      <w:pPr>
        <w:pStyle w:val="EndnoteText"/>
      </w:pPr>
      <w:r w:rsidRPr="00C615BD">
        <w:rPr>
          <w:rStyle w:val="EndnoteReference"/>
          <w:vertAlign w:val="baseline"/>
        </w:rPr>
        <w:endnoteRef/>
      </w:r>
      <w:r w:rsidRPr="00C615BD">
        <w:tab/>
        <w:t xml:space="preserve">ABS. (2019). </w:t>
      </w:r>
      <w:hyperlink r:id="rId9" w:history="1">
        <w:r w:rsidRPr="00C615BD">
          <w:rPr>
            <w:rStyle w:val="Hyperlinkitalic"/>
          </w:rPr>
          <w:t>Disability, ageing and carers, Australia: Summary of findings, 2018</w:t>
        </w:r>
      </w:hyperlink>
      <w:r w:rsidRPr="00C615BD">
        <w:t>.</w:t>
      </w:r>
    </w:p>
  </w:endnote>
  <w:endnote w:id="14">
    <w:p w14:paraId="1A054A19" w14:textId="77777777" w:rsidR="004E3DF2" w:rsidRPr="00C615BD" w:rsidRDefault="004E3DF2">
      <w:pPr>
        <w:pStyle w:val="EndnoteText"/>
      </w:pPr>
      <w:r w:rsidRPr="00C615BD">
        <w:rPr>
          <w:rStyle w:val="EndnoteReference"/>
          <w:vertAlign w:val="baseline"/>
        </w:rPr>
        <w:endnoteRef/>
      </w:r>
      <w:r w:rsidRPr="00C615BD">
        <w:tab/>
        <w:t xml:space="preserve">ABS. (2019). </w:t>
      </w:r>
      <w:hyperlink r:id="rId10" w:history="1">
        <w:r w:rsidRPr="00C615BD">
          <w:rPr>
            <w:rStyle w:val="Hyperlinkitalic"/>
          </w:rPr>
          <w:t>Disability, ageing and carers, Australia: Summary of findings, 2018</w:t>
        </w:r>
      </w:hyperlink>
      <w:r w:rsidRPr="00C615BD">
        <w:t>.</w:t>
      </w:r>
    </w:p>
  </w:endnote>
  <w:endnote w:id="15">
    <w:p w14:paraId="6598E637" w14:textId="77777777" w:rsidR="009410EC" w:rsidRPr="00C615BD" w:rsidRDefault="009410EC">
      <w:pPr>
        <w:pStyle w:val="EndnoteText"/>
      </w:pPr>
      <w:r w:rsidRPr="00C615BD">
        <w:rPr>
          <w:rStyle w:val="EndnoteReference"/>
          <w:vertAlign w:val="baseline"/>
        </w:rPr>
        <w:endnoteRef/>
      </w:r>
      <w:r w:rsidRPr="00C615BD">
        <w:tab/>
        <w:t>Hughes, K., Bellis, M., Jones, L., Wood, S., Bates, G., Eckley, L., McCoy, E., Mikton, C., Shakespeare, T., &amp; Officer, A. (2012). Prevalence and risk of violence against adults with disabilities: A systematic review and meta-analysis of observational studies. Lancet, 379(9826), 1621–29.</w:t>
      </w:r>
    </w:p>
  </w:endnote>
  <w:endnote w:id="16">
    <w:p w14:paraId="35C4AC0A" w14:textId="77777777" w:rsidR="009410EC" w:rsidRPr="00C615BD" w:rsidRDefault="009410EC">
      <w:pPr>
        <w:pStyle w:val="EndnoteText"/>
      </w:pPr>
      <w:r w:rsidRPr="00C615BD">
        <w:rPr>
          <w:rStyle w:val="EndnoteReference"/>
          <w:vertAlign w:val="baseline"/>
        </w:rPr>
        <w:endnoteRef/>
      </w:r>
      <w:r w:rsidRPr="00C615BD">
        <w:tab/>
        <w:t xml:space="preserve">ABS. (2017). </w:t>
      </w:r>
      <w:hyperlink r:id="rId11" w:history="1">
        <w:r w:rsidRPr="00C615BD">
          <w:rPr>
            <w:rStyle w:val="Hyperlinkitalic"/>
          </w:rPr>
          <w:t>Personal safety, Australia, 2016</w:t>
        </w:r>
      </w:hyperlink>
      <w:r w:rsidRPr="00C615BD">
        <w:t xml:space="preserve"> (cat. no. 4906.0).</w:t>
      </w:r>
    </w:p>
    <w:p w14:paraId="5508D03A" w14:textId="77777777" w:rsidR="009410EC" w:rsidRPr="00C615BD" w:rsidRDefault="009410EC" w:rsidP="0035791E">
      <w:pPr>
        <w:pStyle w:val="EndnoteTextIndent"/>
      </w:pPr>
      <w:r w:rsidRPr="00C615BD">
        <w:t xml:space="preserve">ABS. (2018). </w:t>
      </w:r>
      <w:hyperlink r:id="rId12" w:history="1">
        <w:r w:rsidRPr="00C615BD">
          <w:rPr>
            <w:rStyle w:val="Hyperlinkitalic"/>
          </w:rPr>
          <w:t>Experiences of violence and personal safety of people with disability, 2016</w:t>
        </w:r>
      </w:hyperlink>
      <w:r w:rsidRPr="00C615BD">
        <w:t xml:space="preserve"> (cat. no. 4431.0.55.003).</w:t>
      </w:r>
    </w:p>
    <w:p w14:paraId="4E291DAE" w14:textId="77777777" w:rsidR="009410EC" w:rsidRPr="00C615BD" w:rsidRDefault="009410EC" w:rsidP="0035791E">
      <w:pPr>
        <w:pStyle w:val="EndnoteTextIndent"/>
      </w:pPr>
      <w:r w:rsidRPr="00C615BD">
        <w:t xml:space="preserve">Australian Institute of Health and Welfare. (2020). </w:t>
      </w:r>
      <w:hyperlink r:id="rId13" w:history="1">
        <w:r w:rsidRPr="00C615BD">
          <w:rPr>
            <w:rStyle w:val="Hyperlinkitalic"/>
          </w:rPr>
          <w:t>People with disability in Australia</w:t>
        </w:r>
      </w:hyperlink>
      <w:r w:rsidRPr="00C615BD">
        <w:t>.</w:t>
      </w:r>
    </w:p>
    <w:p w14:paraId="1A648989" w14:textId="77777777" w:rsidR="009410EC" w:rsidRPr="00C615BD" w:rsidRDefault="009410EC" w:rsidP="0035791E">
      <w:pPr>
        <w:pStyle w:val="EndnoteTextIndent"/>
      </w:pPr>
      <w:r w:rsidRPr="00C615BD">
        <w:t xml:space="preserve">Centre of Research Excellence in Disability and Health (CRE-DH). (2021). </w:t>
      </w:r>
      <w:hyperlink r:id="rId14" w:history="1">
        <w:r w:rsidRPr="00C615BD">
          <w:rPr>
            <w:rStyle w:val="Hyperlinkitalic"/>
          </w:rPr>
          <w:t>Nature and extent of violence, abuse, neglect and exploitation against people with disability in Australia</w:t>
        </w:r>
      </w:hyperlink>
      <w:r w:rsidRPr="00C615BD">
        <w:t>.</w:t>
      </w:r>
    </w:p>
    <w:p w14:paraId="1DFD00C6" w14:textId="77777777" w:rsidR="009410EC" w:rsidRPr="00C615BD" w:rsidRDefault="009410EC" w:rsidP="0035791E">
      <w:pPr>
        <w:pStyle w:val="EndnoteTextIndent"/>
      </w:pPr>
      <w:r w:rsidRPr="00C615BD">
        <w:t xml:space="preserve">Dowse, L., Soldatic, K., Spangaro, J., &amp; van Toorn, G. (2016). Mind the gap: The extent of violence against women with disabilities. </w:t>
      </w:r>
      <w:r w:rsidRPr="00B514AD">
        <w:rPr>
          <w:rStyle w:val="Emphasis"/>
        </w:rPr>
        <w:t>Australian Journal of Social Issues</w:t>
      </w:r>
      <w:r w:rsidRPr="00C615BD">
        <w:t xml:space="preserve">, </w:t>
      </w:r>
      <w:r w:rsidRPr="00B514AD">
        <w:rPr>
          <w:rStyle w:val="Emphasis"/>
        </w:rPr>
        <w:t>51</w:t>
      </w:r>
      <w:r w:rsidRPr="00C615BD">
        <w:t>(3), 341–59.</w:t>
      </w:r>
    </w:p>
    <w:p w14:paraId="0E1361A8" w14:textId="77777777" w:rsidR="009410EC" w:rsidRPr="00C615BD" w:rsidRDefault="009410EC" w:rsidP="0035791E">
      <w:pPr>
        <w:pStyle w:val="EndnoteTextIndent"/>
      </w:pPr>
      <w:r w:rsidRPr="00C615BD">
        <w:t xml:space="preserve">Healey, L. (2013). </w:t>
      </w:r>
      <w:r w:rsidRPr="00E81B53">
        <w:rPr>
          <w:rStyle w:val="Emphasis"/>
        </w:rPr>
        <w:t>Voices against violence, Paper 2: Current issues in understanding and responding to violence against women with disabilities</w:t>
      </w:r>
      <w:r w:rsidRPr="00C615BD">
        <w:t>. Women with Disabilities Victoria, Office of the Public Advocate &amp; Domestic Violence Resource Centre Victoria.</w:t>
      </w:r>
    </w:p>
    <w:p w14:paraId="18962693" w14:textId="77777777" w:rsidR="009410EC" w:rsidRPr="00C615BD" w:rsidRDefault="009410EC" w:rsidP="0035791E">
      <w:pPr>
        <w:pStyle w:val="EndnoteTextIndent"/>
      </w:pPr>
      <w:r w:rsidRPr="00C615BD">
        <w:t xml:space="preserve">Sutherland, G., Krnjacki, L., Hargrave, J., Kavanagh, A., Llewellyn, G., &amp; Vaughan, C. (2021). </w:t>
      </w:r>
      <w:r w:rsidRPr="00E81B53">
        <w:rPr>
          <w:rStyle w:val="Emphasis"/>
        </w:rPr>
        <w:t>Primary prevention of violence against women with disability: Evidence synthesis</w:t>
      </w:r>
      <w:r w:rsidRPr="00C615BD">
        <w:t>. The University of Melbourne.</w:t>
      </w:r>
    </w:p>
  </w:endnote>
  <w:endnote w:id="17">
    <w:p w14:paraId="5352A640" w14:textId="77777777" w:rsidR="009410EC" w:rsidRPr="00C615BD" w:rsidRDefault="009410EC">
      <w:pPr>
        <w:pStyle w:val="EndnoteText"/>
      </w:pPr>
      <w:r w:rsidRPr="00C615BD">
        <w:rPr>
          <w:rStyle w:val="EndnoteReference"/>
          <w:vertAlign w:val="baseline"/>
        </w:rPr>
        <w:endnoteRef/>
      </w:r>
      <w:r w:rsidRPr="00C615BD">
        <w:tab/>
        <w:t xml:space="preserve">Frohmader, C., Dowse, L., &amp; Didi, A. (2015). </w:t>
      </w:r>
      <w:r w:rsidRPr="00E81B53">
        <w:rPr>
          <w:rStyle w:val="Emphasis"/>
        </w:rPr>
        <w:t>Preventing violence against women and girls with disabilities: Integrating a human rights perspective</w:t>
      </w:r>
      <w:r w:rsidRPr="00C615BD">
        <w:t xml:space="preserve"> (Think piece document for the development of the National Framework to prevent violence against women). Women with Disabilities Australia.</w:t>
      </w:r>
    </w:p>
    <w:p w14:paraId="24C0BEB7" w14:textId="77777777" w:rsidR="009410EC" w:rsidRPr="00C615BD" w:rsidRDefault="009410EC" w:rsidP="0035791E">
      <w:pPr>
        <w:pStyle w:val="EndnoteTextIndent"/>
      </w:pPr>
      <w:r w:rsidRPr="00C615BD">
        <w:t xml:space="preserve">Frohmader, C., &amp; Sands, T. (2015). </w:t>
      </w:r>
      <w:r w:rsidRPr="00E81B53">
        <w:rPr>
          <w:rStyle w:val="Emphasis"/>
        </w:rPr>
        <w:t>Australian Cross Disability Alliance (ACDA) Submission to the Senate Inquiry into violence, abuse and neglect against people with disability in institutional and residential settings</w:t>
      </w:r>
      <w:r w:rsidRPr="00C615BD">
        <w:t>. Sydney: Australian Cross Disability Alliance.</w:t>
      </w:r>
    </w:p>
    <w:p w14:paraId="116147AD" w14:textId="77777777" w:rsidR="009410EC" w:rsidRPr="00C615BD" w:rsidRDefault="009410EC" w:rsidP="0035791E">
      <w:pPr>
        <w:pStyle w:val="EndnoteTextIndent"/>
      </w:pPr>
      <w:r w:rsidRPr="00C615BD">
        <w:t xml:space="preserve">Steele, L.R. (2015). </w:t>
      </w:r>
      <w:r w:rsidRPr="00E81B53">
        <w:rPr>
          <w:rStyle w:val="Emphasis"/>
        </w:rPr>
        <w:t>Submission to the Senate Community Affairs References Committee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 xml:space="preserve"> (26 June).</w:t>
      </w:r>
    </w:p>
  </w:endnote>
  <w:endnote w:id="18">
    <w:p w14:paraId="421FB1C6" w14:textId="77777777" w:rsidR="004E3DF2" w:rsidRPr="00C615BD" w:rsidRDefault="004E3DF2">
      <w:pPr>
        <w:pStyle w:val="EndnoteText"/>
      </w:pPr>
      <w:r w:rsidRPr="00C615BD">
        <w:rPr>
          <w:rStyle w:val="EndnoteReference"/>
          <w:vertAlign w:val="baseline"/>
        </w:rPr>
        <w:endnoteRef/>
      </w:r>
      <w:r w:rsidRPr="00C615BD">
        <w:tab/>
        <w:t xml:space="preserve">Salthouse, S., &amp; Frohmader, C. (2004, 15–17 September). </w:t>
      </w:r>
      <w:hyperlink r:id="rId15" w:history="1">
        <w:r w:rsidRPr="00C615BD">
          <w:rPr>
            <w:rStyle w:val="Hyperlinkitalic"/>
          </w:rPr>
          <w:t>Double the odds: Domestic violence and women with disabilities</w:t>
        </w:r>
      </w:hyperlink>
      <w:r w:rsidRPr="00C615BD">
        <w:t>. Paper presented at Home Truths Conference, Melbourne.</w:t>
      </w:r>
    </w:p>
  </w:endnote>
  <w:endnote w:id="19">
    <w:p w14:paraId="54F3E1AE"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A95545">
        <w:rPr>
          <w:rStyle w:val="Emphasis"/>
        </w:rPr>
        <w:t>Culture is inclusion: A narrative of Aboriginal and Torres Strait Islander people with disability</w:t>
      </w:r>
      <w:r w:rsidRPr="00C615BD">
        <w:t>. First People’s Disability Network (Australia).</w:t>
      </w:r>
    </w:p>
  </w:endnote>
  <w:endnote w:id="20">
    <w:p w14:paraId="2B25A781" w14:textId="77777777" w:rsidR="004E3DF2" w:rsidRPr="00C615BD" w:rsidRDefault="004E3DF2">
      <w:pPr>
        <w:pStyle w:val="EndnoteText"/>
      </w:pPr>
      <w:r w:rsidRPr="00C615BD">
        <w:rPr>
          <w:rStyle w:val="EndnoteReference"/>
          <w:vertAlign w:val="baseline"/>
        </w:rPr>
        <w:endnoteRef/>
      </w:r>
      <w:r w:rsidRPr="00C615BD">
        <w:tab/>
        <w:t xml:space="preserve">Victorian Equal Opportunity and Human Rights Commission. (2014). </w:t>
      </w:r>
      <w:r w:rsidRPr="00A95545">
        <w:rPr>
          <w:rStyle w:val="Emphasis"/>
        </w:rPr>
        <w:t>Beyond doubt: The experiences of people with disabilities reporting crime – Research findings</w:t>
      </w:r>
      <w:r w:rsidRPr="00C615BD">
        <w:t>. VEOHRC.</w:t>
      </w:r>
    </w:p>
  </w:endnote>
  <w:endnote w:id="21">
    <w:p w14:paraId="5E97CACA" w14:textId="77777777" w:rsidR="004E3DF2" w:rsidRPr="00C615BD" w:rsidRDefault="004E3DF2">
      <w:pPr>
        <w:pStyle w:val="EndnoteText"/>
      </w:pPr>
      <w:r w:rsidRPr="00C615BD">
        <w:rPr>
          <w:rStyle w:val="EndnoteReference"/>
          <w:vertAlign w:val="baseline"/>
        </w:rPr>
        <w:endnoteRef/>
      </w:r>
      <w:r w:rsidRPr="00C615BD">
        <w:tab/>
        <w:t xml:space="preserve">Salthouse, S., &amp; Frohmader, C. (2004). </w:t>
      </w:r>
      <w:hyperlink r:id="rId16" w:history="1">
        <w:r w:rsidRPr="00C615BD">
          <w:rPr>
            <w:rStyle w:val="Hyperlinkitalic"/>
          </w:rPr>
          <w:t>Double the odds: Domestic violence and women with disabilities</w:t>
        </w:r>
      </w:hyperlink>
      <w:r w:rsidRPr="00C615BD">
        <w:t>.</w:t>
      </w:r>
    </w:p>
  </w:endnote>
  <w:endnote w:id="22">
    <w:p w14:paraId="004B99CD" w14:textId="77777777" w:rsidR="004E3DF2" w:rsidRPr="00C615BD" w:rsidRDefault="004E3DF2">
      <w:pPr>
        <w:pStyle w:val="EndnoteText"/>
      </w:pPr>
      <w:r w:rsidRPr="00C615BD">
        <w:rPr>
          <w:rStyle w:val="EndnoteReference"/>
          <w:vertAlign w:val="baseline"/>
        </w:rPr>
        <w:endnoteRef/>
      </w:r>
      <w:r w:rsidRPr="00C615BD">
        <w:tab/>
        <w:t xml:space="preserve">Araten-Bergmann, T., Bigby, C., &amp; Ritchie, G. (2017). </w:t>
      </w:r>
      <w:r w:rsidRPr="00A95545">
        <w:rPr>
          <w:rStyle w:val="Emphasis"/>
        </w:rPr>
        <w:t>Literature review of best practice supports in disability services for the prevention of abuse of people with disability</w:t>
      </w:r>
      <w:r w:rsidRPr="00C615BD">
        <w:t xml:space="preserve"> (Report for the Disability Services Commissioner). Living with Disability Research Centre, La Trobe University.</w:t>
      </w:r>
    </w:p>
  </w:endnote>
  <w:endnote w:id="23">
    <w:p w14:paraId="6F580EF5" w14:textId="77777777" w:rsidR="004E3DF2" w:rsidRPr="00C615BD" w:rsidRDefault="004E3DF2">
      <w:pPr>
        <w:pStyle w:val="EndnoteText"/>
      </w:pPr>
      <w:r w:rsidRPr="00C615BD">
        <w:rPr>
          <w:rStyle w:val="EndnoteReference"/>
          <w:vertAlign w:val="baseline"/>
        </w:rPr>
        <w:endnoteRef/>
      </w:r>
      <w:r w:rsidRPr="00C615BD">
        <w:tab/>
        <w:t xml:space="preserve">Council of Australian Governments. (2011). </w:t>
      </w:r>
      <w:r w:rsidRPr="00A95545">
        <w:rPr>
          <w:rStyle w:val="Emphasis"/>
        </w:rPr>
        <w:t>National Disability Strategy 2010–2020</w:t>
      </w:r>
      <w:r w:rsidRPr="00C615BD">
        <w:t>. Commonwealth of Australia.</w:t>
      </w:r>
    </w:p>
  </w:endnote>
  <w:endnote w:id="24">
    <w:p w14:paraId="2042C3C5" w14:textId="77777777" w:rsidR="004E3DF2" w:rsidRPr="00C615BD" w:rsidRDefault="004E3DF2">
      <w:pPr>
        <w:pStyle w:val="EndnoteText"/>
      </w:pPr>
      <w:r w:rsidRPr="00C615BD">
        <w:rPr>
          <w:rStyle w:val="EndnoteReference"/>
          <w:vertAlign w:val="baseline"/>
        </w:rPr>
        <w:endnoteRef/>
      </w:r>
      <w:r w:rsidRPr="00C615BD">
        <w:tab/>
        <w:t>ABC. (2014, 24 November). ‘</w:t>
      </w:r>
      <w:hyperlink r:id="rId17" w:history="1">
        <w:r w:rsidRPr="00C615BD">
          <w:rPr>
            <w:rStyle w:val="Hyperlink"/>
          </w:rPr>
          <w:t>In our care</w:t>
        </w:r>
      </w:hyperlink>
      <w:r w:rsidRPr="00C615BD">
        <w:t>’. Four Corners, ABC TV.</w:t>
      </w:r>
    </w:p>
  </w:endnote>
  <w:endnote w:id="25">
    <w:p w14:paraId="3C5D1AAF" w14:textId="77777777" w:rsidR="004E3DF2" w:rsidRPr="00C615BD" w:rsidRDefault="004E3DF2">
      <w:pPr>
        <w:pStyle w:val="EndnoteText"/>
      </w:pPr>
      <w:r w:rsidRPr="00C615BD">
        <w:rPr>
          <w:rStyle w:val="EndnoteReference"/>
          <w:vertAlign w:val="baseline"/>
        </w:rPr>
        <w:endnoteRef/>
      </w:r>
      <w:r w:rsidRPr="00C615BD">
        <w:tab/>
        <w:t>Boisvert, E. (2020). ‘</w:t>
      </w:r>
      <w:hyperlink r:id="rId18" w:history="1">
        <w:r w:rsidRPr="00C615BD">
          <w:rPr>
            <w:rStyle w:val="Hyperlink"/>
          </w:rPr>
          <w:t>SA Police investigating death of woman in “disgusting and degrading circumstances”</w:t>
        </w:r>
      </w:hyperlink>
      <w:r w:rsidRPr="00C615BD">
        <w:t>’. ABC News.</w:t>
      </w:r>
    </w:p>
  </w:endnote>
  <w:endnote w:id="26">
    <w:p w14:paraId="5AD5754D" w14:textId="77777777" w:rsidR="004E3DF2" w:rsidRPr="00C615BD" w:rsidRDefault="004E3DF2">
      <w:pPr>
        <w:pStyle w:val="EndnoteText"/>
      </w:pPr>
      <w:r w:rsidRPr="00C615BD">
        <w:rPr>
          <w:rStyle w:val="EndnoteReference"/>
          <w:vertAlign w:val="baseline"/>
        </w:rPr>
        <w:endnoteRef/>
      </w:r>
      <w:r w:rsidRPr="00C615BD">
        <w:tab/>
        <w:t xml:space="preserve">Senate Community Affairs References Committee. (2015). </w:t>
      </w:r>
      <w:r w:rsidRPr="00A95545">
        <w:rPr>
          <w:rStyle w:val="Emphasi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 Commonwealth of Australia.</w:t>
      </w:r>
    </w:p>
  </w:endnote>
  <w:endnote w:id="27">
    <w:p w14:paraId="4A0200FC" w14:textId="77777777" w:rsidR="004E3DF2" w:rsidRPr="00C615BD" w:rsidRDefault="004E3DF2">
      <w:pPr>
        <w:pStyle w:val="EndnoteText"/>
      </w:pPr>
      <w:r w:rsidRPr="00C615BD">
        <w:rPr>
          <w:rStyle w:val="EndnoteReference"/>
          <w:vertAlign w:val="baseline"/>
        </w:rPr>
        <w:endnoteRef/>
      </w:r>
      <w:r w:rsidRPr="00C615BD">
        <w:tab/>
        <w:t xml:space="preserve">NSW Ombudsman. (2018). </w:t>
      </w:r>
      <w:r w:rsidRPr="00A95545">
        <w:rPr>
          <w:rStyle w:val="Emphasis"/>
        </w:rPr>
        <w:t>Abuse and neglect of vulnerable adults in NSW – the need for action. A Special Report to Parliament under section 31 of the Ombudsman Act 1974</w:t>
      </w:r>
      <w:r w:rsidRPr="00C615BD">
        <w:t>. State of New South Wales.</w:t>
      </w:r>
    </w:p>
    <w:p w14:paraId="49ECA09C" w14:textId="77777777" w:rsidR="004E3DF2" w:rsidRPr="00C615BD" w:rsidRDefault="004E3DF2" w:rsidP="0035791E">
      <w:pPr>
        <w:pStyle w:val="EndnoteTextIndent"/>
      </w:pPr>
      <w:r w:rsidRPr="00C615BD">
        <w:t xml:space="preserve">Victorian Government Family and Community Development Committee. (2016). </w:t>
      </w:r>
      <w:r w:rsidRPr="00A95545">
        <w:rPr>
          <w:rStyle w:val="Emphasis"/>
        </w:rPr>
        <w:t>Inquiry into abuse in disability services: Final report</w:t>
      </w:r>
      <w:r w:rsidRPr="00C615BD">
        <w:t>. State of Victoria.</w:t>
      </w:r>
    </w:p>
    <w:p w14:paraId="15DA4B14" w14:textId="77777777" w:rsidR="004E3DF2" w:rsidRPr="00C615BD" w:rsidRDefault="004E3DF2" w:rsidP="0035791E">
      <w:pPr>
        <w:pStyle w:val="EndnoteTextIndent"/>
      </w:pPr>
      <w:r w:rsidRPr="00C615BD">
        <w:t xml:space="preserve">Victorian Ombudsman. (2015). </w:t>
      </w:r>
      <w:r w:rsidRPr="00A95545">
        <w:rPr>
          <w:rStyle w:val="Emphasis"/>
        </w:rPr>
        <w:t>Reporting and investigations of allegations of abuse in the disability sector: Phase 1 – the effectiveness of statutory oversight</w:t>
      </w:r>
      <w:r w:rsidRPr="00C615BD">
        <w:t>. State of Victoria.</w:t>
      </w:r>
    </w:p>
    <w:p w14:paraId="727EFFE6" w14:textId="77777777" w:rsidR="004E3DF2" w:rsidRPr="00C615BD" w:rsidRDefault="004E3DF2" w:rsidP="0035791E">
      <w:pPr>
        <w:pStyle w:val="EndnoteTextIndent"/>
      </w:pPr>
      <w:r w:rsidRPr="00C615BD">
        <w:t xml:space="preserve">Victorian Ombudsman. (2015). </w:t>
      </w:r>
      <w:r w:rsidRPr="00A95545">
        <w:rPr>
          <w:rStyle w:val="Emphasis"/>
        </w:rPr>
        <w:t>Reporting and investigations of allegations of abuse in the disability sector: Phase 2 – incident reporting</w:t>
      </w:r>
      <w:r w:rsidRPr="00C615BD">
        <w:t>. State of Victoria.</w:t>
      </w:r>
    </w:p>
  </w:endnote>
  <w:endnote w:id="28">
    <w:p w14:paraId="0D2C1F42" w14:textId="77777777" w:rsidR="004E3DF2" w:rsidRPr="00C615BD" w:rsidRDefault="004E3DF2">
      <w:pPr>
        <w:pStyle w:val="EndnoteText"/>
      </w:pPr>
      <w:r w:rsidRPr="00C615BD">
        <w:rPr>
          <w:rStyle w:val="EndnoteReference"/>
          <w:vertAlign w:val="baseline"/>
        </w:rPr>
        <w:endnoteRef/>
      </w:r>
      <w:r w:rsidRPr="00C615BD">
        <w:tab/>
        <w:t xml:space="preserve">Royal Commission into Family Violence. (2016). </w:t>
      </w:r>
      <w:r w:rsidRPr="00A95545">
        <w:rPr>
          <w:rStyle w:val="Emphasis"/>
        </w:rPr>
        <w:t>Summary and recommendations</w:t>
      </w:r>
      <w:r w:rsidRPr="00C615BD">
        <w:t xml:space="preserve"> (Parl. Paper no. 132. 2014–16). State of Victoria.</w:t>
      </w:r>
    </w:p>
  </w:endnote>
  <w:endnote w:id="29">
    <w:p w14:paraId="70B7CE76" w14:textId="77777777" w:rsidR="004E3DF2" w:rsidRPr="00C615BD" w:rsidRDefault="004E3DF2">
      <w:pPr>
        <w:pStyle w:val="EndnoteText"/>
      </w:pPr>
      <w:r w:rsidRPr="00C615BD">
        <w:rPr>
          <w:rStyle w:val="EndnoteReference"/>
          <w:vertAlign w:val="baseline"/>
        </w:rPr>
        <w:endnoteRef/>
      </w:r>
      <w:r w:rsidRPr="00C615BD">
        <w:tab/>
        <w:t xml:space="preserve">Llewellyn, G., Wayland, S., &amp; Hindmarsh, G. (2016). </w:t>
      </w:r>
      <w:r w:rsidRPr="00A95545">
        <w:rPr>
          <w:rStyle w:val="Emphasis"/>
        </w:rPr>
        <w:t>Disability and child sexual abuse in institutional contests</w:t>
      </w:r>
      <w:r w:rsidRPr="00C615BD">
        <w:t>. Royal Commission into Institutional Responses to Child Sexual Abuse.</w:t>
      </w:r>
    </w:p>
  </w:endnote>
  <w:endnote w:id="30">
    <w:p w14:paraId="56787A81" w14:textId="77777777" w:rsidR="004E3DF2" w:rsidRPr="00C615BD" w:rsidRDefault="004E3DF2">
      <w:pPr>
        <w:pStyle w:val="EndnoteText"/>
      </w:pPr>
      <w:r w:rsidRPr="00C615BD">
        <w:rPr>
          <w:rStyle w:val="EndnoteReference"/>
          <w:vertAlign w:val="baseline"/>
        </w:rPr>
        <w:endnoteRef/>
      </w:r>
      <w:r w:rsidRPr="00C615BD">
        <w:tab/>
        <w:t xml:space="preserve">Royal Commission into Violence, Abuse, Neglect and Exploitation of People with Disability. (2019). </w:t>
      </w:r>
      <w:hyperlink r:id="rId19" w:history="1">
        <w:r w:rsidRPr="00C615BD">
          <w:rPr>
            <w:rStyle w:val="Hyperlinkitalic"/>
          </w:rPr>
          <w:t>About the Royal Commission</w:t>
        </w:r>
      </w:hyperlink>
      <w:r w:rsidRPr="00C615BD">
        <w:t>.</w:t>
      </w:r>
    </w:p>
  </w:endnote>
  <w:endnote w:id="31">
    <w:p w14:paraId="67008798" w14:textId="77777777" w:rsidR="004E3DF2" w:rsidRPr="00C615BD" w:rsidRDefault="004E3DF2">
      <w:pPr>
        <w:pStyle w:val="EndnoteText"/>
      </w:pPr>
      <w:r w:rsidRPr="00C615BD">
        <w:rPr>
          <w:rStyle w:val="EndnoteReference"/>
          <w:vertAlign w:val="baseline"/>
        </w:rPr>
        <w:endnoteRef/>
      </w:r>
      <w:r w:rsidRPr="00C615BD">
        <w:tab/>
        <w:t xml:space="preserve">Flynn, M. (2012). </w:t>
      </w:r>
      <w:r w:rsidRPr="00A95545">
        <w:rPr>
          <w:rStyle w:val="Emphasis"/>
        </w:rPr>
        <w:t>Winterbourne View Hospital: A serious case review</w:t>
      </w:r>
      <w:r w:rsidRPr="00C615BD">
        <w:t xml:space="preserve"> (Commissioned by the South Gloucestershire Council). South Gloucestershire Safeguarding Adults Board.</w:t>
      </w:r>
    </w:p>
  </w:endnote>
  <w:endnote w:id="32">
    <w:p w14:paraId="1A5EBF2B" w14:textId="77777777" w:rsidR="004E3DF2" w:rsidRPr="00C615BD" w:rsidRDefault="004E3DF2">
      <w:pPr>
        <w:pStyle w:val="EndnoteText"/>
      </w:pPr>
      <w:r w:rsidRPr="00C615BD">
        <w:rPr>
          <w:rStyle w:val="EndnoteReference"/>
          <w:vertAlign w:val="baseline"/>
        </w:rPr>
        <w:endnoteRef/>
      </w:r>
      <w:r w:rsidRPr="00C615BD">
        <w:tab/>
        <w:t xml:space="preserve">Local Government Association, Directors of Adult Support Services, &amp; NHS England. (2015). </w:t>
      </w:r>
      <w:r w:rsidRPr="00A95545">
        <w:rPr>
          <w:rStyle w:val="Emphasis"/>
        </w:rPr>
        <w:t>Building the right support: A national plan to develop community services and close inpatient facilities for people with a learning disability and/or autism who display behaviour that challenges, including those with a mental health condition</w:t>
      </w:r>
      <w:r w:rsidRPr="00C615BD">
        <w:t>. NHS England.</w:t>
      </w:r>
    </w:p>
    <w:p w14:paraId="3FD88C25" w14:textId="77777777" w:rsidR="004E3DF2" w:rsidRPr="00C615BD" w:rsidRDefault="004E3DF2" w:rsidP="0035791E">
      <w:pPr>
        <w:pStyle w:val="EndnoteTextIndent"/>
      </w:pPr>
      <w:r w:rsidRPr="00C615BD">
        <w:t>UK Department of Health. (2012).</w:t>
      </w:r>
      <w:r w:rsidRPr="00A95545">
        <w:rPr>
          <w:rStyle w:val="Emphasis"/>
        </w:rPr>
        <w:t xml:space="preserve"> Transforming care: A national response to Winterbourne View Hospital</w:t>
      </w:r>
      <w:r w:rsidRPr="00C615BD">
        <w:t xml:space="preserve"> (Final report). UK Department of Health.</w:t>
      </w:r>
    </w:p>
  </w:endnote>
  <w:endnote w:id="33">
    <w:p w14:paraId="718531C4" w14:textId="77777777" w:rsidR="004E3DF2" w:rsidRPr="00C615BD" w:rsidRDefault="004E3DF2">
      <w:pPr>
        <w:pStyle w:val="EndnoteText"/>
      </w:pPr>
      <w:r w:rsidRPr="00C615BD">
        <w:rPr>
          <w:rStyle w:val="EndnoteReference"/>
          <w:vertAlign w:val="baseline"/>
        </w:rPr>
        <w:endnoteRef/>
      </w:r>
      <w:r w:rsidRPr="00C615BD">
        <w:tab/>
        <w:t>Dunkle, K., van der Heijden, I., Stern, E., &amp; Chirwa, E. (2018).</w:t>
      </w:r>
      <w:r w:rsidRPr="00A95545">
        <w:rPr>
          <w:rStyle w:val="Emphasis"/>
        </w:rPr>
        <w:t xml:space="preserve"> Disability and violence against women and girls: Emerging evidence from the What works to prevent violence against women and girls global programme</w:t>
      </w:r>
      <w:r w:rsidRPr="00C615BD">
        <w:t>. UKaid.</w:t>
      </w:r>
    </w:p>
    <w:p w14:paraId="1DD3339A" w14:textId="77777777" w:rsidR="004E3DF2" w:rsidRPr="00C615BD" w:rsidRDefault="004E3DF2" w:rsidP="0035791E">
      <w:pPr>
        <w:pStyle w:val="EndnoteTextIndent"/>
      </w:pPr>
      <w:r w:rsidRPr="00C615BD">
        <w:t xml:space="preserve">Ryan, F. (2012, 20 November). </w:t>
      </w:r>
      <w:hyperlink r:id="rId20" w:history="1">
        <w:r w:rsidRPr="00C615BD">
          <w:rPr>
            <w:rStyle w:val="Hyperlink"/>
          </w:rPr>
          <w:t>Domestic violence and disabled women: An abuse of power</w:t>
        </w:r>
      </w:hyperlink>
      <w:r w:rsidRPr="00C615BD">
        <w:t xml:space="preserve">. </w:t>
      </w:r>
      <w:r w:rsidRPr="00D04592">
        <w:rPr>
          <w:rStyle w:val="Emphasis"/>
        </w:rPr>
        <w:t>Guardian</w:t>
      </w:r>
      <w:r w:rsidRPr="00C615BD">
        <w:t>.</w:t>
      </w:r>
    </w:p>
  </w:endnote>
  <w:endnote w:id="34">
    <w:p w14:paraId="2C6DC7E8" w14:textId="77777777" w:rsidR="004E3DF2" w:rsidRPr="00C615BD" w:rsidRDefault="004E3DF2">
      <w:pPr>
        <w:pStyle w:val="EndnoteText"/>
      </w:pPr>
      <w:r w:rsidRPr="00C615BD">
        <w:rPr>
          <w:rStyle w:val="EndnoteReference"/>
          <w:vertAlign w:val="baseline"/>
        </w:rPr>
        <w:endnoteRef/>
      </w:r>
      <w:r w:rsidRPr="00C615BD">
        <w:tab/>
        <w:t xml:space="preserve">Mikton, C., Maguire, H., &amp; Shakespeare, T. (2014). A systematic review of the effectiveness of interventions to prevent and respond to violence against persons with disabilities. </w:t>
      </w:r>
      <w:r w:rsidRPr="00FD7C1D">
        <w:rPr>
          <w:rStyle w:val="Emphasis"/>
        </w:rPr>
        <w:t>Journal of Interpersonal Violence</w:t>
      </w:r>
      <w:r w:rsidRPr="00C615BD">
        <w:t xml:space="preserve">, </w:t>
      </w:r>
      <w:r w:rsidRPr="00FD7C1D">
        <w:rPr>
          <w:rStyle w:val="Emphasis"/>
        </w:rPr>
        <w:t>29</w:t>
      </w:r>
      <w:r w:rsidRPr="00C615BD">
        <w:t>(17), 3207–26.</w:t>
      </w:r>
    </w:p>
  </w:endnote>
  <w:endnote w:id="35">
    <w:p w14:paraId="0A9AD6FE" w14:textId="77777777" w:rsidR="004E3DF2" w:rsidRPr="00C615BD" w:rsidRDefault="004E3DF2">
      <w:pPr>
        <w:pStyle w:val="EndnoteText"/>
      </w:pPr>
      <w:r w:rsidRPr="00C615BD">
        <w:rPr>
          <w:rStyle w:val="EndnoteReference"/>
          <w:vertAlign w:val="baseline"/>
        </w:rPr>
        <w:endnoteRef/>
      </w:r>
      <w:r w:rsidRPr="00C615BD">
        <w:tab/>
        <w:t xml:space="preserve">United Nations General Assembly. (1993). </w:t>
      </w:r>
      <w:r w:rsidRPr="00FD7C1D">
        <w:rPr>
          <w:rStyle w:val="Emphasis"/>
        </w:rPr>
        <w:t>Resolution 48/104, Declaration on the Elimination of Violence against Women. This definition of violence against women is reflected in the Australian government’s definition, articulated in the Fourth Action Plan – National Plan to Reduce Violence against Women and their Children 2010–2022</w:t>
      </w:r>
      <w:r w:rsidRPr="00C615BD">
        <w:t>. (2019), p. 60.</w:t>
      </w:r>
    </w:p>
  </w:endnote>
  <w:endnote w:id="36">
    <w:p w14:paraId="71367B3A"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FD7C1D">
        <w:rPr>
          <w:rStyle w:val="Emphasis"/>
        </w:rPr>
        <w:t>Australian Cross Disability Alliance (ACDA) Submission to the Senate Inquiry into violence, abuse and neglect against people with disability in institutional and residential settings</w:t>
      </w:r>
      <w:r w:rsidRPr="00C615BD">
        <w:t>.</w:t>
      </w:r>
    </w:p>
    <w:p w14:paraId="52225FAC" w14:textId="77777777" w:rsidR="004E3DF2" w:rsidRPr="00C615BD" w:rsidRDefault="004E3DF2" w:rsidP="0035791E">
      <w:pPr>
        <w:pStyle w:val="EndnoteTextIndent"/>
      </w:pPr>
      <w:r w:rsidRPr="00C615BD">
        <w:t xml:space="preserve">Steele, R. (2015). </w:t>
      </w:r>
      <w:r w:rsidRPr="00FD7C1D">
        <w:rPr>
          <w:rStyle w:val="Emphasis"/>
        </w:rPr>
        <w:t>Submission to the Senate Community Affairs References Committee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w:t>
      </w:r>
    </w:p>
  </w:endnote>
  <w:endnote w:id="37">
    <w:p w14:paraId="73EF6294" w14:textId="77777777" w:rsidR="004E3DF2" w:rsidRPr="00C615BD" w:rsidRDefault="004E3DF2">
      <w:pPr>
        <w:pStyle w:val="EndnoteText"/>
      </w:pPr>
      <w:r w:rsidRPr="00C615BD">
        <w:rPr>
          <w:rStyle w:val="EndnoteReference"/>
          <w:vertAlign w:val="baseline"/>
        </w:rPr>
        <w:endnoteRef/>
      </w:r>
      <w:r w:rsidRPr="00C615BD">
        <w:tab/>
        <w:t>List adapted from Frohmader, C. et al. (2015).</w:t>
      </w:r>
      <w:r w:rsidRPr="00FD7C1D">
        <w:rPr>
          <w:rStyle w:val="Emphasis"/>
        </w:rPr>
        <w:t xml:space="preserve"> Preventing violence against women and girls with disabilities: Integrating a human rights perspective</w:t>
      </w:r>
      <w:r w:rsidRPr="00C615BD">
        <w:t>, p. 12.</w:t>
      </w:r>
    </w:p>
    <w:p w14:paraId="41A5B53C" w14:textId="77777777" w:rsidR="004E3DF2" w:rsidRPr="00C615BD" w:rsidRDefault="004E3DF2" w:rsidP="0035791E">
      <w:pPr>
        <w:pStyle w:val="EndnoteTextIndent"/>
      </w:pPr>
      <w:r w:rsidRPr="00C615BD">
        <w:t xml:space="preserve">Thiara, R., Hague, G., &amp; Mullender, A. (2011). Losing out on both counts: Disabled women and domestic violence. </w:t>
      </w:r>
      <w:r w:rsidRPr="00FD7C1D">
        <w:rPr>
          <w:rStyle w:val="Emphasis"/>
        </w:rPr>
        <w:t>Disability &amp; Society</w:t>
      </w:r>
      <w:r w:rsidRPr="00C615BD">
        <w:t xml:space="preserve">, </w:t>
      </w:r>
      <w:r w:rsidRPr="00FD7C1D">
        <w:rPr>
          <w:rStyle w:val="Emphasis"/>
        </w:rPr>
        <w:t>26</w:t>
      </w:r>
      <w:r w:rsidRPr="00C615BD">
        <w:t>(6), 757–71.</w:t>
      </w:r>
    </w:p>
    <w:p w14:paraId="0D26A72D" w14:textId="77777777" w:rsidR="004E3DF2" w:rsidRPr="00C615BD" w:rsidRDefault="004E3DF2" w:rsidP="0035791E">
      <w:pPr>
        <w:pStyle w:val="EndnoteTextIndent"/>
      </w:pPr>
      <w:r w:rsidRPr="00C615BD">
        <w:t xml:space="preserve">Saxton, M., Curry, M., Powers, L., Maley, S., Eckels, K., &amp; Gross, J. (2001). ‘Bring my scooter so I can leave you’: A study of disabled women handling abuse by personal assistance providers. </w:t>
      </w:r>
      <w:r w:rsidRPr="00FD7C1D">
        <w:rPr>
          <w:rStyle w:val="Emphasis"/>
        </w:rPr>
        <w:t>Violence Against Women</w:t>
      </w:r>
      <w:r w:rsidRPr="00C615BD">
        <w:t xml:space="preserve">, </w:t>
      </w:r>
      <w:r w:rsidRPr="00FD7C1D">
        <w:rPr>
          <w:rStyle w:val="Emphasis"/>
        </w:rPr>
        <w:t>7</w:t>
      </w:r>
      <w:r w:rsidRPr="00C615BD">
        <w:t>(4), 393–417.</w:t>
      </w:r>
    </w:p>
  </w:endnote>
  <w:endnote w:id="38">
    <w:p w14:paraId="1EE81DCD" w14:textId="77777777" w:rsidR="004E3DF2" w:rsidRPr="00C615BD" w:rsidRDefault="004E3DF2">
      <w:pPr>
        <w:pStyle w:val="EndnoteText"/>
      </w:pPr>
      <w:r w:rsidRPr="00C615BD">
        <w:rPr>
          <w:rStyle w:val="EndnoteReference"/>
          <w:vertAlign w:val="baseline"/>
        </w:rPr>
        <w:endnoteRef/>
      </w:r>
      <w:r w:rsidRPr="00C615BD">
        <w:tab/>
        <w:t xml:space="preserve">King, T., Aitken, Z., Milner, A., Emerson, E., Priest, N., Karahalios, A., Kavanagh, A., &amp; Blakely, T. (2018). To what extent is the association between disability and mental health in adolescents mediated by bullying? A causal mediation analysis. </w:t>
      </w:r>
      <w:r w:rsidRPr="00FD7C1D">
        <w:rPr>
          <w:rStyle w:val="Emphasis"/>
        </w:rPr>
        <w:t>International Journal of Epidemiology</w:t>
      </w:r>
      <w:r w:rsidRPr="00C615BD">
        <w:t xml:space="preserve">, </w:t>
      </w:r>
      <w:r w:rsidRPr="00FD7C1D">
        <w:rPr>
          <w:rStyle w:val="Emphasis"/>
        </w:rPr>
        <w:t>47</w:t>
      </w:r>
      <w:r w:rsidRPr="00C615BD">
        <w:t>(5), 1402–13.</w:t>
      </w:r>
    </w:p>
  </w:endnote>
  <w:endnote w:id="39">
    <w:p w14:paraId="49CBFAA5" w14:textId="77777777" w:rsidR="004E3DF2" w:rsidRPr="00C615BD" w:rsidRDefault="004E3DF2">
      <w:pPr>
        <w:pStyle w:val="EndnoteText"/>
      </w:pPr>
      <w:r w:rsidRPr="00C615BD">
        <w:rPr>
          <w:rStyle w:val="EndnoteReference"/>
          <w:vertAlign w:val="baseline"/>
        </w:rPr>
        <w:endnoteRef/>
      </w:r>
      <w:r w:rsidRPr="00C615BD">
        <w:tab/>
        <w:t xml:space="preserve">Children and Young People with Disability Australia. (2019). </w:t>
      </w:r>
      <w:r w:rsidRPr="00FD7C1D">
        <w:rPr>
          <w:rStyle w:val="Emphasis"/>
        </w:rPr>
        <w:t>Time for change: The state of play for inclusion of students with disability. Results from the 2019 CYDA National Education Survey</w:t>
      </w:r>
      <w:r w:rsidRPr="00C615BD">
        <w:t>. CYDA.</w:t>
      </w:r>
    </w:p>
  </w:endnote>
  <w:endnote w:id="40">
    <w:p w14:paraId="315B561F" w14:textId="77777777" w:rsidR="004E3DF2" w:rsidRPr="00C615BD" w:rsidRDefault="004E3DF2">
      <w:pPr>
        <w:pStyle w:val="EndnoteText"/>
      </w:pPr>
      <w:r w:rsidRPr="00C615BD">
        <w:rPr>
          <w:rStyle w:val="EndnoteReference"/>
          <w:vertAlign w:val="baseline"/>
        </w:rPr>
        <w:endnoteRef/>
      </w:r>
      <w:r w:rsidRPr="00C615BD">
        <w:tab/>
        <w:t xml:space="preserve">Crenshaw, K. (1989). </w:t>
      </w:r>
      <w:r w:rsidRPr="00FD7C1D">
        <w:rPr>
          <w:rStyle w:val="Emphasis"/>
        </w:rPr>
        <w:t>Demarginalizing the intersection of race and sex: A black feminist critique of antidiscrimination doctrine, feminist theory and antiracist politics</w:t>
      </w:r>
      <w:r w:rsidRPr="00C615BD">
        <w:t>.</w:t>
      </w:r>
    </w:p>
    <w:p w14:paraId="1803B65C" w14:textId="77777777" w:rsidR="004E3DF2" w:rsidRPr="00C615BD" w:rsidRDefault="004E3DF2" w:rsidP="0035791E">
      <w:pPr>
        <w:pStyle w:val="EndnoteTextIndent"/>
      </w:pPr>
      <w:r w:rsidRPr="00C615BD">
        <w:t>Crenshaw, K. (1991). Mapping the margins: Intersectionality, identity politics, and violence against women of color.</w:t>
      </w:r>
    </w:p>
  </w:endnote>
  <w:endnote w:id="41">
    <w:p w14:paraId="6177ABC1" w14:textId="77777777" w:rsidR="004E3DF2" w:rsidRPr="00C615BD" w:rsidRDefault="004E3DF2">
      <w:pPr>
        <w:pStyle w:val="EndnoteText"/>
      </w:pPr>
      <w:r w:rsidRPr="00C615BD">
        <w:rPr>
          <w:rStyle w:val="EndnoteReference"/>
          <w:vertAlign w:val="baseline"/>
        </w:rPr>
        <w:endnoteRef/>
      </w:r>
      <w:r w:rsidRPr="00C615BD">
        <w:tab/>
        <w:t xml:space="preserve">Clifton, S. (2020). </w:t>
      </w:r>
      <w:hyperlink r:id="rId21" w:history="1">
        <w:r w:rsidRPr="00C615BD">
          <w:rPr>
            <w:rStyle w:val="Hyperlinkitalic"/>
          </w:rPr>
          <w:t>Hierarchies of power: Disability theories and models and their implications for violence against, and abuse, neglect, and exploitation of, people with disability</w:t>
        </w:r>
      </w:hyperlink>
      <w:r w:rsidRPr="00C615BD">
        <w:t>.</w:t>
      </w:r>
    </w:p>
    <w:p w14:paraId="4704FE21" w14:textId="77777777" w:rsidR="004E3DF2" w:rsidRPr="00C615BD" w:rsidRDefault="004E3DF2" w:rsidP="0035791E">
      <w:pPr>
        <w:pStyle w:val="EndnoteTextIndent"/>
      </w:pPr>
      <w:r w:rsidRPr="00C615BD">
        <w:t xml:space="preserve">Leonard, W., &amp; Mann, R. (2018). </w:t>
      </w:r>
      <w:r w:rsidRPr="00A87E86">
        <w:rPr>
          <w:rStyle w:val="Emphasis"/>
        </w:rPr>
        <w:t>The everyday experience of lesbian, gay, bisexual, transgender and intersex (LGBTI) people living with disability</w:t>
      </w:r>
      <w:r w:rsidRPr="00C615BD">
        <w:t>.</w:t>
      </w:r>
    </w:p>
    <w:p w14:paraId="25960ADC" w14:textId="77777777" w:rsidR="004E3DF2" w:rsidRPr="00C615BD" w:rsidRDefault="004E3DF2" w:rsidP="0035791E">
      <w:pPr>
        <w:pStyle w:val="EndnoteTextIndent"/>
      </w:pPr>
      <w:r w:rsidRPr="00C615BD">
        <w:t>Woodlock, D., Healey, L., Howe, K., McGuire, M., Geddes, V., &amp; Granek, S. (2014).</w:t>
      </w:r>
      <w:r w:rsidRPr="00781360">
        <w:rPr>
          <w:rStyle w:val="Emphasis"/>
        </w:rPr>
        <w:t xml:space="preserve"> Voices against violence, Paper 1: Summary report and recommendations</w:t>
      </w:r>
      <w:r w:rsidRPr="00C615BD">
        <w:t>. Women with Disabilities Victoria, Office of the Public Advocate, &amp; Domestic Violence Resource Centre Victoria.</w:t>
      </w:r>
    </w:p>
  </w:endnote>
  <w:endnote w:id="42">
    <w:p w14:paraId="42561084" w14:textId="77777777" w:rsidR="009410EC" w:rsidRPr="00C615BD" w:rsidRDefault="009410EC">
      <w:pPr>
        <w:pStyle w:val="EndnoteText"/>
      </w:pPr>
      <w:r w:rsidRPr="00C615BD">
        <w:rPr>
          <w:rStyle w:val="EndnoteReference"/>
          <w:vertAlign w:val="baseline"/>
        </w:rPr>
        <w:endnoteRef/>
      </w:r>
      <w:r w:rsidRPr="00C615BD">
        <w:tab/>
        <w:t xml:space="preserve">Crenshaw, K. (1989). </w:t>
      </w:r>
      <w:r w:rsidRPr="00A87E86">
        <w:rPr>
          <w:rStyle w:val="Emphasis"/>
        </w:rPr>
        <w:t>Demarginalizing the intersection of race and sex: A black feminist critique of antidiscrimination doctrine, feminist theory and antiracist politics</w:t>
      </w:r>
      <w:r w:rsidRPr="00C615BD">
        <w:t>.</w:t>
      </w:r>
    </w:p>
    <w:p w14:paraId="7AC468F3" w14:textId="77777777" w:rsidR="009410EC" w:rsidRPr="00C615BD" w:rsidRDefault="009410EC" w:rsidP="0035791E">
      <w:pPr>
        <w:pStyle w:val="EndnoteTextIndent"/>
      </w:pPr>
      <w:r w:rsidRPr="00C615BD">
        <w:t>Crenshaw, K. (1991). Mapping the margins: Intersectionality, identity politics, and violence against women of color.</w:t>
      </w:r>
    </w:p>
    <w:p w14:paraId="5BFB19AD" w14:textId="77777777" w:rsidR="009410EC" w:rsidRPr="00C615BD" w:rsidRDefault="009410EC" w:rsidP="0035791E">
      <w:pPr>
        <w:pStyle w:val="EndnoteTextIndent"/>
      </w:pPr>
      <w:r w:rsidRPr="00C615BD">
        <w:t xml:space="preserve">Our Watch. (2018). </w:t>
      </w:r>
      <w:hyperlink r:id="rId22" w:history="1">
        <w:r w:rsidRPr="00C615BD">
          <w:rPr>
            <w:rStyle w:val="Hyperlinkitalic"/>
          </w:rPr>
          <w:t>Changing the picture: Background paper – Understanding violence against Aboriginal and Torres Strait Islander women and their children</w:t>
        </w:r>
      </w:hyperlink>
      <w:r w:rsidRPr="00C615BD">
        <w:t>, p. 47.</w:t>
      </w:r>
    </w:p>
  </w:endnote>
  <w:endnote w:id="43">
    <w:p w14:paraId="4D16EB75" w14:textId="77777777" w:rsidR="004E3DF2" w:rsidRPr="00C615BD" w:rsidRDefault="004E3DF2">
      <w:pPr>
        <w:pStyle w:val="EndnoteText"/>
      </w:pPr>
      <w:r w:rsidRPr="00C615BD">
        <w:rPr>
          <w:rStyle w:val="EndnoteReference"/>
          <w:vertAlign w:val="baseline"/>
        </w:rPr>
        <w:endnoteRef/>
      </w:r>
      <w:r w:rsidRPr="00C615BD">
        <w:tab/>
        <w:t xml:space="preserve">Dunkle, K. et al. (2018). </w:t>
      </w:r>
      <w:r w:rsidRPr="00A87E86">
        <w:rPr>
          <w:rStyle w:val="Emphasis"/>
        </w:rPr>
        <w:t>Disability and violence against women and girls: Emerging evidence from the What works to prevent violence against women and girls global programme</w:t>
      </w:r>
      <w:r w:rsidRPr="00C615BD">
        <w:t>.</w:t>
      </w:r>
    </w:p>
  </w:endnote>
  <w:endnote w:id="44">
    <w:p w14:paraId="0353D7FA" w14:textId="77777777" w:rsidR="004E3DF2" w:rsidRPr="00C615BD" w:rsidRDefault="004E3DF2">
      <w:pPr>
        <w:pStyle w:val="EndnoteText"/>
      </w:pPr>
      <w:r w:rsidRPr="00C615BD">
        <w:rPr>
          <w:rStyle w:val="EndnoteReference"/>
          <w:vertAlign w:val="baseline"/>
        </w:rPr>
        <w:endnoteRef/>
      </w:r>
      <w:r w:rsidRPr="00C615BD">
        <w:tab/>
        <w:t>Sutherland, G. et al. (2021).</w:t>
      </w:r>
      <w:r w:rsidRPr="00A87E86">
        <w:rPr>
          <w:rStyle w:val="Emphasis"/>
        </w:rPr>
        <w:t xml:space="preserve"> Primary prevention of violence against women with disability: Evidence synthesis</w:t>
      </w:r>
      <w:r w:rsidRPr="00C615BD">
        <w:t>.</w:t>
      </w:r>
    </w:p>
  </w:endnote>
  <w:endnote w:id="45">
    <w:p w14:paraId="42913796" w14:textId="77777777" w:rsidR="004E3DF2" w:rsidRPr="00C615BD" w:rsidRDefault="004E3DF2">
      <w:pPr>
        <w:pStyle w:val="EndnoteText"/>
      </w:pPr>
      <w:r w:rsidRPr="00C615BD">
        <w:rPr>
          <w:rStyle w:val="EndnoteReference"/>
          <w:vertAlign w:val="baseline"/>
        </w:rPr>
        <w:endnoteRef/>
      </w:r>
      <w:r w:rsidRPr="00C615BD">
        <w:tab/>
        <w:t xml:space="preserve">Cox, P. (2016). </w:t>
      </w:r>
      <w:r w:rsidRPr="00A87E86">
        <w:rPr>
          <w:rStyle w:val="Emphasis"/>
        </w:rPr>
        <w:t>Violence against women: Additional analysis of the Australian Bureau of Statistics’ Personal Safety Survey, 2012</w:t>
      </w:r>
      <w:r w:rsidRPr="00C615BD">
        <w:t xml:space="preserve"> (ANROWS Horizons, 01/2016 rev. edn). ANROWS.</w:t>
      </w:r>
    </w:p>
  </w:endnote>
  <w:endnote w:id="46">
    <w:p w14:paraId="580E3DF3"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A87E86">
        <w:rPr>
          <w:rStyle w:val="Emphasis"/>
        </w:rPr>
        <w:t>Culture is inclusion: A narrative of Aboriginal and Torres Strait Islander people with disability</w:t>
      </w:r>
      <w:r w:rsidRPr="00C615BD">
        <w:t>.</w:t>
      </w:r>
    </w:p>
  </w:endnote>
  <w:endnote w:id="47">
    <w:p w14:paraId="356B768F" w14:textId="77777777" w:rsidR="004E3DF2" w:rsidRPr="00C615BD" w:rsidRDefault="004E3DF2">
      <w:pPr>
        <w:pStyle w:val="EndnoteText"/>
      </w:pPr>
      <w:r w:rsidRPr="00C615BD">
        <w:rPr>
          <w:rStyle w:val="EndnoteReference"/>
          <w:vertAlign w:val="baseline"/>
        </w:rPr>
        <w:endnoteRef/>
      </w:r>
      <w:r w:rsidRPr="00C615BD">
        <w:tab/>
        <w:t xml:space="preserve">Frohmader, C. et al. (2015). </w:t>
      </w:r>
      <w:r w:rsidRPr="00A87E86">
        <w:rPr>
          <w:rStyle w:val="Emphasis"/>
        </w:rPr>
        <w:t>Preventing violence against women and girls with disabilities: Integrating a human rights perspective</w:t>
      </w:r>
      <w:r w:rsidRPr="00C615BD">
        <w:t>, p. 14.</w:t>
      </w:r>
    </w:p>
  </w:endnote>
  <w:endnote w:id="48">
    <w:p w14:paraId="76B01946" w14:textId="77777777" w:rsidR="004E3DF2" w:rsidRPr="00C615BD" w:rsidRDefault="004E3DF2">
      <w:pPr>
        <w:pStyle w:val="EndnoteText"/>
      </w:pPr>
      <w:r w:rsidRPr="00C615BD">
        <w:rPr>
          <w:rStyle w:val="EndnoteReference"/>
          <w:vertAlign w:val="baseline"/>
        </w:rPr>
        <w:endnoteRef/>
      </w:r>
      <w:r w:rsidRPr="00C615BD">
        <w:tab/>
        <w:t xml:space="preserve">Mueller, C., Forber-Pratt, A., &amp; Sriken, J. (2019). Disability: Missing from the conversation of violence. </w:t>
      </w:r>
      <w:r w:rsidRPr="00A87E86">
        <w:rPr>
          <w:rStyle w:val="Emphasis"/>
        </w:rPr>
        <w:t>Journal of Social Issues</w:t>
      </w:r>
      <w:r w:rsidRPr="00C615BD">
        <w:t xml:space="preserve">, </w:t>
      </w:r>
      <w:r w:rsidRPr="00A87E86">
        <w:rPr>
          <w:rStyle w:val="Emphasis"/>
        </w:rPr>
        <w:t>75</w:t>
      </w:r>
      <w:r w:rsidRPr="00C615BD">
        <w:t>(3), 707–25.</w:t>
      </w:r>
    </w:p>
  </w:endnote>
  <w:endnote w:id="49">
    <w:p w14:paraId="5CC67DA7" w14:textId="77777777" w:rsidR="004E3DF2" w:rsidRPr="00C615BD" w:rsidRDefault="004E3DF2">
      <w:pPr>
        <w:pStyle w:val="EndnoteText"/>
      </w:pPr>
      <w:r w:rsidRPr="00C615BD">
        <w:rPr>
          <w:rStyle w:val="EndnoteReference"/>
          <w:vertAlign w:val="baseline"/>
        </w:rPr>
        <w:endnoteRef/>
      </w:r>
      <w:r w:rsidRPr="00C615BD">
        <w:tab/>
        <w:t>World Health Organization. (2001).</w:t>
      </w:r>
      <w:r w:rsidRPr="00A87E86">
        <w:rPr>
          <w:rStyle w:val="Emphasis"/>
        </w:rPr>
        <w:t xml:space="preserve"> International Classification of Functioning, Disability and Health (ICF)</w:t>
      </w:r>
      <w:r w:rsidRPr="00C615BD">
        <w:t>. WHO.</w:t>
      </w:r>
    </w:p>
  </w:endnote>
  <w:endnote w:id="50">
    <w:p w14:paraId="45CF46CF" w14:textId="77777777" w:rsidR="004E3DF2" w:rsidRPr="00C615BD" w:rsidRDefault="004E3DF2">
      <w:pPr>
        <w:pStyle w:val="EndnoteText"/>
      </w:pPr>
      <w:r w:rsidRPr="00C615BD">
        <w:rPr>
          <w:rStyle w:val="EndnoteReference"/>
          <w:vertAlign w:val="baseline"/>
        </w:rPr>
        <w:endnoteRef/>
      </w:r>
      <w:r w:rsidRPr="00C615BD">
        <w:tab/>
        <w:t xml:space="preserve">Australian Institute of Health and Welfare. (2019). </w:t>
      </w:r>
      <w:hyperlink r:id="rId23" w:history="1">
        <w:r w:rsidRPr="00C615BD">
          <w:rPr>
            <w:rStyle w:val="Hyperlinkitalic"/>
          </w:rPr>
          <w:t>People with disability in Australia</w:t>
        </w:r>
      </w:hyperlink>
      <w:r w:rsidRPr="00C615BD">
        <w:t>.</w:t>
      </w:r>
    </w:p>
  </w:endnote>
  <w:endnote w:id="51">
    <w:p w14:paraId="3BDC568E" w14:textId="77777777" w:rsidR="004E3DF2" w:rsidRPr="00C615BD" w:rsidRDefault="004E3DF2">
      <w:pPr>
        <w:pStyle w:val="EndnoteText"/>
      </w:pPr>
      <w:r w:rsidRPr="00C615BD">
        <w:rPr>
          <w:rStyle w:val="EndnoteReference"/>
          <w:vertAlign w:val="baseline"/>
        </w:rPr>
        <w:endnoteRef/>
      </w:r>
      <w:r w:rsidRPr="00C615BD">
        <w:tab/>
        <w:t xml:space="preserve">Victorian Department of Premier and Cabinet, &amp; the Equality Institute. (2017). </w:t>
      </w:r>
      <w:r w:rsidRPr="00A87E86">
        <w:rPr>
          <w:rStyle w:val="Emphasis"/>
        </w:rPr>
        <w:t>Family violence primary prevention: Building a knowledge base and identifying gaps for all manifestations of family violence</w:t>
      </w:r>
      <w:r w:rsidRPr="00C615BD">
        <w:t>. Victorian State Government.</w:t>
      </w:r>
    </w:p>
    <w:p w14:paraId="0EF159E2" w14:textId="77777777" w:rsidR="004E3DF2" w:rsidRPr="00C615BD" w:rsidRDefault="004E3DF2" w:rsidP="0035791E">
      <w:pPr>
        <w:pStyle w:val="EndnoteTextIndent"/>
      </w:pPr>
      <w:r w:rsidRPr="00C615BD">
        <w:t xml:space="preserve">Frohmader, C. et al. (2015). </w:t>
      </w:r>
      <w:r w:rsidRPr="00A87E86">
        <w:rPr>
          <w:rStyle w:val="Emphasis"/>
        </w:rPr>
        <w:t>Preventing violence against women and girls with disabilities: Integrating a human rights perspective</w:t>
      </w:r>
      <w:r w:rsidRPr="00C615BD">
        <w:t>.</w:t>
      </w:r>
    </w:p>
    <w:p w14:paraId="5C11F3D7" w14:textId="77777777" w:rsidR="004E3DF2" w:rsidRPr="00C615BD" w:rsidRDefault="004E3DF2" w:rsidP="0035791E">
      <w:pPr>
        <w:pStyle w:val="EndnoteTextIndent"/>
      </w:pPr>
      <w:r w:rsidRPr="00C615BD">
        <w:t xml:space="preserve">Healey, L. (2013). </w:t>
      </w:r>
      <w:r w:rsidRPr="00A87E86">
        <w:rPr>
          <w:rStyle w:val="Emphasis"/>
        </w:rPr>
        <w:t>Voices against violence, Paper 2: Current issues in understanding and responding to violence against women with disabilities</w:t>
      </w:r>
      <w:r w:rsidRPr="00C615BD">
        <w:t>.</w:t>
      </w:r>
    </w:p>
  </w:endnote>
  <w:endnote w:id="52">
    <w:p w14:paraId="37C4568C"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A87E86">
        <w:rPr>
          <w:rStyle w:val="Emphasis"/>
        </w:rPr>
        <w:t>Australian Cross Disability Alliance (ACDA) Submission to the Senate Inquiry into violence, abuse and neglect against people with disability in institutional and residential settings</w:t>
      </w:r>
      <w:r w:rsidRPr="00C615BD">
        <w:t>.</w:t>
      </w:r>
    </w:p>
    <w:p w14:paraId="023911BA" w14:textId="77777777" w:rsidR="004E3DF2" w:rsidRPr="00C615BD" w:rsidRDefault="004E3DF2" w:rsidP="0035791E">
      <w:pPr>
        <w:pStyle w:val="EndnoteTextIndent"/>
      </w:pPr>
      <w:r w:rsidRPr="00C615BD">
        <w:t xml:space="preserve">Victorian Equal Opportunity and Human Rights Commission. (2014). </w:t>
      </w:r>
      <w:r w:rsidRPr="00A87E86">
        <w:rPr>
          <w:rStyle w:val="Emphasis"/>
        </w:rPr>
        <w:t>Beyond doubt: The experiences of people with disabilities reporting crime – Research findings</w:t>
      </w:r>
      <w:r w:rsidRPr="00C615BD">
        <w:t>.</w:t>
      </w:r>
    </w:p>
  </w:endnote>
  <w:endnote w:id="53">
    <w:p w14:paraId="6269D061" w14:textId="77777777" w:rsidR="004E3DF2" w:rsidRPr="00C615BD" w:rsidRDefault="004E3DF2">
      <w:pPr>
        <w:pStyle w:val="EndnoteText"/>
      </w:pPr>
      <w:r w:rsidRPr="00C615BD">
        <w:rPr>
          <w:rStyle w:val="EndnoteReference"/>
          <w:vertAlign w:val="baseline"/>
        </w:rPr>
        <w:endnoteRef/>
      </w:r>
      <w:r w:rsidRPr="00C615BD">
        <w:tab/>
        <w:t>Mueller, C. et al. (2019). Disability: Missing from the conversation of violence.</w:t>
      </w:r>
    </w:p>
    <w:p w14:paraId="106C01D8" w14:textId="77777777" w:rsidR="004E3DF2" w:rsidRPr="00C615BD" w:rsidRDefault="004E3DF2" w:rsidP="0035791E">
      <w:pPr>
        <w:pStyle w:val="EndnoteTextIndent"/>
      </w:pPr>
      <w:r w:rsidRPr="00C615BD">
        <w:t>Healey, L. (2013).</w:t>
      </w:r>
      <w:r w:rsidRPr="00A87E86">
        <w:rPr>
          <w:rStyle w:val="Emphasis"/>
        </w:rPr>
        <w:t xml:space="preserve"> Voices against violence, Paper 2: Current issues in understanding and responding to violence against women with disabilities</w:t>
      </w:r>
      <w:r w:rsidRPr="00C615BD">
        <w:t>, p. 31.</w:t>
      </w:r>
    </w:p>
    <w:p w14:paraId="1A8F7577" w14:textId="77777777" w:rsidR="004E3DF2" w:rsidRPr="00C615BD" w:rsidRDefault="004E3DF2" w:rsidP="0035791E">
      <w:pPr>
        <w:pStyle w:val="EndnoteTextIndent"/>
      </w:pPr>
      <w:r w:rsidRPr="00C615BD">
        <w:t xml:space="preserve">Healey, L., Howe, K., Humphreys, C., Jennings, C., &amp; Julian, F. (2008). </w:t>
      </w:r>
      <w:r w:rsidRPr="00A87E86">
        <w:rPr>
          <w:rStyle w:val="Emphasis"/>
        </w:rPr>
        <w:t>Building the evidence: A report on the status of policy and practice in responding to violence against women with disabilities in Victoria</w:t>
      </w:r>
      <w:r w:rsidRPr="00C615BD">
        <w:t>. Women’s Health Victoria and Women with Disabilities Victoria.</w:t>
      </w:r>
    </w:p>
  </w:endnote>
  <w:endnote w:id="54">
    <w:p w14:paraId="0C9A2057" w14:textId="77777777" w:rsidR="004E3DF2" w:rsidRPr="00C615BD" w:rsidRDefault="004E3DF2">
      <w:pPr>
        <w:pStyle w:val="EndnoteText"/>
      </w:pPr>
      <w:r w:rsidRPr="00C615BD">
        <w:rPr>
          <w:rStyle w:val="EndnoteReference"/>
          <w:vertAlign w:val="baseline"/>
        </w:rPr>
        <w:endnoteRef/>
      </w:r>
      <w:r w:rsidRPr="00C615BD">
        <w:tab/>
        <w:t xml:space="preserve">ABS. (2017). </w:t>
      </w:r>
      <w:hyperlink r:id="rId24" w:history="1">
        <w:r w:rsidRPr="00C615BD">
          <w:rPr>
            <w:rStyle w:val="Hyperlinkitalic"/>
          </w:rPr>
          <w:t>Personal safety, Australia, 2016</w:t>
        </w:r>
      </w:hyperlink>
      <w:r w:rsidRPr="00C615BD">
        <w:t>.</w:t>
      </w:r>
    </w:p>
  </w:endnote>
  <w:endnote w:id="55">
    <w:p w14:paraId="0FD74F5F"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9323C4">
        <w:rPr>
          <w:rStyle w:val="Emphasis"/>
        </w:rPr>
        <w:t>Australian Cross Disability Alliance (ACDA) Submission to the Senate Inquiry into violence, abuse and neglect against people with disability in institutional and residential settings</w:t>
      </w:r>
      <w:r w:rsidRPr="00C615BD">
        <w:t>.</w:t>
      </w:r>
    </w:p>
    <w:p w14:paraId="520CB7F7" w14:textId="77777777" w:rsidR="004E3DF2" w:rsidRPr="00C615BD" w:rsidRDefault="004E3DF2" w:rsidP="0035791E">
      <w:pPr>
        <w:pStyle w:val="EndnoteTextIndent"/>
      </w:pPr>
      <w:r w:rsidRPr="00C615BD">
        <w:t xml:space="preserve">Healey, L. (2013). </w:t>
      </w:r>
      <w:r w:rsidRPr="009323C4">
        <w:rPr>
          <w:rStyle w:val="Emphasis"/>
        </w:rPr>
        <w:t>Voices against violence, Paper 2: Current issues in understanding and responding to violence against women with disabilities</w:t>
      </w:r>
      <w:r w:rsidRPr="00C615BD">
        <w:t>.</w:t>
      </w:r>
    </w:p>
  </w:endnote>
  <w:endnote w:id="56">
    <w:p w14:paraId="4CFA715F" w14:textId="77777777" w:rsidR="004E3DF2" w:rsidRPr="00C615BD" w:rsidRDefault="004E3DF2">
      <w:pPr>
        <w:pStyle w:val="EndnoteText"/>
        <w:rPr>
          <w:rStyle w:val="Hyperlink"/>
        </w:rPr>
      </w:pPr>
      <w:r w:rsidRPr="00C615BD">
        <w:rPr>
          <w:rStyle w:val="EndnoteReference"/>
          <w:vertAlign w:val="baseline"/>
        </w:rPr>
        <w:endnoteRef/>
      </w:r>
      <w:r w:rsidRPr="00C615BD">
        <w:tab/>
        <w:t xml:space="preserve">Centre of Research Excellence in Disability and Health. (2021). </w:t>
      </w:r>
      <w:hyperlink r:id="rId25" w:history="1">
        <w:r w:rsidRPr="00C615BD">
          <w:rPr>
            <w:rStyle w:val="Hyperlinkitalic"/>
          </w:rPr>
          <w:t>Nature and extent of violence, abuse, neglect and exploitation against people with disability in Australia</w:t>
        </w:r>
      </w:hyperlink>
      <w:r w:rsidRPr="00C615BD">
        <w:rPr>
          <w:rStyle w:val="Hyperlink"/>
        </w:rPr>
        <w:t>.</w:t>
      </w:r>
    </w:p>
    <w:p w14:paraId="3EDC1FE8" w14:textId="77777777" w:rsidR="004E3DF2" w:rsidRPr="00C615BD" w:rsidRDefault="004E3DF2" w:rsidP="0035791E">
      <w:pPr>
        <w:pStyle w:val="EndnoteTextIndent"/>
      </w:pPr>
      <w:r w:rsidRPr="00C615BD">
        <w:t xml:space="preserve">Melbourne Disability Institute. (2019). </w:t>
      </w:r>
      <w:hyperlink r:id="rId26" w:history="1">
        <w:r w:rsidRPr="00C615BD">
          <w:rPr>
            <w:rStyle w:val="Hyperlinkitalic"/>
          </w:rPr>
          <w:t>Violence against people with disability – the numbers</w:t>
        </w:r>
      </w:hyperlink>
      <w:r w:rsidRPr="00C615BD">
        <w:t>.</w:t>
      </w:r>
    </w:p>
  </w:endnote>
  <w:endnote w:id="57">
    <w:p w14:paraId="1DC0CB52" w14:textId="77777777" w:rsidR="004E3DF2" w:rsidRPr="00C615BD" w:rsidRDefault="004E3DF2">
      <w:pPr>
        <w:pStyle w:val="EndnoteText"/>
      </w:pPr>
      <w:r w:rsidRPr="00C615BD">
        <w:rPr>
          <w:rStyle w:val="EndnoteReference"/>
          <w:vertAlign w:val="baseline"/>
        </w:rPr>
        <w:endnoteRef/>
      </w:r>
      <w:r w:rsidRPr="00C615BD">
        <w:tab/>
        <w:t>Centre of Research Excellence in Disability and Health. (2021)</w:t>
      </w:r>
      <w:r w:rsidRPr="00C615BD">
        <w:rPr>
          <w:rStyle w:val="Hyperlink"/>
        </w:rPr>
        <w:t xml:space="preserve">. </w:t>
      </w:r>
      <w:hyperlink r:id="rId27" w:history="1">
        <w:r w:rsidRPr="00C615BD">
          <w:rPr>
            <w:rStyle w:val="Hyperlinkitalic"/>
          </w:rPr>
          <w:t>Nature and extent of violence, abuse, neglect and exploitation against people with disability in Australia</w:t>
        </w:r>
      </w:hyperlink>
      <w:r w:rsidRPr="00C615BD">
        <w:rPr>
          <w:rStyle w:val="Hyperlinkitalic"/>
        </w:rPr>
        <w:t>.</w:t>
      </w:r>
    </w:p>
  </w:endnote>
  <w:endnote w:id="58">
    <w:p w14:paraId="0844B992" w14:textId="77777777" w:rsidR="004E3DF2" w:rsidRPr="00C615BD" w:rsidRDefault="004E3DF2">
      <w:pPr>
        <w:pStyle w:val="EndnoteText"/>
      </w:pPr>
      <w:r w:rsidRPr="00C615BD">
        <w:rPr>
          <w:rStyle w:val="EndnoteReference"/>
          <w:vertAlign w:val="baseline"/>
        </w:rPr>
        <w:endnoteRef/>
      </w:r>
      <w:r w:rsidRPr="00C615BD">
        <w:tab/>
        <w:t xml:space="preserve">Sutherland, G. et al. (2021). </w:t>
      </w:r>
      <w:r w:rsidRPr="009323C4">
        <w:rPr>
          <w:rStyle w:val="Emphasis"/>
        </w:rPr>
        <w:t>Primary prevention of violence against women with disability: Evidence synthesis</w:t>
      </w:r>
      <w:r w:rsidRPr="00C615BD">
        <w:t>.</w:t>
      </w:r>
    </w:p>
  </w:endnote>
  <w:endnote w:id="59">
    <w:p w14:paraId="4F8FD308" w14:textId="77777777" w:rsidR="004E3DF2" w:rsidRPr="00C615BD" w:rsidRDefault="004E3DF2">
      <w:pPr>
        <w:pStyle w:val="EndnoteText"/>
      </w:pPr>
      <w:r w:rsidRPr="00C615BD">
        <w:rPr>
          <w:rStyle w:val="EndnoteReference"/>
          <w:vertAlign w:val="baseline"/>
        </w:rPr>
        <w:endnoteRef/>
      </w:r>
      <w:r w:rsidRPr="00C615BD">
        <w:tab/>
        <w:t xml:space="preserve">Sutherland, G. et al. (2021). </w:t>
      </w:r>
      <w:r w:rsidRPr="009323C4">
        <w:rPr>
          <w:rStyle w:val="Emphasis"/>
        </w:rPr>
        <w:t>Primary prevention of violence against women with disability: Evidence synthesis</w:t>
      </w:r>
      <w:r w:rsidRPr="00C615BD">
        <w:t>.</w:t>
      </w:r>
    </w:p>
  </w:endnote>
  <w:endnote w:id="60">
    <w:p w14:paraId="5B9FAE33" w14:textId="77777777" w:rsidR="004E3DF2" w:rsidRPr="00C615BD" w:rsidRDefault="004E3DF2">
      <w:pPr>
        <w:pStyle w:val="EndnoteText"/>
      </w:pPr>
      <w:r w:rsidRPr="00C615BD">
        <w:rPr>
          <w:rStyle w:val="EndnoteReference"/>
          <w:vertAlign w:val="baseline"/>
        </w:rPr>
        <w:endnoteRef/>
      </w:r>
      <w:r w:rsidRPr="00C615BD">
        <w:tab/>
        <w:t>Mikton, C. et al. (2014). A systematic review of the effectiveness of interventions to prevent and respond to violence against persons with disabilities.</w:t>
      </w:r>
    </w:p>
    <w:p w14:paraId="17EAC1A2" w14:textId="77777777" w:rsidR="004E3DF2" w:rsidRPr="00C615BD" w:rsidRDefault="004E3DF2" w:rsidP="002D4242">
      <w:pPr>
        <w:pStyle w:val="EndnoteTextIndent"/>
      </w:pPr>
      <w:r w:rsidRPr="00C615BD">
        <w:t xml:space="preserve">Healey, L. (2013). </w:t>
      </w:r>
      <w:r w:rsidRPr="009323C4">
        <w:rPr>
          <w:rStyle w:val="Emphasis"/>
        </w:rPr>
        <w:t>Voices against violence, Paper 2: Current issues in understanding and responding to violence against women with disabilities</w:t>
      </w:r>
      <w:r w:rsidRPr="00C615BD">
        <w:t>, see Table 2.</w:t>
      </w:r>
    </w:p>
    <w:p w14:paraId="241314EE" w14:textId="77777777" w:rsidR="004E3DF2" w:rsidRPr="00C615BD" w:rsidRDefault="004E3DF2" w:rsidP="002D4242">
      <w:pPr>
        <w:pStyle w:val="EndnoteTextIndent"/>
      </w:pPr>
      <w:r w:rsidRPr="00C615BD">
        <w:t xml:space="preserve">Sutherland, G. et al. (2021). </w:t>
      </w:r>
      <w:r w:rsidRPr="009323C4">
        <w:rPr>
          <w:rStyle w:val="Emphasis"/>
        </w:rPr>
        <w:t>Primary prevention of violence against women with disability: Evidence synthesis</w:t>
      </w:r>
      <w:r w:rsidRPr="00C615BD">
        <w:t>.</w:t>
      </w:r>
    </w:p>
  </w:endnote>
  <w:endnote w:id="61">
    <w:p w14:paraId="0B16C754" w14:textId="77777777" w:rsidR="004E3DF2" w:rsidRPr="00C615BD" w:rsidRDefault="004E3DF2">
      <w:pPr>
        <w:pStyle w:val="EndnoteText"/>
      </w:pPr>
      <w:r w:rsidRPr="00C615BD">
        <w:rPr>
          <w:rStyle w:val="EndnoteReference"/>
          <w:vertAlign w:val="baseline"/>
        </w:rPr>
        <w:endnoteRef/>
      </w:r>
      <w:r w:rsidRPr="00C615BD">
        <w:tab/>
        <w:t>Mikton, C. et al. (2014). A systematic review of the effectiveness of interventions to prevent and respond to violence against persons with disabilities, p. 2.</w:t>
      </w:r>
    </w:p>
  </w:endnote>
  <w:endnote w:id="62">
    <w:p w14:paraId="03E9A554" w14:textId="77777777" w:rsidR="004E3DF2" w:rsidRPr="00C615BD" w:rsidRDefault="004E3DF2">
      <w:pPr>
        <w:pStyle w:val="EndnoteText"/>
      </w:pPr>
      <w:r w:rsidRPr="00C615BD">
        <w:rPr>
          <w:rStyle w:val="EndnoteReference"/>
          <w:vertAlign w:val="baseline"/>
        </w:rPr>
        <w:endnoteRef/>
      </w:r>
      <w:r w:rsidRPr="00C615BD">
        <w:tab/>
        <w:t xml:space="preserve">Sutherland, G. et al. (2021). </w:t>
      </w:r>
      <w:r w:rsidRPr="009323C4">
        <w:rPr>
          <w:rStyle w:val="Emphasis"/>
        </w:rPr>
        <w:t>Primary prevention of violence against women with disability: Evidence synthesis</w:t>
      </w:r>
      <w:r w:rsidRPr="00C615BD">
        <w:t>.</w:t>
      </w:r>
    </w:p>
  </w:endnote>
  <w:endnote w:id="63">
    <w:p w14:paraId="357849C1" w14:textId="77777777" w:rsidR="004E3DF2" w:rsidRPr="00C615BD" w:rsidRDefault="004E3DF2">
      <w:pPr>
        <w:pStyle w:val="EndnoteText"/>
      </w:pPr>
      <w:r w:rsidRPr="00C615BD">
        <w:rPr>
          <w:rStyle w:val="EndnoteReference"/>
          <w:vertAlign w:val="baseline"/>
        </w:rPr>
        <w:endnoteRef/>
      </w:r>
      <w:r w:rsidRPr="00C615BD">
        <w:tab/>
        <w:t>Sutherland, G. et al. (2021).</w:t>
      </w:r>
      <w:r w:rsidRPr="009323C4">
        <w:rPr>
          <w:rStyle w:val="Emphasis"/>
        </w:rPr>
        <w:t xml:space="preserve"> Primary prevention of violence against women with disability: Evidence synthesis</w:t>
      </w:r>
      <w:r w:rsidRPr="00C615BD">
        <w:t>.</w:t>
      </w:r>
    </w:p>
  </w:endnote>
  <w:endnote w:id="64">
    <w:p w14:paraId="62B23A77" w14:textId="77777777" w:rsidR="004E3DF2" w:rsidRPr="00C615BD" w:rsidRDefault="004E3DF2">
      <w:pPr>
        <w:pStyle w:val="EndnoteText"/>
      </w:pPr>
      <w:r w:rsidRPr="00C615BD">
        <w:rPr>
          <w:rStyle w:val="EndnoteReference"/>
          <w:vertAlign w:val="baseline"/>
        </w:rPr>
        <w:endnoteRef/>
      </w:r>
      <w:r w:rsidRPr="00C615BD">
        <w:tab/>
        <w:t xml:space="preserve">ABS. (2018). </w:t>
      </w:r>
      <w:hyperlink r:id="rId28" w:history="1">
        <w:r w:rsidRPr="00C615BD">
          <w:rPr>
            <w:rStyle w:val="Hyperlinkitalic"/>
          </w:rPr>
          <w:t>Experiences of violence and personal safety of people with disability, 2016</w:t>
        </w:r>
      </w:hyperlink>
      <w:r w:rsidRPr="00C615BD">
        <w:t>.</w:t>
      </w:r>
    </w:p>
    <w:p w14:paraId="6A79E0C3" w14:textId="77777777" w:rsidR="004E3DF2" w:rsidRPr="00C615BD" w:rsidRDefault="004E3DF2" w:rsidP="00AF3614">
      <w:pPr>
        <w:pStyle w:val="EndnoteTextIndent"/>
      </w:pPr>
      <w:r w:rsidRPr="00C615BD">
        <w:t xml:space="preserve">Victorian Government Family and Community Development Committee. (2016). </w:t>
      </w:r>
      <w:r w:rsidRPr="009323C4">
        <w:rPr>
          <w:rStyle w:val="Emphasis"/>
        </w:rPr>
        <w:t>Inquiry into abuse in disability service</w:t>
      </w:r>
      <w:r w:rsidRPr="00C615BD">
        <w:t>s.</w:t>
      </w:r>
    </w:p>
    <w:p w14:paraId="60B08A81" w14:textId="77777777" w:rsidR="004E3DF2" w:rsidRPr="00C615BD" w:rsidRDefault="004E3DF2" w:rsidP="00AF3614">
      <w:pPr>
        <w:pStyle w:val="EndnoteTextIndent"/>
      </w:pPr>
      <w:r w:rsidRPr="00C615BD">
        <w:t>Mikton, C. et al. (2014). A systematic review of the effectiveness of interventions to prevent and respond to violence against persons with disabilities.</w:t>
      </w:r>
    </w:p>
  </w:endnote>
  <w:endnote w:id="65">
    <w:p w14:paraId="6FBE65C1" w14:textId="77777777" w:rsidR="004E3DF2" w:rsidRPr="00C615BD" w:rsidRDefault="004E3DF2">
      <w:pPr>
        <w:pStyle w:val="EndnoteText"/>
      </w:pPr>
      <w:r w:rsidRPr="00C615BD">
        <w:rPr>
          <w:rStyle w:val="EndnoteReference"/>
          <w:vertAlign w:val="baseline"/>
        </w:rPr>
        <w:endnoteRef/>
      </w:r>
      <w:r w:rsidRPr="00C615BD">
        <w:tab/>
        <w:t xml:space="preserve">Jones, L., Bellis, M.A., Wood, S., Hughes, K., McCoy, E., Eckley, L., Bates, G., Mikton, C., Shakespeare, T., &amp; Officer, A. (2012). Prevalence and risk of violence against children with disabilities: A systematic review and meta-analysis of observational studies. </w:t>
      </w:r>
      <w:r w:rsidRPr="009323C4">
        <w:rPr>
          <w:rStyle w:val="Emphasis"/>
        </w:rPr>
        <w:t>Lancet</w:t>
      </w:r>
      <w:r w:rsidRPr="00C615BD">
        <w:t xml:space="preserve">, </w:t>
      </w:r>
      <w:r w:rsidRPr="009323C4">
        <w:rPr>
          <w:rStyle w:val="Emphasis"/>
        </w:rPr>
        <w:t>380</w:t>
      </w:r>
      <w:r w:rsidRPr="00C615BD">
        <w:t>, 899–907.</w:t>
      </w:r>
    </w:p>
  </w:endnote>
  <w:endnote w:id="66">
    <w:p w14:paraId="765296B8" w14:textId="77777777" w:rsidR="004E3DF2" w:rsidRPr="00C615BD" w:rsidRDefault="004E3DF2">
      <w:pPr>
        <w:pStyle w:val="EndnoteText"/>
      </w:pPr>
      <w:r w:rsidRPr="00C615BD">
        <w:rPr>
          <w:rStyle w:val="EndnoteReference"/>
          <w:vertAlign w:val="baseline"/>
        </w:rPr>
        <w:endnoteRef/>
      </w:r>
      <w:r w:rsidRPr="00C615BD">
        <w:tab/>
        <w:t xml:space="preserve">ABS. (2017). </w:t>
      </w:r>
      <w:hyperlink r:id="rId29" w:history="1">
        <w:r w:rsidRPr="00C615BD">
          <w:rPr>
            <w:rStyle w:val="Hyperlinkitalic"/>
          </w:rPr>
          <w:t>Personal safety, Australia, 2016</w:t>
        </w:r>
      </w:hyperlink>
      <w:r w:rsidRPr="00C615BD">
        <w:t>.</w:t>
      </w:r>
    </w:p>
    <w:p w14:paraId="596D098D" w14:textId="750D1180" w:rsidR="004E3DF2" w:rsidRPr="00C615BD" w:rsidRDefault="00B514AD" w:rsidP="00AF3614">
      <w:pPr>
        <w:pStyle w:val="EndnoteTextIndent"/>
      </w:pPr>
      <w:r w:rsidRPr="00C615BD">
        <w:t xml:space="preserve">Woodlock, D. et al. (2014). </w:t>
      </w:r>
      <w:r w:rsidRPr="00B514AD">
        <w:rPr>
          <w:rStyle w:val="Emphasis"/>
        </w:rPr>
        <w:t>Voices against violence, Paper 1: Summary report and recommendations</w:t>
      </w:r>
      <w:r w:rsidRPr="00C615BD">
        <w:t>.</w:t>
      </w:r>
    </w:p>
  </w:endnote>
  <w:endnote w:id="67">
    <w:p w14:paraId="4714580A" w14:textId="77777777" w:rsidR="004E3DF2" w:rsidRPr="00C615BD" w:rsidRDefault="004E3DF2">
      <w:pPr>
        <w:pStyle w:val="EndnoteText"/>
      </w:pPr>
      <w:r w:rsidRPr="00C615BD">
        <w:rPr>
          <w:rStyle w:val="EndnoteReference"/>
          <w:vertAlign w:val="baseline"/>
        </w:rPr>
        <w:endnoteRef/>
      </w:r>
      <w:r w:rsidRPr="00C615BD">
        <w:tab/>
        <w:t xml:space="preserve">ABS. (2017). </w:t>
      </w:r>
      <w:hyperlink r:id="rId30" w:history="1">
        <w:r w:rsidRPr="00C615BD">
          <w:rPr>
            <w:rStyle w:val="Hyperlinkitalic"/>
          </w:rPr>
          <w:t>Personal safety, Australia, 2016</w:t>
        </w:r>
      </w:hyperlink>
      <w:r w:rsidRPr="00C615BD">
        <w:t>.</w:t>
      </w:r>
    </w:p>
  </w:endnote>
  <w:endnote w:id="68">
    <w:p w14:paraId="72824E19" w14:textId="77777777" w:rsidR="004E3DF2" w:rsidRPr="00C615BD" w:rsidRDefault="004E3DF2">
      <w:pPr>
        <w:pStyle w:val="EndnoteText"/>
      </w:pPr>
      <w:r w:rsidRPr="00C615BD">
        <w:rPr>
          <w:rStyle w:val="EndnoteReference"/>
          <w:vertAlign w:val="baseline"/>
        </w:rPr>
        <w:endnoteRef/>
      </w:r>
      <w:r w:rsidRPr="00C615BD">
        <w:tab/>
        <w:t xml:space="preserve">ABS. (2020). </w:t>
      </w:r>
      <w:hyperlink r:id="rId31" w:history="1">
        <w:r w:rsidRPr="00C615BD">
          <w:rPr>
            <w:rStyle w:val="Hyperlinkitalic"/>
          </w:rPr>
          <w:t>Partner violence – In focus: Crime and justice statistics</w:t>
        </w:r>
      </w:hyperlink>
      <w:r w:rsidRPr="00C615BD">
        <w:t xml:space="preserve"> (cat. no. 4524.0).</w:t>
      </w:r>
    </w:p>
  </w:endnote>
  <w:endnote w:id="69">
    <w:p w14:paraId="0BFB0674" w14:textId="77777777" w:rsidR="004E3DF2" w:rsidRPr="00C615BD" w:rsidRDefault="004E3DF2">
      <w:pPr>
        <w:pStyle w:val="EndnoteText"/>
      </w:pPr>
      <w:r w:rsidRPr="00C615BD">
        <w:rPr>
          <w:rStyle w:val="EndnoteReference"/>
          <w:vertAlign w:val="baseline"/>
        </w:rPr>
        <w:endnoteRef/>
      </w:r>
      <w:r w:rsidRPr="00C615BD">
        <w:tab/>
        <w:t xml:space="preserve">ABS. (2019). </w:t>
      </w:r>
      <w:hyperlink r:id="rId32" w:history="1">
        <w:r w:rsidRPr="00C615BD">
          <w:rPr>
            <w:rStyle w:val="Hyperlinkitalic"/>
          </w:rPr>
          <w:t>Disability, ageing and carers, Australia: Summary of findings, 2018</w:t>
        </w:r>
      </w:hyperlink>
      <w:r w:rsidRPr="00C615BD">
        <w:t>.</w:t>
      </w:r>
    </w:p>
  </w:endnote>
  <w:endnote w:id="70">
    <w:p w14:paraId="38333CE0" w14:textId="77777777" w:rsidR="004E3DF2" w:rsidRPr="00C615BD" w:rsidRDefault="004E3DF2">
      <w:pPr>
        <w:pStyle w:val="EndnoteText"/>
      </w:pPr>
      <w:r w:rsidRPr="00C615BD">
        <w:rPr>
          <w:rStyle w:val="EndnoteReference"/>
          <w:vertAlign w:val="baseline"/>
        </w:rPr>
        <w:endnoteRef/>
      </w:r>
      <w:r w:rsidRPr="00C615BD">
        <w:tab/>
        <w:t>Frohmader, C. et al. (2015).</w:t>
      </w:r>
      <w:r w:rsidRPr="00627078">
        <w:rPr>
          <w:rStyle w:val="Emphasis"/>
        </w:rPr>
        <w:t xml:space="preserve"> Preventing violence against women and girls with disabilities: Integrating a human rights perspective</w:t>
      </w:r>
      <w:r w:rsidRPr="00C615BD">
        <w:t>, p. 12.</w:t>
      </w:r>
    </w:p>
  </w:endnote>
  <w:endnote w:id="71">
    <w:p w14:paraId="20B321B6" w14:textId="77777777" w:rsidR="004E3DF2" w:rsidRPr="00C615BD" w:rsidRDefault="004E3DF2">
      <w:pPr>
        <w:pStyle w:val="EndnoteText"/>
      </w:pPr>
      <w:r w:rsidRPr="00C615BD">
        <w:rPr>
          <w:rStyle w:val="EndnoteReference"/>
          <w:vertAlign w:val="baseline"/>
        </w:rPr>
        <w:endnoteRef/>
      </w:r>
      <w:r w:rsidRPr="00C615BD">
        <w:tab/>
        <w:t xml:space="preserve">ABS. (2019). </w:t>
      </w:r>
      <w:hyperlink r:id="rId33" w:history="1">
        <w:r w:rsidRPr="00C615BD">
          <w:rPr>
            <w:rStyle w:val="Hyperlinkitalic"/>
          </w:rPr>
          <w:t>Disability, ageing and carers, Australia: Summary of findings, 2018</w:t>
        </w:r>
      </w:hyperlink>
      <w:r w:rsidRPr="00C615BD">
        <w:t>.</w:t>
      </w:r>
    </w:p>
  </w:endnote>
  <w:endnote w:id="72">
    <w:p w14:paraId="13210FC6" w14:textId="77777777" w:rsidR="004E3DF2" w:rsidRPr="00C615BD" w:rsidRDefault="004E3DF2">
      <w:pPr>
        <w:pStyle w:val="EndnoteText"/>
      </w:pPr>
      <w:r w:rsidRPr="00C615BD">
        <w:rPr>
          <w:rStyle w:val="EndnoteReference"/>
          <w:vertAlign w:val="baseline"/>
        </w:rPr>
        <w:endnoteRef/>
      </w:r>
      <w:r w:rsidRPr="00C615BD">
        <w:tab/>
        <w:t>Mueller, C. et al. (2019). Disability: Missing from the conversation of violence.</w:t>
      </w:r>
    </w:p>
    <w:p w14:paraId="7666CB6F" w14:textId="77777777" w:rsidR="004E3DF2" w:rsidRPr="00C615BD" w:rsidRDefault="004E3DF2" w:rsidP="00AF3614">
      <w:pPr>
        <w:pStyle w:val="EndnoteTextIndent"/>
      </w:pPr>
      <w:r w:rsidRPr="00C615BD">
        <w:t xml:space="preserve">Avery, S. (2018). </w:t>
      </w:r>
      <w:r w:rsidRPr="00627078">
        <w:rPr>
          <w:rStyle w:val="Emphasis"/>
        </w:rPr>
        <w:t>Culture is inclusion: A narrative of Aboriginal and Torres Strait Islander people with disability</w:t>
      </w:r>
      <w:r w:rsidRPr="00C615BD">
        <w:t>.</w:t>
      </w:r>
    </w:p>
  </w:endnote>
  <w:endnote w:id="73">
    <w:p w14:paraId="60975D7B"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627078">
        <w:rPr>
          <w:rStyle w:val="Emphasis"/>
        </w:rPr>
        <w:t>Culture is inclusion: A narrative of Aboriginal and Torres Strait Islander people with disability</w:t>
      </w:r>
      <w:r w:rsidRPr="00C615BD">
        <w:t>.</w:t>
      </w:r>
    </w:p>
    <w:p w14:paraId="29EA10C6" w14:textId="77777777" w:rsidR="004E3DF2" w:rsidRPr="00C615BD" w:rsidRDefault="004E3DF2" w:rsidP="00AF3614">
      <w:pPr>
        <w:pStyle w:val="EndnoteTextIndent"/>
      </w:pPr>
      <w:r w:rsidRPr="00C615BD">
        <w:t xml:space="preserve">Royal Commission into Institutional Responses to Child Sexual Abuse. (2017). </w:t>
      </w:r>
      <w:r w:rsidRPr="00627078">
        <w:rPr>
          <w:rStyle w:val="Emphasis"/>
        </w:rPr>
        <w:t>Final report</w:t>
      </w:r>
      <w:r w:rsidRPr="00C615BD">
        <w:t>.</w:t>
      </w:r>
    </w:p>
  </w:endnote>
  <w:endnote w:id="74">
    <w:p w14:paraId="6FC61A2D" w14:textId="4B8BCAE4" w:rsidR="004E3DF2" w:rsidRPr="00C615BD" w:rsidRDefault="004E3DF2">
      <w:pPr>
        <w:pStyle w:val="EndnoteText"/>
      </w:pPr>
      <w:r w:rsidRPr="00C615BD">
        <w:rPr>
          <w:rStyle w:val="EndnoteReference"/>
          <w:vertAlign w:val="baseline"/>
        </w:rPr>
        <w:endnoteRef/>
      </w:r>
      <w:r w:rsidRPr="00C615BD">
        <w:tab/>
        <w:t xml:space="preserve">Frohmader, C., &amp; Sands, T. (2015). </w:t>
      </w:r>
      <w:r w:rsidRPr="00627078">
        <w:rPr>
          <w:rStyle w:val="Emphasis"/>
        </w:rPr>
        <w:t>Australian Cross Disability Alliance (ACDA) Submission to the Senate Inquiry into violence, abuse and neglect against people with disability in institutional and residential settings</w:t>
      </w:r>
      <w:r w:rsidRPr="00C615BD">
        <w:t>.</w:t>
      </w:r>
    </w:p>
  </w:endnote>
  <w:endnote w:id="75">
    <w:p w14:paraId="1DE72131" w14:textId="77777777" w:rsidR="004E3DF2" w:rsidRPr="00C615BD" w:rsidRDefault="004E3DF2">
      <w:pPr>
        <w:pStyle w:val="EndnoteText"/>
      </w:pPr>
      <w:r w:rsidRPr="00C615BD">
        <w:rPr>
          <w:rStyle w:val="EndnoteReference"/>
          <w:vertAlign w:val="baseline"/>
        </w:rPr>
        <w:endnoteRef/>
      </w:r>
      <w:r w:rsidRPr="00C615BD">
        <w:tab/>
        <w:t xml:space="preserve">Healey, L. et al. (2008). </w:t>
      </w:r>
      <w:r w:rsidRPr="00627078">
        <w:rPr>
          <w:rStyle w:val="Emphasis"/>
        </w:rPr>
        <w:t>Building the evidence: A report on the status of policy and practice in responding to violence against women with disabilities in Victoria</w:t>
      </w:r>
      <w:r w:rsidRPr="00C615BD">
        <w:t>.</w:t>
      </w:r>
    </w:p>
    <w:p w14:paraId="46F11D8E" w14:textId="77777777" w:rsidR="004E3DF2" w:rsidRPr="00C615BD" w:rsidRDefault="004E3DF2" w:rsidP="00AF3614">
      <w:pPr>
        <w:pStyle w:val="EndnoteTextIndent"/>
      </w:pPr>
      <w:r w:rsidRPr="00C615BD">
        <w:t xml:space="preserve">Woodlock, D. et al. (2014). </w:t>
      </w:r>
      <w:r w:rsidRPr="00B514AD">
        <w:rPr>
          <w:rStyle w:val="Emphasis"/>
        </w:rPr>
        <w:t>Voices against violence, Paper 1: Summary report and recommendations</w:t>
      </w:r>
      <w:r w:rsidRPr="00C615BD">
        <w:t>.</w:t>
      </w:r>
    </w:p>
  </w:endnote>
  <w:endnote w:id="76">
    <w:p w14:paraId="2B07B8BD" w14:textId="77777777" w:rsidR="004E3DF2" w:rsidRPr="00C615BD" w:rsidRDefault="004E3DF2">
      <w:pPr>
        <w:pStyle w:val="EndnoteText"/>
      </w:pPr>
      <w:r w:rsidRPr="00C615BD">
        <w:rPr>
          <w:rStyle w:val="EndnoteReference"/>
          <w:vertAlign w:val="baseline"/>
        </w:rPr>
        <w:endnoteRef/>
      </w:r>
      <w:r w:rsidRPr="00C615BD">
        <w:tab/>
        <w:t xml:space="preserve">ABS. (2021). </w:t>
      </w:r>
      <w:hyperlink r:id="rId34" w:anchor="characteristics-of-assault" w:history="1">
        <w:r w:rsidRPr="00C615BD">
          <w:rPr>
            <w:rStyle w:val="Hyperlinkitalic"/>
          </w:rPr>
          <w:t>Disability and violence – in Focus: Crime and justice statistics. ‘Characteristics of assault’</w:t>
        </w:r>
      </w:hyperlink>
      <w:r w:rsidRPr="00C615BD">
        <w:t xml:space="preserve"> (cat. no. 4524.0).</w:t>
      </w:r>
    </w:p>
    <w:p w14:paraId="6246F091" w14:textId="77777777" w:rsidR="004E3DF2" w:rsidRPr="00C615BD" w:rsidRDefault="004E3DF2" w:rsidP="00AF3614">
      <w:pPr>
        <w:pStyle w:val="EndnoteTextIndent"/>
      </w:pPr>
      <w:r w:rsidRPr="00C615BD">
        <w:t xml:space="preserve">McCarthy, M. (2017). ‘What kind of abuse is him spitting in my food?’: Reflections on the similarities between disability hate crime, so-called ‘mate’ crime and domestic violence against women with intellectual disabilities. </w:t>
      </w:r>
      <w:r w:rsidRPr="00627078">
        <w:rPr>
          <w:rStyle w:val="Emphasis"/>
        </w:rPr>
        <w:t>Disability &amp; Society</w:t>
      </w:r>
      <w:r w:rsidRPr="00C615BD">
        <w:t xml:space="preserve">, </w:t>
      </w:r>
      <w:r w:rsidRPr="00627078">
        <w:rPr>
          <w:rStyle w:val="Emphasis"/>
        </w:rPr>
        <w:t>32</w:t>
      </w:r>
      <w:r w:rsidRPr="00C615BD">
        <w:t>(4), 595–600.</w:t>
      </w:r>
    </w:p>
    <w:p w14:paraId="5687D692" w14:textId="77777777" w:rsidR="004E3DF2" w:rsidRPr="00C615BD" w:rsidRDefault="004E3DF2" w:rsidP="00AF3614">
      <w:pPr>
        <w:pStyle w:val="EndnoteTextIndent"/>
      </w:pPr>
      <w:r w:rsidRPr="00C615BD">
        <w:t xml:space="preserve">McCarthy, M., Hunt, S., &amp; Milne-Skillman, K. (2017). ‘I know it was every week, but I can’t be sure if it was every day’: Domestic violence and women with learning disabilities. </w:t>
      </w:r>
      <w:r w:rsidRPr="00985E62">
        <w:rPr>
          <w:rStyle w:val="Emphasis"/>
        </w:rPr>
        <w:t>Journal of Applied Research in Intellectual Disabilities</w:t>
      </w:r>
      <w:r w:rsidRPr="00C615BD">
        <w:t xml:space="preserve">, </w:t>
      </w:r>
      <w:r w:rsidRPr="00985E62">
        <w:rPr>
          <w:rStyle w:val="Emphasis"/>
        </w:rPr>
        <w:t>30</w:t>
      </w:r>
      <w:r w:rsidRPr="00C615BD">
        <w:t>, 269–83.</w:t>
      </w:r>
    </w:p>
    <w:p w14:paraId="343F8E75" w14:textId="77777777" w:rsidR="004E3DF2" w:rsidRPr="00C615BD" w:rsidRDefault="004E3DF2" w:rsidP="00AF3614">
      <w:pPr>
        <w:pStyle w:val="EndnoteTextIndent"/>
      </w:pPr>
      <w:r w:rsidRPr="00C615BD">
        <w:t xml:space="preserve">Pestka, K., &amp; Wendt, S. (2014). Belonging: Women living with intellectual disabilities and experiences of domestic violence. </w:t>
      </w:r>
      <w:r w:rsidRPr="00985E62">
        <w:rPr>
          <w:rStyle w:val="Emphasis"/>
        </w:rPr>
        <w:t>Disability &amp; Society</w:t>
      </w:r>
      <w:r w:rsidRPr="00C615BD">
        <w:t xml:space="preserve">, </w:t>
      </w:r>
      <w:r w:rsidRPr="00985E62">
        <w:rPr>
          <w:rStyle w:val="Emphasis"/>
        </w:rPr>
        <w:t>29</w:t>
      </w:r>
      <w:r w:rsidRPr="00C615BD">
        <w:t>(7), 1031–45.</w:t>
      </w:r>
    </w:p>
  </w:endnote>
  <w:endnote w:id="77">
    <w:p w14:paraId="0548FC2B" w14:textId="77777777" w:rsidR="004E3DF2" w:rsidRPr="00C615BD" w:rsidRDefault="004E3DF2">
      <w:pPr>
        <w:pStyle w:val="EndnoteText"/>
      </w:pPr>
      <w:r w:rsidRPr="00C615BD">
        <w:rPr>
          <w:rStyle w:val="EndnoteReference"/>
          <w:vertAlign w:val="baseline"/>
        </w:rPr>
        <w:endnoteRef/>
      </w:r>
      <w:r w:rsidRPr="00C615BD">
        <w:tab/>
        <w:t xml:space="preserve">ABS. (2021). </w:t>
      </w:r>
      <w:hyperlink r:id="rId35" w:anchor="characteristics-of-assault" w:history="1">
        <w:r w:rsidRPr="00C615BD">
          <w:rPr>
            <w:rStyle w:val="Hyperlinkitalic"/>
          </w:rPr>
          <w:t>Disability and violence – in Focus: Crime and justice statistics. ‘Characteristics of assault’</w:t>
        </w:r>
      </w:hyperlink>
      <w:r w:rsidRPr="00C615BD">
        <w:t>.</w:t>
      </w:r>
    </w:p>
    <w:p w14:paraId="5BFEB30B" w14:textId="77777777" w:rsidR="004E3DF2" w:rsidRPr="00C615BD" w:rsidRDefault="004E3DF2" w:rsidP="00A46A02">
      <w:pPr>
        <w:pStyle w:val="EndnoteTextIndent"/>
      </w:pPr>
      <w:r w:rsidRPr="00C615BD">
        <w:t xml:space="preserve">Woodlock, D. et al. (2014). </w:t>
      </w:r>
      <w:r w:rsidRPr="00B514AD">
        <w:rPr>
          <w:rStyle w:val="Emphasis"/>
        </w:rPr>
        <w:t>Voices against violence, Paper 1: Summary report and recommendations</w:t>
      </w:r>
      <w:r w:rsidRPr="00C615BD">
        <w:t>.</w:t>
      </w:r>
    </w:p>
    <w:p w14:paraId="55279A64" w14:textId="77777777" w:rsidR="004E3DF2" w:rsidRPr="00C615BD" w:rsidRDefault="004E3DF2" w:rsidP="00A46A02">
      <w:pPr>
        <w:pStyle w:val="EndnoteTextIndent"/>
      </w:pPr>
      <w:r w:rsidRPr="00C615BD">
        <w:t xml:space="preserve">Healey, L. et al. (2008). </w:t>
      </w:r>
      <w:r w:rsidRPr="00985E62">
        <w:rPr>
          <w:rStyle w:val="Emphasis"/>
        </w:rPr>
        <w:t>Building the evidence: A report on the status of policy and practice in responding to violence against women with disabilities in Victoria</w:t>
      </w:r>
      <w:r w:rsidRPr="00C615BD">
        <w:t>.</w:t>
      </w:r>
    </w:p>
  </w:endnote>
  <w:endnote w:id="78">
    <w:p w14:paraId="6B5ACFA8" w14:textId="77777777" w:rsidR="004E3DF2" w:rsidRPr="00C615BD" w:rsidRDefault="004E3DF2">
      <w:pPr>
        <w:pStyle w:val="EndnoteText"/>
      </w:pPr>
      <w:r w:rsidRPr="00C615BD">
        <w:rPr>
          <w:rStyle w:val="EndnoteReference"/>
          <w:vertAlign w:val="baseline"/>
        </w:rPr>
        <w:endnoteRef/>
      </w:r>
      <w:r w:rsidRPr="00C615BD">
        <w:tab/>
        <w:t xml:space="preserve">ABS. (2021). </w:t>
      </w:r>
      <w:hyperlink r:id="rId36" w:anchor="characteristics-of-assault" w:history="1">
        <w:r w:rsidRPr="00C615BD">
          <w:rPr>
            <w:rStyle w:val="Hyperlinkitalic"/>
          </w:rPr>
          <w:t>Disability and violence – in Focus: Crime and justice statistics. ‘Characteristics of assault’</w:t>
        </w:r>
      </w:hyperlink>
      <w:r w:rsidRPr="00C615BD">
        <w:t>.</w:t>
      </w:r>
    </w:p>
  </w:endnote>
  <w:endnote w:id="79">
    <w:p w14:paraId="15DD5E5D" w14:textId="77777777" w:rsidR="004E3DF2" w:rsidRPr="00C615BD" w:rsidRDefault="004E3DF2">
      <w:pPr>
        <w:pStyle w:val="EndnoteText"/>
      </w:pPr>
      <w:r w:rsidRPr="00C615BD">
        <w:rPr>
          <w:rStyle w:val="EndnoteReference"/>
          <w:vertAlign w:val="baseline"/>
        </w:rPr>
        <w:endnoteRef/>
      </w:r>
      <w:r w:rsidRPr="00C615BD">
        <w:tab/>
        <w:t xml:space="preserve">Cox, P. (2016). </w:t>
      </w:r>
      <w:r w:rsidRPr="00985E62">
        <w:rPr>
          <w:rStyle w:val="Emphasis"/>
        </w:rPr>
        <w:t>Violence against women: Additional analysis of the Australian Bureau of Statistics’ Personal Safety Survey, 2012</w:t>
      </w:r>
      <w:r w:rsidRPr="00C615BD">
        <w:t>, p. 132.</w:t>
      </w:r>
    </w:p>
  </w:endnote>
  <w:endnote w:id="80">
    <w:p w14:paraId="6879D2D9" w14:textId="77777777" w:rsidR="004E3DF2" w:rsidRPr="00C615BD" w:rsidRDefault="004E3DF2">
      <w:pPr>
        <w:pStyle w:val="EndnoteText"/>
      </w:pPr>
      <w:r w:rsidRPr="00C615BD">
        <w:rPr>
          <w:rStyle w:val="EndnoteReference"/>
          <w:vertAlign w:val="baseline"/>
        </w:rPr>
        <w:endnoteRef/>
      </w:r>
      <w:r w:rsidRPr="00C615BD">
        <w:tab/>
        <w:t xml:space="preserve">Dunkle, K. et al. (2018). </w:t>
      </w:r>
      <w:r w:rsidRPr="00985E62">
        <w:rPr>
          <w:rStyle w:val="Emphasis"/>
        </w:rPr>
        <w:t>Disability and violence against women and girls: Emerging evidence from the What works to prevent violence against women and girls global programme</w:t>
      </w:r>
      <w:r w:rsidRPr="00C615BD">
        <w:t>.</w:t>
      </w:r>
    </w:p>
    <w:p w14:paraId="249AD076" w14:textId="77777777" w:rsidR="004E3DF2" w:rsidRPr="00C615BD" w:rsidRDefault="004E3DF2" w:rsidP="00A46A02">
      <w:pPr>
        <w:pStyle w:val="EndnoteTextIndent"/>
      </w:pPr>
      <w:r w:rsidRPr="00C615BD">
        <w:t>McCarthy, M. et al. (2017). ‘I know it was every week, but I can’t be sure if it was every day’.</w:t>
      </w:r>
    </w:p>
    <w:p w14:paraId="623BFB7B" w14:textId="77777777" w:rsidR="004E3DF2" w:rsidRPr="00C615BD" w:rsidRDefault="004E3DF2" w:rsidP="00A46A02">
      <w:pPr>
        <w:pStyle w:val="EndnoteTextIndent"/>
      </w:pPr>
      <w:r w:rsidRPr="00C615BD">
        <w:t xml:space="preserve">Breiding, M., &amp; Armour, B. (2015). The association between disability and intimate partner violence in the United States. </w:t>
      </w:r>
      <w:r w:rsidRPr="00985E62">
        <w:rPr>
          <w:rStyle w:val="Emphasis"/>
        </w:rPr>
        <w:t>Annals of Epidemiology</w:t>
      </w:r>
      <w:r w:rsidRPr="00C615BD">
        <w:t xml:space="preserve">, </w:t>
      </w:r>
      <w:r w:rsidRPr="00985E62">
        <w:rPr>
          <w:rStyle w:val="Emphasis"/>
        </w:rPr>
        <w:t>25</w:t>
      </w:r>
      <w:r w:rsidRPr="00C615BD">
        <w:t>(6), 455–57.</w:t>
      </w:r>
    </w:p>
    <w:p w14:paraId="322B9BDD" w14:textId="77777777" w:rsidR="004E3DF2" w:rsidRPr="00C615BD" w:rsidRDefault="004E3DF2" w:rsidP="00A46A02">
      <w:pPr>
        <w:pStyle w:val="EndnoteTextIndent"/>
      </w:pPr>
      <w:r w:rsidRPr="00C615BD">
        <w:t xml:space="preserve">Healey, L. (2013). </w:t>
      </w:r>
      <w:r w:rsidRPr="00985E62">
        <w:rPr>
          <w:rStyle w:val="Emphasis"/>
        </w:rPr>
        <w:t>Voices against violence, Paper 2: Current issues in understanding and responding to violence against women with disabilities</w:t>
      </w:r>
      <w:r w:rsidRPr="00C615BD">
        <w:t>, p. 34.</w:t>
      </w:r>
    </w:p>
    <w:p w14:paraId="4E0742A1" w14:textId="77777777" w:rsidR="004E3DF2" w:rsidRPr="00C615BD" w:rsidRDefault="004E3DF2" w:rsidP="00A46A02">
      <w:pPr>
        <w:pStyle w:val="EndnoteTextIndent"/>
      </w:pPr>
      <w:r w:rsidRPr="00C615BD">
        <w:t>Schröttle, M., &amp; Glammeier, S. (2013). Intimate partner violence against disabled women as a part of widespread victimization and discrimination over the lifetime: Evidence from a German representative study. I</w:t>
      </w:r>
      <w:r w:rsidRPr="00985E62">
        <w:rPr>
          <w:rStyle w:val="Emphasis"/>
        </w:rPr>
        <w:t>nternational Journal of Conflict and Violence</w:t>
      </w:r>
      <w:r w:rsidRPr="00C615BD">
        <w:t xml:space="preserve">, </w:t>
      </w:r>
      <w:r w:rsidRPr="00985E62">
        <w:rPr>
          <w:rStyle w:val="Emphasis"/>
        </w:rPr>
        <w:t>7</w:t>
      </w:r>
      <w:r w:rsidRPr="00C615BD">
        <w:t>(2), 232–48.</w:t>
      </w:r>
    </w:p>
    <w:p w14:paraId="0793F00F" w14:textId="77777777" w:rsidR="004E3DF2" w:rsidRPr="00C615BD" w:rsidRDefault="004E3DF2" w:rsidP="00A46A02">
      <w:pPr>
        <w:pStyle w:val="EndnoteTextIndent"/>
      </w:pPr>
      <w:r w:rsidRPr="00C615BD">
        <w:t xml:space="preserve">Smith, D. (2008). Disability, gender and intimate partner violence: Relationships from the Behavioural Risk Factor Surveillance System. </w:t>
      </w:r>
      <w:r w:rsidRPr="00985E62">
        <w:rPr>
          <w:rStyle w:val="Emphasis"/>
        </w:rPr>
        <w:t>Sexuality and Disability</w:t>
      </w:r>
      <w:r w:rsidRPr="00C615BD">
        <w:t xml:space="preserve">, </w:t>
      </w:r>
      <w:r w:rsidRPr="00985E62">
        <w:rPr>
          <w:rStyle w:val="Emphasis"/>
        </w:rPr>
        <w:t>26</w:t>
      </w:r>
      <w:r w:rsidRPr="00C615BD">
        <w:t>, 15–28.</w:t>
      </w:r>
    </w:p>
    <w:p w14:paraId="516D338F" w14:textId="77777777" w:rsidR="004E3DF2" w:rsidRPr="00C615BD" w:rsidRDefault="004E3DF2" w:rsidP="00A46A02">
      <w:pPr>
        <w:pStyle w:val="EndnoteTextIndent"/>
      </w:pPr>
      <w:r w:rsidRPr="00C615BD">
        <w:t xml:space="preserve">Martin, S., Ray, N., Sotres-Alvarez, D., Kupper, L., Moracco, K., Dickens, P., Scandlin, D., &amp; Gizlice, Z. (2006). Physical and sexual assault of women with disabilities. </w:t>
      </w:r>
      <w:r w:rsidRPr="00985E62">
        <w:rPr>
          <w:rStyle w:val="Emphasis"/>
        </w:rPr>
        <w:t>Violence Against Women</w:t>
      </w:r>
      <w:r w:rsidRPr="00C615BD">
        <w:t xml:space="preserve">, </w:t>
      </w:r>
      <w:r w:rsidRPr="00985E62">
        <w:rPr>
          <w:rStyle w:val="Emphasis"/>
        </w:rPr>
        <w:t>12</w:t>
      </w:r>
      <w:r w:rsidRPr="00C615BD">
        <w:t>(9), 823–37.</w:t>
      </w:r>
    </w:p>
    <w:p w14:paraId="655FD30F" w14:textId="77777777" w:rsidR="004E3DF2" w:rsidRPr="00C615BD" w:rsidRDefault="004E3DF2" w:rsidP="00A46A02">
      <w:pPr>
        <w:pStyle w:val="EndnoteTextIndent"/>
      </w:pPr>
      <w:r w:rsidRPr="00C615BD">
        <w:t>Brownridge, D. (2006). Partner violence against women with disabilities: Prevalence, risk and explanations.</w:t>
      </w:r>
      <w:r w:rsidRPr="00985E62">
        <w:rPr>
          <w:rStyle w:val="Emphasis"/>
        </w:rPr>
        <w:t xml:space="preserve"> Violence Against Women</w:t>
      </w:r>
      <w:r w:rsidRPr="00C615BD">
        <w:t xml:space="preserve">, </w:t>
      </w:r>
      <w:r w:rsidRPr="00985E62">
        <w:rPr>
          <w:rStyle w:val="Emphasis"/>
        </w:rPr>
        <w:t>12</w:t>
      </w:r>
      <w:r w:rsidRPr="00C615BD">
        <w:t>(9), 805–22.</w:t>
      </w:r>
    </w:p>
  </w:endnote>
  <w:endnote w:id="81">
    <w:p w14:paraId="2830C5AF" w14:textId="77777777" w:rsidR="004E3DF2" w:rsidRPr="00C615BD" w:rsidRDefault="004E3DF2">
      <w:pPr>
        <w:pStyle w:val="EndnoteText"/>
      </w:pPr>
      <w:r w:rsidRPr="00C615BD">
        <w:rPr>
          <w:rStyle w:val="EndnoteReference"/>
          <w:vertAlign w:val="baseline"/>
        </w:rPr>
        <w:endnoteRef/>
      </w:r>
      <w:r w:rsidRPr="00C615BD">
        <w:tab/>
        <w:t xml:space="preserve">Costello, M., &amp; Backhouse, C. (2019). </w:t>
      </w:r>
      <w:r w:rsidRPr="00985E62">
        <w:rPr>
          <w:rStyle w:val="Emphasis"/>
        </w:rPr>
        <w:t>Avoiding the 3 ‘M’s: Accurate use of violence, abuse and neglect statistics and research to avoid myths, mistakes and misinformation</w:t>
      </w:r>
      <w:r w:rsidRPr="00C615BD">
        <w:t>. NSW Health.</w:t>
      </w:r>
    </w:p>
  </w:endnote>
  <w:endnote w:id="82">
    <w:p w14:paraId="721C9F3E" w14:textId="77777777" w:rsidR="004E3DF2" w:rsidRPr="00C615BD" w:rsidRDefault="004E3DF2">
      <w:pPr>
        <w:pStyle w:val="EndnoteText"/>
      </w:pPr>
      <w:r w:rsidRPr="00C615BD">
        <w:rPr>
          <w:rStyle w:val="EndnoteReference"/>
          <w:vertAlign w:val="baseline"/>
        </w:rPr>
        <w:endnoteRef/>
      </w:r>
      <w:r w:rsidRPr="00C615BD">
        <w:tab/>
        <w:t xml:space="preserve">Costello, M., &amp; Backhouse, C. (2019). </w:t>
      </w:r>
      <w:r w:rsidRPr="004B4BB1">
        <w:rPr>
          <w:rStyle w:val="Emphasis"/>
        </w:rPr>
        <w:t>Avoiding the 3 ‘M’s: Accurate use of violence, abuse and neglect statistics and research to avoid myths, mistakes and misinformation</w:t>
      </w:r>
      <w:r w:rsidRPr="00C615BD">
        <w:t>.</w:t>
      </w:r>
    </w:p>
    <w:p w14:paraId="4F15F11A" w14:textId="77777777" w:rsidR="004E3DF2" w:rsidRPr="00C615BD" w:rsidRDefault="004E3DF2" w:rsidP="00A46A02">
      <w:pPr>
        <w:pStyle w:val="EndnoteTextIndent"/>
      </w:pPr>
      <w:r w:rsidRPr="00C615BD">
        <w:t xml:space="preserve">Ayre, J., Lum On, M., Webster, K., Gourley, M., &amp; Moon, L. (2016). </w:t>
      </w:r>
      <w:r w:rsidRPr="004B4BB1">
        <w:rPr>
          <w:rStyle w:val="Emphasis"/>
        </w:rPr>
        <w:t xml:space="preserve">Examination of the burden of disease of intimate partner violence against women in 2011: Final report </w:t>
      </w:r>
      <w:r w:rsidRPr="00C615BD">
        <w:t>(ANROWS Horizons, 06/2016). ANROWS.</w:t>
      </w:r>
    </w:p>
  </w:endnote>
  <w:endnote w:id="83">
    <w:p w14:paraId="17CF5BB9" w14:textId="77777777" w:rsidR="004E3DF2" w:rsidRPr="00C615BD" w:rsidRDefault="004E3DF2">
      <w:pPr>
        <w:pStyle w:val="EndnoteText"/>
      </w:pPr>
      <w:r w:rsidRPr="00C615BD">
        <w:rPr>
          <w:rStyle w:val="EndnoteReference"/>
          <w:vertAlign w:val="baseline"/>
        </w:rPr>
        <w:endnoteRef/>
      </w:r>
      <w:r w:rsidRPr="00C615BD">
        <w:tab/>
        <w:t xml:space="preserve">Dembo, R.S., Mirta, M., &amp; McKee, M. (2018). The psychological consequences of violence against people with disabilities. </w:t>
      </w:r>
      <w:r w:rsidRPr="004B4BB1">
        <w:rPr>
          <w:rStyle w:val="Emphasis"/>
        </w:rPr>
        <w:t>Disability and Health Journal</w:t>
      </w:r>
      <w:r w:rsidRPr="00C615BD">
        <w:t xml:space="preserve">, </w:t>
      </w:r>
      <w:r w:rsidRPr="004B4BB1">
        <w:rPr>
          <w:rStyle w:val="Emphasis"/>
        </w:rPr>
        <w:t>11</w:t>
      </w:r>
      <w:r w:rsidRPr="00C615BD">
        <w:t>(3), 390–97.</w:t>
      </w:r>
    </w:p>
  </w:endnote>
  <w:endnote w:id="84">
    <w:p w14:paraId="08FE838E"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37" w:history="1">
        <w:r w:rsidRPr="00C615BD">
          <w:rPr>
            <w:rStyle w:val="Hyperlinkitalic"/>
          </w:rPr>
          <w:t>Change the story</w:t>
        </w:r>
      </w:hyperlink>
      <w:r w:rsidRPr="00C615BD">
        <w:t>.</w:t>
      </w:r>
    </w:p>
  </w:endnote>
  <w:endnote w:id="85">
    <w:p w14:paraId="27098CAB" w14:textId="77777777" w:rsidR="004E3DF2" w:rsidRPr="00C615BD" w:rsidRDefault="004E3DF2">
      <w:pPr>
        <w:pStyle w:val="EndnoteText"/>
      </w:pPr>
      <w:r w:rsidRPr="00C615BD">
        <w:rPr>
          <w:rStyle w:val="EndnoteReference"/>
          <w:vertAlign w:val="baseline"/>
        </w:rPr>
        <w:endnoteRef/>
      </w:r>
      <w:r w:rsidRPr="00C615BD">
        <w:tab/>
        <w:t xml:space="preserve">KPMG. (2016). </w:t>
      </w:r>
      <w:r w:rsidRPr="004B4BB1">
        <w:rPr>
          <w:rStyle w:val="Emphasis"/>
        </w:rPr>
        <w:t>The cost of violence against women and their children in Australia</w:t>
      </w:r>
      <w:r w:rsidRPr="00C615BD">
        <w:t>. Department of Social Services.</w:t>
      </w:r>
    </w:p>
    <w:p w14:paraId="34664ACC" w14:textId="77777777" w:rsidR="004E3DF2" w:rsidRPr="00C615BD" w:rsidRDefault="004E3DF2" w:rsidP="00A46A02">
      <w:pPr>
        <w:pStyle w:val="EndnoteTextIndent"/>
      </w:pPr>
      <w:r w:rsidRPr="00C615BD">
        <w:t xml:space="preserve">PricewaterhouseCoopers Australia. (2015). </w:t>
      </w:r>
      <w:r w:rsidRPr="008A5477">
        <w:rPr>
          <w:rStyle w:val="Emphasis"/>
        </w:rPr>
        <w:t>A high price to pay: The economic case for preventing violence against women</w:t>
      </w:r>
      <w:r w:rsidRPr="00C615BD">
        <w:t xml:space="preserve"> (Commissioned by Our Watch and VicHealth). PwC.</w:t>
      </w:r>
    </w:p>
  </w:endnote>
  <w:endnote w:id="86">
    <w:p w14:paraId="5350434F" w14:textId="77777777" w:rsidR="004E3DF2" w:rsidRPr="00C615BD" w:rsidRDefault="004E3DF2">
      <w:pPr>
        <w:pStyle w:val="EndnoteText"/>
      </w:pPr>
      <w:r w:rsidRPr="00C615BD">
        <w:rPr>
          <w:rStyle w:val="EndnoteReference"/>
          <w:vertAlign w:val="baseline"/>
        </w:rPr>
        <w:endnoteRef/>
      </w:r>
      <w:r w:rsidRPr="00C615BD">
        <w:tab/>
        <w:t xml:space="preserve">Dillon, J. (2010). </w:t>
      </w:r>
      <w:r w:rsidRPr="008A5477">
        <w:rPr>
          <w:rStyle w:val="Emphasis"/>
        </w:rPr>
        <w:t>Violence against people with cognitive impairment: Report from the Advocacy/Guardianship program of the Office of the Public Advocate</w:t>
      </w:r>
      <w:r w:rsidRPr="00C615BD">
        <w:t>. Office of the Public Advocate, p. 9.</w:t>
      </w:r>
    </w:p>
    <w:p w14:paraId="49330750" w14:textId="77777777" w:rsidR="004E3DF2" w:rsidRPr="00C615BD" w:rsidRDefault="004E3DF2" w:rsidP="00A46A02">
      <w:pPr>
        <w:pStyle w:val="EndnoteTextIndent"/>
      </w:pPr>
      <w:r w:rsidRPr="00C615BD">
        <w:t xml:space="preserve">Olle, L. (2006). Violence-induced disability: </w:t>
      </w:r>
      <w:r w:rsidRPr="008A5477">
        <w:rPr>
          <w:rStyle w:val="Emphasis"/>
        </w:rPr>
        <w:t>The consequences of violence against women and children</w:t>
      </w:r>
      <w:r w:rsidRPr="00C615BD">
        <w:t xml:space="preserve"> (Discussion paper no. 5, 2006). Domestic Violence Resource Centre Victoria (formerly the Domestic Violence and Incest Resource Centre).</w:t>
      </w:r>
    </w:p>
    <w:p w14:paraId="45AC6B31" w14:textId="77777777" w:rsidR="004E3DF2" w:rsidRPr="00C615BD" w:rsidRDefault="004E3DF2" w:rsidP="00A46A02">
      <w:pPr>
        <w:pStyle w:val="EndnoteTextIndent"/>
      </w:pPr>
      <w:r w:rsidRPr="00C615BD">
        <w:t xml:space="preserve">Hassouneh-Phillips, D., &amp; McNeff, E. (2005). ‘I thought I was less worthy’: Low sexual and body esteem and increased vulnerability to intimate partner abuse in women with physical disabilities. </w:t>
      </w:r>
      <w:r w:rsidRPr="008A5477">
        <w:rPr>
          <w:rStyle w:val="Emphasis"/>
        </w:rPr>
        <w:t>Sexuality &amp; Disability</w:t>
      </w:r>
      <w:r w:rsidRPr="00C615BD">
        <w:t xml:space="preserve">, </w:t>
      </w:r>
      <w:r w:rsidRPr="008A5477">
        <w:rPr>
          <w:rStyle w:val="Emphasis"/>
        </w:rPr>
        <w:t>23</w:t>
      </w:r>
      <w:r w:rsidRPr="00C615BD">
        <w:t>(4), 227–40.</w:t>
      </w:r>
    </w:p>
  </w:endnote>
  <w:endnote w:id="87">
    <w:p w14:paraId="02991C8F" w14:textId="77777777" w:rsidR="004E3DF2" w:rsidRPr="00C615BD" w:rsidRDefault="004E3DF2">
      <w:pPr>
        <w:pStyle w:val="EndnoteText"/>
      </w:pPr>
      <w:r w:rsidRPr="00C615BD">
        <w:rPr>
          <w:rStyle w:val="EndnoteReference"/>
          <w:vertAlign w:val="baseline"/>
        </w:rPr>
        <w:endnoteRef/>
      </w:r>
      <w:r w:rsidRPr="00C615BD">
        <w:tab/>
        <w:t xml:space="preserve">Olle, L. (2006). </w:t>
      </w:r>
      <w:r w:rsidRPr="00771BB1">
        <w:rPr>
          <w:rStyle w:val="Emphasis"/>
        </w:rPr>
        <w:t>Violence-induced disability: The consequences of violence against women and children</w:t>
      </w:r>
      <w:r w:rsidRPr="00C615BD">
        <w:t>.</w:t>
      </w:r>
    </w:p>
  </w:endnote>
  <w:endnote w:id="88">
    <w:p w14:paraId="46E940B0" w14:textId="77777777" w:rsidR="004E3DF2" w:rsidRPr="00C615BD" w:rsidRDefault="004E3DF2">
      <w:pPr>
        <w:pStyle w:val="EndnoteText"/>
      </w:pPr>
      <w:r w:rsidRPr="00C615BD">
        <w:rPr>
          <w:rStyle w:val="EndnoteReference"/>
          <w:vertAlign w:val="baseline"/>
        </w:rPr>
        <w:endnoteRef/>
      </w:r>
      <w:r w:rsidRPr="00C615BD">
        <w:tab/>
        <w:t xml:space="preserve">Brain Injury Australia. (2018). </w:t>
      </w:r>
      <w:r w:rsidRPr="00771BB1">
        <w:rPr>
          <w:rStyle w:val="Emphasis"/>
        </w:rPr>
        <w:t>The prevalence of acquired brain injury among victims and perpetrators of family violence</w:t>
      </w:r>
      <w:r w:rsidRPr="00C615BD">
        <w:t xml:space="preserve"> (Produced by a consortium led by Brain Injury Australia and including Monash University, Domestic Violence Victoria, No to Violence incorporating the Men’s Referral Service and the Centre for Excellence in Child and Family Welfare). Brain Injury Australia.</w:t>
      </w:r>
    </w:p>
  </w:endnote>
  <w:endnote w:id="89">
    <w:p w14:paraId="7D637641" w14:textId="6BB3D625" w:rsidR="004E3DF2" w:rsidRPr="00C615BD" w:rsidRDefault="004E3DF2">
      <w:pPr>
        <w:pStyle w:val="EndnoteText"/>
      </w:pPr>
      <w:r w:rsidRPr="00C615BD">
        <w:rPr>
          <w:rStyle w:val="EndnoteReference"/>
          <w:vertAlign w:val="baseline"/>
        </w:rPr>
        <w:endnoteRef/>
      </w:r>
      <w:r w:rsidRPr="00C615BD">
        <w:tab/>
        <w:t>Thiara, R. et al. (2011). Losing out on both counts: Disabled women and domestic violence, p.</w:t>
      </w:r>
      <w:r w:rsidR="00771BB1">
        <w:t> </w:t>
      </w:r>
      <w:r w:rsidRPr="00C615BD">
        <w:t>765.</w:t>
      </w:r>
    </w:p>
  </w:endnote>
  <w:endnote w:id="90">
    <w:p w14:paraId="6BBC960B" w14:textId="77777777" w:rsidR="004E3DF2" w:rsidRPr="00C615BD" w:rsidRDefault="004E3DF2">
      <w:pPr>
        <w:pStyle w:val="EndnoteText"/>
      </w:pPr>
      <w:r w:rsidRPr="00C615BD">
        <w:rPr>
          <w:rStyle w:val="EndnoteReference"/>
          <w:vertAlign w:val="baseline"/>
        </w:rPr>
        <w:endnoteRef/>
      </w:r>
      <w:r w:rsidRPr="00C615BD">
        <w:tab/>
        <w:t xml:space="preserve">Royal Commission into Institutional Responses to Child Sexual Abuse. (2017). </w:t>
      </w:r>
      <w:r w:rsidRPr="00771BB1">
        <w:rPr>
          <w:rStyle w:val="Emphasis"/>
        </w:rPr>
        <w:t>Final report</w:t>
      </w:r>
      <w:r w:rsidRPr="00C615BD">
        <w:t>.</w:t>
      </w:r>
    </w:p>
  </w:endnote>
  <w:endnote w:id="91">
    <w:p w14:paraId="3CD51CB5" w14:textId="77777777" w:rsidR="004E3DF2" w:rsidRPr="00C615BD" w:rsidRDefault="004E3DF2">
      <w:pPr>
        <w:pStyle w:val="EndnoteText"/>
      </w:pPr>
      <w:r w:rsidRPr="00C615BD">
        <w:rPr>
          <w:rStyle w:val="EndnoteReference"/>
          <w:vertAlign w:val="baseline"/>
        </w:rPr>
        <w:endnoteRef/>
      </w:r>
      <w:r w:rsidRPr="00C615BD">
        <w:tab/>
        <w:t xml:space="preserve">Maher, J., Spivakovsky, C., McCulloch, J., McGowan, J., Beavis, K., Lea, M., Cadwallader, J., &amp; Sands, T. (2018). </w:t>
      </w:r>
      <w:r w:rsidRPr="00771BB1">
        <w:rPr>
          <w:rStyle w:val="Emphasis"/>
        </w:rPr>
        <w:t>Women, disability and violence: Barriers to accessing justice: Final report</w:t>
      </w:r>
      <w:r w:rsidRPr="00C615BD">
        <w:t xml:space="preserve"> (ANROWS Horizons, 02/2018). Australia’s National Research Organisation for Women’s Safety, p. 29.</w:t>
      </w:r>
    </w:p>
    <w:p w14:paraId="56BB1735" w14:textId="77777777" w:rsidR="004E3DF2" w:rsidRPr="00C615BD" w:rsidRDefault="004E3DF2" w:rsidP="00A46A02">
      <w:pPr>
        <w:pStyle w:val="EndnoteTextIndent"/>
      </w:pPr>
      <w:r w:rsidRPr="00C615BD">
        <w:t xml:space="preserve">Frohmader, C., &amp; Sands, T. (2015). </w:t>
      </w:r>
      <w:r w:rsidRPr="00771BB1">
        <w:rPr>
          <w:rStyle w:val="Emphasis"/>
        </w:rPr>
        <w:t>Australian Cross Disability Alliance (ACDA) Submission to the Senate Inquiry into violence, abuse and neglect against people with disability in institutional and residential settings</w:t>
      </w:r>
      <w:r w:rsidRPr="00C615BD">
        <w:t>.</w:t>
      </w:r>
    </w:p>
  </w:endnote>
  <w:endnote w:id="92">
    <w:p w14:paraId="627622B8" w14:textId="77777777" w:rsidR="004E3DF2" w:rsidRPr="00C615BD" w:rsidRDefault="004E3DF2">
      <w:pPr>
        <w:pStyle w:val="EndnoteText"/>
      </w:pPr>
      <w:r w:rsidRPr="00C615BD">
        <w:rPr>
          <w:rStyle w:val="EndnoteReference"/>
          <w:vertAlign w:val="baseline"/>
        </w:rPr>
        <w:endnoteRef/>
      </w:r>
      <w:r w:rsidRPr="00C615BD">
        <w:tab/>
        <w:t xml:space="preserve">Maher, J. et al. (2018). </w:t>
      </w:r>
      <w:r w:rsidRPr="00771BB1">
        <w:rPr>
          <w:rStyle w:val="Emphasis"/>
        </w:rPr>
        <w:t>Women, disability and violence: Barriers to accessing justice: Final report</w:t>
      </w:r>
      <w:r w:rsidRPr="00C615BD">
        <w:t>.</w:t>
      </w:r>
    </w:p>
    <w:p w14:paraId="691EDE35" w14:textId="77777777" w:rsidR="004E3DF2" w:rsidRPr="00C615BD" w:rsidRDefault="004E3DF2" w:rsidP="00A46A02">
      <w:pPr>
        <w:pStyle w:val="EndnoteTextIndent"/>
      </w:pPr>
      <w:r w:rsidRPr="00C615BD">
        <w:t xml:space="preserve">Frohmader, C., &amp; Sands, T. (2015). </w:t>
      </w:r>
      <w:r w:rsidRPr="00771BB1">
        <w:rPr>
          <w:rStyle w:val="Emphasis"/>
        </w:rPr>
        <w:t>Australian Cross Disability Alliance (ACDA) Submission to the Senate Inquiry into violence, abuse and neglect against people with disability in institutional and residential settings</w:t>
      </w:r>
      <w:r w:rsidRPr="00C615BD">
        <w:t>.</w:t>
      </w:r>
    </w:p>
    <w:p w14:paraId="603F90A3" w14:textId="77777777" w:rsidR="004E3DF2" w:rsidRPr="00C615BD" w:rsidRDefault="004E3DF2" w:rsidP="00A46A02">
      <w:pPr>
        <w:pStyle w:val="EndnoteTextIndent"/>
      </w:pPr>
      <w:r w:rsidRPr="00C615BD">
        <w:t xml:space="preserve">People with Disability Australia, &amp; Domestic Violence NSW. (2015). </w:t>
      </w:r>
      <w:r w:rsidRPr="00771BB1">
        <w:rPr>
          <w:rStyle w:val="Emphasis"/>
        </w:rPr>
        <w:t>Women with disability and domestic and family violence: A guide for policy and practice</w:t>
      </w:r>
      <w:r w:rsidRPr="00C615BD">
        <w:t>. PWDA &amp; DVNSW.</w:t>
      </w:r>
    </w:p>
    <w:p w14:paraId="019CA0F3" w14:textId="77777777" w:rsidR="004E3DF2" w:rsidRPr="00C615BD" w:rsidRDefault="004E3DF2" w:rsidP="00A46A02">
      <w:pPr>
        <w:pStyle w:val="EndnoteTextIndent"/>
      </w:pPr>
      <w:r w:rsidRPr="00C615BD">
        <w:t xml:space="preserve">Victorian Equal Opportunity and Human Rights Commission. (2014). </w:t>
      </w:r>
      <w:r w:rsidRPr="00771BB1">
        <w:rPr>
          <w:rStyle w:val="Emphasis"/>
        </w:rPr>
        <w:t>Beyond doubt: The experiences of people with disabilities reporting crime – Research findings</w:t>
      </w:r>
      <w:r w:rsidRPr="00C615BD">
        <w:t>.</w:t>
      </w:r>
    </w:p>
    <w:p w14:paraId="70D734AF" w14:textId="77777777" w:rsidR="004E3DF2" w:rsidRPr="00C615BD" w:rsidRDefault="004E3DF2" w:rsidP="00A46A02">
      <w:pPr>
        <w:pStyle w:val="EndnoteTextIndent"/>
      </w:pPr>
      <w:r w:rsidRPr="00C615BD">
        <w:t xml:space="preserve">Our Watch. (2018). </w:t>
      </w:r>
      <w:hyperlink r:id="rId38" w:history="1">
        <w:r w:rsidRPr="00C615BD">
          <w:rPr>
            <w:rStyle w:val="Hyperlinkitalic"/>
          </w:rPr>
          <w:t>No Excuse for Abuse</w:t>
        </w:r>
      </w:hyperlink>
      <w:r w:rsidRPr="00C615BD">
        <w:t xml:space="preserve"> campaign.</w:t>
      </w:r>
    </w:p>
  </w:endnote>
  <w:endnote w:id="93">
    <w:p w14:paraId="0B0D1670" w14:textId="77777777" w:rsidR="004E3DF2" w:rsidRPr="00C615BD" w:rsidRDefault="004E3DF2">
      <w:pPr>
        <w:pStyle w:val="EndnoteText"/>
      </w:pPr>
      <w:r w:rsidRPr="00C615BD">
        <w:rPr>
          <w:rStyle w:val="EndnoteReference"/>
          <w:vertAlign w:val="baseline"/>
        </w:rPr>
        <w:endnoteRef/>
      </w:r>
      <w:r w:rsidRPr="00C615BD">
        <w:tab/>
        <w:t xml:space="preserve">Camilleri, M., &amp; Pedersen, C. (2018). </w:t>
      </w:r>
      <w:r w:rsidRPr="00771BB1">
        <w:rPr>
          <w:rStyle w:val="Emphasis"/>
        </w:rPr>
        <w:t>Hear Us: The experiences of persons with Complex Communication Needs in accessing justice</w:t>
      </w:r>
      <w:r w:rsidRPr="00C615BD">
        <w:t>. Federation University Australia.</w:t>
      </w:r>
    </w:p>
    <w:p w14:paraId="10228542" w14:textId="77777777" w:rsidR="004E3DF2" w:rsidRPr="00C615BD" w:rsidRDefault="004E3DF2" w:rsidP="00A46A02">
      <w:pPr>
        <w:pStyle w:val="EndnoteTextIndent"/>
      </w:pPr>
      <w:r w:rsidRPr="00C615BD">
        <w:t xml:space="preserve">Maher, J. et al. (2018). </w:t>
      </w:r>
      <w:r w:rsidRPr="00771BB1">
        <w:rPr>
          <w:rStyle w:val="Emphasis"/>
        </w:rPr>
        <w:t>Women, disability and violence: Barriers to accessing justice: Final report</w:t>
      </w:r>
      <w:r w:rsidRPr="00C615BD">
        <w:t>.</w:t>
      </w:r>
    </w:p>
    <w:p w14:paraId="175EDBCB" w14:textId="77777777" w:rsidR="004E3DF2" w:rsidRPr="00C615BD" w:rsidRDefault="004E3DF2" w:rsidP="00A46A02">
      <w:pPr>
        <w:pStyle w:val="EndnoteTextIndent"/>
      </w:pPr>
      <w:r w:rsidRPr="00C615BD">
        <w:t xml:space="preserve">People with Disability Australia, &amp; Domestic Violence NSW. (2015). </w:t>
      </w:r>
      <w:r w:rsidRPr="00930275">
        <w:rPr>
          <w:rStyle w:val="Emphasis"/>
        </w:rPr>
        <w:t>Women with disability and domestic and family violence: A guide for policy and practice</w:t>
      </w:r>
      <w:r w:rsidRPr="00C615BD">
        <w:t>.</w:t>
      </w:r>
    </w:p>
    <w:p w14:paraId="2D22B1AC" w14:textId="77777777" w:rsidR="004E3DF2" w:rsidRPr="00C615BD" w:rsidRDefault="004E3DF2" w:rsidP="00A46A02">
      <w:pPr>
        <w:pStyle w:val="EndnoteTextIndent"/>
      </w:pPr>
      <w:r w:rsidRPr="00C615BD">
        <w:t xml:space="preserve">Victorian Equal Opportunity and Human Rights Commission. (2014). </w:t>
      </w:r>
      <w:r w:rsidRPr="00930275">
        <w:rPr>
          <w:rStyle w:val="Emphasis"/>
        </w:rPr>
        <w:t>Beyond doubt: The experiences of people with disabilities reporting crime – Research findings</w:t>
      </w:r>
      <w:r w:rsidRPr="00C615BD">
        <w:t>.</w:t>
      </w:r>
    </w:p>
    <w:p w14:paraId="2706CC6F" w14:textId="77777777" w:rsidR="004E3DF2" w:rsidRPr="00C615BD" w:rsidRDefault="004E3DF2" w:rsidP="00A46A02">
      <w:pPr>
        <w:pStyle w:val="EndnoteTextIndent"/>
      </w:pPr>
      <w:r w:rsidRPr="00C615BD">
        <w:t>Saxton, M. et al. (2001). ‘Bring my scooter so I can leave you’: A study of disabled women handling abuse by personal assistance providers.</w:t>
      </w:r>
    </w:p>
  </w:endnote>
  <w:endnote w:id="94">
    <w:p w14:paraId="4ADD7399" w14:textId="77777777" w:rsidR="004E3DF2" w:rsidRPr="00C615BD" w:rsidRDefault="004E3DF2">
      <w:pPr>
        <w:pStyle w:val="EndnoteText"/>
      </w:pPr>
      <w:r w:rsidRPr="00C615BD">
        <w:rPr>
          <w:rStyle w:val="EndnoteReference"/>
          <w:vertAlign w:val="baseline"/>
        </w:rPr>
        <w:endnoteRef/>
      </w:r>
      <w:r w:rsidRPr="00C615BD">
        <w:tab/>
        <w:t xml:space="preserve">Maher, J. et al. (2018). </w:t>
      </w:r>
      <w:r w:rsidRPr="00930275">
        <w:rPr>
          <w:rStyle w:val="Emphasis"/>
        </w:rPr>
        <w:t>Women, disability and violence: Barriers to accessing justice: Final report</w:t>
      </w:r>
      <w:r w:rsidRPr="00C615BD">
        <w:t>, p. 30.</w:t>
      </w:r>
    </w:p>
  </w:endnote>
  <w:endnote w:id="95">
    <w:p w14:paraId="2CA8940B" w14:textId="77777777" w:rsidR="004E3DF2" w:rsidRPr="00C615BD" w:rsidRDefault="004E3DF2">
      <w:pPr>
        <w:pStyle w:val="EndnoteText"/>
      </w:pPr>
      <w:r w:rsidRPr="00C615BD">
        <w:rPr>
          <w:rStyle w:val="EndnoteReference"/>
          <w:vertAlign w:val="baseline"/>
        </w:rPr>
        <w:endnoteRef/>
      </w:r>
      <w:r w:rsidRPr="00C615BD">
        <w:tab/>
        <w:t xml:space="preserve">Our Watch. (2018). </w:t>
      </w:r>
      <w:hyperlink r:id="rId39" w:history="1">
        <w:r w:rsidRPr="00C615BD">
          <w:rPr>
            <w:rStyle w:val="Hyperlinkitalic"/>
          </w:rPr>
          <w:t>Changing the picture: Background paper</w:t>
        </w:r>
      </w:hyperlink>
      <w:r w:rsidRPr="00C615BD">
        <w:t>.</w:t>
      </w:r>
    </w:p>
    <w:p w14:paraId="5A442D35" w14:textId="77777777" w:rsidR="004E3DF2" w:rsidRPr="00C615BD" w:rsidRDefault="004E3DF2" w:rsidP="00A46A02">
      <w:pPr>
        <w:pStyle w:val="EndnoteTextIndent"/>
      </w:pPr>
      <w:r w:rsidRPr="00C615BD">
        <w:t xml:space="preserve">People with Disability Australia, &amp; Domestic Violence NSW. (2015). </w:t>
      </w:r>
      <w:r w:rsidRPr="008A4466">
        <w:rPr>
          <w:rStyle w:val="Emphasis"/>
        </w:rPr>
        <w:t>Women with disability and domestic and family violence: A guide for policy and practice</w:t>
      </w:r>
      <w:r w:rsidRPr="00C615BD">
        <w:t>.</w:t>
      </w:r>
    </w:p>
    <w:p w14:paraId="04872179" w14:textId="77777777" w:rsidR="004E3DF2" w:rsidRPr="00C615BD" w:rsidRDefault="004E3DF2" w:rsidP="00A46A02">
      <w:pPr>
        <w:pStyle w:val="EndnoteTextIndent"/>
      </w:pPr>
      <w:r w:rsidRPr="00C615BD">
        <w:t xml:space="preserve">Woodlock, D., Western, D., &amp; Bailey, P. (2014). </w:t>
      </w:r>
      <w:r w:rsidRPr="00B514AD">
        <w:rPr>
          <w:rStyle w:val="Emphasis"/>
        </w:rPr>
        <w:t>Voices against violence: Paper 6: Raising our voices – Hearing from women with disabilities</w:t>
      </w:r>
      <w:r w:rsidRPr="00C615BD">
        <w:t>. Women with Disabilities Victoria, Office of the Public Advocate, &amp; Domestic Violence Resource Centre.</w:t>
      </w:r>
    </w:p>
    <w:p w14:paraId="4F1BE2EB" w14:textId="77777777" w:rsidR="004E3DF2" w:rsidRPr="00C615BD" w:rsidRDefault="004E3DF2" w:rsidP="00C3612A">
      <w:pPr>
        <w:pStyle w:val="EndnoteTextIndent"/>
      </w:pPr>
      <w:r w:rsidRPr="00C615BD">
        <w:t xml:space="preserve">Olle, L. (2006). </w:t>
      </w:r>
      <w:r w:rsidRPr="008A4466">
        <w:rPr>
          <w:rStyle w:val="Emphasis"/>
        </w:rPr>
        <w:t>Violence-induced disability: The consequences of violence against women and children</w:t>
      </w:r>
      <w:r w:rsidRPr="00C615BD">
        <w:t>, p. 39.</w:t>
      </w:r>
    </w:p>
  </w:endnote>
  <w:endnote w:id="96">
    <w:p w14:paraId="7BDD218B" w14:textId="77777777" w:rsidR="004E3DF2" w:rsidRPr="00C615BD" w:rsidRDefault="004E3DF2">
      <w:pPr>
        <w:pStyle w:val="EndnoteText"/>
      </w:pPr>
      <w:r w:rsidRPr="00C615BD">
        <w:rPr>
          <w:rStyle w:val="EndnoteReference"/>
          <w:vertAlign w:val="baseline"/>
        </w:rPr>
        <w:endnoteRef/>
      </w:r>
      <w:r w:rsidRPr="00C615BD">
        <w:tab/>
        <w:t xml:space="preserve">Our Watch. (2018). </w:t>
      </w:r>
      <w:hyperlink r:id="rId40" w:history="1">
        <w:r w:rsidRPr="00C615BD">
          <w:rPr>
            <w:rStyle w:val="Hyperlinkitalic"/>
          </w:rPr>
          <w:t>Changing the picture: Background paper</w:t>
        </w:r>
      </w:hyperlink>
      <w:r w:rsidRPr="00C615BD">
        <w:t>, p. 40.</w:t>
      </w:r>
    </w:p>
  </w:endnote>
  <w:endnote w:id="97">
    <w:p w14:paraId="6D5CB8F8" w14:textId="77777777" w:rsidR="004E3DF2" w:rsidRPr="00C615BD" w:rsidRDefault="004E3DF2">
      <w:pPr>
        <w:pStyle w:val="EndnoteText"/>
      </w:pPr>
      <w:r w:rsidRPr="00C615BD">
        <w:rPr>
          <w:rStyle w:val="EndnoteReference"/>
          <w:vertAlign w:val="baseline"/>
        </w:rPr>
        <w:endnoteRef/>
      </w:r>
      <w:r w:rsidRPr="00C615BD">
        <w:tab/>
        <w:t xml:space="preserve">Maher, J. et al. (2018). </w:t>
      </w:r>
      <w:r w:rsidRPr="008A4466">
        <w:rPr>
          <w:rStyle w:val="Emphasis"/>
        </w:rPr>
        <w:t>Women, disability and violence: Barriers to accessing justice: Final report</w:t>
      </w:r>
      <w:r w:rsidRPr="00C615BD">
        <w:t>, p. 30.</w:t>
      </w:r>
    </w:p>
    <w:p w14:paraId="1930FC74" w14:textId="77777777" w:rsidR="004E3DF2" w:rsidRPr="00C615BD" w:rsidRDefault="004E3DF2" w:rsidP="00A46A02">
      <w:pPr>
        <w:pStyle w:val="EndnoteTextIndent"/>
      </w:pPr>
      <w:r w:rsidRPr="00C615BD">
        <w:t xml:space="preserve">Victorian Equal Opportunity and Human Rights Commission. (2014). </w:t>
      </w:r>
      <w:r w:rsidRPr="008A4466">
        <w:rPr>
          <w:rStyle w:val="Emphasis"/>
        </w:rPr>
        <w:t>Beyond doubt: The experiences of people with disabilities reporting crime – Research findings</w:t>
      </w:r>
      <w:r w:rsidRPr="00C615BD">
        <w:t>.</w:t>
      </w:r>
    </w:p>
  </w:endnote>
  <w:endnote w:id="98">
    <w:p w14:paraId="0751B973" w14:textId="77777777" w:rsidR="004E3DF2" w:rsidRPr="00C615BD" w:rsidRDefault="004E3DF2">
      <w:pPr>
        <w:pStyle w:val="EndnoteText"/>
      </w:pPr>
      <w:r w:rsidRPr="00C615BD">
        <w:rPr>
          <w:rStyle w:val="EndnoteReference"/>
          <w:vertAlign w:val="baseline"/>
        </w:rPr>
        <w:endnoteRef/>
      </w:r>
      <w:r w:rsidRPr="00C615BD">
        <w:tab/>
        <w:t xml:space="preserve">Maher, J. et al. (2018). </w:t>
      </w:r>
      <w:r w:rsidRPr="008A4466">
        <w:rPr>
          <w:rStyle w:val="Emphasis"/>
        </w:rPr>
        <w:t>Women, disability and violence: Barriers to accessing justice: Final report</w:t>
      </w:r>
      <w:r w:rsidRPr="00C615BD">
        <w:t>, p. 30.</w:t>
      </w:r>
    </w:p>
  </w:endnote>
  <w:endnote w:id="99">
    <w:p w14:paraId="654412F1" w14:textId="77777777" w:rsidR="004E3DF2" w:rsidRPr="00C615BD" w:rsidRDefault="004E3DF2">
      <w:pPr>
        <w:pStyle w:val="EndnoteText"/>
      </w:pPr>
      <w:r w:rsidRPr="00C615BD">
        <w:rPr>
          <w:rStyle w:val="EndnoteReference"/>
          <w:vertAlign w:val="baseline"/>
        </w:rPr>
        <w:endnoteRef/>
      </w:r>
      <w:r w:rsidRPr="00C615BD">
        <w:tab/>
        <w:t>Dyson, S., Frawley, P., &amp; Robinson, S. (2017). ‘Whatever it takes’: Access for women with disabilities to domestic and domestic violence services: Final report (ANROWS Horizons, 05/2017). ANROWS.</w:t>
      </w:r>
    </w:p>
    <w:p w14:paraId="7F97A128" w14:textId="77777777" w:rsidR="004E3DF2" w:rsidRPr="00C615BD" w:rsidRDefault="004E3DF2" w:rsidP="00A46A02">
      <w:pPr>
        <w:pStyle w:val="EndnoteTextIndent"/>
      </w:pPr>
      <w:r w:rsidRPr="00C615BD">
        <w:t>Thiara, R. et al. (2011). Losing out on both counts: Disabled women and domestic violence.</w:t>
      </w:r>
    </w:p>
  </w:endnote>
  <w:endnote w:id="100">
    <w:p w14:paraId="770E742A" w14:textId="77777777" w:rsidR="004E3DF2" w:rsidRPr="00C615BD" w:rsidRDefault="004E3DF2">
      <w:pPr>
        <w:pStyle w:val="EndnoteText"/>
      </w:pPr>
      <w:r w:rsidRPr="00C615BD">
        <w:rPr>
          <w:rStyle w:val="EndnoteReference"/>
          <w:vertAlign w:val="baseline"/>
        </w:rPr>
        <w:endnoteRef/>
      </w:r>
      <w:r w:rsidRPr="00C615BD">
        <w:tab/>
        <w:t>Dyson, S. et al. (2017). ‘Whatever it takes’: Access for women with disabilities to domestic and domestic violence services: Final report, p. 3.</w:t>
      </w:r>
    </w:p>
  </w:endnote>
  <w:endnote w:id="101">
    <w:p w14:paraId="008B5A2F" w14:textId="77777777" w:rsidR="004E3DF2" w:rsidRPr="00C615BD" w:rsidRDefault="004E3DF2">
      <w:pPr>
        <w:pStyle w:val="EndnoteText"/>
      </w:pPr>
      <w:r w:rsidRPr="00C615BD">
        <w:rPr>
          <w:rStyle w:val="EndnoteReference"/>
          <w:vertAlign w:val="baseline"/>
        </w:rPr>
        <w:endnoteRef/>
      </w:r>
      <w:r w:rsidRPr="00C615BD">
        <w:tab/>
        <w:t xml:space="preserve">Woodlock, D. et al. (2014). </w:t>
      </w:r>
      <w:r w:rsidRPr="00B514AD">
        <w:rPr>
          <w:rStyle w:val="Emphasis"/>
        </w:rPr>
        <w:t>Voices against violence: Paper 6: Raising our voices – Hearing from women with disabilities</w:t>
      </w:r>
      <w:r w:rsidRPr="00C615BD">
        <w:t>.</w:t>
      </w:r>
    </w:p>
  </w:endnote>
  <w:endnote w:id="102">
    <w:p w14:paraId="7D0F7857" w14:textId="77777777" w:rsidR="004E3DF2" w:rsidRPr="00C615BD" w:rsidRDefault="004E3DF2">
      <w:pPr>
        <w:pStyle w:val="EndnoteText"/>
      </w:pPr>
      <w:r w:rsidRPr="00C615BD">
        <w:rPr>
          <w:rStyle w:val="EndnoteReference"/>
          <w:vertAlign w:val="baseline"/>
        </w:rPr>
        <w:endnoteRef/>
      </w:r>
      <w:r w:rsidRPr="00C615BD">
        <w:tab/>
        <w:t>Frohmader, C. et al. (2015).</w:t>
      </w:r>
      <w:r w:rsidRPr="008A4466">
        <w:rPr>
          <w:rStyle w:val="Emphasis"/>
        </w:rPr>
        <w:t xml:space="preserve"> Preventing violence against women and girls with disabilities: Integrating a human rights perspective</w:t>
      </w:r>
      <w:r w:rsidRPr="00C615BD">
        <w:t>.</w:t>
      </w:r>
    </w:p>
  </w:endnote>
  <w:endnote w:id="103">
    <w:p w14:paraId="55889572" w14:textId="77777777" w:rsidR="004E3DF2" w:rsidRPr="00C615BD" w:rsidRDefault="004E3DF2">
      <w:pPr>
        <w:pStyle w:val="EndnoteText"/>
      </w:pPr>
      <w:r w:rsidRPr="00C615BD">
        <w:rPr>
          <w:rStyle w:val="EndnoteReference"/>
          <w:vertAlign w:val="baseline"/>
        </w:rPr>
        <w:endnoteRef/>
      </w:r>
      <w:r w:rsidRPr="00C615BD">
        <w:tab/>
        <w:t xml:space="preserve">Our Watch. (2018). </w:t>
      </w:r>
      <w:hyperlink r:id="rId41" w:history="1">
        <w:r w:rsidRPr="00C615BD">
          <w:rPr>
            <w:rStyle w:val="Hyperlinkitalic"/>
          </w:rPr>
          <w:t>Changing the picture: Background paper</w:t>
        </w:r>
      </w:hyperlink>
      <w:r w:rsidRPr="00C615BD">
        <w:t>, p. 42.</w:t>
      </w:r>
    </w:p>
  </w:endnote>
  <w:endnote w:id="104">
    <w:p w14:paraId="73DA14BF" w14:textId="77777777" w:rsidR="004E3DF2" w:rsidRPr="00C615BD" w:rsidRDefault="004E3DF2">
      <w:pPr>
        <w:pStyle w:val="EndnoteText"/>
      </w:pPr>
      <w:r w:rsidRPr="00C615BD">
        <w:rPr>
          <w:rStyle w:val="EndnoteReference"/>
          <w:vertAlign w:val="baseline"/>
        </w:rPr>
        <w:endnoteRef/>
      </w:r>
      <w:r w:rsidRPr="00C615BD">
        <w:tab/>
        <w:t xml:space="preserve">Mays, J. (2006). Feminist disability theory: Domestic violence against women with a disability. </w:t>
      </w:r>
      <w:r w:rsidRPr="008A4466">
        <w:rPr>
          <w:rStyle w:val="Emphasis"/>
        </w:rPr>
        <w:t>Disability &amp; Society</w:t>
      </w:r>
      <w:r w:rsidRPr="00C615BD">
        <w:t xml:space="preserve">, </w:t>
      </w:r>
      <w:r w:rsidRPr="008A4466">
        <w:rPr>
          <w:rStyle w:val="Emphasis"/>
        </w:rPr>
        <w:t>21</w:t>
      </w:r>
      <w:r w:rsidRPr="00C615BD">
        <w:t>(2), 147–58.</w:t>
      </w:r>
    </w:p>
    <w:p w14:paraId="105AD787" w14:textId="77777777" w:rsidR="004E3DF2" w:rsidRPr="00C615BD" w:rsidRDefault="004E3DF2" w:rsidP="00A46A02">
      <w:pPr>
        <w:pStyle w:val="EndnoteTextIndent"/>
      </w:pPr>
      <w:r w:rsidRPr="00C615BD">
        <w:t xml:space="preserve">Our Watch. (2021). </w:t>
      </w:r>
      <w:hyperlink r:id="rId42" w:history="1">
        <w:r w:rsidRPr="00C615BD">
          <w:rPr>
            <w:rStyle w:val="Hyperlinkitalic"/>
          </w:rPr>
          <w:t>Change the story</w:t>
        </w:r>
      </w:hyperlink>
      <w:r w:rsidRPr="00C615BD">
        <w:t>.</w:t>
      </w:r>
    </w:p>
    <w:p w14:paraId="080B1E81" w14:textId="77777777" w:rsidR="004E3DF2" w:rsidRPr="00C615BD" w:rsidRDefault="004E3DF2" w:rsidP="00A46A02">
      <w:pPr>
        <w:pStyle w:val="EndnoteTextIndent"/>
      </w:pPr>
      <w:r w:rsidRPr="00C615BD">
        <w:t>Saxton, M. et al. (2001). ‘Bring my scooter so I can leave you’: A study of disabled women handling abuse by personal assistance providers.</w:t>
      </w:r>
    </w:p>
  </w:endnote>
  <w:endnote w:id="105">
    <w:p w14:paraId="1CC508B0" w14:textId="77777777" w:rsidR="004E3DF2" w:rsidRPr="00C615BD" w:rsidRDefault="004E3DF2">
      <w:pPr>
        <w:pStyle w:val="EndnoteText"/>
      </w:pPr>
      <w:r w:rsidRPr="00C615BD">
        <w:rPr>
          <w:rStyle w:val="EndnoteReference"/>
          <w:vertAlign w:val="baseline"/>
        </w:rPr>
        <w:endnoteRef/>
      </w:r>
      <w:r w:rsidRPr="00C615BD">
        <w:tab/>
        <w:t xml:space="preserve">Bryant, W., &amp; Bricknell, S. (2017). </w:t>
      </w:r>
      <w:r w:rsidRPr="008A4466">
        <w:rPr>
          <w:rStyle w:val="Emphasis"/>
        </w:rPr>
        <w:t>Homicide in Australia 2012–13 to 2013–14: National Homicide Monitoring Program report</w:t>
      </w:r>
      <w:r w:rsidRPr="00C615BD">
        <w:t xml:space="preserve"> (Statistical reports no. 2). Australian Institute of Criminology.</w:t>
      </w:r>
    </w:p>
  </w:endnote>
  <w:endnote w:id="106">
    <w:p w14:paraId="4DEB0BF9" w14:textId="77777777" w:rsidR="004E3DF2" w:rsidRPr="00C615BD" w:rsidRDefault="004E3DF2">
      <w:pPr>
        <w:pStyle w:val="EndnoteText"/>
      </w:pPr>
      <w:r w:rsidRPr="00C615BD">
        <w:rPr>
          <w:rStyle w:val="EndnoteReference"/>
          <w:vertAlign w:val="baseline"/>
        </w:rPr>
        <w:endnoteRef/>
      </w:r>
      <w:r w:rsidRPr="00C615BD">
        <w:tab/>
        <w:t xml:space="preserve">ABS. (2017). </w:t>
      </w:r>
      <w:hyperlink r:id="rId43" w:history="1">
        <w:r w:rsidRPr="00C615BD">
          <w:rPr>
            <w:rStyle w:val="Hyperlinkitalic"/>
          </w:rPr>
          <w:t>Personal safety, Australia, 2016</w:t>
        </w:r>
      </w:hyperlink>
      <w:r w:rsidRPr="00C615BD">
        <w:t>.</w:t>
      </w:r>
    </w:p>
  </w:endnote>
  <w:endnote w:id="107">
    <w:p w14:paraId="4D372699" w14:textId="562E3290" w:rsidR="004E3DF2" w:rsidRPr="00C615BD" w:rsidRDefault="004E3DF2">
      <w:pPr>
        <w:pStyle w:val="EndnoteText"/>
      </w:pPr>
      <w:r w:rsidRPr="00C615BD">
        <w:rPr>
          <w:rStyle w:val="EndnoteReference"/>
          <w:vertAlign w:val="baseline"/>
        </w:rPr>
        <w:endnoteRef/>
      </w:r>
      <w:r w:rsidRPr="00C615BD">
        <w:tab/>
        <w:t xml:space="preserve">Our Watch, Australia’s National Research Organisation for Women’s Safety (ANROWS), &amp; VicHealth. (2015). </w:t>
      </w:r>
      <w:r w:rsidRPr="008A4466">
        <w:rPr>
          <w:rStyle w:val="Emphasis"/>
        </w:rPr>
        <w:t>Change the story: A shared framework for the primary prevention of violence against women and their children in Australia</w:t>
      </w:r>
      <w:r w:rsidRPr="00C615BD">
        <w:t xml:space="preserve"> (1st ed.), Melbourne, Australia. Our Watch, p.</w:t>
      </w:r>
      <w:r w:rsidR="008A4466">
        <w:t> </w:t>
      </w:r>
      <w:r w:rsidRPr="00C615BD">
        <w:t>12.</w:t>
      </w:r>
    </w:p>
  </w:endnote>
  <w:endnote w:id="108">
    <w:p w14:paraId="57D09EF0"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44" w:history="1">
        <w:r w:rsidRPr="00C615BD">
          <w:rPr>
            <w:rStyle w:val="Hyperlinkitalic"/>
          </w:rPr>
          <w:t>Change the story</w:t>
        </w:r>
      </w:hyperlink>
      <w:r w:rsidRPr="00C615BD">
        <w:t>.</w:t>
      </w:r>
    </w:p>
  </w:endnote>
  <w:endnote w:id="109">
    <w:p w14:paraId="796E317B" w14:textId="77777777" w:rsidR="004E3DF2" w:rsidRPr="00C615BD" w:rsidRDefault="004E3DF2">
      <w:pPr>
        <w:pStyle w:val="EndnoteText"/>
      </w:pPr>
      <w:r w:rsidRPr="00C615BD">
        <w:rPr>
          <w:rStyle w:val="EndnoteReference"/>
          <w:vertAlign w:val="baseline"/>
        </w:rPr>
        <w:endnoteRef/>
      </w:r>
      <w:r w:rsidRPr="00C615BD">
        <w:tab/>
        <w:t xml:space="preserve">Woodlock, D. et al. (2014). </w:t>
      </w:r>
      <w:r w:rsidRPr="00B514AD">
        <w:rPr>
          <w:rStyle w:val="Emphasis"/>
        </w:rPr>
        <w:t>Voices against violence, Paper 1: Summary report and recommendations</w:t>
      </w:r>
      <w:r w:rsidRPr="00C615BD">
        <w:t>.</w:t>
      </w:r>
    </w:p>
  </w:endnote>
  <w:endnote w:id="110">
    <w:p w14:paraId="5CDC5076" w14:textId="77777777" w:rsidR="004E3DF2" w:rsidRPr="00C615BD" w:rsidRDefault="004E3DF2">
      <w:pPr>
        <w:pStyle w:val="EndnoteText"/>
      </w:pPr>
      <w:r w:rsidRPr="00C615BD">
        <w:rPr>
          <w:rStyle w:val="EndnoteReference"/>
          <w:vertAlign w:val="baseline"/>
        </w:rPr>
        <w:endnoteRef/>
      </w:r>
      <w:r w:rsidRPr="00C615BD">
        <w:tab/>
        <w:t xml:space="preserve">Victorian Department of Premier and Cabinet, &amp; the Equality Institute. (2017). </w:t>
      </w:r>
      <w:r w:rsidRPr="008A4466">
        <w:rPr>
          <w:rStyle w:val="Emphasis"/>
        </w:rPr>
        <w:t>Family violence primary prevention: Building a knowledge base and identifying gaps for all manifestations of family violence</w:t>
      </w:r>
      <w:r w:rsidRPr="00C615BD">
        <w:t>.</w:t>
      </w:r>
    </w:p>
    <w:p w14:paraId="0B0797BC" w14:textId="77777777" w:rsidR="004E3DF2" w:rsidRPr="00C615BD" w:rsidRDefault="004E3DF2" w:rsidP="00A46A02">
      <w:pPr>
        <w:pStyle w:val="EndnoteTextIndent"/>
      </w:pPr>
      <w:r w:rsidRPr="00C615BD">
        <w:t xml:space="preserve">Senate Community Affairs References Committee. (2015). </w:t>
      </w:r>
      <w:r w:rsidRPr="008A4466">
        <w:rPr>
          <w:rStyle w:val="Emphasi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w:t>
      </w:r>
    </w:p>
    <w:p w14:paraId="3D54CB1C" w14:textId="77777777" w:rsidR="004E3DF2" w:rsidRPr="00C615BD" w:rsidRDefault="004E3DF2" w:rsidP="00A46A02">
      <w:pPr>
        <w:pStyle w:val="EndnoteTextIndent"/>
      </w:pPr>
      <w:r w:rsidRPr="00C615BD">
        <w:t xml:space="preserve">Healey, L. (2013). </w:t>
      </w:r>
      <w:r w:rsidRPr="008A4466">
        <w:rPr>
          <w:rStyle w:val="Emphasis"/>
        </w:rPr>
        <w:t>Voices against violence, Paper 2: Current issues in understanding and responding to violence against women with disabilities</w:t>
      </w:r>
      <w:r w:rsidRPr="00C615BD">
        <w:t>, p. 18.</w:t>
      </w:r>
    </w:p>
  </w:endnote>
  <w:endnote w:id="111">
    <w:p w14:paraId="7900B368" w14:textId="77777777" w:rsidR="004E3DF2" w:rsidRPr="00C615BD" w:rsidRDefault="004E3DF2">
      <w:pPr>
        <w:pStyle w:val="EndnoteText"/>
      </w:pPr>
      <w:r w:rsidRPr="00C615BD">
        <w:rPr>
          <w:rStyle w:val="EndnoteReference"/>
          <w:vertAlign w:val="baseline"/>
        </w:rPr>
        <w:endnoteRef/>
      </w:r>
      <w:r w:rsidRPr="00C615BD">
        <w:tab/>
        <w:t>Frohmader, C. (2007).</w:t>
      </w:r>
      <w:r w:rsidRPr="008A4466">
        <w:rPr>
          <w:rStyle w:val="Emphasis"/>
        </w:rPr>
        <w:t xml:space="preserve"> It’s not ok, it’s violence: Information about domestic violence and women with disabilities</w:t>
      </w:r>
      <w:r w:rsidRPr="00C615BD">
        <w:t>. Women with Disabilities Australia. Commonwealth of Australia.</w:t>
      </w:r>
    </w:p>
    <w:p w14:paraId="2AEF8C80" w14:textId="77777777" w:rsidR="004E3DF2" w:rsidRPr="00C615BD" w:rsidRDefault="004E3DF2" w:rsidP="00A46A02">
      <w:pPr>
        <w:pStyle w:val="EndnoteTextIndent"/>
      </w:pPr>
      <w:r w:rsidRPr="00C615BD">
        <w:t xml:space="preserve">Royal Commission into Violence, Abuse, Neglect and Exploitation of People with Disability. (n.d.). </w:t>
      </w:r>
      <w:hyperlink r:id="rId45" w:anchor=":~:text=Neglect%20can%20be%20a%20single%20significant%20incident%20or,access%2C%20mobility%2C%20clothing%2C%20education%2C%20medical%20care%20and%20treatment" w:history="1">
        <w:r w:rsidRPr="00C615BD">
          <w:rPr>
            <w:rStyle w:val="Hyperlink"/>
          </w:rPr>
          <w:t>Key terms</w:t>
        </w:r>
      </w:hyperlink>
      <w:r w:rsidRPr="00C615BD">
        <w:t>.</w:t>
      </w:r>
    </w:p>
    <w:p w14:paraId="42EDDDBF" w14:textId="77777777" w:rsidR="004E3DF2" w:rsidRPr="00C615BD" w:rsidRDefault="004E3DF2" w:rsidP="00A46A02">
      <w:pPr>
        <w:pStyle w:val="EndnoteTextIndent"/>
      </w:pPr>
      <w:r w:rsidRPr="00C615BD">
        <w:t>VicHealth. (2011).</w:t>
      </w:r>
      <w:r w:rsidRPr="008A4466">
        <w:rPr>
          <w:rStyle w:val="Emphasis"/>
        </w:rPr>
        <w:t xml:space="preserve"> Preventing violence against women in Australia</w:t>
      </w:r>
      <w:r w:rsidRPr="00C615BD">
        <w:t>: Research summary. VicHealth.</w:t>
      </w:r>
    </w:p>
  </w:endnote>
  <w:endnote w:id="112">
    <w:p w14:paraId="3A60BAA9" w14:textId="77777777" w:rsidR="004E3DF2" w:rsidRPr="00C615BD" w:rsidRDefault="004E3DF2">
      <w:pPr>
        <w:pStyle w:val="EndnoteText"/>
      </w:pPr>
      <w:r w:rsidRPr="00C615BD">
        <w:rPr>
          <w:rStyle w:val="EndnoteReference"/>
          <w:vertAlign w:val="baseline"/>
        </w:rPr>
        <w:endnoteRef/>
      </w:r>
      <w:r w:rsidRPr="00C615BD">
        <w:tab/>
        <w:t xml:space="preserve">Frohmader, C. (2007). </w:t>
      </w:r>
      <w:r w:rsidRPr="008A4466">
        <w:rPr>
          <w:rStyle w:val="Emphasis"/>
        </w:rPr>
        <w:t>It’s not ok, it’s violence: Information about domestic violence and women with disabilities</w:t>
      </w:r>
      <w:r w:rsidRPr="00C615BD">
        <w:t>.</w:t>
      </w:r>
    </w:p>
  </w:endnote>
  <w:endnote w:id="113">
    <w:p w14:paraId="2BE5A9CE" w14:textId="77777777" w:rsidR="004E3DF2" w:rsidRPr="00C615BD" w:rsidRDefault="004E3DF2">
      <w:pPr>
        <w:pStyle w:val="EndnoteText"/>
      </w:pPr>
      <w:r w:rsidRPr="00C615BD">
        <w:rPr>
          <w:rStyle w:val="EndnoteReference"/>
          <w:vertAlign w:val="baseline"/>
        </w:rPr>
        <w:endnoteRef/>
      </w:r>
      <w:r w:rsidRPr="00C615BD">
        <w:tab/>
        <w:t>Dowse, L. et al. (2016). Mind the gap: The extent of violence against women with disabilities.</w:t>
      </w:r>
    </w:p>
    <w:p w14:paraId="24B01775" w14:textId="77777777" w:rsidR="004E3DF2" w:rsidRPr="00C615BD" w:rsidRDefault="004E3DF2" w:rsidP="00A46A02">
      <w:pPr>
        <w:pStyle w:val="EndnoteTextIndent"/>
      </w:pPr>
      <w:r w:rsidRPr="00C615BD">
        <w:t xml:space="preserve">Frohmader, C., &amp; Sands, T. (2015). </w:t>
      </w:r>
      <w:r w:rsidRPr="008A4466">
        <w:rPr>
          <w:rStyle w:val="Emphasis"/>
        </w:rPr>
        <w:t>Australian Cross Disability Alliance (ACDA) Submission to the Senate Inquiry into violence, abuse and neglect against people with disability in institutional and residential settings</w:t>
      </w:r>
      <w:r w:rsidRPr="00C615BD">
        <w:t>.</w:t>
      </w:r>
    </w:p>
    <w:p w14:paraId="1280B242" w14:textId="77777777" w:rsidR="004E3DF2" w:rsidRPr="00C615BD" w:rsidRDefault="004E3DF2" w:rsidP="00A46A02">
      <w:pPr>
        <w:pStyle w:val="EndnoteTextIndent"/>
      </w:pPr>
      <w:r w:rsidRPr="00C615BD">
        <w:t xml:space="preserve">Senate Community Affairs References Committee. (2015). </w:t>
      </w:r>
      <w:r w:rsidRPr="008A4466">
        <w:rPr>
          <w:rStyle w:val="Emphasi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w:t>
      </w:r>
    </w:p>
    <w:p w14:paraId="6E433DC7" w14:textId="77777777" w:rsidR="004E3DF2" w:rsidRPr="00C615BD" w:rsidRDefault="004E3DF2" w:rsidP="00A46A02">
      <w:pPr>
        <w:pStyle w:val="EndnoteTextIndent"/>
      </w:pPr>
      <w:r w:rsidRPr="00C615BD">
        <w:t>Women with Disabilities Victoria (WDV). (2020).</w:t>
      </w:r>
      <w:r w:rsidRPr="00B859E4">
        <w:rPr>
          <w:rStyle w:val="Emphasis"/>
        </w:rPr>
        <w:t xml:space="preserve"> Submission to the Royal Commission into Violence, Abuse, Neglect and Exploitation of People with Disability Issues Paper on Group Homes</w:t>
      </w:r>
      <w:r w:rsidRPr="00C615BD">
        <w:t>. WDV.</w:t>
      </w:r>
    </w:p>
    <w:p w14:paraId="24A5F727" w14:textId="77777777" w:rsidR="004E3DF2" w:rsidRPr="00C615BD" w:rsidRDefault="004E3DF2" w:rsidP="00A46A02">
      <w:pPr>
        <w:pStyle w:val="EndnoteTextIndent"/>
      </w:pPr>
      <w:r w:rsidRPr="00C615BD">
        <w:t xml:space="preserve">Women with Disabilities Australia (WWDA). (2020). </w:t>
      </w:r>
      <w:r w:rsidRPr="00B859E4">
        <w:rPr>
          <w:rStyle w:val="Emphasis"/>
        </w:rPr>
        <w:t>Response to the group homes issues paper of the Royal Commission into Violence, Abuse, Neglect and Exploitation of People with Disabilit</w:t>
      </w:r>
      <w:r w:rsidRPr="00C615BD">
        <w:t>y. WWDA.</w:t>
      </w:r>
    </w:p>
  </w:endnote>
  <w:endnote w:id="114">
    <w:p w14:paraId="0E075063" w14:textId="77777777" w:rsidR="004E3DF2" w:rsidRPr="00C615BD" w:rsidRDefault="004E3DF2">
      <w:pPr>
        <w:pStyle w:val="EndnoteText"/>
      </w:pPr>
      <w:r w:rsidRPr="00C615BD">
        <w:rPr>
          <w:rStyle w:val="EndnoteReference"/>
          <w:vertAlign w:val="baseline"/>
        </w:rPr>
        <w:endnoteRef/>
      </w:r>
      <w:r w:rsidRPr="00C615BD">
        <w:tab/>
        <w:t xml:space="preserve">Clark H., &amp; Fileborn, B. (2011). </w:t>
      </w:r>
      <w:r w:rsidRPr="00B859E4">
        <w:rPr>
          <w:rStyle w:val="Emphasis"/>
        </w:rPr>
        <w:t>Responding to women’s experiences of sexual assault in institutional and care settings</w:t>
      </w:r>
      <w:r w:rsidRPr="00C615BD">
        <w:t>. Australian Centre for the Study of Sexual Assault.</w:t>
      </w:r>
    </w:p>
  </w:endnote>
  <w:endnote w:id="115">
    <w:p w14:paraId="49A3A8CD" w14:textId="77777777" w:rsidR="004E3DF2" w:rsidRPr="00C615BD" w:rsidRDefault="004E3DF2">
      <w:pPr>
        <w:pStyle w:val="EndnoteText"/>
      </w:pPr>
      <w:r w:rsidRPr="00C615BD">
        <w:rPr>
          <w:rStyle w:val="EndnoteReference"/>
          <w:vertAlign w:val="baseline"/>
        </w:rPr>
        <w:endnoteRef/>
      </w:r>
      <w:r w:rsidRPr="00C615BD">
        <w:tab/>
        <w:t xml:space="preserve">Steele, R. (2015). </w:t>
      </w:r>
      <w:r w:rsidRPr="00B859E4">
        <w:rPr>
          <w:rStyle w:val="Emphasis"/>
        </w:rPr>
        <w:t>Submission to the Senate Community Affairs References Committee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 p. 6.</w:t>
      </w:r>
    </w:p>
    <w:p w14:paraId="268F9B36" w14:textId="77777777" w:rsidR="004E3DF2" w:rsidRPr="00C615BD" w:rsidRDefault="004E3DF2" w:rsidP="00A46A02">
      <w:pPr>
        <w:pStyle w:val="EndnoteTextIndent"/>
      </w:pPr>
      <w:r w:rsidRPr="00C615BD">
        <w:t>Frohmader, C., &amp; Sands, T. (2015).</w:t>
      </w:r>
      <w:r w:rsidRPr="00B859E4">
        <w:rPr>
          <w:rStyle w:val="Emphasis"/>
        </w:rPr>
        <w:t xml:space="preserve"> Australian Cross Disability Alliance (ACDA) Submission to the Senate Inquiry into violence, abuse and neglect against people with disability in institutional and residential settings</w:t>
      </w:r>
      <w:r w:rsidRPr="00C615BD">
        <w:t>.</w:t>
      </w:r>
    </w:p>
    <w:p w14:paraId="6E423F2E" w14:textId="77777777" w:rsidR="004E3DF2" w:rsidRPr="00C615BD" w:rsidRDefault="004E3DF2" w:rsidP="00A46A02">
      <w:pPr>
        <w:pStyle w:val="EndnoteTextIndent"/>
      </w:pPr>
      <w:r w:rsidRPr="00C615BD">
        <w:t xml:space="preserve">NDIS Quality and Safeguards Commission. (n.d.). </w:t>
      </w:r>
      <w:hyperlink r:id="rId46" w:history="1">
        <w:r w:rsidRPr="00C615BD">
          <w:rPr>
            <w:rStyle w:val="Hyperlinkitalic"/>
          </w:rPr>
          <w:t>Regulated restrictive practices</w:t>
        </w:r>
      </w:hyperlink>
      <w:r w:rsidRPr="00C615BD">
        <w:t>.</w:t>
      </w:r>
    </w:p>
    <w:p w14:paraId="7E7EBC5F" w14:textId="77777777" w:rsidR="004E3DF2" w:rsidRPr="00C615BD" w:rsidRDefault="004E3DF2" w:rsidP="00A46A02">
      <w:pPr>
        <w:pStyle w:val="EndnoteTextIndent"/>
      </w:pPr>
      <w:r w:rsidRPr="00C615BD">
        <w:t xml:space="preserve">Victorian Equal Opportunity and Human Rights Commission. (2014). </w:t>
      </w:r>
      <w:r w:rsidRPr="00B859E4">
        <w:rPr>
          <w:rStyle w:val="Emphasis"/>
        </w:rPr>
        <w:t>Beyond doubt: The experiences of people with disabilities reporting crime – Research findings</w:t>
      </w:r>
      <w:r w:rsidRPr="00C615BD">
        <w:t>.</w:t>
      </w:r>
    </w:p>
  </w:endnote>
  <w:endnote w:id="116">
    <w:p w14:paraId="5F0D81AB" w14:textId="77777777" w:rsidR="004E3DF2" w:rsidRPr="00C615BD" w:rsidRDefault="004E3DF2">
      <w:pPr>
        <w:pStyle w:val="EndnoteText"/>
      </w:pPr>
      <w:r w:rsidRPr="00C615BD">
        <w:rPr>
          <w:rStyle w:val="EndnoteReference"/>
          <w:vertAlign w:val="baseline"/>
        </w:rPr>
        <w:endnoteRef/>
      </w:r>
      <w:r w:rsidRPr="00C615BD">
        <w:tab/>
        <w:t xml:space="preserve">Children and Young People with Disability. (2019). </w:t>
      </w:r>
      <w:r w:rsidRPr="00B859E4">
        <w:rPr>
          <w:rStyle w:val="Emphasis"/>
        </w:rPr>
        <w:t>Time for change</w:t>
      </w:r>
      <w:r w:rsidRPr="00C615BD">
        <w:t>.</w:t>
      </w:r>
    </w:p>
    <w:p w14:paraId="24347263" w14:textId="77777777" w:rsidR="004E3DF2" w:rsidRPr="00C615BD" w:rsidRDefault="004E3DF2" w:rsidP="00A46A02">
      <w:pPr>
        <w:pStyle w:val="EndnoteTextIndent"/>
      </w:pPr>
      <w:r w:rsidRPr="00C615BD">
        <w:t xml:space="preserve">Women with Disabilities Australia (WWDA). (2020). </w:t>
      </w:r>
      <w:r w:rsidRPr="00B859E4">
        <w:rPr>
          <w:rStyle w:val="Emphasis"/>
        </w:rPr>
        <w:t>Response to the Education and Learning Issues Paper of the Royal Commission into Violence, Abuse, Neglect and Exploitation of People with Disability</w:t>
      </w:r>
      <w:r w:rsidRPr="00C615BD">
        <w:t>. WWDA.</w:t>
      </w:r>
    </w:p>
  </w:endnote>
  <w:endnote w:id="117">
    <w:p w14:paraId="0B14FDB6" w14:textId="77777777" w:rsidR="004E3DF2" w:rsidRPr="00C615BD" w:rsidRDefault="004E3DF2">
      <w:pPr>
        <w:pStyle w:val="EndnoteText"/>
      </w:pPr>
      <w:r w:rsidRPr="00C615BD">
        <w:rPr>
          <w:rStyle w:val="EndnoteReference"/>
          <w:vertAlign w:val="baseline"/>
        </w:rPr>
        <w:endnoteRef/>
      </w:r>
      <w:r w:rsidRPr="00C615BD">
        <w:tab/>
        <w:t xml:space="preserve">Royal Commission into Violence, Abuse, Neglect and Exploitation of People with Disability. (2019). </w:t>
      </w:r>
      <w:hyperlink r:id="rId47" w:history="1">
        <w:r w:rsidRPr="00C615BD">
          <w:rPr>
            <w:rStyle w:val="Hyperlinkitalic"/>
          </w:rPr>
          <w:t>About the Royal Commission</w:t>
        </w:r>
      </w:hyperlink>
      <w:r w:rsidRPr="00C615BD">
        <w:t>.</w:t>
      </w:r>
    </w:p>
  </w:endnote>
  <w:endnote w:id="118">
    <w:p w14:paraId="3F55D601" w14:textId="77777777" w:rsidR="004E3DF2" w:rsidRPr="00C615BD" w:rsidRDefault="004E3DF2">
      <w:pPr>
        <w:pStyle w:val="EndnoteText"/>
      </w:pPr>
      <w:r w:rsidRPr="00C615BD">
        <w:rPr>
          <w:rStyle w:val="EndnoteReference"/>
          <w:vertAlign w:val="baseline"/>
        </w:rPr>
        <w:endnoteRef/>
      </w:r>
      <w:r w:rsidRPr="00C615BD">
        <w:tab/>
        <w:t xml:space="preserve">Quote from Carolyn Frohmader to Senate Community Affairs References Committee. (2015). </w:t>
      </w:r>
      <w:r w:rsidRPr="00B859E4">
        <w:rPr>
          <w:rStyle w:val="Emphasi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 p. 46.</w:t>
      </w:r>
    </w:p>
  </w:endnote>
  <w:endnote w:id="119">
    <w:p w14:paraId="5AFFC89E" w14:textId="77777777" w:rsidR="004E3DF2" w:rsidRPr="00C615BD" w:rsidRDefault="004E3DF2">
      <w:pPr>
        <w:pStyle w:val="EndnoteText"/>
      </w:pPr>
      <w:r w:rsidRPr="00C615BD">
        <w:rPr>
          <w:rStyle w:val="EndnoteReference"/>
          <w:vertAlign w:val="baseline"/>
        </w:rPr>
        <w:endnoteRef/>
      </w:r>
      <w:r w:rsidRPr="00C615BD">
        <w:tab/>
        <w:t>Brownridge, D. (2006). Partner violence against women with disabilities: Prevalence, risk and explanations.</w:t>
      </w:r>
    </w:p>
    <w:p w14:paraId="21C03097" w14:textId="77777777" w:rsidR="004E3DF2" w:rsidRPr="00C615BD" w:rsidRDefault="004E3DF2" w:rsidP="00A46A02">
      <w:pPr>
        <w:pStyle w:val="EndnoteTextIndent"/>
      </w:pPr>
      <w:r w:rsidRPr="00C615BD">
        <w:t xml:space="preserve">Frohmader, C. (2007). </w:t>
      </w:r>
      <w:r w:rsidRPr="00B859E4">
        <w:rPr>
          <w:rStyle w:val="Emphasis"/>
        </w:rPr>
        <w:t>Forgotten sisters: A global review of violence against women with disabilities</w:t>
      </w:r>
      <w:r w:rsidRPr="00C615BD">
        <w:t>. Women with Disabilities Australia.</w:t>
      </w:r>
    </w:p>
    <w:p w14:paraId="6514C681" w14:textId="77777777" w:rsidR="004E3DF2" w:rsidRPr="00C615BD" w:rsidRDefault="004E3DF2" w:rsidP="00A46A02">
      <w:pPr>
        <w:pStyle w:val="EndnoteTextIndent"/>
      </w:pPr>
      <w:r w:rsidRPr="00C615BD">
        <w:t xml:space="preserve">Frohmader, C. et al. (2015). </w:t>
      </w:r>
      <w:r w:rsidRPr="00B859E4">
        <w:rPr>
          <w:rStyle w:val="Emphasis"/>
        </w:rPr>
        <w:t>Preventing violence against women and girls with disabilities: Integrating a human rights perspective</w:t>
      </w:r>
      <w:r w:rsidRPr="00C615BD">
        <w:t>.</w:t>
      </w:r>
    </w:p>
    <w:p w14:paraId="69101ECC" w14:textId="77777777" w:rsidR="004E3DF2" w:rsidRPr="00C615BD" w:rsidRDefault="004E3DF2" w:rsidP="00A46A02">
      <w:pPr>
        <w:pStyle w:val="EndnoteTextIndent"/>
      </w:pPr>
      <w:r w:rsidRPr="00C615BD">
        <w:t xml:space="preserve">Healey, L. (2013). </w:t>
      </w:r>
      <w:r w:rsidRPr="00B859E4">
        <w:rPr>
          <w:rStyle w:val="Emphasis"/>
        </w:rPr>
        <w:t>Voices against violence, Paper 2: Current issues in understanding and responding to violence against women with disabilities</w:t>
      </w:r>
      <w:r w:rsidRPr="00C615BD">
        <w:t>.</w:t>
      </w:r>
    </w:p>
    <w:p w14:paraId="2A7A7371" w14:textId="77777777" w:rsidR="004E3DF2" w:rsidRPr="00C615BD" w:rsidRDefault="004E3DF2" w:rsidP="00A46A02">
      <w:pPr>
        <w:pStyle w:val="EndnoteTextIndent"/>
      </w:pPr>
      <w:r w:rsidRPr="00C615BD">
        <w:t xml:space="preserve">Healey, L. et al. (2008). </w:t>
      </w:r>
      <w:r w:rsidRPr="00B859E4">
        <w:rPr>
          <w:rStyle w:val="Emphasis"/>
        </w:rPr>
        <w:t>Building the evidence: A report on the status of policy and practice in responding to violence against women with disabilities in Victoria</w:t>
      </w:r>
      <w:r w:rsidRPr="00C615BD">
        <w:t>.</w:t>
      </w:r>
    </w:p>
    <w:p w14:paraId="36AB8F24" w14:textId="77777777" w:rsidR="004E3DF2" w:rsidRPr="00C615BD" w:rsidRDefault="004E3DF2" w:rsidP="00A46A02">
      <w:pPr>
        <w:pStyle w:val="EndnoteTextIndent"/>
      </w:pPr>
      <w:r w:rsidRPr="00C615BD">
        <w:t>Martin, S. et al. (2006). Physical and sexual assault of women with disabilities.</w:t>
      </w:r>
    </w:p>
    <w:p w14:paraId="6E9F30CA" w14:textId="77777777" w:rsidR="004E3DF2" w:rsidRPr="00C615BD" w:rsidRDefault="004E3DF2" w:rsidP="00A46A02">
      <w:pPr>
        <w:pStyle w:val="EndnoteTextIndent"/>
      </w:pPr>
      <w:r w:rsidRPr="00C615BD">
        <w:t xml:space="preserve">Nannini, A. (2006). Sexual assault patterns among women with and without disabilities seeking survivor services. </w:t>
      </w:r>
      <w:r w:rsidRPr="00B859E4">
        <w:rPr>
          <w:rStyle w:val="Emphasis"/>
        </w:rPr>
        <w:t>Women’s health issues</w:t>
      </w:r>
      <w:r w:rsidRPr="00C615BD">
        <w:t xml:space="preserve">, </w:t>
      </w:r>
      <w:r w:rsidRPr="00B859E4">
        <w:rPr>
          <w:rStyle w:val="Emphasis"/>
        </w:rPr>
        <w:t>16</w:t>
      </w:r>
      <w:r w:rsidRPr="00C615BD">
        <w:t>(6), 372–79.</w:t>
      </w:r>
    </w:p>
    <w:p w14:paraId="6C1FB7FB" w14:textId="77777777" w:rsidR="004E3DF2" w:rsidRPr="00C615BD" w:rsidRDefault="004E3DF2" w:rsidP="00A46A02">
      <w:pPr>
        <w:pStyle w:val="EndnoteTextIndent"/>
      </w:pPr>
      <w:r w:rsidRPr="00C615BD">
        <w:t xml:space="preserve">Nosek, M., Howland, C., &amp; Hughes, R. (2001). The investigation of abuse and women with disabilities. </w:t>
      </w:r>
      <w:r w:rsidRPr="00B859E4">
        <w:rPr>
          <w:rStyle w:val="Emphasis"/>
        </w:rPr>
        <w:t>Violence Against Women</w:t>
      </w:r>
      <w:r w:rsidRPr="00C615BD">
        <w:t xml:space="preserve">, </w:t>
      </w:r>
      <w:r w:rsidRPr="00B859E4">
        <w:rPr>
          <w:rStyle w:val="Emphasis"/>
        </w:rPr>
        <w:t>7</w:t>
      </w:r>
      <w:r w:rsidRPr="00C615BD">
        <w:t>(4), 477–99.</w:t>
      </w:r>
    </w:p>
    <w:p w14:paraId="17E2091A" w14:textId="77777777" w:rsidR="004E3DF2" w:rsidRPr="00C615BD" w:rsidRDefault="004E3DF2" w:rsidP="00A46A02">
      <w:pPr>
        <w:pStyle w:val="EndnoteTextIndent"/>
      </w:pPr>
      <w:r w:rsidRPr="00C615BD">
        <w:t>Thiara, R. et al. (2011). Losing out on both counts: Disabled women and domestic violence.</w:t>
      </w:r>
    </w:p>
    <w:p w14:paraId="5583FA18" w14:textId="77777777" w:rsidR="004E3DF2" w:rsidRPr="00C615BD" w:rsidRDefault="004E3DF2" w:rsidP="00A46A02">
      <w:pPr>
        <w:pStyle w:val="EndnoteTextIndent"/>
      </w:pPr>
      <w:r w:rsidRPr="00C615BD">
        <w:t xml:space="preserve">van der Heijden, I., &amp; Dunkle, K. (2017). </w:t>
      </w:r>
      <w:r w:rsidRPr="00B859E4">
        <w:rPr>
          <w:rStyle w:val="Emphasis"/>
        </w:rPr>
        <w:t>What Works Evidence Review: Preventing violence against women and girls with disabilities in lower- and middle-income countries</w:t>
      </w:r>
      <w:r w:rsidRPr="00C615BD">
        <w:t xml:space="preserve"> (LMICs). UKaid.</w:t>
      </w:r>
    </w:p>
    <w:p w14:paraId="431E47C8" w14:textId="77777777" w:rsidR="004E3DF2" w:rsidRPr="00C615BD" w:rsidRDefault="004E3DF2" w:rsidP="00A46A02">
      <w:pPr>
        <w:pStyle w:val="EndnoteTextIndent"/>
      </w:pPr>
      <w:r w:rsidRPr="00C615BD">
        <w:t xml:space="preserve">Women with Disabilities Australia (WWDA). (2020). </w:t>
      </w:r>
      <w:r w:rsidRPr="00B859E4">
        <w:rPr>
          <w:rStyle w:val="Emphasis"/>
        </w:rPr>
        <w:t>Response to the group homes issues paper of the Royal Commission into Violence, Abuse, Neglect and Exploitation of People with Disability</w:t>
      </w:r>
      <w:r w:rsidRPr="00C615BD">
        <w:t>.</w:t>
      </w:r>
    </w:p>
  </w:endnote>
  <w:endnote w:id="120">
    <w:p w14:paraId="7BB48E0F" w14:textId="77777777" w:rsidR="004E3DF2" w:rsidRPr="00C615BD" w:rsidRDefault="004E3DF2">
      <w:pPr>
        <w:pStyle w:val="EndnoteText"/>
      </w:pPr>
      <w:r w:rsidRPr="00C615BD">
        <w:rPr>
          <w:rStyle w:val="EndnoteReference"/>
          <w:vertAlign w:val="baseline"/>
        </w:rPr>
        <w:endnoteRef/>
      </w:r>
      <w:r w:rsidRPr="00C615BD">
        <w:tab/>
        <w:t xml:space="preserve">Frohmader, C. (2013). </w:t>
      </w:r>
      <w:r w:rsidRPr="00B859E4">
        <w:rPr>
          <w:rStyle w:val="Emphasis"/>
        </w:rPr>
        <w:t>Dehumanised: The forced sterilisation of women and girls with disabilities in Australia</w:t>
      </w:r>
      <w:r w:rsidRPr="00C615BD">
        <w:t>. Women with Disabilities Australia.</w:t>
      </w:r>
    </w:p>
  </w:endnote>
  <w:endnote w:id="121">
    <w:p w14:paraId="58BABD73" w14:textId="77777777" w:rsidR="004E3DF2" w:rsidRPr="00C615BD" w:rsidRDefault="004E3DF2">
      <w:pPr>
        <w:pStyle w:val="EndnoteText"/>
      </w:pPr>
      <w:r w:rsidRPr="00C615BD">
        <w:rPr>
          <w:rStyle w:val="EndnoteReference"/>
          <w:vertAlign w:val="baseline"/>
        </w:rPr>
        <w:endnoteRef/>
      </w:r>
      <w:r w:rsidRPr="00C615BD">
        <w:tab/>
        <w:t xml:space="preserve">Frohmader, C. (2007). </w:t>
      </w:r>
      <w:r w:rsidRPr="00B859E4">
        <w:rPr>
          <w:rStyle w:val="Emphasis"/>
        </w:rPr>
        <w:t>It’s not ok, it’s violence: Information about domestic violence and women with disabilities</w:t>
      </w:r>
      <w:r w:rsidRPr="00C615BD">
        <w:t>.</w:t>
      </w:r>
    </w:p>
    <w:p w14:paraId="0F02C31E" w14:textId="77777777" w:rsidR="004E3DF2" w:rsidRPr="00C615BD" w:rsidRDefault="004E3DF2" w:rsidP="00A46A02">
      <w:pPr>
        <w:pStyle w:val="EndnoteTextIndent"/>
      </w:pPr>
      <w:r w:rsidRPr="00C615BD">
        <w:t xml:space="preserve">Royal Commission into Violence, Abuse, Neglect, and Exploitation of People with Disability. (2020). </w:t>
      </w:r>
      <w:r w:rsidRPr="00B4300B">
        <w:rPr>
          <w:rStyle w:val="Emphasis"/>
        </w:rPr>
        <w:t>Interim report</w:t>
      </w:r>
      <w:r w:rsidRPr="00C615BD">
        <w:t>.</w:t>
      </w:r>
    </w:p>
    <w:p w14:paraId="7803FD4F" w14:textId="77777777" w:rsidR="004E3DF2" w:rsidRPr="00C615BD" w:rsidRDefault="004E3DF2" w:rsidP="00A46A02">
      <w:pPr>
        <w:pStyle w:val="EndnoteTextIndent"/>
      </w:pPr>
      <w:r w:rsidRPr="00C615BD">
        <w:t xml:space="preserve">Women with Disabilities Australia (WWDA). (2020). </w:t>
      </w:r>
      <w:r w:rsidRPr="00B4300B">
        <w:rPr>
          <w:rStyle w:val="Emphasis"/>
        </w:rPr>
        <w:t>The National Disability Strategy beyond 2020: WWDA’s response to the NDS Position Paper</w:t>
      </w:r>
      <w:r w:rsidRPr="00C615BD">
        <w:t>. WWDA.</w:t>
      </w:r>
    </w:p>
  </w:endnote>
  <w:endnote w:id="122">
    <w:p w14:paraId="4C19AE5E" w14:textId="77777777" w:rsidR="004E3DF2" w:rsidRPr="00C615BD" w:rsidRDefault="004E3DF2">
      <w:pPr>
        <w:pStyle w:val="EndnoteText"/>
      </w:pPr>
      <w:r w:rsidRPr="00C615BD">
        <w:rPr>
          <w:rStyle w:val="EndnoteReference"/>
          <w:vertAlign w:val="baseline"/>
        </w:rPr>
        <w:endnoteRef/>
      </w:r>
      <w:r w:rsidRPr="00C615BD">
        <w:tab/>
        <w:t>Brownridge, D. (2006). Partner violence against women with disabilities: Prevalence, risk and explanations.</w:t>
      </w:r>
    </w:p>
  </w:endnote>
  <w:endnote w:id="123">
    <w:p w14:paraId="104330EE" w14:textId="77777777" w:rsidR="004E3DF2" w:rsidRPr="00C615BD" w:rsidRDefault="004E3DF2">
      <w:pPr>
        <w:pStyle w:val="EndnoteText"/>
      </w:pPr>
      <w:r w:rsidRPr="00C615BD">
        <w:rPr>
          <w:rStyle w:val="EndnoteReference"/>
          <w:vertAlign w:val="baseline"/>
        </w:rPr>
        <w:endnoteRef/>
      </w:r>
      <w:r w:rsidRPr="00C615BD">
        <w:tab/>
        <w:t>Brownridge, D. (2006). Partner violence against women with disabilities: Prevalence, risk and explanations, p. 805.</w:t>
      </w:r>
    </w:p>
  </w:endnote>
  <w:endnote w:id="124">
    <w:p w14:paraId="7CB8D9B2" w14:textId="77777777" w:rsidR="004E3DF2" w:rsidRPr="00C615BD" w:rsidRDefault="004E3DF2">
      <w:pPr>
        <w:pStyle w:val="EndnoteText"/>
      </w:pPr>
      <w:r w:rsidRPr="00C615BD">
        <w:rPr>
          <w:rStyle w:val="EndnoteReference"/>
          <w:vertAlign w:val="baseline"/>
        </w:rPr>
        <w:endnoteRef/>
      </w:r>
      <w:r w:rsidRPr="00C615BD">
        <w:tab/>
        <w:t xml:space="preserve">Olle, L. (2006). </w:t>
      </w:r>
      <w:r w:rsidRPr="008A0175">
        <w:rPr>
          <w:rStyle w:val="Emphasis"/>
        </w:rPr>
        <w:t>Violence-induced disability: The consequences of violence against women and children</w:t>
      </w:r>
      <w:r w:rsidRPr="00C615BD">
        <w:t>, pp. 8–9.</w:t>
      </w:r>
    </w:p>
  </w:endnote>
  <w:endnote w:id="125">
    <w:p w14:paraId="5A848D8E"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8A0175">
        <w:rPr>
          <w:rStyle w:val="Emphasis"/>
        </w:rPr>
        <w:t>Culture is inclusion: A narrative of Aboriginal and Torres Strait Islander people with disability</w:t>
      </w:r>
      <w:r w:rsidRPr="00C615BD">
        <w:t>.</w:t>
      </w:r>
    </w:p>
    <w:p w14:paraId="2A375F39" w14:textId="77777777" w:rsidR="004E3DF2" w:rsidRPr="00C615BD" w:rsidRDefault="004E3DF2" w:rsidP="00A46A02">
      <w:pPr>
        <w:pStyle w:val="EndnoteTextIndent"/>
      </w:pPr>
      <w:r w:rsidRPr="00C615BD">
        <w:t xml:space="preserve">Frohmader, C., &amp; Sands, T. (2015). </w:t>
      </w:r>
      <w:r w:rsidRPr="008A0175">
        <w:rPr>
          <w:rStyle w:val="Emphasis"/>
        </w:rPr>
        <w:t>Australian Cross Disability Alliance (ACDA) Submission to the Senate Inquiry into violence, abuse and neglect against people with disability in institutional and residential settings</w:t>
      </w:r>
      <w:r w:rsidRPr="00C615BD">
        <w:t>.</w:t>
      </w:r>
    </w:p>
    <w:p w14:paraId="294CD0FF" w14:textId="77777777" w:rsidR="004E3DF2" w:rsidRPr="00C615BD" w:rsidRDefault="004E3DF2" w:rsidP="00A46A02">
      <w:pPr>
        <w:pStyle w:val="EndnoteTextIndent"/>
      </w:pPr>
      <w:r w:rsidRPr="00C615BD">
        <w:t xml:space="preserve">Healey, L. (2013). </w:t>
      </w:r>
      <w:r w:rsidRPr="008A0175">
        <w:rPr>
          <w:rStyle w:val="Emphasis"/>
        </w:rPr>
        <w:t>Voices against violence, Paper 2: Current issues in understanding and responding to violence against women with disabilities</w:t>
      </w:r>
      <w:r w:rsidRPr="00C615BD">
        <w:t>, p. 34.</w:t>
      </w:r>
    </w:p>
    <w:p w14:paraId="02FA7E76" w14:textId="77777777" w:rsidR="004E3DF2" w:rsidRPr="00C615BD" w:rsidRDefault="004E3DF2" w:rsidP="00A46A02">
      <w:pPr>
        <w:pStyle w:val="EndnoteTextIndent"/>
      </w:pPr>
      <w:r w:rsidRPr="00C615BD">
        <w:t xml:space="preserve">Our Watch. (2020). </w:t>
      </w:r>
      <w:hyperlink r:id="rId48" w:history="1">
        <w:r w:rsidRPr="00C615BD">
          <w:rPr>
            <w:rStyle w:val="Hyperlinkitalic"/>
          </w:rPr>
          <w:t>Prevention Handbook</w:t>
        </w:r>
      </w:hyperlink>
      <w:r w:rsidRPr="00C615BD">
        <w:t>.</w:t>
      </w:r>
    </w:p>
    <w:p w14:paraId="5ED234B4" w14:textId="77777777" w:rsidR="004E3DF2" w:rsidRPr="00C615BD" w:rsidRDefault="004E3DF2" w:rsidP="00A46A02">
      <w:pPr>
        <w:pStyle w:val="EndnoteTextIndent"/>
      </w:pPr>
      <w:r w:rsidRPr="00C615BD">
        <w:t>Victorian Government Family and Community Development Committee. (2016).</w:t>
      </w:r>
      <w:r w:rsidRPr="008A0175">
        <w:rPr>
          <w:rStyle w:val="Emphasis"/>
        </w:rPr>
        <w:t xml:space="preserve"> Inquiry into abuse in disability services</w:t>
      </w:r>
      <w:r w:rsidRPr="00C615BD">
        <w:t>, p. 150.</w:t>
      </w:r>
    </w:p>
  </w:endnote>
  <w:endnote w:id="126">
    <w:p w14:paraId="413CD44E"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8A0175">
        <w:rPr>
          <w:rStyle w:val="Emphasis"/>
        </w:rPr>
        <w:t>Culture is inclusion: A narrative of Aboriginal and Torres Strait Islander people with disability</w:t>
      </w:r>
      <w:r w:rsidRPr="00C615BD">
        <w:t>, p. 121.</w:t>
      </w:r>
    </w:p>
  </w:endnote>
  <w:endnote w:id="127">
    <w:p w14:paraId="55A988EE" w14:textId="77777777" w:rsidR="004E3DF2" w:rsidRPr="00C615BD" w:rsidRDefault="004E3DF2">
      <w:pPr>
        <w:pStyle w:val="EndnoteText"/>
      </w:pPr>
      <w:r w:rsidRPr="00C615BD">
        <w:rPr>
          <w:rStyle w:val="EndnoteReference"/>
          <w:vertAlign w:val="baseline"/>
        </w:rPr>
        <w:endnoteRef/>
      </w:r>
      <w:r w:rsidRPr="00C615BD">
        <w:tab/>
        <w:t xml:space="preserve">Australian Institute of Health and Welfare. (2015). </w:t>
      </w:r>
      <w:r w:rsidRPr="008A0175">
        <w:rPr>
          <w:rStyle w:val="Emphasis"/>
        </w:rPr>
        <w:t>The health and welfare of Australia’s Aboriginal and Torres Strait Islander peoples 2015</w:t>
      </w:r>
      <w:r w:rsidRPr="00C615BD">
        <w:t xml:space="preserve"> (Cat. no. IHW 147). AIHW.</w:t>
      </w:r>
    </w:p>
    <w:p w14:paraId="63F6EF12" w14:textId="77777777" w:rsidR="004E3DF2" w:rsidRPr="00C615BD" w:rsidRDefault="004E3DF2" w:rsidP="00A46A02">
      <w:pPr>
        <w:pStyle w:val="EndnoteTextIndent"/>
      </w:pPr>
      <w:r w:rsidRPr="00C615BD">
        <w:t>Avery, S. (2018).</w:t>
      </w:r>
      <w:r w:rsidRPr="008A0175">
        <w:rPr>
          <w:rStyle w:val="Emphasis"/>
        </w:rPr>
        <w:t xml:space="preserve"> Culture is inclusion: A narrative of Aboriginal and Torres Strait Islander people with disability</w:t>
      </w:r>
      <w:r w:rsidRPr="00C615BD">
        <w:t>, pp. 88–89.</w:t>
      </w:r>
    </w:p>
  </w:endnote>
  <w:endnote w:id="128">
    <w:p w14:paraId="133E72DD" w14:textId="77777777" w:rsidR="004E3DF2" w:rsidRPr="00C615BD" w:rsidRDefault="004E3DF2">
      <w:pPr>
        <w:pStyle w:val="EndnoteText"/>
      </w:pPr>
      <w:r w:rsidRPr="00C615BD">
        <w:rPr>
          <w:rStyle w:val="EndnoteReference"/>
          <w:vertAlign w:val="baseline"/>
        </w:rPr>
        <w:endnoteRef/>
      </w:r>
      <w:r w:rsidRPr="00C615BD">
        <w:tab/>
        <w:t xml:space="preserve">Avery, S. (2018). </w:t>
      </w:r>
      <w:r w:rsidRPr="008A0175">
        <w:rPr>
          <w:rStyle w:val="Emphasis"/>
        </w:rPr>
        <w:t>Culture is inclusion: A narrative of Aboriginal and Torres Strait Islander people with disability</w:t>
      </w:r>
      <w:r w:rsidRPr="00C615BD">
        <w:t>.</w:t>
      </w:r>
    </w:p>
    <w:p w14:paraId="5DC93C49" w14:textId="77777777" w:rsidR="004E3DF2" w:rsidRPr="00C615BD" w:rsidRDefault="004E3DF2" w:rsidP="00A46A02">
      <w:pPr>
        <w:pStyle w:val="EndnoteTextIndent"/>
      </w:pPr>
      <w:r w:rsidRPr="00C615BD">
        <w:t xml:space="preserve">Boxall, H., Morgan, A., &amp; Brown, R. (2021). </w:t>
      </w:r>
      <w:r w:rsidRPr="008A0175">
        <w:rPr>
          <w:rStyle w:val="Emphasis"/>
        </w:rPr>
        <w:t>Experiences of domestic violence among women with restrictive long-term health conditions: Report for the Royal Commission into Violence, Abuse, Neglect and Exploitation of People with Disability</w:t>
      </w:r>
      <w:r w:rsidRPr="00C615BD">
        <w:t xml:space="preserve"> (Statistical report no. 32). Australian Institute of Criminology.</w:t>
      </w:r>
    </w:p>
    <w:p w14:paraId="0C1A989C" w14:textId="77777777" w:rsidR="004E3DF2" w:rsidRPr="00C615BD" w:rsidRDefault="004E3DF2" w:rsidP="00A46A02">
      <w:pPr>
        <w:pStyle w:val="EndnoteTextIndent"/>
      </w:pPr>
      <w:r w:rsidRPr="00C615BD">
        <w:t>Martino, E., Yon, A., &amp; Whitzman, C. (2020). Planning with care: Violence prevention policy at the intersection of invisibilities. Cities, 103, 8.</w:t>
      </w:r>
    </w:p>
    <w:p w14:paraId="735D5536" w14:textId="77777777" w:rsidR="004E3DF2" w:rsidRPr="00C615BD" w:rsidRDefault="004E3DF2" w:rsidP="00A46A02">
      <w:pPr>
        <w:pStyle w:val="EndnoteTextIndent"/>
      </w:pPr>
      <w:r w:rsidRPr="00C615BD">
        <w:t xml:space="preserve">Our Watch. (2018). </w:t>
      </w:r>
      <w:hyperlink r:id="rId49" w:history="1">
        <w:r w:rsidRPr="00C615BD">
          <w:rPr>
            <w:rStyle w:val="Hyperlinkitalic"/>
          </w:rPr>
          <w:t>Changing the picture: Background paper</w:t>
        </w:r>
      </w:hyperlink>
      <w:r w:rsidRPr="00C615BD">
        <w:t>.</w:t>
      </w:r>
    </w:p>
  </w:endnote>
  <w:endnote w:id="129">
    <w:p w14:paraId="5E9AEFD4" w14:textId="77777777" w:rsidR="004E3DF2" w:rsidRPr="00C615BD" w:rsidRDefault="004E3DF2">
      <w:pPr>
        <w:pStyle w:val="EndnoteText"/>
      </w:pPr>
      <w:r w:rsidRPr="00C615BD">
        <w:rPr>
          <w:rStyle w:val="EndnoteReference"/>
          <w:vertAlign w:val="baseline"/>
        </w:rPr>
        <w:endnoteRef/>
      </w:r>
      <w:r w:rsidRPr="00C615BD">
        <w:tab/>
        <w:t xml:space="preserve">Friedman, C., Arnold, C., Owen, A., &amp; Sandman, L. (2014). ‘Remember our voices are our tools:’ Sexual self-advocacy as defined by people with intellectual and developmental disabilities. </w:t>
      </w:r>
      <w:r w:rsidRPr="008A0175">
        <w:rPr>
          <w:rStyle w:val="Emphasis"/>
        </w:rPr>
        <w:t>Sexuality &amp; Disability</w:t>
      </w:r>
      <w:r w:rsidRPr="00C615BD">
        <w:t xml:space="preserve">, </w:t>
      </w:r>
      <w:r w:rsidRPr="008A0175">
        <w:rPr>
          <w:rStyle w:val="Emphasis"/>
        </w:rPr>
        <w:t>32</w:t>
      </w:r>
      <w:r w:rsidRPr="00C615BD">
        <w:t>, 515–32.</w:t>
      </w:r>
    </w:p>
    <w:p w14:paraId="78EF718D" w14:textId="77777777" w:rsidR="004E3DF2" w:rsidRPr="00C615BD" w:rsidRDefault="004E3DF2" w:rsidP="00A46A02">
      <w:pPr>
        <w:pStyle w:val="EndnoteTextIndent"/>
      </w:pPr>
      <w:r w:rsidRPr="00C615BD">
        <w:t xml:space="preserve">WWILD. (2012). </w:t>
      </w:r>
      <w:r w:rsidRPr="008A0175">
        <w:rPr>
          <w:rStyle w:val="Emphasis"/>
        </w:rPr>
        <w:t>How to hear me: A resource kit for counsellors and other professionals working with people with intellectual disabilities</w:t>
      </w:r>
      <w:r w:rsidRPr="00C615BD">
        <w:t>. WWILD Sexual Violence Prevention Association Inc., p. 11.</w:t>
      </w:r>
    </w:p>
    <w:p w14:paraId="14E430C0" w14:textId="77777777" w:rsidR="004E3DF2" w:rsidRPr="00C615BD" w:rsidRDefault="004E3DF2" w:rsidP="00A46A02">
      <w:pPr>
        <w:pStyle w:val="EndnoteTextIndent"/>
      </w:pPr>
      <w:r w:rsidRPr="00C615BD">
        <w:t xml:space="preserve">Gill, M. (2010). Rethinking sexual abuse, questions of consent, and intellectual disability. </w:t>
      </w:r>
      <w:r w:rsidRPr="008A0175">
        <w:rPr>
          <w:rStyle w:val="Emphasis"/>
        </w:rPr>
        <w:t>Sexuality Research and Social Policy</w:t>
      </w:r>
      <w:r w:rsidRPr="00C615BD">
        <w:t xml:space="preserve">, </w:t>
      </w:r>
      <w:r w:rsidRPr="008A0175">
        <w:rPr>
          <w:rStyle w:val="Emphasis"/>
        </w:rPr>
        <w:t>7</w:t>
      </w:r>
      <w:r w:rsidRPr="00C615BD">
        <w:t>(3), 201–13.</w:t>
      </w:r>
    </w:p>
  </w:endnote>
  <w:endnote w:id="130">
    <w:p w14:paraId="112EF96A" w14:textId="77777777" w:rsidR="004E3DF2" w:rsidRPr="00C615BD" w:rsidRDefault="004E3DF2">
      <w:pPr>
        <w:pStyle w:val="EndnoteText"/>
      </w:pPr>
      <w:r w:rsidRPr="00C615BD">
        <w:rPr>
          <w:rStyle w:val="EndnoteReference"/>
          <w:vertAlign w:val="baseline"/>
        </w:rPr>
        <w:endnoteRef/>
      </w:r>
      <w:r w:rsidRPr="00C615BD">
        <w:tab/>
        <w:t xml:space="preserve">Frohmader, C. (2012). </w:t>
      </w:r>
      <w:r w:rsidRPr="008A0175">
        <w:rPr>
          <w:rStyle w:val="Emphasis"/>
        </w:rPr>
        <w:t>Moving forward and gaining ground: The sterilisation of women and girls with disabilities in Australia</w:t>
      </w:r>
      <w:r w:rsidRPr="00C615BD">
        <w:t>. Women with Disabilities Australia.</w:t>
      </w:r>
    </w:p>
  </w:endnote>
  <w:endnote w:id="131">
    <w:p w14:paraId="52230BCF" w14:textId="77777777" w:rsidR="004E3DF2" w:rsidRPr="00C615BD" w:rsidRDefault="004E3DF2">
      <w:pPr>
        <w:pStyle w:val="EndnoteText"/>
      </w:pPr>
      <w:r w:rsidRPr="00C615BD">
        <w:rPr>
          <w:rStyle w:val="EndnoteReference"/>
          <w:vertAlign w:val="baseline"/>
        </w:rPr>
        <w:endnoteRef/>
      </w:r>
      <w:r w:rsidRPr="00C615BD">
        <w:tab/>
        <w:t xml:space="preserve">Rembis, M. (2010). Beyond the binary: Rethinking the social model of disabled sexuality. </w:t>
      </w:r>
      <w:r w:rsidRPr="007A1B41">
        <w:rPr>
          <w:rStyle w:val="Emphasis"/>
        </w:rPr>
        <w:t>Sexuality &amp; Disability</w:t>
      </w:r>
      <w:r w:rsidRPr="00C615BD">
        <w:t xml:space="preserve">, </w:t>
      </w:r>
      <w:r w:rsidRPr="007A1B41">
        <w:rPr>
          <w:rStyle w:val="Emphasis"/>
        </w:rPr>
        <w:t>28</w:t>
      </w:r>
      <w:r w:rsidRPr="00C615BD">
        <w:t>, 51–60, p. 58.</w:t>
      </w:r>
    </w:p>
  </w:endnote>
  <w:endnote w:id="132">
    <w:p w14:paraId="2588D5CC" w14:textId="77777777" w:rsidR="004E3DF2" w:rsidRPr="00C615BD" w:rsidRDefault="004E3DF2">
      <w:pPr>
        <w:pStyle w:val="EndnoteText"/>
      </w:pPr>
      <w:r w:rsidRPr="00C615BD">
        <w:rPr>
          <w:rStyle w:val="EndnoteReference"/>
          <w:vertAlign w:val="baseline"/>
        </w:rPr>
        <w:endnoteRef/>
      </w:r>
      <w:r w:rsidRPr="00C615BD">
        <w:tab/>
        <w:t>Quote from Carolyn Worth at a public hearing for the Parliament of Victoria’s Family and Community Development Committee inquiry (2016), p. 165.</w:t>
      </w:r>
    </w:p>
  </w:endnote>
  <w:endnote w:id="133">
    <w:p w14:paraId="0D7EC589" w14:textId="77777777" w:rsidR="004E3DF2" w:rsidRPr="00C615BD" w:rsidRDefault="004E3DF2">
      <w:pPr>
        <w:pStyle w:val="EndnoteText"/>
      </w:pPr>
      <w:r w:rsidRPr="00C615BD">
        <w:rPr>
          <w:rStyle w:val="EndnoteReference"/>
          <w:vertAlign w:val="baseline"/>
        </w:rPr>
        <w:endnoteRef/>
      </w:r>
      <w:r w:rsidRPr="00C615BD">
        <w:tab/>
        <w:t>ABC. (2018). ‘</w:t>
      </w:r>
      <w:hyperlink r:id="rId50" w:history="1">
        <w:r w:rsidRPr="00C615BD">
          <w:rPr>
            <w:rStyle w:val="Hyperlink"/>
          </w:rPr>
          <w:t>We’ve got this: Parenting with a disability</w:t>
        </w:r>
      </w:hyperlink>
      <w:r w:rsidRPr="00C615BD">
        <w:t xml:space="preserve">’. </w:t>
      </w:r>
      <w:r w:rsidRPr="007A1B41">
        <w:rPr>
          <w:rStyle w:val="Emphasis"/>
        </w:rPr>
        <w:t>Life Matters</w:t>
      </w:r>
      <w:r w:rsidRPr="00C615BD">
        <w:t>, ABC Radio National.</w:t>
      </w:r>
    </w:p>
    <w:p w14:paraId="536CC4C0" w14:textId="77777777" w:rsidR="004E3DF2" w:rsidRPr="00C615BD" w:rsidRDefault="004E3DF2" w:rsidP="00A46A02">
      <w:pPr>
        <w:pStyle w:val="EndnoteTextIndent"/>
      </w:pPr>
      <w:r w:rsidRPr="00C615BD">
        <w:t>Silvers, A., Francis, F., &amp; Badesch, B. (2016). Reproductive rights and access to reproductive services for women with disabilities.</w:t>
      </w:r>
      <w:r w:rsidRPr="007A1B41">
        <w:rPr>
          <w:rStyle w:val="Emphasis"/>
        </w:rPr>
        <w:t xml:space="preserve"> American Medical Association Journal of Ethics</w:t>
      </w:r>
      <w:r w:rsidRPr="00C615BD">
        <w:t xml:space="preserve">, </w:t>
      </w:r>
      <w:r w:rsidRPr="007A1B41">
        <w:rPr>
          <w:rStyle w:val="Emphasis"/>
        </w:rPr>
        <w:t>18</w:t>
      </w:r>
      <w:r w:rsidRPr="00C615BD">
        <w:t>(4), 430–37.</w:t>
      </w:r>
    </w:p>
    <w:p w14:paraId="0EC4EB7F" w14:textId="77777777" w:rsidR="004E3DF2" w:rsidRPr="00C615BD" w:rsidRDefault="004E3DF2" w:rsidP="00A46A02">
      <w:pPr>
        <w:pStyle w:val="EndnoteTextIndent"/>
      </w:pPr>
      <w:r w:rsidRPr="00C615BD">
        <w:t xml:space="preserve">Rembis, M. (2010). Beyond the binary: </w:t>
      </w:r>
      <w:r w:rsidRPr="00C615BD">
        <w:rPr>
          <w:spacing w:val="-1"/>
        </w:rPr>
        <w:t xml:space="preserve">Rethinking </w:t>
      </w:r>
      <w:r w:rsidRPr="00C615BD">
        <w:t>the social model of disabled sexuality.</w:t>
      </w:r>
    </w:p>
    <w:p w14:paraId="338B1046" w14:textId="77777777" w:rsidR="004E3DF2" w:rsidRPr="00C615BD" w:rsidRDefault="004E3DF2" w:rsidP="00A46A02">
      <w:pPr>
        <w:pStyle w:val="EndnoteTextIndent"/>
      </w:pPr>
      <w:r w:rsidRPr="00C615BD">
        <w:t>Mays, J. (2006). Feminist disability theory: Domestic violence against women with a disability.</w:t>
      </w:r>
    </w:p>
    <w:p w14:paraId="78FC1C8D" w14:textId="77777777" w:rsidR="004E3DF2" w:rsidRPr="00C615BD" w:rsidRDefault="004E3DF2" w:rsidP="00A46A02">
      <w:pPr>
        <w:pStyle w:val="EndnoteTextIndent"/>
      </w:pPr>
      <w:r w:rsidRPr="00C615BD">
        <w:t>Hassouneh-Phillips, D., &amp; McNeff, E. (2005). ‘I thought I was less worthy’: Low sexual and body esteem and increased vulnerability to intimate partner abuse in women with physical disabilities.</w:t>
      </w:r>
    </w:p>
  </w:endnote>
  <w:endnote w:id="134">
    <w:p w14:paraId="7AE0463B" w14:textId="77777777" w:rsidR="004E3DF2" w:rsidRPr="00C615BD" w:rsidRDefault="004E3DF2">
      <w:pPr>
        <w:pStyle w:val="EndnoteText"/>
      </w:pPr>
      <w:r w:rsidRPr="00C615BD">
        <w:rPr>
          <w:rStyle w:val="EndnoteReference"/>
          <w:vertAlign w:val="baseline"/>
        </w:rPr>
        <w:endnoteRef/>
      </w:r>
      <w:r w:rsidRPr="00C615BD">
        <w:tab/>
        <w:t>Rembis, M. (2010). Beyond the binary: Rethinking the social model of disabled sexuality, p. 51.</w:t>
      </w:r>
    </w:p>
  </w:endnote>
  <w:endnote w:id="135">
    <w:p w14:paraId="08F32CC3" w14:textId="77777777" w:rsidR="004E3DF2" w:rsidRPr="00C615BD" w:rsidRDefault="004E3DF2">
      <w:pPr>
        <w:pStyle w:val="EndnoteText"/>
      </w:pPr>
      <w:r w:rsidRPr="00C615BD">
        <w:rPr>
          <w:rStyle w:val="EndnoteReference"/>
          <w:vertAlign w:val="baseline"/>
        </w:rPr>
        <w:endnoteRef/>
      </w:r>
      <w:r w:rsidRPr="00C615BD">
        <w:tab/>
        <w:t xml:space="preserve">Fish, R. (2016). ‘They’ve said I’m vulnerable with men’: Doing sexuality on locked wards. </w:t>
      </w:r>
      <w:r w:rsidRPr="007A1B41">
        <w:rPr>
          <w:rStyle w:val="Emphasis"/>
        </w:rPr>
        <w:t>Sexualities</w:t>
      </w:r>
      <w:r w:rsidRPr="00C615BD">
        <w:t xml:space="preserve">, </w:t>
      </w:r>
      <w:r w:rsidRPr="007A1B41">
        <w:rPr>
          <w:rStyle w:val="Emphasis"/>
        </w:rPr>
        <w:t>19</w:t>
      </w:r>
      <w:r w:rsidRPr="00C615BD">
        <w:t>(5–6), 641–658, p. 643.</w:t>
      </w:r>
    </w:p>
    <w:p w14:paraId="7408FAE5" w14:textId="77777777" w:rsidR="004E3DF2" w:rsidRPr="00C615BD" w:rsidRDefault="004E3DF2" w:rsidP="00A46A02">
      <w:pPr>
        <w:pStyle w:val="EndnoteTextIndent"/>
      </w:pPr>
      <w:r w:rsidRPr="00C615BD">
        <w:t>Gill, M. (2010). Rethinking sexual abuse, questions of consent, and intellectual disability, p. 201.</w:t>
      </w:r>
    </w:p>
    <w:p w14:paraId="178E1D07" w14:textId="77777777" w:rsidR="004E3DF2" w:rsidRPr="00C615BD" w:rsidRDefault="004E3DF2" w:rsidP="00A46A02">
      <w:pPr>
        <w:pStyle w:val="EndnoteTextIndent"/>
      </w:pPr>
      <w:r w:rsidRPr="00C615BD">
        <w:t xml:space="preserve">Rembis, M. (2010). Beyond the binary: </w:t>
      </w:r>
      <w:r w:rsidRPr="00C615BD">
        <w:rPr>
          <w:spacing w:val="-1"/>
        </w:rPr>
        <w:t>Rethinking</w:t>
      </w:r>
      <w:r w:rsidRPr="00C615BD">
        <w:t xml:space="preserve"> the social model of disabled sexuality, p. 53.</w:t>
      </w:r>
    </w:p>
    <w:p w14:paraId="41FC5682" w14:textId="77777777" w:rsidR="004E3DF2" w:rsidRPr="00C615BD" w:rsidRDefault="004E3DF2" w:rsidP="00A46A02">
      <w:pPr>
        <w:pStyle w:val="EndnoteTextIndent"/>
      </w:pPr>
      <w:r w:rsidRPr="00C615BD">
        <w:t>Mays, J. (2006). Feminist disability theory: Domestic violence against women with a disability, p. 151.</w:t>
      </w:r>
    </w:p>
  </w:endnote>
  <w:endnote w:id="136">
    <w:p w14:paraId="088F7F37" w14:textId="77777777" w:rsidR="004E3DF2" w:rsidRPr="00C615BD" w:rsidRDefault="004E3DF2">
      <w:pPr>
        <w:pStyle w:val="EndnoteText"/>
      </w:pPr>
      <w:r w:rsidRPr="00C615BD">
        <w:rPr>
          <w:rStyle w:val="EndnoteReference"/>
          <w:vertAlign w:val="baseline"/>
        </w:rPr>
        <w:endnoteRef/>
      </w:r>
      <w:r w:rsidRPr="00C615BD">
        <w:tab/>
        <w:t>Mays, J. (2006). Feminist disability theory: Domestic violence against women with a disability, p. 151.</w:t>
      </w:r>
    </w:p>
  </w:endnote>
  <w:endnote w:id="137">
    <w:p w14:paraId="0410071F" w14:textId="77777777" w:rsidR="004E3DF2" w:rsidRPr="00C615BD" w:rsidRDefault="004E3DF2">
      <w:pPr>
        <w:pStyle w:val="EndnoteText"/>
      </w:pPr>
      <w:r w:rsidRPr="00C615BD">
        <w:rPr>
          <w:rStyle w:val="EndnoteReference"/>
          <w:vertAlign w:val="baseline"/>
        </w:rPr>
        <w:endnoteRef/>
      </w:r>
      <w:r w:rsidRPr="00C615BD">
        <w:tab/>
        <w:t>ABC. (2018). ‘</w:t>
      </w:r>
      <w:hyperlink r:id="rId51" w:history="1">
        <w:r w:rsidRPr="00C615BD">
          <w:rPr>
            <w:rStyle w:val="Hyperlink"/>
          </w:rPr>
          <w:t>We’ve got this: Parenting with a disability</w:t>
        </w:r>
      </w:hyperlink>
      <w:r w:rsidRPr="00C615BD">
        <w:t>’.</w:t>
      </w:r>
    </w:p>
  </w:endnote>
  <w:endnote w:id="138">
    <w:p w14:paraId="75EDF531" w14:textId="7765ECF4" w:rsidR="004E3DF2" w:rsidRPr="00C615BD" w:rsidRDefault="004E3DF2">
      <w:pPr>
        <w:pStyle w:val="EndnoteText"/>
      </w:pPr>
      <w:r w:rsidRPr="00C615BD">
        <w:rPr>
          <w:rStyle w:val="EndnoteReference"/>
          <w:vertAlign w:val="baseline"/>
        </w:rPr>
        <w:endnoteRef/>
      </w:r>
      <w:r w:rsidRPr="00C615BD">
        <w:tab/>
        <w:t xml:space="preserve">Australian Civil Society CRPD Shadow Report Working Group. (2019). </w:t>
      </w:r>
      <w:r w:rsidRPr="007A1B41">
        <w:rPr>
          <w:rStyle w:val="Emphasis"/>
        </w:rPr>
        <w:t xml:space="preserve">Disability Rights Now 2019 </w:t>
      </w:r>
      <w:r w:rsidR="007A1B41">
        <w:rPr>
          <w:rStyle w:val="Emphasis"/>
        </w:rPr>
        <w:t>–</w:t>
      </w:r>
      <w:r w:rsidRPr="007A1B41">
        <w:rPr>
          <w:rStyle w:val="Emphasis"/>
        </w:rPr>
        <w:t xml:space="preserve"> Australian Civil Society Shadow Report to the United Nations Committee on the Rights of Persons with Disabilities: UN CRPD Review 2019</w:t>
      </w:r>
      <w:r w:rsidRPr="00C615BD">
        <w:t xml:space="preserve"> (Compiled by Australian Disabled People’s Organisations (DPOs), Disability Representative Organisations (DROs) and Disability Advocacy Organisations). Australian Civil Society CRPD Shadow Report Working Group.</w:t>
      </w:r>
    </w:p>
    <w:p w14:paraId="44E45D33" w14:textId="77777777" w:rsidR="004E3DF2" w:rsidRPr="00C615BD" w:rsidRDefault="004E3DF2" w:rsidP="00A46A02">
      <w:pPr>
        <w:pStyle w:val="EndnoteTextIndent"/>
      </w:pPr>
      <w:r w:rsidRPr="00C615BD">
        <w:t xml:space="preserve">Committee on the Rights of Persons with Disabilities. (2019). </w:t>
      </w:r>
      <w:r w:rsidRPr="007A1B41">
        <w:rPr>
          <w:rStyle w:val="Emphasis"/>
        </w:rPr>
        <w:t>Concluding observations on the combined second and third periodic reports of Australia</w:t>
      </w:r>
      <w:r w:rsidRPr="00C615BD">
        <w:t xml:space="preserve"> (CRPD/C/AUS/CO/2-3). United Nations Committee on the Rights of Persons with Disabilities.</w:t>
      </w:r>
    </w:p>
    <w:p w14:paraId="07D845DF" w14:textId="77777777" w:rsidR="004E3DF2" w:rsidRPr="00C615BD" w:rsidRDefault="004E3DF2" w:rsidP="00A46A02">
      <w:pPr>
        <w:pStyle w:val="EndnoteTextIndent"/>
      </w:pPr>
      <w:r w:rsidRPr="00C615BD">
        <w:t xml:space="preserve">Committee on the Elimination of Discrimination against Women. (2018). </w:t>
      </w:r>
      <w:r w:rsidRPr="007A1B41">
        <w:rPr>
          <w:rStyle w:val="Emphasis"/>
        </w:rPr>
        <w:t>Concluding observations on the eighth periodic report of Australia</w:t>
      </w:r>
      <w:r w:rsidRPr="00C615BD">
        <w:t xml:space="preserve"> (CEDAW/C/AUS/CO/8). United Nations Committee on the Elimination of Discrimination against Women.</w:t>
      </w:r>
    </w:p>
  </w:endnote>
  <w:endnote w:id="139">
    <w:p w14:paraId="0EFD3569" w14:textId="77777777" w:rsidR="004E3DF2" w:rsidRPr="00C615BD" w:rsidRDefault="004E3DF2">
      <w:pPr>
        <w:pStyle w:val="EndnoteText"/>
      </w:pPr>
      <w:r w:rsidRPr="00C615BD">
        <w:rPr>
          <w:rStyle w:val="EndnoteReference"/>
          <w:vertAlign w:val="baseline"/>
        </w:rPr>
        <w:endnoteRef/>
      </w:r>
      <w:r w:rsidRPr="00C615BD">
        <w:tab/>
        <w:t xml:space="preserve">Frawley, P., &amp; O’Shea, A. (2019). ‘Nothing about us without us’: Sex education by and for people with intellectual disability in Australia. </w:t>
      </w:r>
      <w:r w:rsidRPr="007A1B41">
        <w:rPr>
          <w:rStyle w:val="Emphasis"/>
        </w:rPr>
        <w:t>Sex Education</w:t>
      </w:r>
      <w:r w:rsidRPr="00C615BD">
        <w:t>, p. 5.</w:t>
      </w:r>
    </w:p>
  </w:endnote>
  <w:endnote w:id="140">
    <w:p w14:paraId="22F6B5DE" w14:textId="77777777" w:rsidR="004E3DF2" w:rsidRPr="00C615BD" w:rsidRDefault="004E3DF2">
      <w:pPr>
        <w:pStyle w:val="EndnoteText"/>
      </w:pPr>
      <w:r w:rsidRPr="00C615BD">
        <w:rPr>
          <w:rStyle w:val="EndnoteReference"/>
          <w:vertAlign w:val="baseline"/>
        </w:rPr>
        <w:endnoteRef/>
      </w:r>
      <w:r w:rsidRPr="00C615BD">
        <w:tab/>
        <w:t>Frawley, P., &amp; O’Shea, A. (2019). ‘Nothing about us without us’: Sex education by and for people with intellectual disability in Australia.</w:t>
      </w:r>
    </w:p>
    <w:p w14:paraId="6DABCC61" w14:textId="77777777" w:rsidR="004E3DF2" w:rsidRPr="00C615BD" w:rsidRDefault="004E3DF2" w:rsidP="00A46A02">
      <w:pPr>
        <w:pStyle w:val="EndnoteTextIndent"/>
      </w:pPr>
      <w:r w:rsidRPr="00C615BD">
        <w:t xml:space="preserve">Women with Disabilities Victoria. (2018). </w:t>
      </w:r>
      <w:hyperlink r:id="rId52" w:history="1">
        <w:r w:rsidRPr="00C615BD">
          <w:rPr>
            <w:rStyle w:val="Hyperlinkitalic"/>
          </w:rPr>
          <w:t>Enabling Women Leadership Program</w:t>
        </w:r>
      </w:hyperlink>
      <w:r w:rsidRPr="00C615BD">
        <w:t>.</w:t>
      </w:r>
    </w:p>
  </w:endnote>
  <w:endnote w:id="141">
    <w:p w14:paraId="72CC910F" w14:textId="77777777" w:rsidR="004E3DF2" w:rsidRPr="00C615BD" w:rsidRDefault="004E3DF2">
      <w:pPr>
        <w:pStyle w:val="EndnoteText"/>
      </w:pPr>
      <w:r w:rsidRPr="00C615BD">
        <w:rPr>
          <w:rStyle w:val="EndnoteReference"/>
          <w:vertAlign w:val="baseline"/>
        </w:rPr>
        <w:endnoteRef/>
      </w:r>
      <w:r w:rsidRPr="00C615BD">
        <w:tab/>
        <w:t xml:space="preserve">Frohmader, C. (2012). </w:t>
      </w:r>
      <w:r w:rsidRPr="007A1B41">
        <w:rPr>
          <w:rStyle w:val="Emphasis"/>
        </w:rPr>
        <w:t>Moving forward and gaining ground: The sterilisation of women and girls with disabilities in Australia</w:t>
      </w:r>
      <w:r w:rsidRPr="00C615BD">
        <w:t>.</w:t>
      </w:r>
    </w:p>
    <w:p w14:paraId="2CE5D4FA" w14:textId="77777777" w:rsidR="004E3DF2" w:rsidRPr="00C615BD" w:rsidRDefault="004E3DF2" w:rsidP="00A46A02">
      <w:pPr>
        <w:pStyle w:val="EndnoteTextIndent"/>
      </w:pPr>
      <w:r w:rsidRPr="00C615BD">
        <w:t xml:space="preserve">Women’s Health West. (2013). </w:t>
      </w:r>
      <w:r w:rsidRPr="007A1B41">
        <w:rPr>
          <w:rStyle w:val="Emphasis"/>
        </w:rPr>
        <w:t>Senate inquiry into involuntary or coerced sterilisation of people with disabilities in Australia</w:t>
      </w:r>
      <w:r w:rsidRPr="00C615BD">
        <w:t>. Women’s Health West.</w:t>
      </w:r>
    </w:p>
    <w:p w14:paraId="08283D49" w14:textId="77777777" w:rsidR="004E3DF2" w:rsidRPr="00C615BD" w:rsidRDefault="004E3DF2" w:rsidP="00A46A02">
      <w:pPr>
        <w:pStyle w:val="EndnoteTextIndent"/>
      </w:pPr>
      <w:r w:rsidRPr="00C615BD">
        <w:t xml:space="preserve">Women With Disabilities Australia (WWDA). (2016). </w:t>
      </w:r>
      <w:r w:rsidRPr="007A1B41">
        <w:rPr>
          <w:rStyle w:val="Emphasis"/>
        </w:rPr>
        <w:t>WWDA Position Statement 4: Sexual and reproductive rights</w:t>
      </w:r>
      <w:r w:rsidRPr="00C615BD">
        <w:t>. WWDA.</w:t>
      </w:r>
    </w:p>
  </w:endnote>
  <w:endnote w:id="142">
    <w:p w14:paraId="0AC3D16B" w14:textId="77777777" w:rsidR="004E3DF2" w:rsidRPr="00C615BD" w:rsidRDefault="004E3DF2">
      <w:pPr>
        <w:pStyle w:val="EndnoteText"/>
      </w:pPr>
      <w:r w:rsidRPr="00C615BD">
        <w:rPr>
          <w:rStyle w:val="EndnoteReference"/>
          <w:vertAlign w:val="baseline"/>
        </w:rPr>
        <w:endnoteRef/>
      </w:r>
      <w:r w:rsidRPr="00C615BD">
        <w:tab/>
        <w:t>Quote from Keran Howe at a public hearing for the Parliament of Victoria’s Family and Community Development Committee inquiry (2016), p. 156.</w:t>
      </w:r>
    </w:p>
  </w:endnote>
  <w:endnote w:id="143">
    <w:p w14:paraId="1545BCAE"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53" w:history="1">
        <w:r w:rsidRPr="00C615BD">
          <w:rPr>
            <w:rStyle w:val="Hyperlinkitalic"/>
          </w:rPr>
          <w:t>Change the story</w:t>
        </w:r>
      </w:hyperlink>
      <w:r w:rsidRPr="00C615BD">
        <w:t>.</w:t>
      </w:r>
    </w:p>
  </w:endnote>
  <w:endnote w:id="144">
    <w:p w14:paraId="2F642BA4"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54" w:history="1">
        <w:r w:rsidRPr="00C615BD">
          <w:rPr>
            <w:rStyle w:val="Hyperlinkitalic"/>
          </w:rPr>
          <w:t>Change the story</w:t>
        </w:r>
      </w:hyperlink>
      <w:r w:rsidRPr="00C615BD">
        <w:t>.</w:t>
      </w:r>
    </w:p>
  </w:endnote>
  <w:endnote w:id="145">
    <w:p w14:paraId="30EAF08C" w14:textId="77777777" w:rsidR="004E3DF2" w:rsidRPr="00C615BD" w:rsidRDefault="004E3DF2">
      <w:pPr>
        <w:pStyle w:val="EndnoteText"/>
      </w:pPr>
      <w:r w:rsidRPr="00C615BD">
        <w:rPr>
          <w:rStyle w:val="EndnoteReference"/>
          <w:vertAlign w:val="baseline"/>
        </w:rPr>
        <w:endnoteRef/>
      </w:r>
      <w:r w:rsidRPr="00C615BD">
        <w:tab/>
        <w:t xml:space="preserve">Our Watch et al. (2015). </w:t>
      </w:r>
      <w:r w:rsidRPr="007A1B41">
        <w:rPr>
          <w:rStyle w:val="Emphasis"/>
        </w:rPr>
        <w:t>Change the story</w:t>
      </w:r>
      <w:r w:rsidRPr="00C615BD">
        <w:t>, p. 23.</w:t>
      </w:r>
    </w:p>
  </w:endnote>
  <w:endnote w:id="146">
    <w:p w14:paraId="401AE6A7" w14:textId="77777777" w:rsidR="004E3DF2" w:rsidRPr="00C615BD" w:rsidRDefault="004E3DF2">
      <w:pPr>
        <w:pStyle w:val="EndnoteText"/>
      </w:pPr>
      <w:r w:rsidRPr="00C615BD">
        <w:rPr>
          <w:rStyle w:val="EndnoteReference"/>
          <w:vertAlign w:val="baseline"/>
        </w:rPr>
        <w:endnoteRef/>
      </w:r>
      <w:r w:rsidRPr="00C615BD">
        <w:tab/>
        <w:t xml:space="preserve">Our Watch. (2018). </w:t>
      </w:r>
      <w:hyperlink r:id="rId55" w:history="1">
        <w:r w:rsidRPr="00C615BD">
          <w:rPr>
            <w:rStyle w:val="Hyperlinkitalic"/>
          </w:rPr>
          <w:t>Changing the picture: A national resource to support the prevention of violence against Aboriginal and Torres Strait Islander women and their children</w:t>
        </w:r>
      </w:hyperlink>
      <w:r w:rsidRPr="00C615BD">
        <w:t>.</w:t>
      </w:r>
    </w:p>
  </w:endnote>
  <w:endnote w:id="147">
    <w:p w14:paraId="630F6C8F"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7A1B41">
        <w:rPr>
          <w:rStyle w:val="Emphasis"/>
        </w:rPr>
        <w:t>Australian Cross Disability Alliance (ACDA) Submission to the Senate Inquiry into violence, abuse and neglect against people with disability in institutional and residential settings</w:t>
      </w:r>
      <w:r w:rsidRPr="00C615BD">
        <w:t>, p. 16.</w:t>
      </w:r>
    </w:p>
  </w:endnote>
  <w:endnote w:id="148">
    <w:p w14:paraId="61C48642" w14:textId="77777777" w:rsidR="004E3DF2" w:rsidRPr="00C615BD" w:rsidRDefault="004E3DF2">
      <w:pPr>
        <w:pStyle w:val="EndnoteText"/>
      </w:pPr>
      <w:r w:rsidRPr="00C615BD">
        <w:rPr>
          <w:rStyle w:val="EndnoteReference"/>
          <w:vertAlign w:val="baseline"/>
        </w:rPr>
        <w:endnoteRef/>
      </w:r>
      <w:r w:rsidRPr="00C615BD">
        <w:tab/>
        <w:t>Hassouneh-Phillips, D., &amp; McNeff, E. (2005). ‘I thought I was less worthy’: Low sexual and body esteem and increased vulnerability to intimate partner abuse in women with physical disabilities, p. 238.</w:t>
      </w:r>
    </w:p>
  </w:endnote>
  <w:endnote w:id="149">
    <w:p w14:paraId="4B5F89C9" w14:textId="77777777" w:rsidR="004E3DF2" w:rsidRPr="00C615BD" w:rsidRDefault="004E3DF2">
      <w:pPr>
        <w:pStyle w:val="EndnoteText"/>
      </w:pPr>
      <w:r w:rsidRPr="00C615BD">
        <w:rPr>
          <w:rStyle w:val="EndnoteReference"/>
          <w:vertAlign w:val="baseline"/>
        </w:rPr>
        <w:endnoteRef/>
      </w:r>
      <w:r w:rsidRPr="00C615BD">
        <w:tab/>
        <w:t>Frohmader, C., &amp; Sands, T. (2015).</w:t>
      </w:r>
      <w:r w:rsidRPr="007A1B41">
        <w:rPr>
          <w:rStyle w:val="Emphasis"/>
        </w:rPr>
        <w:t xml:space="preserve"> Australian Cross Disability Alliance (ACDA) Submission to the Senate Inquiry into violence, abuse and neglect against people with disability in institutional and residential settings</w:t>
      </w:r>
      <w:r w:rsidRPr="00C615BD">
        <w:t>, p. 16.</w:t>
      </w:r>
    </w:p>
  </w:endnote>
  <w:endnote w:id="150">
    <w:p w14:paraId="2B35CEDE" w14:textId="77777777" w:rsidR="004E3DF2" w:rsidRPr="00C615BD" w:rsidRDefault="004E3DF2">
      <w:pPr>
        <w:pStyle w:val="EndnoteText"/>
      </w:pPr>
      <w:r w:rsidRPr="00C615BD">
        <w:rPr>
          <w:rStyle w:val="EndnoteReference"/>
          <w:vertAlign w:val="baseline"/>
        </w:rPr>
        <w:endnoteRef/>
      </w:r>
      <w:r w:rsidRPr="00C615BD">
        <w:tab/>
        <w:t xml:space="preserve">Cologon, K. (2019). </w:t>
      </w:r>
      <w:r w:rsidRPr="007A1B41">
        <w:rPr>
          <w:rStyle w:val="Emphasis"/>
        </w:rPr>
        <w:t>Towards inclusive education: A necessary process of transformation</w:t>
      </w:r>
      <w:r w:rsidRPr="00C615BD">
        <w:t xml:space="preserve"> (Report written by Dr Kathy Cologon, Macquarie University, for Children and Young People with Disability Australia), p. 35.</w:t>
      </w:r>
    </w:p>
  </w:endnote>
  <w:endnote w:id="151">
    <w:p w14:paraId="4A4DF53D" w14:textId="77777777" w:rsidR="004E3DF2" w:rsidRPr="00C615BD" w:rsidRDefault="004E3DF2">
      <w:pPr>
        <w:pStyle w:val="EndnoteText"/>
      </w:pPr>
      <w:r w:rsidRPr="00C615BD">
        <w:rPr>
          <w:rStyle w:val="EndnoteReference"/>
          <w:vertAlign w:val="baseline"/>
        </w:rPr>
        <w:endnoteRef/>
      </w:r>
      <w:r w:rsidRPr="00C615BD">
        <w:tab/>
        <w:t xml:space="preserve">Bostock, L., Gleeson, B., McPherson, A., &amp; Pang, L. (2001). </w:t>
      </w:r>
      <w:r w:rsidRPr="000051D7">
        <w:rPr>
          <w:rStyle w:val="Emphasis"/>
        </w:rPr>
        <w:t>Deinstitutionalisation and housing futures: Final report</w:t>
      </w:r>
      <w:r w:rsidRPr="00C615BD">
        <w:t xml:space="preserve"> (AHURI Final report no. 2). Australian Housing and Research Institute UNSW-UWS Research Centre.</w:t>
      </w:r>
    </w:p>
  </w:endnote>
  <w:endnote w:id="152">
    <w:p w14:paraId="2BC5EFCA" w14:textId="77777777" w:rsidR="004E3DF2" w:rsidRPr="00C615BD" w:rsidRDefault="004E3DF2">
      <w:pPr>
        <w:pStyle w:val="EndnoteText"/>
      </w:pPr>
      <w:r w:rsidRPr="00C615BD">
        <w:rPr>
          <w:rStyle w:val="EndnoteReference"/>
          <w:vertAlign w:val="baseline"/>
        </w:rPr>
        <w:endnoteRef/>
      </w:r>
      <w:r w:rsidRPr="00C615BD">
        <w:tab/>
        <w:t xml:space="preserve">Young, L., &amp; Ashman, A. (2004). Deinstitutionalisation in Australia, Part 1: Historical perspective. </w:t>
      </w:r>
      <w:r w:rsidRPr="000051D7">
        <w:rPr>
          <w:rStyle w:val="Emphasis"/>
        </w:rPr>
        <w:t>British Journal of Developmental Disabilities</w:t>
      </w:r>
      <w:r w:rsidRPr="00C615BD">
        <w:t xml:space="preserve">, </w:t>
      </w:r>
      <w:r w:rsidRPr="000051D7">
        <w:rPr>
          <w:rStyle w:val="Emphasis"/>
        </w:rPr>
        <w:t>50</w:t>
      </w:r>
      <w:r w:rsidRPr="00C615BD">
        <w:t>(98), 21–28.</w:t>
      </w:r>
    </w:p>
  </w:endnote>
  <w:endnote w:id="153">
    <w:p w14:paraId="638CEEEC" w14:textId="77777777" w:rsidR="004E3DF2" w:rsidRPr="00C615BD" w:rsidRDefault="004E3DF2">
      <w:pPr>
        <w:pStyle w:val="EndnoteText"/>
      </w:pPr>
      <w:r w:rsidRPr="00C615BD">
        <w:rPr>
          <w:rStyle w:val="EndnoteReference"/>
          <w:vertAlign w:val="baseline"/>
        </w:rPr>
        <w:endnoteRef/>
      </w:r>
      <w:r w:rsidRPr="00C615BD">
        <w:tab/>
        <w:t xml:space="preserve">Women with Disabilities Victoria (WDV). (2020). </w:t>
      </w:r>
      <w:r w:rsidRPr="000051D7">
        <w:rPr>
          <w:rStyle w:val="Emphasis"/>
        </w:rPr>
        <w:t>Submission to the Royal Commission into Violence, Abuse, Neglect and Exploitation of People with Disability issues paper on group homes</w:t>
      </w:r>
      <w:r w:rsidRPr="00C615BD">
        <w:t>.</w:t>
      </w:r>
    </w:p>
    <w:p w14:paraId="30B6CC12" w14:textId="77777777" w:rsidR="004E3DF2" w:rsidRPr="00C615BD" w:rsidRDefault="004E3DF2" w:rsidP="00A46A02">
      <w:pPr>
        <w:pStyle w:val="EndnoteTextIndent"/>
      </w:pPr>
      <w:r w:rsidRPr="00C615BD">
        <w:t xml:space="preserve">Women with Disabilities ACT (WWDACT). (2020). </w:t>
      </w:r>
      <w:r w:rsidRPr="000051D7">
        <w:rPr>
          <w:rStyle w:val="Emphasis"/>
        </w:rPr>
        <w:t>Submission to the Disability Royal Commission into Violence, Abuse, Neglect and Exploitation of People with Disability regarding the issues paper on group homes</w:t>
      </w:r>
      <w:r w:rsidRPr="00C615BD">
        <w:t>. WWDACT.</w:t>
      </w:r>
    </w:p>
  </w:endnote>
  <w:endnote w:id="154">
    <w:p w14:paraId="6FBF9D70" w14:textId="77777777" w:rsidR="004E3DF2" w:rsidRPr="00C615BD" w:rsidRDefault="004E3DF2">
      <w:pPr>
        <w:pStyle w:val="EndnoteText"/>
      </w:pPr>
      <w:r w:rsidRPr="00C615BD">
        <w:rPr>
          <w:rStyle w:val="EndnoteReference"/>
          <w:vertAlign w:val="baseline"/>
        </w:rPr>
        <w:endnoteRef/>
      </w:r>
      <w:r w:rsidRPr="00C615BD">
        <w:tab/>
        <w:t>Oliver, M. (2013). The social model of disability: Thirty years on.</w:t>
      </w:r>
    </w:p>
  </w:endnote>
  <w:endnote w:id="155">
    <w:p w14:paraId="2507B5CB" w14:textId="77777777" w:rsidR="004E3DF2" w:rsidRPr="00C615BD" w:rsidRDefault="004E3DF2">
      <w:pPr>
        <w:pStyle w:val="EndnoteText"/>
      </w:pPr>
      <w:r w:rsidRPr="00C615BD">
        <w:rPr>
          <w:rStyle w:val="EndnoteReference"/>
          <w:vertAlign w:val="baseline"/>
        </w:rPr>
        <w:endnoteRef/>
      </w:r>
      <w:r w:rsidRPr="00C615BD">
        <w:tab/>
        <w:t xml:space="preserve">Shakespeare, T. (2018). </w:t>
      </w:r>
      <w:r w:rsidRPr="000051D7">
        <w:rPr>
          <w:rStyle w:val="Emphasis"/>
        </w:rPr>
        <w:t>Disability: The basic</w:t>
      </w:r>
      <w:r w:rsidRPr="00C615BD">
        <w:t>s. Routledge.</w:t>
      </w:r>
    </w:p>
  </w:endnote>
  <w:endnote w:id="156">
    <w:p w14:paraId="33D5FA00" w14:textId="77777777" w:rsidR="004E3DF2" w:rsidRPr="00C615BD" w:rsidRDefault="004E3DF2">
      <w:pPr>
        <w:pStyle w:val="EndnoteText"/>
      </w:pPr>
      <w:r w:rsidRPr="00C615BD">
        <w:rPr>
          <w:rStyle w:val="EndnoteReference"/>
          <w:vertAlign w:val="baseline"/>
        </w:rPr>
        <w:endnoteRef/>
      </w:r>
      <w:r w:rsidRPr="00C615BD">
        <w:tab/>
        <w:t>Gill, M. (2010). Rethinking sexual abuse, questions of consent, and intellectual disability, p. 204.</w:t>
      </w:r>
    </w:p>
  </w:endnote>
  <w:endnote w:id="157">
    <w:p w14:paraId="32E48FE4" w14:textId="77777777" w:rsidR="004E3DF2" w:rsidRPr="00C615BD" w:rsidRDefault="004E3DF2">
      <w:pPr>
        <w:pStyle w:val="EndnoteText"/>
      </w:pPr>
      <w:r w:rsidRPr="00C615BD">
        <w:rPr>
          <w:rStyle w:val="EndnoteReference"/>
          <w:vertAlign w:val="baseline"/>
        </w:rPr>
        <w:endnoteRef/>
      </w:r>
      <w:r w:rsidRPr="00C615BD">
        <w:tab/>
        <w:t xml:space="preserve">Steele, R. (2015). </w:t>
      </w:r>
      <w:r w:rsidRPr="000051D7">
        <w:rPr>
          <w:rStyle w:val="Emphasis"/>
        </w:rPr>
        <w:t>Submission to the Senate Community Affairs References Committee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w:t>
      </w:r>
    </w:p>
  </w:endnote>
  <w:endnote w:id="158">
    <w:p w14:paraId="0570F905" w14:textId="77777777" w:rsidR="004E3DF2" w:rsidRPr="00C615BD" w:rsidRDefault="004E3DF2">
      <w:pPr>
        <w:pStyle w:val="EndnoteText"/>
      </w:pPr>
      <w:r w:rsidRPr="00C615BD">
        <w:rPr>
          <w:rStyle w:val="EndnoteReference"/>
          <w:vertAlign w:val="baseline"/>
        </w:rPr>
        <w:endnoteRef/>
      </w:r>
      <w:r w:rsidRPr="00C615BD">
        <w:tab/>
        <w:t>Frohmader, C., &amp; Sands, T. (2015).</w:t>
      </w:r>
      <w:r w:rsidRPr="000051D7">
        <w:rPr>
          <w:rStyle w:val="Emphasis"/>
        </w:rPr>
        <w:t xml:space="preserve"> Australian Cross Disability Alliance (ACDA) Submission to the Senate Inquiry into violence, abuse and neglect against people with disability in institutional and residential settings</w:t>
      </w:r>
      <w:r w:rsidRPr="00C615BD">
        <w:t>, p. 8.</w:t>
      </w:r>
    </w:p>
  </w:endnote>
  <w:endnote w:id="159">
    <w:p w14:paraId="5A0DEA77" w14:textId="77777777" w:rsidR="004E3DF2" w:rsidRPr="00C615BD" w:rsidRDefault="004E3DF2">
      <w:pPr>
        <w:pStyle w:val="EndnoteText"/>
      </w:pPr>
      <w:r w:rsidRPr="00C615BD">
        <w:rPr>
          <w:rStyle w:val="EndnoteReference"/>
          <w:vertAlign w:val="baseline"/>
        </w:rPr>
        <w:endnoteRef/>
      </w:r>
      <w:r w:rsidRPr="00C615BD">
        <w:tab/>
        <w:t xml:space="preserve">McGowan, J., &amp; Elliott, K. (2019). Targeted violence perpetrated against women with disability by neighbours and community members. </w:t>
      </w:r>
      <w:r w:rsidRPr="000051D7">
        <w:rPr>
          <w:rStyle w:val="Emphasis"/>
        </w:rPr>
        <w:t>Women’s Studies International Forum</w:t>
      </w:r>
      <w:r w:rsidRPr="00C615BD">
        <w:t xml:space="preserve">, </w:t>
      </w:r>
      <w:r w:rsidRPr="000051D7">
        <w:rPr>
          <w:rStyle w:val="Emphasis"/>
        </w:rPr>
        <w:t>76</w:t>
      </w:r>
      <w:r w:rsidRPr="00C615BD">
        <w:t>, 1–8. [102270].</w:t>
      </w:r>
    </w:p>
    <w:p w14:paraId="62E8B32A" w14:textId="77777777" w:rsidR="004E3DF2" w:rsidRPr="00C615BD" w:rsidRDefault="004E3DF2" w:rsidP="00A46A02">
      <w:pPr>
        <w:pStyle w:val="EndnoteTextIndent"/>
      </w:pPr>
      <w:r w:rsidRPr="00C615BD">
        <w:t xml:space="preserve">Frohmader, C., &amp; Sands, T. (2015). </w:t>
      </w:r>
      <w:r w:rsidRPr="000051D7">
        <w:rPr>
          <w:rStyle w:val="Emphasis"/>
        </w:rPr>
        <w:t>Australian Cross Disability Alliance (ACDA) Submission to the Senate Inquiry into violence, abuse and neglect against people with disability in institutional and residential settings</w:t>
      </w:r>
      <w:r w:rsidRPr="00C615BD">
        <w:t>.</w:t>
      </w:r>
    </w:p>
  </w:endnote>
  <w:endnote w:id="160">
    <w:p w14:paraId="142E4D98" w14:textId="77777777" w:rsidR="004E3DF2" w:rsidRPr="00C615BD" w:rsidRDefault="004E3DF2">
      <w:pPr>
        <w:pStyle w:val="EndnoteText"/>
      </w:pPr>
      <w:r w:rsidRPr="00C615BD">
        <w:rPr>
          <w:rStyle w:val="EndnoteReference"/>
          <w:vertAlign w:val="baseline"/>
        </w:rPr>
        <w:endnoteRef/>
      </w:r>
      <w:r w:rsidRPr="00C615BD">
        <w:tab/>
        <w:t xml:space="preserve">Stanko, E. (2001). Re-conceptualising the policing of hatred: Confessions and worrying dilemmas of a consultant. </w:t>
      </w:r>
      <w:r w:rsidRPr="00BF0D27">
        <w:rPr>
          <w:rStyle w:val="Emphasis"/>
        </w:rPr>
        <w:t>Law and Critique</w:t>
      </w:r>
      <w:r w:rsidRPr="00C615BD">
        <w:t xml:space="preserve">, </w:t>
      </w:r>
      <w:r w:rsidRPr="00BF0D27">
        <w:rPr>
          <w:rStyle w:val="Emphasis"/>
        </w:rPr>
        <w:t>12</w:t>
      </w:r>
      <w:r w:rsidRPr="00C615BD">
        <w:t>(3), 309–29, as quoted in McGowan, J., &amp; Elliott, K. (2019). Targeted violence perpetrated against women with disability by neighbours and community members, p. 2.</w:t>
      </w:r>
    </w:p>
  </w:endnote>
  <w:endnote w:id="161">
    <w:p w14:paraId="4F6372F2" w14:textId="77777777" w:rsidR="004E3DF2" w:rsidRPr="00C615BD" w:rsidRDefault="004E3DF2">
      <w:pPr>
        <w:pStyle w:val="EndnoteText"/>
      </w:pPr>
      <w:r w:rsidRPr="00C615BD">
        <w:rPr>
          <w:rStyle w:val="EndnoteReference"/>
          <w:vertAlign w:val="baseline"/>
        </w:rPr>
        <w:endnoteRef/>
      </w:r>
      <w:r w:rsidRPr="00C615BD">
        <w:tab/>
        <w:t>McGowan, J., &amp; Elliott, K. (2019). Targeted violence perpetrated against women with disability by neighbours and community members, p. 7.</w:t>
      </w:r>
    </w:p>
  </w:endnote>
  <w:endnote w:id="162">
    <w:p w14:paraId="353D86A1"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BF0D27">
        <w:rPr>
          <w:rStyle w:val="Emphasis"/>
        </w:rPr>
        <w:t>Australian Cross Disability Alliance (ACDA) Submission to the Senate Inquiry into violence, abuse and neglect against people with disability in institutional and residential settings</w:t>
      </w:r>
      <w:r w:rsidRPr="00C615BD">
        <w:t>, p. 16.</w:t>
      </w:r>
    </w:p>
    <w:p w14:paraId="1462AABA" w14:textId="77777777" w:rsidR="004E3DF2" w:rsidRPr="00C615BD" w:rsidRDefault="004E3DF2" w:rsidP="00A46A02">
      <w:pPr>
        <w:pStyle w:val="EndnoteTextIndent"/>
      </w:pPr>
      <w:r w:rsidRPr="00C615BD">
        <w:t xml:space="preserve">Women with Disabilities Victoria (WDV). (2021). </w:t>
      </w:r>
      <w:hyperlink r:id="rId56" w:history="1">
        <w:r w:rsidRPr="00C615BD">
          <w:rPr>
            <w:rStyle w:val="Hyperlinkitalic"/>
          </w:rPr>
          <w:t>Stereotyped constructions of masculinity, femininity, and disability, and the intersecting impacts of this for women with disabilities</w:t>
        </w:r>
      </w:hyperlink>
      <w:r w:rsidRPr="00C615BD">
        <w:t>.</w:t>
      </w:r>
    </w:p>
  </w:endnote>
  <w:endnote w:id="163">
    <w:p w14:paraId="283C6C0D" w14:textId="77777777" w:rsidR="004E3DF2" w:rsidRPr="00C615BD" w:rsidRDefault="004E3DF2">
      <w:pPr>
        <w:pStyle w:val="EndnoteText"/>
      </w:pPr>
      <w:r w:rsidRPr="00C615BD">
        <w:rPr>
          <w:rStyle w:val="EndnoteReference"/>
          <w:vertAlign w:val="baseline"/>
        </w:rPr>
        <w:endnoteRef/>
      </w:r>
      <w:r w:rsidRPr="00C615BD">
        <w:tab/>
        <w:t>Silvers, A. et al. (2016). Reproductive rights and access to reproductive services for women with disabilities, p. 431.</w:t>
      </w:r>
    </w:p>
    <w:p w14:paraId="3109F754" w14:textId="77777777" w:rsidR="004E3DF2" w:rsidRPr="00C615BD" w:rsidRDefault="004E3DF2" w:rsidP="00A46A02">
      <w:pPr>
        <w:pStyle w:val="EndnoteTextIndent"/>
      </w:pPr>
      <w:r w:rsidRPr="00C615BD">
        <w:t>Gill, M. (2010). Rethinking sexual abuse, questions of consent, and intellectual disability, pp. 210–11.</w:t>
      </w:r>
    </w:p>
  </w:endnote>
  <w:endnote w:id="164">
    <w:p w14:paraId="66622BBA" w14:textId="77777777" w:rsidR="004E3DF2" w:rsidRPr="00C615BD" w:rsidRDefault="004E3DF2">
      <w:pPr>
        <w:pStyle w:val="EndnoteText"/>
      </w:pPr>
      <w:r w:rsidRPr="00C615BD">
        <w:rPr>
          <w:rStyle w:val="EndnoteReference"/>
          <w:vertAlign w:val="baseline"/>
        </w:rPr>
        <w:endnoteRef/>
      </w:r>
      <w:r w:rsidRPr="00C615BD">
        <w:tab/>
        <w:t xml:space="preserve">Morris, J. (1991). </w:t>
      </w:r>
      <w:r w:rsidRPr="00BF0D27">
        <w:rPr>
          <w:rStyle w:val="Emphasis"/>
        </w:rPr>
        <w:t>Pride against prejudice: Transforming attitudes to disability</w:t>
      </w:r>
      <w:r w:rsidRPr="00C615BD">
        <w:t>. The Women’s Press Ltd.</w:t>
      </w:r>
    </w:p>
  </w:endnote>
  <w:endnote w:id="165">
    <w:p w14:paraId="5F347315" w14:textId="1248FEF5" w:rsidR="004E3DF2" w:rsidRPr="00C615BD" w:rsidRDefault="004E3DF2">
      <w:pPr>
        <w:pStyle w:val="EndnoteText"/>
      </w:pPr>
      <w:r w:rsidRPr="00C615BD">
        <w:rPr>
          <w:rStyle w:val="EndnoteReference"/>
          <w:vertAlign w:val="baseline"/>
        </w:rPr>
        <w:endnoteRef/>
      </w:r>
      <w:r w:rsidRPr="00C615BD">
        <w:tab/>
        <w:t>Rees, L., Robinson, P., &amp; Shields, N. (2019). Media portrayal of elite athletes with disability – a</w:t>
      </w:r>
      <w:r w:rsidR="00553957">
        <w:t> </w:t>
      </w:r>
      <w:r w:rsidRPr="00C615BD">
        <w:t xml:space="preserve">systematic review. </w:t>
      </w:r>
      <w:r w:rsidRPr="00553957">
        <w:rPr>
          <w:rStyle w:val="Emphasis"/>
        </w:rPr>
        <w:t>Disability and Rehabilitation</w:t>
      </w:r>
      <w:r w:rsidRPr="00C615BD">
        <w:t xml:space="preserve">, </w:t>
      </w:r>
      <w:r w:rsidRPr="00553957">
        <w:rPr>
          <w:rStyle w:val="Emphasis"/>
        </w:rPr>
        <w:t>41</w:t>
      </w:r>
      <w:r w:rsidRPr="00C615BD">
        <w:t>(4), 374–81.</w:t>
      </w:r>
    </w:p>
    <w:p w14:paraId="7A2FD7C6" w14:textId="77777777" w:rsidR="004E3DF2" w:rsidRPr="00C615BD" w:rsidRDefault="004E3DF2" w:rsidP="00A46A02">
      <w:pPr>
        <w:pStyle w:val="EndnoteTextIndent"/>
      </w:pPr>
      <w:r w:rsidRPr="00C615BD">
        <w:t xml:space="preserve">McPherson, G., O’Donnell, H., McGillivray, D., &amp; Misener, L. (2016). Elite athletes or superstars? Media representation of para-athletes at the Glasgow 2014 Commonwealth Games. </w:t>
      </w:r>
      <w:r w:rsidRPr="00553957">
        <w:rPr>
          <w:rStyle w:val="Emphasis"/>
        </w:rPr>
        <w:t>Disability &amp; Society</w:t>
      </w:r>
      <w:r w:rsidRPr="00C615BD">
        <w:t xml:space="preserve">, </w:t>
      </w:r>
      <w:r w:rsidRPr="00553957">
        <w:rPr>
          <w:rStyle w:val="Emphasis"/>
        </w:rPr>
        <w:t>31</w:t>
      </w:r>
      <w:r w:rsidRPr="00C615BD">
        <w:t>(5), 659–75.</w:t>
      </w:r>
    </w:p>
    <w:p w14:paraId="1875BD65" w14:textId="6F91FBB5" w:rsidR="004E3DF2" w:rsidRPr="00C615BD" w:rsidRDefault="004E3DF2" w:rsidP="00A46A02">
      <w:pPr>
        <w:pStyle w:val="EndnoteTextIndent"/>
      </w:pPr>
      <w:r w:rsidRPr="00C615BD">
        <w:t xml:space="preserve">Haller, B., &amp; Zhang, L. (2013). Stigma or empowerment? What do disabled people say about their representation in news and entertainment media?. </w:t>
      </w:r>
      <w:r w:rsidRPr="00553957">
        <w:rPr>
          <w:rStyle w:val="Emphasis"/>
        </w:rPr>
        <w:t>Review of Disability Studies</w:t>
      </w:r>
      <w:r w:rsidRPr="00C615BD">
        <w:t xml:space="preserve">, </w:t>
      </w:r>
      <w:r w:rsidRPr="00553957">
        <w:rPr>
          <w:rStyle w:val="Emphasis"/>
        </w:rPr>
        <w:t>9</w:t>
      </w:r>
      <w:r w:rsidRPr="00C615BD">
        <w:t xml:space="preserve">(4), </w:t>
      </w:r>
      <w:r w:rsidR="00553957">
        <w:br/>
      </w:r>
      <w:r w:rsidRPr="00C615BD">
        <w:t>19–33.</w:t>
      </w:r>
    </w:p>
    <w:p w14:paraId="77EF85E8" w14:textId="77777777" w:rsidR="004E3DF2" w:rsidRPr="00C615BD" w:rsidRDefault="004E3DF2" w:rsidP="00A46A02">
      <w:pPr>
        <w:pStyle w:val="EndnoteTextIndent"/>
      </w:pPr>
      <w:r w:rsidRPr="00C615BD">
        <w:t xml:space="preserve">Morris, J. (1991). </w:t>
      </w:r>
      <w:r w:rsidRPr="00553957">
        <w:rPr>
          <w:rStyle w:val="Emphasis"/>
        </w:rPr>
        <w:t>Pride against prejudice: Transforming attitudes to disability</w:t>
      </w:r>
      <w:r w:rsidRPr="00C615BD">
        <w:t>.</w:t>
      </w:r>
    </w:p>
  </w:endnote>
  <w:endnote w:id="166">
    <w:p w14:paraId="3AF11AA7" w14:textId="77777777" w:rsidR="004E3DF2" w:rsidRPr="00C615BD" w:rsidRDefault="004E3DF2">
      <w:pPr>
        <w:pStyle w:val="EndnoteText"/>
      </w:pPr>
      <w:r w:rsidRPr="00C615BD">
        <w:rPr>
          <w:rStyle w:val="EndnoteReference"/>
          <w:vertAlign w:val="baseline"/>
        </w:rPr>
        <w:endnoteRef/>
      </w:r>
      <w:r w:rsidRPr="00C615BD">
        <w:tab/>
        <w:t xml:space="preserve">Morris, J. (1991). </w:t>
      </w:r>
      <w:r w:rsidRPr="00553957">
        <w:rPr>
          <w:rStyle w:val="Emphasis"/>
        </w:rPr>
        <w:t>Pride against prejudice: Transforming attitudes to disability</w:t>
      </w:r>
      <w:r w:rsidRPr="00C615BD">
        <w:t>, p. 92.</w:t>
      </w:r>
    </w:p>
  </w:endnote>
  <w:endnote w:id="167">
    <w:p w14:paraId="4E985ECB" w14:textId="77777777" w:rsidR="004E3DF2" w:rsidRPr="00C615BD" w:rsidRDefault="004E3DF2">
      <w:pPr>
        <w:pStyle w:val="EndnoteText"/>
      </w:pPr>
      <w:r w:rsidRPr="00C615BD">
        <w:rPr>
          <w:rStyle w:val="EndnoteReference"/>
          <w:vertAlign w:val="baseline"/>
        </w:rPr>
        <w:endnoteRef/>
      </w:r>
      <w:r w:rsidRPr="00C615BD">
        <w:tab/>
        <w:t xml:space="preserve">Olkin, R., Hayward, H., Schaff Abbene, M., &amp; VanHeel, G. (2019). The experiences of microaggressions against women with visible and invisible disabilities. </w:t>
      </w:r>
      <w:r w:rsidRPr="00553957">
        <w:rPr>
          <w:rStyle w:val="Emphasis"/>
        </w:rPr>
        <w:t>Journal of Social Issues</w:t>
      </w:r>
      <w:r w:rsidRPr="00C615BD">
        <w:t xml:space="preserve">, </w:t>
      </w:r>
      <w:r w:rsidRPr="00553957">
        <w:rPr>
          <w:rStyle w:val="Emphasis"/>
        </w:rPr>
        <w:t>75</w:t>
      </w:r>
      <w:r w:rsidRPr="00C615BD">
        <w:t>(3), 757–85.</w:t>
      </w:r>
    </w:p>
    <w:p w14:paraId="467981B0" w14:textId="77777777" w:rsidR="004E3DF2" w:rsidRPr="00C615BD" w:rsidRDefault="004E3DF2" w:rsidP="00A46A02">
      <w:pPr>
        <w:pStyle w:val="EndnoteTextIndent"/>
      </w:pPr>
      <w:r w:rsidRPr="00C615BD">
        <w:t xml:space="preserve">Women with Disabilities Victoria (WDV). (2021). </w:t>
      </w:r>
      <w:hyperlink r:id="rId57" w:history="1">
        <w:r w:rsidRPr="00C615BD">
          <w:rPr>
            <w:rStyle w:val="Hyperlinkitalic"/>
          </w:rPr>
          <w:t>Stereotyped constructions of masculinity, femininity, and disability, and the intersecting impacts of this for women with disabilities</w:t>
        </w:r>
      </w:hyperlink>
      <w:r w:rsidRPr="00C615BD">
        <w:t>.</w:t>
      </w:r>
    </w:p>
  </w:endnote>
  <w:endnote w:id="168">
    <w:p w14:paraId="3E712503" w14:textId="77777777" w:rsidR="004E3DF2" w:rsidRPr="00C615BD" w:rsidRDefault="004E3DF2">
      <w:pPr>
        <w:pStyle w:val="EndnoteText"/>
      </w:pPr>
      <w:r w:rsidRPr="00C615BD">
        <w:rPr>
          <w:rStyle w:val="EndnoteReference"/>
          <w:vertAlign w:val="baseline"/>
        </w:rPr>
        <w:endnoteRef/>
      </w:r>
      <w:r w:rsidRPr="00C615BD">
        <w:tab/>
        <w:t xml:space="preserve">Cologon. K. (2019). </w:t>
      </w:r>
      <w:r w:rsidRPr="00553957">
        <w:rPr>
          <w:rStyle w:val="Emphasis"/>
        </w:rPr>
        <w:t>Towards inclusive education: A necessary process of transformation</w:t>
      </w:r>
      <w:r w:rsidRPr="00C615BD">
        <w:t>.</w:t>
      </w:r>
    </w:p>
    <w:p w14:paraId="15A5C965" w14:textId="77777777" w:rsidR="004E3DF2" w:rsidRPr="00C615BD" w:rsidRDefault="004E3DF2" w:rsidP="00A46A02">
      <w:pPr>
        <w:pStyle w:val="EndnoteTextIndent"/>
      </w:pPr>
      <w:r w:rsidRPr="00C615BD">
        <w:t xml:space="preserve">Webster, K., Diemer, K., Honey, N., Mannix, S., Mickle, J., Morgan, J., Parkes, A., Politoff, V., Powell, A., Stubbs, J., &amp; Ward, A. (2018). </w:t>
      </w:r>
      <w:r w:rsidRPr="00553957">
        <w:rPr>
          <w:rStyle w:val="Emphasis"/>
        </w:rPr>
        <w:t>Australians’ attitudes to violence against women and gender equality. Findings from the 2017 National Community Attitudes towards Violence against Women Survey (NCAS)</w:t>
      </w:r>
      <w:r w:rsidRPr="00C615BD">
        <w:t xml:space="preserve"> (Research report, 03/2018). ANROWS.</w:t>
      </w:r>
    </w:p>
    <w:p w14:paraId="142BF159" w14:textId="77777777" w:rsidR="004E3DF2" w:rsidRPr="00C615BD" w:rsidRDefault="004E3DF2" w:rsidP="00A46A02">
      <w:pPr>
        <w:pStyle w:val="EndnoteTextIndent"/>
      </w:pPr>
      <w:r w:rsidRPr="00C615BD">
        <w:t xml:space="preserve">Woodlock, D. et al. (2014). </w:t>
      </w:r>
      <w:r w:rsidRPr="00B514AD">
        <w:rPr>
          <w:rStyle w:val="Emphasis"/>
        </w:rPr>
        <w:t>Voices against violence, Paper 1: Summary report and recommendations</w:t>
      </w:r>
      <w:r w:rsidRPr="00C615BD">
        <w:t>.</w:t>
      </w:r>
    </w:p>
    <w:p w14:paraId="74D6AC02" w14:textId="77777777" w:rsidR="004E3DF2" w:rsidRPr="00C615BD" w:rsidRDefault="004E3DF2" w:rsidP="00A46A02">
      <w:pPr>
        <w:pStyle w:val="EndnoteTextIndent"/>
      </w:pPr>
      <w:r w:rsidRPr="00C615BD">
        <w:t>Hassouneh-Phillips, D., &amp; McNeff, E. (2005). ‘I thought I was less worthy’: Low sexual and body esteem and increased vulnerability to intimate partner abuse in women with physical disabilities.</w:t>
      </w:r>
    </w:p>
  </w:endnote>
  <w:endnote w:id="169">
    <w:p w14:paraId="6A91D045" w14:textId="77777777" w:rsidR="004E3DF2" w:rsidRPr="00C615BD" w:rsidRDefault="004E3DF2">
      <w:pPr>
        <w:pStyle w:val="EndnoteText"/>
      </w:pPr>
      <w:r w:rsidRPr="00C615BD">
        <w:rPr>
          <w:rStyle w:val="EndnoteReference"/>
          <w:vertAlign w:val="baseline"/>
        </w:rPr>
        <w:endnoteRef/>
      </w:r>
      <w:r w:rsidRPr="00C615BD">
        <w:tab/>
        <w:t xml:space="preserve">Chenoweth, L. (1996). Violence and women with disabilities: Silence and paradox. </w:t>
      </w:r>
      <w:r w:rsidRPr="00553957">
        <w:rPr>
          <w:rStyle w:val="Emphasis"/>
        </w:rPr>
        <w:t>Violence Against Women</w:t>
      </w:r>
      <w:r w:rsidRPr="00C615BD">
        <w:t xml:space="preserve">, </w:t>
      </w:r>
      <w:r w:rsidRPr="00553957">
        <w:rPr>
          <w:rStyle w:val="Emphasis"/>
        </w:rPr>
        <w:t>2</w:t>
      </w:r>
      <w:r w:rsidRPr="00C615BD">
        <w:t>(4), 391–411.</w:t>
      </w:r>
    </w:p>
  </w:endnote>
  <w:endnote w:id="170">
    <w:p w14:paraId="76EFD788" w14:textId="77777777" w:rsidR="004E3DF2" w:rsidRPr="00C615BD" w:rsidRDefault="004E3DF2">
      <w:pPr>
        <w:pStyle w:val="EndnoteText"/>
      </w:pPr>
      <w:r w:rsidRPr="00C615BD">
        <w:rPr>
          <w:rStyle w:val="EndnoteReference"/>
          <w:vertAlign w:val="baseline"/>
        </w:rPr>
        <w:endnoteRef/>
      </w:r>
      <w:r w:rsidRPr="00C615BD">
        <w:tab/>
        <w:t>Dyson, S. et al. (2017). ‘Whatever it takes’: Access for women with disabilities to domestic and domestic violence services: Final report.</w:t>
      </w:r>
    </w:p>
    <w:p w14:paraId="6A2C6EE5" w14:textId="77777777" w:rsidR="004E3DF2" w:rsidRPr="00C615BD" w:rsidRDefault="004E3DF2" w:rsidP="00A46A02">
      <w:pPr>
        <w:pStyle w:val="EndnoteTextIndent"/>
      </w:pPr>
      <w:r w:rsidRPr="00C615BD">
        <w:t xml:space="preserve">Victorian Equal Opportunity and Human Rights Commission. (2014). </w:t>
      </w:r>
      <w:r w:rsidRPr="0082138C">
        <w:rPr>
          <w:rStyle w:val="Emphasis"/>
        </w:rPr>
        <w:t>Beyond doubt: The experiences of people with disabilities reporting crime – Research findings</w:t>
      </w:r>
      <w:r w:rsidRPr="00C615BD">
        <w:t>.</w:t>
      </w:r>
    </w:p>
    <w:p w14:paraId="45A73603" w14:textId="77777777" w:rsidR="004E3DF2" w:rsidRPr="00C615BD" w:rsidRDefault="004E3DF2" w:rsidP="00A46A02">
      <w:pPr>
        <w:pStyle w:val="EndnoteTextIndent"/>
      </w:pPr>
      <w:r w:rsidRPr="00C615BD">
        <w:t>Chenoweth, L. (1996). Violence and women with disabilities: Silence and paradox.</w:t>
      </w:r>
    </w:p>
  </w:endnote>
  <w:endnote w:id="171">
    <w:p w14:paraId="3ACFDD5E" w14:textId="77777777" w:rsidR="004E3DF2" w:rsidRPr="00C615BD" w:rsidRDefault="004E3DF2">
      <w:pPr>
        <w:pStyle w:val="EndnoteText"/>
      </w:pPr>
      <w:r w:rsidRPr="00C615BD">
        <w:rPr>
          <w:rStyle w:val="EndnoteReference"/>
          <w:vertAlign w:val="baseline"/>
        </w:rPr>
        <w:endnoteRef/>
      </w:r>
      <w:r w:rsidRPr="00C615BD">
        <w:tab/>
        <w:t xml:space="preserve">People with Disability Australia, &amp; Domestic Violence NSW. (2015). </w:t>
      </w:r>
      <w:r w:rsidRPr="0082138C">
        <w:rPr>
          <w:rStyle w:val="Emphasis"/>
        </w:rPr>
        <w:t>Women with disability and domestic and family violence: A guide for policy and practice</w:t>
      </w:r>
      <w:r w:rsidRPr="00C615BD">
        <w:t>.</w:t>
      </w:r>
    </w:p>
  </w:endnote>
  <w:endnote w:id="172">
    <w:p w14:paraId="536C358A" w14:textId="77777777" w:rsidR="004E3DF2" w:rsidRPr="00C615BD" w:rsidRDefault="004E3DF2">
      <w:pPr>
        <w:pStyle w:val="EndnoteText"/>
      </w:pPr>
      <w:r w:rsidRPr="00C615BD">
        <w:rPr>
          <w:rStyle w:val="EndnoteReference"/>
          <w:vertAlign w:val="baseline"/>
        </w:rPr>
        <w:endnoteRef/>
      </w:r>
      <w:r w:rsidRPr="00C615BD">
        <w:tab/>
        <w:t>Olkin, R. et al. (2019). The experiences of microaggressions against women with visible and invisible disabilities, p. 781.</w:t>
      </w:r>
    </w:p>
  </w:endnote>
  <w:endnote w:id="173">
    <w:p w14:paraId="794ED987" w14:textId="77777777" w:rsidR="004E3DF2" w:rsidRPr="00C615BD" w:rsidRDefault="004E3DF2">
      <w:pPr>
        <w:pStyle w:val="EndnoteText"/>
      </w:pPr>
      <w:r w:rsidRPr="00C615BD">
        <w:rPr>
          <w:rStyle w:val="EndnoteReference"/>
          <w:vertAlign w:val="baseline"/>
        </w:rPr>
        <w:endnoteRef/>
      </w:r>
      <w:r w:rsidRPr="00C615BD">
        <w:tab/>
        <w:t xml:space="preserve">Senate Community Affairs References Committee. (2015). </w:t>
      </w:r>
      <w:r w:rsidRPr="0082138C">
        <w:rPr>
          <w:rStyle w:val="Emphasis"/>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 p. xxvi.</w:t>
      </w:r>
    </w:p>
  </w:endnote>
  <w:endnote w:id="174">
    <w:p w14:paraId="60FC0D8C" w14:textId="77777777" w:rsidR="004E3DF2" w:rsidRPr="00C615BD" w:rsidRDefault="004E3DF2">
      <w:pPr>
        <w:pStyle w:val="EndnoteText"/>
      </w:pPr>
      <w:r w:rsidRPr="00C615BD">
        <w:rPr>
          <w:rStyle w:val="EndnoteReference"/>
          <w:vertAlign w:val="baseline"/>
        </w:rPr>
        <w:endnoteRef/>
      </w:r>
      <w:r w:rsidRPr="00C615BD">
        <w:tab/>
        <w:t>Frohmader, C., &amp; Ricci, C. (2016).</w:t>
      </w:r>
      <w:r w:rsidRPr="0082138C">
        <w:rPr>
          <w:rStyle w:val="Emphasis"/>
        </w:rPr>
        <w:t xml:space="preserve"> Improving service responses for women with disability experiencing violence: 1800RESPECT</w:t>
      </w:r>
      <w:r w:rsidRPr="00C615BD">
        <w:t>. Women with Disabilities Australia, p. 45.</w:t>
      </w:r>
    </w:p>
    <w:p w14:paraId="40A0974A" w14:textId="77777777" w:rsidR="004E3DF2" w:rsidRPr="00C615BD" w:rsidRDefault="004E3DF2" w:rsidP="00A46A02">
      <w:pPr>
        <w:pStyle w:val="EndnoteTextIndent"/>
      </w:pPr>
      <w:r w:rsidRPr="00C615BD">
        <w:t>Frohmader, C. (2007).</w:t>
      </w:r>
      <w:r w:rsidRPr="0082138C">
        <w:rPr>
          <w:rStyle w:val="Emphasis"/>
        </w:rPr>
        <w:t xml:space="preserve"> Forgotten sisters: A global review of violence against women with disabilities</w:t>
      </w:r>
      <w:r w:rsidRPr="00C615BD">
        <w:t>.</w:t>
      </w:r>
    </w:p>
  </w:endnote>
  <w:endnote w:id="175">
    <w:p w14:paraId="6BD8CD25" w14:textId="77777777" w:rsidR="004E3DF2" w:rsidRPr="00C615BD" w:rsidRDefault="004E3DF2">
      <w:pPr>
        <w:pStyle w:val="EndnoteText"/>
      </w:pPr>
      <w:r w:rsidRPr="00C615BD">
        <w:rPr>
          <w:rStyle w:val="EndnoteReference"/>
          <w:vertAlign w:val="baseline"/>
        </w:rPr>
        <w:endnoteRef/>
      </w:r>
      <w:r w:rsidRPr="00C615BD">
        <w:tab/>
        <w:t xml:space="preserve">Frohmader, C., &amp; Sands, T. (2015). </w:t>
      </w:r>
      <w:r w:rsidRPr="0082138C">
        <w:rPr>
          <w:rStyle w:val="Emphasis"/>
        </w:rPr>
        <w:t>Australian Cross Disability Alliance (ACDA) Submission to the Senate Inquiry into violence, abuse and neglect against people with disability in institutional and residential settings</w:t>
      </w:r>
      <w:r w:rsidRPr="00C615BD">
        <w:t>.</w:t>
      </w:r>
    </w:p>
  </w:endnote>
  <w:endnote w:id="176">
    <w:p w14:paraId="7742E76B" w14:textId="77777777" w:rsidR="004E3DF2" w:rsidRPr="00C615BD" w:rsidRDefault="004E3DF2">
      <w:pPr>
        <w:pStyle w:val="EndnoteText"/>
      </w:pPr>
      <w:r w:rsidRPr="00C615BD">
        <w:rPr>
          <w:rStyle w:val="EndnoteReference"/>
          <w:vertAlign w:val="baseline"/>
        </w:rPr>
        <w:endnoteRef/>
      </w:r>
      <w:r w:rsidRPr="00C615BD">
        <w:tab/>
        <w:t xml:space="preserve">Steele, R. (2015). </w:t>
      </w:r>
      <w:r w:rsidRPr="0082138C">
        <w:rPr>
          <w:rStyle w:val="Emphasis"/>
        </w:rPr>
        <w:t>Submission to the Senate Community Affairs References Committee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C615BD">
        <w:t>.</w:t>
      </w:r>
    </w:p>
  </w:endnote>
  <w:endnote w:id="177">
    <w:p w14:paraId="24B99203" w14:textId="77777777" w:rsidR="004E3DF2" w:rsidRPr="00C615BD" w:rsidRDefault="004E3DF2">
      <w:pPr>
        <w:pStyle w:val="EndnoteText"/>
      </w:pPr>
      <w:r w:rsidRPr="00C615BD">
        <w:rPr>
          <w:rStyle w:val="EndnoteReference"/>
          <w:vertAlign w:val="baseline"/>
        </w:rPr>
        <w:endnoteRef/>
      </w:r>
      <w:r w:rsidRPr="00C615BD">
        <w:tab/>
        <w:t xml:space="preserve">OECD. (2010). </w:t>
      </w:r>
      <w:hyperlink r:id="rId58" w:history="1">
        <w:r w:rsidRPr="00C615BD">
          <w:rPr>
            <w:rStyle w:val="Hyperlinkitalic"/>
          </w:rPr>
          <w:t>Sickness, disability and work: Breaking the barriers: A synthesis of findings across OECD countries</w:t>
        </w:r>
      </w:hyperlink>
      <w:r w:rsidRPr="00C615BD">
        <w:t>.</w:t>
      </w:r>
    </w:p>
    <w:p w14:paraId="7E235580" w14:textId="77777777" w:rsidR="004E3DF2" w:rsidRPr="00C615BD" w:rsidRDefault="004E3DF2" w:rsidP="00A46A02">
      <w:pPr>
        <w:pStyle w:val="EndnoteTextIndent"/>
      </w:pPr>
      <w:r w:rsidRPr="00C615BD">
        <w:t xml:space="preserve">PricewaterhouseCoopers Australia. (2011). </w:t>
      </w:r>
      <w:hyperlink r:id="rId59" w:history="1">
        <w:r w:rsidRPr="00C615BD">
          <w:rPr>
            <w:rStyle w:val="Hyperlinkitalic"/>
          </w:rPr>
          <w:t>Disability expectations: Investing in a better life, a stronger Australia</w:t>
        </w:r>
      </w:hyperlink>
      <w:r w:rsidRPr="00C615BD">
        <w:t>.</w:t>
      </w:r>
    </w:p>
  </w:endnote>
  <w:endnote w:id="178">
    <w:p w14:paraId="2C941C97" w14:textId="77777777" w:rsidR="004E3DF2" w:rsidRPr="00C615BD" w:rsidRDefault="004E3DF2">
      <w:pPr>
        <w:pStyle w:val="EndnoteText"/>
      </w:pPr>
      <w:r w:rsidRPr="00C615BD">
        <w:rPr>
          <w:rStyle w:val="EndnoteReference"/>
          <w:vertAlign w:val="baseline"/>
        </w:rPr>
        <w:endnoteRef/>
      </w:r>
      <w:r w:rsidRPr="00C615BD">
        <w:tab/>
        <w:t xml:space="preserve">OECD. (2010). </w:t>
      </w:r>
      <w:hyperlink r:id="rId60" w:history="1">
        <w:r w:rsidRPr="00C615BD">
          <w:rPr>
            <w:rStyle w:val="Hyperlinkitalic"/>
          </w:rPr>
          <w:t>Sickness, disability and work: Breaking the barriers: A synthesis of findings across OECD countries</w:t>
        </w:r>
      </w:hyperlink>
      <w:r w:rsidRPr="00C615BD">
        <w:t>.</w:t>
      </w:r>
    </w:p>
  </w:endnote>
  <w:endnote w:id="179">
    <w:p w14:paraId="4919A7E5" w14:textId="77777777" w:rsidR="004E3DF2" w:rsidRPr="00C615BD" w:rsidRDefault="004E3DF2">
      <w:pPr>
        <w:pStyle w:val="EndnoteText"/>
      </w:pPr>
      <w:r w:rsidRPr="00C615BD">
        <w:rPr>
          <w:rStyle w:val="EndnoteReference"/>
          <w:vertAlign w:val="baseline"/>
        </w:rPr>
        <w:endnoteRef/>
      </w:r>
      <w:r w:rsidRPr="00C615BD">
        <w:tab/>
        <w:t xml:space="preserve">Women with Disabilities Victoria (WDV). (2021). </w:t>
      </w:r>
      <w:hyperlink r:id="rId61" w:history="1">
        <w:r w:rsidRPr="00C615BD">
          <w:rPr>
            <w:rStyle w:val="Hyperlinkitalic"/>
          </w:rPr>
          <w:t>Men’s control of decision-making, ableist control of decision-making, and limits to the independence of women with disabilities in public and private life</w:t>
        </w:r>
      </w:hyperlink>
      <w:r w:rsidRPr="00C615BD">
        <w:t>.</w:t>
      </w:r>
    </w:p>
  </w:endnote>
  <w:endnote w:id="180">
    <w:p w14:paraId="683E76E1" w14:textId="77777777" w:rsidR="004E3DF2" w:rsidRPr="00C615BD" w:rsidRDefault="004E3DF2">
      <w:pPr>
        <w:pStyle w:val="EndnoteText"/>
      </w:pPr>
      <w:r w:rsidRPr="00C615BD">
        <w:rPr>
          <w:rStyle w:val="EndnoteReference"/>
          <w:vertAlign w:val="baseline"/>
        </w:rPr>
        <w:endnoteRef/>
      </w:r>
      <w:r w:rsidRPr="00C615BD">
        <w:tab/>
        <w:t xml:space="preserve">ABS. (2019). </w:t>
      </w:r>
      <w:hyperlink r:id="rId62" w:history="1">
        <w:r w:rsidRPr="00C615BD">
          <w:rPr>
            <w:rStyle w:val="Hyperlinkitalic"/>
          </w:rPr>
          <w:t>Disability, ageing and carers, Australia: Summary of findings, 2018</w:t>
        </w:r>
      </w:hyperlink>
      <w:r w:rsidRPr="00C615BD">
        <w:t>.</w:t>
      </w:r>
    </w:p>
  </w:endnote>
  <w:endnote w:id="181">
    <w:p w14:paraId="3F639065" w14:textId="77777777" w:rsidR="004E3DF2" w:rsidRPr="00C615BD" w:rsidRDefault="004E3DF2">
      <w:pPr>
        <w:pStyle w:val="EndnoteText"/>
      </w:pPr>
      <w:r w:rsidRPr="00C615BD">
        <w:rPr>
          <w:rStyle w:val="EndnoteReference"/>
          <w:vertAlign w:val="baseline"/>
        </w:rPr>
        <w:endnoteRef/>
      </w:r>
      <w:r w:rsidRPr="00C615BD">
        <w:tab/>
        <w:t xml:space="preserve">Araten-Bergmann, T. et al. (2017). </w:t>
      </w:r>
      <w:r w:rsidRPr="0082138C">
        <w:rPr>
          <w:rStyle w:val="Emphasis"/>
        </w:rPr>
        <w:t>Literature review of best practice supports in disability services for the prevention of abuse of people with disability</w:t>
      </w:r>
      <w:r w:rsidRPr="00C615BD">
        <w:t>.</w:t>
      </w:r>
    </w:p>
    <w:p w14:paraId="69A759CA" w14:textId="77777777" w:rsidR="004E3DF2" w:rsidRPr="00C615BD" w:rsidRDefault="004E3DF2" w:rsidP="00A46A02">
      <w:pPr>
        <w:pStyle w:val="EndnoteTextIndent"/>
      </w:pPr>
      <w:r w:rsidRPr="00C615BD">
        <w:t>Mikton, C. et al. (2014). A systematic review of the effectiveness of interventions to prevent and respond to violence against persons with disabilities.</w:t>
      </w:r>
    </w:p>
  </w:endnote>
  <w:endnote w:id="182">
    <w:p w14:paraId="542C9830" w14:textId="77777777" w:rsidR="004E3DF2" w:rsidRPr="00C615BD" w:rsidRDefault="004E3DF2">
      <w:pPr>
        <w:pStyle w:val="EndnoteText"/>
      </w:pPr>
      <w:r w:rsidRPr="00C615BD">
        <w:rPr>
          <w:rStyle w:val="EndnoteReference"/>
          <w:vertAlign w:val="baseline"/>
        </w:rPr>
        <w:endnoteRef/>
      </w:r>
      <w:r w:rsidRPr="00C615BD">
        <w:tab/>
        <w:t xml:space="preserve">Our Watch et al. (2015). </w:t>
      </w:r>
      <w:r w:rsidRPr="0082138C">
        <w:rPr>
          <w:rStyle w:val="Emphasis"/>
        </w:rPr>
        <w:t>Change the story</w:t>
      </w:r>
      <w:r w:rsidRPr="00C615BD">
        <w:t>, p. 12.</w:t>
      </w:r>
    </w:p>
  </w:endnote>
  <w:endnote w:id="183">
    <w:p w14:paraId="4DD7424D" w14:textId="77777777" w:rsidR="004E3DF2" w:rsidRPr="00C615BD" w:rsidRDefault="004E3DF2">
      <w:pPr>
        <w:pStyle w:val="EndnoteText"/>
      </w:pPr>
      <w:r w:rsidRPr="00C615BD">
        <w:rPr>
          <w:rStyle w:val="EndnoteReference"/>
          <w:vertAlign w:val="baseline"/>
        </w:rPr>
        <w:endnoteRef/>
      </w:r>
      <w:r w:rsidRPr="00C615BD">
        <w:tab/>
        <w:t>Araten-Bergman et al. (2017).</w:t>
      </w:r>
      <w:r w:rsidRPr="0082138C">
        <w:t xml:space="preserve"> </w:t>
      </w:r>
      <w:r w:rsidRPr="0082138C">
        <w:rPr>
          <w:rStyle w:val="Emphasis"/>
        </w:rPr>
        <w:t>Literature review of best practice supports in disability services for the prevention of abuse of people with disability</w:t>
      </w:r>
      <w:r w:rsidRPr="00C615BD">
        <w:t>, p. 26.</w:t>
      </w:r>
    </w:p>
    <w:p w14:paraId="56176E25" w14:textId="77777777" w:rsidR="004E3DF2" w:rsidRPr="00C615BD" w:rsidRDefault="004E3DF2" w:rsidP="00A46A02">
      <w:pPr>
        <w:pStyle w:val="EndnoteTextIndent"/>
      </w:pPr>
      <w:r w:rsidRPr="00C615BD">
        <w:t xml:space="preserve">Sutherland, G. et al. (2021). </w:t>
      </w:r>
      <w:r w:rsidRPr="0082138C">
        <w:rPr>
          <w:rStyle w:val="Emphasis"/>
        </w:rPr>
        <w:t>Primary prevention of violence against women with disability: Evidence synthesis</w:t>
      </w:r>
      <w:r w:rsidRPr="00C615BD">
        <w:t>.</w:t>
      </w:r>
    </w:p>
  </w:endnote>
  <w:endnote w:id="184">
    <w:p w14:paraId="5BE96A0A" w14:textId="77777777" w:rsidR="004E3DF2" w:rsidRPr="00C615BD" w:rsidRDefault="004E3DF2">
      <w:pPr>
        <w:pStyle w:val="EndnoteText"/>
      </w:pPr>
      <w:r w:rsidRPr="00C615BD">
        <w:rPr>
          <w:rStyle w:val="EndnoteReference"/>
          <w:vertAlign w:val="baseline"/>
        </w:rPr>
        <w:endnoteRef/>
      </w:r>
      <w:r w:rsidRPr="00C615BD">
        <w:tab/>
        <w:t xml:space="preserve">van der Heijden, I., &amp; Dunkle, K. (2017). </w:t>
      </w:r>
      <w:r w:rsidRPr="0027561A">
        <w:rPr>
          <w:rStyle w:val="Emphasis"/>
        </w:rPr>
        <w:t>What Works Evidence Review: Preventing violence against women and girls with disabilities in lower- and middle-income countries (LMICs)</w:t>
      </w:r>
      <w:r w:rsidRPr="00C615BD">
        <w:t>.</w:t>
      </w:r>
    </w:p>
    <w:p w14:paraId="2495F15A" w14:textId="77777777" w:rsidR="004E3DF2" w:rsidRPr="00C615BD" w:rsidRDefault="004E3DF2" w:rsidP="00A46A02">
      <w:pPr>
        <w:pStyle w:val="EndnoteTextIndent"/>
      </w:pPr>
      <w:r w:rsidRPr="00C615BD">
        <w:t>Mikton, C. et al. (2014). A systematic review of the effectiveness of interventions to prevent and respond to violence against persons with disabilities.</w:t>
      </w:r>
    </w:p>
  </w:endnote>
  <w:endnote w:id="185">
    <w:p w14:paraId="2758DCDE" w14:textId="77777777" w:rsidR="004E3DF2" w:rsidRPr="00C615BD" w:rsidRDefault="004E3DF2">
      <w:pPr>
        <w:pStyle w:val="EndnoteText"/>
      </w:pPr>
      <w:r w:rsidRPr="00C615BD">
        <w:rPr>
          <w:rStyle w:val="EndnoteReference"/>
          <w:vertAlign w:val="baseline"/>
        </w:rPr>
        <w:endnoteRef/>
      </w:r>
      <w:r w:rsidRPr="00C615BD">
        <w:tab/>
        <w:t>Victorian Government Family and Community Development Committee. (2016).</w:t>
      </w:r>
      <w:r w:rsidRPr="0027561A">
        <w:rPr>
          <w:rStyle w:val="Emphasis"/>
        </w:rPr>
        <w:t xml:space="preserve"> Inquiry into abuse in disability services</w:t>
      </w:r>
      <w:r w:rsidRPr="00C615BD">
        <w:t>.</w:t>
      </w:r>
    </w:p>
  </w:endnote>
  <w:endnote w:id="186">
    <w:p w14:paraId="171DFBF4" w14:textId="77777777" w:rsidR="004E3DF2" w:rsidRPr="00C615BD" w:rsidRDefault="004E3DF2">
      <w:pPr>
        <w:pStyle w:val="EndnoteText"/>
      </w:pPr>
      <w:r w:rsidRPr="00C615BD">
        <w:rPr>
          <w:rStyle w:val="EndnoteReference"/>
          <w:vertAlign w:val="baseline"/>
        </w:rPr>
        <w:endnoteRef/>
      </w:r>
      <w:r w:rsidRPr="00C615BD">
        <w:tab/>
        <w:t>Quote from Keran Howe at a public hearing for the Parliament of Victoria’s Family and Community Development Committee Inquiry (2016), p. 155.</w:t>
      </w:r>
    </w:p>
  </w:endnote>
  <w:endnote w:id="187">
    <w:p w14:paraId="7457882B" w14:textId="77777777" w:rsidR="004E3DF2" w:rsidRPr="00C615BD" w:rsidRDefault="004E3DF2">
      <w:pPr>
        <w:pStyle w:val="EndnoteText"/>
      </w:pPr>
      <w:r w:rsidRPr="00C615BD">
        <w:rPr>
          <w:rStyle w:val="EndnoteReference"/>
          <w:vertAlign w:val="baseline"/>
        </w:rPr>
        <w:endnoteRef/>
      </w:r>
      <w:r w:rsidRPr="00C615BD">
        <w:tab/>
        <w:t>Robinson, S., Oakes, P., Murphy, M., Codognotto, M., Ferguson, P., Lee, F., Ward</w:t>
      </w:r>
      <w:r w:rsidRPr="00C615BD">
        <w:rPr>
          <w:rFonts w:ascii="Cambria Math" w:hAnsi="Cambria Math" w:cs="Cambria Math"/>
        </w:rPr>
        <w:t>‑</w:t>
      </w:r>
      <w:r w:rsidRPr="00C615BD">
        <w:t xml:space="preserve">Boas, W., Nicks, J., &amp; Theodoropoulos, D. (2019). </w:t>
      </w:r>
      <w:r w:rsidRPr="0027561A">
        <w:rPr>
          <w:rStyle w:val="Emphasis"/>
        </w:rPr>
        <w:t>Building safe and respectful cultures in disability services for people with disability: Report</w:t>
      </w:r>
      <w:r w:rsidRPr="00C615BD">
        <w:t>. Victoria, Disability Services Commissioner, p. 122.</w:t>
      </w:r>
    </w:p>
  </w:endnote>
  <w:endnote w:id="188">
    <w:p w14:paraId="5D0FD33A" w14:textId="77777777" w:rsidR="004E3DF2" w:rsidRPr="00C615BD" w:rsidRDefault="004E3DF2">
      <w:pPr>
        <w:pStyle w:val="EndnoteText"/>
      </w:pPr>
      <w:r w:rsidRPr="00C615BD">
        <w:rPr>
          <w:rStyle w:val="EndnoteReference"/>
          <w:vertAlign w:val="baseline"/>
        </w:rPr>
        <w:endnoteRef/>
      </w:r>
      <w:r w:rsidRPr="00C615BD">
        <w:tab/>
        <w:t xml:space="preserve">Victorian Equal Opportunity and Human Rights Commission. (2014). </w:t>
      </w:r>
      <w:r w:rsidRPr="0027561A">
        <w:rPr>
          <w:rStyle w:val="Emphasis"/>
        </w:rPr>
        <w:t>Beyond doubt: The experiences of people with disabilities reporting crime – Research findings</w:t>
      </w:r>
      <w:r w:rsidRPr="00C615BD">
        <w:t>, p. 14.</w:t>
      </w:r>
    </w:p>
  </w:endnote>
  <w:endnote w:id="189">
    <w:p w14:paraId="432750C8" w14:textId="77777777" w:rsidR="004E3DF2" w:rsidRPr="00C615BD" w:rsidRDefault="004E3DF2">
      <w:pPr>
        <w:pStyle w:val="EndnoteText"/>
      </w:pPr>
      <w:r w:rsidRPr="00C615BD">
        <w:rPr>
          <w:rStyle w:val="EndnoteReference"/>
          <w:vertAlign w:val="baseline"/>
        </w:rPr>
        <w:endnoteRef/>
      </w:r>
      <w:r w:rsidRPr="00C615BD">
        <w:tab/>
        <w:t>Robinson, S. (2012).</w:t>
      </w:r>
      <w:r w:rsidRPr="0027561A">
        <w:rPr>
          <w:rStyle w:val="Emphasis"/>
        </w:rPr>
        <w:t xml:space="preserve"> Enabling and protecting: Proactive approaches to addressing the abuse and neglect of children and young people with disability</w:t>
      </w:r>
      <w:r w:rsidRPr="00C615BD">
        <w:t>. Children and Young People with Disability Australia.</w:t>
      </w:r>
    </w:p>
  </w:endnote>
  <w:endnote w:id="190">
    <w:p w14:paraId="5652D408" w14:textId="77777777" w:rsidR="004E3DF2" w:rsidRPr="00C615BD" w:rsidRDefault="004E3DF2">
      <w:pPr>
        <w:pStyle w:val="EndnoteText"/>
      </w:pPr>
      <w:r w:rsidRPr="00C615BD">
        <w:rPr>
          <w:rStyle w:val="EndnoteReference"/>
          <w:vertAlign w:val="baseline"/>
        </w:rPr>
        <w:endnoteRef/>
      </w:r>
      <w:r w:rsidRPr="00C615BD">
        <w:tab/>
        <w:t xml:space="preserve">Robinson, S. (2012). </w:t>
      </w:r>
      <w:r w:rsidRPr="0027561A">
        <w:rPr>
          <w:rStyle w:val="Emphasis"/>
        </w:rPr>
        <w:t>Enabling and protecting: Proactive approaches to addressing the abuse and neglect of children and young people with disability</w:t>
      </w:r>
      <w:r w:rsidRPr="00C615BD">
        <w:t>.</w:t>
      </w:r>
    </w:p>
    <w:p w14:paraId="429D2CC5" w14:textId="77777777" w:rsidR="004E3DF2" w:rsidRPr="00C615BD" w:rsidRDefault="004E3DF2" w:rsidP="00A46A02">
      <w:pPr>
        <w:pStyle w:val="EndnoteTextIndent"/>
      </w:pPr>
      <w:r w:rsidRPr="00C615BD">
        <w:t>Robinson, S. et al. (2019).</w:t>
      </w:r>
      <w:r w:rsidRPr="0027561A">
        <w:rPr>
          <w:rStyle w:val="Emphasis"/>
        </w:rPr>
        <w:t xml:space="preserve"> Building safe and respectful cultures in disability services for people with disability: Report</w:t>
      </w:r>
      <w:r w:rsidRPr="00C615BD">
        <w:t>.</w:t>
      </w:r>
    </w:p>
    <w:p w14:paraId="22CB50B1" w14:textId="77777777" w:rsidR="004E3DF2" w:rsidRPr="00C615BD" w:rsidRDefault="004E3DF2" w:rsidP="00A46A02">
      <w:pPr>
        <w:pStyle w:val="EndnoteTextIndent"/>
      </w:pPr>
      <w:r w:rsidRPr="00C615BD">
        <w:t xml:space="preserve">Victorian Department of Premier and Cabinet, &amp; the Equality Institute. (2017). </w:t>
      </w:r>
      <w:r w:rsidRPr="0027561A">
        <w:rPr>
          <w:rStyle w:val="Emphasis"/>
        </w:rPr>
        <w:t>Family violence primary prevention: Building a knowledge base and identifying gaps for all manifestations of family violence</w:t>
      </w:r>
      <w:r w:rsidRPr="00C615BD">
        <w:t>.</w:t>
      </w:r>
    </w:p>
  </w:endnote>
  <w:endnote w:id="191">
    <w:p w14:paraId="6CE368F2" w14:textId="77777777" w:rsidR="004E3DF2" w:rsidRPr="00C615BD" w:rsidRDefault="004E3DF2">
      <w:pPr>
        <w:pStyle w:val="EndnoteText"/>
      </w:pPr>
      <w:r w:rsidRPr="00C615BD">
        <w:rPr>
          <w:rStyle w:val="EndnoteReference"/>
          <w:vertAlign w:val="baseline"/>
        </w:rPr>
        <w:endnoteRef/>
      </w:r>
      <w:r w:rsidRPr="00C615BD">
        <w:tab/>
        <w:t xml:space="preserve">Our Watch. (2021). </w:t>
      </w:r>
      <w:hyperlink r:id="rId63" w:history="1">
        <w:r w:rsidRPr="00C615BD">
          <w:rPr>
            <w:rStyle w:val="Hyperlinkitalic"/>
          </w:rPr>
          <w:t>Change the story</w:t>
        </w:r>
      </w:hyperlink>
      <w:r w:rsidRPr="00C615BD">
        <w:t>.</w:t>
      </w:r>
    </w:p>
  </w:endnote>
  <w:endnote w:id="192">
    <w:p w14:paraId="6B3DF32A" w14:textId="77777777" w:rsidR="004E3DF2" w:rsidRPr="00C615BD" w:rsidRDefault="004E3DF2">
      <w:pPr>
        <w:pStyle w:val="EndnoteText"/>
      </w:pPr>
      <w:r w:rsidRPr="00C615BD">
        <w:rPr>
          <w:rStyle w:val="EndnoteReference"/>
          <w:vertAlign w:val="baseline"/>
        </w:rPr>
        <w:endnoteRef/>
      </w:r>
      <w:r w:rsidRPr="00C615BD">
        <w:tab/>
        <w:t>Jones, S., Akram, M., Murphy, N., Myers, P., &amp; Vickers, N. (2018).</w:t>
      </w:r>
      <w:r w:rsidRPr="0027561A">
        <w:rPr>
          <w:rStyle w:val="Emphasis"/>
        </w:rPr>
        <w:t xml:space="preserve"> Australia’s attitudes &amp; behaviours towards autism</w:t>
      </w:r>
      <w:r w:rsidRPr="00C615BD">
        <w:t xml:space="preserve"> (Research report for Amaze, by the Australian Catholic University’s Centre for Health and Research and the Social Research Centre). Amaze.</w:t>
      </w:r>
    </w:p>
    <w:p w14:paraId="42A677C9" w14:textId="77777777" w:rsidR="004E3DF2" w:rsidRPr="00C615BD" w:rsidRDefault="004E3DF2" w:rsidP="003F4774">
      <w:pPr>
        <w:pStyle w:val="EndnoteTextIndent"/>
      </w:pPr>
      <w:r w:rsidRPr="00C615BD">
        <w:t xml:space="preserve">Jones, S., Akram, M., Murphy, N., Myers, P., &amp; Vickers, N. (2018). </w:t>
      </w:r>
      <w:r w:rsidRPr="0027561A">
        <w:rPr>
          <w:rStyle w:val="Emphasis"/>
        </w:rPr>
        <w:t>Experiences of autistic people and their families: Autism and education</w:t>
      </w:r>
      <w:r w:rsidRPr="00C615BD">
        <w:t xml:space="preserve"> (Research report for Amaze, by the Australian Catholic University’s Centre for Health and Research and the Social Research Centre). Amaze.</w:t>
      </w:r>
    </w:p>
    <w:p w14:paraId="074E38A8" w14:textId="77777777" w:rsidR="004E3DF2" w:rsidRPr="00C615BD" w:rsidRDefault="004E3DF2" w:rsidP="003F4774">
      <w:pPr>
        <w:pStyle w:val="EndnoteTextIndent"/>
      </w:pPr>
      <w:r w:rsidRPr="00C615BD">
        <w:t xml:space="preserve">Victorian Department of Health and Human Services. (2018). </w:t>
      </w:r>
      <w:r w:rsidRPr="0027561A">
        <w:rPr>
          <w:rStyle w:val="Emphasis"/>
        </w:rPr>
        <w:t>Survey of community attitudes toward people with disability</w:t>
      </w:r>
      <w:r w:rsidRPr="00C615BD">
        <w:t xml:space="preserve"> (Research by the Melbourne Disability Institute, University of Melbourne). Victorian State Government.</w:t>
      </w:r>
    </w:p>
  </w:endnote>
  <w:endnote w:id="193">
    <w:p w14:paraId="5EE04851" w14:textId="77777777" w:rsidR="004E3DF2" w:rsidRPr="00C615BD" w:rsidRDefault="004E3DF2">
      <w:pPr>
        <w:pStyle w:val="EndnoteText"/>
      </w:pPr>
      <w:r w:rsidRPr="00C615BD">
        <w:rPr>
          <w:rStyle w:val="EndnoteReference"/>
          <w:vertAlign w:val="baseline"/>
        </w:rPr>
        <w:endnoteRef/>
      </w:r>
      <w:r w:rsidRPr="00C615BD">
        <w:tab/>
        <w:t xml:space="preserve">Jones, S. et al. (2018). </w:t>
      </w:r>
      <w:r w:rsidRPr="0027561A">
        <w:rPr>
          <w:rStyle w:val="Emphasis"/>
        </w:rPr>
        <w:t>Australia’s attitudes &amp; behaviours towards autism</w:t>
      </w:r>
      <w:r w:rsidRPr="00C615BD">
        <w:t>.</w:t>
      </w:r>
    </w:p>
    <w:p w14:paraId="5D43299C" w14:textId="77777777" w:rsidR="004E3DF2" w:rsidRPr="00C615BD" w:rsidRDefault="004E3DF2" w:rsidP="003F4774">
      <w:pPr>
        <w:pStyle w:val="EndnoteTextIndent"/>
      </w:pPr>
      <w:r w:rsidRPr="00C615BD">
        <w:t xml:space="preserve">Jones, S. et al. (2018). </w:t>
      </w:r>
      <w:r w:rsidRPr="0027561A">
        <w:rPr>
          <w:rStyle w:val="Emphasis"/>
        </w:rPr>
        <w:t>Experiences of autistic people and their families: Autism and education</w:t>
      </w:r>
      <w:r w:rsidRPr="00C615BD">
        <w:t>.</w:t>
      </w:r>
    </w:p>
  </w:endnote>
  <w:endnote w:id="194">
    <w:p w14:paraId="74A02BDF" w14:textId="77777777" w:rsidR="004E3DF2" w:rsidRPr="00C615BD" w:rsidRDefault="004E3DF2">
      <w:pPr>
        <w:pStyle w:val="EndnoteText"/>
      </w:pPr>
      <w:r w:rsidRPr="00C615BD">
        <w:rPr>
          <w:rStyle w:val="EndnoteReference"/>
          <w:vertAlign w:val="baseline"/>
        </w:rPr>
        <w:endnoteRef/>
      </w:r>
      <w:r w:rsidRPr="00C615BD">
        <w:tab/>
        <w:t>Frohmader, C., &amp; Sands, T. (2015).</w:t>
      </w:r>
      <w:r w:rsidRPr="0027561A">
        <w:rPr>
          <w:rStyle w:val="Emphasis"/>
        </w:rPr>
        <w:t xml:space="preserve"> Australian Cross Disability Alliance (ACDA) Submission to the Senate Inquiry into violence, abuse and neglect against people with disability in institutional and residential settings</w:t>
      </w:r>
      <w:r w:rsidRPr="00C615BD">
        <w:t>.</w:t>
      </w:r>
    </w:p>
  </w:endnote>
  <w:endnote w:id="195">
    <w:p w14:paraId="3FC000EC" w14:textId="77777777" w:rsidR="004E3DF2" w:rsidRPr="00C615BD" w:rsidRDefault="004E3DF2">
      <w:pPr>
        <w:pStyle w:val="EndnoteText"/>
      </w:pPr>
      <w:r w:rsidRPr="00C615BD">
        <w:rPr>
          <w:rStyle w:val="EndnoteReference"/>
          <w:vertAlign w:val="baseline"/>
        </w:rPr>
        <w:endnoteRef/>
      </w:r>
      <w:r w:rsidRPr="00C615BD">
        <w:tab/>
        <w:t xml:space="preserve">Clifton, S. (2020). </w:t>
      </w:r>
      <w:hyperlink r:id="rId64" w:history="1">
        <w:r w:rsidRPr="00C615BD">
          <w:rPr>
            <w:rStyle w:val="Hyperlinkitalic"/>
          </w:rPr>
          <w:t>Hierarchies of power: Disability theories and models and their implications for violence against, and abuse, neglect, and exploitation of, people with disability</w:t>
        </w:r>
      </w:hyperlink>
      <w:r w:rsidRPr="00C615BD">
        <w:t>.</w:t>
      </w:r>
    </w:p>
    <w:p w14:paraId="43F041C4" w14:textId="77777777" w:rsidR="004E3DF2" w:rsidRPr="00C615BD" w:rsidRDefault="004E3DF2" w:rsidP="003F4774">
      <w:pPr>
        <w:pStyle w:val="EndnoteTextIndent"/>
      </w:pPr>
      <w:r w:rsidRPr="00C615BD">
        <w:t xml:space="preserve">Frohmader, C., &amp; Sands, T. (2015). </w:t>
      </w:r>
      <w:r w:rsidRPr="0027561A">
        <w:rPr>
          <w:rStyle w:val="Emphasis"/>
        </w:rPr>
        <w:t>Australian Cross Disability Alliance (ACDA) Submission to the Senate Inquiry into violence, abuse and neglect against people with disability in institutional and residential settings</w:t>
      </w:r>
      <w:r w:rsidRPr="00C615BD">
        <w:t>.</w:t>
      </w:r>
    </w:p>
    <w:p w14:paraId="7317C27C" w14:textId="77777777" w:rsidR="004E3DF2" w:rsidRPr="00C615BD" w:rsidRDefault="004E3DF2" w:rsidP="003F4774">
      <w:pPr>
        <w:pStyle w:val="EndnoteTextIndent"/>
      </w:pPr>
      <w:r w:rsidRPr="00C615BD">
        <w:t>Hassouneh-Phillips, D., &amp; McNeff, E. (2005). ‘I thought I was less worthy’: Low sexual and body esteem and increased vulnerability to intimate partner abuse in women with physical disabilities.</w:t>
      </w:r>
    </w:p>
  </w:endnote>
  <w:endnote w:id="196">
    <w:p w14:paraId="718CF76B" w14:textId="77777777" w:rsidR="004E3DF2" w:rsidRPr="00C615BD" w:rsidRDefault="004E3DF2">
      <w:pPr>
        <w:pStyle w:val="EndnoteText"/>
      </w:pPr>
      <w:r w:rsidRPr="00C615BD">
        <w:rPr>
          <w:rStyle w:val="EndnoteReference"/>
          <w:vertAlign w:val="baseline"/>
        </w:rPr>
        <w:endnoteRef/>
      </w:r>
      <w:r w:rsidRPr="00C615BD">
        <w:tab/>
        <w:t xml:space="preserve">Committee on the Rights of Persons with Disabilities. (2019). </w:t>
      </w:r>
      <w:r w:rsidRPr="0027561A">
        <w:rPr>
          <w:rStyle w:val="Emphasis"/>
        </w:rPr>
        <w:t>Concluding observations on the combined second and third periodic reports of Australia</w:t>
      </w:r>
      <w:r w:rsidRPr="00C615BD">
        <w:t>.</w:t>
      </w:r>
    </w:p>
  </w:endnote>
  <w:endnote w:id="197">
    <w:p w14:paraId="47FCC51F" w14:textId="77777777" w:rsidR="004E3DF2" w:rsidRPr="00C615BD" w:rsidRDefault="004E3DF2">
      <w:pPr>
        <w:pStyle w:val="EndnoteText"/>
      </w:pPr>
      <w:r w:rsidRPr="00C615BD">
        <w:rPr>
          <w:rStyle w:val="EndnoteReference"/>
          <w:vertAlign w:val="baseline"/>
        </w:rPr>
        <w:endnoteRef/>
      </w:r>
      <w:r w:rsidRPr="00C615BD">
        <w:tab/>
        <w:t xml:space="preserve">Australian Women’s Health Network. (2014). </w:t>
      </w:r>
      <w:hyperlink r:id="rId65" w:history="1">
        <w:r w:rsidRPr="00C615BD">
          <w:rPr>
            <w:rStyle w:val="Hyperlinkitalic"/>
          </w:rPr>
          <w:t>Health and the primary prevention of violence against women: Position paper 2014</w:t>
        </w:r>
      </w:hyperlink>
      <w:r w:rsidRPr="00C615BD">
        <w:rPr>
          <w:rStyle w:val="Hyperlink"/>
        </w:rPr>
        <w:t>.</w:t>
      </w:r>
    </w:p>
  </w:endnote>
  <w:endnote w:id="198">
    <w:p w14:paraId="47231CD7" w14:textId="77777777" w:rsidR="004E3DF2" w:rsidRPr="00C615BD" w:rsidRDefault="004E3DF2">
      <w:pPr>
        <w:pStyle w:val="EndnoteText"/>
      </w:pPr>
      <w:r w:rsidRPr="00C615BD">
        <w:rPr>
          <w:rStyle w:val="EndnoteReference"/>
          <w:vertAlign w:val="baseline"/>
        </w:rPr>
        <w:endnoteRef/>
      </w:r>
      <w:r w:rsidRPr="00C615BD">
        <w:tab/>
        <w:t xml:space="preserve">World Health Organization. (2015). </w:t>
      </w:r>
      <w:r w:rsidRPr="0027561A">
        <w:rPr>
          <w:rStyle w:val="Emphasis"/>
        </w:rPr>
        <w:t>Gender</w:t>
      </w:r>
      <w:r w:rsidRPr="00C615BD">
        <w:t xml:space="preserve"> (Factsheet no. 403).</w:t>
      </w:r>
    </w:p>
  </w:endnote>
  <w:endnote w:id="199">
    <w:p w14:paraId="29163122" w14:textId="77777777" w:rsidR="004E3DF2" w:rsidRPr="00C615BD" w:rsidRDefault="004E3DF2">
      <w:pPr>
        <w:pStyle w:val="EndnoteText"/>
      </w:pPr>
      <w:r w:rsidRPr="00C615BD">
        <w:rPr>
          <w:rStyle w:val="EndnoteReference"/>
          <w:vertAlign w:val="baseline"/>
        </w:rPr>
        <w:endnoteRef/>
      </w:r>
      <w:r w:rsidRPr="00C615BD">
        <w:tab/>
        <w:t xml:space="preserve">United Nations. (1992). </w:t>
      </w:r>
      <w:hyperlink r:id="rId66" w:anchor="recom19" w:history="1">
        <w:r w:rsidRPr="00C615BD">
          <w:rPr>
            <w:rStyle w:val="Hyperlink"/>
          </w:rPr>
          <w:t>Convention on the Elimination of all forms of Discrimination against Women, General recommendation no. 19</w:t>
        </w:r>
      </w:hyperlink>
      <w:r w:rsidRPr="00C615BD">
        <w:t>.</w:t>
      </w:r>
    </w:p>
  </w:endnote>
  <w:endnote w:id="200">
    <w:p w14:paraId="5367B4B3" w14:textId="77777777" w:rsidR="004E3DF2" w:rsidRPr="00C615BD" w:rsidRDefault="004E3DF2">
      <w:pPr>
        <w:pStyle w:val="EndnoteText"/>
      </w:pPr>
      <w:r w:rsidRPr="00C615BD">
        <w:rPr>
          <w:rStyle w:val="EndnoteReference"/>
          <w:vertAlign w:val="baseline"/>
        </w:rPr>
        <w:endnoteRef/>
      </w:r>
      <w:r w:rsidRPr="00C615BD">
        <w:tab/>
        <w:t xml:space="preserve">United Nations. (1979). </w:t>
      </w:r>
      <w:hyperlink r:id="rId67" w:history="1">
        <w:r w:rsidRPr="00C615BD">
          <w:rPr>
            <w:rStyle w:val="Hyperlink"/>
          </w:rPr>
          <w:t>Convention on the Elimination of All Forms of Discrimination against Women</w:t>
        </w:r>
      </w:hyperlink>
      <w:r w:rsidRPr="00C615BD">
        <w:t xml:space="preserve"> (opened for signature 1 March 1980, 1249 UNTS 13, entered into force 3 September 1981).</w:t>
      </w:r>
    </w:p>
    <w:p w14:paraId="4C8C1E94" w14:textId="77777777" w:rsidR="004E3DF2" w:rsidRPr="00C615BD" w:rsidRDefault="004E3DF2" w:rsidP="003F4774">
      <w:pPr>
        <w:pStyle w:val="EndnoteTextIndent"/>
      </w:pPr>
      <w:r w:rsidRPr="00C615BD">
        <w:t xml:space="preserve">Committee on the Elimination of Discrimination against Women. (2004). </w:t>
      </w:r>
      <w:hyperlink r:id="rId68" w:history="1">
        <w:r w:rsidRPr="00C615BD">
          <w:rPr>
            <w:rStyle w:val="Hyperlink"/>
          </w:rPr>
          <w:t>General recommendation no. 25, on article 4, paragraph 1, of the Convention on the Elimination of All Forms of Discrimination against Women, on Temporary Special Measures [3]–[14]</w:t>
        </w:r>
      </w:hyperlink>
      <w:r w:rsidRPr="00C615BD">
        <w:t xml:space="preserve"> (30th session, UN Doc A/59/38, 2004).</w:t>
      </w:r>
    </w:p>
    <w:p w14:paraId="367DEEA8" w14:textId="77777777" w:rsidR="004E3DF2" w:rsidRPr="00C615BD" w:rsidRDefault="004E3DF2" w:rsidP="003F4774">
      <w:pPr>
        <w:pStyle w:val="EndnoteTextIndent"/>
      </w:pPr>
      <w:r w:rsidRPr="00C615BD">
        <w:t xml:space="preserve">Committee on the Elimination of Discrimination against Women. (2010). </w:t>
      </w:r>
      <w:hyperlink r:id="rId69" w:history="1">
        <w:r w:rsidRPr="00C615BD">
          <w:rPr>
            <w:rStyle w:val="Hyperlink"/>
          </w:rPr>
          <w:t>General recommendation no. 28 on the Core Obligations of States Parties under Article 2 of the Convention on the Elimination of All Forms of Discrimination against Women</w:t>
        </w:r>
      </w:hyperlink>
      <w:r w:rsidRPr="00C615BD">
        <w:t xml:space="preserve"> (47th session, UN Doc CEDAW/C/GC/28, 16 December 2010).</w:t>
      </w:r>
    </w:p>
  </w:endnote>
  <w:endnote w:id="201">
    <w:p w14:paraId="1839632C" w14:textId="77777777" w:rsidR="004E3DF2" w:rsidRPr="00C615BD" w:rsidRDefault="004E3DF2">
      <w:pPr>
        <w:pStyle w:val="EndnoteText"/>
      </w:pPr>
      <w:r w:rsidRPr="00C615BD">
        <w:rPr>
          <w:rStyle w:val="EndnoteReference"/>
          <w:vertAlign w:val="baseline"/>
        </w:rPr>
        <w:endnoteRef/>
      </w:r>
      <w:r w:rsidRPr="00C615BD">
        <w:tab/>
        <w:t xml:space="preserve">Australian Coalition for Inclusive Education. (2021). </w:t>
      </w:r>
      <w:hyperlink r:id="rId70" w:history="1">
        <w:r w:rsidRPr="00C615BD">
          <w:rPr>
            <w:rStyle w:val="Hyperlinkitalic"/>
          </w:rPr>
          <w:t>Driving change: A roadmap for achieving inclusive education in Australia</w:t>
        </w:r>
      </w:hyperlink>
      <w:r w:rsidRPr="00C615BD">
        <w:rPr>
          <w:rStyle w:val="Hyperlink"/>
        </w:rPr>
        <w:t>.</w:t>
      </w:r>
    </w:p>
  </w:endnote>
  <w:endnote w:id="202">
    <w:p w14:paraId="6C9E550A" w14:textId="77777777" w:rsidR="004E3DF2" w:rsidRPr="00C615BD" w:rsidRDefault="004E3DF2">
      <w:pPr>
        <w:pStyle w:val="EndnoteText"/>
      </w:pPr>
      <w:r w:rsidRPr="00C615BD">
        <w:rPr>
          <w:rStyle w:val="EndnoteReference"/>
          <w:vertAlign w:val="baseline"/>
        </w:rPr>
        <w:endnoteRef/>
      </w:r>
      <w:r w:rsidRPr="00C615BD">
        <w:tab/>
        <w:t xml:space="preserve">Healing Foundation. (2020). </w:t>
      </w:r>
      <w:hyperlink r:id="rId71" w:history="1">
        <w:r w:rsidRPr="00C615BD">
          <w:rPr>
            <w:rStyle w:val="Hyperlinkitalic"/>
          </w:rPr>
          <w:t>Glossary of healing terms</w:t>
        </w:r>
      </w:hyperlink>
      <w:r w:rsidRPr="00C615BD">
        <w:t>.</w:t>
      </w:r>
    </w:p>
  </w:endnote>
  <w:endnote w:id="203">
    <w:p w14:paraId="11315A78" w14:textId="77777777" w:rsidR="004E3DF2" w:rsidRPr="00C615BD" w:rsidRDefault="004E3DF2">
      <w:pPr>
        <w:pStyle w:val="EndnoteText"/>
      </w:pPr>
      <w:r w:rsidRPr="00C615BD">
        <w:rPr>
          <w:rStyle w:val="EndnoteReference"/>
          <w:vertAlign w:val="baseline"/>
        </w:rPr>
        <w:endnoteRef/>
      </w:r>
      <w:r w:rsidRPr="00C615BD">
        <w:tab/>
        <w:t xml:space="preserve">Steinmetz, K. (2020). </w:t>
      </w:r>
      <w:hyperlink r:id="rId72" w:history="1">
        <w:r w:rsidRPr="00C615BD">
          <w:rPr>
            <w:rStyle w:val="Hyperlink"/>
          </w:rPr>
          <w:t>She coined the term ‘intersectionality’ over 30 years ago. Here’s what it means to her today</w:t>
        </w:r>
      </w:hyperlink>
      <w:r w:rsidRPr="00C615BD">
        <w:t>. Time.</w:t>
      </w:r>
    </w:p>
  </w:endnote>
  <w:endnote w:id="204">
    <w:p w14:paraId="2D686E8F" w14:textId="77777777" w:rsidR="004E3DF2" w:rsidRPr="00C615BD" w:rsidRDefault="004E3DF2">
      <w:pPr>
        <w:pStyle w:val="EndnoteText"/>
      </w:pPr>
      <w:r w:rsidRPr="00C615BD">
        <w:rPr>
          <w:rStyle w:val="EndnoteReference"/>
          <w:vertAlign w:val="baseline"/>
        </w:rPr>
        <w:endnoteRef/>
      </w:r>
      <w:r w:rsidRPr="00C615BD">
        <w:tab/>
        <w:t xml:space="preserve">Steinmetz, K. (2020). </w:t>
      </w:r>
      <w:hyperlink r:id="rId73" w:history="1">
        <w:r w:rsidRPr="00C615BD">
          <w:rPr>
            <w:rStyle w:val="Hyperlink"/>
          </w:rPr>
          <w:t>She coined the term ‘intersectionality’ over 30 years ago. Here’s what it means to her today</w:t>
        </w:r>
      </w:hyperlink>
      <w:r w:rsidRPr="00C615BD">
        <w:t>.</w:t>
      </w:r>
    </w:p>
  </w:endnote>
  <w:endnote w:id="205">
    <w:p w14:paraId="1A6629EF" w14:textId="77777777" w:rsidR="004E3DF2" w:rsidRPr="00C615BD" w:rsidRDefault="004E3DF2">
      <w:pPr>
        <w:pStyle w:val="EndnoteText"/>
      </w:pPr>
      <w:r w:rsidRPr="00C615BD">
        <w:rPr>
          <w:rStyle w:val="EndnoteReference"/>
          <w:vertAlign w:val="baseline"/>
        </w:rPr>
        <w:endnoteRef/>
      </w:r>
      <w:r w:rsidRPr="00C615BD">
        <w:tab/>
        <w:t xml:space="preserve">Clifton, S. (2020). </w:t>
      </w:r>
      <w:hyperlink r:id="rId74" w:history="1">
        <w:r w:rsidRPr="00C615BD">
          <w:rPr>
            <w:rStyle w:val="Hyperlinkitalic"/>
          </w:rPr>
          <w:t>Hierarchies of power: Disability theories and models and their implications for violence against, and abuse, neglect, and exploitation of, people with disability</w:t>
        </w:r>
      </w:hyperlink>
      <w:r w:rsidRPr="00C615BD">
        <w:t>.</w:t>
      </w:r>
    </w:p>
  </w:endnote>
  <w:endnote w:id="206">
    <w:p w14:paraId="5C638253" w14:textId="77777777" w:rsidR="004E3DF2" w:rsidRPr="00C615BD" w:rsidRDefault="004E3DF2">
      <w:pPr>
        <w:pStyle w:val="EndnoteText"/>
      </w:pPr>
      <w:r w:rsidRPr="00C615BD">
        <w:rPr>
          <w:rStyle w:val="EndnoteReference"/>
          <w:vertAlign w:val="baseline"/>
        </w:rPr>
        <w:endnoteRef/>
      </w:r>
      <w:r w:rsidRPr="00C615BD">
        <w:tab/>
        <w:t>Olkin, R. et al. (2019). The experiences of microaggressions against women with visible and invisible disabilities.</w:t>
      </w:r>
    </w:p>
  </w:endnote>
  <w:endnote w:id="207">
    <w:p w14:paraId="708B9572" w14:textId="77777777" w:rsidR="004E3DF2" w:rsidRPr="00C615BD" w:rsidRDefault="004E3DF2">
      <w:pPr>
        <w:pStyle w:val="EndnoteText"/>
      </w:pPr>
      <w:r w:rsidRPr="00C615BD">
        <w:rPr>
          <w:rStyle w:val="EndnoteReference"/>
          <w:vertAlign w:val="baseline"/>
        </w:rPr>
        <w:endnoteRef/>
      </w:r>
      <w:r w:rsidRPr="00C615BD">
        <w:tab/>
        <w:t xml:space="preserve">NDIS Quality and Safeguards Commission. (n.d.) </w:t>
      </w:r>
      <w:hyperlink r:id="rId75" w:history="1">
        <w:r w:rsidRPr="00C615BD">
          <w:rPr>
            <w:rStyle w:val="Hyperlinkitalic"/>
          </w:rPr>
          <w:t>Regulated restrictive practices</w:t>
        </w:r>
      </w:hyperlink>
      <w:r w:rsidRPr="00C615BD">
        <w:t>.</w:t>
      </w:r>
    </w:p>
  </w:endnote>
  <w:endnote w:id="208">
    <w:p w14:paraId="35F13AD0" w14:textId="77777777" w:rsidR="004E3DF2" w:rsidRPr="00C615BD" w:rsidRDefault="004E3DF2">
      <w:pPr>
        <w:pStyle w:val="EndnoteText"/>
      </w:pPr>
      <w:r w:rsidRPr="00C615BD">
        <w:rPr>
          <w:rStyle w:val="EndnoteReference"/>
          <w:vertAlign w:val="baseline"/>
        </w:rPr>
        <w:endnoteRef/>
      </w:r>
      <w:r w:rsidRPr="00C615BD">
        <w:tab/>
        <w:t xml:space="preserve">Australian Coalition for Inclusive Education. (2021). </w:t>
      </w:r>
      <w:hyperlink r:id="rId76" w:history="1">
        <w:r w:rsidRPr="00C615BD">
          <w:rPr>
            <w:rStyle w:val="Hyperlinkitalic"/>
          </w:rPr>
          <w:t>Driving change: A roadmap for achieving inclusive education in Australia</w:t>
        </w:r>
      </w:hyperlink>
      <w:r w:rsidRPr="00C615BD">
        <w:t>.</w:t>
      </w:r>
    </w:p>
  </w:endnote>
  <w:endnote w:id="209">
    <w:p w14:paraId="026A15E8" w14:textId="77777777" w:rsidR="004E3DF2" w:rsidRPr="00C615BD" w:rsidRDefault="004E3DF2">
      <w:pPr>
        <w:pStyle w:val="EndnoteText"/>
      </w:pPr>
      <w:r w:rsidRPr="00C615BD">
        <w:rPr>
          <w:rStyle w:val="EndnoteReference"/>
          <w:vertAlign w:val="baseline"/>
        </w:rPr>
        <w:endnoteRef/>
      </w:r>
      <w:r w:rsidRPr="00C615BD">
        <w:tab/>
        <w:t xml:space="preserve">Australian Women’s Health Network. (2014). </w:t>
      </w:r>
      <w:hyperlink r:id="rId77" w:history="1">
        <w:r w:rsidRPr="00C615BD">
          <w:rPr>
            <w:rStyle w:val="Hyperlinkitalic"/>
          </w:rPr>
          <w:t>Health and the primary prevention of violence against women: Position paper 2014</w:t>
        </w:r>
      </w:hyperlink>
      <w:r w:rsidRPr="00C615BD">
        <w:rPr>
          <w:rStyle w:val="Hyperlink"/>
        </w:rPr>
        <w:t>.</w:t>
      </w:r>
    </w:p>
  </w:endnote>
  <w:endnote w:id="210">
    <w:p w14:paraId="3AD71EAD" w14:textId="77777777" w:rsidR="004E3DF2" w:rsidRPr="00C615BD" w:rsidRDefault="004E3DF2">
      <w:pPr>
        <w:pStyle w:val="EndnoteText"/>
      </w:pPr>
      <w:r w:rsidRPr="00C615BD">
        <w:rPr>
          <w:rStyle w:val="EndnoteReference"/>
          <w:vertAlign w:val="baseline"/>
        </w:rPr>
        <w:endnoteRef/>
      </w:r>
      <w:r w:rsidRPr="00C615BD">
        <w:tab/>
        <w:t xml:space="preserve">Australian Human Rights Commission. (n.d.) </w:t>
      </w:r>
      <w:hyperlink r:id="rId78" w:history="1">
        <w:r w:rsidRPr="00C615BD">
          <w:rPr>
            <w:rStyle w:val="Hyperlinkitalic"/>
          </w:rPr>
          <w:t>The legal definition of sexual harassment</w:t>
        </w:r>
      </w:hyperlink>
      <w:r w:rsidRPr="00C615BD">
        <w:t>.</w:t>
      </w:r>
    </w:p>
  </w:endnote>
  <w:endnote w:id="211">
    <w:p w14:paraId="69C0B1EF" w14:textId="77777777" w:rsidR="004E3DF2" w:rsidRPr="00C615BD" w:rsidRDefault="004E3DF2">
      <w:pPr>
        <w:pStyle w:val="EndnoteText"/>
      </w:pPr>
      <w:r w:rsidRPr="00C615BD">
        <w:rPr>
          <w:rStyle w:val="EndnoteReference"/>
          <w:vertAlign w:val="baseline"/>
        </w:rPr>
        <w:endnoteRef/>
      </w:r>
      <w:r w:rsidRPr="00C615BD">
        <w:tab/>
        <w:t>Barnes, C., &amp; Mercer, G. (2006).</w:t>
      </w:r>
      <w:r w:rsidRPr="0027561A">
        <w:t xml:space="preserve"> </w:t>
      </w:r>
      <w:r w:rsidRPr="0027561A">
        <w:rPr>
          <w:rStyle w:val="Emphasis"/>
        </w:rPr>
        <w:t>Independent futures: Creating user-led disability services in a disabling society</w:t>
      </w:r>
      <w:r w:rsidRPr="00C615BD">
        <w:t>. Policy Press.</w:t>
      </w:r>
    </w:p>
    <w:p w14:paraId="2076FB90" w14:textId="77777777" w:rsidR="004E3DF2" w:rsidRPr="00C615BD" w:rsidRDefault="004E3DF2" w:rsidP="003F4774">
      <w:pPr>
        <w:pStyle w:val="EndnoteTextIndent"/>
      </w:pPr>
      <w:r w:rsidRPr="00C615BD">
        <w:t xml:space="preserve">Australian Federation of Disability Organisations. (n.d.). </w:t>
      </w:r>
      <w:hyperlink r:id="rId79" w:history="1">
        <w:r w:rsidRPr="00C615BD">
          <w:rPr>
            <w:rStyle w:val="Hyperlinkitalic"/>
          </w:rPr>
          <w:t>Social model of disability</w:t>
        </w:r>
      </w:hyperlink>
      <w:r w:rsidRPr="00C615BD">
        <w:t>.</w:t>
      </w:r>
    </w:p>
    <w:p w14:paraId="0F9D7FB5" w14:textId="77777777" w:rsidR="004E3DF2" w:rsidRPr="00C615BD" w:rsidRDefault="004E3DF2" w:rsidP="003F4774">
      <w:pPr>
        <w:pStyle w:val="EndnoteTextIndent"/>
      </w:pPr>
      <w:r w:rsidRPr="00C615BD">
        <w:t>United Nations General Assembly. (2006). Convention on the Rights of Persons with Disabilities (Treaty Series, 2515, 3).</w:t>
      </w:r>
    </w:p>
  </w:endnote>
  <w:endnote w:id="212">
    <w:p w14:paraId="283905AB" w14:textId="77777777" w:rsidR="004E3DF2" w:rsidRPr="00C615BD" w:rsidRDefault="004E3DF2">
      <w:pPr>
        <w:pStyle w:val="EndnoteText"/>
      </w:pPr>
      <w:r w:rsidRPr="00C615BD">
        <w:rPr>
          <w:rStyle w:val="EndnoteReference"/>
          <w:vertAlign w:val="baseline"/>
        </w:rPr>
        <w:endnoteRef/>
      </w:r>
      <w:r w:rsidRPr="00C615BD">
        <w:tab/>
        <w:t xml:space="preserve">Wall, L. (2013). </w:t>
      </w:r>
      <w:hyperlink r:id="rId80" w:history="1">
        <w:r w:rsidRPr="00C615BD">
          <w:rPr>
            <w:rStyle w:val="Hyperlinkitalic"/>
          </w:rPr>
          <w:t>Issues in evaluation of complex social change programs for sexual assault prevention</w:t>
        </w:r>
      </w:hyperlink>
      <w:r w:rsidRPr="00C615BD">
        <w:t>. Australian Centre for the Study of Sexual Assault.</w:t>
      </w:r>
    </w:p>
  </w:endnote>
  <w:endnote w:id="213">
    <w:p w14:paraId="2E9B2C77" w14:textId="77777777" w:rsidR="004E3DF2" w:rsidRPr="00C615BD" w:rsidRDefault="004E3DF2">
      <w:pPr>
        <w:pStyle w:val="EndnoteText"/>
      </w:pPr>
      <w:r w:rsidRPr="00C615BD">
        <w:rPr>
          <w:rStyle w:val="EndnoteReference"/>
          <w:vertAlign w:val="baseline"/>
        </w:rPr>
        <w:endnoteRef/>
      </w:r>
      <w:r w:rsidRPr="00C615BD">
        <w:tab/>
        <w:t xml:space="preserve">ABS. (2018). </w:t>
      </w:r>
      <w:hyperlink r:id="rId81" w:history="1">
        <w:r w:rsidRPr="00C615BD">
          <w:rPr>
            <w:rStyle w:val="Hyperlinkitalic"/>
          </w:rPr>
          <w:t>Census of population and housing: Reflecting Australia – Stories from the census, 2016</w:t>
        </w:r>
      </w:hyperlink>
      <w:r w:rsidRPr="00C615BD">
        <w:rPr>
          <w:rStyle w:val="Hyperlinkitalic"/>
        </w:rPr>
        <w:t xml:space="preserve"> </w:t>
      </w:r>
      <w:r w:rsidRPr="00C615BD">
        <w:t>(cat. no. 2071.0).</w:t>
      </w:r>
    </w:p>
  </w:endnote>
  <w:endnote w:id="214">
    <w:p w14:paraId="1205A5AE" w14:textId="77777777" w:rsidR="004E3DF2" w:rsidRPr="00C615BD" w:rsidRDefault="004E3DF2">
      <w:pPr>
        <w:pStyle w:val="EndnoteText"/>
      </w:pPr>
      <w:r w:rsidRPr="00C615BD">
        <w:rPr>
          <w:rStyle w:val="EndnoteReference"/>
          <w:vertAlign w:val="baseline"/>
        </w:rPr>
        <w:endnoteRef/>
      </w:r>
      <w:r w:rsidRPr="00C615BD">
        <w:tab/>
        <w:t xml:space="preserve">United Nations. (1993). Declaration on the Elimination of Violence against Women, used in Council of Australian Governments. (2011). </w:t>
      </w:r>
      <w:hyperlink r:id="rId82" w:history="1">
        <w:r w:rsidRPr="00C615BD">
          <w:rPr>
            <w:rStyle w:val="Hyperlinkitalic"/>
          </w:rPr>
          <w:t>National Plan to Reduce Violence Against Women and their Children 2010–2022</w:t>
        </w:r>
      </w:hyperlink>
      <w:r w:rsidRPr="00C615B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IN-Regular">
    <w:altName w:val="Calibri"/>
    <w:panose1 w:val="020B0604020202020204"/>
    <w:charset w:val="00"/>
    <w:family w:val="auto"/>
    <w:pitch w:val="variable"/>
    <w:sig w:usb0="00000003" w:usb1="00000000" w:usb2="00000000" w:usb3="00000000" w:csb0="00000001" w:csb1="00000000"/>
  </w:font>
  <w:font w:name="DIN-Bold">
    <w:altName w:val="Calibri"/>
    <w:panose1 w:val="020B0604020202020204"/>
    <w:charset w:val="00"/>
    <w:family w:val="auto"/>
    <w:pitch w:val="variable"/>
    <w:sig w:usb0="00000003" w:usb1="00000000" w:usb2="00000000" w:usb3="00000000" w:csb0="00000001" w:csb1="00000000"/>
  </w:font>
  <w:font w:name="DIN-Medium">
    <w:panose1 w:val="020B0604020202020204"/>
    <w:charset w:val="00"/>
    <w:family w:val="auto"/>
    <w:pitch w:val="variable"/>
    <w:sig w:usb0="00000003" w:usb1="00000000" w:usb2="00000000" w:usb3="00000000" w:csb0="00000001" w:csb1="00000000"/>
  </w:font>
  <w:font w:name="Calibri-Italic">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089AE041" w:rsidR="00C97328" w:rsidRPr="00D90445" w:rsidRDefault="00DE5DB1" w:rsidP="00D90445">
    <w:pPr>
      <w:pStyle w:val="Footer"/>
    </w:pPr>
    <w:r w:rsidRPr="00D90445">
      <w:tab/>
    </w:r>
    <w:r w:rsidR="00D90445" w:rsidRPr="00D90445">
      <w:t>Prevention of violence against women and girls with disabilities: Background paper</w:t>
    </w:r>
    <w:r w:rsidR="00C97328" w:rsidRPr="00D90445">
      <w:ptab w:relativeTo="margin" w:alignment="right" w:leader="none"/>
    </w:r>
    <w:r w:rsidR="00C97328" w:rsidRPr="00D90445">
      <w:rPr>
        <w:b/>
        <w:bCs/>
      </w:rPr>
      <w:fldChar w:fldCharType="begin"/>
    </w:r>
    <w:r w:rsidR="00C97328" w:rsidRPr="00D90445">
      <w:rPr>
        <w:b/>
        <w:bCs/>
      </w:rPr>
      <w:instrText xml:space="preserve"> PAGE   \* MERGEFORMAT </w:instrText>
    </w:r>
    <w:r w:rsidR="00C97328" w:rsidRPr="00D90445">
      <w:rPr>
        <w:b/>
        <w:bCs/>
      </w:rPr>
      <w:fldChar w:fldCharType="separate"/>
    </w:r>
    <w:r w:rsidR="001D5625" w:rsidRPr="00D90445">
      <w:rPr>
        <w:b/>
        <w:bCs/>
        <w:noProof/>
      </w:rPr>
      <w:t>2</w:t>
    </w:r>
    <w:r w:rsidR="00C97328" w:rsidRPr="00D9044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C5E2" w14:textId="77777777" w:rsidR="00E32401" w:rsidRPr="003E1579" w:rsidRDefault="00E32401" w:rsidP="003E1579">
      <w:pPr>
        <w:spacing w:after="60"/>
        <w:rPr>
          <w:sz w:val="12"/>
          <w:szCs w:val="12"/>
        </w:rPr>
      </w:pPr>
      <w:r w:rsidRPr="003E1579">
        <w:rPr>
          <w:sz w:val="12"/>
          <w:szCs w:val="12"/>
        </w:rPr>
        <w:separator/>
      </w:r>
    </w:p>
  </w:footnote>
  <w:footnote w:type="continuationSeparator" w:id="0">
    <w:p w14:paraId="02790088" w14:textId="77777777" w:rsidR="00E32401" w:rsidRDefault="00E32401" w:rsidP="009B617B">
      <w:r>
        <w:continuationSeparator/>
      </w:r>
    </w:p>
  </w:footnote>
  <w:footnote w:id="1">
    <w:p w14:paraId="3244875E" w14:textId="442B1B1A" w:rsidR="009B7A2F" w:rsidRPr="009B7A2F" w:rsidRDefault="009B7A2F">
      <w:pPr>
        <w:pStyle w:val="FootnoteText"/>
        <w:rPr>
          <w:lang w:val="en-US"/>
        </w:rPr>
      </w:pPr>
      <w:r w:rsidRPr="009B7A2F">
        <w:footnoteRef/>
      </w:r>
      <w:r>
        <w:rPr>
          <w:lang w:val="en-US"/>
        </w:rPr>
        <w:tab/>
      </w:r>
      <w:r w:rsidRPr="00C615BD">
        <w:t xml:space="preserve">The </w:t>
      </w:r>
      <w:hyperlink r:id="rId1" w:history="1">
        <w:r w:rsidRPr="00C615BD">
          <w:rPr>
            <w:rStyle w:val="Hyperlink"/>
          </w:rPr>
          <w:t>UNCRPD</w:t>
        </w:r>
      </w:hyperlink>
      <w:r w:rsidRPr="00C615BD">
        <w:t xml:space="preserve"> states that ‘persons with disabilities include those who have long-term physical, mental, intellectual or sensory impairments which in interaction with various barriers may hinder their full and effective participation in society on an equal basis with others’ (Article 1).</w:t>
      </w:r>
    </w:p>
  </w:footnote>
  <w:footnote w:id="2">
    <w:p w14:paraId="0169913E" w14:textId="750647B6" w:rsidR="00FE6BC8" w:rsidRPr="00FE6BC8" w:rsidRDefault="00FE6BC8">
      <w:pPr>
        <w:pStyle w:val="FootnoteText"/>
        <w:rPr>
          <w:lang w:val="en-US"/>
        </w:rPr>
      </w:pPr>
      <w:r w:rsidRPr="00FE6BC8">
        <w:footnoteRef/>
      </w:r>
      <w:r>
        <w:rPr>
          <w:lang w:val="en-US"/>
        </w:rPr>
        <w:tab/>
      </w:r>
      <w:r w:rsidRPr="00C615BD">
        <w:rPr>
          <w:rFonts w:ascii="Calibri-Bold" w:hAnsi="Calibri-Bold" w:cs="Calibri-Bold"/>
          <w:b/>
          <w:bCs/>
          <w:lang w:val="en-US"/>
        </w:rPr>
        <w:t>Gender equity</w:t>
      </w:r>
      <w:r w:rsidRPr="00C615BD">
        <w:rPr>
          <w:lang w:val="en-US"/>
        </w:rPr>
        <w:t xml:space="preserve"> is the state of having equal rights and access to resources and opportunities, regardless of gender, and according to each person’s individual needs. It also means valuing different behaviours, aspirations and needs equally, regardless of gender.</w:t>
      </w:r>
    </w:p>
  </w:footnote>
  <w:footnote w:id="3">
    <w:p w14:paraId="54E20A35" w14:textId="5632C7EA" w:rsidR="004F3B26" w:rsidRPr="004F3B26" w:rsidRDefault="004F3B26">
      <w:pPr>
        <w:pStyle w:val="FootnoteText"/>
        <w:rPr>
          <w:lang w:val="en-US"/>
        </w:rPr>
      </w:pPr>
      <w:r w:rsidRPr="004F3B26">
        <w:footnoteRef/>
      </w:r>
      <w:r>
        <w:rPr>
          <w:lang w:val="en-US"/>
        </w:rPr>
        <w:tab/>
      </w:r>
      <w:r w:rsidRPr="00C615BD">
        <w:t>Australia is a signatory to seven core international human rights treaties that are relevant to the issue of violence against women and girls with disabilities. These treaties set out the obligations of states parties to ensure protection from discrimination, exploitation, violence and abuse, and to prohibit torture and cruel, inhuman or degrading treatment or punishment. These human rights instruments include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Convention on the Rights of the Child, the Convention against Torture and Other Cruel, Inhuman or Degrading Treatment or Punishment, and the Convention on the Rights of Persons with Disabilities.</w:t>
      </w:r>
    </w:p>
  </w:footnote>
  <w:footnote w:id="4">
    <w:p w14:paraId="1E8B6B1C" w14:textId="77777777" w:rsidR="009410EC" w:rsidRPr="00F11845" w:rsidRDefault="009410EC">
      <w:pPr>
        <w:pStyle w:val="FootnoteText"/>
        <w:rPr>
          <w:lang w:val="en-US"/>
        </w:rPr>
      </w:pPr>
      <w:r w:rsidRPr="00F11845">
        <w:footnoteRef/>
      </w:r>
      <w:r>
        <w:rPr>
          <w:lang w:val="en-US"/>
        </w:rPr>
        <w:tab/>
      </w:r>
      <w:r w:rsidRPr="00C615BD">
        <w:t xml:space="preserve">Gender-based violence is ‘violence that is directed against a woman, because she is a woman, or that affects women disproportionately’: United Nations. (1992). </w:t>
      </w:r>
      <w:hyperlink r:id="rId2" w:anchor="recom19" w:history="1">
        <w:r w:rsidRPr="00C615BD">
          <w:rPr>
            <w:rStyle w:val="Hyperlink"/>
          </w:rPr>
          <w:t>Convention on the Elimination of all forms of Discrimination against Women, General recommendation no. 19</w:t>
        </w:r>
      </w:hyperlink>
      <w:r w:rsidRPr="00C615BD">
        <w:t xml:space="preserve"> (11th session, 1992).</w:t>
      </w:r>
    </w:p>
  </w:footnote>
  <w:footnote w:id="5">
    <w:p w14:paraId="4A6F571D" w14:textId="77777777" w:rsidR="00700695" w:rsidRPr="00C615BD" w:rsidRDefault="00700695">
      <w:pPr>
        <w:pStyle w:val="FootnoteText"/>
      </w:pPr>
      <w:r w:rsidRPr="00C615BD">
        <w:rPr>
          <w:rStyle w:val="FootnoteReference"/>
          <w:vertAlign w:val="baseline"/>
        </w:rPr>
        <w:footnoteRef/>
      </w:r>
      <w:r w:rsidRPr="00C615BD">
        <w:tab/>
      </w:r>
      <w:r w:rsidRPr="00C615BD">
        <w:rPr>
          <w:lang w:val="en-US"/>
        </w:rPr>
        <w:t xml:space="preserve">See, for example, Women Enabled International. (2020). </w:t>
      </w:r>
      <w:hyperlink r:id="rId3" w:history="1">
        <w:r w:rsidRPr="00C615BD">
          <w:rPr>
            <w:rStyle w:val="Hyperlink"/>
            <w:lang w:val="en-US"/>
          </w:rPr>
          <w:t>Covid-19 at the intersection of gender and disability: Findings of a global human rights survey</w:t>
        </w:r>
      </w:hyperlink>
      <w:r w:rsidRPr="00C615BD">
        <w:rPr>
          <w:lang w:val="en-US"/>
        </w:rPr>
        <w:t xml:space="preserve"> (March to April 2020); or the </w:t>
      </w:r>
      <w:hyperlink r:id="rId4" w:history="1">
        <w:r w:rsidRPr="00C615BD">
          <w:rPr>
            <w:rStyle w:val="Hyperlink"/>
            <w:lang w:val="en-US"/>
          </w:rPr>
          <w:t>Covid-19 Statement of concern</w:t>
        </w:r>
      </w:hyperlink>
      <w:r w:rsidRPr="00C615BD">
        <w:rPr>
          <w:rStyle w:val="Hyperlink"/>
          <w:lang w:val="en-US"/>
        </w:rPr>
        <w:t xml:space="preserve"> – COVID-19: Human rights, disability, and ethical decision-making</w:t>
      </w:r>
      <w:r w:rsidRPr="00C615BD">
        <w:rPr>
          <w:lang w:val="en-US"/>
        </w:rPr>
        <w:t xml:space="preserve"> and the </w:t>
      </w:r>
      <w:hyperlink r:id="rId5" w:history="1">
        <w:r w:rsidRPr="00C615BD">
          <w:rPr>
            <w:rStyle w:val="Hyperlink"/>
            <w:lang w:val="en-US"/>
          </w:rPr>
          <w:t>Open letter to National Cabinet  – Immediate actions required for Australians with disability in response to coronavirus (COVID19)</w:t>
        </w:r>
      </w:hyperlink>
      <w:r w:rsidRPr="00C615BD">
        <w:rPr>
          <w:lang w:val="en-US"/>
        </w:rPr>
        <w:t>, both signed by numerous Disabled People’s Organisations and disability organisations in Australia.</w:t>
      </w:r>
    </w:p>
  </w:footnote>
  <w:footnote w:id="6">
    <w:p w14:paraId="0BBD3037" w14:textId="77777777" w:rsidR="007114AB" w:rsidRPr="00C615BD" w:rsidRDefault="007114AB">
      <w:pPr>
        <w:pStyle w:val="FootnoteText"/>
      </w:pPr>
      <w:r w:rsidRPr="00C615BD">
        <w:rPr>
          <w:rStyle w:val="FootnoteReference"/>
          <w:vertAlign w:val="baseline"/>
        </w:rPr>
        <w:footnoteRef/>
      </w:r>
      <w:r w:rsidRPr="00C615BD">
        <w:tab/>
        <w:t xml:space="preserve">The Australian Law Reform Commission </w:t>
      </w:r>
      <w:hyperlink r:id="rId6" w:history="1">
        <w:r w:rsidRPr="00C615BD">
          <w:rPr>
            <w:rStyle w:val="Hyperlink"/>
          </w:rPr>
          <w:t>defines restrictive practices</w:t>
        </w:r>
      </w:hyperlink>
      <w:r w:rsidRPr="00C615BD">
        <w:t xml:space="preserve"> as ‘involv[ing] the use of interventions and practices that have the effect of restricting the rights or freedom of movement of a person with disability’ (Australian Law Reform Commission, 2014).</w:t>
      </w:r>
    </w:p>
  </w:footnote>
  <w:footnote w:id="7">
    <w:p w14:paraId="2D9DE0C7" w14:textId="77777777" w:rsidR="007114AB" w:rsidRPr="00C615BD" w:rsidRDefault="007114AB">
      <w:pPr>
        <w:pStyle w:val="FootnoteText"/>
      </w:pPr>
      <w:r w:rsidRPr="00C615BD">
        <w:rPr>
          <w:rStyle w:val="FootnoteReference"/>
          <w:vertAlign w:val="baseline"/>
        </w:rPr>
        <w:footnoteRef/>
      </w:r>
      <w:r w:rsidRPr="00C615BD">
        <w:tab/>
        <w:t>The 2017 National Homicide Monitoring Program report by the Australian Institute of Criminology showed that over a two-year period from 2012–13 to 2013–14, there were 99 female victims of intimate partner homicide. Women continue to be overrepresented as victims of intimate partner homicide, accounting for 79 per cent of all intimate partner homicides.</w:t>
      </w:r>
    </w:p>
  </w:footnote>
  <w:footnote w:id="8">
    <w:p w14:paraId="136D22CA" w14:textId="77777777" w:rsidR="007114AB" w:rsidRPr="00C615BD" w:rsidRDefault="007114AB">
      <w:pPr>
        <w:pStyle w:val="FootnoteText"/>
      </w:pPr>
      <w:r w:rsidRPr="00C615BD">
        <w:rPr>
          <w:rStyle w:val="FootnoteReference"/>
          <w:vertAlign w:val="baseline"/>
        </w:rPr>
        <w:footnoteRef/>
      </w:r>
      <w:r w:rsidRPr="00C615BD">
        <w:tab/>
        <w:t xml:space="preserve">Refer to National Disability Services. (2017). </w:t>
      </w:r>
      <w:hyperlink r:id="rId7" w:history="1">
        <w:r w:rsidRPr="00C615BD">
          <w:rPr>
            <w:rStyle w:val="Hyperlink"/>
          </w:rPr>
          <w:t>Recognising restrictive practices: A guide for further information about restrictive practices</w:t>
        </w:r>
      </w:hyperlink>
      <w:r w:rsidRPr="00C615BD">
        <w:t>.</w:t>
      </w:r>
    </w:p>
  </w:footnote>
  <w:footnote w:id="9">
    <w:p w14:paraId="5CB4F220" w14:textId="77777777" w:rsidR="007114AB" w:rsidRPr="00C615BD" w:rsidRDefault="007114AB">
      <w:pPr>
        <w:pStyle w:val="FootnoteText"/>
      </w:pPr>
      <w:r w:rsidRPr="00C615BD">
        <w:rPr>
          <w:rStyle w:val="FootnoteReference"/>
          <w:vertAlign w:val="baseline"/>
        </w:rPr>
        <w:footnoteRef/>
      </w:r>
      <w:r w:rsidRPr="00C615BD">
        <w:tab/>
        <w:t xml:space="preserve">OECD stands for the Organisation for Economic Cooperation and Development and is an association of 37 typically high-income nations that represent 80% of the world trade: OECD. (2021). </w:t>
      </w:r>
      <w:hyperlink r:id="rId8" w:history="1">
        <w:r w:rsidRPr="00C615BD">
          <w:rPr>
            <w:rStyle w:val="Hyperlink"/>
          </w:rPr>
          <w:t>OECD Secretary-General’s report to ministers 2021</w:t>
        </w:r>
      </w:hyperlink>
      <w:r w:rsidRPr="00C615BD">
        <w:t>. OECD Publishing.</w:t>
      </w:r>
    </w:p>
  </w:footnote>
  <w:footnote w:id="10">
    <w:p w14:paraId="784ACA43" w14:textId="77777777" w:rsidR="007114AB" w:rsidRPr="00C615BD" w:rsidRDefault="007114AB">
      <w:pPr>
        <w:pStyle w:val="FootnoteText"/>
      </w:pPr>
      <w:r w:rsidRPr="00C615BD">
        <w:rPr>
          <w:rStyle w:val="FootnoteReference"/>
          <w:vertAlign w:val="baseline"/>
        </w:rPr>
        <w:footnoteRef/>
      </w:r>
      <w:r w:rsidRPr="00C615BD">
        <w:tab/>
        <w:t>This data is limited to people with disabilities who are living in households, rather than supported accommodation. This statistic is therefore likely to underestimate the true rate of discrimination against people with disabilities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D24" w14:textId="1008EC70" w:rsidR="00C97328" w:rsidRDefault="00C9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D48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FB0FD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FE50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8E83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2E788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4246B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8CC41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4E5C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76669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56AC7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60CF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7628D"/>
    <w:multiLevelType w:val="hybridMultilevel"/>
    <w:tmpl w:val="1602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54852"/>
    <w:multiLevelType w:val="hybridMultilevel"/>
    <w:tmpl w:val="4D16B3EA"/>
    <w:lvl w:ilvl="0" w:tplc="9AF429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6F15CF"/>
    <w:multiLevelType w:val="multilevel"/>
    <w:tmpl w:val="FD02BE40"/>
    <w:styleLink w:val="ZZTableBullets"/>
    <w:lvl w:ilvl="0">
      <w:start w:val="1"/>
      <w:numFmt w:val="bullet"/>
      <w:pStyle w:val="OWTableBullet"/>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F2B7B48"/>
    <w:multiLevelType w:val="hybridMultilevel"/>
    <w:tmpl w:val="7AFEC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B0018B"/>
    <w:multiLevelType w:val="hybridMultilevel"/>
    <w:tmpl w:val="9438D1B8"/>
    <w:lvl w:ilvl="0" w:tplc="251C1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34767"/>
    <w:multiLevelType w:val="hybridMultilevel"/>
    <w:tmpl w:val="DA266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BA4589"/>
    <w:multiLevelType w:val="multilevel"/>
    <w:tmpl w:val="C83E6F0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39570E3"/>
    <w:multiLevelType w:val="hybridMultilevel"/>
    <w:tmpl w:val="2780B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D05398"/>
    <w:multiLevelType w:val="hybridMultilevel"/>
    <w:tmpl w:val="71D45906"/>
    <w:lvl w:ilvl="0" w:tplc="D4BE23BC">
      <w:start w:val="1"/>
      <w:numFmt w:val="decimal"/>
      <w:pStyle w:val="OW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0E2032"/>
    <w:multiLevelType w:val="multilevel"/>
    <w:tmpl w:val="C83E6F0E"/>
    <w:numStyleLink w:val="ZZBullets"/>
  </w:abstractNum>
  <w:num w:numId="1">
    <w:abstractNumId w:val="14"/>
  </w:num>
  <w:num w:numId="2">
    <w:abstractNumId w:val="18"/>
  </w:num>
  <w:num w:numId="3">
    <w:abstractNumId w:val="19"/>
  </w:num>
  <w:num w:numId="4">
    <w:abstractNumId w:val="11"/>
  </w:num>
  <w:num w:numId="5">
    <w:abstractNumId w:val="16"/>
  </w:num>
  <w:num w:numId="6">
    <w:abstractNumId w:val="1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12"/>
  </w:num>
  <w:num w:numId="19">
    <w:abstractNumId w:val="17"/>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051D7"/>
    <w:rsid w:val="000151CA"/>
    <w:rsid w:val="00030601"/>
    <w:rsid w:val="00044758"/>
    <w:rsid w:val="00052CC5"/>
    <w:rsid w:val="00072228"/>
    <w:rsid w:val="00096F3D"/>
    <w:rsid w:val="000D36FD"/>
    <w:rsid w:val="000E5414"/>
    <w:rsid w:val="000E66DA"/>
    <w:rsid w:val="00100392"/>
    <w:rsid w:val="00103445"/>
    <w:rsid w:val="00112195"/>
    <w:rsid w:val="00127328"/>
    <w:rsid w:val="00134833"/>
    <w:rsid w:val="00165A12"/>
    <w:rsid w:val="001662B7"/>
    <w:rsid w:val="0016655B"/>
    <w:rsid w:val="001703C9"/>
    <w:rsid w:val="00184646"/>
    <w:rsid w:val="001A3A02"/>
    <w:rsid w:val="001B1E07"/>
    <w:rsid w:val="001B3146"/>
    <w:rsid w:val="001B4DE7"/>
    <w:rsid w:val="001C0AFD"/>
    <w:rsid w:val="001C4C28"/>
    <w:rsid w:val="001D55C2"/>
    <w:rsid w:val="001D5625"/>
    <w:rsid w:val="002530FA"/>
    <w:rsid w:val="00260AEF"/>
    <w:rsid w:val="00260ECF"/>
    <w:rsid w:val="00272F34"/>
    <w:rsid w:val="0027561A"/>
    <w:rsid w:val="00283682"/>
    <w:rsid w:val="00284E13"/>
    <w:rsid w:val="00284E4C"/>
    <w:rsid w:val="002B76E7"/>
    <w:rsid w:val="002C0CA1"/>
    <w:rsid w:val="002D4242"/>
    <w:rsid w:val="00330DE2"/>
    <w:rsid w:val="00332152"/>
    <w:rsid w:val="00332EDF"/>
    <w:rsid w:val="0034007E"/>
    <w:rsid w:val="0034449C"/>
    <w:rsid w:val="0035791E"/>
    <w:rsid w:val="003579E9"/>
    <w:rsid w:val="00357C0E"/>
    <w:rsid w:val="0038460B"/>
    <w:rsid w:val="00397559"/>
    <w:rsid w:val="003B2640"/>
    <w:rsid w:val="003B4DB4"/>
    <w:rsid w:val="003C6618"/>
    <w:rsid w:val="003D61C9"/>
    <w:rsid w:val="003E1579"/>
    <w:rsid w:val="003E1633"/>
    <w:rsid w:val="003E3A4E"/>
    <w:rsid w:val="003E4BC3"/>
    <w:rsid w:val="003E6F75"/>
    <w:rsid w:val="003F4774"/>
    <w:rsid w:val="00405913"/>
    <w:rsid w:val="00405F07"/>
    <w:rsid w:val="00413682"/>
    <w:rsid w:val="004157B9"/>
    <w:rsid w:val="00433922"/>
    <w:rsid w:val="0044746A"/>
    <w:rsid w:val="00456F54"/>
    <w:rsid w:val="00493B20"/>
    <w:rsid w:val="004957B8"/>
    <w:rsid w:val="00495C74"/>
    <w:rsid w:val="004B4BB1"/>
    <w:rsid w:val="004B7111"/>
    <w:rsid w:val="004C27BE"/>
    <w:rsid w:val="004C6BBB"/>
    <w:rsid w:val="004D4E86"/>
    <w:rsid w:val="004E3DF2"/>
    <w:rsid w:val="004F3B26"/>
    <w:rsid w:val="00504E9D"/>
    <w:rsid w:val="00536441"/>
    <w:rsid w:val="00541E69"/>
    <w:rsid w:val="00550B58"/>
    <w:rsid w:val="00553957"/>
    <w:rsid w:val="00557057"/>
    <w:rsid w:val="005754A8"/>
    <w:rsid w:val="0058659B"/>
    <w:rsid w:val="005937F4"/>
    <w:rsid w:val="00594142"/>
    <w:rsid w:val="005A1A90"/>
    <w:rsid w:val="005D71F8"/>
    <w:rsid w:val="005E5CC7"/>
    <w:rsid w:val="005F10B3"/>
    <w:rsid w:val="005F3431"/>
    <w:rsid w:val="00604120"/>
    <w:rsid w:val="00604570"/>
    <w:rsid w:val="00617A9A"/>
    <w:rsid w:val="00620226"/>
    <w:rsid w:val="00627078"/>
    <w:rsid w:val="00631B4B"/>
    <w:rsid w:val="0063316E"/>
    <w:rsid w:val="00647C48"/>
    <w:rsid w:val="006528BD"/>
    <w:rsid w:val="00677F02"/>
    <w:rsid w:val="00687DAB"/>
    <w:rsid w:val="006A34F5"/>
    <w:rsid w:val="006A445C"/>
    <w:rsid w:val="006B13D2"/>
    <w:rsid w:val="006C4F94"/>
    <w:rsid w:val="006D4792"/>
    <w:rsid w:val="006D5552"/>
    <w:rsid w:val="006F41F9"/>
    <w:rsid w:val="006F7027"/>
    <w:rsid w:val="00700695"/>
    <w:rsid w:val="00703577"/>
    <w:rsid w:val="007114AB"/>
    <w:rsid w:val="00713760"/>
    <w:rsid w:val="007414D0"/>
    <w:rsid w:val="00756179"/>
    <w:rsid w:val="00771BB1"/>
    <w:rsid w:val="00781360"/>
    <w:rsid w:val="00781C74"/>
    <w:rsid w:val="00791888"/>
    <w:rsid w:val="00794A4A"/>
    <w:rsid w:val="007A1B41"/>
    <w:rsid w:val="007A20BB"/>
    <w:rsid w:val="007B6264"/>
    <w:rsid w:val="007C1D8C"/>
    <w:rsid w:val="007C1E4F"/>
    <w:rsid w:val="007C24C6"/>
    <w:rsid w:val="007C4F93"/>
    <w:rsid w:val="007D6FF4"/>
    <w:rsid w:val="008011DF"/>
    <w:rsid w:val="0080673C"/>
    <w:rsid w:val="0081010F"/>
    <w:rsid w:val="0082138C"/>
    <w:rsid w:val="00862D2F"/>
    <w:rsid w:val="008777FC"/>
    <w:rsid w:val="00880895"/>
    <w:rsid w:val="00880B29"/>
    <w:rsid w:val="0089192A"/>
    <w:rsid w:val="00891FE0"/>
    <w:rsid w:val="00897730"/>
    <w:rsid w:val="008A0175"/>
    <w:rsid w:val="008A4466"/>
    <w:rsid w:val="008A5477"/>
    <w:rsid w:val="008B69F0"/>
    <w:rsid w:val="008C4901"/>
    <w:rsid w:val="008E193A"/>
    <w:rsid w:val="00914011"/>
    <w:rsid w:val="0092209C"/>
    <w:rsid w:val="00927E79"/>
    <w:rsid w:val="00930275"/>
    <w:rsid w:val="009323C4"/>
    <w:rsid w:val="00935E60"/>
    <w:rsid w:val="0093700D"/>
    <w:rsid w:val="009410EC"/>
    <w:rsid w:val="00981899"/>
    <w:rsid w:val="00985E62"/>
    <w:rsid w:val="00986EB8"/>
    <w:rsid w:val="009B617B"/>
    <w:rsid w:val="009B7A2F"/>
    <w:rsid w:val="009C1513"/>
    <w:rsid w:val="009C1F76"/>
    <w:rsid w:val="00A25FB8"/>
    <w:rsid w:val="00A275A4"/>
    <w:rsid w:val="00A27D20"/>
    <w:rsid w:val="00A30CB8"/>
    <w:rsid w:val="00A3256A"/>
    <w:rsid w:val="00A352EA"/>
    <w:rsid w:val="00A46A02"/>
    <w:rsid w:val="00A477FE"/>
    <w:rsid w:val="00A70E07"/>
    <w:rsid w:val="00A75C3B"/>
    <w:rsid w:val="00A87E86"/>
    <w:rsid w:val="00A916F9"/>
    <w:rsid w:val="00A93EC9"/>
    <w:rsid w:val="00A95545"/>
    <w:rsid w:val="00A97F40"/>
    <w:rsid w:val="00AA00F2"/>
    <w:rsid w:val="00AC4CB3"/>
    <w:rsid w:val="00AE2ACB"/>
    <w:rsid w:val="00AF3614"/>
    <w:rsid w:val="00B1034A"/>
    <w:rsid w:val="00B12C3A"/>
    <w:rsid w:val="00B24674"/>
    <w:rsid w:val="00B41BFC"/>
    <w:rsid w:val="00B4300B"/>
    <w:rsid w:val="00B476F5"/>
    <w:rsid w:val="00B514AD"/>
    <w:rsid w:val="00B52581"/>
    <w:rsid w:val="00B84F91"/>
    <w:rsid w:val="00B859E4"/>
    <w:rsid w:val="00BB0845"/>
    <w:rsid w:val="00BB55F2"/>
    <w:rsid w:val="00BC29FA"/>
    <w:rsid w:val="00BF0D27"/>
    <w:rsid w:val="00BF36DE"/>
    <w:rsid w:val="00BF4B8E"/>
    <w:rsid w:val="00C02B1C"/>
    <w:rsid w:val="00C13435"/>
    <w:rsid w:val="00C3612A"/>
    <w:rsid w:val="00C45F79"/>
    <w:rsid w:val="00C615BD"/>
    <w:rsid w:val="00C77345"/>
    <w:rsid w:val="00C83625"/>
    <w:rsid w:val="00C97328"/>
    <w:rsid w:val="00CA7C58"/>
    <w:rsid w:val="00CB2068"/>
    <w:rsid w:val="00CC7449"/>
    <w:rsid w:val="00CD3508"/>
    <w:rsid w:val="00CF7E36"/>
    <w:rsid w:val="00D0313A"/>
    <w:rsid w:val="00D043AA"/>
    <w:rsid w:val="00D04592"/>
    <w:rsid w:val="00D142D0"/>
    <w:rsid w:val="00D35439"/>
    <w:rsid w:val="00D40539"/>
    <w:rsid w:val="00D719C9"/>
    <w:rsid w:val="00D90445"/>
    <w:rsid w:val="00D9076B"/>
    <w:rsid w:val="00DB5DB9"/>
    <w:rsid w:val="00DC4575"/>
    <w:rsid w:val="00DC464C"/>
    <w:rsid w:val="00DE1433"/>
    <w:rsid w:val="00DE5DB1"/>
    <w:rsid w:val="00E0662D"/>
    <w:rsid w:val="00E32401"/>
    <w:rsid w:val="00E54DFB"/>
    <w:rsid w:val="00E617BA"/>
    <w:rsid w:val="00E7144E"/>
    <w:rsid w:val="00E727DC"/>
    <w:rsid w:val="00E74691"/>
    <w:rsid w:val="00E81B53"/>
    <w:rsid w:val="00E9174F"/>
    <w:rsid w:val="00E92629"/>
    <w:rsid w:val="00EB1CC3"/>
    <w:rsid w:val="00EB31EF"/>
    <w:rsid w:val="00EF511D"/>
    <w:rsid w:val="00F0211A"/>
    <w:rsid w:val="00F029E7"/>
    <w:rsid w:val="00F11845"/>
    <w:rsid w:val="00F1464A"/>
    <w:rsid w:val="00F63A39"/>
    <w:rsid w:val="00FB1A0C"/>
    <w:rsid w:val="00FB3BDC"/>
    <w:rsid w:val="00FB4E60"/>
    <w:rsid w:val="00FC1649"/>
    <w:rsid w:val="00FC47C2"/>
    <w:rsid w:val="00FD0763"/>
    <w:rsid w:val="00FD19E0"/>
    <w:rsid w:val="00FD7C1D"/>
    <w:rsid w:val="00FE2023"/>
    <w:rsid w:val="00FE3A84"/>
    <w:rsid w:val="00FE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192A"/>
  <w14:defaultImageDpi w14:val="300"/>
  <w15:docId w15:val="{52E94323-3C88-4702-945F-1BBCF08C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0B29"/>
    <w:rPr>
      <w:lang w:val="en-AU"/>
    </w:rPr>
  </w:style>
  <w:style w:type="paragraph" w:styleId="Heading1">
    <w:name w:val="heading 1"/>
    <w:basedOn w:val="Normal"/>
    <w:next w:val="OWBody"/>
    <w:link w:val="Heading1Char"/>
    <w:uiPriority w:val="9"/>
    <w:qFormat/>
    <w:rsid w:val="00D142D0"/>
    <w:pPr>
      <w:pageBreakBefore/>
      <w:widowControl w:val="0"/>
      <w:suppressAutoHyphens/>
      <w:autoSpaceDE w:val="0"/>
      <w:autoSpaceDN w:val="0"/>
      <w:adjustRightInd w:val="0"/>
      <w:spacing w:after="320"/>
      <w:textAlignment w:val="center"/>
      <w:outlineLvl w:val="0"/>
    </w:pPr>
    <w:rPr>
      <w:rFonts w:asciiTheme="majorHAnsi" w:hAnsiTheme="majorHAnsi" w:cstheme="majorHAnsi"/>
      <w:b/>
      <w:bCs/>
      <w:sz w:val="40"/>
      <w:szCs w:val="40"/>
      <w:lang w:val="en-GB"/>
    </w:rPr>
  </w:style>
  <w:style w:type="paragraph" w:styleId="Heading2">
    <w:name w:val="heading 2"/>
    <w:next w:val="OWBody"/>
    <w:link w:val="Heading2Char"/>
    <w:uiPriority w:val="9"/>
    <w:qFormat/>
    <w:rsid w:val="006A34F5"/>
    <w:pPr>
      <w:keepNext/>
      <w:keepLines/>
      <w:suppressAutoHyphens/>
      <w:spacing w:before="400" w:after="80"/>
      <w:outlineLvl w:val="1"/>
    </w:pPr>
    <w:rPr>
      <w:rFonts w:asciiTheme="majorHAnsi" w:hAnsiTheme="majorHAnsi" w:cstheme="majorHAnsi"/>
      <w:b/>
      <w:bCs/>
      <w:sz w:val="30"/>
      <w:szCs w:val="30"/>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672A3F" w:themeColor="text2"/>
      <w:sz w:val="30"/>
      <w:szCs w:val="30"/>
      <w:lang w:val="en-AU"/>
    </w:rPr>
  </w:style>
  <w:style w:type="paragraph" w:styleId="Heading4">
    <w:name w:val="heading 4"/>
    <w:next w:val="OWBody"/>
    <w:link w:val="Heading4Char"/>
    <w:uiPriority w:val="9"/>
    <w:qFormat/>
    <w:rsid w:val="00283682"/>
    <w:pPr>
      <w:keepNext/>
      <w:keepLines/>
      <w:spacing w:before="400" w:after="80"/>
      <w:outlineLvl w:val="3"/>
    </w:pPr>
    <w:rPr>
      <w:rFonts w:asciiTheme="majorHAnsi" w:hAnsiTheme="majorHAnsi" w:cstheme="majorHAnsi"/>
      <w:b/>
      <w:bCs/>
      <w:color w:val="672A3F" w:themeColor="text2"/>
      <w:sz w:val="26"/>
      <w:szCs w:val="26"/>
      <w:lang w:val="en-AU"/>
    </w:rPr>
  </w:style>
  <w:style w:type="paragraph" w:styleId="Heading5">
    <w:name w:val="heading 5"/>
    <w:next w:val="OWBody"/>
    <w:link w:val="Heading5Char"/>
    <w:uiPriority w:val="9"/>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unhideWhenUsed/>
    <w:rsid w:val="00DC464C"/>
    <w:pPr>
      <w:keepNext/>
      <w:keepLines/>
      <w:spacing w:before="400" w:after="80"/>
      <w:outlineLvl w:val="5"/>
    </w:pPr>
    <w:rPr>
      <w:rFonts w:asciiTheme="majorHAnsi" w:eastAsiaTheme="majorEastAsia" w:hAnsiTheme="majorHAnsi" w:cstheme="majorBidi"/>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unhideWhenUsed/>
    <w:rsid w:val="00D90445"/>
    <w:pPr>
      <w:tabs>
        <w:tab w:val="center" w:pos="4536"/>
        <w:tab w:val="right" w:pos="9072"/>
      </w:tabs>
    </w:pPr>
    <w:rPr>
      <w:sz w:val="22"/>
      <w:szCs w:val="22"/>
    </w:rPr>
  </w:style>
  <w:style w:type="character" w:customStyle="1" w:styleId="FooterChar">
    <w:name w:val="Footer Char"/>
    <w:basedOn w:val="DefaultParagraphFont"/>
    <w:link w:val="Footer"/>
    <w:uiPriority w:val="99"/>
    <w:rsid w:val="00D90445"/>
    <w:rPr>
      <w:sz w:val="22"/>
      <w:szCs w:val="22"/>
      <w:lang w:val="en-AU"/>
    </w:rPr>
  </w:style>
  <w:style w:type="character" w:customStyle="1" w:styleId="Heading6Char">
    <w:name w:val="Heading 6 Char"/>
    <w:basedOn w:val="DefaultParagraphFont"/>
    <w:link w:val="Heading6"/>
    <w:uiPriority w:val="9"/>
    <w:rsid w:val="00DC464C"/>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284E13"/>
    <w:rPr>
      <w:b/>
      <w:bCs/>
    </w:rPr>
  </w:style>
  <w:style w:type="paragraph" w:customStyle="1" w:styleId="OWTableColHeader">
    <w:name w:val="OW Table Col Header"/>
    <w:basedOn w:val="OWTableBody"/>
    <w:uiPriority w:val="19"/>
    <w:qFormat/>
    <w:rsid w:val="00A477FE"/>
    <w:rPr>
      <w:b/>
      <w:color w:val="FFFFFF" w:themeColor="background1"/>
    </w:rPr>
  </w:style>
  <w:style w:type="paragraph" w:customStyle="1" w:styleId="OWBody">
    <w:name w:val="OW Body"/>
    <w:qFormat/>
    <w:rsid w:val="00B476F5"/>
    <w:pPr>
      <w:suppressAutoHyphens/>
      <w:autoSpaceDE w:val="0"/>
      <w:autoSpaceDN w:val="0"/>
      <w:adjustRightInd w:val="0"/>
      <w:spacing w:after="160" w:line="264" w:lineRule="auto"/>
      <w:textAlignment w:val="center"/>
    </w:pPr>
    <w:rPr>
      <w:rFonts w:cs="DIN-Regular"/>
      <w:lang w:val="en-AU"/>
    </w:rPr>
  </w:style>
  <w:style w:type="paragraph" w:customStyle="1" w:styleId="OWTableBullet">
    <w:name w:val="OW Table Bullet"/>
    <w:basedOn w:val="OWTableBody"/>
    <w:uiPriority w:val="19"/>
    <w:qFormat/>
    <w:rsid w:val="009C1F76"/>
    <w:pPr>
      <w:widowControl w:val="0"/>
      <w:numPr>
        <w:numId w:val="21"/>
      </w:numPr>
      <w:suppressAutoHyphens/>
      <w:autoSpaceDE w:val="0"/>
      <w:autoSpaceDN w:val="0"/>
      <w:adjustRightInd w:val="0"/>
      <w:spacing w:after="57" w:line="290" w:lineRule="atLeast"/>
      <w:textAlignment w:val="center"/>
    </w:pPr>
    <w:rPr>
      <w:color w:val="000000"/>
      <w:spacing w:val="-2"/>
      <w:lang w:val="en-GB"/>
    </w:r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uiPriority w:val="99"/>
    <w:rsid w:val="009410EC"/>
    <w:rPr>
      <w:color w:val="auto"/>
      <w:w w:val="100"/>
      <w:u w:val="single"/>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672A3F" w:themeColor="text2"/>
      <w:sz w:val="30"/>
      <w:szCs w:val="30"/>
      <w:lang w:val="en-AU"/>
    </w:rPr>
  </w:style>
  <w:style w:type="paragraph" w:customStyle="1" w:styleId="OWCoverTitle">
    <w:name w:val="OW Cover Title"/>
    <w:basedOn w:val="Normal"/>
    <w:rsid w:val="00DE5DB1"/>
    <w:pPr>
      <w:widowControl w:val="0"/>
      <w:suppressAutoHyphens/>
      <w:autoSpaceDE w:val="0"/>
      <w:autoSpaceDN w:val="0"/>
      <w:adjustRightInd w:val="0"/>
      <w:spacing w:after="360"/>
      <w:textAlignment w:val="center"/>
    </w:pPr>
    <w:rPr>
      <w:rFonts w:asciiTheme="majorHAnsi" w:hAnsiTheme="majorHAnsi" w:cs="DIN-Bold"/>
      <w:b/>
      <w:bCs/>
      <w:i/>
      <w:iCs/>
      <w:sz w:val="60"/>
      <w:szCs w:val="60"/>
    </w:rPr>
  </w:style>
  <w:style w:type="paragraph" w:customStyle="1" w:styleId="OWCoverSubtitle">
    <w:name w:val="OW Cover Subtitle"/>
    <w:basedOn w:val="Normal"/>
    <w:rsid w:val="00DE5DB1"/>
    <w:pPr>
      <w:widowControl w:val="0"/>
      <w:suppressAutoHyphens/>
      <w:autoSpaceDE w:val="0"/>
      <w:autoSpaceDN w:val="0"/>
      <w:adjustRightInd w:val="0"/>
      <w:spacing w:after="680"/>
      <w:textAlignment w:val="center"/>
    </w:pPr>
    <w:rPr>
      <w:rFonts w:asciiTheme="majorHAnsi" w:hAnsiTheme="majorHAnsi" w:cs="DIN-Regular"/>
      <w:sz w:val="30"/>
      <w:szCs w:val="30"/>
    </w:rPr>
  </w:style>
  <w:style w:type="paragraph" w:customStyle="1" w:styleId="OWNumberList">
    <w:name w:val="OW Number List"/>
    <w:basedOn w:val="OWBody"/>
    <w:uiPriority w:val="5"/>
    <w:qFormat/>
    <w:rsid w:val="006D4792"/>
    <w:pPr>
      <w:widowControl w:val="0"/>
      <w:numPr>
        <w:numId w:val="3"/>
      </w:numPr>
      <w:spacing w:after="120"/>
      <w:ind w:left="357" w:hanging="357"/>
    </w:pPr>
  </w:style>
  <w:style w:type="character" w:customStyle="1" w:styleId="Heading1Char">
    <w:name w:val="Heading 1 Char"/>
    <w:basedOn w:val="DefaultParagraphFont"/>
    <w:link w:val="Heading1"/>
    <w:uiPriority w:val="9"/>
    <w:rsid w:val="00D142D0"/>
    <w:rPr>
      <w:rFonts w:asciiTheme="majorHAnsi" w:hAnsiTheme="majorHAnsi" w:cstheme="majorHAnsi"/>
      <w:b/>
      <w:bCs/>
      <w:sz w:val="40"/>
      <w:szCs w:val="40"/>
      <w:lang w:val="en-GB"/>
    </w:rPr>
  </w:style>
  <w:style w:type="table" w:styleId="TableGrid">
    <w:name w:val="Table Grid"/>
    <w:basedOn w:val="TableNormal"/>
    <w:uiPriority w:val="59"/>
    <w:rsid w:val="0070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672A3F" w:themeColor="accent1"/>
          <w:left w:val="single" w:sz="4" w:space="0" w:color="672A3F" w:themeColor="accent1"/>
          <w:bottom w:val="single" w:sz="4" w:space="0" w:color="672A3F" w:themeColor="accent1"/>
          <w:right w:val="single" w:sz="4" w:space="0" w:color="672A3F" w:themeColor="accent1"/>
          <w:insideV w:val="single" w:sz="4" w:space="0" w:color="FFFFFF" w:themeColor="background1"/>
        </w:tcBorders>
        <w:shd w:val="clear" w:color="auto" w:fill="672A3F" w:themeFill="accent1"/>
      </w:tcPr>
    </w:tblStylePr>
  </w:style>
  <w:style w:type="paragraph" w:customStyle="1" w:styleId="OWBullet1">
    <w:name w:val="OW Bullet 1"/>
    <w:basedOn w:val="OWBody"/>
    <w:uiPriority w:val="2"/>
    <w:qFormat/>
    <w:rsid w:val="00B476F5"/>
    <w:pPr>
      <w:numPr>
        <w:numId w:val="20"/>
      </w:numPr>
      <w:spacing w:after="6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996E29" w:themeColor="accent4"/>
        <w:left w:val="single" w:sz="8" w:space="0" w:color="996E29" w:themeColor="accent4"/>
        <w:bottom w:val="single" w:sz="8" w:space="0" w:color="996E29" w:themeColor="accent4"/>
        <w:right w:val="single" w:sz="8" w:space="0" w:color="996E29" w:themeColor="accent4"/>
      </w:tblBorders>
    </w:tblPr>
    <w:tblStylePr w:type="firstRow">
      <w:pPr>
        <w:spacing w:before="0" w:after="0" w:line="240" w:lineRule="auto"/>
      </w:pPr>
      <w:rPr>
        <w:b/>
        <w:bCs/>
        <w:color w:val="FFFFFF" w:themeColor="background1"/>
      </w:rPr>
      <w:tblPr/>
      <w:tcPr>
        <w:shd w:val="clear" w:color="auto" w:fill="996E29" w:themeFill="accent4"/>
      </w:tcPr>
    </w:tblStylePr>
    <w:tblStylePr w:type="lastRow">
      <w:pPr>
        <w:spacing w:before="0" w:after="0" w:line="240" w:lineRule="auto"/>
      </w:pPr>
      <w:rPr>
        <w:b/>
        <w:bCs/>
      </w:rPr>
      <w:tblPr/>
      <w:tcPr>
        <w:tcBorders>
          <w:top w:val="double" w:sz="6" w:space="0" w:color="996E29" w:themeColor="accent4"/>
          <w:left w:val="single" w:sz="8" w:space="0" w:color="996E29" w:themeColor="accent4"/>
          <w:bottom w:val="single" w:sz="8" w:space="0" w:color="996E29" w:themeColor="accent4"/>
          <w:right w:val="single" w:sz="8" w:space="0" w:color="996E29" w:themeColor="accent4"/>
        </w:tcBorders>
      </w:tcPr>
    </w:tblStylePr>
    <w:tblStylePr w:type="firstCol">
      <w:rPr>
        <w:b/>
        <w:bCs/>
      </w:rPr>
    </w:tblStylePr>
    <w:tblStylePr w:type="lastCol">
      <w:rPr>
        <w:b/>
        <w:bCs/>
      </w:rPr>
    </w:tblStylePr>
    <w:tblStylePr w:type="band1Vert">
      <w:tblPr/>
      <w:tcPr>
        <w:tcBorders>
          <w:top w:val="single" w:sz="8" w:space="0" w:color="996E29" w:themeColor="accent4"/>
          <w:left w:val="single" w:sz="8" w:space="0" w:color="996E29" w:themeColor="accent4"/>
          <w:bottom w:val="single" w:sz="8" w:space="0" w:color="996E29" w:themeColor="accent4"/>
          <w:right w:val="single" w:sz="8" w:space="0" w:color="996E29" w:themeColor="accent4"/>
        </w:tcBorders>
      </w:tcPr>
    </w:tblStylePr>
    <w:tblStylePr w:type="band1Horz">
      <w:tblPr/>
      <w:tcPr>
        <w:tcBorders>
          <w:top w:val="single" w:sz="8" w:space="0" w:color="996E29" w:themeColor="accent4"/>
          <w:left w:val="single" w:sz="8" w:space="0" w:color="996E29" w:themeColor="accent4"/>
          <w:bottom w:val="single" w:sz="8" w:space="0" w:color="996E29" w:themeColor="accent4"/>
          <w:right w:val="single" w:sz="8" w:space="0" w:color="996E29"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rsid w:val="004957B8"/>
    <w:rPr>
      <w:rFonts w:asciiTheme="majorHAnsi" w:hAnsiTheme="majorHAnsi" w:cstheme="majorHAnsi"/>
      <w:b/>
      <w:bCs/>
      <w:lang w:val="en-AU"/>
    </w:rPr>
  </w:style>
  <w:style w:type="table" w:customStyle="1" w:styleId="OWTable-BoxedContent">
    <w:name w:val="OW Table - Boxed Content"/>
    <w:basedOn w:val="TableNormal"/>
    <w:uiPriority w:val="99"/>
    <w:rsid w:val="00EB1CC3"/>
    <w:tblPr>
      <w:tblCellMar>
        <w:top w:w="170" w:type="dxa"/>
        <w:left w:w="227" w:type="dxa"/>
        <w:bottom w:w="113" w:type="dxa"/>
        <w:right w:w="227" w:type="dxa"/>
      </w:tblCellMar>
    </w:tblPr>
    <w:tcPr>
      <w:shd w:val="clear" w:color="auto" w:fill="ECF4DA"/>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semiHidden/>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6A34F5"/>
    <w:rPr>
      <w:rFonts w:asciiTheme="majorHAnsi" w:hAnsiTheme="majorHAnsi" w:cstheme="majorHAnsi"/>
      <w:b/>
      <w:bCs/>
      <w:sz w:val="30"/>
      <w:szCs w:val="30"/>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rsid w:val="00C3612A"/>
    <w:pPr>
      <w:spacing w:after="60" w:line="264" w:lineRule="auto"/>
      <w:ind w:left="454" w:hanging="454"/>
    </w:pPr>
    <w:rPr>
      <w:sz w:val="22"/>
      <w:szCs w:val="20"/>
    </w:rPr>
  </w:style>
  <w:style w:type="character" w:customStyle="1" w:styleId="FootnoteTextChar">
    <w:name w:val="Footnote Text Char"/>
    <w:basedOn w:val="DefaultParagraphFont"/>
    <w:link w:val="FootnoteText"/>
    <w:uiPriority w:val="99"/>
    <w:rsid w:val="00C3612A"/>
    <w:rPr>
      <w:sz w:val="22"/>
      <w:szCs w:val="20"/>
      <w:lang w:val="en-AU"/>
    </w:rPr>
  </w:style>
  <w:style w:type="character" w:styleId="FootnoteReference">
    <w:name w:val="footnote reference"/>
    <w:basedOn w:val="DefaultParagraphFont"/>
    <w:uiPriority w:val="99"/>
    <w:rsid w:val="00A3256A"/>
    <w:rPr>
      <w:vertAlign w:val="superscript"/>
    </w:rPr>
  </w:style>
  <w:style w:type="paragraph" w:styleId="EndnoteText">
    <w:name w:val="endnote text"/>
    <w:basedOn w:val="Normal"/>
    <w:link w:val="EndnoteTextChar"/>
    <w:uiPriority w:val="99"/>
    <w:rsid w:val="00C3612A"/>
    <w:pPr>
      <w:keepLines/>
      <w:spacing w:after="120" w:line="264" w:lineRule="auto"/>
      <w:ind w:left="567" w:hanging="567"/>
    </w:pPr>
    <w:rPr>
      <w:sz w:val="22"/>
      <w:szCs w:val="20"/>
    </w:rPr>
  </w:style>
  <w:style w:type="character" w:customStyle="1" w:styleId="EndnoteTextChar">
    <w:name w:val="Endnote Text Char"/>
    <w:basedOn w:val="DefaultParagraphFont"/>
    <w:link w:val="EndnoteText"/>
    <w:uiPriority w:val="99"/>
    <w:rsid w:val="00C3612A"/>
    <w:rPr>
      <w:sz w:val="22"/>
      <w:szCs w:val="20"/>
      <w:lang w:val="en-AU"/>
    </w:rPr>
  </w:style>
  <w:style w:type="character" w:styleId="EndnoteReference">
    <w:name w:val="endnote reference"/>
    <w:basedOn w:val="DefaultParagraphFont"/>
    <w:uiPriority w:val="99"/>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283682"/>
    <w:rPr>
      <w:rFonts w:asciiTheme="majorHAnsi" w:hAnsiTheme="majorHAnsi" w:cstheme="majorHAnsi"/>
      <w:b/>
      <w:bCs/>
      <w:color w:val="672A3F" w:themeColor="text2"/>
      <w:sz w:val="26"/>
      <w:szCs w:val="26"/>
      <w:lang w:val="en-AU"/>
    </w:rPr>
  </w:style>
  <w:style w:type="paragraph" w:customStyle="1" w:styleId="OWBullet2">
    <w:name w:val="OW Bullet 2"/>
    <w:basedOn w:val="OWBody"/>
    <w:uiPriority w:val="3"/>
    <w:qFormat/>
    <w:rsid w:val="0058659B"/>
    <w:pPr>
      <w:numPr>
        <w:ilvl w:val="1"/>
        <w:numId w:val="20"/>
      </w:numPr>
      <w:spacing w:after="120"/>
    </w:pPr>
  </w:style>
  <w:style w:type="numbering" w:customStyle="1" w:styleId="ZZBullets">
    <w:name w:val="ZZ Bullets"/>
    <w:basedOn w:val="NoList"/>
    <w:uiPriority w:val="99"/>
    <w:rsid w:val="00891FE0"/>
    <w:pPr>
      <w:numPr>
        <w:numId w:val="19"/>
      </w:numPr>
    </w:pPr>
  </w:style>
  <w:style w:type="numbering" w:customStyle="1" w:styleId="ZZTableBullets">
    <w:name w:val="ZZ Table Bullets"/>
    <w:basedOn w:val="NoList"/>
    <w:uiPriority w:val="99"/>
    <w:rsid w:val="0058659B"/>
    <w:pPr>
      <w:numPr>
        <w:numId w:val="21"/>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character" w:styleId="Strong">
    <w:name w:val="Strong"/>
    <w:basedOn w:val="DefaultParagraphFont"/>
    <w:uiPriority w:val="22"/>
    <w:unhideWhenUsed/>
    <w:qFormat/>
    <w:rsid w:val="00CA7C58"/>
    <w:rPr>
      <w:b/>
      <w:bCs/>
    </w:rPr>
  </w:style>
  <w:style w:type="character" w:styleId="Emphasis">
    <w:name w:val="Emphasis"/>
    <w:basedOn w:val="DefaultParagraphFont"/>
    <w:uiPriority w:val="20"/>
    <w:unhideWhenUsed/>
    <w:qFormat/>
    <w:rsid w:val="00CA7C58"/>
    <w:rPr>
      <w:i/>
      <w:iCs/>
    </w:rPr>
  </w:style>
  <w:style w:type="paragraph" w:customStyle="1" w:styleId="EndnoteTextIndent">
    <w:name w:val="Endnote Text Indent"/>
    <w:basedOn w:val="EndnoteText"/>
    <w:rsid w:val="0035791E"/>
    <w:pPr>
      <w:ind w:firstLine="0"/>
    </w:pPr>
  </w:style>
  <w:style w:type="paragraph" w:customStyle="1" w:styleId="OWBlockQuote">
    <w:name w:val="OW BlockQuote"/>
    <w:basedOn w:val="Normal"/>
    <w:uiPriority w:val="99"/>
    <w:rsid w:val="009410EC"/>
    <w:pPr>
      <w:keepLines/>
      <w:widowControl w:val="0"/>
      <w:suppressAutoHyphens/>
      <w:autoSpaceDE w:val="0"/>
      <w:autoSpaceDN w:val="0"/>
      <w:adjustRightInd w:val="0"/>
      <w:spacing w:after="170" w:line="320" w:lineRule="atLeast"/>
      <w:ind w:left="283"/>
      <w:textAlignment w:val="center"/>
    </w:pPr>
    <w:rPr>
      <w:rFonts w:ascii="Calibri-Italic" w:hAnsi="Calibri-Italic" w:cs="Calibri-Italic"/>
      <w:i/>
      <w:iCs/>
      <w:sz w:val="28"/>
      <w:szCs w:val="28"/>
      <w:lang w:val="en-GB" w:eastAsia="en-AU"/>
    </w:rPr>
  </w:style>
  <w:style w:type="paragraph" w:customStyle="1" w:styleId="OWBlockQuoteSource">
    <w:name w:val="OW BlockQuote Source"/>
    <w:basedOn w:val="OWBlockQuote"/>
    <w:uiPriority w:val="99"/>
    <w:rsid w:val="00756179"/>
    <w:pPr>
      <w:spacing w:after="227" w:line="280" w:lineRule="atLeast"/>
    </w:pPr>
    <w:rPr>
      <w:rFonts w:ascii="Calibri" w:hAnsi="Calibri" w:cs="Calibri"/>
      <w:i w:val="0"/>
    </w:rPr>
  </w:style>
  <w:style w:type="paragraph" w:customStyle="1" w:styleId="OWBlockQuoteindent">
    <w:name w:val="OW BlockQuote indent"/>
    <w:basedOn w:val="OWBlockQuote"/>
    <w:uiPriority w:val="99"/>
    <w:rsid w:val="004E3DF2"/>
    <w:pPr>
      <w:ind w:left="567"/>
    </w:pPr>
    <w:rPr>
      <w:rFonts w:ascii="Calibri" w:hAnsi="Calibri" w:cs="Calibri"/>
    </w:rPr>
  </w:style>
  <w:style w:type="character" w:customStyle="1" w:styleId="Hyperlinkitalic">
    <w:name w:val="Hyperlink italic"/>
    <w:basedOn w:val="Hyperlink"/>
    <w:uiPriority w:val="99"/>
    <w:rsid w:val="009410EC"/>
    <w:rPr>
      <w:rFonts w:asciiTheme="minorHAnsi" w:hAnsiTheme="minorHAnsi" w:cs="Calibri-Italic"/>
      <w:i/>
      <w:iCs/>
      <w:color w:val="auto"/>
      <w:w w:val="100"/>
      <w:u w:val="single"/>
    </w:rPr>
  </w:style>
  <w:style w:type="character" w:customStyle="1" w:styleId="Superscript">
    <w:name w:val="Superscript"/>
    <w:uiPriority w:val="99"/>
    <w:rsid w:val="004E3DF2"/>
    <w:rPr>
      <w:vertAlign w:val="superscript"/>
    </w:rPr>
  </w:style>
  <w:style w:type="paragraph" w:customStyle="1" w:styleId="OWBodyNoSpace">
    <w:name w:val="OW Body No Space"/>
    <w:basedOn w:val="OWBody"/>
    <w:rsid w:val="0016655B"/>
    <w:pPr>
      <w:spacing w:after="0"/>
    </w:pPr>
  </w:style>
  <w:style w:type="paragraph" w:customStyle="1" w:styleId="OWBodyLargeSpace">
    <w:name w:val="OW Body Large Space"/>
    <w:basedOn w:val="OWBody"/>
    <w:rsid w:val="00456F54"/>
    <w:pPr>
      <w:spacing w:after="320"/>
    </w:pPr>
  </w:style>
  <w:style w:type="paragraph" w:customStyle="1" w:styleId="OWBodyAfterBullets">
    <w:name w:val="OW Body After Bullets"/>
    <w:basedOn w:val="OWBody"/>
    <w:rsid w:val="00B476F5"/>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pdn.org.au/" TargetMode="External"/><Relationship Id="rId18" Type="http://schemas.openxmlformats.org/officeDocument/2006/relationships/hyperlink" Target="https://www.wdv.org.au/"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www.aihw.gov.au/reports/disability/people-with-disability-in-australia/contents/justice-and-safety/violence-against-people-with-disability" TargetMode="External"/><Relationship Id="rId7" Type="http://schemas.openxmlformats.org/officeDocument/2006/relationships/styles" Target="styles.xml"/><Relationship Id="rId12" Type="http://schemas.openxmlformats.org/officeDocument/2006/relationships/hyperlink" Target="http://www.ourwatch.org.au/" TargetMode="External"/><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un.org/development/desa/disabilities/convention-on-the-rights-of-persons-with-disabilities.html" TargetMode="External"/><Relationship Id="rId20" Type="http://schemas.openxmlformats.org/officeDocument/2006/relationships/hyperlink" Target="https://disability.royalcommission.gov.au/publications/research-report-nature-and-extent-violence-abuse-neglect-and-exploitation-against-people-disability-australia"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urwatch.org.au/resource/changing-the-picture/" TargetMode="External"/><Relationship Id="rId5" Type="http://schemas.openxmlformats.org/officeDocument/2006/relationships/customXml" Target="../customXml/item4.xml"/><Relationship Id="rId15" Type="http://schemas.openxmlformats.org/officeDocument/2006/relationships/hyperlink" Target="https://www.ourwatch.org.au/resource/changing-the-landscape" TargetMode="External"/><Relationship Id="rId23" Type="http://schemas.openxmlformats.org/officeDocument/2006/relationships/hyperlink" Target="https://www.ndiscommission.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n.org/development/desa/disabilities/convention-on-the-rights-of-persons-with-disabilities.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hyperlink" Target="https://www.ndis.gov.au/"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s://disability.unimelb.edu.au/home/current/violence-against-people-with-disability" TargetMode="External"/><Relationship Id="rId21" Type="http://schemas.openxmlformats.org/officeDocument/2006/relationships/hyperlink" Target="https://disability.royalcommission.gov.au/system/files/2020-10/Research%20Report%20-%20Hierarchies%20of%20power_Disability%20theories%20and%20models%20and%20their%20implications%20for%20violence%20against%2C%20and%20abuse%2C%20neglect%2C%20and%20exploitation%20of%2C%20people%20with%20disability.pdf" TargetMode="External"/><Relationship Id="rId42" Type="http://schemas.openxmlformats.org/officeDocument/2006/relationships/hyperlink" Target="https://www.ourwatch.org.au/resource/change-the-story-a-shared-framework-for-the-primary-prevention-of-violence-against-women-in-australia" TargetMode="External"/><Relationship Id="rId47" Type="http://schemas.openxmlformats.org/officeDocument/2006/relationships/hyperlink" Target="https://disability.royalcommission.gov.au/about/Pages/About-us.aspx" TargetMode="External"/><Relationship Id="rId63" Type="http://schemas.openxmlformats.org/officeDocument/2006/relationships/hyperlink" Target="https://www.ourwatch.org.au/resource/change-the-story-a-shared-framework-for-the-primary-prevention-of-violence-against-women-in-australia" TargetMode="External"/><Relationship Id="rId68" Type="http://schemas.openxmlformats.org/officeDocument/2006/relationships/hyperlink" Target="http://www.ohchr.org/EN/HRBodies/CEDAW/Pages/Recommendations.aspx" TargetMode="External"/><Relationship Id="rId16" Type="http://schemas.openxmlformats.org/officeDocument/2006/relationships/hyperlink" Target="https://wwda.org.au/publication/double-the-odds/" TargetMode="External"/><Relationship Id="rId11" Type="http://schemas.openxmlformats.org/officeDocument/2006/relationships/hyperlink" Target="https://www.abs.gov.au/statistics/people/crime-and-justice/personal-safety-australia/latest-release" TargetMode="External"/><Relationship Id="rId32" Type="http://schemas.openxmlformats.org/officeDocument/2006/relationships/hyperlink" Target="https://www.abs.gov.au/AUSSTATS/abs@.nsf/Lookup/4430.0Main+Features12018?OpenDocument" TargetMode="External"/><Relationship Id="rId37" Type="http://schemas.openxmlformats.org/officeDocument/2006/relationships/hyperlink" Target="https://www.ourwatch.org.au/resource/change-the-story-a-shared-framework-for-the-primary-prevention-of-violence-against-women-in-australia" TargetMode="External"/><Relationship Id="rId53" Type="http://schemas.openxmlformats.org/officeDocument/2006/relationships/hyperlink" Target="https://www.ourwatch.org.au/resource/change-the-story-a-shared-framework-for-the-primary-prevention-of-violence-against-women-in-australia" TargetMode="External"/><Relationship Id="rId58" Type="http://schemas.openxmlformats.org/officeDocument/2006/relationships/hyperlink" Target="https://www.oecd.org/publications/sickness-disability-and-work-breaking-the-barriers-9789264088856-en.htm" TargetMode="External"/><Relationship Id="rId74" Type="http://schemas.openxmlformats.org/officeDocument/2006/relationships/hyperlink" Target="https://disability.royalcommission.gov.au/system/files/2020-10/Research%20Report%20-%20Hierarchies%20of%20power_Disability%20theories%20and%20models%20and%20their%20implications%20for%20violence%20against%2C%20and%20abuse%2C%20neglect%2C%20and%20exploitation%20of%2C%20people%20with%20disability.pdf" TargetMode="External"/><Relationship Id="rId79" Type="http://schemas.openxmlformats.org/officeDocument/2006/relationships/hyperlink" Target="https://www.afdo.org.au/social-model-of-disability/" TargetMode="External"/><Relationship Id="rId5" Type="http://schemas.openxmlformats.org/officeDocument/2006/relationships/hyperlink" Target="https://handbook.ourwatch.org.au/" TargetMode="External"/><Relationship Id="rId61" Type="http://schemas.openxmlformats.org/officeDocument/2006/relationships/hyperlink" Target="https://www.wdv.org.au/wp-content/uploads/2021/03/Driver-2-Poster.pdf" TargetMode="External"/><Relationship Id="rId82" Type="http://schemas.openxmlformats.org/officeDocument/2006/relationships/hyperlink" Target="http://www.dss.gov.au/our-responsibilities/women/programs-services/reducing-violence/the-national-plan-to-reduce-violence-against-women-and-their-children-2010-2022" TargetMode="External"/><Relationship Id="rId19" Type="http://schemas.openxmlformats.org/officeDocument/2006/relationships/hyperlink" Target="https://disability.royalcommission.gov.au/about/Pages/About-us.aspx" TargetMode="External"/><Relationship Id="rId14" Type="http://schemas.openxmlformats.org/officeDocument/2006/relationships/hyperlink" Target="https://disability.royalcommission.gov.au/publications/research-report-nature-and-extent-violence-abuse-neglect-and-exploitation-against-people-disability-australia" TargetMode="External"/><Relationship Id="rId22" Type="http://schemas.openxmlformats.org/officeDocument/2006/relationships/hyperlink" Target="https://www.ourwatch.org.au/resource/background-paper-for-changing-the-picture-understanding-violence-against-aboriginal-and-torres-strait-islander-women-and-their-children" TargetMode="External"/><Relationship Id="rId27" Type="http://schemas.openxmlformats.org/officeDocument/2006/relationships/hyperlink" Target="https://disability.royalcommission.gov.au/publications/research-report-nature-and-extent-violence-abuse-neglect-and-exploitation-against-people-disability-australia" TargetMode="External"/><Relationship Id="rId30" Type="http://schemas.openxmlformats.org/officeDocument/2006/relationships/hyperlink" Target="https://www.abs.gov.au/statistics/people/crime-and-justice/personal-safety-australia/latest-release" TargetMode="External"/><Relationship Id="rId35" Type="http://schemas.openxmlformats.org/officeDocument/2006/relationships/hyperlink" Target="https://www.abs.gov.au/statistics/people/crime-and-justice/focus-crime-and-justice-statistics/latest-release" TargetMode="External"/><Relationship Id="rId43" Type="http://schemas.openxmlformats.org/officeDocument/2006/relationships/hyperlink" Target="https://www.abs.gov.au/statistics/people/crime-and-justice/personal-safety-australia/latest-release" TargetMode="External"/><Relationship Id="rId48" Type="http://schemas.openxmlformats.org/officeDocument/2006/relationships/hyperlink" Target="https://handbook.ourwatch.org.au/" TargetMode="External"/><Relationship Id="rId56" Type="http://schemas.openxmlformats.org/officeDocument/2006/relationships/hyperlink" Target="https://www.wdv.org.au/wp-content/uploads/2021/03/Driver-3-Poster.pdf" TargetMode="External"/><Relationship Id="rId64" Type="http://schemas.openxmlformats.org/officeDocument/2006/relationships/hyperlink" Target="https://disability.royalcommission.gov.au/system/files/2020-10/Research%20Report%20-%20Hierarchies%20of%20power_Disability%20theories%20and%20models%20and%20their%20implications%20for%20violence%20against%2C%20and%20abuse%2C%20neglect%2C%20and%20exploitation%20of%2C%20people%20with%20disability.pdf" TargetMode="External"/><Relationship Id="rId69" Type="http://schemas.openxmlformats.org/officeDocument/2006/relationships/hyperlink" Target="https://www.ohchr.org/EN/HRBodies/CEDAW/Pages/Recommendations.aspx" TargetMode="External"/><Relationship Id="rId77" Type="http://schemas.openxmlformats.org/officeDocument/2006/relationships/hyperlink" Target="https://awhn.org.au/wp-content/uploads/2015/03/172_AWHNHealthandThePrimaryPreventionofViolenceAgainstWomen2014.pdf" TargetMode="External"/><Relationship Id="rId8" Type="http://schemas.openxmlformats.org/officeDocument/2006/relationships/hyperlink" Target="https://www.abs.gov.au/AUSSTATS/abs@.nsf/Lookup/4430.0Main+Features12018?OpenDocument" TargetMode="External"/><Relationship Id="rId51" Type="http://schemas.openxmlformats.org/officeDocument/2006/relationships/hyperlink" Target="https://www.abc.net.au/radionational/programs/lifematters/features/weve-got-this-parenting-with-a-disability/" TargetMode="External"/><Relationship Id="rId72" Type="http://schemas.openxmlformats.org/officeDocument/2006/relationships/hyperlink" Target="http://time.com/5786710/kimberle-crenshaw-intersectionality/" TargetMode="External"/><Relationship Id="rId80" Type="http://schemas.openxmlformats.org/officeDocument/2006/relationships/hyperlink" Target="http://www3.aifs.gov.au/acssa/pubs/issue/i14/i14.pdf" TargetMode="External"/><Relationship Id="rId3" Type="http://schemas.openxmlformats.org/officeDocument/2006/relationships/hyperlink" Target="https://www.ourwatch.org.au/resource/men-in-focus-unpacking-masculinities-and-engaging-men-in-the-prevention-of-violence-against-women" TargetMode="External"/><Relationship Id="rId12" Type="http://schemas.openxmlformats.org/officeDocument/2006/relationships/hyperlink" Target="https://www.abs.gov.au/ausstats/abs@.nsf/PrimaryMainFeatures/4431.0.55.003?OpenDocument" TargetMode="External"/><Relationship Id="rId17" Type="http://schemas.openxmlformats.org/officeDocument/2006/relationships/hyperlink" Target="https://www.abc.net.au/4corners/in-our-care/5916148" TargetMode="External"/><Relationship Id="rId25" Type="http://schemas.openxmlformats.org/officeDocument/2006/relationships/hyperlink" Target="https://disability.royalcommission.gov.au/publications/research-report-nature-and-extent-violence-abuse-neglect-and-exploitation-against-people-disability-australia" TargetMode="External"/><Relationship Id="rId33" Type="http://schemas.openxmlformats.org/officeDocument/2006/relationships/hyperlink" Target="https://www.abs.gov.au/AUSSTATS/abs@.nsf/Lookup/4430.0Main+Features12018?OpenDocument" TargetMode="External"/><Relationship Id="rId38" Type="http://schemas.openxmlformats.org/officeDocument/2006/relationships/hyperlink" Target="http://noexcuseforabuse.org.au" TargetMode="External"/><Relationship Id="rId46" Type="http://schemas.openxmlformats.org/officeDocument/2006/relationships/hyperlink" Target="https://www.ndiscommission.gov.au/regulated-restrictive-practices" TargetMode="External"/><Relationship Id="rId59" Type="http://schemas.openxmlformats.org/officeDocument/2006/relationships/hyperlink" Target="https://www.pwc.com.au/industry/government/assets/disability-in-australia.pdf" TargetMode="External"/><Relationship Id="rId67" Type="http://schemas.openxmlformats.org/officeDocument/2006/relationships/hyperlink" Target="http://www.ohchr.org/EN/ProfessionalInterest/Pages/CEDAW.aspx" TargetMode="External"/><Relationship Id="rId20" Type="http://schemas.openxmlformats.org/officeDocument/2006/relationships/hyperlink" Target="https://www.theguardian.com/society/2012/nov/19/domestic-violence-disabled-women-abuse" TargetMode="External"/><Relationship Id="rId41" Type="http://schemas.openxmlformats.org/officeDocument/2006/relationships/hyperlink" Target="https://www.ourwatch.org.au/resource/background-paper-for-changing-the-picture-understanding-violence-against-aboriginal-and-torres-strait-islander-women-and-their-children" TargetMode="External"/><Relationship Id="rId54" Type="http://schemas.openxmlformats.org/officeDocument/2006/relationships/hyperlink" Target="https://www.ourwatch.org.au/resource/change-the-story-a-shared-framework-for-the-primary-prevention-of-violence-against-women-in-australia" TargetMode="External"/><Relationship Id="rId62" Type="http://schemas.openxmlformats.org/officeDocument/2006/relationships/hyperlink" Target="https://www.abs.gov.au/AUSSTATS/abs@.nsf/Lookup/4430.0Main+Features12018?OpenDocument" TargetMode="External"/><Relationship Id="rId70" Type="http://schemas.openxmlformats.org/officeDocument/2006/relationships/hyperlink" Target="https://acie105204494.files.wordpress.com/2021/02/acie-roadmap-final-11-feb-2021.pdf" TargetMode="External"/><Relationship Id="rId75" Type="http://schemas.openxmlformats.org/officeDocument/2006/relationships/hyperlink" Target="https://www.ndiscommission.gov.au/regulated-restrictive-practices" TargetMode="External"/><Relationship Id="rId1" Type="http://schemas.openxmlformats.org/officeDocument/2006/relationships/hyperlink" Target="https://www.ourwatch.org.au/resource/change-the-story-a-shared-framework-for-the-primary-prevention-of-violence-against-women-in-australia" TargetMode="External"/><Relationship Id="rId6" Type="http://schemas.openxmlformats.org/officeDocument/2006/relationships/hyperlink" Target="https://www.ourwatch.org.au/resource/men-in-focus-unpacking-masculinities-and-engaging-men-in-the-prevention-of-violence-against-women" TargetMode="External"/><Relationship Id="rId15" Type="http://schemas.openxmlformats.org/officeDocument/2006/relationships/hyperlink" Target="https://wwda.org.au/publication/double-the-odds/" TargetMode="External"/><Relationship Id="rId23" Type="http://schemas.openxmlformats.org/officeDocument/2006/relationships/hyperlink" Target="https://www.aihw.gov.au/reports/disability/people-with-disability-in-australia" TargetMode="External"/><Relationship Id="rId28" Type="http://schemas.openxmlformats.org/officeDocument/2006/relationships/hyperlink" Target="https://www.abs.gov.au/ausstats/abs@.nsf/PrimaryMainFeatures/4431.0.55.003?OpenDocument" TargetMode="External"/><Relationship Id="rId36" Type="http://schemas.openxmlformats.org/officeDocument/2006/relationships/hyperlink" Target="https://www.abs.gov.au/statistics/people/crime-and-justice/focus-crime-and-justice-statistics/latest-release" TargetMode="External"/><Relationship Id="rId49" Type="http://schemas.openxmlformats.org/officeDocument/2006/relationships/hyperlink" Target="https://www.ourwatch.org.au/resource/background-paper-for-changing-the-picture-understanding-violence-against-aboriginal-and-torres-strait-islander-women-and-their-children" TargetMode="External"/><Relationship Id="rId57" Type="http://schemas.openxmlformats.org/officeDocument/2006/relationships/hyperlink" Target="https://www.wdv.org.au/wp-content/uploads/2021/03/Driver-3-Poster.pdf" TargetMode="External"/><Relationship Id="rId10" Type="http://schemas.openxmlformats.org/officeDocument/2006/relationships/hyperlink" Target="https://www.abs.gov.au/AUSSTATS/abs@.nsf/Lookup/4430.0Main+Features12018?OpenDocument" TargetMode="External"/><Relationship Id="rId31" Type="http://schemas.openxmlformats.org/officeDocument/2006/relationships/hyperlink" Target="https://www.abs.gov.au/statistics/people/crime-and-justice/focus-crime-and-justice-statistics/partner-violence-january-2020" TargetMode="External"/><Relationship Id="rId44" Type="http://schemas.openxmlformats.org/officeDocument/2006/relationships/hyperlink" Target="https://www.ourwatch.org.au/resource/change-the-story-a-shared-framework-for-the-primary-prevention-of-violence-against-women-in-australia" TargetMode="External"/><Relationship Id="rId52" Type="http://schemas.openxmlformats.org/officeDocument/2006/relationships/hyperlink" Target="https://www.wdv.org.au/our-work/our-work-with-women/enabling-women-leadership-program/" TargetMode="External"/><Relationship Id="rId60" Type="http://schemas.openxmlformats.org/officeDocument/2006/relationships/hyperlink" Target="https://www.oecd.org/publications/sickness-disability-and-work-breaking-the-barriers-9789264088856-en.htm" TargetMode="External"/><Relationship Id="rId65" Type="http://schemas.openxmlformats.org/officeDocument/2006/relationships/hyperlink" Target="https://awhn.org.au/wp-content/uploads/2015/03/172_AWHNHealthandThePrimaryPreventionofViolenceAgainstWomen2014.pdf" TargetMode="External"/><Relationship Id="rId73" Type="http://schemas.openxmlformats.org/officeDocument/2006/relationships/hyperlink" Target="http://time.com/5786710/kimberle-crenshaw-intersectionality/" TargetMode="External"/><Relationship Id="rId78" Type="http://schemas.openxmlformats.org/officeDocument/2006/relationships/hyperlink" Target="https://humanrights.gov.au/our-work/sexual-harassment-workplace-legal-definition-sexual-harassment" TargetMode="External"/><Relationship Id="rId81" Type="http://schemas.openxmlformats.org/officeDocument/2006/relationships/hyperlink" Target="https://www.abs.gov.au/ausstats/abs@.nsf/Lookup/by%20Subject/2071.0~2016~Main%20Features~Socio-Economic%20Advantage%20and%20Disadvantage~123" TargetMode="External"/><Relationship Id="rId4" Type="http://schemas.openxmlformats.org/officeDocument/2006/relationships/hyperlink" Target="https://www.ourwatch.org.au/resource/change-the-story-a-shared-framework-for-the-primary-prevention-of-violence-against-women-in-australia" TargetMode="External"/><Relationship Id="rId9" Type="http://schemas.openxmlformats.org/officeDocument/2006/relationships/hyperlink" Target="https://www.abs.gov.au/AUSSTATS/abs@.nsf/Lookup/4430.0Main+Features12018?OpenDocument" TargetMode="External"/><Relationship Id="rId13" Type="http://schemas.openxmlformats.org/officeDocument/2006/relationships/hyperlink" Target="https://www.aihw.gov.au/reports/disability/people-with-disability-in-australia/contents/justice-and-safety/violence-against-people-with-disability" TargetMode="External"/><Relationship Id="rId18" Type="http://schemas.openxmlformats.org/officeDocument/2006/relationships/hyperlink" Target="https://www.abc.net.au/news/2020-05-15/police-investigate-death-of-chairbound-woman-in-adelaide/12253326" TargetMode="External"/><Relationship Id="rId39" Type="http://schemas.openxmlformats.org/officeDocument/2006/relationships/hyperlink" Target="https://www.ourwatch.org.au/resource/background-paper-for-changing-the-picture-understanding-violence-against-aboriginal-and-torres-strait-islander-women-and-their-children" TargetMode="External"/><Relationship Id="rId34" Type="http://schemas.openxmlformats.org/officeDocument/2006/relationships/hyperlink" Target="https://www.abs.gov.au/statistics/people/crime-and-justice/focus-crime-and-justice-statistics/latest-release" TargetMode="External"/><Relationship Id="rId50" Type="http://schemas.openxmlformats.org/officeDocument/2006/relationships/hyperlink" Target="https://www.abc.net.au/radionational/programs/lifematters/features/weve-got-this-parenting-with-a-disability/" TargetMode="External"/><Relationship Id="rId55" Type="http://schemas.openxmlformats.org/officeDocument/2006/relationships/hyperlink" Target="https://www.ourwatch.org.au/resource/changing-the-picture" TargetMode="External"/><Relationship Id="rId76" Type="http://schemas.openxmlformats.org/officeDocument/2006/relationships/hyperlink" Target="https://acie105204494.files.wordpress.com/2021/02/acie-roadmap-final-11-feb-2021.pdf" TargetMode="External"/><Relationship Id="rId7" Type="http://schemas.openxmlformats.org/officeDocument/2006/relationships/hyperlink" Target="https://www.ourwatch.org.au/resource/men-in-focus-unpacking-masculinities-and-engaging-men-in-the-prevention-of-violence-against-women" TargetMode="External"/><Relationship Id="rId71" Type="http://schemas.openxmlformats.org/officeDocument/2006/relationships/hyperlink" Target="https://healingfoundation.org.au/app/uploads/2020/07/HF_Glossary_of_Healing_Terms_A3_Poster_Jul2020_V1.pdf" TargetMode="External"/><Relationship Id="rId2" Type="http://schemas.openxmlformats.org/officeDocument/2006/relationships/hyperlink" Target="https://www.ourwatch.org.au/resource/men-in-focus-unpacking-masculinities-and-engaging-men-in-the-prevention-of-violence-against-women" TargetMode="External"/><Relationship Id="rId29" Type="http://schemas.openxmlformats.org/officeDocument/2006/relationships/hyperlink" Target="https://www.abs.gov.au/statistics/people/crime-and-justice/personal-safety-australia/latest-release" TargetMode="External"/><Relationship Id="rId24" Type="http://schemas.openxmlformats.org/officeDocument/2006/relationships/hyperlink" Target="https://www.abs.gov.au/statistics/people/crime-and-justice/personal-safety-australia/latest-release" TargetMode="External"/><Relationship Id="rId40" Type="http://schemas.openxmlformats.org/officeDocument/2006/relationships/hyperlink" Target="https://www.ourwatch.org.au/resource/background-paper-for-changing-the-picture-understanding-violence-against-aboriginal-and-torres-strait-islander-women-and-their-children" TargetMode="External"/><Relationship Id="rId45" Type="http://schemas.openxmlformats.org/officeDocument/2006/relationships/hyperlink" Target="https://disability.royalcommission.gov.au/about-royal-commission/key-terms" TargetMode="External"/><Relationship Id="rId66" Type="http://schemas.openxmlformats.org/officeDocument/2006/relationships/hyperlink" Target="http://www.un.org/womenwatch/daw/cedaw/recommendations/recomm.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ecd-ilibrary.org/docserver/8cd95b77-en.pdf?expires=1626056115&amp;id=id&amp;accname=guest&amp;checksum=6B204CD185A47D78804103F66D3768BA" TargetMode="External"/><Relationship Id="rId3" Type="http://schemas.openxmlformats.org/officeDocument/2006/relationships/hyperlink" Target="https://perma.cc/8FB8-ZJPW" TargetMode="External"/><Relationship Id="rId7" Type="http://schemas.openxmlformats.org/officeDocument/2006/relationships/hyperlink" Target="https://www.nds.org.au/images/resources/NDS-ZT-Recognising-Restrictive-Practices-guide_Final.pdf" TargetMode="External"/><Relationship Id="rId2" Type="http://schemas.openxmlformats.org/officeDocument/2006/relationships/hyperlink" Target="https://www.un.org/womenwatch/daw/cedaw/recommendations/recomm.htm" TargetMode="External"/><Relationship Id="rId1" Type="http://schemas.openxmlformats.org/officeDocument/2006/relationships/hyperlink" Target="https://www.un.org/development/desa/disabilities/convention-on-the-rights-of-persons-with-disabilities/article-1-purpose.html" TargetMode="External"/><Relationship Id="rId6" Type="http://schemas.openxmlformats.org/officeDocument/2006/relationships/hyperlink" Target="https://www.alrc.gov.au/publication/equality-capacity-and-disability-in-commonwealth-laws-dp-81/8-restrictive-practices/restrictive-practices-in-australia/" TargetMode="External"/><Relationship Id="rId5" Type="http://schemas.openxmlformats.org/officeDocument/2006/relationships/hyperlink" Target="https://wwda.org.au/2020/04/open-letter-to-the-prime-minister-and-all-the-premiers/" TargetMode="External"/><Relationship Id="rId4" Type="http://schemas.openxmlformats.org/officeDocument/2006/relationships/hyperlink" Target="https://wwda.org.au/wp-content/uploads/2020/06/Statement-of-Concern-COVID-19-Human-rights-disability-and-ethical-decision-making_Final.pdf" TargetMode="External"/></Relationships>
</file>

<file path=word/theme/theme1.xml><?xml version="1.0" encoding="utf-8"?>
<a:theme xmlns:a="http://schemas.openxmlformats.org/drawingml/2006/main" name="Office Theme">
  <a:themeElements>
    <a:clrScheme name="OW EFE Purple">
      <a:dk1>
        <a:sysClr val="windowText" lastClr="000000"/>
      </a:dk1>
      <a:lt1>
        <a:sysClr val="window" lastClr="FFFFFF"/>
      </a:lt1>
      <a:dk2>
        <a:srgbClr val="672A3F"/>
      </a:dk2>
      <a:lt2>
        <a:srgbClr val="E5DBDC"/>
      </a:lt2>
      <a:accent1>
        <a:srgbClr val="672A3F"/>
      </a:accent1>
      <a:accent2>
        <a:srgbClr val="181A2E"/>
      </a:accent2>
      <a:accent3>
        <a:srgbClr val="4F6443"/>
      </a:accent3>
      <a:accent4>
        <a:srgbClr val="996E29"/>
      </a:accent4>
      <a:accent5>
        <a:srgbClr val="C2A9AD"/>
      </a:accent5>
      <a:accent6>
        <a:srgbClr val="966C75"/>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1A826C1EF2843A6F1E33FAC872B97" ma:contentTypeVersion="13" ma:contentTypeDescription="Create a new document." ma:contentTypeScope="" ma:versionID="da8c27ad97e5a2993b264ea06031713d">
  <xsd:schema xmlns:xsd="http://www.w3.org/2001/XMLSchema" xmlns:xs="http://www.w3.org/2001/XMLSchema" xmlns:p="http://schemas.microsoft.com/office/2006/metadata/properties" xmlns:ns2="412e9ae0-0c32-4f4e-a2d9-5dc41845983c" xmlns:ns3="ef89dfe1-2fd6-4ffd-966a-b6a657178080" targetNamespace="http://schemas.microsoft.com/office/2006/metadata/properties" ma:root="true" ma:fieldsID="53deae03ff93c84bda84d88eedceb85f" ns2:_="" ns3:_="">
    <xsd:import namespace="412e9ae0-0c32-4f4e-a2d9-5dc41845983c"/>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e9ae0-0c32-4f4e-a2d9-5dc4184598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9D47-26FE-46CA-BE34-FC62C1DFD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D260B-033E-4F63-B40C-5C69CD7CEC21}">
  <ds:schemaRefs>
    <ds:schemaRef ds:uri="http://schemas.microsoft.com/sharepoint/v3/contenttype/forms"/>
  </ds:schemaRefs>
</ds:datastoreItem>
</file>

<file path=customXml/itemProps3.xml><?xml version="1.0" encoding="utf-8"?>
<ds:datastoreItem xmlns:ds="http://schemas.openxmlformats.org/officeDocument/2006/customXml" ds:itemID="{9812DA55-B280-4CAB-B75C-6D717E76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e9ae0-0c32-4f4e-a2d9-5dc41845983c"/>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F8136-D0F0-714A-9519-1B0D35C8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14081</Words>
  <Characters>80262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Prevention of violence against women and girls with disabilities: Background paper</vt:lpstr>
    </vt:vector>
  </TitlesOfParts>
  <Manager/>
  <Company>Our Watch and Women with Disabilities Victoria</Company>
  <LinksUpToDate>false</LinksUpToDate>
  <CharactersWithSpaces>94155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violence against women and girls with disabilities: Background paper</dc:title>
  <dc:subject/>
  <dc:creator>Our Watch and Women with Disabilities Victoria</dc:creator>
  <cp:keywords/>
  <dc:description/>
  <cp:lastModifiedBy>Kate Harris</cp:lastModifiedBy>
  <cp:revision>2</cp:revision>
  <dcterms:created xsi:type="dcterms:W3CDTF">2022-02-07T06:24:00Z</dcterms:created>
  <dcterms:modified xsi:type="dcterms:W3CDTF">2022-02-07T06:24:00Z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0x0101006911A826C1EF2843A6F1E33FAC872B97</vt:lpwstr>
  </property>
</Properties>
</file>