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4A33A" w14:textId="4AB4585F" w:rsidR="00EC2B2A" w:rsidRPr="007844E8" w:rsidRDefault="00EC2B2A" w:rsidP="007844E8">
      <w:pPr>
        <w:pStyle w:val="Heading1"/>
        <w:jc w:val="center"/>
        <w:rPr>
          <w:sz w:val="40"/>
          <w:szCs w:val="40"/>
        </w:rPr>
      </w:pPr>
      <w:r w:rsidRPr="007844E8">
        <w:rPr>
          <w:sz w:val="40"/>
          <w:szCs w:val="40"/>
        </w:rPr>
        <w:t xml:space="preserve">Template </w:t>
      </w:r>
      <w:r w:rsidR="00B22DC3" w:rsidRPr="007844E8">
        <w:rPr>
          <w:sz w:val="40"/>
          <w:szCs w:val="40"/>
        </w:rPr>
        <w:t>D</w:t>
      </w:r>
      <w:r w:rsidRPr="007844E8">
        <w:rPr>
          <w:sz w:val="40"/>
          <w:szCs w:val="40"/>
        </w:rPr>
        <w:t>: Gender Equality Policy</w:t>
      </w:r>
    </w:p>
    <w:p w14:paraId="6DE26AD2" w14:textId="77777777" w:rsidR="00B61004" w:rsidRPr="00A90EE0" w:rsidRDefault="00B61004" w:rsidP="00B61004">
      <w:pPr>
        <w:rPr>
          <w:rFonts w:cs="Helvetica-Light"/>
        </w:rPr>
      </w:pPr>
      <w:r w:rsidRPr="00A90EE0">
        <w:t xml:space="preserve">This </w:t>
      </w:r>
      <w:r>
        <w:t>template</w:t>
      </w:r>
      <w:r w:rsidRPr="00A90EE0">
        <w:t xml:space="preserve"> policy</w:t>
      </w:r>
      <w:r>
        <w:t xml:space="preserve"> </w:t>
      </w:r>
      <w:r w:rsidRPr="00A90EE0">
        <w:t>is designed to</w:t>
      </w:r>
      <w:r>
        <w:t xml:space="preserve"> be a sample only. Adapting it to your context, guided by consultation with your team, can</w:t>
      </w:r>
      <w:r w:rsidRPr="00A90EE0">
        <w:t xml:space="preserve"> </w:t>
      </w:r>
      <w:r>
        <w:t xml:space="preserve">help </w:t>
      </w:r>
      <w:r w:rsidRPr="00A90EE0">
        <w:t>you</w:t>
      </w:r>
      <w:r>
        <w:t xml:space="preserve"> </w:t>
      </w:r>
      <w:r w:rsidRPr="00A90EE0">
        <w:t>create a safe and</w:t>
      </w:r>
      <w:r>
        <w:t xml:space="preserve"> inclusive school and workplace</w:t>
      </w:r>
      <w:r w:rsidRPr="00A90EE0">
        <w:t xml:space="preserve"> where </w:t>
      </w:r>
      <w:r>
        <w:t xml:space="preserve">all staff and students, </w:t>
      </w:r>
      <w:r>
        <w:rPr>
          <w:rFonts w:cs="Helvetica-Light"/>
        </w:rPr>
        <w:t>regardless of gender,</w:t>
      </w:r>
      <w:r>
        <w:t xml:space="preserve"> h</w:t>
      </w:r>
      <w:r w:rsidRPr="00A90EE0">
        <w:t xml:space="preserve">ave </w:t>
      </w:r>
      <w:r w:rsidRPr="00A90EE0">
        <w:rPr>
          <w:rFonts w:cs="Helvetica-Light"/>
        </w:rPr>
        <w:t xml:space="preserve">equity of opportunity and outcomes. </w:t>
      </w:r>
    </w:p>
    <w:p w14:paraId="2228DA80" w14:textId="77777777" w:rsidR="00B61004" w:rsidRDefault="00B61004" w:rsidP="00B61004"/>
    <w:p w14:paraId="14531CAC" w14:textId="77777777" w:rsidR="00B61004" w:rsidRPr="00B61004" w:rsidRDefault="00B61004" w:rsidP="00B61004">
      <w:pPr>
        <w:pStyle w:val="Heading2"/>
      </w:pPr>
      <w:r w:rsidRPr="00B61004">
        <w:t xml:space="preserve">Introduction </w:t>
      </w:r>
    </w:p>
    <w:p w14:paraId="537FA07D" w14:textId="77777777" w:rsidR="00B61004" w:rsidRPr="000E0175" w:rsidRDefault="00B61004" w:rsidP="00B61004">
      <w:pPr>
        <w:rPr>
          <w:rFonts w:eastAsia="Calibri"/>
          <w:b/>
          <w:color w:val="000000"/>
        </w:rPr>
      </w:pPr>
      <w:r w:rsidRPr="000E0175">
        <w:rPr>
          <w:b/>
          <w:bCs/>
          <w:iCs/>
          <w:color w:val="0070C0"/>
        </w:rPr>
        <w:t>[Name of school]</w:t>
      </w:r>
      <w:r w:rsidRPr="000E0175">
        <w:rPr>
          <w:rStyle w:val="IntenseEmphasis"/>
        </w:rPr>
        <w:t xml:space="preserve"> </w:t>
      </w:r>
      <w:r w:rsidRPr="000E0175">
        <w:rPr>
          <w:b/>
        </w:rPr>
        <w:t xml:space="preserve">is committed to creating a school community where all staff and students are equally </w:t>
      </w:r>
      <w:r w:rsidRPr="000E0175">
        <w:rPr>
          <w:b/>
          <w:color w:val="000000"/>
        </w:rPr>
        <w:t xml:space="preserve">respected and valued and enjoy </w:t>
      </w:r>
      <w:r w:rsidRPr="000E0175">
        <w:rPr>
          <w:rFonts w:eastAsia="Times New Roman" w:cs="Arial"/>
          <w:b/>
          <w:color w:val="000000"/>
          <w:lang w:eastAsia="en-AU"/>
        </w:rPr>
        <w:t xml:space="preserve">equity of both </w:t>
      </w:r>
      <w:r w:rsidRPr="000E0175">
        <w:rPr>
          <w:rFonts w:eastAsia="Calibri"/>
          <w:b/>
          <w:color w:val="000000"/>
        </w:rPr>
        <w:t xml:space="preserve">opportunity and outcomes. </w:t>
      </w:r>
    </w:p>
    <w:p w14:paraId="623CC97A" w14:textId="77777777" w:rsidR="00B61004" w:rsidRPr="006E2839" w:rsidRDefault="00B61004" w:rsidP="00B61004">
      <w:r w:rsidRPr="006E2839">
        <w:rPr>
          <w:bCs/>
          <w:iCs/>
          <w:color w:val="0070C0"/>
        </w:rPr>
        <w:t>[Name of school]</w:t>
      </w:r>
      <w:r w:rsidRPr="006E2839">
        <w:rPr>
          <w:rFonts w:eastAsia="Times New Roman" w:cs="Arial"/>
          <w:bCs/>
          <w:iCs/>
          <w:color w:val="000000"/>
          <w:lang w:eastAsia="en-AU"/>
        </w:rPr>
        <w:t xml:space="preserve"> </w:t>
      </w:r>
      <w:r w:rsidRPr="006E2839">
        <w:rPr>
          <w:rFonts w:eastAsia="Calibri"/>
          <w:color w:val="000000"/>
        </w:rPr>
        <w:t xml:space="preserve">recognises that </w:t>
      </w:r>
      <w:r w:rsidRPr="006E2839">
        <w:rPr>
          <w:bCs/>
          <w:iCs/>
          <w:color w:val="000000"/>
        </w:rPr>
        <w:t xml:space="preserve">gender inequality </w:t>
      </w:r>
      <w:r w:rsidRPr="006E2839">
        <w:t xml:space="preserve">has the potential to limit and impact negatively on the safety, education, employment, family lives and opportunities of staff and students, particularly women and girls, in the immediate and long term. </w:t>
      </w:r>
    </w:p>
    <w:p w14:paraId="510A4701" w14:textId="77777777" w:rsidR="00B61004" w:rsidRPr="006E2839" w:rsidRDefault="00B61004" w:rsidP="00B61004">
      <w:pPr>
        <w:rPr>
          <w:rFonts w:eastAsia="Times New Roman" w:cs="Arial"/>
          <w:color w:val="000000"/>
          <w:lang w:eastAsia="en-AU"/>
        </w:rPr>
      </w:pPr>
      <w:r w:rsidRPr="006E2839">
        <w:rPr>
          <w:rFonts w:eastAsia="Times New Roman" w:cs="Arial"/>
          <w:bCs/>
          <w:iCs/>
          <w:color w:val="000000"/>
          <w:lang w:eastAsia="en-AU"/>
        </w:rPr>
        <w:t xml:space="preserve">Under the </w:t>
      </w:r>
      <w:r w:rsidRPr="00E96E25">
        <w:rPr>
          <w:rFonts w:eastAsia="Times New Roman" w:cs="Arial"/>
          <w:bCs/>
          <w:i/>
          <w:iCs/>
          <w:color w:val="000000"/>
          <w:lang w:eastAsia="en-AU"/>
        </w:rPr>
        <w:t>Victorian</w:t>
      </w:r>
      <w:r>
        <w:rPr>
          <w:rFonts w:eastAsia="Times New Roman" w:cs="Arial"/>
          <w:bCs/>
          <w:iCs/>
          <w:color w:val="000000"/>
          <w:lang w:eastAsia="en-AU"/>
        </w:rPr>
        <w:t xml:space="preserve"> </w:t>
      </w:r>
      <w:r w:rsidRPr="006E2839">
        <w:rPr>
          <w:i/>
          <w:color w:val="000000"/>
        </w:rPr>
        <w:t>Equal Opportunity Act 2010</w:t>
      </w:r>
      <w:r w:rsidRPr="006E2839">
        <w:rPr>
          <w:color w:val="000000"/>
        </w:rPr>
        <w:t xml:space="preserve"> all </w:t>
      </w:r>
      <w:r w:rsidRPr="006E2839">
        <w:rPr>
          <w:rFonts w:cs="ArialMT-Light"/>
          <w:color w:val="000000"/>
        </w:rPr>
        <w:t xml:space="preserve">organisations have a </w:t>
      </w:r>
      <w:r w:rsidRPr="006E2839">
        <w:rPr>
          <w:rFonts w:cs="ArialMT-Light"/>
          <w:i/>
          <w:color w:val="000000"/>
        </w:rPr>
        <w:t>positive duty</w:t>
      </w:r>
      <w:r w:rsidRPr="006E2839">
        <w:rPr>
          <w:rFonts w:cs="ArialMT-Light"/>
          <w:color w:val="000000"/>
        </w:rPr>
        <w:t xml:space="preserve"> to take proactive steps to prevent discriminatory practices.</w:t>
      </w:r>
      <w:r>
        <w:rPr>
          <w:rStyle w:val="FootnoteReference"/>
          <w:rFonts w:cs="ArialMT-Light"/>
          <w:color w:val="000000"/>
        </w:rPr>
        <w:footnoteReference w:id="1"/>
      </w:r>
      <w:r w:rsidRPr="006E2839">
        <w:rPr>
          <w:rFonts w:cs="ArialMT-Light"/>
          <w:color w:val="000000"/>
        </w:rPr>
        <w:t xml:space="preserve"> </w:t>
      </w:r>
      <w:r w:rsidRPr="006E2839">
        <w:rPr>
          <w:bCs/>
          <w:iCs/>
          <w:color w:val="0070C0"/>
        </w:rPr>
        <w:t>[Name of school]</w:t>
      </w:r>
      <w:r w:rsidRPr="006E2839">
        <w:rPr>
          <w:bCs/>
          <w:iCs/>
          <w:color w:val="000000"/>
        </w:rPr>
        <w:t xml:space="preserve"> recognises the prevalence and impact of gender-based discrimination and harassment, and </w:t>
      </w:r>
      <w:r w:rsidRPr="006E2839">
        <w:rPr>
          <w:color w:val="000000"/>
        </w:rPr>
        <w:t>i</w:t>
      </w:r>
      <w:r w:rsidRPr="006E2839">
        <w:rPr>
          <w:rFonts w:eastAsia="Times New Roman" w:cs="Arial"/>
          <w:color w:val="000000"/>
          <w:lang w:eastAsia="en-AU"/>
        </w:rPr>
        <w:t>s committed to building a school culture that challenges the stereotypes, power differences and social norms that foster gender in</w:t>
      </w:r>
      <w:r>
        <w:rPr>
          <w:rFonts w:eastAsia="Times New Roman" w:cs="Arial"/>
          <w:color w:val="000000"/>
          <w:lang w:eastAsia="en-AU"/>
        </w:rPr>
        <w:t>equality</w:t>
      </w:r>
      <w:r w:rsidRPr="006E2839">
        <w:rPr>
          <w:rFonts w:eastAsia="Times New Roman" w:cs="Arial"/>
          <w:color w:val="000000"/>
          <w:lang w:eastAsia="en-AU"/>
        </w:rPr>
        <w:t xml:space="preserve">. </w:t>
      </w:r>
    </w:p>
    <w:p w14:paraId="1252CA9B" w14:textId="77777777" w:rsidR="00B61004" w:rsidRPr="00C40247" w:rsidRDefault="00B61004" w:rsidP="00B61004">
      <w:pPr>
        <w:rPr>
          <w:rFonts w:eastAsia="Times New Roman" w:cs="Arial"/>
          <w:color w:val="000000"/>
          <w:lang w:eastAsia="en-AU"/>
        </w:rPr>
      </w:pPr>
      <w:r w:rsidRPr="000E0175">
        <w:rPr>
          <w:b/>
          <w:bCs/>
          <w:iCs/>
          <w:color w:val="0070C0"/>
        </w:rPr>
        <w:t>[Name of school]</w:t>
      </w:r>
      <w:r w:rsidRPr="000E0175">
        <w:rPr>
          <w:rFonts w:eastAsia="Times New Roman" w:cs="Arial"/>
          <w:b/>
          <w:bCs/>
          <w:iCs/>
          <w:color w:val="000000"/>
          <w:lang w:eastAsia="en-AU"/>
        </w:rPr>
        <w:t xml:space="preserve"> recognises that </w:t>
      </w:r>
      <w:r w:rsidRPr="000E0175">
        <w:rPr>
          <w:rFonts w:eastAsia="Times New Roman" w:cs="Arial"/>
          <w:b/>
          <w:color w:val="000000"/>
          <w:lang w:eastAsia="en-AU"/>
        </w:rPr>
        <w:t xml:space="preserve">gender inequality is both </w:t>
      </w:r>
      <w:r w:rsidRPr="000E0175">
        <w:rPr>
          <w:rFonts w:eastAsia="Calibri"/>
          <w:b/>
          <w:color w:val="000000"/>
        </w:rPr>
        <w:t>structural and individual</w:t>
      </w:r>
      <w:r w:rsidRPr="006E2839">
        <w:rPr>
          <w:rFonts w:eastAsia="Calibri"/>
          <w:color w:val="000000"/>
        </w:rPr>
        <w:t xml:space="preserve">; this means it is not only the result of individual attitudes and actions, but also of biases in structures, </w:t>
      </w:r>
      <w:r>
        <w:rPr>
          <w:rFonts w:eastAsia="Calibri"/>
          <w:color w:val="000000"/>
        </w:rPr>
        <w:t xml:space="preserve">systems, </w:t>
      </w:r>
      <w:r w:rsidRPr="006E2839">
        <w:rPr>
          <w:rFonts w:eastAsia="Calibri"/>
          <w:color w:val="000000"/>
        </w:rPr>
        <w:t>policies and processes throughout our community</w:t>
      </w:r>
      <w:r>
        <w:rPr>
          <w:rFonts w:eastAsia="Calibri"/>
          <w:color w:val="000000"/>
        </w:rPr>
        <w:t>.</w:t>
      </w:r>
    </w:p>
    <w:p w14:paraId="0D335C9A" w14:textId="77777777" w:rsidR="00B61004" w:rsidRPr="00D60A8D" w:rsidRDefault="00B61004" w:rsidP="00B61004">
      <w:pPr>
        <w:rPr>
          <w:color w:val="000000"/>
          <w:lang w:eastAsia="en-AU"/>
        </w:rPr>
      </w:pPr>
      <w:r w:rsidRPr="003949E9">
        <w:rPr>
          <w:rFonts w:eastAsia="Times New Roman" w:cs="Arial"/>
          <w:color w:val="000000"/>
          <w:lang w:eastAsia="en-AU"/>
        </w:rPr>
        <w:t xml:space="preserve">Girls and boys, women and men are subject to </w:t>
      </w:r>
      <w:r>
        <w:rPr>
          <w:rFonts w:eastAsia="Times New Roman" w:cs="Arial"/>
          <w:color w:val="000000"/>
          <w:lang w:eastAsia="en-AU"/>
        </w:rPr>
        <w:t xml:space="preserve">gendered stereotypes and </w:t>
      </w:r>
      <w:r w:rsidRPr="003949E9">
        <w:rPr>
          <w:rFonts w:eastAsia="Times New Roman" w:cs="Arial"/>
          <w:color w:val="000000"/>
          <w:lang w:eastAsia="en-AU"/>
        </w:rPr>
        <w:t>expectations about how they should behave, think and act.</w:t>
      </w:r>
      <w:r w:rsidRPr="003949E9">
        <w:rPr>
          <w:rFonts w:ascii="Arial" w:hAnsi="Arial" w:cs="Arial"/>
          <w:color w:val="E36C0A"/>
          <w:shd w:val="clear" w:color="auto" w:fill="FFFFFF"/>
        </w:rPr>
        <w:t xml:space="preserve"> </w:t>
      </w:r>
      <w:r>
        <w:t xml:space="preserve">These gendered </w:t>
      </w:r>
      <w:r w:rsidRPr="00CB3CD8">
        <w:rPr>
          <w:rFonts w:eastAsia="Calibri"/>
          <w:color w:val="000000"/>
        </w:rPr>
        <w:t xml:space="preserve">stereotypes and expectations </w:t>
      </w:r>
      <w:r>
        <w:rPr>
          <w:rFonts w:eastAsia="Calibri"/>
          <w:color w:val="000000"/>
        </w:rPr>
        <w:t xml:space="preserve">contribute to gender inequality </w:t>
      </w:r>
      <w:r w:rsidRPr="008E406B">
        <w:rPr>
          <w:color w:val="000000"/>
          <w:lang w:eastAsia="en-AU"/>
        </w:rPr>
        <w:t xml:space="preserve">by </w:t>
      </w:r>
      <w:r w:rsidRPr="00CB3CD8">
        <w:rPr>
          <w:color w:val="000000"/>
          <w:lang w:eastAsia="en-AU"/>
        </w:rPr>
        <w:t>assigning unequal value, status and power to women and men</w:t>
      </w:r>
      <w:r>
        <w:rPr>
          <w:color w:val="000000"/>
          <w:lang w:eastAsia="en-AU"/>
        </w:rPr>
        <w:t xml:space="preserve">. </w:t>
      </w:r>
      <w:r>
        <w:t>These</w:t>
      </w:r>
      <w:r w:rsidRPr="003949E9">
        <w:t xml:space="preserve"> expectations </w:t>
      </w:r>
      <w:r>
        <w:t xml:space="preserve">are reinforced by structures, systems, norms and cultures that often privilege the knowledge, rights, perspectives and skills of males over females. </w:t>
      </w:r>
    </w:p>
    <w:p w14:paraId="06742D95" w14:textId="77777777" w:rsidR="00B61004" w:rsidRPr="00E65D58" w:rsidRDefault="00B61004" w:rsidP="00B61004">
      <w:pPr>
        <w:autoSpaceDE w:val="0"/>
        <w:autoSpaceDN w:val="0"/>
        <w:adjustRightInd w:val="0"/>
        <w:rPr>
          <w:rFonts w:ascii="Georgia" w:hAnsi="Georgia"/>
          <w:color w:val="333333"/>
          <w:sz w:val="27"/>
          <w:szCs w:val="27"/>
          <w:shd w:val="clear" w:color="auto" w:fill="FFFFFF"/>
        </w:rPr>
      </w:pPr>
      <w:r w:rsidRPr="000E0175">
        <w:rPr>
          <w:rFonts w:eastAsia="Times New Roman" w:cs="Arial"/>
          <w:color w:val="000000"/>
          <w:lang w:eastAsia="en-AU"/>
        </w:rPr>
        <w:t>Gender inequality</w:t>
      </w:r>
      <w:r>
        <w:rPr>
          <w:rFonts w:eastAsia="Times New Roman" w:cs="Arial"/>
          <w:color w:val="000000"/>
          <w:lang w:eastAsia="en-AU"/>
        </w:rPr>
        <w:t xml:space="preserve"> can be both a cause and a consequence of direct and indirect</w:t>
      </w:r>
      <w:r w:rsidRPr="00C40247">
        <w:rPr>
          <w:rFonts w:eastAsia="Times New Roman" w:cs="Arial"/>
          <w:color w:val="000000"/>
          <w:lang w:eastAsia="en-AU"/>
        </w:rPr>
        <w:t xml:space="preserve"> discrimination</w:t>
      </w:r>
      <w:r>
        <w:rPr>
          <w:rFonts w:eastAsia="Times New Roman" w:cs="Arial"/>
          <w:color w:val="000000"/>
          <w:lang w:eastAsia="en-AU"/>
        </w:rPr>
        <w:t xml:space="preserve">. This discrimination is sometimes the result of </w:t>
      </w:r>
      <w:r w:rsidRPr="00E65D58">
        <w:rPr>
          <w:rFonts w:eastAsia="Times New Roman" w:cs="Arial"/>
          <w:color w:val="000000"/>
          <w:lang w:eastAsia="en-AU"/>
        </w:rPr>
        <w:t>unconscious bias</w:t>
      </w:r>
      <w:r>
        <w:rPr>
          <w:rFonts w:eastAsia="Times New Roman" w:cs="Arial"/>
          <w:color w:val="000000"/>
          <w:lang w:eastAsia="en-AU"/>
        </w:rPr>
        <w:t xml:space="preserve"> which is when our </w:t>
      </w:r>
      <w:r w:rsidRPr="00E65D58">
        <w:rPr>
          <w:rFonts w:eastAsia="Times New Roman" w:cs="Arial"/>
          <w:color w:val="000000"/>
          <w:lang w:eastAsia="en-AU"/>
        </w:rPr>
        <w:t>behaviours, choices and practices</w:t>
      </w:r>
      <w:r>
        <w:rPr>
          <w:rFonts w:eastAsia="Times New Roman" w:cs="Arial"/>
          <w:color w:val="000000"/>
          <w:lang w:eastAsia="en-AU"/>
        </w:rPr>
        <w:t xml:space="preserve"> are shaped by underlying </w:t>
      </w:r>
      <w:r w:rsidRPr="00E65D58">
        <w:rPr>
          <w:rFonts w:eastAsia="Times New Roman" w:cs="Arial"/>
          <w:color w:val="000000"/>
          <w:lang w:eastAsia="en-AU"/>
        </w:rPr>
        <w:t>assumptions and attitudes without us realising.</w:t>
      </w:r>
      <w:r>
        <w:rPr>
          <w:rFonts w:ascii="Georgia" w:hAnsi="Georgia"/>
          <w:color w:val="333333"/>
          <w:sz w:val="27"/>
          <w:szCs w:val="27"/>
          <w:shd w:val="clear" w:color="auto" w:fill="FFFFFF"/>
        </w:rPr>
        <w:t xml:space="preserve"> </w:t>
      </w:r>
      <w:r w:rsidRPr="00C40247">
        <w:rPr>
          <w:rFonts w:eastAsia="Times New Roman" w:cs="Arial"/>
          <w:color w:val="000000"/>
          <w:lang w:eastAsia="en-AU"/>
        </w:rPr>
        <w:t>G</w:t>
      </w:r>
      <w:r w:rsidRPr="000E0175">
        <w:rPr>
          <w:rFonts w:eastAsia="Times New Roman" w:cs="Arial"/>
          <w:color w:val="000000"/>
          <w:lang w:eastAsia="en-AU"/>
        </w:rPr>
        <w:t>ender inequality</w:t>
      </w:r>
      <w:r>
        <w:rPr>
          <w:rFonts w:eastAsia="Times New Roman" w:cs="Arial"/>
          <w:color w:val="000000"/>
          <w:lang w:eastAsia="en-AU"/>
        </w:rPr>
        <w:t xml:space="preserve"> is evident throughout our </w:t>
      </w:r>
      <w:r w:rsidRPr="00C40247">
        <w:rPr>
          <w:rFonts w:eastAsia="Times New Roman" w:cs="Arial"/>
          <w:color w:val="000000"/>
          <w:lang w:eastAsia="en-AU"/>
        </w:rPr>
        <w:t>society</w:t>
      </w:r>
      <w:r>
        <w:rPr>
          <w:rFonts w:eastAsia="Times New Roman" w:cs="Arial"/>
          <w:color w:val="000000"/>
          <w:lang w:eastAsia="en-AU"/>
        </w:rPr>
        <w:t>, and</w:t>
      </w:r>
      <w:r w:rsidRPr="000E0175">
        <w:rPr>
          <w:rFonts w:eastAsia="Times New Roman" w:cs="Arial"/>
          <w:color w:val="000000"/>
          <w:lang w:eastAsia="en-AU"/>
        </w:rPr>
        <w:t xml:space="preserve"> </w:t>
      </w:r>
      <w:r>
        <w:rPr>
          <w:rFonts w:eastAsia="Times New Roman" w:cs="Arial"/>
          <w:color w:val="000000"/>
          <w:lang w:eastAsia="en-AU"/>
        </w:rPr>
        <w:t xml:space="preserve">research suggests it is one of the key factors </w:t>
      </w:r>
      <w:r w:rsidRPr="00B62C0C">
        <w:rPr>
          <w:rFonts w:eastAsia="Times New Roman" w:cs="Arial"/>
          <w:color w:val="000000"/>
          <w:lang w:eastAsia="en-AU"/>
        </w:rPr>
        <w:t>driv</w:t>
      </w:r>
      <w:r>
        <w:rPr>
          <w:rFonts w:eastAsia="Times New Roman" w:cs="Arial"/>
          <w:color w:val="000000"/>
          <w:lang w:eastAsia="en-AU"/>
        </w:rPr>
        <w:t>ing</w:t>
      </w:r>
      <w:r w:rsidRPr="00B62C0C">
        <w:rPr>
          <w:rFonts w:eastAsia="Times New Roman" w:cs="Arial"/>
          <w:color w:val="000000"/>
          <w:lang w:eastAsia="en-AU"/>
        </w:rPr>
        <w:t xml:space="preserve"> the prevalence</w:t>
      </w:r>
      <w:r>
        <w:rPr>
          <w:rFonts w:eastAsia="Times New Roman" w:cs="Arial"/>
          <w:color w:val="000000"/>
          <w:lang w:eastAsia="en-AU"/>
        </w:rPr>
        <w:t xml:space="preserve"> of gender-based violence.</w:t>
      </w:r>
      <w:r>
        <w:rPr>
          <w:rStyle w:val="FootnoteReference"/>
          <w:rFonts w:eastAsia="Times New Roman" w:cs="Arial"/>
          <w:color w:val="000000"/>
          <w:lang w:eastAsia="en-AU"/>
        </w:rPr>
        <w:footnoteReference w:id="2"/>
      </w:r>
      <w:r w:rsidRPr="00E65D58">
        <w:rPr>
          <w:rFonts w:ascii="Georgia" w:hAnsi="Georgia"/>
          <w:color w:val="333333"/>
          <w:sz w:val="27"/>
          <w:szCs w:val="27"/>
          <w:shd w:val="clear" w:color="auto" w:fill="FFFFFF"/>
        </w:rPr>
        <w:t xml:space="preserve"> </w:t>
      </w:r>
    </w:p>
    <w:p w14:paraId="320551FF" w14:textId="77777777" w:rsidR="00B61004" w:rsidRPr="007E640D" w:rsidRDefault="00B61004" w:rsidP="00B61004">
      <w:pPr>
        <w:rPr>
          <w:rFonts w:cs="Arial"/>
        </w:rPr>
      </w:pPr>
      <w:r w:rsidRPr="000E0175">
        <w:rPr>
          <w:b/>
          <w:bCs/>
          <w:iCs/>
          <w:color w:val="0070C0"/>
        </w:rPr>
        <w:t>[Name of school]</w:t>
      </w:r>
      <w:r w:rsidRPr="000E0175">
        <w:rPr>
          <w:rFonts w:eastAsia="Times New Roman" w:cs="Arial"/>
          <w:b/>
          <w:bCs/>
          <w:iCs/>
          <w:color w:val="000000"/>
          <w:lang w:eastAsia="en-AU"/>
        </w:rPr>
        <w:t xml:space="preserve"> recognises that s</w:t>
      </w:r>
      <w:r w:rsidRPr="000E0175">
        <w:rPr>
          <w:rFonts w:cs="Lucida Grande"/>
          <w:b/>
          <w:color w:val="000000"/>
        </w:rPr>
        <w:t>chools are vital spaces in our community to promote gender equality and prevent violence against women.</w:t>
      </w:r>
      <w:r w:rsidRPr="00EB2EE7">
        <w:rPr>
          <w:rFonts w:cs="Lucida Grande"/>
          <w:color w:val="000000"/>
        </w:rPr>
        <w:t xml:space="preserve"> </w:t>
      </w:r>
      <w:r w:rsidRPr="00EB2EE7">
        <w:rPr>
          <w:rFonts w:cs="Arial"/>
        </w:rPr>
        <w:t xml:space="preserve">Every policy, practice and activity has the potential to reinforce or </w:t>
      </w:r>
      <w:r w:rsidRPr="00EB2EE7">
        <w:rPr>
          <w:bCs/>
          <w:color w:val="000000"/>
        </w:rPr>
        <w:t xml:space="preserve">challenge gender stereotypes and gendered </w:t>
      </w:r>
      <w:r>
        <w:rPr>
          <w:bCs/>
          <w:color w:val="000000"/>
        </w:rPr>
        <w:t>inequality</w:t>
      </w:r>
      <w:r w:rsidRPr="00EB2EE7">
        <w:rPr>
          <w:rFonts w:cs="Arial"/>
        </w:rPr>
        <w:t xml:space="preserve">. </w:t>
      </w:r>
    </w:p>
    <w:p w14:paraId="11276534" w14:textId="77777777" w:rsidR="00B61004" w:rsidRDefault="00B61004" w:rsidP="00B61004">
      <w:pPr>
        <w:rPr>
          <w:rFonts w:cs="Helvetica Neue"/>
          <w:b/>
          <w:bCs/>
          <w:color w:val="000000"/>
        </w:rPr>
      </w:pPr>
      <w:r w:rsidRPr="00BB2D79">
        <w:rPr>
          <w:rFonts w:eastAsia="Calibri"/>
          <w:color w:val="000000"/>
          <w:lang w:eastAsia="en-AU"/>
        </w:rPr>
        <w:t xml:space="preserve">On behalf of the whole school community, the </w:t>
      </w:r>
      <w:r>
        <w:rPr>
          <w:rFonts w:eastAsia="Calibri"/>
          <w:color w:val="000000"/>
          <w:lang w:eastAsia="en-AU"/>
        </w:rPr>
        <w:t>p</w:t>
      </w:r>
      <w:r w:rsidRPr="00BB2D79">
        <w:rPr>
          <w:rFonts w:eastAsia="Calibri"/>
          <w:color w:val="000000"/>
          <w:lang w:eastAsia="en-AU"/>
        </w:rPr>
        <w:t xml:space="preserve">rincipal, the </w:t>
      </w:r>
      <w:r>
        <w:rPr>
          <w:rFonts w:eastAsia="Calibri"/>
          <w:color w:val="000000"/>
          <w:lang w:eastAsia="en-AU"/>
        </w:rPr>
        <w:t>S</w:t>
      </w:r>
      <w:r w:rsidRPr="00BB2D79">
        <w:rPr>
          <w:rFonts w:eastAsia="Calibri"/>
          <w:color w:val="000000"/>
          <w:lang w:eastAsia="en-AU"/>
        </w:rPr>
        <w:t xml:space="preserve">chool </w:t>
      </w:r>
      <w:r>
        <w:rPr>
          <w:rFonts w:eastAsia="Calibri"/>
          <w:color w:val="000000"/>
          <w:lang w:eastAsia="en-AU"/>
        </w:rPr>
        <w:t>C</w:t>
      </w:r>
      <w:r w:rsidRPr="00BB2D79">
        <w:rPr>
          <w:rFonts w:eastAsia="Calibri"/>
          <w:color w:val="000000"/>
          <w:lang w:eastAsia="en-AU"/>
        </w:rPr>
        <w:t>ouncil</w:t>
      </w:r>
      <w:r>
        <w:rPr>
          <w:rFonts w:eastAsia="Calibri"/>
          <w:color w:val="000000"/>
          <w:lang w:eastAsia="en-AU"/>
        </w:rPr>
        <w:t xml:space="preserve"> and the Student R</w:t>
      </w:r>
      <w:r w:rsidRPr="00BB2D79">
        <w:rPr>
          <w:rFonts w:eastAsia="Calibri"/>
          <w:color w:val="000000"/>
          <w:lang w:eastAsia="en-AU"/>
        </w:rPr>
        <w:t>epresentati</w:t>
      </w:r>
      <w:r>
        <w:rPr>
          <w:rFonts w:eastAsia="Calibri"/>
          <w:color w:val="000000"/>
          <w:lang w:eastAsia="en-AU"/>
        </w:rPr>
        <w:t>ve Council support this policy.</w:t>
      </w:r>
    </w:p>
    <w:p w14:paraId="2F622CE5" w14:textId="77777777" w:rsidR="00B61004" w:rsidRDefault="00B61004" w:rsidP="00B61004">
      <w:pPr>
        <w:pStyle w:val="Heading2"/>
      </w:pPr>
      <w:r>
        <w:br w:type="page"/>
      </w:r>
    </w:p>
    <w:p w14:paraId="64611F16" w14:textId="77777777" w:rsidR="00B61004" w:rsidRDefault="00B61004" w:rsidP="00B61004">
      <w:pPr>
        <w:pStyle w:val="Heading2"/>
      </w:pPr>
      <w:r>
        <w:lastRenderedPageBreak/>
        <w:t>Our commitments</w:t>
      </w:r>
    </w:p>
    <w:p w14:paraId="7CF27D49" w14:textId="77777777" w:rsidR="00B61004" w:rsidRPr="0017515D" w:rsidRDefault="00B61004" w:rsidP="00B61004">
      <w:pPr>
        <w:rPr>
          <w:rFonts w:cs="Arial"/>
        </w:rPr>
      </w:pPr>
      <w:r w:rsidRPr="008E406B">
        <w:rPr>
          <w:bCs/>
          <w:iCs/>
          <w:color w:val="0070C0"/>
        </w:rPr>
        <w:t>[Name of school]</w:t>
      </w:r>
      <w:r>
        <w:rPr>
          <w:bCs/>
          <w:iCs/>
          <w:color w:val="0070C0"/>
        </w:rPr>
        <w:t>,</w:t>
      </w:r>
      <w:r w:rsidRPr="008E406B">
        <w:rPr>
          <w:color w:val="000000"/>
        </w:rPr>
        <w:t xml:space="preserve"> </w:t>
      </w:r>
      <w:r w:rsidRPr="008E406B">
        <w:rPr>
          <w:rFonts w:eastAsia="Times New Roman" w:cs="Arial"/>
          <w:color w:val="000000"/>
          <w:lang w:eastAsia="en-AU"/>
        </w:rPr>
        <w:t xml:space="preserve">as an education institution and an employer, </w:t>
      </w:r>
      <w:r w:rsidRPr="008E406B">
        <w:rPr>
          <w:color w:val="000000"/>
        </w:rPr>
        <w:t xml:space="preserve">is </w:t>
      </w:r>
      <w:r w:rsidRPr="008E406B">
        <w:rPr>
          <w:rFonts w:eastAsia="Times New Roman" w:cs="Arial"/>
          <w:color w:val="000000"/>
          <w:lang w:eastAsia="en-AU"/>
        </w:rPr>
        <w:t xml:space="preserve">committed to promoting </w:t>
      </w:r>
      <w:r w:rsidRPr="000E0175">
        <w:rPr>
          <w:rFonts w:eastAsia="Times New Roman" w:cs="Arial"/>
          <w:b/>
          <w:color w:val="000000"/>
          <w:lang w:eastAsia="en-AU"/>
        </w:rPr>
        <w:t xml:space="preserve">gender </w:t>
      </w:r>
      <w:r>
        <w:rPr>
          <w:rFonts w:eastAsia="Times New Roman" w:cs="Arial"/>
          <w:b/>
          <w:color w:val="000000"/>
          <w:lang w:eastAsia="en-AU"/>
        </w:rPr>
        <w:t>equality</w:t>
      </w:r>
      <w:r>
        <w:rPr>
          <w:rFonts w:eastAsia="Times New Roman" w:cs="Arial"/>
          <w:color w:val="000000"/>
          <w:lang w:eastAsia="en-AU"/>
        </w:rPr>
        <w:t xml:space="preserve"> </w:t>
      </w:r>
      <w:r w:rsidRPr="008E406B">
        <w:rPr>
          <w:rFonts w:eastAsia="Times New Roman" w:cs="Arial"/>
          <w:color w:val="000000"/>
          <w:lang w:eastAsia="en-AU"/>
        </w:rPr>
        <w:t xml:space="preserve">and to ensuring </w:t>
      </w:r>
      <w:r>
        <w:rPr>
          <w:rFonts w:eastAsia="Times New Roman" w:cs="Arial"/>
          <w:color w:val="000000"/>
          <w:lang w:eastAsia="en-AU"/>
        </w:rPr>
        <w:t>equality</w:t>
      </w:r>
      <w:r w:rsidRPr="008E406B">
        <w:rPr>
          <w:rFonts w:eastAsia="Times New Roman" w:cs="Arial"/>
          <w:color w:val="000000"/>
          <w:lang w:eastAsia="en-AU"/>
        </w:rPr>
        <w:t xml:space="preserve"> of opportunity</w:t>
      </w:r>
      <w:r w:rsidRPr="00DB57F9">
        <w:rPr>
          <w:rFonts w:eastAsia="Times New Roman" w:cs="Arial"/>
          <w:color w:val="000000"/>
          <w:lang w:eastAsia="en-AU"/>
        </w:rPr>
        <w:t xml:space="preserve"> and outcomes </w:t>
      </w:r>
      <w:r>
        <w:rPr>
          <w:rFonts w:eastAsia="Times New Roman" w:cs="Arial"/>
          <w:color w:val="000000"/>
          <w:lang w:eastAsia="en-AU"/>
        </w:rPr>
        <w:t>for</w:t>
      </w:r>
      <w:r w:rsidRPr="00DB57F9">
        <w:rPr>
          <w:rFonts w:eastAsia="Times New Roman" w:cs="Arial"/>
          <w:color w:val="000000"/>
          <w:lang w:eastAsia="en-AU"/>
        </w:rPr>
        <w:t xml:space="preserve"> </w:t>
      </w:r>
      <w:r>
        <w:rPr>
          <w:rFonts w:eastAsia="Times New Roman" w:cs="Arial"/>
          <w:color w:val="000000"/>
          <w:lang w:eastAsia="en-AU"/>
        </w:rPr>
        <w:t xml:space="preserve">all </w:t>
      </w:r>
      <w:r w:rsidRPr="00DB57F9">
        <w:rPr>
          <w:rFonts w:eastAsia="Times New Roman" w:cs="Arial"/>
          <w:color w:val="000000"/>
          <w:lang w:eastAsia="en-AU"/>
        </w:rPr>
        <w:t xml:space="preserve">staff and students. </w:t>
      </w:r>
    </w:p>
    <w:p w14:paraId="7DBD41BE" w14:textId="77777777" w:rsidR="00B61004" w:rsidRPr="008B7DC2" w:rsidRDefault="00B61004" w:rsidP="00B61004">
      <w:pPr>
        <w:jc w:val="both"/>
        <w:rPr>
          <w:rFonts w:cs="Arial"/>
          <w:sz w:val="12"/>
          <w:szCs w:val="12"/>
        </w:rPr>
      </w:pPr>
    </w:p>
    <w:p w14:paraId="60900956" w14:textId="77777777" w:rsidR="00B61004" w:rsidRPr="00621929" w:rsidRDefault="00B61004" w:rsidP="00B61004">
      <w:pPr>
        <w:pStyle w:val="CommentText"/>
        <w:rPr>
          <w:bCs/>
          <w:iCs/>
          <w:color w:val="0070C0"/>
          <w:sz w:val="22"/>
          <w:szCs w:val="22"/>
        </w:rPr>
      </w:pPr>
      <w:r>
        <w:rPr>
          <w:bCs/>
          <w:iCs/>
          <w:noProof/>
          <w:color w:val="0070C0"/>
          <w:sz w:val="22"/>
          <w:szCs w:val="22"/>
          <w:lang w:eastAsia="en-AU"/>
        </w:rPr>
        <mc:AlternateContent>
          <mc:Choice Requires="wps">
            <w:drawing>
              <wp:inline distT="0" distB="0" distL="0" distR="0" wp14:anchorId="34A69CB3" wp14:editId="76D64F92">
                <wp:extent cx="5766435" cy="1162050"/>
                <wp:effectExtent l="0" t="0" r="24765" b="317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1162050"/>
                        </a:xfrm>
                        <a:prstGeom prst="roundRect">
                          <a:avLst>
                            <a:gd name="adj" fmla="val 5937"/>
                          </a:avLst>
                        </a:prstGeom>
                        <a:ln w="3175">
                          <a:solidFill>
                            <a:srgbClr val="1C7E95"/>
                          </a:solidFill>
                          <a:headEnd/>
                          <a:tailEnd/>
                        </a:ln>
                      </wps:spPr>
                      <wps:style>
                        <a:lnRef idx="2">
                          <a:schemeClr val="dk1"/>
                        </a:lnRef>
                        <a:fillRef idx="1">
                          <a:schemeClr val="lt1"/>
                        </a:fillRef>
                        <a:effectRef idx="0">
                          <a:schemeClr val="dk1"/>
                        </a:effectRef>
                        <a:fontRef idx="minor">
                          <a:schemeClr val="dk1"/>
                        </a:fontRef>
                      </wps:style>
                      <wps:txbx>
                        <w:txbxContent>
                          <w:p w14:paraId="7EB65BCE" w14:textId="77777777" w:rsidR="00B61004" w:rsidRDefault="00B61004" w:rsidP="00B61004">
                            <w:r>
                              <w:rPr>
                                <w:b/>
                                <w:color w:val="000000" w:themeColor="text1"/>
                              </w:rPr>
                              <w:t xml:space="preserve">Gender equality </w:t>
                            </w:r>
                            <w:r w:rsidRPr="00B21EF2">
                              <w:rPr>
                                <w:color w:val="000000" w:themeColor="text1"/>
                              </w:rPr>
                              <w:t xml:space="preserve">involves equality of opportunity and equality of results. It includes the redistribution of resources and responsibilities between </w:t>
                            </w:r>
                            <w:r w:rsidRPr="008325FD">
                              <w:t xml:space="preserve">women and men and the transformation of the underlying causes and structures of gender inequality to achieve substantive equality. It is about recognising diversity and disadvantage to ensure equal outcomes for all and therefore often requires women-specific programs and policies to end existing inequalities. </w:t>
                            </w:r>
                          </w:p>
                        </w:txbxContent>
                      </wps:txbx>
                      <wps:bodyPr rot="0" vert="horz" wrap="square" lIns="91440" tIns="45720" rIns="91440" bIns="45720" anchor="t" anchorCtr="0" upright="1">
                        <a:noAutofit/>
                      </wps:bodyPr>
                    </wps:wsp>
                  </a:graphicData>
                </a:graphic>
              </wp:inline>
            </w:drawing>
          </mc:Choice>
          <mc:Fallback>
            <w:pict>
              <v:roundrect w14:anchorId="34A69CB3" id="Rounded Rectangle 1" o:spid="_x0000_s1026" style="width:454.05pt;height:91.5pt;visibility:visible;mso-wrap-style:square;mso-left-percent:-10001;mso-top-percent:-10001;mso-position-horizontal:absolute;mso-position-horizontal-relative:char;mso-position-vertical:absolute;mso-position-vertical-relative:line;mso-left-percent:-10001;mso-top-percent:-10001;v-text-anchor:top" arcsize="3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" fillcolor="white [3201]" strokecolor="#1c7e95" strokeweight=".25pt">
                <v:stroke joinstyle="miter"/>
                <v:textbox>
                  <w:txbxContent>
                    <w:p w14:paraId="7EB65BCE" w14:textId="77777777" w:rsidR="00B61004" w:rsidRDefault="00B61004" w:rsidP="00B61004">
                      <w:r>
                        <w:rPr>
                          <w:b/>
                          <w:color w:val="000000" w:themeColor="text1"/>
                        </w:rPr>
                        <w:t xml:space="preserve">Gender equality </w:t>
                      </w:r>
                      <w:r w:rsidRPr="00B21EF2">
                        <w:rPr>
                          <w:color w:val="000000" w:themeColor="text1"/>
                        </w:rPr>
                        <w:t xml:space="preserve">involves equality of opportunity and equality of results. It includes the redistribution of resources and responsibilities between </w:t>
                      </w:r>
                      <w:r w:rsidRPr="008325FD">
                        <w:t xml:space="preserve">women and men and the transformation of the underlying causes and structures of gender inequality to achieve substantive equality. It is about recognising diversity and disadvantage to ensure equal outcomes for all and therefore often requires women-specific programs and policies to end existing inequalities. </w:t>
                      </w:r>
                    </w:p>
                  </w:txbxContent>
                </v:textbox>
                <w10:anchorlock/>
              </v:roundrect>
            </w:pict>
          </mc:Fallback>
        </mc:AlternateContent>
      </w:r>
    </w:p>
    <w:p w14:paraId="10C31710" w14:textId="77777777" w:rsidR="00B61004" w:rsidRPr="008B7DC2" w:rsidRDefault="00B61004" w:rsidP="00B61004">
      <w:pPr>
        <w:pStyle w:val="CommentText"/>
        <w:rPr>
          <w:bCs/>
          <w:iCs/>
          <w:color w:val="0070C0"/>
          <w:sz w:val="12"/>
          <w:szCs w:val="12"/>
        </w:rPr>
      </w:pPr>
    </w:p>
    <w:p w14:paraId="27588D17" w14:textId="77777777" w:rsidR="00B61004" w:rsidRDefault="00B61004" w:rsidP="00B61004">
      <w:pPr>
        <w:pStyle w:val="CommentText"/>
        <w:rPr>
          <w:rFonts w:eastAsia="Times New Roman" w:cs="Arial"/>
          <w:color w:val="000000"/>
          <w:sz w:val="22"/>
          <w:szCs w:val="22"/>
          <w:lang w:eastAsia="en-AU"/>
        </w:rPr>
      </w:pPr>
      <w:r w:rsidRPr="00621929">
        <w:rPr>
          <w:bCs/>
          <w:iCs/>
          <w:color w:val="0070C0"/>
          <w:sz w:val="22"/>
          <w:szCs w:val="22"/>
        </w:rPr>
        <w:t>[Name of school]</w:t>
      </w:r>
      <w:r w:rsidRPr="00621929">
        <w:rPr>
          <w:rStyle w:val="IntenseEmphasis"/>
        </w:rPr>
        <w:t xml:space="preserve"> </w:t>
      </w:r>
      <w:r w:rsidRPr="00621929">
        <w:rPr>
          <w:rFonts w:eastAsia="Times New Roman" w:cs="Arial"/>
          <w:color w:val="000000"/>
          <w:sz w:val="22"/>
          <w:szCs w:val="22"/>
          <w:lang w:eastAsia="en-AU"/>
        </w:rPr>
        <w:t>will ensure that all</w:t>
      </w:r>
      <w:r>
        <w:rPr>
          <w:rFonts w:eastAsia="Times New Roman" w:cs="Arial"/>
          <w:color w:val="000000"/>
          <w:sz w:val="22"/>
          <w:szCs w:val="22"/>
          <w:lang w:eastAsia="en-AU"/>
        </w:rPr>
        <w:t xml:space="preserve"> staff, students</w:t>
      </w:r>
      <w:r w:rsidRPr="00621929">
        <w:rPr>
          <w:rFonts w:eastAsia="Times New Roman" w:cs="Arial"/>
          <w:color w:val="000000"/>
          <w:sz w:val="22"/>
          <w:szCs w:val="22"/>
          <w:lang w:eastAsia="en-AU"/>
        </w:rPr>
        <w:t xml:space="preserve"> </w:t>
      </w:r>
      <w:r>
        <w:rPr>
          <w:rFonts w:eastAsia="Times New Roman" w:cs="Arial"/>
          <w:color w:val="000000"/>
          <w:sz w:val="22"/>
          <w:szCs w:val="22"/>
          <w:lang w:eastAsia="en-AU"/>
        </w:rPr>
        <w:t xml:space="preserve">and school </w:t>
      </w:r>
      <w:r w:rsidRPr="00621929">
        <w:rPr>
          <w:rFonts w:eastAsia="Times New Roman" w:cs="Arial"/>
          <w:color w:val="000000"/>
          <w:sz w:val="22"/>
          <w:szCs w:val="22"/>
          <w:lang w:eastAsia="en-AU"/>
        </w:rPr>
        <w:t xml:space="preserve">policies, procedures, systems and structures actively promote </w:t>
      </w:r>
      <w:r w:rsidRPr="00C20544">
        <w:rPr>
          <w:rFonts w:eastAsia="Times New Roman" w:cs="Arial"/>
          <w:color w:val="000000"/>
          <w:sz w:val="22"/>
          <w:szCs w:val="22"/>
          <w:lang w:eastAsia="en-AU"/>
        </w:rPr>
        <w:t>gender equality and</w:t>
      </w:r>
      <w:r w:rsidRPr="00621929">
        <w:rPr>
          <w:rFonts w:eastAsia="Times New Roman" w:cs="Arial"/>
          <w:color w:val="000000"/>
          <w:sz w:val="22"/>
          <w:szCs w:val="22"/>
          <w:lang w:eastAsia="en-AU"/>
        </w:rPr>
        <w:t xml:space="preserve"> </w:t>
      </w:r>
      <w:r w:rsidRPr="00B62C0C">
        <w:rPr>
          <w:rFonts w:eastAsia="Times New Roman" w:cs="Arial"/>
          <w:color w:val="000000"/>
          <w:sz w:val="22"/>
          <w:szCs w:val="22"/>
          <w:lang w:eastAsia="en-AU"/>
        </w:rPr>
        <w:t>seek to expose and redress</w:t>
      </w:r>
      <w:r w:rsidRPr="00621929">
        <w:rPr>
          <w:rFonts w:eastAsia="Times New Roman" w:cs="Arial"/>
          <w:color w:val="000000"/>
          <w:sz w:val="22"/>
          <w:szCs w:val="22"/>
          <w:lang w:eastAsia="en-AU"/>
        </w:rPr>
        <w:t xml:space="preserve"> gender inequ</w:t>
      </w:r>
      <w:r>
        <w:rPr>
          <w:rFonts w:eastAsia="Times New Roman" w:cs="Arial"/>
          <w:color w:val="000000"/>
          <w:sz w:val="22"/>
          <w:szCs w:val="22"/>
          <w:lang w:eastAsia="en-AU"/>
        </w:rPr>
        <w:t>ities</w:t>
      </w:r>
      <w:r w:rsidRPr="00621929">
        <w:rPr>
          <w:rFonts w:eastAsia="Times New Roman" w:cs="Arial"/>
          <w:color w:val="000000"/>
          <w:sz w:val="22"/>
          <w:szCs w:val="22"/>
          <w:lang w:eastAsia="en-AU"/>
        </w:rPr>
        <w:t>.</w:t>
      </w:r>
      <w:r>
        <w:rPr>
          <w:rFonts w:eastAsia="Times New Roman" w:cs="Arial"/>
          <w:color w:val="000000"/>
          <w:sz w:val="22"/>
          <w:szCs w:val="22"/>
          <w:lang w:eastAsia="en-AU"/>
        </w:rPr>
        <w:t xml:space="preserve"> </w:t>
      </w:r>
    </w:p>
    <w:p w14:paraId="0B2981C0" w14:textId="77777777" w:rsidR="00B61004" w:rsidRPr="00331D15" w:rsidRDefault="00B61004" w:rsidP="00B61004">
      <w:pPr>
        <w:pStyle w:val="Pa31"/>
        <w:rPr>
          <w:rFonts w:ascii="Calibri" w:hAnsi="Calibri"/>
          <w:b/>
          <w:bCs/>
          <w:iCs/>
          <w:color w:val="000000"/>
          <w:sz w:val="22"/>
          <w:szCs w:val="22"/>
        </w:rPr>
      </w:pPr>
      <w:r>
        <w:rPr>
          <w:rFonts w:ascii="Calibri" w:hAnsi="Calibri"/>
          <w:b/>
          <w:bCs/>
          <w:iCs/>
          <w:color w:val="000000"/>
          <w:sz w:val="22"/>
          <w:szCs w:val="22"/>
        </w:rPr>
        <w:t>School culture an</w:t>
      </w:r>
      <w:bookmarkStart w:id="0" w:name="_GoBack"/>
      <w:bookmarkEnd w:id="0"/>
      <w:r>
        <w:rPr>
          <w:rFonts w:ascii="Calibri" w:hAnsi="Calibri"/>
          <w:b/>
          <w:bCs/>
          <w:iCs/>
          <w:color w:val="000000"/>
          <w:sz w:val="22"/>
          <w:szCs w:val="22"/>
        </w:rPr>
        <w:t>d environment</w:t>
      </w:r>
    </w:p>
    <w:p w14:paraId="526366C9" w14:textId="77777777" w:rsidR="00B61004" w:rsidRPr="00DD7376" w:rsidRDefault="00B61004" w:rsidP="00B61004">
      <w:pPr>
        <w:pStyle w:val="Pa31"/>
        <w:rPr>
          <w:rFonts w:ascii="Calibri" w:hAnsi="Calibri"/>
          <w:color w:val="000000"/>
          <w:sz w:val="22"/>
          <w:szCs w:val="22"/>
        </w:rPr>
      </w:pPr>
      <w:r w:rsidRPr="00CD35CD">
        <w:rPr>
          <w:rFonts w:ascii="Calibri" w:hAnsi="Calibri"/>
          <w:bCs/>
          <w:iCs/>
          <w:color w:val="000000"/>
          <w:sz w:val="22"/>
          <w:szCs w:val="22"/>
        </w:rPr>
        <w:t>At</w:t>
      </w:r>
      <w:r>
        <w:rPr>
          <w:rFonts w:ascii="Calibri" w:hAnsi="Calibri"/>
          <w:bCs/>
          <w:iCs/>
          <w:color w:val="0070C0"/>
          <w:sz w:val="22"/>
          <w:szCs w:val="22"/>
        </w:rPr>
        <w:t xml:space="preserve"> </w:t>
      </w:r>
      <w:r w:rsidRPr="00216739">
        <w:rPr>
          <w:rFonts w:ascii="Calibri" w:hAnsi="Calibri"/>
          <w:bCs/>
          <w:iCs/>
          <w:color w:val="0070C0"/>
          <w:sz w:val="22"/>
          <w:szCs w:val="22"/>
        </w:rPr>
        <w:t>[Name of school]</w:t>
      </w:r>
      <w:r w:rsidRPr="004C057D">
        <w:rPr>
          <w:rStyle w:val="IntenseEmphasis"/>
        </w:rPr>
        <w:t xml:space="preserve"> </w:t>
      </w:r>
      <w:r>
        <w:rPr>
          <w:rFonts w:ascii="Calibri" w:hAnsi="Calibri"/>
          <w:color w:val="000000"/>
          <w:sz w:val="22"/>
          <w:szCs w:val="22"/>
        </w:rPr>
        <w:t>all students and staff are responsible for promoting</w:t>
      </w:r>
      <w:r w:rsidRPr="00DF2EE4">
        <w:rPr>
          <w:rFonts w:ascii="Calibri" w:hAnsi="Calibri"/>
          <w:color w:val="000000"/>
          <w:sz w:val="22"/>
          <w:szCs w:val="22"/>
        </w:rPr>
        <w:t xml:space="preserve"> </w:t>
      </w:r>
      <w:r>
        <w:rPr>
          <w:rFonts w:ascii="Calibri" w:hAnsi="Calibri"/>
          <w:color w:val="000000"/>
          <w:sz w:val="22"/>
          <w:szCs w:val="22"/>
        </w:rPr>
        <w:t xml:space="preserve">gender equality and </w:t>
      </w:r>
      <w:r w:rsidRPr="00DF2EE4">
        <w:rPr>
          <w:rFonts w:ascii="Calibri" w:hAnsi="Calibri"/>
          <w:color w:val="000000"/>
          <w:sz w:val="22"/>
          <w:szCs w:val="22"/>
        </w:rPr>
        <w:t>modelling respectful relationships</w:t>
      </w:r>
      <w:r>
        <w:rPr>
          <w:rFonts w:ascii="Calibri" w:hAnsi="Calibri"/>
          <w:color w:val="000000"/>
          <w:sz w:val="22"/>
          <w:szCs w:val="22"/>
        </w:rPr>
        <w:t xml:space="preserve">. </w:t>
      </w:r>
      <w:r w:rsidRPr="009E56A0">
        <w:rPr>
          <w:rFonts w:ascii="Calibri" w:hAnsi="Calibri"/>
          <w:sz w:val="22"/>
          <w:szCs w:val="22"/>
        </w:rPr>
        <w:t xml:space="preserve">All staff and </w:t>
      </w:r>
      <w:r w:rsidRPr="00755D37">
        <w:rPr>
          <w:rFonts w:ascii="Calibri" w:hAnsi="Calibri"/>
          <w:sz w:val="22"/>
          <w:szCs w:val="22"/>
        </w:rPr>
        <w:t xml:space="preserve">students will be held accountable </w:t>
      </w:r>
      <w:r>
        <w:rPr>
          <w:rFonts w:ascii="Calibri" w:hAnsi="Calibri"/>
          <w:sz w:val="22"/>
          <w:szCs w:val="22"/>
        </w:rPr>
        <w:t>if they use language and/or demonstrate</w:t>
      </w:r>
      <w:r w:rsidRPr="009E56A0">
        <w:rPr>
          <w:rFonts w:ascii="Calibri" w:hAnsi="Calibri"/>
          <w:sz w:val="22"/>
          <w:szCs w:val="22"/>
        </w:rPr>
        <w:t xml:space="preserve"> beh</w:t>
      </w:r>
      <w:r>
        <w:rPr>
          <w:rFonts w:ascii="Calibri" w:hAnsi="Calibri"/>
          <w:sz w:val="22"/>
          <w:szCs w:val="22"/>
        </w:rPr>
        <w:t>aviour that:</w:t>
      </w:r>
    </w:p>
    <w:p w14:paraId="4A6B0429" w14:textId="77777777" w:rsidR="00B61004" w:rsidRDefault="00B61004" w:rsidP="00B61004">
      <w:pPr>
        <w:pStyle w:val="Pa31"/>
        <w:numPr>
          <w:ilvl w:val="0"/>
          <w:numId w:val="1"/>
        </w:numPr>
        <w:spacing w:line="240" w:lineRule="auto"/>
        <w:rPr>
          <w:rFonts w:ascii="Calibri" w:hAnsi="Calibri"/>
          <w:sz w:val="22"/>
          <w:szCs w:val="22"/>
        </w:rPr>
      </w:pPr>
      <w:r w:rsidRPr="009E56A0">
        <w:rPr>
          <w:rFonts w:ascii="Calibri" w:hAnsi="Calibri"/>
          <w:sz w:val="22"/>
          <w:szCs w:val="22"/>
        </w:rPr>
        <w:t>promote</w:t>
      </w:r>
      <w:r>
        <w:rPr>
          <w:rFonts w:ascii="Calibri" w:hAnsi="Calibri"/>
          <w:sz w:val="22"/>
          <w:szCs w:val="22"/>
        </w:rPr>
        <w:t>s</w:t>
      </w:r>
      <w:r w:rsidRPr="009E56A0">
        <w:rPr>
          <w:rFonts w:ascii="Calibri" w:hAnsi="Calibri"/>
          <w:sz w:val="22"/>
          <w:szCs w:val="22"/>
        </w:rPr>
        <w:t xml:space="preserve"> unequal power relations between women and men </w:t>
      </w:r>
    </w:p>
    <w:p w14:paraId="068B7C41" w14:textId="77777777" w:rsidR="00B61004" w:rsidRDefault="00B61004" w:rsidP="00B61004">
      <w:pPr>
        <w:pStyle w:val="Pa31"/>
        <w:numPr>
          <w:ilvl w:val="0"/>
          <w:numId w:val="1"/>
        </w:numPr>
        <w:spacing w:line="240" w:lineRule="auto"/>
        <w:rPr>
          <w:rFonts w:ascii="Calibri" w:hAnsi="Calibri"/>
          <w:sz w:val="22"/>
          <w:szCs w:val="22"/>
        </w:rPr>
      </w:pPr>
      <w:r w:rsidRPr="009E56A0">
        <w:rPr>
          <w:rFonts w:ascii="Calibri" w:hAnsi="Calibri"/>
          <w:sz w:val="22"/>
          <w:szCs w:val="22"/>
        </w:rPr>
        <w:t>perpet</w:t>
      </w:r>
      <w:r>
        <w:rPr>
          <w:rFonts w:ascii="Calibri" w:hAnsi="Calibri"/>
          <w:sz w:val="22"/>
          <w:szCs w:val="22"/>
        </w:rPr>
        <w:t>uates harmful gender stereotypes</w:t>
      </w:r>
    </w:p>
    <w:p w14:paraId="302A778C" w14:textId="77777777" w:rsidR="00B61004" w:rsidRDefault="00B61004" w:rsidP="00B61004">
      <w:pPr>
        <w:pStyle w:val="Pa31"/>
        <w:numPr>
          <w:ilvl w:val="0"/>
          <w:numId w:val="1"/>
        </w:numPr>
        <w:spacing w:line="240" w:lineRule="auto"/>
        <w:rPr>
          <w:rFonts w:ascii="Calibri" w:hAnsi="Calibri"/>
          <w:sz w:val="22"/>
          <w:szCs w:val="22"/>
        </w:rPr>
      </w:pPr>
      <w:proofErr w:type="gramStart"/>
      <w:r>
        <w:rPr>
          <w:rFonts w:ascii="Calibri" w:hAnsi="Calibri"/>
          <w:sz w:val="22"/>
          <w:szCs w:val="22"/>
        </w:rPr>
        <w:t>condones</w:t>
      </w:r>
      <w:proofErr w:type="gramEnd"/>
      <w:r>
        <w:rPr>
          <w:rFonts w:ascii="Calibri" w:hAnsi="Calibri"/>
          <w:sz w:val="22"/>
          <w:szCs w:val="22"/>
        </w:rPr>
        <w:t xml:space="preserve"> violence against women</w:t>
      </w:r>
      <w:r w:rsidRPr="009E56A0">
        <w:rPr>
          <w:rFonts w:ascii="Calibri" w:hAnsi="Calibri"/>
          <w:sz w:val="22"/>
          <w:szCs w:val="22"/>
        </w:rPr>
        <w:t xml:space="preserve">. </w:t>
      </w:r>
    </w:p>
    <w:p w14:paraId="6838F698" w14:textId="77777777" w:rsidR="00B61004" w:rsidRPr="00B61004" w:rsidRDefault="00B61004" w:rsidP="00B61004">
      <w:pPr>
        <w:pStyle w:val="Default"/>
        <w:rPr>
          <w:sz w:val="12"/>
          <w:szCs w:val="12"/>
        </w:rPr>
      </w:pPr>
      <w:r>
        <w:rPr>
          <w:noProof/>
          <w:sz w:val="12"/>
          <w:szCs w:val="12"/>
        </w:rPr>
        <mc:AlternateContent>
          <mc:Choice Requires="wps">
            <w:drawing>
              <wp:anchor distT="0" distB="0" distL="114300" distR="114300" simplePos="0" relativeHeight="251659264" behindDoc="0" locked="0" layoutInCell="1" allowOverlap="1" wp14:anchorId="4E778C5D" wp14:editId="5B50B68E">
                <wp:simplePos x="0" y="0"/>
                <wp:positionH relativeFrom="column">
                  <wp:posOffset>165100</wp:posOffset>
                </wp:positionH>
                <wp:positionV relativeFrom="paragraph">
                  <wp:posOffset>179705</wp:posOffset>
                </wp:positionV>
                <wp:extent cx="5260340" cy="1252855"/>
                <wp:effectExtent l="0" t="0" r="0" b="0"/>
                <wp:wrapThrough wrapText="bothSides">
                  <wp:wrapPolygon edited="0">
                    <wp:start x="0" y="0"/>
                    <wp:lineTo x="0" y="21020"/>
                    <wp:lineTo x="21485" y="21020"/>
                    <wp:lineTo x="21485" y="0"/>
                    <wp:lineTo x="0" y="0"/>
                  </wp:wrapPolygon>
                </wp:wrapThrough>
                <wp:docPr id="3" name="Rectangle 3"/>
                <wp:cNvGraphicFramePr/>
                <a:graphic xmlns:a="http://schemas.openxmlformats.org/drawingml/2006/main">
                  <a:graphicData uri="http://schemas.microsoft.com/office/word/2010/wordprocessingShape">
                    <wps:wsp>
                      <wps:cNvSpPr/>
                      <wps:spPr>
                        <a:xfrm>
                          <a:off x="0" y="0"/>
                          <a:ext cx="5260340" cy="12528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B6F54" w14:textId="77777777" w:rsidR="00B61004" w:rsidRPr="00B61004" w:rsidRDefault="00B61004" w:rsidP="00B61004">
                            <w:pPr>
                              <w:pStyle w:val="Pa31"/>
                              <w:spacing w:line="276" w:lineRule="auto"/>
                              <w:ind w:left="360"/>
                              <w:rPr>
                                <w:rFonts w:ascii="Calibri" w:hAnsi="Calibri"/>
                                <w:color w:val="000000" w:themeColor="text1"/>
                                <w:sz w:val="22"/>
                                <w:szCs w:val="22"/>
                              </w:rPr>
                            </w:pPr>
                            <w:r w:rsidRPr="00B61004">
                              <w:rPr>
                                <w:rFonts w:ascii="Calibri" w:hAnsi="Calibri"/>
                                <w:b/>
                                <w:color w:val="000000" w:themeColor="text1"/>
                                <w:sz w:val="22"/>
                                <w:szCs w:val="22"/>
                              </w:rPr>
                              <w:t>For example:</w:t>
                            </w:r>
                            <w:r w:rsidRPr="00B61004">
                              <w:rPr>
                                <w:rFonts w:ascii="Calibri" w:hAnsi="Calibri"/>
                                <w:color w:val="000000" w:themeColor="text1"/>
                                <w:sz w:val="22"/>
                                <w:szCs w:val="22"/>
                              </w:rPr>
                              <w:t xml:space="preserve"> Unacceptable behaviour includes accessing or sharing sexist or discriminatory materials at school, during school hours or using school property, using sexist, stereotyping or discriminatory language, dismissing acts of gender-based violence as trivial, making jokes that rely on gender stereotypes, and victim blaming when discussing gender-based violence. </w:t>
                            </w:r>
                          </w:p>
                          <w:p w14:paraId="3A3AA443" w14:textId="77777777" w:rsidR="00B61004" w:rsidRPr="00B61004" w:rsidRDefault="00B61004" w:rsidP="00B610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78C5D" id="Rectangle 3" o:spid="_x0000_s1027" style="position:absolute;margin-left:13pt;margin-top:14.15pt;width:414.2pt;height: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" fillcolor="#d8d8d8 [2732]" stroked="f" strokeweight="1pt">
                <v:textbox>
                  <w:txbxContent>
                    <w:p w14:paraId="028B6F54" w14:textId="77777777" w:rsidR="00B61004" w:rsidRPr="00B61004" w:rsidRDefault="00B61004" w:rsidP="00B61004">
                      <w:pPr>
                        <w:pStyle w:val="Pa31"/>
                        <w:spacing w:line="276" w:lineRule="auto"/>
                        <w:ind w:left="360"/>
                        <w:rPr>
                          <w:rFonts w:ascii="Calibri" w:hAnsi="Calibri"/>
                          <w:color w:val="000000" w:themeColor="text1"/>
                          <w:sz w:val="22"/>
                          <w:szCs w:val="22"/>
                        </w:rPr>
                      </w:pPr>
                      <w:r w:rsidRPr="00B61004">
                        <w:rPr>
                          <w:rFonts w:ascii="Calibri" w:hAnsi="Calibri"/>
                          <w:b/>
                          <w:color w:val="000000" w:themeColor="text1"/>
                          <w:sz w:val="22"/>
                          <w:szCs w:val="22"/>
                        </w:rPr>
                        <w:t>For example:</w:t>
                      </w:r>
                      <w:r w:rsidRPr="00B61004">
                        <w:rPr>
                          <w:rFonts w:ascii="Calibri" w:hAnsi="Calibri"/>
                          <w:color w:val="000000" w:themeColor="text1"/>
                          <w:sz w:val="22"/>
                          <w:szCs w:val="22"/>
                        </w:rPr>
                        <w:t xml:space="preserve"> Unacceptable behaviour includes accessing or sharing sexist or discriminatory materials at school, during school hours or using school property, using sexist, stereotyping or discriminatory language, dismissing acts of gender-based violence as trivial, making jokes that rely on gender stereotypes, and victim blaming when discussing gender-based violence. </w:t>
                      </w:r>
                    </w:p>
                    <w:p w14:paraId="3A3AA443" w14:textId="77777777" w:rsidR="00B61004" w:rsidRPr="00B61004" w:rsidRDefault="00B61004" w:rsidP="00B61004">
                      <w:pPr>
                        <w:jc w:val="center"/>
                        <w:rPr>
                          <w:color w:val="000000" w:themeColor="text1"/>
                        </w:rPr>
                      </w:pPr>
                    </w:p>
                  </w:txbxContent>
                </v:textbox>
                <w10:wrap type="through"/>
              </v:rect>
            </w:pict>
          </mc:Fallback>
        </mc:AlternateContent>
      </w:r>
    </w:p>
    <w:p w14:paraId="6C592305" w14:textId="77777777" w:rsidR="00B61004" w:rsidRDefault="00B61004" w:rsidP="00B61004">
      <w:pPr>
        <w:pStyle w:val="Pa31"/>
        <w:rPr>
          <w:rFonts w:ascii="Calibri" w:hAnsi="Calibri"/>
          <w:color w:val="000000"/>
          <w:sz w:val="22"/>
          <w:szCs w:val="22"/>
        </w:rPr>
      </w:pPr>
      <w:r>
        <w:rPr>
          <w:rFonts w:ascii="Calibri" w:hAnsi="Calibri"/>
          <w:color w:val="000000"/>
          <w:sz w:val="22"/>
          <w:szCs w:val="22"/>
        </w:rPr>
        <w:t>P</w:t>
      </w:r>
      <w:r w:rsidRPr="00DF2EE4">
        <w:rPr>
          <w:rFonts w:ascii="Calibri" w:hAnsi="Calibri"/>
          <w:color w:val="000000"/>
          <w:sz w:val="22"/>
          <w:szCs w:val="22"/>
        </w:rPr>
        <w:t xml:space="preserve">romoting </w:t>
      </w:r>
      <w:r>
        <w:rPr>
          <w:rFonts w:ascii="Calibri" w:hAnsi="Calibri"/>
          <w:color w:val="000000"/>
          <w:sz w:val="22"/>
          <w:szCs w:val="22"/>
        </w:rPr>
        <w:t xml:space="preserve">gender equality and </w:t>
      </w:r>
      <w:r w:rsidRPr="00DF2EE4">
        <w:rPr>
          <w:rFonts w:ascii="Calibri" w:hAnsi="Calibri"/>
          <w:color w:val="000000"/>
          <w:sz w:val="22"/>
          <w:szCs w:val="22"/>
        </w:rPr>
        <w:t>modelling respectful relationships</w:t>
      </w:r>
      <w:r>
        <w:rPr>
          <w:rFonts w:ascii="Calibri" w:hAnsi="Calibri"/>
          <w:color w:val="000000"/>
          <w:sz w:val="22"/>
          <w:szCs w:val="22"/>
        </w:rPr>
        <w:t xml:space="preserve"> is just as important for staff as it is for students. </w:t>
      </w:r>
    </w:p>
    <w:p w14:paraId="32A1760C" w14:textId="77777777" w:rsidR="00B61004" w:rsidRPr="00B61004" w:rsidRDefault="00B61004" w:rsidP="00B61004">
      <w:pPr>
        <w:pStyle w:val="Pa31"/>
        <w:rPr>
          <w:rFonts w:ascii="Calibri" w:hAnsi="Calibri"/>
          <w:bCs/>
          <w:iCs/>
          <w:color w:val="000000"/>
          <w:sz w:val="22"/>
          <w:szCs w:val="22"/>
        </w:rPr>
      </w:pPr>
      <w:r>
        <w:rPr>
          <w:noProof/>
          <w:sz w:val="12"/>
          <w:szCs w:val="12"/>
        </w:rPr>
        <mc:AlternateContent>
          <mc:Choice Requires="wps">
            <w:drawing>
              <wp:anchor distT="0" distB="0" distL="114300" distR="114300" simplePos="0" relativeHeight="251661312" behindDoc="0" locked="0" layoutInCell="1" allowOverlap="1" wp14:anchorId="0C64458E" wp14:editId="7DCD07B6">
                <wp:simplePos x="0" y="0"/>
                <wp:positionH relativeFrom="column">
                  <wp:posOffset>165735</wp:posOffset>
                </wp:positionH>
                <wp:positionV relativeFrom="paragraph">
                  <wp:posOffset>1014730</wp:posOffset>
                </wp:positionV>
                <wp:extent cx="5260340" cy="968375"/>
                <wp:effectExtent l="0" t="0" r="0" b="0"/>
                <wp:wrapThrough wrapText="bothSides">
                  <wp:wrapPolygon edited="0">
                    <wp:start x="0" y="0"/>
                    <wp:lineTo x="0" y="20963"/>
                    <wp:lineTo x="21485" y="20963"/>
                    <wp:lineTo x="2148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5260340" cy="9683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18CB4" w14:textId="77777777" w:rsidR="00B61004" w:rsidRPr="00833606" w:rsidRDefault="00B61004" w:rsidP="00B61004">
                            <w:pPr>
                              <w:pStyle w:val="Example"/>
                            </w:pPr>
                            <w:r w:rsidRPr="00F07395">
                              <w:t>For example</w:t>
                            </w:r>
                            <w:r w:rsidRPr="00B61004">
                              <w:rPr>
                                <w:b w:val="0"/>
                              </w:rPr>
                              <w:t>: Commitments include actively supporting and/or mentoring female staff, reviewing recruitment and professional processes to eliminate unconscious gender bias, facilitating flexible work arrangements and family leave in line with department guidelines, and providing private breastfeeding facilities.</w:t>
                            </w:r>
                            <w:r w:rsidRPr="00833606">
                              <w:t xml:space="preserve"> </w:t>
                            </w:r>
                          </w:p>
                          <w:p w14:paraId="54AF989A" w14:textId="77777777" w:rsidR="00B61004" w:rsidRPr="00B61004" w:rsidRDefault="00B61004" w:rsidP="00B61004">
                            <w:pPr>
                              <w:spacing w:line="276" w:lineRule="auto"/>
                              <w:ind w:left="3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458E" id="Rectangle 5" o:spid="_x0000_s1028" style="position:absolute;margin-left:13.05pt;margin-top:79.9pt;width:414.2pt;height: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" fillcolor="#d8d8d8 [2732]" stroked="f" strokeweight="1pt">
                <v:textbox>
                  <w:txbxContent>
                    <w:p w14:paraId="33F18CB4" w14:textId="77777777" w:rsidR="00B61004" w:rsidRPr="00833606" w:rsidRDefault="00B61004" w:rsidP="00B61004">
                      <w:pPr>
                        <w:pStyle w:val="Example"/>
                      </w:pPr>
                      <w:r w:rsidRPr="00F07395">
                        <w:t>For example</w:t>
                      </w:r>
                      <w:r w:rsidRPr="00B61004">
                        <w:rPr>
                          <w:b w:val="0"/>
                        </w:rPr>
                        <w:t>: Commitments include actively supporting and/or mentoring female staff, reviewing recruitment and professional processes to eliminate unconscious gender bias, facilitating flexible work arrangements and family leave in line with department guidelines, and providing private breastfeeding facilities.</w:t>
                      </w:r>
                      <w:r w:rsidRPr="00833606">
                        <w:t xml:space="preserve"> </w:t>
                      </w:r>
                    </w:p>
                    <w:p w14:paraId="54AF989A" w14:textId="77777777" w:rsidR="00B61004" w:rsidRPr="00B61004" w:rsidRDefault="00B61004" w:rsidP="00B61004">
                      <w:pPr>
                        <w:spacing w:line="276" w:lineRule="auto"/>
                        <w:ind w:left="360"/>
                        <w:rPr>
                          <w:color w:val="000000" w:themeColor="text1"/>
                        </w:rPr>
                      </w:pPr>
                    </w:p>
                  </w:txbxContent>
                </v:textbox>
                <w10:wrap type="through"/>
              </v:rect>
            </w:pict>
          </mc:Fallback>
        </mc:AlternateContent>
      </w:r>
      <w:r w:rsidRPr="00216739">
        <w:rPr>
          <w:rFonts w:ascii="Calibri" w:hAnsi="Calibri"/>
          <w:bCs/>
          <w:iCs/>
          <w:color w:val="0070C0"/>
          <w:sz w:val="22"/>
          <w:szCs w:val="22"/>
        </w:rPr>
        <w:t>[Name of school]</w:t>
      </w:r>
      <w:r w:rsidRPr="004C057D">
        <w:rPr>
          <w:rStyle w:val="IntenseEmphasis"/>
        </w:rPr>
        <w:t xml:space="preserve"> </w:t>
      </w:r>
      <w:r w:rsidRPr="00DF2EE4">
        <w:rPr>
          <w:rFonts w:ascii="Calibri" w:hAnsi="Calibri"/>
          <w:color w:val="000000"/>
          <w:sz w:val="22"/>
          <w:szCs w:val="22"/>
        </w:rPr>
        <w:t xml:space="preserve">will </w:t>
      </w:r>
      <w:r>
        <w:rPr>
          <w:rFonts w:ascii="Calibri" w:hAnsi="Calibri"/>
          <w:color w:val="000000"/>
          <w:sz w:val="22"/>
          <w:szCs w:val="22"/>
        </w:rPr>
        <w:t xml:space="preserve">work to ensure </w:t>
      </w:r>
      <w:r w:rsidRPr="00DF2EE4">
        <w:rPr>
          <w:rFonts w:ascii="Calibri" w:hAnsi="Calibri"/>
          <w:color w:val="000000"/>
          <w:sz w:val="22"/>
          <w:szCs w:val="22"/>
        </w:rPr>
        <w:t>all staff</w:t>
      </w:r>
      <w:r>
        <w:rPr>
          <w:rFonts w:ascii="Calibri" w:hAnsi="Calibri"/>
          <w:color w:val="000000"/>
          <w:sz w:val="22"/>
          <w:szCs w:val="22"/>
        </w:rPr>
        <w:t xml:space="preserve"> </w:t>
      </w:r>
      <w:r w:rsidRPr="00DF2EE4">
        <w:rPr>
          <w:rFonts w:ascii="Calibri" w:hAnsi="Calibri"/>
          <w:color w:val="000000"/>
          <w:sz w:val="22"/>
          <w:szCs w:val="22"/>
        </w:rPr>
        <w:t>feel respected, safe and valued</w:t>
      </w:r>
      <w:r>
        <w:rPr>
          <w:rFonts w:ascii="Calibri" w:hAnsi="Calibri"/>
          <w:color w:val="000000"/>
          <w:sz w:val="22"/>
          <w:szCs w:val="22"/>
        </w:rPr>
        <w:t xml:space="preserve"> in the workplace, and will </w:t>
      </w:r>
      <w:r w:rsidRPr="00FF195B">
        <w:rPr>
          <w:rFonts w:ascii="Calibri" w:hAnsi="Calibri"/>
          <w:bCs/>
          <w:iCs/>
          <w:color w:val="000000"/>
          <w:sz w:val="22"/>
          <w:szCs w:val="22"/>
        </w:rPr>
        <w:t xml:space="preserve">take </w:t>
      </w:r>
      <w:r>
        <w:rPr>
          <w:rFonts w:ascii="Calibri" w:hAnsi="Calibri"/>
          <w:bCs/>
          <w:iCs/>
          <w:color w:val="000000"/>
          <w:sz w:val="22"/>
          <w:szCs w:val="22"/>
        </w:rPr>
        <w:t xml:space="preserve">proactive </w:t>
      </w:r>
      <w:r w:rsidRPr="00FF195B">
        <w:rPr>
          <w:rFonts w:ascii="Calibri" w:hAnsi="Calibri"/>
          <w:bCs/>
          <w:iCs/>
          <w:color w:val="000000"/>
          <w:sz w:val="22"/>
          <w:szCs w:val="22"/>
        </w:rPr>
        <w:t xml:space="preserve">measures </w:t>
      </w:r>
      <w:r w:rsidRPr="00FF195B">
        <w:rPr>
          <w:rFonts w:ascii="Calibri" w:hAnsi="Calibri"/>
          <w:color w:val="000000"/>
          <w:sz w:val="22"/>
          <w:szCs w:val="22"/>
        </w:rPr>
        <w:t xml:space="preserve">to </w:t>
      </w:r>
      <w:r>
        <w:rPr>
          <w:rFonts w:ascii="Calibri" w:hAnsi="Calibri"/>
          <w:color w:val="000000"/>
          <w:sz w:val="22"/>
          <w:szCs w:val="22"/>
        </w:rPr>
        <w:t xml:space="preserve">prevent and </w:t>
      </w:r>
      <w:r w:rsidRPr="00FF195B">
        <w:rPr>
          <w:rFonts w:ascii="Calibri" w:hAnsi="Calibri"/>
          <w:color w:val="000000"/>
          <w:sz w:val="22"/>
          <w:szCs w:val="22"/>
        </w:rPr>
        <w:t>eliminate</w:t>
      </w:r>
      <w:r w:rsidRPr="00DF2EE4">
        <w:rPr>
          <w:rFonts w:ascii="Calibri" w:hAnsi="Calibri"/>
          <w:color w:val="000000"/>
          <w:sz w:val="22"/>
          <w:szCs w:val="22"/>
        </w:rPr>
        <w:t xml:space="preserve"> gender discrimination</w:t>
      </w:r>
      <w:r>
        <w:rPr>
          <w:rFonts w:ascii="Calibri" w:hAnsi="Calibri"/>
          <w:color w:val="000000"/>
          <w:sz w:val="22"/>
          <w:szCs w:val="22"/>
        </w:rPr>
        <w:t xml:space="preserve"> and</w:t>
      </w:r>
      <w:r w:rsidRPr="00DF2EE4">
        <w:rPr>
          <w:rFonts w:ascii="Calibri" w:hAnsi="Calibri"/>
          <w:color w:val="000000"/>
          <w:sz w:val="22"/>
          <w:szCs w:val="22"/>
        </w:rPr>
        <w:t xml:space="preserve"> provide equal opportunities for all</w:t>
      </w:r>
      <w:r>
        <w:rPr>
          <w:rFonts w:ascii="Calibri" w:hAnsi="Calibri"/>
          <w:color w:val="000000"/>
          <w:sz w:val="22"/>
          <w:szCs w:val="22"/>
        </w:rPr>
        <w:t xml:space="preserve"> staff. </w:t>
      </w:r>
      <w:r w:rsidRPr="00823C17">
        <w:rPr>
          <w:rFonts w:ascii="Calibri" w:hAnsi="Calibri"/>
          <w:bCs/>
          <w:iCs/>
          <w:color w:val="000000"/>
          <w:sz w:val="22"/>
          <w:szCs w:val="22"/>
        </w:rPr>
        <w:t xml:space="preserve">This will include promoting gender </w:t>
      </w:r>
      <w:r>
        <w:rPr>
          <w:rFonts w:ascii="Calibri" w:hAnsi="Calibri"/>
          <w:bCs/>
          <w:iCs/>
          <w:color w:val="000000"/>
          <w:sz w:val="22"/>
          <w:szCs w:val="22"/>
        </w:rPr>
        <w:t>equality</w:t>
      </w:r>
      <w:r w:rsidRPr="00823C17">
        <w:rPr>
          <w:rFonts w:ascii="Calibri" w:hAnsi="Calibri"/>
          <w:bCs/>
          <w:iCs/>
          <w:color w:val="000000"/>
          <w:sz w:val="22"/>
          <w:szCs w:val="22"/>
        </w:rPr>
        <w:t xml:space="preserve"> in school leadership, ensuring processes and policies are free of bias</w:t>
      </w:r>
      <w:r>
        <w:rPr>
          <w:rFonts w:ascii="Calibri" w:hAnsi="Calibri"/>
          <w:bCs/>
          <w:iCs/>
          <w:color w:val="000000"/>
          <w:sz w:val="22"/>
          <w:szCs w:val="22"/>
        </w:rPr>
        <w:t>,</w:t>
      </w:r>
      <w:r w:rsidRPr="00823C17">
        <w:rPr>
          <w:rFonts w:ascii="Calibri" w:hAnsi="Calibri"/>
          <w:bCs/>
          <w:iCs/>
          <w:color w:val="000000"/>
          <w:sz w:val="22"/>
          <w:szCs w:val="22"/>
        </w:rPr>
        <w:t xml:space="preserve"> and supporting all staff to balance work and family commitments. </w:t>
      </w:r>
    </w:p>
    <w:p w14:paraId="773A6E51" w14:textId="77777777" w:rsidR="00021825" w:rsidRPr="00B61004" w:rsidRDefault="00B61004" w:rsidP="00B61004">
      <w:pPr>
        <w:pStyle w:val="Pa31"/>
        <w:rPr>
          <w:rFonts w:ascii="Calibri" w:hAnsi="Calibri"/>
          <w:bCs/>
          <w:iCs/>
          <w:color w:val="0070C0"/>
          <w:sz w:val="22"/>
          <w:szCs w:val="22"/>
        </w:rPr>
      </w:pPr>
      <w:r w:rsidRPr="00E357FF">
        <w:rPr>
          <w:rFonts w:ascii="Calibri" w:hAnsi="Calibri"/>
          <w:bCs/>
          <w:iCs/>
          <w:color w:val="0070C0"/>
          <w:sz w:val="22"/>
          <w:szCs w:val="22"/>
        </w:rPr>
        <w:t>[Name of school]</w:t>
      </w:r>
      <w:r w:rsidRPr="004C057D">
        <w:rPr>
          <w:rStyle w:val="IntenseEmphasis"/>
        </w:rPr>
        <w:t xml:space="preserve"> </w:t>
      </w:r>
      <w:r w:rsidRPr="00823C17">
        <w:rPr>
          <w:rFonts w:ascii="Calibri" w:hAnsi="Calibri"/>
          <w:color w:val="000000"/>
          <w:sz w:val="22"/>
          <w:szCs w:val="22"/>
        </w:rPr>
        <w:t xml:space="preserve">will </w:t>
      </w:r>
      <w:r w:rsidRPr="00823C17">
        <w:rPr>
          <w:rFonts w:ascii="Calibri" w:hAnsi="Calibri"/>
          <w:color w:val="000000"/>
          <w:sz w:val="22"/>
          <w:szCs w:val="22"/>
          <w:lang w:eastAsia="en-US"/>
        </w:rPr>
        <w:t xml:space="preserve">support staff who experience </w:t>
      </w:r>
      <w:r>
        <w:rPr>
          <w:rFonts w:ascii="Calibri" w:hAnsi="Calibri"/>
          <w:color w:val="000000"/>
          <w:sz w:val="22"/>
          <w:szCs w:val="22"/>
        </w:rPr>
        <w:t>domestic/family violence or sexual assault</w:t>
      </w:r>
      <w:r w:rsidRPr="00823C17">
        <w:rPr>
          <w:rFonts w:ascii="Calibri" w:hAnsi="Calibri"/>
          <w:color w:val="000000"/>
          <w:sz w:val="22"/>
          <w:szCs w:val="22"/>
          <w:lang w:eastAsia="en-US"/>
        </w:rPr>
        <w:t xml:space="preserve"> including by </w:t>
      </w:r>
      <w:r w:rsidRPr="00823C17">
        <w:rPr>
          <w:rFonts w:ascii="Calibri" w:hAnsi="Calibri"/>
          <w:color w:val="000000"/>
          <w:sz w:val="22"/>
          <w:szCs w:val="22"/>
        </w:rPr>
        <w:t xml:space="preserve">making reasonable efforts to grant appropriate leave, adjust work assignments or </w:t>
      </w:r>
      <w:r w:rsidRPr="00823C17">
        <w:rPr>
          <w:rFonts w:ascii="Calibri" w:hAnsi="Calibri" w:cs="Helvetica Neue"/>
          <w:color w:val="000000"/>
          <w:sz w:val="22"/>
          <w:szCs w:val="22"/>
        </w:rPr>
        <w:t>accommodate requests for flexible work hours.</w:t>
      </w:r>
    </w:p>
    <w:sectPr w:rsidR="00021825" w:rsidRPr="00B61004" w:rsidSect="00B61004">
      <w:pgSz w:w="11900" w:h="16840"/>
      <w:pgMar w:top="1440" w:right="1440" w:bottom="92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9162" w14:textId="77777777" w:rsidR="00002D69" w:rsidRDefault="00002D69" w:rsidP="00B61004">
      <w:pPr>
        <w:spacing w:before="0" w:after="0"/>
      </w:pPr>
      <w:r>
        <w:separator/>
      </w:r>
    </w:p>
  </w:endnote>
  <w:endnote w:type="continuationSeparator" w:id="0">
    <w:p w14:paraId="0B65D516" w14:textId="77777777" w:rsidR="00002D69" w:rsidRDefault="00002D69" w:rsidP="00B610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Helvetica Neue CE">
    <w:altName w:val="Helvetica Neue"/>
    <w:charset w:val="00"/>
    <w:family w:val="auto"/>
    <w:pitch w:val="variable"/>
    <w:sig w:usb0="E50002FF" w:usb1="500079DB" w:usb2="00000010" w:usb3="00000000" w:csb0="00000001" w:csb1="00000000"/>
  </w:font>
  <w:font w:name="Helvetica-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Ligh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7F30" w14:textId="77777777" w:rsidR="00002D69" w:rsidRDefault="00002D69" w:rsidP="00B61004">
      <w:pPr>
        <w:spacing w:before="0" w:after="0"/>
      </w:pPr>
      <w:r>
        <w:separator/>
      </w:r>
    </w:p>
  </w:footnote>
  <w:footnote w:type="continuationSeparator" w:id="0">
    <w:p w14:paraId="4665994B" w14:textId="77777777" w:rsidR="00002D69" w:rsidRDefault="00002D69" w:rsidP="00B61004">
      <w:pPr>
        <w:spacing w:before="0" w:after="0"/>
      </w:pPr>
      <w:r>
        <w:continuationSeparator/>
      </w:r>
    </w:p>
  </w:footnote>
  <w:footnote w:id="1">
    <w:p w14:paraId="25D06933" w14:textId="13D4CA67" w:rsidR="00B61004" w:rsidRPr="008B5E2D" w:rsidRDefault="00B61004" w:rsidP="00B61004">
      <w:pPr>
        <w:pStyle w:val="FootnoteText"/>
        <w:rPr>
          <w:color w:val="0563C1" w:themeColor="hyperlink"/>
          <w:sz w:val="16"/>
          <w:szCs w:val="16"/>
          <w:u w:val="single"/>
        </w:rPr>
      </w:pPr>
      <w:r w:rsidRPr="008B5E2D">
        <w:rPr>
          <w:rStyle w:val="EndnoteReference"/>
          <w:sz w:val="16"/>
          <w:szCs w:val="16"/>
        </w:rPr>
        <w:footnoteRef/>
      </w:r>
      <w:r w:rsidRPr="008B5E2D">
        <w:rPr>
          <w:sz w:val="16"/>
          <w:szCs w:val="16"/>
        </w:rPr>
        <w:t xml:space="preserve"> </w:t>
      </w:r>
      <w:r w:rsidRPr="008B5E2D">
        <w:rPr>
          <w:rFonts w:ascii="Calibri" w:hAnsi="Calibri"/>
          <w:sz w:val="16"/>
          <w:szCs w:val="16"/>
        </w:rPr>
        <w:t xml:space="preserve">Victorian Equal Opportunity and Human Rights Commission (2011) </w:t>
      </w:r>
      <w:r w:rsidRPr="008B5E2D">
        <w:rPr>
          <w:rFonts w:ascii="Calibri" w:hAnsi="Calibri"/>
          <w:i/>
          <w:sz w:val="16"/>
          <w:szCs w:val="16"/>
        </w:rPr>
        <w:t>Positive duty: Know your responsibilities</w:t>
      </w:r>
      <w:r w:rsidRPr="008B5E2D">
        <w:rPr>
          <w:rFonts w:ascii="Calibri" w:hAnsi="Calibri"/>
          <w:sz w:val="16"/>
          <w:szCs w:val="16"/>
        </w:rPr>
        <w:t xml:space="preserve">, </w:t>
      </w:r>
      <w:hyperlink r:id="rId1" w:history="1">
        <w:r w:rsidRPr="008B5E2D">
          <w:rPr>
            <w:rStyle w:val="Hyperlink"/>
            <w:sz w:val="16"/>
            <w:szCs w:val="16"/>
          </w:rPr>
          <w:t>http://www.humanrightscommission.vic.gov.au/index.php/our-resources-and-publications/know-your-responsibilities-brochures/item/133-positive-duty-know-your-responsibilities-aug-2011</w:t>
        </w:r>
      </w:hyperlink>
      <w:r w:rsidRPr="008B5E2D">
        <w:rPr>
          <w:rStyle w:val="Hyperlink"/>
          <w:sz w:val="16"/>
          <w:szCs w:val="16"/>
        </w:rPr>
        <w:t>.</w:t>
      </w:r>
    </w:p>
  </w:footnote>
  <w:footnote w:id="2">
    <w:p w14:paraId="47609175" w14:textId="0F5F1539" w:rsidR="00B61004" w:rsidRDefault="00B61004" w:rsidP="00B61004">
      <w:pPr>
        <w:pStyle w:val="FootnoteText"/>
      </w:pPr>
      <w:r w:rsidRPr="008B5E2D">
        <w:rPr>
          <w:rStyle w:val="FootnoteReference"/>
          <w:sz w:val="16"/>
          <w:szCs w:val="16"/>
        </w:rPr>
        <w:footnoteRef/>
      </w:r>
      <w:r w:rsidRPr="008B5E2D">
        <w:rPr>
          <w:sz w:val="16"/>
          <w:szCs w:val="16"/>
        </w:rPr>
        <w:t xml:space="preserve"> Our Watch, ANROWS and VicHealth (2015) </w:t>
      </w:r>
      <w:hyperlink r:id="rId2" w:history="1">
        <w:r w:rsidRPr="008B5E2D">
          <w:rPr>
            <w:rStyle w:val="Hyperlink"/>
            <w:i/>
            <w:sz w:val="16"/>
            <w:szCs w:val="16"/>
          </w:rPr>
          <w:t>Change the story: A shared framework for the primary prevention of violence against women and their children in Australia</w:t>
        </w:r>
      </w:hyperlink>
      <w:r w:rsidRPr="008B5E2D">
        <w:rPr>
          <w:rStyle w:val="Hyperlink"/>
          <w:i/>
          <w:sz w:val="16"/>
          <w:szCs w:val="16"/>
        </w:rPr>
        <w:t xml:space="preserve">, </w:t>
      </w:r>
      <w:r w:rsidRPr="008B5E2D">
        <w:rPr>
          <w:rStyle w:val="Hyperlink"/>
          <w:sz w:val="16"/>
          <w:szCs w:val="16"/>
        </w:rPr>
        <w:t>Our Watch, Melbourne</w:t>
      </w:r>
      <w:r w:rsidRPr="008B5E2D">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5530"/>
    <w:multiLevelType w:val="hybridMultilevel"/>
    <w:tmpl w:val="ABEE33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04"/>
    <w:rsid w:val="00002D69"/>
    <w:rsid w:val="000641DE"/>
    <w:rsid w:val="00107CFF"/>
    <w:rsid w:val="00147617"/>
    <w:rsid w:val="00311D9D"/>
    <w:rsid w:val="003E44EF"/>
    <w:rsid w:val="004A1CF1"/>
    <w:rsid w:val="004C7B63"/>
    <w:rsid w:val="00507716"/>
    <w:rsid w:val="006054EF"/>
    <w:rsid w:val="007844E8"/>
    <w:rsid w:val="007E2E47"/>
    <w:rsid w:val="008D6562"/>
    <w:rsid w:val="00AC6592"/>
    <w:rsid w:val="00B22DC3"/>
    <w:rsid w:val="00B61004"/>
    <w:rsid w:val="00C017F1"/>
    <w:rsid w:val="00C62491"/>
    <w:rsid w:val="00DF65F0"/>
    <w:rsid w:val="00EC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3D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04"/>
    <w:pPr>
      <w:spacing w:before="120" w:after="120"/>
    </w:pPr>
    <w:rPr>
      <w:rFonts w:ascii="Calibri" w:hAnsi="Calibri" w:cs="Times New Roman"/>
      <w:sz w:val="22"/>
      <w:szCs w:val="22"/>
      <w:lang w:val="en-AU"/>
    </w:rPr>
  </w:style>
  <w:style w:type="paragraph" w:styleId="Heading1">
    <w:name w:val="heading 1"/>
    <w:basedOn w:val="Heading3"/>
    <w:next w:val="Normal"/>
    <w:link w:val="Heading1Char"/>
    <w:uiPriority w:val="9"/>
    <w:qFormat/>
    <w:rsid w:val="00B61004"/>
    <w:pPr>
      <w:outlineLvl w:val="0"/>
    </w:pPr>
    <w:rPr>
      <w:b/>
      <w:sz w:val="32"/>
      <w:szCs w:val="32"/>
    </w:rPr>
  </w:style>
  <w:style w:type="paragraph" w:styleId="Heading2">
    <w:name w:val="heading 2"/>
    <w:basedOn w:val="Pa31"/>
    <w:next w:val="Normal"/>
    <w:link w:val="Heading2Char"/>
    <w:uiPriority w:val="9"/>
    <w:unhideWhenUsed/>
    <w:qFormat/>
    <w:rsid w:val="00B61004"/>
    <w:pPr>
      <w:spacing w:line="240" w:lineRule="auto"/>
      <w:outlineLvl w:val="1"/>
    </w:pPr>
    <w:rPr>
      <w:rFonts w:ascii="Calibri" w:hAnsi="Calibri" w:cs="Helvetica Neue"/>
      <w:b/>
      <w:bCs/>
      <w:color w:val="000000"/>
    </w:rPr>
  </w:style>
  <w:style w:type="paragraph" w:styleId="Heading3">
    <w:name w:val="heading 3"/>
    <w:basedOn w:val="Normal"/>
    <w:next w:val="Normal"/>
    <w:link w:val="Heading3Char"/>
    <w:uiPriority w:val="9"/>
    <w:unhideWhenUsed/>
    <w:qFormat/>
    <w:rsid w:val="00B61004"/>
    <w:pPr>
      <w:keepNext/>
      <w:keepLines/>
      <w:spacing w:before="100" w:beforeAutospacing="1" w:after="240"/>
      <w:outlineLvl w:val="2"/>
    </w:pPr>
    <w:rPr>
      <w:rFonts w:eastAsiaTheme="majorEastAsia" w:cstheme="majorBidi"/>
      <w:color w:val="000000" w:themeColor="text1"/>
      <w:sz w:val="28"/>
      <w:szCs w:val="24"/>
    </w:rPr>
  </w:style>
  <w:style w:type="paragraph" w:styleId="Heading4">
    <w:name w:val="heading 4"/>
    <w:basedOn w:val="Normal"/>
    <w:next w:val="Normal"/>
    <w:link w:val="Heading4Char"/>
    <w:uiPriority w:val="9"/>
    <w:unhideWhenUsed/>
    <w:qFormat/>
    <w:rsid w:val="00B61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1004"/>
    <w:rPr>
      <w:rFonts w:ascii="Calibri" w:eastAsiaTheme="majorEastAsia" w:hAnsi="Calibri" w:cstheme="majorBidi"/>
      <w:color w:val="000000" w:themeColor="text1"/>
      <w:sz w:val="28"/>
      <w:lang w:val="en-AU"/>
    </w:rPr>
  </w:style>
  <w:style w:type="paragraph" w:styleId="FootnoteText">
    <w:name w:val="footnote text"/>
    <w:basedOn w:val="Normal"/>
    <w:link w:val="FootnoteTextChar"/>
    <w:uiPriority w:val="99"/>
    <w:unhideWhenUsed/>
    <w:rsid w:val="00B61004"/>
    <w:pPr>
      <w:spacing w:before="0"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B61004"/>
    <w:rPr>
      <w:sz w:val="20"/>
      <w:szCs w:val="20"/>
      <w:lang w:val="en-AU"/>
    </w:rPr>
  </w:style>
  <w:style w:type="character" w:styleId="FootnoteReference">
    <w:name w:val="footnote reference"/>
    <w:basedOn w:val="DefaultParagraphFont"/>
    <w:uiPriority w:val="99"/>
    <w:unhideWhenUsed/>
    <w:rsid w:val="00B61004"/>
    <w:rPr>
      <w:vertAlign w:val="superscript"/>
    </w:rPr>
  </w:style>
  <w:style w:type="character" w:styleId="Hyperlink">
    <w:name w:val="Hyperlink"/>
    <w:basedOn w:val="DefaultParagraphFont"/>
    <w:uiPriority w:val="99"/>
    <w:unhideWhenUsed/>
    <w:rsid w:val="00B61004"/>
    <w:rPr>
      <w:color w:val="0563C1" w:themeColor="hyperlink"/>
      <w:u w:val="single"/>
    </w:rPr>
  </w:style>
  <w:style w:type="character" w:styleId="CommentReference">
    <w:name w:val="annotation reference"/>
    <w:basedOn w:val="DefaultParagraphFont"/>
    <w:uiPriority w:val="99"/>
    <w:semiHidden/>
    <w:unhideWhenUsed/>
    <w:rsid w:val="00B61004"/>
    <w:rPr>
      <w:sz w:val="16"/>
      <w:szCs w:val="16"/>
    </w:rPr>
  </w:style>
  <w:style w:type="paragraph" w:styleId="CommentText">
    <w:name w:val="annotation text"/>
    <w:basedOn w:val="Normal"/>
    <w:link w:val="CommentTextChar"/>
    <w:uiPriority w:val="99"/>
    <w:unhideWhenUsed/>
    <w:rsid w:val="00B61004"/>
    <w:rPr>
      <w:sz w:val="20"/>
      <w:szCs w:val="20"/>
    </w:rPr>
  </w:style>
  <w:style w:type="character" w:customStyle="1" w:styleId="CommentTextChar">
    <w:name w:val="Comment Text Char"/>
    <w:basedOn w:val="DefaultParagraphFont"/>
    <w:link w:val="CommentText"/>
    <w:uiPriority w:val="99"/>
    <w:rsid w:val="00B61004"/>
    <w:rPr>
      <w:rFonts w:ascii="Calibri" w:hAnsi="Calibri" w:cs="Times New Roman"/>
      <w:sz w:val="20"/>
      <w:szCs w:val="20"/>
      <w:lang w:val="en-AU"/>
    </w:rPr>
  </w:style>
  <w:style w:type="character" w:styleId="EndnoteReference">
    <w:name w:val="endnote reference"/>
    <w:basedOn w:val="DefaultParagraphFont"/>
    <w:uiPriority w:val="99"/>
    <w:unhideWhenUsed/>
    <w:rsid w:val="00B61004"/>
    <w:rPr>
      <w:vertAlign w:val="superscript"/>
    </w:rPr>
  </w:style>
  <w:style w:type="paragraph" w:customStyle="1" w:styleId="Pa31">
    <w:name w:val="Pa31"/>
    <w:basedOn w:val="Normal"/>
    <w:next w:val="Normal"/>
    <w:uiPriority w:val="99"/>
    <w:rsid w:val="00B61004"/>
    <w:pPr>
      <w:autoSpaceDE w:val="0"/>
      <w:autoSpaceDN w:val="0"/>
      <w:adjustRightInd w:val="0"/>
      <w:spacing w:line="261" w:lineRule="atLeast"/>
    </w:pPr>
    <w:rPr>
      <w:rFonts w:ascii="Helvetica Neue CE" w:eastAsia="Calibri" w:hAnsi="Helvetica Neue CE"/>
      <w:sz w:val="24"/>
      <w:szCs w:val="24"/>
      <w:lang w:eastAsia="en-AU"/>
    </w:rPr>
  </w:style>
  <w:style w:type="character" w:styleId="IntenseEmphasis">
    <w:name w:val="Intense Emphasis"/>
    <w:uiPriority w:val="21"/>
    <w:qFormat/>
    <w:rsid w:val="00B61004"/>
    <w:rPr>
      <w:b/>
      <w:bCs/>
      <w:i/>
      <w:iCs/>
      <w:color w:val="00B0E1"/>
    </w:rPr>
  </w:style>
  <w:style w:type="paragraph" w:styleId="BalloonText">
    <w:name w:val="Balloon Text"/>
    <w:basedOn w:val="Normal"/>
    <w:link w:val="BalloonTextChar"/>
    <w:uiPriority w:val="99"/>
    <w:semiHidden/>
    <w:unhideWhenUsed/>
    <w:rsid w:val="00B61004"/>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61004"/>
    <w:rPr>
      <w:rFonts w:ascii="Times New Roman" w:hAnsi="Times New Roman" w:cs="Times New Roman"/>
      <w:sz w:val="18"/>
      <w:szCs w:val="18"/>
      <w:lang w:val="en-AU"/>
    </w:rPr>
  </w:style>
  <w:style w:type="character" w:customStyle="1" w:styleId="Heading1Char">
    <w:name w:val="Heading 1 Char"/>
    <w:basedOn w:val="DefaultParagraphFont"/>
    <w:link w:val="Heading1"/>
    <w:uiPriority w:val="9"/>
    <w:rsid w:val="00B61004"/>
    <w:rPr>
      <w:rFonts w:ascii="Calibri" w:eastAsiaTheme="majorEastAsia" w:hAnsi="Calibri" w:cstheme="majorBidi"/>
      <w:b/>
      <w:color w:val="000000" w:themeColor="text1"/>
      <w:sz w:val="32"/>
      <w:szCs w:val="32"/>
      <w:lang w:val="en-AU"/>
    </w:rPr>
  </w:style>
  <w:style w:type="character" w:customStyle="1" w:styleId="Heading2Char">
    <w:name w:val="Heading 2 Char"/>
    <w:basedOn w:val="DefaultParagraphFont"/>
    <w:link w:val="Heading2"/>
    <w:uiPriority w:val="9"/>
    <w:rsid w:val="00B61004"/>
    <w:rPr>
      <w:rFonts w:ascii="Calibri" w:eastAsia="Calibri" w:hAnsi="Calibri" w:cs="Helvetica Neue"/>
      <w:b/>
      <w:bCs/>
      <w:color w:val="000000"/>
      <w:lang w:val="en-AU" w:eastAsia="en-AU"/>
    </w:rPr>
  </w:style>
  <w:style w:type="paragraph" w:customStyle="1" w:styleId="Default">
    <w:name w:val="Default"/>
    <w:rsid w:val="00B61004"/>
    <w:pPr>
      <w:autoSpaceDE w:val="0"/>
      <w:autoSpaceDN w:val="0"/>
      <w:adjustRightInd w:val="0"/>
    </w:pPr>
    <w:rPr>
      <w:rFonts w:ascii="Helvetica Neue CE" w:eastAsia="Calibri" w:hAnsi="Helvetica Neue CE" w:cs="Helvetica Neue CE"/>
      <w:color w:val="000000"/>
      <w:lang w:val="en-AU" w:eastAsia="en-AU"/>
    </w:rPr>
  </w:style>
  <w:style w:type="character" w:customStyle="1" w:styleId="Heading4Char">
    <w:name w:val="Heading 4 Char"/>
    <w:basedOn w:val="DefaultParagraphFont"/>
    <w:link w:val="Heading4"/>
    <w:uiPriority w:val="9"/>
    <w:rsid w:val="00B61004"/>
    <w:rPr>
      <w:rFonts w:asciiTheme="majorHAnsi" w:eastAsiaTheme="majorEastAsia" w:hAnsiTheme="majorHAnsi" w:cstheme="majorBidi"/>
      <w:i/>
      <w:iCs/>
      <w:color w:val="2E74B5" w:themeColor="accent1" w:themeShade="BF"/>
      <w:sz w:val="22"/>
      <w:szCs w:val="22"/>
      <w:lang w:val="en-AU"/>
    </w:rPr>
  </w:style>
  <w:style w:type="paragraph" w:customStyle="1" w:styleId="Example">
    <w:name w:val="Example"/>
    <w:basedOn w:val="Pa31"/>
    <w:qFormat/>
    <w:rsid w:val="00B61004"/>
    <w:pPr>
      <w:spacing w:line="276" w:lineRule="auto"/>
      <w:ind w:left="360"/>
    </w:pPr>
    <w:rPr>
      <w:rFonts w:ascii="Calibri" w:hAnsi="Calibri"/>
      <w:b/>
      <w:color w:val="000000" w:themeColor="text1"/>
      <w:sz w:val="22"/>
      <w:szCs w:val="22"/>
    </w:rPr>
  </w:style>
  <w:style w:type="paragraph" w:styleId="Title">
    <w:name w:val="Title"/>
    <w:basedOn w:val="Normal"/>
    <w:next w:val="Normal"/>
    <w:link w:val="TitleChar"/>
    <w:uiPriority w:val="10"/>
    <w:qFormat/>
    <w:rsid w:val="00EC2B2A"/>
    <w:pPr>
      <w:spacing w:before="0" w:after="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C2B2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C6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urwatch.org.au/What-We-Do-(1)/National-Primary-Prevention-Framework" TargetMode="External"/><Relationship Id="rId1" Type="http://schemas.openxmlformats.org/officeDocument/2006/relationships/hyperlink" Target="http://www.humanrightscommission.vic.gov.au/index.php/our-resources-and-publications/know-your-responsibilities-brochures/item/133-positive-duty-know-your-responsibilities-aug-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BDB392-FE2D-4F14-864A-A6109C7A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632</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Gender Equality Policy</vt:lpstr>
      <vt:lpstr>    Introduction </vt:lpstr>
      <vt:lpstr>    </vt:lpstr>
      <vt:lpstr>    Our commitments</vt:lpstr>
    </vt:vector>
  </TitlesOfParts>
  <Manager/>
  <Company/>
  <LinksUpToDate>false</LinksUpToDate>
  <CharactersWithSpaces>4229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dc:title>
  <dc:subject>Respectful Relationships Education Toolkit</dc:subject>
  <dc:creator>Our Watch</dc:creator>
  <cp:keywords/>
  <dc:description/>
  <cp:lastModifiedBy>Catherine Warczak</cp:lastModifiedBy>
  <cp:revision>6</cp:revision>
  <dcterms:created xsi:type="dcterms:W3CDTF">2016-06-20T00:24:00Z</dcterms:created>
  <dcterms:modified xsi:type="dcterms:W3CDTF">2016-07-05T04:49:00Z</dcterms:modified>
  <cp:category/>
</cp:coreProperties>
</file>