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2E2D" w14:textId="77777777" w:rsidR="00C628CD" w:rsidRPr="00C628CD" w:rsidRDefault="00C628CD" w:rsidP="00D63AA2">
      <w:pPr>
        <w:pStyle w:val="Title"/>
        <w:spacing w:line="204" w:lineRule="auto"/>
        <w:rPr>
          <w:sz w:val="72"/>
          <w:szCs w:val="72"/>
        </w:rPr>
      </w:pPr>
      <w:r w:rsidRPr="00C628CD">
        <w:rPr>
          <w:sz w:val="72"/>
          <w:szCs w:val="72"/>
        </w:rPr>
        <w:t>Policy brief: Men and Masculinities in the Primary Prevention of Gender-based Violence</w:t>
      </w:r>
    </w:p>
    <w:p w14:paraId="09FF444D" w14:textId="1224D462" w:rsidR="00C628CD" w:rsidRPr="00D63AA2" w:rsidRDefault="00C628CD" w:rsidP="00F90926">
      <w:pPr>
        <w:pStyle w:val="Title"/>
        <w:spacing w:before="240" w:line="240" w:lineRule="auto"/>
        <w:rPr>
          <w:b w:val="0"/>
          <w:bCs w:val="0"/>
          <w:sz w:val="36"/>
          <w:szCs w:val="38"/>
        </w:rPr>
      </w:pPr>
      <w:r w:rsidRPr="00D63AA2">
        <w:rPr>
          <w:b w:val="0"/>
          <w:bCs w:val="0"/>
          <w:sz w:val="36"/>
          <w:szCs w:val="38"/>
        </w:rPr>
        <w:t>Policy, legislative and regulatory opportunities to promote positive and more expansive forms of masculinity and work with men and boys to prevent gender-based violence</w:t>
      </w:r>
    </w:p>
    <w:p w14:paraId="070EFDEC" w14:textId="6761C7DB" w:rsidR="00C628CD" w:rsidRDefault="00C628CD">
      <w:pPr>
        <w:spacing w:after="160" w:line="259" w:lineRule="auto"/>
        <w:rPr>
          <w:color w:val="002454"/>
          <w:spacing w:val="-20"/>
          <w:sz w:val="40"/>
          <w:szCs w:val="40"/>
          <w:lang w:val="en-AU"/>
        </w:rPr>
      </w:pPr>
      <w:r>
        <w:rPr>
          <w:b/>
          <w:bCs/>
          <w:sz w:val="40"/>
          <w:szCs w:val="40"/>
        </w:rPr>
        <w:br w:type="page"/>
      </w:r>
    </w:p>
    <w:p w14:paraId="5D25894E" w14:textId="77777777" w:rsidR="00C628CD" w:rsidRPr="006509B1" w:rsidRDefault="00C628CD" w:rsidP="006509B1">
      <w:pPr>
        <w:pStyle w:val="Heading2"/>
      </w:pPr>
      <w:bookmarkStart w:id="0" w:name="_Toc204070800"/>
      <w:r w:rsidRPr="006509B1">
        <w:lastRenderedPageBreak/>
        <w:t>Acknowledgement of Country</w:t>
      </w:r>
      <w:bookmarkEnd w:id="0"/>
    </w:p>
    <w:p w14:paraId="2BDA0C30" w14:textId="2F5BC18E" w:rsidR="00C628CD" w:rsidRPr="00EF72B3" w:rsidRDefault="00C628CD" w:rsidP="00EF72B3">
      <w:r w:rsidRPr="00EF72B3">
        <w:t>Our Watch acknowledges the Traditional Owners of the land across Australia on which we work and</w:t>
      </w:r>
      <w:r w:rsidR="00EF72B3">
        <w:t xml:space="preserve"> </w:t>
      </w:r>
      <w:r w:rsidRPr="00EF72B3">
        <w:t>live. We pay respects to Elders past and present and recognise the continuing connection Aboriginal and Torres Strait Islander people have to land, culture, knowledge and language for over 65,000 years.</w:t>
      </w:r>
    </w:p>
    <w:p w14:paraId="671251D8" w14:textId="77777777" w:rsidR="00C628CD" w:rsidRPr="00EF72B3" w:rsidRDefault="00C628CD" w:rsidP="00EF72B3">
      <w:r w:rsidRPr="00EF72B3">
        <w:t xml:space="preserve">As a non-Indigenous organisation, Our Watch understands that violence against Aboriginal and Torres Strait Islander women and children is not an ‘Aboriginal and Torres Strait Islander problem.’ As highlighted in Our Watch’s national resource </w:t>
      </w:r>
      <w:r w:rsidRPr="00F90926">
        <w:rPr>
          <w:i/>
          <w:iCs/>
        </w:rPr>
        <w:t>Changing the picture</w:t>
      </w:r>
      <w:r w:rsidRPr="00EF72B3">
        <w:t>, there is an intersection between racism, sexism and violence against Aboriginal and Torres Strait Islander women.</w:t>
      </w:r>
    </w:p>
    <w:p w14:paraId="17D5C1E5" w14:textId="727AD292" w:rsidR="00C628CD" w:rsidRPr="00EF72B3" w:rsidRDefault="00C628CD" w:rsidP="00EF72B3">
      <w:r w:rsidRPr="00EF72B3">
        <w:t>Our Watch has an ongoing commitment to the prevention of violence against Aboriginal and Torres Strait Islander women and children, who continue to experience violence at a significantly higher rate than non-Indigenous women. We acknowledge all Aboriginal and Torres Strait Islander people who</w:t>
      </w:r>
      <w:r w:rsidR="00EF72B3">
        <w:t xml:space="preserve"> </w:t>
      </w:r>
      <w:r w:rsidRPr="00EF72B3">
        <w:t>continue to lead the work of sharing knowledge with non-Indigenous people and relentlessly advocate for an equitable, violence-free future in Australia.</w:t>
      </w:r>
    </w:p>
    <w:p w14:paraId="7E7C1DFE" w14:textId="77777777" w:rsidR="00C628CD" w:rsidRPr="006509B1" w:rsidRDefault="00C628CD" w:rsidP="006509B1">
      <w:pPr>
        <w:pStyle w:val="Heading2"/>
      </w:pPr>
      <w:bookmarkStart w:id="1" w:name="_Toc204070801"/>
      <w:r w:rsidRPr="006509B1">
        <w:t>About Our Watch</w:t>
      </w:r>
      <w:bookmarkEnd w:id="1"/>
    </w:p>
    <w:p w14:paraId="2440F692" w14:textId="392B8FD2" w:rsidR="00C628CD" w:rsidRPr="00EF72B3" w:rsidRDefault="00C628CD" w:rsidP="00EF72B3">
      <w:r w:rsidRPr="00EF72B3">
        <w:t>Our Watch is a national leader in the primary prevention of violence against women and their children in Australia. We are an independent, not- for-profit organisation established in 2013. All Australian governments are members of Our Watch. Our vision is an Australia where women and their children live free from all forms of violence. We</w:t>
      </w:r>
      <w:r w:rsidRPr="00EF72B3">
        <w:t xml:space="preserve"> </w:t>
      </w:r>
      <w:r w:rsidRPr="00EF72B3">
        <w:t xml:space="preserve">aim to drive nation-wide change in the culture, behaviours, attitudes, social structures and systems that drive violence against women. Guided by national frameworks, </w:t>
      </w:r>
      <w:hyperlink r:id="rId11">
        <w:r w:rsidRPr="00BB56D2">
          <w:rPr>
            <w:rStyle w:val="HyperlinkItalic"/>
          </w:rPr>
          <w:t>Change the story (2nd ed</w:t>
        </w:r>
      </w:hyperlink>
      <w:r w:rsidRPr="00BB56D2">
        <w:rPr>
          <w:rStyle w:val="HyperlinkItalic"/>
        </w:rPr>
        <w:t xml:space="preserve"> </w:t>
      </w:r>
      <w:hyperlink r:id="rId12">
        <w:r w:rsidRPr="00BB56D2">
          <w:rPr>
            <w:rStyle w:val="HyperlinkItalic"/>
          </w:rPr>
          <w:t>2021)</w:t>
        </w:r>
      </w:hyperlink>
      <w:r w:rsidRPr="00BB56D2">
        <w:rPr>
          <w:rStyle w:val="HyperlinkItalic"/>
        </w:rPr>
        <w:t xml:space="preserve">, </w:t>
      </w:r>
      <w:hyperlink r:id="rId13">
        <w:r w:rsidRPr="00BB56D2">
          <w:rPr>
            <w:rStyle w:val="HyperlinkItalic"/>
          </w:rPr>
          <w:t>Changing the picture (2018)</w:t>
        </w:r>
      </w:hyperlink>
      <w:r w:rsidRPr="00EF72B3">
        <w:t xml:space="preserve"> and </w:t>
      </w:r>
      <w:hyperlink r:id="rId14">
        <w:r w:rsidRPr="00BB56D2">
          <w:rPr>
            <w:rStyle w:val="HyperlinkItalic"/>
          </w:rPr>
          <w:t>Changing the</w:t>
        </w:r>
      </w:hyperlink>
      <w:r w:rsidRPr="00BB56D2">
        <w:rPr>
          <w:rStyle w:val="HyperlinkItalic"/>
        </w:rPr>
        <w:t xml:space="preserve"> </w:t>
      </w:r>
      <w:hyperlink r:id="rId15">
        <w:r w:rsidRPr="00BB56D2">
          <w:rPr>
            <w:rStyle w:val="HyperlinkItalic"/>
          </w:rPr>
          <w:t>landscape (2022)</w:t>
        </w:r>
      </w:hyperlink>
      <w:r w:rsidRPr="00EF72B3">
        <w:t>, we work at all levels of society to address the deeply entrenched, underlying drivers of violence against women. We work in partnership with governments, practitioners, and the community, at all levels of Australian society, to address these drivers of violence in all settings where people live, learn, work and socialise.</w:t>
      </w:r>
    </w:p>
    <w:p w14:paraId="79EC2050" w14:textId="77777777" w:rsidR="003F0FF5" w:rsidRDefault="00C628CD">
      <w:pPr>
        <w:spacing w:after="160" w:line="259" w:lineRule="auto"/>
        <w:rPr>
          <w:noProof/>
        </w:rPr>
      </w:pPr>
      <w:r>
        <w:br w:type="page"/>
      </w:r>
      <w:r w:rsidR="003F0FF5">
        <w:fldChar w:fldCharType="begin"/>
      </w:r>
      <w:r w:rsidR="003F0FF5">
        <w:instrText xml:space="preserve"> TOC \o "1-2" \h \z \u </w:instrText>
      </w:r>
      <w:r w:rsidR="003F0FF5">
        <w:fldChar w:fldCharType="separate"/>
      </w:r>
    </w:p>
    <w:p w14:paraId="72A099F7" w14:textId="604CB304" w:rsidR="003F0FF5" w:rsidRDefault="003F0FF5" w:rsidP="009C349C">
      <w:pPr>
        <w:pStyle w:val="TOC1"/>
        <w:rPr>
          <w:rFonts w:cstheme="minorBidi"/>
          <w:noProof/>
          <w:color w:val="auto"/>
          <w:kern w:val="2"/>
          <w:szCs w:val="24"/>
          <w:lang w:eastAsia="en-GB"/>
          <w14:ligatures w14:val="standardContextual"/>
        </w:rPr>
      </w:pPr>
      <w:hyperlink w:anchor="_Toc204070800" w:history="1">
        <w:r w:rsidRPr="00DC7CD6">
          <w:rPr>
            <w:rStyle w:val="Hyperlink"/>
            <w:noProof/>
          </w:rPr>
          <w:t>Acknowledgement of Country</w:t>
        </w:r>
        <w:r>
          <w:rPr>
            <w:noProof/>
            <w:webHidden/>
          </w:rPr>
          <w:tab/>
        </w:r>
        <w:r>
          <w:rPr>
            <w:noProof/>
            <w:webHidden/>
          </w:rPr>
          <w:fldChar w:fldCharType="begin"/>
        </w:r>
        <w:r>
          <w:rPr>
            <w:noProof/>
            <w:webHidden/>
          </w:rPr>
          <w:instrText xml:space="preserve"> PAGEREF _Toc204070800 \h </w:instrText>
        </w:r>
        <w:r>
          <w:rPr>
            <w:noProof/>
            <w:webHidden/>
          </w:rPr>
        </w:r>
        <w:r>
          <w:rPr>
            <w:noProof/>
            <w:webHidden/>
          </w:rPr>
          <w:fldChar w:fldCharType="separate"/>
        </w:r>
        <w:r>
          <w:rPr>
            <w:noProof/>
            <w:webHidden/>
          </w:rPr>
          <w:t>2</w:t>
        </w:r>
        <w:r>
          <w:rPr>
            <w:noProof/>
            <w:webHidden/>
          </w:rPr>
          <w:fldChar w:fldCharType="end"/>
        </w:r>
      </w:hyperlink>
    </w:p>
    <w:p w14:paraId="163F9125" w14:textId="377220A9" w:rsidR="003F0FF5" w:rsidRDefault="003F0FF5" w:rsidP="009C349C">
      <w:pPr>
        <w:pStyle w:val="TOC1"/>
        <w:rPr>
          <w:rFonts w:cstheme="minorBidi"/>
          <w:noProof/>
          <w:color w:val="auto"/>
          <w:kern w:val="2"/>
          <w:szCs w:val="24"/>
          <w:lang w:eastAsia="en-GB"/>
          <w14:ligatures w14:val="standardContextual"/>
        </w:rPr>
      </w:pPr>
      <w:hyperlink w:anchor="_Toc204070801" w:history="1">
        <w:r w:rsidRPr="00DC7CD6">
          <w:rPr>
            <w:rStyle w:val="Hyperlink"/>
            <w:noProof/>
          </w:rPr>
          <w:t>About Our Watch</w:t>
        </w:r>
        <w:r>
          <w:rPr>
            <w:noProof/>
            <w:webHidden/>
          </w:rPr>
          <w:tab/>
        </w:r>
        <w:r>
          <w:rPr>
            <w:noProof/>
            <w:webHidden/>
          </w:rPr>
          <w:fldChar w:fldCharType="begin"/>
        </w:r>
        <w:r>
          <w:rPr>
            <w:noProof/>
            <w:webHidden/>
          </w:rPr>
          <w:instrText xml:space="preserve"> PAGEREF _Toc204070801 \h </w:instrText>
        </w:r>
        <w:r>
          <w:rPr>
            <w:noProof/>
            <w:webHidden/>
          </w:rPr>
        </w:r>
        <w:r>
          <w:rPr>
            <w:noProof/>
            <w:webHidden/>
          </w:rPr>
          <w:fldChar w:fldCharType="separate"/>
        </w:r>
        <w:r>
          <w:rPr>
            <w:noProof/>
            <w:webHidden/>
          </w:rPr>
          <w:t>2</w:t>
        </w:r>
        <w:r>
          <w:rPr>
            <w:noProof/>
            <w:webHidden/>
          </w:rPr>
          <w:fldChar w:fldCharType="end"/>
        </w:r>
      </w:hyperlink>
    </w:p>
    <w:p w14:paraId="1FAFE806" w14:textId="4B8FD778" w:rsidR="003F0FF5" w:rsidRDefault="003F0FF5">
      <w:pPr>
        <w:pStyle w:val="TOC1"/>
        <w:rPr>
          <w:rFonts w:asciiTheme="minorHAnsi" w:hAnsiTheme="minorHAnsi" w:cstheme="minorBidi"/>
          <w:b w:val="0"/>
          <w:bCs w:val="0"/>
          <w:noProof/>
          <w:color w:val="auto"/>
          <w:kern w:val="2"/>
          <w:sz w:val="24"/>
          <w:szCs w:val="24"/>
          <w:lang w:val="en-AU" w:eastAsia="en-GB"/>
          <w14:ligatures w14:val="standardContextual"/>
        </w:rPr>
      </w:pPr>
      <w:hyperlink w:anchor="_Toc204070802" w:history="1">
        <w:r w:rsidRPr="00DC7CD6">
          <w:rPr>
            <w:rStyle w:val="Hyperlink"/>
            <w:noProof/>
            <w:lang w:val="en-US"/>
          </w:rPr>
          <w:t>About this Policy Brief</w:t>
        </w:r>
        <w:r>
          <w:rPr>
            <w:noProof/>
            <w:webHidden/>
          </w:rPr>
          <w:tab/>
        </w:r>
        <w:r>
          <w:rPr>
            <w:noProof/>
            <w:webHidden/>
          </w:rPr>
          <w:fldChar w:fldCharType="begin"/>
        </w:r>
        <w:r>
          <w:rPr>
            <w:noProof/>
            <w:webHidden/>
          </w:rPr>
          <w:instrText xml:space="preserve"> PAGEREF _Toc204070802 \h </w:instrText>
        </w:r>
        <w:r>
          <w:rPr>
            <w:noProof/>
            <w:webHidden/>
          </w:rPr>
        </w:r>
        <w:r>
          <w:rPr>
            <w:noProof/>
            <w:webHidden/>
          </w:rPr>
          <w:fldChar w:fldCharType="separate"/>
        </w:r>
        <w:r>
          <w:rPr>
            <w:noProof/>
            <w:webHidden/>
          </w:rPr>
          <w:t>4</w:t>
        </w:r>
        <w:r>
          <w:rPr>
            <w:noProof/>
            <w:webHidden/>
          </w:rPr>
          <w:fldChar w:fldCharType="end"/>
        </w:r>
      </w:hyperlink>
    </w:p>
    <w:p w14:paraId="3A64EEC5" w14:textId="7A2EC63F" w:rsidR="003F0FF5" w:rsidRDefault="003F0FF5">
      <w:pPr>
        <w:pStyle w:val="TOC1"/>
        <w:rPr>
          <w:rFonts w:asciiTheme="minorHAnsi" w:hAnsiTheme="minorHAnsi" w:cstheme="minorBidi"/>
          <w:b w:val="0"/>
          <w:bCs w:val="0"/>
          <w:noProof/>
          <w:color w:val="auto"/>
          <w:kern w:val="2"/>
          <w:sz w:val="24"/>
          <w:szCs w:val="24"/>
          <w:lang w:val="en-AU" w:eastAsia="en-GB"/>
          <w14:ligatures w14:val="standardContextual"/>
        </w:rPr>
      </w:pPr>
      <w:hyperlink w:anchor="_Toc204070803" w:history="1">
        <w:r w:rsidRPr="00DC7CD6">
          <w:rPr>
            <w:rStyle w:val="Hyperlink"/>
            <w:noProof/>
            <w:lang w:val="en-US"/>
          </w:rPr>
          <w:t>Executive Summary</w:t>
        </w:r>
        <w:r>
          <w:rPr>
            <w:noProof/>
            <w:webHidden/>
          </w:rPr>
          <w:tab/>
        </w:r>
        <w:r>
          <w:rPr>
            <w:noProof/>
            <w:webHidden/>
          </w:rPr>
          <w:fldChar w:fldCharType="begin"/>
        </w:r>
        <w:r>
          <w:rPr>
            <w:noProof/>
            <w:webHidden/>
          </w:rPr>
          <w:instrText xml:space="preserve"> PAGEREF _Toc204070803 \h </w:instrText>
        </w:r>
        <w:r>
          <w:rPr>
            <w:noProof/>
            <w:webHidden/>
          </w:rPr>
        </w:r>
        <w:r>
          <w:rPr>
            <w:noProof/>
            <w:webHidden/>
          </w:rPr>
          <w:fldChar w:fldCharType="separate"/>
        </w:r>
        <w:r>
          <w:rPr>
            <w:noProof/>
            <w:webHidden/>
          </w:rPr>
          <w:t>5</w:t>
        </w:r>
        <w:r>
          <w:rPr>
            <w:noProof/>
            <w:webHidden/>
          </w:rPr>
          <w:fldChar w:fldCharType="end"/>
        </w:r>
      </w:hyperlink>
    </w:p>
    <w:p w14:paraId="4D28C512" w14:textId="00EECB0F" w:rsidR="003F0FF5" w:rsidRDefault="003F0FF5">
      <w:pPr>
        <w:pStyle w:val="TOC2"/>
        <w:rPr>
          <w:rFonts w:cstheme="minorBidi"/>
          <w:noProof/>
          <w:color w:val="auto"/>
          <w:kern w:val="2"/>
          <w:szCs w:val="24"/>
          <w:lang w:eastAsia="en-GB"/>
          <w14:ligatures w14:val="standardContextual"/>
        </w:rPr>
      </w:pPr>
      <w:hyperlink w:anchor="_Toc204070804" w:history="1">
        <w:r w:rsidRPr="00DC7CD6">
          <w:rPr>
            <w:rStyle w:val="Hyperlink"/>
            <w:noProof/>
            <w:lang w:val="en-US"/>
          </w:rPr>
          <w:t>More opportunities for government action</w:t>
        </w:r>
        <w:r>
          <w:rPr>
            <w:noProof/>
            <w:webHidden/>
          </w:rPr>
          <w:tab/>
        </w:r>
        <w:r>
          <w:rPr>
            <w:noProof/>
            <w:webHidden/>
          </w:rPr>
          <w:fldChar w:fldCharType="begin"/>
        </w:r>
        <w:r>
          <w:rPr>
            <w:noProof/>
            <w:webHidden/>
          </w:rPr>
          <w:instrText xml:space="preserve"> PAGEREF _Toc204070804 \h </w:instrText>
        </w:r>
        <w:r>
          <w:rPr>
            <w:noProof/>
            <w:webHidden/>
          </w:rPr>
        </w:r>
        <w:r>
          <w:rPr>
            <w:noProof/>
            <w:webHidden/>
          </w:rPr>
          <w:fldChar w:fldCharType="separate"/>
        </w:r>
        <w:r>
          <w:rPr>
            <w:noProof/>
            <w:webHidden/>
          </w:rPr>
          <w:t>6</w:t>
        </w:r>
        <w:r>
          <w:rPr>
            <w:noProof/>
            <w:webHidden/>
          </w:rPr>
          <w:fldChar w:fldCharType="end"/>
        </w:r>
      </w:hyperlink>
    </w:p>
    <w:p w14:paraId="301D24A6" w14:textId="4AFC7615" w:rsidR="003F0FF5" w:rsidRDefault="003F0FF5">
      <w:pPr>
        <w:pStyle w:val="TOC1"/>
        <w:rPr>
          <w:rFonts w:asciiTheme="minorHAnsi" w:hAnsiTheme="minorHAnsi" w:cstheme="minorBidi"/>
          <w:b w:val="0"/>
          <w:bCs w:val="0"/>
          <w:noProof/>
          <w:color w:val="auto"/>
          <w:kern w:val="2"/>
          <w:sz w:val="24"/>
          <w:szCs w:val="24"/>
          <w:lang w:val="en-AU" w:eastAsia="en-GB"/>
          <w14:ligatures w14:val="standardContextual"/>
        </w:rPr>
      </w:pPr>
      <w:hyperlink w:anchor="_Toc204070805" w:history="1">
        <w:r w:rsidRPr="00DC7CD6">
          <w:rPr>
            <w:rStyle w:val="Hyperlink"/>
            <w:noProof/>
          </w:rPr>
          <w:t>Background</w:t>
        </w:r>
        <w:r>
          <w:rPr>
            <w:noProof/>
            <w:webHidden/>
          </w:rPr>
          <w:tab/>
        </w:r>
        <w:r>
          <w:rPr>
            <w:noProof/>
            <w:webHidden/>
          </w:rPr>
          <w:fldChar w:fldCharType="begin"/>
        </w:r>
        <w:r>
          <w:rPr>
            <w:noProof/>
            <w:webHidden/>
          </w:rPr>
          <w:instrText xml:space="preserve"> PAGEREF _Toc204070805 \h </w:instrText>
        </w:r>
        <w:r>
          <w:rPr>
            <w:noProof/>
            <w:webHidden/>
          </w:rPr>
        </w:r>
        <w:r>
          <w:rPr>
            <w:noProof/>
            <w:webHidden/>
          </w:rPr>
          <w:fldChar w:fldCharType="separate"/>
        </w:r>
        <w:r>
          <w:rPr>
            <w:noProof/>
            <w:webHidden/>
          </w:rPr>
          <w:t>7</w:t>
        </w:r>
        <w:r>
          <w:rPr>
            <w:noProof/>
            <w:webHidden/>
          </w:rPr>
          <w:fldChar w:fldCharType="end"/>
        </w:r>
      </w:hyperlink>
    </w:p>
    <w:p w14:paraId="6913B75D" w14:textId="1FFC154A" w:rsidR="003F0FF5" w:rsidRDefault="003F0FF5">
      <w:pPr>
        <w:pStyle w:val="TOC2"/>
        <w:rPr>
          <w:rFonts w:cstheme="minorBidi"/>
          <w:noProof/>
          <w:color w:val="auto"/>
          <w:kern w:val="2"/>
          <w:szCs w:val="24"/>
          <w:lang w:eastAsia="en-GB"/>
          <w14:ligatures w14:val="standardContextual"/>
        </w:rPr>
      </w:pPr>
      <w:hyperlink w:anchor="_Toc204070806" w:history="1">
        <w:r w:rsidRPr="00DC7CD6">
          <w:rPr>
            <w:rStyle w:val="Hyperlink"/>
            <w:noProof/>
          </w:rPr>
          <w:t>Why men and masculinity?</w:t>
        </w:r>
        <w:r>
          <w:rPr>
            <w:noProof/>
            <w:webHidden/>
          </w:rPr>
          <w:tab/>
        </w:r>
        <w:r>
          <w:rPr>
            <w:noProof/>
            <w:webHidden/>
          </w:rPr>
          <w:fldChar w:fldCharType="begin"/>
        </w:r>
        <w:r>
          <w:rPr>
            <w:noProof/>
            <w:webHidden/>
          </w:rPr>
          <w:instrText xml:space="preserve"> PAGEREF _Toc204070806 \h </w:instrText>
        </w:r>
        <w:r>
          <w:rPr>
            <w:noProof/>
            <w:webHidden/>
          </w:rPr>
        </w:r>
        <w:r>
          <w:rPr>
            <w:noProof/>
            <w:webHidden/>
          </w:rPr>
          <w:fldChar w:fldCharType="separate"/>
        </w:r>
        <w:r>
          <w:rPr>
            <w:noProof/>
            <w:webHidden/>
          </w:rPr>
          <w:t>7</w:t>
        </w:r>
        <w:r>
          <w:rPr>
            <w:noProof/>
            <w:webHidden/>
          </w:rPr>
          <w:fldChar w:fldCharType="end"/>
        </w:r>
      </w:hyperlink>
    </w:p>
    <w:p w14:paraId="346E5A6E" w14:textId="619532A6" w:rsidR="003F0FF5" w:rsidRDefault="003F0FF5">
      <w:pPr>
        <w:pStyle w:val="TOC2"/>
        <w:rPr>
          <w:rFonts w:cstheme="minorBidi"/>
          <w:noProof/>
          <w:color w:val="auto"/>
          <w:kern w:val="2"/>
          <w:szCs w:val="24"/>
          <w:lang w:eastAsia="en-GB"/>
          <w14:ligatures w14:val="standardContextual"/>
        </w:rPr>
      </w:pPr>
      <w:hyperlink w:anchor="_Toc204070807" w:history="1">
        <w:r w:rsidRPr="00DC7CD6">
          <w:rPr>
            <w:rStyle w:val="Hyperlink"/>
            <w:noProof/>
          </w:rPr>
          <w:t>Why focus on policy?</w:t>
        </w:r>
        <w:r>
          <w:rPr>
            <w:noProof/>
            <w:webHidden/>
          </w:rPr>
          <w:tab/>
        </w:r>
        <w:r>
          <w:rPr>
            <w:noProof/>
            <w:webHidden/>
          </w:rPr>
          <w:fldChar w:fldCharType="begin"/>
        </w:r>
        <w:r>
          <w:rPr>
            <w:noProof/>
            <w:webHidden/>
          </w:rPr>
          <w:instrText xml:space="preserve"> PAGEREF _Toc204070807 \h </w:instrText>
        </w:r>
        <w:r>
          <w:rPr>
            <w:noProof/>
            <w:webHidden/>
          </w:rPr>
        </w:r>
        <w:r>
          <w:rPr>
            <w:noProof/>
            <w:webHidden/>
          </w:rPr>
          <w:fldChar w:fldCharType="separate"/>
        </w:r>
        <w:r>
          <w:rPr>
            <w:noProof/>
            <w:webHidden/>
          </w:rPr>
          <w:t>9</w:t>
        </w:r>
        <w:r>
          <w:rPr>
            <w:noProof/>
            <w:webHidden/>
          </w:rPr>
          <w:fldChar w:fldCharType="end"/>
        </w:r>
      </w:hyperlink>
    </w:p>
    <w:p w14:paraId="088FFA2B" w14:textId="24BBC23E" w:rsidR="003F0FF5" w:rsidRDefault="003F0FF5">
      <w:pPr>
        <w:pStyle w:val="TOC2"/>
        <w:rPr>
          <w:rFonts w:cstheme="minorBidi"/>
          <w:noProof/>
          <w:color w:val="auto"/>
          <w:kern w:val="2"/>
          <w:szCs w:val="24"/>
          <w:lang w:eastAsia="en-GB"/>
          <w14:ligatures w14:val="standardContextual"/>
        </w:rPr>
      </w:pPr>
      <w:hyperlink w:anchor="_Toc204070808" w:history="1">
        <w:r w:rsidRPr="00DC7CD6">
          <w:rPr>
            <w:rStyle w:val="Hyperlink"/>
            <w:noProof/>
            <w:lang w:val="en-US"/>
          </w:rPr>
          <w:t>What has been done so far?</w:t>
        </w:r>
        <w:r>
          <w:rPr>
            <w:noProof/>
            <w:webHidden/>
          </w:rPr>
          <w:tab/>
        </w:r>
        <w:r>
          <w:rPr>
            <w:noProof/>
            <w:webHidden/>
          </w:rPr>
          <w:fldChar w:fldCharType="begin"/>
        </w:r>
        <w:r>
          <w:rPr>
            <w:noProof/>
            <w:webHidden/>
          </w:rPr>
          <w:instrText xml:space="preserve"> PAGEREF _Toc204070808 \h </w:instrText>
        </w:r>
        <w:r>
          <w:rPr>
            <w:noProof/>
            <w:webHidden/>
          </w:rPr>
        </w:r>
        <w:r>
          <w:rPr>
            <w:noProof/>
            <w:webHidden/>
          </w:rPr>
          <w:fldChar w:fldCharType="separate"/>
        </w:r>
        <w:r>
          <w:rPr>
            <w:noProof/>
            <w:webHidden/>
          </w:rPr>
          <w:t>11</w:t>
        </w:r>
        <w:r>
          <w:rPr>
            <w:noProof/>
            <w:webHidden/>
          </w:rPr>
          <w:fldChar w:fldCharType="end"/>
        </w:r>
      </w:hyperlink>
    </w:p>
    <w:p w14:paraId="167CECAF" w14:textId="6D099FA3" w:rsidR="003F0FF5" w:rsidRDefault="003F0FF5">
      <w:pPr>
        <w:pStyle w:val="TOC1"/>
        <w:rPr>
          <w:rFonts w:asciiTheme="minorHAnsi" w:hAnsiTheme="minorHAnsi" w:cstheme="minorBidi"/>
          <w:b w:val="0"/>
          <w:bCs w:val="0"/>
          <w:noProof/>
          <w:color w:val="auto"/>
          <w:kern w:val="2"/>
          <w:sz w:val="24"/>
          <w:szCs w:val="24"/>
          <w:lang w:val="en-AU" w:eastAsia="en-GB"/>
          <w14:ligatures w14:val="standardContextual"/>
        </w:rPr>
      </w:pPr>
      <w:hyperlink w:anchor="_Toc204070809" w:history="1">
        <w:r w:rsidRPr="00DC7CD6">
          <w:rPr>
            <w:rStyle w:val="Hyperlink"/>
            <w:noProof/>
          </w:rPr>
          <w:t>Opportunities for governments</w:t>
        </w:r>
        <w:r>
          <w:rPr>
            <w:noProof/>
            <w:webHidden/>
          </w:rPr>
          <w:tab/>
        </w:r>
        <w:r>
          <w:rPr>
            <w:noProof/>
            <w:webHidden/>
          </w:rPr>
          <w:fldChar w:fldCharType="begin"/>
        </w:r>
        <w:r>
          <w:rPr>
            <w:noProof/>
            <w:webHidden/>
          </w:rPr>
          <w:instrText xml:space="preserve"> PAGEREF _Toc204070809 \h </w:instrText>
        </w:r>
        <w:r>
          <w:rPr>
            <w:noProof/>
            <w:webHidden/>
          </w:rPr>
        </w:r>
        <w:r>
          <w:rPr>
            <w:noProof/>
            <w:webHidden/>
          </w:rPr>
          <w:fldChar w:fldCharType="separate"/>
        </w:r>
        <w:r>
          <w:rPr>
            <w:noProof/>
            <w:webHidden/>
          </w:rPr>
          <w:t>12</w:t>
        </w:r>
        <w:r>
          <w:rPr>
            <w:noProof/>
            <w:webHidden/>
          </w:rPr>
          <w:fldChar w:fldCharType="end"/>
        </w:r>
      </w:hyperlink>
    </w:p>
    <w:p w14:paraId="5190BDBB" w14:textId="6C054AEA" w:rsidR="003F0FF5" w:rsidRDefault="003F0FF5">
      <w:pPr>
        <w:pStyle w:val="TOC2"/>
        <w:rPr>
          <w:rFonts w:cstheme="minorBidi"/>
          <w:noProof/>
          <w:color w:val="auto"/>
          <w:kern w:val="2"/>
          <w:szCs w:val="24"/>
          <w:lang w:eastAsia="en-GB"/>
          <w14:ligatures w14:val="standardContextual"/>
        </w:rPr>
      </w:pPr>
      <w:hyperlink w:anchor="_Toc204070810" w:history="1">
        <w:r w:rsidRPr="00DC7CD6">
          <w:rPr>
            <w:rStyle w:val="Hyperlink"/>
            <w:noProof/>
          </w:rPr>
          <w:t xml:space="preserve">Focus area 1: Leveraging government mechanisms to prevent </w:t>
        </w:r>
        <w:r w:rsidR="009C349C">
          <w:rPr>
            <w:rStyle w:val="Hyperlink"/>
            <w:noProof/>
          </w:rPr>
          <w:br/>
        </w:r>
        <w:r w:rsidRPr="00DC7CD6">
          <w:rPr>
            <w:rStyle w:val="Hyperlink"/>
            <w:noProof/>
          </w:rPr>
          <w:t>gender-based violence</w:t>
        </w:r>
        <w:r>
          <w:rPr>
            <w:noProof/>
            <w:webHidden/>
          </w:rPr>
          <w:tab/>
        </w:r>
        <w:r>
          <w:rPr>
            <w:noProof/>
            <w:webHidden/>
          </w:rPr>
          <w:fldChar w:fldCharType="begin"/>
        </w:r>
        <w:r>
          <w:rPr>
            <w:noProof/>
            <w:webHidden/>
          </w:rPr>
          <w:instrText xml:space="preserve"> PAGEREF _Toc204070810 \h </w:instrText>
        </w:r>
        <w:r>
          <w:rPr>
            <w:noProof/>
            <w:webHidden/>
          </w:rPr>
        </w:r>
        <w:r>
          <w:rPr>
            <w:noProof/>
            <w:webHidden/>
          </w:rPr>
          <w:fldChar w:fldCharType="separate"/>
        </w:r>
        <w:r>
          <w:rPr>
            <w:noProof/>
            <w:webHidden/>
          </w:rPr>
          <w:t>12</w:t>
        </w:r>
        <w:r>
          <w:rPr>
            <w:noProof/>
            <w:webHidden/>
          </w:rPr>
          <w:fldChar w:fldCharType="end"/>
        </w:r>
      </w:hyperlink>
    </w:p>
    <w:p w14:paraId="38CB85B4" w14:textId="1308FD9A" w:rsidR="003F0FF5" w:rsidRDefault="003F0FF5" w:rsidP="009C349C">
      <w:pPr>
        <w:pStyle w:val="TOC2"/>
        <w:ind w:left="284"/>
        <w:rPr>
          <w:rFonts w:cstheme="minorBidi"/>
          <w:noProof/>
          <w:color w:val="auto"/>
          <w:kern w:val="2"/>
          <w:szCs w:val="24"/>
          <w:lang w:eastAsia="en-GB"/>
          <w14:ligatures w14:val="standardContextual"/>
        </w:rPr>
      </w:pPr>
      <w:r w:rsidRPr="00DC7CD6">
        <w:rPr>
          <w:rStyle w:val="Hyperlink"/>
          <w:noProof/>
        </w:rPr>
        <w:fldChar w:fldCharType="begin"/>
      </w:r>
      <w:r w:rsidRPr="00DC7CD6">
        <w:rPr>
          <w:rStyle w:val="Hyperlink"/>
          <w:noProof/>
        </w:rPr>
        <w:instrText xml:space="preserve"> </w:instrText>
      </w:r>
      <w:r>
        <w:rPr>
          <w:noProof/>
        </w:rPr>
        <w:instrText>HYPERLINK \l "_Toc204070811"</w:instrText>
      </w:r>
      <w:r w:rsidRPr="00DC7CD6">
        <w:rPr>
          <w:rStyle w:val="Hyperlink"/>
          <w:noProof/>
        </w:rPr>
        <w:instrText xml:space="preserve"> </w:instrText>
      </w:r>
      <w:r w:rsidRPr="00DC7CD6">
        <w:rPr>
          <w:rStyle w:val="Hyperlink"/>
          <w:noProof/>
        </w:rPr>
      </w:r>
      <w:r w:rsidRPr="00DC7CD6">
        <w:rPr>
          <w:rStyle w:val="Hyperlink"/>
          <w:noProof/>
        </w:rPr>
        <w:fldChar w:fldCharType="separate"/>
      </w:r>
      <w:r w:rsidRPr="00DC7CD6">
        <w:rPr>
          <w:rStyle w:val="Hyperlink"/>
          <w:noProof/>
        </w:rPr>
        <w:t>1.1 Whole-of- government coordination and employment</w:t>
      </w:r>
      <w:r>
        <w:rPr>
          <w:noProof/>
          <w:webHidden/>
        </w:rPr>
        <w:tab/>
      </w:r>
      <w:r>
        <w:rPr>
          <w:noProof/>
          <w:webHidden/>
        </w:rPr>
        <w:fldChar w:fldCharType="begin"/>
      </w:r>
      <w:r>
        <w:rPr>
          <w:noProof/>
          <w:webHidden/>
        </w:rPr>
        <w:instrText xml:space="preserve"> PAGEREF _Toc204070811 \h </w:instrText>
      </w:r>
      <w:r>
        <w:rPr>
          <w:noProof/>
          <w:webHidden/>
        </w:rPr>
      </w:r>
      <w:r>
        <w:rPr>
          <w:noProof/>
          <w:webHidden/>
        </w:rPr>
        <w:fldChar w:fldCharType="separate"/>
      </w:r>
      <w:r>
        <w:rPr>
          <w:noProof/>
          <w:webHidden/>
        </w:rPr>
        <w:t>12</w:t>
      </w:r>
      <w:r>
        <w:rPr>
          <w:noProof/>
          <w:webHidden/>
        </w:rPr>
        <w:fldChar w:fldCharType="end"/>
      </w:r>
      <w:r w:rsidRPr="00DC7CD6">
        <w:rPr>
          <w:rStyle w:val="Hyperlink"/>
          <w:noProof/>
        </w:rPr>
        <w:fldChar w:fldCharType="end"/>
      </w:r>
    </w:p>
    <w:p w14:paraId="72D50AE7" w14:textId="72CC38D8" w:rsidR="003F0FF5" w:rsidRDefault="003F0FF5" w:rsidP="009C349C">
      <w:pPr>
        <w:pStyle w:val="TOC2"/>
        <w:tabs>
          <w:tab w:val="left" w:pos="426"/>
        </w:tabs>
        <w:ind w:left="284"/>
        <w:rPr>
          <w:rFonts w:cstheme="minorBidi"/>
          <w:noProof/>
          <w:color w:val="auto"/>
          <w:kern w:val="2"/>
          <w:szCs w:val="24"/>
          <w:lang w:eastAsia="en-GB"/>
          <w14:ligatures w14:val="standardContextual"/>
        </w:rPr>
      </w:pPr>
      <w:hyperlink w:anchor="_Toc204070812" w:history="1">
        <w:r w:rsidRPr="00DC7CD6">
          <w:rPr>
            <w:rStyle w:val="Hyperlink"/>
            <w:noProof/>
          </w:rPr>
          <w:t xml:space="preserve">1.2 Using government procurement and grants to have an impact </w:t>
        </w:r>
        <w:r w:rsidR="009C349C">
          <w:rPr>
            <w:rStyle w:val="Hyperlink"/>
            <w:noProof/>
          </w:rPr>
          <w:br/>
        </w:r>
        <w:r w:rsidRPr="00DC7CD6">
          <w:rPr>
            <w:rStyle w:val="Hyperlink"/>
            <w:noProof/>
          </w:rPr>
          <w:t>in supplier and grantee organisations</w:t>
        </w:r>
        <w:r>
          <w:rPr>
            <w:noProof/>
            <w:webHidden/>
          </w:rPr>
          <w:tab/>
        </w:r>
        <w:r>
          <w:rPr>
            <w:noProof/>
            <w:webHidden/>
          </w:rPr>
          <w:fldChar w:fldCharType="begin"/>
        </w:r>
        <w:r>
          <w:rPr>
            <w:noProof/>
            <w:webHidden/>
          </w:rPr>
          <w:instrText xml:space="preserve"> PAGEREF _Toc204070812 \h </w:instrText>
        </w:r>
        <w:r>
          <w:rPr>
            <w:noProof/>
            <w:webHidden/>
          </w:rPr>
        </w:r>
        <w:r>
          <w:rPr>
            <w:noProof/>
            <w:webHidden/>
          </w:rPr>
          <w:fldChar w:fldCharType="separate"/>
        </w:r>
        <w:r>
          <w:rPr>
            <w:noProof/>
            <w:webHidden/>
          </w:rPr>
          <w:t>14</w:t>
        </w:r>
        <w:r>
          <w:rPr>
            <w:noProof/>
            <w:webHidden/>
          </w:rPr>
          <w:fldChar w:fldCharType="end"/>
        </w:r>
      </w:hyperlink>
    </w:p>
    <w:p w14:paraId="721028D1" w14:textId="00187157" w:rsidR="003F0FF5" w:rsidRDefault="003F0FF5">
      <w:pPr>
        <w:pStyle w:val="TOC2"/>
        <w:rPr>
          <w:rFonts w:cstheme="minorBidi"/>
          <w:noProof/>
          <w:color w:val="auto"/>
          <w:kern w:val="2"/>
          <w:szCs w:val="24"/>
          <w:lang w:eastAsia="en-GB"/>
          <w14:ligatures w14:val="standardContextual"/>
        </w:rPr>
      </w:pPr>
      <w:hyperlink w:anchor="_Toc204070813" w:history="1">
        <w:r w:rsidRPr="00DC7CD6">
          <w:rPr>
            <w:rStyle w:val="Hyperlink"/>
            <w:noProof/>
          </w:rPr>
          <w:t>Focus area 2: Positively impacting cultures of masculinity online</w:t>
        </w:r>
        <w:r>
          <w:rPr>
            <w:noProof/>
            <w:webHidden/>
          </w:rPr>
          <w:tab/>
        </w:r>
        <w:r>
          <w:rPr>
            <w:noProof/>
            <w:webHidden/>
          </w:rPr>
          <w:fldChar w:fldCharType="begin"/>
        </w:r>
        <w:r>
          <w:rPr>
            <w:noProof/>
            <w:webHidden/>
          </w:rPr>
          <w:instrText xml:space="preserve"> PAGEREF _Toc204070813 \h </w:instrText>
        </w:r>
        <w:r>
          <w:rPr>
            <w:noProof/>
            <w:webHidden/>
          </w:rPr>
        </w:r>
        <w:r>
          <w:rPr>
            <w:noProof/>
            <w:webHidden/>
          </w:rPr>
          <w:fldChar w:fldCharType="separate"/>
        </w:r>
        <w:r>
          <w:rPr>
            <w:noProof/>
            <w:webHidden/>
          </w:rPr>
          <w:t>16</w:t>
        </w:r>
        <w:r>
          <w:rPr>
            <w:noProof/>
            <w:webHidden/>
          </w:rPr>
          <w:fldChar w:fldCharType="end"/>
        </w:r>
      </w:hyperlink>
    </w:p>
    <w:p w14:paraId="70FABF27" w14:textId="33A7F2B5" w:rsidR="003F0FF5" w:rsidRDefault="003F0FF5">
      <w:pPr>
        <w:pStyle w:val="TOC2"/>
        <w:rPr>
          <w:rFonts w:cstheme="minorBidi"/>
          <w:noProof/>
          <w:color w:val="auto"/>
          <w:kern w:val="2"/>
          <w:szCs w:val="24"/>
          <w:lang w:eastAsia="en-GB"/>
          <w14:ligatures w14:val="standardContextual"/>
        </w:rPr>
      </w:pPr>
      <w:hyperlink w:anchor="_Toc204070814" w:history="1">
        <w:r w:rsidRPr="00DC7CD6">
          <w:rPr>
            <w:rStyle w:val="Hyperlink"/>
            <w:noProof/>
          </w:rPr>
          <w:t>Focus area 3: Ensuring quality of work with men and boys to prevent violence</w:t>
        </w:r>
        <w:r>
          <w:rPr>
            <w:noProof/>
            <w:webHidden/>
          </w:rPr>
          <w:tab/>
        </w:r>
        <w:r>
          <w:rPr>
            <w:noProof/>
            <w:webHidden/>
          </w:rPr>
          <w:fldChar w:fldCharType="begin"/>
        </w:r>
        <w:r>
          <w:rPr>
            <w:noProof/>
            <w:webHidden/>
          </w:rPr>
          <w:instrText xml:space="preserve"> PAGEREF _Toc204070814 \h </w:instrText>
        </w:r>
        <w:r>
          <w:rPr>
            <w:noProof/>
            <w:webHidden/>
          </w:rPr>
        </w:r>
        <w:r>
          <w:rPr>
            <w:noProof/>
            <w:webHidden/>
          </w:rPr>
          <w:fldChar w:fldCharType="separate"/>
        </w:r>
        <w:r>
          <w:rPr>
            <w:noProof/>
            <w:webHidden/>
          </w:rPr>
          <w:t>18</w:t>
        </w:r>
        <w:r>
          <w:rPr>
            <w:noProof/>
            <w:webHidden/>
          </w:rPr>
          <w:fldChar w:fldCharType="end"/>
        </w:r>
      </w:hyperlink>
    </w:p>
    <w:p w14:paraId="5E84244A" w14:textId="2217E174" w:rsidR="003F0FF5" w:rsidRDefault="003F0FF5">
      <w:pPr>
        <w:pStyle w:val="TOC2"/>
        <w:rPr>
          <w:rFonts w:cstheme="minorBidi"/>
          <w:noProof/>
          <w:color w:val="auto"/>
          <w:kern w:val="2"/>
          <w:szCs w:val="24"/>
          <w:lang w:eastAsia="en-GB"/>
          <w14:ligatures w14:val="standardContextual"/>
        </w:rPr>
      </w:pPr>
      <w:hyperlink w:anchor="_Toc204070815" w:history="1">
        <w:r w:rsidRPr="00DC7CD6">
          <w:rPr>
            <w:rStyle w:val="Hyperlink"/>
            <w:noProof/>
          </w:rPr>
          <w:t xml:space="preserve">Focus area </w:t>
        </w:r>
        <w:r w:rsidRPr="00DC7CD6">
          <w:rPr>
            <w:rStyle w:val="Hyperlink"/>
            <w:noProof/>
            <w:lang w:val="en-US"/>
          </w:rPr>
          <w:t xml:space="preserve">4: Using fatherhood as an opportunity to work towards </w:t>
        </w:r>
        <w:r w:rsidR="009C349C">
          <w:rPr>
            <w:rStyle w:val="Hyperlink"/>
            <w:noProof/>
            <w:lang w:val="en-US"/>
          </w:rPr>
          <w:br/>
        </w:r>
        <w:r w:rsidRPr="00DC7CD6">
          <w:rPr>
            <w:rStyle w:val="Hyperlink"/>
            <w:noProof/>
            <w:lang w:val="en-US"/>
          </w:rPr>
          <w:t>gender equality</w:t>
        </w:r>
        <w:r>
          <w:rPr>
            <w:noProof/>
            <w:webHidden/>
          </w:rPr>
          <w:tab/>
        </w:r>
        <w:r>
          <w:rPr>
            <w:noProof/>
            <w:webHidden/>
          </w:rPr>
          <w:fldChar w:fldCharType="begin"/>
        </w:r>
        <w:r>
          <w:rPr>
            <w:noProof/>
            <w:webHidden/>
          </w:rPr>
          <w:instrText xml:space="preserve"> PAGEREF _Toc204070815 \h </w:instrText>
        </w:r>
        <w:r>
          <w:rPr>
            <w:noProof/>
            <w:webHidden/>
          </w:rPr>
        </w:r>
        <w:r>
          <w:rPr>
            <w:noProof/>
            <w:webHidden/>
          </w:rPr>
          <w:fldChar w:fldCharType="separate"/>
        </w:r>
        <w:r>
          <w:rPr>
            <w:noProof/>
            <w:webHidden/>
          </w:rPr>
          <w:t>20</w:t>
        </w:r>
        <w:r>
          <w:rPr>
            <w:noProof/>
            <w:webHidden/>
          </w:rPr>
          <w:fldChar w:fldCharType="end"/>
        </w:r>
      </w:hyperlink>
    </w:p>
    <w:p w14:paraId="4B7410C8" w14:textId="7865F16F" w:rsidR="00C628CD" w:rsidRDefault="003F0FF5">
      <w:pPr>
        <w:spacing w:after="160" w:line="259" w:lineRule="auto"/>
      </w:pPr>
      <w:r>
        <w:fldChar w:fldCharType="end"/>
      </w:r>
    </w:p>
    <w:p w14:paraId="07AA70B3" w14:textId="30B23B26" w:rsidR="00653551" w:rsidRDefault="00653551">
      <w:pPr>
        <w:spacing w:after="160" w:line="259" w:lineRule="auto"/>
      </w:pPr>
      <w:r>
        <w:br w:type="page"/>
      </w:r>
    </w:p>
    <w:p w14:paraId="4093FC84" w14:textId="77777777" w:rsidR="00653551" w:rsidRDefault="00653551">
      <w:pPr>
        <w:spacing w:after="160" w:line="259" w:lineRule="auto"/>
      </w:pPr>
    </w:p>
    <w:p w14:paraId="3318FD50" w14:textId="77777777" w:rsidR="00C628CD" w:rsidRPr="00C628CD" w:rsidRDefault="00C628CD" w:rsidP="00825781">
      <w:pPr>
        <w:pStyle w:val="Heading1"/>
        <w:rPr>
          <w:lang w:val="en-US"/>
        </w:rPr>
      </w:pPr>
      <w:bookmarkStart w:id="2" w:name="_Toc204070802"/>
      <w:r w:rsidRPr="00C628CD">
        <w:rPr>
          <w:lang w:val="en-US"/>
        </w:rPr>
        <w:t>About this Policy Brief</w:t>
      </w:r>
      <w:bookmarkEnd w:id="2"/>
    </w:p>
    <w:p w14:paraId="60BAA620" w14:textId="77777777" w:rsidR="00C628CD" w:rsidRPr="00C628CD" w:rsidRDefault="00C628CD" w:rsidP="00825781">
      <w:pPr>
        <w:rPr>
          <w:lang w:val="en-US"/>
        </w:rPr>
      </w:pPr>
      <w:r w:rsidRPr="00C628CD">
        <w:rPr>
          <w:lang w:val="en-US"/>
        </w:rPr>
        <w:t>This brief is intended to outline policy, regulatory and legislative opportunities for promoting more positive and expansive forms of masculinity and working with men and boys to prevent gender-based violence.</w:t>
      </w:r>
    </w:p>
    <w:p w14:paraId="7383FF13" w14:textId="77777777" w:rsidR="00C628CD" w:rsidRPr="00C628CD" w:rsidRDefault="00C628CD" w:rsidP="00825781">
      <w:pPr>
        <w:rPr>
          <w:lang w:val="en-US"/>
        </w:rPr>
      </w:pPr>
      <w:r w:rsidRPr="00C628CD">
        <w:rPr>
          <w:lang w:val="en-US"/>
        </w:rPr>
        <w:t>Our Watch undertakes a wide range of work in this area, including as informed by a national consultation in 2024.</w:t>
      </w:r>
    </w:p>
    <w:p w14:paraId="3098AD70" w14:textId="52EE141F" w:rsidR="00C628CD" w:rsidRPr="00C628CD" w:rsidRDefault="00C628CD" w:rsidP="00825781">
      <w:pPr>
        <w:rPr>
          <w:lang w:val="en-US"/>
        </w:rPr>
      </w:pPr>
      <w:r w:rsidRPr="00C628CD">
        <w:rPr>
          <w:lang w:val="en-US"/>
        </w:rPr>
        <w:t>Our Watch recognises the important work being undertaken across Australia by a wide range of stakeholders as well as partner organisations who collaborate to build the evidence base on preventing gender-based violence. This brief is informed by</w:t>
      </w:r>
      <w:r w:rsidR="00825781">
        <w:rPr>
          <w:lang w:val="en-US"/>
        </w:rPr>
        <w:t xml:space="preserve"> </w:t>
      </w:r>
      <w:r w:rsidRPr="00C628CD">
        <w:rPr>
          <w:lang w:val="en-US"/>
        </w:rPr>
        <w:t xml:space="preserve">this work and the existing evidence base, including the </w:t>
      </w:r>
      <w:hyperlink r:id="rId16">
        <w:r w:rsidRPr="00C628CD">
          <w:rPr>
            <w:rStyle w:val="Hyperlink"/>
            <w:i/>
            <w:lang w:val="en-US"/>
          </w:rPr>
          <w:t>Men in focus evidence review</w:t>
        </w:r>
      </w:hyperlink>
      <w:r w:rsidRPr="00C628CD">
        <w:rPr>
          <w:lang w:val="en-US"/>
        </w:rPr>
        <w:t xml:space="preserve">, the </w:t>
      </w:r>
      <w:hyperlink r:id="rId17">
        <w:r w:rsidRPr="00C628CD">
          <w:rPr>
            <w:rStyle w:val="Hyperlink"/>
            <w:i/>
            <w:lang w:val="en-US"/>
          </w:rPr>
          <w:t>Men in focus</w:t>
        </w:r>
      </w:hyperlink>
      <w:r w:rsidRPr="00C628CD">
        <w:rPr>
          <w:i/>
          <w:lang w:val="en-US"/>
        </w:rPr>
        <w:t xml:space="preserve"> </w:t>
      </w:r>
      <w:hyperlink r:id="rId18">
        <w:r w:rsidRPr="00C628CD">
          <w:rPr>
            <w:rStyle w:val="Hyperlink"/>
            <w:i/>
            <w:lang w:val="en-US"/>
          </w:rPr>
          <w:t>practice guide</w:t>
        </w:r>
      </w:hyperlink>
      <w:r w:rsidRPr="00C628CD">
        <w:rPr>
          <w:lang w:val="en-US"/>
        </w:rPr>
        <w:t xml:space="preserve">, the Jesuit Social Services </w:t>
      </w:r>
      <w:r w:rsidRPr="00C628CD">
        <w:rPr>
          <w:i/>
          <w:lang w:val="en-US"/>
        </w:rPr>
        <w:t xml:space="preserve">Man Box 2024 </w:t>
      </w:r>
      <w:r w:rsidRPr="00C628CD">
        <w:rPr>
          <w:lang w:val="en-US"/>
        </w:rPr>
        <w:t>report, and other research.</w:t>
      </w:r>
    </w:p>
    <w:p w14:paraId="4A0BC3EF" w14:textId="5817012F" w:rsidR="00C628CD" w:rsidRPr="00C628CD" w:rsidRDefault="00C628CD" w:rsidP="00825781">
      <w:pPr>
        <w:rPr>
          <w:lang w:val="en-US"/>
        </w:rPr>
      </w:pPr>
      <w:r w:rsidRPr="00C628CD">
        <w:rPr>
          <w:lang w:val="en-US"/>
        </w:rPr>
        <w:t>The brief and the suggested opportunities within the brief complement existing activities being undertaken to work with men and address masculinities to prevent gender-based violence. The</w:t>
      </w:r>
      <w:r w:rsidR="00825781">
        <w:rPr>
          <w:lang w:val="en-US"/>
        </w:rPr>
        <w:t xml:space="preserve"> </w:t>
      </w:r>
      <w:r w:rsidRPr="00C628CD">
        <w:rPr>
          <w:lang w:val="en-US"/>
        </w:rPr>
        <w:t>contents are intended to guide and support the work of Commonwealth, state and territory governments.</w:t>
      </w:r>
    </w:p>
    <w:p w14:paraId="068D8E0D" w14:textId="4B78AF62" w:rsidR="00C628CD" w:rsidRPr="00C628CD" w:rsidRDefault="00C628CD" w:rsidP="00825781">
      <w:pPr>
        <w:rPr>
          <w:lang w:val="en-US"/>
        </w:rPr>
      </w:pPr>
      <w:r w:rsidRPr="00C628CD">
        <w:rPr>
          <w:lang w:val="en-US"/>
        </w:rPr>
        <w:t>Our Watch, as non-Indigenous organisation, is committed to playing its role in ending violence against Aboriginal and Torres Strait Islander women. Our Watch acknowledges the important role that Aboriginal and Torres Strait Islander men and boys can and do play as allies and leaders in</w:t>
      </w:r>
      <w:r w:rsidR="00825781">
        <w:rPr>
          <w:lang w:val="en-US"/>
        </w:rPr>
        <w:t xml:space="preserve"> </w:t>
      </w:r>
      <w:r w:rsidRPr="00C628CD">
        <w:rPr>
          <w:lang w:val="en-US"/>
        </w:rPr>
        <w:t>preventing gender-based violence, and is committed to supporting the development of a similar brief specifically focused on Aboriginal and Torres Strait Islander men and their roles in prevention. This work should be led by, or developed through a co-design process with, Aboriginal and Torres Strait Islander organisations and stakeholders.</w:t>
      </w:r>
    </w:p>
    <w:p w14:paraId="7F8F3F0B" w14:textId="77777777" w:rsidR="00C628CD" w:rsidRPr="00C628CD" w:rsidRDefault="00C628CD" w:rsidP="00825781">
      <w:pPr>
        <w:rPr>
          <w:lang w:val="en-US"/>
        </w:rPr>
      </w:pPr>
      <w:r w:rsidRPr="00C628CD">
        <w:rPr>
          <w:lang w:val="en-US"/>
        </w:rPr>
        <w:t>There is also an opportunity to consider development of briefs or information relating to other opportunities for members of the LGBTIQA+ community, migrant and refugee communities, and people with disability.</w:t>
      </w:r>
    </w:p>
    <w:p w14:paraId="7F2BF2AA" w14:textId="2C2B83AE" w:rsidR="00C628CD" w:rsidRDefault="00C628CD">
      <w:pPr>
        <w:spacing w:after="160" w:line="259" w:lineRule="auto"/>
      </w:pPr>
      <w:r>
        <w:br w:type="page"/>
      </w:r>
    </w:p>
    <w:p w14:paraId="2F299228" w14:textId="77777777" w:rsidR="00C628CD" w:rsidRPr="00C628CD" w:rsidRDefault="00C628CD" w:rsidP="00825781">
      <w:pPr>
        <w:pStyle w:val="Heading1"/>
        <w:rPr>
          <w:lang w:val="en-US"/>
        </w:rPr>
      </w:pPr>
      <w:bookmarkStart w:id="3" w:name="_Toc204070803"/>
      <w:r w:rsidRPr="00C628CD">
        <w:rPr>
          <w:lang w:val="en-US"/>
        </w:rPr>
        <w:lastRenderedPageBreak/>
        <w:t>Executive Summary</w:t>
      </w:r>
      <w:bookmarkEnd w:id="3"/>
    </w:p>
    <w:p w14:paraId="68D8E7D6" w14:textId="77777777" w:rsidR="00C628CD" w:rsidRPr="00C628CD" w:rsidRDefault="00C628CD" w:rsidP="00EF72B3">
      <w:pPr>
        <w:rPr>
          <w:lang w:val="en-US"/>
        </w:rPr>
      </w:pPr>
      <w:r w:rsidRPr="00C628CD">
        <w:rPr>
          <w:lang w:val="en-US"/>
        </w:rPr>
        <w:t>Ending gender-based violence requires preventing it occurring in the first place. Importantly, this requires work with men and boys, including to challenge the stereotypes and cultures that underpin the drivers of gender-based violence.</w:t>
      </w:r>
    </w:p>
    <w:p w14:paraId="777A88B0" w14:textId="6A09BD60" w:rsidR="00C628CD" w:rsidRPr="00C628CD" w:rsidRDefault="00C628CD" w:rsidP="00EF72B3">
      <w:pPr>
        <w:rPr>
          <w:lang w:val="en-US"/>
        </w:rPr>
      </w:pPr>
      <w:r w:rsidRPr="00C628CD">
        <w:rPr>
          <w:lang w:val="en-US"/>
        </w:rPr>
        <w:t>Working with men and boys to address masculinities has been an important and growing component</w:t>
      </w:r>
      <w:r w:rsidR="00825781" w:rsidRPr="00EF72B3">
        <w:t xml:space="preserve"> </w:t>
      </w:r>
      <w:r w:rsidRPr="00C628CD">
        <w:rPr>
          <w:lang w:val="en-US"/>
        </w:rPr>
        <w:t>of primary prevention efforts for some time. There is a wide range of primary prevention work that</w:t>
      </w:r>
      <w:r w:rsidR="00825781" w:rsidRPr="00EF72B3">
        <w:t xml:space="preserve"> </w:t>
      </w:r>
      <w:r w:rsidRPr="00C628CD">
        <w:rPr>
          <w:lang w:val="en-US"/>
        </w:rPr>
        <w:t>includes and/or is led by men and boys nationally, as well as key work focused on masculinities. Primary prevention work to date has generally focused</w:t>
      </w:r>
      <w:r w:rsidR="00825781" w:rsidRPr="00EF72B3">
        <w:t xml:space="preserve"> </w:t>
      </w:r>
      <w:r w:rsidRPr="00C628CD">
        <w:rPr>
          <w:lang w:val="en-US"/>
        </w:rPr>
        <w:t>less on the systems and institutional level of the socio-ecological model than on other levels, such as individual or societal. This brief focuses on</w:t>
      </w:r>
      <w:r w:rsidR="00825781" w:rsidRPr="00EF72B3">
        <w:t xml:space="preserve"> </w:t>
      </w:r>
      <w:r w:rsidRPr="00C628CD">
        <w:rPr>
          <w:lang w:val="en-US"/>
        </w:rPr>
        <w:t>the systems and institutional level, including potential policy, legislative and regulatory reform with actions that have the potential to support broadscale changes across the whole of society.</w:t>
      </w:r>
    </w:p>
    <w:p w14:paraId="0A96A8C9" w14:textId="5A7B2C7A" w:rsidR="00C628CD" w:rsidRPr="00C628CD" w:rsidRDefault="00C628CD" w:rsidP="00EF72B3">
      <w:pPr>
        <w:rPr>
          <w:lang w:val="en-US"/>
        </w:rPr>
      </w:pPr>
      <w:r w:rsidRPr="00C628CD">
        <w:rPr>
          <w:lang w:val="en-US"/>
        </w:rPr>
        <w:t>Potential opportunities outlined in this brief interact with other levels of the socio-ecological model – individual, relationship, organisational, societal – and they complement, rather than replace, action at these other levels. This is why the brief refers to both ‘working with men and boys’ and ‘addressing masculinities’. To prevent gender-based violence, evidence indicates it is important to engage</w:t>
      </w:r>
      <w:r w:rsidR="00825781" w:rsidRPr="00EF72B3">
        <w:t xml:space="preserve"> </w:t>
      </w:r>
      <w:r w:rsidRPr="00C628CD">
        <w:rPr>
          <w:lang w:val="en-US"/>
        </w:rPr>
        <w:t>individuals to reflect on their attitudes and behaviour, and also to change norms and expectations which are often reproduced by organisations, structures and institutions.</w:t>
      </w:r>
      <w:r w:rsidR="008369DF">
        <w:rPr>
          <w:rStyle w:val="FootnoteReference"/>
          <w:lang w:val="en-US"/>
        </w:rPr>
        <w:footnoteReference w:id="2"/>
      </w:r>
    </w:p>
    <w:p w14:paraId="37C6C52A" w14:textId="73DDD89B" w:rsidR="00C628CD" w:rsidRPr="00C628CD" w:rsidRDefault="00C628CD" w:rsidP="00EF72B3">
      <w:pPr>
        <w:rPr>
          <w:lang w:val="en-US"/>
        </w:rPr>
      </w:pPr>
      <w:r w:rsidRPr="00C628CD">
        <w:rPr>
          <w:lang w:val="en-US"/>
        </w:rPr>
        <w:t>In 2024, Our Watch held a national consultation with 50 stakeholders to consider what is needed to build more coordinated and evidence-informed approaches to working with men and addressing masculinities to prevent gender-based violence. A</w:t>
      </w:r>
      <w:r w:rsidR="00825781" w:rsidRPr="00EF72B3">
        <w:t xml:space="preserve"> </w:t>
      </w:r>
      <w:r w:rsidRPr="00C628CD">
        <w:rPr>
          <w:lang w:val="en-US"/>
        </w:rPr>
        <w:t>key recommendation made in the report arising from the consultation was identifying and enacting policy, regulatory and legislative reforms to promote more expansive forms of masculinity and engage men</w:t>
      </w:r>
      <w:r w:rsidR="00825781" w:rsidRPr="00EF72B3">
        <w:t xml:space="preserve"> </w:t>
      </w:r>
      <w:r w:rsidRPr="00C628CD">
        <w:rPr>
          <w:lang w:val="en-US"/>
        </w:rPr>
        <w:t>and boys in preventing gender-based violence. This policy brief forms part of Our Watch’s response to that recommendation.</w:t>
      </w:r>
    </w:p>
    <w:p w14:paraId="14BF2C5A" w14:textId="460BFC66" w:rsidR="00C628CD" w:rsidRPr="00C628CD" w:rsidRDefault="00C628CD" w:rsidP="00AE0D00">
      <w:pPr>
        <w:rPr>
          <w:lang w:val="en-US"/>
        </w:rPr>
      </w:pPr>
      <w:r w:rsidRPr="00C628CD">
        <w:rPr>
          <w:lang w:val="en-US"/>
        </w:rPr>
        <w:t>Governments at all levels have a key role to play in developing and implementing prevention initiatives focused on working with men and boys, particularly through policy change. There are a range of opportunities for governments to drive system- level change and use policy, legislative and regulatory levers to work with men and boys and address masculinities to prevent gender- based violence.</w:t>
      </w:r>
      <w:r w:rsidR="008369DF">
        <w:rPr>
          <w:rStyle w:val="FootnoteReference"/>
          <w:lang w:val="en-US"/>
        </w:rPr>
        <w:footnoteReference w:id="3"/>
      </w:r>
      <w:r w:rsidR="008369DF">
        <w:rPr>
          <w:lang w:val="en-US"/>
        </w:rPr>
        <w:t xml:space="preserve"> </w:t>
      </w:r>
      <w:r w:rsidRPr="00C628CD">
        <w:rPr>
          <w:lang w:val="en-US"/>
        </w:rPr>
        <w:t xml:space="preserve">This brief outlines a select number of practical ways Commonwealth, state and territory governments </w:t>
      </w:r>
      <w:r w:rsidRPr="00C628CD">
        <w:rPr>
          <w:lang w:val="en-US"/>
        </w:rPr>
        <w:lastRenderedPageBreak/>
        <w:t>can use the various policy, regulatory and legislative mechanisms at their disposal to promote more</w:t>
      </w:r>
      <w:r w:rsidR="00825781">
        <w:rPr>
          <w:lang w:val="en-US"/>
        </w:rPr>
        <w:t xml:space="preserve"> </w:t>
      </w:r>
      <w:r w:rsidRPr="00C628CD">
        <w:rPr>
          <w:lang w:val="en-US"/>
        </w:rPr>
        <w:t>positive and expansive forms of masculinity, and work with men and boys to prevent gender-based violence. Some opportunities relate to the Commonwealth, some to states and territories, and some apply to both levels of government. While state and territory opportunities are designed to be relevant across all jurisdictions, each government will need to tailor their approach to suit their specific context.</w:t>
      </w:r>
    </w:p>
    <w:p w14:paraId="31898E9B" w14:textId="77777777" w:rsidR="00C628CD" w:rsidRPr="00C628CD" w:rsidRDefault="00C628CD" w:rsidP="00C628CD">
      <w:pPr>
        <w:spacing w:after="160" w:line="259" w:lineRule="auto"/>
        <w:rPr>
          <w:b/>
          <w:bCs/>
          <w:lang w:val="en-US"/>
        </w:rPr>
      </w:pPr>
      <w:r w:rsidRPr="00C628CD">
        <w:rPr>
          <w:b/>
          <w:bCs/>
          <w:lang w:val="en-US"/>
        </w:rPr>
        <w:t>Opportunities outlined in this brief include:</w:t>
      </w:r>
    </w:p>
    <w:p w14:paraId="0530B072" w14:textId="77777777" w:rsidR="00C628CD" w:rsidRPr="00AE0D00" w:rsidRDefault="00C628CD" w:rsidP="00825781">
      <w:pPr>
        <w:pStyle w:val="ListNumber2"/>
        <w:numPr>
          <w:ilvl w:val="0"/>
          <w:numId w:val="63"/>
        </w:numPr>
        <w:rPr>
          <w:color w:val="002654"/>
        </w:rPr>
      </w:pPr>
      <w:r w:rsidRPr="00AE0D00">
        <w:rPr>
          <w:color w:val="002654"/>
        </w:rPr>
        <w:t>Leveraging government mechanisms to prevent gender-based violence</w:t>
      </w:r>
    </w:p>
    <w:p w14:paraId="37EDBA9D" w14:textId="77777777" w:rsidR="00C628CD" w:rsidRPr="00AE0D00" w:rsidRDefault="00C628CD" w:rsidP="00825781">
      <w:pPr>
        <w:pStyle w:val="ListNumber2"/>
        <w:numPr>
          <w:ilvl w:val="1"/>
          <w:numId w:val="63"/>
        </w:numPr>
        <w:ind w:left="993" w:hanging="567"/>
        <w:rPr>
          <w:color w:val="002654"/>
          <w:lang w:val="en-US"/>
        </w:rPr>
      </w:pPr>
      <w:r w:rsidRPr="00AE0D00">
        <w:rPr>
          <w:color w:val="002654"/>
          <w:lang w:val="en-US"/>
        </w:rPr>
        <w:t>Whole-of-government coordination and employment</w:t>
      </w:r>
    </w:p>
    <w:p w14:paraId="361CF187" w14:textId="77777777" w:rsidR="00C628CD" w:rsidRPr="00AE0D00" w:rsidRDefault="00C628CD" w:rsidP="00825781">
      <w:pPr>
        <w:pStyle w:val="ListNumber2"/>
        <w:numPr>
          <w:ilvl w:val="1"/>
          <w:numId w:val="63"/>
        </w:numPr>
        <w:ind w:left="993" w:hanging="567"/>
        <w:rPr>
          <w:color w:val="002654"/>
          <w:lang w:val="en-US"/>
        </w:rPr>
      </w:pPr>
      <w:r w:rsidRPr="00AE0D00">
        <w:rPr>
          <w:color w:val="002654"/>
          <w:lang w:val="en-US"/>
        </w:rPr>
        <w:t>Using government procurement and grants to have an impact in supplier and grantee organisations</w:t>
      </w:r>
    </w:p>
    <w:p w14:paraId="0F6A8F61" w14:textId="77777777" w:rsidR="00C628CD" w:rsidRPr="00AE0D00" w:rsidRDefault="00C628CD" w:rsidP="00825781">
      <w:pPr>
        <w:pStyle w:val="ListNumber2"/>
        <w:numPr>
          <w:ilvl w:val="0"/>
          <w:numId w:val="63"/>
        </w:numPr>
        <w:rPr>
          <w:color w:val="002654"/>
          <w:lang w:val="en-US"/>
        </w:rPr>
      </w:pPr>
      <w:r w:rsidRPr="00AE0D00">
        <w:rPr>
          <w:color w:val="002654"/>
          <w:lang w:val="en-US"/>
        </w:rPr>
        <w:t>Positively impacting cultures of masculinity online</w:t>
      </w:r>
    </w:p>
    <w:p w14:paraId="060B2CB9" w14:textId="77777777" w:rsidR="00C628CD" w:rsidRPr="00AE0D00" w:rsidRDefault="00C628CD" w:rsidP="00825781">
      <w:pPr>
        <w:pStyle w:val="ListNumber2"/>
        <w:numPr>
          <w:ilvl w:val="0"/>
          <w:numId w:val="63"/>
        </w:numPr>
        <w:rPr>
          <w:color w:val="002654"/>
          <w:lang w:val="en-US"/>
        </w:rPr>
      </w:pPr>
      <w:r w:rsidRPr="00AE0D00">
        <w:rPr>
          <w:color w:val="002654"/>
          <w:lang w:val="en-US"/>
        </w:rPr>
        <w:t>Ensuring quality of work with men and boys to prevent violence</w:t>
      </w:r>
    </w:p>
    <w:p w14:paraId="75BF5653" w14:textId="77777777" w:rsidR="00C628CD" w:rsidRPr="00AE0D00" w:rsidRDefault="00C628CD" w:rsidP="00825781">
      <w:pPr>
        <w:pStyle w:val="ListNumber2"/>
        <w:numPr>
          <w:ilvl w:val="0"/>
          <w:numId w:val="63"/>
        </w:numPr>
        <w:rPr>
          <w:color w:val="002654"/>
          <w:lang w:val="en-US"/>
        </w:rPr>
      </w:pPr>
      <w:r w:rsidRPr="00AE0D00">
        <w:rPr>
          <w:color w:val="002654"/>
          <w:lang w:val="en-US"/>
        </w:rPr>
        <w:t>Using fatherhood as an opportunity to work towards gender equality</w:t>
      </w:r>
    </w:p>
    <w:p w14:paraId="42908252" w14:textId="77777777" w:rsidR="00C628CD" w:rsidRPr="00C628CD" w:rsidRDefault="00C628CD" w:rsidP="00C628CD">
      <w:pPr>
        <w:rPr>
          <w:lang w:val="en-US"/>
        </w:rPr>
      </w:pPr>
      <w:r w:rsidRPr="00C628CD">
        <w:t>Importantly, these opportunities are practical and specific and were selected on the basis that they can be achieved through mechanisms which generally already exist and are readily available to government. Each opportunity relates to at least one of the drivers of gender-based violence, and contributes to one or more of the essential and supporting actions outlined</w:t>
      </w:r>
      <w:r>
        <w:t xml:space="preserve"> </w:t>
      </w:r>
      <w:r w:rsidRPr="00C628CD">
        <w:rPr>
          <w:lang w:val="en-US"/>
        </w:rPr>
        <w:t xml:space="preserve">in </w:t>
      </w:r>
      <w:hyperlink r:id="rId19">
        <w:r w:rsidRPr="00C628CD">
          <w:rPr>
            <w:rStyle w:val="Hyperlink"/>
            <w:i/>
            <w:lang w:val="en-US"/>
          </w:rPr>
          <w:t>Change the story: A shared framework for the primary</w:t>
        </w:r>
      </w:hyperlink>
      <w:r w:rsidRPr="00C628CD">
        <w:rPr>
          <w:i/>
          <w:lang w:val="en-US"/>
        </w:rPr>
        <w:t xml:space="preserve"> </w:t>
      </w:r>
      <w:hyperlink r:id="rId20">
        <w:r w:rsidRPr="00C628CD">
          <w:rPr>
            <w:rStyle w:val="Hyperlink"/>
            <w:i/>
            <w:lang w:val="en-US"/>
          </w:rPr>
          <w:t>prevention of violence against women and their children</w:t>
        </w:r>
      </w:hyperlink>
      <w:r w:rsidRPr="00C628CD">
        <w:rPr>
          <w:i/>
          <w:lang w:val="en-US"/>
        </w:rPr>
        <w:t xml:space="preserve"> </w:t>
      </w:r>
      <w:hyperlink r:id="rId21">
        <w:r w:rsidRPr="00C628CD">
          <w:rPr>
            <w:rStyle w:val="Hyperlink"/>
            <w:i/>
            <w:lang w:val="en-US"/>
          </w:rPr>
          <w:t>in Australia</w:t>
        </w:r>
      </w:hyperlink>
      <w:r w:rsidRPr="00C628CD">
        <w:rPr>
          <w:lang w:val="en-US"/>
        </w:rPr>
        <w:t>.</w:t>
      </w:r>
    </w:p>
    <w:p w14:paraId="3CE458E8" w14:textId="77777777" w:rsidR="00C628CD" w:rsidRPr="00C628CD" w:rsidRDefault="00C628CD" w:rsidP="00C628CD">
      <w:pPr>
        <w:rPr>
          <w:lang w:val="en-US"/>
        </w:rPr>
      </w:pPr>
      <w:r w:rsidRPr="00C628CD">
        <w:rPr>
          <w:lang w:val="en-US"/>
        </w:rPr>
        <w:t>There are a wide range of other actions governments can take in these and other areas, as outlined in the frameworks and resources listed below.</w:t>
      </w:r>
    </w:p>
    <w:p w14:paraId="60BAA312" w14:textId="161363F7" w:rsidR="00C628CD" w:rsidRPr="00C628CD" w:rsidRDefault="00C628CD" w:rsidP="00C628CD">
      <w:pPr>
        <w:pStyle w:val="Heading2"/>
        <w:rPr>
          <w:lang w:val="en-US"/>
        </w:rPr>
      </w:pPr>
      <w:bookmarkStart w:id="4" w:name="_Toc204070804"/>
      <w:r w:rsidRPr="00C628CD">
        <w:rPr>
          <w:lang w:val="en-US"/>
        </w:rPr>
        <w:t>More</w:t>
      </w:r>
      <w:r w:rsidRPr="00C628CD">
        <w:rPr>
          <w:lang w:val="en-US"/>
        </w:rPr>
        <w:t xml:space="preserve"> </w:t>
      </w:r>
      <w:r w:rsidRPr="00C628CD">
        <w:rPr>
          <w:lang w:val="en-US"/>
        </w:rPr>
        <w:t>opportunities</w:t>
      </w:r>
      <w:r w:rsidRPr="00C628CD">
        <w:rPr>
          <w:lang w:val="en-US"/>
        </w:rPr>
        <w:t xml:space="preserve"> </w:t>
      </w:r>
      <w:r w:rsidRPr="00C628CD">
        <w:rPr>
          <w:lang w:val="en-US"/>
        </w:rPr>
        <w:t>for</w:t>
      </w:r>
      <w:r w:rsidRPr="00C628CD">
        <w:rPr>
          <w:lang w:val="en-US"/>
        </w:rPr>
        <w:t xml:space="preserve"> </w:t>
      </w:r>
      <w:r w:rsidRPr="00C628CD">
        <w:rPr>
          <w:lang w:val="en-US"/>
        </w:rPr>
        <w:t>government</w:t>
      </w:r>
      <w:r w:rsidRPr="00C628CD">
        <w:rPr>
          <w:lang w:val="en-US"/>
        </w:rPr>
        <w:t xml:space="preserve"> </w:t>
      </w:r>
      <w:r w:rsidRPr="00C628CD">
        <w:rPr>
          <w:lang w:val="en-US"/>
        </w:rPr>
        <w:t>action</w:t>
      </w:r>
      <w:bookmarkEnd w:id="4"/>
    </w:p>
    <w:p w14:paraId="730ED642" w14:textId="77777777" w:rsidR="00C628CD" w:rsidRPr="008120C2" w:rsidRDefault="00C628CD" w:rsidP="00AE0D00">
      <w:pPr>
        <w:pStyle w:val="ListParagraph"/>
        <w:numPr>
          <w:ilvl w:val="0"/>
          <w:numId w:val="64"/>
        </w:numPr>
        <w:rPr>
          <w:i/>
          <w:lang w:val="en-US"/>
        </w:rPr>
      </w:pPr>
      <w:hyperlink r:id="rId22">
        <w:r w:rsidRPr="008120C2">
          <w:rPr>
            <w:rStyle w:val="Hyperlink"/>
            <w:i/>
            <w:lang w:val="en-US"/>
          </w:rPr>
          <w:t>Change the story: A shared framework for the</w:t>
        </w:r>
      </w:hyperlink>
      <w:r w:rsidRPr="008120C2">
        <w:rPr>
          <w:i/>
          <w:lang w:val="en-US"/>
        </w:rPr>
        <w:t xml:space="preserve"> </w:t>
      </w:r>
      <w:hyperlink r:id="rId23">
        <w:r w:rsidRPr="008120C2">
          <w:rPr>
            <w:rStyle w:val="Hyperlink"/>
            <w:i/>
            <w:lang w:val="en-US"/>
          </w:rPr>
          <w:t>primary prevention of violence against women</w:t>
        </w:r>
      </w:hyperlink>
      <w:r w:rsidRPr="008120C2">
        <w:rPr>
          <w:i/>
          <w:lang w:val="en-US"/>
        </w:rPr>
        <w:t xml:space="preserve"> </w:t>
      </w:r>
      <w:hyperlink r:id="rId24">
        <w:r w:rsidRPr="008120C2">
          <w:rPr>
            <w:rStyle w:val="Hyperlink"/>
            <w:i/>
            <w:lang w:val="en-US"/>
          </w:rPr>
          <w:t>and their children in Australia</w:t>
        </w:r>
      </w:hyperlink>
    </w:p>
    <w:p w14:paraId="1B3E9153" w14:textId="77777777" w:rsidR="00C628CD" w:rsidRPr="008120C2" w:rsidRDefault="00C628CD" w:rsidP="00AE0D00">
      <w:pPr>
        <w:pStyle w:val="ListParagraph"/>
        <w:numPr>
          <w:ilvl w:val="0"/>
          <w:numId w:val="64"/>
        </w:numPr>
        <w:rPr>
          <w:i/>
          <w:lang w:val="en-US"/>
        </w:rPr>
      </w:pPr>
      <w:hyperlink r:id="rId25">
        <w:r w:rsidRPr="008120C2">
          <w:rPr>
            <w:rStyle w:val="Hyperlink"/>
            <w:i/>
            <w:lang w:val="en-US"/>
          </w:rPr>
          <w:t>Men in focus evidence review</w:t>
        </w:r>
      </w:hyperlink>
      <w:r w:rsidRPr="008120C2">
        <w:rPr>
          <w:i/>
          <w:lang w:val="en-US"/>
        </w:rPr>
        <w:t xml:space="preserve"> </w:t>
      </w:r>
      <w:hyperlink r:id="rId26">
        <w:r w:rsidRPr="008120C2">
          <w:rPr>
            <w:rStyle w:val="Hyperlink"/>
            <w:i/>
            <w:lang w:val="en-US"/>
          </w:rPr>
          <w:t>Men in focus practice guide</w:t>
        </w:r>
      </w:hyperlink>
    </w:p>
    <w:p w14:paraId="4A59CD7B" w14:textId="77777777" w:rsidR="00C628CD" w:rsidRPr="008120C2" w:rsidRDefault="00C628CD" w:rsidP="00AE0D00">
      <w:pPr>
        <w:pStyle w:val="ListParagraph"/>
        <w:numPr>
          <w:ilvl w:val="0"/>
          <w:numId w:val="64"/>
        </w:numPr>
        <w:rPr>
          <w:i/>
          <w:lang w:val="en-US"/>
        </w:rPr>
      </w:pPr>
      <w:hyperlink r:id="rId27">
        <w:r w:rsidRPr="008120C2">
          <w:rPr>
            <w:rStyle w:val="Hyperlink"/>
            <w:i/>
            <w:lang w:val="en-US"/>
          </w:rPr>
          <w:t>Changing the picture: A national resource to support</w:t>
        </w:r>
      </w:hyperlink>
      <w:r w:rsidRPr="008120C2">
        <w:rPr>
          <w:i/>
          <w:lang w:val="en-US"/>
        </w:rPr>
        <w:t xml:space="preserve"> </w:t>
      </w:r>
      <w:hyperlink r:id="rId28">
        <w:r w:rsidRPr="008120C2">
          <w:rPr>
            <w:rStyle w:val="Hyperlink"/>
            <w:i/>
            <w:lang w:val="en-US"/>
          </w:rPr>
          <w:t>the prevention of violence against Aboriginal and</w:t>
        </w:r>
      </w:hyperlink>
      <w:r w:rsidRPr="008120C2">
        <w:rPr>
          <w:i/>
          <w:lang w:val="en-US"/>
        </w:rPr>
        <w:t xml:space="preserve"> </w:t>
      </w:r>
      <w:hyperlink r:id="rId29">
        <w:r w:rsidRPr="008120C2">
          <w:rPr>
            <w:rStyle w:val="Hyperlink"/>
            <w:i/>
            <w:lang w:val="en-US"/>
          </w:rPr>
          <w:t>Torres Strait Islander women and their children</w:t>
        </w:r>
      </w:hyperlink>
    </w:p>
    <w:p w14:paraId="722CC797" w14:textId="77777777" w:rsidR="00C628CD" w:rsidRPr="008120C2" w:rsidRDefault="00C628CD" w:rsidP="00AE0D00">
      <w:pPr>
        <w:pStyle w:val="ListParagraph"/>
        <w:numPr>
          <w:ilvl w:val="0"/>
          <w:numId w:val="64"/>
        </w:numPr>
        <w:rPr>
          <w:i/>
          <w:lang w:val="en-US"/>
        </w:rPr>
      </w:pPr>
      <w:hyperlink r:id="rId30">
        <w:r w:rsidRPr="008120C2">
          <w:rPr>
            <w:rStyle w:val="Hyperlink"/>
            <w:i/>
            <w:lang w:val="en-US"/>
          </w:rPr>
          <w:t>Changing the landscape: A national resource</w:t>
        </w:r>
      </w:hyperlink>
      <w:r w:rsidRPr="008120C2">
        <w:rPr>
          <w:i/>
          <w:lang w:val="en-US"/>
        </w:rPr>
        <w:t xml:space="preserve"> </w:t>
      </w:r>
      <w:hyperlink r:id="rId31">
        <w:r w:rsidRPr="008120C2">
          <w:rPr>
            <w:rStyle w:val="Hyperlink"/>
            <w:i/>
            <w:lang w:val="en-US"/>
          </w:rPr>
          <w:t>to prevent violence against women and girls</w:t>
        </w:r>
      </w:hyperlink>
      <w:r w:rsidRPr="008120C2">
        <w:rPr>
          <w:i/>
          <w:lang w:val="en-US"/>
        </w:rPr>
        <w:t xml:space="preserve"> </w:t>
      </w:r>
      <w:hyperlink r:id="rId32">
        <w:r w:rsidRPr="008120C2">
          <w:rPr>
            <w:rStyle w:val="Hyperlink"/>
            <w:i/>
            <w:lang w:val="en-US"/>
          </w:rPr>
          <w:t>with disabilities</w:t>
        </w:r>
      </w:hyperlink>
    </w:p>
    <w:p w14:paraId="1C6768A1" w14:textId="151AE52F" w:rsidR="00C628CD" w:rsidRDefault="00C628CD">
      <w:pPr>
        <w:spacing w:after="160" w:line="259" w:lineRule="auto"/>
      </w:pPr>
      <w:r>
        <w:br w:type="page"/>
      </w:r>
    </w:p>
    <w:p w14:paraId="76B2500D" w14:textId="77777777" w:rsidR="00354EA6" w:rsidRPr="00AE0D00" w:rsidRDefault="00354EA6" w:rsidP="00AE0D00">
      <w:pPr>
        <w:pStyle w:val="Heading1"/>
      </w:pPr>
      <w:bookmarkStart w:id="5" w:name="_Toc204070805"/>
      <w:r w:rsidRPr="00AE0D00">
        <w:lastRenderedPageBreak/>
        <w:t>Background</w:t>
      </w:r>
      <w:bookmarkEnd w:id="5"/>
    </w:p>
    <w:p w14:paraId="31B5E927" w14:textId="77777777" w:rsidR="00354EA6" w:rsidRPr="005513E3" w:rsidRDefault="00354EA6" w:rsidP="00AE0D00">
      <w:pPr>
        <w:pStyle w:val="Heading2"/>
      </w:pPr>
      <w:bookmarkStart w:id="6" w:name="_Toc204070806"/>
      <w:r w:rsidRPr="005513E3">
        <w:t xml:space="preserve">Why men and </w:t>
      </w:r>
      <w:r w:rsidRPr="00AE0D00">
        <w:t>masculinity</w:t>
      </w:r>
      <w:r w:rsidRPr="005513E3">
        <w:t>?</w:t>
      </w:r>
      <w:bookmarkEnd w:id="6"/>
    </w:p>
    <w:p w14:paraId="2ABE4A92" w14:textId="06B1F150" w:rsidR="00354EA6" w:rsidRPr="009C5498" w:rsidRDefault="00354EA6" w:rsidP="00354EA6">
      <w:pPr>
        <w:spacing w:line="240" w:lineRule="auto"/>
      </w:pPr>
      <w:r w:rsidRPr="009C5498">
        <w:t>Commonwealth, state and territory governments have committed to ending gender-based violence.</w:t>
      </w:r>
      <w:r w:rsidR="008369DF">
        <w:rPr>
          <w:rStyle w:val="FootnoteReference"/>
        </w:rPr>
        <w:footnoteReference w:id="4"/>
      </w:r>
      <w:r w:rsidRPr="009C5498">
        <w:t xml:space="preserve"> To achieve this, it is essential to prevent violence occurring in the first place. As recognised in the National Plan to End Violence against Women and Children, while not all men use violence, all men can play a vital role in preventing it.</w:t>
      </w:r>
      <w:r w:rsidR="008369DF">
        <w:rPr>
          <w:rStyle w:val="FootnoteReference"/>
        </w:rPr>
        <w:footnoteReference w:id="5"/>
      </w:r>
      <w:r w:rsidRPr="009C5498">
        <w:t xml:space="preserve"> Men and boys make up half the population, and men are still more likely to hold positions of power in organisations, institutions and at the highest levels of decision-making. So, without men and boys, achieving the kind of social change necessary is not possible.</w:t>
      </w:r>
    </w:p>
    <w:p w14:paraId="613F8EDD" w14:textId="05868EA3" w:rsidR="00354EA6" w:rsidRPr="009C5498" w:rsidRDefault="00354EA6" w:rsidP="00354EA6">
      <w:pPr>
        <w:spacing w:line="240" w:lineRule="auto"/>
      </w:pPr>
      <w:r w:rsidRPr="009C5498">
        <w:t>Research shows that dominant forms and patterns of masculinity – and men’s rigid attachments to these – help drive gender-based violence.</w:t>
      </w:r>
      <w:r w:rsidR="008369DF">
        <w:rPr>
          <w:rStyle w:val="FootnoteReference"/>
        </w:rPr>
        <w:footnoteReference w:id="6"/>
      </w:r>
      <w:r w:rsidRPr="009C5498">
        <w:t xml:space="preserve"> It also illustrates that men with the strongest attachments to rigid ideas about masculinity are the most likely to use gendered violence, and to use behaviour harmful to themselves.</w:t>
      </w:r>
      <w:r w:rsidR="007F02FC">
        <w:rPr>
          <w:rStyle w:val="FootnoteReference"/>
        </w:rPr>
        <w:footnoteReference w:id="7"/>
      </w:r>
    </w:p>
    <w:p w14:paraId="5E58AD98" w14:textId="77777777" w:rsidR="00354EA6" w:rsidRPr="00F44797" w:rsidRDefault="00354EA6" w:rsidP="00354EA6">
      <w:pPr>
        <w:spacing w:line="240" w:lineRule="auto"/>
      </w:pPr>
      <w:r w:rsidRPr="00F44797">
        <w:t>Evidence indicates the main drivers of violence against women are gendered. These drivers include:</w:t>
      </w:r>
    </w:p>
    <w:p w14:paraId="0B087CFC" w14:textId="77777777" w:rsidR="00354EA6" w:rsidRPr="00F91B17" w:rsidRDefault="00354EA6" w:rsidP="00354EA6">
      <w:pPr>
        <w:pStyle w:val="ListParagraph"/>
        <w:widowControl w:val="0"/>
        <w:autoSpaceDE w:val="0"/>
        <w:autoSpaceDN w:val="0"/>
        <w:spacing w:after="0" w:line="240" w:lineRule="auto"/>
        <w:ind w:left="527"/>
      </w:pPr>
      <w:r w:rsidRPr="00016463">
        <w:t>men’s control of decision-</w:t>
      </w:r>
      <w:r w:rsidRPr="00F91B17">
        <w:t>making and limits to women’s independence;</w:t>
      </w:r>
    </w:p>
    <w:p w14:paraId="5FAF7E13" w14:textId="77777777" w:rsidR="00354EA6" w:rsidRPr="00F91B17" w:rsidRDefault="00354EA6" w:rsidP="00354EA6">
      <w:pPr>
        <w:pStyle w:val="ListParagraph"/>
        <w:widowControl w:val="0"/>
        <w:autoSpaceDE w:val="0"/>
        <w:autoSpaceDN w:val="0"/>
        <w:spacing w:after="0" w:line="240" w:lineRule="auto"/>
        <w:ind w:left="527"/>
      </w:pPr>
      <w:r w:rsidRPr="00F91B17">
        <w:t>rigid gender stereotyping and dominant forms of masculinity; and</w:t>
      </w:r>
    </w:p>
    <w:p w14:paraId="6A849762" w14:textId="53BBD81A" w:rsidR="00354EA6" w:rsidRPr="00F91B17" w:rsidRDefault="00354EA6" w:rsidP="00354EA6">
      <w:pPr>
        <w:pStyle w:val="ListParagraph"/>
        <w:widowControl w:val="0"/>
        <w:autoSpaceDE w:val="0"/>
        <w:autoSpaceDN w:val="0"/>
        <w:spacing w:after="0" w:line="240" w:lineRule="auto"/>
        <w:ind w:left="527"/>
      </w:pPr>
      <w:r w:rsidRPr="00F91B17">
        <w:t>peer relations and cultures of masculinity that emphasise aggression, dominance and control.</w:t>
      </w:r>
      <w:r w:rsidR="007F02FC">
        <w:rPr>
          <w:rStyle w:val="FootnoteReference"/>
        </w:rPr>
        <w:footnoteReference w:id="8"/>
      </w:r>
    </w:p>
    <w:p w14:paraId="694793BF" w14:textId="223B00C4" w:rsidR="00354EA6" w:rsidRPr="00354EA6" w:rsidRDefault="00A45DBD" w:rsidP="00C75E09">
      <w:pPr>
        <w:spacing w:before="240"/>
      </w:pPr>
      <w:r>
        <w:rPr>
          <w:noProof/>
          <w14:ligatures w14:val="standardContextual"/>
        </w:rPr>
        <w:lastRenderedPageBreak/>
        <w:drawing>
          <wp:anchor distT="0" distB="0" distL="114300" distR="114300" simplePos="0" relativeHeight="251659264" behindDoc="0" locked="0" layoutInCell="1" allowOverlap="1" wp14:anchorId="39D9C61E" wp14:editId="45084A24">
            <wp:simplePos x="0" y="0"/>
            <wp:positionH relativeFrom="margin">
              <wp:posOffset>-183515</wp:posOffset>
            </wp:positionH>
            <wp:positionV relativeFrom="margin">
              <wp:posOffset>-2540</wp:posOffset>
            </wp:positionV>
            <wp:extent cx="6682105" cy="3874770"/>
            <wp:effectExtent l="0" t="0" r="0" b="0"/>
            <wp:wrapSquare wrapText="bothSides"/>
            <wp:docPr id="185419126" name="Picture 5" descr="The drivers of violence against women and the essential actions to address the gendered drivers. Driver 1. Condoning of violence against women.  Essential action 1. Challenge the condoning of violence against women Driver 2. Men’s control of decision-making and limits to women’s independence. Essential action 2. Promote women’s independence and decision-making in public life and relationships Driver 3. Rigid gender roles and stereotyped constructions of masculinity and femininity. Essential action 3. Build new social norms that foster personal identities not constrained by rigid gender stereotypes Driver 4. Men disrespecting women to bond with other men. Essential action 4. Support men and boys in developing healthy masculinities and positive, supportive male peer relationshi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9126" name="Picture 5" descr="The drivers of violence against women and the essential actions to address the gendered drivers. Driver 1. Condoning of violence against women.  Essential action 1. Challenge the condoning of violence against women Driver 2. Men’s control of decision-making and limits to women’s independence. Essential action 2. Promote women’s independence and decision-making in public life and relationships Driver 3. Rigid gender roles and stereotyped constructions of masculinity and femininity. Essential action 3. Build new social norms that foster personal identities not constrained by rigid gender stereotypes Driver 4. Men disrespecting women to bond with other men. Essential action 4. Support men and boys in developing healthy masculinities and positive, supportive male peer relationships "/>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682105" cy="3874770"/>
                    </a:xfrm>
                    <a:prstGeom prst="rect">
                      <a:avLst/>
                    </a:prstGeom>
                  </pic:spPr>
                </pic:pic>
              </a:graphicData>
            </a:graphic>
            <wp14:sizeRelH relativeFrom="margin">
              <wp14:pctWidth>0</wp14:pctWidth>
            </wp14:sizeRelH>
            <wp14:sizeRelV relativeFrom="margin">
              <wp14:pctHeight>0</wp14:pctHeight>
            </wp14:sizeRelV>
          </wp:anchor>
        </w:drawing>
      </w:r>
      <w:r w:rsidR="00354EA6" w:rsidRPr="00354EA6">
        <w:t>The gendered drivers are part of a broader social context where gender inequality intersects with other forms of inequality and discrimination, including racism, colonialism, cis- and heteronormativity, classism and ableism. Given this context, it is critical that policy responses to preventing gender-based violence are developed in an intersectional way, including by recognising the way laws, policies, systems and institutions can reinforce multiple forms of discrimination and oppression.</w:t>
      </w:r>
      <w:r w:rsidR="00354EA6">
        <w:t xml:space="preserve">   </w:t>
      </w:r>
    </w:p>
    <w:p w14:paraId="1A9E2A3F" w14:textId="253EDAB9" w:rsidR="00354EA6" w:rsidRPr="00354EA6" w:rsidRDefault="00354EA6" w:rsidP="00354EA6">
      <w:r>
        <w:t>A</w:t>
      </w:r>
      <w:r w:rsidRPr="00354EA6">
        <w:t xml:space="preserve">ll men have a role to play in challenging the stereotypes and cultures that underpin the gendered drivers. This means men and boys being supported to think about their actions and to actively question and resist harmful gender norms and stereotypes. It is equally important to promote positive messaging and a strengths-based approach that fosters the development of healthier identities and more respectful peer relationships. This work must occur across the </w:t>
      </w:r>
      <w:hyperlink r:id="rId34">
        <w:r w:rsidRPr="00354EA6">
          <w:rPr>
            <w:rStyle w:val="Hyperlink"/>
          </w:rPr>
          <w:t>life course</w:t>
        </w:r>
      </w:hyperlink>
      <w:r w:rsidRPr="00354EA6">
        <w:t xml:space="preserve"> – for example, working with boys at school and men at university and TAFE; engaging men during fatherhood; as well as work with men in adulthood when many are consolidating their personal and professional lives and can be engaged as positive role models. Beyond the individual level, men are uniquely positionedto drive structural and cultural change in that they still hold most positions of power and influence in society. There are opportunities for men to use these positions to challenge the gendered drivers of violence and advance gender equality across organisations and institutions.</w:t>
      </w:r>
    </w:p>
    <w:p w14:paraId="40C769BC" w14:textId="77777777" w:rsidR="00354EA6" w:rsidRPr="00354EA6" w:rsidRDefault="00354EA6" w:rsidP="00354EA6">
      <w:pPr>
        <w:pStyle w:val="Heading2"/>
      </w:pPr>
      <w:bookmarkStart w:id="7" w:name="_Toc204070807"/>
      <w:r w:rsidRPr="00354EA6">
        <w:lastRenderedPageBreak/>
        <w:t>Why focus on policy?</w:t>
      </w:r>
      <w:bookmarkEnd w:id="7"/>
    </w:p>
    <w:p w14:paraId="19B4274E" w14:textId="08DFB370" w:rsidR="00354EA6" w:rsidRPr="00016463" w:rsidRDefault="00354EA6" w:rsidP="00C75E09">
      <w:pPr>
        <w:rPr>
          <w:position w:val="7"/>
          <w:sz w:val="13"/>
        </w:rPr>
      </w:pPr>
      <w:r w:rsidRPr="004F46B3">
        <w:t>Policy decisions have the potential to influence the attitudes, behaviours and power imbalances that drive gendered violence at an individual, organisational, community and whole-of-society level. Crucially, individual attitudes and behaviours can be impacted by organisational, community or institutional cultures. For example, an individual man’s rigid ideas about gender can be reinforced or challenged by the culture of his workplace, by</w:t>
      </w:r>
      <w:r w:rsidR="00C75E09">
        <w:t xml:space="preserve"> </w:t>
      </w:r>
      <w:r w:rsidRPr="004F46B3">
        <w:t>media representations, or by how community leaders</w:t>
      </w:r>
      <w:r>
        <w:t xml:space="preserve"> </w:t>
      </w:r>
      <w:r w:rsidRPr="00016463">
        <w:rPr>
          <w:spacing w:val="-8"/>
        </w:rPr>
        <w:t>model particular ways of being a man. These beliefs can</w:t>
      </w:r>
      <w:r w:rsidRPr="00016463">
        <w:rPr>
          <w:spacing w:val="-10"/>
        </w:rPr>
        <w:t xml:space="preserve"> </w:t>
      </w:r>
      <w:r w:rsidRPr="00016463">
        <w:rPr>
          <w:spacing w:val="-8"/>
        </w:rPr>
        <w:t>also</w:t>
      </w:r>
      <w:r w:rsidRPr="00016463">
        <w:rPr>
          <w:spacing w:val="-10"/>
        </w:rPr>
        <w:t xml:space="preserve"> </w:t>
      </w:r>
      <w:r w:rsidRPr="00016463">
        <w:rPr>
          <w:spacing w:val="-8"/>
        </w:rPr>
        <w:t>be</w:t>
      </w:r>
      <w:r w:rsidRPr="00016463">
        <w:rPr>
          <w:spacing w:val="-10"/>
        </w:rPr>
        <w:t xml:space="preserve"> </w:t>
      </w:r>
      <w:r w:rsidRPr="00016463">
        <w:rPr>
          <w:spacing w:val="-8"/>
        </w:rPr>
        <w:t>shaped</w:t>
      </w:r>
      <w:r w:rsidRPr="00016463">
        <w:rPr>
          <w:spacing w:val="-10"/>
        </w:rPr>
        <w:t xml:space="preserve"> </w:t>
      </w:r>
      <w:r w:rsidRPr="00016463">
        <w:rPr>
          <w:spacing w:val="-8"/>
        </w:rPr>
        <w:t>by</w:t>
      </w:r>
      <w:r w:rsidRPr="00016463">
        <w:rPr>
          <w:spacing w:val="-10"/>
        </w:rPr>
        <w:t xml:space="preserve"> </w:t>
      </w:r>
      <w:r w:rsidRPr="00016463">
        <w:rPr>
          <w:spacing w:val="-8"/>
        </w:rPr>
        <w:t>the</w:t>
      </w:r>
      <w:r w:rsidRPr="00016463">
        <w:rPr>
          <w:spacing w:val="-10"/>
        </w:rPr>
        <w:t xml:space="preserve"> </w:t>
      </w:r>
      <w:r w:rsidRPr="00016463">
        <w:rPr>
          <w:spacing w:val="-8"/>
        </w:rPr>
        <w:t>way</w:t>
      </w:r>
      <w:r w:rsidRPr="00016463">
        <w:rPr>
          <w:spacing w:val="-10"/>
        </w:rPr>
        <w:t xml:space="preserve"> </w:t>
      </w:r>
      <w:r w:rsidRPr="00016463">
        <w:rPr>
          <w:spacing w:val="-8"/>
        </w:rPr>
        <w:t>in</w:t>
      </w:r>
      <w:r w:rsidRPr="00016463">
        <w:rPr>
          <w:spacing w:val="-10"/>
        </w:rPr>
        <w:t xml:space="preserve"> </w:t>
      </w:r>
      <w:r w:rsidRPr="00016463">
        <w:rPr>
          <w:spacing w:val="-8"/>
        </w:rPr>
        <w:t>which</w:t>
      </w:r>
      <w:r w:rsidRPr="00016463">
        <w:rPr>
          <w:spacing w:val="-10"/>
        </w:rPr>
        <w:t xml:space="preserve"> </w:t>
      </w:r>
      <w:r w:rsidRPr="00016463">
        <w:rPr>
          <w:spacing w:val="-8"/>
        </w:rPr>
        <w:t xml:space="preserve">government </w:t>
      </w:r>
      <w:r w:rsidRPr="00016463">
        <w:rPr>
          <w:spacing w:val="-2"/>
        </w:rPr>
        <w:t>policy</w:t>
      </w:r>
      <w:r w:rsidRPr="00016463">
        <w:rPr>
          <w:spacing w:val="-12"/>
        </w:rPr>
        <w:t xml:space="preserve"> </w:t>
      </w:r>
      <w:r w:rsidRPr="00016463">
        <w:rPr>
          <w:spacing w:val="-2"/>
        </w:rPr>
        <w:t>settings</w:t>
      </w:r>
      <w:r w:rsidRPr="00016463">
        <w:rPr>
          <w:spacing w:val="-12"/>
        </w:rPr>
        <w:t xml:space="preserve"> </w:t>
      </w:r>
      <w:r w:rsidRPr="00016463">
        <w:rPr>
          <w:spacing w:val="-2"/>
        </w:rPr>
        <w:t>impact</w:t>
      </w:r>
      <w:r w:rsidRPr="00016463">
        <w:rPr>
          <w:spacing w:val="-12"/>
        </w:rPr>
        <w:t xml:space="preserve"> </w:t>
      </w:r>
      <w:r w:rsidRPr="00016463">
        <w:rPr>
          <w:spacing w:val="-2"/>
        </w:rPr>
        <w:t>on</w:t>
      </w:r>
      <w:r w:rsidRPr="00016463">
        <w:rPr>
          <w:spacing w:val="-12"/>
        </w:rPr>
        <w:t xml:space="preserve"> </w:t>
      </w:r>
      <w:r w:rsidRPr="00016463">
        <w:rPr>
          <w:spacing w:val="-2"/>
        </w:rPr>
        <w:t>the</w:t>
      </w:r>
      <w:r w:rsidRPr="00016463">
        <w:rPr>
          <w:spacing w:val="-12"/>
        </w:rPr>
        <w:t xml:space="preserve"> </w:t>
      </w:r>
      <w:r w:rsidRPr="00016463">
        <w:rPr>
          <w:spacing w:val="-2"/>
        </w:rPr>
        <w:t>lives</w:t>
      </w:r>
      <w:r w:rsidRPr="00016463">
        <w:rPr>
          <w:spacing w:val="-12"/>
        </w:rPr>
        <w:t xml:space="preserve"> </w:t>
      </w:r>
      <w:r w:rsidRPr="00016463">
        <w:rPr>
          <w:spacing w:val="-2"/>
        </w:rPr>
        <w:t>of</w:t>
      </w:r>
      <w:r w:rsidRPr="00016463">
        <w:rPr>
          <w:spacing w:val="-12"/>
        </w:rPr>
        <w:t xml:space="preserve"> </w:t>
      </w:r>
      <w:r w:rsidRPr="00016463">
        <w:rPr>
          <w:spacing w:val="-2"/>
        </w:rPr>
        <w:t>both</w:t>
      </w:r>
      <w:r w:rsidRPr="00016463">
        <w:rPr>
          <w:spacing w:val="-12"/>
        </w:rPr>
        <w:t xml:space="preserve"> </w:t>
      </w:r>
      <w:r w:rsidRPr="00016463">
        <w:rPr>
          <w:spacing w:val="-2"/>
        </w:rPr>
        <w:t>men</w:t>
      </w:r>
      <w:r w:rsidR="00C75E09">
        <w:rPr>
          <w:spacing w:val="-2"/>
        </w:rPr>
        <w:t xml:space="preserve"> </w:t>
      </w:r>
      <w:r w:rsidRPr="00016463">
        <w:rPr>
          <w:spacing w:val="-8"/>
        </w:rPr>
        <w:t xml:space="preserve">and women. The socio-ecological model outlined </w:t>
      </w:r>
      <w:r w:rsidRPr="00016463">
        <w:rPr>
          <w:w w:val="90"/>
        </w:rPr>
        <w:t>in</w:t>
      </w:r>
      <w:r w:rsidRPr="00016463">
        <w:t xml:space="preserve"> </w:t>
      </w:r>
      <w:hyperlink r:id="rId35">
        <w:r w:rsidRPr="00C75E09">
          <w:rPr>
            <w:rStyle w:val="HyperlinkItalic"/>
          </w:rPr>
          <w:t>Change the story</w:t>
        </w:r>
      </w:hyperlink>
      <w:r w:rsidRPr="00016463">
        <w:rPr>
          <w:i/>
        </w:rPr>
        <w:t xml:space="preserve"> </w:t>
      </w:r>
      <w:r w:rsidRPr="00C75E09">
        <w:t>explains that violence against</w:t>
      </w:r>
      <w:r w:rsidR="00C75E09">
        <w:rPr>
          <w:spacing w:val="-2"/>
          <w:w w:val="90"/>
        </w:rPr>
        <w:t xml:space="preserve"> </w:t>
      </w:r>
      <w:r w:rsidRPr="00016463">
        <w:rPr>
          <w:spacing w:val="-8"/>
        </w:rPr>
        <w:t xml:space="preserve">women is driven by a range of interconnected factors </w:t>
      </w:r>
      <w:r w:rsidRPr="00016463">
        <w:rPr>
          <w:spacing w:val="-4"/>
        </w:rPr>
        <w:t>across</w:t>
      </w:r>
      <w:r w:rsidRPr="00016463">
        <w:rPr>
          <w:spacing w:val="-8"/>
        </w:rPr>
        <w:t xml:space="preserve"> </w:t>
      </w:r>
      <w:r w:rsidRPr="00016463">
        <w:rPr>
          <w:spacing w:val="-4"/>
        </w:rPr>
        <w:t>multiple</w:t>
      </w:r>
      <w:r w:rsidRPr="00016463">
        <w:rPr>
          <w:spacing w:val="-8"/>
        </w:rPr>
        <w:t xml:space="preserve"> </w:t>
      </w:r>
      <w:r w:rsidRPr="00016463">
        <w:rPr>
          <w:spacing w:val="-4"/>
        </w:rPr>
        <w:t>levels</w:t>
      </w:r>
      <w:r w:rsidRPr="00016463">
        <w:rPr>
          <w:spacing w:val="-8"/>
        </w:rPr>
        <w:t xml:space="preserve"> </w:t>
      </w:r>
      <w:r w:rsidRPr="00016463">
        <w:rPr>
          <w:spacing w:val="-4"/>
        </w:rPr>
        <w:t>–</w:t>
      </w:r>
      <w:r w:rsidRPr="00016463">
        <w:rPr>
          <w:spacing w:val="-8"/>
        </w:rPr>
        <w:t xml:space="preserve"> </w:t>
      </w:r>
      <w:r w:rsidRPr="00016463">
        <w:rPr>
          <w:spacing w:val="-4"/>
        </w:rPr>
        <w:t>including</w:t>
      </w:r>
      <w:r w:rsidRPr="00016463">
        <w:rPr>
          <w:spacing w:val="-8"/>
        </w:rPr>
        <w:t xml:space="preserve"> </w:t>
      </w:r>
      <w:r w:rsidRPr="00016463">
        <w:rPr>
          <w:spacing w:val="-4"/>
        </w:rPr>
        <w:t>the</w:t>
      </w:r>
      <w:r w:rsidRPr="00016463">
        <w:rPr>
          <w:spacing w:val="-8"/>
        </w:rPr>
        <w:t xml:space="preserve"> </w:t>
      </w:r>
      <w:r w:rsidRPr="00016463">
        <w:rPr>
          <w:spacing w:val="-4"/>
        </w:rPr>
        <w:t>individual</w:t>
      </w:r>
      <w:r w:rsidRPr="00016463">
        <w:rPr>
          <w:spacing w:val="-8"/>
        </w:rPr>
        <w:t xml:space="preserve"> </w:t>
      </w:r>
      <w:r w:rsidRPr="00016463">
        <w:rPr>
          <w:spacing w:val="-4"/>
        </w:rPr>
        <w:t xml:space="preserve">and </w:t>
      </w:r>
      <w:r w:rsidRPr="00016463">
        <w:t xml:space="preserve">relationship level, the organisational and community </w:t>
      </w:r>
      <w:r w:rsidRPr="00016463">
        <w:rPr>
          <w:spacing w:val="-4"/>
        </w:rPr>
        <w:t>level,</w:t>
      </w:r>
      <w:r w:rsidRPr="00016463">
        <w:rPr>
          <w:spacing w:val="-12"/>
        </w:rPr>
        <w:t xml:space="preserve"> </w:t>
      </w:r>
      <w:r w:rsidRPr="00016463">
        <w:rPr>
          <w:spacing w:val="-4"/>
        </w:rPr>
        <w:t>the</w:t>
      </w:r>
      <w:r w:rsidRPr="00016463">
        <w:rPr>
          <w:spacing w:val="-11"/>
        </w:rPr>
        <w:t xml:space="preserve"> </w:t>
      </w:r>
      <w:r w:rsidRPr="00016463">
        <w:rPr>
          <w:spacing w:val="-4"/>
        </w:rPr>
        <w:t>systems</w:t>
      </w:r>
      <w:r w:rsidRPr="00016463">
        <w:rPr>
          <w:spacing w:val="-11"/>
        </w:rPr>
        <w:t xml:space="preserve"> </w:t>
      </w:r>
      <w:r w:rsidRPr="00016463">
        <w:rPr>
          <w:spacing w:val="-4"/>
        </w:rPr>
        <w:t>and</w:t>
      </w:r>
      <w:r w:rsidRPr="00016463">
        <w:rPr>
          <w:spacing w:val="-12"/>
        </w:rPr>
        <w:t xml:space="preserve"> </w:t>
      </w:r>
      <w:r w:rsidRPr="00016463">
        <w:rPr>
          <w:spacing w:val="-4"/>
        </w:rPr>
        <w:t>institutional</w:t>
      </w:r>
      <w:r w:rsidRPr="00016463">
        <w:rPr>
          <w:spacing w:val="-11"/>
        </w:rPr>
        <w:t xml:space="preserve"> </w:t>
      </w:r>
      <w:r w:rsidRPr="00016463">
        <w:rPr>
          <w:spacing w:val="-4"/>
        </w:rPr>
        <w:t>level,</w:t>
      </w:r>
      <w:r w:rsidRPr="00016463">
        <w:rPr>
          <w:spacing w:val="-11"/>
        </w:rPr>
        <w:t xml:space="preserve"> </w:t>
      </w:r>
      <w:r w:rsidRPr="00016463">
        <w:rPr>
          <w:spacing w:val="-4"/>
        </w:rPr>
        <w:t>and</w:t>
      </w:r>
      <w:r w:rsidRPr="00016463">
        <w:rPr>
          <w:spacing w:val="-11"/>
        </w:rPr>
        <w:t xml:space="preserve"> </w:t>
      </w:r>
      <w:r w:rsidRPr="00016463">
        <w:rPr>
          <w:spacing w:val="-4"/>
        </w:rPr>
        <w:t xml:space="preserve">the </w:t>
      </w:r>
      <w:r w:rsidRPr="00016463">
        <w:t>societal level.</w:t>
      </w:r>
      <w:r w:rsidR="007F02FC">
        <w:rPr>
          <w:rStyle w:val="FootnoteReference"/>
        </w:rPr>
        <w:footnoteReference w:id="9"/>
      </w:r>
    </w:p>
    <w:p w14:paraId="2F54A7C4" w14:textId="16675F1F" w:rsidR="00354EA6" w:rsidRPr="00016463" w:rsidRDefault="00354EA6" w:rsidP="00C75E09">
      <w:pPr>
        <w:rPr>
          <w:position w:val="7"/>
          <w:sz w:val="13"/>
        </w:rPr>
      </w:pPr>
      <w:r w:rsidRPr="00016463">
        <w:rPr>
          <w:spacing w:val="-4"/>
        </w:rPr>
        <w:t>To</w:t>
      </w:r>
      <w:r w:rsidRPr="00016463">
        <w:rPr>
          <w:spacing w:val="-8"/>
        </w:rPr>
        <w:t xml:space="preserve"> </w:t>
      </w:r>
      <w:r w:rsidRPr="00016463">
        <w:rPr>
          <w:spacing w:val="-4"/>
        </w:rPr>
        <w:t>date,</w:t>
      </w:r>
      <w:r w:rsidRPr="00016463">
        <w:rPr>
          <w:spacing w:val="-8"/>
        </w:rPr>
        <w:t xml:space="preserve"> </w:t>
      </w:r>
      <w:r w:rsidRPr="00016463">
        <w:rPr>
          <w:spacing w:val="-4"/>
        </w:rPr>
        <w:t>primary</w:t>
      </w:r>
      <w:r w:rsidRPr="00016463">
        <w:rPr>
          <w:spacing w:val="-8"/>
        </w:rPr>
        <w:t xml:space="preserve"> </w:t>
      </w:r>
      <w:r w:rsidRPr="00016463">
        <w:rPr>
          <w:spacing w:val="-4"/>
        </w:rPr>
        <w:t>prevention</w:t>
      </w:r>
      <w:r w:rsidRPr="00016463">
        <w:rPr>
          <w:spacing w:val="-8"/>
        </w:rPr>
        <w:t xml:space="preserve"> </w:t>
      </w:r>
      <w:r w:rsidRPr="00016463">
        <w:rPr>
          <w:spacing w:val="-4"/>
        </w:rPr>
        <w:t>work</w:t>
      </w:r>
      <w:r w:rsidRPr="00016463">
        <w:rPr>
          <w:spacing w:val="-8"/>
        </w:rPr>
        <w:t xml:space="preserve"> </w:t>
      </w:r>
      <w:r w:rsidRPr="00016463">
        <w:rPr>
          <w:spacing w:val="-4"/>
        </w:rPr>
        <w:t>with</w:t>
      </w:r>
      <w:r w:rsidRPr="00016463">
        <w:rPr>
          <w:spacing w:val="-8"/>
        </w:rPr>
        <w:t xml:space="preserve"> </w:t>
      </w:r>
      <w:r w:rsidRPr="00016463">
        <w:rPr>
          <w:spacing w:val="-4"/>
        </w:rPr>
        <w:t>men</w:t>
      </w:r>
      <w:r w:rsidRPr="00016463">
        <w:rPr>
          <w:spacing w:val="-8"/>
        </w:rPr>
        <w:t xml:space="preserve"> </w:t>
      </w:r>
      <w:r w:rsidRPr="00016463">
        <w:rPr>
          <w:spacing w:val="-4"/>
        </w:rPr>
        <w:t xml:space="preserve">and </w:t>
      </w:r>
      <w:r w:rsidRPr="00016463">
        <w:rPr>
          <w:spacing w:val="-8"/>
        </w:rPr>
        <w:t>boys</w:t>
      </w:r>
      <w:r w:rsidRPr="00016463">
        <w:rPr>
          <w:spacing w:val="-12"/>
        </w:rPr>
        <w:t xml:space="preserve"> </w:t>
      </w:r>
      <w:r w:rsidRPr="00016463">
        <w:rPr>
          <w:spacing w:val="-8"/>
        </w:rPr>
        <w:t>has</w:t>
      </w:r>
      <w:r w:rsidRPr="00016463">
        <w:rPr>
          <w:spacing w:val="-10"/>
        </w:rPr>
        <w:t xml:space="preserve"> </w:t>
      </w:r>
      <w:r w:rsidRPr="00016463">
        <w:rPr>
          <w:spacing w:val="-8"/>
        </w:rPr>
        <w:t>generally</w:t>
      </w:r>
      <w:r w:rsidRPr="00016463">
        <w:rPr>
          <w:spacing w:val="-10"/>
        </w:rPr>
        <w:t xml:space="preserve"> </w:t>
      </w:r>
      <w:r w:rsidRPr="00016463">
        <w:rPr>
          <w:spacing w:val="-8"/>
        </w:rPr>
        <w:t>focused</w:t>
      </w:r>
      <w:r w:rsidRPr="00016463">
        <w:rPr>
          <w:spacing w:val="-10"/>
        </w:rPr>
        <w:t xml:space="preserve"> </w:t>
      </w:r>
      <w:r w:rsidRPr="00016463">
        <w:rPr>
          <w:spacing w:val="-8"/>
        </w:rPr>
        <w:t>more</w:t>
      </w:r>
      <w:r w:rsidRPr="00016463">
        <w:rPr>
          <w:spacing w:val="-10"/>
        </w:rPr>
        <w:t xml:space="preserve"> </w:t>
      </w:r>
      <w:r w:rsidRPr="00016463">
        <w:rPr>
          <w:spacing w:val="-8"/>
        </w:rPr>
        <w:t>on</w:t>
      </w:r>
      <w:r w:rsidRPr="00016463">
        <w:rPr>
          <w:spacing w:val="-10"/>
        </w:rPr>
        <w:t xml:space="preserve"> </w:t>
      </w:r>
      <w:r w:rsidRPr="00C75E09">
        <w:t>the</w:t>
      </w:r>
      <w:r w:rsidRPr="00016463">
        <w:rPr>
          <w:spacing w:val="-10"/>
        </w:rPr>
        <w:t xml:space="preserve"> </w:t>
      </w:r>
      <w:r w:rsidRPr="00016463">
        <w:rPr>
          <w:spacing w:val="-8"/>
        </w:rPr>
        <w:t xml:space="preserve">individual, </w:t>
      </w:r>
      <w:r w:rsidRPr="00016463">
        <w:t>relationship,</w:t>
      </w:r>
      <w:r w:rsidRPr="00016463">
        <w:rPr>
          <w:spacing w:val="-12"/>
        </w:rPr>
        <w:t xml:space="preserve"> </w:t>
      </w:r>
      <w:r w:rsidRPr="00016463">
        <w:t>community</w:t>
      </w:r>
      <w:r w:rsidRPr="00016463">
        <w:rPr>
          <w:spacing w:val="-10"/>
        </w:rPr>
        <w:t xml:space="preserve"> </w:t>
      </w:r>
      <w:r w:rsidRPr="00016463">
        <w:t>and</w:t>
      </w:r>
      <w:r w:rsidRPr="00016463">
        <w:rPr>
          <w:spacing w:val="-10"/>
        </w:rPr>
        <w:t xml:space="preserve"> </w:t>
      </w:r>
      <w:r w:rsidRPr="00016463">
        <w:t>organisational</w:t>
      </w:r>
      <w:r w:rsidRPr="00016463">
        <w:rPr>
          <w:spacing w:val="-10"/>
        </w:rPr>
        <w:t xml:space="preserve"> </w:t>
      </w:r>
      <w:r w:rsidRPr="00016463">
        <w:t xml:space="preserve">levels, </w:t>
      </w:r>
      <w:r w:rsidRPr="00016463">
        <w:rPr>
          <w:spacing w:val="-4"/>
        </w:rPr>
        <w:t>and</w:t>
      </w:r>
      <w:r w:rsidRPr="00016463">
        <w:rPr>
          <w:spacing w:val="-11"/>
        </w:rPr>
        <w:t xml:space="preserve"> </w:t>
      </w:r>
      <w:r w:rsidRPr="00016463">
        <w:rPr>
          <w:spacing w:val="-4"/>
        </w:rPr>
        <w:t>less</w:t>
      </w:r>
      <w:r w:rsidRPr="00016463">
        <w:rPr>
          <w:spacing w:val="-11"/>
        </w:rPr>
        <w:t xml:space="preserve"> </w:t>
      </w:r>
      <w:r w:rsidRPr="00016463">
        <w:rPr>
          <w:spacing w:val="-4"/>
        </w:rPr>
        <w:t>on</w:t>
      </w:r>
      <w:r w:rsidRPr="00016463">
        <w:rPr>
          <w:spacing w:val="-11"/>
        </w:rPr>
        <w:t xml:space="preserve"> </w:t>
      </w:r>
      <w:r w:rsidRPr="00016463">
        <w:rPr>
          <w:spacing w:val="-4"/>
        </w:rPr>
        <w:t>the</w:t>
      </w:r>
      <w:r w:rsidRPr="00016463">
        <w:rPr>
          <w:spacing w:val="-11"/>
        </w:rPr>
        <w:t xml:space="preserve"> </w:t>
      </w:r>
      <w:r w:rsidRPr="00016463">
        <w:rPr>
          <w:spacing w:val="-4"/>
        </w:rPr>
        <w:t>systems</w:t>
      </w:r>
      <w:r w:rsidRPr="00016463">
        <w:rPr>
          <w:spacing w:val="-11"/>
        </w:rPr>
        <w:t xml:space="preserve"> </w:t>
      </w:r>
      <w:r w:rsidRPr="00016463">
        <w:rPr>
          <w:spacing w:val="-4"/>
        </w:rPr>
        <w:t>and</w:t>
      </w:r>
      <w:r w:rsidRPr="00016463">
        <w:rPr>
          <w:spacing w:val="-11"/>
        </w:rPr>
        <w:t xml:space="preserve"> </w:t>
      </w:r>
      <w:r w:rsidRPr="00016463">
        <w:rPr>
          <w:spacing w:val="-4"/>
        </w:rPr>
        <w:t>institutional</w:t>
      </w:r>
      <w:r w:rsidRPr="00016463">
        <w:rPr>
          <w:spacing w:val="-11"/>
        </w:rPr>
        <w:t xml:space="preserve"> </w:t>
      </w:r>
      <w:r w:rsidRPr="00016463">
        <w:rPr>
          <w:spacing w:val="-4"/>
        </w:rPr>
        <w:t>level.</w:t>
      </w:r>
      <w:r w:rsidR="007F02FC">
        <w:rPr>
          <w:rStyle w:val="FootnoteReference"/>
          <w:spacing w:val="-4"/>
        </w:rPr>
        <w:footnoteReference w:id="10"/>
      </w:r>
    </w:p>
    <w:p w14:paraId="5DB4C82B" w14:textId="77777777" w:rsidR="00354EA6" w:rsidRPr="00C75E09" w:rsidRDefault="00354EA6" w:rsidP="00C75E09">
      <w:pPr>
        <w:rPr>
          <w:b/>
          <w:bCs/>
        </w:rPr>
      </w:pPr>
      <w:r w:rsidRPr="00C75E09">
        <w:rPr>
          <w:b/>
          <w:bCs/>
        </w:rPr>
        <w:t>By focusing specifically on policy, regulation and legislation, this brief suggests opportunities for action at the systems and institutional level. These actions have the potential to support broadscale changes across the whole of society.</w:t>
      </w:r>
    </w:p>
    <w:p w14:paraId="121AD930" w14:textId="46B60FB8" w:rsidR="00354EA6" w:rsidRPr="007F02FC" w:rsidRDefault="00354EA6" w:rsidP="00C75E09">
      <w:r w:rsidRPr="00C75E09">
        <w:t>It is important to note that these actions will have significant interactions with other levels – and that these actions complement, but do not replace, action at other levels of the socio-ecological model. This</w:t>
      </w:r>
      <w:r w:rsidR="00C75E09" w:rsidRPr="00C75E09">
        <w:t xml:space="preserve"> </w:t>
      </w:r>
      <w:r w:rsidRPr="00C75E09">
        <w:t>is why this brief refers to both ‘working with men and boys’ as well as ‘addressing masculinities’. In addition to engaging individuals to reflect on their own attitudes and behaviours, it is also necessary to change norms and expectations that there is one ‘right way to be a man’ – norms and expectations which are often reproduced and legitimised by organisations, structures and institutions.</w:t>
      </w:r>
      <w:r w:rsidR="007F02FC">
        <w:rPr>
          <w:rStyle w:val="FootnoteReference"/>
        </w:rPr>
        <w:footnoteReference w:id="11"/>
      </w:r>
    </w:p>
    <w:p w14:paraId="45D84530" w14:textId="4C991899" w:rsidR="00354EA6" w:rsidRPr="00354EA6" w:rsidRDefault="00A45DBD" w:rsidP="00C75E09">
      <w:pPr>
        <w:rPr>
          <w:lang w:val="en-US"/>
        </w:rPr>
      </w:pPr>
      <w:r>
        <w:rPr>
          <w:b/>
          <w:bCs/>
          <w:noProof/>
          <w14:ligatures w14:val="standardContextual"/>
        </w:rPr>
        <w:lastRenderedPageBreak/>
        <w:drawing>
          <wp:anchor distT="0" distB="0" distL="114300" distR="114300" simplePos="0" relativeHeight="251658240" behindDoc="0" locked="0" layoutInCell="1" allowOverlap="1" wp14:anchorId="28AA2B3D" wp14:editId="3C9897E7">
            <wp:simplePos x="0" y="0"/>
            <wp:positionH relativeFrom="margin">
              <wp:posOffset>-264160</wp:posOffset>
            </wp:positionH>
            <wp:positionV relativeFrom="margin">
              <wp:posOffset>-346571</wp:posOffset>
            </wp:positionV>
            <wp:extent cx="6468745" cy="3358515"/>
            <wp:effectExtent l="0" t="0" r="0" b="0"/>
            <wp:wrapSquare wrapText="bothSides"/>
            <wp:docPr id="1420749079" name="Picture 4" descr="Infographic showing the different factors which influence the occurrence of violence against women. The figure represents violence as the outcome of interactions among many factors at four levels. It shows examples of structures, norms and practices found to increase the probability of violence against women, at different levels of the social ecology. The highest level is the societal level: dominant social norms supporting rigid roles and stereotyping, or condoning, excusing and downplaying violence against women. The second level is the system and institutional level: failure of systems, institutions and policies to promote women’s economic, legal and social autonomy, or to adequately address violence against women. The third level is the organisational and community level: organisation and community norms, structures and practices supporting or failing to address gender inequality, stereotyping, discrimination and violence. The fourth and final level is the individual and relationship level: individual adherence to rigid gender roles and identities, weak support for gender equality, social learning of violence against women, male dominance and controlling behaviours in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49079" name="Picture 4" descr="Infographic showing the different factors which influence the occurrence of violence against women. The figure represents violence as the outcome of interactions among many factors at four levels. It shows examples of structures, norms and practices found to increase the probability of violence against women, at different levels of the social ecology. The highest level is the societal level: dominant social norms supporting rigid roles and stereotyping, or condoning, excusing and downplaying violence against women. The second level is the system and institutional level: failure of systems, institutions and policies to promote women’s economic, legal and social autonomy, or to adequately address violence against women. The third level is the organisational and community level: organisation and community norms, structures and practices supporting or failing to address gender inequality, stereotyping, discrimination and violence. The fourth and final level is the individual and relationship level: individual adherence to rigid gender roles and identities, weak support for gender equality, social learning of violence against women, male dominance and controlling behaviours in relationships."/>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68745" cy="3358515"/>
                    </a:xfrm>
                    <a:prstGeom prst="rect">
                      <a:avLst/>
                    </a:prstGeom>
                  </pic:spPr>
                </pic:pic>
              </a:graphicData>
            </a:graphic>
            <wp14:sizeRelH relativeFrom="margin">
              <wp14:pctWidth>0</wp14:pctWidth>
            </wp14:sizeRelH>
            <wp14:sizeRelV relativeFrom="margin">
              <wp14:pctHeight>0</wp14:pctHeight>
            </wp14:sizeRelV>
          </wp:anchor>
        </w:drawing>
      </w:r>
      <w:r w:rsidR="00354EA6" w:rsidRPr="00354EA6">
        <w:rPr>
          <w:lang w:val="en-US"/>
        </w:rPr>
        <w:t>A range of people and organisations work with men and boys, across a continuum from primary prevention of gender-based violence, through to early intervention, response, recovery and healing. For example, early intervention programs work with men and boys at particular risk of using violence</w:t>
      </w:r>
      <w:r w:rsidR="00C75E09" w:rsidRPr="00C75E09">
        <w:t xml:space="preserve"> </w:t>
      </w:r>
      <w:r w:rsidR="00354EA6" w:rsidRPr="00354EA6">
        <w:rPr>
          <w:lang w:val="en-US"/>
        </w:rPr>
        <w:t>to address early signs and change the trajectory of their behaviour. In the area of response, Men’s Behaviour Change Programs work with men who have used violence, to support them to change. Primary prevention – the focus of this brief – aims to stop gender-based violence before it starts</w:t>
      </w:r>
      <w:r w:rsidR="00C75E09" w:rsidRPr="00C75E09">
        <w:t xml:space="preserve"> </w:t>
      </w:r>
      <w:r w:rsidR="00354EA6" w:rsidRPr="00354EA6">
        <w:rPr>
          <w:lang w:val="en-US"/>
        </w:rPr>
        <w:t>by working with men and boys and addressing masculinities to change the attitudes, norms and structures which drive this violence in the first place.</w:t>
      </w:r>
    </w:p>
    <w:p w14:paraId="14E32B7D" w14:textId="77777777" w:rsidR="00354EA6" w:rsidRPr="00354EA6" w:rsidRDefault="00354EA6" w:rsidP="00C75E09">
      <w:pPr>
        <w:rPr>
          <w:lang w:val="en-US"/>
        </w:rPr>
      </w:pPr>
      <w:r w:rsidRPr="00354EA6">
        <w:rPr>
          <w:lang w:val="en-US"/>
        </w:rPr>
        <w:t>Importantly however, this work needs to occur in mutually reinforcing ways across the continuum. In practice, programs, services, and initiatives may also contain elements of more than one approach.</w:t>
      </w:r>
    </w:p>
    <w:p w14:paraId="55D5236C" w14:textId="77777777" w:rsidR="00354EA6" w:rsidRPr="00354EA6" w:rsidRDefault="00354EA6" w:rsidP="00C75E09">
      <w:pPr>
        <w:pStyle w:val="Heading4"/>
      </w:pPr>
      <w:r w:rsidRPr="00354EA6">
        <w:t>Opportunities to learn from diverse communities</w:t>
      </w:r>
    </w:p>
    <w:p w14:paraId="6CBCDA25" w14:textId="77777777" w:rsidR="00354EA6" w:rsidRPr="00354EA6" w:rsidRDefault="00354EA6" w:rsidP="00C75E09">
      <w:pPr>
        <w:rPr>
          <w:lang w:val="en-US"/>
        </w:rPr>
      </w:pPr>
      <w:r w:rsidRPr="00354EA6">
        <w:rPr>
          <w:lang w:val="en-US"/>
        </w:rPr>
        <w:t>Work with men and to address masculinities should consider how masculinity intersects with other expressions of identity, and recognise that there are many different ways of being a man.</w:t>
      </w:r>
    </w:p>
    <w:p w14:paraId="1B51DA89" w14:textId="0610DBAD" w:rsidR="00354EA6" w:rsidRPr="00354EA6" w:rsidRDefault="00354EA6" w:rsidP="00C75E09">
      <w:pPr>
        <w:rPr>
          <w:lang w:val="en-US"/>
        </w:rPr>
      </w:pPr>
      <w:r w:rsidRPr="00354EA6">
        <w:rPr>
          <w:lang w:val="en-US"/>
        </w:rPr>
        <w:t>There are valuable lessons to be taken from many communities on masculinity and other ways of expressing gender and other identities. Many members of the lesbian, gay, bisexual, transgender, intersex, queer and asexual (LGBTIQA+) community have awareness</w:t>
      </w:r>
      <w:r w:rsidR="00C75E09" w:rsidRPr="00C75E09">
        <w:t xml:space="preserve"> </w:t>
      </w:r>
      <w:r w:rsidRPr="00354EA6">
        <w:rPr>
          <w:lang w:val="en-US"/>
        </w:rPr>
        <w:t xml:space="preserve">and lived experience of the harms of rigid gender norms and heteronormativity, and can offer important insights for challenging rigid ideas of gender and promoting more expansive ideas of masculinity. Men from migrant and refugee backgrounds may enact masculinity in ways that challenge white, Western masculine ideals; community role models can play a powerful part; and they may also have experiences of racism and discrimination from which to draw to inform </w:t>
      </w:r>
      <w:r w:rsidRPr="00354EA6">
        <w:rPr>
          <w:lang w:val="en-US"/>
        </w:rPr>
        <w:lastRenderedPageBreak/>
        <w:t>prevention work.</w:t>
      </w:r>
      <w:r w:rsidR="007F02FC">
        <w:rPr>
          <w:rStyle w:val="FootnoteReference"/>
          <w:lang w:val="en-US"/>
        </w:rPr>
        <w:footnoteReference w:id="12"/>
      </w:r>
      <w:r w:rsidRPr="00354EA6">
        <w:rPr>
          <w:lang w:val="en-US"/>
        </w:rPr>
        <w:t xml:space="preserve"> Aboriginal and Torres Strait Islander men often draw on cultural strength, kinship and collective responsibility to lead in ways that promote safety, healing and respect, in the face of</w:t>
      </w:r>
      <w:r w:rsidRPr="00C75E09">
        <w:t xml:space="preserve"> </w:t>
      </w:r>
      <w:r w:rsidRPr="00354EA6">
        <w:rPr>
          <w:lang w:val="en-US"/>
        </w:rPr>
        <w:t>ongoing impacts of colonisation and racism.</w:t>
      </w:r>
      <w:r w:rsidR="007F02FC">
        <w:rPr>
          <w:rStyle w:val="FootnoteReference"/>
          <w:lang w:val="en-US"/>
        </w:rPr>
        <w:footnoteReference w:id="13"/>
      </w:r>
    </w:p>
    <w:p w14:paraId="6587EA96" w14:textId="77777777" w:rsidR="00354EA6" w:rsidRPr="00354EA6" w:rsidRDefault="00354EA6" w:rsidP="00354EA6">
      <w:pPr>
        <w:pStyle w:val="Heading2"/>
        <w:rPr>
          <w:lang w:val="en-US"/>
        </w:rPr>
      </w:pPr>
      <w:bookmarkStart w:id="8" w:name="_Toc204070808"/>
      <w:r w:rsidRPr="00354EA6">
        <w:rPr>
          <w:lang w:val="en-US"/>
        </w:rPr>
        <w:t>What has been done so far?</w:t>
      </w:r>
      <w:bookmarkEnd w:id="8"/>
    </w:p>
    <w:p w14:paraId="2A3F5AD4" w14:textId="77777777" w:rsidR="00354EA6" w:rsidRPr="00354EA6" w:rsidRDefault="00354EA6" w:rsidP="00354EA6">
      <w:pPr>
        <w:rPr>
          <w:lang w:val="en-US"/>
        </w:rPr>
      </w:pPr>
      <w:r w:rsidRPr="00354EA6">
        <w:rPr>
          <w:lang w:val="en-US"/>
        </w:rPr>
        <w:t>Working with men and addressing masculinities has been an important and growing component of primary prevention efforts for some time. Work by, and with, men to prevent gender-based violence has been occurring in some form for decades, led by a wide range of individuals and organisations,</w:t>
      </w:r>
    </w:p>
    <w:p w14:paraId="5B8C44CA" w14:textId="77777777" w:rsidR="00354EA6" w:rsidRPr="00354EA6" w:rsidRDefault="00354EA6" w:rsidP="00354EA6">
      <w:pPr>
        <w:rPr>
          <w:lang w:val="en-US"/>
        </w:rPr>
      </w:pPr>
      <w:r w:rsidRPr="00354EA6">
        <w:rPr>
          <w:lang w:val="en-US"/>
        </w:rPr>
        <w:t>predominantly by women’s organisations and women and gender-diverse people. Key developments more recently include:</w:t>
      </w:r>
    </w:p>
    <w:p w14:paraId="2F37E80E" w14:textId="77777777" w:rsidR="00354EA6" w:rsidRPr="00354EA6" w:rsidRDefault="00354EA6" w:rsidP="00354EA6">
      <w:pPr>
        <w:numPr>
          <w:ilvl w:val="0"/>
          <w:numId w:val="36"/>
        </w:numPr>
        <w:rPr>
          <w:lang w:val="en-US"/>
        </w:rPr>
      </w:pPr>
      <w:r w:rsidRPr="00354EA6">
        <w:rPr>
          <w:lang w:val="en-US"/>
        </w:rPr>
        <w:t xml:space="preserve">Incorporation of the need to support men and boys in developing healthy masculinities and positive relationships with their peers as an objective under the </w:t>
      </w:r>
      <w:r w:rsidRPr="00354EA6">
        <w:rPr>
          <w:i/>
          <w:lang w:val="en-US"/>
        </w:rPr>
        <w:t>National Plan to End Violence against Women and Children 2022-2032</w:t>
      </w:r>
      <w:r w:rsidRPr="00354EA6">
        <w:rPr>
          <w:lang w:val="en-US"/>
        </w:rPr>
        <w:t>.</w:t>
      </w:r>
    </w:p>
    <w:p w14:paraId="0ECE1F6E" w14:textId="77777777" w:rsidR="00354EA6" w:rsidRPr="00354EA6" w:rsidRDefault="00354EA6" w:rsidP="00354EA6">
      <w:pPr>
        <w:numPr>
          <w:ilvl w:val="0"/>
          <w:numId w:val="36"/>
        </w:numPr>
        <w:rPr>
          <w:lang w:val="en-US"/>
        </w:rPr>
      </w:pPr>
      <w:r w:rsidRPr="00354EA6">
        <w:rPr>
          <w:lang w:val="en-US"/>
        </w:rPr>
        <w:t>Many governments are beginning to include work with men and boys in their efforts to prevent gender-based violence.</w:t>
      </w:r>
    </w:p>
    <w:p w14:paraId="1498773C" w14:textId="77777777" w:rsidR="00354EA6" w:rsidRPr="00354EA6" w:rsidRDefault="00354EA6" w:rsidP="00354EA6">
      <w:pPr>
        <w:numPr>
          <w:ilvl w:val="0"/>
          <w:numId w:val="36"/>
        </w:numPr>
        <w:rPr>
          <w:lang w:val="en-US"/>
        </w:rPr>
      </w:pPr>
      <w:hyperlink r:id="rId37">
        <w:r w:rsidRPr="00354EA6">
          <w:rPr>
            <w:rStyle w:val="Hyperlink"/>
            <w:i/>
            <w:lang w:val="en-US"/>
          </w:rPr>
          <w:t>Change the story</w:t>
        </w:r>
      </w:hyperlink>
      <w:r w:rsidRPr="00354EA6">
        <w:rPr>
          <w:i/>
          <w:lang w:val="en-US"/>
        </w:rPr>
        <w:t xml:space="preserve"> </w:t>
      </w:r>
      <w:r w:rsidRPr="00354EA6">
        <w:rPr>
          <w:lang w:val="en-US"/>
        </w:rPr>
        <w:t>explores the relationship between masculinity and men’s violence against women.</w:t>
      </w:r>
    </w:p>
    <w:p w14:paraId="3822FC15" w14:textId="77777777" w:rsidR="00354EA6" w:rsidRPr="00354EA6" w:rsidRDefault="00354EA6" w:rsidP="00354EA6">
      <w:pPr>
        <w:numPr>
          <w:ilvl w:val="0"/>
          <w:numId w:val="36"/>
        </w:numPr>
        <w:rPr>
          <w:lang w:val="en-US"/>
        </w:rPr>
      </w:pPr>
      <w:r w:rsidRPr="00354EA6">
        <w:rPr>
          <w:lang w:val="en-US"/>
        </w:rPr>
        <w:t xml:space="preserve">The </w:t>
      </w:r>
      <w:hyperlink r:id="rId38">
        <w:r w:rsidRPr="00354EA6">
          <w:rPr>
            <w:rStyle w:val="Hyperlink"/>
            <w:i/>
            <w:lang w:val="en-US"/>
          </w:rPr>
          <w:t>Men in focus evidence review</w:t>
        </w:r>
      </w:hyperlink>
      <w:r w:rsidRPr="00354EA6">
        <w:rPr>
          <w:i/>
          <w:lang w:val="en-US"/>
        </w:rPr>
        <w:t xml:space="preserve"> </w:t>
      </w:r>
      <w:r w:rsidRPr="00354EA6">
        <w:rPr>
          <w:lang w:val="en-US"/>
        </w:rPr>
        <w:t>provides a summary of research on men, masculinity and gender-based violence.</w:t>
      </w:r>
    </w:p>
    <w:p w14:paraId="312D8FD1" w14:textId="77777777" w:rsidR="00354EA6" w:rsidRPr="00354EA6" w:rsidRDefault="00354EA6" w:rsidP="00354EA6">
      <w:pPr>
        <w:numPr>
          <w:ilvl w:val="0"/>
          <w:numId w:val="36"/>
        </w:numPr>
        <w:rPr>
          <w:lang w:val="en-US"/>
        </w:rPr>
      </w:pPr>
      <w:r w:rsidRPr="00354EA6">
        <w:rPr>
          <w:lang w:val="en-US"/>
        </w:rPr>
        <w:t xml:space="preserve">The </w:t>
      </w:r>
      <w:hyperlink r:id="rId39">
        <w:r w:rsidRPr="00354EA6">
          <w:rPr>
            <w:rStyle w:val="Hyperlink"/>
            <w:i/>
            <w:lang w:val="en-US"/>
          </w:rPr>
          <w:t>Men in focus practice guide</w:t>
        </w:r>
      </w:hyperlink>
      <w:r w:rsidRPr="00354EA6">
        <w:rPr>
          <w:i/>
          <w:lang w:val="en-US"/>
        </w:rPr>
        <w:t xml:space="preserve"> </w:t>
      </w:r>
      <w:r w:rsidRPr="00354EA6">
        <w:rPr>
          <w:lang w:val="en-US"/>
        </w:rPr>
        <w:t>provides guidance for practitioners, educators and others undertaking this work.</w:t>
      </w:r>
    </w:p>
    <w:p w14:paraId="3BF304C4" w14:textId="77777777" w:rsidR="00354EA6" w:rsidRPr="00354EA6" w:rsidRDefault="00354EA6" w:rsidP="00354EA6">
      <w:pPr>
        <w:numPr>
          <w:ilvl w:val="0"/>
          <w:numId w:val="36"/>
        </w:numPr>
        <w:rPr>
          <w:lang w:val="en-US"/>
        </w:rPr>
      </w:pPr>
      <w:r w:rsidRPr="00354EA6">
        <w:rPr>
          <w:lang w:val="en-US"/>
        </w:rPr>
        <w:t xml:space="preserve">The </w:t>
      </w:r>
      <w:hyperlink r:id="rId40">
        <w:r w:rsidRPr="00354EA6">
          <w:rPr>
            <w:rStyle w:val="Hyperlink"/>
            <w:i/>
            <w:lang w:val="en-US"/>
          </w:rPr>
          <w:t>Man Box 2024</w:t>
        </w:r>
      </w:hyperlink>
      <w:r w:rsidRPr="00354EA6">
        <w:rPr>
          <w:i/>
          <w:lang w:val="en-US"/>
        </w:rPr>
        <w:t xml:space="preserve"> </w:t>
      </w:r>
      <w:r w:rsidRPr="00354EA6">
        <w:rPr>
          <w:lang w:val="en-US"/>
        </w:rPr>
        <w:t>provides evidence on the attitudes to manhood and the behaviours of Australian men aged 18 to 45.</w:t>
      </w:r>
    </w:p>
    <w:p w14:paraId="750AA3C0" w14:textId="77777777" w:rsidR="00354EA6" w:rsidRPr="00354EA6" w:rsidRDefault="00354EA6" w:rsidP="00354EA6">
      <w:pPr>
        <w:numPr>
          <w:ilvl w:val="0"/>
          <w:numId w:val="36"/>
        </w:numPr>
        <w:rPr>
          <w:lang w:val="en-US"/>
        </w:rPr>
      </w:pPr>
      <w:hyperlink r:id="rId41">
        <w:r w:rsidRPr="00354EA6">
          <w:rPr>
            <w:rStyle w:val="Hyperlink"/>
            <w:i/>
            <w:lang w:val="en-US"/>
          </w:rPr>
          <w:t>Willing, capable and confident: men, masculinities</w:t>
        </w:r>
      </w:hyperlink>
      <w:r w:rsidRPr="00354EA6">
        <w:rPr>
          <w:i/>
          <w:lang w:val="en-US"/>
        </w:rPr>
        <w:t xml:space="preserve"> </w:t>
      </w:r>
      <w:hyperlink r:id="rId42">
        <w:r w:rsidRPr="00354EA6">
          <w:rPr>
            <w:rStyle w:val="Hyperlink"/>
            <w:i/>
            <w:lang w:val="en-US"/>
          </w:rPr>
          <w:t>and the prevention of violence against women</w:t>
        </w:r>
      </w:hyperlink>
      <w:r w:rsidRPr="00354EA6">
        <w:rPr>
          <w:i/>
          <w:lang w:val="en-US"/>
        </w:rPr>
        <w:t xml:space="preserve"> </w:t>
      </w:r>
      <w:r w:rsidRPr="00354EA6">
        <w:rPr>
          <w:lang w:val="en-US"/>
        </w:rPr>
        <w:t>draws key findings from qualitative research associated with the Man Box 2024.</w:t>
      </w:r>
    </w:p>
    <w:p w14:paraId="3438E0B5" w14:textId="77777777" w:rsidR="00354EA6" w:rsidRPr="00354EA6" w:rsidRDefault="00354EA6" w:rsidP="00354EA6">
      <w:pPr>
        <w:numPr>
          <w:ilvl w:val="0"/>
          <w:numId w:val="36"/>
        </w:numPr>
        <w:rPr>
          <w:lang w:val="en-US"/>
        </w:rPr>
      </w:pPr>
      <w:hyperlink r:id="rId43">
        <w:r w:rsidRPr="00354EA6">
          <w:rPr>
            <w:rStyle w:val="Hyperlink"/>
            <w:i/>
            <w:lang w:val="en-US"/>
          </w:rPr>
          <w:t>Changing the picture: a national resource to support</w:t>
        </w:r>
      </w:hyperlink>
      <w:r w:rsidRPr="00354EA6">
        <w:rPr>
          <w:i/>
          <w:lang w:val="en-US"/>
        </w:rPr>
        <w:t xml:space="preserve"> </w:t>
      </w:r>
      <w:hyperlink r:id="rId44">
        <w:r w:rsidRPr="00354EA6">
          <w:rPr>
            <w:rStyle w:val="Hyperlink"/>
            <w:i/>
            <w:lang w:val="en-US"/>
          </w:rPr>
          <w:t>the prevention of violence against Aboriginal and</w:t>
        </w:r>
      </w:hyperlink>
      <w:r w:rsidRPr="00354EA6">
        <w:rPr>
          <w:i/>
          <w:lang w:val="en-US"/>
        </w:rPr>
        <w:t xml:space="preserve"> </w:t>
      </w:r>
      <w:hyperlink r:id="rId45">
        <w:r w:rsidRPr="00354EA6">
          <w:rPr>
            <w:rStyle w:val="Hyperlink"/>
            <w:i/>
            <w:lang w:val="en-US"/>
          </w:rPr>
          <w:t>Torres Strait Islander women and their children</w:t>
        </w:r>
      </w:hyperlink>
      <w:r w:rsidRPr="00354EA6">
        <w:rPr>
          <w:i/>
          <w:lang w:val="en-US"/>
        </w:rPr>
        <w:t xml:space="preserve"> </w:t>
      </w:r>
      <w:r w:rsidRPr="00354EA6">
        <w:rPr>
          <w:lang w:val="en-US"/>
        </w:rPr>
        <w:t>includes a specific focus on initiatives, services and programs for Aboriginal and Torres Strait Islander men and boys.</w:t>
      </w:r>
    </w:p>
    <w:p w14:paraId="18F84373" w14:textId="395A32E9" w:rsidR="00354EA6" w:rsidRPr="00263DFC" w:rsidRDefault="00354EA6" w:rsidP="00C628CD">
      <w:pPr>
        <w:numPr>
          <w:ilvl w:val="0"/>
          <w:numId w:val="36"/>
        </w:numPr>
        <w:rPr>
          <w:lang w:val="en-US"/>
        </w:rPr>
      </w:pPr>
      <w:hyperlink r:id="rId46">
        <w:r w:rsidRPr="00354EA6">
          <w:rPr>
            <w:rStyle w:val="Hyperlink"/>
            <w:i/>
            <w:lang w:val="en-US"/>
          </w:rPr>
          <w:t xml:space="preserve">Changing the landscape: a national resource to </w:t>
        </w:r>
      </w:hyperlink>
      <w:r w:rsidRPr="00354EA6">
        <w:rPr>
          <w:i/>
          <w:lang w:val="en-US"/>
        </w:rPr>
        <w:t xml:space="preserve"> </w:t>
      </w:r>
      <w:hyperlink r:id="rId47">
        <w:r w:rsidRPr="00354EA6">
          <w:rPr>
            <w:rStyle w:val="Hyperlink"/>
            <w:i/>
            <w:lang w:val="en-US"/>
          </w:rPr>
          <w:t>prevent violence against women and girls with</w:t>
        </w:r>
      </w:hyperlink>
      <w:r w:rsidRPr="00354EA6">
        <w:rPr>
          <w:i/>
          <w:lang w:val="en-US"/>
        </w:rPr>
        <w:t xml:space="preserve"> </w:t>
      </w:r>
      <w:hyperlink r:id="rId48">
        <w:r w:rsidRPr="00354EA6">
          <w:rPr>
            <w:rStyle w:val="Hyperlink"/>
            <w:i/>
            <w:lang w:val="en-US"/>
          </w:rPr>
          <w:t>disabilities</w:t>
        </w:r>
      </w:hyperlink>
      <w:r w:rsidRPr="00354EA6">
        <w:rPr>
          <w:i/>
          <w:lang w:val="en-US"/>
        </w:rPr>
        <w:t xml:space="preserve"> </w:t>
      </w:r>
      <w:r w:rsidRPr="00354EA6">
        <w:rPr>
          <w:lang w:val="en-US"/>
        </w:rPr>
        <w:t xml:space="preserve">includes actions on challenging controlling, dominant and </w:t>
      </w:r>
      <w:r w:rsidRPr="00354EA6">
        <w:rPr>
          <w:lang w:val="en-US"/>
        </w:rPr>
        <w:lastRenderedPageBreak/>
        <w:t>aggressive forms of masculinity to prevent violence against women and girls with disabilities.</w:t>
      </w:r>
    </w:p>
    <w:p w14:paraId="6DEEF0DC" w14:textId="77777777" w:rsidR="00354EA6" w:rsidRPr="00354EA6" w:rsidRDefault="00354EA6" w:rsidP="00C75E09">
      <w:pPr>
        <w:pStyle w:val="Heading3"/>
        <w:rPr>
          <w:lang w:val="en-US"/>
        </w:rPr>
      </w:pPr>
      <w:r w:rsidRPr="00354EA6">
        <w:rPr>
          <w:lang w:val="en-US"/>
        </w:rPr>
        <w:t>Multiple advantages of this work</w:t>
      </w:r>
    </w:p>
    <w:p w14:paraId="2396DED2" w14:textId="3B9F402B" w:rsidR="00354EA6" w:rsidRDefault="00354EA6" w:rsidP="00354EA6">
      <w:pPr>
        <w:rPr>
          <w:lang w:val="en-US"/>
        </w:rPr>
      </w:pPr>
      <w:r w:rsidRPr="00354EA6">
        <w:rPr>
          <w:lang w:val="en-US"/>
        </w:rPr>
        <w:t>There are significant and varied advantages of a focus on men and masculinities, beyond</w:t>
      </w:r>
      <w:r w:rsidR="00C75E09">
        <w:rPr>
          <w:lang w:val="en-US"/>
        </w:rPr>
        <w:t xml:space="preserve"> </w:t>
      </w:r>
      <w:r w:rsidRPr="00354EA6">
        <w:rPr>
          <w:lang w:val="en-US"/>
        </w:rPr>
        <w:t>preventing gendered violence. Supporting men to be free from rigid gender norms has the potential to positively impact men’s mental health.</w:t>
      </w:r>
      <w:r w:rsidR="007F02FC">
        <w:rPr>
          <w:rStyle w:val="FootnoteReference"/>
          <w:lang w:val="en-US"/>
        </w:rPr>
        <w:footnoteReference w:id="14"/>
      </w:r>
      <w:r w:rsidRPr="00354EA6">
        <w:rPr>
          <w:lang w:val="en-US"/>
        </w:rPr>
        <w:t xml:space="preserve"> It</w:t>
      </w:r>
      <w:r w:rsidR="00C75E09">
        <w:rPr>
          <w:lang w:val="en-US"/>
        </w:rPr>
        <w:t xml:space="preserve"> </w:t>
      </w:r>
      <w:r w:rsidRPr="00354EA6">
        <w:rPr>
          <w:lang w:val="en-US"/>
        </w:rPr>
        <w:t>can also support building critical literacy to reduce men’s exposure to and engagement with violent and extremist content and groups.</w:t>
      </w:r>
      <w:r w:rsidR="007F02FC">
        <w:rPr>
          <w:rStyle w:val="FootnoteReference"/>
          <w:lang w:val="en-US"/>
        </w:rPr>
        <w:footnoteReference w:id="15"/>
      </w:r>
      <w:r w:rsidRPr="00354EA6">
        <w:rPr>
          <w:lang w:val="en-US"/>
        </w:rPr>
        <w:t xml:space="preserve"> Additionally, it can help to reduce homophobia and transphobia and prevent men’s violence against LGBTIQA+ people by challenging rigid gender norms.</w:t>
      </w:r>
    </w:p>
    <w:p w14:paraId="17E19782" w14:textId="77777777" w:rsidR="00354EA6" w:rsidRPr="00C75E09" w:rsidRDefault="00354EA6" w:rsidP="00EF72B3">
      <w:pPr>
        <w:pStyle w:val="Heading1"/>
        <w:ind w:right="-1843"/>
      </w:pPr>
      <w:bookmarkStart w:id="9" w:name="_Toc204070809"/>
      <w:r w:rsidRPr="00C75E09">
        <w:t>Opportunities for governments</w:t>
      </w:r>
      <w:bookmarkEnd w:id="9"/>
    </w:p>
    <w:p w14:paraId="1D5BD62B" w14:textId="1F438B9E" w:rsidR="00354EA6" w:rsidRPr="00354EA6" w:rsidRDefault="00354EA6" w:rsidP="00C75E09">
      <w:pPr>
        <w:pStyle w:val="Heading2"/>
      </w:pPr>
      <w:bookmarkStart w:id="10" w:name="_Toc204070810"/>
      <w:r w:rsidRPr="00354EA6">
        <w:t>Focus area 1: Leveraging government mechanisms to prevent gender-based violence</w:t>
      </w:r>
      <w:bookmarkEnd w:id="10"/>
    </w:p>
    <w:p w14:paraId="3ECD05F3" w14:textId="478FC0F8" w:rsidR="00B33E95" w:rsidRPr="00B33E95" w:rsidRDefault="00B33E95" w:rsidP="00C75E09">
      <w:pPr>
        <w:pStyle w:val="Heading2"/>
      </w:pPr>
      <w:bookmarkStart w:id="11" w:name="_Toc204070811"/>
      <w:r w:rsidRPr="00B33E95">
        <w:t xml:space="preserve">1.1 </w:t>
      </w:r>
      <w:r w:rsidRPr="00B33E95">
        <w:t>Whole-of- government coordination and employment</w:t>
      </w:r>
      <w:bookmarkEnd w:id="11"/>
    </w:p>
    <w:p w14:paraId="21276D44" w14:textId="77777777" w:rsidR="00C75E09" w:rsidRPr="00C75E09" w:rsidRDefault="00C75E09" w:rsidP="00C75E09">
      <w:pPr>
        <w:pStyle w:val="ListParagraph"/>
        <w:numPr>
          <w:ilvl w:val="0"/>
          <w:numId w:val="65"/>
        </w:numPr>
        <w:spacing w:after="0"/>
        <w:rPr>
          <w:rStyle w:val="Emphasis"/>
          <w:i/>
          <w:iCs/>
        </w:rPr>
      </w:pPr>
      <w:r w:rsidRPr="00C75E09">
        <w:rPr>
          <w:rStyle w:val="Emphasis"/>
          <w:i/>
          <w:iCs/>
        </w:rPr>
        <w:t xml:space="preserve">Commonwealth Government </w:t>
      </w:r>
    </w:p>
    <w:p w14:paraId="30B94897" w14:textId="36C0E53F" w:rsidR="00B33E95" w:rsidRPr="00C75E09" w:rsidRDefault="00C75E09" w:rsidP="00C75E09">
      <w:pPr>
        <w:pStyle w:val="ListParagraph"/>
        <w:numPr>
          <w:ilvl w:val="0"/>
          <w:numId w:val="65"/>
        </w:numPr>
        <w:spacing w:after="0"/>
        <w:rPr>
          <w:rStyle w:val="Emphasis"/>
          <w:i/>
          <w:iCs/>
        </w:rPr>
      </w:pPr>
      <w:r w:rsidRPr="00C75E09">
        <w:rPr>
          <w:rStyle w:val="Emphasis"/>
          <w:i/>
          <w:iCs/>
        </w:rPr>
        <w:t>State and Territory Governments</w:t>
      </w:r>
    </w:p>
    <w:p w14:paraId="7B26B7C9" w14:textId="77777777" w:rsidR="00B33E95" w:rsidRPr="00B33E95" w:rsidRDefault="00B33E95" w:rsidP="00C75E09">
      <w:pPr>
        <w:pStyle w:val="Heading3"/>
      </w:pPr>
      <w:r w:rsidRPr="00C75E09">
        <w:t>Why</w:t>
      </w:r>
      <w:r w:rsidRPr="00B33E95">
        <w:t>?</w:t>
      </w:r>
    </w:p>
    <w:p w14:paraId="176598F3" w14:textId="77777777" w:rsidR="00B33E95" w:rsidRPr="00B33E95" w:rsidRDefault="00B33E95" w:rsidP="00B33E95">
      <w:r w:rsidRPr="00B33E95">
        <w:t xml:space="preserve">Preventing gender-based violence means engaging people everywhere they live, work, learn and socalise – making a whole- of-government approach to this work essential. Across jurisdictions, there are opportunities to strengthen visibility of and responsibility for primary prevention activities that involve work with men and boys as well as activity across government departments focusing on early intervention, response and recovery. There are also opportunities to build on existing governance mechanisms to strengthen coordination of prevention as a whole-of-government responsibility. This </w:t>
      </w:r>
      <w:r w:rsidRPr="00B33E95">
        <w:lastRenderedPageBreak/>
        <w:t>could include, for example, greater engagement across portfolios, including in policy areas that influence or engage large numbers of men.</w:t>
      </w:r>
    </w:p>
    <w:p w14:paraId="1250B07D" w14:textId="6CF904CA" w:rsidR="00B33E95" w:rsidRPr="00016463" w:rsidRDefault="00B33E95" w:rsidP="00B33E95">
      <w:r w:rsidRPr="00B33E95">
        <w:t>Commonwealth, state and territory governments employ large numbers of people, including men. The Commonwealth public sector is required to comply with the</w:t>
      </w:r>
      <w:r w:rsidRPr="00016463">
        <w:rPr>
          <w:spacing w:val="-8"/>
        </w:rPr>
        <w:t xml:space="preserve"> </w:t>
      </w:r>
      <w:r w:rsidRPr="00016463">
        <w:rPr>
          <w:i/>
          <w:spacing w:val="-8"/>
        </w:rPr>
        <w:t>Workplace</w:t>
      </w:r>
      <w:r w:rsidRPr="00016463">
        <w:rPr>
          <w:i/>
          <w:spacing w:val="-9"/>
        </w:rPr>
        <w:t xml:space="preserve"> </w:t>
      </w:r>
      <w:r w:rsidRPr="00016463">
        <w:rPr>
          <w:i/>
          <w:spacing w:val="-8"/>
        </w:rPr>
        <w:t>Gender</w:t>
      </w:r>
      <w:r w:rsidRPr="00016463">
        <w:rPr>
          <w:i/>
          <w:spacing w:val="-9"/>
        </w:rPr>
        <w:t xml:space="preserve"> </w:t>
      </w:r>
      <w:r w:rsidRPr="00016463">
        <w:rPr>
          <w:i/>
          <w:spacing w:val="-8"/>
        </w:rPr>
        <w:t>Equality</w:t>
      </w:r>
      <w:r w:rsidRPr="00016463">
        <w:rPr>
          <w:i/>
          <w:spacing w:val="-9"/>
        </w:rPr>
        <w:t xml:space="preserve"> </w:t>
      </w:r>
      <w:r w:rsidRPr="00016463">
        <w:rPr>
          <w:i/>
          <w:spacing w:val="-8"/>
        </w:rPr>
        <w:t>Act</w:t>
      </w:r>
      <w:r w:rsidRPr="00016463">
        <w:rPr>
          <w:i/>
          <w:spacing w:val="-9"/>
        </w:rPr>
        <w:t xml:space="preserve"> </w:t>
      </w:r>
      <w:r w:rsidRPr="00016463">
        <w:rPr>
          <w:i/>
          <w:spacing w:val="-8"/>
        </w:rPr>
        <w:t>2012</w:t>
      </w:r>
      <w:r w:rsidRPr="00016463">
        <w:rPr>
          <w:i/>
          <w:spacing w:val="-9"/>
        </w:rPr>
        <w:t xml:space="preserve"> </w:t>
      </w:r>
      <w:r w:rsidRPr="00016463">
        <w:rPr>
          <w:spacing w:val="-8"/>
        </w:rPr>
        <w:t xml:space="preserve">(Cth), </w:t>
      </w:r>
      <w:r w:rsidRPr="00B33E95">
        <w:t>which plays a key role as part of the legislative and regulatory infrastructure designed to advance gender equality. For example, the Act requires employers over a certain size to report on progress towards targets to improve gender equality in their workplace, selected from 6 gender equality indicators. However, the Act does not apply to state and territory governments.</w:t>
      </w:r>
    </w:p>
    <w:p w14:paraId="3C8F7344" w14:textId="77777777" w:rsidR="00B33E95" w:rsidRPr="00C75E09" w:rsidRDefault="00B33E95" w:rsidP="00C75E09">
      <w:pPr>
        <w:pStyle w:val="Heading3"/>
      </w:pPr>
      <w:r w:rsidRPr="00C75E09">
        <w:t>How?</w:t>
      </w:r>
    </w:p>
    <w:p w14:paraId="6645D8F5" w14:textId="77777777" w:rsidR="00B33E95" w:rsidRPr="00016463" w:rsidRDefault="00B33E95" w:rsidP="00B33E95">
      <w:r w:rsidRPr="00016463">
        <w:t>To</w:t>
      </w:r>
      <w:r w:rsidRPr="00016463">
        <w:rPr>
          <w:spacing w:val="-12"/>
        </w:rPr>
        <w:t xml:space="preserve"> </w:t>
      </w:r>
      <w:r w:rsidRPr="00016463">
        <w:t>strengthen</w:t>
      </w:r>
      <w:r w:rsidRPr="00016463">
        <w:rPr>
          <w:spacing w:val="-10"/>
        </w:rPr>
        <w:t xml:space="preserve"> </w:t>
      </w:r>
      <w:r w:rsidRPr="00016463">
        <w:t>existing</w:t>
      </w:r>
      <w:r w:rsidRPr="00016463">
        <w:rPr>
          <w:spacing w:val="-10"/>
        </w:rPr>
        <w:t xml:space="preserve"> </w:t>
      </w:r>
      <w:r w:rsidRPr="00016463">
        <w:t>governance</w:t>
      </w:r>
      <w:r w:rsidRPr="00016463">
        <w:rPr>
          <w:spacing w:val="-10"/>
        </w:rPr>
        <w:t xml:space="preserve"> </w:t>
      </w:r>
      <w:r w:rsidRPr="00016463">
        <w:t>and</w:t>
      </w:r>
      <w:r w:rsidRPr="00016463">
        <w:rPr>
          <w:spacing w:val="-10"/>
        </w:rPr>
        <w:t xml:space="preserve"> </w:t>
      </w:r>
      <w:r w:rsidRPr="00016463">
        <w:t>coordination</w:t>
      </w:r>
      <w:r w:rsidRPr="00016463">
        <w:rPr>
          <w:spacing w:val="-10"/>
        </w:rPr>
        <w:t xml:space="preserve"> </w:t>
      </w:r>
      <w:r w:rsidRPr="00016463">
        <w:t>mechanisms,</w:t>
      </w:r>
      <w:r w:rsidRPr="00016463">
        <w:rPr>
          <w:spacing w:val="-10"/>
        </w:rPr>
        <w:t xml:space="preserve"> </w:t>
      </w:r>
      <w:r w:rsidRPr="00016463">
        <w:t>there</w:t>
      </w:r>
      <w:r w:rsidRPr="00016463">
        <w:rPr>
          <w:spacing w:val="-10"/>
        </w:rPr>
        <w:t xml:space="preserve"> </w:t>
      </w:r>
      <w:r w:rsidRPr="00016463">
        <w:t>are opportunities</w:t>
      </w:r>
      <w:r w:rsidRPr="00016463">
        <w:rPr>
          <w:spacing w:val="-10"/>
        </w:rPr>
        <w:t xml:space="preserve"> </w:t>
      </w:r>
      <w:r w:rsidRPr="00016463">
        <w:t>to</w:t>
      </w:r>
      <w:r w:rsidRPr="00016463">
        <w:rPr>
          <w:spacing w:val="-10"/>
        </w:rPr>
        <w:t xml:space="preserve"> </w:t>
      </w:r>
      <w:r w:rsidRPr="00016463">
        <w:t>consider</w:t>
      </w:r>
      <w:r w:rsidRPr="00016463">
        <w:rPr>
          <w:spacing w:val="-10"/>
        </w:rPr>
        <w:t xml:space="preserve"> </w:t>
      </w:r>
      <w:r w:rsidRPr="00016463">
        <w:t>the</w:t>
      </w:r>
      <w:r w:rsidRPr="00016463">
        <w:rPr>
          <w:spacing w:val="-10"/>
        </w:rPr>
        <w:t xml:space="preserve"> </w:t>
      </w:r>
      <w:r w:rsidRPr="00016463">
        <w:t>establishment</w:t>
      </w:r>
      <w:r w:rsidRPr="00016463">
        <w:rPr>
          <w:spacing w:val="-10"/>
        </w:rPr>
        <w:t xml:space="preserve"> </w:t>
      </w:r>
      <w:r w:rsidRPr="00016463">
        <w:t>of</w:t>
      </w:r>
      <w:r w:rsidRPr="00016463">
        <w:rPr>
          <w:spacing w:val="-10"/>
        </w:rPr>
        <w:t xml:space="preserve"> </w:t>
      </w:r>
      <w:r w:rsidRPr="00016463">
        <w:t>inter-departmental</w:t>
      </w:r>
      <w:r w:rsidRPr="00016463">
        <w:rPr>
          <w:spacing w:val="-10"/>
        </w:rPr>
        <w:t xml:space="preserve"> </w:t>
      </w:r>
      <w:r w:rsidRPr="00016463">
        <w:t>working groups</w:t>
      </w:r>
      <w:r w:rsidRPr="00016463">
        <w:rPr>
          <w:spacing w:val="-12"/>
        </w:rPr>
        <w:t xml:space="preserve"> </w:t>
      </w:r>
      <w:r w:rsidRPr="00016463">
        <w:t>on</w:t>
      </w:r>
      <w:r w:rsidRPr="00016463">
        <w:rPr>
          <w:spacing w:val="-11"/>
        </w:rPr>
        <w:t xml:space="preserve"> </w:t>
      </w:r>
      <w:r w:rsidRPr="00016463">
        <w:t>the</w:t>
      </w:r>
      <w:r w:rsidRPr="00016463">
        <w:rPr>
          <w:spacing w:val="-11"/>
        </w:rPr>
        <w:t xml:space="preserve"> </w:t>
      </w:r>
      <w:r w:rsidRPr="00016463">
        <w:t>primary</w:t>
      </w:r>
      <w:r w:rsidRPr="00016463">
        <w:rPr>
          <w:spacing w:val="-12"/>
        </w:rPr>
        <w:t xml:space="preserve"> </w:t>
      </w:r>
      <w:r w:rsidRPr="00016463">
        <w:t>prevention</w:t>
      </w:r>
      <w:r w:rsidRPr="00016463">
        <w:rPr>
          <w:spacing w:val="-11"/>
        </w:rPr>
        <w:t xml:space="preserve"> </w:t>
      </w:r>
      <w:r w:rsidRPr="00016463">
        <w:t>of</w:t>
      </w:r>
      <w:r w:rsidRPr="00016463">
        <w:rPr>
          <w:spacing w:val="-11"/>
        </w:rPr>
        <w:t xml:space="preserve"> </w:t>
      </w:r>
      <w:r w:rsidRPr="00016463">
        <w:t>gender-based</w:t>
      </w:r>
      <w:r w:rsidRPr="00016463">
        <w:rPr>
          <w:spacing w:val="-11"/>
        </w:rPr>
        <w:t xml:space="preserve"> </w:t>
      </w:r>
      <w:r w:rsidRPr="00016463">
        <w:t>violence,</w:t>
      </w:r>
      <w:r w:rsidRPr="00016463">
        <w:rPr>
          <w:spacing w:val="-12"/>
        </w:rPr>
        <w:t xml:space="preserve"> </w:t>
      </w:r>
      <w:r w:rsidRPr="00016463">
        <w:t>including</w:t>
      </w:r>
      <w:r w:rsidRPr="00016463">
        <w:rPr>
          <w:spacing w:val="-11"/>
        </w:rPr>
        <w:t xml:space="preserve"> </w:t>
      </w:r>
      <w:r w:rsidRPr="00016463">
        <w:t>with senior representation from both central and line agencies and departments. This would clearly communicate that preventing gender-based violence is a shared, whole-of-government responsibility. There are opportunities for such groups</w:t>
      </w:r>
      <w:r w:rsidRPr="00016463">
        <w:rPr>
          <w:spacing w:val="-12"/>
        </w:rPr>
        <w:t xml:space="preserve"> </w:t>
      </w:r>
      <w:r w:rsidRPr="00016463">
        <w:t>to</w:t>
      </w:r>
      <w:r w:rsidRPr="00016463">
        <w:rPr>
          <w:spacing w:val="-10"/>
        </w:rPr>
        <w:t xml:space="preserve"> </w:t>
      </w:r>
      <w:r w:rsidRPr="00016463">
        <w:t>contribute</w:t>
      </w:r>
      <w:r w:rsidRPr="00016463">
        <w:rPr>
          <w:spacing w:val="-10"/>
        </w:rPr>
        <w:t xml:space="preserve"> </w:t>
      </w:r>
      <w:r w:rsidRPr="00016463">
        <w:t>to</w:t>
      </w:r>
      <w:r w:rsidRPr="00016463">
        <w:rPr>
          <w:spacing w:val="-10"/>
        </w:rPr>
        <w:t xml:space="preserve"> </w:t>
      </w:r>
      <w:r w:rsidRPr="00016463">
        <w:t>greater</w:t>
      </w:r>
      <w:r w:rsidRPr="00016463">
        <w:rPr>
          <w:spacing w:val="-10"/>
        </w:rPr>
        <w:t xml:space="preserve"> </w:t>
      </w:r>
      <w:r w:rsidRPr="00016463">
        <w:t>visibility</w:t>
      </w:r>
      <w:r w:rsidRPr="00016463">
        <w:rPr>
          <w:spacing w:val="-10"/>
        </w:rPr>
        <w:t xml:space="preserve"> </w:t>
      </w:r>
      <w:r w:rsidRPr="00016463">
        <w:t>and</w:t>
      </w:r>
      <w:r w:rsidRPr="00016463">
        <w:rPr>
          <w:spacing w:val="-10"/>
        </w:rPr>
        <w:t xml:space="preserve"> </w:t>
      </w:r>
      <w:r w:rsidRPr="00016463">
        <w:t>coordination</w:t>
      </w:r>
      <w:r w:rsidRPr="00016463">
        <w:rPr>
          <w:spacing w:val="-10"/>
        </w:rPr>
        <w:t xml:space="preserve"> </w:t>
      </w:r>
      <w:r w:rsidRPr="00016463">
        <w:t>of</w:t>
      </w:r>
      <w:r w:rsidRPr="00016463">
        <w:rPr>
          <w:spacing w:val="-10"/>
        </w:rPr>
        <w:t xml:space="preserve"> </w:t>
      </w:r>
      <w:r w:rsidRPr="00016463">
        <w:t>government</w:t>
      </w:r>
      <w:r w:rsidRPr="00016463">
        <w:rPr>
          <w:spacing w:val="-10"/>
        </w:rPr>
        <w:t xml:space="preserve"> </w:t>
      </w:r>
      <w:r w:rsidRPr="00016463">
        <w:t>work, as</w:t>
      </w:r>
      <w:r w:rsidRPr="00016463">
        <w:rPr>
          <w:spacing w:val="-12"/>
        </w:rPr>
        <w:t xml:space="preserve"> </w:t>
      </w:r>
      <w:r w:rsidRPr="00016463">
        <w:t>well</w:t>
      </w:r>
      <w:r w:rsidRPr="00016463">
        <w:rPr>
          <w:spacing w:val="-10"/>
        </w:rPr>
        <w:t xml:space="preserve"> </w:t>
      </w:r>
      <w:r w:rsidRPr="00016463">
        <w:t>as</w:t>
      </w:r>
      <w:r w:rsidRPr="00016463">
        <w:rPr>
          <w:spacing w:val="-10"/>
        </w:rPr>
        <w:t xml:space="preserve"> </w:t>
      </w:r>
      <w:r w:rsidRPr="00016463">
        <w:t>to</w:t>
      </w:r>
      <w:r w:rsidRPr="00016463">
        <w:rPr>
          <w:spacing w:val="-10"/>
        </w:rPr>
        <w:t xml:space="preserve"> </w:t>
      </w:r>
      <w:r w:rsidRPr="00016463">
        <w:t>build</w:t>
      </w:r>
      <w:r w:rsidRPr="00016463">
        <w:rPr>
          <w:spacing w:val="-10"/>
        </w:rPr>
        <w:t xml:space="preserve"> </w:t>
      </w:r>
      <w:r w:rsidRPr="00016463">
        <w:t>members’</w:t>
      </w:r>
      <w:r w:rsidRPr="00016463">
        <w:rPr>
          <w:spacing w:val="-10"/>
        </w:rPr>
        <w:t xml:space="preserve"> </w:t>
      </w:r>
      <w:r w:rsidRPr="00016463">
        <w:t>primary</w:t>
      </w:r>
      <w:r w:rsidRPr="00016463">
        <w:rPr>
          <w:spacing w:val="-10"/>
        </w:rPr>
        <w:t xml:space="preserve"> </w:t>
      </w:r>
      <w:r w:rsidRPr="00016463">
        <w:t>prevention</w:t>
      </w:r>
      <w:r w:rsidRPr="00016463">
        <w:rPr>
          <w:spacing w:val="-10"/>
        </w:rPr>
        <w:t xml:space="preserve"> </w:t>
      </w:r>
      <w:r w:rsidRPr="00016463">
        <w:t>capability</w:t>
      </w:r>
      <w:r w:rsidRPr="00016463">
        <w:rPr>
          <w:spacing w:val="-10"/>
        </w:rPr>
        <w:t xml:space="preserve"> </w:t>
      </w:r>
      <w:r w:rsidRPr="00016463">
        <w:t>and</w:t>
      </w:r>
      <w:r w:rsidRPr="00016463">
        <w:rPr>
          <w:spacing w:val="-10"/>
        </w:rPr>
        <w:t xml:space="preserve"> </w:t>
      </w:r>
      <w:r w:rsidRPr="00016463">
        <w:t>understanding of relevant evidence and effective policy and programming. Such capacity building</w:t>
      </w:r>
      <w:r w:rsidRPr="00016463">
        <w:rPr>
          <w:spacing w:val="-10"/>
        </w:rPr>
        <w:t xml:space="preserve"> </w:t>
      </w:r>
      <w:r w:rsidRPr="00016463">
        <w:t>could</w:t>
      </w:r>
      <w:r w:rsidRPr="00016463">
        <w:rPr>
          <w:spacing w:val="-10"/>
        </w:rPr>
        <w:t xml:space="preserve"> </w:t>
      </w:r>
      <w:r w:rsidRPr="00016463">
        <w:t>involve</w:t>
      </w:r>
      <w:r w:rsidRPr="00016463">
        <w:rPr>
          <w:spacing w:val="-10"/>
        </w:rPr>
        <w:t xml:space="preserve"> </w:t>
      </w:r>
      <w:r w:rsidRPr="00016463">
        <w:t>collaboration</w:t>
      </w:r>
      <w:r w:rsidRPr="00016463">
        <w:rPr>
          <w:spacing w:val="-10"/>
        </w:rPr>
        <w:t xml:space="preserve"> </w:t>
      </w:r>
      <w:r w:rsidRPr="00016463">
        <w:t>with</w:t>
      </w:r>
      <w:r w:rsidRPr="00016463">
        <w:rPr>
          <w:spacing w:val="-10"/>
        </w:rPr>
        <w:t xml:space="preserve"> </w:t>
      </w:r>
      <w:r w:rsidRPr="00016463">
        <w:t>primary</w:t>
      </w:r>
      <w:r w:rsidRPr="00016463">
        <w:rPr>
          <w:spacing w:val="-10"/>
        </w:rPr>
        <w:t xml:space="preserve"> </w:t>
      </w:r>
      <w:r w:rsidRPr="00016463">
        <w:t>prevention</w:t>
      </w:r>
      <w:r w:rsidRPr="00016463">
        <w:rPr>
          <w:spacing w:val="-10"/>
        </w:rPr>
        <w:t xml:space="preserve"> </w:t>
      </w:r>
      <w:r w:rsidRPr="00016463">
        <w:t>experts.</w:t>
      </w:r>
    </w:p>
    <w:p w14:paraId="0F68E48E" w14:textId="0DE5C95B" w:rsidR="00B33E95" w:rsidRPr="00016463" w:rsidRDefault="00B33E95" w:rsidP="00B33E95">
      <w:r w:rsidRPr="00016463">
        <w:t>To</w:t>
      </w:r>
      <w:r w:rsidRPr="00016463">
        <w:rPr>
          <w:spacing w:val="-12"/>
        </w:rPr>
        <w:t xml:space="preserve"> </w:t>
      </w:r>
      <w:r w:rsidRPr="00016463">
        <w:t>effectively</w:t>
      </w:r>
      <w:r w:rsidRPr="00016463">
        <w:rPr>
          <w:spacing w:val="-10"/>
        </w:rPr>
        <w:t xml:space="preserve"> </w:t>
      </w:r>
      <w:r w:rsidRPr="00016463">
        <w:t>use</w:t>
      </w:r>
      <w:r w:rsidRPr="00016463">
        <w:rPr>
          <w:spacing w:val="-10"/>
        </w:rPr>
        <w:t xml:space="preserve"> </w:t>
      </w:r>
      <w:r w:rsidRPr="00016463">
        <w:t>the</w:t>
      </w:r>
      <w:r w:rsidRPr="00016463">
        <w:rPr>
          <w:spacing w:val="-10"/>
        </w:rPr>
        <w:t xml:space="preserve"> </w:t>
      </w:r>
      <w:r w:rsidRPr="00016463">
        <w:t>opportunities</w:t>
      </w:r>
      <w:r w:rsidRPr="00016463">
        <w:rPr>
          <w:spacing w:val="-10"/>
        </w:rPr>
        <w:t xml:space="preserve"> </w:t>
      </w:r>
      <w:r w:rsidRPr="00016463">
        <w:t>available</w:t>
      </w:r>
      <w:r w:rsidRPr="00016463">
        <w:rPr>
          <w:spacing w:val="-10"/>
        </w:rPr>
        <w:t xml:space="preserve"> </w:t>
      </w:r>
      <w:r w:rsidRPr="00016463">
        <w:t>to</w:t>
      </w:r>
      <w:r w:rsidRPr="00016463">
        <w:rPr>
          <w:spacing w:val="-10"/>
        </w:rPr>
        <w:t xml:space="preserve"> </w:t>
      </w:r>
      <w:r w:rsidRPr="00016463">
        <w:t>governments</w:t>
      </w:r>
      <w:r w:rsidRPr="00016463">
        <w:rPr>
          <w:spacing w:val="-10"/>
        </w:rPr>
        <w:t xml:space="preserve"> </w:t>
      </w:r>
      <w:r w:rsidRPr="00016463">
        <w:t>as</w:t>
      </w:r>
      <w:r w:rsidRPr="00016463">
        <w:rPr>
          <w:spacing w:val="-10"/>
        </w:rPr>
        <w:t xml:space="preserve"> </w:t>
      </w:r>
      <w:r w:rsidRPr="00016463">
        <w:t>employers, state</w:t>
      </w:r>
      <w:r w:rsidRPr="00016463">
        <w:rPr>
          <w:spacing w:val="-12"/>
        </w:rPr>
        <w:t xml:space="preserve"> </w:t>
      </w:r>
      <w:r w:rsidRPr="00016463">
        <w:t>and</w:t>
      </w:r>
      <w:r w:rsidRPr="00016463">
        <w:rPr>
          <w:spacing w:val="-11"/>
        </w:rPr>
        <w:t xml:space="preserve"> </w:t>
      </w:r>
      <w:r w:rsidRPr="00016463">
        <w:t>territory</w:t>
      </w:r>
      <w:r w:rsidRPr="00016463">
        <w:rPr>
          <w:spacing w:val="-11"/>
        </w:rPr>
        <w:t xml:space="preserve"> </w:t>
      </w:r>
      <w:r w:rsidRPr="00016463">
        <w:t>governments</w:t>
      </w:r>
      <w:r w:rsidRPr="00016463">
        <w:rPr>
          <w:spacing w:val="-11"/>
        </w:rPr>
        <w:t xml:space="preserve"> </w:t>
      </w:r>
      <w:r w:rsidRPr="00016463">
        <w:t>could</w:t>
      </w:r>
      <w:r w:rsidRPr="00016463">
        <w:rPr>
          <w:spacing w:val="-12"/>
        </w:rPr>
        <w:t xml:space="preserve"> </w:t>
      </w:r>
      <w:r w:rsidRPr="00016463">
        <w:t>consider</w:t>
      </w:r>
      <w:r w:rsidRPr="00016463">
        <w:rPr>
          <w:spacing w:val="-11"/>
        </w:rPr>
        <w:t xml:space="preserve"> </w:t>
      </w:r>
      <w:r w:rsidRPr="00016463">
        <w:t>ways</w:t>
      </w:r>
      <w:r w:rsidRPr="00016463">
        <w:rPr>
          <w:spacing w:val="-11"/>
        </w:rPr>
        <w:t xml:space="preserve"> </w:t>
      </w:r>
      <w:r w:rsidRPr="00016463">
        <w:t>in</w:t>
      </w:r>
      <w:r w:rsidRPr="00016463">
        <w:rPr>
          <w:spacing w:val="-11"/>
        </w:rPr>
        <w:t xml:space="preserve"> </w:t>
      </w:r>
      <w:r w:rsidRPr="00016463">
        <w:t>which</w:t>
      </w:r>
      <w:r w:rsidRPr="00016463">
        <w:rPr>
          <w:spacing w:val="-12"/>
        </w:rPr>
        <w:t xml:space="preserve"> </w:t>
      </w:r>
      <w:r w:rsidRPr="00016463">
        <w:t>to</w:t>
      </w:r>
      <w:r w:rsidRPr="00016463">
        <w:rPr>
          <w:spacing w:val="-11"/>
        </w:rPr>
        <w:t xml:space="preserve"> </w:t>
      </w:r>
      <w:r w:rsidRPr="00016463">
        <w:t>commit</w:t>
      </w:r>
      <w:r w:rsidRPr="00016463">
        <w:rPr>
          <w:spacing w:val="-11"/>
        </w:rPr>
        <w:t xml:space="preserve"> </w:t>
      </w:r>
      <w:r w:rsidRPr="00016463">
        <w:t>to</w:t>
      </w:r>
      <w:r w:rsidRPr="00016463">
        <w:rPr>
          <w:spacing w:val="-11"/>
        </w:rPr>
        <w:t xml:space="preserve"> </w:t>
      </w:r>
      <w:r w:rsidRPr="00016463">
        <w:t xml:space="preserve">or </w:t>
      </w:r>
      <w:r w:rsidRPr="00016463">
        <w:rPr>
          <w:w w:val="90"/>
        </w:rPr>
        <w:t xml:space="preserve">demonstrate progress towards gender equality. This could include, for example, </w:t>
      </w:r>
      <w:r w:rsidRPr="00016463">
        <w:t>drawing</w:t>
      </w:r>
      <w:r w:rsidRPr="00016463">
        <w:rPr>
          <w:spacing w:val="-10"/>
        </w:rPr>
        <w:t xml:space="preserve"> </w:t>
      </w:r>
      <w:r w:rsidRPr="00016463">
        <w:t>on</w:t>
      </w:r>
      <w:r w:rsidRPr="00016463">
        <w:rPr>
          <w:spacing w:val="-10"/>
        </w:rPr>
        <w:t xml:space="preserve"> </w:t>
      </w:r>
      <w:r w:rsidRPr="00016463">
        <w:t>the</w:t>
      </w:r>
      <w:r w:rsidRPr="00016463">
        <w:rPr>
          <w:spacing w:val="-10"/>
        </w:rPr>
        <w:t xml:space="preserve"> </w:t>
      </w:r>
      <w:r w:rsidRPr="00016463">
        <w:t>requirements</w:t>
      </w:r>
      <w:r w:rsidRPr="00016463">
        <w:rPr>
          <w:spacing w:val="-10"/>
        </w:rPr>
        <w:t xml:space="preserve"> </w:t>
      </w:r>
      <w:r w:rsidRPr="00016463">
        <w:t>of</w:t>
      </w:r>
      <w:r w:rsidRPr="00016463">
        <w:rPr>
          <w:spacing w:val="-10"/>
        </w:rPr>
        <w:t xml:space="preserve"> </w:t>
      </w:r>
      <w:r w:rsidRPr="00016463">
        <w:t>the</w:t>
      </w:r>
      <w:r w:rsidRPr="00016463">
        <w:rPr>
          <w:spacing w:val="-11"/>
        </w:rPr>
        <w:t xml:space="preserve"> </w:t>
      </w:r>
      <w:r w:rsidRPr="00016463">
        <w:rPr>
          <w:i/>
        </w:rPr>
        <w:t>Workplace</w:t>
      </w:r>
      <w:r w:rsidRPr="00016463">
        <w:rPr>
          <w:i/>
          <w:spacing w:val="-11"/>
        </w:rPr>
        <w:t xml:space="preserve"> </w:t>
      </w:r>
      <w:r w:rsidRPr="00016463">
        <w:rPr>
          <w:i/>
        </w:rPr>
        <w:t>Gender</w:t>
      </w:r>
      <w:r w:rsidRPr="00016463">
        <w:rPr>
          <w:i/>
          <w:spacing w:val="-11"/>
        </w:rPr>
        <w:t xml:space="preserve"> </w:t>
      </w:r>
      <w:r w:rsidRPr="00016463">
        <w:rPr>
          <w:i/>
        </w:rPr>
        <w:t>Equality</w:t>
      </w:r>
      <w:r w:rsidRPr="00016463">
        <w:rPr>
          <w:i/>
          <w:spacing w:val="-11"/>
        </w:rPr>
        <w:t xml:space="preserve"> </w:t>
      </w:r>
      <w:r w:rsidRPr="00016463">
        <w:rPr>
          <w:i/>
        </w:rPr>
        <w:t>Act</w:t>
      </w:r>
      <w:r w:rsidRPr="00016463">
        <w:rPr>
          <w:i/>
          <w:spacing w:val="-10"/>
        </w:rPr>
        <w:t xml:space="preserve"> </w:t>
      </w:r>
      <w:r w:rsidRPr="00016463">
        <w:t>which includes</w:t>
      </w:r>
      <w:r w:rsidRPr="00016463">
        <w:rPr>
          <w:spacing w:val="-12"/>
        </w:rPr>
        <w:t xml:space="preserve"> </w:t>
      </w:r>
      <w:r w:rsidRPr="00016463">
        <w:t>a</w:t>
      </w:r>
      <w:r w:rsidRPr="00016463">
        <w:rPr>
          <w:spacing w:val="-11"/>
        </w:rPr>
        <w:t xml:space="preserve"> </w:t>
      </w:r>
      <w:r w:rsidRPr="00016463">
        <w:t>commitment</w:t>
      </w:r>
      <w:r w:rsidRPr="00016463">
        <w:rPr>
          <w:spacing w:val="-11"/>
        </w:rPr>
        <w:t xml:space="preserve"> </w:t>
      </w:r>
      <w:r w:rsidRPr="00016463">
        <w:t>to</w:t>
      </w:r>
      <w:r w:rsidRPr="00016463">
        <w:rPr>
          <w:spacing w:val="-12"/>
        </w:rPr>
        <w:t xml:space="preserve"> </w:t>
      </w:r>
      <w:r w:rsidRPr="00016463">
        <w:t>reporting</w:t>
      </w:r>
      <w:r w:rsidRPr="00016463">
        <w:rPr>
          <w:spacing w:val="-11"/>
        </w:rPr>
        <w:t xml:space="preserve"> </w:t>
      </w:r>
      <w:r w:rsidRPr="00016463">
        <w:t>annually</w:t>
      </w:r>
      <w:r w:rsidRPr="00016463">
        <w:rPr>
          <w:spacing w:val="-11"/>
        </w:rPr>
        <w:t xml:space="preserve"> </w:t>
      </w:r>
      <w:r w:rsidRPr="00016463">
        <w:t>against</w:t>
      </w:r>
      <w:r w:rsidRPr="00016463">
        <w:rPr>
          <w:spacing w:val="-11"/>
        </w:rPr>
        <w:t xml:space="preserve"> </w:t>
      </w:r>
      <w:r w:rsidRPr="00016463">
        <w:t>the</w:t>
      </w:r>
      <w:r w:rsidRPr="00016463">
        <w:rPr>
          <w:spacing w:val="-12"/>
        </w:rPr>
        <w:t xml:space="preserve"> </w:t>
      </w:r>
      <w:r w:rsidRPr="00016463">
        <w:t>6</w:t>
      </w:r>
      <w:r w:rsidRPr="00016463">
        <w:rPr>
          <w:spacing w:val="-11"/>
        </w:rPr>
        <w:t xml:space="preserve"> </w:t>
      </w:r>
      <w:r w:rsidRPr="00016463">
        <w:t>gender</w:t>
      </w:r>
      <w:r w:rsidRPr="00016463">
        <w:rPr>
          <w:spacing w:val="-11"/>
        </w:rPr>
        <w:t xml:space="preserve"> </w:t>
      </w:r>
      <w:r w:rsidRPr="00016463">
        <w:t>equality</w:t>
      </w:r>
      <w:r>
        <w:t xml:space="preserve"> </w:t>
      </w:r>
      <w:r w:rsidRPr="00016463">
        <w:t xml:space="preserve">indicators and demonstrating that they have met, or can show progress </w:t>
      </w:r>
      <w:r w:rsidRPr="00016463">
        <w:rPr>
          <w:spacing w:val="-8"/>
        </w:rPr>
        <w:t xml:space="preserve">towards, at least 3 indicators. Ideally, this would apply at department/agency </w:t>
      </w:r>
      <w:r w:rsidRPr="00016463">
        <w:t>level, to ensure that those departments and agencies with male-dominated workforces are required to initiate gender equality improvement processes.</w:t>
      </w:r>
    </w:p>
    <w:p w14:paraId="0CD19AB1" w14:textId="40B127BA" w:rsidR="00B33E95" w:rsidRDefault="00B33E95" w:rsidP="00B33E95">
      <w:r w:rsidRPr="00016463">
        <w:t xml:space="preserve">There are also opportunities across jurisdictions to build on existing work </w:t>
      </w:r>
      <w:r w:rsidRPr="00016463">
        <w:rPr>
          <w:spacing w:val="-8"/>
        </w:rPr>
        <w:t xml:space="preserve">as part of primary prevention, gender equality and work, health and safety </w:t>
      </w:r>
      <w:r w:rsidRPr="00016463">
        <w:t>commitments</w:t>
      </w:r>
      <w:r w:rsidRPr="00016463">
        <w:rPr>
          <w:spacing w:val="-12"/>
        </w:rPr>
        <w:t xml:space="preserve"> </w:t>
      </w:r>
      <w:r w:rsidRPr="00016463">
        <w:t>across</w:t>
      </w:r>
      <w:r w:rsidRPr="00016463">
        <w:rPr>
          <w:spacing w:val="-11"/>
        </w:rPr>
        <w:t xml:space="preserve"> </w:t>
      </w:r>
      <w:r w:rsidRPr="00016463">
        <w:t>departments</w:t>
      </w:r>
      <w:r w:rsidRPr="00016463">
        <w:rPr>
          <w:spacing w:val="-11"/>
        </w:rPr>
        <w:t xml:space="preserve"> </w:t>
      </w:r>
      <w:r w:rsidRPr="00016463">
        <w:t>and</w:t>
      </w:r>
      <w:r w:rsidRPr="00016463">
        <w:rPr>
          <w:spacing w:val="-12"/>
        </w:rPr>
        <w:t xml:space="preserve"> </w:t>
      </w:r>
      <w:r w:rsidRPr="00016463">
        <w:t>agencies.</w:t>
      </w:r>
    </w:p>
    <w:p w14:paraId="69D6B186" w14:textId="77777777" w:rsidR="00B33E95" w:rsidRPr="00016463" w:rsidRDefault="00B33E95" w:rsidP="00B33E95">
      <w:pPr>
        <w:pStyle w:val="Heading3"/>
      </w:pPr>
      <w:r w:rsidRPr="00B33E95">
        <w:t>Considerations</w:t>
      </w:r>
    </w:p>
    <w:p w14:paraId="6C653FF9" w14:textId="77777777" w:rsidR="00B33E95" w:rsidRPr="00C75E09" w:rsidRDefault="00B33E95" w:rsidP="00C75E09">
      <w:pPr>
        <w:pStyle w:val="ListParagraph"/>
      </w:pPr>
      <w:r w:rsidRPr="00C75E09">
        <w:t>This opportunity sits within the context of the broader development and review of appropriate governance arrangements under the National Plan, as well as state and territory plans and strategies.</w:t>
      </w:r>
    </w:p>
    <w:p w14:paraId="03543756" w14:textId="77777777" w:rsidR="00B33E95" w:rsidRPr="00016463" w:rsidRDefault="00B33E95" w:rsidP="00B33E95">
      <w:pPr>
        <w:pStyle w:val="Heading3"/>
      </w:pPr>
      <w:r w:rsidRPr="00B33E95">
        <w:t>Benefits</w:t>
      </w:r>
    </w:p>
    <w:p w14:paraId="50DB85BB" w14:textId="77777777" w:rsidR="00B33E95" w:rsidRPr="00C75E09" w:rsidRDefault="00B33E95" w:rsidP="00E21FA6">
      <w:pPr>
        <w:pStyle w:val="ListParagraph"/>
      </w:pPr>
      <w:r w:rsidRPr="00C75E09">
        <w:t>Supports government agencies to embed prevention of gender- based violence work throughout their portfolios</w:t>
      </w:r>
    </w:p>
    <w:p w14:paraId="5114B6D7" w14:textId="2E408CCF" w:rsidR="00B33E95" w:rsidRPr="00C75E09" w:rsidRDefault="00B33E95" w:rsidP="00E21FA6">
      <w:pPr>
        <w:pStyle w:val="ListParagraph"/>
      </w:pPr>
      <w:r w:rsidRPr="00C75E09">
        <w:t>Governments lead by example as employers of equal opportunity – which can create a flow-on effect among other employers</w:t>
      </w:r>
    </w:p>
    <w:p w14:paraId="6F4F5991" w14:textId="2C479199" w:rsidR="00B33E95" w:rsidRPr="00C75E09" w:rsidRDefault="00B33E95" w:rsidP="00E21FA6">
      <w:pPr>
        <w:pStyle w:val="ListParagraph"/>
      </w:pPr>
      <w:r w:rsidRPr="00C75E09">
        <w:lastRenderedPageBreak/>
        <w:t xml:space="preserve">Inclusion of state and territory public sectors under the </w:t>
      </w:r>
      <w:r w:rsidRPr="00C75E09">
        <w:rPr>
          <w:i/>
          <w:iCs/>
        </w:rPr>
        <w:t xml:space="preserve">Workplace Gender Equality Act </w:t>
      </w:r>
      <w:r w:rsidRPr="00C75E09">
        <w:t>is estimated to increase the coverage of the Act from around 40% to nearly 60% of Australian employees.</w:t>
      </w:r>
      <w:r w:rsidR="00C25F70">
        <w:rPr>
          <w:rStyle w:val="FootnoteReference"/>
        </w:rPr>
        <w:footnoteReference w:id="16"/>
      </w:r>
    </w:p>
    <w:p w14:paraId="64ADC3FE" w14:textId="77777777" w:rsidR="00B33E95" w:rsidRPr="00B33E95" w:rsidRDefault="00B33E95" w:rsidP="00B33E95">
      <w:pPr>
        <w:pStyle w:val="Heading2"/>
      </w:pPr>
      <w:bookmarkStart w:id="12" w:name="_Toc204070812"/>
      <w:r w:rsidRPr="00B33E95">
        <w:t xml:space="preserve">1.2 </w:t>
      </w:r>
      <w:r w:rsidRPr="00B33E95">
        <w:t>Using government procurement and grants to have an impact in supplier and grantee organisations</w:t>
      </w:r>
      <w:bookmarkEnd w:id="12"/>
    </w:p>
    <w:p w14:paraId="78A0AD20" w14:textId="77777777" w:rsidR="00C75E09" w:rsidRPr="00C75E09" w:rsidRDefault="00C75E09" w:rsidP="00C75E09">
      <w:pPr>
        <w:pStyle w:val="ListParagraph"/>
        <w:numPr>
          <w:ilvl w:val="0"/>
          <w:numId w:val="65"/>
        </w:numPr>
        <w:spacing w:after="0"/>
        <w:rPr>
          <w:rStyle w:val="Emphasis"/>
          <w:i/>
          <w:iCs/>
        </w:rPr>
      </w:pPr>
      <w:r w:rsidRPr="00C75E09">
        <w:rPr>
          <w:rStyle w:val="Emphasis"/>
          <w:i/>
          <w:iCs/>
        </w:rPr>
        <w:t xml:space="preserve">Commonwealth Government </w:t>
      </w:r>
    </w:p>
    <w:p w14:paraId="471EA128" w14:textId="77777777" w:rsidR="00C75E09" w:rsidRPr="00C75E09" w:rsidRDefault="00C75E09" w:rsidP="00C75E09">
      <w:pPr>
        <w:pStyle w:val="ListParagraph"/>
        <w:numPr>
          <w:ilvl w:val="0"/>
          <w:numId w:val="65"/>
        </w:numPr>
        <w:spacing w:after="0"/>
        <w:rPr>
          <w:rStyle w:val="Emphasis"/>
          <w:i/>
          <w:iCs/>
        </w:rPr>
      </w:pPr>
      <w:r w:rsidRPr="00C75E09">
        <w:rPr>
          <w:rStyle w:val="Emphasis"/>
          <w:i/>
          <w:iCs/>
        </w:rPr>
        <w:t>State and Territory Governments</w:t>
      </w:r>
    </w:p>
    <w:p w14:paraId="2471A2A1" w14:textId="77777777" w:rsidR="00CB3B30" w:rsidRPr="00016463" w:rsidRDefault="00CB3B30" w:rsidP="00CB3B30">
      <w:pPr>
        <w:pStyle w:val="Heading3"/>
        <w:spacing w:line="240" w:lineRule="auto"/>
        <w:rPr>
          <w:color w:val="002654"/>
        </w:rPr>
      </w:pPr>
      <w:r w:rsidRPr="00016463">
        <w:rPr>
          <w:color w:val="002654"/>
          <w:spacing w:val="-4"/>
        </w:rPr>
        <w:t>Why?</w:t>
      </w:r>
    </w:p>
    <w:p w14:paraId="3678B9CE" w14:textId="36A1DDE8" w:rsidR="00CB3B30" w:rsidRPr="00C75E09" w:rsidRDefault="00CB3B30" w:rsidP="00C75E09">
      <w:r w:rsidRPr="00C75E09">
        <w:t>Workplaces are key settings for having an impact on gender equality as they can shape and reinforce cultural norms, attitudes and beliefs – and can sometimes be sites of rigid gender stereotyping and dominant forms of masculinity.</w:t>
      </w:r>
      <w:r w:rsidR="00C25F70">
        <w:rPr>
          <w:rStyle w:val="FootnoteReference"/>
        </w:rPr>
        <w:footnoteReference w:id="17"/>
      </w:r>
      <w:r w:rsidRPr="00C75E09">
        <w:t xml:space="preserve"> In organisations dominated by men or where peer relations between men dominate, there can be cultures that do not respect women and their rights, or do not support the inclusion of women from diverse backgrounds to equally participate and contribute.</w:t>
      </w:r>
      <w:r w:rsidR="00C25F70">
        <w:rPr>
          <w:rStyle w:val="FootnoteReference"/>
        </w:rPr>
        <w:footnoteReference w:id="18"/>
      </w:r>
      <w:r w:rsidRPr="00C75E09">
        <w:t xml:space="preserve"> In some instances, such cultures can be unsafe and harmful for women.</w:t>
      </w:r>
    </w:p>
    <w:p w14:paraId="507CD9F8" w14:textId="6C0C3D1D" w:rsidR="00CB3B30" w:rsidRPr="00C75E09" w:rsidRDefault="00CB3B30" w:rsidP="00C75E09">
      <w:r w:rsidRPr="00C75E09">
        <w:t>State and territory governments spend significant amounts on procurement and grants each year, with the most populous states spending between $10 and $40 billion per year on procurement alone.</w:t>
      </w:r>
      <w:r w:rsidR="00184595">
        <w:rPr>
          <w:rStyle w:val="FootnoteReference"/>
        </w:rPr>
        <w:footnoteReference w:id="19"/>
      </w:r>
      <w:r w:rsidRPr="00C75E09">
        <w:t xml:space="preserve"> This represents a major existing lever through which governments can positively influence the organisations that tender for these opportunities.</w:t>
      </w:r>
    </w:p>
    <w:p w14:paraId="60C2D988" w14:textId="77777777" w:rsidR="00CB3B30" w:rsidRPr="00C75E09" w:rsidRDefault="00CB3B30" w:rsidP="00C75E09">
      <w:r w:rsidRPr="00C75E09">
        <w:t xml:space="preserve">The Commonwealth Government has introduced procurement principles in association with the </w:t>
      </w:r>
      <w:r w:rsidRPr="00C75E09">
        <w:rPr>
          <w:i/>
          <w:iCs/>
        </w:rPr>
        <w:t>Workplace Gender Equality Act</w:t>
      </w:r>
      <w:r w:rsidRPr="00C75E09">
        <w:t xml:space="preserve">. Under these principles, organisations that fail to comply with the Act may not be eligible to compete for contracts under the Commonwealth Procurement Framework and may not be eligible for grants. The Workplace Gender Equality Procurement Principles outline the steps employers must take to comply with the Workplace Gender Equality Act to participate </w:t>
      </w:r>
      <w:r w:rsidRPr="00C75E09">
        <w:lastRenderedPageBreak/>
        <w:t>in Government procurement. They also provide detail on how employers can demonstrate compliance.</w:t>
      </w:r>
    </w:p>
    <w:p w14:paraId="2E201976" w14:textId="77777777" w:rsidR="00CB3B30" w:rsidRPr="00C75E09" w:rsidRDefault="00CB3B30" w:rsidP="00C75E09">
      <w:pPr>
        <w:pStyle w:val="Heading3"/>
      </w:pPr>
      <w:r w:rsidRPr="00C75E09">
        <w:t>How?</w:t>
      </w:r>
    </w:p>
    <w:p w14:paraId="37164DC6" w14:textId="545FDFF2" w:rsidR="00CB3B30" w:rsidRPr="00EF72B3" w:rsidRDefault="00CB3B30" w:rsidP="00EF72B3">
      <w:r w:rsidRPr="00EF72B3">
        <w:t>State and territory governments could develop procurement and grant principles that align with the Commonwealth principles and introduce mechanisms that result in organisations failing to demonstrate progress towards relevant targets – informed by Workplace Gender Equality Agency (WGEA) gender equality indicators – being ineligible to tender for state and territory procurement and grant opportunities. Organisations wishing to</w:t>
      </w:r>
      <w:r w:rsidR="00C75E09" w:rsidRPr="00EF72B3">
        <w:t xml:space="preserve"> </w:t>
      </w:r>
      <w:r w:rsidRPr="00EF72B3">
        <w:t>be considered for procurement and grant opportunities could be required to submit documentation demonstrating the extent to which they meet the gender equality indicators, and how they are working to improve their</w:t>
      </w:r>
      <w:r w:rsidR="00C75E09" w:rsidRPr="00EF72B3">
        <w:t xml:space="preserve"> </w:t>
      </w:r>
      <w:r w:rsidRPr="00EF72B3">
        <w:t>performance against these targets. The impact of this strategy is likely to be particularly pronounced for supplier organisations that mostly employ men.</w:t>
      </w:r>
      <w:r w:rsidR="00263DFC">
        <w:rPr>
          <w:rStyle w:val="FootnoteReference"/>
        </w:rPr>
        <w:footnoteReference w:id="20"/>
      </w:r>
    </w:p>
    <w:p w14:paraId="01DB217A" w14:textId="77777777" w:rsidR="00CB3B30" w:rsidRPr="00C75E09" w:rsidRDefault="00CB3B30" w:rsidP="00C75E09">
      <w:pPr>
        <w:pStyle w:val="Heading3"/>
      </w:pPr>
      <w:r w:rsidRPr="00C75E09">
        <w:t>Considerations</w:t>
      </w:r>
    </w:p>
    <w:p w14:paraId="4E9FE910" w14:textId="77777777" w:rsidR="00CB3B30" w:rsidRPr="00016463" w:rsidRDefault="00CB3B30" w:rsidP="00E21FA6">
      <w:pPr>
        <w:pStyle w:val="ListParagraph"/>
      </w:pPr>
      <w:r w:rsidRPr="005F317D">
        <w:rPr>
          <w:spacing w:val="-4"/>
        </w:rPr>
        <w:t>Thresholds</w:t>
      </w:r>
      <w:r w:rsidRPr="005F317D">
        <w:rPr>
          <w:spacing w:val="-12"/>
        </w:rPr>
        <w:t xml:space="preserve"> </w:t>
      </w:r>
      <w:r w:rsidRPr="005F317D">
        <w:rPr>
          <w:spacing w:val="-4"/>
        </w:rPr>
        <w:t>for</w:t>
      </w:r>
      <w:r w:rsidRPr="005F317D">
        <w:rPr>
          <w:spacing w:val="-11"/>
        </w:rPr>
        <w:t xml:space="preserve"> </w:t>
      </w:r>
      <w:r w:rsidRPr="005F317D">
        <w:rPr>
          <w:spacing w:val="-4"/>
        </w:rPr>
        <w:t>applicability</w:t>
      </w:r>
      <w:r w:rsidRPr="005F317D">
        <w:rPr>
          <w:spacing w:val="-11"/>
        </w:rPr>
        <w:t xml:space="preserve"> </w:t>
      </w:r>
      <w:r w:rsidRPr="005F317D">
        <w:rPr>
          <w:spacing w:val="-4"/>
        </w:rPr>
        <w:t>–</w:t>
      </w:r>
      <w:r w:rsidRPr="005F317D">
        <w:rPr>
          <w:spacing w:val="-12"/>
        </w:rPr>
        <w:t xml:space="preserve"> </w:t>
      </w:r>
      <w:r w:rsidRPr="005F317D">
        <w:rPr>
          <w:spacing w:val="-4"/>
        </w:rPr>
        <w:t>including</w:t>
      </w:r>
      <w:r w:rsidRPr="005F317D">
        <w:rPr>
          <w:spacing w:val="-11"/>
        </w:rPr>
        <w:t xml:space="preserve"> </w:t>
      </w:r>
      <w:r w:rsidRPr="005F317D">
        <w:rPr>
          <w:spacing w:val="-4"/>
        </w:rPr>
        <w:t>employer</w:t>
      </w:r>
      <w:r w:rsidRPr="005F317D">
        <w:rPr>
          <w:spacing w:val="-11"/>
        </w:rPr>
        <w:t xml:space="preserve"> </w:t>
      </w:r>
      <w:r w:rsidRPr="005F317D">
        <w:rPr>
          <w:spacing w:val="-4"/>
        </w:rPr>
        <w:t>size</w:t>
      </w:r>
      <w:r w:rsidRPr="005F317D">
        <w:rPr>
          <w:spacing w:val="-11"/>
        </w:rPr>
        <w:t xml:space="preserve"> </w:t>
      </w:r>
      <w:r w:rsidRPr="005F317D">
        <w:rPr>
          <w:spacing w:val="-4"/>
        </w:rPr>
        <w:t xml:space="preserve">and </w:t>
      </w:r>
      <w:r w:rsidRPr="00016463">
        <w:t>grant/procurement amount – may need to be lower for less populous jurisdictions.</w:t>
      </w:r>
    </w:p>
    <w:p w14:paraId="67BCD6F1" w14:textId="77777777" w:rsidR="00CB3B30" w:rsidRPr="00016463" w:rsidRDefault="00CB3B30" w:rsidP="00E21FA6">
      <w:pPr>
        <w:pStyle w:val="ListParagraph"/>
      </w:pPr>
      <w:r w:rsidRPr="005F317D">
        <w:t>There</w:t>
      </w:r>
      <w:r w:rsidRPr="005F317D">
        <w:rPr>
          <w:spacing w:val="-9"/>
        </w:rPr>
        <w:t xml:space="preserve"> </w:t>
      </w:r>
      <w:r w:rsidRPr="005F317D">
        <w:t>may</w:t>
      </w:r>
      <w:r w:rsidRPr="005F317D">
        <w:rPr>
          <w:spacing w:val="-9"/>
        </w:rPr>
        <w:t xml:space="preserve"> </w:t>
      </w:r>
      <w:r w:rsidRPr="005F317D">
        <w:t>need</w:t>
      </w:r>
      <w:r w:rsidRPr="005F317D">
        <w:rPr>
          <w:spacing w:val="-9"/>
        </w:rPr>
        <w:t xml:space="preserve"> </w:t>
      </w:r>
      <w:r w:rsidRPr="005F317D">
        <w:t>to</w:t>
      </w:r>
      <w:r w:rsidRPr="005F317D">
        <w:rPr>
          <w:spacing w:val="-9"/>
        </w:rPr>
        <w:t xml:space="preserve"> </w:t>
      </w:r>
      <w:r w:rsidRPr="005F317D">
        <w:t>be</w:t>
      </w:r>
      <w:r w:rsidRPr="005F317D">
        <w:rPr>
          <w:spacing w:val="-9"/>
        </w:rPr>
        <w:t xml:space="preserve"> </w:t>
      </w:r>
      <w:r w:rsidRPr="005F317D">
        <w:t>exceptions</w:t>
      </w:r>
      <w:r w:rsidRPr="005F317D">
        <w:rPr>
          <w:spacing w:val="-9"/>
        </w:rPr>
        <w:t xml:space="preserve"> </w:t>
      </w:r>
      <w:r w:rsidRPr="005F317D">
        <w:t>in</w:t>
      </w:r>
      <w:r w:rsidRPr="005F317D">
        <w:rPr>
          <w:spacing w:val="-9"/>
        </w:rPr>
        <w:t xml:space="preserve"> </w:t>
      </w:r>
      <w:r w:rsidRPr="005F317D">
        <w:t>cases</w:t>
      </w:r>
      <w:r w:rsidRPr="005F317D">
        <w:rPr>
          <w:spacing w:val="-9"/>
        </w:rPr>
        <w:t xml:space="preserve"> </w:t>
      </w:r>
      <w:r w:rsidRPr="005F317D">
        <w:t>where</w:t>
      </w:r>
      <w:r w:rsidRPr="005F317D">
        <w:rPr>
          <w:spacing w:val="-9"/>
        </w:rPr>
        <w:t xml:space="preserve"> </w:t>
      </w:r>
      <w:r w:rsidRPr="005F317D">
        <w:t>there</w:t>
      </w:r>
      <w:r w:rsidRPr="005F317D">
        <w:rPr>
          <w:spacing w:val="-9"/>
        </w:rPr>
        <w:t xml:space="preserve"> </w:t>
      </w:r>
      <w:r w:rsidRPr="005F317D">
        <w:t xml:space="preserve">are </w:t>
      </w:r>
      <w:r w:rsidRPr="005F317D">
        <w:rPr>
          <w:w w:val="90"/>
        </w:rPr>
        <w:t xml:space="preserve">very limited supplier options. These exceptions should be kept </w:t>
      </w:r>
      <w:r w:rsidRPr="00016463">
        <w:t>to a minimum.</w:t>
      </w:r>
    </w:p>
    <w:p w14:paraId="528EBB02" w14:textId="77777777" w:rsidR="00CB3B30" w:rsidRPr="00016463" w:rsidRDefault="00CB3B30" w:rsidP="00E21FA6">
      <w:pPr>
        <w:pStyle w:val="ListParagraph"/>
      </w:pPr>
      <w:r w:rsidRPr="005F317D">
        <w:rPr>
          <w:spacing w:val="-8"/>
        </w:rPr>
        <w:t>In</w:t>
      </w:r>
      <w:r w:rsidRPr="005F317D">
        <w:rPr>
          <w:spacing w:val="-12"/>
        </w:rPr>
        <w:t xml:space="preserve"> </w:t>
      </w:r>
      <w:r w:rsidRPr="005F317D">
        <w:rPr>
          <w:spacing w:val="-8"/>
        </w:rPr>
        <w:t>2025</w:t>
      </w:r>
      <w:r w:rsidRPr="005F317D">
        <w:rPr>
          <w:spacing w:val="-10"/>
        </w:rPr>
        <w:t xml:space="preserve"> </w:t>
      </w:r>
      <w:r w:rsidRPr="005F317D">
        <w:rPr>
          <w:spacing w:val="-8"/>
        </w:rPr>
        <w:t>the</w:t>
      </w:r>
      <w:r w:rsidRPr="005F317D">
        <w:rPr>
          <w:spacing w:val="-10"/>
        </w:rPr>
        <w:t xml:space="preserve"> </w:t>
      </w:r>
      <w:r w:rsidRPr="005F317D">
        <w:rPr>
          <w:spacing w:val="-8"/>
        </w:rPr>
        <w:t>Commonwealth</w:t>
      </w:r>
      <w:r w:rsidRPr="005F317D">
        <w:rPr>
          <w:spacing w:val="-10"/>
        </w:rPr>
        <w:t xml:space="preserve"> </w:t>
      </w:r>
      <w:r w:rsidRPr="005F317D">
        <w:rPr>
          <w:spacing w:val="-8"/>
        </w:rPr>
        <w:t>Procurement</w:t>
      </w:r>
      <w:r w:rsidRPr="005F317D">
        <w:rPr>
          <w:spacing w:val="-10"/>
        </w:rPr>
        <w:t xml:space="preserve"> </w:t>
      </w:r>
      <w:r w:rsidRPr="005F317D">
        <w:rPr>
          <w:spacing w:val="-8"/>
        </w:rPr>
        <w:t>Principles</w:t>
      </w:r>
      <w:r w:rsidRPr="005F317D">
        <w:rPr>
          <w:spacing w:val="-10"/>
        </w:rPr>
        <w:t xml:space="preserve"> </w:t>
      </w:r>
      <w:r w:rsidRPr="005F317D">
        <w:rPr>
          <w:spacing w:val="-8"/>
        </w:rPr>
        <w:t>are</w:t>
      </w:r>
      <w:r w:rsidRPr="005F317D">
        <w:rPr>
          <w:spacing w:val="-10"/>
        </w:rPr>
        <w:t xml:space="preserve"> </w:t>
      </w:r>
      <w:r w:rsidRPr="005F317D">
        <w:rPr>
          <w:spacing w:val="-8"/>
        </w:rPr>
        <w:t xml:space="preserve">under </w:t>
      </w:r>
      <w:r w:rsidRPr="00016463">
        <w:t>review,</w:t>
      </w:r>
      <w:r w:rsidRPr="005F317D">
        <w:rPr>
          <w:spacing w:val="-12"/>
        </w:rPr>
        <w:t xml:space="preserve"> </w:t>
      </w:r>
      <w:r w:rsidRPr="00016463">
        <w:t>so</w:t>
      </w:r>
      <w:r w:rsidRPr="005F317D">
        <w:rPr>
          <w:spacing w:val="-11"/>
        </w:rPr>
        <w:t xml:space="preserve"> </w:t>
      </w:r>
      <w:r w:rsidRPr="00016463">
        <w:t>jurisdictions</w:t>
      </w:r>
      <w:r w:rsidRPr="005F317D">
        <w:rPr>
          <w:spacing w:val="-11"/>
        </w:rPr>
        <w:t xml:space="preserve"> </w:t>
      </w:r>
      <w:r w:rsidRPr="00016463">
        <w:t>should</w:t>
      </w:r>
      <w:r w:rsidRPr="005F317D">
        <w:rPr>
          <w:spacing w:val="-12"/>
        </w:rPr>
        <w:t xml:space="preserve"> </w:t>
      </w:r>
      <w:r w:rsidRPr="00016463">
        <w:t>be</w:t>
      </w:r>
      <w:r w:rsidRPr="005F317D">
        <w:rPr>
          <w:spacing w:val="-11"/>
        </w:rPr>
        <w:t xml:space="preserve"> </w:t>
      </w:r>
      <w:r w:rsidRPr="00016463">
        <w:t>informed</w:t>
      </w:r>
      <w:r w:rsidRPr="005F317D">
        <w:rPr>
          <w:spacing w:val="-11"/>
        </w:rPr>
        <w:t xml:space="preserve"> </w:t>
      </w:r>
      <w:r w:rsidRPr="00016463">
        <w:t>by</w:t>
      </w:r>
      <w:r w:rsidRPr="005F317D">
        <w:rPr>
          <w:spacing w:val="-11"/>
        </w:rPr>
        <w:t xml:space="preserve"> </w:t>
      </w:r>
      <w:r w:rsidRPr="00016463">
        <w:t>the</w:t>
      </w:r>
      <w:r w:rsidRPr="005F317D">
        <w:rPr>
          <w:spacing w:val="-12"/>
        </w:rPr>
        <w:t xml:space="preserve"> </w:t>
      </w:r>
      <w:r w:rsidRPr="00016463">
        <w:t>findings</w:t>
      </w:r>
      <w:r w:rsidRPr="005F317D">
        <w:rPr>
          <w:spacing w:val="-11"/>
        </w:rPr>
        <w:t xml:space="preserve"> </w:t>
      </w:r>
      <w:r w:rsidRPr="00016463">
        <w:t>of this review.</w:t>
      </w:r>
    </w:p>
    <w:p w14:paraId="48A9254D" w14:textId="77777777" w:rsidR="00CB3B30" w:rsidRPr="00016463" w:rsidRDefault="00CB3B30" w:rsidP="00E21FA6">
      <w:pPr>
        <w:pStyle w:val="ListParagraph"/>
      </w:pPr>
      <w:r w:rsidRPr="00016463">
        <w:t>The</w:t>
      </w:r>
      <w:r w:rsidRPr="005F317D">
        <w:rPr>
          <w:spacing w:val="-12"/>
        </w:rPr>
        <w:t xml:space="preserve"> </w:t>
      </w:r>
      <w:r w:rsidRPr="00016463">
        <w:t>introduction</w:t>
      </w:r>
      <w:r w:rsidRPr="005F317D">
        <w:rPr>
          <w:spacing w:val="-11"/>
        </w:rPr>
        <w:t xml:space="preserve"> </w:t>
      </w:r>
      <w:r w:rsidRPr="00016463">
        <w:t>of</w:t>
      </w:r>
      <w:r w:rsidRPr="005F317D">
        <w:rPr>
          <w:spacing w:val="-11"/>
        </w:rPr>
        <w:t xml:space="preserve"> </w:t>
      </w:r>
      <w:r w:rsidRPr="00016463">
        <w:t>these</w:t>
      </w:r>
      <w:r w:rsidRPr="005F317D">
        <w:rPr>
          <w:spacing w:val="-12"/>
        </w:rPr>
        <w:t xml:space="preserve"> </w:t>
      </w:r>
      <w:r w:rsidRPr="00016463">
        <w:t>principles</w:t>
      </w:r>
      <w:r w:rsidRPr="005F317D">
        <w:rPr>
          <w:spacing w:val="-11"/>
        </w:rPr>
        <w:t xml:space="preserve"> </w:t>
      </w:r>
      <w:r w:rsidRPr="00016463">
        <w:t>and</w:t>
      </w:r>
      <w:r w:rsidRPr="005F317D">
        <w:rPr>
          <w:spacing w:val="-11"/>
        </w:rPr>
        <w:t xml:space="preserve"> </w:t>
      </w:r>
      <w:r w:rsidRPr="00016463">
        <w:t>requirements</w:t>
      </w:r>
      <w:r w:rsidRPr="005F317D">
        <w:rPr>
          <w:spacing w:val="-11"/>
        </w:rPr>
        <w:t xml:space="preserve"> </w:t>
      </w:r>
      <w:r w:rsidRPr="00016463">
        <w:t xml:space="preserve">should </w:t>
      </w:r>
      <w:r w:rsidRPr="005F317D">
        <w:rPr>
          <w:spacing w:val="-8"/>
        </w:rPr>
        <w:t xml:space="preserve">be undertaken in a holistic and phased way that complements </w:t>
      </w:r>
      <w:r w:rsidRPr="00016463">
        <w:t>other</w:t>
      </w:r>
      <w:r w:rsidRPr="005F317D">
        <w:rPr>
          <w:spacing w:val="-12"/>
        </w:rPr>
        <w:t xml:space="preserve"> </w:t>
      </w:r>
      <w:r w:rsidRPr="00016463">
        <w:t>commitments</w:t>
      </w:r>
      <w:r w:rsidRPr="005F317D">
        <w:rPr>
          <w:spacing w:val="-11"/>
        </w:rPr>
        <w:t xml:space="preserve"> </w:t>
      </w:r>
      <w:r w:rsidRPr="00016463">
        <w:t>and</w:t>
      </w:r>
      <w:r w:rsidRPr="005F317D">
        <w:rPr>
          <w:spacing w:val="-11"/>
        </w:rPr>
        <w:t xml:space="preserve"> </w:t>
      </w:r>
      <w:r w:rsidRPr="00016463">
        <w:t>actions</w:t>
      </w:r>
      <w:r w:rsidRPr="005F317D">
        <w:rPr>
          <w:spacing w:val="-12"/>
        </w:rPr>
        <w:t xml:space="preserve"> </w:t>
      </w:r>
      <w:r w:rsidRPr="00016463">
        <w:t>to</w:t>
      </w:r>
      <w:r w:rsidRPr="005F317D">
        <w:rPr>
          <w:spacing w:val="-11"/>
        </w:rPr>
        <w:t xml:space="preserve"> </w:t>
      </w:r>
      <w:r w:rsidRPr="00016463">
        <w:t>prevent</w:t>
      </w:r>
      <w:r w:rsidRPr="005F317D">
        <w:rPr>
          <w:spacing w:val="-11"/>
        </w:rPr>
        <w:t xml:space="preserve"> </w:t>
      </w:r>
      <w:r w:rsidRPr="00016463">
        <w:t xml:space="preserve">gender-based </w:t>
      </w:r>
      <w:r w:rsidRPr="005F317D">
        <w:rPr>
          <w:spacing w:val="-2"/>
        </w:rPr>
        <w:t>violence.</w:t>
      </w:r>
    </w:p>
    <w:p w14:paraId="1C08D231" w14:textId="77777777" w:rsidR="00CB3B30" w:rsidRPr="00016463" w:rsidRDefault="00CB3B30" w:rsidP="00E21FA6">
      <w:pPr>
        <w:pStyle w:val="ListParagraph"/>
      </w:pPr>
      <w:r w:rsidRPr="00016463">
        <w:t xml:space="preserve">To reduce reporting burden, organisations already compliant </w:t>
      </w:r>
      <w:r w:rsidRPr="005F317D">
        <w:t>with</w:t>
      </w:r>
      <w:r w:rsidRPr="00016463">
        <w:t xml:space="preserve"> </w:t>
      </w:r>
      <w:r w:rsidRPr="005F317D">
        <w:t>the</w:t>
      </w:r>
      <w:r w:rsidRPr="005F317D">
        <w:rPr>
          <w:spacing w:val="-9"/>
        </w:rPr>
        <w:t xml:space="preserve"> </w:t>
      </w:r>
      <w:r w:rsidRPr="005F317D">
        <w:rPr>
          <w:i/>
        </w:rPr>
        <w:t>Workplace</w:t>
      </w:r>
      <w:r w:rsidRPr="005F317D">
        <w:rPr>
          <w:i/>
          <w:spacing w:val="-9"/>
        </w:rPr>
        <w:t xml:space="preserve"> </w:t>
      </w:r>
      <w:r w:rsidRPr="005F317D">
        <w:rPr>
          <w:i/>
        </w:rPr>
        <w:t>Gender</w:t>
      </w:r>
      <w:r w:rsidRPr="005F317D">
        <w:rPr>
          <w:i/>
          <w:spacing w:val="-9"/>
        </w:rPr>
        <w:t xml:space="preserve"> </w:t>
      </w:r>
      <w:r w:rsidRPr="005F317D">
        <w:rPr>
          <w:i/>
        </w:rPr>
        <w:t>Equality</w:t>
      </w:r>
      <w:r w:rsidRPr="005F317D">
        <w:rPr>
          <w:i/>
          <w:spacing w:val="-9"/>
        </w:rPr>
        <w:t xml:space="preserve"> </w:t>
      </w:r>
      <w:r w:rsidRPr="005F317D">
        <w:rPr>
          <w:i/>
        </w:rPr>
        <w:t xml:space="preserve">Act </w:t>
      </w:r>
      <w:r w:rsidRPr="005F317D">
        <w:t>should</w:t>
      </w:r>
      <w:r w:rsidRPr="00016463">
        <w:t xml:space="preserve"> </w:t>
      </w:r>
      <w:r w:rsidRPr="005F317D">
        <w:t>be</w:t>
      </w:r>
      <w:r w:rsidRPr="00016463">
        <w:t xml:space="preserve"> </w:t>
      </w:r>
      <w:r w:rsidRPr="005F317D">
        <w:t>able</w:t>
      </w:r>
      <w:r w:rsidRPr="00016463">
        <w:t xml:space="preserve"> </w:t>
      </w:r>
      <w:r w:rsidRPr="005F317D">
        <w:t xml:space="preserve">to </w:t>
      </w:r>
      <w:r w:rsidRPr="00016463">
        <w:t>submit any documentation already developed in compliance with that Act.</w:t>
      </w:r>
    </w:p>
    <w:p w14:paraId="197465C3" w14:textId="77777777" w:rsidR="00CB3B30" w:rsidRPr="00016463" w:rsidRDefault="00CB3B30" w:rsidP="00E21FA6">
      <w:pPr>
        <w:pStyle w:val="ListParagraph"/>
      </w:pPr>
      <w:r w:rsidRPr="00016463">
        <w:t>A</w:t>
      </w:r>
      <w:r w:rsidRPr="005F317D">
        <w:rPr>
          <w:spacing w:val="-12"/>
        </w:rPr>
        <w:t xml:space="preserve"> </w:t>
      </w:r>
      <w:r w:rsidRPr="00016463">
        <w:t>lighter-touch</w:t>
      </w:r>
      <w:r w:rsidRPr="005F317D">
        <w:rPr>
          <w:spacing w:val="-10"/>
        </w:rPr>
        <w:t xml:space="preserve"> </w:t>
      </w:r>
      <w:r w:rsidRPr="00016463">
        <w:t>option</w:t>
      </w:r>
      <w:r w:rsidRPr="005F317D">
        <w:rPr>
          <w:spacing w:val="-10"/>
        </w:rPr>
        <w:t xml:space="preserve"> </w:t>
      </w:r>
      <w:r w:rsidRPr="00016463">
        <w:t>could</w:t>
      </w:r>
      <w:r w:rsidRPr="005F317D">
        <w:rPr>
          <w:spacing w:val="-10"/>
        </w:rPr>
        <w:t xml:space="preserve"> </w:t>
      </w:r>
      <w:r w:rsidRPr="00016463">
        <w:t>involve</w:t>
      </w:r>
      <w:r w:rsidRPr="005F317D">
        <w:rPr>
          <w:spacing w:val="-10"/>
        </w:rPr>
        <w:t xml:space="preserve"> </w:t>
      </w:r>
      <w:r w:rsidRPr="00016463">
        <w:t>not</w:t>
      </w:r>
      <w:r w:rsidRPr="005F317D">
        <w:rPr>
          <w:spacing w:val="-10"/>
        </w:rPr>
        <w:t xml:space="preserve"> </w:t>
      </w:r>
      <w:r w:rsidRPr="00016463">
        <w:t>making</w:t>
      </w:r>
      <w:r w:rsidRPr="005F317D">
        <w:rPr>
          <w:spacing w:val="-10"/>
        </w:rPr>
        <w:t xml:space="preserve"> </w:t>
      </w:r>
      <w:r w:rsidRPr="00016463">
        <w:t xml:space="preserve">non-compliant </w:t>
      </w:r>
      <w:r w:rsidRPr="005F317D">
        <w:rPr>
          <w:spacing w:val="-4"/>
        </w:rPr>
        <w:t>organisations</w:t>
      </w:r>
      <w:r w:rsidRPr="005F317D">
        <w:rPr>
          <w:spacing w:val="-12"/>
        </w:rPr>
        <w:t xml:space="preserve"> </w:t>
      </w:r>
      <w:r w:rsidRPr="005F317D">
        <w:rPr>
          <w:spacing w:val="-4"/>
        </w:rPr>
        <w:t>automatically</w:t>
      </w:r>
      <w:r w:rsidRPr="005F317D">
        <w:rPr>
          <w:spacing w:val="-11"/>
        </w:rPr>
        <w:t xml:space="preserve"> </w:t>
      </w:r>
      <w:r w:rsidRPr="005F317D">
        <w:rPr>
          <w:spacing w:val="-4"/>
        </w:rPr>
        <w:t>ineligible</w:t>
      </w:r>
      <w:r w:rsidRPr="005F317D">
        <w:rPr>
          <w:spacing w:val="-11"/>
        </w:rPr>
        <w:t xml:space="preserve"> </w:t>
      </w:r>
      <w:r w:rsidRPr="005F317D">
        <w:rPr>
          <w:spacing w:val="-4"/>
        </w:rPr>
        <w:t>for</w:t>
      </w:r>
      <w:r w:rsidRPr="005F317D">
        <w:rPr>
          <w:spacing w:val="-12"/>
        </w:rPr>
        <w:t xml:space="preserve"> </w:t>
      </w:r>
      <w:r w:rsidRPr="005F317D">
        <w:rPr>
          <w:spacing w:val="-4"/>
        </w:rPr>
        <w:t>funding,</w:t>
      </w:r>
      <w:r w:rsidRPr="005F317D">
        <w:rPr>
          <w:spacing w:val="-11"/>
        </w:rPr>
        <w:t xml:space="preserve"> </w:t>
      </w:r>
      <w:r w:rsidRPr="005F317D">
        <w:rPr>
          <w:spacing w:val="-4"/>
        </w:rPr>
        <w:t>but</w:t>
      </w:r>
      <w:r w:rsidRPr="005F317D">
        <w:rPr>
          <w:spacing w:val="-11"/>
        </w:rPr>
        <w:t xml:space="preserve"> </w:t>
      </w:r>
      <w:r w:rsidRPr="005F317D">
        <w:rPr>
          <w:spacing w:val="-4"/>
        </w:rPr>
        <w:t xml:space="preserve">instead </w:t>
      </w:r>
      <w:r w:rsidRPr="00016463">
        <w:t>factoring</w:t>
      </w:r>
      <w:r w:rsidRPr="005F317D">
        <w:rPr>
          <w:spacing w:val="-9"/>
        </w:rPr>
        <w:t xml:space="preserve"> </w:t>
      </w:r>
      <w:r w:rsidRPr="00016463">
        <w:t>this</w:t>
      </w:r>
      <w:r w:rsidRPr="005F317D">
        <w:rPr>
          <w:spacing w:val="-9"/>
        </w:rPr>
        <w:t xml:space="preserve"> </w:t>
      </w:r>
      <w:r w:rsidRPr="00016463">
        <w:t>into</w:t>
      </w:r>
      <w:r w:rsidRPr="005F317D">
        <w:rPr>
          <w:spacing w:val="-9"/>
        </w:rPr>
        <w:t xml:space="preserve"> </w:t>
      </w:r>
      <w:r w:rsidRPr="00016463">
        <w:t>government</w:t>
      </w:r>
      <w:r w:rsidRPr="005F317D">
        <w:rPr>
          <w:spacing w:val="-9"/>
        </w:rPr>
        <w:t xml:space="preserve"> </w:t>
      </w:r>
      <w:r w:rsidRPr="00016463">
        <w:t>decisions</w:t>
      </w:r>
      <w:r w:rsidRPr="005F317D">
        <w:rPr>
          <w:spacing w:val="-9"/>
        </w:rPr>
        <w:t xml:space="preserve"> </w:t>
      </w:r>
      <w:r w:rsidRPr="00016463">
        <w:t>as</w:t>
      </w:r>
      <w:r w:rsidRPr="005F317D">
        <w:rPr>
          <w:spacing w:val="-9"/>
        </w:rPr>
        <w:t xml:space="preserve"> </w:t>
      </w:r>
      <w:r w:rsidRPr="00016463">
        <w:t>one</w:t>
      </w:r>
      <w:r w:rsidRPr="005F317D">
        <w:rPr>
          <w:spacing w:val="-9"/>
        </w:rPr>
        <w:t xml:space="preserve"> </w:t>
      </w:r>
      <w:r w:rsidRPr="00016463">
        <w:t xml:space="preserve">consideration </w:t>
      </w:r>
      <w:r w:rsidRPr="005F317D">
        <w:rPr>
          <w:spacing w:val="-4"/>
        </w:rPr>
        <w:t>when</w:t>
      </w:r>
      <w:r w:rsidRPr="00016463">
        <w:t xml:space="preserve"> </w:t>
      </w:r>
      <w:r w:rsidRPr="005F317D">
        <w:rPr>
          <w:spacing w:val="-4"/>
        </w:rPr>
        <w:t>comparing</w:t>
      </w:r>
      <w:r w:rsidRPr="00016463">
        <w:t xml:space="preserve"> </w:t>
      </w:r>
      <w:r w:rsidRPr="005F317D">
        <w:rPr>
          <w:spacing w:val="-4"/>
        </w:rPr>
        <w:t>applicants</w:t>
      </w:r>
      <w:r w:rsidRPr="00016463">
        <w:t xml:space="preserve"> </w:t>
      </w:r>
      <w:r w:rsidRPr="005F317D">
        <w:rPr>
          <w:spacing w:val="-4"/>
        </w:rPr>
        <w:t>for</w:t>
      </w:r>
      <w:r w:rsidRPr="00016463">
        <w:t xml:space="preserve"> </w:t>
      </w:r>
      <w:r w:rsidRPr="005F317D">
        <w:rPr>
          <w:spacing w:val="-4"/>
        </w:rPr>
        <w:t>grants</w:t>
      </w:r>
      <w:r w:rsidRPr="00016463">
        <w:t xml:space="preserve"> </w:t>
      </w:r>
      <w:r w:rsidRPr="005F317D">
        <w:rPr>
          <w:spacing w:val="-4"/>
        </w:rPr>
        <w:t>and</w:t>
      </w:r>
      <w:r w:rsidRPr="00016463">
        <w:t xml:space="preserve"> </w:t>
      </w:r>
      <w:r w:rsidRPr="005F317D">
        <w:rPr>
          <w:spacing w:val="-4"/>
        </w:rPr>
        <w:t xml:space="preserve">procurement </w:t>
      </w:r>
      <w:r w:rsidRPr="005F317D">
        <w:rPr>
          <w:spacing w:val="-2"/>
        </w:rPr>
        <w:t>opportunities.</w:t>
      </w:r>
    </w:p>
    <w:p w14:paraId="2170BA04" w14:textId="77777777" w:rsidR="00CB3B30" w:rsidRPr="00C75E09" w:rsidRDefault="00CB3B30" w:rsidP="00C75E09">
      <w:pPr>
        <w:pStyle w:val="Heading3"/>
      </w:pPr>
      <w:r w:rsidRPr="00C75E09">
        <w:t>Benefits</w:t>
      </w:r>
    </w:p>
    <w:p w14:paraId="7C9CEC90" w14:textId="77777777" w:rsidR="00CB3B30" w:rsidRPr="00C75E09" w:rsidRDefault="00CB3B30" w:rsidP="00E21FA6">
      <w:pPr>
        <w:pStyle w:val="ListParagraph"/>
      </w:pPr>
      <w:r w:rsidRPr="00C75E09">
        <w:t>Leverages significant government expenditure to further national goals to improve gender equality</w:t>
      </w:r>
    </w:p>
    <w:p w14:paraId="016074BE" w14:textId="5AE5FACA" w:rsidR="00B33E95" w:rsidRPr="00C75E09" w:rsidRDefault="00CB3B30" w:rsidP="00E21FA6">
      <w:pPr>
        <w:pStyle w:val="ListParagraph"/>
      </w:pPr>
      <w:r w:rsidRPr="00C75E09">
        <w:t>Supports alignment across jurisdictions</w:t>
      </w:r>
    </w:p>
    <w:p w14:paraId="7F0F5FE6" w14:textId="460DE4A0" w:rsidR="00CB3B30" w:rsidRPr="00CB3B30" w:rsidRDefault="00653551" w:rsidP="00CB3B30">
      <w:pPr>
        <w:pStyle w:val="Heading2"/>
      </w:pPr>
      <w:bookmarkStart w:id="13" w:name="_Toc204070813"/>
      <w:r w:rsidRPr="00354EA6">
        <w:lastRenderedPageBreak/>
        <w:t xml:space="preserve">Focus area </w:t>
      </w:r>
      <w:r w:rsidR="00CB3B30" w:rsidRPr="00CB3B30">
        <w:t>2:</w:t>
      </w:r>
      <w:r w:rsidR="00CB3B30">
        <w:t xml:space="preserve"> </w:t>
      </w:r>
      <w:r w:rsidR="00CB3B30" w:rsidRPr="00CB3B30">
        <w:t>Positively impacting cultures of masculinity online</w:t>
      </w:r>
      <w:bookmarkEnd w:id="13"/>
    </w:p>
    <w:p w14:paraId="134ECC4E" w14:textId="77777777" w:rsidR="00C75E09" w:rsidRPr="00C75E09" w:rsidRDefault="00C75E09" w:rsidP="00C75E09">
      <w:pPr>
        <w:pStyle w:val="ListParagraph"/>
        <w:numPr>
          <w:ilvl w:val="0"/>
          <w:numId w:val="65"/>
        </w:numPr>
        <w:spacing w:after="0"/>
        <w:rPr>
          <w:rStyle w:val="Emphasis"/>
          <w:i/>
          <w:iCs/>
        </w:rPr>
      </w:pPr>
      <w:r w:rsidRPr="00C75E09">
        <w:rPr>
          <w:rStyle w:val="Emphasis"/>
          <w:i/>
          <w:iCs/>
        </w:rPr>
        <w:t xml:space="preserve">Commonwealth Government </w:t>
      </w:r>
    </w:p>
    <w:p w14:paraId="2BB67FBA" w14:textId="1D0FE70F" w:rsidR="00C75E09" w:rsidRPr="00C75E09" w:rsidRDefault="00C75E09" w:rsidP="00CB3B30">
      <w:pPr>
        <w:pStyle w:val="ListParagraph"/>
        <w:numPr>
          <w:ilvl w:val="0"/>
          <w:numId w:val="65"/>
        </w:numPr>
        <w:spacing w:after="0"/>
        <w:rPr>
          <w:i/>
          <w:iCs/>
        </w:rPr>
      </w:pPr>
      <w:r w:rsidRPr="00C75E09">
        <w:rPr>
          <w:i/>
          <w:iCs/>
          <w:lang w:val="en-US"/>
        </w:rPr>
        <w:t xml:space="preserve">Supplementary Opportunities </w:t>
      </w:r>
      <w:r w:rsidRPr="00C75E09">
        <w:rPr>
          <w:rStyle w:val="Emphasis"/>
          <w:i/>
          <w:iCs/>
        </w:rPr>
        <w:t>State and Territory Governments</w:t>
      </w:r>
    </w:p>
    <w:p w14:paraId="11B6D396" w14:textId="77777777" w:rsidR="00CB3B30" w:rsidRPr="00016463" w:rsidRDefault="00CB3B30" w:rsidP="00CB3B30">
      <w:pPr>
        <w:pStyle w:val="Heading3"/>
        <w:spacing w:line="240" w:lineRule="auto"/>
        <w:rPr>
          <w:color w:val="002654"/>
        </w:rPr>
      </w:pPr>
      <w:r w:rsidRPr="00016463">
        <w:rPr>
          <w:color w:val="002654"/>
          <w:spacing w:val="-4"/>
        </w:rPr>
        <w:t>Why?</w:t>
      </w:r>
    </w:p>
    <w:p w14:paraId="2DDFD126" w14:textId="1FA38E59" w:rsidR="00CB3B30" w:rsidRPr="00C75E09" w:rsidRDefault="00CB3B30" w:rsidP="00C75E09">
      <w:r w:rsidRPr="00C75E09">
        <w:t>The growth of online technology has created a proliferation of new forums in which harmful ideas about masculinity and harmful male peer cultures can thrive. Social media in particular is a forum where cultures of gendered aggression, dominance, disrespect and abuse are relatively common, and the amount of misogynistic content online has increased in recent years.</w:t>
      </w:r>
      <w:r w:rsidR="00263DFC">
        <w:rPr>
          <w:rStyle w:val="FootnoteReference"/>
        </w:rPr>
        <w:footnoteReference w:id="21"/>
      </w:r>
      <w:r w:rsidRPr="00C75E09">
        <w:t xml:space="preserve"> This phenomenon is perhaps most evident in a</w:t>
      </w:r>
    </w:p>
    <w:p w14:paraId="7E67665C" w14:textId="4B96148D" w:rsidR="00CB3B30" w:rsidRPr="00C75E09" w:rsidRDefault="00CB3B30" w:rsidP="00C75E09">
      <w:r w:rsidRPr="00C75E09">
        <w:t>number of high-profile ‘manfluencers’, but is certainly not restricted to them.</w:t>
      </w:r>
      <w:r w:rsidR="00263DFC">
        <w:rPr>
          <w:rStyle w:val="FootnoteReference"/>
        </w:rPr>
        <w:footnoteReference w:id="22"/>
      </w:r>
      <w:r w:rsidRPr="00C75E09">
        <w:t xml:space="preserve"> Our Watch research indicates the majority of young Australians 14-20 years old have come into contact with ‘manosphere’ content online.</w:t>
      </w:r>
      <w:r w:rsidR="00F746C2">
        <w:rPr>
          <w:rStyle w:val="FootnoteReference"/>
        </w:rPr>
        <w:footnoteReference w:id="23"/>
      </w:r>
      <w:r w:rsidRPr="00C75E09">
        <w:t xml:space="preserve"> The intersection between anti-women sentiment and other forms of hate is important: research points to links between misogynistic, racist and homophobic online content.</w:t>
      </w:r>
      <w:r w:rsidR="00F746C2">
        <w:rPr>
          <w:rStyle w:val="FootnoteReference"/>
        </w:rPr>
        <w:footnoteReference w:id="24"/>
      </w:r>
    </w:p>
    <w:p w14:paraId="1A222A1B" w14:textId="40A7CDFE" w:rsidR="00CB3B30" w:rsidRPr="00C75E09" w:rsidRDefault="00CB3B30" w:rsidP="00C75E09">
      <w:r w:rsidRPr="00C75E09">
        <w:t>There is an opportunity to take regulatory and legislative approaches that are complemented by community education as well as broader primary</w:t>
      </w:r>
      <w:r w:rsidR="00E21FA6">
        <w:t xml:space="preserve"> </w:t>
      </w:r>
      <w:r w:rsidRPr="00C75E09">
        <w:t>prevention activities across settings and levels of society. In the online space, it is important to develop men’s and boys’ skills to critically analyse content, and to recognise misogynistic and hateful content more broadly.</w:t>
      </w:r>
    </w:p>
    <w:p w14:paraId="022AEA60" w14:textId="7B2CF95B" w:rsidR="00CB3B30" w:rsidRPr="00C75E09" w:rsidRDefault="00CB3B30" w:rsidP="00C75E09">
      <w:r w:rsidRPr="00C75E09">
        <w:t xml:space="preserve">To date there has been relatively limited focus on how to regulate online service providers to prevent these kinds of social harms. Where safeguards exist – in legislation, for example – they are focused on how companies respond to, rather than prevent, abuse. For instance, the </w:t>
      </w:r>
      <w:r w:rsidRPr="00E21FA6">
        <w:rPr>
          <w:i/>
          <w:iCs/>
        </w:rPr>
        <w:t>Online Safety</w:t>
      </w:r>
      <w:r w:rsidR="00E21FA6" w:rsidRPr="00E21FA6">
        <w:rPr>
          <w:i/>
          <w:iCs/>
        </w:rPr>
        <w:t xml:space="preserve"> </w:t>
      </w:r>
      <w:r w:rsidRPr="00E21FA6">
        <w:rPr>
          <w:i/>
          <w:iCs/>
        </w:rPr>
        <w:t>Act 2021</w:t>
      </w:r>
      <w:r w:rsidRPr="00C75E09">
        <w:t xml:space="preserve"> (Cth) allows the eSafety Commissioner to direct online service providers (including social media companies) to remove harmful and abusive content.</w:t>
      </w:r>
      <w:r w:rsidR="00F746C2">
        <w:rPr>
          <w:rStyle w:val="FootnoteReference"/>
        </w:rPr>
        <w:footnoteReference w:id="25"/>
      </w:r>
      <w:r w:rsidRPr="00C75E09">
        <w:t xml:space="preserve"> Further consideration about how to prevent platforms from using recommender algorithms that promote and encourage the development of harmful online cultures characterised by dominant and aggressive forms of masculinity would be useful.</w:t>
      </w:r>
    </w:p>
    <w:p w14:paraId="436E0C96" w14:textId="77777777" w:rsidR="00CB3B30" w:rsidRPr="00E21FA6" w:rsidRDefault="00CB3B30" w:rsidP="00E21FA6">
      <w:pPr>
        <w:pStyle w:val="Heading3"/>
      </w:pPr>
      <w:r w:rsidRPr="00E21FA6">
        <w:t>How?</w:t>
      </w:r>
    </w:p>
    <w:p w14:paraId="5B3743B5" w14:textId="0D834ABC" w:rsidR="00CB3B30" w:rsidRPr="00E21FA6" w:rsidRDefault="00CB3B30" w:rsidP="00E21FA6">
      <w:r w:rsidRPr="00E21FA6">
        <w:lastRenderedPageBreak/>
        <w:t>There is an opportunity for the Commonwealth Government to progress its commitment to enact Recommendation 4 of the 2024 Report of the</w:t>
      </w:r>
      <w:r w:rsidR="00E21FA6">
        <w:t xml:space="preserve"> </w:t>
      </w:r>
      <w:r w:rsidRPr="00E21FA6">
        <w:t>Statutory Review of the Online Safety Act, that ‘Australia adopt a singular and overarching duty of care that encompasses due diligence, and is underpinned by safety by design principles, risk assessment, mitigation and measurement.’</w:t>
      </w:r>
      <w:r w:rsidR="00BC1286">
        <w:rPr>
          <w:rStyle w:val="FootnoteReference"/>
        </w:rPr>
        <w:footnoteReference w:id="26"/>
      </w:r>
    </w:p>
    <w:p w14:paraId="722D4DE5" w14:textId="0D285B4A" w:rsidR="00CB3B30" w:rsidRPr="00E21FA6" w:rsidRDefault="00CB3B30" w:rsidP="00E21FA6">
      <w:r w:rsidRPr="00E21FA6">
        <w:t>This action would shift the focus from a response-focused approach to one that also encompasses the prevention of harm. It would also shift the burden from individual users having to report individual instances of harm, to the service provider having an overall duty of care and being required to create a safe environment. This approach has parallels with the recent introduction of a national positive duty on employers to prevent sexual harassment in Australian workplaces</w:t>
      </w:r>
      <w:r w:rsidR="00BC1286">
        <w:rPr>
          <w:rStyle w:val="FootnoteReference"/>
        </w:rPr>
        <w:footnoteReference w:id="27"/>
      </w:r>
      <w:r w:rsidRPr="00E21FA6">
        <w:t xml:space="preserve"> as well as the UK Government requirement that online service providers have a duty of care to prevent foreseeable harms.</w:t>
      </w:r>
      <w:r w:rsidR="00BC1286">
        <w:rPr>
          <w:rStyle w:val="FootnoteReference"/>
        </w:rPr>
        <w:footnoteReference w:id="28"/>
      </w:r>
    </w:p>
    <w:p w14:paraId="45A09372" w14:textId="48036CA7" w:rsidR="00CB3B30" w:rsidRPr="00E21FA6" w:rsidRDefault="00CB3B30" w:rsidP="00E21FA6">
      <w:pPr>
        <w:rPr>
          <w:lang w:val="en-US"/>
        </w:rPr>
      </w:pPr>
      <w:r w:rsidRPr="00E21FA6">
        <w:t>There are also opportunities to consider ways in which to reduce the potential for social media algorithms to cause harm. There is growing evidence that</w:t>
      </w:r>
      <w:r w:rsidRPr="00E21FA6">
        <w:t xml:space="preserve"> </w:t>
      </w:r>
      <w:r w:rsidRPr="00E21FA6">
        <w:rPr>
          <w:lang w:val="en-US"/>
        </w:rPr>
        <w:t>some social media platforms function to deliver extreme and misogynistic content to boys and men via recommender algorithms, without any need for substantial input from the users themselves.</w:t>
      </w:r>
      <w:r w:rsidR="00BC1286">
        <w:rPr>
          <w:rStyle w:val="FootnoteReference"/>
          <w:lang w:val="en-US"/>
        </w:rPr>
        <w:footnoteReference w:id="29"/>
      </w:r>
      <w:r w:rsidRPr="00E21FA6">
        <w:rPr>
          <w:lang w:val="en-US"/>
        </w:rPr>
        <w:t xml:space="preserve"> There is an opportunity for the Commonwealth Government to work, ideally in collaboration with like-minded nations, on strategies to encourage or require social media companies to give users the option to ‘opt out’ of algorithmic-sorted feeds. Another approach would be to require social media companies to provide greater transparency about the inner workings of their algorithms, in line with the recommendations from the Commonwealth House of Representatives Select Committee on Social Media and Online Safety.</w:t>
      </w:r>
      <w:r w:rsidR="00BC1286">
        <w:rPr>
          <w:rStyle w:val="FootnoteReference"/>
          <w:lang w:val="en-US"/>
        </w:rPr>
        <w:footnoteReference w:id="30"/>
      </w:r>
      <w:r w:rsidRPr="00E21FA6">
        <w:rPr>
          <w:lang w:val="en-US"/>
        </w:rPr>
        <w:t xml:space="preserve"> Greater transparency and an option for users to ‘opt out’ of recommender systems are both suggestions that have also been made by the eSafety Commission.</w:t>
      </w:r>
      <w:r w:rsidR="00BC1286">
        <w:rPr>
          <w:rStyle w:val="FootnoteReference"/>
          <w:lang w:val="en-US"/>
        </w:rPr>
        <w:footnoteReference w:id="31"/>
      </w:r>
    </w:p>
    <w:p w14:paraId="3C4565C4" w14:textId="77777777" w:rsidR="00CB3B30" w:rsidRPr="00CB3B30" w:rsidRDefault="00CB3B30" w:rsidP="00E21FA6">
      <w:pPr>
        <w:rPr>
          <w:lang w:val="en-US"/>
        </w:rPr>
      </w:pPr>
      <w:r w:rsidRPr="00CB3B30">
        <w:rPr>
          <w:lang w:val="en-US"/>
        </w:rPr>
        <w:lastRenderedPageBreak/>
        <w:t>While the primary focus of this focus area is the Commonwealth Government, there are also significant opportunities for state and territory governments in this area – including, for example, by funding online campaigns and influencers which demonstrate more expansive expressions of masculinity.</w:t>
      </w:r>
    </w:p>
    <w:p w14:paraId="4F122D8C" w14:textId="4D5DD284" w:rsidR="00CB3B30" w:rsidRPr="00E21FA6" w:rsidRDefault="00CB3B30" w:rsidP="00E21FA6">
      <w:r w:rsidRPr="00E21FA6">
        <w:rPr>
          <w:lang w:val="en-US"/>
        </w:rPr>
        <w:t>In addition to the regulatory options outlined above, there are opportunities to continue to strengthen broader primary prevention activities across key settings – including schools, workplaces, sporting organisations, educational institutions and the media – to ensure that the broader environment contributes to strengthening men’s and boys’ understanding and that they have the tools necessary to take action.</w:t>
      </w:r>
    </w:p>
    <w:p w14:paraId="7F0A7320" w14:textId="77777777" w:rsidR="00CB3B30" w:rsidRPr="00E21FA6" w:rsidRDefault="00CB3B30" w:rsidP="00E21FA6">
      <w:pPr>
        <w:pStyle w:val="Heading3"/>
      </w:pPr>
      <w:r w:rsidRPr="00E21FA6">
        <w:t>Considerations</w:t>
      </w:r>
    </w:p>
    <w:p w14:paraId="4EEF9F44" w14:textId="77777777" w:rsidR="00CB3B30" w:rsidRPr="00016463" w:rsidRDefault="00CB3B30" w:rsidP="00E21FA6">
      <w:pPr>
        <w:pStyle w:val="ListParagraph"/>
      </w:pPr>
      <w:r w:rsidRPr="00016463">
        <w:t>Regulatory</w:t>
      </w:r>
      <w:r w:rsidRPr="00016463">
        <w:rPr>
          <w:spacing w:val="-12"/>
        </w:rPr>
        <w:t xml:space="preserve"> </w:t>
      </w:r>
      <w:r w:rsidRPr="00016463">
        <w:t>and</w:t>
      </w:r>
      <w:r w:rsidRPr="00016463">
        <w:rPr>
          <w:spacing w:val="-11"/>
        </w:rPr>
        <w:t xml:space="preserve"> </w:t>
      </w:r>
      <w:r w:rsidRPr="00016463">
        <w:t>legislative</w:t>
      </w:r>
      <w:r w:rsidRPr="00016463">
        <w:rPr>
          <w:spacing w:val="-11"/>
        </w:rPr>
        <w:t xml:space="preserve"> </w:t>
      </w:r>
      <w:r w:rsidRPr="00016463">
        <w:t>approaches</w:t>
      </w:r>
      <w:r w:rsidRPr="00016463">
        <w:rPr>
          <w:spacing w:val="-12"/>
        </w:rPr>
        <w:t xml:space="preserve"> </w:t>
      </w:r>
      <w:r w:rsidRPr="00016463">
        <w:t>should</w:t>
      </w:r>
      <w:r w:rsidRPr="00016463">
        <w:rPr>
          <w:spacing w:val="-11"/>
        </w:rPr>
        <w:t xml:space="preserve"> </w:t>
      </w:r>
      <w:r w:rsidRPr="00016463">
        <w:t>be complemented</w:t>
      </w:r>
      <w:r w:rsidRPr="00016463">
        <w:rPr>
          <w:spacing w:val="-10"/>
        </w:rPr>
        <w:t xml:space="preserve"> </w:t>
      </w:r>
      <w:r w:rsidRPr="00016463">
        <w:t>by</w:t>
      </w:r>
      <w:r w:rsidRPr="00016463">
        <w:rPr>
          <w:spacing w:val="-10"/>
        </w:rPr>
        <w:t xml:space="preserve"> </w:t>
      </w:r>
      <w:r w:rsidRPr="00016463">
        <w:t>other</w:t>
      </w:r>
      <w:r w:rsidRPr="00016463">
        <w:rPr>
          <w:spacing w:val="-10"/>
        </w:rPr>
        <w:t xml:space="preserve"> </w:t>
      </w:r>
      <w:r w:rsidRPr="00016463">
        <w:t>measures.</w:t>
      </w:r>
      <w:r w:rsidRPr="00016463">
        <w:rPr>
          <w:spacing w:val="-10"/>
        </w:rPr>
        <w:t xml:space="preserve"> </w:t>
      </w:r>
      <w:r w:rsidRPr="00016463">
        <w:t>The</w:t>
      </w:r>
      <w:r w:rsidRPr="00016463">
        <w:rPr>
          <w:spacing w:val="-10"/>
        </w:rPr>
        <w:t xml:space="preserve"> </w:t>
      </w:r>
      <w:r w:rsidRPr="00016463">
        <w:t>effectiveness</w:t>
      </w:r>
      <w:r w:rsidRPr="00016463">
        <w:rPr>
          <w:spacing w:val="-10"/>
        </w:rPr>
        <w:t xml:space="preserve"> </w:t>
      </w:r>
      <w:r w:rsidRPr="00016463">
        <w:t xml:space="preserve">of </w:t>
      </w:r>
      <w:r w:rsidRPr="00016463">
        <w:rPr>
          <w:spacing w:val="-8"/>
        </w:rPr>
        <w:t>changes</w:t>
      </w:r>
      <w:r w:rsidRPr="00016463">
        <w:rPr>
          <w:spacing w:val="-12"/>
        </w:rPr>
        <w:t xml:space="preserve"> </w:t>
      </w:r>
      <w:r w:rsidRPr="00016463">
        <w:rPr>
          <w:spacing w:val="-8"/>
        </w:rPr>
        <w:t>to</w:t>
      </w:r>
      <w:r w:rsidRPr="00016463">
        <w:rPr>
          <w:spacing w:val="-10"/>
        </w:rPr>
        <w:t xml:space="preserve"> </w:t>
      </w:r>
      <w:r w:rsidRPr="00016463">
        <w:rPr>
          <w:spacing w:val="-8"/>
        </w:rPr>
        <w:t>the</w:t>
      </w:r>
      <w:r w:rsidRPr="00016463">
        <w:rPr>
          <w:spacing w:val="-10"/>
        </w:rPr>
        <w:t xml:space="preserve"> </w:t>
      </w:r>
      <w:r w:rsidRPr="00016463">
        <w:rPr>
          <w:i/>
          <w:spacing w:val="-8"/>
        </w:rPr>
        <w:t>Online</w:t>
      </w:r>
      <w:r w:rsidRPr="00016463">
        <w:rPr>
          <w:i/>
          <w:spacing w:val="-11"/>
        </w:rPr>
        <w:t xml:space="preserve"> </w:t>
      </w:r>
      <w:r w:rsidRPr="00016463">
        <w:rPr>
          <w:i/>
          <w:spacing w:val="-8"/>
        </w:rPr>
        <w:t>Safety</w:t>
      </w:r>
      <w:r w:rsidRPr="00016463">
        <w:rPr>
          <w:i/>
          <w:spacing w:val="-11"/>
        </w:rPr>
        <w:t xml:space="preserve"> </w:t>
      </w:r>
      <w:r w:rsidRPr="00016463">
        <w:rPr>
          <w:i/>
          <w:spacing w:val="-8"/>
        </w:rPr>
        <w:t>Act</w:t>
      </w:r>
      <w:r w:rsidRPr="00016463">
        <w:rPr>
          <w:i/>
          <w:spacing w:val="-11"/>
        </w:rPr>
        <w:t xml:space="preserve"> </w:t>
      </w:r>
      <w:r w:rsidRPr="00016463">
        <w:rPr>
          <w:spacing w:val="-8"/>
        </w:rPr>
        <w:t>would</w:t>
      </w:r>
      <w:r w:rsidRPr="00016463">
        <w:rPr>
          <w:spacing w:val="-10"/>
        </w:rPr>
        <w:t xml:space="preserve"> </w:t>
      </w:r>
      <w:r w:rsidRPr="00016463">
        <w:rPr>
          <w:spacing w:val="-8"/>
        </w:rPr>
        <w:t>be</w:t>
      </w:r>
      <w:r w:rsidRPr="00016463">
        <w:rPr>
          <w:spacing w:val="-10"/>
        </w:rPr>
        <w:t xml:space="preserve"> </w:t>
      </w:r>
      <w:r w:rsidRPr="00016463">
        <w:rPr>
          <w:spacing w:val="-8"/>
        </w:rPr>
        <w:t>accelerated</w:t>
      </w:r>
      <w:r w:rsidRPr="00016463">
        <w:rPr>
          <w:spacing w:val="-10"/>
        </w:rPr>
        <w:t xml:space="preserve"> </w:t>
      </w:r>
      <w:r w:rsidRPr="00016463">
        <w:rPr>
          <w:spacing w:val="-8"/>
        </w:rPr>
        <w:t xml:space="preserve">with </w:t>
      </w:r>
      <w:r w:rsidRPr="00016463">
        <w:t xml:space="preserve">appropriate community education, including building the </w:t>
      </w:r>
      <w:r w:rsidRPr="00016463">
        <w:rPr>
          <w:spacing w:val="-2"/>
        </w:rPr>
        <w:t>ability</w:t>
      </w:r>
      <w:r w:rsidRPr="00016463">
        <w:rPr>
          <w:spacing w:val="-14"/>
        </w:rPr>
        <w:t xml:space="preserve"> </w:t>
      </w:r>
      <w:r w:rsidRPr="00016463">
        <w:rPr>
          <w:spacing w:val="-2"/>
        </w:rPr>
        <w:t>of</w:t>
      </w:r>
      <w:r w:rsidRPr="00016463">
        <w:rPr>
          <w:spacing w:val="-13"/>
        </w:rPr>
        <w:t xml:space="preserve"> </w:t>
      </w:r>
      <w:r w:rsidRPr="00016463">
        <w:rPr>
          <w:spacing w:val="-2"/>
        </w:rPr>
        <w:t>boys</w:t>
      </w:r>
      <w:r w:rsidRPr="00016463">
        <w:rPr>
          <w:spacing w:val="-13"/>
        </w:rPr>
        <w:t xml:space="preserve"> </w:t>
      </w:r>
      <w:r w:rsidRPr="00016463">
        <w:rPr>
          <w:spacing w:val="-2"/>
        </w:rPr>
        <w:t>and</w:t>
      </w:r>
      <w:r w:rsidRPr="00016463">
        <w:rPr>
          <w:spacing w:val="-14"/>
        </w:rPr>
        <w:t xml:space="preserve"> </w:t>
      </w:r>
      <w:r w:rsidRPr="00016463">
        <w:rPr>
          <w:spacing w:val="-2"/>
        </w:rPr>
        <w:t>men</w:t>
      </w:r>
      <w:r w:rsidRPr="00016463">
        <w:rPr>
          <w:spacing w:val="-13"/>
        </w:rPr>
        <w:t xml:space="preserve"> </w:t>
      </w:r>
      <w:r w:rsidRPr="00016463">
        <w:rPr>
          <w:spacing w:val="-2"/>
        </w:rPr>
        <w:t>to</w:t>
      </w:r>
      <w:r w:rsidRPr="00016463">
        <w:rPr>
          <w:spacing w:val="-13"/>
        </w:rPr>
        <w:t xml:space="preserve"> </w:t>
      </w:r>
      <w:r w:rsidRPr="00016463">
        <w:rPr>
          <w:spacing w:val="-2"/>
        </w:rPr>
        <w:t>think</w:t>
      </w:r>
      <w:r w:rsidRPr="00016463">
        <w:rPr>
          <w:spacing w:val="-13"/>
        </w:rPr>
        <w:t xml:space="preserve"> </w:t>
      </w:r>
      <w:r w:rsidRPr="00016463">
        <w:rPr>
          <w:spacing w:val="-2"/>
        </w:rPr>
        <w:t>critically</w:t>
      </w:r>
      <w:r w:rsidRPr="00016463">
        <w:rPr>
          <w:spacing w:val="-14"/>
        </w:rPr>
        <w:t xml:space="preserve"> </w:t>
      </w:r>
      <w:r w:rsidRPr="00016463">
        <w:rPr>
          <w:spacing w:val="-2"/>
        </w:rPr>
        <w:t>about</w:t>
      </w:r>
      <w:r w:rsidRPr="00016463">
        <w:rPr>
          <w:spacing w:val="-13"/>
        </w:rPr>
        <w:t xml:space="preserve"> </w:t>
      </w:r>
      <w:r w:rsidRPr="00016463">
        <w:rPr>
          <w:spacing w:val="-2"/>
        </w:rPr>
        <w:t>the</w:t>
      </w:r>
      <w:r w:rsidRPr="00016463">
        <w:rPr>
          <w:spacing w:val="-13"/>
        </w:rPr>
        <w:t xml:space="preserve"> </w:t>
      </w:r>
      <w:r w:rsidRPr="00016463">
        <w:rPr>
          <w:spacing w:val="-2"/>
        </w:rPr>
        <w:t xml:space="preserve">online </w:t>
      </w:r>
      <w:r w:rsidRPr="00016463">
        <w:t>content</w:t>
      </w:r>
      <w:r w:rsidRPr="00016463">
        <w:rPr>
          <w:spacing w:val="-7"/>
        </w:rPr>
        <w:t xml:space="preserve"> </w:t>
      </w:r>
      <w:r w:rsidRPr="00016463">
        <w:t>that</w:t>
      </w:r>
      <w:r w:rsidRPr="00016463">
        <w:rPr>
          <w:spacing w:val="-7"/>
        </w:rPr>
        <w:t xml:space="preserve"> </w:t>
      </w:r>
      <w:r w:rsidRPr="00016463">
        <w:t>they</w:t>
      </w:r>
      <w:r w:rsidRPr="00016463">
        <w:rPr>
          <w:spacing w:val="-7"/>
        </w:rPr>
        <w:t xml:space="preserve"> </w:t>
      </w:r>
      <w:r w:rsidRPr="00016463">
        <w:t>are</w:t>
      </w:r>
      <w:r w:rsidRPr="00016463">
        <w:rPr>
          <w:spacing w:val="-7"/>
        </w:rPr>
        <w:t xml:space="preserve"> </w:t>
      </w:r>
      <w:r w:rsidRPr="00016463">
        <w:t>engaging</w:t>
      </w:r>
      <w:r w:rsidRPr="00016463">
        <w:rPr>
          <w:spacing w:val="-7"/>
        </w:rPr>
        <w:t xml:space="preserve"> </w:t>
      </w:r>
      <w:r w:rsidRPr="00016463">
        <w:t>with</w:t>
      </w:r>
      <w:r w:rsidRPr="00016463">
        <w:rPr>
          <w:spacing w:val="-7"/>
        </w:rPr>
        <w:t xml:space="preserve"> </w:t>
      </w:r>
      <w:r w:rsidRPr="00016463">
        <w:t>(through</w:t>
      </w:r>
      <w:r w:rsidRPr="00016463">
        <w:rPr>
          <w:spacing w:val="-7"/>
        </w:rPr>
        <w:t xml:space="preserve"> </w:t>
      </w:r>
      <w:r w:rsidRPr="00016463">
        <w:t>Respectful Relationships</w:t>
      </w:r>
      <w:r w:rsidRPr="00016463">
        <w:rPr>
          <w:spacing w:val="-7"/>
        </w:rPr>
        <w:t xml:space="preserve"> </w:t>
      </w:r>
      <w:r w:rsidRPr="00016463">
        <w:t>Education,</w:t>
      </w:r>
      <w:r w:rsidRPr="00016463">
        <w:rPr>
          <w:spacing w:val="-7"/>
        </w:rPr>
        <w:t xml:space="preserve"> </w:t>
      </w:r>
      <w:r w:rsidRPr="00016463">
        <w:t>for</w:t>
      </w:r>
      <w:r w:rsidRPr="00016463">
        <w:rPr>
          <w:spacing w:val="-7"/>
        </w:rPr>
        <w:t xml:space="preserve"> </w:t>
      </w:r>
      <w:r w:rsidRPr="00016463">
        <w:t>example).</w:t>
      </w:r>
    </w:p>
    <w:p w14:paraId="59BDCB4B" w14:textId="77777777" w:rsidR="00CB3B30" w:rsidRPr="00016463" w:rsidRDefault="00CB3B30" w:rsidP="00E21FA6">
      <w:pPr>
        <w:pStyle w:val="ListParagraph"/>
      </w:pPr>
      <w:r w:rsidRPr="00016463">
        <w:t>There</w:t>
      </w:r>
      <w:r w:rsidRPr="00016463">
        <w:rPr>
          <w:spacing w:val="-12"/>
        </w:rPr>
        <w:t xml:space="preserve"> </w:t>
      </w:r>
      <w:r w:rsidRPr="00016463">
        <w:t>should</w:t>
      </w:r>
      <w:r w:rsidRPr="00016463">
        <w:rPr>
          <w:spacing w:val="-11"/>
        </w:rPr>
        <w:t xml:space="preserve"> </w:t>
      </w:r>
      <w:r w:rsidRPr="00016463">
        <w:t>be</w:t>
      </w:r>
      <w:r w:rsidRPr="00016463">
        <w:rPr>
          <w:spacing w:val="-11"/>
        </w:rPr>
        <w:t xml:space="preserve"> </w:t>
      </w:r>
      <w:r w:rsidRPr="00016463">
        <w:t>careful</w:t>
      </w:r>
      <w:r w:rsidRPr="00016463">
        <w:rPr>
          <w:spacing w:val="-12"/>
        </w:rPr>
        <w:t xml:space="preserve"> </w:t>
      </w:r>
      <w:r w:rsidRPr="00016463">
        <w:t>consideration</w:t>
      </w:r>
      <w:r w:rsidRPr="00016463">
        <w:rPr>
          <w:spacing w:val="-11"/>
        </w:rPr>
        <w:t xml:space="preserve"> </w:t>
      </w:r>
      <w:r w:rsidRPr="00016463">
        <w:t>of</w:t>
      </w:r>
      <w:r w:rsidRPr="00016463">
        <w:rPr>
          <w:spacing w:val="-11"/>
        </w:rPr>
        <w:t xml:space="preserve"> </w:t>
      </w:r>
      <w:r w:rsidRPr="00016463">
        <w:t>changes</w:t>
      </w:r>
      <w:r w:rsidRPr="00016463">
        <w:rPr>
          <w:spacing w:val="-11"/>
        </w:rPr>
        <w:t xml:space="preserve"> </w:t>
      </w:r>
      <w:r w:rsidRPr="00016463">
        <w:t>to</w:t>
      </w:r>
      <w:r w:rsidRPr="00016463">
        <w:rPr>
          <w:spacing w:val="-12"/>
        </w:rPr>
        <w:t xml:space="preserve"> </w:t>
      </w:r>
      <w:r w:rsidRPr="00016463">
        <w:t xml:space="preserve">the </w:t>
      </w:r>
      <w:r w:rsidRPr="00016463">
        <w:rPr>
          <w:i/>
          <w:spacing w:val="-8"/>
        </w:rPr>
        <w:t>Online</w:t>
      </w:r>
      <w:r w:rsidRPr="00016463">
        <w:rPr>
          <w:i/>
          <w:spacing w:val="-13"/>
        </w:rPr>
        <w:t xml:space="preserve"> </w:t>
      </w:r>
      <w:r w:rsidRPr="00016463">
        <w:rPr>
          <w:i/>
          <w:spacing w:val="-8"/>
        </w:rPr>
        <w:t>Safety</w:t>
      </w:r>
      <w:r w:rsidRPr="00016463">
        <w:rPr>
          <w:i/>
          <w:spacing w:val="-11"/>
        </w:rPr>
        <w:t xml:space="preserve"> </w:t>
      </w:r>
      <w:r w:rsidRPr="00016463">
        <w:rPr>
          <w:i/>
          <w:spacing w:val="-8"/>
        </w:rPr>
        <w:t>Act</w:t>
      </w:r>
      <w:r w:rsidRPr="00016463">
        <w:rPr>
          <w:i/>
          <w:spacing w:val="-11"/>
        </w:rPr>
        <w:t xml:space="preserve"> </w:t>
      </w:r>
      <w:r w:rsidRPr="00016463">
        <w:rPr>
          <w:spacing w:val="-8"/>
        </w:rPr>
        <w:t>to</w:t>
      </w:r>
      <w:r w:rsidRPr="00016463">
        <w:rPr>
          <w:spacing w:val="-10"/>
        </w:rPr>
        <w:t xml:space="preserve"> </w:t>
      </w:r>
      <w:r w:rsidRPr="00016463">
        <w:rPr>
          <w:spacing w:val="-8"/>
        </w:rPr>
        <w:t>ensure</w:t>
      </w:r>
      <w:r w:rsidRPr="00016463">
        <w:rPr>
          <w:spacing w:val="-10"/>
        </w:rPr>
        <w:t xml:space="preserve"> </w:t>
      </w:r>
      <w:r w:rsidRPr="00016463">
        <w:rPr>
          <w:spacing w:val="-8"/>
        </w:rPr>
        <w:t>the</w:t>
      </w:r>
      <w:r w:rsidRPr="00016463">
        <w:rPr>
          <w:spacing w:val="-10"/>
        </w:rPr>
        <w:t xml:space="preserve"> </w:t>
      </w:r>
      <w:r w:rsidRPr="00016463">
        <w:rPr>
          <w:spacing w:val="-8"/>
        </w:rPr>
        <w:t>balancing</w:t>
      </w:r>
      <w:r w:rsidRPr="00016463">
        <w:rPr>
          <w:spacing w:val="-10"/>
        </w:rPr>
        <w:t xml:space="preserve"> </w:t>
      </w:r>
      <w:r w:rsidRPr="00016463">
        <w:rPr>
          <w:spacing w:val="-8"/>
        </w:rPr>
        <w:t>of</w:t>
      </w:r>
      <w:r w:rsidRPr="00016463">
        <w:rPr>
          <w:spacing w:val="-10"/>
        </w:rPr>
        <w:t xml:space="preserve"> </w:t>
      </w:r>
      <w:r w:rsidRPr="00016463">
        <w:rPr>
          <w:spacing w:val="-8"/>
        </w:rPr>
        <w:t>competing</w:t>
      </w:r>
      <w:r w:rsidRPr="00016463">
        <w:rPr>
          <w:spacing w:val="-10"/>
        </w:rPr>
        <w:t xml:space="preserve"> </w:t>
      </w:r>
      <w:r w:rsidRPr="00016463">
        <w:rPr>
          <w:spacing w:val="-8"/>
        </w:rPr>
        <w:t xml:space="preserve">rights </w:t>
      </w:r>
      <w:r w:rsidRPr="00016463">
        <w:t>and complying with existing human rights obligations.</w:t>
      </w:r>
    </w:p>
    <w:p w14:paraId="612CE30C" w14:textId="77777777" w:rsidR="00CB3B30" w:rsidRPr="00E21FA6" w:rsidRDefault="00CB3B30" w:rsidP="00E21FA6">
      <w:pPr>
        <w:pStyle w:val="Heading3"/>
      </w:pPr>
      <w:r w:rsidRPr="00E21FA6">
        <w:t>Benefits</w:t>
      </w:r>
    </w:p>
    <w:p w14:paraId="6A16713B" w14:textId="46B5AF04" w:rsidR="00CB3B30" w:rsidRPr="00E21FA6" w:rsidRDefault="00CB3B30" w:rsidP="00E21FA6">
      <w:pPr>
        <w:pStyle w:val="ListParagraph"/>
      </w:pPr>
      <w:r w:rsidRPr="00E21FA6">
        <w:t>Furthers Australia’s world-leading efforts to ensure online communities develop positive cultures, and to prevent</w:t>
      </w:r>
      <w:r w:rsidR="00E21FA6" w:rsidRPr="00E21FA6">
        <w:t xml:space="preserve"> </w:t>
      </w:r>
      <w:r w:rsidRPr="00E21FA6">
        <w:t>online harm. Builds on the important work already being undertaken to prevent harm online, particularly by the eSafety Commission</w:t>
      </w:r>
    </w:p>
    <w:p w14:paraId="58837B7E" w14:textId="2F172EC1" w:rsidR="00CB3B30" w:rsidRPr="00E21FA6" w:rsidRDefault="00CB3B30" w:rsidP="00E21FA6">
      <w:pPr>
        <w:pStyle w:val="ListParagraph"/>
      </w:pPr>
      <w:r w:rsidRPr="00E21FA6">
        <w:t>Addresses online spaces as a key setting for the potential proliferation of harmful cultures, with potential flow-on</w:t>
      </w:r>
      <w:r w:rsidR="00E21FA6" w:rsidRPr="00E21FA6">
        <w:t xml:space="preserve"> </w:t>
      </w:r>
      <w:r w:rsidRPr="00E21FA6">
        <w:t>effects for other settings</w:t>
      </w:r>
    </w:p>
    <w:p w14:paraId="133200DF" w14:textId="4DB5F9AD" w:rsidR="00D232ED" w:rsidRPr="00E21FA6" w:rsidRDefault="00653551" w:rsidP="00E21FA6">
      <w:pPr>
        <w:pStyle w:val="Heading2"/>
      </w:pPr>
      <w:bookmarkStart w:id="14" w:name="_Toc204070814"/>
      <w:r w:rsidRPr="00E21FA6">
        <w:t xml:space="preserve">Focus area </w:t>
      </w:r>
      <w:r w:rsidR="00D232ED" w:rsidRPr="00E21FA6">
        <w:t>3:</w:t>
      </w:r>
      <w:r w:rsidR="00D232ED" w:rsidRPr="00E21FA6">
        <w:t xml:space="preserve"> </w:t>
      </w:r>
      <w:r w:rsidR="00D232ED" w:rsidRPr="00E21FA6">
        <w:t>Ensuring quality of work with men and boys to prevent violence</w:t>
      </w:r>
      <w:bookmarkEnd w:id="14"/>
    </w:p>
    <w:p w14:paraId="2283BBBC" w14:textId="77777777" w:rsidR="00E21FA6" w:rsidRPr="00C75E09" w:rsidRDefault="00E21FA6" w:rsidP="00E21FA6">
      <w:pPr>
        <w:pStyle w:val="ListParagraph"/>
        <w:numPr>
          <w:ilvl w:val="0"/>
          <w:numId w:val="65"/>
        </w:numPr>
        <w:spacing w:after="0"/>
        <w:rPr>
          <w:rStyle w:val="Emphasis"/>
          <w:i/>
          <w:iCs/>
        </w:rPr>
      </w:pPr>
      <w:r w:rsidRPr="00C75E09">
        <w:rPr>
          <w:rStyle w:val="Emphasis"/>
          <w:i/>
          <w:iCs/>
        </w:rPr>
        <w:t xml:space="preserve">Commonwealth Government </w:t>
      </w:r>
    </w:p>
    <w:p w14:paraId="32C5EF37" w14:textId="77777777" w:rsidR="00E21FA6" w:rsidRPr="00C75E09" w:rsidRDefault="00E21FA6" w:rsidP="00E21FA6">
      <w:pPr>
        <w:pStyle w:val="ListParagraph"/>
        <w:numPr>
          <w:ilvl w:val="0"/>
          <w:numId w:val="65"/>
        </w:numPr>
        <w:spacing w:after="0"/>
        <w:rPr>
          <w:rStyle w:val="Emphasis"/>
          <w:i/>
          <w:iCs/>
        </w:rPr>
      </w:pPr>
      <w:r w:rsidRPr="00C75E09">
        <w:rPr>
          <w:rStyle w:val="Emphasis"/>
          <w:i/>
          <w:iCs/>
        </w:rPr>
        <w:t>State and Territory Governments</w:t>
      </w:r>
    </w:p>
    <w:p w14:paraId="4FF82EAF" w14:textId="77777777" w:rsidR="00D232ED" w:rsidRPr="00E21FA6" w:rsidRDefault="00D232ED" w:rsidP="00E21FA6">
      <w:pPr>
        <w:pStyle w:val="Heading3"/>
      </w:pPr>
      <w:r w:rsidRPr="00E21FA6">
        <w:t>Why?</w:t>
      </w:r>
    </w:p>
    <w:p w14:paraId="7F23D64D" w14:textId="77777777" w:rsidR="00D232ED" w:rsidRPr="00E21FA6" w:rsidRDefault="00D232ED" w:rsidP="00E21FA6">
      <w:r w:rsidRPr="00E21FA6">
        <w:t>Ensuring the quality of work to prevent gender-based violence and support men’s health is in everyone’s interest, and material already exists to support development of quality assurance mechanisms.</w:t>
      </w:r>
    </w:p>
    <w:p w14:paraId="1CE13153" w14:textId="72CDFF8E" w:rsidR="00D232ED" w:rsidRPr="00E21FA6" w:rsidRDefault="00D232ED" w:rsidP="00E21FA6">
      <w:r w:rsidRPr="00E21FA6">
        <w:t xml:space="preserve">Interest in working with men and boys to address masculinities and/or prevent gender-based violence has increased over the last decade, resulting in a proliferation of </w:t>
      </w:r>
      <w:r w:rsidRPr="00E21FA6">
        <w:lastRenderedPageBreak/>
        <w:t>organisations undertaking such work.</w:t>
      </w:r>
      <w:r w:rsidR="00286E0D">
        <w:rPr>
          <w:rStyle w:val="FootnoteReference"/>
        </w:rPr>
        <w:footnoteReference w:id="32"/>
      </w:r>
      <w:r w:rsidRPr="00E21FA6">
        <w:t xml:space="preserve"> These organisations vary significantly in size, geographical coverage, objectives and the extent to which their work is evidence-based and subject to evaluation.</w:t>
      </w:r>
      <w:r w:rsidR="00286E0D">
        <w:rPr>
          <w:rStyle w:val="FootnoteReference"/>
        </w:rPr>
        <w:footnoteReference w:id="33"/>
      </w:r>
      <w:r w:rsidRPr="00E21FA6">
        <w:t xml:space="preserve"> Some explicitly aim to prevent gender-based violence, while others are more focused on promoting men’s and boys’ health, including mental health.</w:t>
      </w:r>
    </w:p>
    <w:p w14:paraId="062DFF78" w14:textId="77777777" w:rsidR="00D232ED" w:rsidRPr="00E21FA6" w:rsidRDefault="00D232ED" w:rsidP="00E21FA6">
      <w:r w:rsidRPr="00E21FA6">
        <w:t>There are opportunities to ensure that work in this area is evidence- based and incorporates an intersectional and gendered approach, including a focus on masculinity. While there can be a reluctance to introduce quality mechanisms into a relatively new field, the number of organisations working in this space has reached a point where there is a need to ensure the work being undertaken is safe, accountable and effective.</w:t>
      </w:r>
    </w:p>
    <w:p w14:paraId="2DAE488E" w14:textId="77777777" w:rsidR="00D232ED" w:rsidRPr="00E21FA6" w:rsidRDefault="00D232ED" w:rsidP="00E21FA6">
      <w:pPr>
        <w:pStyle w:val="Heading3"/>
      </w:pPr>
      <w:r w:rsidRPr="00E21FA6">
        <w:t>How?</w:t>
      </w:r>
    </w:p>
    <w:p w14:paraId="12223EA3" w14:textId="77777777" w:rsidR="00D232ED" w:rsidRPr="00E21FA6" w:rsidRDefault="00D232ED" w:rsidP="00E21FA6">
      <w:r w:rsidRPr="00E21FA6">
        <w:t>Commonwealth, state and territory governments could develop national standards for initiatives working with men and boys in the primary prevention of gendered violence and/or to address masculinities, similar to existing standards for Men’s Behaviour Change Programs. Their development should be informed by advice from primary prevention experts and other relevant sectors. The standards could then inform government investment in this work.</w:t>
      </w:r>
    </w:p>
    <w:p w14:paraId="46C9BEE4" w14:textId="77777777" w:rsidR="00D232ED" w:rsidRPr="00E21FA6" w:rsidRDefault="00D232ED" w:rsidP="00E21FA6">
      <w:r w:rsidRPr="00E21FA6">
        <w:t xml:space="preserve">There is significant existing work that would support the implementation of this approach. Our Watch’s </w:t>
      </w:r>
      <w:hyperlink r:id="rId49">
        <w:r w:rsidRPr="00E21FA6">
          <w:rPr>
            <w:rStyle w:val="Hyperlink"/>
            <w:i/>
            <w:iCs/>
          </w:rPr>
          <w:t>Men in focus practice guide</w:t>
        </w:r>
      </w:hyperlink>
      <w:r w:rsidRPr="00E21FA6">
        <w:rPr>
          <w:i/>
          <w:iCs/>
        </w:rPr>
        <w:t xml:space="preserve"> </w:t>
      </w:r>
      <w:r w:rsidRPr="00E21FA6">
        <w:t>provides a series of suggested principles for organisations undertaking such work, including that work is evidence-based, intersectional and accountable to women</w:t>
      </w:r>
    </w:p>
    <w:p w14:paraId="44AD1C33" w14:textId="79452E6E" w:rsidR="00D232ED" w:rsidRPr="00E21FA6" w:rsidRDefault="00D232ED" w:rsidP="00E21FA6">
      <w:r w:rsidRPr="00E21FA6">
        <w:t>and women’s organisations. There is strong evidence that length and frequency of programs are important in achieving and sustaining attitude and behaviour change,</w:t>
      </w:r>
      <w:r w:rsidR="0078306E">
        <w:rPr>
          <w:rStyle w:val="FootnoteReference"/>
        </w:rPr>
        <w:footnoteReference w:id="34"/>
      </w:r>
      <w:r w:rsidRPr="00E21FA6">
        <w:t xml:space="preserve"> and that a whole-of-organisation approach is best practice (for example, a </w:t>
      </w:r>
      <w:hyperlink r:id="rId50">
        <w:r w:rsidRPr="00E21FA6">
          <w:rPr>
            <w:rStyle w:val="Hyperlink"/>
          </w:rPr>
          <w:t>whole-of-school approach</w:t>
        </w:r>
      </w:hyperlink>
      <w:r w:rsidRPr="00E21FA6">
        <w:t xml:space="preserve"> to working in schools).</w:t>
      </w:r>
      <w:r w:rsidR="0078306E">
        <w:rPr>
          <w:rStyle w:val="FootnoteReference"/>
        </w:rPr>
        <w:footnoteReference w:id="35"/>
      </w:r>
      <w:r w:rsidRPr="00E21FA6">
        <w:t xml:space="preserve"> The </w:t>
      </w:r>
      <w:hyperlink r:id="rId51">
        <w:r w:rsidRPr="00E21FA6">
          <w:rPr>
            <w:rStyle w:val="Hyperlink"/>
          </w:rPr>
          <w:t>Working with Men and Boys for Social Justice Assessment Tool</w:t>
        </w:r>
      </w:hyperlink>
      <w:r w:rsidRPr="00E21FA6">
        <w:t xml:space="preserve"> was designed for the purpose of assessing the quality of work with men and boys to prevent gender-based violence. It is informed by research and practice, and it freely available for use. This tool could be used as a starting point from which to build.</w:t>
      </w:r>
    </w:p>
    <w:p w14:paraId="30965863" w14:textId="77777777" w:rsidR="00D232ED" w:rsidRPr="00263E96" w:rsidRDefault="00D232ED" w:rsidP="00263E96">
      <w:pPr>
        <w:pStyle w:val="Heading3"/>
      </w:pPr>
      <w:r w:rsidRPr="00263E96">
        <w:t>Considerations</w:t>
      </w:r>
    </w:p>
    <w:p w14:paraId="12C9ADA7" w14:textId="77777777" w:rsidR="00D232ED" w:rsidRPr="00E21FA6" w:rsidRDefault="00D232ED" w:rsidP="00E21FA6">
      <w:pPr>
        <w:pStyle w:val="TableListBullet"/>
        <w:numPr>
          <w:ilvl w:val="0"/>
          <w:numId w:val="66"/>
        </w:numPr>
      </w:pPr>
      <w:r w:rsidRPr="00E21FA6">
        <w:lastRenderedPageBreak/>
        <w:t>Introduction of quality standards should be accompanied by adequate resourcing for affected workforces, and capacity building to support organisations to reach the standards.</w:t>
      </w:r>
    </w:p>
    <w:p w14:paraId="5E17916B" w14:textId="77777777" w:rsidR="00D232ED" w:rsidRPr="00E21FA6" w:rsidRDefault="00D232ED" w:rsidP="00E21FA6">
      <w:pPr>
        <w:pStyle w:val="TableListBullet"/>
        <w:numPr>
          <w:ilvl w:val="0"/>
          <w:numId w:val="66"/>
        </w:numPr>
      </w:pPr>
      <w:r w:rsidRPr="00E21FA6">
        <w:t>Any standards will need to recognise and value high-quality work being led in specific communities (including Aboriginal and Torres Strait Islander communities) that may not align within a Western, colonial understanding of practice, evidence and/or knowledge. These initiatives often already demonstrate strong accountability to women, which the evidence referenced above finds to be a core indicator of quality.</w:t>
      </w:r>
    </w:p>
    <w:p w14:paraId="4932A716" w14:textId="77777777" w:rsidR="00D232ED" w:rsidRPr="00E21FA6" w:rsidRDefault="00D232ED" w:rsidP="00E21FA6">
      <w:pPr>
        <w:pStyle w:val="TableListBullet"/>
        <w:numPr>
          <w:ilvl w:val="0"/>
          <w:numId w:val="66"/>
        </w:numPr>
      </w:pPr>
      <w:r w:rsidRPr="00E21FA6">
        <w:t xml:space="preserve">The principles contained in the </w:t>
      </w:r>
      <w:hyperlink r:id="rId52">
        <w:r w:rsidRPr="00E21FA6">
          <w:rPr>
            <w:rStyle w:val="Hyperlink"/>
            <w:i/>
            <w:iCs/>
          </w:rPr>
          <w:t>Men in focus practice guide</w:t>
        </w:r>
      </w:hyperlink>
      <w:r w:rsidRPr="00E21FA6">
        <w:rPr>
          <w:i/>
          <w:iCs/>
        </w:rPr>
        <w:t xml:space="preserve"> </w:t>
      </w:r>
      <w:r w:rsidRPr="00E21FA6">
        <w:t>provide useful guidance about the minimum content for any new standards. Our Watch is currently undertaking work to understand how the principles are applied within organisations working with men and boys, and would welcome this work feeding into actions taken in response to this opportunity.</w:t>
      </w:r>
    </w:p>
    <w:p w14:paraId="3740E271" w14:textId="77777777" w:rsidR="00D232ED" w:rsidRPr="00E21FA6" w:rsidRDefault="00D232ED" w:rsidP="00E21FA6">
      <w:pPr>
        <w:pStyle w:val="TableListBullet"/>
        <w:numPr>
          <w:ilvl w:val="0"/>
          <w:numId w:val="66"/>
        </w:numPr>
      </w:pPr>
      <w:r w:rsidRPr="00E21FA6">
        <w:t>A lighter-touch option, or a transitionary arrangement, could involve governments requiring organisations to conduct a self-assessment against the Working with Men and Boys for Social Justice Assessment Tool (or similar tool), as part of their funding proposals. This would include developing funding guidelines that specify how such reports will be interpreted and weighted in funding decisions.</w:t>
      </w:r>
    </w:p>
    <w:p w14:paraId="4F3BCEA9" w14:textId="77777777" w:rsidR="00D232ED" w:rsidRPr="00E21FA6" w:rsidRDefault="00D232ED" w:rsidP="00E21FA6">
      <w:pPr>
        <w:pStyle w:val="TableListBullet"/>
        <w:numPr>
          <w:ilvl w:val="0"/>
          <w:numId w:val="66"/>
        </w:numPr>
      </w:pPr>
      <w:r w:rsidRPr="00E21FA6">
        <w:t>This opportunity would ideally be applied not only to primary prevention organisations and initiatives, but also to organisations and programs that focus on men and masculinity in the context of men’s health promotion. Practically, it may be appropriate to focus on organisations that purport to prevent gender-based violence first or with more stringent requirements, with a delayed or more principle-based expectation for men’s health promotion organisations.</w:t>
      </w:r>
    </w:p>
    <w:p w14:paraId="4473F96B" w14:textId="77777777" w:rsidR="00D232ED" w:rsidRPr="00E21FA6" w:rsidRDefault="00D232ED" w:rsidP="00E21FA6">
      <w:pPr>
        <w:pStyle w:val="TableListBullet"/>
        <w:numPr>
          <w:ilvl w:val="0"/>
          <w:numId w:val="66"/>
        </w:numPr>
      </w:pPr>
      <w:r w:rsidRPr="00E21FA6">
        <w:t>This opportunity is intended to be focused on primary prevention and men’s health initiatives rather than response work, like Men’s Behaviour Change Programs for example.</w:t>
      </w:r>
    </w:p>
    <w:p w14:paraId="30345769" w14:textId="77777777" w:rsidR="00D232ED" w:rsidRPr="00E21FA6" w:rsidRDefault="00D232ED" w:rsidP="00E21FA6">
      <w:pPr>
        <w:pStyle w:val="TableListBullet"/>
        <w:numPr>
          <w:ilvl w:val="0"/>
          <w:numId w:val="66"/>
        </w:numPr>
      </w:pPr>
      <w:r w:rsidRPr="00E21FA6">
        <w:t>Robust evaluation is a vital part of understanding what works and why, and could form part of and/or complement quality standards. There are opportunities to ensure greater investment in evaluation of work in this area.</w:t>
      </w:r>
    </w:p>
    <w:p w14:paraId="630A334E" w14:textId="77777777" w:rsidR="00D232ED" w:rsidRPr="00016463" w:rsidRDefault="00D232ED" w:rsidP="00D232ED">
      <w:pPr>
        <w:pStyle w:val="Heading3"/>
        <w:spacing w:line="240" w:lineRule="auto"/>
        <w:rPr>
          <w:color w:val="002654"/>
        </w:rPr>
      </w:pPr>
      <w:r w:rsidRPr="00016463">
        <w:rPr>
          <w:color w:val="002654"/>
          <w:spacing w:val="-2"/>
          <w:w w:val="95"/>
        </w:rPr>
        <w:t>Benefits</w:t>
      </w:r>
    </w:p>
    <w:p w14:paraId="195F2136" w14:textId="77777777" w:rsidR="00D232ED" w:rsidRPr="00E21FA6" w:rsidRDefault="00D232ED" w:rsidP="00E21FA6">
      <w:pPr>
        <w:pStyle w:val="ListParagraph"/>
      </w:pPr>
      <w:r w:rsidRPr="00E21FA6">
        <w:t>Ensures governments invest in activities and initiatives of high quality, and that achieve their stated objectives</w:t>
      </w:r>
    </w:p>
    <w:p w14:paraId="7189E157" w14:textId="77777777" w:rsidR="00D232ED" w:rsidRPr="00E21FA6" w:rsidRDefault="00D232ED" w:rsidP="00E21FA6">
      <w:pPr>
        <w:pStyle w:val="ListParagraph"/>
      </w:pPr>
      <w:r w:rsidRPr="00E21FA6">
        <w:t>Contributes to the evidence base on effective approaches to working with men and boys to prevent gender-based violence</w:t>
      </w:r>
    </w:p>
    <w:p w14:paraId="5196C6CF" w14:textId="77777777" w:rsidR="00D232ED" w:rsidRPr="00E21FA6" w:rsidRDefault="00D232ED" w:rsidP="00E21FA6">
      <w:pPr>
        <w:pStyle w:val="ListParagraph"/>
      </w:pPr>
      <w:r w:rsidRPr="00E21FA6">
        <w:t>Fosters national coordination of high-quality work that aligns with overarching national plans and frameworks</w:t>
      </w:r>
    </w:p>
    <w:p w14:paraId="2055C4F3" w14:textId="77777777" w:rsidR="00D232ED" w:rsidRPr="00E21FA6" w:rsidRDefault="00D232ED" w:rsidP="00E21FA6">
      <w:pPr>
        <w:pStyle w:val="ListParagraph"/>
      </w:pPr>
      <w:r w:rsidRPr="00E21FA6">
        <w:t>Strengthens Australia’s role as a leader in primary prevention work</w:t>
      </w:r>
    </w:p>
    <w:p w14:paraId="63E1236B" w14:textId="183A813F" w:rsidR="00D232ED" w:rsidRPr="00D232ED" w:rsidRDefault="00653551" w:rsidP="00D232ED">
      <w:pPr>
        <w:pStyle w:val="Heading2"/>
        <w:rPr>
          <w:lang w:val="en-US"/>
        </w:rPr>
      </w:pPr>
      <w:bookmarkStart w:id="15" w:name="_Toc204070815"/>
      <w:r w:rsidRPr="00354EA6">
        <w:t xml:space="preserve">Focus area </w:t>
      </w:r>
      <w:r w:rsidR="00D232ED" w:rsidRPr="00D232ED">
        <w:rPr>
          <w:lang w:val="en-US"/>
        </w:rPr>
        <w:t>4:</w:t>
      </w:r>
      <w:r w:rsidR="00D232ED">
        <w:rPr>
          <w:lang w:val="en-US"/>
        </w:rPr>
        <w:t xml:space="preserve"> </w:t>
      </w:r>
      <w:r w:rsidR="00D232ED" w:rsidRPr="00D232ED">
        <w:rPr>
          <w:lang w:val="en-US"/>
        </w:rPr>
        <w:t>Using fatherhood as an opportunity to work towards gender equality</w:t>
      </w:r>
      <w:bookmarkEnd w:id="15"/>
    </w:p>
    <w:p w14:paraId="4F5AF759" w14:textId="77777777" w:rsidR="00E21FA6" w:rsidRPr="00C75E09" w:rsidRDefault="00E21FA6" w:rsidP="00E21FA6">
      <w:pPr>
        <w:pStyle w:val="ListParagraph"/>
        <w:numPr>
          <w:ilvl w:val="0"/>
          <w:numId w:val="65"/>
        </w:numPr>
        <w:spacing w:after="0"/>
        <w:rPr>
          <w:rStyle w:val="Emphasis"/>
          <w:i/>
          <w:iCs/>
        </w:rPr>
      </w:pPr>
      <w:r w:rsidRPr="00C75E09">
        <w:rPr>
          <w:rStyle w:val="Emphasis"/>
          <w:i/>
          <w:iCs/>
        </w:rPr>
        <w:t xml:space="preserve">Commonwealth Government </w:t>
      </w:r>
    </w:p>
    <w:p w14:paraId="6FCFE83F" w14:textId="77777777" w:rsidR="00E21FA6" w:rsidRPr="00C75E09" w:rsidRDefault="00E21FA6" w:rsidP="00E21FA6">
      <w:pPr>
        <w:pStyle w:val="ListParagraph"/>
        <w:numPr>
          <w:ilvl w:val="0"/>
          <w:numId w:val="65"/>
        </w:numPr>
        <w:spacing w:after="0"/>
        <w:rPr>
          <w:rStyle w:val="Emphasis"/>
          <w:i/>
          <w:iCs/>
        </w:rPr>
      </w:pPr>
      <w:r w:rsidRPr="00C75E09">
        <w:rPr>
          <w:rStyle w:val="Emphasis"/>
          <w:i/>
          <w:iCs/>
        </w:rPr>
        <w:lastRenderedPageBreak/>
        <w:t>State and Territory Governments</w:t>
      </w:r>
    </w:p>
    <w:p w14:paraId="647E6CFC" w14:textId="77777777" w:rsidR="00D232ED" w:rsidRPr="00D232ED" w:rsidRDefault="00D232ED" w:rsidP="00E21FA6">
      <w:pPr>
        <w:pStyle w:val="Heading3"/>
        <w:rPr>
          <w:lang w:val="en-US"/>
        </w:rPr>
      </w:pPr>
      <w:r w:rsidRPr="00653551">
        <w:t>Why</w:t>
      </w:r>
      <w:r w:rsidRPr="00D232ED">
        <w:rPr>
          <w:lang w:val="en-US"/>
        </w:rPr>
        <w:t>?</w:t>
      </w:r>
    </w:p>
    <w:p w14:paraId="6127D9E9" w14:textId="77777777" w:rsidR="00D232ED" w:rsidRPr="00D232ED" w:rsidRDefault="00D232ED" w:rsidP="00653551">
      <w:pPr>
        <w:rPr>
          <w:lang w:val="en-US"/>
        </w:rPr>
      </w:pPr>
      <w:r w:rsidRPr="00D232ED">
        <w:rPr>
          <w:lang w:val="en-US"/>
        </w:rPr>
        <w:t>Prevention efforts must engage men and boys at all points of their lives, in multiple, mutually reinforcing ways.</w:t>
      </w:r>
    </w:p>
    <w:p w14:paraId="2D6637D7" w14:textId="7C0ABB30" w:rsidR="00D232ED" w:rsidRPr="00D232ED" w:rsidRDefault="00D232ED" w:rsidP="00D232ED">
      <w:pPr>
        <w:rPr>
          <w:lang w:val="en-US"/>
        </w:rPr>
      </w:pPr>
      <w:r w:rsidRPr="00D232ED">
        <w:rPr>
          <w:lang w:val="en-US"/>
        </w:rPr>
        <w:t>There are particular stages which represent important transition points, where engagement can have a substantial impact in addressing the gendered drivers. As a potentially transformative life event, fatherhood is a key opportunity in the primary prevention of gender-based violence.</w:t>
      </w:r>
      <w:r w:rsidR="00653551">
        <w:rPr>
          <w:lang w:val="en-US"/>
        </w:rPr>
        <w:t xml:space="preserve"> </w:t>
      </w:r>
      <w:r w:rsidRPr="00D232ED">
        <w:rPr>
          <w:lang w:val="en-US"/>
        </w:rPr>
        <w:t>Becoming a father gives men the opportunity to see themselves differently, and can create an opportunity to reflect on the role of gender in parenting and model more equitable parenting than they may have experienced in their own childhood.</w:t>
      </w:r>
      <w:r w:rsidR="0078306E">
        <w:rPr>
          <w:rStyle w:val="FootnoteReference"/>
          <w:lang w:val="en-US"/>
        </w:rPr>
        <w:footnoteReference w:id="36"/>
      </w:r>
      <w:r w:rsidRPr="00D232ED">
        <w:rPr>
          <w:lang w:val="en-US"/>
        </w:rPr>
        <w:t xml:space="preserve"> When men take an active role in parenting, this can challenge gender stereotypes that parenting is ‘women’s work’.</w:t>
      </w:r>
      <w:r w:rsidR="0078306E">
        <w:rPr>
          <w:rStyle w:val="FootnoteReference"/>
          <w:lang w:val="en-US"/>
        </w:rPr>
        <w:footnoteReference w:id="37"/>
      </w:r>
      <w:r w:rsidRPr="00D232ED">
        <w:rPr>
          <w:lang w:val="en-US"/>
        </w:rPr>
        <w:t xml:space="preserve"> It can also be a means to move towards gender equality – a key objective for preventing gendered violence.</w:t>
      </w:r>
      <w:r w:rsidR="0078306E">
        <w:rPr>
          <w:rStyle w:val="FootnoteReference"/>
          <w:lang w:val="en-US"/>
        </w:rPr>
        <w:footnoteReference w:id="38"/>
      </w:r>
      <w:r w:rsidRPr="00D232ED">
        <w:rPr>
          <w:lang w:val="en-US"/>
        </w:rPr>
        <w:t xml:space="preserve"> Fathers who take an active role not only model gender-equal parenting to their children but also support more equitable gender dynamics in the distribution of unpaid work in the family. Fathers who take parental leave in their child’s first year are more likely to continue to share more caring responsibilities as the child grows.</w:t>
      </w:r>
      <w:r w:rsidR="0078306E">
        <w:rPr>
          <w:rStyle w:val="FootnoteReference"/>
          <w:lang w:val="en-US"/>
        </w:rPr>
        <w:footnoteReference w:id="39"/>
      </w:r>
    </w:p>
    <w:p w14:paraId="4E99811B" w14:textId="252E4970" w:rsidR="00D232ED" w:rsidRPr="00D232ED" w:rsidRDefault="00D232ED" w:rsidP="00D232ED">
      <w:pPr>
        <w:rPr>
          <w:lang w:val="en-US"/>
        </w:rPr>
      </w:pPr>
      <w:r w:rsidRPr="00D232ED">
        <w:rPr>
          <w:lang w:val="en-US"/>
        </w:rPr>
        <w:t>Evidence indicates fathers are more likely to take up paid parental leave if it is: non-transferable (‘use it or lose it’), labelled directly at them (e.g. ‘daddy leave’), provided at or near wage-replacement rates, accompanied with incentives such as bonus leave when both parents take their full non-transferable amount and accompanied by support from their workplace.</w:t>
      </w:r>
      <w:r w:rsidR="0078306E">
        <w:rPr>
          <w:rStyle w:val="FootnoteReference"/>
          <w:lang w:val="en-US"/>
        </w:rPr>
        <w:footnoteReference w:id="40"/>
      </w:r>
      <w:r w:rsidRPr="00D232ED">
        <w:rPr>
          <w:lang w:val="en-US"/>
        </w:rPr>
        <w:t xml:space="preserve"> Fathers are more likely</w:t>
      </w:r>
      <w:r w:rsidR="00653551">
        <w:rPr>
          <w:lang w:val="en-US"/>
        </w:rPr>
        <w:t xml:space="preserve"> </w:t>
      </w:r>
      <w:r w:rsidRPr="00D232ED">
        <w:rPr>
          <w:lang w:val="en-US"/>
        </w:rPr>
        <w:t xml:space="preserve">to take an active role in parenting when they have periods where they can parent by themselves, allowing them </w:t>
      </w:r>
      <w:r w:rsidRPr="00D232ED">
        <w:rPr>
          <w:lang w:val="en-US"/>
        </w:rPr>
        <w:lastRenderedPageBreak/>
        <w:t>to develop their own capacity as primary caregivers.</w:t>
      </w:r>
      <w:r w:rsidR="0078306E">
        <w:rPr>
          <w:rStyle w:val="FootnoteReference"/>
          <w:lang w:val="en-US"/>
        </w:rPr>
        <w:footnoteReference w:id="41"/>
      </w:r>
      <w:r w:rsidRPr="00D232ED">
        <w:rPr>
          <w:lang w:val="en-US"/>
        </w:rPr>
        <w:t xml:space="preserve"> Policy changes such as these are supported by recommendations from, among others, Equimundo, the Grattan Institute, the Work and Family Policy Roundtable and WGEA.</w:t>
      </w:r>
      <w:r w:rsidR="0078306E">
        <w:rPr>
          <w:rStyle w:val="FootnoteReference"/>
          <w:lang w:val="en-US"/>
        </w:rPr>
        <w:footnoteReference w:id="42"/>
      </w:r>
      <w:r w:rsidRPr="00D232ED">
        <w:rPr>
          <w:lang w:val="en-US"/>
        </w:rPr>
        <w:t xml:space="preserve"> A key piece of research showed a 250% increase in fathers’ participation in parental leave in Canada, driven by an increase in benefits and the labelling of a portion of leave as ‘daddy only’. The research also provides causal evidence that the changes in policy had a large and persistent impact on gendered dynamics within households. </w:t>
      </w:r>
      <w:r w:rsidR="0078306E">
        <w:rPr>
          <w:rStyle w:val="FootnoteReference"/>
          <w:lang w:val="en-US"/>
        </w:rPr>
        <w:footnoteReference w:id="43"/>
      </w:r>
    </w:p>
    <w:p w14:paraId="71FABE00" w14:textId="77777777" w:rsidR="00D232ED" w:rsidRPr="00D232ED" w:rsidRDefault="00D232ED" w:rsidP="00E21FA6">
      <w:pPr>
        <w:pStyle w:val="Heading3"/>
        <w:rPr>
          <w:lang w:val="en-US"/>
        </w:rPr>
      </w:pPr>
      <w:r w:rsidRPr="00653551">
        <w:t>How</w:t>
      </w:r>
      <w:r w:rsidRPr="00D232ED">
        <w:rPr>
          <w:lang w:val="en-US"/>
        </w:rPr>
        <w:t>?</w:t>
      </w:r>
    </w:p>
    <w:p w14:paraId="3B57F3FF" w14:textId="77777777" w:rsidR="00D232ED" w:rsidRPr="00D232ED" w:rsidRDefault="00D232ED" w:rsidP="00D232ED">
      <w:pPr>
        <w:rPr>
          <w:lang w:val="en-US"/>
        </w:rPr>
      </w:pPr>
      <w:r w:rsidRPr="00D232ED">
        <w:rPr>
          <w:lang w:val="en-US"/>
        </w:rPr>
        <w:t>Commonwealth, state and territory governments could review paid parental leave policies for their respective public sectors, with a view to achieving the following changes:</w:t>
      </w:r>
    </w:p>
    <w:p w14:paraId="383849FD" w14:textId="77777777" w:rsidR="00D232ED" w:rsidRPr="00D232ED" w:rsidRDefault="00D232ED" w:rsidP="00E21FA6">
      <w:pPr>
        <w:pStyle w:val="ListParagraph"/>
      </w:pPr>
      <w:r w:rsidRPr="00D232ED">
        <w:t>Increasing the amount provided to ‘secondary caregivers’ (usually fathers);</w:t>
      </w:r>
    </w:p>
    <w:p w14:paraId="627B4C45" w14:textId="77777777" w:rsidR="00D232ED" w:rsidRPr="00D232ED" w:rsidRDefault="00D232ED" w:rsidP="00E21FA6">
      <w:pPr>
        <w:pStyle w:val="ListParagraph"/>
      </w:pPr>
      <w:r w:rsidRPr="00D232ED">
        <w:t>Changing their policies so that the default expectation is that an employee will take their full entitlement of parental leave, unless the employee seeks an exemption (i.e. introducing an ‘opt out’ rather than ‘opt in’ requirement); and</w:t>
      </w:r>
    </w:p>
    <w:p w14:paraId="2F29D958" w14:textId="77777777" w:rsidR="00D232ED" w:rsidRPr="00D232ED" w:rsidRDefault="00D232ED" w:rsidP="00E21FA6">
      <w:pPr>
        <w:pStyle w:val="ListParagraph"/>
      </w:pPr>
      <w:r w:rsidRPr="00D232ED">
        <w:t>Where both parents work in the public sector, providing incentives to encourage parental leave take-up by the secondary caregiver, for example by providing bonus leave to both parents where they each take their maximum non-transferable leave.</w:t>
      </w:r>
    </w:p>
    <w:p w14:paraId="24AE60E2" w14:textId="4A708B7C" w:rsidR="00D232ED" w:rsidRPr="00D232ED" w:rsidRDefault="00D232ED" w:rsidP="00E21FA6">
      <w:pPr>
        <w:rPr>
          <w:lang w:val="en-US"/>
        </w:rPr>
      </w:pPr>
      <w:r w:rsidRPr="00D232ED">
        <w:rPr>
          <w:lang w:val="en-US"/>
        </w:rPr>
        <w:t>Additionally, the Commonwealth Government could work towards providing more generous paid parental leave for secondary caregivers, including</w:t>
      </w:r>
      <w:r w:rsidR="00653551" w:rsidRPr="00E21FA6">
        <w:t xml:space="preserve"> </w:t>
      </w:r>
      <w:r w:rsidRPr="00D232ED">
        <w:rPr>
          <w:lang w:val="en-US"/>
        </w:rPr>
        <w:t>those outside the public sector. This should be in addition to, not drawn from, primary caregivers’ leave.</w:t>
      </w:r>
    </w:p>
    <w:p w14:paraId="47CED425" w14:textId="168CB447" w:rsidR="00D232ED" w:rsidRPr="00D232ED" w:rsidRDefault="00D232ED" w:rsidP="00D232ED">
      <w:pPr>
        <w:rPr>
          <w:lang w:val="en-US"/>
        </w:rPr>
      </w:pPr>
      <w:r w:rsidRPr="00D232ED">
        <w:rPr>
          <w:lang w:val="en-US"/>
        </w:rPr>
        <w:t>There is also a role for the Commonwealth in working with businesses to improve employer-funded paid parental leave offerings, encouraging them to work towards total or near wage-replacement rates.</w:t>
      </w:r>
    </w:p>
    <w:p w14:paraId="64AD74BE" w14:textId="77777777" w:rsidR="00D232ED" w:rsidRPr="00D232ED" w:rsidRDefault="00D232ED" w:rsidP="00D232ED">
      <w:pPr>
        <w:pStyle w:val="Heading3"/>
        <w:rPr>
          <w:lang w:val="en-US"/>
        </w:rPr>
      </w:pPr>
      <w:r w:rsidRPr="00D232ED">
        <w:rPr>
          <w:lang w:val="en-US"/>
        </w:rPr>
        <w:t>Considerations</w:t>
      </w:r>
    </w:p>
    <w:p w14:paraId="6D648D0A" w14:textId="77777777" w:rsidR="00D232ED" w:rsidRPr="00D232ED" w:rsidRDefault="00D232ED" w:rsidP="00653551">
      <w:pPr>
        <w:pStyle w:val="ListBullet"/>
        <w:numPr>
          <w:ilvl w:val="0"/>
          <w:numId w:val="55"/>
        </w:numPr>
        <w:rPr>
          <w:lang w:val="en-US"/>
        </w:rPr>
      </w:pPr>
      <w:r w:rsidRPr="00D232ED">
        <w:rPr>
          <w:lang w:val="en-US"/>
        </w:rPr>
        <w:t xml:space="preserve">While the focus of this opportunity is men (including trans men), and there is evidence supporting labelling fathers’ parental leave as specifically for them, families that are not made up of a woman and a man should not be excluded from </w:t>
      </w:r>
      <w:r w:rsidRPr="00D232ED">
        <w:rPr>
          <w:lang w:val="en-US"/>
        </w:rPr>
        <w:lastRenderedPageBreak/>
        <w:t>the same supports. It is for this reason the phrases ‘primary’ and ‘secondary’ caregiver are used. The benefits of any policy that applies to a couple should be available to a single parent by default – including any bonus leave.</w:t>
      </w:r>
    </w:p>
    <w:p w14:paraId="4583A7AD" w14:textId="77777777" w:rsidR="00D232ED" w:rsidRPr="00D232ED" w:rsidRDefault="00D232ED" w:rsidP="00653551">
      <w:pPr>
        <w:pStyle w:val="ListBullet"/>
        <w:numPr>
          <w:ilvl w:val="0"/>
          <w:numId w:val="55"/>
        </w:numPr>
        <w:rPr>
          <w:lang w:val="en-US"/>
        </w:rPr>
      </w:pPr>
      <w:r w:rsidRPr="00D232ED">
        <w:rPr>
          <w:lang w:val="en-US"/>
        </w:rPr>
        <w:t>While evidence notes the benefits of leave labelled to target men specifically, this should be weighed against consideration of avoiding language that excludes some families, for example where there are two mothers.</w:t>
      </w:r>
    </w:p>
    <w:p w14:paraId="66C47907" w14:textId="664150BE" w:rsidR="00D232ED" w:rsidRPr="00D232ED" w:rsidRDefault="00D232ED" w:rsidP="00653551">
      <w:pPr>
        <w:pStyle w:val="ListBullet"/>
        <w:numPr>
          <w:ilvl w:val="0"/>
          <w:numId w:val="55"/>
        </w:numPr>
        <w:rPr>
          <w:lang w:val="en-US"/>
        </w:rPr>
      </w:pPr>
      <w:r w:rsidRPr="00D232ED">
        <w:rPr>
          <w:lang w:val="en-US"/>
        </w:rPr>
        <w:t>Any consideration of parental leave policy should ensure people who are on temporary visas, who work part-time or in precarious work (for example, in the gig economy) are not excluded. These jobs often are undertaken by a higher proportion of refugee and migrant workers.</w:t>
      </w:r>
      <w:r w:rsidR="0078306E">
        <w:rPr>
          <w:rStyle w:val="FootnoteReference"/>
          <w:lang w:val="en-US"/>
        </w:rPr>
        <w:footnoteReference w:id="44"/>
      </w:r>
    </w:p>
    <w:p w14:paraId="1A63F1F0" w14:textId="77777777" w:rsidR="00D232ED" w:rsidRPr="00D232ED" w:rsidRDefault="00D232ED" w:rsidP="00653551">
      <w:pPr>
        <w:pStyle w:val="ListBullet"/>
        <w:numPr>
          <w:ilvl w:val="0"/>
          <w:numId w:val="55"/>
        </w:numPr>
        <w:rPr>
          <w:lang w:val="en-US"/>
        </w:rPr>
      </w:pPr>
      <w:r w:rsidRPr="00D232ED">
        <w:rPr>
          <w:lang w:val="en-US"/>
        </w:rPr>
        <w:t>Parental leave policy should be inclusive of alternative care structures – for example Aboriginal and Torres Strait Islander kinship arrangements, which are central to the wellbeing, cultural identity, and safety of Aboriginal and Torres Strait Islander children.</w:t>
      </w:r>
    </w:p>
    <w:p w14:paraId="0745495A" w14:textId="77777777" w:rsidR="00D232ED" w:rsidRPr="00D232ED" w:rsidRDefault="00D232ED" w:rsidP="00653551">
      <w:pPr>
        <w:pStyle w:val="ListBullet"/>
        <w:numPr>
          <w:ilvl w:val="0"/>
          <w:numId w:val="55"/>
        </w:numPr>
        <w:rPr>
          <w:lang w:val="en-US"/>
        </w:rPr>
      </w:pPr>
      <w:r w:rsidRPr="00D232ED">
        <w:rPr>
          <w:lang w:val="en-US"/>
        </w:rPr>
        <w:t xml:space="preserve">Changes to parental leave policy should be accompanied by programs that support new parents to develop healthy and equitable dynamics into parenthood. </w:t>
      </w:r>
      <w:hyperlink r:id="rId53">
        <w:r w:rsidRPr="00D232ED">
          <w:rPr>
            <w:rStyle w:val="Hyperlink"/>
            <w:lang w:val="en-US"/>
          </w:rPr>
          <w:t>Baby Makes 3</w:t>
        </w:r>
      </w:hyperlink>
      <w:r w:rsidRPr="00D232ED">
        <w:rPr>
          <w:lang w:val="en-US"/>
        </w:rPr>
        <w:t xml:space="preserve"> in Victoria is a good practice example that could be replicated elsewhere.</w:t>
      </w:r>
    </w:p>
    <w:p w14:paraId="081BA7EA" w14:textId="77777777" w:rsidR="00D232ED" w:rsidRPr="00D232ED" w:rsidRDefault="00D232ED" w:rsidP="00D232ED">
      <w:pPr>
        <w:pStyle w:val="Heading3"/>
        <w:rPr>
          <w:lang w:val="en-US"/>
        </w:rPr>
      </w:pPr>
      <w:r w:rsidRPr="00D232ED">
        <w:rPr>
          <w:lang w:val="en-US"/>
        </w:rPr>
        <w:t>Benefits</w:t>
      </w:r>
    </w:p>
    <w:p w14:paraId="717C11C5" w14:textId="381232CC" w:rsidR="00D232ED" w:rsidRDefault="00D232ED" w:rsidP="00E21FA6">
      <w:pPr>
        <w:pStyle w:val="ListParagraph"/>
      </w:pPr>
      <w:r w:rsidRPr="00653551">
        <w:t>Engages a large number of men, through the common experience of fatherhood, to foster more equal gender</w:t>
      </w:r>
      <w:r w:rsidRPr="00653551">
        <w:t xml:space="preserve"> </w:t>
      </w:r>
      <w:r w:rsidRPr="00653551">
        <w:t>relations in their personal relationships</w:t>
      </w:r>
      <w:r w:rsidR="00D72864">
        <w:t>.</w:t>
      </w:r>
    </w:p>
    <w:sectPr w:rsidR="00D232ED" w:rsidSect="00AE0D00">
      <w:headerReference w:type="default" r:id="rId54"/>
      <w:footerReference w:type="default" r:id="rId55"/>
      <w:headerReference w:type="first" r:id="rId56"/>
      <w:pgSz w:w="11900" w:h="16840"/>
      <w:pgMar w:top="851" w:right="2828" w:bottom="1871"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E63AE" w14:textId="77777777" w:rsidR="0098016A" w:rsidRDefault="0098016A" w:rsidP="000004C2">
      <w:r>
        <w:separator/>
      </w:r>
    </w:p>
    <w:p w14:paraId="5772EF23" w14:textId="77777777" w:rsidR="0098016A" w:rsidRDefault="0098016A" w:rsidP="000004C2"/>
    <w:p w14:paraId="6F4D0540" w14:textId="77777777" w:rsidR="0098016A" w:rsidRDefault="0098016A"/>
  </w:endnote>
  <w:endnote w:type="continuationSeparator" w:id="0">
    <w:p w14:paraId="486B35F0" w14:textId="77777777" w:rsidR="0098016A" w:rsidRDefault="0098016A" w:rsidP="000004C2">
      <w:r>
        <w:continuationSeparator/>
      </w:r>
    </w:p>
    <w:p w14:paraId="54011ADE" w14:textId="77777777" w:rsidR="0098016A" w:rsidRDefault="0098016A" w:rsidP="000004C2"/>
    <w:p w14:paraId="497098F4" w14:textId="77777777" w:rsidR="0098016A" w:rsidRDefault="0098016A"/>
  </w:endnote>
  <w:endnote w:type="continuationNotice" w:id="1">
    <w:p w14:paraId="053A05AB" w14:textId="77777777" w:rsidR="0098016A" w:rsidRDefault="0098016A" w:rsidP="000004C2"/>
    <w:p w14:paraId="1DF81CF5" w14:textId="77777777" w:rsidR="0098016A" w:rsidRDefault="0098016A" w:rsidP="000004C2"/>
    <w:p w14:paraId="527BA072" w14:textId="77777777" w:rsidR="0098016A" w:rsidRDefault="00980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Body CS)">
    <w:altName w:val="Arial"/>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auto"/>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Roboto Medium">
    <w:panose1 w:val="02000000000000000000"/>
    <w:charset w:val="00"/>
    <w:family w:val="auto"/>
    <w:pitch w:val="variable"/>
    <w:sig w:usb0="E00002F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Poppins Light">
    <w:panose1 w:val="00000400000000000000"/>
    <w:charset w:val="4D"/>
    <w:family w:val="auto"/>
    <w:pitch w:val="variable"/>
    <w:sig w:usb0="00008007" w:usb1="00000000" w:usb2="00000000" w:usb3="00000000" w:csb0="00000093"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127F" w14:textId="77777777" w:rsidR="00B70306" w:rsidRPr="00532E6C" w:rsidRDefault="00B70306" w:rsidP="00B70306">
    <w:pPr>
      <w:pStyle w:val="Footer"/>
      <w:framePr w:w="721" w:wrap="none" w:vAnchor="text" w:hAnchor="page" w:x="10177" w:y="-1"/>
      <w:jc w:val="right"/>
      <w:rPr>
        <w:rStyle w:val="PageNumber"/>
        <w:szCs w:val="18"/>
      </w:rPr>
    </w:pPr>
    <w:r>
      <w:rPr>
        <w:rStyle w:val="PageNumber"/>
        <w:szCs w:val="18"/>
      </w:rPr>
      <w:t xml:space="preserve">Page </w:t>
    </w:r>
    <w:sdt>
      <w:sdtPr>
        <w:rPr>
          <w:rStyle w:val="PageNumber"/>
          <w:szCs w:val="18"/>
        </w:rPr>
        <w:id w:val="640386218"/>
        <w:docPartObj>
          <w:docPartGallery w:val="Page Numbers (Bottom of Page)"/>
          <w:docPartUnique/>
        </w:docPartObj>
      </w:sdtPr>
      <w:sdtContent>
        <w:r w:rsidRPr="0C596B65">
          <w:rPr>
            <w:rStyle w:val="PageNumber"/>
            <w:szCs w:val="18"/>
          </w:rPr>
          <w:fldChar w:fldCharType="begin"/>
        </w:r>
        <w:r w:rsidRPr="0C596B65">
          <w:rPr>
            <w:rStyle w:val="PageNumber"/>
            <w:szCs w:val="18"/>
          </w:rPr>
          <w:instrText xml:space="preserve"> PAGE </w:instrText>
        </w:r>
        <w:r w:rsidRPr="0C596B65">
          <w:rPr>
            <w:rStyle w:val="PageNumber"/>
            <w:szCs w:val="18"/>
          </w:rPr>
          <w:fldChar w:fldCharType="separate"/>
        </w:r>
        <w:r>
          <w:rPr>
            <w:rStyle w:val="PageNumber"/>
            <w:szCs w:val="18"/>
          </w:rPr>
          <w:t>1</w:t>
        </w:r>
        <w:r w:rsidRPr="0C596B65">
          <w:rPr>
            <w:rStyle w:val="PageNumber"/>
            <w:szCs w:val="18"/>
          </w:rPr>
          <w:fldChar w:fldCharType="end"/>
        </w:r>
      </w:sdtContent>
    </w:sdt>
  </w:p>
  <w:p w14:paraId="49F68680" w14:textId="77777777" w:rsidR="00B70306" w:rsidRPr="00E40D8A" w:rsidRDefault="00B70306" w:rsidP="00090812">
    <w:pPr>
      <w:pStyle w:val="Footer"/>
      <w:ind w:right="360"/>
      <w:jc w:val="right"/>
      <w:rPr>
        <w:rFonts w:cs="Times New Roman"/>
        <w:szCs w:val="18"/>
      </w:rPr>
    </w:pPr>
    <w:r w:rsidRPr="00E40D8A">
      <w:rPr>
        <w:rFonts w:cs="Times New Roman"/>
        <w:noProof/>
        <w:color w:val="022146"/>
        <w:szCs w:val="18"/>
      </w:rPr>
      <w:drawing>
        <wp:anchor distT="0" distB="0" distL="114300" distR="114300" simplePos="0" relativeHeight="251658240" behindDoc="0" locked="0" layoutInCell="1" allowOverlap="1" wp14:anchorId="491E0854" wp14:editId="24EBF3E9">
          <wp:simplePos x="0" y="0"/>
          <wp:positionH relativeFrom="column">
            <wp:posOffset>-21769</wp:posOffset>
          </wp:positionH>
          <wp:positionV relativeFrom="paragraph">
            <wp:posOffset>-174625</wp:posOffset>
          </wp:positionV>
          <wp:extent cx="1811020" cy="309245"/>
          <wp:effectExtent l="0" t="0" r="5080" b="0"/>
          <wp:wrapSquare wrapText="bothSides"/>
          <wp:docPr id="1243106481" name="Picture 3" descr="Our Watch logo with the tag 'Preventing violence agains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06481" name="Picture 3" descr="Our Watch logo with the tag 'Preventing violence against women'."/>
                  <pic:cNvPicPr/>
                </pic:nvPicPr>
                <pic:blipFill>
                  <a:blip r:embed="rId1">
                    <a:extLst>
                      <a:ext uri="{28A0092B-C50C-407E-A947-70E740481C1C}">
                        <a14:useLocalDpi xmlns:a14="http://schemas.microsoft.com/office/drawing/2010/main" val="0"/>
                      </a:ext>
                    </a:extLst>
                  </a:blip>
                  <a:stretch>
                    <a:fillRect/>
                  </a:stretch>
                </pic:blipFill>
                <pic:spPr>
                  <a:xfrm>
                    <a:off x="0" y="0"/>
                    <a:ext cx="1811020" cy="3092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805C0" w14:textId="77777777" w:rsidR="0098016A" w:rsidRDefault="0098016A" w:rsidP="000004C2">
      <w:r>
        <w:separator/>
      </w:r>
    </w:p>
    <w:p w14:paraId="5A61729D" w14:textId="77777777" w:rsidR="0098016A" w:rsidRDefault="0098016A" w:rsidP="000004C2"/>
    <w:p w14:paraId="6776CA7F" w14:textId="77777777" w:rsidR="0098016A" w:rsidRDefault="0098016A"/>
  </w:footnote>
  <w:footnote w:type="continuationSeparator" w:id="0">
    <w:p w14:paraId="5BA1254B" w14:textId="77777777" w:rsidR="0098016A" w:rsidRDefault="0098016A" w:rsidP="000004C2">
      <w:r>
        <w:continuationSeparator/>
      </w:r>
    </w:p>
    <w:p w14:paraId="5020A0F6" w14:textId="77777777" w:rsidR="0098016A" w:rsidRDefault="0098016A" w:rsidP="000004C2"/>
    <w:p w14:paraId="0ECBDABB" w14:textId="77777777" w:rsidR="0098016A" w:rsidRDefault="0098016A"/>
  </w:footnote>
  <w:footnote w:type="continuationNotice" w:id="1">
    <w:p w14:paraId="4A3B1759" w14:textId="77777777" w:rsidR="0098016A" w:rsidRDefault="0098016A" w:rsidP="000004C2"/>
    <w:p w14:paraId="57FB912A" w14:textId="77777777" w:rsidR="0098016A" w:rsidRDefault="0098016A" w:rsidP="000004C2"/>
    <w:p w14:paraId="68FCDE4F" w14:textId="77777777" w:rsidR="0098016A" w:rsidRDefault="0098016A"/>
  </w:footnote>
  <w:footnote w:id="2">
    <w:p w14:paraId="42662D85" w14:textId="10564DED" w:rsidR="008369DF" w:rsidRPr="008369DF" w:rsidRDefault="008369DF" w:rsidP="008369DF">
      <w:pPr>
        <w:pStyle w:val="Footer"/>
      </w:pPr>
      <w:r w:rsidRPr="008369DF">
        <w:rPr>
          <w:rStyle w:val="FootnoteReference"/>
          <w:vertAlign w:val="baseline"/>
        </w:rPr>
        <w:footnoteRef/>
      </w:r>
      <w:r w:rsidRPr="008369DF">
        <w:t xml:space="preserve"> </w:t>
      </w:r>
      <w:r w:rsidRPr="008369DF">
        <w:tab/>
      </w:r>
      <w:r w:rsidRPr="008369DF">
        <w:t xml:space="preserve">Our Watch. (2021). </w:t>
      </w:r>
      <w:hyperlink r:id="rId1" w:history="1">
        <w:r w:rsidRPr="00B755FD">
          <w:rPr>
            <w:rStyle w:val="HyperlinkItalic"/>
          </w:rPr>
          <w:t>Change the story: A shared framework for the primary prevention of violence</w:t>
        </w:r>
        <w:r w:rsidR="00B755FD">
          <w:rPr>
            <w:rStyle w:val="HyperlinkItalic"/>
          </w:rPr>
          <w:t xml:space="preserve"> </w:t>
        </w:r>
        <w:r w:rsidRPr="00B755FD">
          <w:rPr>
            <w:rStyle w:val="HyperlinkItalic"/>
          </w:rPr>
          <w:t xml:space="preserve">against women in Australia </w:t>
        </w:r>
        <w:r w:rsidRPr="00B755FD">
          <w:rPr>
            <w:rStyle w:val="Hyperlink"/>
          </w:rPr>
          <w:t>(2nd ed.).</w:t>
        </w:r>
      </w:hyperlink>
      <w:r w:rsidRPr="008369DF">
        <w:t xml:space="preserve"> Our Watch.</w:t>
      </w:r>
    </w:p>
  </w:footnote>
  <w:footnote w:id="3">
    <w:p w14:paraId="6BE0B8DE" w14:textId="604569B6" w:rsidR="008369DF" w:rsidRDefault="008369DF" w:rsidP="008369DF">
      <w:pPr>
        <w:pStyle w:val="Footer"/>
      </w:pPr>
      <w:r w:rsidRPr="00B755FD">
        <w:rPr>
          <w:rStyle w:val="FootnoteReference"/>
          <w:vertAlign w:val="baseline"/>
        </w:rPr>
        <w:footnoteRef/>
      </w:r>
      <w:r w:rsidRPr="00B755FD">
        <w:t xml:space="preserve"> </w:t>
      </w:r>
      <w:r>
        <w:tab/>
      </w:r>
      <w:r w:rsidRPr="00AE0D00">
        <w:t xml:space="preserve">Varley, C., &amp; Our Watch. (2024). </w:t>
      </w:r>
      <w:r w:rsidRPr="00B755FD">
        <w:rPr>
          <w:i/>
          <w:iCs/>
        </w:rPr>
        <w:t xml:space="preserve">Strengthening national approaches to addressing masculinities and working with men and boys to prevent gender-based violence. </w:t>
      </w:r>
      <w:hyperlink r:id="rId2" w:history="1">
        <w:r w:rsidRPr="00B755FD">
          <w:rPr>
            <w:rStyle w:val="HyperlinkItalic"/>
          </w:rPr>
          <w:t>https://assets.ourwatch.org.au/assets/Key-frameworks/Men-in-focus_National-Consultation-Report_Masculinities.pd</w:t>
        </w:r>
        <w:r w:rsidRPr="00B755FD">
          <w:rPr>
            <w:rStyle w:val="Hyperlink"/>
          </w:rPr>
          <w:t>f</w:t>
        </w:r>
      </w:hyperlink>
    </w:p>
  </w:footnote>
  <w:footnote w:id="4">
    <w:p w14:paraId="7FA5E4D0" w14:textId="019A70C0" w:rsidR="008369DF" w:rsidRDefault="008369DF" w:rsidP="00AF5A49">
      <w:pPr>
        <w:pStyle w:val="Footer"/>
      </w:pPr>
      <w:r w:rsidRPr="00AF5A49">
        <w:rPr>
          <w:rStyle w:val="FootnoteReference"/>
          <w:vertAlign w:val="baseline"/>
        </w:rPr>
        <w:footnoteRef/>
      </w:r>
      <w:r w:rsidRPr="00AF5A49">
        <w:t xml:space="preserve"> </w:t>
      </w:r>
      <w:r w:rsidRPr="00AF5A49">
        <w:tab/>
      </w:r>
      <w:r>
        <w:t xml:space="preserve">Commonwealth of Australia. (2022). </w:t>
      </w:r>
      <w:hyperlink r:id="rId3" w:history="1">
        <w:r w:rsidRPr="00B755FD">
          <w:rPr>
            <w:rStyle w:val="HyperlinkItalic"/>
          </w:rPr>
          <w:t>National Plan to End Violence against Women and Children 2022-2032.</w:t>
        </w:r>
      </w:hyperlink>
      <w:r>
        <w:t xml:space="preserve"> Commonwealth of Australia</w:t>
      </w:r>
      <w:r>
        <w:t xml:space="preserve"> </w:t>
      </w:r>
      <w:r>
        <w:t>(Department of Social Services).</w:t>
      </w:r>
    </w:p>
  </w:footnote>
  <w:footnote w:id="5">
    <w:p w14:paraId="73834242" w14:textId="03C73BED" w:rsidR="008369DF" w:rsidRDefault="008369DF" w:rsidP="00AF5A49">
      <w:pPr>
        <w:pStyle w:val="Footer"/>
      </w:pPr>
      <w:r w:rsidRPr="00AF5A49">
        <w:rPr>
          <w:rStyle w:val="FootnoteReference"/>
          <w:vertAlign w:val="baseline"/>
        </w:rPr>
        <w:footnoteRef/>
      </w:r>
      <w:r w:rsidRPr="00AF5A49">
        <w:t xml:space="preserve"> </w:t>
      </w:r>
      <w:r w:rsidRPr="00AF5A49">
        <w:tab/>
      </w:r>
      <w:r>
        <w:t xml:space="preserve">Commonwealth of Australia. (2022). </w:t>
      </w:r>
      <w:hyperlink r:id="rId4" w:history="1">
        <w:r w:rsidRPr="00AF5A49">
          <w:rPr>
            <w:rStyle w:val="HyperlinkItalic"/>
          </w:rPr>
          <w:t>National</w:t>
        </w:r>
        <w:r w:rsidR="00AF5A49" w:rsidRPr="00AF5A49">
          <w:rPr>
            <w:rStyle w:val="HyperlinkItalic"/>
          </w:rPr>
          <w:t xml:space="preserve"> </w:t>
        </w:r>
        <w:r w:rsidRPr="00AF5A49">
          <w:rPr>
            <w:rStyle w:val="HyperlinkItalic"/>
          </w:rPr>
          <w:t>Plan to End Violence against Women and</w:t>
        </w:r>
        <w:r w:rsidR="00AF5A49" w:rsidRPr="00AF5A49">
          <w:rPr>
            <w:rStyle w:val="HyperlinkItalic"/>
          </w:rPr>
          <w:t xml:space="preserve"> </w:t>
        </w:r>
        <w:r w:rsidRPr="00AF5A49">
          <w:rPr>
            <w:rStyle w:val="HyperlinkItalic"/>
          </w:rPr>
          <w:t>Children 2022-2032.</w:t>
        </w:r>
      </w:hyperlink>
    </w:p>
  </w:footnote>
  <w:footnote w:id="6">
    <w:p w14:paraId="5527F1D7" w14:textId="0344A67F" w:rsidR="008369DF" w:rsidRDefault="008369DF" w:rsidP="00AF5A49">
      <w:pPr>
        <w:pStyle w:val="Footer"/>
      </w:pPr>
      <w:r w:rsidRPr="00AF5A49">
        <w:rPr>
          <w:rStyle w:val="FootnoteReference"/>
          <w:vertAlign w:val="baseline"/>
        </w:rPr>
        <w:footnoteRef/>
      </w:r>
      <w:r w:rsidRPr="00AF5A49">
        <w:t xml:space="preserve"> </w:t>
      </w:r>
      <w:r w:rsidR="00AF5A49" w:rsidRPr="00AF5A49">
        <w:tab/>
      </w:r>
      <w:r w:rsidR="007F02FC">
        <w:t xml:space="preserve">Our Watch. (2019). </w:t>
      </w:r>
      <w:hyperlink r:id="rId5" w:history="1">
        <w:r w:rsidR="007F02FC" w:rsidRPr="00AF5A49">
          <w:rPr>
            <w:rStyle w:val="HyperlinkItalic"/>
          </w:rPr>
          <w:t>M</w:t>
        </w:r>
        <w:r w:rsidR="007F02FC" w:rsidRPr="00AF5A49">
          <w:rPr>
            <w:rStyle w:val="HyperlinkItalic"/>
          </w:rPr>
          <w:t>e</w:t>
        </w:r>
        <w:r w:rsidR="007F02FC" w:rsidRPr="00AF5A49">
          <w:rPr>
            <w:rStyle w:val="HyperlinkItalic"/>
          </w:rPr>
          <w:t>n in focus: Unpacking</w:t>
        </w:r>
        <w:r w:rsidR="00AF5A49" w:rsidRPr="00AF5A49">
          <w:rPr>
            <w:rStyle w:val="HyperlinkItalic"/>
          </w:rPr>
          <w:t xml:space="preserve"> </w:t>
        </w:r>
        <w:r w:rsidR="007F02FC" w:rsidRPr="00AF5A49">
          <w:rPr>
            <w:rStyle w:val="HyperlinkItalic"/>
          </w:rPr>
          <w:t>masculinities and engaging men in the prevention</w:t>
        </w:r>
        <w:r w:rsidR="00AF5A49" w:rsidRPr="00AF5A49">
          <w:rPr>
            <w:rStyle w:val="HyperlinkItalic"/>
          </w:rPr>
          <w:t xml:space="preserve"> </w:t>
        </w:r>
        <w:r w:rsidR="007F02FC" w:rsidRPr="00AF5A49">
          <w:rPr>
            <w:rStyle w:val="HyperlinkItalic"/>
          </w:rPr>
          <w:t>of violence against women – Evidence review.</w:t>
        </w:r>
      </w:hyperlink>
      <w:r w:rsidR="00AF5A49" w:rsidRPr="00AF5A49">
        <w:rPr>
          <w:rStyle w:val="HyperlinkItalic"/>
        </w:rPr>
        <w:t xml:space="preserve"> </w:t>
      </w:r>
      <w:r w:rsidR="007F02FC">
        <w:t>Our Watch, p. 7.</w:t>
      </w:r>
    </w:p>
  </w:footnote>
  <w:footnote w:id="7">
    <w:p w14:paraId="46FD136D" w14:textId="742CA86D" w:rsidR="007F02FC" w:rsidRPr="00AF5A49" w:rsidRDefault="007F02FC" w:rsidP="00AF5A49">
      <w:pPr>
        <w:pStyle w:val="Footer"/>
        <w:rPr>
          <w:rStyle w:val="HyperlinkItalic"/>
        </w:rPr>
      </w:pPr>
      <w:r w:rsidRPr="00AF5A49">
        <w:rPr>
          <w:rStyle w:val="FootnoteReference"/>
          <w:vertAlign w:val="baseline"/>
        </w:rPr>
        <w:footnoteRef/>
      </w:r>
      <w:r w:rsidRPr="00AF5A49">
        <w:t xml:space="preserve"> </w:t>
      </w:r>
      <w:r w:rsidR="00AF5A49" w:rsidRPr="00AF5A49">
        <w:tab/>
      </w:r>
      <w:r>
        <w:t>The Men’s Project, &amp; Flood, M. (</w:t>
      </w:r>
      <w:r w:rsidRPr="00AF5A49">
        <w:t xml:space="preserve">2024). </w:t>
      </w:r>
      <w:hyperlink r:id="rId6" w:history="1">
        <w:r w:rsidRPr="00AF5A49">
          <w:rPr>
            <w:rStyle w:val="HyperlinkItalic"/>
          </w:rPr>
          <w:t>The Man</w:t>
        </w:r>
        <w:r w:rsidR="00AF5A49" w:rsidRPr="00AF5A49">
          <w:rPr>
            <w:rStyle w:val="HyperlinkItalic"/>
          </w:rPr>
          <w:t xml:space="preserve"> </w:t>
        </w:r>
        <w:r w:rsidRPr="00AF5A49">
          <w:rPr>
            <w:rStyle w:val="HyperlinkItalic"/>
          </w:rPr>
          <w:t>Box 2024: Re-examining what it means to be a</w:t>
        </w:r>
        <w:r w:rsidR="00AF5A49" w:rsidRPr="00AF5A49">
          <w:rPr>
            <w:rStyle w:val="HyperlinkItalic"/>
          </w:rPr>
          <w:t xml:space="preserve"> </w:t>
        </w:r>
        <w:r w:rsidRPr="00AF5A49">
          <w:rPr>
            <w:rStyle w:val="HyperlinkItalic"/>
          </w:rPr>
          <w:t>man in Australia.</w:t>
        </w:r>
      </w:hyperlink>
    </w:p>
  </w:footnote>
  <w:footnote w:id="8">
    <w:p w14:paraId="79EA589D" w14:textId="6B02879C" w:rsidR="007F02FC" w:rsidRDefault="007F02FC" w:rsidP="00AF5A49">
      <w:pPr>
        <w:pStyle w:val="Footer"/>
      </w:pPr>
      <w:r w:rsidRPr="00AF5A49">
        <w:rPr>
          <w:rStyle w:val="FootnoteReference"/>
          <w:vertAlign w:val="baseline"/>
        </w:rPr>
        <w:footnoteRef/>
      </w:r>
      <w:r w:rsidRPr="00AF5A49">
        <w:t xml:space="preserve"> </w:t>
      </w:r>
      <w:r w:rsidR="00AF5A49" w:rsidRPr="00AF5A49">
        <w:tab/>
      </w:r>
      <w:r>
        <w:t xml:space="preserve">Our Watch. (2021). </w:t>
      </w:r>
      <w:r w:rsidRPr="00AF5A49">
        <w:rPr>
          <w:i/>
          <w:iCs/>
        </w:rPr>
        <w:t>Change the story</w:t>
      </w:r>
      <w:r>
        <w:t>.</w:t>
      </w:r>
    </w:p>
  </w:footnote>
  <w:footnote w:id="9">
    <w:p w14:paraId="08F38F88" w14:textId="09D72062" w:rsidR="007F02FC" w:rsidRDefault="007F02FC" w:rsidP="00AF5A49">
      <w:pPr>
        <w:pStyle w:val="Footer"/>
      </w:pPr>
      <w:r w:rsidRPr="00AF5A49">
        <w:rPr>
          <w:rStyle w:val="FootnoteReference"/>
          <w:vertAlign w:val="baseline"/>
        </w:rPr>
        <w:footnoteRef/>
      </w:r>
      <w:r w:rsidRPr="00AF5A49">
        <w:t xml:space="preserve"> </w:t>
      </w:r>
      <w:r>
        <w:t xml:space="preserve">Our Watch. (2021). </w:t>
      </w:r>
      <w:r w:rsidRPr="00AF5A49">
        <w:rPr>
          <w:i/>
          <w:iCs/>
        </w:rPr>
        <w:t>Change the story</w:t>
      </w:r>
      <w:r>
        <w:t>, p. 34.</w:t>
      </w:r>
      <w:r w:rsidR="00AF5A49">
        <w:t xml:space="preserve"> </w:t>
      </w:r>
    </w:p>
  </w:footnote>
  <w:footnote w:id="10">
    <w:p w14:paraId="16B8D9DE" w14:textId="424A7DDA" w:rsidR="007F02FC" w:rsidRDefault="007F02FC" w:rsidP="00AF5A49">
      <w:pPr>
        <w:pStyle w:val="Footer"/>
      </w:pPr>
      <w:r w:rsidRPr="00AF5A49">
        <w:rPr>
          <w:rStyle w:val="FootnoteReference"/>
          <w:vertAlign w:val="baseline"/>
        </w:rPr>
        <w:footnoteRef/>
      </w:r>
      <w:r w:rsidRPr="00AF5A49">
        <w:t xml:space="preserve"> </w:t>
      </w:r>
      <w:r>
        <w:t xml:space="preserve">Our Watch. (2019). </w:t>
      </w:r>
      <w:r w:rsidRPr="00AF5A49">
        <w:rPr>
          <w:i/>
          <w:iCs/>
        </w:rPr>
        <w:t>Men in focus: Evidence review</w:t>
      </w:r>
      <w:r>
        <w:t>,</w:t>
      </w:r>
      <w:r w:rsidR="00AF5A49">
        <w:t xml:space="preserve"> </w:t>
      </w:r>
      <w:r>
        <w:t>p. 41.</w:t>
      </w:r>
    </w:p>
  </w:footnote>
  <w:footnote w:id="11">
    <w:p w14:paraId="5185F303" w14:textId="5D4029F5" w:rsidR="007F02FC" w:rsidRDefault="007F02FC" w:rsidP="00566E7A">
      <w:pPr>
        <w:pStyle w:val="Footer"/>
      </w:pPr>
      <w:r w:rsidRPr="00566E7A">
        <w:rPr>
          <w:rStyle w:val="FootnoteReference"/>
          <w:vertAlign w:val="baseline"/>
        </w:rPr>
        <w:footnoteRef/>
      </w:r>
      <w:r w:rsidRPr="00566E7A">
        <w:t xml:space="preserve"> </w:t>
      </w:r>
      <w:r w:rsidR="00566E7A">
        <w:tab/>
      </w:r>
      <w:r>
        <w:t xml:space="preserve">MenEngage Alliance. (2024, June). </w:t>
      </w:r>
      <w:hyperlink r:id="rId7" w:history="1">
        <w:r w:rsidRPr="00AF5A49">
          <w:rPr>
            <w:rStyle w:val="Hyperlink"/>
          </w:rPr>
          <w:t>10 Policy</w:t>
        </w:r>
        <w:r w:rsidR="00566E7A" w:rsidRPr="00AF5A49">
          <w:rPr>
            <w:rStyle w:val="Hyperlink"/>
          </w:rPr>
          <w:t xml:space="preserve"> </w:t>
        </w:r>
        <w:r w:rsidRPr="00AF5A49">
          <w:rPr>
            <w:rStyle w:val="Hyperlink"/>
          </w:rPr>
          <w:t>Recommendations from lessons learned oneffective transformative work with men and boys</w:t>
        </w:r>
        <w:r w:rsidR="00566E7A" w:rsidRPr="00AF5A49">
          <w:rPr>
            <w:rStyle w:val="Hyperlink"/>
          </w:rPr>
          <w:t xml:space="preserve"> </w:t>
        </w:r>
        <w:r w:rsidRPr="00AF5A49">
          <w:rPr>
            <w:rStyle w:val="Hyperlink"/>
          </w:rPr>
          <w:t>for sustainable gender equality</w:t>
        </w:r>
      </w:hyperlink>
      <w:r>
        <w:t>.</w:t>
      </w:r>
      <w:r w:rsidR="00566E7A">
        <w:t xml:space="preserve"> </w:t>
      </w:r>
    </w:p>
  </w:footnote>
  <w:footnote w:id="12">
    <w:p w14:paraId="4D854916" w14:textId="7464B6DC" w:rsidR="007F02FC" w:rsidRPr="008120C2" w:rsidRDefault="007F02FC" w:rsidP="00566E7A">
      <w:pPr>
        <w:pStyle w:val="Footer"/>
        <w:rPr>
          <w:rStyle w:val="HyperlinkItalic"/>
        </w:rPr>
      </w:pPr>
      <w:r w:rsidRPr="00566E7A">
        <w:rPr>
          <w:rStyle w:val="FootnoteReference"/>
          <w:vertAlign w:val="baseline"/>
        </w:rPr>
        <w:footnoteRef/>
      </w:r>
      <w:r w:rsidRPr="00566E7A">
        <w:t xml:space="preserve"> </w:t>
      </w:r>
      <w:r w:rsidR="00566E7A">
        <w:tab/>
      </w:r>
      <w:r w:rsidRPr="00566E7A">
        <w:t>Safe + Equal. (n.d</w:t>
      </w:r>
      <w:r w:rsidRPr="008120C2">
        <w:rPr>
          <w:rStyle w:val="HyperlinkItalic"/>
        </w:rPr>
        <w:t xml:space="preserve">.). </w:t>
      </w:r>
      <w:hyperlink r:id="rId8" w:history="1">
        <w:r w:rsidRPr="008120C2">
          <w:rPr>
            <w:rStyle w:val="HyperlinkItalic"/>
          </w:rPr>
          <w:t>Engaging Men From</w:t>
        </w:r>
        <w:r w:rsidR="00566E7A" w:rsidRPr="008120C2">
          <w:rPr>
            <w:rStyle w:val="HyperlinkItalic"/>
          </w:rPr>
          <w:t xml:space="preserve"> </w:t>
        </w:r>
        <w:r w:rsidRPr="008120C2">
          <w:rPr>
            <w:rStyle w:val="HyperlinkItalic"/>
          </w:rPr>
          <w:t>Multicultural and Faith-Based Communities in</w:t>
        </w:r>
        <w:r w:rsidR="00566E7A" w:rsidRPr="008120C2">
          <w:rPr>
            <w:rStyle w:val="HyperlinkItalic"/>
          </w:rPr>
          <w:t xml:space="preserve"> </w:t>
        </w:r>
        <w:r w:rsidRPr="008120C2">
          <w:rPr>
            <w:rStyle w:val="HyperlinkItalic"/>
          </w:rPr>
          <w:t>Primary Prevention.</w:t>
        </w:r>
      </w:hyperlink>
    </w:p>
  </w:footnote>
  <w:footnote w:id="13">
    <w:p w14:paraId="1728F1D4" w14:textId="5037AE74" w:rsidR="007F02FC" w:rsidRDefault="007F02FC" w:rsidP="00566E7A">
      <w:pPr>
        <w:pStyle w:val="Footer"/>
      </w:pPr>
      <w:r w:rsidRPr="00566E7A">
        <w:rPr>
          <w:rStyle w:val="FootnoteReference"/>
          <w:vertAlign w:val="baseline"/>
        </w:rPr>
        <w:footnoteRef/>
      </w:r>
      <w:r w:rsidRPr="00566E7A">
        <w:t xml:space="preserve"> </w:t>
      </w:r>
      <w:r w:rsidR="00566E7A">
        <w:tab/>
      </w:r>
      <w:r w:rsidRPr="00566E7A">
        <w:t>Our Watch. (</w:t>
      </w:r>
      <w:r w:rsidRPr="00BB56D2">
        <w:t>2018).</w:t>
      </w:r>
      <w:r w:rsidRPr="008120C2">
        <w:rPr>
          <w:rStyle w:val="HyperlinkItalic"/>
        </w:rPr>
        <w:t xml:space="preserve"> </w:t>
      </w:r>
      <w:hyperlink r:id="rId9" w:history="1">
        <w:r w:rsidRPr="008120C2">
          <w:rPr>
            <w:rStyle w:val="HyperlinkItalic"/>
          </w:rPr>
          <w:t>Changing the picture: A</w:t>
        </w:r>
        <w:r w:rsidR="00566E7A" w:rsidRPr="008120C2">
          <w:rPr>
            <w:rStyle w:val="HyperlinkItalic"/>
          </w:rPr>
          <w:t xml:space="preserve"> </w:t>
        </w:r>
        <w:r w:rsidRPr="008120C2">
          <w:rPr>
            <w:rStyle w:val="HyperlinkItalic"/>
          </w:rPr>
          <w:t>national resource to support the prevention of</w:t>
        </w:r>
        <w:r w:rsidR="00566E7A" w:rsidRPr="008120C2">
          <w:rPr>
            <w:rStyle w:val="HyperlinkItalic"/>
          </w:rPr>
          <w:t xml:space="preserve"> </w:t>
        </w:r>
        <w:r w:rsidRPr="008120C2">
          <w:rPr>
            <w:rStyle w:val="HyperlinkItalic"/>
          </w:rPr>
          <w:t>violence against Aboriginal and Torres Strait</w:t>
        </w:r>
        <w:r w:rsidR="00566E7A" w:rsidRPr="008120C2">
          <w:rPr>
            <w:rStyle w:val="HyperlinkItalic"/>
          </w:rPr>
          <w:t xml:space="preserve"> </w:t>
        </w:r>
        <w:r w:rsidRPr="008120C2">
          <w:rPr>
            <w:rStyle w:val="HyperlinkItalic"/>
          </w:rPr>
          <w:t>Islander women and their children</w:t>
        </w:r>
      </w:hyperlink>
      <w:r w:rsidRPr="00566E7A">
        <w:t>. Our Watch,</w:t>
      </w:r>
      <w:r w:rsidR="00566E7A">
        <w:t xml:space="preserve"> </w:t>
      </w:r>
      <w:r w:rsidRPr="00566E7A">
        <w:t>p. 43.</w:t>
      </w:r>
    </w:p>
  </w:footnote>
  <w:footnote w:id="14">
    <w:p w14:paraId="2246D52A" w14:textId="61AC52C3" w:rsidR="007F02FC" w:rsidRDefault="007F02FC" w:rsidP="007F02FC">
      <w:pPr>
        <w:pStyle w:val="Footer"/>
      </w:pPr>
      <w:r w:rsidRPr="00566E7A">
        <w:rPr>
          <w:rStyle w:val="FootnoteReference"/>
          <w:vertAlign w:val="baseline"/>
        </w:rPr>
        <w:footnoteRef/>
      </w:r>
      <w:r w:rsidRPr="00566E7A">
        <w:t xml:space="preserve"> </w:t>
      </w:r>
      <w:r>
        <w:tab/>
      </w:r>
      <w:r>
        <w:t>Wong, Y. J., Ho, M.-H. R., Wang, S.-Y., &amp; Miller, I.</w:t>
      </w:r>
      <w:r>
        <w:t xml:space="preserve"> </w:t>
      </w:r>
      <w:r>
        <w:t>S. K. (2017). Meta-analyses of the relationship</w:t>
      </w:r>
      <w:r>
        <w:t xml:space="preserve"> </w:t>
      </w:r>
      <w:r>
        <w:t>between conformity to masculine norms and</w:t>
      </w:r>
      <w:r>
        <w:t xml:space="preserve"> </w:t>
      </w:r>
      <w:r>
        <w:t xml:space="preserve">mental health-related outcomes. </w:t>
      </w:r>
      <w:r w:rsidRPr="007F02FC">
        <w:rPr>
          <w:i/>
          <w:iCs/>
        </w:rPr>
        <w:t>Journal of</w:t>
      </w:r>
      <w:r w:rsidRPr="007F02FC">
        <w:rPr>
          <w:i/>
          <w:iCs/>
        </w:rPr>
        <w:t xml:space="preserve"> </w:t>
      </w:r>
      <w:r w:rsidRPr="007F02FC">
        <w:rPr>
          <w:i/>
          <w:iCs/>
        </w:rPr>
        <w:t>Counseling Psychology, 64</w:t>
      </w:r>
      <w:r>
        <w:t>(1), 80–93.</w:t>
      </w:r>
      <w:r>
        <w:t xml:space="preserve"> </w:t>
      </w:r>
    </w:p>
  </w:footnote>
  <w:footnote w:id="15">
    <w:p w14:paraId="676D9426" w14:textId="749D9EA3" w:rsidR="007F02FC" w:rsidRDefault="007F02FC" w:rsidP="007F02FC">
      <w:pPr>
        <w:pStyle w:val="Footer"/>
      </w:pPr>
      <w:r w:rsidRPr="007F02FC">
        <w:rPr>
          <w:rStyle w:val="FootnoteReference"/>
          <w:vertAlign w:val="baseline"/>
        </w:rPr>
        <w:footnoteRef/>
      </w:r>
      <w:r w:rsidRPr="007F02FC">
        <w:t xml:space="preserve"> </w:t>
      </w:r>
      <w:r w:rsidRPr="007F02FC">
        <w:tab/>
      </w:r>
      <w:r w:rsidRPr="007F02FC">
        <w:t>Roose, J. M., Flood, M., Greig, A., Alfano, M.,</w:t>
      </w:r>
      <w:r>
        <w:t xml:space="preserve"> </w:t>
      </w:r>
      <w:r w:rsidRPr="007F02FC">
        <w:t xml:space="preserve">&amp; Copland, S. (2022). </w:t>
      </w:r>
      <w:r w:rsidRPr="007F02FC">
        <w:rPr>
          <w:i/>
          <w:iCs/>
        </w:rPr>
        <w:t>Masculinity and Violent</w:t>
      </w:r>
      <w:r w:rsidRPr="007F02FC">
        <w:rPr>
          <w:i/>
          <w:iCs/>
        </w:rPr>
        <w:t xml:space="preserve"> </w:t>
      </w:r>
      <w:r w:rsidRPr="007F02FC">
        <w:rPr>
          <w:i/>
          <w:iCs/>
        </w:rPr>
        <w:t>Extremism</w:t>
      </w:r>
      <w:r w:rsidRPr="007F02FC">
        <w:t>. Springer International Publishing.</w:t>
      </w:r>
    </w:p>
    <w:p w14:paraId="3C405423" w14:textId="02D9EEA0" w:rsidR="00C25F70" w:rsidRDefault="00C25F70" w:rsidP="00C25F70">
      <w:pPr>
        <w:pStyle w:val="Footer"/>
        <w:ind w:firstLine="0"/>
      </w:pPr>
      <w:r>
        <w:t xml:space="preserve">eSafety Commissioner. (2025). </w:t>
      </w:r>
      <w:hyperlink r:id="rId10" w:history="1">
        <w:r w:rsidRPr="00C25F70">
          <w:rPr>
            <w:rStyle w:val="HyperlinkItalic"/>
          </w:rPr>
          <w:t xml:space="preserve">Supporting Young </w:t>
        </w:r>
        <w:r w:rsidRPr="00C25F70">
          <w:rPr>
            <w:rStyle w:val="HyperlinkItalic"/>
          </w:rPr>
          <w:t>Men Online.</w:t>
        </w:r>
      </w:hyperlink>
    </w:p>
  </w:footnote>
  <w:footnote w:id="16">
    <w:p w14:paraId="22DC31C5" w14:textId="555DC2C4" w:rsidR="00C25F70" w:rsidRPr="00C25F70" w:rsidRDefault="00C25F70" w:rsidP="00C25F70">
      <w:pPr>
        <w:pStyle w:val="Footer"/>
      </w:pPr>
      <w:r w:rsidRPr="00C25F70">
        <w:rPr>
          <w:rStyle w:val="FootnoteReference"/>
          <w:vertAlign w:val="baseline"/>
        </w:rPr>
        <w:footnoteRef/>
      </w:r>
      <w:r w:rsidRPr="00C25F70">
        <w:t xml:space="preserve"> </w:t>
      </w:r>
      <w:r>
        <w:tab/>
      </w:r>
      <w:r>
        <w:t xml:space="preserve">Commonwealth of Australia. (2021). </w:t>
      </w:r>
      <w:hyperlink r:id="rId11" w:history="1">
        <w:r w:rsidRPr="00C25F70">
          <w:rPr>
            <w:rStyle w:val="HyperlinkItalic"/>
          </w:rPr>
          <w:t>WGEA Review Report</w:t>
        </w:r>
      </w:hyperlink>
      <w:r w:rsidRPr="00C25F70">
        <w:rPr>
          <w:rStyle w:val="HyperlinkItalic"/>
        </w:rPr>
        <w:t>,</w:t>
      </w:r>
      <w:r>
        <w:t xml:space="preserve"> p. 24.</w:t>
      </w:r>
    </w:p>
  </w:footnote>
  <w:footnote w:id="17">
    <w:p w14:paraId="4D68D82F" w14:textId="662FBA06" w:rsidR="00C25F70" w:rsidRDefault="00C25F70" w:rsidP="00C25F70">
      <w:pPr>
        <w:pStyle w:val="Footer"/>
      </w:pPr>
      <w:r w:rsidRPr="00C25F70">
        <w:rPr>
          <w:rStyle w:val="FootnoteReference"/>
          <w:vertAlign w:val="baseline"/>
        </w:rPr>
        <w:footnoteRef/>
      </w:r>
      <w:r w:rsidRPr="00C25F70">
        <w:t xml:space="preserve"> </w:t>
      </w:r>
      <w:r>
        <w:tab/>
      </w:r>
      <w:r>
        <w:t xml:space="preserve">Flood, M. (2019). </w:t>
      </w:r>
      <w:r w:rsidRPr="00C25F70">
        <w:rPr>
          <w:i/>
          <w:iCs/>
        </w:rPr>
        <w:t>Engaging Men and Boys in</w:t>
      </w:r>
      <w:r w:rsidRPr="00C25F70">
        <w:rPr>
          <w:i/>
          <w:iCs/>
        </w:rPr>
        <w:t xml:space="preserve"> </w:t>
      </w:r>
      <w:r w:rsidRPr="00C25F70">
        <w:rPr>
          <w:i/>
          <w:iCs/>
        </w:rPr>
        <w:t>Violence Prevention</w:t>
      </w:r>
      <w:r>
        <w:t>. Palgrave Macmillan US,</w:t>
      </w:r>
      <w:r>
        <w:t xml:space="preserve"> </w:t>
      </w:r>
      <w:r>
        <w:t>p. 284.</w:t>
      </w:r>
    </w:p>
  </w:footnote>
  <w:footnote w:id="18">
    <w:p w14:paraId="7ACADC8D" w14:textId="740213D8" w:rsidR="00C25F70" w:rsidRPr="00184595" w:rsidRDefault="00C25F70" w:rsidP="00184595">
      <w:pPr>
        <w:pStyle w:val="Footer"/>
      </w:pPr>
      <w:r w:rsidRPr="00184595">
        <w:rPr>
          <w:rStyle w:val="FootnoteReference"/>
          <w:vertAlign w:val="baseline"/>
        </w:rPr>
        <w:footnoteRef/>
      </w:r>
      <w:r w:rsidRPr="00184595">
        <w:t xml:space="preserve"> </w:t>
      </w:r>
      <w:r w:rsidRPr="00184595">
        <w:tab/>
      </w:r>
      <w:r w:rsidRPr="00184595">
        <w:t xml:space="preserve">Our Watch. (2021). </w:t>
      </w:r>
      <w:r w:rsidRPr="00184595">
        <w:rPr>
          <w:i/>
          <w:iCs/>
        </w:rPr>
        <w:t xml:space="preserve">Change the story, </w:t>
      </w:r>
      <w:r w:rsidRPr="00184595">
        <w:t>p. 51.</w:t>
      </w:r>
    </w:p>
  </w:footnote>
  <w:footnote w:id="19">
    <w:p w14:paraId="2C916890" w14:textId="581DE0F2" w:rsidR="00184595" w:rsidRDefault="00184595" w:rsidP="003B6A5C">
      <w:pPr>
        <w:pStyle w:val="Footer"/>
      </w:pPr>
      <w:r w:rsidRPr="00184595">
        <w:rPr>
          <w:rStyle w:val="FootnoteReference"/>
          <w:vertAlign w:val="baseline"/>
        </w:rPr>
        <w:footnoteRef/>
      </w:r>
      <w:r w:rsidRPr="00184595">
        <w:t xml:space="preserve"> </w:t>
      </w:r>
      <w:r w:rsidRPr="00184595">
        <w:tab/>
      </w:r>
      <w:r w:rsidRPr="00184595">
        <w:t xml:space="preserve">NSW, B. (2022, November 29). </w:t>
      </w:r>
      <w:hyperlink r:id="rId12" w:history="1">
        <w:r w:rsidRPr="003B6A5C">
          <w:rPr>
            <w:rStyle w:val="HyperlinkItalic"/>
          </w:rPr>
          <w:t>Why supply to government</w:t>
        </w:r>
      </w:hyperlink>
      <w:r w:rsidRPr="00184595">
        <w:t xml:space="preserve"> (New South Wales, Australia) [Web</w:t>
      </w:r>
      <w:r w:rsidRPr="00184595">
        <w:t xml:space="preserve"> </w:t>
      </w:r>
      <w:r w:rsidRPr="00184595">
        <w:t xml:space="preserve">page]. </w:t>
      </w:r>
      <w:r w:rsidRPr="00184595">
        <w:t xml:space="preserve"> </w:t>
      </w:r>
      <w:r w:rsidRPr="00184595">
        <w:t>Info.Buy.Nsw.</w:t>
      </w:r>
    </w:p>
    <w:p w14:paraId="7145FBEC" w14:textId="3A1440AC" w:rsidR="003B6A5C" w:rsidRPr="003B6A5C" w:rsidRDefault="003B6A5C" w:rsidP="003B6A5C">
      <w:pPr>
        <w:pStyle w:val="Footer"/>
        <w:ind w:firstLine="0"/>
      </w:pPr>
      <w:r w:rsidRPr="003B6A5C">
        <w:t xml:space="preserve">Queensland Government. (2024). </w:t>
      </w:r>
      <w:hyperlink r:id="rId13" w:history="1">
        <w:r w:rsidRPr="003B6A5C">
          <w:rPr>
            <w:rStyle w:val="HyperlinkItalic"/>
          </w:rPr>
          <w:t>Queensland Procurement Strategy 2023 – Jobs, Economy, Legacy, Confidence.</w:t>
        </w:r>
      </w:hyperlink>
      <w:r w:rsidRPr="003B6A5C">
        <w:t xml:space="preserve"> The State of Queensland</w:t>
      </w:r>
      <w:r>
        <w:t xml:space="preserve"> </w:t>
      </w:r>
      <w:r w:rsidRPr="003B6A5C">
        <w:t>(Department of Energy and Climate).</w:t>
      </w:r>
    </w:p>
    <w:p w14:paraId="0C6A0679" w14:textId="27B135AA" w:rsidR="003B6A5C" w:rsidRDefault="003B6A5C" w:rsidP="003B6A5C">
      <w:pPr>
        <w:pStyle w:val="Footer"/>
        <w:ind w:firstLine="0"/>
      </w:pPr>
      <w:r w:rsidRPr="003B6A5C">
        <w:t xml:space="preserve">Victorian Government. (2018). </w:t>
      </w:r>
      <w:hyperlink r:id="rId14" w:history="1">
        <w:r w:rsidRPr="00263DFC">
          <w:rPr>
            <w:rStyle w:val="HyperlinkItalic"/>
          </w:rPr>
          <w:t>Victoria’s social procurement framework: Building a fair, inclusive Victoria through procurement.</w:t>
        </w:r>
      </w:hyperlink>
      <w:r w:rsidRPr="003B6A5C">
        <w:t xml:space="preserve"> The State of</w:t>
      </w:r>
      <w:r>
        <w:t xml:space="preserve"> </w:t>
      </w:r>
      <w:r w:rsidRPr="003B6A5C">
        <w:t>Victoria.</w:t>
      </w:r>
    </w:p>
    <w:p w14:paraId="1C244620" w14:textId="77777777" w:rsidR="003B6A5C" w:rsidRDefault="003B6A5C" w:rsidP="003B6A5C">
      <w:pPr>
        <w:pStyle w:val="Footer"/>
      </w:pPr>
    </w:p>
  </w:footnote>
  <w:footnote w:id="20">
    <w:p w14:paraId="099C3E45" w14:textId="6675B27E" w:rsidR="00263DFC" w:rsidRDefault="00263DFC" w:rsidP="00263DFC">
      <w:pPr>
        <w:pStyle w:val="Footer"/>
      </w:pPr>
      <w:r w:rsidRPr="00263DFC">
        <w:rPr>
          <w:rStyle w:val="FootnoteReference"/>
          <w:vertAlign w:val="baseline"/>
        </w:rPr>
        <w:footnoteRef/>
      </w:r>
      <w:r w:rsidRPr="00263DFC">
        <w:t xml:space="preserve"> </w:t>
      </w:r>
      <w:r>
        <w:tab/>
      </w:r>
      <w:r>
        <w:t xml:space="preserve">Oxenbridge, S., &amp; Galea, N. (2020). </w:t>
      </w:r>
      <w:r w:rsidRPr="00BC1286">
        <w:rPr>
          <w:i/>
          <w:iCs/>
        </w:rPr>
        <w:t>Gender</w:t>
      </w:r>
      <w:r w:rsidRPr="00BC1286">
        <w:rPr>
          <w:i/>
          <w:iCs/>
        </w:rPr>
        <w:t xml:space="preserve"> </w:t>
      </w:r>
      <w:r w:rsidRPr="00BC1286">
        <w:rPr>
          <w:i/>
          <w:iCs/>
        </w:rPr>
        <w:t>equitable procurement: Insight paper and guide.</w:t>
      </w:r>
      <w:r w:rsidRPr="00BC1286">
        <w:rPr>
          <w:i/>
          <w:iCs/>
        </w:rPr>
        <w:t xml:space="preserve"> </w:t>
      </w:r>
      <w:r>
        <w:t>Workplace Gender Equality Agency.</w:t>
      </w:r>
    </w:p>
    <w:p w14:paraId="7D1F35CE" w14:textId="4A0D975C" w:rsidR="00263DFC" w:rsidRDefault="00263DFC">
      <w:pPr>
        <w:pStyle w:val="FootnoteText"/>
      </w:pPr>
    </w:p>
  </w:footnote>
  <w:footnote w:id="21">
    <w:p w14:paraId="6098BAB5" w14:textId="30EBD931" w:rsidR="00263DFC" w:rsidRPr="00F746C2" w:rsidRDefault="00263DFC" w:rsidP="00F746C2">
      <w:pPr>
        <w:pStyle w:val="Footer"/>
      </w:pPr>
      <w:r w:rsidRPr="00F746C2">
        <w:rPr>
          <w:rStyle w:val="FootnoteReference"/>
          <w:vertAlign w:val="baseline"/>
        </w:rPr>
        <w:footnoteRef/>
      </w:r>
      <w:r w:rsidRPr="00F746C2">
        <w:t xml:space="preserve"> </w:t>
      </w:r>
      <w:r w:rsidR="00F746C2" w:rsidRPr="00F746C2">
        <w:tab/>
      </w:r>
      <w:r w:rsidRPr="00F746C2">
        <w:t xml:space="preserve">Ging, D., &amp; Siapera, E. (Eds.). (2019). </w:t>
      </w:r>
      <w:r w:rsidRPr="00BC1286">
        <w:rPr>
          <w:i/>
          <w:iCs/>
        </w:rPr>
        <w:t>Gender Hate</w:t>
      </w:r>
      <w:r w:rsidR="00F746C2" w:rsidRPr="00BC1286">
        <w:rPr>
          <w:i/>
          <w:iCs/>
        </w:rPr>
        <w:t xml:space="preserve"> </w:t>
      </w:r>
      <w:r w:rsidRPr="00BC1286">
        <w:rPr>
          <w:i/>
          <w:iCs/>
        </w:rPr>
        <w:t>Online: Understanding the New Anti-Feminism.</w:t>
      </w:r>
      <w:r w:rsidR="00F746C2">
        <w:t xml:space="preserve"> </w:t>
      </w:r>
      <w:r w:rsidRPr="00F746C2">
        <w:t>Springer International Publishing.</w:t>
      </w:r>
      <w:r w:rsidR="00F746C2">
        <w:t xml:space="preserve"> </w:t>
      </w:r>
    </w:p>
  </w:footnote>
  <w:footnote w:id="22">
    <w:p w14:paraId="280546D3" w14:textId="25A96A5C" w:rsidR="00263DFC" w:rsidRPr="00F746C2" w:rsidRDefault="00263DFC" w:rsidP="00F746C2">
      <w:pPr>
        <w:pStyle w:val="Footer"/>
      </w:pPr>
      <w:r w:rsidRPr="00F746C2">
        <w:rPr>
          <w:rStyle w:val="FootnoteReference"/>
          <w:vertAlign w:val="baseline"/>
        </w:rPr>
        <w:footnoteRef/>
      </w:r>
      <w:r w:rsidRPr="00F746C2">
        <w:t xml:space="preserve"> </w:t>
      </w:r>
      <w:r w:rsidR="00F746C2" w:rsidRPr="00F746C2">
        <w:tab/>
      </w:r>
      <w:r w:rsidR="00F746C2" w:rsidRPr="00F746C2">
        <w:t xml:space="preserve">Walther, J. B., &amp; Rice, R. E. (Eds.). (2025). </w:t>
      </w:r>
      <w:r w:rsidR="00F746C2" w:rsidRPr="00BC1286">
        <w:rPr>
          <w:i/>
          <w:iCs/>
        </w:rPr>
        <w:t>Social</w:t>
      </w:r>
      <w:r w:rsidR="00F746C2" w:rsidRPr="00BC1286">
        <w:rPr>
          <w:i/>
          <w:iCs/>
        </w:rPr>
        <w:t xml:space="preserve"> </w:t>
      </w:r>
      <w:r w:rsidR="00F746C2" w:rsidRPr="00BC1286">
        <w:rPr>
          <w:i/>
          <w:iCs/>
        </w:rPr>
        <w:t>Processes of Online Hate.</w:t>
      </w:r>
      <w:r w:rsidR="00F746C2" w:rsidRPr="00F746C2">
        <w:t xml:space="preserve"> Taylor &amp; Francis.</w:t>
      </w:r>
    </w:p>
  </w:footnote>
  <w:footnote w:id="23">
    <w:p w14:paraId="36D31B12" w14:textId="02310A25" w:rsidR="00F746C2" w:rsidRPr="00F746C2" w:rsidRDefault="00F746C2" w:rsidP="00F746C2">
      <w:pPr>
        <w:pStyle w:val="Footer"/>
      </w:pPr>
      <w:r w:rsidRPr="00F746C2">
        <w:rPr>
          <w:rStyle w:val="FootnoteReference"/>
          <w:vertAlign w:val="baseline"/>
        </w:rPr>
        <w:footnoteRef/>
      </w:r>
      <w:r w:rsidRPr="00F746C2">
        <w:t xml:space="preserve"> </w:t>
      </w:r>
      <w:r w:rsidRPr="00F746C2">
        <w:tab/>
      </w:r>
      <w:r w:rsidRPr="00F746C2">
        <w:t>Internal Our Watch report</w:t>
      </w:r>
    </w:p>
  </w:footnote>
  <w:footnote w:id="24">
    <w:p w14:paraId="579F3432" w14:textId="2050EEA3" w:rsidR="00F746C2" w:rsidRPr="00F746C2" w:rsidRDefault="00F746C2" w:rsidP="00F746C2">
      <w:pPr>
        <w:pStyle w:val="Footer"/>
      </w:pPr>
      <w:r w:rsidRPr="00F746C2">
        <w:rPr>
          <w:rStyle w:val="FootnoteReference"/>
          <w:vertAlign w:val="baseline"/>
        </w:rPr>
        <w:footnoteRef/>
      </w:r>
      <w:r w:rsidRPr="00F746C2">
        <w:t xml:space="preserve"> </w:t>
      </w:r>
      <w:r w:rsidRPr="00F746C2">
        <w:tab/>
      </w:r>
      <w:r w:rsidRPr="00F746C2">
        <w:t xml:space="preserve">Ging, D., &amp; Siapera, E. (Eds.). (2019). </w:t>
      </w:r>
      <w:r w:rsidRPr="00BC1286">
        <w:rPr>
          <w:i/>
          <w:iCs/>
        </w:rPr>
        <w:t>Gender Hate</w:t>
      </w:r>
      <w:r w:rsidRPr="00BC1286">
        <w:rPr>
          <w:i/>
          <w:iCs/>
        </w:rPr>
        <w:t xml:space="preserve"> </w:t>
      </w:r>
      <w:r w:rsidRPr="00BC1286">
        <w:rPr>
          <w:i/>
          <w:iCs/>
        </w:rPr>
        <w:t>Online: Understanding the New Anti-Feminism</w:t>
      </w:r>
      <w:r w:rsidRPr="00F746C2">
        <w:t>.</w:t>
      </w:r>
    </w:p>
  </w:footnote>
  <w:footnote w:id="25">
    <w:p w14:paraId="07670023" w14:textId="630FA2C8" w:rsidR="00F746C2" w:rsidRPr="00F746C2" w:rsidRDefault="00F746C2" w:rsidP="00F746C2">
      <w:pPr>
        <w:pStyle w:val="Footer"/>
      </w:pPr>
      <w:r w:rsidRPr="00F746C2">
        <w:rPr>
          <w:rStyle w:val="FootnoteReference"/>
          <w:vertAlign w:val="baseline"/>
        </w:rPr>
        <w:footnoteRef/>
      </w:r>
      <w:r w:rsidRPr="00F746C2">
        <w:t xml:space="preserve"> </w:t>
      </w:r>
      <w:r w:rsidRPr="00F746C2">
        <w:tab/>
      </w:r>
      <w:hyperlink r:id="rId15" w:history="1">
        <w:r w:rsidRPr="00F746C2">
          <w:rPr>
            <w:rStyle w:val="Hyperlink"/>
          </w:rPr>
          <w:t>ONLINE SAFETY ACT 2021</w:t>
        </w:r>
      </w:hyperlink>
      <w:r w:rsidRPr="00F746C2">
        <w:t xml:space="preserve"> (2021).</w:t>
      </w:r>
    </w:p>
  </w:footnote>
  <w:footnote w:id="26">
    <w:p w14:paraId="00D6B710" w14:textId="39A21FD2" w:rsidR="00BC1286" w:rsidRDefault="00BC1286" w:rsidP="00BC1286">
      <w:pPr>
        <w:pStyle w:val="Footer"/>
      </w:pPr>
      <w:r w:rsidRPr="00BC1286">
        <w:rPr>
          <w:rStyle w:val="FootnoteReference"/>
          <w:vertAlign w:val="baseline"/>
        </w:rPr>
        <w:footnoteRef/>
      </w:r>
      <w:r w:rsidRPr="00BC1286">
        <w:t xml:space="preserve"> </w:t>
      </w:r>
      <w:r>
        <w:tab/>
      </w:r>
      <w:r>
        <w:t xml:space="preserve">Delia Rickard PSM. (2024). </w:t>
      </w:r>
      <w:hyperlink r:id="rId16" w:history="1">
        <w:r w:rsidRPr="00BC1286">
          <w:rPr>
            <w:rStyle w:val="HyperlinkItalic"/>
          </w:rPr>
          <w:t>Report of the Statutory Review of the Online Safety Act 2021.</w:t>
        </w:r>
      </w:hyperlink>
    </w:p>
  </w:footnote>
  <w:footnote w:id="27">
    <w:p w14:paraId="71553A14" w14:textId="6134BD72" w:rsidR="00BC1286" w:rsidRDefault="00BC1286" w:rsidP="00286E0D">
      <w:pPr>
        <w:pStyle w:val="Footer"/>
      </w:pPr>
      <w:r w:rsidRPr="00BC1286">
        <w:rPr>
          <w:rStyle w:val="FootnoteReference"/>
          <w:vertAlign w:val="baseline"/>
        </w:rPr>
        <w:footnoteRef/>
      </w:r>
      <w:r w:rsidRPr="00BC1286">
        <w:t xml:space="preserve"> </w:t>
      </w:r>
      <w:r>
        <w:tab/>
      </w:r>
      <w:r w:rsidRPr="00BC1286">
        <w:rPr>
          <w:i/>
          <w:iCs/>
        </w:rPr>
        <w:t>Positive Duty</w:t>
      </w:r>
      <w:r>
        <w:t xml:space="preserve"> | </w:t>
      </w:r>
      <w:r w:rsidRPr="00BC1286">
        <w:rPr>
          <w:i/>
          <w:iCs/>
        </w:rPr>
        <w:t>Preventing Workplace Sexual</w:t>
      </w:r>
      <w:r w:rsidRPr="00BC1286">
        <w:rPr>
          <w:i/>
          <w:iCs/>
        </w:rPr>
        <w:t xml:space="preserve"> </w:t>
      </w:r>
      <w:r w:rsidRPr="00BC1286">
        <w:rPr>
          <w:i/>
          <w:iCs/>
        </w:rPr>
        <w:t>Harassment.</w:t>
      </w:r>
      <w:r>
        <w:t xml:space="preserve"> (n.d.). Retrieved May 6, 2025,</w:t>
      </w:r>
      <w:r>
        <w:t xml:space="preserve"> </w:t>
      </w:r>
      <w:r>
        <w:t xml:space="preserve">from </w:t>
      </w:r>
      <w:hyperlink r:id="rId17" w:history="1">
        <w:r w:rsidRPr="00BC1286">
          <w:rPr>
            <w:rStyle w:val="Hyperlink"/>
          </w:rPr>
          <w:t>https://humanrights.gov.au/our-work/sex-discrimination/positive-duty-sex-discrimination-act</w:t>
        </w:r>
      </w:hyperlink>
    </w:p>
  </w:footnote>
  <w:footnote w:id="28">
    <w:p w14:paraId="6042E1AD" w14:textId="3001404F" w:rsidR="00BC1286" w:rsidRDefault="00BC1286" w:rsidP="00286E0D">
      <w:pPr>
        <w:pStyle w:val="Footer"/>
      </w:pPr>
      <w:r w:rsidRPr="00BC1286">
        <w:rPr>
          <w:rStyle w:val="FootnoteReference"/>
          <w:vertAlign w:val="baseline"/>
        </w:rPr>
        <w:footnoteRef/>
      </w:r>
      <w:r w:rsidRPr="00BC1286">
        <w:t xml:space="preserve"> </w:t>
      </w:r>
      <w:r>
        <w:tab/>
      </w:r>
      <w:r>
        <w:t>Delia Rickard PSM. (2024).</w:t>
      </w:r>
    </w:p>
  </w:footnote>
  <w:footnote w:id="29">
    <w:p w14:paraId="40FBB0A2" w14:textId="6E8042A8" w:rsidR="00BC1286" w:rsidRDefault="00BC1286" w:rsidP="00286E0D">
      <w:pPr>
        <w:pStyle w:val="Footer"/>
      </w:pPr>
      <w:r w:rsidRPr="00286E0D">
        <w:rPr>
          <w:rStyle w:val="FootnoteReference"/>
          <w:vertAlign w:val="baseline"/>
        </w:rPr>
        <w:footnoteRef/>
      </w:r>
      <w:r w:rsidR="00286E0D" w:rsidRPr="00286E0D">
        <w:t xml:space="preserve"> </w:t>
      </w:r>
      <w:r w:rsidR="00286E0D" w:rsidRPr="00286E0D">
        <w:tab/>
      </w:r>
      <w:r>
        <w:t xml:space="preserve">Thomas, E., &amp; Balint, K. (2022). </w:t>
      </w:r>
      <w:hyperlink r:id="rId18" w:history="1">
        <w:r w:rsidRPr="008120C2">
          <w:rPr>
            <w:rStyle w:val="HyperlinkItalic"/>
          </w:rPr>
          <w:t>Algorithms as a Weapon Against Women: How YouTube Lures</w:t>
        </w:r>
        <w:r w:rsidR="00286E0D" w:rsidRPr="008120C2">
          <w:rPr>
            <w:rStyle w:val="HyperlinkItalic"/>
          </w:rPr>
          <w:t xml:space="preserve"> </w:t>
        </w:r>
        <w:r w:rsidRPr="008120C2">
          <w:rPr>
            <w:rStyle w:val="HyperlinkItalic"/>
          </w:rPr>
          <w:t>Boys and Young Men into the ‘Manosphere’.</w:t>
        </w:r>
      </w:hyperlink>
      <w:r w:rsidR="00286E0D">
        <w:t xml:space="preserve"> </w:t>
      </w:r>
      <w:r>
        <w:t>Institute for Strategic Dialogue.</w:t>
      </w:r>
    </w:p>
    <w:p w14:paraId="574EAD0C" w14:textId="79E490AB" w:rsidR="00BC1286" w:rsidRDefault="00BC1286" w:rsidP="00286E0D">
      <w:pPr>
        <w:pStyle w:val="Footer"/>
        <w:ind w:firstLine="0"/>
      </w:pPr>
      <w:r>
        <w:t>Regehr, K., Shaughnessy, C., Zhao, M., &amp;</w:t>
      </w:r>
      <w:r w:rsidR="00286E0D">
        <w:t xml:space="preserve"> </w:t>
      </w:r>
      <w:r>
        <w:t xml:space="preserve">Shaughnessy, N. (2024). </w:t>
      </w:r>
      <w:hyperlink r:id="rId19" w:history="1">
        <w:r w:rsidRPr="008120C2">
          <w:rPr>
            <w:rStyle w:val="HyperlinkItalic"/>
          </w:rPr>
          <w:t>Safer scrolling: How</w:t>
        </w:r>
        <w:r w:rsidR="00286E0D" w:rsidRPr="008120C2">
          <w:rPr>
            <w:rStyle w:val="HyperlinkItalic"/>
          </w:rPr>
          <w:t xml:space="preserve"> </w:t>
        </w:r>
        <w:r w:rsidRPr="008120C2">
          <w:rPr>
            <w:rStyle w:val="HyperlinkItalic"/>
          </w:rPr>
          <w:t>algorithms popularise and gamify online hate and</w:t>
        </w:r>
        <w:r w:rsidR="00286E0D" w:rsidRPr="008120C2">
          <w:rPr>
            <w:rStyle w:val="HyperlinkItalic"/>
          </w:rPr>
          <w:t xml:space="preserve"> </w:t>
        </w:r>
        <w:r w:rsidRPr="008120C2">
          <w:rPr>
            <w:rStyle w:val="HyperlinkItalic"/>
          </w:rPr>
          <w:t>misogyny for young people.</w:t>
        </w:r>
      </w:hyperlink>
      <w:r>
        <w:t xml:space="preserve"> University College,</w:t>
      </w:r>
      <w:r w:rsidR="00286E0D">
        <w:t xml:space="preserve"> </w:t>
      </w:r>
      <w:r>
        <w:t>London; University of Kent.</w:t>
      </w:r>
    </w:p>
    <w:p w14:paraId="5CBDBB3F" w14:textId="658203A4" w:rsidR="00BC1286" w:rsidRDefault="00BC1286" w:rsidP="00286E0D">
      <w:pPr>
        <w:pStyle w:val="Footer"/>
        <w:ind w:firstLine="0"/>
      </w:pPr>
      <w:r>
        <w:t>Baker, D. C., Ging, D., &amp; Andreasen, D. M. B.</w:t>
      </w:r>
      <w:r w:rsidR="00286E0D">
        <w:t xml:space="preserve"> </w:t>
      </w:r>
      <w:r>
        <w:t xml:space="preserve">(2024). </w:t>
      </w:r>
      <w:hyperlink r:id="rId20" w:history="1">
        <w:r w:rsidRPr="008120C2">
          <w:rPr>
            <w:rStyle w:val="Hyperlink"/>
          </w:rPr>
          <w:t>Recommending Toxicity: The role</w:t>
        </w:r>
        <w:r w:rsidR="00286E0D" w:rsidRPr="008120C2">
          <w:rPr>
            <w:rStyle w:val="Hyperlink"/>
          </w:rPr>
          <w:t xml:space="preserve"> </w:t>
        </w:r>
        <w:r w:rsidRPr="008120C2">
          <w:rPr>
            <w:rStyle w:val="Hyperlink"/>
          </w:rPr>
          <w:t>of algorithmic recommender functions on</w:t>
        </w:r>
        <w:r w:rsidR="00286E0D" w:rsidRPr="008120C2">
          <w:rPr>
            <w:rStyle w:val="Hyperlink"/>
          </w:rPr>
          <w:t xml:space="preserve"> </w:t>
        </w:r>
        <w:r w:rsidRPr="008120C2">
          <w:rPr>
            <w:rStyle w:val="Hyperlink"/>
          </w:rPr>
          <w:t>YouTube Shorts and TikTok in promoting male</w:t>
        </w:r>
        <w:r w:rsidR="00286E0D" w:rsidRPr="008120C2">
          <w:rPr>
            <w:rStyle w:val="Hyperlink"/>
          </w:rPr>
          <w:t xml:space="preserve"> </w:t>
        </w:r>
        <w:r w:rsidRPr="008120C2">
          <w:rPr>
            <w:rStyle w:val="Hyperlink"/>
          </w:rPr>
          <w:t>supremacist influencers.</w:t>
        </w:r>
      </w:hyperlink>
      <w:r>
        <w:t xml:space="preserve"> </w:t>
      </w:r>
      <w:r w:rsidRPr="008120C2">
        <w:rPr>
          <w:i/>
          <w:iCs/>
        </w:rPr>
        <w:t>DCU Anti-Bullying</w:t>
      </w:r>
      <w:r w:rsidR="00286E0D" w:rsidRPr="008120C2">
        <w:rPr>
          <w:i/>
          <w:iCs/>
        </w:rPr>
        <w:t xml:space="preserve"> </w:t>
      </w:r>
      <w:r w:rsidRPr="008120C2">
        <w:rPr>
          <w:i/>
          <w:iCs/>
        </w:rPr>
        <w:t>Centre,</w:t>
      </w:r>
      <w:r>
        <w:t xml:space="preserve"> Dublin City University.</w:t>
      </w:r>
    </w:p>
  </w:footnote>
  <w:footnote w:id="30">
    <w:p w14:paraId="041D7828" w14:textId="0735FACD" w:rsidR="00BC1286" w:rsidRDefault="00BC1286" w:rsidP="00286E0D">
      <w:pPr>
        <w:pStyle w:val="Footer"/>
      </w:pPr>
      <w:r w:rsidRPr="00286E0D">
        <w:rPr>
          <w:rStyle w:val="FootnoteReference"/>
          <w:vertAlign w:val="baseline"/>
        </w:rPr>
        <w:footnoteRef/>
      </w:r>
      <w:r w:rsidRPr="00286E0D">
        <w:t xml:space="preserve"> </w:t>
      </w:r>
      <w:r w:rsidR="00286E0D" w:rsidRPr="00286E0D">
        <w:tab/>
      </w:r>
      <w:r>
        <w:t xml:space="preserve">Commonwealth of Australia. (2022). </w:t>
      </w:r>
      <w:hyperlink r:id="rId21" w:history="1">
        <w:r w:rsidRPr="008120C2">
          <w:rPr>
            <w:rStyle w:val="HyperlinkItalic"/>
          </w:rPr>
          <w:t>Social Media</w:t>
        </w:r>
        <w:r w:rsidR="00286E0D" w:rsidRPr="008120C2">
          <w:rPr>
            <w:rStyle w:val="HyperlinkItalic"/>
          </w:rPr>
          <w:t xml:space="preserve"> </w:t>
        </w:r>
        <w:r w:rsidRPr="008120C2">
          <w:rPr>
            <w:rStyle w:val="HyperlinkItalic"/>
          </w:rPr>
          <w:t>and Online Safety.</w:t>
        </w:r>
      </w:hyperlink>
      <w:r w:rsidRPr="008120C2">
        <w:rPr>
          <w:rStyle w:val="HyperlinkItalic"/>
        </w:rPr>
        <w:t xml:space="preserve"> </w:t>
      </w:r>
      <w:r>
        <w:t>Select Committee on Social</w:t>
      </w:r>
      <w:r w:rsidR="00286E0D">
        <w:t xml:space="preserve"> </w:t>
      </w:r>
      <w:r>
        <w:t>Media and Online Safety.</w:t>
      </w:r>
      <w:r w:rsidR="00286E0D">
        <w:t xml:space="preserve"> </w:t>
      </w:r>
    </w:p>
  </w:footnote>
  <w:footnote w:id="31">
    <w:p w14:paraId="466C2A85" w14:textId="1DB25A61" w:rsidR="00BC1286" w:rsidRPr="008120C2" w:rsidRDefault="00BC1286" w:rsidP="00286E0D">
      <w:pPr>
        <w:pStyle w:val="Footer"/>
        <w:rPr>
          <w:rStyle w:val="HyperlinkItalic"/>
        </w:rPr>
      </w:pPr>
      <w:r w:rsidRPr="00286E0D">
        <w:rPr>
          <w:rStyle w:val="FootnoteReference"/>
          <w:vertAlign w:val="baseline"/>
        </w:rPr>
        <w:footnoteRef/>
      </w:r>
      <w:r w:rsidRPr="00286E0D">
        <w:t xml:space="preserve"> </w:t>
      </w:r>
      <w:r w:rsidR="00286E0D">
        <w:tab/>
      </w:r>
      <w:r>
        <w:t>eSafety Commissioner. (2022). Position</w:t>
      </w:r>
      <w:r w:rsidR="00286E0D">
        <w:t xml:space="preserve"> </w:t>
      </w:r>
      <w:r w:rsidRPr="008120C2">
        <w:t>statement:</w:t>
      </w:r>
      <w:r w:rsidRPr="008120C2">
        <w:rPr>
          <w:rStyle w:val="HyperlinkItalic"/>
        </w:rPr>
        <w:t xml:space="preserve"> </w:t>
      </w:r>
      <w:hyperlink r:id="rId22" w:history="1">
        <w:r w:rsidRPr="008120C2">
          <w:rPr>
            <w:rStyle w:val="HyperlinkItalic"/>
          </w:rPr>
          <w:t>Position statement Recommender systems and algorithms.</w:t>
        </w:r>
      </w:hyperlink>
    </w:p>
  </w:footnote>
  <w:footnote w:id="32">
    <w:p w14:paraId="54676149" w14:textId="67A2C5D6" w:rsidR="00286E0D" w:rsidRPr="00286E0D" w:rsidRDefault="00286E0D" w:rsidP="00286E0D">
      <w:pPr>
        <w:pStyle w:val="Footer"/>
      </w:pPr>
      <w:r w:rsidRPr="00286E0D">
        <w:rPr>
          <w:rStyle w:val="FootnoteReference"/>
          <w:vertAlign w:val="baseline"/>
        </w:rPr>
        <w:footnoteRef/>
      </w:r>
      <w:r w:rsidRPr="00286E0D">
        <w:t xml:space="preserve"> </w:t>
      </w:r>
      <w:r>
        <w:tab/>
      </w:r>
      <w:r>
        <w:t>Flood, M., Hewson-Munro, S., &amp; Keddie, A.</w:t>
      </w:r>
      <w:r>
        <w:t xml:space="preserve"> </w:t>
      </w:r>
      <w:r>
        <w:t>(2024). A Critical Stocktake of Community-Based</w:t>
      </w:r>
      <w:r>
        <w:t xml:space="preserve"> </w:t>
      </w:r>
      <w:r>
        <w:t>Healthy Masculinities Programs in Victoria,</w:t>
      </w:r>
      <w:r>
        <w:t xml:space="preserve"> </w:t>
      </w:r>
      <w:r>
        <w:t xml:space="preserve">Australia. </w:t>
      </w:r>
      <w:r w:rsidRPr="00286E0D">
        <w:rPr>
          <w:i/>
          <w:iCs/>
        </w:rPr>
        <w:t>The Journal of Men’s Studies, 32</w:t>
      </w:r>
      <w:r>
        <w:t>(3),</w:t>
      </w:r>
      <w:r>
        <w:t xml:space="preserve"> </w:t>
      </w:r>
      <w:r>
        <w:t>595–615.</w:t>
      </w:r>
    </w:p>
  </w:footnote>
  <w:footnote w:id="33">
    <w:p w14:paraId="63D1D236" w14:textId="2E0FA799" w:rsidR="00286E0D" w:rsidRPr="00286E0D" w:rsidRDefault="00286E0D" w:rsidP="00286E0D">
      <w:pPr>
        <w:pStyle w:val="Footer"/>
      </w:pPr>
      <w:r w:rsidRPr="00286E0D">
        <w:rPr>
          <w:rStyle w:val="FootnoteReference"/>
          <w:vertAlign w:val="baseline"/>
        </w:rPr>
        <w:footnoteRef/>
      </w:r>
      <w:r w:rsidRPr="00286E0D">
        <w:t xml:space="preserve"> </w:t>
      </w:r>
      <w:r>
        <w:tab/>
      </w:r>
      <w:r>
        <w:t>Flood, M. et al. (2024). A Critical Stocktake</w:t>
      </w:r>
      <w:r>
        <w:t xml:space="preserve"> </w:t>
      </w:r>
      <w:r>
        <w:t>of Community-Based Healthy Masculinities</w:t>
      </w:r>
      <w:r>
        <w:t xml:space="preserve"> </w:t>
      </w:r>
      <w:r>
        <w:t>Programs in Victoria, Australia.</w:t>
      </w:r>
    </w:p>
  </w:footnote>
  <w:footnote w:id="34">
    <w:p w14:paraId="17E5C96E" w14:textId="37B5782B" w:rsidR="0078306E" w:rsidRDefault="0078306E" w:rsidP="00FD04E7">
      <w:pPr>
        <w:pStyle w:val="Footer"/>
      </w:pPr>
      <w:r w:rsidRPr="00FD04E7">
        <w:rPr>
          <w:rStyle w:val="FootnoteReference"/>
          <w:vertAlign w:val="baseline"/>
        </w:rPr>
        <w:footnoteRef/>
      </w:r>
      <w:r w:rsidRPr="00FD04E7">
        <w:t xml:space="preserve"> </w:t>
      </w:r>
      <w:r w:rsidR="00FD04E7">
        <w:tab/>
      </w:r>
      <w:r w:rsidR="00FD04E7">
        <w:t xml:space="preserve">Flood, M. (2019). </w:t>
      </w:r>
      <w:r w:rsidR="00FD04E7" w:rsidRPr="003B2696">
        <w:rPr>
          <w:i/>
          <w:iCs/>
        </w:rPr>
        <w:t>Engaging Men and Boys in</w:t>
      </w:r>
      <w:r w:rsidR="00FD04E7" w:rsidRPr="003B2696">
        <w:rPr>
          <w:i/>
          <w:iCs/>
        </w:rPr>
        <w:t xml:space="preserve"> </w:t>
      </w:r>
      <w:r w:rsidR="00FD04E7" w:rsidRPr="003B2696">
        <w:rPr>
          <w:i/>
          <w:iCs/>
        </w:rPr>
        <w:t>Violence Prevention</w:t>
      </w:r>
      <w:r w:rsidR="00FD04E7">
        <w:t>. Palgrave Macmillan US,</w:t>
      </w:r>
      <w:r w:rsidR="00FD04E7">
        <w:t xml:space="preserve"> </w:t>
      </w:r>
      <w:r w:rsidR="00FD04E7">
        <w:t>p. 235.</w:t>
      </w:r>
    </w:p>
  </w:footnote>
  <w:footnote w:id="35">
    <w:p w14:paraId="6E132F9D" w14:textId="47CFD2C0" w:rsidR="0078306E" w:rsidRDefault="0078306E" w:rsidP="00FD04E7">
      <w:pPr>
        <w:pStyle w:val="Footer"/>
      </w:pPr>
      <w:r w:rsidRPr="00FD04E7">
        <w:rPr>
          <w:rStyle w:val="FootnoteReference"/>
          <w:vertAlign w:val="baseline"/>
        </w:rPr>
        <w:footnoteRef/>
      </w:r>
      <w:r w:rsidRPr="00FD04E7">
        <w:t xml:space="preserve"> </w:t>
      </w:r>
      <w:r w:rsidR="00FD04E7">
        <w:tab/>
      </w:r>
      <w:r w:rsidR="00FD04E7">
        <w:t xml:space="preserve">Flood, M. (2019). </w:t>
      </w:r>
      <w:r w:rsidR="00FD04E7" w:rsidRPr="003B2696">
        <w:rPr>
          <w:i/>
          <w:iCs/>
        </w:rPr>
        <w:t>Engaging Men and Boys in</w:t>
      </w:r>
      <w:r w:rsidR="00FD04E7" w:rsidRPr="003B2696">
        <w:rPr>
          <w:i/>
          <w:iCs/>
        </w:rPr>
        <w:t xml:space="preserve"> </w:t>
      </w:r>
      <w:r w:rsidR="00FD04E7" w:rsidRPr="003B2696">
        <w:rPr>
          <w:i/>
          <w:iCs/>
        </w:rPr>
        <w:t>Violence Prevention</w:t>
      </w:r>
      <w:r w:rsidR="00FD04E7">
        <w:t>.</w:t>
      </w:r>
      <w:r w:rsidR="00FD04E7">
        <w:t xml:space="preserve"> </w:t>
      </w:r>
    </w:p>
  </w:footnote>
  <w:footnote w:id="36">
    <w:p w14:paraId="05D8F394" w14:textId="5AB57460" w:rsidR="0078306E" w:rsidRPr="0078306E" w:rsidRDefault="0078306E" w:rsidP="00746929">
      <w:pPr>
        <w:pStyle w:val="Footer"/>
      </w:pPr>
      <w:r w:rsidRPr="0078306E">
        <w:rPr>
          <w:rStyle w:val="FootnoteReference"/>
          <w:vertAlign w:val="baseline"/>
        </w:rPr>
        <w:footnoteRef/>
      </w:r>
      <w:r w:rsidRPr="0078306E">
        <w:t xml:space="preserve"> </w:t>
      </w:r>
      <w:r w:rsidR="00746929">
        <w:tab/>
      </w:r>
      <w:r w:rsidR="00746929">
        <w:t xml:space="preserve">Respect Victoria. (2024). </w:t>
      </w:r>
      <w:r w:rsidR="00746929" w:rsidRPr="008120C2">
        <w:rPr>
          <w:i/>
          <w:iCs/>
        </w:rPr>
        <w:t>Willing, capable and</w:t>
      </w:r>
      <w:r w:rsidR="00746929" w:rsidRPr="008120C2">
        <w:rPr>
          <w:i/>
          <w:iCs/>
        </w:rPr>
        <w:t xml:space="preserve"> </w:t>
      </w:r>
      <w:r w:rsidR="00746929" w:rsidRPr="008120C2">
        <w:rPr>
          <w:i/>
          <w:iCs/>
        </w:rPr>
        <w:t>confident: Men, masculinities and the prevention</w:t>
      </w:r>
      <w:r w:rsidR="00746929" w:rsidRPr="008120C2">
        <w:rPr>
          <w:i/>
          <w:iCs/>
        </w:rPr>
        <w:t xml:space="preserve"> </w:t>
      </w:r>
      <w:r w:rsidR="00746929" w:rsidRPr="008120C2">
        <w:rPr>
          <w:i/>
          <w:iCs/>
        </w:rPr>
        <w:t>of violence against women: exploring the Man</w:t>
      </w:r>
      <w:r w:rsidR="00746929" w:rsidRPr="008120C2">
        <w:rPr>
          <w:i/>
          <w:iCs/>
        </w:rPr>
        <w:t xml:space="preserve"> </w:t>
      </w:r>
      <w:r w:rsidR="00746929" w:rsidRPr="008120C2">
        <w:rPr>
          <w:i/>
          <w:iCs/>
        </w:rPr>
        <w:t xml:space="preserve">Box 2024. </w:t>
      </w:r>
      <w:r w:rsidR="00746929">
        <w:t>Victorian Government Library Service.</w:t>
      </w:r>
    </w:p>
  </w:footnote>
  <w:footnote w:id="37">
    <w:p w14:paraId="5C87490D" w14:textId="0501A66D" w:rsidR="0078306E" w:rsidRPr="0078306E" w:rsidRDefault="0078306E" w:rsidP="00746929">
      <w:pPr>
        <w:pStyle w:val="Footer"/>
      </w:pPr>
      <w:r w:rsidRPr="0078306E">
        <w:rPr>
          <w:rStyle w:val="FootnoteReference"/>
          <w:vertAlign w:val="baseline"/>
        </w:rPr>
        <w:footnoteRef/>
      </w:r>
      <w:r w:rsidRPr="0078306E">
        <w:t xml:space="preserve"> </w:t>
      </w:r>
      <w:r w:rsidR="00746929">
        <w:tab/>
      </w:r>
      <w:r w:rsidR="00746929">
        <w:t>Workplace Gender Equality Agency. (n.d.).</w:t>
      </w:r>
      <w:r w:rsidR="00746929">
        <w:t xml:space="preserve"> </w:t>
      </w:r>
      <w:hyperlink r:id="rId23" w:history="1">
        <w:r w:rsidR="00746929" w:rsidRPr="008120C2">
          <w:rPr>
            <w:rStyle w:val="HyperlinkItalic"/>
          </w:rPr>
          <w:t>Towards gender balanced parental leave: Australian and international trends – Insight paper</w:t>
        </w:r>
      </w:hyperlink>
      <w:r w:rsidR="00746929">
        <w:t>.</w:t>
      </w:r>
      <w:r w:rsidR="00746929">
        <w:t xml:space="preserve"> </w:t>
      </w:r>
    </w:p>
  </w:footnote>
  <w:footnote w:id="38">
    <w:p w14:paraId="3F9B71E9" w14:textId="516F4CB0" w:rsidR="0078306E" w:rsidRPr="0078306E" w:rsidRDefault="0078306E" w:rsidP="00746929">
      <w:pPr>
        <w:pStyle w:val="Footer"/>
      </w:pPr>
      <w:r w:rsidRPr="0078306E">
        <w:rPr>
          <w:rStyle w:val="FootnoteReference"/>
          <w:vertAlign w:val="baseline"/>
        </w:rPr>
        <w:footnoteRef/>
      </w:r>
      <w:r w:rsidRPr="0078306E">
        <w:t xml:space="preserve"> </w:t>
      </w:r>
      <w:r w:rsidR="00746929">
        <w:tab/>
      </w:r>
      <w:r w:rsidR="00746929">
        <w:t xml:space="preserve">Our Watch. (2021). </w:t>
      </w:r>
      <w:r w:rsidR="00746929" w:rsidRPr="00D62A68">
        <w:rPr>
          <w:i/>
          <w:iCs/>
        </w:rPr>
        <w:t>Change the story</w:t>
      </w:r>
      <w:r w:rsidR="00746929">
        <w:t>, p. 57.</w:t>
      </w:r>
      <w:r w:rsidR="00746929">
        <w:t xml:space="preserve"> </w:t>
      </w:r>
    </w:p>
  </w:footnote>
  <w:footnote w:id="39">
    <w:p w14:paraId="559BA22C" w14:textId="0F56ECC4" w:rsidR="00746929" w:rsidRDefault="0078306E" w:rsidP="00746929">
      <w:pPr>
        <w:pStyle w:val="Footer"/>
      </w:pPr>
      <w:r w:rsidRPr="0078306E">
        <w:rPr>
          <w:rStyle w:val="FootnoteReference"/>
          <w:vertAlign w:val="baseline"/>
        </w:rPr>
        <w:footnoteRef/>
      </w:r>
      <w:r w:rsidRPr="0078306E">
        <w:t xml:space="preserve"> </w:t>
      </w:r>
      <w:r w:rsidR="00746929">
        <w:tab/>
      </w:r>
      <w:r w:rsidR="00746929">
        <w:t>Kotsadam, A., &amp; Finseraas, H. (2011). The state</w:t>
      </w:r>
      <w:r w:rsidR="00746929">
        <w:t xml:space="preserve"> </w:t>
      </w:r>
      <w:r w:rsidR="00746929">
        <w:t>intervenes in the battle of the sexes: Causal</w:t>
      </w:r>
      <w:r w:rsidR="00746929">
        <w:t xml:space="preserve"> </w:t>
      </w:r>
      <w:r w:rsidR="00746929">
        <w:t xml:space="preserve">effects of paternity leave. </w:t>
      </w:r>
      <w:r w:rsidR="00746929" w:rsidRPr="00D62A68">
        <w:rPr>
          <w:i/>
          <w:iCs/>
        </w:rPr>
        <w:t>Social Science</w:t>
      </w:r>
      <w:r w:rsidR="00746929" w:rsidRPr="00D62A68">
        <w:rPr>
          <w:i/>
          <w:iCs/>
        </w:rPr>
        <w:t xml:space="preserve"> </w:t>
      </w:r>
      <w:r w:rsidR="00746929" w:rsidRPr="00D62A68">
        <w:rPr>
          <w:i/>
          <w:iCs/>
        </w:rPr>
        <w:t>Research, 40</w:t>
      </w:r>
      <w:r w:rsidR="00746929">
        <w:t>(6), 1611–1622.</w:t>
      </w:r>
    </w:p>
    <w:p w14:paraId="42BC2BA8" w14:textId="6A4471B0" w:rsidR="0078306E" w:rsidRPr="0078306E" w:rsidRDefault="00746929" w:rsidP="00746929">
      <w:pPr>
        <w:pStyle w:val="Footer"/>
        <w:ind w:firstLine="0"/>
      </w:pPr>
      <w:r>
        <w:t>Huerta, M. C., Adema, W., Baxter, J., Han, W.-J., Lausten, M., Lee, R., &amp; Waldfogel, J. (2014).</w:t>
      </w:r>
      <w:r>
        <w:t xml:space="preserve"> </w:t>
      </w:r>
      <w:r>
        <w:t>Fathers’ Leave and Fathers’ Involvement:</w:t>
      </w:r>
      <w:r>
        <w:t xml:space="preserve"> </w:t>
      </w:r>
      <w:r>
        <w:t xml:space="preserve">Evidence from Four OECD Countries. </w:t>
      </w:r>
      <w:r w:rsidRPr="00D62A68">
        <w:rPr>
          <w:i/>
          <w:iCs/>
        </w:rPr>
        <w:t>European</w:t>
      </w:r>
      <w:r w:rsidRPr="00D62A68">
        <w:rPr>
          <w:i/>
          <w:iCs/>
        </w:rPr>
        <w:t xml:space="preserve"> </w:t>
      </w:r>
      <w:r w:rsidRPr="00D62A68">
        <w:rPr>
          <w:i/>
          <w:iCs/>
        </w:rPr>
        <w:t>Journal of Social Security, 16</w:t>
      </w:r>
      <w:r>
        <w:t>(4), 308–346.</w:t>
      </w:r>
      <w:r>
        <w:t xml:space="preserve"> </w:t>
      </w:r>
    </w:p>
  </w:footnote>
  <w:footnote w:id="40">
    <w:p w14:paraId="28CDCFB9" w14:textId="36F0245F" w:rsidR="0078306E" w:rsidRPr="00D62A68" w:rsidRDefault="0078306E" w:rsidP="00E21349">
      <w:pPr>
        <w:pStyle w:val="Footer"/>
        <w:rPr>
          <w:i/>
          <w:iCs/>
        </w:rPr>
      </w:pPr>
      <w:r w:rsidRPr="0078306E">
        <w:rPr>
          <w:rStyle w:val="FootnoteReference"/>
          <w:vertAlign w:val="baseline"/>
        </w:rPr>
        <w:footnoteRef/>
      </w:r>
      <w:r w:rsidRPr="0078306E">
        <w:t xml:space="preserve"> </w:t>
      </w:r>
      <w:r>
        <w:tab/>
      </w:r>
      <w:r>
        <w:t>Workplace Gender Equality Agency. (n.d.).</w:t>
      </w:r>
      <w:r w:rsidR="00E21349">
        <w:t xml:space="preserve"> </w:t>
      </w:r>
      <w:r w:rsidRPr="00D62A68">
        <w:rPr>
          <w:i/>
          <w:iCs/>
        </w:rPr>
        <w:t>Towards gender balanced parental leave:</w:t>
      </w:r>
      <w:r w:rsidR="00E21349" w:rsidRPr="00D62A68">
        <w:rPr>
          <w:i/>
          <w:iCs/>
        </w:rPr>
        <w:t xml:space="preserve"> </w:t>
      </w:r>
      <w:r w:rsidRPr="00D62A68">
        <w:rPr>
          <w:i/>
          <w:iCs/>
        </w:rPr>
        <w:t>Australian and international trends – Insight</w:t>
      </w:r>
      <w:r w:rsidR="00E21349" w:rsidRPr="00D62A68">
        <w:rPr>
          <w:i/>
          <w:iCs/>
        </w:rPr>
        <w:t xml:space="preserve"> </w:t>
      </w:r>
      <w:r w:rsidRPr="00D62A68">
        <w:rPr>
          <w:i/>
          <w:iCs/>
        </w:rPr>
        <w:t>paper.</w:t>
      </w:r>
    </w:p>
    <w:p w14:paraId="315C7BF7" w14:textId="5538905C" w:rsidR="0078306E" w:rsidRDefault="0078306E" w:rsidP="00E21349">
      <w:pPr>
        <w:pStyle w:val="Footer"/>
        <w:ind w:firstLine="0"/>
      </w:pPr>
      <w:r>
        <w:t xml:space="preserve">Baird, M., &amp; Hill, E. (2022). </w:t>
      </w:r>
      <w:hyperlink r:id="rId24" w:history="1">
        <w:r w:rsidRPr="00D62A68">
          <w:rPr>
            <w:rStyle w:val="HyperlinkItalic"/>
          </w:rPr>
          <w:t>Next steps for</w:t>
        </w:r>
        <w:r w:rsidR="00E21349" w:rsidRPr="00D62A68">
          <w:rPr>
            <w:rStyle w:val="HyperlinkItalic"/>
          </w:rPr>
          <w:t xml:space="preserve"> </w:t>
        </w:r>
        <w:r w:rsidRPr="00D62A68">
          <w:rPr>
            <w:rStyle w:val="HyperlinkItalic"/>
          </w:rPr>
          <w:t>paid parental leave in Australia.</w:t>
        </w:r>
      </w:hyperlink>
      <w:r>
        <w:t xml:space="preserve"> A report</w:t>
      </w:r>
      <w:r w:rsidR="00E21349">
        <w:t xml:space="preserve"> </w:t>
      </w:r>
      <w:r>
        <w:t>commissioned by the Women’s Economic</w:t>
      </w:r>
      <w:r w:rsidR="00E21349">
        <w:t xml:space="preserve"> </w:t>
      </w:r>
      <w:r>
        <w:t>Equality Taskforce, November 2022, The</w:t>
      </w:r>
      <w:r w:rsidR="00E21349">
        <w:t xml:space="preserve"> </w:t>
      </w:r>
      <w:r>
        <w:t>University of Sydney.</w:t>
      </w:r>
    </w:p>
    <w:p w14:paraId="7FA97C84" w14:textId="19C9FC9A" w:rsidR="0078306E" w:rsidRDefault="0078306E" w:rsidP="00E21349">
      <w:pPr>
        <w:pStyle w:val="Footer"/>
        <w:ind w:firstLine="0"/>
      </w:pPr>
      <w:r>
        <w:t xml:space="preserve">Wood, D. (2021). </w:t>
      </w:r>
      <w:hyperlink r:id="rId25" w:history="1">
        <w:r w:rsidRPr="00D62A68">
          <w:rPr>
            <w:rStyle w:val="HyperlinkItalic"/>
          </w:rPr>
          <w:t>Dad days: How more gender-</w:t>
        </w:r>
        <w:r w:rsidR="00E21349" w:rsidRPr="00D62A68">
          <w:rPr>
            <w:rStyle w:val="HyperlinkItalic"/>
          </w:rPr>
          <w:t xml:space="preserve"> </w:t>
        </w:r>
        <w:r w:rsidRPr="00D62A68">
          <w:rPr>
            <w:rStyle w:val="HyperlinkItalic"/>
          </w:rPr>
          <w:t>equal parental leave would improve the lives of</w:t>
        </w:r>
        <w:r w:rsidR="00E21349" w:rsidRPr="00D62A68">
          <w:rPr>
            <w:rStyle w:val="HyperlinkItalic"/>
          </w:rPr>
          <w:t xml:space="preserve"> </w:t>
        </w:r>
        <w:r w:rsidRPr="00D62A68">
          <w:rPr>
            <w:rStyle w:val="HyperlinkItalic"/>
          </w:rPr>
          <w:t>Australian families.</w:t>
        </w:r>
      </w:hyperlink>
      <w:r>
        <w:t xml:space="preserve"> Grattan Institute.</w:t>
      </w:r>
      <w:r w:rsidR="00E21349">
        <w:t xml:space="preserve"> </w:t>
      </w:r>
    </w:p>
    <w:p w14:paraId="5E8F0B27" w14:textId="6024D195" w:rsidR="0078306E" w:rsidRPr="0078306E" w:rsidRDefault="0078306E" w:rsidP="00E21349">
      <w:pPr>
        <w:pStyle w:val="Footer"/>
        <w:ind w:firstLine="0"/>
      </w:pPr>
      <w:r>
        <w:t>Patnaik, A. (2019). Reserving Time for Daddy:</w:t>
      </w:r>
      <w:r w:rsidR="00E21349">
        <w:t xml:space="preserve"> </w:t>
      </w:r>
      <w:r>
        <w:t>The Consequences of Fathers’ Quotas.</w:t>
      </w:r>
      <w:r w:rsidR="00E21349">
        <w:t xml:space="preserve"> </w:t>
      </w:r>
      <w:r w:rsidRPr="00D62A68">
        <w:rPr>
          <w:i/>
          <w:iCs/>
        </w:rPr>
        <w:t>University of Chicago Press, Journal of Labor</w:t>
      </w:r>
      <w:r w:rsidR="00E21349" w:rsidRPr="00D62A68">
        <w:rPr>
          <w:i/>
          <w:iCs/>
        </w:rPr>
        <w:t xml:space="preserve"> </w:t>
      </w:r>
      <w:r w:rsidRPr="00D62A68">
        <w:rPr>
          <w:i/>
          <w:iCs/>
        </w:rPr>
        <w:t>Economics, 37(</w:t>
      </w:r>
      <w:r>
        <w:t>4), 1009–1059.</w:t>
      </w:r>
      <w:r w:rsidR="00E21349">
        <w:t xml:space="preserve"> </w:t>
      </w:r>
    </w:p>
  </w:footnote>
  <w:footnote w:id="41">
    <w:p w14:paraId="320F403B" w14:textId="259F6707" w:rsidR="0078306E" w:rsidRPr="0078306E" w:rsidRDefault="0078306E" w:rsidP="00E21349">
      <w:pPr>
        <w:pStyle w:val="Footer"/>
      </w:pPr>
      <w:r w:rsidRPr="0078306E">
        <w:rPr>
          <w:rStyle w:val="FootnoteReference"/>
          <w:vertAlign w:val="baseline"/>
        </w:rPr>
        <w:footnoteRef/>
      </w:r>
      <w:r w:rsidRPr="0078306E">
        <w:t xml:space="preserve"> </w:t>
      </w:r>
      <w:r>
        <w:tab/>
      </w:r>
      <w:r>
        <w:t xml:space="preserve">O’Brien, M., &amp; Wall, K. (Eds.). (2017). </w:t>
      </w:r>
      <w:r w:rsidRPr="00D62A68">
        <w:rPr>
          <w:i/>
          <w:iCs/>
        </w:rPr>
        <w:t>Comparative</w:t>
      </w:r>
      <w:r w:rsidR="00E21349" w:rsidRPr="00D62A68">
        <w:rPr>
          <w:i/>
          <w:iCs/>
        </w:rPr>
        <w:t xml:space="preserve"> </w:t>
      </w:r>
      <w:r w:rsidRPr="00D62A68">
        <w:rPr>
          <w:i/>
          <w:iCs/>
        </w:rPr>
        <w:t>Perspectives on Work-Life Balance and Gender</w:t>
      </w:r>
      <w:r w:rsidR="00E21349" w:rsidRPr="00D62A68">
        <w:rPr>
          <w:i/>
          <w:iCs/>
        </w:rPr>
        <w:t xml:space="preserve"> </w:t>
      </w:r>
      <w:r w:rsidRPr="00D62A68">
        <w:rPr>
          <w:i/>
          <w:iCs/>
        </w:rPr>
        <w:t>Equality: Fathers on Leave Alone</w:t>
      </w:r>
      <w:r>
        <w:t xml:space="preserve"> (Vol. 6).</w:t>
      </w:r>
      <w:r w:rsidR="00E21349">
        <w:t xml:space="preserve"> </w:t>
      </w:r>
      <w:r>
        <w:t>Springer International Publishing.</w:t>
      </w:r>
      <w:r w:rsidR="00E21349">
        <w:t xml:space="preserve"> </w:t>
      </w:r>
    </w:p>
  </w:footnote>
  <w:footnote w:id="42">
    <w:p w14:paraId="176D5343" w14:textId="1FA74BF8" w:rsidR="0078306E" w:rsidRDefault="0078306E" w:rsidP="00E21349">
      <w:pPr>
        <w:pStyle w:val="Footer"/>
      </w:pPr>
      <w:r w:rsidRPr="0078306E">
        <w:rPr>
          <w:rStyle w:val="FootnoteReference"/>
          <w:vertAlign w:val="baseline"/>
        </w:rPr>
        <w:footnoteRef/>
      </w:r>
      <w:r w:rsidRPr="0078306E">
        <w:t xml:space="preserve"> </w:t>
      </w:r>
      <w:r>
        <w:tab/>
      </w:r>
      <w:r>
        <w:t>van der Gaag, N., Gupta, T., Heilman, B., Barker,</w:t>
      </w:r>
      <w:r w:rsidR="00E21349">
        <w:t xml:space="preserve"> </w:t>
      </w:r>
      <w:r>
        <w:t xml:space="preserve">G., &amp; van den Berg, W. (2023). </w:t>
      </w:r>
      <w:hyperlink r:id="rId26" w:history="1">
        <w:r w:rsidRPr="00D62A68">
          <w:rPr>
            <w:rStyle w:val="HyperlinkItalic"/>
          </w:rPr>
          <w:t>State of the</w:t>
        </w:r>
        <w:r w:rsidR="00E21349" w:rsidRPr="00D62A68">
          <w:rPr>
            <w:rStyle w:val="HyperlinkItalic"/>
          </w:rPr>
          <w:t xml:space="preserve"> </w:t>
        </w:r>
        <w:r w:rsidRPr="00D62A68">
          <w:rPr>
            <w:rStyle w:val="HyperlinkItalic"/>
          </w:rPr>
          <w:t>World’s Fathers: Centering care in a world in</w:t>
        </w:r>
        <w:r w:rsidR="00E21349" w:rsidRPr="00D62A68">
          <w:rPr>
            <w:rStyle w:val="HyperlinkItalic"/>
          </w:rPr>
          <w:t xml:space="preserve"> </w:t>
        </w:r>
        <w:r w:rsidRPr="00D62A68">
          <w:rPr>
            <w:rStyle w:val="HyperlinkItalic"/>
          </w:rPr>
          <w:t>crisis.</w:t>
        </w:r>
      </w:hyperlink>
      <w:r>
        <w:t xml:space="preserve"> Washington, DC: Equimundo.</w:t>
      </w:r>
    </w:p>
    <w:p w14:paraId="6CEDA14F" w14:textId="0384E5E7" w:rsidR="0078306E" w:rsidRDefault="0078306E" w:rsidP="00E21349">
      <w:pPr>
        <w:pStyle w:val="Footer"/>
        <w:ind w:firstLine="0"/>
      </w:pPr>
      <w:r>
        <w:t xml:space="preserve">Wood, D. (2021). </w:t>
      </w:r>
      <w:hyperlink r:id="rId27" w:history="1">
        <w:r w:rsidRPr="00D62A68">
          <w:rPr>
            <w:rStyle w:val="HyperlinkItalic"/>
          </w:rPr>
          <w:t>Dad days: How more gender-</w:t>
        </w:r>
        <w:r w:rsidR="00E21349" w:rsidRPr="00D62A68">
          <w:rPr>
            <w:rStyle w:val="HyperlinkItalic"/>
          </w:rPr>
          <w:t xml:space="preserve"> </w:t>
        </w:r>
        <w:r w:rsidRPr="00D62A68">
          <w:rPr>
            <w:rStyle w:val="HyperlinkItalic"/>
          </w:rPr>
          <w:t>equal parental leave would improve the lives of</w:t>
        </w:r>
        <w:r w:rsidR="00E21349" w:rsidRPr="00D62A68">
          <w:rPr>
            <w:rStyle w:val="HyperlinkItalic"/>
          </w:rPr>
          <w:t xml:space="preserve"> </w:t>
        </w:r>
        <w:r w:rsidRPr="00D62A68">
          <w:rPr>
            <w:rStyle w:val="HyperlinkItalic"/>
          </w:rPr>
          <w:t>Australian families.</w:t>
        </w:r>
      </w:hyperlink>
      <w:r>
        <w:t xml:space="preserve"> Grattan Institute.</w:t>
      </w:r>
      <w:r w:rsidR="00E21349">
        <w:t xml:space="preserve"> </w:t>
      </w:r>
    </w:p>
    <w:p w14:paraId="65929342" w14:textId="1BAC2493" w:rsidR="0078306E" w:rsidRPr="00D62A68" w:rsidRDefault="0078306E" w:rsidP="00E21349">
      <w:pPr>
        <w:pStyle w:val="Footer"/>
        <w:ind w:firstLine="0"/>
        <w:rPr>
          <w:i/>
          <w:iCs/>
        </w:rPr>
      </w:pPr>
      <w:r>
        <w:t>Workplace Gender Equality Agency. (n.d.).</w:t>
      </w:r>
      <w:r w:rsidR="00E21349">
        <w:t xml:space="preserve"> </w:t>
      </w:r>
      <w:r w:rsidRPr="00D62A68">
        <w:rPr>
          <w:i/>
          <w:iCs/>
        </w:rPr>
        <w:t>Towards gender balanced parental leave:</w:t>
      </w:r>
      <w:r w:rsidR="00E21349" w:rsidRPr="00D62A68">
        <w:rPr>
          <w:i/>
          <w:iCs/>
        </w:rPr>
        <w:t xml:space="preserve"> </w:t>
      </w:r>
      <w:r w:rsidRPr="00D62A68">
        <w:rPr>
          <w:i/>
          <w:iCs/>
        </w:rPr>
        <w:t>Australian and international trends – Insight</w:t>
      </w:r>
      <w:r w:rsidR="00E21349" w:rsidRPr="00D62A68">
        <w:rPr>
          <w:i/>
          <w:iCs/>
        </w:rPr>
        <w:t xml:space="preserve"> </w:t>
      </w:r>
      <w:r w:rsidRPr="00D62A68">
        <w:rPr>
          <w:i/>
          <w:iCs/>
        </w:rPr>
        <w:t>paper.</w:t>
      </w:r>
      <w:r w:rsidR="00E21349" w:rsidRPr="00D62A68">
        <w:rPr>
          <w:i/>
          <w:iCs/>
        </w:rPr>
        <w:t xml:space="preserve">  </w:t>
      </w:r>
    </w:p>
  </w:footnote>
  <w:footnote w:id="43">
    <w:p w14:paraId="2677A242" w14:textId="77777777" w:rsidR="00D62A68" w:rsidRDefault="0078306E" w:rsidP="0078306E">
      <w:pPr>
        <w:pStyle w:val="Footer"/>
      </w:pPr>
      <w:r w:rsidRPr="0078306E">
        <w:rPr>
          <w:rStyle w:val="FootnoteReference"/>
          <w:vertAlign w:val="baseline"/>
        </w:rPr>
        <w:footnoteRef/>
      </w:r>
      <w:r w:rsidRPr="0078306E">
        <w:t xml:space="preserve"> </w:t>
      </w:r>
      <w:r>
        <w:tab/>
      </w:r>
      <w:r>
        <w:t>Patnaik, A. (2019). Reserving Time for Daddy:</w:t>
      </w:r>
      <w:r w:rsidR="00E21349">
        <w:t xml:space="preserve"> </w:t>
      </w:r>
      <w:r>
        <w:t>The Consequences of Fathers’ Quotas.</w:t>
      </w:r>
      <w:r w:rsidR="00E21349">
        <w:t xml:space="preserve"> </w:t>
      </w:r>
    </w:p>
    <w:p w14:paraId="7BC4025C" w14:textId="4C34F3BE" w:rsidR="0078306E" w:rsidRPr="0078306E" w:rsidRDefault="0078306E" w:rsidP="00D62A68">
      <w:pPr>
        <w:pStyle w:val="Footer"/>
        <w:ind w:firstLine="0"/>
      </w:pPr>
      <w:r>
        <w:t>Wray, D. (2020). Paternity Leave and Fathers’</w:t>
      </w:r>
      <w:r w:rsidR="00E21349">
        <w:t xml:space="preserve"> </w:t>
      </w:r>
      <w:r>
        <w:t>Responsibility: Evidence From a Natural</w:t>
      </w:r>
      <w:r w:rsidR="00E21349">
        <w:t xml:space="preserve"> </w:t>
      </w:r>
      <w:r>
        <w:t xml:space="preserve">Experiment in Canada. </w:t>
      </w:r>
      <w:r w:rsidRPr="00D62A68">
        <w:rPr>
          <w:i/>
          <w:iCs/>
        </w:rPr>
        <w:t>Journal of Marriage and</w:t>
      </w:r>
      <w:r w:rsidR="00E21349" w:rsidRPr="00D62A68">
        <w:rPr>
          <w:i/>
          <w:iCs/>
        </w:rPr>
        <w:t xml:space="preserve"> </w:t>
      </w:r>
      <w:r w:rsidRPr="00D62A68">
        <w:rPr>
          <w:i/>
          <w:iCs/>
        </w:rPr>
        <w:t>Family, 82(</w:t>
      </w:r>
      <w:r>
        <w:t>2), 534–549.</w:t>
      </w:r>
      <w:r w:rsidR="00E21349">
        <w:t xml:space="preserve"> </w:t>
      </w:r>
    </w:p>
  </w:footnote>
  <w:footnote w:id="44">
    <w:p w14:paraId="4801EA93" w14:textId="7F69B020" w:rsidR="0078306E" w:rsidRDefault="0078306E" w:rsidP="0078306E">
      <w:pPr>
        <w:pStyle w:val="Footer"/>
      </w:pPr>
      <w:r w:rsidRPr="0078306E">
        <w:rPr>
          <w:rStyle w:val="FootnoteReference"/>
          <w:vertAlign w:val="baseline"/>
        </w:rPr>
        <w:footnoteRef/>
      </w:r>
      <w:r w:rsidRPr="0078306E">
        <w:t xml:space="preserve"> </w:t>
      </w:r>
      <w:r>
        <w:tab/>
      </w:r>
      <w:r>
        <w:t xml:space="preserve">Asylum Seeker Resource Centre. (2019). </w:t>
      </w:r>
      <w:hyperlink r:id="rId28" w:history="1">
        <w:r w:rsidRPr="00D62A68">
          <w:rPr>
            <w:rStyle w:val="HyperlinkItalic"/>
          </w:rPr>
          <w:t>Towards an optimal employment strategy for people seeking asylum in Victoria</w:t>
        </w:r>
        <w:r w:rsidRPr="00D62A68">
          <w:rPr>
            <w:rStyle w:val="Hyperlink"/>
          </w:rPr>
          <w:t>.</w:t>
        </w:r>
      </w:hyperlink>
      <w:r>
        <w:t xml:space="preserve"> p. 16.</w:t>
      </w:r>
      <w:r>
        <w:t xml:space="preserve"> </w:t>
      </w:r>
    </w:p>
    <w:p w14:paraId="72C37930" w14:textId="654632F0" w:rsidR="0078306E" w:rsidRPr="0078306E" w:rsidRDefault="0078306E" w:rsidP="0078306E">
      <w:pPr>
        <w:pStyle w:val="Footer"/>
        <w:ind w:firstLine="0"/>
      </w:pPr>
      <w:r>
        <w:t>Zhang, H., Nardon, L., &amp; Sears, G. J. (2022).</w:t>
      </w:r>
      <w:r>
        <w:t xml:space="preserve"> </w:t>
      </w:r>
      <w:r>
        <w:t>Migrant workers in precarious employment.</w:t>
      </w:r>
      <w:r>
        <w:t xml:space="preserve"> </w:t>
      </w:r>
      <w:r w:rsidRPr="00D62A68">
        <w:rPr>
          <w:i/>
          <w:iCs/>
        </w:rPr>
        <w:t>Equality, Diversity and Inclusion: An International</w:t>
      </w:r>
      <w:r w:rsidRPr="00D62A68">
        <w:rPr>
          <w:i/>
          <w:iCs/>
        </w:rPr>
        <w:t xml:space="preserve"> </w:t>
      </w:r>
      <w:r w:rsidRPr="00D62A68">
        <w:rPr>
          <w:i/>
          <w:iCs/>
        </w:rPr>
        <w:t>Journal, 41</w:t>
      </w:r>
      <w:r>
        <w:t>(2), 254–272.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0405" w14:textId="77777777" w:rsidR="007C673B" w:rsidRDefault="007C673B" w:rsidP="007C673B">
    <w:pPr>
      <w:pBdr>
        <w:bottom w:val="single" w:sz="2" w:space="4" w:color="002453"/>
      </w:pBdr>
      <w:tabs>
        <w:tab w:val="center" w:pos="4513"/>
        <w:tab w:val="right" w:pos="9026"/>
      </w:tabs>
      <w:spacing w:after="960"/>
      <w:ind w:right="-3119"/>
      <w:contextualSpacing/>
      <w:rPr>
        <w:rFonts w:eastAsia="Poppins Light" w:cs="Times New Roman"/>
        <w:spacing w:val="-3"/>
        <w:sz w:val="16"/>
      </w:rPr>
    </w:pPr>
  </w:p>
  <w:p w14:paraId="3B9008B6" w14:textId="77777777" w:rsidR="007C673B" w:rsidRDefault="007C673B" w:rsidP="007C673B">
    <w:pPr>
      <w:pBdr>
        <w:bottom w:val="single" w:sz="2" w:space="4" w:color="002453"/>
      </w:pBdr>
      <w:tabs>
        <w:tab w:val="center" w:pos="4513"/>
        <w:tab w:val="right" w:pos="9026"/>
      </w:tabs>
      <w:spacing w:after="960"/>
      <w:ind w:right="-3119"/>
      <w:contextualSpacing/>
      <w:rPr>
        <w:rFonts w:eastAsia="Poppins Light" w:cs="Times New Roman"/>
        <w:spacing w:val="-3"/>
        <w:sz w:val="16"/>
      </w:rPr>
    </w:pPr>
  </w:p>
  <w:p w14:paraId="1FAB003E" w14:textId="447A2604" w:rsidR="007C673B" w:rsidRPr="008736DA" w:rsidRDefault="00C628CD" w:rsidP="007C673B">
    <w:pPr>
      <w:pBdr>
        <w:bottom w:val="single" w:sz="2" w:space="4" w:color="002453"/>
      </w:pBdr>
      <w:tabs>
        <w:tab w:val="center" w:pos="4513"/>
        <w:tab w:val="right" w:pos="9026"/>
      </w:tabs>
      <w:spacing w:after="960"/>
      <w:ind w:right="-3119"/>
      <w:contextualSpacing/>
      <w:rPr>
        <w:rFonts w:eastAsia="Poppins Light" w:cs="Times New Roman"/>
        <w:spacing w:val="-3"/>
        <w:sz w:val="16"/>
        <w:lang w:val="en-AU"/>
      </w:rPr>
    </w:pPr>
    <w:sdt>
      <w:sdtPr>
        <w:rPr>
          <w:rFonts w:eastAsia="Poppins Light" w:cs="Times New Roman"/>
          <w:spacing w:val="-3"/>
          <w:sz w:val="16"/>
        </w:rPr>
        <w:alias w:val="Title"/>
        <w:tag w:val=""/>
        <w:id w:val="-1196999819"/>
        <w:dataBinding w:prefixMappings="xmlns:ns0='http://purl.org/dc/elements/1.1/' xmlns:ns1='http://schemas.openxmlformats.org/package/2006/metadata/core-properties' " w:xpath="/ns1:coreProperties[1]/ns0:title[1]" w:storeItemID="{6C3C8BC8-F283-45AE-878A-BAB7291924A1}"/>
        <w:text/>
      </w:sdtPr>
      <w:sdtContent>
        <w:r w:rsidRPr="00C628CD">
          <w:rPr>
            <w:rFonts w:eastAsia="Poppins Light" w:cs="Times New Roman"/>
            <w:spacing w:val="-3"/>
            <w:sz w:val="16"/>
          </w:rPr>
          <w:t>Policy brief: Men and Masculinities in the Primary Prevention of Gender-based Violence</w:t>
        </w:r>
      </w:sdtContent>
    </w:sdt>
    <w:r w:rsidR="007C673B" w:rsidRPr="00EE78BD">
      <w:rPr>
        <w:rFonts w:eastAsia="Poppins Light" w:cs="Times New Roman"/>
        <w:spacing w:val="-3"/>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5375" w14:textId="77777777" w:rsidR="002959BA" w:rsidRPr="00513119" w:rsidRDefault="00A91867" w:rsidP="009A4748">
    <w:pPr>
      <w:pStyle w:val="Header"/>
      <w:rPr>
        <w:color w:val="002454"/>
        <w:sz w:val="16"/>
        <w:szCs w:val="16"/>
      </w:rPr>
    </w:pPr>
    <w:r w:rsidRPr="00513119">
      <w:rPr>
        <w:color w:val="002454"/>
        <w:sz w:val="16"/>
        <w:szCs w:val="16"/>
        <w:lang w:val="en-AU" w:eastAsia="en-GB"/>
      </w:rPr>
      <w:t xml:space="preserve">Respect and Equality in TAFE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438F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09848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56AC09A"/>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9F86489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4D586C"/>
    <w:multiLevelType w:val="hybridMultilevel"/>
    <w:tmpl w:val="B558A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6E4E49"/>
    <w:multiLevelType w:val="hybridMultilevel"/>
    <w:tmpl w:val="72B28B24"/>
    <w:lvl w:ilvl="0" w:tplc="12CC8218">
      <w:numFmt w:val="bullet"/>
      <w:lvlText w:val="•"/>
      <w:lvlJc w:val="left"/>
      <w:pPr>
        <w:ind w:left="437" w:hanging="178"/>
      </w:pPr>
      <w:rPr>
        <w:rFonts w:ascii="Arial" w:eastAsia="Arial" w:hAnsi="Arial" w:cs="Arial" w:hint="default"/>
        <w:b/>
        <w:bCs/>
        <w:i w:val="0"/>
        <w:iCs w:val="0"/>
        <w:color w:val="00275E"/>
        <w:spacing w:val="0"/>
        <w:w w:val="114"/>
        <w:sz w:val="22"/>
        <w:szCs w:val="22"/>
        <w:lang w:val="en-US" w:eastAsia="en-US" w:bidi="ar-SA"/>
      </w:rPr>
    </w:lvl>
    <w:lvl w:ilvl="1" w:tplc="31C2410C">
      <w:numFmt w:val="bullet"/>
      <w:lvlText w:val="•"/>
      <w:lvlJc w:val="left"/>
      <w:pPr>
        <w:ind w:left="3437" w:hanging="176"/>
      </w:pPr>
      <w:rPr>
        <w:rFonts w:ascii="Arial" w:eastAsia="Arial" w:hAnsi="Arial" w:cs="Arial" w:hint="default"/>
        <w:b/>
        <w:bCs/>
        <w:i w:val="0"/>
        <w:iCs w:val="0"/>
        <w:color w:val="00275E"/>
        <w:spacing w:val="0"/>
        <w:w w:val="114"/>
        <w:sz w:val="22"/>
        <w:szCs w:val="22"/>
        <w:lang w:val="en-US" w:eastAsia="en-US" w:bidi="ar-SA"/>
      </w:rPr>
    </w:lvl>
    <w:lvl w:ilvl="2" w:tplc="C93A5E1E">
      <w:numFmt w:val="bullet"/>
      <w:lvlText w:val="•"/>
      <w:lvlJc w:val="left"/>
      <w:pPr>
        <w:ind w:left="4006" w:hanging="176"/>
      </w:pPr>
      <w:rPr>
        <w:rFonts w:ascii="Arial" w:eastAsia="Arial" w:hAnsi="Arial" w:cs="Arial" w:hint="default"/>
        <w:b/>
        <w:bCs/>
        <w:i w:val="0"/>
        <w:iCs w:val="0"/>
        <w:color w:val="00275E"/>
        <w:spacing w:val="0"/>
        <w:w w:val="114"/>
        <w:sz w:val="22"/>
        <w:szCs w:val="22"/>
        <w:lang w:val="en-US" w:eastAsia="en-US" w:bidi="ar-SA"/>
      </w:rPr>
    </w:lvl>
    <w:lvl w:ilvl="3" w:tplc="14D0D91A">
      <w:numFmt w:val="bullet"/>
      <w:lvlText w:val="•"/>
      <w:lvlJc w:val="left"/>
      <w:pPr>
        <w:ind w:left="4436" w:hanging="176"/>
      </w:pPr>
      <w:rPr>
        <w:rFonts w:hint="default"/>
        <w:lang w:val="en-US" w:eastAsia="en-US" w:bidi="ar-SA"/>
      </w:rPr>
    </w:lvl>
    <w:lvl w:ilvl="4" w:tplc="7422E1A6">
      <w:numFmt w:val="bullet"/>
      <w:lvlText w:val="•"/>
      <w:lvlJc w:val="left"/>
      <w:pPr>
        <w:ind w:left="4872" w:hanging="176"/>
      </w:pPr>
      <w:rPr>
        <w:rFonts w:hint="default"/>
        <w:lang w:val="en-US" w:eastAsia="en-US" w:bidi="ar-SA"/>
      </w:rPr>
    </w:lvl>
    <w:lvl w:ilvl="5" w:tplc="4A1C6536">
      <w:numFmt w:val="bullet"/>
      <w:lvlText w:val="•"/>
      <w:lvlJc w:val="left"/>
      <w:pPr>
        <w:ind w:left="5309" w:hanging="176"/>
      </w:pPr>
      <w:rPr>
        <w:rFonts w:hint="default"/>
        <w:lang w:val="en-US" w:eastAsia="en-US" w:bidi="ar-SA"/>
      </w:rPr>
    </w:lvl>
    <w:lvl w:ilvl="6" w:tplc="66F8D0D4">
      <w:numFmt w:val="bullet"/>
      <w:lvlText w:val="•"/>
      <w:lvlJc w:val="left"/>
      <w:pPr>
        <w:ind w:left="5745" w:hanging="176"/>
      </w:pPr>
      <w:rPr>
        <w:rFonts w:hint="default"/>
        <w:lang w:val="en-US" w:eastAsia="en-US" w:bidi="ar-SA"/>
      </w:rPr>
    </w:lvl>
    <w:lvl w:ilvl="7" w:tplc="04E87C5C">
      <w:numFmt w:val="bullet"/>
      <w:lvlText w:val="•"/>
      <w:lvlJc w:val="left"/>
      <w:pPr>
        <w:ind w:left="6181" w:hanging="176"/>
      </w:pPr>
      <w:rPr>
        <w:rFonts w:hint="default"/>
        <w:lang w:val="en-US" w:eastAsia="en-US" w:bidi="ar-SA"/>
      </w:rPr>
    </w:lvl>
    <w:lvl w:ilvl="8" w:tplc="7592F204">
      <w:numFmt w:val="bullet"/>
      <w:lvlText w:val="•"/>
      <w:lvlJc w:val="left"/>
      <w:pPr>
        <w:ind w:left="6618" w:hanging="176"/>
      </w:pPr>
      <w:rPr>
        <w:rFonts w:hint="default"/>
        <w:lang w:val="en-US" w:eastAsia="en-US" w:bidi="ar-SA"/>
      </w:rPr>
    </w:lvl>
  </w:abstractNum>
  <w:abstractNum w:abstractNumId="6" w15:restartNumberingAfterBreak="0">
    <w:nsid w:val="08AF5E2A"/>
    <w:multiLevelType w:val="multilevel"/>
    <w:tmpl w:val="33F0DD2A"/>
    <w:lvl w:ilvl="0">
      <w:start w:val="1"/>
      <w:numFmt w:val="decimal"/>
      <w:lvlText w:val="%1."/>
      <w:lvlJc w:val="left"/>
      <w:pPr>
        <w:ind w:left="939" w:hanging="360"/>
      </w:pPr>
      <w:rPr>
        <w:rFonts w:hint="default"/>
        <w:b w:val="0"/>
        <w:bCs w:val="0"/>
        <w:i w:val="0"/>
        <w:iCs w:val="0"/>
        <w:color w:val="FFFFFF"/>
        <w:spacing w:val="0"/>
        <w:w w:val="51"/>
        <w:sz w:val="20"/>
        <w:szCs w:val="20"/>
        <w:lang w:val="en-US" w:eastAsia="en-US" w:bidi="ar-SA"/>
      </w:rPr>
    </w:lvl>
    <w:lvl w:ilvl="1">
      <w:start w:val="1"/>
      <w:numFmt w:val="decimal"/>
      <w:lvlText w:val="%1.%2"/>
      <w:lvlJc w:val="left"/>
      <w:pPr>
        <w:ind w:left="1199" w:hanging="335"/>
      </w:pPr>
      <w:rPr>
        <w:rFonts w:ascii="Arial Black" w:eastAsia="Arial Black" w:hAnsi="Arial Black" w:cs="Arial Black" w:hint="default"/>
        <w:b w:val="0"/>
        <w:bCs w:val="0"/>
        <w:i w:val="0"/>
        <w:iCs w:val="0"/>
        <w:color w:val="FFFFFF"/>
        <w:spacing w:val="-8"/>
        <w:w w:val="51"/>
        <w:sz w:val="22"/>
        <w:szCs w:val="22"/>
        <w:lang w:val="en-US" w:eastAsia="en-US" w:bidi="ar-SA"/>
      </w:rPr>
    </w:lvl>
    <w:lvl w:ilvl="2">
      <w:numFmt w:val="bullet"/>
      <w:lvlText w:val="•"/>
      <w:lvlJc w:val="left"/>
      <w:pPr>
        <w:ind w:left="1648" w:hanging="335"/>
      </w:pPr>
      <w:rPr>
        <w:rFonts w:hint="default"/>
        <w:lang w:val="en-US" w:eastAsia="en-US" w:bidi="ar-SA"/>
      </w:rPr>
    </w:lvl>
    <w:lvl w:ilvl="3">
      <w:numFmt w:val="bullet"/>
      <w:lvlText w:val="•"/>
      <w:lvlJc w:val="left"/>
      <w:pPr>
        <w:ind w:left="2096" w:hanging="335"/>
      </w:pPr>
      <w:rPr>
        <w:rFonts w:hint="default"/>
        <w:lang w:val="en-US" w:eastAsia="en-US" w:bidi="ar-SA"/>
      </w:rPr>
    </w:lvl>
    <w:lvl w:ilvl="4">
      <w:numFmt w:val="bullet"/>
      <w:lvlText w:val="•"/>
      <w:lvlJc w:val="left"/>
      <w:pPr>
        <w:ind w:left="2544" w:hanging="335"/>
      </w:pPr>
      <w:rPr>
        <w:rFonts w:hint="default"/>
        <w:lang w:val="en-US" w:eastAsia="en-US" w:bidi="ar-SA"/>
      </w:rPr>
    </w:lvl>
    <w:lvl w:ilvl="5">
      <w:numFmt w:val="bullet"/>
      <w:lvlText w:val="•"/>
      <w:lvlJc w:val="left"/>
      <w:pPr>
        <w:ind w:left="2992" w:hanging="335"/>
      </w:pPr>
      <w:rPr>
        <w:rFonts w:hint="default"/>
        <w:lang w:val="en-US" w:eastAsia="en-US" w:bidi="ar-SA"/>
      </w:rPr>
    </w:lvl>
    <w:lvl w:ilvl="6">
      <w:numFmt w:val="bullet"/>
      <w:lvlText w:val="•"/>
      <w:lvlJc w:val="left"/>
      <w:pPr>
        <w:ind w:left="3440" w:hanging="335"/>
      </w:pPr>
      <w:rPr>
        <w:rFonts w:hint="default"/>
        <w:lang w:val="en-US" w:eastAsia="en-US" w:bidi="ar-SA"/>
      </w:rPr>
    </w:lvl>
    <w:lvl w:ilvl="7">
      <w:numFmt w:val="bullet"/>
      <w:lvlText w:val="•"/>
      <w:lvlJc w:val="left"/>
      <w:pPr>
        <w:ind w:left="3888" w:hanging="335"/>
      </w:pPr>
      <w:rPr>
        <w:rFonts w:hint="default"/>
        <w:lang w:val="en-US" w:eastAsia="en-US" w:bidi="ar-SA"/>
      </w:rPr>
    </w:lvl>
    <w:lvl w:ilvl="8">
      <w:numFmt w:val="bullet"/>
      <w:lvlText w:val="•"/>
      <w:lvlJc w:val="left"/>
      <w:pPr>
        <w:ind w:left="4336" w:hanging="335"/>
      </w:pPr>
      <w:rPr>
        <w:rFonts w:hint="default"/>
        <w:lang w:val="en-US" w:eastAsia="en-US" w:bidi="ar-SA"/>
      </w:rPr>
    </w:lvl>
  </w:abstractNum>
  <w:abstractNum w:abstractNumId="7" w15:restartNumberingAfterBreak="0">
    <w:nsid w:val="08E746F3"/>
    <w:multiLevelType w:val="multilevel"/>
    <w:tmpl w:val="E6D2BB52"/>
    <w:styleLink w:val="CurrentList3"/>
    <w:lvl w:ilvl="0">
      <w:start w:val="1"/>
      <w:numFmt w:val="decimal"/>
      <w:lvlText w:val="%1"/>
      <w:lvlJc w:val="left"/>
      <w:pPr>
        <w:tabs>
          <w:tab w:val="num" w:pos="284"/>
        </w:tabs>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236AD"/>
    <w:multiLevelType w:val="multilevel"/>
    <w:tmpl w:val="08C0FAA8"/>
    <w:styleLink w:val="Style1"/>
    <w:lvl w:ilvl="0">
      <w:numFmt w:val="bullet"/>
      <w:lvlText w:val="✓"/>
      <w:lvlJc w:val="left"/>
      <w:pPr>
        <w:ind w:left="398" w:hanging="398"/>
      </w:pPr>
      <w:rPr>
        <w:rFonts w:ascii="Lucida Grande" w:eastAsia="Lucida Grande" w:hAnsi="Lucida Grande" w:hint="default"/>
        <w:b w:val="0"/>
        <w:bCs/>
        <w:i w:val="0"/>
        <w:iCs w:val="0"/>
        <w:color w:val="00275E"/>
        <w:spacing w:val="0"/>
        <w:w w:val="100"/>
        <w:position w:val="-3"/>
        <w:sz w:val="36"/>
        <w:szCs w:val="36"/>
      </w:rPr>
    </w:lvl>
    <w:lvl w:ilvl="1">
      <w:numFmt w:val="bullet"/>
      <w:lvlText w:val="ü"/>
      <w:lvlJc w:val="left"/>
      <w:pPr>
        <w:ind w:left="360" w:hanging="360"/>
      </w:pPr>
      <w:rPr>
        <w:rFonts w:ascii="Wingdings" w:hAnsi="Wingdings" w:hint="default"/>
        <w:b w:val="0"/>
        <w:bCs/>
        <w:i w:val="0"/>
        <w:iCs w:val="0"/>
        <w:color w:val="00275E"/>
        <w:spacing w:val="0"/>
        <w:w w:val="100"/>
        <w:position w:val="-3"/>
        <w:sz w:val="36"/>
        <w:szCs w:val="36"/>
      </w:rPr>
    </w:lvl>
    <w:lvl w:ilvl="2">
      <w:numFmt w:val="bullet"/>
      <w:lvlText w:val="•"/>
      <w:lvlJc w:val="left"/>
      <w:pPr>
        <w:ind w:left="4881" w:hanging="398"/>
      </w:pPr>
      <w:rPr>
        <w:rFonts w:hint="default"/>
        <w:lang w:val="en-US" w:eastAsia="en-US" w:bidi="ar-SA"/>
      </w:rPr>
    </w:lvl>
    <w:lvl w:ilvl="3">
      <w:numFmt w:val="bullet"/>
      <w:lvlText w:val="•"/>
      <w:lvlJc w:val="left"/>
      <w:pPr>
        <w:ind w:left="5582" w:hanging="398"/>
      </w:pPr>
      <w:rPr>
        <w:rFonts w:hint="default"/>
        <w:lang w:val="en-US" w:eastAsia="en-US" w:bidi="ar-SA"/>
      </w:rPr>
    </w:lvl>
    <w:lvl w:ilvl="4">
      <w:numFmt w:val="bullet"/>
      <w:lvlText w:val="•"/>
      <w:lvlJc w:val="left"/>
      <w:pPr>
        <w:ind w:left="6283" w:hanging="398"/>
      </w:pPr>
      <w:rPr>
        <w:rFonts w:hint="default"/>
        <w:lang w:val="en-US" w:eastAsia="en-US" w:bidi="ar-SA"/>
      </w:rPr>
    </w:lvl>
    <w:lvl w:ilvl="5">
      <w:numFmt w:val="bullet"/>
      <w:lvlText w:val="•"/>
      <w:lvlJc w:val="left"/>
      <w:pPr>
        <w:ind w:left="6984" w:hanging="398"/>
      </w:pPr>
      <w:rPr>
        <w:rFonts w:hint="default"/>
        <w:lang w:val="en-US" w:eastAsia="en-US" w:bidi="ar-SA"/>
      </w:rPr>
    </w:lvl>
    <w:lvl w:ilvl="6">
      <w:numFmt w:val="bullet"/>
      <w:lvlText w:val="•"/>
      <w:lvlJc w:val="left"/>
      <w:pPr>
        <w:ind w:left="7685" w:hanging="398"/>
      </w:pPr>
      <w:rPr>
        <w:rFonts w:hint="default"/>
        <w:lang w:val="en-US" w:eastAsia="en-US" w:bidi="ar-SA"/>
      </w:rPr>
    </w:lvl>
    <w:lvl w:ilvl="7">
      <w:numFmt w:val="bullet"/>
      <w:lvlText w:val="•"/>
      <w:lvlJc w:val="left"/>
      <w:pPr>
        <w:ind w:left="8386" w:hanging="398"/>
      </w:pPr>
      <w:rPr>
        <w:rFonts w:hint="default"/>
        <w:lang w:val="en-US" w:eastAsia="en-US" w:bidi="ar-SA"/>
      </w:rPr>
    </w:lvl>
    <w:lvl w:ilvl="8">
      <w:numFmt w:val="bullet"/>
      <w:lvlText w:val="•"/>
      <w:lvlJc w:val="left"/>
      <w:pPr>
        <w:ind w:left="9087" w:hanging="398"/>
      </w:pPr>
      <w:rPr>
        <w:rFonts w:hint="default"/>
        <w:lang w:val="en-US" w:eastAsia="en-US" w:bidi="ar-SA"/>
      </w:rPr>
    </w:lvl>
  </w:abstractNum>
  <w:abstractNum w:abstractNumId="9" w15:restartNumberingAfterBreak="0">
    <w:nsid w:val="0D617997"/>
    <w:multiLevelType w:val="hybridMultilevel"/>
    <w:tmpl w:val="D982D26A"/>
    <w:lvl w:ilvl="0" w:tplc="08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E6E447F"/>
    <w:multiLevelType w:val="multilevel"/>
    <w:tmpl w:val="E6D2BB52"/>
    <w:styleLink w:val="CurrentList2"/>
    <w:lvl w:ilvl="0">
      <w:start w:val="1"/>
      <w:numFmt w:val="decimal"/>
      <w:lvlText w:val="%1"/>
      <w:lvlJc w:val="left"/>
      <w:pPr>
        <w:tabs>
          <w:tab w:val="num" w:pos="284"/>
        </w:tabs>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52C53"/>
    <w:multiLevelType w:val="hybridMultilevel"/>
    <w:tmpl w:val="0088D70A"/>
    <w:lvl w:ilvl="0" w:tplc="3CACF9BE">
      <w:start w:val="1"/>
      <w:numFmt w:val="decimal"/>
      <w:pStyle w:val="OW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947FC9"/>
    <w:multiLevelType w:val="multilevel"/>
    <w:tmpl w:val="79CAC8CC"/>
    <w:lvl w:ilvl="0">
      <w:start w:val="5"/>
      <w:numFmt w:val="decimal"/>
      <w:lvlText w:val="%1"/>
      <w:lvlJc w:val="left"/>
      <w:pPr>
        <w:ind w:left="360" w:hanging="360"/>
      </w:pPr>
      <w:rPr>
        <w:rFonts w:hint="default"/>
      </w:rPr>
    </w:lvl>
    <w:lvl w:ilvl="1">
      <w:start w:val="1"/>
      <w:numFmt w:val="decimal"/>
      <w:pStyle w:val="List5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C47B70"/>
    <w:multiLevelType w:val="hybridMultilevel"/>
    <w:tmpl w:val="B33477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3F0CF5"/>
    <w:multiLevelType w:val="multilevel"/>
    <w:tmpl w:val="D5026344"/>
    <w:lvl w:ilvl="0">
      <w:start w:val="1"/>
      <w:numFmt w:val="decimal"/>
      <w:lvlText w:val="%1"/>
      <w:lvlJc w:val="left"/>
      <w:pPr>
        <w:tabs>
          <w:tab w:val="num" w:pos="284"/>
        </w:tabs>
        <w:ind w:left="360" w:hanging="360"/>
      </w:pPr>
      <w:rPr>
        <w:rFonts w:hint="default"/>
      </w:rPr>
    </w:lvl>
    <w:lvl w:ilvl="1">
      <w:start w:val="1"/>
      <w:numFmt w:val="decimal"/>
      <w:pStyle w:val="ListNumber"/>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C313C0"/>
    <w:multiLevelType w:val="hybridMultilevel"/>
    <w:tmpl w:val="C8283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5706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97271AC"/>
    <w:multiLevelType w:val="hybridMultilevel"/>
    <w:tmpl w:val="A2DA0A10"/>
    <w:lvl w:ilvl="0" w:tplc="FFFFFFFF">
      <w:start w:val="1"/>
      <w:numFmt w:val="bullet"/>
      <w:lvlText w:val=""/>
      <w:lvlJc w:val="left"/>
      <w:pPr>
        <w:ind w:left="360" w:hanging="360"/>
      </w:pPr>
      <w:rPr>
        <w:rFonts w:ascii="Wingdings" w:hAnsi="Wingdings" w:hint="default"/>
      </w:rPr>
    </w:lvl>
    <w:lvl w:ilvl="1" w:tplc="A2E60462">
      <w:start w:val="1"/>
      <w:numFmt w:val="bullet"/>
      <w:lvlText w:val="o"/>
      <w:lvlJc w:val="left"/>
      <w:pPr>
        <w:ind w:left="680" w:hanging="34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9AB6E71"/>
    <w:multiLevelType w:val="multilevel"/>
    <w:tmpl w:val="E690BB4E"/>
    <w:lvl w:ilvl="0">
      <w:start w:val="3"/>
      <w:numFmt w:val="decimal"/>
      <w:lvlText w:val="%1"/>
      <w:lvlJc w:val="left"/>
      <w:pPr>
        <w:ind w:left="360" w:hanging="360"/>
      </w:pPr>
      <w:rPr>
        <w:rFonts w:hint="default"/>
      </w:rPr>
    </w:lvl>
    <w:lvl w:ilvl="1">
      <w:start w:val="1"/>
      <w:numFmt w:val="decimal"/>
      <w:pStyle w:val="List3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F925DA"/>
    <w:multiLevelType w:val="hybridMultilevel"/>
    <w:tmpl w:val="53BE12A6"/>
    <w:lvl w:ilvl="0" w:tplc="08090005">
      <w:start w:val="1"/>
      <w:numFmt w:val="bullet"/>
      <w:pStyle w:val="ListParagraph"/>
      <w:lvlText w:val=""/>
      <w:lvlJc w:val="left"/>
      <w:pPr>
        <w:ind w:left="360" w:hanging="360"/>
      </w:pPr>
      <w:rPr>
        <w:rFonts w:ascii="Wingdings" w:hAnsi="Wingdings" w:hint="default"/>
      </w:rPr>
    </w:lvl>
    <w:lvl w:ilvl="1" w:tplc="2966B61E">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203E11"/>
    <w:multiLevelType w:val="multilevel"/>
    <w:tmpl w:val="B26AFB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CBB6A09"/>
    <w:multiLevelType w:val="hybridMultilevel"/>
    <w:tmpl w:val="772414C2"/>
    <w:lvl w:ilvl="0" w:tplc="E3389600">
      <w:numFmt w:val="bullet"/>
      <w:lvlText w:val="ü"/>
      <w:lvlJc w:val="left"/>
      <w:pPr>
        <w:ind w:left="360" w:hanging="360"/>
      </w:pPr>
      <w:rPr>
        <w:rFonts w:ascii="Wingdings" w:eastAsia="Lucida Grande" w:hAnsi="Wingdings" w:hint="default"/>
        <w:b/>
        <w:bCs/>
        <w:i w:val="0"/>
        <w:iCs w:val="0"/>
        <w:color w:val="00275E"/>
        <w:spacing w:val="0"/>
        <w:w w:val="100"/>
        <w:position w:val="-3"/>
        <w:sz w:val="36"/>
        <w:szCs w:val="36"/>
        <w:lang w:val="en-US" w:eastAsia="en-US" w:bidi="ar-SA"/>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FC15B4E"/>
    <w:multiLevelType w:val="hybridMultilevel"/>
    <w:tmpl w:val="24683122"/>
    <w:lvl w:ilvl="0" w:tplc="57E6AA9A">
      <w:numFmt w:val="bullet"/>
      <w:lvlText w:val="•"/>
      <w:lvlJc w:val="left"/>
      <w:pPr>
        <w:ind w:left="320" w:hanging="179"/>
      </w:pPr>
      <w:rPr>
        <w:rFonts w:ascii="Arial" w:eastAsia="Arial" w:hAnsi="Arial" w:cs="Arial" w:hint="default"/>
        <w:b/>
        <w:bCs/>
        <w:i w:val="0"/>
        <w:iCs w:val="0"/>
        <w:color w:val="00275E"/>
        <w:spacing w:val="0"/>
        <w:w w:val="114"/>
        <w:sz w:val="22"/>
        <w:szCs w:val="22"/>
        <w:lang w:val="en-US" w:eastAsia="en-US" w:bidi="ar-SA"/>
      </w:rPr>
    </w:lvl>
    <w:lvl w:ilvl="1" w:tplc="4FD866FA">
      <w:numFmt w:val="bullet"/>
      <w:lvlText w:val="•"/>
      <w:lvlJc w:val="left"/>
      <w:pPr>
        <w:ind w:left="787" w:hanging="179"/>
      </w:pPr>
      <w:rPr>
        <w:rFonts w:hint="default"/>
        <w:lang w:val="en-US" w:eastAsia="en-US" w:bidi="ar-SA"/>
      </w:rPr>
    </w:lvl>
    <w:lvl w:ilvl="2" w:tplc="05420334">
      <w:numFmt w:val="bullet"/>
      <w:lvlText w:val="•"/>
      <w:lvlJc w:val="left"/>
      <w:pPr>
        <w:ind w:left="1254" w:hanging="179"/>
      </w:pPr>
      <w:rPr>
        <w:rFonts w:hint="default"/>
        <w:lang w:val="en-US" w:eastAsia="en-US" w:bidi="ar-SA"/>
      </w:rPr>
    </w:lvl>
    <w:lvl w:ilvl="3" w:tplc="293A1718">
      <w:numFmt w:val="bullet"/>
      <w:lvlText w:val="•"/>
      <w:lvlJc w:val="left"/>
      <w:pPr>
        <w:ind w:left="1721" w:hanging="179"/>
      </w:pPr>
      <w:rPr>
        <w:rFonts w:hint="default"/>
        <w:lang w:val="en-US" w:eastAsia="en-US" w:bidi="ar-SA"/>
      </w:rPr>
    </w:lvl>
    <w:lvl w:ilvl="4" w:tplc="3AD2F6E8">
      <w:numFmt w:val="bullet"/>
      <w:lvlText w:val="•"/>
      <w:lvlJc w:val="left"/>
      <w:pPr>
        <w:ind w:left="2188" w:hanging="179"/>
      </w:pPr>
      <w:rPr>
        <w:rFonts w:hint="default"/>
        <w:lang w:val="en-US" w:eastAsia="en-US" w:bidi="ar-SA"/>
      </w:rPr>
    </w:lvl>
    <w:lvl w:ilvl="5" w:tplc="C3ECDC58">
      <w:numFmt w:val="bullet"/>
      <w:lvlText w:val="•"/>
      <w:lvlJc w:val="left"/>
      <w:pPr>
        <w:ind w:left="2656" w:hanging="179"/>
      </w:pPr>
      <w:rPr>
        <w:rFonts w:hint="default"/>
        <w:lang w:val="en-US" w:eastAsia="en-US" w:bidi="ar-SA"/>
      </w:rPr>
    </w:lvl>
    <w:lvl w:ilvl="6" w:tplc="B0BE11FA">
      <w:numFmt w:val="bullet"/>
      <w:lvlText w:val="•"/>
      <w:lvlJc w:val="left"/>
      <w:pPr>
        <w:ind w:left="3123" w:hanging="179"/>
      </w:pPr>
      <w:rPr>
        <w:rFonts w:hint="default"/>
        <w:lang w:val="en-US" w:eastAsia="en-US" w:bidi="ar-SA"/>
      </w:rPr>
    </w:lvl>
    <w:lvl w:ilvl="7" w:tplc="29EEFBB4">
      <w:numFmt w:val="bullet"/>
      <w:lvlText w:val="•"/>
      <w:lvlJc w:val="left"/>
      <w:pPr>
        <w:ind w:left="3590" w:hanging="179"/>
      </w:pPr>
      <w:rPr>
        <w:rFonts w:hint="default"/>
        <w:lang w:val="en-US" w:eastAsia="en-US" w:bidi="ar-SA"/>
      </w:rPr>
    </w:lvl>
    <w:lvl w:ilvl="8" w:tplc="EC8C74B8">
      <w:numFmt w:val="bullet"/>
      <w:lvlText w:val="•"/>
      <w:lvlJc w:val="left"/>
      <w:pPr>
        <w:ind w:left="4057" w:hanging="179"/>
      </w:pPr>
      <w:rPr>
        <w:rFonts w:hint="default"/>
        <w:lang w:val="en-US" w:eastAsia="en-US" w:bidi="ar-SA"/>
      </w:rPr>
    </w:lvl>
  </w:abstractNum>
  <w:abstractNum w:abstractNumId="23" w15:restartNumberingAfterBreak="0">
    <w:nsid w:val="1FCD42EB"/>
    <w:multiLevelType w:val="multilevel"/>
    <w:tmpl w:val="2B9C4A2A"/>
    <w:styleLink w:val="CurrentList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03F4007"/>
    <w:multiLevelType w:val="hybridMultilevel"/>
    <w:tmpl w:val="B68C92AA"/>
    <w:lvl w:ilvl="0" w:tplc="E3389600">
      <w:numFmt w:val="bullet"/>
      <w:lvlText w:val="ü"/>
      <w:lvlJc w:val="left"/>
      <w:pPr>
        <w:ind w:left="360" w:hanging="360"/>
      </w:pPr>
      <w:rPr>
        <w:rFonts w:ascii="Wingdings" w:eastAsia="Lucida Grande" w:hAnsi="Wingdings" w:hint="default"/>
        <w:b/>
        <w:bCs/>
        <w:i w:val="0"/>
        <w:iCs w:val="0"/>
        <w:color w:val="00275E"/>
        <w:spacing w:val="0"/>
        <w:w w:val="100"/>
        <w:position w:val="-3"/>
        <w:sz w:val="36"/>
        <w:szCs w:val="36"/>
        <w:lang w:val="en-US" w:eastAsia="en-US" w:bidi="ar-SA"/>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5526C7F"/>
    <w:multiLevelType w:val="hybridMultilevel"/>
    <w:tmpl w:val="AFB892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E03F66"/>
    <w:multiLevelType w:val="multilevel"/>
    <w:tmpl w:val="62E2E22A"/>
    <w:styleLink w:val="ZZTablenumbers"/>
    <w:lvl w:ilvl="0">
      <w:start w:val="1"/>
      <w:numFmt w:val="decimal"/>
      <w:pStyle w:val="Tablenumberedlist"/>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26ED7B0E"/>
    <w:multiLevelType w:val="multilevel"/>
    <w:tmpl w:val="8C96C178"/>
    <w:styleLink w:val="Ticklist"/>
    <w:lvl w:ilvl="0">
      <w:start w:val="1"/>
      <w:numFmt w:val="bullet"/>
      <w:lvlText w:val="ü"/>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A605E01"/>
    <w:multiLevelType w:val="hybridMultilevel"/>
    <w:tmpl w:val="2B9C4A2A"/>
    <w:lvl w:ilvl="0" w:tplc="1022567C">
      <w:start w:val="1"/>
      <w:numFmt w:val="decimal"/>
      <w:pStyle w:val="Numberedlist"/>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C5B6C44"/>
    <w:multiLevelType w:val="hybridMultilevel"/>
    <w:tmpl w:val="57FCF3B6"/>
    <w:lvl w:ilvl="0" w:tplc="4746C036">
      <w:start w:val="1"/>
      <w:numFmt w:val="decimal"/>
      <w:pStyle w:val="Endnote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891F7B"/>
    <w:multiLevelType w:val="hybridMultilevel"/>
    <w:tmpl w:val="AF0AC6A4"/>
    <w:lvl w:ilvl="0" w:tplc="2F287A3C">
      <w:numFmt w:val="bullet"/>
      <w:lvlText w:val="•"/>
      <w:lvlJc w:val="left"/>
      <w:pPr>
        <w:ind w:left="3799" w:hanging="179"/>
      </w:pPr>
      <w:rPr>
        <w:rFonts w:ascii="Arial" w:eastAsia="Arial" w:hAnsi="Arial" w:cs="Arial" w:hint="default"/>
        <w:b/>
        <w:bCs/>
        <w:i w:val="0"/>
        <w:iCs w:val="0"/>
        <w:color w:val="00275E"/>
        <w:spacing w:val="0"/>
        <w:w w:val="114"/>
        <w:sz w:val="22"/>
        <w:szCs w:val="22"/>
        <w:lang w:val="en-US" w:eastAsia="en-US" w:bidi="ar-SA"/>
      </w:rPr>
    </w:lvl>
    <w:lvl w:ilvl="1" w:tplc="C56C6C42">
      <w:numFmt w:val="bullet"/>
      <w:lvlText w:val="•"/>
      <w:lvlJc w:val="left"/>
      <w:pPr>
        <w:ind w:left="4468" w:hanging="179"/>
      </w:pPr>
      <w:rPr>
        <w:rFonts w:hint="default"/>
        <w:lang w:val="en-US" w:eastAsia="en-US" w:bidi="ar-SA"/>
      </w:rPr>
    </w:lvl>
    <w:lvl w:ilvl="2" w:tplc="8758A740">
      <w:numFmt w:val="bullet"/>
      <w:lvlText w:val="•"/>
      <w:lvlJc w:val="left"/>
      <w:pPr>
        <w:ind w:left="5137" w:hanging="179"/>
      </w:pPr>
      <w:rPr>
        <w:rFonts w:hint="default"/>
        <w:lang w:val="en-US" w:eastAsia="en-US" w:bidi="ar-SA"/>
      </w:rPr>
    </w:lvl>
    <w:lvl w:ilvl="3" w:tplc="B33A6BAA">
      <w:numFmt w:val="bullet"/>
      <w:lvlText w:val="•"/>
      <w:lvlJc w:val="left"/>
      <w:pPr>
        <w:ind w:left="5806" w:hanging="179"/>
      </w:pPr>
      <w:rPr>
        <w:rFonts w:hint="default"/>
        <w:lang w:val="en-US" w:eastAsia="en-US" w:bidi="ar-SA"/>
      </w:rPr>
    </w:lvl>
    <w:lvl w:ilvl="4" w:tplc="D6E6C80E">
      <w:numFmt w:val="bullet"/>
      <w:lvlText w:val="•"/>
      <w:lvlJc w:val="left"/>
      <w:pPr>
        <w:ind w:left="6475" w:hanging="179"/>
      </w:pPr>
      <w:rPr>
        <w:rFonts w:hint="default"/>
        <w:lang w:val="en-US" w:eastAsia="en-US" w:bidi="ar-SA"/>
      </w:rPr>
    </w:lvl>
    <w:lvl w:ilvl="5" w:tplc="4DFC3AA8">
      <w:numFmt w:val="bullet"/>
      <w:lvlText w:val="•"/>
      <w:lvlJc w:val="left"/>
      <w:pPr>
        <w:ind w:left="7144" w:hanging="179"/>
      </w:pPr>
      <w:rPr>
        <w:rFonts w:hint="default"/>
        <w:lang w:val="en-US" w:eastAsia="en-US" w:bidi="ar-SA"/>
      </w:rPr>
    </w:lvl>
    <w:lvl w:ilvl="6" w:tplc="BCDCBD2E">
      <w:numFmt w:val="bullet"/>
      <w:lvlText w:val="•"/>
      <w:lvlJc w:val="left"/>
      <w:pPr>
        <w:ind w:left="7813" w:hanging="179"/>
      </w:pPr>
      <w:rPr>
        <w:rFonts w:hint="default"/>
        <w:lang w:val="en-US" w:eastAsia="en-US" w:bidi="ar-SA"/>
      </w:rPr>
    </w:lvl>
    <w:lvl w:ilvl="7" w:tplc="22DE1D26">
      <w:numFmt w:val="bullet"/>
      <w:lvlText w:val="•"/>
      <w:lvlJc w:val="left"/>
      <w:pPr>
        <w:ind w:left="8482" w:hanging="179"/>
      </w:pPr>
      <w:rPr>
        <w:rFonts w:hint="default"/>
        <w:lang w:val="en-US" w:eastAsia="en-US" w:bidi="ar-SA"/>
      </w:rPr>
    </w:lvl>
    <w:lvl w:ilvl="8" w:tplc="C16492D6">
      <w:numFmt w:val="bullet"/>
      <w:lvlText w:val="•"/>
      <w:lvlJc w:val="left"/>
      <w:pPr>
        <w:ind w:left="9151" w:hanging="179"/>
      </w:pPr>
      <w:rPr>
        <w:rFonts w:hint="default"/>
        <w:lang w:val="en-US" w:eastAsia="en-US" w:bidi="ar-SA"/>
      </w:rPr>
    </w:lvl>
  </w:abstractNum>
  <w:abstractNum w:abstractNumId="31" w15:restartNumberingAfterBreak="0">
    <w:nsid w:val="2F7562A0"/>
    <w:multiLevelType w:val="hybridMultilevel"/>
    <w:tmpl w:val="A97EF9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FFB78DD"/>
    <w:multiLevelType w:val="multilevel"/>
    <w:tmpl w:val="A7D41AA0"/>
    <w:numStyleLink w:val="CurrentList1"/>
  </w:abstractNum>
  <w:abstractNum w:abstractNumId="33" w15:restartNumberingAfterBreak="0">
    <w:nsid w:val="313029AF"/>
    <w:multiLevelType w:val="multilevel"/>
    <w:tmpl w:val="A2181C2E"/>
    <w:lvl w:ilvl="0">
      <w:start w:val="1"/>
      <w:numFmt w:val="upperRoman"/>
      <w:lvlText w:val="%1."/>
      <w:lvlJc w:val="righ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31E31ED5"/>
    <w:multiLevelType w:val="multilevel"/>
    <w:tmpl w:val="92D0B6B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2BC0286"/>
    <w:multiLevelType w:val="multilevel"/>
    <w:tmpl w:val="5AD04446"/>
    <w:styleLink w:val="CurrentList7"/>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853334"/>
    <w:multiLevelType w:val="hybridMultilevel"/>
    <w:tmpl w:val="1BDADC9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C36EF1"/>
    <w:multiLevelType w:val="hybridMultilevel"/>
    <w:tmpl w:val="3A74FB70"/>
    <w:lvl w:ilvl="0" w:tplc="9D4E5F6E">
      <w:start w:val="1"/>
      <w:numFmt w:val="bullet"/>
      <w:pStyle w:val="OW-Bullet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DB47DD"/>
    <w:multiLevelType w:val="hybridMultilevel"/>
    <w:tmpl w:val="74B84E32"/>
    <w:lvl w:ilvl="0" w:tplc="59A8FC30">
      <w:numFmt w:val="bullet"/>
      <w:lvlText w:val="•"/>
      <w:lvlJc w:val="left"/>
      <w:pPr>
        <w:ind w:left="3951" w:hanging="160"/>
      </w:pPr>
      <w:rPr>
        <w:rFonts w:ascii="Arial" w:eastAsia="Arial" w:hAnsi="Arial" w:cs="Arial" w:hint="default"/>
        <w:b/>
        <w:bCs/>
        <w:i w:val="0"/>
        <w:iCs w:val="0"/>
        <w:color w:val="00275E"/>
        <w:spacing w:val="0"/>
        <w:w w:val="114"/>
        <w:sz w:val="22"/>
        <w:szCs w:val="22"/>
        <w:lang w:val="en-US" w:eastAsia="en-US" w:bidi="ar-SA"/>
      </w:rPr>
    </w:lvl>
    <w:lvl w:ilvl="1" w:tplc="5E5C7732">
      <w:numFmt w:val="bullet"/>
      <w:lvlText w:val="•"/>
      <w:lvlJc w:val="left"/>
      <w:pPr>
        <w:ind w:left="4612" w:hanging="160"/>
      </w:pPr>
      <w:rPr>
        <w:rFonts w:hint="default"/>
        <w:lang w:val="en-US" w:eastAsia="en-US" w:bidi="ar-SA"/>
      </w:rPr>
    </w:lvl>
    <w:lvl w:ilvl="2" w:tplc="31C0E0CC">
      <w:numFmt w:val="bullet"/>
      <w:lvlText w:val="•"/>
      <w:lvlJc w:val="left"/>
      <w:pPr>
        <w:ind w:left="5265" w:hanging="160"/>
      </w:pPr>
      <w:rPr>
        <w:rFonts w:hint="default"/>
        <w:lang w:val="en-US" w:eastAsia="en-US" w:bidi="ar-SA"/>
      </w:rPr>
    </w:lvl>
    <w:lvl w:ilvl="3" w:tplc="867E0480">
      <w:numFmt w:val="bullet"/>
      <w:lvlText w:val="•"/>
      <w:lvlJc w:val="left"/>
      <w:pPr>
        <w:ind w:left="5918" w:hanging="160"/>
      </w:pPr>
      <w:rPr>
        <w:rFonts w:hint="default"/>
        <w:lang w:val="en-US" w:eastAsia="en-US" w:bidi="ar-SA"/>
      </w:rPr>
    </w:lvl>
    <w:lvl w:ilvl="4" w:tplc="D9F2AF38">
      <w:numFmt w:val="bullet"/>
      <w:lvlText w:val="•"/>
      <w:lvlJc w:val="left"/>
      <w:pPr>
        <w:ind w:left="6571" w:hanging="160"/>
      </w:pPr>
      <w:rPr>
        <w:rFonts w:hint="default"/>
        <w:lang w:val="en-US" w:eastAsia="en-US" w:bidi="ar-SA"/>
      </w:rPr>
    </w:lvl>
    <w:lvl w:ilvl="5" w:tplc="9CDE89B2">
      <w:numFmt w:val="bullet"/>
      <w:lvlText w:val="•"/>
      <w:lvlJc w:val="left"/>
      <w:pPr>
        <w:ind w:left="7224" w:hanging="160"/>
      </w:pPr>
      <w:rPr>
        <w:rFonts w:hint="default"/>
        <w:lang w:val="en-US" w:eastAsia="en-US" w:bidi="ar-SA"/>
      </w:rPr>
    </w:lvl>
    <w:lvl w:ilvl="6" w:tplc="1A36CDBA">
      <w:numFmt w:val="bullet"/>
      <w:lvlText w:val="•"/>
      <w:lvlJc w:val="left"/>
      <w:pPr>
        <w:ind w:left="7877" w:hanging="160"/>
      </w:pPr>
      <w:rPr>
        <w:rFonts w:hint="default"/>
        <w:lang w:val="en-US" w:eastAsia="en-US" w:bidi="ar-SA"/>
      </w:rPr>
    </w:lvl>
    <w:lvl w:ilvl="7" w:tplc="EA22C146">
      <w:numFmt w:val="bullet"/>
      <w:lvlText w:val="•"/>
      <w:lvlJc w:val="left"/>
      <w:pPr>
        <w:ind w:left="8530" w:hanging="160"/>
      </w:pPr>
      <w:rPr>
        <w:rFonts w:hint="default"/>
        <w:lang w:val="en-US" w:eastAsia="en-US" w:bidi="ar-SA"/>
      </w:rPr>
    </w:lvl>
    <w:lvl w:ilvl="8" w:tplc="4B1864B0">
      <w:numFmt w:val="bullet"/>
      <w:lvlText w:val="•"/>
      <w:lvlJc w:val="left"/>
      <w:pPr>
        <w:ind w:left="9183" w:hanging="160"/>
      </w:pPr>
      <w:rPr>
        <w:rFonts w:hint="default"/>
        <w:lang w:val="en-US" w:eastAsia="en-US" w:bidi="ar-SA"/>
      </w:rPr>
    </w:lvl>
  </w:abstractNum>
  <w:abstractNum w:abstractNumId="39" w15:restartNumberingAfterBreak="0">
    <w:nsid w:val="362A28E5"/>
    <w:multiLevelType w:val="hybridMultilevel"/>
    <w:tmpl w:val="1B5C1EC8"/>
    <w:lvl w:ilvl="0" w:tplc="618A59AC">
      <w:numFmt w:val="bullet"/>
      <w:lvlText w:val="•"/>
      <w:lvlJc w:val="left"/>
      <w:pPr>
        <w:ind w:left="4042" w:hanging="160"/>
      </w:pPr>
      <w:rPr>
        <w:rFonts w:ascii="Arial" w:eastAsia="Arial" w:hAnsi="Arial" w:cs="Arial" w:hint="default"/>
        <w:b/>
        <w:bCs/>
        <w:i w:val="0"/>
        <w:iCs w:val="0"/>
        <w:color w:val="00275E"/>
        <w:spacing w:val="0"/>
        <w:w w:val="114"/>
        <w:sz w:val="22"/>
        <w:szCs w:val="22"/>
        <w:lang w:val="en-US" w:eastAsia="en-US" w:bidi="ar-SA"/>
      </w:rPr>
    </w:lvl>
    <w:lvl w:ilvl="1" w:tplc="95929784">
      <w:numFmt w:val="bullet"/>
      <w:lvlText w:val="•"/>
      <w:lvlJc w:val="left"/>
      <w:pPr>
        <w:ind w:left="4684" w:hanging="160"/>
      </w:pPr>
      <w:rPr>
        <w:rFonts w:hint="default"/>
        <w:lang w:val="en-US" w:eastAsia="en-US" w:bidi="ar-SA"/>
      </w:rPr>
    </w:lvl>
    <w:lvl w:ilvl="2" w:tplc="377E6278">
      <w:numFmt w:val="bullet"/>
      <w:lvlText w:val="•"/>
      <w:lvlJc w:val="left"/>
      <w:pPr>
        <w:ind w:left="5329" w:hanging="160"/>
      </w:pPr>
      <w:rPr>
        <w:rFonts w:hint="default"/>
        <w:lang w:val="en-US" w:eastAsia="en-US" w:bidi="ar-SA"/>
      </w:rPr>
    </w:lvl>
    <w:lvl w:ilvl="3" w:tplc="214E098C">
      <w:numFmt w:val="bullet"/>
      <w:lvlText w:val="•"/>
      <w:lvlJc w:val="left"/>
      <w:pPr>
        <w:ind w:left="5974" w:hanging="160"/>
      </w:pPr>
      <w:rPr>
        <w:rFonts w:hint="default"/>
        <w:lang w:val="en-US" w:eastAsia="en-US" w:bidi="ar-SA"/>
      </w:rPr>
    </w:lvl>
    <w:lvl w:ilvl="4" w:tplc="834C7656">
      <w:numFmt w:val="bullet"/>
      <w:lvlText w:val="•"/>
      <w:lvlJc w:val="left"/>
      <w:pPr>
        <w:ind w:left="6619" w:hanging="160"/>
      </w:pPr>
      <w:rPr>
        <w:rFonts w:hint="default"/>
        <w:lang w:val="en-US" w:eastAsia="en-US" w:bidi="ar-SA"/>
      </w:rPr>
    </w:lvl>
    <w:lvl w:ilvl="5" w:tplc="628E5B42">
      <w:numFmt w:val="bullet"/>
      <w:lvlText w:val="•"/>
      <w:lvlJc w:val="left"/>
      <w:pPr>
        <w:ind w:left="7264" w:hanging="160"/>
      </w:pPr>
      <w:rPr>
        <w:rFonts w:hint="default"/>
        <w:lang w:val="en-US" w:eastAsia="en-US" w:bidi="ar-SA"/>
      </w:rPr>
    </w:lvl>
    <w:lvl w:ilvl="6" w:tplc="59B861D8">
      <w:numFmt w:val="bullet"/>
      <w:lvlText w:val="•"/>
      <w:lvlJc w:val="left"/>
      <w:pPr>
        <w:ind w:left="7909" w:hanging="160"/>
      </w:pPr>
      <w:rPr>
        <w:rFonts w:hint="default"/>
        <w:lang w:val="en-US" w:eastAsia="en-US" w:bidi="ar-SA"/>
      </w:rPr>
    </w:lvl>
    <w:lvl w:ilvl="7" w:tplc="2AD69B72">
      <w:numFmt w:val="bullet"/>
      <w:lvlText w:val="•"/>
      <w:lvlJc w:val="left"/>
      <w:pPr>
        <w:ind w:left="8554" w:hanging="160"/>
      </w:pPr>
      <w:rPr>
        <w:rFonts w:hint="default"/>
        <w:lang w:val="en-US" w:eastAsia="en-US" w:bidi="ar-SA"/>
      </w:rPr>
    </w:lvl>
    <w:lvl w:ilvl="8" w:tplc="DD34B8DA">
      <w:numFmt w:val="bullet"/>
      <w:lvlText w:val="•"/>
      <w:lvlJc w:val="left"/>
      <w:pPr>
        <w:ind w:left="9199" w:hanging="160"/>
      </w:pPr>
      <w:rPr>
        <w:rFonts w:hint="default"/>
        <w:lang w:val="en-US" w:eastAsia="en-US" w:bidi="ar-SA"/>
      </w:rPr>
    </w:lvl>
  </w:abstractNum>
  <w:abstractNum w:abstractNumId="40" w15:restartNumberingAfterBreak="0">
    <w:nsid w:val="38A975B5"/>
    <w:multiLevelType w:val="multilevel"/>
    <w:tmpl w:val="A7D41AA0"/>
    <w:styleLink w:val="CurrentList1"/>
    <w:lvl w:ilvl="0">
      <w:start w:val="1"/>
      <w:numFmt w:val="decimal"/>
      <w:lvlText w:val="%1"/>
      <w:lvlJc w:val="left"/>
      <w:pPr>
        <w:tabs>
          <w:tab w:val="num" w:pos="284"/>
        </w:tabs>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5605B8"/>
    <w:multiLevelType w:val="hybridMultilevel"/>
    <w:tmpl w:val="AD146B7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F61F7AD"/>
    <w:multiLevelType w:val="hybridMultilevel"/>
    <w:tmpl w:val="D7265542"/>
    <w:lvl w:ilvl="0" w:tplc="5FF4A01C">
      <w:start w:val="23"/>
      <w:numFmt w:val="bullet"/>
      <w:pStyle w:val="Tablebullet"/>
      <w:lvlText w:val="-"/>
      <w:lvlJc w:val="left"/>
      <w:pPr>
        <w:ind w:left="720" w:hanging="360"/>
      </w:pPr>
      <w:rPr>
        <w:rFonts w:ascii="Calibri" w:eastAsiaTheme="minorHAnsi" w:hAnsi="Calibri" w:cs="Calibri" w:hint="default"/>
      </w:rPr>
    </w:lvl>
    <w:lvl w:ilvl="1" w:tplc="5B16EBEC">
      <w:start w:val="1"/>
      <w:numFmt w:val="lowerLetter"/>
      <w:lvlText w:val="%2."/>
      <w:lvlJc w:val="left"/>
      <w:pPr>
        <w:ind w:left="1440" w:hanging="360"/>
      </w:pPr>
    </w:lvl>
    <w:lvl w:ilvl="2" w:tplc="476E932E">
      <w:start w:val="1"/>
      <w:numFmt w:val="lowerRoman"/>
      <w:lvlText w:val="%3."/>
      <w:lvlJc w:val="right"/>
      <w:pPr>
        <w:ind w:left="2160" w:hanging="180"/>
      </w:pPr>
    </w:lvl>
    <w:lvl w:ilvl="3" w:tplc="B4B660B8">
      <w:start w:val="1"/>
      <w:numFmt w:val="decimal"/>
      <w:lvlText w:val="%4."/>
      <w:lvlJc w:val="left"/>
      <w:pPr>
        <w:ind w:left="2880" w:hanging="360"/>
      </w:pPr>
    </w:lvl>
    <w:lvl w:ilvl="4" w:tplc="F4B66BF8">
      <w:start w:val="1"/>
      <w:numFmt w:val="lowerLetter"/>
      <w:lvlText w:val="%5."/>
      <w:lvlJc w:val="left"/>
      <w:pPr>
        <w:ind w:left="3600" w:hanging="360"/>
      </w:pPr>
    </w:lvl>
    <w:lvl w:ilvl="5" w:tplc="9222CB46">
      <w:start w:val="1"/>
      <w:numFmt w:val="lowerRoman"/>
      <w:lvlText w:val="%6."/>
      <w:lvlJc w:val="right"/>
      <w:pPr>
        <w:ind w:left="4320" w:hanging="180"/>
      </w:pPr>
    </w:lvl>
    <w:lvl w:ilvl="6" w:tplc="DB224B46">
      <w:start w:val="1"/>
      <w:numFmt w:val="decimal"/>
      <w:lvlText w:val="%7."/>
      <w:lvlJc w:val="left"/>
      <w:pPr>
        <w:ind w:left="5040" w:hanging="360"/>
      </w:pPr>
    </w:lvl>
    <w:lvl w:ilvl="7" w:tplc="426695EC">
      <w:start w:val="1"/>
      <w:numFmt w:val="lowerLetter"/>
      <w:lvlText w:val="%8."/>
      <w:lvlJc w:val="left"/>
      <w:pPr>
        <w:ind w:left="5760" w:hanging="360"/>
      </w:pPr>
    </w:lvl>
    <w:lvl w:ilvl="8" w:tplc="0A6C1682">
      <w:start w:val="1"/>
      <w:numFmt w:val="lowerRoman"/>
      <w:lvlText w:val="%9."/>
      <w:lvlJc w:val="right"/>
      <w:pPr>
        <w:ind w:left="6480" w:hanging="180"/>
      </w:pPr>
    </w:lvl>
  </w:abstractNum>
  <w:abstractNum w:abstractNumId="43" w15:restartNumberingAfterBreak="0">
    <w:nsid w:val="43170BBA"/>
    <w:multiLevelType w:val="hybridMultilevel"/>
    <w:tmpl w:val="CCBAA36A"/>
    <w:lvl w:ilvl="0" w:tplc="FFFFFFFF">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3D339D8"/>
    <w:multiLevelType w:val="hybridMultilevel"/>
    <w:tmpl w:val="8BC20F9A"/>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5" w15:restartNumberingAfterBreak="0">
    <w:nsid w:val="46543C52"/>
    <w:multiLevelType w:val="hybridMultilevel"/>
    <w:tmpl w:val="C1C66A66"/>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757197F"/>
    <w:multiLevelType w:val="multilevel"/>
    <w:tmpl w:val="33F0DD2A"/>
    <w:lvl w:ilvl="0">
      <w:start w:val="1"/>
      <w:numFmt w:val="decimal"/>
      <w:lvlText w:val="%1."/>
      <w:lvlJc w:val="left"/>
      <w:pPr>
        <w:ind w:left="939" w:hanging="360"/>
      </w:pPr>
      <w:rPr>
        <w:rFonts w:hint="default"/>
        <w:b w:val="0"/>
        <w:bCs w:val="0"/>
        <w:i w:val="0"/>
        <w:iCs w:val="0"/>
        <w:color w:val="FFFFFF"/>
        <w:spacing w:val="0"/>
        <w:w w:val="51"/>
        <w:sz w:val="20"/>
        <w:szCs w:val="20"/>
        <w:lang w:val="en-US" w:eastAsia="en-US" w:bidi="ar-SA"/>
      </w:rPr>
    </w:lvl>
    <w:lvl w:ilvl="1">
      <w:start w:val="1"/>
      <w:numFmt w:val="decimal"/>
      <w:lvlText w:val="%1.%2"/>
      <w:lvlJc w:val="left"/>
      <w:pPr>
        <w:ind w:left="1199" w:hanging="335"/>
      </w:pPr>
      <w:rPr>
        <w:rFonts w:ascii="Arial Black" w:eastAsia="Arial Black" w:hAnsi="Arial Black" w:cs="Arial Black" w:hint="default"/>
        <w:b w:val="0"/>
        <w:bCs w:val="0"/>
        <w:i w:val="0"/>
        <w:iCs w:val="0"/>
        <w:color w:val="FFFFFF"/>
        <w:spacing w:val="-8"/>
        <w:w w:val="51"/>
        <w:sz w:val="22"/>
        <w:szCs w:val="22"/>
        <w:lang w:val="en-US" w:eastAsia="en-US" w:bidi="ar-SA"/>
      </w:rPr>
    </w:lvl>
    <w:lvl w:ilvl="2">
      <w:numFmt w:val="bullet"/>
      <w:lvlText w:val="•"/>
      <w:lvlJc w:val="left"/>
      <w:pPr>
        <w:ind w:left="1648" w:hanging="335"/>
      </w:pPr>
      <w:rPr>
        <w:rFonts w:hint="default"/>
        <w:lang w:val="en-US" w:eastAsia="en-US" w:bidi="ar-SA"/>
      </w:rPr>
    </w:lvl>
    <w:lvl w:ilvl="3">
      <w:numFmt w:val="bullet"/>
      <w:lvlText w:val="•"/>
      <w:lvlJc w:val="left"/>
      <w:pPr>
        <w:ind w:left="2096" w:hanging="335"/>
      </w:pPr>
      <w:rPr>
        <w:rFonts w:hint="default"/>
        <w:lang w:val="en-US" w:eastAsia="en-US" w:bidi="ar-SA"/>
      </w:rPr>
    </w:lvl>
    <w:lvl w:ilvl="4">
      <w:numFmt w:val="bullet"/>
      <w:lvlText w:val="•"/>
      <w:lvlJc w:val="left"/>
      <w:pPr>
        <w:ind w:left="2544" w:hanging="335"/>
      </w:pPr>
      <w:rPr>
        <w:rFonts w:hint="default"/>
        <w:lang w:val="en-US" w:eastAsia="en-US" w:bidi="ar-SA"/>
      </w:rPr>
    </w:lvl>
    <w:lvl w:ilvl="5">
      <w:numFmt w:val="bullet"/>
      <w:lvlText w:val="•"/>
      <w:lvlJc w:val="left"/>
      <w:pPr>
        <w:ind w:left="2992" w:hanging="335"/>
      </w:pPr>
      <w:rPr>
        <w:rFonts w:hint="default"/>
        <w:lang w:val="en-US" w:eastAsia="en-US" w:bidi="ar-SA"/>
      </w:rPr>
    </w:lvl>
    <w:lvl w:ilvl="6">
      <w:numFmt w:val="bullet"/>
      <w:lvlText w:val="•"/>
      <w:lvlJc w:val="left"/>
      <w:pPr>
        <w:ind w:left="3440" w:hanging="335"/>
      </w:pPr>
      <w:rPr>
        <w:rFonts w:hint="default"/>
        <w:lang w:val="en-US" w:eastAsia="en-US" w:bidi="ar-SA"/>
      </w:rPr>
    </w:lvl>
    <w:lvl w:ilvl="7">
      <w:numFmt w:val="bullet"/>
      <w:lvlText w:val="•"/>
      <w:lvlJc w:val="left"/>
      <w:pPr>
        <w:ind w:left="3888" w:hanging="335"/>
      </w:pPr>
      <w:rPr>
        <w:rFonts w:hint="default"/>
        <w:lang w:val="en-US" w:eastAsia="en-US" w:bidi="ar-SA"/>
      </w:rPr>
    </w:lvl>
    <w:lvl w:ilvl="8">
      <w:numFmt w:val="bullet"/>
      <w:lvlText w:val="•"/>
      <w:lvlJc w:val="left"/>
      <w:pPr>
        <w:ind w:left="4336" w:hanging="335"/>
      </w:pPr>
      <w:rPr>
        <w:rFonts w:hint="default"/>
        <w:lang w:val="en-US" w:eastAsia="en-US" w:bidi="ar-SA"/>
      </w:rPr>
    </w:lvl>
  </w:abstractNum>
  <w:abstractNum w:abstractNumId="47" w15:restartNumberingAfterBreak="0">
    <w:nsid w:val="48360170"/>
    <w:multiLevelType w:val="hybridMultilevel"/>
    <w:tmpl w:val="69D8EB54"/>
    <w:lvl w:ilvl="0" w:tplc="0FDE1950">
      <w:numFmt w:val="bullet"/>
      <w:lvlText w:val="✓"/>
      <w:lvlJc w:val="left"/>
      <w:pPr>
        <w:ind w:left="360" w:hanging="360"/>
      </w:pPr>
      <w:rPr>
        <w:rFonts w:ascii="Lucida Grande" w:eastAsia="Lucida Grande" w:hAnsi="Lucida Grande" w:cs="Lucida Grande" w:hint="default"/>
        <w:b/>
        <w:bCs/>
        <w:i w:val="0"/>
        <w:iCs w:val="0"/>
        <w:color w:val="00275E"/>
        <w:spacing w:val="0"/>
        <w:w w:val="100"/>
        <w:position w:val="-3"/>
        <w:sz w:val="36"/>
        <w:szCs w:val="36"/>
        <w:lang w:val="en-US" w:eastAsia="en-US" w:bidi="ar-SA"/>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8ED7279"/>
    <w:multiLevelType w:val="multilevel"/>
    <w:tmpl w:val="2BB653F4"/>
    <w:styleLink w:val="CurrentList8"/>
    <w:lvl w:ilvl="0">
      <w:numFmt w:val="bullet"/>
      <w:lvlText w:val="✓"/>
      <w:lvlJc w:val="left"/>
      <w:pPr>
        <w:ind w:left="3969" w:hanging="398"/>
      </w:pPr>
      <w:rPr>
        <w:rFonts w:ascii="Lucida Grande" w:eastAsia="Lucida Grande" w:hAnsi="Lucida Grande" w:cs="Lucida Grande" w:hint="default"/>
        <w:b/>
        <w:bCs/>
        <w:i w:val="0"/>
        <w:iCs w:val="0"/>
        <w:color w:val="00275E"/>
        <w:spacing w:val="0"/>
        <w:w w:val="100"/>
        <w:position w:val="-3"/>
        <w:sz w:val="36"/>
        <w:szCs w:val="36"/>
        <w:lang w:val="en-US" w:eastAsia="en-US" w:bidi="ar-SA"/>
      </w:rPr>
    </w:lvl>
    <w:lvl w:ilvl="1">
      <w:numFmt w:val="bullet"/>
      <w:lvlText w:val="ü"/>
      <w:lvlJc w:val="left"/>
      <w:pPr>
        <w:ind w:left="360" w:hanging="360"/>
      </w:pPr>
      <w:rPr>
        <w:rFonts w:ascii="Wingdings" w:eastAsia="Lucida Grande" w:hAnsi="Wingdings" w:hint="default"/>
        <w:b/>
        <w:bCs/>
        <w:i w:val="0"/>
        <w:iCs w:val="0"/>
        <w:color w:val="00275E"/>
        <w:spacing w:val="0"/>
        <w:w w:val="100"/>
        <w:position w:val="-3"/>
        <w:sz w:val="36"/>
        <w:szCs w:val="36"/>
        <w:lang w:val="en-US" w:eastAsia="en-US" w:bidi="ar-SA"/>
      </w:rPr>
    </w:lvl>
    <w:lvl w:ilvl="2">
      <w:numFmt w:val="bullet"/>
      <w:lvlText w:val="•"/>
      <w:lvlJc w:val="left"/>
      <w:pPr>
        <w:ind w:left="4881" w:hanging="398"/>
      </w:pPr>
      <w:rPr>
        <w:rFonts w:hint="default"/>
        <w:lang w:val="en-US" w:eastAsia="en-US" w:bidi="ar-SA"/>
      </w:rPr>
    </w:lvl>
    <w:lvl w:ilvl="3">
      <w:numFmt w:val="bullet"/>
      <w:lvlText w:val="•"/>
      <w:lvlJc w:val="left"/>
      <w:pPr>
        <w:ind w:left="5582" w:hanging="398"/>
      </w:pPr>
      <w:rPr>
        <w:rFonts w:hint="default"/>
        <w:lang w:val="en-US" w:eastAsia="en-US" w:bidi="ar-SA"/>
      </w:rPr>
    </w:lvl>
    <w:lvl w:ilvl="4">
      <w:numFmt w:val="bullet"/>
      <w:lvlText w:val="•"/>
      <w:lvlJc w:val="left"/>
      <w:pPr>
        <w:ind w:left="6283" w:hanging="398"/>
      </w:pPr>
      <w:rPr>
        <w:rFonts w:hint="default"/>
        <w:lang w:val="en-US" w:eastAsia="en-US" w:bidi="ar-SA"/>
      </w:rPr>
    </w:lvl>
    <w:lvl w:ilvl="5">
      <w:numFmt w:val="bullet"/>
      <w:lvlText w:val="•"/>
      <w:lvlJc w:val="left"/>
      <w:pPr>
        <w:ind w:left="6984" w:hanging="398"/>
      </w:pPr>
      <w:rPr>
        <w:rFonts w:hint="default"/>
        <w:lang w:val="en-US" w:eastAsia="en-US" w:bidi="ar-SA"/>
      </w:rPr>
    </w:lvl>
    <w:lvl w:ilvl="6">
      <w:numFmt w:val="bullet"/>
      <w:lvlText w:val="•"/>
      <w:lvlJc w:val="left"/>
      <w:pPr>
        <w:ind w:left="7685" w:hanging="398"/>
      </w:pPr>
      <w:rPr>
        <w:rFonts w:hint="default"/>
        <w:lang w:val="en-US" w:eastAsia="en-US" w:bidi="ar-SA"/>
      </w:rPr>
    </w:lvl>
    <w:lvl w:ilvl="7">
      <w:numFmt w:val="bullet"/>
      <w:lvlText w:val="•"/>
      <w:lvlJc w:val="left"/>
      <w:pPr>
        <w:ind w:left="8386" w:hanging="398"/>
      </w:pPr>
      <w:rPr>
        <w:rFonts w:hint="default"/>
        <w:lang w:val="en-US" w:eastAsia="en-US" w:bidi="ar-SA"/>
      </w:rPr>
    </w:lvl>
    <w:lvl w:ilvl="8">
      <w:numFmt w:val="bullet"/>
      <w:lvlText w:val="•"/>
      <w:lvlJc w:val="left"/>
      <w:pPr>
        <w:ind w:left="9087" w:hanging="398"/>
      </w:pPr>
      <w:rPr>
        <w:rFonts w:hint="default"/>
        <w:lang w:val="en-US" w:eastAsia="en-US" w:bidi="ar-SA"/>
      </w:rPr>
    </w:lvl>
  </w:abstractNum>
  <w:abstractNum w:abstractNumId="49" w15:restartNumberingAfterBreak="0">
    <w:nsid w:val="4B6F2510"/>
    <w:multiLevelType w:val="multilevel"/>
    <w:tmpl w:val="1834E69C"/>
    <w:lvl w:ilvl="0">
      <w:start w:val="4"/>
      <w:numFmt w:val="decimal"/>
      <w:lvlText w:val="%1"/>
      <w:lvlJc w:val="left"/>
      <w:pPr>
        <w:ind w:left="360" w:hanging="360"/>
      </w:pPr>
      <w:rPr>
        <w:rFonts w:hint="default"/>
      </w:rPr>
    </w:lvl>
    <w:lvl w:ilvl="1">
      <w:start w:val="1"/>
      <w:numFmt w:val="decimal"/>
      <w:pStyle w:val="List4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DB73465"/>
    <w:multiLevelType w:val="hybridMultilevel"/>
    <w:tmpl w:val="84A2AF68"/>
    <w:lvl w:ilvl="0" w:tplc="08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539D6A24"/>
    <w:multiLevelType w:val="multilevel"/>
    <w:tmpl w:val="B4DCE76A"/>
    <w:styleLink w:val="CurrentList6"/>
    <w:lvl w:ilvl="0">
      <w:start w:val="1"/>
      <w:numFmt w:val="decimal"/>
      <w:lvlText w:val="%1"/>
      <w:lvlJc w:val="left"/>
      <w:pPr>
        <w:tabs>
          <w:tab w:val="num" w:pos="284"/>
        </w:tabs>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9235CEC"/>
    <w:multiLevelType w:val="multilevel"/>
    <w:tmpl w:val="1CFEA2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9554AA4"/>
    <w:multiLevelType w:val="hybridMultilevel"/>
    <w:tmpl w:val="531E07CA"/>
    <w:lvl w:ilvl="0" w:tplc="E564E914">
      <w:start w:val="1"/>
      <w:numFmt w:val="decimal"/>
      <w:pStyle w:val="ListNumber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A4436A1"/>
    <w:multiLevelType w:val="hybridMultilevel"/>
    <w:tmpl w:val="EBB2A920"/>
    <w:lvl w:ilvl="0" w:tplc="BD002C26">
      <w:numFmt w:val="bullet"/>
      <w:lvlText w:val="✓"/>
      <w:lvlJc w:val="left"/>
      <w:pPr>
        <w:ind w:left="4123" w:hanging="397"/>
      </w:pPr>
      <w:rPr>
        <w:rFonts w:ascii="Lucida Grande" w:eastAsia="Lucida Grande" w:hAnsi="Lucida Grande" w:cs="Lucida Grande" w:hint="default"/>
        <w:b/>
        <w:bCs/>
        <w:i w:val="0"/>
        <w:iCs w:val="0"/>
        <w:color w:val="00275E"/>
        <w:spacing w:val="0"/>
        <w:w w:val="100"/>
        <w:position w:val="-3"/>
        <w:sz w:val="36"/>
        <w:szCs w:val="36"/>
        <w:lang w:val="en-US" w:eastAsia="en-US" w:bidi="ar-SA"/>
      </w:rPr>
    </w:lvl>
    <w:lvl w:ilvl="1" w:tplc="077443A4">
      <w:numFmt w:val="bullet"/>
      <w:lvlText w:val="•"/>
      <w:lvlJc w:val="left"/>
      <w:pPr>
        <w:ind w:left="4756" w:hanging="397"/>
      </w:pPr>
      <w:rPr>
        <w:rFonts w:hint="default"/>
        <w:lang w:val="en-US" w:eastAsia="en-US" w:bidi="ar-SA"/>
      </w:rPr>
    </w:lvl>
    <w:lvl w:ilvl="2" w:tplc="75780938">
      <w:numFmt w:val="bullet"/>
      <w:lvlText w:val="•"/>
      <w:lvlJc w:val="left"/>
      <w:pPr>
        <w:ind w:left="5393" w:hanging="397"/>
      </w:pPr>
      <w:rPr>
        <w:rFonts w:hint="default"/>
        <w:lang w:val="en-US" w:eastAsia="en-US" w:bidi="ar-SA"/>
      </w:rPr>
    </w:lvl>
    <w:lvl w:ilvl="3" w:tplc="145208F4">
      <w:numFmt w:val="bullet"/>
      <w:lvlText w:val="•"/>
      <w:lvlJc w:val="left"/>
      <w:pPr>
        <w:ind w:left="6030" w:hanging="397"/>
      </w:pPr>
      <w:rPr>
        <w:rFonts w:hint="default"/>
        <w:lang w:val="en-US" w:eastAsia="en-US" w:bidi="ar-SA"/>
      </w:rPr>
    </w:lvl>
    <w:lvl w:ilvl="4" w:tplc="D6DA1534">
      <w:numFmt w:val="bullet"/>
      <w:lvlText w:val="•"/>
      <w:lvlJc w:val="left"/>
      <w:pPr>
        <w:ind w:left="6667" w:hanging="397"/>
      </w:pPr>
      <w:rPr>
        <w:rFonts w:hint="default"/>
        <w:lang w:val="en-US" w:eastAsia="en-US" w:bidi="ar-SA"/>
      </w:rPr>
    </w:lvl>
    <w:lvl w:ilvl="5" w:tplc="C48CD732">
      <w:numFmt w:val="bullet"/>
      <w:lvlText w:val="•"/>
      <w:lvlJc w:val="left"/>
      <w:pPr>
        <w:ind w:left="7304" w:hanging="397"/>
      </w:pPr>
      <w:rPr>
        <w:rFonts w:hint="default"/>
        <w:lang w:val="en-US" w:eastAsia="en-US" w:bidi="ar-SA"/>
      </w:rPr>
    </w:lvl>
    <w:lvl w:ilvl="6" w:tplc="3FB69548">
      <w:numFmt w:val="bullet"/>
      <w:lvlText w:val="•"/>
      <w:lvlJc w:val="left"/>
      <w:pPr>
        <w:ind w:left="7941" w:hanging="397"/>
      </w:pPr>
      <w:rPr>
        <w:rFonts w:hint="default"/>
        <w:lang w:val="en-US" w:eastAsia="en-US" w:bidi="ar-SA"/>
      </w:rPr>
    </w:lvl>
    <w:lvl w:ilvl="7" w:tplc="8C60C6B8">
      <w:numFmt w:val="bullet"/>
      <w:lvlText w:val="•"/>
      <w:lvlJc w:val="left"/>
      <w:pPr>
        <w:ind w:left="8578" w:hanging="397"/>
      </w:pPr>
      <w:rPr>
        <w:rFonts w:hint="default"/>
        <w:lang w:val="en-US" w:eastAsia="en-US" w:bidi="ar-SA"/>
      </w:rPr>
    </w:lvl>
    <w:lvl w:ilvl="8" w:tplc="05C0E01C">
      <w:numFmt w:val="bullet"/>
      <w:lvlText w:val="•"/>
      <w:lvlJc w:val="left"/>
      <w:pPr>
        <w:ind w:left="9215" w:hanging="397"/>
      </w:pPr>
      <w:rPr>
        <w:rFonts w:hint="default"/>
        <w:lang w:val="en-US" w:eastAsia="en-US" w:bidi="ar-SA"/>
      </w:rPr>
    </w:lvl>
  </w:abstractNum>
  <w:abstractNum w:abstractNumId="55" w15:restartNumberingAfterBreak="0">
    <w:nsid w:val="5A6B73BA"/>
    <w:multiLevelType w:val="multilevel"/>
    <w:tmpl w:val="AF74A4FA"/>
    <w:lvl w:ilvl="0">
      <w:start w:val="2"/>
      <w:numFmt w:val="decimal"/>
      <w:lvlText w:val="%1"/>
      <w:lvlJc w:val="left"/>
      <w:pPr>
        <w:ind w:left="360" w:hanging="360"/>
      </w:pPr>
      <w:rPr>
        <w:rFonts w:hint="default"/>
      </w:rPr>
    </w:lvl>
    <w:lvl w:ilvl="1">
      <w:start w:val="1"/>
      <w:numFmt w:val="decimal"/>
      <w:pStyle w:val="List2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AAD560C"/>
    <w:multiLevelType w:val="multilevel"/>
    <w:tmpl w:val="0CDA6008"/>
    <w:styleLink w:val="CurrentList5"/>
    <w:lvl w:ilvl="0">
      <w:start w:val="1"/>
      <w:numFmt w:val="decimal"/>
      <w:lvlText w:val="%1"/>
      <w:lvlJc w:val="left"/>
      <w:pPr>
        <w:tabs>
          <w:tab w:val="num" w:pos="284"/>
        </w:tabs>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007646"/>
    <w:multiLevelType w:val="hybridMultilevel"/>
    <w:tmpl w:val="48DED432"/>
    <w:lvl w:ilvl="0" w:tplc="0FDE1950">
      <w:numFmt w:val="bullet"/>
      <w:lvlText w:val="✓"/>
      <w:lvlJc w:val="left"/>
      <w:pPr>
        <w:ind w:left="4213" w:hanging="398"/>
      </w:pPr>
      <w:rPr>
        <w:rFonts w:ascii="Lucida Grande" w:eastAsia="Lucida Grande" w:hAnsi="Lucida Grande" w:cs="Lucida Grande" w:hint="default"/>
        <w:b/>
        <w:bCs/>
        <w:i w:val="0"/>
        <w:iCs w:val="0"/>
        <w:color w:val="00275E"/>
        <w:spacing w:val="0"/>
        <w:w w:val="100"/>
        <w:position w:val="-3"/>
        <w:sz w:val="36"/>
        <w:szCs w:val="36"/>
        <w:lang w:val="en-US" w:eastAsia="en-US" w:bidi="ar-SA"/>
      </w:rPr>
    </w:lvl>
    <w:lvl w:ilvl="1" w:tplc="6890F114">
      <w:numFmt w:val="bullet"/>
      <w:lvlText w:val="•"/>
      <w:lvlJc w:val="left"/>
      <w:pPr>
        <w:ind w:left="4846" w:hanging="398"/>
      </w:pPr>
      <w:rPr>
        <w:rFonts w:hint="default"/>
        <w:lang w:val="en-US" w:eastAsia="en-US" w:bidi="ar-SA"/>
      </w:rPr>
    </w:lvl>
    <w:lvl w:ilvl="2" w:tplc="54908342">
      <w:numFmt w:val="bullet"/>
      <w:lvlText w:val="•"/>
      <w:lvlJc w:val="left"/>
      <w:pPr>
        <w:ind w:left="5473" w:hanging="398"/>
      </w:pPr>
      <w:rPr>
        <w:rFonts w:hint="default"/>
        <w:lang w:val="en-US" w:eastAsia="en-US" w:bidi="ar-SA"/>
      </w:rPr>
    </w:lvl>
    <w:lvl w:ilvl="3" w:tplc="EA8234DE">
      <w:numFmt w:val="bullet"/>
      <w:lvlText w:val="•"/>
      <w:lvlJc w:val="left"/>
      <w:pPr>
        <w:ind w:left="6100" w:hanging="398"/>
      </w:pPr>
      <w:rPr>
        <w:rFonts w:hint="default"/>
        <w:lang w:val="en-US" w:eastAsia="en-US" w:bidi="ar-SA"/>
      </w:rPr>
    </w:lvl>
    <w:lvl w:ilvl="4" w:tplc="8794A5D0">
      <w:numFmt w:val="bullet"/>
      <w:lvlText w:val="•"/>
      <w:lvlJc w:val="left"/>
      <w:pPr>
        <w:ind w:left="6727" w:hanging="398"/>
      </w:pPr>
      <w:rPr>
        <w:rFonts w:hint="default"/>
        <w:lang w:val="en-US" w:eastAsia="en-US" w:bidi="ar-SA"/>
      </w:rPr>
    </w:lvl>
    <w:lvl w:ilvl="5" w:tplc="CB82B118">
      <w:numFmt w:val="bullet"/>
      <w:lvlText w:val="•"/>
      <w:lvlJc w:val="left"/>
      <w:pPr>
        <w:ind w:left="7354" w:hanging="398"/>
      </w:pPr>
      <w:rPr>
        <w:rFonts w:hint="default"/>
        <w:lang w:val="en-US" w:eastAsia="en-US" w:bidi="ar-SA"/>
      </w:rPr>
    </w:lvl>
    <w:lvl w:ilvl="6" w:tplc="8BD870E6">
      <w:numFmt w:val="bullet"/>
      <w:lvlText w:val="•"/>
      <w:lvlJc w:val="left"/>
      <w:pPr>
        <w:ind w:left="7981" w:hanging="398"/>
      </w:pPr>
      <w:rPr>
        <w:rFonts w:hint="default"/>
        <w:lang w:val="en-US" w:eastAsia="en-US" w:bidi="ar-SA"/>
      </w:rPr>
    </w:lvl>
    <w:lvl w:ilvl="7" w:tplc="BAFA9706">
      <w:numFmt w:val="bullet"/>
      <w:lvlText w:val="•"/>
      <w:lvlJc w:val="left"/>
      <w:pPr>
        <w:ind w:left="8608" w:hanging="398"/>
      </w:pPr>
      <w:rPr>
        <w:rFonts w:hint="default"/>
        <w:lang w:val="en-US" w:eastAsia="en-US" w:bidi="ar-SA"/>
      </w:rPr>
    </w:lvl>
    <w:lvl w:ilvl="8" w:tplc="4CF6E9DC">
      <w:numFmt w:val="bullet"/>
      <w:lvlText w:val="•"/>
      <w:lvlJc w:val="left"/>
      <w:pPr>
        <w:ind w:left="9235" w:hanging="398"/>
      </w:pPr>
      <w:rPr>
        <w:rFonts w:hint="default"/>
        <w:lang w:val="en-US" w:eastAsia="en-US" w:bidi="ar-SA"/>
      </w:rPr>
    </w:lvl>
  </w:abstractNum>
  <w:abstractNum w:abstractNumId="58" w15:restartNumberingAfterBreak="0">
    <w:nsid w:val="65E37C50"/>
    <w:multiLevelType w:val="multilevel"/>
    <w:tmpl w:val="0CDA6008"/>
    <w:styleLink w:val="CurrentList4"/>
    <w:lvl w:ilvl="0">
      <w:start w:val="1"/>
      <w:numFmt w:val="decimal"/>
      <w:lvlText w:val="%1"/>
      <w:lvlJc w:val="left"/>
      <w:pPr>
        <w:tabs>
          <w:tab w:val="num" w:pos="284"/>
        </w:tabs>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081D58"/>
    <w:multiLevelType w:val="hybridMultilevel"/>
    <w:tmpl w:val="08C0FAA8"/>
    <w:lvl w:ilvl="0" w:tplc="C3FE5BE4">
      <w:numFmt w:val="bullet"/>
      <w:lvlText w:val="✓"/>
      <w:lvlJc w:val="left"/>
      <w:pPr>
        <w:ind w:left="3969" w:hanging="398"/>
      </w:pPr>
      <w:rPr>
        <w:rFonts w:ascii="Lucida Grande" w:eastAsia="Lucida Grande" w:hAnsi="Lucida Grande" w:cs="Lucida Grande" w:hint="default"/>
        <w:b/>
        <w:bCs/>
        <w:i w:val="0"/>
        <w:iCs w:val="0"/>
        <w:color w:val="00275E"/>
        <w:spacing w:val="0"/>
        <w:w w:val="100"/>
        <w:position w:val="-3"/>
        <w:sz w:val="36"/>
        <w:szCs w:val="36"/>
        <w:lang w:val="en-US" w:eastAsia="en-US" w:bidi="ar-SA"/>
      </w:rPr>
    </w:lvl>
    <w:lvl w:ilvl="1" w:tplc="AB964D9E">
      <w:numFmt w:val="bullet"/>
      <w:lvlText w:val="ü"/>
      <w:lvlJc w:val="left"/>
      <w:pPr>
        <w:ind w:left="360" w:hanging="360"/>
      </w:pPr>
      <w:rPr>
        <w:rFonts w:ascii="Wingdings" w:hAnsi="Wingdings" w:hint="default"/>
        <w:b w:val="0"/>
        <w:bCs/>
        <w:i w:val="0"/>
        <w:iCs w:val="0"/>
        <w:color w:val="00275E"/>
        <w:spacing w:val="0"/>
        <w:w w:val="100"/>
        <w:position w:val="-3"/>
        <w:sz w:val="36"/>
        <w:szCs w:val="36"/>
      </w:rPr>
    </w:lvl>
    <w:lvl w:ilvl="2" w:tplc="159E938A">
      <w:numFmt w:val="bullet"/>
      <w:lvlText w:val="•"/>
      <w:lvlJc w:val="left"/>
      <w:pPr>
        <w:ind w:left="4881" w:hanging="398"/>
      </w:pPr>
      <w:rPr>
        <w:rFonts w:hint="default"/>
        <w:lang w:val="en-US" w:eastAsia="en-US" w:bidi="ar-SA"/>
      </w:rPr>
    </w:lvl>
    <w:lvl w:ilvl="3" w:tplc="C3424724">
      <w:numFmt w:val="bullet"/>
      <w:lvlText w:val="•"/>
      <w:lvlJc w:val="left"/>
      <w:pPr>
        <w:ind w:left="5582" w:hanging="398"/>
      </w:pPr>
      <w:rPr>
        <w:rFonts w:hint="default"/>
        <w:lang w:val="en-US" w:eastAsia="en-US" w:bidi="ar-SA"/>
      </w:rPr>
    </w:lvl>
    <w:lvl w:ilvl="4" w:tplc="931C453C">
      <w:numFmt w:val="bullet"/>
      <w:lvlText w:val="•"/>
      <w:lvlJc w:val="left"/>
      <w:pPr>
        <w:ind w:left="6283" w:hanging="398"/>
      </w:pPr>
      <w:rPr>
        <w:rFonts w:hint="default"/>
        <w:lang w:val="en-US" w:eastAsia="en-US" w:bidi="ar-SA"/>
      </w:rPr>
    </w:lvl>
    <w:lvl w:ilvl="5" w:tplc="88CCA5BE">
      <w:numFmt w:val="bullet"/>
      <w:lvlText w:val="•"/>
      <w:lvlJc w:val="left"/>
      <w:pPr>
        <w:ind w:left="6984" w:hanging="398"/>
      </w:pPr>
      <w:rPr>
        <w:rFonts w:hint="default"/>
        <w:lang w:val="en-US" w:eastAsia="en-US" w:bidi="ar-SA"/>
      </w:rPr>
    </w:lvl>
    <w:lvl w:ilvl="6" w:tplc="FD9AB096">
      <w:numFmt w:val="bullet"/>
      <w:lvlText w:val="•"/>
      <w:lvlJc w:val="left"/>
      <w:pPr>
        <w:ind w:left="7685" w:hanging="398"/>
      </w:pPr>
      <w:rPr>
        <w:rFonts w:hint="default"/>
        <w:lang w:val="en-US" w:eastAsia="en-US" w:bidi="ar-SA"/>
      </w:rPr>
    </w:lvl>
    <w:lvl w:ilvl="7" w:tplc="E4149576">
      <w:numFmt w:val="bullet"/>
      <w:lvlText w:val="•"/>
      <w:lvlJc w:val="left"/>
      <w:pPr>
        <w:ind w:left="8386" w:hanging="398"/>
      </w:pPr>
      <w:rPr>
        <w:rFonts w:hint="default"/>
        <w:lang w:val="en-US" w:eastAsia="en-US" w:bidi="ar-SA"/>
      </w:rPr>
    </w:lvl>
    <w:lvl w:ilvl="8" w:tplc="7DEEA8C8">
      <w:numFmt w:val="bullet"/>
      <w:lvlText w:val="•"/>
      <w:lvlJc w:val="left"/>
      <w:pPr>
        <w:ind w:left="9087" w:hanging="398"/>
      </w:pPr>
      <w:rPr>
        <w:rFonts w:hint="default"/>
        <w:lang w:val="en-US" w:eastAsia="en-US" w:bidi="ar-SA"/>
      </w:rPr>
    </w:lvl>
  </w:abstractNum>
  <w:abstractNum w:abstractNumId="60" w15:restartNumberingAfterBreak="0">
    <w:nsid w:val="7679598E"/>
    <w:multiLevelType w:val="multilevel"/>
    <w:tmpl w:val="BC8A726A"/>
    <w:lvl w:ilvl="0">
      <w:start w:val="1"/>
      <w:numFmt w:val="decimal"/>
      <w:lvlText w:val="%1"/>
      <w:lvlJc w:val="left"/>
      <w:pPr>
        <w:ind w:left="148" w:hanging="360"/>
      </w:pPr>
      <w:rPr>
        <w:rFonts w:hint="default"/>
        <w:lang w:val="en-US" w:eastAsia="en-US" w:bidi="ar-SA"/>
      </w:rPr>
    </w:lvl>
    <w:lvl w:ilvl="1">
      <w:start w:val="1"/>
      <w:numFmt w:val="decimal"/>
      <w:lvlText w:val="%1.%2"/>
      <w:lvlJc w:val="left"/>
      <w:pPr>
        <w:ind w:left="360" w:hanging="360"/>
      </w:pPr>
      <w:rPr>
        <w:rFonts w:ascii="Arial Black" w:eastAsia="Arial Black" w:hAnsi="Arial Black" w:cs="Arial Black" w:hint="default"/>
        <w:b w:val="0"/>
        <w:bCs w:val="0"/>
        <w:i w:val="0"/>
        <w:iCs w:val="0"/>
        <w:color w:val="00275E"/>
        <w:spacing w:val="-13"/>
        <w:w w:val="61"/>
        <w:sz w:val="30"/>
        <w:szCs w:val="30"/>
        <w:lang w:val="en-US" w:eastAsia="en-US" w:bidi="ar-SA"/>
      </w:rPr>
    </w:lvl>
    <w:lvl w:ilvl="2">
      <w:numFmt w:val="bullet"/>
      <w:lvlText w:val="•"/>
      <w:lvlJc w:val="left"/>
      <w:pPr>
        <w:ind w:left="689" w:hanging="360"/>
      </w:pPr>
      <w:rPr>
        <w:rFonts w:hint="default"/>
        <w:lang w:val="en-US" w:eastAsia="en-US" w:bidi="ar-SA"/>
      </w:rPr>
    </w:lvl>
    <w:lvl w:ilvl="3">
      <w:numFmt w:val="bullet"/>
      <w:lvlText w:val="•"/>
      <w:lvlJc w:val="left"/>
      <w:pPr>
        <w:ind w:left="964" w:hanging="360"/>
      </w:pPr>
      <w:rPr>
        <w:rFonts w:hint="default"/>
        <w:lang w:val="en-US" w:eastAsia="en-US" w:bidi="ar-SA"/>
      </w:rPr>
    </w:lvl>
    <w:lvl w:ilvl="4">
      <w:numFmt w:val="bullet"/>
      <w:lvlText w:val="•"/>
      <w:lvlJc w:val="left"/>
      <w:pPr>
        <w:ind w:left="1239" w:hanging="360"/>
      </w:pPr>
      <w:rPr>
        <w:rFonts w:hint="default"/>
        <w:lang w:val="en-US" w:eastAsia="en-US" w:bidi="ar-SA"/>
      </w:rPr>
    </w:lvl>
    <w:lvl w:ilvl="5">
      <w:numFmt w:val="bullet"/>
      <w:lvlText w:val="•"/>
      <w:lvlJc w:val="left"/>
      <w:pPr>
        <w:ind w:left="1514" w:hanging="360"/>
      </w:pPr>
      <w:rPr>
        <w:rFonts w:hint="default"/>
        <w:lang w:val="en-US" w:eastAsia="en-US" w:bidi="ar-SA"/>
      </w:rPr>
    </w:lvl>
    <w:lvl w:ilvl="6">
      <w:numFmt w:val="bullet"/>
      <w:lvlText w:val="•"/>
      <w:lvlJc w:val="left"/>
      <w:pPr>
        <w:ind w:left="1789" w:hanging="360"/>
      </w:pPr>
      <w:rPr>
        <w:rFonts w:hint="default"/>
        <w:lang w:val="en-US" w:eastAsia="en-US" w:bidi="ar-SA"/>
      </w:rPr>
    </w:lvl>
    <w:lvl w:ilvl="7">
      <w:numFmt w:val="bullet"/>
      <w:lvlText w:val="•"/>
      <w:lvlJc w:val="left"/>
      <w:pPr>
        <w:ind w:left="2064" w:hanging="360"/>
      </w:pPr>
      <w:rPr>
        <w:rFonts w:hint="default"/>
        <w:lang w:val="en-US" w:eastAsia="en-US" w:bidi="ar-SA"/>
      </w:rPr>
    </w:lvl>
    <w:lvl w:ilvl="8">
      <w:numFmt w:val="bullet"/>
      <w:lvlText w:val="•"/>
      <w:lvlJc w:val="left"/>
      <w:pPr>
        <w:ind w:left="2338" w:hanging="360"/>
      </w:pPr>
      <w:rPr>
        <w:rFonts w:hint="default"/>
        <w:lang w:val="en-US" w:eastAsia="en-US" w:bidi="ar-SA"/>
      </w:rPr>
    </w:lvl>
  </w:abstractNum>
  <w:abstractNum w:abstractNumId="61" w15:restartNumberingAfterBreak="0">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2" w15:restartNumberingAfterBreak="0">
    <w:nsid w:val="7F146FEE"/>
    <w:multiLevelType w:val="hybridMultilevel"/>
    <w:tmpl w:val="921E1B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7826037">
    <w:abstractNumId w:val="61"/>
  </w:num>
  <w:num w:numId="2" w16cid:durableId="1317606368">
    <w:abstractNumId w:val="55"/>
  </w:num>
  <w:num w:numId="3" w16cid:durableId="2081823236">
    <w:abstractNumId w:val="49"/>
  </w:num>
  <w:num w:numId="4" w16cid:durableId="2112239101">
    <w:abstractNumId w:val="12"/>
  </w:num>
  <w:num w:numId="5" w16cid:durableId="1386489683">
    <w:abstractNumId w:val="18"/>
  </w:num>
  <w:num w:numId="6" w16cid:durableId="17121067">
    <w:abstractNumId w:val="37"/>
  </w:num>
  <w:num w:numId="7" w16cid:durableId="1941840116">
    <w:abstractNumId w:val="11"/>
  </w:num>
  <w:num w:numId="8" w16cid:durableId="25568884">
    <w:abstractNumId w:val="26"/>
  </w:num>
  <w:num w:numId="9" w16cid:durableId="810101594">
    <w:abstractNumId w:val="28"/>
  </w:num>
  <w:num w:numId="10" w16cid:durableId="579215178">
    <w:abstractNumId w:val="29"/>
  </w:num>
  <w:num w:numId="11" w16cid:durableId="2019506330">
    <w:abstractNumId w:val="19"/>
  </w:num>
  <w:num w:numId="12" w16cid:durableId="710573690">
    <w:abstractNumId w:val="17"/>
  </w:num>
  <w:num w:numId="13" w16cid:durableId="2116247664">
    <w:abstractNumId w:val="40"/>
  </w:num>
  <w:num w:numId="14" w16cid:durableId="265507656">
    <w:abstractNumId w:val="10"/>
  </w:num>
  <w:num w:numId="15" w16cid:durableId="294027090">
    <w:abstractNumId w:val="7"/>
  </w:num>
  <w:num w:numId="16" w16cid:durableId="804472800">
    <w:abstractNumId w:val="14"/>
  </w:num>
  <w:num w:numId="17" w16cid:durableId="1924870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6302149">
    <w:abstractNumId w:val="58"/>
  </w:num>
  <w:num w:numId="19" w16cid:durableId="1289823748">
    <w:abstractNumId w:val="56"/>
  </w:num>
  <w:num w:numId="20" w16cid:durableId="838690940">
    <w:abstractNumId w:val="51"/>
  </w:num>
  <w:num w:numId="21" w16cid:durableId="386876637">
    <w:abstractNumId w:val="2"/>
  </w:num>
  <w:num w:numId="22" w16cid:durableId="1975719570">
    <w:abstractNumId w:val="1"/>
  </w:num>
  <w:num w:numId="23" w16cid:durableId="1697728167">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2182793">
    <w:abstractNumId w:val="35"/>
  </w:num>
  <w:num w:numId="25" w16cid:durableId="2960296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9964690">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9784248">
    <w:abstractNumId w:val="42"/>
  </w:num>
  <w:num w:numId="28" w16cid:durableId="32343975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0887761">
    <w:abstractNumId w:val="44"/>
  </w:num>
  <w:num w:numId="30" w16cid:durableId="195897935">
    <w:abstractNumId w:val="43"/>
  </w:num>
  <w:num w:numId="31" w16cid:durableId="1554735445">
    <w:abstractNumId w:val="0"/>
  </w:num>
  <w:num w:numId="32" w16cid:durableId="676080224">
    <w:abstractNumId w:val="20"/>
  </w:num>
  <w:num w:numId="33" w16cid:durableId="469053799">
    <w:abstractNumId w:val="52"/>
  </w:num>
  <w:num w:numId="34" w16cid:durableId="1453741178">
    <w:abstractNumId w:val="46"/>
  </w:num>
  <w:num w:numId="35" w16cid:durableId="1583951518">
    <w:abstractNumId w:val="22"/>
  </w:num>
  <w:num w:numId="36" w16cid:durableId="139350054">
    <w:abstractNumId w:val="62"/>
  </w:num>
  <w:num w:numId="37" w16cid:durableId="1216501397">
    <w:abstractNumId w:val="60"/>
  </w:num>
  <w:num w:numId="38" w16cid:durableId="614944992">
    <w:abstractNumId w:val="54"/>
  </w:num>
  <w:num w:numId="39" w16cid:durableId="877160016">
    <w:abstractNumId w:val="38"/>
  </w:num>
  <w:num w:numId="40" w16cid:durableId="1734086774">
    <w:abstractNumId w:val="25"/>
  </w:num>
  <w:num w:numId="41" w16cid:durableId="1649895245">
    <w:abstractNumId w:val="4"/>
  </w:num>
  <w:num w:numId="42" w16cid:durableId="647126871">
    <w:abstractNumId w:val="41"/>
  </w:num>
  <w:num w:numId="43" w16cid:durableId="1710757209">
    <w:abstractNumId w:val="57"/>
  </w:num>
  <w:num w:numId="44" w16cid:durableId="14769452">
    <w:abstractNumId w:val="27"/>
  </w:num>
  <w:num w:numId="45" w16cid:durableId="1441218958">
    <w:abstractNumId w:val="47"/>
  </w:num>
  <w:num w:numId="46" w16cid:durableId="460461799">
    <w:abstractNumId w:val="24"/>
  </w:num>
  <w:num w:numId="47" w16cid:durableId="421756877">
    <w:abstractNumId w:val="21"/>
  </w:num>
  <w:num w:numId="48" w16cid:durableId="475269288">
    <w:abstractNumId w:val="39"/>
  </w:num>
  <w:num w:numId="49" w16cid:durableId="786851386">
    <w:abstractNumId w:val="59"/>
  </w:num>
  <w:num w:numId="50" w16cid:durableId="2099054668">
    <w:abstractNumId w:val="30"/>
  </w:num>
  <w:num w:numId="51" w16cid:durableId="929237356">
    <w:abstractNumId w:val="5"/>
  </w:num>
  <w:num w:numId="52" w16cid:durableId="1481070765">
    <w:abstractNumId w:val="48"/>
  </w:num>
  <w:num w:numId="53" w16cid:durableId="1251697302">
    <w:abstractNumId w:val="8"/>
  </w:num>
  <w:num w:numId="54" w16cid:durableId="2128352215">
    <w:abstractNumId w:val="3"/>
  </w:num>
  <w:num w:numId="55" w16cid:durableId="1350445350">
    <w:abstractNumId w:val="45"/>
  </w:num>
  <w:num w:numId="56" w16cid:durableId="2024474828">
    <w:abstractNumId w:val="36"/>
  </w:num>
  <w:num w:numId="57" w16cid:durableId="1136072414">
    <w:abstractNumId w:val="6"/>
  </w:num>
  <w:num w:numId="58" w16cid:durableId="50856075">
    <w:abstractNumId w:val="23"/>
  </w:num>
  <w:num w:numId="59" w16cid:durableId="597448611">
    <w:abstractNumId w:val="53"/>
  </w:num>
  <w:num w:numId="60" w16cid:durableId="934480196">
    <w:abstractNumId w:val="16"/>
  </w:num>
  <w:num w:numId="61" w16cid:durableId="1454398865">
    <w:abstractNumId w:val="33"/>
  </w:num>
  <w:num w:numId="62" w16cid:durableId="315040057">
    <w:abstractNumId w:val="34"/>
  </w:num>
  <w:num w:numId="63" w16cid:durableId="2127313971">
    <w:abstractNumId w:val="32"/>
  </w:num>
  <w:num w:numId="64" w16cid:durableId="883443046">
    <w:abstractNumId w:val="13"/>
  </w:num>
  <w:num w:numId="65" w16cid:durableId="1894930101">
    <w:abstractNumId w:val="31"/>
  </w:num>
  <w:num w:numId="66" w16cid:durableId="1498301396">
    <w:abstractNumId w:val="9"/>
  </w:num>
  <w:num w:numId="67" w16cid:durableId="1258102590">
    <w:abstractNumId w:val="50"/>
  </w:num>
  <w:num w:numId="68" w16cid:durableId="1209997907">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DA"/>
    <w:rsid w:val="000004C2"/>
    <w:rsid w:val="0000078E"/>
    <w:rsid w:val="00007CF8"/>
    <w:rsid w:val="000115FA"/>
    <w:rsid w:val="0001274F"/>
    <w:rsid w:val="00012EFF"/>
    <w:rsid w:val="00015B90"/>
    <w:rsid w:val="00017B7F"/>
    <w:rsid w:val="00024092"/>
    <w:rsid w:val="000324B6"/>
    <w:rsid w:val="00033A65"/>
    <w:rsid w:val="00036D5C"/>
    <w:rsid w:val="0003756F"/>
    <w:rsid w:val="00040EE4"/>
    <w:rsid w:val="00041CE1"/>
    <w:rsid w:val="00051090"/>
    <w:rsid w:val="00056601"/>
    <w:rsid w:val="00056B30"/>
    <w:rsid w:val="00057EE7"/>
    <w:rsid w:val="000634B0"/>
    <w:rsid w:val="0006366F"/>
    <w:rsid w:val="00065994"/>
    <w:rsid w:val="00065CAD"/>
    <w:rsid w:val="0006626E"/>
    <w:rsid w:val="0006709F"/>
    <w:rsid w:val="00067657"/>
    <w:rsid w:val="00072F41"/>
    <w:rsid w:val="000743DB"/>
    <w:rsid w:val="00074CB6"/>
    <w:rsid w:val="0007784B"/>
    <w:rsid w:val="00081DAE"/>
    <w:rsid w:val="00081EC9"/>
    <w:rsid w:val="00087899"/>
    <w:rsid w:val="00090812"/>
    <w:rsid w:val="00092447"/>
    <w:rsid w:val="00093614"/>
    <w:rsid w:val="000A091D"/>
    <w:rsid w:val="000A7195"/>
    <w:rsid w:val="000B3C5D"/>
    <w:rsid w:val="000B4FD7"/>
    <w:rsid w:val="000B639C"/>
    <w:rsid w:val="000C02F8"/>
    <w:rsid w:val="000C0F90"/>
    <w:rsid w:val="000C175F"/>
    <w:rsid w:val="000C2B6E"/>
    <w:rsid w:val="000C4C8F"/>
    <w:rsid w:val="000C4CC6"/>
    <w:rsid w:val="000C55F8"/>
    <w:rsid w:val="000C77CC"/>
    <w:rsid w:val="000D752B"/>
    <w:rsid w:val="000E25D4"/>
    <w:rsid w:val="000E50A6"/>
    <w:rsid w:val="000E6F6F"/>
    <w:rsid w:val="000F40CA"/>
    <w:rsid w:val="000F74F3"/>
    <w:rsid w:val="001012A8"/>
    <w:rsid w:val="00102411"/>
    <w:rsid w:val="001119A5"/>
    <w:rsid w:val="00112172"/>
    <w:rsid w:val="00117C37"/>
    <w:rsid w:val="00122069"/>
    <w:rsid w:val="001251B2"/>
    <w:rsid w:val="00125A07"/>
    <w:rsid w:val="00134F72"/>
    <w:rsid w:val="0013685B"/>
    <w:rsid w:val="00137C39"/>
    <w:rsid w:val="001425F6"/>
    <w:rsid w:val="001506B6"/>
    <w:rsid w:val="00150A9B"/>
    <w:rsid w:val="001532A5"/>
    <w:rsid w:val="00155B63"/>
    <w:rsid w:val="00163B37"/>
    <w:rsid w:val="00164715"/>
    <w:rsid w:val="00165F66"/>
    <w:rsid w:val="0016736F"/>
    <w:rsid w:val="00180EB5"/>
    <w:rsid w:val="00183990"/>
    <w:rsid w:val="00184595"/>
    <w:rsid w:val="001847E6"/>
    <w:rsid w:val="00184B76"/>
    <w:rsid w:val="0019284F"/>
    <w:rsid w:val="0019304C"/>
    <w:rsid w:val="0019575E"/>
    <w:rsid w:val="001A1737"/>
    <w:rsid w:val="001A6F22"/>
    <w:rsid w:val="001A71AB"/>
    <w:rsid w:val="001B466B"/>
    <w:rsid w:val="001C0163"/>
    <w:rsid w:val="001C07BA"/>
    <w:rsid w:val="001C173F"/>
    <w:rsid w:val="001C34AA"/>
    <w:rsid w:val="001C6112"/>
    <w:rsid w:val="001D4403"/>
    <w:rsid w:val="001D50B8"/>
    <w:rsid w:val="001E3271"/>
    <w:rsid w:val="001E4702"/>
    <w:rsid w:val="001F1216"/>
    <w:rsid w:val="001F1EF7"/>
    <w:rsid w:val="001F2DB8"/>
    <w:rsid w:val="002038BE"/>
    <w:rsid w:val="00203B02"/>
    <w:rsid w:val="00205965"/>
    <w:rsid w:val="00206B38"/>
    <w:rsid w:val="00207C1E"/>
    <w:rsid w:val="002122DE"/>
    <w:rsid w:val="00216EB9"/>
    <w:rsid w:val="00217586"/>
    <w:rsid w:val="00217AE4"/>
    <w:rsid w:val="00220ECD"/>
    <w:rsid w:val="00221D29"/>
    <w:rsid w:val="00226941"/>
    <w:rsid w:val="00230E10"/>
    <w:rsid w:val="00234B01"/>
    <w:rsid w:val="002363F9"/>
    <w:rsid w:val="00236866"/>
    <w:rsid w:val="00237EBA"/>
    <w:rsid w:val="0024060D"/>
    <w:rsid w:val="002415D5"/>
    <w:rsid w:val="00241C6E"/>
    <w:rsid w:val="00246C1D"/>
    <w:rsid w:val="00247955"/>
    <w:rsid w:val="00256E86"/>
    <w:rsid w:val="00263DFC"/>
    <w:rsid w:val="00263E96"/>
    <w:rsid w:val="00265394"/>
    <w:rsid w:val="00276466"/>
    <w:rsid w:val="00276A8B"/>
    <w:rsid w:val="00277A9B"/>
    <w:rsid w:val="00284C95"/>
    <w:rsid w:val="00286E0D"/>
    <w:rsid w:val="002959BA"/>
    <w:rsid w:val="0029608C"/>
    <w:rsid w:val="002A08B7"/>
    <w:rsid w:val="002A5568"/>
    <w:rsid w:val="002A5A13"/>
    <w:rsid w:val="002B1132"/>
    <w:rsid w:val="002B1D6F"/>
    <w:rsid w:val="002B4A7C"/>
    <w:rsid w:val="002B62E7"/>
    <w:rsid w:val="002C181C"/>
    <w:rsid w:val="002C1E57"/>
    <w:rsid w:val="002C2A47"/>
    <w:rsid w:val="002C4DF0"/>
    <w:rsid w:val="002D16DA"/>
    <w:rsid w:val="002D348C"/>
    <w:rsid w:val="002D4BA9"/>
    <w:rsid w:val="002D608A"/>
    <w:rsid w:val="002D62F3"/>
    <w:rsid w:val="002E11A1"/>
    <w:rsid w:val="002E2EC1"/>
    <w:rsid w:val="002E4D8F"/>
    <w:rsid w:val="002E5909"/>
    <w:rsid w:val="002E7CA6"/>
    <w:rsid w:val="002F0154"/>
    <w:rsid w:val="002F258A"/>
    <w:rsid w:val="002F7043"/>
    <w:rsid w:val="00301280"/>
    <w:rsid w:val="00302048"/>
    <w:rsid w:val="0030221E"/>
    <w:rsid w:val="003023B9"/>
    <w:rsid w:val="00304746"/>
    <w:rsid w:val="00305853"/>
    <w:rsid w:val="00306B48"/>
    <w:rsid w:val="00307215"/>
    <w:rsid w:val="00307692"/>
    <w:rsid w:val="00311069"/>
    <w:rsid w:val="00311746"/>
    <w:rsid w:val="00312F4C"/>
    <w:rsid w:val="003151C2"/>
    <w:rsid w:val="00315B45"/>
    <w:rsid w:val="00316B94"/>
    <w:rsid w:val="00320E4D"/>
    <w:rsid w:val="00321BFA"/>
    <w:rsid w:val="00333923"/>
    <w:rsid w:val="0033584F"/>
    <w:rsid w:val="003402BB"/>
    <w:rsid w:val="003414BF"/>
    <w:rsid w:val="0034478A"/>
    <w:rsid w:val="003510B4"/>
    <w:rsid w:val="00351F28"/>
    <w:rsid w:val="0035299A"/>
    <w:rsid w:val="00352FAC"/>
    <w:rsid w:val="00354B71"/>
    <w:rsid w:val="00354EA6"/>
    <w:rsid w:val="0035558F"/>
    <w:rsid w:val="00361DAA"/>
    <w:rsid w:val="00363205"/>
    <w:rsid w:val="003644C8"/>
    <w:rsid w:val="00365965"/>
    <w:rsid w:val="00366380"/>
    <w:rsid w:val="00371E3E"/>
    <w:rsid w:val="00372AC2"/>
    <w:rsid w:val="003742B3"/>
    <w:rsid w:val="00380584"/>
    <w:rsid w:val="003857A6"/>
    <w:rsid w:val="003902E3"/>
    <w:rsid w:val="00391548"/>
    <w:rsid w:val="00392A3A"/>
    <w:rsid w:val="00392C7D"/>
    <w:rsid w:val="00392D20"/>
    <w:rsid w:val="0039481E"/>
    <w:rsid w:val="003952E1"/>
    <w:rsid w:val="0039564A"/>
    <w:rsid w:val="00395D34"/>
    <w:rsid w:val="00396DEE"/>
    <w:rsid w:val="003A1B4B"/>
    <w:rsid w:val="003A1D41"/>
    <w:rsid w:val="003A1E2A"/>
    <w:rsid w:val="003A4AEE"/>
    <w:rsid w:val="003A4D80"/>
    <w:rsid w:val="003A5BFA"/>
    <w:rsid w:val="003B2696"/>
    <w:rsid w:val="003B6A5C"/>
    <w:rsid w:val="003B7B41"/>
    <w:rsid w:val="003C191A"/>
    <w:rsid w:val="003C2FA9"/>
    <w:rsid w:val="003C6D77"/>
    <w:rsid w:val="003D0109"/>
    <w:rsid w:val="003E5527"/>
    <w:rsid w:val="003F0FF5"/>
    <w:rsid w:val="004001BA"/>
    <w:rsid w:val="00400720"/>
    <w:rsid w:val="004014A3"/>
    <w:rsid w:val="00401BDD"/>
    <w:rsid w:val="00402961"/>
    <w:rsid w:val="00403481"/>
    <w:rsid w:val="004064D7"/>
    <w:rsid w:val="00410F52"/>
    <w:rsid w:val="00412BAE"/>
    <w:rsid w:val="004146F6"/>
    <w:rsid w:val="00414ED3"/>
    <w:rsid w:val="00415BAF"/>
    <w:rsid w:val="00420937"/>
    <w:rsid w:val="004263AC"/>
    <w:rsid w:val="00430544"/>
    <w:rsid w:val="004308E7"/>
    <w:rsid w:val="00430A96"/>
    <w:rsid w:val="00441A5E"/>
    <w:rsid w:val="00442EE8"/>
    <w:rsid w:val="00443526"/>
    <w:rsid w:val="004440DC"/>
    <w:rsid w:val="0044523A"/>
    <w:rsid w:val="00456E30"/>
    <w:rsid w:val="004614D3"/>
    <w:rsid w:val="004770E6"/>
    <w:rsid w:val="00477F3A"/>
    <w:rsid w:val="00490472"/>
    <w:rsid w:val="004932E1"/>
    <w:rsid w:val="00493EC0"/>
    <w:rsid w:val="00495ACE"/>
    <w:rsid w:val="00496BC6"/>
    <w:rsid w:val="004A516C"/>
    <w:rsid w:val="004B0CAE"/>
    <w:rsid w:val="004B46C5"/>
    <w:rsid w:val="004B599D"/>
    <w:rsid w:val="004B5F6B"/>
    <w:rsid w:val="004B787E"/>
    <w:rsid w:val="004B7BC6"/>
    <w:rsid w:val="004C19FF"/>
    <w:rsid w:val="004D16B3"/>
    <w:rsid w:val="004D1D7A"/>
    <w:rsid w:val="004D2749"/>
    <w:rsid w:val="004D314B"/>
    <w:rsid w:val="004D351A"/>
    <w:rsid w:val="004D4265"/>
    <w:rsid w:val="004D6C82"/>
    <w:rsid w:val="004E38C9"/>
    <w:rsid w:val="004E3F79"/>
    <w:rsid w:val="004E450B"/>
    <w:rsid w:val="004E45DF"/>
    <w:rsid w:val="004F1875"/>
    <w:rsid w:val="004F2C6C"/>
    <w:rsid w:val="004F3A6C"/>
    <w:rsid w:val="004F48A4"/>
    <w:rsid w:val="004F5CD7"/>
    <w:rsid w:val="004F7125"/>
    <w:rsid w:val="00504497"/>
    <w:rsid w:val="00513119"/>
    <w:rsid w:val="0051730B"/>
    <w:rsid w:val="00517DDD"/>
    <w:rsid w:val="00524A03"/>
    <w:rsid w:val="005258F6"/>
    <w:rsid w:val="00526C0D"/>
    <w:rsid w:val="005311AE"/>
    <w:rsid w:val="00540D99"/>
    <w:rsid w:val="00544608"/>
    <w:rsid w:val="00544FCC"/>
    <w:rsid w:val="005454C6"/>
    <w:rsid w:val="00552BB3"/>
    <w:rsid w:val="005556E1"/>
    <w:rsid w:val="005649B0"/>
    <w:rsid w:val="00564A83"/>
    <w:rsid w:val="00564DC8"/>
    <w:rsid w:val="00566E7A"/>
    <w:rsid w:val="005749FC"/>
    <w:rsid w:val="005829DD"/>
    <w:rsid w:val="0059533E"/>
    <w:rsid w:val="005A016B"/>
    <w:rsid w:val="005A528F"/>
    <w:rsid w:val="005A6FB6"/>
    <w:rsid w:val="005B6825"/>
    <w:rsid w:val="005C7852"/>
    <w:rsid w:val="005C795A"/>
    <w:rsid w:val="005D0FFB"/>
    <w:rsid w:val="005D7C11"/>
    <w:rsid w:val="005E194F"/>
    <w:rsid w:val="005E3942"/>
    <w:rsid w:val="005E53F4"/>
    <w:rsid w:val="0060077B"/>
    <w:rsid w:val="0060396D"/>
    <w:rsid w:val="00607D7D"/>
    <w:rsid w:val="00612400"/>
    <w:rsid w:val="00616D40"/>
    <w:rsid w:val="006203B6"/>
    <w:rsid w:val="0062337C"/>
    <w:rsid w:val="006234EA"/>
    <w:rsid w:val="00624370"/>
    <w:rsid w:val="00640D6E"/>
    <w:rsid w:val="00647ADB"/>
    <w:rsid w:val="0065005B"/>
    <w:rsid w:val="006509B1"/>
    <w:rsid w:val="00653551"/>
    <w:rsid w:val="00656989"/>
    <w:rsid w:val="00660986"/>
    <w:rsid w:val="00671D22"/>
    <w:rsid w:val="0067401A"/>
    <w:rsid w:val="00674BE5"/>
    <w:rsid w:val="0068260B"/>
    <w:rsid w:val="00682E54"/>
    <w:rsid w:val="0068419F"/>
    <w:rsid w:val="00690D1C"/>
    <w:rsid w:val="00690D2E"/>
    <w:rsid w:val="00693263"/>
    <w:rsid w:val="006932BC"/>
    <w:rsid w:val="00695C8B"/>
    <w:rsid w:val="006A2C3B"/>
    <w:rsid w:val="006A73E1"/>
    <w:rsid w:val="006B2552"/>
    <w:rsid w:val="006B4700"/>
    <w:rsid w:val="006B59F4"/>
    <w:rsid w:val="006B75F1"/>
    <w:rsid w:val="006C22A0"/>
    <w:rsid w:val="006C2E49"/>
    <w:rsid w:val="006C499E"/>
    <w:rsid w:val="006C5CE8"/>
    <w:rsid w:val="006C798E"/>
    <w:rsid w:val="006D2F5C"/>
    <w:rsid w:val="006D348A"/>
    <w:rsid w:val="006D4B01"/>
    <w:rsid w:val="006D533C"/>
    <w:rsid w:val="006D618F"/>
    <w:rsid w:val="006F2BED"/>
    <w:rsid w:val="006F3FC7"/>
    <w:rsid w:val="007013C1"/>
    <w:rsid w:val="00701EAD"/>
    <w:rsid w:val="00703EBC"/>
    <w:rsid w:val="00705206"/>
    <w:rsid w:val="00707978"/>
    <w:rsid w:val="00714BF9"/>
    <w:rsid w:val="007218FB"/>
    <w:rsid w:val="00722E53"/>
    <w:rsid w:val="00737292"/>
    <w:rsid w:val="00737A04"/>
    <w:rsid w:val="00743865"/>
    <w:rsid w:val="00746929"/>
    <w:rsid w:val="00746C06"/>
    <w:rsid w:val="00750CBF"/>
    <w:rsid w:val="00752DB0"/>
    <w:rsid w:val="00753716"/>
    <w:rsid w:val="0076050C"/>
    <w:rsid w:val="0076087D"/>
    <w:rsid w:val="00761A11"/>
    <w:rsid w:val="00761F71"/>
    <w:rsid w:val="00764384"/>
    <w:rsid w:val="00764C96"/>
    <w:rsid w:val="007661FD"/>
    <w:rsid w:val="007676EA"/>
    <w:rsid w:val="00767A5D"/>
    <w:rsid w:val="00775A4F"/>
    <w:rsid w:val="00776ECA"/>
    <w:rsid w:val="00777F32"/>
    <w:rsid w:val="007823CA"/>
    <w:rsid w:val="0078306E"/>
    <w:rsid w:val="00783E39"/>
    <w:rsid w:val="00790953"/>
    <w:rsid w:val="00794AC3"/>
    <w:rsid w:val="007A0FA5"/>
    <w:rsid w:val="007A2B01"/>
    <w:rsid w:val="007A7C30"/>
    <w:rsid w:val="007B5CF6"/>
    <w:rsid w:val="007B73FD"/>
    <w:rsid w:val="007B79ED"/>
    <w:rsid w:val="007C4D9E"/>
    <w:rsid w:val="007C5E32"/>
    <w:rsid w:val="007C673B"/>
    <w:rsid w:val="007C75F1"/>
    <w:rsid w:val="007D2D0D"/>
    <w:rsid w:val="007D52AB"/>
    <w:rsid w:val="007D54AA"/>
    <w:rsid w:val="007D7B4A"/>
    <w:rsid w:val="007E0218"/>
    <w:rsid w:val="007E0D12"/>
    <w:rsid w:val="007E2C0A"/>
    <w:rsid w:val="007E5B3E"/>
    <w:rsid w:val="007E75C1"/>
    <w:rsid w:val="007F02FC"/>
    <w:rsid w:val="007F1B02"/>
    <w:rsid w:val="00811A03"/>
    <w:rsid w:val="008120C2"/>
    <w:rsid w:val="00812C3E"/>
    <w:rsid w:val="00812D08"/>
    <w:rsid w:val="00816A26"/>
    <w:rsid w:val="00821865"/>
    <w:rsid w:val="00825781"/>
    <w:rsid w:val="0082685B"/>
    <w:rsid w:val="008308B4"/>
    <w:rsid w:val="00830B38"/>
    <w:rsid w:val="00830F09"/>
    <w:rsid w:val="00834279"/>
    <w:rsid w:val="00835FBE"/>
    <w:rsid w:val="00836389"/>
    <w:rsid w:val="008369DF"/>
    <w:rsid w:val="00837058"/>
    <w:rsid w:val="00842306"/>
    <w:rsid w:val="00844F03"/>
    <w:rsid w:val="00846434"/>
    <w:rsid w:val="008522A3"/>
    <w:rsid w:val="00853B27"/>
    <w:rsid w:val="00860C1D"/>
    <w:rsid w:val="00861663"/>
    <w:rsid w:val="0086199E"/>
    <w:rsid w:val="00864B56"/>
    <w:rsid w:val="00867695"/>
    <w:rsid w:val="00872210"/>
    <w:rsid w:val="00872A08"/>
    <w:rsid w:val="008736DA"/>
    <w:rsid w:val="0087393F"/>
    <w:rsid w:val="00877FF1"/>
    <w:rsid w:val="008807DC"/>
    <w:rsid w:val="0088321E"/>
    <w:rsid w:val="00885618"/>
    <w:rsid w:val="008871FE"/>
    <w:rsid w:val="008877F3"/>
    <w:rsid w:val="00887CE1"/>
    <w:rsid w:val="00893CB4"/>
    <w:rsid w:val="008A0ECD"/>
    <w:rsid w:val="008A2386"/>
    <w:rsid w:val="008A5411"/>
    <w:rsid w:val="008A66D4"/>
    <w:rsid w:val="008A6D9A"/>
    <w:rsid w:val="008A7FAF"/>
    <w:rsid w:val="008B1E6B"/>
    <w:rsid w:val="008C00BD"/>
    <w:rsid w:val="008C2819"/>
    <w:rsid w:val="008C46B4"/>
    <w:rsid w:val="008C4AAB"/>
    <w:rsid w:val="008D187F"/>
    <w:rsid w:val="008D6E96"/>
    <w:rsid w:val="008E4336"/>
    <w:rsid w:val="008E622E"/>
    <w:rsid w:val="008E6929"/>
    <w:rsid w:val="008E709E"/>
    <w:rsid w:val="008F09F1"/>
    <w:rsid w:val="008F13AD"/>
    <w:rsid w:val="008F15FE"/>
    <w:rsid w:val="008F228F"/>
    <w:rsid w:val="008F23C4"/>
    <w:rsid w:val="008F3EBC"/>
    <w:rsid w:val="008F47B0"/>
    <w:rsid w:val="008F4C5E"/>
    <w:rsid w:val="008F6215"/>
    <w:rsid w:val="008F74A8"/>
    <w:rsid w:val="00903787"/>
    <w:rsid w:val="0090641B"/>
    <w:rsid w:val="00910938"/>
    <w:rsid w:val="00914B0C"/>
    <w:rsid w:val="00917EF6"/>
    <w:rsid w:val="009210D5"/>
    <w:rsid w:val="009213C3"/>
    <w:rsid w:val="009217F1"/>
    <w:rsid w:val="00921ACF"/>
    <w:rsid w:val="00930F66"/>
    <w:rsid w:val="009336BB"/>
    <w:rsid w:val="009345AC"/>
    <w:rsid w:val="00934B0A"/>
    <w:rsid w:val="0094312F"/>
    <w:rsid w:val="00943CD5"/>
    <w:rsid w:val="00944271"/>
    <w:rsid w:val="00946C91"/>
    <w:rsid w:val="009473B6"/>
    <w:rsid w:val="0097073E"/>
    <w:rsid w:val="009721F9"/>
    <w:rsid w:val="0097423C"/>
    <w:rsid w:val="00974498"/>
    <w:rsid w:val="0097496B"/>
    <w:rsid w:val="00974F3F"/>
    <w:rsid w:val="009754B0"/>
    <w:rsid w:val="0098016A"/>
    <w:rsid w:val="009861E1"/>
    <w:rsid w:val="0098700E"/>
    <w:rsid w:val="009917A2"/>
    <w:rsid w:val="00992CD6"/>
    <w:rsid w:val="0099349A"/>
    <w:rsid w:val="009A131E"/>
    <w:rsid w:val="009A36DD"/>
    <w:rsid w:val="009A4748"/>
    <w:rsid w:val="009B2122"/>
    <w:rsid w:val="009B33C9"/>
    <w:rsid w:val="009B3EA4"/>
    <w:rsid w:val="009C221D"/>
    <w:rsid w:val="009C349C"/>
    <w:rsid w:val="009D149B"/>
    <w:rsid w:val="009D35FB"/>
    <w:rsid w:val="009D4311"/>
    <w:rsid w:val="009D7180"/>
    <w:rsid w:val="009E008A"/>
    <w:rsid w:val="009E2496"/>
    <w:rsid w:val="009E2ABD"/>
    <w:rsid w:val="009F0688"/>
    <w:rsid w:val="009F275B"/>
    <w:rsid w:val="009F2C61"/>
    <w:rsid w:val="009F4391"/>
    <w:rsid w:val="00A01BFD"/>
    <w:rsid w:val="00A0438A"/>
    <w:rsid w:val="00A043EA"/>
    <w:rsid w:val="00A04DFE"/>
    <w:rsid w:val="00A06BA7"/>
    <w:rsid w:val="00A1286C"/>
    <w:rsid w:val="00A13CD4"/>
    <w:rsid w:val="00A16C01"/>
    <w:rsid w:val="00A16FD1"/>
    <w:rsid w:val="00A20CB9"/>
    <w:rsid w:val="00A22EF7"/>
    <w:rsid w:val="00A30433"/>
    <w:rsid w:val="00A31CCF"/>
    <w:rsid w:val="00A32F46"/>
    <w:rsid w:val="00A34932"/>
    <w:rsid w:val="00A35F71"/>
    <w:rsid w:val="00A41190"/>
    <w:rsid w:val="00A4241D"/>
    <w:rsid w:val="00A42AB0"/>
    <w:rsid w:val="00A43FE3"/>
    <w:rsid w:val="00A45DBD"/>
    <w:rsid w:val="00A53210"/>
    <w:rsid w:val="00A54841"/>
    <w:rsid w:val="00A569F3"/>
    <w:rsid w:val="00A5725A"/>
    <w:rsid w:val="00A633E4"/>
    <w:rsid w:val="00A6340B"/>
    <w:rsid w:val="00A64407"/>
    <w:rsid w:val="00A64DA4"/>
    <w:rsid w:val="00A65D4D"/>
    <w:rsid w:val="00A701EF"/>
    <w:rsid w:val="00A704E1"/>
    <w:rsid w:val="00A71905"/>
    <w:rsid w:val="00A729A4"/>
    <w:rsid w:val="00A7338F"/>
    <w:rsid w:val="00A754B5"/>
    <w:rsid w:val="00A83C96"/>
    <w:rsid w:val="00A91867"/>
    <w:rsid w:val="00A91E79"/>
    <w:rsid w:val="00A954FE"/>
    <w:rsid w:val="00AA034D"/>
    <w:rsid w:val="00AA06D6"/>
    <w:rsid w:val="00AA10EB"/>
    <w:rsid w:val="00AA2DBC"/>
    <w:rsid w:val="00AA399B"/>
    <w:rsid w:val="00AA3AD2"/>
    <w:rsid w:val="00AA4AC1"/>
    <w:rsid w:val="00AA5BDB"/>
    <w:rsid w:val="00AA64D9"/>
    <w:rsid w:val="00AB1757"/>
    <w:rsid w:val="00AB20E1"/>
    <w:rsid w:val="00AB2486"/>
    <w:rsid w:val="00AB76ED"/>
    <w:rsid w:val="00AC39A5"/>
    <w:rsid w:val="00AC41CD"/>
    <w:rsid w:val="00AC5A55"/>
    <w:rsid w:val="00AC6E0D"/>
    <w:rsid w:val="00AC7121"/>
    <w:rsid w:val="00AD5FE3"/>
    <w:rsid w:val="00AE09A5"/>
    <w:rsid w:val="00AE0D00"/>
    <w:rsid w:val="00AE4145"/>
    <w:rsid w:val="00AE57F6"/>
    <w:rsid w:val="00AE6819"/>
    <w:rsid w:val="00AF10E9"/>
    <w:rsid w:val="00AF2EA2"/>
    <w:rsid w:val="00AF49D5"/>
    <w:rsid w:val="00AF5A49"/>
    <w:rsid w:val="00B03623"/>
    <w:rsid w:val="00B0750C"/>
    <w:rsid w:val="00B20EA7"/>
    <w:rsid w:val="00B21424"/>
    <w:rsid w:val="00B25115"/>
    <w:rsid w:val="00B275DC"/>
    <w:rsid w:val="00B324A1"/>
    <w:rsid w:val="00B331EC"/>
    <w:rsid w:val="00B33E95"/>
    <w:rsid w:val="00B33FE6"/>
    <w:rsid w:val="00B34719"/>
    <w:rsid w:val="00B36DF9"/>
    <w:rsid w:val="00B379E2"/>
    <w:rsid w:val="00B401EC"/>
    <w:rsid w:val="00B4245D"/>
    <w:rsid w:val="00B436B1"/>
    <w:rsid w:val="00B46740"/>
    <w:rsid w:val="00B53955"/>
    <w:rsid w:val="00B54CEF"/>
    <w:rsid w:val="00B5519D"/>
    <w:rsid w:val="00B5524E"/>
    <w:rsid w:val="00B555EF"/>
    <w:rsid w:val="00B60E69"/>
    <w:rsid w:val="00B630FA"/>
    <w:rsid w:val="00B65AE4"/>
    <w:rsid w:val="00B70306"/>
    <w:rsid w:val="00B73DF8"/>
    <w:rsid w:val="00B74467"/>
    <w:rsid w:val="00B7458F"/>
    <w:rsid w:val="00B755FD"/>
    <w:rsid w:val="00B758EF"/>
    <w:rsid w:val="00B75F5B"/>
    <w:rsid w:val="00B81A27"/>
    <w:rsid w:val="00B8506A"/>
    <w:rsid w:val="00B85CA7"/>
    <w:rsid w:val="00B87381"/>
    <w:rsid w:val="00B93390"/>
    <w:rsid w:val="00B9438C"/>
    <w:rsid w:val="00B97F6B"/>
    <w:rsid w:val="00BA2FDF"/>
    <w:rsid w:val="00BA316E"/>
    <w:rsid w:val="00BA3591"/>
    <w:rsid w:val="00BA3733"/>
    <w:rsid w:val="00BA6E39"/>
    <w:rsid w:val="00BB2F96"/>
    <w:rsid w:val="00BB33B5"/>
    <w:rsid w:val="00BB3739"/>
    <w:rsid w:val="00BB56D2"/>
    <w:rsid w:val="00BC1286"/>
    <w:rsid w:val="00BD01E9"/>
    <w:rsid w:val="00BD2A39"/>
    <w:rsid w:val="00BD3548"/>
    <w:rsid w:val="00BD5B17"/>
    <w:rsid w:val="00BE2135"/>
    <w:rsid w:val="00BF2A47"/>
    <w:rsid w:val="00BF5398"/>
    <w:rsid w:val="00C01D27"/>
    <w:rsid w:val="00C03418"/>
    <w:rsid w:val="00C13C7D"/>
    <w:rsid w:val="00C17899"/>
    <w:rsid w:val="00C240BE"/>
    <w:rsid w:val="00C25F70"/>
    <w:rsid w:val="00C31148"/>
    <w:rsid w:val="00C3212A"/>
    <w:rsid w:val="00C369DB"/>
    <w:rsid w:val="00C43195"/>
    <w:rsid w:val="00C47B87"/>
    <w:rsid w:val="00C53771"/>
    <w:rsid w:val="00C56EC1"/>
    <w:rsid w:val="00C60933"/>
    <w:rsid w:val="00C628CD"/>
    <w:rsid w:val="00C648C5"/>
    <w:rsid w:val="00C652AD"/>
    <w:rsid w:val="00C670DB"/>
    <w:rsid w:val="00C6763C"/>
    <w:rsid w:val="00C71123"/>
    <w:rsid w:val="00C722F6"/>
    <w:rsid w:val="00C73DF7"/>
    <w:rsid w:val="00C75135"/>
    <w:rsid w:val="00C75E09"/>
    <w:rsid w:val="00C7769B"/>
    <w:rsid w:val="00C81770"/>
    <w:rsid w:val="00C8287F"/>
    <w:rsid w:val="00C925B2"/>
    <w:rsid w:val="00C931C1"/>
    <w:rsid w:val="00C9455A"/>
    <w:rsid w:val="00C94B6F"/>
    <w:rsid w:val="00C952C3"/>
    <w:rsid w:val="00C96078"/>
    <w:rsid w:val="00C97A06"/>
    <w:rsid w:val="00CA0893"/>
    <w:rsid w:val="00CA38DB"/>
    <w:rsid w:val="00CA50F9"/>
    <w:rsid w:val="00CB348C"/>
    <w:rsid w:val="00CB3B30"/>
    <w:rsid w:val="00CB4E58"/>
    <w:rsid w:val="00CC2557"/>
    <w:rsid w:val="00CC6878"/>
    <w:rsid w:val="00CD2E5C"/>
    <w:rsid w:val="00CD4A8D"/>
    <w:rsid w:val="00CE0B75"/>
    <w:rsid w:val="00CF5862"/>
    <w:rsid w:val="00CF64A5"/>
    <w:rsid w:val="00CF7357"/>
    <w:rsid w:val="00CF7F3F"/>
    <w:rsid w:val="00D001FD"/>
    <w:rsid w:val="00D0222C"/>
    <w:rsid w:val="00D078C7"/>
    <w:rsid w:val="00D10685"/>
    <w:rsid w:val="00D173E0"/>
    <w:rsid w:val="00D21DF3"/>
    <w:rsid w:val="00D232ED"/>
    <w:rsid w:val="00D233D9"/>
    <w:rsid w:val="00D26CC5"/>
    <w:rsid w:val="00D26DAB"/>
    <w:rsid w:val="00D36C0B"/>
    <w:rsid w:val="00D45B9D"/>
    <w:rsid w:val="00D462EB"/>
    <w:rsid w:val="00D475D6"/>
    <w:rsid w:val="00D4774C"/>
    <w:rsid w:val="00D47DF9"/>
    <w:rsid w:val="00D57695"/>
    <w:rsid w:val="00D60A10"/>
    <w:rsid w:val="00D62300"/>
    <w:rsid w:val="00D62A68"/>
    <w:rsid w:val="00D631EF"/>
    <w:rsid w:val="00D63AA2"/>
    <w:rsid w:val="00D65822"/>
    <w:rsid w:val="00D67785"/>
    <w:rsid w:val="00D72864"/>
    <w:rsid w:val="00D752FF"/>
    <w:rsid w:val="00D77A9E"/>
    <w:rsid w:val="00D8028B"/>
    <w:rsid w:val="00D83A94"/>
    <w:rsid w:val="00D858C3"/>
    <w:rsid w:val="00D86066"/>
    <w:rsid w:val="00D91EA0"/>
    <w:rsid w:val="00D92F80"/>
    <w:rsid w:val="00D93D0A"/>
    <w:rsid w:val="00D95654"/>
    <w:rsid w:val="00DA11D1"/>
    <w:rsid w:val="00DA2356"/>
    <w:rsid w:val="00DA6AB6"/>
    <w:rsid w:val="00DB226F"/>
    <w:rsid w:val="00DB2447"/>
    <w:rsid w:val="00DB4448"/>
    <w:rsid w:val="00DB5433"/>
    <w:rsid w:val="00DC4ED2"/>
    <w:rsid w:val="00DC57F9"/>
    <w:rsid w:val="00DD05BB"/>
    <w:rsid w:val="00DE3613"/>
    <w:rsid w:val="00DE58BC"/>
    <w:rsid w:val="00DF036D"/>
    <w:rsid w:val="00DF14E9"/>
    <w:rsid w:val="00DF215A"/>
    <w:rsid w:val="00DF30C1"/>
    <w:rsid w:val="00DF47FB"/>
    <w:rsid w:val="00DF6044"/>
    <w:rsid w:val="00E0304E"/>
    <w:rsid w:val="00E055E0"/>
    <w:rsid w:val="00E069FA"/>
    <w:rsid w:val="00E11BF1"/>
    <w:rsid w:val="00E17A04"/>
    <w:rsid w:val="00E20F6B"/>
    <w:rsid w:val="00E21349"/>
    <w:rsid w:val="00E21FA6"/>
    <w:rsid w:val="00E27432"/>
    <w:rsid w:val="00E309BD"/>
    <w:rsid w:val="00E33F0D"/>
    <w:rsid w:val="00E35888"/>
    <w:rsid w:val="00E457C0"/>
    <w:rsid w:val="00E477FB"/>
    <w:rsid w:val="00E52E41"/>
    <w:rsid w:val="00E53433"/>
    <w:rsid w:val="00E53DA2"/>
    <w:rsid w:val="00E5660E"/>
    <w:rsid w:val="00E604A4"/>
    <w:rsid w:val="00E61DA1"/>
    <w:rsid w:val="00E6215A"/>
    <w:rsid w:val="00E62674"/>
    <w:rsid w:val="00E630B8"/>
    <w:rsid w:val="00E6559E"/>
    <w:rsid w:val="00E66D3B"/>
    <w:rsid w:val="00E70D6A"/>
    <w:rsid w:val="00E71B1D"/>
    <w:rsid w:val="00E73B51"/>
    <w:rsid w:val="00E77BA4"/>
    <w:rsid w:val="00E83C60"/>
    <w:rsid w:val="00E87232"/>
    <w:rsid w:val="00E87D77"/>
    <w:rsid w:val="00E93788"/>
    <w:rsid w:val="00E960A7"/>
    <w:rsid w:val="00E96B17"/>
    <w:rsid w:val="00EA35D7"/>
    <w:rsid w:val="00EA4239"/>
    <w:rsid w:val="00EA5161"/>
    <w:rsid w:val="00EA54BB"/>
    <w:rsid w:val="00EB0A98"/>
    <w:rsid w:val="00EB16ED"/>
    <w:rsid w:val="00EB1911"/>
    <w:rsid w:val="00EB3AAC"/>
    <w:rsid w:val="00EB5862"/>
    <w:rsid w:val="00EB6D21"/>
    <w:rsid w:val="00EB7468"/>
    <w:rsid w:val="00EC0155"/>
    <w:rsid w:val="00EC10F4"/>
    <w:rsid w:val="00EC7026"/>
    <w:rsid w:val="00ED0EFF"/>
    <w:rsid w:val="00ED140B"/>
    <w:rsid w:val="00ED6C4B"/>
    <w:rsid w:val="00EE1501"/>
    <w:rsid w:val="00EF72B3"/>
    <w:rsid w:val="00EFA198"/>
    <w:rsid w:val="00F02C3B"/>
    <w:rsid w:val="00F03D1E"/>
    <w:rsid w:val="00F05CD9"/>
    <w:rsid w:val="00F06E04"/>
    <w:rsid w:val="00F1014C"/>
    <w:rsid w:val="00F10DFF"/>
    <w:rsid w:val="00F119C6"/>
    <w:rsid w:val="00F142D4"/>
    <w:rsid w:val="00F17BFC"/>
    <w:rsid w:val="00F2153E"/>
    <w:rsid w:val="00F21CC9"/>
    <w:rsid w:val="00F3110B"/>
    <w:rsid w:val="00F31AEA"/>
    <w:rsid w:val="00F330F9"/>
    <w:rsid w:val="00F3493F"/>
    <w:rsid w:val="00F349AE"/>
    <w:rsid w:val="00F35BDF"/>
    <w:rsid w:val="00F405A5"/>
    <w:rsid w:val="00F40838"/>
    <w:rsid w:val="00F4149F"/>
    <w:rsid w:val="00F42856"/>
    <w:rsid w:val="00F476AE"/>
    <w:rsid w:val="00F47A54"/>
    <w:rsid w:val="00F5364C"/>
    <w:rsid w:val="00F567E8"/>
    <w:rsid w:val="00F60324"/>
    <w:rsid w:val="00F63FDA"/>
    <w:rsid w:val="00F64A92"/>
    <w:rsid w:val="00F7160F"/>
    <w:rsid w:val="00F727A0"/>
    <w:rsid w:val="00F746C2"/>
    <w:rsid w:val="00F81549"/>
    <w:rsid w:val="00F849DF"/>
    <w:rsid w:val="00F9060B"/>
    <w:rsid w:val="00F90926"/>
    <w:rsid w:val="00F91BD7"/>
    <w:rsid w:val="00F96693"/>
    <w:rsid w:val="00F979E6"/>
    <w:rsid w:val="00FA4254"/>
    <w:rsid w:val="00FA5EED"/>
    <w:rsid w:val="00FB1700"/>
    <w:rsid w:val="00FB3753"/>
    <w:rsid w:val="00FB3C9F"/>
    <w:rsid w:val="00FB494D"/>
    <w:rsid w:val="00FC1A7D"/>
    <w:rsid w:val="00FC4159"/>
    <w:rsid w:val="00FD04E7"/>
    <w:rsid w:val="00FD30F9"/>
    <w:rsid w:val="00FD45BF"/>
    <w:rsid w:val="00FD7DA9"/>
    <w:rsid w:val="00FE16E4"/>
    <w:rsid w:val="00FE353A"/>
    <w:rsid w:val="00FF045C"/>
    <w:rsid w:val="00FF0B3D"/>
    <w:rsid w:val="010A7194"/>
    <w:rsid w:val="0153596A"/>
    <w:rsid w:val="01E3FBE3"/>
    <w:rsid w:val="01EB0AA4"/>
    <w:rsid w:val="023876BA"/>
    <w:rsid w:val="024F44BC"/>
    <w:rsid w:val="02A8DAFE"/>
    <w:rsid w:val="03A1E753"/>
    <w:rsid w:val="03CD1F72"/>
    <w:rsid w:val="03CD4222"/>
    <w:rsid w:val="04CD88AF"/>
    <w:rsid w:val="04EE840B"/>
    <w:rsid w:val="04F8A344"/>
    <w:rsid w:val="05198454"/>
    <w:rsid w:val="0554AA6F"/>
    <w:rsid w:val="055F1D73"/>
    <w:rsid w:val="0642CFCD"/>
    <w:rsid w:val="069222C5"/>
    <w:rsid w:val="0704E2E4"/>
    <w:rsid w:val="070C35C6"/>
    <w:rsid w:val="07895080"/>
    <w:rsid w:val="07A71135"/>
    <w:rsid w:val="07B9751A"/>
    <w:rsid w:val="07D477AA"/>
    <w:rsid w:val="081DE7F1"/>
    <w:rsid w:val="09249F3D"/>
    <w:rsid w:val="0AE69E84"/>
    <w:rsid w:val="0B0182B1"/>
    <w:rsid w:val="0B308241"/>
    <w:rsid w:val="0B64BADD"/>
    <w:rsid w:val="0B739430"/>
    <w:rsid w:val="0C11F026"/>
    <w:rsid w:val="0C3A0811"/>
    <w:rsid w:val="0DB3E35B"/>
    <w:rsid w:val="0DC10D96"/>
    <w:rsid w:val="0DC4F9B2"/>
    <w:rsid w:val="0E030979"/>
    <w:rsid w:val="0E46BE34"/>
    <w:rsid w:val="0E4E3C61"/>
    <w:rsid w:val="0EF3E9AE"/>
    <w:rsid w:val="0F5A7155"/>
    <w:rsid w:val="0FB236D0"/>
    <w:rsid w:val="0FF621CC"/>
    <w:rsid w:val="100EE3FA"/>
    <w:rsid w:val="10604122"/>
    <w:rsid w:val="11DE33CF"/>
    <w:rsid w:val="125592AB"/>
    <w:rsid w:val="1352C180"/>
    <w:rsid w:val="135391A3"/>
    <w:rsid w:val="135A60FD"/>
    <w:rsid w:val="135C9544"/>
    <w:rsid w:val="1388E8A0"/>
    <w:rsid w:val="13B0EDB5"/>
    <w:rsid w:val="1447F522"/>
    <w:rsid w:val="14647150"/>
    <w:rsid w:val="1475BB27"/>
    <w:rsid w:val="14B37977"/>
    <w:rsid w:val="14CC2B3E"/>
    <w:rsid w:val="14FB8155"/>
    <w:rsid w:val="15615E06"/>
    <w:rsid w:val="15FCBE54"/>
    <w:rsid w:val="1675B1E0"/>
    <w:rsid w:val="16CFB370"/>
    <w:rsid w:val="175FB662"/>
    <w:rsid w:val="1771EFF6"/>
    <w:rsid w:val="19225B23"/>
    <w:rsid w:val="19233AA3"/>
    <w:rsid w:val="19F32016"/>
    <w:rsid w:val="1A2D358E"/>
    <w:rsid w:val="1B049C70"/>
    <w:rsid w:val="1B40DAF9"/>
    <w:rsid w:val="1B72F439"/>
    <w:rsid w:val="1BF8B02A"/>
    <w:rsid w:val="1C19DBF8"/>
    <w:rsid w:val="1C344CB2"/>
    <w:rsid w:val="1C4E59DB"/>
    <w:rsid w:val="1C6F993F"/>
    <w:rsid w:val="1CEF4978"/>
    <w:rsid w:val="1CF18C27"/>
    <w:rsid w:val="1D3876DF"/>
    <w:rsid w:val="1DAD339B"/>
    <w:rsid w:val="1DF2BEEB"/>
    <w:rsid w:val="1E1B22A7"/>
    <w:rsid w:val="1E458786"/>
    <w:rsid w:val="1E84DBC8"/>
    <w:rsid w:val="209AE6EA"/>
    <w:rsid w:val="20B788FE"/>
    <w:rsid w:val="20D05AA3"/>
    <w:rsid w:val="21150CFB"/>
    <w:rsid w:val="2156D8C9"/>
    <w:rsid w:val="22DDD207"/>
    <w:rsid w:val="22ED61C8"/>
    <w:rsid w:val="23110CD7"/>
    <w:rsid w:val="23BAC421"/>
    <w:rsid w:val="240DE071"/>
    <w:rsid w:val="24BF00D7"/>
    <w:rsid w:val="24BFC5B1"/>
    <w:rsid w:val="24DFA6DB"/>
    <w:rsid w:val="25877FE1"/>
    <w:rsid w:val="2646836F"/>
    <w:rsid w:val="26A71371"/>
    <w:rsid w:val="27393D0B"/>
    <w:rsid w:val="27E4EED2"/>
    <w:rsid w:val="280BC50E"/>
    <w:rsid w:val="28D910E7"/>
    <w:rsid w:val="28E065D2"/>
    <w:rsid w:val="296E7BA5"/>
    <w:rsid w:val="29D82BF8"/>
    <w:rsid w:val="29D82F35"/>
    <w:rsid w:val="2ACA9836"/>
    <w:rsid w:val="2ACDC6D3"/>
    <w:rsid w:val="2AE02115"/>
    <w:rsid w:val="2BDA8345"/>
    <w:rsid w:val="2C36DF9B"/>
    <w:rsid w:val="2C80CC64"/>
    <w:rsid w:val="2D8077BC"/>
    <w:rsid w:val="2ED79D46"/>
    <w:rsid w:val="2EE0FAF8"/>
    <w:rsid w:val="2EE24EC0"/>
    <w:rsid w:val="2F35475A"/>
    <w:rsid w:val="2F6AA4DB"/>
    <w:rsid w:val="2FBACCD5"/>
    <w:rsid w:val="30069144"/>
    <w:rsid w:val="304CDADE"/>
    <w:rsid w:val="3084ADD3"/>
    <w:rsid w:val="308F79A0"/>
    <w:rsid w:val="30A98E4E"/>
    <w:rsid w:val="3178002E"/>
    <w:rsid w:val="31795E64"/>
    <w:rsid w:val="31BD30E7"/>
    <w:rsid w:val="32372734"/>
    <w:rsid w:val="32C314CE"/>
    <w:rsid w:val="32EF4EBC"/>
    <w:rsid w:val="3302000D"/>
    <w:rsid w:val="33075E48"/>
    <w:rsid w:val="336AEAFC"/>
    <w:rsid w:val="33B90704"/>
    <w:rsid w:val="341DF521"/>
    <w:rsid w:val="34CFA6A3"/>
    <w:rsid w:val="350F8911"/>
    <w:rsid w:val="3518D487"/>
    <w:rsid w:val="358F5F4B"/>
    <w:rsid w:val="35EA9900"/>
    <w:rsid w:val="361D7CAA"/>
    <w:rsid w:val="36D50513"/>
    <w:rsid w:val="3752C760"/>
    <w:rsid w:val="380BA273"/>
    <w:rsid w:val="38609F5D"/>
    <w:rsid w:val="38AFD274"/>
    <w:rsid w:val="38D0D0BA"/>
    <w:rsid w:val="38D82553"/>
    <w:rsid w:val="392E17D4"/>
    <w:rsid w:val="39420751"/>
    <w:rsid w:val="39491711"/>
    <w:rsid w:val="3B049CF8"/>
    <w:rsid w:val="3B11CDF6"/>
    <w:rsid w:val="3BCC1C4A"/>
    <w:rsid w:val="3C20A257"/>
    <w:rsid w:val="3C284CD9"/>
    <w:rsid w:val="3CE43454"/>
    <w:rsid w:val="3D079C03"/>
    <w:rsid w:val="3E271EE3"/>
    <w:rsid w:val="3EA376E7"/>
    <w:rsid w:val="3EE0DB5D"/>
    <w:rsid w:val="3F0ED496"/>
    <w:rsid w:val="3F571EE4"/>
    <w:rsid w:val="3F634A6E"/>
    <w:rsid w:val="3F9DEFFD"/>
    <w:rsid w:val="4021A725"/>
    <w:rsid w:val="4030AA7D"/>
    <w:rsid w:val="4076DA5D"/>
    <w:rsid w:val="40BBA70E"/>
    <w:rsid w:val="40C31705"/>
    <w:rsid w:val="419921E4"/>
    <w:rsid w:val="4209E940"/>
    <w:rsid w:val="4304170E"/>
    <w:rsid w:val="43049259"/>
    <w:rsid w:val="4325D2C4"/>
    <w:rsid w:val="435360A8"/>
    <w:rsid w:val="438B74D8"/>
    <w:rsid w:val="43D60415"/>
    <w:rsid w:val="43E245B9"/>
    <w:rsid w:val="43E46D5D"/>
    <w:rsid w:val="44024ABB"/>
    <w:rsid w:val="44E9C378"/>
    <w:rsid w:val="44FA286A"/>
    <w:rsid w:val="45E156BB"/>
    <w:rsid w:val="462C27DB"/>
    <w:rsid w:val="465320E5"/>
    <w:rsid w:val="471BA8C9"/>
    <w:rsid w:val="47888C80"/>
    <w:rsid w:val="47919D20"/>
    <w:rsid w:val="481DD474"/>
    <w:rsid w:val="486CE558"/>
    <w:rsid w:val="48833114"/>
    <w:rsid w:val="48B6E52D"/>
    <w:rsid w:val="490F1CC1"/>
    <w:rsid w:val="4998385B"/>
    <w:rsid w:val="49CB30D7"/>
    <w:rsid w:val="49CD1621"/>
    <w:rsid w:val="49D1472F"/>
    <w:rsid w:val="4A114778"/>
    <w:rsid w:val="4AC9A6B9"/>
    <w:rsid w:val="4B82992A"/>
    <w:rsid w:val="4B897A22"/>
    <w:rsid w:val="4C1C1145"/>
    <w:rsid w:val="4CD6C54B"/>
    <w:rsid w:val="4CF31894"/>
    <w:rsid w:val="4D203019"/>
    <w:rsid w:val="4DAF22CF"/>
    <w:rsid w:val="4E1CF324"/>
    <w:rsid w:val="4ED1B205"/>
    <w:rsid w:val="4F29A1EA"/>
    <w:rsid w:val="4F4925FE"/>
    <w:rsid w:val="4F531A13"/>
    <w:rsid w:val="4F56F82C"/>
    <w:rsid w:val="4F989B81"/>
    <w:rsid w:val="4F9D0C04"/>
    <w:rsid w:val="4FCBEF62"/>
    <w:rsid w:val="50217154"/>
    <w:rsid w:val="504B4166"/>
    <w:rsid w:val="50923E99"/>
    <w:rsid w:val="50C8B647"/>
    <w:rsid w:val="51585948"/>
    <w:rsid w:val="51BDF19F"/>
    <w:rsid w:val="521E2C66"/>
    <w:rsid w:val="52C7D149"/>
    <w:rsid w:val="52FE9244"/>
    <w:rsid w:val="53C15285"/>
    <w:rsid w:val="53E6DE59"/>
    <w:rsid w:val="550D5789"/>
    <w:rsid w:val="55102893"/>
    <w:rsid w:val="559D8131"/>
    <w:rsid w:val="5637DF1A"/>
    <w:rsid w:val="5719AB2A"/>
    <w:rsid w:val="57C6C12C"/>
    <w:rsid w:val="57EE8540"/>
    <w:rsid w:val="57FDC452"/>
    <w:rsid w:val="581D7171"/>
    <w:rsid w:val="5835783D"/>
    <w:rsid w:val="585BDC57"/>
    <w:rsid w:val="586AB951"/>
    <w:rsid w:val="588696EB"/>
    <w:rsid w:val="5892733D"/>
    <w:rsid w:val="592067F5"/>
    <w:rsid w:val="5948BBFB"/>
    <w:rsid w:val="5992BBD0"/>
    <w:rsid w:val="5A0AD75F"/>
    <w:rsid w:val="5A1978C5"/>
    <w:rsid w:val="5AA7B80D"/>
    <w:rsid w:val="5B4214ED"/>
    <w:rsid w:val="5B9C0FD4"/>
    <w:rsid w:val="5BD21F4D"/>
    <w:rsid w:val="5BD7254D"/>
    <w:rsid w:val="5C079EC6"/>
    <w:rsid w:val="5C2ED0AF"/>
    <w:rsid w:val="5C3213C2"/>
    <w:rsid w:val="5C434A91"/>
    <w:rsid w:val="5C864C7A"/>
    <w:rsid w:val="5D5A73CC"/>
    <w:rsid w:val="5D8F6780"/>
    <w:rsid w:val="5DA9AC5F"/>
    <w:rsid w:val="5E11EDDD"/>
    <w:rsid w:val="5E400B68"/>
    <w:rsid w:val="5F035B93"/>
    <w:rsid w:val="5F4E03F2"/>
    <w:rsid w:val="5F899DCC"/>
    <w:rsid w:val="5FB9ABBE"/>
    <w:rsid w:val="6034CF1F"/>
    <w:rsid w:val="60378B41"/>
    <w:rsid w:val="604FD32C"/>
    <w:rsid w:val="60725C1A"/>
    <w:rsid w:val="60DE69FD"/>
    <w:rsid w:val="6147D58C"/>
    <w:rsid w:val="615531AF"/>
    <w:rsid w:val="616CDA06"/>
    <w:rsid w:val="61C8C4B9"/>
    <w:rsid w:val="61E91265"/>
    <w:rsid w:val="6203F846"/>
    <w:rsid w:val="6258EA7C"/>
    <w:rsid w:val="62910193"/>
    <w:rsid w:val="62BA05AD"/>
    <w:rsid w:val="62E52324"/>
    <w:rsid w:val="631ACC1D"/>
    <w:rsid w:val="640C8907"/>
    <w:rsid w:val="6413D6F5"/>
    <w:rsid w:val="6431F1B4"/>
    <w:rsid w:val="64BC1F03"/>
    <w:rsid w:val="64CC9AF5"/>
    <w:rsid w:val="65B9DCA7"/>
    <w:rsid w:val="65BF29EE"/>
    <w:rsid w:val="66E8ECFD"/>
    <w:rsid w:val="67FDF729"/>
    <w:rsid w:val="68596934"/>
    <w:rsid w:val="6885BBB7"/>
    <w:rsid w:val="688B46E3"/>
    <w:rsid w:val="68BF5167"/>
    <w:rsid w:val="690048E1"/>
    <w:rsid w:val="6942F9AC"/>
    <w:rsid w:val="6979214C"/>
    <w:rsid w:val="697EE6FE"/>
    <w:rsid w:val="69C5DF00"/>
    <w:rsid w:val="6A2F72A0"/>
    <w:rsid w:val="6A6A63AD"/>
    <w:rsid w:val="6A9A43B3"/>
    <w:rsid w:val="6B4E0D9F"/>
    <w:rsid w:val="6B974F50"/>
    <w:rsid w:val="6BD4990B"/>
    <w:rsid w:val="6BF4D796"/>
    <w:rsid w:val="6E192D87"/>
    <w:rsid w:val="6E642AD3"/>
    <w:rsid w:val="6E8E412B"/>
    <w:rsid w:val="6EDC1D05"/>
    <w:rsid w:val="6F31F49B"/>
    <w:rsid w:val="6F710652"/>
    <w:rsid w:val="6F822610"/>
    <w:rsid w:val="6F9242B2"/>
    <w:rsid w:val="7056BABC"/>
    <w:rsid w:val="71C8F7AE"/>
    <w:rsid w:val="7227666D"/>
    <w:rsid w:val="725573E0"/>
    <w:rsid w:val="726A4124"/>
    <w:rsid w:val="728844DE"/>
    <w:rsid w:val="72AF7F84"/>
    <w:rsid w:val="7302FF73"/>
    <w:rsid w:val="736A9A93"/>
    <w:rsid w:val="7407B910"/>
    <w:rsid w:val="7544EACB"/>
    <w:rsid w:val="7589633D"/>
    <w:rsid w:val="7597ADAB"/>
    <w:rsid w:val="75A45B08"/>
    <w:rsid w:val="766766CC"/>
    <w:rsid w:val="76C7228C"/>
    <w:rsid w:val="76D7FE3E"/>
    <w:rsid w:val="772F4F8E"/>
    <w:rsid w:val="77733281"/>
    <w:rsid w:val="77773DFB"/>
    <w:rsid w:val="7782751A"/>
    <w:rsid w:val="778AACDB"/>
    <w:rsid w:val="77DBE6FE"/>
    <w:rsid w:val="782A4B86"/>
    <w:rsid w:val="78BB9562"/>
    <w:rsid w:val="78C60345"/>
    <w:rsid w:val="7A2F16A6"/>
    <w:rsid w:val="7A35E910"/>
    <w:rsid w:val="7A3F9D68"/>
    <w:rsid w:val="7A93AA82"/>
    <w:rsid w:val="7BCE920D"/>
    <w:rsid w:val="7BDFC2FE"/>
    <w:rsid w:val="7C843211"/>
    <w:rsid w:val="7CA01F1A"/>
    <w:rsid w:val="7CBBC1FF"/>
    <w:rsid w:val="7D27A27E"/>
    <w:rsid w:val="7D461512"/>
    <w:rsid w:val="7DC55282"/>
    <w:rsid w:val="7DDF4D6D"/>
    <w:rsid w:val="7DE78597"/>
    <w:rsid w:val="7E0665A5"/>
    <w:rsid w:val="7E19574B"/>
    <w:rsid w:val="7E3610E3"/>
    <w:rsid w:val="7E5662BA"/>
    <w:rsid w:val="7E8CD830"/>
    <w:rsid w:val="7F130E8B"/>
    <w:rsid w:val="7F7DECE8"/>
    <w:rsid w:val="7F8B40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4F68D"/>
  <w15:chartTrackingRefBased/>
  <w15:docId w15:val="{0D07D617-6A5B-4E49-A9C6-D10C41A5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FD"/>
    <w:pPr>
      <w:spacing w:after="120" w:line="280" w:lineRule="exact"/>
    </w:pPr>
    <w:rPr>
      <w:rFonts w:cs="Arial (Body CS)"/>
      <w:color w:val="002554"/>
      <w:spacing w:val="-6"/>
      <w:kern w:val="0"/>
      <w:sz w:val="22"/>
      <w:lang w:val="en-GB"/>
      <w14:ligatures w14:val="none"/>
    </w:rPr>
  </w:style>
  <w:style w:type="paragraph" w:styleId="Heading1">
    <w:name w:val="heading 1"/>
    <w:basedOn w:val="Normal"/>
    <w:next w:val="Normal"/>
    <w:link w:val="Heading1Char"/>
    <w:uiPriority w:val="9"/>
    <w:qFormat/>
    <w:rsid w:val="007C673B"/>
    <w:pPr>
      <w:keepNext/>
      <w:keepLines/>
      <w:spacing w:before="480" w:after="240" w:line="216" w:lineRule="auto"/>
      <w:outlineLvl w:val="0"/>
    </w:pPr>
    <w:rPr>
      <w:rFonts w:eastAsiaTheme="majorEastAsia" w:cstheme="majorBidi"/>
      <w:b/>
      <w:color w:val="022146"/>
      <w:sz w:val="60"/>
      <w:szCs w:val="48"/>
    </w:rPr>
  </w:style>
  <w:style w:type="paragraph" w:styleId="Heading2">
    <w:name w:val="heading 2"/>
    <w:basedOn w:val="Normal"/>
    <w:next w:val="Normal"/>
    <w:link w:val="Heading2Char"/>
    <w:uiPriority w:val="9"/>
    <w:unhideWhenUsed/>
    <w:qFormat/>
    <w:rsid w:val="007C673B"/>
    <w:pPr>
      <w:keepNext/>
      <w:keepLines/>
      <w:spacing w:before="240" w:line="240" w:lineRule="auto"/>
      <w:outlineLvl w:val="1"/>
    </w:pPr>
    <w:rPr>
      <w:rFonts w:eastAsiaTheme="majorEastAsia" w:cstheme="majorBidi"/>
      <w:b/>
      <w:bCs/>
      <w:color w:val="022146"/>
      <w:sz w:val="40"/>
      <w:szCs w:val="38"/>
    </w:rPr>
  </w:style>
  <w:style w:type="paragraph" w:styleId="Heading3">
    <w:name w:val="heading 3"/>
    <w:next w:val="Normal"/>
    <w:link w:val="Heading3Char"/>
    <w:uiPriority w:val="9"/>
    <w:unhideWhenUsed/>
    <w:qFormat/>
    <w:rsid w:val="00C75E09"/>
    <w:pPr>
      <w:spacing w:before="240" w:after="0"/>
      <w:outlineLvl w:val="2"/>
    </w:pPr>
    <w:rPr>
      <w:rFonts w:eastAsiaTheme="majorEastAsia" w:cstheme="majorBidi"/>
      <w:b/>
      <w:bCs/>
      <w:color w:val="022146"/>
      <w:spacing w:val="-5"/>
      <w:kern w:val="0"/>
      <w:sz w:val="32"/>
      <w:szCs w:val="32"/>
      <w:lang w:val="en-GB"/>
      <w14:ligatures w14:val="none"/>
    </w:rPr>
  </w:style>
  <w:style w:type="paragraph" w:styleId="Heading4">
    <w:name w:val="heading 4"/>
    <w:next w:val="Normal"/>
    <w:link w:val="Heading4Char"/>
    <w:uiPriority w:val="9"/>
    <w:unhideWhenUsed/>
    <w:qFormat/>
    <w:rsid w:val="00753716"/>
    <w:pPr>
      <w:spacing w:before="200" w:after="40"/>
      <w:outlineLvl w:val="3"/>
    </w:pPr>
    <w:rPr>
      <w:rFonts w:eastAsiaTheme="majorEastAsia" w:cstheme="majorBidi"/>
      <w:b/>
      <w:bCs/>
      <w:color w:val="022146"/>
      <w:spacing w:val="-5"/>
      <w:kern w:val="0"/>
      <w:szCs w:val="28"/>
      <w:lang w:val="en-AU"/>
      <w14:ligatures w14:val="none"/>
    </w:rPr>
  </w:style>
  <w:style w:type="paragraph" w:styleId="Heading5">
    <w:name w:val="heading 5"/>
    <w:basedOn w:val="Normal"/>
    <w:next w:val="Normal"/>
    <w:link w:val="Heading5Char"/>
    <w:uiPriority w:val="9"/>
    <w:semiHidden/>
    <w:unhideWhenUsed/>
    <w:rsid w:val="00216EB9"/>
    <w:pPr>
      <w:keepNext/>
      <w:keepLines/>
      <w:spacing w:before="40" w:line="240" w:lineRule="auto"/>
      <w:outlineLvl w:val="4"/>
    </w:pPr>
    <w:rPr>
      <w:rFonts w:asciiTheme="majorHAnsi" w:eastAsiaTheme="majorEastAsia" w:hAnsiTheme="majorHAnsi" w:cstheme="majorBidi"/>
      <w:color w:val="000000" w:themeColor="text1"/>
      <w:spacing w:val="0"/>
      <w:szCs w:val="24"/>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21CC9"/>
  </w:style>
  <w:style w:type="paragraph" w:customStyle="1" w:styleId="paragraph">
    <w:name w:val="paragraph"/>
    <w:basedOn w:val="Normal"/>
    <w:rsid w:val="00F21CC9"/>
    <w:pPr>
      <w:spacing w:before="100" w:beforeAutospacing="1" w:after="100" w:afterAutospacing="1"/>
    </w:pPr>
    <w:rPr>
      <w:rFonts w:ascii="Times New Roman" w:eastAsia="Times New Roman" w:hAnsi="Times New Roman" w:cs="Times New Roman"/>
      <w:lang w:eastAsia="en-AU"/>
    </w:rPr>
  </w:style>
  <w:style w:type="paragraph" w:customStyle="1" w:styleId="Tablecolumnheadleft">
    <w:name w:val="Table column head left"/>
    <w:basedOn w:val="Normal"/>
    <w:uiPriority w:val="99"/>
    <w:qFormat/>
    <w:rsid w:val="00F21CC9"/>
    <w:pPr>
      <w:keepNext/>
      <w:suppressAutoHyphens/>
      <w:autoSpaceDE w:val="0"/>
      <w:autoSpaceDN w:val="0"/>
      <w:adjustRightInd w:val="0"/>
      <w:spacing w:before="80" w:after="100" w:line="290" w:lineRule="atLeast"/>
      <w:textAlignment w:val="center"/>
    </w:pPr>
    <w:rPr>
      <w:rFonts w:cs="Calibri-Bold"/>
      <w:b/>
      <w:bCs/>
      <w:color w:val="FFFFFF"/>
      <w:lang w:eastAsia="en-AU"/>
    </w:rPr>
  </w:style>
  <w:style w:type="table" w:customStyle="1" w:styleId="Tableumberheaderrow">
    <w:name w:val="Table umber header row"/>
    <w:basedOn w:val="TableNormal"/>
    <w:uiPriority w:val="99"/>
    <w:rsid w:val="00A31CCF"/>
    <w:pPr>
      <w:spacing w:after="0" w:line="240" w:lineRule="auto"/>
    </w:pPr>
    <w:rPr>
      <w:rFonts w:eastAsiaTheme="minorEastAsia"/>
      <w:color w:val="002454"/>
      <w:kern w:val="0"/>
      <w:sz w:val="22"/>
      <w:lang w:val="en-AU" w:eastAsia="en-AU"/>
      <w14:ligatures w14:val="none"/>
    </w:rPr>
    <w:tblPr>
      <w:tblBorders>
        <w:top w:val="single" w:sz="2" w:space="0" w:color="ABD7CA"/>
        <w:left w:val="single" w:sz="2" w:space="0" w:color="ABD7CA"/>
        <w:bottom w:val="single" w:sz="2" w:space="0" w:color="ABD7CA"/>
        <w:right w:val="single" w:sz="2" w:space="0" w:color="ABD7CA"/>
        <w:insideH w:val="single" w:sz="2" w:space="0" w:color="ABD7CA"/>
        <w:insideV w:val="single" w:sz="2" w:space="0" w:color="ABD7CA"/>
      </w:tblBorders>
      <w:tblCellMar>
        <w:top w:w="57" w:type="dxa"/>
        <w:left w:w="113" w:type="dxa"/>
        <w:bottom w:w="57" w:type="dxa"/>
        <w:right w:w="113" w:type="dxa"/>
      </w:tblCellMar>
    </w:tblPr>
    <w:tcPr>
      <w:shd w:val="clear" w:color="auto" w:fill="auto"/>
    </w:tcPr>
    <w:tblStylePr w:type="firstRow">
      <w:rPr>
        <w:color w:val="FFFFFF" w:themeColor="background1"/>
      </w:rPr>
      <w:tblPr/>
      <w:tcPr>
        <w:shd w:val="clear" w:color="auto" w:fill="ABD7CA"/>
      </w:tcPr>
    </w:tblStylePr>
  </w:style>
  <w:style w:type="paragraph" w:styleId="Header">
    <w:name w:val="header"/>
    <w:basedOn w:val="Normal"/>
    <w:link w:val="HeaderChar"/>
    <w:uiPriority w:val="99"/>
    <w:unhideWhenUsed/>
    <w:qFormat/>
    <w:rsid w:val="004D4265"/>
    <w:pPr>
      <w:pBdr>
        <w:bottom w:val="single" w:sz="4" w:space="1" w:color="auto"/>
      </w:pBdr>
      <w:tabs>
        <w:tab w:val="center" w:pos="4513"/>
        <w:tab w:val="right" w:pos="9026"/>
      </w:tabs>
      <w:spacing w:after="0"/>
    </w:pPr>
    <w:rPr>
      <w:color w:val="44546A" w:themeColor="text2"/>
    </w:rPr>
  </w:style>
  <w:style w:type="character" w:customStyle="1" w:styleId="HeaderChar">
    <w:name w:val="Header Char"/>
    <w:basedOn w:val="DefaultParagraphFont"/>
    <w:link w:val="Header"/>
    <w:uiPriority w:val="99"/>
    <w:rsid w:val="004D4265"/>
    <w:rPr>
      <w:rFonts w:eastAsiaTheme="minorEastAsia"/>
      <w:color w:val="44546A" w:themeColor="text2"/>
      <w:kern w:val="0"/>
      <w:szCs w:val="24"/>
      <w:lang w:val="en-AU"/>
      <w14:ligatures w14:val="none"/>
    </w:rPr>
  </w:style>
  <w:style w:type="paragraph" w:styleId="Footer">
    <w:name w:val="footer"/>
    <w:basedOn w:val="Normal"/>
    <w:link w:val="FooterChar"/>
    <w:uiPriority w:val="99"/>
    <w:unhideWhenUsed/>
    <w:qFormat/>
    <w:rsid w:val="00D62A68"/>
    <w:pPr>
      <w:snapToGrid w:val="0"/>
      <w:spacing w:before="20" w:after="60" w:line="228" w:lineRule="auto"/>
      <w:ind w:left="340" w:hanging="340"/>
    </w:pPr>
    <w:rPr>
      <w:sz w:val="18"/>
    </w:rPr>
  </w:style>
  <w:style w:type="character" w:customStyle="1" w:styleId="FooterChar">
    <w:name w:val="Footer Char"/>
    <w:basedOn w:val="DefaultParagraphFont"/>
    <w:link w:val="Footer"/>
    <w:uiPriority w:val="99"/>
    <w:rsid w:val="00D62A68"/>
    <w:rPr>
      <w:rFonts w:cs="Arial (Body CS)"/>
      <w:color w:val="002554"/>
      <w:spacing w:val="-6"/>
      <w:kern w:val="0"/>
      <w:sz w:val="18"/>
      <w:lang w:val="en-GB"/>
      <w14:ligatures w14:val="none"/>
    </w:rPr>
  </w:style>
  <w:style w:type="paragraph" w:styleId="ListParagraph">
    <w:name w:val="List Paragraph"/>
    <w:aliases w:val="Level 1 list,Recommendation,List Paragraph1,List Paragraph11,Bullet point,NAST Quote,L,CV text,F5 List Paragraph,Dot pt,List Paragraph111,Medium Grid 1 - Accent 21,Numbered Paragraph,List Paragraph2,NFP GP Bulleted List,FooterText"/>
    <w:basedOn w:val="Normal"/>
    <w:link w:val="ListParagraphChar"/>
    <w:uiPriority w:val="1"/>
    <w:qFormat/>
    <w:rsid w:val="003E5527"/>
    <w:pPr>
      <w:numPr>
        <w:numId w:val="11"/>
      </w:numPr>
      <w:spacing w:after="80"/>
    </w:pPr>
    <w:rPr>
      <w:lang w:val="en-AU"/>
    </w:rPr>
  </w:style>
  <w:style w:type="character" w:styleId="PageNumber">
    <w:name w:val="page number"/>
    <w:basedOn w:val="DefaultParagraphFont"/>
    <w:uiPriority w:val="99"/>
    <w:semiHidden/>
    <w:unhideWhenUsed/>
    <w:rsid w:val="00B4245D"/>
  </w:style>
  <w:style w:type="paragraph" w:styleId="Title">
    <w:name w:val="Title"/>
    <w:aliases w:val="OW Quote"/>
    <w:basedOn w:val="Normal"/>
    <w:next w:val="Normal"/>
    <w:link w:val="TitleChar"/>
    <w:uiPriority w:val="10"/>
    <w:qFormat/>
    <w:rsid w:val="00AF49D5"/>
    <w:pPr>
      <w:adjustRightInd w:val="0"/>
      <w:snapToGrid w:val="0"/>
      <w:spacing w:after="0" w:line="1100" w:lineRule="exact"/>
    </w:pPr>
    <w:rPr>
      <w:b/>
      <w:bCs/>
      <w:color w:val="002454"/>
      <w:spacing w:val="-20"/>
      <w:sz w:val="120"/>
      <w:szCs w:val="120"/>
      <w:lang w:val="en-AU"/>
    </w:rPr>
  </w:style>
  <w:style w:type="character" w:customStyle="1" w:styleId="TitleChar">
    <w:name w:val="Title Char"/>
    <w:aliases w:val="OW Quote Char"/>
    <w:basedOn w:val="DefaultParagraphFont"/>
    <w:link w:val="Title"/>
    <w:uiPriority w:val="10"/>
    <w:rsid w:val="00AF49D5"/>
    <w:rPr>
      <w:rFonts w:cs="Arial (Body CS)"/>
      <w:b/>
      <w:bCs/>
      <w:color w:val="002454"/>
      <w:spacing w:val="-20"/>
      <w:kern w:val="0"/>
      <w:sz w:val="120"/>
      <w:szCs w:val="120"/>
      <w:lang w:val="en-AU"/>
      <w14:ligatures w14:val="none"/>
    </w:rPr>
  </w:style>
  <w:style w:type="character" w:customStyle="1" w:styleId="Heading1Char">
    <w:name w:val="Heading 1 Char"/>
    <w:basedOn w:val="DefaultParagraphFont"/>
    <w:link w:val="Heading1"/>
    <w:uiPriority w:val="9"/>
    <w:rsid w:val="007C673B"/>
    <w:rPr>
      <w:rFonts w:eastAsiaTheme="majorEastAsia" w:cstheme="majorBidi"/>
      <w:b/>
      <w:color w:val="022146"/>
      <w:spacing w:val="-6"/>
      <w:kern w:val="0"/>
      <w:sz w:val="60"/>
      <w:szCs w:val="48"/>
      <w:lang w:val="en-GB"/>
      <w14:ligatures w14:val="none"/>
    </w:rPr>
  </w:style>
  <w:style w:type="character" w:customStyle="1" w:styleId="Heading2Char">
    <w:name w:val="Heading 2 Char"/>
    <w:basedOn w:val="DefaultParagraphFont"/>
    <w:link w:val="Heading2"/>
    <w:uiPriority w:val="9"/>
    <w:rsid w:val="007C673B"/>
    <w:rPr>
      <w:rFonts w:eastAsiaTheme="majorEastAsia" w:cstheme="majorBidi"/>
      <w:b/>
      <w:bCs/>
      <w:color w:val="022146"/>
      <w:spacing w:val="-6"/>
      <w:kern w:val="0"/>
      <w:sz w:val="40"/>
      <w:szCs w:val="38"/>
      <w:lang w:val="en-GB"/>
      <w14:ligatures w14:val="none"/>
    </w:rPr>
  </w:style>
  <w:style w:type="paragraph" w:styleId="Revision">
    <w:name w:val="Revision"/>
    <w:hidden/>
    <w:uiPriority w:val="99"/>
    <w:semiHidden/>
    <w:rsid w:val="00837058"/>
    <w:pPr>
      <w:spacing w:after="0" w:line="240" w:lineRule="auto"/>
    </w:pPr>
    <w:rPr>
      <w:color w:val="002554"/>
      <w:spacing w:val="-5"/>
      <w:kern w:val="0"/>
      <w:lang w:val="en-GB"/>
      <w14:ligatures w14:val="none"/>
    </w:rPr>
  </w:style>
  <w:style w:type="paragraph" w:customStyle="1" w:styleId="Tableheader">
    <w:name w:val="Table header"/>
    <w:basedOn w:val="paragraph"/>
    <w:qFormat/>
    <w:rsid w:val="00837058"/>
    <w:pPr>
      <w:framePr w:hSpace="180" w:wrap="around" w:hAnchor="margin" w:xAlign="center" w:y="465"/>
      <w:spacing w:before="120" w:beforeAutospacing="0" w:after="120" w:afterAutospacing="0" w:line="276" w:lineRule="auto"/>
    </w:pPr>
    <w:rPr>
      <w:rFonts w:ascii="Roboto Medium" w:hAnsi="Roboto Medium"/>
      <w:bCs/>
      <w:color w:val="F9F2EC"/>
      <w:szCs w:val="24"/>
    </w:rPr>
  </w:style>
  <w:style w:type="paragraph" w:customStyle="1" w:styleId="TableCopy">
    <w:name w:val="Table Copy"/>
    <w:basedOn w:val="Tablecolumnheadleft"/>
    <w:qFormat/>
    <w:rsid w:val="0099349A"/>
    <w:pPr>
      <w:framePr w:hSpace="180" w:wrap="around" w:hAnchor="margin" w:xAlign="center" w:y="465"/>
    </w:pPr>
    <w:rPr>
      <w:rFonts w:eastAsiaTheme="minorEastAsia" w:cstheme="minorBidi"/>
      <w:b w:val="0"/>
      <w:bCs w:val="0"/>
      <w:color w:val="022146"/>
    </w:rPr>
  </w:style>
  <w:style w:type="character" w:styleId="Hyperlink">
    <w:name w:val="Hyperlink"/>
    <w:basedOn w:val="DefaultParagraphFont"/>
    <w:uiPriority w:val="99"/>
    <w:unhideWhenUsed/>
    <w:rsid w:val="008120C2"/>
    <w:rPr>
      <w:color w:val="0563C1"/>
      <w:u w:val="single"/>
    </w:rPr>
  </w:style>
  <w:style w:type="character" w:styleId="UnresolvedMention">
    <w:name w:val="Unresolved Mention"/>
    <w:basedOn w:val="DefaultParagraphFont"/>
    <w:uiPriority w:val="99"/>
    <w:semiHidden/>
    <w:unhideWhenUsed/>
    <w:rsid w:val="00BD5B17"/>
    <w:rPr>
      <w:color w:val="605E5C"/>
      <w:shd w:val="clear" w:color="auto" w:fill="E1DFDD"/>
    </w:rPr>
  </w:style>
  <w:style w:type="character" w:styleId="CommentReference">
    <w:name w:val="annotation reference"/>
    <w:basedOn w:val="DefaultParagraphFont"/>
    <w:uiPriority w:val="99"/>
    <w:semiHidden/>
    <w:unhideWhenUsed/>
    <w:rsid w:val="00F64A92"/>
    <w:rPr>
      <w:sz w:val="16"/>
      <w:szCs w:val="16"/>
    </w:rPr>
  </w:style>
  <w:style w:type="paragraph" w:styleId="CommentText">
    <w:name w:val="annotation text"/>
    <w:basedOn w:val="Normal"/>
    <w:link w:val="CommentTextChar"/>
    <w:uiPriority w:val="99"/>
    <w:unhideWhenUsed/>
    <w:rsid w:val="00F64A92"/>
    <w:pPr>
      <w:spacing w:line="240" w:lineRule="auto"/>
    </w:pPr>
    <w:rPr>
      <w:sz w:val="20"/>
      <w:szCs w:val="20"/>
    </w:rPr>
  </w:style>
  <w:style w:type="character" w:customStyle="1" w:styleId="CommentTextChar">
    <w:name w:val="Comment Text Char"/>
    <w:basedOn w:val="DefaultParagraphFont"/>
    <w:link w:val="CommentText"/>
    <w:uiPriority w:val="99"/>
    <w:rsid w:val="00F64A92"/>
    <w:rPr>
      <w:color w:val="002554"/>
      <w:spacing w:val="-5"/>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64A92"/>
    <w:rPr>
      <w:b/>
      <w:bCs/>
    </w:rPr>
  </w:style>
  <w:style w:type="character" w:customStyle="1" w:styleId="CommentSubjectChar">
    <w:name w:val="Comment Subject Char"/>
    <w:basedOn w:val="CommentTextChar"/>
    <w:link w:val="CommentSubject"/>
    <w:uiPriority w:val="99"/>
    <w:semiHidden/>
    <w:rsid w:val="00F64A92"/>
    <w:rPr>
      <w:b/>
      <w:bCs/>
      <w:color w:val="002554"/>
      <w:spacing w:val="-5"/>
      <w:kern w:val="0"/>
      <w:sz w:val="20"/>
      <w:szCs w:val="20"/>
      <w:lang w:val="en-GB"/>
      <w14:ligatures w14:val="none"/>
    </w:rPr>
  </w:style>
  <w:style w:type="paragraph" w:customStyle="1" w:styleId="OWBullet1">
    <w:name w:val="OW Bullet 1"/>
    <w:basedOn w:val="Normal"/>
    <w:uiPriority w:val="99"/>
    <w:rsid w:val="00EF72B3"/>
    <w:pPr>
      <w:numPr>
        <w:numId w:val="1"/>
      </w:numPr>
      <w:suppressAutoHyphens/>
      <w:autoSpaceDE w:val="0"/>
      <w:autoSpaceDN w:val="0"/>
      <w:adjustRightInd w:val="0"/>
      <w:spacing w:after="60" w:line="290" w:lineRule="atLeast"/>
      <w:textAlignment w:val="center"/>
    </w:pPr>
    <w:rPr>
      <w:rFonts w:asciiTheme="minorHAnsi" w:eastAsiaTheme="minorEastAsia" w:hAnsiTheme="minorHAnsi" w:cs="Calibri"/>
      <w:color w:val="44546A" w:themeColor="text2"/>
      <w:spacing w:val="0"/>
      <w:szCs w:val="24"/>
      <w:lang w:val="en-AU" w:eastAsia="en-AU"/>
    </w:rPr>
  </w:style>
  <w:style w:type="numbering" w:customStyle="1" w:styleId="ZZBullets">
    <w:name w:val="ZZ Bullets"/>
    <w:basedOn w:val="NoList"/>
    <w:uiPriority w:val="99"/>
    <w:rsid w:val="00A64DA4"/>
    <w:pPr>
      <w:numPr>
        <w:numId w:val="1"/>
      </w:numPr>
    </w:pPr>
  </w:style>
  <w:style w:type="paragraph" w:customStyle="1" w:styleId="OWBullet2">
    <w:name w:val="OW Bullet 2"/>
    <w:basedOn w:val="Normal"/>
    <w:uiPriority w:val="99"/>
    <w:rsid w:val="00EF72B3"/>
    <w:pPr>
      <w:numPr>
        <w:ilvl w:val="1"/>
        <w:numId w:val="1"/>
      </w:numPr>
      <w:suppressAutoHyphens/>
      <w:autoSpaceDE w:val="0"/>
      <w:autoSpaceDN w:val="0"/>
      <w:adjustRightInd w:val="0"/>
      <w:spacing w:after="60" w:line="290" w:lineRule="atLeast"/>
      <w:ind w:left="1440" w:hanging="360"/>
      <w:textAlignment w:val="center"/>
    </w:pPr>
    <w:rPr>
      <w:rFonts w:ascii="Calibri" w:eastAsiaTheme="minorEastAsia" w:hAnsi="Calibri" w:cs="Calibri"/>
      <w:color w:val="000000"/>
      <w:spacing w:val="0"/>
      <w:szCs w:val="24"/>
      <w:lang w:val="en-AU" w:eastAsia="en-AU"/>
    </w:rPr>
  </w:style>
  <w:style w:type="paragraph" w:customStyle="1" w:styleId="p1">
    <w:name w:val="p1"/>
    <w:basedOn w:val="Normal"/>
    <w:rsid w:val="008369DF"/>
    <w:pPr>
      <w:spacing w:after="0" w:line="240" w:lineRule="auto"/>
    </w:pPr>
    <w:rPr>
      <w:rFonts w:ascii="Helvetica" w:eastAsia="Times New Roman" w:hAnsi="Helvetica" w:cs="Times New Roman"/>
      <w:color w:val="011C4C"/>
      <w:spacing w:val="0"/>
      <w:sz w:val="17"/>
      <w:szCs w:val="17"/>
      <w:lang w:val="en-AU" w:eastAsia="en-GB"/>
    </w:rPr>
  </w:style>
  <w:style w:type="paragraph" w:customStyle="1" w:styleId="TableHeading1">
    <w:name w:val="Table Heading 1"/>
    <w:basedOn w:val="Normal"/>
    <w:qFormat/>
    <w:rsid w:val="00A704E1"/>
    <w:pPr>
      <w:spacing w:before="60" w:after="60" w:line="300" w:lineRule="exact"/>
    </w:pPr>
    <w:rPr>
      <w:b/>
      <w:bCs/>
      <w:sz w:val="24"/>
      <w:lang w:val="en-AU"/>
    </w:rPr>
  </w:style>
  <w:style w:type="paragraph" w:styleId="ListNumber">
    <w:name w:val="List Number"/>
    <w:basedOn w:val="Normal"/>
    <w:uiPriority w:val="99"/>
    <w:unhideWhenUsed/>
    <w:rsid w:val="00836389"/>
    <w:pPr>
      <w:numPr>
        <w:ilvl w:val="1"/>
        <w:numId w:val="16"/>
      </w:numPr>
      <w:spacing w:line="260" w:lineRule="exact"/>
      <w:ind w:left="357" w:hanging="357"/>
    </w:pPr>
    <w:rPr>
      <w:szCs w:val="20"/>
      <w:lang w:val="en-AU"/>
    </w:rPr>
  </w:style>
  <w:style w:type="character" w:customStyle="1" w:styleId="Heading3Char">
    <w:name w:val="Heading 3 Char"/>
    <w:basedOn w:val="DefaultParagraphFont"/>
    <w:link w:val="Heading3"/>
    <w:uiPriority w:val="9"/>
    <w:rsid w:val="00C75E09"/>
    <w:rPr>
      <w:rFonts w:eastAsiaTheme="majorEastAsia" w:cstheme="majorBidi"/>
      <w:b/>
      <w:bCs/>
      <w:color w:val="022146"/>
      <w:spacing w:val="-5"/>
      <w:kern w:val="0"/>
      <w:sz w:val="32"/>
      <w:szCs w:val="32"/>
      <w:lang w:val="en-GB"/>
      <w14:ligatures w14:val="none"/>
    </w:rPr>
  </w:style>
  <w:style w:type="character" w:customStyle="1" w:styleId="Heading4Char">
    <w:name w:val="Heading 4 Char"/>
    <w:basedOn w:val="DefaultParagraphFont"/>
    <w:link w:val="Heading4"/>
    <w:uiPriority w:val="9"/>
    <w:rsid w:val="00753716"/>
    <w:rPr>
      <w:rFonts w:eastAsiaTheme="majorEastAsia" w:cstheme="majorBidi"/>
      <w:b/>
      <w:bCs/>
      <w:color w:val="022146"/>
      <w:spacing w:val="-5"/>
      <w:kern w:val="0"/>
      <w:szCs w:val="28"/>
      <w:lang w:val="en-AU"/>
      <w14:ligatures w14:val="none"/>
    </w:rPr>
  </w:style>
  <w:style w:type="character" w:customStyle="1" w:styleId="Heading5Char">
    <w:name w:val="Heading 5 Char"/>
    <w:basedOn w:val="DefaultParagraphFont"/>
    <w:link w:val="Heading5"/>
    <w:uiPriority w:val="9"/>
    <w:semiHidden/>
    <w:rsid w:val="00216EB9"/>
    <w:rPr>
      <w:rFonts w:asciiTheme="majorHAnsi" w:eastAsiaTheme="majorEastAsia" w:hAnsiTheme="majorHAnsi" w:cstheme="majorBidi"/>
      <w:color w:val="000000" w:themeColor="text1"/>
      <w:kern w:val="0"/>
      <w:szCs w:val="24"/>
      <w:lang w:val="en-AU"/>
      <w14:ligatures w14:val="none"/>
    </w:rPr>
  </w:style>
  <w:style w:type="table" w:styleId="TableGrid">
    <w:name w:val="Table Grid"/>
    <w:basedOn w:val="TableNormal"/>
    <w:uiPriority w:val="39"/>
    <w:rsid w:val="00216EB9"/>
    <w:pPr>
      <w:spacing w:after="0" w:line="240" w:lineRule="auto"/>
    </w:pPr>
    <w:rPr>
      <w:rFonts w:asciiTheme="minorHAnsi" w:hAnsiTheme="minorHAnsi"/>
      <w:kern w:val="0"/>
      <w:szCs w:val="24"/>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16EB9"/>
  </w:style>
  <w:style w:type="paragraph" w:styleId="BalloonText">
    <w:name w:val="Balloon Text"/>
    <w:basedOn w:val="Normal"/>
    <w:link w:val="BalloonTextChar"/>
    <w:uiPriority w:val="99"/>
    <w:semiHidden/>
    <w:unhideWhenUsed/>
    <w:rsid w:val="00216EB9"/>
    <w:pPr>
      <w:spacing w:after="0" w:line="240" w:lineRule="auto"/>
    </w:pPr>
    <w:rPr>
      <w:rFonts w:asciiTheme="minorHAnsi" w:eastAsiaTheme="minorEastAsia" w:hAnsiTheme="minorHAnsi" w:cs="Segoe UI"/>
      <w:color w:val="000000" w:themeColor="text1"/>
      <w:spacing w:val="0"/>
      <w:szCs w:val="18"/>
      <w:lang w:val="en-AU"/>
    </w:rPr>
  </w:style>
  <w:style w:type="character" w:customStyle="1" w:styleId="BalloonTextChar">
    <w:name w:val="Balloon Text Char"/>
    <w:basedOn w:val="DefaultParagraphFont"/>
    <w:link w:val="BalloonText"/>
    <w:uiPriority w:val="99"/>
    <w:semiHidden/>
    <w:rsid w:val="00216EB9"/>
    <w:rPr>
      <w:rFonts w:asciiTheme="minorHAnsi" w:eastAsiaTheme="minorEastAsia" w:hAnsiTheme="minorHAnsi" w:cs="Segoe UI"/>
      <w:color w:val="000000" w:themeColor="text1"/>
      <w:kern w:val="0"/>
      <w:szCs w:val="18"/>
      <w:lang w:val="en-AU"/>
      <w14:ligatures w14:val="none"/>
    </w:rPr>
  </w:style>
  <w:style w:type="paragraph" w:customStyle="1" w:styleId="m3986777986693454308msolistparagraph">
    <w:name w:val="m_3986777986693454308msolistparagraph"/>
    <w:basedOn w:val="Normal"/>
    <w:rsid w:val="00216EB9"/>
    <w:pPr>
      <w:spacing w:before="100" w:beforeAutospacing="1" w:after="100" w:afterAutospacing="1" w:line="240" w:lineRule="auto"/>
    </w:pPr>
    <w:rPr>
      <w:rFonts w:ascii="Times New Roman" w:eastAsia="Times New Roman" w:hAnsi="Times New Roman" w:cs="Times New Roman"/>
      <w:color w:val="000000" w:themeColor="text1"/>
      <w:spacing w:val="0"/>
      <w:szCs w:val="24"/>
      <w:lang w:val="en-AU" w:eastAsia="en-GB"/>
    </w:rPr>
  </w:style>
  <w:style w:type="paragraph" w:customStyle="1" w:styleId="Default">
    <w:name w:val="Default"/>
    <w:rsid w:val="00216EB9"/>
    <w:pPr>
      <w:autoSpaceDE w:val="0"/>
      <w:autoSpaceDN w:val="0"/>
      <w:adjustRightInd w:val="0"/>
      <w:spacing w:after="0" w:line="240" w:lineRule="auto"/>
    </w:pPr>
    <w:rPr>
      <w:rFonts w:ascii="Calibri" w:hAnsi="Calibri" w:cs="Calibri"/>
      <w:color w:val="000000"/>
      <w:kern w:val="0"/>
      <w:szCs w:val="24"/>
      <w:lang w:val="en-AU"/>
      <w14:ligatures w14:val="none"/>
    </w:rPr>
  </w:style>
  <w:style w:type="paragraph" w:styleId="FootnoteText">
    <w:name w:val="footnote text"/>
    <w:basedOn w:val="Normal"/>
    <w:link w:val="FootnoteTextChar"/>
    <w:uiPriority w:val="99"/>
    <w:semiHidden/>
    <w:unhideWhenUsed/>
    <w:rsid w:val="008369DF"/>
    <w:pPr>
      <w:spacing w:after="0" w:line="240" w:lineRule="auto"/>
    </w:pPr>
    <w:rPr>
      <w:rFonts w:eastAsiaTheme="minorEastAsia"/>
      <w:color w:val="000000" w:themeColor="text1"/>
      <w:spacing w:val="0"/>
      <w:sz w:val="16"/>
      <w:szCs w:val="20"/>
      <w:lang w:val="en-AU"/>
    </w:rPr>
  </w:style>
  <w:style w:type="character" w:customStyle="1" w:styleId="FootnoteTextChar">
    <w:name w:val="Footnote Text Char"/>
    <w:basedOn w:val="DefaultParagraphFont"/>
    <w:link w:val="FootnoteText"/>
    <w:uiPriority w:val="99"/>
    <w:semiHidden/>
    <w:rsid w:val="008369DF"/>
    <w:rPr>
      <w:rFonts w:eastAsiaTheme="minorEastAsia" w:cs="Arial (Body CS)"/>
      <w:color w:val="000000" w:themeColor="text1"/>
      <w:kern w:val="0"/>
      <w:sz w:val="16"/>
      <w:szCs w:val="20"/>
      <w:lang w:val="en-AU"/>
      <w14:ligatures w14:val="none"/>
    </w:rPr>
  </w:style>
  <w:style w:type="character" w:styleId="FootnoteReference">
    <w:name w:val="footnote reference"/>
    <w:basedOn w:val="DefaultParagraphFont"/>
    <w:uiPriority w:val="99"/>
    <w:semiHidden/>
    <w:unhideWhenUsed/>
    <w:rsid w:val="00216EB9"/>
    <w:rPr>
      <w:vertAlign w:val="superscript"/>
    </w:rPr>
  </w:style>
  <w:style w:type="paragraph" w:customStyle="1" w:styleId="Heading2TOCheading">
    <w:name w:val="Heading 2 TOC heading"/>
    <w:basedOn w:val="Heading1"/>
    <w:uiPriority w:val="99"/>
    <w:rsid w:val="00216EB9"/>
    <w:pPr>
      <w:pageBreakBefore/>
      <w:suppressAutoHyphens/>
      <w:spacing w:after="400"/>
      <w:outlineLvl w:val="1"/>
    </w:pPr>
    <w:rPr>
      <w:rFonts w:asciiTheme="majorHAnsi" w:eastAsiaTheme="minorEastAsia" w:hAnsiTheme="majorHAnsi" w:cs="Calibri-Bold"/>
      <w:color w:val="AA381D"/>
      <w:spacing w:val="0"/>
      <w:sz w:val="48"/>
      <w:szCs w:val="44"/>
      <w:lang w:val="en-AU" w:eastAsia="en-AU"/>
    </w:rPr>
  </w:style>
  <w:style w:type="character" w:customStyle="1" w:styleId="OWPagenumber">
    <w:name w:val="OW Page number"/>
    <w:basedOn w:val="DefaultParagraphFont"/>
    <w:uiPriority w:val="1"/>
    <w:rsid w:val="00216EB9"/>
    <w:rPr>
      <w:rFonts w:asciiTheme="minorHAnsi" w:hAnsiTheme="minorHAnsi"/>
      <w:b/>
      <w:color w:val="4D4D4F"/>
      <w:sz w:val="21"/>
    </w:rPr>
  </w:style>
  <w:style w:type="paragraph" w:customStyle="1" w:styleId="OW-Bullettedlist">
    <w:name w:val="OW - Bulletted list"/>
    <w:basedOn w:val="ListParagraph"/>
    <w:rsid w:val="00216EB9"/>
    <w:pPr>
      <w:numPr>
        <w:numId w:val="6"/>
      </w:numPr>
      <w:spacing w:after="120" w:line="240" w:lineRule="auto"/>
    </w:pPr>
    <w:rPr>
      <w:rFonts w:asciiTheme="minorHAnsi" w:eastAsiaTheme="minorEastAsia" w:hAnsiTheme="minorHAnsi"/>
      <w:color w:val="000000" w:themeColor="text1"/>
      <w:spacing w:val="0"/>
      <w:szCs w:val="24"/>
    </w:rPr>
  </w:style>
  <w:style w:type="paragraph" w:customStyle="1" w:styleId="OWNumberedlist">
    <w:name w:val="OW Numbered list"/>
    <w:basedOn w:val="ListParagraph"/>
    <w:rsid w:val="00216EB9"/>
    <w:pPr>
      <w:numPr>
        <w:numId w:val="7"/>
      </w:numPr>
      <w:spacing w:after="120" w:line="240" w:lineRule="auto"/>
    </w:pPr>
    <w:rPr>
      <w:rFonts w:asciiTheme="minorHAnsi" w:eastAsiaTheme="minorEastAsia" w:hAnsiTheme="minorHAnsi"/>
      <w:color w:val="000000" w:themeColor="text1"/>
      <w:spacing w:val="0"/>
      <w:szCs w:val="24"/>
    </w:rPr>
  </w:style>
  <w:style w:type="paragraph" w:customStyle="1" w:styleId="Tablebodyleft">
    <w:name w:val="Table body left"/>
    <w:basedOn w:val="Normal"/>
    <w:uiPriority w:val="99"/>
    <w:qFormat/>
    <w:rsid w:val="00EF72B3"/>
    <w:pPr>
      <w:suppressAutoHyphens/>
      <w:autoSpaceDE w:val="0"/>
      <w:autoSpaceDN w:val="0"/>
      <w:adjustRightInd w:val="0"/>
      <w:spacing w:before="80" w:after="100" w:line="290" w:lineRule="atLeast"/>
      <w:textAlignment w:val="center"/>
    </w:pPr>
    <w:rPr>
      <w:rFonts w:asciiTheme="minorHAnsi" w:eastAsiaTheme="minorEastAsia" w:hAnsiTheme="minorHAnsi" w:cs="Calibri"/>
      <w:color w:val="auto"/>
      <w:spacing w:val="0"/>
      <w:szCs w:val="24"/>
      <w:lang w:val="en-AU" w:eastAsia="en-AU"/>
    </w:rPr>
  </w:style>
  <w:style w:type="paragraph" w:customStyle="1" w:styleId="OWTablebodyleft">
    <w:name w:val="OW Table body left"/>
    <w:basedOn w:val="Normal"/>
    <w:uiPriority w:val="99"/>
    <w:rsid w:val="00EF72B3"/>
    <w:pPr>
      <w:suppressAutoHyphens/>
      <w:autoSpaceDE w:val="0"/>
      <w:autoSpaceDN w:val="0"/>
      <w:adjustRightInd w:val="0"/>
      <w:spacing w:before="80" w:after="100" w:line="290" w:lineRule="atLeast"/>
      <w:textAlignment w:val="center"/>
    </w:pPr>
    <w:rPr>
      <w:rFonts w:asciiTheme="minorHAnsi" w:eastAsiaTheme="minorEastAsia" w:hAnsiTheme="minorHAnsi" w:cs="Calibri"/>
      <w:color w:val="44546A" w:themeColor="text2"/>
      <w:spacing w:val="0"/>
      <w:szCs w:val="24"/>
      <w:lang w:val="en-AU" w:eastAsia="en-AU"/>
    </w:rPr>
  </w:style>
  <w:style w:type="paragraph" w:styleId="TOC1">
    <w:name w:val="toc 1"/>
    <w:next w:val="Normal"/>
    <w:uiPriority w:val="39"/>
    <w:unhideWhenUsed/>
    <w:rsid w:val="009C349C"/>
    <w:pPr>
      <w:tabs>
        <w:tab w:val="right" w:leader="dot" w:pos="9072"/>
      </w:tabs>
      <w:suppressAutoHyphens/>
      <w:spacing w:before="240" w:after="60" w:line="310" w:lineRule="atLeast"/>
    </w:pPr>
    <w:rPr>
      <w:rFonts w:eastAsiaTheme="minorEastAsia" w:cstheme="majorHAnsi"/>
      <w:b/>
      <w:bCs/>
      <w:color w:val="002654"/>
      <w:kern w:val="0"/>
      <w:sz w:val="28"/>
      <w:szCs w:val="26"/>
      <w:lang w:val="en-GB" w:eastAsia="en-AU"/>
      <w14:ligatures w14:val="none"/>
    </w:rPr>
  </w:style>
  <w:style w:type="paragraph" w:styleId="TOC2">
    <w:name w:val="toc 2"/>
    <w:next w:val="Normal"/>
    <w:uiPriority w:val="39"/>
    <w:unhideWhenUsed/>
    <w:rsid w:val="009C349C"/>
    <w:pPr>
      <w:tabs>
        <w:tab w:val="right" w:leader="dot" w:pos="9072"/>
      </w:tabs>
      <w:suppressAutoHyphens/>
      <w:spacing w:after="60" w:line="290" w:lineRule="atLeast"/>
    </w:pPr>
    <w:rPr>
      <w:rFonts w:eastAsiaTheme="minorEastAsia" w:cstheme="minorHAnsi"/>
      <w:color w:val="002654"/>
      <w:kern w:val="0"/>
      <w:sz w:val="22"/>
      <w:szCs w:val="26"/>
      <w:lang w:val="en-AU" w:eastAsia="en-AU"/>
      <w14:ligatures w14:val="none"/>
    </w:rPr>
  </w:style>
  <w:style w:type="paragraph" w:customStyle="1" w:styleId="OWTextbox-text">
    <w:name w:val="OW Text box - text"/>
    <w:basedOn w:val="Normal"/>
    <w:rsid w:val="00216EB9"/>
    <w:pPr>
      <w:spacing w:after="100" w:afterAutospacing="1" w:line="240" w:lineRule="auto"/>
      <w:ind w:left="284" w:right="284"/>
    </w:pPr>
    <w:rPr>
      <w:rFonts w:asciiTheme="minorHAnsi" w:eastAsiaTheme="minorEastAsia" w:hAnsiTheme="minorHAnsi"/>
      <w:color w:val="702652"/>
      <w:spacing w:val="0"/>
      <w:sz w:val="28"/>
      <w:szCs w:val="24"/>
      <w:lang w:val="en-AU"/>
    </w:rPr>
  </w:style>
  <w:style w:type="paragraph" w:customStyle="1" w:styleId="OWitalic">
    <w:name w:val="OW italic"/>
    <w:basedOn w:val="Normal"/>
    <w:rsid w:val="00216EB9"/>
    <w:pPr>
      <w:spacing w:line="240" w:lineRule="auto"/>
    </w:pPr>
    <w:rPr>
      <w:rFonts w:ascii="Calibri" w:eastAsiaTheme="minorEastAsia" w:hAnsi="Calibri"/>
      <w:i/>
      <w:color w:val="000000" w:themeColor="text1"/>
      <w:spacing w:val="0"/>
      <w:szCs w:val="24"/>
      <w:lang w:val="en-AU"/>
    </w:rPr>
  </w:style>
  <w:style w:type="paragraph" w:customStyle="1" w:styleId="OWTableBody">
    <w:name w:val="OW Table Body"/>
    <w:basedOn w:val="Normal"/>
    <w:rsid w:val="00216EB9"/>
    <w:pPr>
      <w:spacing w:before="120" w:line="240" w:lineRule="auto"/>
      <w:ind w:left="284" w:right="284"/>
    </w:pPr>
    <w:rPr>
      <w:rFonts w:asciiTheme="minorHAnsi" w:eastAsia="Calibri" w:hAnsiTheme="minorHAnsi"/>
      <w:color w:val="000000" w:themeColor="text1"/>
      <w:spacing w:val="0"/>
      <w:lang w:val="en-AU" w:eastAsia="en-AU"/>
    </w:rPr>
  </w:style>
  <w:style w:type="paragraph" w:customStyle="1" w:styleId="OWTableHeader">
    <w:name w:val="OW Table Header"/>
    <w:basedOn w:val="Tablecolumnheadleft"/>
    <w:rsid w:val="00216EB9"/>
    <w:rPr>
      <w:rFonts w:asciiTheme="minorHAnsi" w:eastAsiaTheme="minorEastAsia" w:hAnsiTheme="minorHAnsi"/>
      <w:color w:val="4D4D4F"/>
      <w:spacing w:val="0"/>
      <w:lang w:val="en-AU"/>
    </w:rPr>
  </w:style>
  <w:style w:type="paragraph" w:customStyle="1" w:styleId="OWReference">
    <w:name w:val="OW Reference"/>
    <w:basedOn w:val="Normal"/>
    <w:rsid w:val="00216EB9"/>
    <w:pPr>
      <w:spacing w:line="240" w:lineRule="auto"/>
    </w:pPr>
    <w:rPr>
      <w:rFonts w:asciiTheme="majorHAnsi" w:eastAsiaTheme="minorEastAsia" w:hAnsiTheme="majorHAnsi"/>
      <w:color w:val="000000" w:themeColor="text1"/>
      <w:spacing w:val="0"/>
      <w:szCs w:val="24"/>
      <w:lang w:val="en-AU"/>
    </w:rPr>
  </w:style>
  <w:style w:type="character" w:customStyle="1" w:styleId="UnresolvedMention1">
    <w:name w:val="Unresolved Mention1"/>
    <w:basedOn w:val="DefaultParagraphFont"/>
    <w:uiPriority w:val="99"/>
    <w:unhideWhenUsed/>
    <w:rsid w:val="00216EB9"/>
    <w:rPr>
      <w:color w:val="605E5C"/>
      <w:shd w:val="clear" w:color="auto" w:fill="E1DFDD"/>
    </w:rPr>
  </w:style>
  <w:style w:type="paragraph" w:customStyle="1" w:styleId="OWHyperlink">
    <w:name w:val="OW Hyperlink"/>
    <w:basedOn w:val="Normal"/>
    <w:rsid w:val="00216EB9"/>
    <w:pPr>
      <w:spacing w:line="240" w:lineRule="auto"/>
    </w:pPr>
    <w:rPr>
      <w:rFonts w:asciiTheme="minorHAnsi" w:eastAsiaTheme="minorEastAsia" w:hAnsiTheme="minorHAnsi"/>
      <w:color w:val="702652"/>
      <w:spacing w:val="0"/>
      <w:szCs w:val="24"/>
      <w:lang w:val="en-AU"/>
    </w:rPr>
  </w:style>
  <w:style w:type="paragraph" w:styleId="NoSpacing">
    <w:name w:val="No Spacing"/>
    <w:uiPriority w:val="1"/>
    <w:rsid w:val="00216EB9"/>
    <w:pPr>
      <w:spacing w:after="0" w:line="240" w:lineRule="auto"/>
    </w:pPr>
    <w:rPr>
      <w:rFonts w:asciiTheme="minorHAnsi" w:hAnsiTheme="minorHAnsi"/>
      <w:color w:val="4D4D4F"/>
      <w:kern w:val="0"/>
      <w:szCs w:val="24"/>
      <w:lang w:val="en-AU"/>
      <w14:ligatures w14:val="none"/>
    </w:rPr>
  </w:style>
  <w:style w:type="character" w:styleId="Strong">
    <w:name w:val="Strong"/>
    <w:basedOn w:val="DefaultParagraphFont"/>
    <w:uiPriority w:val="22"/>
    <w:qFormat/>
    <w:rsid w:val="00216EB9"/>
    <w:rPr>
      <w:b/>
      <w:bCs/>
    </w:rPr>
  </w:style>
  <w:style w:type="character" w:styleId="PlaceholderText">
    <w:name w:val="Placeholder Text"/>
    <w:basedOn w:val="DefaultParagraphFont"/>
    <w:uiPriority w:val="99"/>
    <w:semiHidden/>
    <w:rsid w:val="00216EB9"/>
    <w:rPr>
      <w:color w:val="808080"/>
    </w:rPr>
  </w:style>
  <w:style w:type="paragraph" w:customStyle="1" w:styleId="Tablecolumnheadcentre">
    <w:name w:val="Table column head centre"/>
    <w:basedOn w:val="Tablecolumnheadleft"/>
    <w:uiPriority w:val="99"/>
    <w:qFormat/>
    <w:rsid w:val="00216EB9"/>
    <w:pPr>
      <w:jc w:val="center"/>
    </w:pPr>
    <w:rPr>
      <w:rFonts w:asciiTheme="minorHAnsi" w:eastAsiaTheme="minorEastAsia" w:hAnsiTheme="minorHAnsi"/>
      <w:spacing w:val="0"/>
      <w:szCs w:val="24"/>
      <w:lang w:val="en-AU"/>
    </w:rPr>
  </w:style>
  <w:style w:type="paragraph" w:customStyle="1" w:styleId="Tablebodycentre">
    <w:name w:val="Table body centre"/>
    <w:basedOn w:val="Tablebodyleft"/>
    <w:uiPriority w:val="99"/>
    <w:qFormat/>
    <w:rsid w:val="00216EB9"/>
    <w:pPr>
      <w:jc w:val="center"/>
    </w:pPr>
  </w:style>
  <w:style w:type="paragraph" w:customStyle="1" w:styleId="OWTablebodyindent1">
    <w:name w:val="OW Table body indent 1"/>
    <w:basedOn w:val="Tablebodyleft"/>
    <w:uiPriority w:val="99"/>
    <w:rsid w:val="00216EB9"/>
    <w:pPr>
      <w:ind w:left="283"/>
    </w:pPr>
  </w:style>
  <w:style w:type="paragraph" w:customStyle="1" w:styleId="OWTablebodyindent2">
    <w:name w:val="OW Table body indent 2"/>
    <w:basedOn w:val="OWTablebodyindent1"/>
    <w:uiPriority w:val="99"/>
    <w:rsid w:val="00216EB9"/>
    <w:pPr>
      <w:ind w:left="567"/>
    </w:pPr>
  </w:style>
  <w:style w:type="table" w:customStyle="1" w:styleId="Tablecharcoalheaderrow">
    <w:name w:val="Table charcoal header row"/>
    <w:basedOn w:val="Tableumberheaderrow"/>
    <w:uiPriority w:val="99"/>
    <w:rsid w:val="00216EB9"/>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Tablenumberedlist">
    <w:name w:val="Table numbered list"/>
    <w:basedOn w:val="Normal"/>
    <w:uiPriority w:val="99"/>
    <w:qFormat/>
    <w:rsid w:val="00216EB9"/>
    <w:pPr>
      <w:numPr>
        <w:numId w:val="8"/>
      </w:numPr>
      <w:suppressAutoHyphens/>
      <w:autoSpaceDE w:val="0"/>
      <w:autoSpaceDN w:val="0"/>
      <w:adjustRightInd w:val="0"/>
      <w:spacing w:before="80" w:after="100" w:line="290" w:lineRule="atLeast"/>
      <w:textAlignment w:val="center"/>
    </w:pPr>
    <w:rPr>
      <w:rFonts w:asciiTheme="minorHAnsi" w:eastAsiaTheme="minorEastAsia" w:hAnsiTheme="minorHAnsi" w:cs="Calibri"/>
      <w:color w:val="auto"/>
      <w:spacing w:val="0"/>
      <w:szCs w:val="24"/>
      <w:lang w:val="en-AU" w:eastAsia="en-AU"/>
    </w:rPr>
  </w:style>
  <w:style w:type="numbering" w:customStyle="1" w:styleId="ZZTablenumbers">
    <w:name w:val="ZZ Table numbers"/>
    <w:basedOn w:val="NoList"/>
    <w:uiPriority w:val="99"/>
    <w:rsid w:val="00216EB9"/>
    <w:pPr>
      <w:numPr>
        <w:numId w:val="8"/>
      </w:numPr>
    </w:pPr>
  </w:style>
  <w:style w:type="paragraph" w:customStyle="1" w:styleId="Numberedlist">
    <w:name w:val="Numbered list"/>
    <w:basedOn w:val="ListParagraph"/>
    <w:qFormat/>
    <w:rsid w:val="00216EB9"/>
    <w:pPr>
      <w:numPr>
        <w:numId w:val="9"/>
      </w:numPr>
      <w:spacing w:after="120" w:line="240" w:lineRule="auto"/>
    </w:pPr>
    <w:rPr>
      <w:rFonts w:asciiTheme="minorHAnsi" w:eastAsiaTheme="minorEastAsia" w:hAnsiTheme="minorHAnsi"/>
      <w:color w:val="000000" w:themeColor="text1"/>
      <w:spacing w:val="0"/>
      <w:szCs w:val="24"/>
    </w:rPr>
  </w:style>
  <w:style w:type="paragraph" w:customStyle="1" w:styleId="Endnotetextnonumber">
    <w:name w:val="Endnote text no number"/>
    <w:basedOn w:val="EndnoteText"/>
    <w:uiPriority w:val="99"/>
    <w:rsid w:val="00216EB9"/>
    <w:pPr>
      <w:keepLines/>
      <w:widowControl w:val="0"/>
      <w:suppressAutoHyphens/>
      <w:autoSpaceDE w:val="0"/>
      <w:autoSpaceDN w:val="0"/>
      <w:adjustRightInd w:val="0"/>
      <w:spacing w:after="113" w:line="250" w:lineRule="atLeast"/>
      <w:textAlignment w:val="center"/>
    </w:pPr>
    <w:rPr>
      <w:rFonts w:ascii="Calibri" w:hAnsi="Calibri" w:cs="Calibri"/>
      <w:color w:val="auto"/>
      <w:sz w:val="21"/>
      <w:szCs w:val="21"/>
      <w:lang w:val="en-GB" w:eastAsia="en-AU"/>
    </w:rPr>
  </w:style>
  <w:style w:type="character" w:customStyle="1" w:styleId="HyperlinkItalic">
    <w:name w:val="Hyperlink Italic"/>
    <w:basedOn w:val="Hyperlink"/>
    <w:uiPriority w:val="1"/>
    <w:rsid w:val="008120C2"/>
    <w:rPr>
      <w:i/>
      <w:color w:val="0563C1"/>
      <w:w w:val="100"/>
      <w:u w:val="single" w:color="1B5997"/>
    </w:rPr>
  </w:style>
  <w:style w:type="paragraph" w:styleId="EndnoteText">
    <w:name w:val="endnote text"/>
    <w:aliases w:val="OW Endnote Text"/>
    <w:basedOn w:val="Normal"/>
    <w:link w:val="EndnoteTextChar"/>
    <w:uiPriority w:val="99"/>
    <w:unhideWhenUsed/>
    <w:rsid w:val="00216EB9"/>
    <w:pPr>
      <w:spacing w:after="0" w:line="240" w:lineRule="auto"/>
    </w:pPr>
    <w:rPr>
      <w:rFonts w:asciiTheme="minorHAnsi" w:eastAsiaTheme="minorEastAsia" w:hAnsiTheme="minorHAnsi"/>
      <w:color w:val="000000" w:themeColor="text1"/>
      <w:spacing w:val="0"/>
      <w:sz w:val="20"/>
      <w:szCs w:val="20"/>
      <w:lang w:val="en-AU"/>
    </w:rPr>
  </w:style>
  <w:style w:type="character" w:customStyle="1" w:styleId="EndnoteTextChar">
    <w:name w:val="Endnote Text Char"/>
    <w:aliases w:val="OW Endnote Text Char"/>
    <w:basedOn w:val="DefaultParagraphFont"/>
    <w:link w:val="EndnoteText"/>
    <w:uiPriority w:val="99"/>
    <w:rsid w:val="00216EB9"/>
    <w:rPr>
      <w:rFonts w:asciiTheme="minorHAnsi" w:eastAsiaTheme="minorEastAsia" w:hAnsiTheme="minorHAnsi"/>
      <w:color w:val="000000" w:themeColor="text1"/>
      <w:kern w:val="0"/>
      <w:sz w:val="20"/>
      <w:szCs w:val="20"/>
      <w:lang w:val="en-AU"/>
      <w14:ligatures w14:val="none"/>
    </w:rPr>
  </w:style>
  <w:style w:type="paragraph" w:customStyle="1" w:styleId="Endnotetextnumbered">
    <w:name w:val="Endnote text numbered"/>
    <w:basedOn w:val="Endnotetextnonumber"/>
    <w:autoRedefine/>
    <w:qFormat/>
    <w:rsid w:val="00216EB9"/>
    <w:pPr>
      <w:numPr>
        <w:numId w:val="10"/>
      </w:numPr>
      <w:ind w:left="357" w:hanging="357"/>
    </w:pPr>
  </w:style>
  <w:style w:type="character" w:customStyle="1" w:styleId="Mention1">
    <w:name w:val="Mention1"/>
    <w:basedOn w:val="DefaultParagraphFont"/>
    <w:uiPriority w:val="99"/>
    <w:unhideWhenUsed/>
    <w:rsid w:val="00216EB9"/>
    <w:rPr>
      <w:color w:val="2B579A"/>
      <w:shd w:val="clear" w:color="auto" w:fill="E1DFDD"/>
    </w:rPr>
  </w:style>
  <w:style w:type="paragraph" w:styleId="Caption">
    <w:name w:val="caption"/>
    <w:basedOn w:val="Normal"/>
    <w:next w:val="Normal"/>
    <w:autoRedefine/>
    <w:uiPriority w:val="35"/>
    <w:unhideWhenUsed/>
    <w:qFormat/>
    <w:rsid w:val="00216EB9"/>
    <w:pPr>
      <w:spacing w:after="200" w:line="240" w:lineRule="auto"/>
    </w:pPr>
    <w:rPr>
      <w:rFonts w:asciiTheme="minorHAnsi" w:eastAsiaTheme="minorEastAsia" w:hAnsiTheme="minorHAnsi"/>
      <w:b/>
      <w:i/>
      <w:iCs/>
      <w:color w:val="AA381D"/>
      <w:spacing w:val="0"/>
      <w:szCs w:val="18"/>
      <w:lang w:val="en-AU"/>
    </w:rPr>
  </w:style>
  <w:style w:type="character" w:styleId="FollowedHyperlink">
    <w:name w:val="FollowedHyperlink"/>
    <w:basedOn w:val="DefaultParagraphFont"/>
    <w:uiPriority w:val="99"/>
    <w:semiHidden/>
    <w:unhideWhenUsed/>
    <w:rsid w:val="00216EB9"/>
    <w:rPr>
      <w:color w:val="954F72" w:themeColor="followedHyperlink"/>
      <w:u w:val="single"/>
    </w:rPr>
  </w:style>
  <w:style w:type="paragraph" w:styleId="TOCHeading">
    <w:name w:val="TOC Heading"/>
    <w:basedOn w:val="Heading1"/>
    <w:next w:val="Normal"/>
    <w:uiPriority w:val="39"/>
    <w:unhideWhenUsed/>
    <w:qFormat/>
    <w:rsid w:val="00216EB9"/>
    <w:pPr>
      <w:spacing w:after="0" w:line="259" w:lineRule="auto"/>
      <w:outlineLvl w:val="9"/>
    </w:pPr>
    <w:rPr>
      <w:rFonts w:asciiTheme="majorHAnsi" w:hAnsiTheme="majorHAnsi"/>
      <w:b w:val="0"/>
      <w:color w:val="2F5496" w:themeColor="accent1" w:themeShade="BF"/>
      <w:spacing w:val="0"/>
      <w:sz w:val="32"/>
      <w:szCs w:val="32"/>
      <w:lang w:val="en-US"/>
    </w:rPr>
  </w:style>
  <w:style w:type="paragraph" w:styleId="TOC3">
    <w:name w:val="toc 3"/>
    <w:basedOn w:val="Normal"/>
    <w:next w:val="Normal"/>
    <w:autoRedefine/>
    <w:uiPriority w:val="39"/>
    <w:unhideWhenUsed/>
    <w:rsid w:val="00216EB9"/>
    <w:pPr>
      <w:tabs>
        <w:tab w:val="right" w:leader="dot" w:pos="9072"/>
      </w:tabs>
      <w:spacing w:after="100" w:line="240" w:lineRule="auto"/>
      <w:ind w:left="480"/>
    </w:pPr>
    <w:rPr>
      <w:rFonts w:asciiTheme="minorHAnsi" w:eastAsiaTheme="minorEastAsia" w:hAnsiTheme="minorHAnsi"/>
      <w:color w:val="000000" w:themeColor="text1"/>
      <w:spacing w:val="0"/>
      <w:szCs w:val="24"/>
      <w:lang w:val="en-AU"/>
    </w:rPr>
  </w:style>
  <w:style w:type="character" w:styleId="Mention">
    <w:name w:val="Mention"/>
    <w:basedOn w:val="DefaultParagraphFont"/>
    <w:uiPriority w:val="99"/>
    <w:unhideWhenUsed/>
    <w:rsid w:val="00216EB9"/>
    <w:rPr>
      <w:color w:val="2B579A"/>
      <w:shd w:val="clear" w:color="auto" w:fill="E1DFDD"/>
    </w:rPr>
  </w:style>
  <w:style w:type="character" w:customStyle="1" w:styleId="ListParagraphChar">
    <w:name w:val="List Paragraph Char"/>
    <w:aliases w:val="Level 1 list Char,Recommendation Char,List Paragraph1 Char,List Paragraph11 Char,Bullet point Char,NAST Quote Char,L Char,CV text Char,F5 List Paragraph Char,Dot pt Char,List Paragraph111 Char,Medium Grid 1 - Accent 21 Char"/>
    <w:basedOn w:val="DefaultParagraphFont"/>
    <w:link w:val="ListParagraph"/>
    <w:uiPriority w:val="1"/>
    <w:qFormat/>
    <w:rsid w:val="003E5527"/>
    <w:rPr>
      <w:rFonts w:cs="Arial (Body CS)"/>
      <w:color w:val="002554"/>
      <w:spacing w:val="-6"/>
      <w:kern w:val="0"/>
      <w:sz w:val="22"/>
      <w:lang w:val="en-AU"/>
      <w14:ligatures w14:val="none"/>
    </w:rPr>
  </w:style>
  <w:style w:type="paragraph" w:customStyle="1" w:styleId="BreakoutBoxHeading">
    <w:name w:val="Breakout Box Heading"/>
    <w:basedOn w:val="Normal"/>
    <w:qFormat/>
    <w:rsid w:val="00E055E0"/>
    <w:pPr>
      <w:pBdr>
        <w:top w:val="single" w:sz="4" w:space="12" w:color="D4EBE2"/>
        <w:left w:val="single" w:sz="4" w:space="12" w:color="D4EBE2"/>
        <w:bottom w:val="single" w:sz="4" w:space="12" w:color="D4EBE2"/>
        <w:right w:val="single" w:sz="4" w:space="12" w:color="D4EBE2"/>
      </w:pBdr>
      <w:shd w:val="clear" w:color="auto" w:fill="D4EBE2"/>
      <w:spacing w:before="240" w:after="90" w:line="240" w:lineRule="auto"/>
      <w:ind w:left="851"/>
    </w:pPr>
    <w:rPr>
      <w:rFonts w:ascii="Roboto Black" w:eastAsiaTheme="minorEastAsia" w:hAnsi="Roboto Black" w:cs="Arial"/>
      <w:b/>
      <w:bCs/>
      <w:color w:val="00285E"/>
      <w:spacing w:val="0"/>
      <w:position w:val="6"/>
      <w:sz w:val="27"/>
      <w:szCs w:val="27"/>
      <w:lang w:val="en-US" w:eastAsia="en-GB"/>
    </w:rPr>
  </w:style>
  <w:style w:type="paragraph" w:customStyle="1" w:styleId="BreakoutBoxBulletPoints">
    <w:name w:val="Breakout Box Bullet Points"/>
    <w:basedOn w:val="ListBullet4"/>
    <w:qFormat/>
    <w:rsid w:val="00842306"/>
    <w:pPr>
      <w:pBdr>
        <w:top w:val="single" w:sz="4" w:space="12" w:color="D4EBE2"/>
        <w:left w:val="single" w:sz="4" w:space="12" w:color="D4EBE2"/>
        <w:bottom w:val="single" w:sz="4" w:space="12" w:color="D4EBE2"/>
        <w:right w:val="single" w:sz="4" w:space="12" w:color="D4EBE2"/>
      </w:pBdr>
      <w:shd w:val="clear" w:color="auto" w:fill="D4EBE2"/>
      <w:spacing w:after="60" w:line="260" w:lineRule="exact"/>
      <w:ind w:left="568" w:hanging="284"/>
      <w:contextualSpacing w:val="0"/>
    </w:pPr>
    <w:rPr>
      <w:rFonts w:eastAsia="Poppins Light" w:cs="Times New Roman (Body CS)"/>
      <w:color w:val="002657"/>
      <w:spacing w:val="0"/>
      <w:lang w:val="en-US"/>
    </w:rPr>
  </w:style>
  <w:style w:type="paragraph" w:styleId="ListBullet4">
    <w:name w:val="List Bullet 4"/>
    <w:basedOn w:val="Normal"/>
    <w:uiPriority w:val="99"/>
    <w:semiHidden/>
    <w:unhideWhenUsed/>
    <w:rsid w:val="00E055E0"/>
    <w:pPr>
      <w:ind w:left="360" w:hanging="360"/>
      <w:contextualSpacing/>
    </w:pPr>
  </w:style>
  <w:style w:type="paragraph" w:customStyle="1" w:styleId="TableHeading">
    <w:name w:val="Table Heading"/>
    <w:basedOn w:val="Normal"/>
    <w:next w:val="Normal"/>
    <w:qFormat/>
    <w:rsid w:val="00A64407"/>
    <w:pPr>
      <w:spacing w:before="60" w:after="60" w:line="300" w:lineRule="exact"/>
    </w:pPr>
    <w:rPr>
      <w:b/>
      <w:bCs/>
      <w:sz w:val="24"/>
      <w:lang w:val="en-AU"/>
    </w:rPr>
  </w:style>
  <w:style w:type="numbering" w:customStyle="1" w:styleId="CurrentList1">
    <w:name w:val="Current List1"/>
    <w:uiPriority w:val="99"/>
    <w:rsid w:val="00861663"/>
    <w:pPr>
      <w:numPr>
        <w:numId w:val="13"/>
      </w:numPr>
    </w:pPr>
  </w:style>
  <w:style w:type="numbering" w:customStyle="1" w:styleId="CurrentList2">
    <w:name w:val="Current List2"/>
    <w:uiPriority w:val="99"/>
    <w:rsid w:val="00E5660E"/>
    <w:pPr>
      <w:numPr>
        <w:numId w:val="14"/>
      </w:numPr>
    </w:pPr>
  </w:style>
  <w:style w:type="numbering" w:customStyle="1" w:styleId="CurrentList3">
    <w:name w:val="Current List3"/>
    <w:uiPriority w:val="99"/>
    <w:rsid w:val="00E5660E"/>
    <w:pPr>
      <w:numPr>
        <w:numId w:val="15"/>
      </w:numPr>
    </w:pPr>
  </w:style>
  <w:style w:type="paragraph" w:styleId="ListNumber2">
    <w:name w:val="List Number 2"/>
    <w:basedOn w:val="Numberedlist"/>
    <w:uiPriority w:val="99"/>
    <w:unhideWhenUsed/>
    <w:rsid w:val="00825781"/>
    <w:pPr>
      <w:numPr>
        <w:numId w:val="59"/>
      </w:numPr>
      <w:contextualSpacing/>
    </w:pPr>
    <w:rPr>
      <w:rFonts w:ascii="Roboto" w:hAnsi="Roboto"/>
    </w:rPr>
  </w:style>
  <w:style w:type="numbering" w:customStyle="1" w:styleId="CurrentList4">
    <w:name w:val="Current List4"/>
    <w:uiPriority w:val="99"/>
    <w:rsid w:val="008F13AD"/>
    <w:pPr>
      <w:numPr>
        <w:numId w:val="18"/>
      </w:numPr>
    </w:pPr>
  </w:style>
  <w:style w:type="numbering" w:customStyle="1" w:styleId="CurrentList5">
    <w:name w:val="Current List5"/>
    <w:uiPriority w:val="99"/>
    <w:rsid w:val="008F13AD"/>
    <w:pPr>
      <w:numPr>
        <w:numId w:val="19"/>
      </w:numPr>
    </w:pPr>
  </w:style>
  <w:style w:type="numbering" w:customStyle="1" w:styleId="CurrentList6">
    <w:name w:val="Current List6"/>
    <w:uiPriority w:val="99"/>
    <w:rsid w:val="008F13AD"/>
    <w:pPr>
      <w:numPr>
        <w:numId w:val="20"/>
      </w:numPr>
    </w:pPr>
  </w:style>
  <w:style w:type="paragraph" w:styleId="ListNumber3">
    <w:name w:val="List Number 3"/>
    <w:basedOn w:val="Normal"/>
    <w:uiPriority w:val="99"/>
    <w:unhideWhenUsed/>
    <w:rsid w:val="00B5519D"/>
    <w:pPr>
      <w:numPr>
        <w:numId w:val="21"/>
      </w:numPr>
      <w:contextualSpacing/>
    </w:pPr>
  </w:style>
  <w:style w:type="paragraph" w:styleId="ListNumber4">
    <w:name w:val="List Number 4"/>
    <w:basedOn w:val="Normal"/>
    <w:uiPriority w:val="99"/>
    <w:unhideWhenUsed/>
    <w:rsid w:val="00B5519D"/>
    <w:pPr>
      <w:numPr>
        <w:numId w:val="22"/>
      </w:numPr>
      <w:contextualSpacing/>
    </w:pPr>
  </w:style>
  <w:style w:type="paragraph" w:styleId="ListContinue">
    <w:name w:val="List Continue"/>
    <w:basedOn w:val="Normal"/>
    <w:uiPriority w:val="99"/>
    <w:unhideWhenUsed/>
    <w:rsid w:val="00B5519D"/>
    <w:pPr>
      <w:ind w:left="283"/>
      <w:contextualSpacing/>
    </w:pPr>
  </w:style>
  <w:style w:type="paragraph" w:styleId="ListContinue2">
    <w:name w:val="List Continue 2"/>
    <w:basedOn w:val="Normal"/>
    <w:uiPriority w:val="99"/>
    <w:unhideWhenUsed/>
    <w:rsid w:val="00B5519D"/>
    <w:pPr>
      <w:ind w:left="566"/>
      <w:contextualSpacing/>
    </w:pPr>
  </w:style>
  <w:style w:type="paragraph" w:styleId="List">
    <w:name w:val="List"/>
    <w:basedOn w:val="Normal"/>
    <w:uiPriority w:val="99"/>
    <w:unhideWhenUsed/>
    <w:rsid w:val="00B5519D"/>
    <w:pPr>
      <w:ind w:left="283" w:hanging="283"/>
      <w:contextualSpacing/>
    </w:pPr>
  </w:style>
  <w:style w:type="paragraph" w:customStyle="1" w:styleId="List21">
    <w:name w:val="List 21"/>
    <w:basedOn w:val="Normal"/>
    <w:qFormat/>
    <w:rsid w:val="00DF30C1"/>
    <w:pPr>
      <w:numPr>
        <w:ilvl w:val="1"/>
        <w:numId w:val="2"/>
      </w:numPr>
      <w:spacing w:after="0" w:line="240" w:lineRule="auto"/>
      <w:textAlignment w:val="baseline"/>
    </w:pPr>
    <w:rPr>
      <w:rFonts w:eastAsiaTheme="minorEastAsia"/>
      <w:lang w:eastAsia="en-AU"/>
    </w:rPr>
  </w:style>
  <w:style w:type="paragraph" w:customStyle="1" w:styleId="TableListBullet">
    <w:name w:val="Table List Bullet"/>
    <w:basedOn w:val="ListParagraph"/>
    <w:qFormat/>
    <w:rsid w:val="00836389"/>
    <w:pPr>
      <w:spacing w:after="60" w:line="260" w:lineRule="exact"/>
    </w:pPr>
    <w:rPr>
      <w:rFonts w:eastAsiaTheme="minorEastAsia"/>
      <w:lang w:eastAsia="en-AU"/>
    </w:rPr>
  </w:style>
  <w:style w:type="numbering" w:customStyle="1" w:styleId="CurrentList7">
    <w:name w:val="Current List7"/>
    <w:uiPriority w:val="99"/>
    <w:rsid w:val="00872210"/>
    <w:pPr>
      <w:numPr>
        <w:numId w:val="24"/>
      </w:numPr>
    </w:pPr>
  </w:style>
  <w:style w:type="paragraph" w:customStyle="1" w:styleId="List31">
    <w:name w:val="List 3.1"/>
    <w:basedOn w:val="Normal"/>
    <w:qFormat/>
    <w:rsid w:val="00056601"/>
    <w:pPr>
      <w:numPr>
        <w:ilvl w:val="1"/>
        <w:numId w:val="5"/>
      </w:numPr>
      <w:spacing w:before="100" w:beforeAutospacing="1" w:after="100" w:afterAutospacing="1"/>
      <w:ind w:left="357" w:hanging="357"/>
    </w:pPr>
    <w:rPr>
      <w:rFonts w:eastAsiaTheme="minorEastAsia" w:cstheme="minorHAnsi"/>
      <w:lang w:eastAsia="en-AU"/>
    </w:rPr>
  </w:style>
  <w:style w:type="paragraph" w:customStyle="1" w:styleId="List41">
    <w:name w:val="List 4.1"/>
    <w:basedOn w:val="Normal"/>
    <w:qFormat/>
    <w:rsid w:val="004D351A"/>
    <w:pPr>
      <w:numPr>
        <w:ilvl w:val="1"/>
        <w:numId w:val="3"/>
      </w:numPr>
      <w:spacing w:before="100" w:beforeAutospacing="1" w:after="100" w:afterAutospacing="1"/>
      <w:ind w:left="357" w:hanging="357"/>
    </w:pPr>
    <w:rPr>
      <w:lang w:val="en-AU" w:eastAsia="en-AU"/>
    </w:rPr>
  </w:style>
  <w:style w:type="paragraph" w:customStyle="1" w:styleId="List51">
    <w:name w:val="List 5.1"/>
    <w:basedOn w:val="Normal"/>
    <w:qFormat/>
    <w:rsid w:val="004D351A"/>
    <w:pPr>
      <w:numPr>
        <w:ilvl w:val="1"/>
        <w:numId w:val="4"/>
      </w:numPr>
      <w:spacing w:after="0"/>
      <w:ind w:left="357" w:hanging="357"/>
    </w:pPr>
    <w:rPr>
      <w:lang w:val="en-AU" w:eastAsia="en-AU"/>
    </w:rPr>
  </w:style>
  <w:style w:type="paragraph" w:customStyle="1" w:styleId="61List">
    <w:name w:val="6.1 List"/>
    <w:basedOn w:val="List51"/>
    <w:qFormat/>
    <w:rsid w:val="005E194F"/>
    <w:pPr>
      <w:numPr>
        <w:ilvl w:val="0"/>
        <w:numId w:val="0"/>
      </w:numPr>
      <w:ind w:left="357" w:hanging="357"/>
    </w:pPr>
    <w:rPr>
      <w:rFonts w:eastAsiaTheme="minorEastAsia"/>
    </w:rPr>
  </w:style>
  <w:style w:type="paragraph" w:customStyle="1" w:styleId="Tablebullet">
    <w:name w:val="Table bullet"/>
    <w:basedOn w:val="OWBullet1"/>
    <w:uiPriority w:val="99"/>
    <w:qFormat/>
    <w:rsid w:val="00C94B6F"/>
    <w:pPr>
      <w:numPr>
        <w:numId w:val="27"/>
      </w:numPr>
      <w:ind w:left="283" w:hanging="283"/>
    </w:pPr>
    <w:rPr>
      <w:color w:val="auto"/>
      <w:sz w:val="24"/>
    </w:rPr>
  </w:style>
  <w:style w:type="numbering" w:customStyle="1" w:styleId="Ticklist">
    <w:name w:val="Tick list"/>
    <w:basedOn w:val="NoList"/>
    <w:uiPriority w:val="99"/>
    <w:rsid w:val="00CB3B30"/>
    <w:pPr>
      <w:numPr>
        <w:numId w:val="44"/>
      </w:numPr>
    </w:pPr>
  </w:style>
  <w:style w:type="numbering" w:customStyle="1" w:styleId="CurrentList8">
    <w:name w:val="Current List8"/>
    <w:uiPriority w:val="99"/>
    <w:rsid w:val="00653551"/>
    <w:pPr>
      <w:numPr>
        <w:numId w:val="52"/>
      </w:numPr>
    </w:pPr>
  </w:style>
  <w:style w:type="numbering" w:customStyle="1" w:styleId="Style1">
    <w:name w:val="Style1"/>
    <w:basedOn w:val="NoList"/>
    <w:uiPriority w:val="99"/>
    <w:rsid w:val="00653551"/>
    <w:pPr>
      <w:numPr>
        <w:numId w:val="53"/>
      </w:numPr>
    </w:pPr>
  </w:style>
  <w:style w:type="paragraph" w:styleId="ListBullet">
    <w:name w:val="List Bullet"/>
    <w:basedOn w:val="Normal"/>
    <w:uiPriority w:val="99"/>
    <w:unhideWhenUsed/>
    <w:rsid w:val="00653551"/>
    <w:pPr>
      <w:numPr>
        <w:numId w:val="54"/>
      </w:numPr>
      <w:contextualSpacing/>
    </w:pPr>
  </w:style>
  <w:style w:type="numbering" w:customStyle="1" w:styleId="CurrentList9">
    <w:name w:val="Current List9"/>
    <w:uiPriority w:val="99"/>
    <w:rsid w:val="00825781"/>
    <w:pPr>
      <w:numPr>
        <w:numId w:val="58"/>
      </w:numPr>
    </w:pPr>
  </w:style>
  <w:style w:type="character" w:styleId="Emphasis">
    <w:name w:val="Emphasis"/>
    <w:uiPriority w:val="20"/>
    <w:qFormat/>
    <w:rsid w:val="00C7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65">
      <w:bodyDiv w:val="1"/>
      <w:marLeft w:val="0"/>
      <w:marRight w:val="0"/>
      <w:marTop w:val="0"/>
      <w:marBottom w:val="0"/>
      <w:divBdr>
        <w:top w:val="none" w:sz="0" w:space="0" w:color="auto"/>
        <w:left w:val="none" w:sz="0" w:space="0" w:color="auto"/>
        <w:bottom w:val="none" w:sz="0" w:space="0" w:color="auto"/>
        <w:right w:val="none" w:sz="0" w:space="0" w:color="auto"/>
      </w:divBdr>
    </w:div>
    <w:div w:id="5795383">
      <w:bodyDiv w:val="1"/>
      <w:marLeft w:val="0"/>
      <w:marRight w:val="0"/>
      <w:marTop w:val="0"/>
      <w:marBottom w:val="0"/>
      <w:divBdr>
        <w:top w:val="none" w:sz="0" w:space="0" w:color="auto"/>
        <w:left w:val="none" w:sz="0" w:space="0" w:color="auto"/>
        <w:bottom w:val="none" w:sz="0" w:space="0" w:color="auto"/>
        <w:right w:val="none" w:sz="0" w:space="0" w:color="auto"/>
      </w:divBdr>
    </w:div>
    <w:div w:id="41372179">
      <w:bodyDiv w:val="1"/>
      <w:marLeft w:val="0"/>
      <w:marRight w:val="0"/>
      <w:marTop w:val="0"/>
      <w:marBottom w:val="0"/>
      <w:divBdr>
        <w:top w:val="none" w:sz="0" w:space="0" w:color="auto"/>
        <w:left w:val="none" w:sz="0" w:space="0" w:color="auto"/>
        <w:bottom w:val="none" w:sz="0" w:space="0" w:color="auto"/>
        <w:right w:val="none" w:sz="0" w:space="0" w:color="auto"/>
      </w:divBdr>
    </w:div>
    <w:div w:id="51319915">
      <w:bodyDiv w:val="1"/>
      <w:marLeft w:val="0"/>
      <w:marRight w:val="0"/>
      <w:marTop w:val="0"/>
      <w:marBottom w:val="0"/>
      <w:divBdr>
        <w:top w:val="none" w:sz="0" w:space="0" w:color="auto"/>
        <w:left w:val="none" w:sz="0" w:space="0" w:color="auto"/>
        <w:bottom w:val="none" w:sz="0" w:space="0" w:color="auto"/>
        <w:right w:val="none" w:sz="0" w:space="0" w:color="auto"/>
      </w:divBdr>
    </w:div>
    <w:div w:id="89740288">
      <w:bodyDiv w:val="1"/>
      <w:marLeft w:val="0"/>
      <w:marRight w:val="0"/>
      <w:marTop w:val="0"/>
      <w:marBottom w:val="0"/>
      <w:divBdr>
        <w:top w:val="none" w:sz="0" w:space="0" w:color="auto"/>
        <w:left w:val="none" w:sz="0" w:space="0" w:color="auto"/>
        <w:bottom w:val="none" w:sz="0" w:space="0" w:color="auto"/>
        <w:right w:val="none" w:sz="0" w:space="0" w:color="auto"/>
      </w:divBdr>
    </w:div>
    <w:div w:id="101458816">
      <w:bodyDiv w:val="1"/>
      <w:marLeft w:val="0"/>
      <w:marRight w:val="0"/>
      <w:marTop w:val="0"/>
      <w:marBottom w:val="0"/>
      <w:divBdr>
        <w:top w:val="none" w:sz="0" w:space="0" w:color="auto"/>
        <w:left w:val="none" w:sz="0" w:space="0" w:color="auto"/>
        <w:bottom w:val="none" w:sz="0" w:space="0" w:color="auto"/>
        <w:right w:val="none" w:sz="0" w:space="0" w:color="auto"/>
      </w:divBdr>
    </w:div>
    <w:div w:id="188954974">
      <w:bodyDiv w:val="1"/>
      <w:marLeft w:val="0"/>
      <w:marRight w:val="0"/>
      <w:marTop w:val="0"/>
      <w:marBottom w:val="0"/>
      <w:divBdr>
        <w:top w:val="none" w:sz="0" w:space="0" w:color="auto"/>
        <w:left w:val="none" w:sz="0" w:space="0" w:color="auto"/>
        <w:bottom w:val="none" w:sz="0" w:space="0" w:color="auto"/>
        <w:right w:val="none" w:sz="0" w:space="0" w:color="auto"/>
      </w:divBdr>
    </w:div>
    <w:div w:id="205797733">
      <w:bodyDiv w:val="1"/>
      <w:marLeft w:val="0"/>
      <w:marRight w:val="0"/>
      <w:marTop w:val="0"/>
      <w:marBottom w:val="0"/>
      <w:divBdr>
        <w:top w:val="none" w:sz="0" w:space="0" w:color="auto"/>
        <w:left w:val="none" w:sz="0" w:space="0" w:color="auto"/>
        <w:bottom w:val="none" w:sz="0" w:space="0" w:color="auto"/>
        <w:right w:val="none" w:sz="0" w:space="0" w:color="auto"/>
      </w:divBdr>
    </w:div>
    <w:div w:id="218633870">
      <w:bodyDiv w:val="1"/>
      <w:marLeft w:val="0"/>
      <w:marRight w:val="0"/>
      <w:marTop w:val="0"/>
      <w:marBottom w:val="0"/>
      <w:divBdr>
        <w:top w:val="none" w:sz="0" w:space="0" w:color="auto"/>
        <w:left w:val="none" w:sz="0" w:space="0" w:color="auto"/>
        <w:bottom w:val="none" w:sz="0" w:space="0" w:color="auto"/>
        <w:right w:val="none" w:sz="0" w:space="0" w:color="auto"/>
      </w:divBdr>
    </w:div>
    <w:div w:id="223416767">
      <w:bodyDiv w:val="1"/>
      <w:marLeft w:val="0"/>
      <w:marRight w:val="0"/>
      <w:marTop w:val="0"/>
      <w:marBottom w:val="0"/>
      <w:divBdr>
        <w:top w:val="none" w:sz="0" w:space="0" w:color="auto"/>
        <w:left w:val="none" w:sz="0" w:space="0" w:color="auto"/>
        <w:bottom w:val="none" w:sz="0" w:space="0" w:color="auto"/>
        <w:right w:val="none" w:sz="0" w:space="0" w:color="auto"/>
      </w:divBdr>
    </w:div>
    <w:div w:id="229967415">
      <w:bodyDiv w:val="1"/>
      <w:marLeft w:val="0"/>
      <w:marRight w:val="0"/>
      <w:marTop w:val="0"/>
      <w:marBottom w:val="0"/>
      <w:divBdr>
        <w:top w:val="none" w:sz="0" w:space="0" w:color="auto"/>
        <w:left w:val="none" w:sz="0" w:space="0" w:color="auto"/>
        <w:bottom w:val="none" w:sz="0" w:space="0" w:color="auto"/>
        <w:right w:val="none" w:sz="0" w:space="0" w:color="auto"/>
      </w:divBdr>
    </w:div>
    <w:div w:id="256058200">
      <w:bodyDiv w:val="1"/>
      <w:marLeft w:val="0"/>
      <w:marRight w:val="0"/>
      <w:marTop w:val="0"/>
      <w:marBottom w:val="0"/>
      <w:divBdr>
        <w:top w:val="none" w:sz="0" w:space="0" w:color="auto"/>
        <w:left w:val="none" w:sz="0" w:space="0" w:color="auto"/>
        <w:bottom w:val="none" w:sz="0" w:space="0" w:color="auto"/>
        <w:right w:val="none" w:sz="0" w:space="0" w:color="auto"/>
      </w:divBdr>
    </w:div>
    <w:div w:id="362944493">
      <w:bodyDiv w:val="1"/>
      <w:marLeft w:val="0"/>
      <w:marRight w:val="0"/>
      <w:marTop w:val="0"/>
      <w:marBottom w:val="0"/>
      <w:divBdr>
        <w:top w:val="none" w:sz="0" w:space="0" w:color="auto"/>
        <w:left w:val="none" w:sz="0" w:space="0" w:color="auto"/>
        <w:bottom w:val="none" w:sz="0" w:space="0" w:color="auto"/>
        <w:right w:val="none" w:sz="0" w:space="0" w:color="auto"/>
      </w:divBdr>
    </w:div>
    <w:div w:id="391347161">
      <w:bodyDiv w:val="1"/>
      <w:marLeft w:val="0"/>
      <w:marRight w:val="0"/>
      <w:marTop w:val="0"/>
      <w:marBottom w:val="0"/>
      <w:divBdr>
        <w:top w:val="none" w:sz="0" w:space="0" w:color="auto"/>
        <w:left w:val="none" w:sz="0" w:space="0" w:color="auto"/>
        <w:bottom w:val="none" w:sz="0" w:space="0" w:color="auto"/>
        <w:right w:val="none" w:sz="0" w:space="0" w:color="auto"/>
      </w:divBdr>
    </w:div>
    <w:div w:id="393356431">
      <w:bodyDiv w:val="1"/>
      <w:marLeft w:val="0"/>
      <w:marRight w:val="0"/>
      <w:marTop w:val="0"/>
      <w:marBottom w:val="0"/>
      <w:divBdr>
        <w:top w:val="none" w:sz="0" w:space="0" w:color="auto"/>
        <w:left w:val="none" w:sz="0" w:space="0" w:color="auto"/>
        <w:bottom w:val="none" w:sz="0" w:space="0" w:color="auto"/>
        <w:right w:val="none" w:sz="0" w:space="0" w:color="auto"/>
      </w:divBdr>
    </w:div>
    <w:div w:id="514344100">
      <w:bodyDiv w:val="1"/>
      <w:marLeft w:val="0"/>
      <w:marRight w:val="0"/>
      <w:marTop w:val="0"/>
      <w:marBottom w:val="0"/>
      <w:divBdr>
        <w:top w:val="none" w:sz="0" w:space="0" w:color="auto"/>
        <w:left w:val="none" w:sz="0" w:space="0" w:color="auto"/>
        <w:bottom w:val="none" w:sz="0" w:space="0" w:color="auto"/>
        <w:right w:val="none" w:sz="0" w:space="0" w:color="auto"/>
      </w:divBdr>
    </w:div>
    <w:div w:id="523638245">
      <w:bodyDiv w:val="1"/>
      <w:marLeft w:val="0"/>
      <w:marRight w:val="0"/>
      <w:marTop w:val="0"/>
      <w:marBottom w:val="0"/>
      <w:divBdr>
        <w:top w:val="none" w:sz="0" w:space="0" w:color="auto"/>
        <w:left w:val="none" w:sz="0" w:space="0" w:color="auto"/>
        <w:bottom w:val="none" w:sz="0" w:space="0" w:color="auto"/>
        <w:right w:val="none" w:sz="0" w:space="0" w:color="auto"/>
      </w:divBdr>
    </w:div>
    <w:div w:id="550266529">
      <w:bodyDiv w:val="1"/>
      <w:marLeft w:val="0"/>
      <w:marRight w:val="0"/>
      <w:marTop w:val="0"/>
      <w:marBottom w:val="0"/>
      <w:divBdr>
        <w:top w:val="none" w:sz="0" w:space="0" w:color="auto"/>
        <w:left w:val="none" w:sz="0" w:space="0" w:color="auto"/>
        <w:bottom w:val="none" w:sz="0" w:space="0" w:color="auto"/>
        <w:right w:val="none" w:sz="0" w:space="0" w:color="auto"/>
      </w:divBdr>
    </w:div>
    <w:div w:id="554394263">
      <w:bodyDiv w:val="1"/>
      <w:marLeft w:val="0"/>
      <w:marRight w:val="0"/>
      <w:marTop w:val="0"/>
      <w:marBottom w:val="0"/>
      <w:divBdr>
        <w:top w:val="none" w:sz="0" w:space="0" w:color="auto"/>
        <w:left w:val="none" w:sz="0" w:space="0" w:color="auto"/>
        <w:bottom w:val="none" w:sz="0" w:space="0" w:color="auto"/>
        <w:right w:val="none" w:sz="0" w:space="0" w:color="auto"/>
      </w:divBdr>
    </w:div>
    <w:div w:id="570971496">
      <w:bodyDiv w:val="1"/>
      <w:marLeft w:val="0"/>
      <w:marRight w:val="0"/>
      <w:marTop w:val="0"/>
      <w:marBottom w:val="0"/>
      <w:divBdr>
        <w:top w:val="none" w:sz="0" w:space="0" w:color="auto"/>
        <w:left w:val="none" w:sz="0" w:space="0" w:color="auto"/>
        <w:bottom w:val="none" w:sz="0" w:space="0" w:color="auto"/>
        <w:right w:val="none" w:sz="0" w:space="0" w:color="auto"/>
      </w:divBdr>
    </w:div>
    <w:div w:id="601104893">
      <w:bodyDiv w:val="1"/>
      <w:marLeft w:val="0"/>
      <w:marRight w:val="0"/>
      <w:marTop w:val="0"/>
      <w:marBottom w:val="0"/>
      <w:divBdr>
        <w:top w:val="none" w:sz="0" w:space="0" w:color="auto"/>
        <w:left w:val="none" w:sz="0" w:space="0" w:color="auto"/>
        <w:bottom w:val="none" w:sz="0" w:space="0" w:color="auto"/>
        <w:right w:val="none" w:sz="0" w:space="0" w:color="auto"/>
      </w:divBdr>
    </w:div>
    <w:div w:id="609094414">
      <w:bodyDiv w:val="1"/>
      <w:marLeft w:val="0"/>
      <w:marRight w:val="0"/>
      <w:marTop w:val="0"/>
      <w:marBottom w:val="0"/>
      <w:divBdr>
        <w:top w:val="none" w:sz="0" w:space="0" w:color="auto"/>
        <w:left w:val="none" w:sz="0" w:space="0" w:color="auto"/>
        <w:bottom w:val="none" w:sz="0" w:space="0" w:color="auto"/>
        <w:right w:val="none" w:sz="0" w:space="0" w:color="auto"/>
      </w:divBdr>
    </w:div>
    <w:div w:id="669408645">
      <w:bodyDiv w:val="1"/>
      <w:marLeft w:val="0"/>
      <w:marRight w:val="0"/>
      <w:marTop w:val="0"/>
      <w:marBottom w:val="0"/>
      <w:divBdr>
        <w:top w:val="none" w:sz="0" w:space="0" w:color="auto"/>
        <w:left w:val="none" w:sz="0" w:space="0" w:color="auto"/>
        <w:bottom w:val="none" w:sz="0" w:space="0" w:color="auto"/>
        <w:right w:val="none" w:sz="0" w:space="0" w:color="auto"/>
      </w:divBdr>
    </w:div>
    <w:div w:id="698900394">
      <w:bodyDiv w:val="1"/>
      <w:marLeft w:val="0"/>
      <w:marRight w:val="0"/>
      <w:marTop w:val="0"/>
      <w:marBottom w:val="0"/>
      <w:divBdr>
        <w:top w:val="none" w:sz="0" w:space="0" w:color="auto"/>
        <w:left w:val="none" w:sz="0" w:space="0" w:color="auto"/>
        <w:bottom w:val="none" w:sz="0" w:space="0" w:color="auto"/>
        <w:right w:val="none" w:sz="0" w:space="0" w:color="auto"/>
      </w:divBdr>
    </w:div>
    <w:div w:id="711420168">
      <w:bodyDiv w:val="1"/>
      <w:marLeft w:val="0"/>
      <w:marRight w:val="0"/>
      <w:marTop w:val="0"/>
      <w:marBottom w:val="0"/>
      <w:divBdr>
        <w:top w:val="none" w:sz="0" w:space="0" w:color="auto"/>
        <w:left w:val="none" w:sz="0" w:space="0" w:color="auto"/>
        <w:bottom w:val="none" w:sz="0" w:space="0" w:color="auto"/>
        <w:right w:val="none" w:sz="0" w:space="0" w:color="auto"/>
      </w:divBdr>
    </w:div>
    <w:div w:id="726340856">
      <w:bodyDiv w:val="1"/>
      <w:marLeft w:val="0"/>
      <w:marRight w:val="0"/>
      <w:marTop w:val="0"/>
      <w:marBottom w:val="0"/>
      <w:divBdr>
        <w:top w:val="none" w:sz="0" w:space="0" w:color="auto"/>
        <w:left w:val="none" w:sz="0" w:space="0" w:color="auto"/>
        <w:bottom w:val="none" w:sz="0" w:space="0" w:color="auto"/>
        <w:right w:val="none" w:sz="0" w:space="0" w:color="auto"/>
      </w:divBdr>
    </w:div>
    <w:div w:id="742029247">
      <w:bodyDiv w:val="1"/>
      <w:marLeft w:val="0"/>
      <w:marRight w:val="0"/>
      <w:marTop w:val="0"/>
      <w:marBottom w:val="0"/>
      <w:divBdr>
        <w:top w:val="none" w:sz="0" w:space="0" w:color="auto"/>
        <w:left w:val="none" w:sz="0" w:space="0" w:color="auto"/>
        <w:bottom w:val="none" w:sz="0" w:space="0" w:color="auto"/>
        <w:right w:val="none" w:sz="0" w:space="0" w:color="auto"/>
      </w:divBdr>
    </w:div>
    <w:div w:id="749160304">
      <w:bodyDiv w:val="1"/>
      <w:marLeft w:val="0"/>
      <w:marRight w:val="0"/>
      <w:marTop w:val="0"/>
      <w:marBottom w:val="0"/>
      <w:divBdr>
        <w:top w:val="none" w:sz="0" w:space="0" w:color="auto"/>
        <w:left w:val="none" w:sz="0" w:space="0" w:color="auto"/>
        <w:bottom w:val="none" w:sz="0" w:space="0" w:color="auto"/>
        <w:right w:val="none" w:sz="0" w:space="0" w:color="auto"/>
      </w:divBdr>
    </w:div>
    <w:div w:id="783572327">
      <w:bodyDiv w:val="1"/>
      <w:marLeft w:val="0"/>
      <w:marRight w:val="0"/>
      <w:marTop w:val="0"/>
      <w:marBottom w:val="0"/>
      <w:divBdr>
        <w:top w:val="none" w:sz="0" w:space="0" w:color="auto"/>
        <w:left w:val="none" w:sz="0" w:space="0" w:color="auto"/>
        <w:bottom w:val="none" w:sz="0" w:space="0" w:color="auto"/>
        <w:right w:val="none" w:sz="0" w:space="0" w:color="auto"/>
      </w:divBdr>
    </w:div>
    <w:div w:id="784158745">
      <w:bodyDiv w:val="1"/>
      <w:marLeft w:val="0"/>
      <w:marRight w:val="0"/>
      <w:marTop w:val="0"/>
      <w:marBottom w:val="0"/>
      <w:divBdr>
        <w:top w:val="none" w:sz="0" w:space="0" w:color="auto"/>
        <w:left w:val="none" w:sz="0" w:space="0" w:color="auto"/>
        <w:bottom w:val="none" w:sz="0" w:space="0" w:color="auto"/>
        <w:right w:val="none" w:sz="0" w:space="0" w:color="auto"/>
      </w:divBdr>
    </w:div>
    <w:div w:id="785127238">
      <w:bodyDiv w:val="1"/>
      <w:marLeft w:val="0"/>
      <w:marRight w:val="0"/>
      <w:marTop w:val="0"/>
      <w:marBottom w:val="0"/>
      <w:divBdr>
        <w:top w:val="none" w:sz="0" w:space="0" w:color="auto"/>
        <w:left w:val="none" w:sz="0" w:space="0" w:color="auto"/>
        <w:bottom w:val="none" w:sz="0" w:space="0" w:color="auto"/>
        <w:right w:val="none" w:sz="0" w:space="0" w:color="auto"/>
      </w:divBdr>
    </w:div>
    <w:div w:id="855189297">
      <w:bodyDiv w:val="1"/>
      <w:marLeft w:val="0"/>
      <w:marRight w:val="0"/>
      <w:marTop w:val="0"/>
      <w:marBottom w:val="0"/>
      <w:divBdr>
        <w:top w:val="none" w:sz="0" w:space="0" w:color="auto"/>
        <w:left w:val="none" w:sz="0" w:space="0" w:color="auto"/>
        <w:bottom w:val="none" w:sz="0" w:space="0" w:color="auto"/>
        <w:right w:val="none" w:sz="0" w:space="0" w:color="auto"/>
      </w:divBdr>
    </w:div>
    <w:div w:id="861741598">
      <w:bodyDiv w:val="1"/>
      <w:marLeft w:val="0"/>
      <w:marRight w:val="0"/>
      <w:marTop w:val="0"/>
      <w:marBottom w:val="0"/>
      <w:divBdr>
        <w:top w:val="none" w:sz="0" w:space="0" w:color="auto"/>
        <w:left w:val="none" w:sz="0" w:space="0" w:color="auto"/>
        <w:bottom w:val="none" w:sz="0" w:space="0" w:color="auto"/>
        <w:right w:val="none" w:sz="0" w:space="0" w:color="auto"/>
      </w:divBdr>
      <w:divsChild>
        <w:div w:id="148791971">
          <w:marLeft w:val="0"/>
          <w:marRight w:val="0"/>
          <w:marTop w:val="0"/>
          <w:marBottom w:val="0"/>
          <w:divBdr>
            <w:top w:val="none" w:sz="0" w:space="0" w:color="auto"/>
            <w:left w:val="none" w:sz="0" w:space="0" w:color="auto"/>
            <w:bottom w:val="none" w:sz="0" w:space="0" w:color="auto"/>
            <w:right w:val="none" w:sz="0" w:space="0" w:color="auto"/>
          </w:divBdr>
          <w:divsChild>
            <w:div w:id="860976313">
              <w:marLeft w:val="0"/>
              <w:marRight w:val="0"/>
              <w:marTop w:val="0"/>
              <w:marBottom w:val="0"/>
              <w:divBdr>
                <w:top w:val="none" w:sz="0" w:space="0" w:color="auto"/>
                <w:left w:val="none" w:sz="0" w:space="0" w:color="auto"/>
                <w:bottom w:val="none" w:sz="0" w:space="0" w:color="auto"/>
                <w:right w:val="none" w:sz="0" w:space="0" w:color="auto"/>
              </w:divBdr>
            </w:div>
          </w:divsChild>
        </w:div>
        <w:div w:id="477310406">
          <w:marLeft w:val="0"/>
          <w:marRight w:val="0"/>
          <w:marTop w:val="0"/>
          <w:marBottom w:val="0"/>
          <w:divBdr>
            <w:top w:val="none" w:sz="0" w:space="0" w:color="auto"/>
            <w:left w:val="none" w:sz="0" w:space="0" w:color="auto"/>
            <w:bottom w:val="none" w:sz="0" w:space="0" w:color="auto"/>
            <w:right w:val="none" w:sz="0" w:space="0" w:color="auto"/>
          </w:divBdr>
          <w:divsChild>
            <w:div w:id="564073074">
              <w:marLeft w:val="0"/>
              <w:marRight w:val="0"/>
              <w:marTop w:val="0"/>
              <w:marBottom w:val="0"/>
              <w:divBdr>
                <w:top w:val="none" w:sz="0" w:space="0" w:color="auto"/>
                <w:left w:val="none" w:sz="0" w:space="0" w:color="auto"/>
                <w:bottom w:val="none" w:sz="0" w:space="0" w:color="auto"/>
                <w:right w:val="none" w:sz="0" w:space="0" w:color="auto"/>
              </w:divBdr>
            </w:div>
          </w:divsChild>
        </w:div>
        <w:div w:id="1548713141">
          <w:marLeft w:val="0"/>
          <w:marRight w:val="0"/>
          <w:marTop w:val="0"/>
          <w:marBottom w:val="0"/>
          <w:divBdr>
            <w:top w:val="none" w:sz="0" w:space="0" w:color="auto"/>
            <w:left w:val="none" w:sz="0" w:space="0" w:color="auto"/>
            <w:bottom w:val="none" w:sz="0" w:space="0" w:color="auto"/>
            <w:right w:val="none" w:sz="0" w:space="0" w:color="auto"/>
          </w:divBdr>
          <w:divsChild>
            <w:div w:id="3860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4747">
      <w:bodyDiv w:val="1"/>
      <w:marLeft w:val="0"/>
      <w:marRight w:val="0"/>
      <w:marTop w:val="0"/>
      <w:marBottom w:val="0"/>
      <w:divBdr>
        <w:top w:val="none" w:sz="0" w:space="0" w:color="auto"/>
        <w:left w:val="none" w:sz="0" w:space="0" w:color="auto"/>
        <w:bottom w:val="none" w:sz="0" w:space="0" w:color="auto"/>
        <w:right w:val="none" w:sz="0" w:space="0" w:color="auto"/>
      </w:divBdr>
    </w:div>
    <w:div w:id="989528645">
      <w:bodyDiv w:val="1"/>
      <w:marLeft w:val="0"/>
      <w:marRight w:val="0"/>
      <w:marTop w:val="0"/>
      <w:marBottom w:val="0"/>
      <w:divBdr>
        <w:top w:val="none" w:sz="0" w:space="0" w:color="auto"/>
        <w:left w:val="none" w:sz="0" w:space="0" w:color="auto"/>
        <w:bottom w:val="none" w:sz="0" w:space="0" w:color="auto"/>
        <w:right w:val="none" w:sz="0" w:space="0" w:color="auto"/>
      </w:divBdr>
    </w:div>
    <w:div w:id="994065446">
      <w:bodyDiv w:val="1"/>
      <w:marLeft w:val="0"/>
      <w:marRight w:val="0"/>
      <w:marTop w:val="0"/>
      <w:marBottom w:val="0"/>
      <w:divBdr>
        <w:top w:val="none" w:sz="0" w:space="0" w:color="auto"/>
        <w:left w:val="none" w:sz="0" w:space="0" w:color="auto"/>
        <w:bottom w:val="none" w:sz="0" w:space="0" w:color="auto"/>
        <w:right w:val="none" w:sz="0" w:space="0" w:color="auto"/>
      </w:divBdr>
    </w:div>
    <w:div w:id="1003701107">
      <w:bodyDiv w:val="1"/>
      <w:marLeft w:val="0"/>
      <w:marRight w:val="0"/>
      <w:marTop w:val="0"/>
      <w:marBottom w:val="0"/>
      <w:divBdr>
        <w:top w:val="none" w:sz="0" w:space="0" w:color="auto"/>
        <w:left w:val="none" w:sz="0" w:space="0" w:color="auto"/>
        <w:bottom w:val="none" w:sz="0" w:space="0" w:color="auto"/>
        <w:right w:val="none" w:sz="0" w:space="0" w:color="auto"/>
      </w:divBdr>
    </w:div>
    <w:div w:id="1018002536">
      <w:bodyDiv w:val="1"/>
      <w:marLeft w:val="0"/>
      <w:marRight w:val="0"/>
      <w:marTop w:val="0"/>
      <w:marBottom w:val="0"/>
      <w:divBdr>
        <w:top w:val="none" w:sz="0" w:space="0" w:color="auto"/>
        <w:left w:val="none" w:sz="0" w:space="0" w:color="auto"/>
        <w:bottom w:val="none" w:sz="0" w:space="0" w:color="auto"/>
        <w:right w:val="none" w:sz="0" w:space="0" w:color="auto"/>
      </w:divBdr>
    </w:div>
    <w:div w:id="1033385520">
      <w:bodyDiv w:val="1"/>
      <w:marLeft w:val="0"/>
      <w:marRight w:val="0"/>
      <w:marTop w:val="0"/>
      <w:marBottom w:val="0"/>
      <w:divBdr>
        <w:top w:val="none" w:sz="0" w:space="0" w:color="auto"/>
        <w:left w:val="none" w:sz="0" w:space="0" w:color="auto"/>
        <w:bottom w:val="none" w:sz="0" w:space="0" w:color="auto"/>
        <w:right w:val="none" w:sz="0" w:space="0" w:color="auto"/>
      </w:divBdr>
    </w:div>
    <w:div w:id="1045760332">
      <w:bodyDiv w:val="1"/>
      <w:marLeft w:val="0"/>
      <w:marRight w:val="0"/>
      <w:marTop w:val="0"/>
      <w:marBottom w:val="0"/>
      <w:divBdr>
        <w:top w:val="none" w:sz="0" w:space="0" w:color="auto"/>
        <w:left w:val="none" w:sz="0" w:space="0" w:color="auto"/>
        <w:bottom w:val="none" w:sz="0" w:space="0" w:color="auto"/>
        <w:right w:val="none" w:sz="0" w:space="0" w:color="auto"/>
      </w:divBdr>
    </w:div>
    <w:div w:id="1085610536">
      <w:bodyDiv w:val="1"/>
      <w:marLeft w:val="0"/>
      <w:marRight w:val="0"/>
      <w:marTop w:val="0"/>
      <w:marBottom w:val="0"/>
      <w:divBdr>
        <w:top w:val="none" w:sz="0" w:space="0" w:color="auto"/>
        <w:left w:val="none" w:sz="0" w:space="0" w:color="auto"/>
        <w:bottom w:val="none" w:sz="0" w:space="0" w:color="auto"/>
        <w:right w:val="none" w:sz="0" w:space="0" w:color="auto"/>
      </w:divBdr>
    </w:div>
    <w:div w:id="1117025880">
      <w:bodyDiv w:val="1"/>
      <w:marLeft w:val="0"/>
      <w:marRight w:val="0"/>
      <w:marTop w:val="0"/>
      <w:marBottom w:val="0"/>
      <w:divBdr>
        <w:top w:val="none" w:sz="0" w:space="0" w:color="auto"/>
        <w:left w:val="none" w:sz="0" w:space="0" w:color="auto"/>
        <w:bottom w:val="none" w:sz="0" w:space="0" w:color="auto"/>
        <w:right w:val="none" w:sz="0" w:space="0" w:color="auto"/>
      </w:divBdr>
    </w:div>
    <w:div w:id="1137381854">
      <w:bodyDiv w:val="1"/>
      <w:marLeft w:val="0"/>
      <w:marRight w:val="0"/>
      <w:marTop w:val="0"/>
      <w:marBottom w:val="0"/>
      <w:divBdr>
        <w:top w:val="none" w:sz="0" w:space="0" w:color="auto"/>
        <w:left w:val="none" w:sz="0" w:space="0" w:color="auto"/>
        <w:bottom w:val="none" w:sz="0" w:space="0" w:color="auto"/>
        <w:right w:val="none" w:sz="0" w:space="0" w:color="auto"/>
      </w:divBdr>
    </w:div>
    <w:div w:id="1137913320">
      <w:bodyDiv w:val="1"/>
      <w:marLeft w:val="0"/>
      <w:marRight w:val="0"/>
      <w:marTop w:val="0"/>
      <w:marBottom w:val="0"/>
      <w:divBdr>
        <w:top w:val="none" w:sz="0" w:space="0" w:color="auto"/>
        <w:left w:val="none" w:sz="0" w:space="0" w:color="auto"/>
        <w:bottom w:val="none" w:sz="0" w:space="0" w:color="auto"/>
        <w:right w:val="none" w:sz="0" w:space="0" w:color="auto"/>
      </w:divBdr>
    </w:div>
    <w:div w:id="1158615561">
      <w:bodyDiv w:val="1"/>
      <w:marLeft w:val="0"/>
      <w:marRight w:val="0"/>
      <w:marTop w:val="0"/>
      <w:marBottom w:val="0"/>
      <w:divBdr>
        <w:top w:val="none" w:sz="0" w:space="0" w:color="auto"/>
        <w:left w:val="none" w:sz="0" w:space="0" w:color="auto"/>
        <w:bottom w:val="none" w:sz="0" w:space="0" w:color="auto"/>
        <w:right w:val="none" w:sz="0" w:space="0" w:color="auto"/>
      </w:divBdr>
    </w:div>
    <w:div w:id="1209144998">
      <w:bodyDiv w:val="1"/>
      <w:marLeft w:val="0"/>
      <w:marRight w:val="0"/>
      <w:marTop w:val="0"/>
      <w:marBottom w:val="0"/>
      <w:divBdr>
        <w:top w:val="none" w:sz="0" w:space="0" w:color="auto"/>
        <w:left w:val="none" w:sz="0" w:space="0" w:color="auto"/>
        <w:bottom w:val="none" w:sz="0" w:space="0" w:color="auto"/>
        <w:right w:val="none" w:sz="0" w:space="0" w:color="auto"/>
      </w:divBdr>
    </w:div>
    <w:div w:id="1239486366">
      <w:bodyDiv w:val="1"/>
      <w:marLeft w:val="0"/>
      <w:marRight w:val="0"/>
      <w:marTop w:val="0"/>
      <w:marBottom w:val="0"/>
      <w:divBdr>
        <w:top w:val="none" w:sz="0" w:space="0" w:color="auto"/>
        <w:left w:val="none" w:sz="0" w:space="0" w:color="auto"/>
        <w:bottom w:val="none" w:sz="0" w:space="0" w:color="auto"/>
        <w:right w:val="none" w:sz="0" w:space="0" w:color="auto"/>
      </w:divBdr>
    </w:div>
    <w:div w:id="1285772493">
      <w:bodyDiv w:val="1"/>
      <w:marLeft w:val="0"/>
      <w:marRight w:val="0"/>
      <w:marTop w:val="0"/>
      <w:marBottom w:val="0"/>
      <w:divBdr>
        <w:top w:val="none" w:sz="0" w:space="0" w:color="auto"/>
        <w:left w:val="none" w:sz="0" w:space="0" w:color="auto"/>
        <w:bottom w:val="none" w:sz="0" w:space="0" w:color="auto"/>
        <w:right w:val="none" w:sz="0" w:space="0" w:color="auto"/>
      </w:divBdr>
    </w:div>
    <w:div w:id="1291279174">
      <w:bodyDiv w:val="1"/>
      <w:marLeft w:val="0"/>
      <w:marRight w:val="0"/>
      <w:marTop w:val="0"/>
      <w:marBottom w:val="0"/>
      <w:divBdr>
        <w:top w:val="none" w:sz="0" w:space="0" w:color="auto"/>
        <w:left w:val="none" w:sz="0" w:space="0" w:color="auto"/>
        <w:bottom w:val="none" w:sz="0" w:space="0" w:color="auto"/>
        <w:right w:val="none" w:sz="0" w:space="0" w:color="auto"/>
      </w:divBdr>
    </w:div>
    <w:div w:id="1310405633">
      <w:bodyDiv w:val="1"/>
      <w:marLeft w:val="0"/>
      <w:marRight w:val="0"/>
      <w:marTop w:val="0"/>
      <w:marBottom w:val="0"/>
      <w:divBdr>
        <w:top w:val="none" w:sz="0" w:space="0" w:color="auto"/>
        <w:left w:val="none" w:sz="0" w:space="0" w:color="auto"/>
        <w:bottom w:val="none" w:sz="0" w:space="0" w:color="auto"/>
        <w:right w:val="none" w:sz="0" w:space="0" w:color="auto"/>
      </w:divBdr>
    </w:div>
    <w:div w:id="1313365892">
      <w:bodyDiv w:val="1"/>
      <w:marLeft w:val="0"/>
      <w:marRight w:val="0"/>
      <w:marTop w:val="0"/>
      <w:marBottom w:val="0"/>
      <w:divBdr>
        <w:top w:val="none" w:sz="0" w:space="0" w:color="auto"/>
        <w:left w:val="none" w:sz="0" w:space="0" w:color="auto"/>
        <w:bottom w:val="none" w:sz="0" w:space="0" w:color="auto"/>
        <w:right w:val="none" w:sz="0" w:space="0" w:color="auto"/>
      </w:divBdr>
    </w:div>
    <w:div w:id="1321542292">
      <w:bodyDiv w:val="1"/>
      <w:marLeft w:val="0"/>
      <w:marRight w:val="0"/>
      <w:marTop w:val="0"/>
      <w:marBottom w:val="0"/>
      <w:divBdr>
        <w:top w:val="none" w:sz="0" w:space="0" w:color="auto"/>
        <w:left w:val="none" w:sz="0" w:space="0" w:color="auto"/>
        <w:bottom w:val="none" w:sz="0" w:space="0" w:color="auto"/>
        <w:right w:val="none" w:sz="0" w:space="0" w:color="auto"/>
      </w:divBdr>
    </w:div>
    <w:div w:id="1321694954">
      <w:bodyDiv w:val="1"/>
      <w:marLeft w:val="0"/>
      <w:marRight w:val="0"/>
      <w:marTop w:val="0"/>
      <w:marBottom w:val="0"/>
      <w:divBdr>
        <w:top w:val="none" w:sz="0" w:space="0" w:color="auto"/>
        <w:left w:val="none" w:sz="0" w:space="0" w:color="auto"/>
        <w:bottom w:val="none" w:sz="0" w:space="0" w:color="auto"/>
        <w:right w:val="none" w:sz="0" w:space="0" w:color="auto"/>
      </w:divBdr>
    </w:div>
    <w:div w:id="1451389343">
      <w:bodyDiv w:val="1"/>
      <w:marLeft w:val="0"/>
      <w:marRight w:val="0"/>
      <w:marTop w:val="0"/>
      <w:marBottom w:val="0"/>
      <w:divBdr>
        <w:top w:val="none" w:sz="0" w:space="0" w:color="auto"/>
        <w:left w:val="none" w:sz="0" w:space="0" w:color="auto"/>
        <w:bottom w:val="none" w:sz="0" w:space="0" w:color="auto"/>
        <w:right w:val="none" w:sz="0" w:space="0" w:color="auto"/>
      </w:divBdr>
    </w:div>
    <w:div w:id="1471242889">
      <w:bodyDiv w:val="1"/>
      <w:marLeft w:val="0"/>
      <w:marRight w:val="0"/>
      <w:marTop w:val="0"/>
      <w:marBottom w:val="0"/>
      <w:divBdr>
        <w:top w:val="none" w:sz="0" w:space="0" w:color="auto"/>
        <w:left w:val="none" w:sz="0" w:space="0" w:color="auto"/>
        <w:bottom w:val="none" w:sz="0" w:space="0" w:color="auto"/>
        <w:right w:val="none" w:sz="0" w:space="0" w:color="auto"/>
      </w:divBdr>
    </w:div>
    <w:div w:id="1494494516">
      <w:bodyDiv w:val="1"/>
      <w:marLeft w:val="0"/>
      <w:marRight w:val="0"/>
      <w:marTop w:val="0"/>
      <w:marBottom w:val="0"/>
      <w:divBdr>
        <w:top w:val="none" w:sz="0" w:space="0" w:color="auto"/>
        <w:left w:val="none" w:sz="0" w:space="0" w:color="auto"/>
        <w:bottom w:val="none" w:sz="0" w:space="0" w:color="auto"/>
        <w:right w:val="none" w:sz="0" w:space="0" w:color="auto"/>
      </w:divBdr>
    </w:div>
    <w:div w:id="1550844432">
      <w:bodyDiv w:val="1"/>
      <w:marLeft w:val="0"/>
      <w:marRight w:val="0"/>
      <w:marTop w:val="0"/>
      <w:marBottom w:val="0"/>
      <w:divBdr>
        <w:top w:val="none" w:sz="0" w:space="0" w:color="auto"/>
        <w:left w:val="none" w:sz="0" w:space="0" w:color="auto"/>
        <w:bottom w:val="none" w:sz="0" w:space="0" w:color="auto"/>
        <w:right w:val="none" w:sz="0" w:space="0" w:color="auto"/>
      </w:divBdr>
    </w:div>
    <w:div w:id="1579096301">
      <w:bodyDiv w:val="1"/>
      <w:marLeft w:val="0"/>
      <w:marRight w:val="0"/>
      <w:marTop w:val="0"/>
      <w:marBottom w:val="0"/>
      <w:divBdr>
        <w:top w:val="none" w:sz="0" w:space="0" w:color="auto"/>
        <w:left w:val="none" w:sz="0" w:space="0" w:color="auto"/>
        <w:bottom w:val="none" w:sz="0" w:space="0" w:color="auto"/>
        <w:right w:val="none" w:sz="0" w:space="0" w:color="auto"/>
      </w:divBdr>
    </w:div>
    <w:div w:id="1581132399">
      <w:bodyDiv w:val="1"/>
      <w:marLeft w:val="0"/>
      <w:marRight w:val="0"/>
      <w:marTop w:val="0"/>
      <w:marBottom w:val="0"/>
      <w:divBdr>
        <w:top w:val="none" w:sz="0" w:space="0" w:color="auto"/>
        <w:left w:val="none" w:sz="0" w:space="0" w:color="auto"/>
        <w:bottom w:val="none" w:sz="0" w:space="0" w:color="auto"/>
        <w:right w:val="none" w:sz="0" w:space="0" w:color="auto"/>
      </w:divBdr>
    </w:div>
    <w:div w:id="1645819226">
      <w:bodyDiv w:val="1"/>
      <w:marLeft w:val="0"/>
      <w:marRight w:val="0"/>
      <w:marTop w:val="0"/>
      <w:marBottom w:val="0"/>
      <w:divBdr>
        <w:top w:val="none" w:sz="0" w:space="0" w:color="auto"/>
        <w:left w:val="none" w:sz="0" w:space="0" w:color="auto"/>
        <w:bottom w:val="none" w:sz="0" w:space="0" w:color="auto"/>
        <w:right w:val="none" w:sz="0" w:space="0" w:color="auto"/>
      </w:divBdr>
    </w:div>
    <w:div w:id="1695568235">
      <w:bodyDiv w:val="1"/>
      <w:marLeft w:val="0"/>
      <w:marRight w:val="0"/>
      <w:marTop w:val="0"/>
      <w:marBottom w:val="0"/>
      <w:divBdr>
        <w:top w:val="none" w:sz="0" w:space="0" w:color="auto"/>
        <w:left w:val="none" w:sz="0" w:space="0" w:color="auto"/>
        <w:bottom w:val="none" w:sz="0" w:space="0" w:color="auto"/>
        <w:right w:val="none" w:sz="0" w:space="0" w:color="auto"/>
      </w:divBdr>
    </w:div>
    <w:div w:id="1826703393">
      <w:bodyDiv w:val="1"/>
      <w:marLeft w:val="0"/>
      <w:marRight w:val="0"/>
      <w:marTop w:val="0"/>
      <w:marBottom w:val="0"/>
      <w:divBdr>
        <w:top w:val="none" w:sz="0" w:space="0" w:color="auto"/>
        <w:left w:val="none" w:sz="0" w:space="0" w:color="auto"/>
        <w:bottom w:val="none" w:sz="0" w:space="0" w:color="auto"/>
        <w:right w:val="none" w:sz="0" w:space="0" w:color="auto"/>
      </w:divBdr>
    </w:div>
    <w:div w:id="1856966098">
      <w:bodyDiv w:val="1"/>
      <w:marLeft w:val="0"/>
      <w:marRight w:val="0"/>
      <w:marTop w:val="0"/>
      <w:marBottom w:val="0"/>
      <w:divBdr>
        <w:top w:val="none" w:sz="0" w:space="0" w:color="auto"/>
        <w:left w:val="none" w:sz="0" w:space="0" w:color="auto"/>
        <w:bottom w:val="none" w:sz="0" w:space="0" w:color="auto"/>
        <w:right w:val="none" w:sz="0" w:space="0" w:color="auto"/>
      </w:divBdr>
    </w:div>
    <w:div w:id="1858497191">
      <w:bodyDiv w:val="1"/>
      <w:marLeft w:val="0"/>
      <w:marRight w:val="0"/>
      <w:marTop w:val="0"/>
      <w:marBottom w:val="0"/>
      <w:divBdr>
        <w:top w:val="none" w:sz="0" w:space="0" w:color="auto"/>
        <w:left w:val="none" w:sz="0" w:space="0" w:color="auto"/>
        <w:bottom w:val="none" w:sz="0" w:space="0" w:color="auto"/>
        <w:right w:val="none" w:sz="0" w:space="0" w:color="auto"/>
      </w:divBdr>
    </w:div>
    <w:div w:id="1870214960">
      <w:bodyDiv w:val="1"/>
      <w:marLeft w:val="0"/>
      <w:marRight w:val="0"/>
      <w:marTop w:val="0"/>
      <w:marBottom w:val="0"/>
      <w:divBdr>
        <w:top w:val="none" w:sz="0" w:space="0" w:color="auto"/>
        <w:left w:val="none" w:sz="0" w:space="0" w:color="auto"/>
        <w:bottom w:val="none" w:sz="0" w:space="0" w:color="auto"/>
        <w:right w:val="none" w:sz="0" w:space="0" w:color="auto"/>
      </w:divBdr>
    </w:div>
    <w:div w:id="1870338299">
      <w:bodyDiv w:val="1"/>
      <w:marLeft w:val="0"/>
      <w:marRight w:val="0"/>
      <w:marTop w:val="0"/>
      <w:marBottom w:val="0"/>
      <w:divBdr>
        <w:top w:val="none" w:sz="0" w:space="0" w:color="auto"/>
        <w:left w:val="none" w:sz="0" w:space="0" w:color="auto"/>
        <w:bottom w:val="none" w:sz="0" w:space="0" w:color="auto"/>
        <w:right w:val="none" w:sz="0" w:space="0" w:color="auto"/>
      </w:divBdr>
    </w:div>
    <w:div w:id="1945265260">
      <w:bodyDiv w:val="1"/>
      <w:marLeft w:val="0"/>
      <w:marRight w:val="0"/>
      <w:marTop w:val="0"/>
      <w:marBottom w:val="0"/>
      <w:divBdr>
        <w:top w:val="none" w:sz="0" w:space="0" w:color="auto"/>
        <w:left w:val="none" w:sz="0" w:space="0" w:color="auto"/>
        <w:bottom w:val="none" w:sz="0" w:space="0" w:color="auto"/>
        <w:right w:val="none" w:sz="0" w:space="0" w:color="auto"/>
      </w:divBdr>
    </w:div>
    <w:div w:id="1947883653">
      <w:bodyDiv w:val="1"/>
      <w:marLeft w:val="0"/>
      <w:marRight w:val="0"/>
      <w:marTop w:val="0"/>
      <w:marBottom w:val="0"/>
      <w:divBdr>
        <w:top w:val="none" w:sz="0" w:space="0" w:color="auto"/>
        <w:left w:val="none" w:sz="0" w:space="0" w:color="auto"/>
        <w:bottom w:val="none" w:sz="0" w:space="0" w:color="auto"/>
        <w:right w:val="none" w:sz="0" w:space="0" w:color="auto"/>
      </w:divBdr>
    </w:div>
    <w:div w:id="1971669723">
      <w:bodyDiv w:val="1"/>
      <w:marLeft w:val="0"/>
      <w:marRight w:val="0"/>
      <w:marTop w:val="0"/>
      <w:marBottom w:val="0"/>
      <w:divBdr>
        <w:top w:val="none" w:sz="0" w:space="0" w:color="auto"/>
        <w:left w:val="none" w:sz="0" w:space="0" w:color="auto"/>
        <w:bottom w:val="none" w:sz="0" w:space="0" w:color="auto"/>
        <w:right w:val="none" w:sz="0" w:space="0" w:color="auto"/>
      </w:divBdr>
    </w:div>
    <w:div w:id="2003963733">
      <w:bodyDiv w:val="1"/>
      <w:marLeft w:val="0"/>
      <w:marRight w:val="0"/>
      <w:marTop w:val="0"/>
      <w:marBottom w:val="0"/>
      <w:divBdr>
        <w:top w:val="none" w:sz="0" w:space="0" w:color="auto"/>
        <w:left w:val="none" w:sz="0" w:space="0" w:color="auto"/>
        <w:bottom w:val="none" w:sz="0" w:space="0" w:color="auto"/>
        <w:right w:val="none" w:sz="0" w:space="0" w:color="auto"/>
      </w:divBdr>
    </w:div>
    <w:div w:id="2004813921">
      <w:bodyDiv w:val="1"/>
      <w:marLeft w:val="0"/>
      <w:marRight w:val="0"/>
      <w:marTop w:val="0"/>
      <w:marBottom w:val="0"/>
      <w:divBdr>
        <w:top w:val="none" w:sz="0" w:space="0" w:color="auto"/>
        <w:left w:val="none" w:sz="0" w:space="0" w:color="auto"/>
        <w:bottom w:val="none" w:sz="0" w:space="0" w:color="auto"/>
        <w:right w:val="none" w:sz="0" w:space="0" w:color="auto"/>
      </w:divBdr>
    </w:div>
    <w:div w:id="2055420254">
      <w:bodyDiv w:val="1"/>
      <w:marLeft w:val="0"/>
      <w:marRight w:val="0"/>
      <w:marTop w:val="0"/>
      <w:marBottom w:val="0"/>
      <w:divBdr>
        <w:top w:val="none" w:sz="0" w:space="0" w:color="auto"/>
        <w:left w:val="none" w:sz="0" w:space="0" w:color="auto"/>
        <w:bottom w:val="none" w:sz="0" w:space="0" w:color="auto"/>
        <w:right w:val="none" w:sz="0" w:space="0" w:color="auto"/>
      </w:divBdr>
    </w:div>
    <w:div w:id="2067214289">
      <w:bodyDiv w:val="1"/>
      <w:marLeft w:val="0"/>
      <w:marRight w:val="0"/>
      <w:marTop w:val="0"/>
      <w:marBottom w:val="0"/>
      <w:divBdr>
        <w:top w:val="none" w:sz="0" w:space="0" w:color="auto"/>
        <w:left w:val="none" w:sz="0" w:space="0" w:color="auto"/>
        <w:bottom w:val="none" w:sz="0" w:space="0" w:color="auto"/>
        <w:right w:val="none" w:sz="0" w:space="0" w:color="auto"/>
      </w:divBdr>
    </w:div>
    <w:div w:id="2073844870">
      <w:bodyDiv w:val="1"/>
      <w:marLeft w:val="0"/>
      <w:marRight w:val="0"/>
      <w:marTop w:val="0"/>
      <w:marBottom w:val="0"/>
      <w:divBdr>
        <w:top w:val="none" w:sz="0" w:space="0" w:color="auto"/>
        <w:left w:val="none" w:sz="0" w:space="0" w:color="auto"/>
        <w:bottom w:val="none" w:sz="0" w:space="0" w:color="auto"/>
        <w:right w:val="none" w:sz="0" w:space="0" w:color="auto"/>
      </w:divBdr>
    </w:div>
    <w:div w:id="2102296562">
      <w:bodyDiv w:val="1"/>
      <w:marLeft w:val="0"/>
      <w:marRight w:val="0"/>
      <w:marTop w:val="0"/>
      <w:marBottom w:val="0"/>
      <w:divBdr>
        <w:top w:val="none" w:sz="0" w:space="0" w:color="auto"/>
        <w:left w:val="none" w:sz="0" w:space="0" w:color="auto"/>
        <w:bottom w:val="none" w:sz="0" w:space="0" w:color="auto"/>
        <w:right w:val="none" w:sz="0" w:space="0" w:color="auto"/>
      </w:divBdr>
    </w:div>
    <w:div w:id="2126577960">
      <w:bodyDiv w:val="1"/>
      <w:marLeft w:val="0"/>
      <w:marRight w:val="0"/>
      <w:marTop w:val="0"/>
      <w:marBottom w:val="0"/>
      <w:divBdr>
        <w:top w:val="none" w:sz="0" w:space="0" w:color="auto"/>
        <w:left w:val="none" w:sz="0" w:space="0" w:color="auto"/>
        <w:bottom w:val="none" w:sz="0" w:space="0" w:color="auto"/>
        <w:right w:val="none" w:sz="0" w:space="0" w:color="auto"/>
      </w:divBdr>
    </w:div>
    <w:div w:id="21283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urwatch.org.au/change-the-story/changing-the-picture" TargetMode="External"/><Relationship Id="rId18" Type="http://schemas.openxmlformats.org/officeDocument/2006/relationships/hyperlink" Target="https://www.ourwatch.org.au/change-the-story" TargetMode="External"/><Relationship Id="rId26" Type="http://schemas.openxmlformats.org/officeDocument/2006/relationships/hyperlink" Target="https://www.ourwatch.org.au/change-the-story" TargetMode="External"/><Relationship Id="rId39" Type="http://schemas.openxmlformats.org/officeDocument/2006/relationships/hyperlink" Target="https://www.ourwatch.org.au/change-the-story" TargetMode="External"/><Relationship Id="rId21" Type="http://schemas.openxmlformats.org/officeDocument/2006/relationships/hyperlink" Target="https://www.ourwatch.org.au/change-the-story/change-the-story-framework" TargetMode="External"/><Relationship Id="rId34" Type="http://schemas.openxmlformats.org/officeDocument/2006/relationships/hyperlink" Target="https://assets.ourwatch.org.au/assets/Submissions/OurWatch-Evidence-brief-1-prevention-life-cycle.pdf" TargetMode="External"/><Relationship Id="rId42" Type="http://schemas.openxmlformats.org/officeDocument/2006/relationships/hyperlink" Target="https://www.respectvictoria.vic.gov.au/willing-capable-and-confident-men-masculinities-and-prevention-violence-against-women" TargetMode="External"/><Relationship Id="rId47" Type="http://schemas.openxmlformats.org/officeDocument/2006/relationships/hyperlink" Target="https://www.ourwatch.org.au/change-the-story/changing-the-landscape" TargetMode="External"/><Relationship Id="rId50" Type="http://schemas.openxmlformats.org/officeDocument/2006/relationships/hyperlink" Target="https://www.ourwatch.org.au/education/whole-of-school-approach"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urwatch.org.au/change-the-story" TargetMode="External"/><Relationship Id="rId29" Type="http://schemas.openxmlformats.org/officeDocument/2006/relationships/hyperlink" Target="https://www.ourwatch.org.au/change-the-story/changing-the-picture" TargetMode="External"/><Relationship Id="rId11" Type="http://schemas.openxmlformats.org/officeDocument/2006/relationships/hyperlink" Target="https://www.ourwatch.org.au/change-the-story/change-the-story-framework" TargetMode="External"/><Relationship Id="rId24" Type="http://schemas.openxmlformats.org/officeDocument/2006/relationships/hyperlink" Target="https://www.ourwatch.org.au/change-the-story/change-the-story-framework" TargetMode="External"/><Relationship Id="rId32" Type="http://schemas.openxmlformats.org/officeDocument/2006/relationships/hyperlink" Target="https://www.ourwatch.org.au/change-the-story/changing-the-landscape" TargetMode="External"/><Relationship Id="rId37" Type="http://schemas.openxmlformats.org/officeDocument/2006/relationships/hyperlink" Target="https://www.ourwatch.org.au/change-the-story" TargetMode="External"/><Relationship Id="rId40" Type="http://schemas.openxmlformats.org/officeDocument/2006/relationships/hyperlink" Target="https://jss.org.au/programs/research/the-man-box/" TargetMode="External"/><Relationship Id="rId45" Type="http://schemas.openxmlformats.org/officeDocument/2006/relationships/hyperlink" Target="https://www.ourwatch.org.au/change-the-story/changing-the-picture" TargetMode="External"/><Relationship Id="rId53" Type="http://schemas.openxmlformats.org/officeDocument/2006/relationships/hyperlink" Target="https://www.vic.gov.au/media/134449"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ourwatch.org.au/change-the-story/change-the-stor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watch.org.au/change-the-story/changing-the-landscape" TargetMode="External"/><Relationship Id="rId22" Type="http://schemas.openxmlformats.org/officeDocument/2006/relationships/hyperlink" Target="https://www.ourwatch.org.au/change-the-story/change-the-story-framework" TargetMode="External"/><Relationship Id="rId27" Type="http://schemas.openxmlformats.org/officeDocument/2006/relationships/hyperlink" Target="https://www.ourwatch.org.au/change-the-story/changing-the-picture" TargetMode="External"/><Relationship Id="rId30" Type="http://schemas.openxmlformats.org/officeDocument/2006/relationships/hyperlink" Target="https://www.ourwatch.org.au/change-the-story/changing-the-landscape" TargetMode="External"/><Relationship Id="rId35" Type="http://schemas.openxmlformats.org/officeDocument/2006/relationships/hyperlink" Target="https://www.ourwatch.org.au/change-the-story" TargetMode="External"/><Relationship Id="rId43" Type="http://schemas.openxmlformats.org/officeDocument/2006/relationships/hyperlink" Target="https://www.ourwatch.org.au/change-the-story/changing-the-picture" TargetMode="External"/><Relationship Id="rId48" Type="http://schemas.openxmlformats.org/officeDocument/2006/relationships/hyperlink" Target="https://www.ourwatch.org.au/change-the-story/changing-the-landscape"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crisconsortium.org/masculinities-assessment" TargetMode="External"/><Relationship Id="rId3" Type="http://schemas.openxmlformats.org/officeDocument/2006/relationships/customXml" Target="../customXml/item3.xml"/><Relationship Id="rId12" Type="http://schemas.openxmlformats.org/officeDocument/2006/relationships/hyperlink" Target="https://www.ourwatch.org.au/change-the-story/change-the-story-framework" TargetMode="External"/><Relationship Id="rId17" Type="http://schemas.openxmlformats.org/officeDocument/2006/relationships/hyperlink" Target="https://www.ourwatch.org.au/change-the-story" TargetMode="External"/><Relationship Id="rId25" Type="http://schemas.openxmlformats.org/officeDocument/2006/relationships/hyperlink" Target="https://www.ourwatch.org.au/change-the-story" TargetMode="External"/><Relationship Id="rId33" Type="http://schemas.openxmlformats.org/officeDocument/2006/relationships/image" Target="media/image1.png"/><Relationship Id="rId38" Type="http://schemas.openxmlformats.org/officeDocument/2006/relationships/hyperlink" Target="https://www.ourwatch.org.au/change-the-story" TargetMode="External"/><Relationship Id="rId46" Type="http://schemas.openxmlformats.org/officeDocument/2006/relationships/hyperlink" Target="https://www.ourwatch.org.au/change-the-story/changing-the-landscape" TargetMode="External"/><Relationship Id="rId20" Type="http://schemas.openxmlformats.org/officeDocument/2006/relationships/hyperlink" Target="https://www.ourwatch.org.au/change-the-story/change-the-story-framework" TargetMode="External"/><Relationship Id="rId41" Type="http://schemas.openxmlformats.org/officeDocument/2006/relationships/hyperlink" Target="https://www.respectvictoria.vic.gov.au/willing-capable-and-confident-men-masculinities-and-prevention-violence-against-wom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urwatch.org.au/change-the-story/changing-the-landscape" TargetMode="External"/><Relationship Id="rId23" Type="http://schemas.openxmlformats.org/officeDocument/2006/relationships/hyperlink" Target="https://www.ourwatch.org.au/change-the-story/change-the-story-framework" TargetMode="External"/><Relationship Id="rId28" Type="http://schemas.openxmlformats.org/officeDocument/2006/relationships/hyperlink" Target="https://www.ourwatch.org.au/change-the-story/changing-the-picture" TargetMode="External"/><Relationship Id="rId36" Type="http://schemas.openxmlformats.org/officeDocument/2006/relationships/image" Target="media/image2.png"/><Relationship Id="rId49" Type="http://schemas.openxmlformats.org/officeDocument/2006/relationships/hyperlink" Target="https://www.ourwatch.org.au/change-the-story"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ourwatch.org.au/change-the-story/changing-the-landscape" TargetMode="External"/><Relationship Id="rId44" Type="http://schemas.openxmlformats.org/officeDocument/2006/relationships/hyperlink" Target="https://www.ourwatch.org.au/change-the-story/changing-the-picture" TargetMode="External"/><Relationship Id="rId52" Type="http://schemas.openxmlformats.org/officeDocument/2006/relationships/hyperlink" Target="https://www.ourwatch.org.au/change-the-sto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safeandequal.org.au/resources/engaging-men-from-multicultural-and-faith-based-communities-in-primary-prevention/" TargetMode="External"/><Relationship Id="rId13" Type="http://schemas.openxmlformats.org/officeDocument/2006/relationships/hyperlink" Target="https://www.forgov.qld.gov.au/finance-and-procurement/procurement/procurement-resources/procurement-policies-and-frameworks/queensland-procurement-strategy-2023" TargetMode="External"/><Relationship Id="rId18" Type="http://schemas.openxmlformats.org/officeDocument/2006/relationships/hyperlink" Target="https://www.isdglobal.org/isd-publications/algorithms-as-a-weapon-against-women-how-youtube-lures-boys-and-young-men-into-the-manosphere/" TargetMode="External"/><Relationship Id="rId26" Type="http://schemas.openxmlformats.org/officeDocument/2006/relationships/hyperlink" Target="https://www.equimundo.org/resources/state-of-the-worlds-fathers-2023/" TargetMode="External"/><Relationship Id="rId3" Type="http://schemas.openxmlformats.org/officeDocument/2006/relationships/hyperlink" Target="https://www.dss.gov.au/sites/default/files/documents/10_2022/national_plan_accessible_version_for_website.pdf" TargetMode="External"/><Relationship Id="rId21" Type="http://schemas.openxmlformats.org/officeDocument/2006/relationships/hyperlink" Target="https://www.aph.gov.au/Parliamentary_Business/Committees/House/Former_Committees/Social_Media_and_Online_Safety/SocialMediaandSafety/Report" TargetMode="External"/><Relationship Id="rId7" Type="http://schemas.openxmlformats.org/officeDocument/2006/relationships/hyperlink" Target="https://menengage.org/resources/10-policy-recommendations-from-lessons-learned-on-effective-transformative-work-with-men-and-boys-for-sustainable-gender-equality/" TargetMode="External"/><Relationship Id="rId12" Type="http://schemas.openxmlformats.org/officeDocument/2006/relationships/hyperlink" Target="https://www.info.buy.nsw.gov.au/supplier-guidance/supply-to-government/why-supply-to-government" TargetMode="External"/><Relationship Id="rId17" Type="http://schemas.openxmlformats.org/officeDocument/2006/relationships/hyperlink" Target="https://humanrights.gov.au/our-work/sex-discrimination/positive-duty-sex-discrimination-act" TargetMode="External"/><Relationship Id="rId25" Type="http://schemas.openxmlformats.org/officeDocument/2006/relationships/hyperlink" Target="https://grattan.edu.au/report/dad-days/" TargetMode="External"/><Relationship Id="rId2" Type="http://schemas.openxmlformats.org/officeDocument/2006/relationships/hyperlink" Target="https://assets.ourwatch.org.au/assets/Key-frameworks/Men-in-focus_National-Consultation-Report_Masculinities.pdf" TargetMode="External"/><Relationship Id="rId16" Type="http://schemas.openxmlformats.org/officeDocument/2006/relationships/hyperlink" Target="https://www.infrastructure.gov.au/department/media/publications/report-statutory-review-online-safety-act-2021" TargetMode="External"/><Relationship Id="rId20" Type="http://schemas.openxmlformats.org/officeDocument/2006/relationships/hyperlink" Target="https://antibullyingcentre.ie/publication/recommending-toxicity-the-role-of-algorithmic-recommender-functions-on-youtube-shorts-and-tiktok-in-promoting-male-supremacist-influencers/" TargetMode="External"/><Relationship Id="rId1" Type="http://schemas.openxmlformats.org/officeDocument/2006/relationships/hyperlink" Target="https://www.ourwatch.org.au/change-the-story" TargetMode="External"/><Relationship Id="rId6" Type="http://schemas.openxmlformats.org/officeDocument/2006/relationships/hyperlink" Target="https://jss.org.au/programs/research/the-man-box/" TargetMode="External"/><Relationship Id="rId11" Type="http://schemas.openxmlformats.org/officeDocument/2006/relationships/hyperlink" Target="https://www.pmc.gov.au/resources/wgea-review-report" TargetMode="External"/><Relationship Id="rId24" Type="http://schemas.openxmlformats.org/officeDocument/2006/relationships/hyperlink" Target="https://www.pmc.gov.au/resources/next-steps-paid-parental-leave-australia" TargetMode="External"/><Relationship Id="rId5" Type="http://schemas.openxmlformats.org/officeDocument/2006/relationships/hyperlink" Target="https://www.ourwatch.org.au/change-the-story/men-in-focus" TargetMode="External"/><Relationship Id="rId15" Type="http://schemas.openxmlformats.org/officeDocument/2006/relationships/hyperlink" Target="https://www.legislation.gov.au/C2021A00076/latest/text" TargetMode="External"/><Relationship Id="rId23" Type="http://schemas.openxmlformats.org/officeDocument/2006/relationships/hyperlink" Target="https://www.wgea.gov.au/publications/towards-gender-balanced-parental-leave" TargetMode="External"/><Relationship Id="rId28" Type="http://schemas.openxmlformats.org/officeDocument/2006/relationships/hyperlink" Target="https://asrc.org.au/wp-content/uploads/2013/04/ASRC-Employment-Research-Report_W_FA.pdf" TargetMode="External"/><Relationship Id="rId10" Type="http://schemas.openxmlformats.org/officeDocument/2006/relationships/hyperlink" Target="https://www.esafety.gov.au/sites/default/files/2025-02/Supporting-young-men-online-report-2.pdf?v=1738706851222" TargetMode="External"/><Relationship Id="rId19" Type="http://schemas.openxmlformats.org/officeDocument/2006/relationships/hyperlink" Target="https://www.alignplatform.org/resources/safter-scrolling-how-algorithms-popularise-and-gamify-online-hate-and-misogyny-young" TargetMode="External"/><Relationship Id="rId4" Type="http://schemas.openxmlformats.org/officeDocument/2006/relationships/hyperlink" Target="https://www.dss.gov.au/sites/default/files/documents/10_2022/national_plan_accessible_version_for_website.pdf" TargetMode="External"/><Relationship Id="rId9" Type="http://schemas.openxmlformats.org/officeDocument/2006/relationships/hyperlink" Target="https://www.ourwatch.org.au/change-the-story/changing-the-picture" TargetMode="External"/><Relationship Id="rId14" Type="http://schemas.openxmlformats.org/officeDocument/2006/relationships/hyperlink" Target="https://www.buyingfor.vic.gov.au/victorias-social-procurement-framework" TargetMode="External"/><Relationship Id="rId22" Type="http://schemas.openxmlformats.org/officeDocument/2006/relationships/hyperlink" Target="https://www.esafety.gov.au/industry/tech-trends-and-challenges/recommender-systems-and-algorithms" TargetMode="External"/><Relationship Id="rId27" Type="http://schemas.openxmlformats.org/officeDocument/2006/relationships/hyperlink" Target="https://grattan.edu.au/report/dad-d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urwatch/Desktop/Word%2520doc%25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SharedWithUsers xmlns="ef89dfe1-2fd6-4ffd-966a-b6a657178080">
      <UserInfo>
        <DisplayName/>
        <AccountId xsi:nil="true"/>
        <AccountType/>
      </UserInfo>
    </SharedWithUsers>
    <lcf76f155ced4ddcb4097134ff3c332f xmlns="412e9ae0-0c32-4f4e-a2d9-5dc41845983c">
      <Terms xmlns="http://schemas.microsoft.com/office/infopath/2007/PartnerControls"/>
    </lcf76f155ced4ddcb4097134ff3c332f>
    <MediaLengthInSeconds xmlns="412e9ae0-0c32-4f4e-a2d9-5dc41845983c" xsi:nil="true"/>
    <Order0 xmlns="412e9ae0-0c32-4f4e-a2d9-5dc4184598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11A826C1EF2843A6F1E33FAC872B97" ma:contentTypeVersion="21" ma:contentTypeDescription="Create a new document." ma:contentTypeScope="" ma:versionID="12628c8e33324763b704de33b76b0f89">
  <xsd:schema xmlns:xsd="http://www.w3.org/2001/XMLSchema" xmlns:xs="http://www.w3.org/2001/XMLSchema" xmlns:p="http://schemas.microsoft.com/office/2006/metadata/properties" xmlns:ns2="412e9ae0-0c32-4f4e-a2d9-5dc41845983c" xmlns:ns3="ef89dfe1-2fd6-4ffd-966a-b6a657178080" targetNamespace="http://schemas.microsoft.com/office/2006/metadata/properties" ma:root="true" ma:fieldsID="cea2da4b476db4c55a7fbe0fc9fbbbcf" ns2:_="" ns3:_="">
    <xsd:import namespace="412e9ae0-0c32-4f4e-a2d9-5dc41845983c"/>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Order0"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e9ae0-0c32-4f4e-a2d9-5dc4184598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rder0" ma:index="25" nillable="true" ma:displayName="Order" ma:format="Dropdown"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84BEA-DFB9-424F-A00E-1B6B67CC398C}">
  <ds:schemaRefs>
    <ds:schemaRef ds:uri="http://schemas.openxmlformats.org/officeDocument/2006/bibliography"/>
  </ds:schemaRefs>
</ds:datastoreItem>
</file>

<file path=customXml/itemProps2.xml><?xml version="1.0" encoding="utf-8"?>
<ds:datastoreItem xmlns:ds="http://schemas.openxmlformats.org/officeDocument/2006/customXml" ds:itemID="{CADCD2F7-9B49-473F-85DD-BBF9C58812A8}">
  <ds:schemaRefs>
    <ds:schemaRef ds:uri="http://schemas.microsoft.com/office/2006/metadata/properties"/>
    <ds:schemaRef ds:uri="http://schemas.microsoft.com/office/infopath/2007/PartnerControls"/>
    <ds:schemaRef ds:uri="ef89dfe1-2fd6-4ffd-966a-b6a657178080"/>
    <ds:schemaRef ds:uri="412e9ae0-0c32-4f4e-a2d9-5dc41845983c"/>
  </ds:schemaRefs>
</ds:datastoreItem>
</file>

<file path=customXml/itemProps3.xml><?xml version="1.0" encoding="utf-8"?>
<ds:datastoreItem xmlns:ds="http://schemas.openxmlformats.org/officeDocument/2006/customXml" ds:itemID="{03C42623-8287-4A27-8EA9-C0DFDD107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e9ae0-0c32-4f4e-a2d9-5dc41845983c"/>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D41A3-919F-4722-9FA5-4B60BC16A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Word%20doc%20Temp.dotx</Template>
  <TotalTime>232</TotalTime>
  <Pages>23</Pages>
  <Words>7034</Words>
  <Characters>40096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Policy brief: Men and Masculinities in the Primary Prevention of Gender-based Violence</vt:lpstr>
    </vt:vector>
  </TitlesOfParts>
  <Company/>
  <LinksUpToDate>false</LinksUpToDate>
  <CharactersWithSpaces>47036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brief: Men and Masculinities in the Primary Prevention of Gender-based Violence</dc:title>
  <dc:subject/>
  <dc:creator>Our Watch</dc:creator>
  <cp:keywords/>
  <dc:description/>
  <cp:lastModifiedBy>Eleanor Shepherd</cp:lastModifiedBy>
  <cp:revision>28</cp:revision>
  <dcterms:created xsi:type="dcterms:W3CDTF">2025-07-21T02:50:00Z</dcterms:created>
  <dcterms:modified xsi:type="dcterms:W3CDTF">2025-07-22T00:14:00Z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0x0101006911A826C1EF2843A6F1E33FAC872B97</vt:lpwstr>
  </property>
  <property fmtid="{D5CDD505-2E9C-101B-9397-08002B2CF9AE}" pid="3" name="MediaServiceImageTags">
    <vt:lpwstr/>
  </property>
  <property fmtid="{D5CDD505-2E9C-101B-9397-08002B2CF9AE}" pid="4" name="Order">
    <vt:r8>8723000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