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9F6A" w14:textId="0666710F" w:rsidR="00140145" w:rsidRPr="006A39FD" w:rsidRDefault="00140145" w:rsidP="00F95324">
      <w:pPr>
        <w:pStyle w:val="Title"/>
      </w:pPr>
      <w:r w:rsidRPr="4F8A851B">
        <w:t>OUR WATCH</w:t>
      </w:r>
    </w:p>
    <w:p w14:paraId="65219167" w14:textId="77777777" w:rsidR="00140145" w:rsidRPr="001E76F4" w:rsidRDefault="00140145" w:rsidP="00F95324">
      <w:pPr>
        <w:pStyle w:val="Title"/>
      </w:pPr>
    </w:p>
    <w:p w14:paraId="53D40BD6" w14:textId="0BB68243" w:rsidR="00140145" w:rsidRPr="00FE303D" w:rsidRDefault="00140145" w:rsidP="00F95324">
      <w:pPr>
        <w:pStyle w:val="Title"/>
      </w:pPr>
      <w:r w:rsidRPr="00150438">
        <w:br/>
      </w:r>
      <w:r w:rsidRPr="00FE303D">
        <w:t xml:space="preserve">SUBMISSION IN RESPONSE TO THE </w:t>
      </w:r>
      <w:r w:rsidR="00F34A88">
        <w:rPr>
          <w:i/>
          <w:iCs/>
        </w:rPr>
        <w:t>INQUIRY INTO MISSING AND MURDERED FIRST NATIONS WOMEN AND CHILDREN</w:t>
      </w:r>
    </w:p>
    <w:p w14:paraId="08D6EE68" w14:textId="62EAE2C4" w:rsidR="00140145" w:rsidRPr="001E4F14" w:rsidRDefault="00991AB4" w:rsidP="00140145">
      <w:pPr>
        <w:spacing w:before="0"/>
        <w:rPr>
          <w:rFonts w:asciiTheme="minorHAnsi" w:eastAsia="Calibri" w:hAnsiTheme="minorHAnsi" w:cstheme="minorHAnsi"/>
          <w:szCs w:val="24"/>
        </w:rPr>
      </w:pPr>
      <w:r>
        <w:rPr>
          <w:rFonts w:asciiTheme="minorHAnsi" w:eastAsia="Calibri" w:hAnsiTheme="minorHAnsi" w:cstheme="minorHAnsi"/>
          <w:szCs w:val="24"/>
        </w:rPr>
        <w:t>December</w:t>
      </w:r>
      <w:r w:rsidR="00F34A88">
        <w:rPr>
          <w:rFonts w:asciiTheme="minorHAnsi" w:eastAsia="Calibri" w:hAnsiTheme="minorHAnsi" w:cstheme="minorHAnsi"/>
          <w:szCs w:val="24"/>
        </w:rPr>
        <w:t xml:space="preserve"> 2022</w:t>
      </w:r>
    </w:p>
    <w:p w14:paraId="3884C135" w14:textId="77777777" w:rsidR="00140145" w:rsidRPr="00150438" w:rsidRDefault="00140145" w:rsidP="00140145">
      <w:pPr>
        <w:spacing w:before="0"/>
        <w:rPr>
          <w:rFonts w:asciiTheme="minorHAnsi" w:eastAsia="Calibri" w:hAnsiTheme="minorHAnsi" w:cstheme="minorHAnsi"/>
          <w:szCs w:val="24"/>
          <w:highlight w:val="yellow"/>
        </w:rPr>
      </w:pPr>
    </w:p>
    <w:p w14:paraId="57F4D549" w14:textId="77777777" w:rsidR="00140145" w:rsidRPr="00150438" w:rsidRDefault="00140145" w:rsidP="00140145">
      <w:pPr>
        <w:spacing w:before="0"/>
        <w:rPr>
          <w:rFonts w:asciiTheme="minorHAnsi" w:eastAsia="Calibri" w:hAnsiTheme="minorHAnsi" w:cstheme="minorHAnsi"/>
          <w:szCs w:val="24"/>
          <w:highlight w:val="yellow"/>
        </w:rPr>
      </w:pPr>
    </w:p>
    <w:p w14:paraId="66A732D9" w14:textId="77777777" w:rsidR="00140145" w:rsidRPr="00150438" w:rsidRDefault="00140145" w:rsidP="00140145">
      <w:pPr>
        <w:spacing w:before="0"/>
        <w:rPr>
          <w:rFonts w:asciiTheme="minorHAnsi" w:eastAsia="Calibri" w:hAnsiTheme="minorHAnsi" w:cstheme="minorHAnsi"/>
          <w:szCs w:val="24"/>
          <w:highlight w:val="yellow"/>
        </w:rPr>
      </w:pPr>
    </w:p>
    <w:p w14:paraId="3756AD29" w14:textId="77777777" w:rsidR="00140145" w:rsidRPr="00150438" w:rsidRDefault="00140145" w:rsidP="00140145">
      <w:pPr>
        <w:spacing w:before="0"/>
        <w:rPr>
          <w:rFonts w:asciiTheme="minorHAnsi" w:hAnsiTheme="minorHAnsi" w:cstheme="minorHAnsi"/>
          <w:szCs w:val="24"/>
        </w:rPr>
      </w:pPr>
      <w:r w:rsidRPr="00150438">
        <w:rPr>
          <w:rFonts w:asciiTheme="minorHAnsi" w:hAnsiTheme="minorHAnsi" w:cstheme="minorHAnsi"/>
          <w:szCs w:val="24"/>
        </w:rPr>
        <w:br w:type="page"/>
      </w:r>
    </w:p>
    <w:p w14:paraId="133DE12D" w14:textId="77777777" w:rsidR="00140145" w:rsidRPr="00150438" w:rsidRDefault="00140145" w:rsidP="00140145">
      <w:pPr>
        <w:spacing w:before="0"/>
        <w:rPr>
          <w:rFonts w:asciiTheme="minorHAnsi" w:eastAsia="Calibri" w:hAnsiTheme="minorHAnsi" w:cstheme="minorHAnsi"/>
          <w:szCs w:val="24"/>
          <w:highlight w:val="yellow"/>
        </w:rPr>
      </w:pPr>
    </w:p>
    <w:sdt>
      <w:sdtPr>
        <w:rPr>
          <w:rFonts w:asciiTheme="minorHAnsi" w:eastAsiaTheme="minorHAnsi" w:hAnsiTheme="minorHAnsi" w:cstheme="minorHAnsi"/>
          <w:color w:val="auto"/>
          <w:sz w:val="22"/>
          <w:szCs w:val="22"/>
          <w:lang w:val="en-AU"/>
        </w:rPr>
        <w:id w:val="364882944"/>
        <w:docPartObj>
          <w:docPartGallery w:val="Table of Contents"/>
          <w:docPartUnique/>
        </w:docPartObj>
      </w:sdtPr>
      <w:sdtEndPr>
        <w:rPr>
          <w:sz w:val="24"/>
        </w:rPr>
      </w:sdtEndPr>
      <w:sdtContent>
        <w:p w14:paraId="47F448AC" w14:textId="4C1B28C8" w:rsidR="00140145" w:rsidRDefault="00140145" w:rsidP="00140145">
          <w:pPr>
            <w:pStyle w:val="TOCHeading"/>
          </w:pPr>
          <w:r>
            <w:t>Table of Contents</w:t>
          </w:r>
        </w:p>
        <w:p w14:paraId="5BF17869" w14:textId="14594EC2" w:rsidR="00543A7A" w:rsidRDefault="00140145">
          <w:pPr>
            <w:pStyle w:val="TOC1"/>
            <w:rPr>
              <w:rFonts w:eastAsiaTheme="minorEastAsia" w:cstheme="minorBidi"/>
              <w:b w:val="0"/>
              <w:bCs w:val="0"/>
              <w:i w:val="0"/>
              <w:iCs w:val="0"/>
              <w:noProof/>
              <w:lang w:eastAsia="en-GB"/>
            </w:rPr>
          </w:pPr>
          <w:r>
            <w:fldChar w:fldCharType="begin"/>
          </w:r>
          <w:r>
            <w:instrText>TOC \o "1-3" \h \z \u</w:instrText>
          </w:r>
          <w:r>
            <w:fldChar w:fldCharType="separate"/>
          </w:r>
          <w:hyperlink w:anchor="_Toc121300799" w:history="1">
            <w:r w:rsidR="00543A7A" w:rsidRPr="003942B2">
              <w:rPr>
                <w:rStyle w:val="Hyperlink"/>
                <w:noProof/>
              </w:rPr>
              <w:t>About Our Watch</w:t>
            </w:r>
            <w:r w:rsidR="00543A7A">
              <w:rPr>
                <w:noProof/>
                <w:webHidden/>
              </w:rPr>
              <w:tab/>
            </w:r>
            <w:r w:rsidR="00543A7A">
              <w:rPr>
                <w:noProof/>
                <w:webHidden/>
              </w:rPr>
              <w:fldChar w:fldCharType="begin"/>
            </w:r>
            <w:r w:rsidR="00543A7A">
              <w:rPr>
                <w:noProof/>
                <w:webHidden/>
              </w:rPr>
              <w:instrText xml:space="preserve"> PAGEREF _Toc121300799 \h </w:instrText>
            </w:r>
            <w:r w:rsidR="00543A7A">
              <w:rPr>
                <w:noProof/>
                <w:webHidden/>
              </w:rPr>
            </w:r>
            <w:r w:rsidR="00543A7A">
              <w:rPr>
                <w:noProof/>
                <w:webHidden/>
              </w:rPr>
              <w:fldChar w:fldCharType="separate"/>
            </w:r>
            <w:r w:rsidR="00543A7A">
              <w:rPr>
                <w:noProof/>
                <w:webHidden/>
              </w:rPr>
              <w:t>3</w:t>
            </w:r>
            <w:r w:rsidR="00543A7A">
              <w:rPr>
                <w:noProof/>
                <w:webHidden/>
              </w:rPr>
              <w:fldChar w:fldCharType="end"/>
            </w:r>
          </w:hyperlink>
        </w:p>
        <w:p w14:paraId="59A53361" w14:textId="4A9D0526" w:rsidR="00543A7A" w:rsidRDefault="00543A7A">
          <w:pPr>
            <w:pStyle w:val="TOC3"/>
            <w:rPr>
              <w:rFonts w:asciiTheme="minorHAnsi" w:eastAsiaTheme="minorEastAsia" w:hAnsiTheme="minorHAnsi" w:cstheme="minorBidi"/>
              <w:noProof/>
              <w:szCs w:val="24"/>
              <w:lang w:eastAsia="en-GB"/>
            </w:rPr>
          </w:pPr>
          <w:hyperlink w:anchor="_Toc121300800" w:history="1">
            <w:r w:rsidRPr="003942B2">
              <w:rPr>
                <w:rStyle w:val="Hyperlink"/>
                <w:noProof/>
              </w:rPr>
              <w:t>A national leader in prevention</w:t>
            </w:r>
            <w:r>
              <w:rPr>
                <w:noProof/>
                <w:webHidden/>
              </w:rPr>
              <w:tab/>
            </w:r>
            <w:r>
              <w:rPr>
                <w:noProof/>
                <w:webHidden/>
              </w:rPr>
              <w:fldChar w:fldCharType="begin"/>
            </w:r>
            <w:r>
              <w:rPr>
                <w:noProof/>
                <w:webHidden/>
              </w:rPr>
              <w:instrText xml:space="preserve"> PAGEREF _Toc121300800 \h </w:instrText>
            </w:r>
            <w:r>
              <w:rPr>
                <w:noProof/>
                <w:webHidden/>
              </w:rPr>
            </w:r>
            <w:r>
              <w:rPr>
                <w:noProof/>
                <w:webHidden/>
              </w:rPr>
              <w:fldChar w:fldCharType="separate"/>
            </w:r>
            <w:r>
              <w:rPr>
                <w:noProof/>
                <w:webHidden/>
              </w:rPr>
              <w:t>3</w:t>
            </w:r>
            <w:r>
              <w:rPr>
                <w:noProof/>
                <w:webHidden/>
              </w:rPr>
              <w:fldChar w:fldCharType="end"/>
            </w:r>
          </w:hyperlink>
        </w:p>
        <w:p w14:paraId="31B0E4E9" w14:textId="73D556CE" w:rsidR="00543A7A" w:rsidRDefault="00543A7A">
          <w:pPr>
            <w:pStyle w:val="TOC3"/>
            <w:rPr>
              <w:rFonts w:asciiTheme="minorHAnsi" w:eastAsiaTheme="minorEastAsia" w:hAnsiTheme="minorHAnsi" w:cstheme="minorBidi"/>
              <w:noProof/>
              <w:szCs w:val="24"/>
              <w:lang w:eastAsia="en-GB"/>
            </w:rPr>
          </w:pPr>
          <w:hyperlink w:anchor="_Toc121300801" w:history="1">
            <w:r w:rsidRPr="003942B2">
              <w:rPr>
                <w:rStyle w:val="Hyperlink"/>
                <w:noProof/>
              </w:rPr>
              <w:t>Committed to preventing violence against First Nations women</w:t>
            </w:r>
            <w:r>
              <w:rPr>
                <w:noProof/>
                <w:webHidden/>
              </w:rPr>
              <w:tab/>
            </w:r>
            <w:r>
              <w:rPr>
                <w:noProof/>
                <w:webHidden/>
              </w:rPr>
              <w:fldChar w:fldCharType="begin"/>
            </w:r>
            <w:r>
              <w:rPr>
                <w:noProof/>
                <w:webHidden/>
              </w:rPr>
              <w:instrText xml:space="preserve"> PAGEREF _Toc121300801 \h </w:instrText>
            </w:r>
            <w:r>
              <w:rPr>
                <w:noProof/>
                <w:webHidden/>
              </w:rPr>
            </w:r>
            <w:r>
              <w:rPr>
                <w:noProof/>
                <w:webHidden/>
              </w:rPr>
              <w:fldChar w:fldCharType="separate"/>
            </w:r>
            <w:r>
              <w:rPr>
                <w:noProof/>
                <w:webHidden/>
              </w:rPr>
              <w:t>3</w:t>
            </w:r>
            <w:r>
              <w:rPr>
                <w:noProof/>
                <w:webHidden/>
              </w:rPr>
              <w:fldChar w:fldCharType="end"/>
            </w:r>
          </w:hyperlink>
        </w:p>
        <w:p w14:paraId="6A4A7BDC" w14:textId="36AC0B4A" w:rsidR="00543A7A" w:rsidRDefault="00543A7A">
          <w:pPr>
            <w:pStyle w:val="TOC3"/>
            <w:rPr>
              <w:rFonts w:asciiTheme="minorHAnsi" w:eastAsiaTheme="minorEastAsia" w:hAnsiTheme="minorHAnsi" w:cstheme="minorBidi"/>
              <w:noProof/>
              <w:szCs w:val="24"/>
              <w:lang w:eastAsia="en-GB"/>
            </w:rPr>
          </w:pPr>
          <w:hyperlink w:anchor="_Toc121300802" w:history="1">
            <w:r w:rsidRPr="003942B2">
              <w:rPr>
                <w:rStyle w:val="Hyperlink"/>
                <w:i/>
                <w:iCs/>
                <w:noProof/>
                <w:lang w:eastAsia="en-GB"/>
              </w:rPr>
              <w:t>Changing the picture</w:t>
            </w:r>
            <w:r w:rsidRPr="003942B2">
              <w:rPr>
                <w:rStyle w:val="Hyperlink"/>
                <w:noProof/>
                <w:lang w:eastAsia="en-GB"/>
              </w:rPr>
              <w:t>: our key resource and evidence base on the prevention of violence against First Nations women</w:t>
            </w:r>
            <w:r>
              <w:rPr>
                <w:noProof/>
                <w:webHidden/>
              </w:rPr>
              <w:tab/>
            </w:r>
            <w:r>
              <w:rPr>
                <w:noProof/>
                <w:webHidden/>
              </w:rPr>
              <w:fldChar w:fldCharType="begin"/>
            </w:r>
            <w:r>
              <w:rPr>
                <w:noProof/>
                <w:webHidden/>
              </w:rPr>
              <w:instrText xml:space="preserve"> PAGEREF _Toc121300802 \h </w:instrText>
            </w:r>
            <w:r>
              <w:rPr>
                <w:noProof/>
                <w:webHidden/>
              </w:rPr>
            </w:r>
            <w:r>
              <w:rPr>
                <w:noProof/>
                <w:webHidden/>
              </w:rPr>
              <w:fldChar w:fldCharType="separate"/>
            </w:r>
            <w:r>
              <w:rPr>
                <w:noProof/>
                <w:webHidden/>
              </w:rPr>
              <w:t>4</w:t>
            </w:r>
            <w:r>
              <w:rPr>
                <w:noProof/>
                <w:webHidden/>
              </w:rPr>
              <w:fldChar w:fldCharType="end"/>
            </w:r>
          </w:hyperlink>
        </w:p>
        <w:p w14:paraId="467E901F" w14:textId="3842E386" w:rsidR="00543A7A" w:rsidRDefault="00543A7A">
          <w:pPr>
            <w:pStyle w:val="TOC1"/>
            <w:rPr>
              <w:rFonts w:eastAsiaTheme="minorEastAsia" w:cstheme="minorBidi"/>
              <w:b w:val="0"/>
              <w:bCs w:val="0"/>
              <w:i w:val="0"/>
              <w:iCs w:val="0"/>
              <w:noProof/>
              <w:lang w:eastAsia="en-GB"/>
            </w:rPr>
          </w:pPr>
          <w:hyperlink w:anchor="_Toc121300803" w:history="1">
            <w:r w:rsidRPr="003942B2">
              <w:rPr>
                <w:rStyle w:val="Hyperlink"/>
                <w:noProof/>
              </w:rPr>
              <w:t>About this submission</w:t>
            </w:r>
            <w:r>
              <w:rPr>
                <w:noProof/>
                <w:webHidden/>
              </w:rPr>
              <w:tab/>
            </w:r>
            <w:r>
              <w:rPr>
                <w:noProof/>
                <w:webHidden/>
              </w:rPr>
              <w:fldChar w:fldCharType="begin"/>
            </w:r>
            <w:r>
              <w:rPr>
                <w:noProof/>
                <w:webHidden/>
              </w:rPr>
              <w:instrText xml:space="preserve"> PAGEREF _Toc121300803 \h </w:instrText>
            </w:r>
            <w:r>
              <w:rPr>
                <w:noProof/>
                <w:webHidden/>
              </w:rPr>
            </w:r>
            <w:r>
              <w:rPr>
                <w:noProof/>
                <w:webHidden/>
              </w:rPr>
              <w:fldChar w:fldCharType="separate"/>
            </w:r>
            <w:r>
              <w:rPr>
                <w:noProof/>
                <w:webHidden/>
              </w:rPr>
              <w:t>5</w:t>
            </w:r>
            <w:r>
              <w:rPr>
                <w:noProof/>
                <w:webHidden/>
              </w:rPr>
              <w:fldChar w:fldCharType="end"/>
            </w:r>
          </w:hyperlink>
        </w:p>
        <w:p w14:paraId="006BD001" w14:textId="5B626B8D" w:rsidR="00543A7A" w:rsidRDefault="00543A7A">
          <w:pPr>
            <w:pStyle w:val="TOC3"/>
            <w:rPr>
              <w:rFonts w:asciiTheme="minorHAnsi" w:eastAsiaTheme="minorEastAsia" w:hAnsiTheme="minorHAnsi" w:cstheme="minorBidi"/>
              <w:noProof/>
              <w:szCs w:val="24"/>
              <w:lang w:eastAsia="en-GB"/>
            </w:rPr>
          </w:pPr>
          <w:hyperlink w:anchor="_Toc121300804" w:history="1">
            <w:r w:rsidRPr="003942B2">
              <w:rPr>
                <w:rStyle w:val="Hyperlink"/>
                <w:noProof/>
              </w:rPr>
              <w:t>Oversight from Our Watch First Nations Board members and staff</w:t>
            </w:r>
            <w:r>
              <w:rPr>
                <w:noProof/>
                <w:webHidden/>
              </w:rPr>
              <w:tab/>
            </w:r>
            <w:r>
              <w:rPr>
                <w:noProof/>
                <w:webHidden/>
              </w:rPr>
              <w:fldChar w:fldCharType="begin"/>
            </w:r>
            <w:r>
              <w:rPr>
                <w:noProof/>
                <w:webHidden/>
              </w:rPr>
              <w:instrText xml:space="preserve"> PAGEREF _Toc121300804 \h </w:instrText>
            </w:r>
            <w:r>
              <w:rPr>
                <w:noProof/>
                <w:webHidden/>
              </w:rPr>
            </w:r>
            <w:r>
              <w:rPr>
                <w:noProof/>
                <w:webHidden/>
              </w:rPr>
              <w:fldChar w:fldCharType="separate"/>
            </w:r>
            <w:r>
              <w:rPr>
                <w:noProof/>
                <w:webHidden/>
              </w:rPr>
              <w:t>5</w:t>
            </w:r>
            <w:r>
              <w:rPr>
                <w:noProof/>
                <w:webHidden/>
              </w:rPr>
              <w:fldChar w:fldCharType="end"/>
            </w:r>
          </w:hyperlink>
        </w:p>
        <w:p w14:paraId="43176891" w14:textId="2DF5535F" w:rsidR="00543A7A" w:rsidRDefault="00543A7A">
          <w:pPr>
            <w:pStyle w:val="TOC3"/>
            <w:rPr>
              <w:rFonts w:asciiTheme="minorHAnsi" w:eastAsiaTheme="minorEastAsia" w:hAnsiTheme="minorHAnsi" w:cstheme="minorBidi"/>
              <w:noProof/>
              <w:szCs w:val="24"/>
              <w:lang w:eastAsia="en-GB"/>
            </w:rPr>
          </w:pPr>
          <w:hyperlink w:anchor="_Toc121300805" w:history="1">
            <w:r w:rsidRPr="003942B2">
              <w:rPr>
                <w:rStyle w:val="Hyperlink"/>
                <w:noProof/>
              </w:rPr>
              <w:t>A focus on TOR items d), e) and f), as most relevant to our prevention expertise</w:t>
            </w:r>
            <w:r>
              <w:rPr>
                <w:noProof/>
                <w:webHidden/>
              </w:rPr>
              <w:tab/>
            </w:r>
            <w:r>
              <w:rPr>
                <w:noProof/>
                <w:webHidden/>
              </w:rPr>
              <w:fldChar w:fldCharType="begin"/>
            </w:r>
            <w:r>
              <w:rPr>
                <w:noProof/>
                <w:webHidden/>
              </w:rPr>
              <w:instrText xml:space="preserve"> PAGEREF _Toc121300805 \h </w:instrText>
            </w:r>
            <w:r>
              <w:rPr>
                <w:noProof/>
                <w:webHidden/>
              </w:rPr>
            </w:r>
            <w:r>
              <w:rPr>
                <w:noProof/>
                <w:webHidden/>
              </w:rPr>
              <w:fldChar w:fldCharType="separate"/>
            </w:r>
            <w:r>
              <w:rPr>
                <w:noProof/>
                <w:webHidden/>
              </w:rPr>
              <w:t>5</w:t>
            </w:r>
            <w:r>
              <w:rPr>
                <w:noProof/>
                <w:webHidden/>
              </w:rPr>
              <w:fldChar w:fldCharType="end"/>
            </w:r>
          </w:hyperlink>
        </w:p>
        <w:p w14:paraId="741350F9" w14:textId="65777516" w:rsidR="00543A7A" w:rsidRDefault="00543A7A">
          <w:pPr>
            <w:pStyle w:val="TOC3"/>
            <w:rPr>
              <w:rFonts w:asciiTheme="minorHAnsi" w:eastAsiaTheme="minorEastAsia" w:hAnsiTheme="minorHAnsi" w:cstheme="minorBidi"/>
              <w:noProof/>
              <w:szCs w:val="24"/>
              <w:lang w:eastAsia="en-GB"/>
            </w:rPr>
          </w:pPr>
          <w:hyperlink w:anchor="_Toc121300806" w:history="1">
            <w:r w:rsidRPr="003942B2">
              <w:rPr>
                <w:rStyle w:val="Hyperlink"/>
                <w:i/>
                <w:iCs/>
                <w:noProof/>
              </w:rPr>
              <w:t>Changing the picture</w:t>
            </w:r>
            <w:r w:rsidRPr="003942B2">
              <w:rPr>
                <w:rStyle w:val="Hyperlink"/>
                <w:noProof/>
              </w:rPr>
              <w:t xml:space="preserve"> as the evidence base for our submission</w:t>
            </w:r>
            <w:r>
              <w:rPr>
                <w:noProof/>
                <w:webHidden/>
              </w:rPr>
              <w:tab/>
            </w:r>
            <w:r>
              <w:rPr>
                <w:noProof/>
                <w:webHidden/>
              </w:rPr>
              <w:fldChar w:fldCharType="begin"/>
            </w:r>
            <w:r>
              <w:rPr>
                <w:noProof/>
                <w:webHidden/>
              </w:rPr>
              <w:instrText xml:space="preserve"> PAGEREF _Toc121300806 \h </w:instrText>
            </w:r>
            <w:r>
              <w:rPr>
                <w:noProof/>
                <w:webHidden/>
              </w:rPr>
            </w:r>
            <w:r>
              <w:rPr>
                <w:noProof/>
                <w:webHidden/>
              </w:rPr>
              <w:fldChar w:fldCharType="separate"/>
            </w:r>
            <w:r>
              <w:rPr>
                <w:noProof/>
                <w:webHidden/>
              </w:rPr>
              <w:t>6</w:t>
            </w:r>
            <w:r>
              <w:rPr>
                <w:noProof/>
                <w:webHidden/>
              </w:rPr>
              <w:fldChar w:fldCharType="end"/>
            </w:r>
          </w:hyperlink>
        </w:p>
        <w:p w14:paraId="24166502" w14:textId="763042E3" w:rsidR="00543A7A" w:rsidRDefault="00543A7A">
          <w:pPr>
            <w:pStyle w:val="TOC1"/>
            <w:rPr>
              <w:rFonts w:eastAsiaTheme="minorEastAsia" w:cstheme="minorBidi"/>
              <w:b w:val="0"/>
              <w:bCs w:val="0"/>
              <w:i w:val="0"/>
              <w:iCs w:val="0"/>
              <w:noProof/>
              <w:lang w:eastAsia="en-GB"/>
            </w:rPr>
          </w:pPr>
          <w:hyperlink w:anchor="_Toc121300807" w:history="1">
            <w:r w:rsidRPr="003942B2">
              <w:rPr>
                <w:rStyle w:val="Hyperlink"/>
                <w:noProof/>
              </w:rPr>
              <w:t>Response to Terms of Reference</w:t>
            </w:r>
            <w:r>
              <w:rPr>
                <w:noProof/>
                <w:webHidden/>
              </w:rPr>
              <w:tab/>
            </w:r>
            <w:r>
              <w:rPr>
                <w:noProof/>
                <w:webHidden/>
              </w:rPr>
              <w:fldChar w:fldCharType="begin"/>
            </w:r>
            <w:r>
              <w:rPr>
                <w:noProof/>
                <w:webHidden/>
              </w:rPr>
              <w:instrText xml:space="preserve"> PAGEREF _Toc121300807 \h </w:instrText>
            </w:r>
            <w:r>
              <w:rPr>
                <w:noProof/>
                <w:webHidden/>
              </w:rPr>
            </w:r>
            <w:r>
              <w:rPr>
                <w:noProof/>
                <w:webHidden/>
              </w:rPr>
              <w:fldChar w:fldCharType="separate"/>
            </w:r>
            <w:r>
              <w:rPr>
                <w:noProof/>
                <w:webHidden/>
              </w:rPr>
              <w:t>7</w:t>
            </w:r>
            <w:r>
              <w:rPr>
                <w:noProof/>
                <w:webHidden/>
              </w:rPr>
              <w:fldChar w:fldCharType="end"/>
            </w:r>
          </w:hyperlink>
        </w:p>
        <w:p w14:paraId="0A2DBDA5" w14:textId="5ACA68F3" w:rsidR="00543A7A" w:rsidRDefault="00543A7A">
          <w:pPr>
            <w:pStyle w:val="TOC2"/>
            <w:rPr>
              <w:rFonts w:eastAsiaTheme="minorEastAsia" w:cstheme="minorBidi"/>
              <w:b w:val="0"/>
              <w:bCs w:val="0"/>
              <w:noProof/>
              <w:szCs w:val="24"/>
              <w:lang w:eastAsia="en-GB"/>
            </w:rPr>
          </w:pPr>
          <w:hyperlink w:anchor="_Toc121300808" w:history="1">
            <w:r w:rsidRPr="003942B2">
              <w:rPr>
                <w:rStyle w:val="Hyperlink"/>
                <w:noProof/>
              </w:rPr>
              <w:t xml:space="preserve">Terms of Reference item d): </w:t>
            </w:r>
            <w:r w:rsidRPr="003942B2">
              <w:rPr>
                <w:rStyle w:val="Hyperlink"/>
                <w:noProof/>
                <w:lang w:eastAsia="en-AU"/>
              </w:rPr>
              <w:t>The systemic causes of all forms of violence, including sexual violence, against First Nations women and children, including underlying social, economic, cultural, institutional and historical causes contributing to the ongoing violence and particular vulnerabilities of First Nations women and children</w:t>
            </w:r>
            <w:r>
              <w:rPr>
                <w:noProof/>
                <w:webHidden/>
              </w:rPr>
              <w:tab/>
            </w:r>
            <w:r>
              <w:rPr>
                <w:noProof/>
                <w:webHidden/>
              </w:rPr>
              <w:fldChar w:fldCharType="begin"/>
            </w:r>
            <w:r>
              <w:rPr>
                <w:noProof/>
                <w:webHidden/>
              </w:rPr>
              <w:instrText xml:space="preserve"> PAGEREF _Toc121300808 \h </w:instrText>
            </w:r>
            <w:r>
              <w:rPr>
                <w:noProof/>
                <w:webHidden/>
              </w:rPr>
            </w:r>
            <w:r>
              <w:rPr>
                <w:noProof/>
                <w:webHidden/>
              </w:rPr>
              <w:fldChar w:fldCharType="separate"/>
            </w:r>
            <w:r>
              <w:rPr>
                <w:noProof/>
                <w:webHidden/>
              </w:rPr>
              <w:t>7</w:t>
            </w:r>
            <w:r>
              <w:rPr>
                <w:noProof/>
                <w:webHidden/>
              </w:rPr>
              <w:fldChar w:fldCharType="end"/>
            </w:r>
          </w:hyperlink>
        </w:p>
        <w:p w14:paraId="17D11419" w14:textId="0DCEBD52" w:rsidR="00543A7A" w:rsidRDefault="00543A7A">
          <w:pPr>
            <w:pStyle w:val="TOC2"/>
            <w:rPr>
              <w:rFonts w:eastAsiaTheme="minorEastAsia" w:cstheme="minorBidi"/>
              <w:b w:val="0"/>
              <w:bCs w:val="0"/>
              <w:noProof/>
              <w:szCs w:val="24"/>
              <w:lang w:eastAsia="en-GB"/>
            </w:rPr>
          </w:pPr>
          <w:hyperlink w:anchor="_Toc121300809" w:history="1">
            <w:r w:rsidRPr="003942B2">
              <w:rPr>
                <w:rStyle w:val="Hyperlink"/>
                <w:noProof/>
              </w:rPr>
              <w:t xml:space="preserve">Terms of Reference item e): </w:t>
            </w:r>
            <w:r w:rsidRPr="003942B2">
              <w:rPr>
                <w:rStyle w:val="Hyperlink"/>
                <w:noProof/>
                <w:lang w:eastAsia="en-AU"/>
              </w:rPr>
              <w:t>The policies, practices and support services that have been effective in reducing violence and increasing safety of First Nations women and children, including self-determined strategies and initiatives.</w:t>
            </w:r>
            <w:r>
              <w:rPr>
                <w:noProof/>
                <w:webHidden/>
              </w:rPr>
              <w:tab/>
            </w:r>
            <w:r>
              <w:rPr>
                <w:noProof/>
                <w:webHidden/>
              </w:rPr>
              <w:fldChar w:fldCharType="begin"/>
            </w:r>
            <w:r>
              <w:rPr>
                <w:noProof/>
                <w:webHidden/>
              </w:rPr>
              <w:instrText xml:space="preserve"> PAGEREF _Toc121300809 \h </w:instrText>
            </w:r>
            <w:r>
              <w:rPr>
                <w:noProof/>
                <w:webHidden/>
              </w:rPr>
            </w:r>
            <w:r>
              <w:rPr>
                <w:noProof/>
                <w:webHidden/>
              </w:rPr>
              <w:fldChar w:fldCharType="separate"/>
            </w:r>
            <w:r>
              <w:rPr>
                <w:noProof/>
                <w:webHidden/>
              </w:rPr>
              <w:t>9</w:t>
            </w:r>
            <w:r>
              <w:rPr>
                <w:noProof/>
                <w:webHidden/>
              </w:rPr>
              <w:fldChar w:fldCharType="end"/>
            </w:r>
          </w:hyperlink>
        </w:p>
        <w:p w14:paraId="4AFCBC8D" w14:textId="52D87999" w:rsidR="00543A7A" w:rsidRDefault="00543A7A">
          <w:pPr>
            <w:pStyle w:val="TOC2"/>
            <w:rPr>
              <w:rFonts w:eastAsiaTheme="minorEastAsia" w:cstheme="minorBidi"/>
              <w:b w:val="0"/>
              <w:bCs w:val="0"/>
              <w:noProof/>
              <w:szCs w:val="24"/>
              <w:lang w:eastAsia="en-GB"/>
            </w:rPr>
          </w:pPr>
          <w:hyperlink w:anchor="_Toc121300810" w:history="1">
            <w:r w:rsidRPr="003942B2">
              <w:rPr>
                <w:rStyle w:val="Hyperlink"/>
                <w:noProof/>
              </w:rPr>
              <w:t xml:space="preserve">Terms of Reference Item f): </w:t>
            </w:r>
            <w:r w:rsidRPr="003942B2">
              <w:rPr>
                <w:rStyle w:val="Hyperlink"/>
                <w:noProof/>
                <w:lang w:eastAsia="en-AU"/>
              </w:rPr>
              <w:t>The identification of concrete and effective actions that can be taken to remove systemic causes of violence and to increase the safety of First Nations women and children.</w:t>
            </w:r>
            <w:r>
              <w:rPr>
                <w:noProof/>
                <w:webHidden/>
              </w:rPr>
              <w:tab/>
            </w:r>
            <w:r>
              <w:rPr>
                <w:noProof/>
                <w:webHidden/>
              </w:rPr>
              <w:fldChar w:fldCharType="begin"/>
            </w:r>
            <w:r>
              <w:rPr>
                <w:noProof/>
                <w:webHidden/>
              </w:rPr>
              <w:instrText xml:space="preserve"> PAGEREF _Toc121300810 \h </w:instrText>
            </w:r>
            <w:r>
              <w:rPr>
                <w:noProof/>
                <w:webHidden/>
              </w:rPr>
            </w:r>
            <w:r>
              <w:rPr>
                <w:noProof/>
                <w:webHidden/>
              </w:rPr>
              <w:fldChar w:fldCharType="separate"/>
            </w:r>
            <w:r>
              <w:rPr>
                <w:noProof/>
                <w:webHidden/>
              </w:rPr>
              <w:t>10</w:t>
            </w:r>
            <w:r>
              <w:rPr>
                <w:noProof/>
                <w:webHidden/>
              </w:rPr>
              <w:fldChar w:fldCharType="end"/>
            </w:r>
          </w:hyperlink>
        </w:p>
        <w:p w14:paraId="5CDA5346" w14:textId="2CF43747" w:rsidR="00543A7A" w:rsidRDefault="00543A7A">
          <w:pPr>
            <w:pStyle w:val="TOC3"/>
            <w:rPr>
              <w:rFonts w:asciiTheme="minorHAnsi" w:eastAsiaTheme="minorEastAsia" w:hAnsiTheme="minorHAnsi" w:cstheme="minorBidi"/>
              <w:noProof/>
              <w:szCs w:val="24"/>
              <w:lang w:eastAsia="en-GB"/>
            </w:rPr>
          </w:pPr>
          <w:hyperlink w:anchor="_Toc121300811" w:history="1">
            <w:r w:rsidRPr="003942B2">
              <w:rPr>
                <w:rStyle w:val="Hyperlink"/>
                <w:noProof/>
                <w:lang w:eastAsia="en-GB"/>
              </w:rPr>
              <w:t>The need for a primary prevention approach</w:t>
            </w:r>
            <w:r>
              <w:rPr>
                <w:noProof/>
                <w:webHidden/>
              </w:rPr>
              <w:tab/>
            </w:r>
            <w:r>
              <w:rPr>
                <w:noProof/>
                <w:webHidden/>
              </w:rPr>
              <w:fldChar w:fldCharType="begin"/>
            </w:r>
            <w:r>
              <w:rPr>
                <w:noProof/>
                <w:webHidden/>
              </w:rPr>
              <w:instrText xml:space="preserve"> PAGEREF _Toc121300811 \h </w:instrText>
            </w:r>
            <w:r>
              <w:rPr>
                <w:noProof/>
                <w:webHidden/>
              </w:rPr>
            </w:r>
            <w:r>
              <w:rPr>
                <w:noProof/>
                <w:webHidden/>
              </w:rPr>
              <w:fldChar w:fldCharType="separate"/>
            </w:r>
            <w:r>
              <w:rPr>
                <w:noProof/>
                <w:webHidden/>
              </w:rPr>
              <w:t>10</w:t>
            </w:r>
            <w:r>
              <w:rPr>
                <w:noProof/>
                <w:webHidden/>
              </w:rPr>
              <w:fldChar w:fldCharType="end"/>
            </w:r>
          </w:hyperlink>
        </w:p>
        <w:p w14:paraId="3EB98D68" w14:textId="1F1DC6DF" w:rsidR="00543A7A" w:rsidRDefault="00543A7A">
          <w:pPr>
            <w:pStyle w:val="TOC3"/>
            <w:rPr>
              <w:rFonts w:asciiTheme="minorHAnsi" w:eastAsiaTheme="minorEastAsia" w:hAnsiTheme="minorHAnsi" w:cstheme="minorBidi"/>
              <w:noProof/>
              <w:szCs w:val="24"/>
              <w:lang w:eastAsia="en-GB"/>
            </w:rPr>
          </w:pPr>
          <w:hyperlink w:anchor="_Toc121300812" w:history="1">
            <w:r w:rsidRPr="003942B2">
              <w:rPr>
                <w:rStyle w:val="Hyperlink"/>
                <w:noProof/>
                <w:lang w:eastAsia="en-AU"/>
              </w:rPr>
              <w:t xml:space="preserve">Actions outlined in </w:t>
            </w:r>
            <w:r w:rsidRPr="003942B2">
              <w:rPr>
                <w:rStyle w:val="Hyperlink"/>
                <w:i/>
                <w:iCs/>
                <w:noProof/>
                <w:lang w:eastAsia="en-AU"/>
              </w:rPr>
              <w:t>Changing the picture</w:t>
            </w:r>
            <w:r w:rsidRPr="003942B2">
              <w:rPr>
                <w:rStyle w:val="Hyperlink"/>
                <w:noProof/>
                <w:lang w:eastAsia="en-AU"/>
              </w:rPr>
              <w:t xml:space="preserve"> to address the underlying drivers of violence against First Nations women</w:t>
            </w:r>
            <w:r>
              <w:rPr>
                <w:noProof/>
                <w:webHidden/>
              </w:rPr>
              <w:tab/>
            </w:r>
            <w:r>
              <w:rPr>
                <w:noProof/>
                <w:webHidden/>
              </w:rPr>
              <w:fldChar w:fldCharType="begin"/>
            </w:r>
            <w:r>
              <w:rPr>
                <w:noProof/>
                <w:webHidden/>
              </w:rPr>
              <w:instrText xml:space="preserve"> PAGEREF _Toc121300812 \h </w:instrText>
            </w:r>
            <w:r>
              <w:rPr>
                <w:noProof/>
                <w:webHidden/>
              </w:rPr>
            </w:r>
            <w:r>
              <w:rPr>
                <w:noProof/>
                <w:webHidden/>
              </w:rPr>
              <w:fldChar w:fldCharType="separate"/>
            </w:r>
            <w:r>
              <w:rPr>
                <w:noProof/>
                <w:webHidden/>
              </w:rPr>
              <w:t>11</w:t>
            </w:r>
            <w:r>
              <w:rPr>
                <w:noProof/>
                <w:webHidden/>
              </w:rPr>
              <w:fldChar w:fldCharType="end"/>
            </w:r>
          </w:hyperlink>
        </w:p>
        <w:p w14:paraId="6F72949D" w14:textId="442D330D" w:rsidR="00543A7A" w:rsidRDefault="00543A7A">
          <w:pPr>
            <w:pStyle w:val="TOC3"/>
            <w:rPr>
              <w:rFonts w:asciiTheme="minorHAnsi" w:eastAsiaTheme="minorEastAsia" w:hAnsiTheme="minorHAnsi" w:cstheme="minorBidi"/>
              <w:noProof/>
              <w:szCs w:val="24"/>
              <w:lang w:eastAsia="en-GB"/>
            </w:rPr>
          </w:pPr>
          <w:hyperlink w:anchor="_Toc121300813" w:history="1">
            <w:r w:rsidRPr="003942B2">
              <w:rPr>
                <w:rStyle w:val="Hyperlink"/>
                <w:noProof/>
                <w:lang w:eastAsia="en-AU"/>
              </w:rPr>
              <w:t>Contributing to prevention: roles for different stakeholders</w:t>
            </w:r>
            <w:r>
              <w:rPr>
                <w:noProof/>
                <w:webHidden/>
              </w:rPr>
              <w:tab/>
            </w:r>
            <w:r>
              <w:rPr>
                <w:noProof/>
                <w:webHidden/>
              </w:rPr>
              <w:fldChar w:fldCharType="begin"/>
            </w:r>
            <w:r>
              <w:rPr>
                <w:noProof/>
                <w:webHidden/>
              </w:rPr>
              <w:instrText xml:space="preserve"> PAGEREF _Toc121300813 \h </w:instrText>
            </w:r>
            <w:r>
              <w:rPr>
                <w:noProof/>
                <w:webHidden/>
              </w:rPr>
            </w:r>
            <w:r>
              <w:rPr>
                <w:noProof/>
                <w:webHidden/>
              </w:rPr>
              <w:fldChar w:fldCharType="separate"/>
            </w:r>
            <w:r>
              <w:rPr>
                <w:noProof/>
                <w:webHidden/>
              </w:rPr>
              <w:t>12</w:t>
            </w:r>
            <w:r>
              <w:rPr>
                <w:noProof/>
                <w:webHidden/>
              </w:rPr>
              <w:fldChar w:fldCharType="end"/>
            </w:r>
          </w:hyperlink>
        </w:p>
        <w:p w14:paraId="19BC2FF7" w14:textId="75B9DABD" w:rsidR="00543A7A" w:rsidRDefault="00543A7A">
          <w:pPr>
            <w:pStyle w:val="TOC3"/>
            <w:rPr>
              <w:rFonts w:asciiTheme="minorHAnsi" w:eastAsiaTheme="minorEastAsia" w:hAnsiTheme="minorHAnsi" w:cstheme="minorBidi"/>
              <w:noProof/>
              <w:szCs w:val="24"/>
              <w:lang w:eastAsia="en-GB"/>
            </w:rPr>
          </w:pPr>
          <w:hyperlink w:anchor="_Toc121300814" w:history="1">
            <w:r w:rsidRPr="003942B2">
              <w:rPr>
                <w:rStyle w:val="Hyperlink"/>
                <w:noProof/>
                <w:lang w:eastAsia="en-GB"/>
              </w:rPr>
              <w:t>Principles for prevention in practice</w:t>
            </w:r>
            <w:r>
              <w:rPr>
                <w:noProof/>
                <w:webHidden/>
              </w:rPr>
              <w:tab/>
            </w:r>
            <w:r>
              <w:rPr>
                <w:noProof/>
                <w:webHidden/>
              </w:rPr>
              <w:fldChar w:fldCharType="begin"/>
            </w:r>
            <w:r>
              <w:rPr>
                <w:noProof/>
                <w:webHidden/>
              </w:rPr>
              <w:instrText xml:space="preserve"> PAGEREF _Toc121300814 \h </w:instrText>
            </w:r>
            <w:r>
              <w:rPr>
                <w:noProof/>
                <w:webHidden/>
              </w:rPr>
            </w:r>
            <w:r>
              <w:rPr>
                <w:noProof/>
                <w:webHidden/>
              </w:rPr>
              <w:fldChar w:fldCharType="separate"/>
            </w:r>
            <w:r>
              <w:rPr>
                <w:noProof/>
                <w:webHidden/>
              </w:rPr>
              <w:t>13</w:t>
            </w:r>
            <w:r>
              <w:rPr>
                <w:noProof/>
                <w:webHidden/>
              </w:rPr>
              <w:fldChar w:fldCharType="end"/>
            </w:r>
          </w:hyperlink>
        </w:p>
        <w:p w14:paraId="38A1EFD6" w14:textId="6388E3FB" w:rsidR="00140145" w:rsidRDefault="00140145" w:rsidP="00F06345">
          <w:pPr>
            <w:pStyle w:val="TOC2"/>
            <w:rPr>
              <w:rFonts w:ascii="Calibri" w:eastAsia="Calibri" w:hAnsi="Calibri" w:cs="Calibri"/>
              <w:noProof/>
              <w:lang w:eastAsia="en-AU"/>
            </w:rPr>
          </w:pPr>
          <w:r>
            <w:fldChar w:fldCharType="end"/>
          </w:r>
        </w:p>
      </w:sdtContent>
    </w:sdt>
    <w:p w14:paraId="377AB704" w14:textId="77777777" w:rsidR="00140145" w:rsidRDefault="00140145" w:rsidP="00140145"/>
    <w:p w14:paraId="79CBD8DC" w14:textId="77777777" w:rsidR="00140145" w:rsidRPr="001E76F4" w:rsidRDefault="00140145" w:rsidP="00140145">
      <w:pPr>
        <w:rPr>
          <w:rFonts w:eastAsia="Calibri"/>
          <w:highlight w:val="yellow"/>
        </w:rPr>
      </w:pPr>
    </w:p>
    <w:p w14:paraId="1C4B69E8" w14:textId="77777777" w:rsidR="00140145" w:rsidRPr="00150438" w:rsidRDefault="00140145" w:rsidP="00140145">
      <w:pPr>
        <w:spacing w:before="0"/>
        <w:rPr>
          <w:rFonts w:asciiTheme="minorHAnsi" w:eastAsia="Calibri" w:hAnsiTheme="minorHAnsi" w:cstheme="minorHAnsi"/>
          <w:szCs w:val="24"/>
          <w:highlight w:val="yellow"/>
        </w:rPr>
      </w:pPr>
    </w:p>
    <w:p w14:paraId="142AB809" w14:textId="77777777" w:rsidR="00140145" w:rsidRPr="00150438" w:rsidRDefault="00140145" w:rsidP="00140145">
      <w:pPr>
        <w:spacing w:before="0"/>
        <w:rPr>
          <w:rFonts w:asciiTheme="minorHAnsi" w:eastAsia="Calibri" w:hAnsiTheme="minorHAnsi" w:cstheme="minorHAnsi"/>
          <w:szCs w:val="24"/>
          <w:highlight w:val="yellow"/>
        </w:rPr>
      </w:pPr>
    </w:p>
    <w:p w14:paraId="45E2E113" w14:textId="77777777" w:rsidR="00140145" w:rsidRPr="00150438" w:rsidRDefault="00140145" w:rsidP="00140145">
      <w:pPr>
        <w:spacing w:before="0"/>
        <w:rPr>
          <w:rFonts w:asciiTheme="minorHAnsi" w:eastAsia="Calibri" w:hAnsiTheme="minorHAnsi" w:cstheme="minorHAnsi"/>
          <w:szCs w:val="24"/>
          <w:highlight w:val="yellow"/>
        </w:rPr>
      </w:pPr>
    </w:p>
    <w:p w14:paraId="2BE16B66" w14:textId="77777777" w:rsidR="00140145" w:rsidRPr="00150438" w:rsidRDefault="00140145" w:rsidP="00140145">
      <w:pPr>
        <w:spacing w:before="0"/>
        <w:rPr>
          <w:rFonts w:asciiTheme="minorHAnsi" w:hAnsiTheme="minorHAnsi" w:cstheme="minorHAnsi"/>
          <w:szCs w:val="24"/>
        </w:rPr>
      </w:pPr>
      <w:r w:rsidRPr="00150438">
        <w:rPr>
          <w:rFonts w:asciiTheme="minorHAnsi" w:hAnsiTheme="minorHAnsi" w:cstheme="minorHAnsi"/>
          <w:szCs w:val="24"/>
        </w:rPr>
        <w:br w:type="page"/>
      </w:r>
    </w:p>
    <w:p w14:paraId="01E1E533" w14:textId="77777777" w:rsidR="00140145" w:rsidRPr="00150438" w:rsidRDefault="00140145" w:rsidP="00140145">
      <w:pPr>
        <w:pStyle w:val="Heading1"/>
        <w:rPr>
          <w:color w:val="9BBB59"/>
        </w:rPr>
      </w:pPr>
      <w:bookmarkStart w:id="0" w:name="_Toc765980631"/>
      <w:bookmarkStart w:id="1" w:name="_Toc121300799"/>
      <w:r>
        <w:lastRenderedPageBreak/>
        <w:t>About Our Watch</w:t>
      </w:r>
      <w:bookmarkEnd w:id="0"/>
      <w:bookmarkEnd w:id="1"/>
    </w:p>
    <w:p w14:paraId="38CE3928" w14:textId="77777777" w:rsidR="00E65319" w:rsidRPr="00E65319" w:rsidRDefault="00E65319" w:rsidP="00D56767">
      <w:pPr>
        <w:pStyle w:val="Heading3"/>
      </w:pPr>
      <w:bookmarkStart w:id="2" w:name="_Toc121300800"/>
      <w:r w:rsidRPr="00E65319">
        <w:t>A national leader in prevention</w:t>
      </w:r>
      <w:bookmarkEnd w:id="2"/>
    </w:p>
    <w:p w14:paraId="4EE0720F" w14:textId="13848C35" w:rsidR="00A171D8" w:rsidRDefault="00140145" w:rsidP="00A171D8">
      <w:pPr>
        <w:spacing w:before="0" w:after="200"/>
        <w:rPr>
          <w:rFonts w:cs="Calibri"/>
          <w:shd w:val="clear" w:color="auto" w:fill="FFFFFF"/>
          <w:lang w:val="en-US"/>
        </w:rPr>
      </w:pPr>
      <w:bookmarkStart w:id="3" w:name="_Hlk120289649"/>
      <w:r w:rsidRPr="002F2866">
        <w:rPr>
          <w:rFonts w:cs="Calibri"/>
          <w:shd w:val="clear" w:color="auto" w:fill="FFFFFF"/>
          <w:lang w:val="en-US"/>
        </w:rPr>
        <w:t xml:space="preserve">Our Watch is a national leader in the primary prevention of violence against women and their children in Australia. </w:t>
      </w:r>
      <w:r w:rsidR="007B1288">
        <w:rPr>
          <w:rFonts w:asciiTheme="minorHAnsi" w:eastAsia="Calibri" w:hAnsiTheme="minorHAnsi" w:cstheme="minorBidi"/>
          <w:color w:val="000000" w:themeColor="text1"/>
        </w:rPr>
        <w:t>We are an</w:t>
      </w:r>
      <w:r w:rsidRPr="5BB4675F">
        <w:rPr>
          <w:rFonts w:asciiTheme="minorHAnsi" w:eastAsia="Calibri" w:hAnsiTheme="minorHAnsi" w:cstheme="minorBidi"/>
          <w:color w:val="000000" w:themeColor="text1"/>
        </w:rPr>
        <w:t xml:space="preserve"> independent, not for profit organisation established by the Commonwealth and Victorian Governments in 2013. </w:t>
      </w:r>
      <w:r w:rsidRPr="4780C08B">
        <w:rPr>
          <w:rFonts w:cs="Calibri"/>
          <w:shd w:val="clear" w:color="auto" w:fill="FFFFFF"/>
          <w:lang w:val="en-US"/>
        </w:rPr>
        <w:t>All Australian governments</w:t>
      </w:r>
      <w:r w:rsidR="00962411">
        <w:rPr>
          <w:rFonts w:cs="Calibri"/>
          <w:shd w:val="clear" w:color="auto" w:fill="FFFFFF"/>
          <w:lang w:val="en-US"/>
        </w:rPr>
        <w:t xml:space="preserve"> are</w:t>
      </w:r>
      <w:r w:rsidRPr="4780C08B">
        <w:rPr>
          <w:rFonts w:cs="Calibri"/>
          <w:shd w:val="clear" w:color="auto" w:fill="FFFFFF"/>
          <w:lang w:val="en-US"/>
        </w:rPr>
        <w:t xml:space="preserve"> members of Our Watch. </w:t>
      </w:r>
    </w:p>
    <w:p w14:paraId="2EC814D6" w14:textId="7862A5D6" w:rsidR="000D4993" w:rsidRPr="00296FE8" w:rsidRDefault="00140145" w:rsidP="00296FE8">
      <w:pPr>
        <w:spacing w:before="0" w:after="200"/>
        <w:rPr>
          <w:rFonts w:cs="Calibri"/>
          <w:shd w:val="clear" w:color="auto" w:fill="FFFFFF"/>
          <w:lang w:val="en-US"/>
        </w:rPr>
      </w:pPr>
      <w:r w:rsidRPr="5BB4675F">
        <w:rPr>
          <w:rFonts w:asciiTheme="minorHAnsi" w:eastAsia="Calibri" w:hAnsiTheme="minorHAnsi" w:cstheme="minorBidi"/>
          <w:color w:val="000000" w:themeColor="text1"/>
        </w:rPr>
        <w:t>Our vision is an Australia where women and their children live free from all forms of violence.</w:t>
      </w:r>
      <w:r w:rsidR="000273EE">
        <w:rPr>
          <w:rFonts w:asciiTheme="minorHAnsi" w:eastAsia="Calibri" w:hAnsiTheme="minorHAnsi" w:cstheme="minorBidi"/>
          <w:color w:val="000000" w:themeColor="text1"/>
        </w:rPr>
        <w:t xml:space="preserve"> We aim </w:t>
      </w:r>
      <w:r w:rsidR="005974DA" w:rsidRPr="005974DA">
        <w:rPr>
          <w:rFonts w:asciiTheme="minorHAnsi" w:eastAsia="Calibri" w:hAnsiTheme="minorHAnsi" w:cstheme="minorBidi"/>
          <w:color w:val="000000" w:themeColor="text1"/>
        </w:rPr>
        <w:t xml:space="preserve">to drive nation-wide change in the culture, behaviours, attitudes and social structures that drive violence against women and their children. </w:t>
      </w:r>
    </w:p>
    <w:p w14:paraId="38E2D7E3" w14:textId="411989E3" w:rsidR="00E65319" w:rsidRDefault="000D4993" w:rsidP="00296FE8">
      <w:pPr>
        <w:spacing w:before="0" w:after="200"/>
        <w:rPr>
          <w:rFonts w:asciiTheme="minorHAnsi" w:eastAsia="Calibri" w:hAnsiTheme="minorHAnsi" w:cstheme="minorBidi"/>
          <w:color w:val="000000" w:themeColor="text1"/>
        </w:rPr>
      </w:pPr>
      <w:r w:rsidRPr="00E65319">
        <w:rPr>
          <w:lang w:eastAsia="en-GB"/>
        </w:rPr>
        <w:t xml:space="preserve">Guided by our ground-breaking national framework, </w:t>
      </w:r>
      <w:r w:rsidRPr="00E65319">
        <w:rPr>
          <w:i/>
          <w:iCs/>
          <w:lang w:eastAsia="en-GB"/>
        </w:rPr>
        <w:t>Change the story</w:t>
      </w:r>
      <w:r w:rsidRPr="00E65319">
        <w:rPr>
          <w:lang w:eastAsia="en-GB"/>
        </w:rPr>
        <w:t xml:space="preserve">, we </w:t>
      </w:r>
      <w:r w:rsidR="00A171D8">
        <w:rPr>
          <w:lang w:eastAsia="en-GB"/>
        </w:rPr>
        <w:t>work</w:t>
      </w:r>
      <w:r>
        <w:rPr>
          <w:lang w:eastAsia="en-GB"/>
        </w:rPr>
        <w:t xml:space="preserve"> </w:t>
      </w:r>
      <w:r w:rsidRPr="00E65319">
        <w:rPr>
          <w:lang w:eastAsia="en-GB"/>
        </w:rPr>
        <w:t>at all levels of our society to address the deeply entrenched, underlying drivers of violence against women, especially those stemming from gender inequality.</w:t>
      </w:r>
      <w:r>
        <w:rPr>
          <w:rFonts w:asciiTheme="minorHAnsi" w:eastAsia="Calibri" w:hAnsiTheme="minorHAnsi" w:cstheme="minorBidi"/>
          <w:color w:val="000000" w:themeColor="text1"/>
        </w:rPr>
        <w:t xml:space="preserve"> </w:t>
      </w:r>
      <w:r w:rsidR="005974DA" w:rsidRPr="005974DA">
        <w:rPr>
          <w:rFonts w:asciiTheme="minorHAnsi" w:eastAsia="Calibri" w:hAnsiTheme="minorHAnsi" w:cstheme="minorBidi"/>
          <w:color w:val="000000" w:themeColor="text1"/>
        </w:rPr>
        <w:t xml:space="preserve">We work </w:t>
      </w:r>
      <w:r w:rsidR="005974DA" w:rsidRPr="005153C3">
        <w:rPr>
          <w:rFonts w:asciiTheme="minorHAnsi" w:eastAsia="Calibri" w:hAnsiTheme="minorHAnsi" w:cstheme="minorBidi"/>
          <w:color w:val="000000" w:themeColor="text1"/>
        </w:rPr>
        <w:t xml:space="preserve">with governments practitioners and the community, </w:t>
      </w:r>
      <w:r w:rsidR="005974DA" w:rsidRPr="005974DA">
        <w:rPr>
          <w:rFonts w:asciiTheme="minorHAnsi" w:eastAsia="Calibri" w:hAnsiTheme="minorHAnsi" w:cstheme="minorBidi"/>
          <w:color w:val="000000" w:themeColor="text1"/>
        </w:rPr>
        <w:t>at all levels of Australian society</w:t>
      </w:r>
      <w:r w:rsidR="005974DA" w:rsidRPr="005153C3">
        <w:rPr>
          <w:rFonts w:asciiTheme="minorHAnsi" w:eastAsia="Calibri" w:hAnsiTheme="minorHAnsi" w:cstheme="minorBidi"/>
          <w:color w:val="000000" w:themeColor="text1"/>
        </w:rPr>
        <w:t>,</w:t>
      </w:r>
      <w:r w:rsidR="005974DA" w:rsidRPr="005974DA">
        <w:rPr>
          <w:rFonts w:asciiTheme="minorHAnsi" w:eastAsia="Calibri" w:hAnsiTheme="minorHAnsi" w:cstheme="minorBidi"/>
          <w:color w:val="000000" w:themeColor="text1"/>
        </w:rPr>
        <w:t xml:space="preserve"> to address these drivers of violence</w:t>
      </w:r>
      <w:r w:rsidR="00140145" w:rsidRPr="005153C3">
        <w:rPr>
          <w:rFonts w:asciiTheme="minorHAnsi" w:eastAsia="Calibri" w:hAnsiTheme="minorHAnsi" w:cstheme="minorBidi"/>
          <w:color w:val="000000" w:themeColor="text1"/>
        </w:rPr>
        <w:t xml:space="preserve"> in all settings where people live, learn, work and socialise.</w:t>
      </w:r>
    </w:p>
    <w:p w14:paraId="79457565" w14:textId="30A63EA4" w:rsidR="00E65319" w:rsidRDefault="00E65319" w:rsidP="00D56767">
      <w:pPr>
        <w:pStyle w:val="Heading3"/>
      </w:pPr>
      <w:bookmarkStart w:id="4" w:name="_Toc121300801"/>
      <w:bookmarkEnd w:id="3"/>
      <w:r>
        <w:t>Committed to preventing violence against First Nations women</w:t>
      </w:r>
      <w:bookmarkEnd w:id="4"/>
    </w:p>
    <w:p w14:paraId="5A7C3BE8" w14:textId="35BAA76C" w:rsidR="00E65319" w:rsidRPr="00CC5920" w:rsidRDefault="00E65319" w:rsidP="00296FE8">
      <w:pPr>
        <w:spacing w:before="0" w:after="200"/>
        <w:rPr>
          <w:rFonts w:ascii="Times New Roman" w:hAnsi="Times New Roman"/>
          <w:color w:val="000000" w:themeColor="text1"/>
          <w:lang w:eastAsia="en-GB"/>
        </w:rPr>
      </w:pPr>
      <w:r w:rsidRPr="00CC5920">
        <w:rPr>
          <w:color w:val="000000" w:themeColor="text1"/>
          <w:lang w:eastAsia="en-GB"/>
        </w:rPr>
        <w:t xml:space="preserve">Violence against women is a national problem — one that is prevalent and persistent — in all communities, right across Australia. This is why Our Watch is leading a whole-of-population approach to primary prevention. At the same time, we know gender inequality cannot be separated from other forms of oppression and inequality. We recognise that the drivers, perpetration and experience of violence vary significantly for different groups of women. </w:t>
      </w:r>
      <w:r w:rsidR="003C68DE" w:rsidRPr="00CC5920">
        <w:rPr>
          <w:color w:val="000000" w:themeColor="text1"/>
          <w:lang w:eastAsia="en-GB"/>
        </w:rPr>
        <w:t xml:space="preserve">There are </w:t>
      </w:r>
      <w:r w:rsidRPr="00CC5920">
        <w:rPr>
          <w:color w:val="000000" w:themeColor="text1"/>
          <w:lang w:eastAsia="en-GB"/>
        </w:rPr>
        <w:t>many intersecting issues which</w:t>
      </w:r>
      <w:r w:rsidR="003C68DE" w:rsidRPr="00CC5920">
        <w:rPr>
          <w:color w:val="000000" w:themeColor="text1"/>
          <w:lang w:eastAsia="en-GB"/>
        </w:rPr>
        <w:t xml:space="preserve"> must be addressed in order to </w:t>
      </w:r>
      <w:r w:rsidRPr="00CC5920">
        <w:rPr>
          <w:color w:val="000000" w:themeColor="text1"/>
          <w:lang w:eastAsia="en-GB"/>
        </w:rPr>
        <w:t xml:space="preserve">ensure that every woman in Australia can live free from violence. </w:t>
      </w:r>
    </w:p>
    <w:p w14:paraId="26931129" w14:textId="0758A41D" w:rsidR="00E9487F" w:rsidRPr="00CC5920" w:rsidRDefault="00777F6B" w:rsidP="00296FE8">
      <w:pPr>
        <w:spacing w:before="0" w:after="200"/>
        <w:rPr>
          <w:color w:val="000000" w:themeColor="text1"/>
          <w:lang w:eastAsia="en-GB"/>
        </w:rPr>
      </w:pPr>
      <w:r w:rsidRPr="00CC5920">
        <w:rPr>
          <w:color w:val="000000" w:themeColor="text1"/>
          <w:lang w:eastAsia="en-GB"/>
        </w:rPr>
        <w:t>In particular, w</w:t>
      </w:r>
      <w:r w:rsidR="00E65319" w:rsidRPr="00CC5920">
        <w:rPr>
          <w:color w:val="000000" w:themeColor="text1"/>
          <w:lang w:eastAsia="en-GB"/>
        </w:rPr>
        <w:t xml:space="preserve">e know </w:t>
      </w:r>
      <w:r w:rsidR="007329A1" w:rsidRPr="00CC5920">
        <w:rPr>
          <w:color w:val="000000" w:themeColor="text1"/>
          <w:lang w:eastAsia="en-GB"/>
        </w:rPr>
        <w:t>First Nations</w:t>
      </w:r>
      <w:r w:rsidR="00E65319" w:rsidRPr="00CC5920">
        <w:rPr>
          <w:color w:val="000000" w:themeColor="text1"/>
          <w:lang w:eastAsia="en-GB"/>
        </w:rPr>
        <w:t xml:space="preserve"> women experience disproportionately high rates of violence</w:t>
      </w:r>
      <w:r w:rsidR="00E9487F" w:rsidRPr="00CC5920">
        <w:rPr>
          <w:color w:val="000000" w:themeColor="text1"/>
          <w:lang w:eastAsia="en-GB"/>
        </w:rPr>
        <w:t>, and violence that is often more severe and more complex in its impacts. Preventing this violence must be a national priority. It requires dedicated attention and intensive effort and resourcing. It requires us to address the many complex drivers of this violence — not only gender inequality but also the ongoing impacts of colonisation and racism</w:t>
      </w:r>
      <w:r w:rsidR="00CC68E7" w:rsidRPr="00CC5920">
        <w:rPr>
          <w:color w:val="000000" w:themeColor="text1"/>
          <w:lang w:eastAsia="en-GB"/>
        </w:rPr>
        <w:t xml:space="preserve"> across Australian society</w:t>
      </w:r>
      <w:r w:rsidR="00E9487F" w:rsidRPr="00CC5920">
        <w:rPr>
          <w:color w:val="000000" w:themeColor="text1"/>
          <w:lang w:eastAsia="en-GB"/>
        </w:rPr>
        <w:t xml:space="preserve">. </w:t>
      </w:r>
    </w:p>
    <w:p w14:paraId="0BB4BD8D" w14:textId="139AB97B" w:rsidR="00296FE8" w:rsidRDefault="00E9487F" w:rsidP="00296FE8">
      <w:pPr>
        <w:spacing w:before="0" w:after="200"/>
        <w:rPr>
          <w:color w:val="000000" w:themeColor="text1"/>
          <w:lang w:eastAsia="en-GB"/>
        </w:rPr>
      </w:pPr>
      <w:r w:rsidRPr="00CC5920">
        <w:rPr>
          <w:color w:val="000000" w:themeColor="text1"/>
          <w:lang w:eastAsia="en-GB"/>
        </w:rPr>
        <w:t xml:space="preserve">Violence against </w:t>
      </w:r>
      <w:r w:rsidR="007858CD">
        <w:rPr>
          <w:color w:val="000000" w:themeColor="text1"/>
          <w:lang w:eastAsia="en-GB"/>
        </w:rPr>
        <w:t>First Nations</w:t>
      </w:r>
      <w:r w:rsidRPr="00CC5920">
        <w:rPr>
          <w:color w:val="000000" w:themeColor="text1"/>
          <w:lang w:eastAsia="en-GB"/>
        </w:rPr>
        <w:t xml:space="preserve"> women is not an ‘</w:t>
      </w:r>
      <w:r w:rsidR="007858CD">
        <w:rPr>
          <w:color w:val="000000" w:themeColor="text1"/>
          <w:lang w:eastAsia="en-GB"/>
        </w:rPr>
        <w:t>First Nations</w:t>
      </w:r>
      <w:r w:rsidRPr="00CC5920">
        <w:rPr>
          <w:color w:val="000000" w:themeColor="text1"/>
          <w:lang w:eastAsia="en-GB"/>
        </w:rPr>
        <w:t xml:space="preserve"> problem’. Nor should </w:t>
      </w:r>
      <w:r w:rsidR="007858CD">
        <w:rPr>
          <w:color w:val="000000" w:themeColor="text1"/>
          <w:lang w:eastAsia="en-GB"/>
        </w:rPr>
        <w:t xml:space="preserve">First Nations </w:t>
      </w:r>
      <w:r w:rsidRPr="00CC5920">
        <w:rPr>
          <w:color w:val="000000" w:themeColor="text1"/>
          <w:lang w:eastAsia="en-GB"/>
        </w:rPr>
        <w:t>people bear sole responsibility for addressing it. This violence is an Australian problem, and it is perpetrated by men of all cultural backgrounds.</w:t>
      </w:r>
    </w:p>
    <w:p w14:paraId="6B50065A" w14:textId="391F3FF9" w:rsidR="005E2D2C" w:rsidRPr="00CC5920" w:rsidRDefault="005E2D2C" w:rsidP="00296FE8">
      <w:pPr>
        <w:spacing w:before="0" w:after="200"/>
        <w:rPr>
          <w:color w:val="000000" w:themeColor="text1"/>
          <w:lang w:eastAsia="en-GB"/>
        </w:rPr>
      </w:pPr>
      <w:r w:rsidRPr="00CC5920">
        <w:rPr>
          <w:color w:val="000000" w:themeColor="text1"/>
          <w:lang w:eastAsia="en-GB"/>
        </w:rPr>
        <w:t xml:space="preserve">As a non-Indigenous organisation, </w:t>
      </w:r>
      <w:r w:rsidR="005D1D7C" w:rsidRPr="00CC5920">
        <w:rPr>
          <w:color w:val="000000" w:themeColor="text1"/>
          <w:lang w:eastAsia="en-GB"/>
        </w:rPr>
        <w:t>Our Watch</w:t>
      </w:r>
      <w:r w:rsidRPr="00CC5920">
        <w:rPr>
          <w:color w:val="000000" w:themeColor="text1"/>
          <w:lang w:eastAsia="en-GB"/>
        </w:rPr>
        <w:t xml:space="preserve"> do</w:t>
      </w:r>
      <w:r w:rsidR="005D1D7C" w:rsidRPr="00CC5920">
        <w:rPr>
          <w:color w:val="000000" w:themeColor="text1"/>
          <w:lang w:eastAsia="en-GB"/>
        </w:rPr>
        <w:t>es</w:t>
      </w:r>
      <w:r w:rsidRPr="00CC5920">
        <w:rPr>
          <w:color w:val="000000" w:themeColor="text1"/>
          <w:lang w:eastAsia="en-GB"/>
        </w:rPr>
        <w:t xml:space="preserve"> not claim to have all the solutions. However, we are committed to taking responsibility for change and to playing our part in tackling the drivers of violence against </w:t>
      </w:r>
      <w:r w:rsidR="007858CD">
        <w:rPr>
          <w:color w:val="000000" w:themeColor="text1"/>
          <w:lang w:eastAsia="en-GB"/>
        </w:rPr>
        <w:t>First Nations</w:t>
      </w:r>
      <w:r w:rsidRPr="00CC5920">
        <w:rPr>
          <w:color w:val="000000" w:themeColor="text1"/>
          <w:lang w:eastAsia="en-GB"/>
        </w:rPr>
        <w:t xml:space="preserve"> women. We do this in two ways</w:t>
      </w:r>
      <w:r w:rsidR="00A171D8">
        <w:rPr>
          <w:color w:val="000000" w:themeColor="text1"/>
          <w:lang w:eastAsia="en-GB"/>
        </w:rPr>
        <w:t>.</w:t>
      </w:r>
      <w:r w:rsidRPr="00CC5920">
        <w:rPr>
          <w:color w:val="000000" w:themeColor="text1"/>
          <w:lang w:eastAsia="en-GB"/>
        </w:rPr>
        <w:t xml:space="preserve"> </w:t>
      </w:r>
      <w:r w:rsidR="00A171D8">
        <w:rPr>
          <w:color w:val="000000" w:themeColor="text1"/>
          <w:lang w:eastAsia="en-GB"/>
        </w:rPr>
        <w:t>A</w:t>
      </w:r>
      <w:r w:rsidRPr="00CC5920">
        <w:rPr>
          <w:color w:val="000000" w:themeColor="text1"/>
          <w:lang w:eastAsia="en-GB"/>
        </w:rPr>
        <w:t xml:space="preserve">s part of our own work across Australia, we </w:t>
      </w:r>
      <w:r w:rsidR="00107181" w:rsidRPr="00CC5920">
        <w:rPr>
          <w:color w:val="000000" w:themeColor="text1"/>
          <w:lang w:eastAsia="en-GB"/>
        </w:rPr>
        <w:t xml:space="preserve">seek to </w:t>
      </w:r>
      <w:r w:rsidRPr="00CC5920">
        <w:rPr>
          <w:color w:val="000000" w:themeColor="text1"/>
          <w:lang w:eastAsia="en-GB"/>
        </w:rPr>
        <w:t xml:space="preserve">address sexism and racism, power inequalities and </w:t>
      </w:r>
      <w:r w:rsidR="00AF14AF" w:rsidRPr="00894F0E">
        <w:rPr>
          <w:rFonts w:eastAsia="Times New Roman" w:cs="Calibri"/>
          <w:color w:val="000000" w:themeColor="text1"/>
          <w:lang w:eastAsia="en-GB"/>
        </w:rPr>
        <w:t>other ongoing impacts of colonisation,</w:t>
      </w:r>
      <w:r w:rsidRPr="00CC5920">
        <w:rPr>
          <w:color w:val="000000" w:themeColor="text1"/>
          <w:lang w:eastAsia="en-GB"/>
        </w:rPr>
        <w:t xml:space="preserve"> and </w:t>
      </w:r>
      <w:r w:rsidR="00E836AC" w:rsidRPr="00CC5920">
        <w:rPr>
          <w:color w:val="000000" w:themeColor="text1"/>
          <w:lang w:eastAsia="en-GB"/>
        </w:rPr>
        <w:t>to</w:t>
      </w:r>
      <w:r w:rsidRPr="00CC5920">
        <w:rPr>
          <w:color w:val="000000" w:themeColor="text1"/>
          <w:lang w:eastAsia="en-GB"/>
        </w:rPr>
        <w:t xml:space="preserve"> challenge the condoning of violence against </w:t>
      </w:r>
      <w:r w:rsidR="007858CD">
        <w:rPr>
          <w:color w:val="000000" w:themeColor="text1"/>
          <w:lang w:eastAsia="en-GB"/>
        </w:rPr>
        <w:t>First Nations women</w:t>
      </w:r>
      <w:r w:rsidRPr="00CC5920">
        <w:rPr>
          <w:color w:val="000000" w:themeColor="text1"/>
          <w:lang w:eastAsia="en-GB"/>
        </w:rPr>
        <w:t xml:space="preserve">. We </w:t>
      </w:r>
      <w:r w:rsidR="00E836AC" w:rsidRPr="00CC5920">
        <w:rPr>
          <w:color w:val="000000" w:themeColor="text1"/>
          <w:lang w:eastAsia="en-GB"/>
        </w:rPr>
        <w:t xml:space="preserve">also </w:t>
      </w:r>
      <w:r w:rsidRPr="00CC5920">
        <w:rPr>
          <w:color w:val="000000" w:themeColor="text1"/>
          <w:lang w:eastAsia="en-GB"/>
        </w:rPr>
        <w:t xml:space="preserve">work as allies to </w:t>
      </w:r>
      <w:r w:rsidR="00AF14AF" w:rsidRPr="00CC5920">
        <w:rPr>
          <w:color w:val="000000" w:themeColor="text1"/>
          <w:lang w:eastAsia="en-GB"/>
        </w:rPr>
        <w:t xml:space="preserve">and in solidarity with </w:t>
      </w:r>
      <w:r w:rsidRPr="00CC5920">
        <w:rPr>
          <w:color w:val="000000" w:themeColor="text1"/>
          <w:lang w:eastAsia="en-GB"/>
        </w:rPr>
        <w:t xml:space="preserve">Aboriginal and Torres Strait Islander people and organisations to support culturally safe, locally relevant, community-owned and -led solutions in Aboriginal and Torres Strait Islander communities. </w:t>
      </w:r>
    </w:p>
    <w:p w14:paraId="55C75C75" w14:textId="3308B532" w:rsidR="00777F6B" w:rsidRDefault="00777F6B" w:rsidP="00D56767">
      <w:pPr>
        <w:pStyle w:val="Heading3"/>
        <w:rPr>
          <w:lang w:eastAsia="en-GB"/>
        </w:rPr>
      </w:pPr>
      <w:bookmarkStart w:id="5" w:name="_Toc121300802"/>
      <w:r w:rsidRPr="00D85FB9">
        <w:rPr>
          <w:i/>
          <w:iCs/>
          <w:lang w:eastAsia="en-GB"/>
        </w:rPr>
        <w:lastRenderedPageBreak/>
        <w:t>Changing the picture</w:t>
      </w:r>
      <w:r>
        <w:rPr>
          <w:lang w:eastAsia="en-GB"/>
        </w:rPr>
        <w:t>:</w:t>
      </w:r>
      <w:r w:rsidR="00D85FB9">
        <w:rPr>
          <w:lang w:eastAsia="en-GB"/>
        </w:rPr>
        <w:t xml:space="preserve"> our key resource and evidence base on the prevention of violence against First Nations women</w:t>
      </w:r>
      <w:bookmarkEnd w:id="5"/>
    </w:p>
    <w:p w14:paraId="313FEE01" w14:textId="1DF38638" w:rsidR="007D165F" w:rsidRPr="00CC5920" w:rsidRDefault="0029128A" w:rsidP="00BE340E">
      <w:pPr>
        <w:rPr>
          <w:lang w:eastAsia="en-GB"/>
        </w:rPr>
      </w:pPr>
      <w:r w:rsidRPr="00CC5920">
        <w:rPr>
          <w:lang w:eastAsia="en-GB"/>
        </w:rPr>
        <w:t xml:space="preserve">Our Watch’s approach to preventing violence against First Nations women is underpinned by our key framework, </w:t>
      </w:r>
      <w:r w:rsidRPr="00CC5920">
        <w:rPr>
          <w:i/>
          <w:iCs/>
          <w:lang w:eastAsia="en-GB"/>
        </w:rPr>
        <w:t>Changing the picture</w:t>
      </w:r>
      <w:r w:rsidR="005C2AC9" w:rsidRPr="00CC5920">
        <w:rPr>
          <w:lang w:eastAsia="en-GB"/>
        </w:rPr>
        <w:t>.</w:t>
      </w:r>
      <w:r w:rsidR="001E3529" w:rsidRPr="00CC5920">
        <w:rPr>
          <w:rStyle w:val="FootnoteReference"/>
          <w:lang w:eastAsia="en-GB"/>
        </w:rPr>
        <w:footnoteReference w:id="2"/>
      </w:r>
      <w:r w:rsidR="005C2AC9" w:rsidRPr="00CC5920">
        <w:rPr>
          <w:lang w:eastAsia="en-GB"/>
        </w:rPr>
        <w:t xml:space="preserve"> </w:t>
      </w:r>
    </w:p>
    <w:p w14:paraId="4D036942" w14:textId="6767D220" w:rsidR="00857161" w:rsidRPr="00CC5920" w:rsidRDefault="0090127A" w:rsidP="009F5403">
      <w:pPr>
        <w:rPr>
          <w:rFonts w:eastAsia="Times New Roman" w:cs="Calibri"/>
          <w:lang w:eastAsia="en-GB"/>
        </w:rPr>
      </w:pPr>
      <w:r w:rsidRPr="00CC5920">
        <w:rPr>
          <w:rFonts w:eastAsia="Times New Roman" w:cs="Calibri"/>
          <w:color w:val="2C2A29"/>
          <w:shd w:val="clear" w:color="auto" w:fill="FFFFFF"/>
          <w:lang w:eastAsia="en-GB"/>
        </w:rPr>
        <w:t>Published in 2018</w:t>
      </w:r>
      <w:r w:rsidR="00DB0689">
        <w:rPr>
          <w:rFonts w:eastAsia="Times New Roman" w:cs="Calibri"/>
          <w:color w:val="2C2A29"/>
          <w:shd w:val="clear" w:color="auto" w:fill="FFFFFF"/>
          <w:lang w:eastAsia="en-GB"/>
        </w:rPr>
        <w:t>,</w:t>
      </w:r>
      <w:r w:rsidR="00F20F20" w:rsidRPr="00CC5920">
        <w:rPr>
          <w:i/>
          <w:iCs/>
          <w:lang w:eastAsia="en-GB"/>
        </w:rPr>
        <w:t xml:space="preserve"> Changing the picture</w:t>
      </w:r>
      <w:r w:rsidR="009F5403" w:rsidRPr="009F5403">
        <w:rPr>
          <w:rFonts w:eastAsia="Times New Roman" w:cs="Calibri"/>
          <w:color w:val="2C2A29"/>
          <w:shd w:val="clear" w:color="auto" w:fill="FFFFFF"/>
          <w:lang w:eastAsia="en-GB"/>
        </w:rPr>
        <w:t xml:space="preserve"> was </w:t>
      </w:r>
      <w:r w:rsidR="009F5403" w:rsidRPr="009F5403">
        <w:rPr>
          <w:rFonts w:eastAsia="Times New Roman" w:cs="Calibri"/>
          <w:lang w:val="en-US" w:eastAsia="en-GB"/>
        </w:rPr>
        <w:t>produced in collaboration with Aboriginal and Torres Strait Islander stakeholders</w:t>
      </w:r>
      <w:r w:rsidR="002D7B23" w:rsidRPr="00CC5920">
        <w:rPr>
          <w:rFonts w:eastAsia="Times New Roman" w:cs="Calibri"/>
          <w:lang w:val="en-US" w:eastAsia="en-GB"/>
        </w:rPr>
        <w:t xml:space="preserve">. The project was guided by </w:t>
      </w:r>
      <w:r w:rsidR="00A15910" w:rsidRPr="00CC5920">
        <w:rPr>
          <w:rFonts w:eastAsia="Times New Roman" w:cs="Calibri"/>
          <w:lang w:val="en-US" w:eastAsia="en-GB"/>
        </w:rPr>
        <w:t>an Aboriginal and Torres Strait Islander Women’s Advisory Group</w:t>
      </w:r>
      <w:r w:rsidR="00E43129" w:rsidRPr="00CC5920">
        <w:rPr>
          <w:rFonts w:eastAsia="Times New Roman" w:cs="Calibri"/>
          <w:lang w:val="en-US" w:eastAsia="en-GB"/>
        </w:rPr>
        <w:t>. It was</w:t>
      </w:r>
      <w:r w:rsidR="009F5403" w:rsidRPr="009F5403">
        <w:rPr>
          <w:rFonts w:eastAsia="Times New Roman" w:cs="Calibri"/>
          <w:lang w:val="en-US" w:eastAsia="en-GB"/>
        </w:rPr>
        <w:t xml:space="preserve"> </w:t>
      </w:r>
      <w:r w:rsidR="002D7B23" w:rsidRPr="00CC5920">
        <w:rPr>
          <w:rFonts w:eastAsia="Times New Roman" w:cs="Calibri"/>
          <w:lang w:val="en-US" w:eastAsia="en-GB"/>
        </w:rPr>
        <w:t>informed by</w:t>
      </w:r>
      <w:r w:rsidR="009F5403" w:rsidRPr="009F5403">
        <w:rPr>
          <w:rFonts w:eastAsia="Times New Roman" w:cs="Calibri"/>
          <w:lang w:val="en-US" w:eastAsia="en-GB"/>
        </w:rPr>
        <w:t xml:space="preserve"> consultation </w:t>
      </w:r>
      <w:r w:rsidR="002D7B23" w:rsidRPr="00CC5920">
        <w:rPr>
          <w:rFonts w:eastAsia="Times New Roman" w:cs="Calibri"/>
          <w:lang w:val="en-US" w:eastAsia="en-GB"/>
        </w:rPr>
        <w:t xml:space="preserve">with Aboriginal and Torres Strait Islander people </w:t>
      </w:r>
      <w:r w:rsidR="009F5403" w:rsidRPr="009F5403">
        <w:rPr>
          <w:rFonts w:eastAsia="Times New Roman" w:cs="Calibri"/>
          <w:lang w:eastAsia="en-GB"/>
        </w:rPr>
        <w:t>around the country</w:t>
      </w:r>
      <w:r w:rsidR="002D7B23" w:rsidRPr="00CC5920">
        <w:rPr>
          <w:rFonts w:eastAsia="Times New Roman" w:cs="Calibri"/>
          <w:lang w:eastAsia="en-GB"/>
        </w:rPr>
        <w:t xml:space="preserve">, and by a literature review that </w:t>
      </w:r>
      <w:r w:rsidR="002D7B23" w:rsidRPr="00754C91">
        <w:rPr>
          <w:rFonts w:eastAsia="Times New Roman" w:cs="Calibri"/>
          <w:lang w:eastAsia="en-GB"/>
        </w:rPr>
        <w:t>prioritised documents authored or produced by Aboriginal and Torres Strait Islander people, organisations and services.</w:t>
      </w:r>
      <w:r w:rsidR="00FA2C4C" w:rsidRPr="00CC5920">
        <w:rPr>
          <w:rFonts w:eastAsia="Times New Roman" w:cs="Calibri"/>
          <w:lang w:eastAsia="en-GB"/>
        </w:rPr>
        <w:t xml:space="preserve"> </w:t>
      </w:r>
      <w:r w:rsidR="00857161" w:rsidRPr="00CC5920">
        <w:rPr>
          <w:rStyle w:val="eop"/>
          <w:rFonts w:cs="Calibri"/>
          <w:color w:val="000000" w:themeColor="text1"/>
          <w:shd w:val="clear" w:color="auto" w:fill="FFFFFF"/>
        </w:rPr>
        <w:t xml:space="preserve">In </w:t>
      </w:r>
      <w:r w:rsidR="00857161" w:rsidRPr="00CC5920">
        <w:rPr>
          <w:rFonts w:eastAsia="Times New Roman"/>
          <w:lang w:eastAsia="en-GB"/>
        </w:rPr>
        <w:t xml:space="preserve">producing the framework, </w:t>
      </w:r>
      <w:r w:rsidR="00566B90" w:rsidRPr="00CC5920">
        <w:rPr>
          <w:rFonts w:eastAsia="Times New Roman"/>
          <w:lang w:eastAsia="en-GB"/>
        </w:rPr>
        <w:t>Our Watch’s</w:t>
      </w:r>
      <w:r w:rsidR="00857161" w:rsidRPr="00CC5920">
        <w:rPr>
          <w:rFonts w:eastAsia="Times New Roman"/>
          <w:lang w:eastAsia="en-GB"/>
        </w:rPr>
        <w:t xml:space="preserve"> aim </w:t>
      </w:r>
      <w:r w:rsidR="00857161" w:rsidRPr="00CC5920">
        <w:rPr>
          <w:rFonts w:eastAsia="Times New Roman" w:cs="Calibri"/>
          <w:color w:val="000000" w:themeColor="text1"/>
          <w:lang w:eastAsia="en-GB"/>
        </w:rPr>
        <w:t xml:space="preserve">was to </w:t>
      </w:r>
      <w:r w:rsidR="00FA2C4C" w:rsidRPr="00754C91">
        <w:rPr>
          <w:rFonts w:eastAsia="Times New Roman" w:cs="Calibri"/>
          <w:color w:val="000000" w:themeColor="text1"/>
          <w:lang w:eastAsia="en-GB"/>
        </w:rPr>
        <w:t>respect and reflect publicly available Aboriginal and Torres Strait Islander knowledge</w:t>
      </w:r>
      <w:r w:rsidR="00FA2C4C" w:rsidRPr="00CC5920">
        <w:rPr>
          <w:rFonts w:eastAsia="Times New Roman" w:cs="Calibri"/>
          <w:color w:val="000000" w:themeColor="text1"/>
          <w:lang w:eastAsia="en-GB"/>
        </w:rPr>
        <w:t>, and</w:t>
      </w:r>
      <w:r w:rsidR="00FA2C4C" w:rsidRPr="00754C91">
        <w:rPr>
          <w:rFonts w:eastAsia="Times New Roman" w:cs="Calibri"/>
          <w:color w:val="000000" w:themeColor="text1"/>
          <w:lang w:eastAsia="en-GB"/>
        </w:rPr>
        <w:t xml:space="preserve"> </w:t>
      </w:r>
      <w:r w:rsidR="00857161" w:rsidRPr="00CC5920">
        <w:rPr>
          <w:rFonts w:eastAsia="Times New Roman" w:cs="Calibri"/>
          <w:color w:val="000000" w:themeColor="text1"/>
          <w:lang w:eastAsia="en-GB"/>
        </w:rPr>
        <w:t>make central the voices, experiences, knowledge, ideas, decades-long activism and solutions of Aboriginal and Torres Strait Islander people.</w:t>
      </w:r>
    </w:p>
    <w:p w14:paraId="11B2E89D" w14:textId="77777777" w:rsidR="00C86A72" w:rsidRPr="00CC5920" w:rsidRDefault="009F5403" w:rsidP="009F5403">
      <w:pPr>
        <w:spacing w:before="0" w:after="0"/>
        <w:textAlignment w:val="baseline"/>
        <w:rPr>
          <w:rFonts w:eastAsia="Times New Roman" w:cs="Calibri"/>
          <w:lang w:val="en-US" w:eastAsia="en-GB"/>
        </w:rPr>
      </w:pPr>
      <w:r w:rsidRPr="009F5403">
        <w:rPr>
          <w:rFonts w:eastAsia="Times New Roman" w:cs="Calibri"/>
          <w:i/>
          <w:iCs/>
          <w:lang w:val="en-US" w:eastAsia="en-GB"/>
        </w:rPr>
        <w:t>Changing the picture</w:t>
      </w:r>
      <w:r w:rsidRPr="009F5403">
        <w:rPr>
          <w:rFonts w:eastAsia="Times New Roman" w:cs="Calibri"/>
          <w:lang w:val="en-US" w:eastAsia="en-GB"/>
        </w:rPr>
        <w:t xml:space="preserve"> is in two parts</w:t>
      </w:r>
      <w:r w:rsidR="00C86A72" w:rsidRPr="00CC5920">
        <w:rPr>
          <w:rFonts w:eastAsia="Times New Roman" w:cs="Calibri"/>
          <w:lang w:val="en-US" w:eastAsia="en-GB"/>
        </w:rPr>
        <w:t>:</w:t>
      </w:r>
    </w:p>
    <w:p w14:paraId="185DEA6D" w14:textId="7DC59BC7" w:rsidR="00984DD8" w:rsidRPr="00CC5920" w:rsidRDefault="00984DD8" w:rsidP="009350D5">
      <w:pPr>
        <w:pStyle w:val="ListParagraph"/>
        <w:numPr>
          <w:ilvl w:val="0"/>
          <w:numId w:val="10"/>
        </w:numPr>
        <w:spacing w:before="0" w:after="0"/>
        <w:textAlignment w:val="baseline"/>
        <w:rPr>
          <w:lang w:eastAsia="en-GB"/>
        </w:rPr>
      </w:pPr>
      <w:r w:rsidRPr="00CC5920">
        <w:rPr>
          <w:rFonts w:eastAsia="Times New Roman" w:cs="Calibri"/>
          <w:lang w:val="en-US" w:eastAsia="en-GB"/>
        </w:rPr>
        <w:t xml:space="preserve">A </w:t>
      </w:r>
      <w:r w:rsidR="00A42E55" w:rsidRPr="00CC5920">
        <w:rPr>
          <w:lang w:eastAsia="en-GB"/>
        </w:rPr>
        <w:t xml:space="preserve">comprehensive </w:t>
      </w:r>
      <w:hyperlink r:id="rId11" w:history="1">
        <w:r w:rsidR="00613A8B">
          <w:rPr>
            <w:rStyle w:val="Hyperlink"/>
            <w:lang w:eastAsia="en-GB"/>
          </w:rPr>
          <w:t xml:space="preserve">background paper which outlines the evidence on violence against Aboriginal and Torres Strait Islander women </w:t>
        </w:r>
      </w:hyperlink>
      <w:r w:rsidR="0090127A" w:rsidRPr="00CC5920">
        <w:rPr>
          <w:lang w:eastAsia="en-GB"/>
        </w:rPr>
        <w:t xml:space="preserve">and is aimed at </w:t>
      </w:r>
      <w:r w:rsidR="0090127A" w:rsidRPr="00CC5920">
        <w:rPr>
          <w:rFonts w:eastAsia="Times New Roman" w:cs="Calibri"/>
          <w:color w:val="000000"/>
          <w:lang w:eastAsia="en-GB"/>
        </w:rPr>
        <w:t xml:space="preserve">promoting a deeper understanding of </w:t>
      </w:r>
      <w:r w:rsidR="002E76A9" w:rsidRPr="00CC5920">
        <w:rPr>
          <w:rFonts w:eastAsia="Times New Roman" w:cs="Calibri"/>
          <w:color w:val="000000"/>
          <w:lang w:eastAsia="en-GB"/>
        </w:rPr>
        <w:t>the nature and dynamics of this</w:t>
      </w:r>
      <w:r w:rsidR="00C86A72" w:rsidRPr="00CC5920">
        <w:rPr>
          <w:rFonts w:eastAsia="Times New Roman" w:cs="Calibri"/>
          <w:color w:val="000000"/>
          <w:lang w:eastAsia="en-GB"/>
        </w:rPr>
        <w:t xml:space="preserve"> </w:t>
      </w:r>
      <w:r w:rsidR="0090127A" w:rsidRPr="00CC5920">
        <w:rPr>
          <w:rFonts w:eastAsia="Times New Roman" w:cs="Calibri"/>
          <w:lang w:val="en-US" w:eastAsia="en-GB"/>
        </w:rPr>
        <w:t>violence and its underlying</w:t>
      </w:r>
      <w:r w:rsidR="00C86A72" w:rsidRPr="00CC5920">
        <w:rPr>
          <w:rFonts w:eastAsia="Times New Roman" w:cs="Calibri"/>
          <w:lang w:val="en-US" w:eastAsia="en-GB"/>
        </w:rPr>
        <w:t>, and intersecting</w:t>
      </w:r>
      <w:r w:rsidR="0090127A" w:rsidRPr="00CC5920">
        <w:rPr>
          <w:rFonts w:eastAsia="Times New Roman" w:cs="Calibri"/>
          <w:lang w:val="en-US" w:eastAsia="en-GB"/>
        </w:rPr>
        <w:t xml:space="preserve"> drivers</w:t>
      </w:r>
      <w:r w:rsidR="00C86A72" w:rsidRPr="00CC5920">
        <w:rPr>
          <w:rFonts w:eastAsia="Times New Roman" w:cs="Calibri"/>
          <w:lang w:val="en-US" w:eastAsia="en-GB"/>
        </w:rPr>
        <w:t>;</w:t>
      </w:r>
    </w:p>
    <w:p w14:paraId="31740101" w14:textId="15F1C8A6" w:rsidR="00101053" w:rsidRPr="00CC5920" w:rsidRDefault="00304689" w:rsidP="00BE3CB3">
      <w:pPr>
        <w:pStyle w:val="ListParagraph"/>
        <w:numPr>
          <w:ilvl w:val="0"/>
          <w:numId w:val="10"/>
        </w:numPr>
        <w:spacing w:before="0" w:after="200"/>
        <w:ind w:left="714" w:hanging="357"/>
        <w:textAlignment w:val="baseline"/>
        <w:rPr>
          <w:rFonts w:eastAsia="Times New Roman" w:cs="Calibri"/>
          <w:lang w:eastAsia="en-GB"/>
        </w:rPr>
      </w:pPr>
      <w:r w:rsidRPr="00CC5920">
        <w:rPr>
          <w:rFonts w:eastAsia="Times New Roman" w:cs="Calibri"/>
          <w:lang w:val="en-US" w:eastAsia="en-GB"/>
        </w:rPr>
        <w:t xml:space="preserve">A </w:t>
      </w:r>
      <w:r w:rsidR="00C86A72" w:rsidRPr="00CC5920">
        <w:rPr>
          <w:rFonts w:eastAsia="Times New Roman" w:cs="Calibri"/>
          <w:lang w:val="en-US" w:eastAsia="en-GB"/>
        </w:rPr>
        <w:t xml:space="preserve">solutions-focused </w:t>
      </w:r>
      <w:hyperlink r:id="rId12" w:history="1">
        <w:r w:rsidR="006A24E8">
          <w:rPr>
            <w:rStyle w:val="Hyperlink"/>
            <w:rFonts w:eastAsia="Times New Roman" w:cs="Calibri"/>
            <w:lang w:val="en-US" w:eastAsia="en-GB"/>
          </w:rPr>
          <w:t xml:space="preserve">action framework which outlines a comprehensive set of prevention actions to address these drivers and support the prevention of this violence. </w:t>
        </w:r>
      </w:hyperlink>
    </w:p>
    <w:p w14:paraId="62941908" w14:textId="49C2959C" w:rsidR="006A2B1C" w:rsidRDefault="00101053" w:rsidP="00BE3CB3">
      <w:pPr>
        <w:spacing w:before="0" w:after="200"/>
        <w:rPr>
          <w:rStyle w:val="eop"/>
          <w:rFonts w:cs="Calibri"/>
          <w:color w:val="000000" w:themeColor="text1"/>
          <w:shd w:val="clear" w:color="auto" w:fill="FFFFFF"/>
        </w:rPr>
      </w:pPr>
      <w:r w:rsidRPr="006B0723">
        <w:rPr>
          <w:i/>
          <w:iCs/>
          <w:color w:val="000000" w:themeColor="text1"/>
          <w:lang w:eastAsia="en-GB"/>
        </w:rPr>
        <w:t>Changing the picture</w:t>
      </w:r>
      <w:r w:rsidRPr="006B0723">
        <w:rPr>
          <w:color w:val="000000" w:themeColor="text1"/>
          <w:lang w:eastAsia="en-GB"/>
        </w:rPr>
        <w:t xml:space="preserve"> </w:t>
      </w:r>
      <w:r w:rsidR="00EF0775" w:rsidRPr="006B0723">
        <w:rPr>
          <w:color w:val="000000" w:themeColor="text1"/>
          <w:lang w:eastAsia="en-GB"/>
        </w:rPr>
        <w:t xml:space="preserve">frames violence against Aboriginal and Torres Strait Islander women as an urgent national priority. It </w:t>
      </w:r>
      <w:r w:rsidRPr="006B0723">
        <w:rPr>
          <w:rFonts w:cs="Calibri"/>
          <w:color w:val="000000" w:themeColor="text1"/>
          <w:bdr w:val="none" w:sz="0" w:space="0" w:color="auto" w:frame="1"/>
        </w:rPr>
        <w:t>is aimed at encouraging, guiding and supporting a national effort to prevent this violence.</w:t>
      </w:r>
      <w:r w:rsidR="00F446F6" w:rsidRPr="006B0723">
        <w:rPr>
          <w:rFonts w:cs="Calibri"/>
          <w:color w:val="000000" w:themeColor="text1"/>
          <w:bdr w:val="none" w:sz="0" w:space="0" w:color="auto" w:frame="1"/>
        </w:rPr>
        <w:t xml:space="preserve"> </w:t>
      </w:r>
      <w:r w:rsidR="00C32007" w:rsidRPr="006B0723">
        <w:rPr>
          <w:rStyle w:val="eop"/>
          <w:color w:val="000000" w:themeColor="text1"/>
          <w:shd w:val="clear" w:color="auto" w:fill="FFFFFF"/>
        </w:rPr>
        <w:t xml:space="preserve">As the </w:t>
      </w:r>
      <w:r w:rsidR="00C32007" w:rsidRPr="006B0723">
        <w:rPr>
          <w:rStyle w:val="eop"/>
          <w:i/>
          <w:iCs/>
          <w:color w:val="000000" w:themeColor="text1"/>
          <w:shd w:val="clear" w:color="auto" w:fill="FFFFFF"/>
        </w:rPr>
        <w:t>Changing the picture</w:t>
      </w:r>
      <w:r w:rsidR="00C32007" w:rsidRPr="006B0723">
        <w:rPr>
          <w:rStyle w:val="eop"/>
          <w:color w:val="000000" w:themeColor="text1"/>
          <w:shd w:val="clear" w:color="auto" w:fill="FFFFFF"/>
        </w:rPr>
        <w:t xml:space="preserve"> Aboriginal and Torres Strait Islander Women’s Advisory Group </w:t>
      </w:r>
      <w:r w:rsidR="00A171D8">
        <w:rPr>
          <w:rStyle w:val="eop"/>
          <w:color w:val="000000" w:themeColor="text1"/>
          <w:shd w:val="clear" w:color="auto" w:fill="FFFFFF"/>
        </w:rPr>
        <w:t xml:space="preserve">articulated: </w:t>
      </w:r>
    </w:p>
    <w:p w14:paraId="527F4B59" w14:textId="74224A95" w:rsidR="00F446F6" w:rsidRPr="006A2B1C" w:rsidRDefault="00C32007" w:rsidP="00DB0689">
      <w:pPr>
        <w:spacing w:before="0" w:after="200"/>
        <w:ind w:left="851"/>
        <w:rPr>
          <w:rFonts w:cs="Calibri"/>
          <w:color w:val="000000" w:themeColor="text1"/>
          <w:shd w:val="clear" w:color="auto" w:fill="FFFFFF"/>
        </w:rPr>
      </w:pPr>
      <w:r w:rsidRPr="00F446F6">
        <w:rPr>
          <w:rFonts w:eastAsia="Times New Roman" w:cs="Calibri"/>
          <w:i/>
          <w:iCs/>
          <w:color w:val="000000" w:themeColor="text1"/>
          <w:lang w:eastAsia="en-GB"/>
        </w:rPr>
        <w:t>This resource is a way forward, a way of understanding the roots of this issue and discussing solutions that can keep our women and children safe-holistic solutions that also work for our men and our children and young people. Solutions that break the cycle of violence</w:t>
      </w:r>
      <w:r w:rsidRPr="006B0723">
        <w:rPr>
          <w:rFonts w:eastAsia="Times New Roman" w:cs="Calibri"/>
          <w:i/>
          <w:iCs/>
          <w:color w:val="000000" w:themeColor="text1"/>
          <w:lang w:eastAsia="en-GB"/>
        </w:rPr>
        <w:t xml:space="preserve"> </w:t>
      </w:r>
      <w:r w:rsidRPr="00F446F6">
        <w:rPr>
          <w:rFonts w:eastAsia="Times New Roman" w:cs="Calibri"/>
          <w:i/>
          <w:iCs/>
          <w:color w:val="000000" w:themeColor="text1"/>
          <w:lang w:eastAsia="en-GB"/>
        </w:rPr>
        <w:t>and heal, support, strengthen and empower Aboriginal and Torres Strait Islander families and communities.</w:t>
      </w:r>
      <w:r w:rsidRPr="006B0723">
        <w:rPr>
          <w:rStyle w:val="FootnoteReference"/>
          <w:rFonts w:eastAsia="Times New Roman" w:cs="Calibri"/>
          <w:i/>
          <w:iCs/>
          <w:color w:val="000000" w:themeColor="text1"/>
          <w:lang w:eastAsia="en-GB"/>
        </w:rPr>
        <w:footnoteReference w:id="3"/>
      </w:r>
    </w:p>
    <w:p w14:paraId="3F7C1FDE" w14:textId="5B9538AD" w:rsidR="00F07FAB" w:rsidRPr="00A23CBE" w:rsidRDefault="00A171D8" w:rsidP="00DB0689">
      <w:pPr>
        <w:spacing w:before="0" w:after="100" w:afterAutospacing="1"/>
        <w:rPr>
          <w:color w:val="000000" w:themeColor="text1"/>
          <w:bdr w:val="none" w:sz="0" w:space="0" w:color="auto" w:frame="1"/>
        </w:rPr>
      </w:pPr>
      <w:r w:rsidRPr="00A171D8">
        <w:rPr>
          <w:i/>
          <w:color w:val="000000" w:themeColor="text1"/>
          <w:bdr w:val="none" w:sz="0" w:space="0" w:color="auto" w:frame="1"/>
        </w:rPr>
        <w:t>Changing the picture</w:t>
      </w:r>
      <w:r w:rsidR="00A23CBE" w:rsidRPr="00A23CBE">
        <w:rPr>
          <w:color w:val="000000" w:themeColor="text1"/>
          <w:bdr w:val="none" w:sz="0" w:space="0" w:color="auto" w:frame="1"/>
        </w:rPr>
        <w:t xml:space="preserve"> outlines how violence against Aboriginal and Torres Strait Islander women</w:t>
      </w:r>
      <w:r w:rsidR="007906D1">
        <w:rPr>
          <w:color w:val="000000" w:themeColor="text1"/>
          <w:bdr w:val="none" w:sz="0" w:space="0" w:color="auto" w:frame="1"/>
        </w:rPr>
        <w:t xml:space="preserve"> </w:t>
      </w:r>
      <w:r w:rsidR="00A23CBE" w:rsidRPr="00A23CBE">
        <w:rPr>
          <w:color w:val="000000" w:themeColor="text1"/>
          <w:bdr w:val="none" w:sz="0" w:space="0" w:color="auto" w:frame="1"/>
        </w:rPr>
        <w:t>can be prevented, describing the essential actions that are needed to change and shift the drivers of this violence. It considers not only what needs to be done</w:t>
      </w:r>
      <w:r w:rsidR="00182512" w:rsidRPr="006B0723">
        <w:rPr>
          <w:color w:val="000000" w:themeColor="text1"/>
          <w:bdr w:val="none" w:sz="0" w:space="0" w:color="auto" w:frame="1"/>
        </w:rPr>
        <w:t>,</w:t>
      </w:r>
      <w:r w:rsidR="00A23CBE" w:rsidRPr="00A23CBE">
        <w:rPr>
          <w:color w:val="000000" w:themeColor="text1"/>
          <w:bdr w:val="none" w:sz="0" w:space="0" w:color="auto" w:frame="1"/>
        </w:rPr>
        <w:t xml:space="preserve"> but how this prevention work should be undertaken, and by whom. Envisaging a shared national effort, it points</w:t>
      </w:r>
      <w:r w:rsidR="00182512" w:rsidRPr="006B0723">
        <w:rPr>
          <w:color w:val="000000" w:themeColor="text1"/>
          <w:bdr w:val="none" w:sz="0" w:space="0" w:color="auto" w:frame="1"/>
        </w:rPr>
        <w:t xml:space="preserve"> </w:t>
      </w:r>
      <w:r w:rsidR="00A23CBE" w:rsidRPr="00A23CBE">
        <w:rPr>
          <w:color w:val="000000" w:themeColor="text1"/>
          <w:bdr w:val="none" w:sz="0" w:space="0" w:color="auto" w:frame="1"/>
        </w:rPr>
        <w:t>to actions that are most appropriately undertaken by Aboriginal and Torres Strait Islander people and organisations, and actions that should be the responsibility of non-</w:t>
      </w:r>
      <w:r w:rsidR="00A23CBE" w:rsidRPr="00A23CBE">
        <w:rPr>
          <w:color w:val="000000" w:themeColor="text1"/>
          <w:bdr w:val="none" w:sz="0" w:space="0" w:color="auto" w:frame="1"/>
        </w:rPr>
        <w:lastRenderedPageBreak/>
        <w:t xml:space="preserve">Indigenous people and organisations, and of governments. It also presents a set of principles that should guide this prevention work. </w:t>
      </w:r>
    </w:p>
    <w:p w14:paraId="3BC61635" w14:textId="6DA7554E" w:rsidR="003975DB" w:rsidRPr="001A6C7B" w:rsidRDefault="00140145" w:rsidP="001A6C7B">
      <w:pPr>
        <w:spacing w:before="200" w:after="200"/>
        <w:rPr>
          <w:rFonts w:cs="Calibri"/>
          <w:color w:val="000000" w:themeColor="text1"/>
          <w:szCs w:val="24"/>
          <w:shd w:val="clear" w:color="auto" w:fill="FFFFFF"/>
        </w:rPr>
      </w:pPr>
      <w:bookmarkStart w:id="6" w:name="_Toc121300803"/>
      <w:r w:rsidRPr="001A6C7B">
        <w:rPr>
          <w:rStyle w:val="Heading1Char"/>
        </w:rPr>
        <w:t>About this submission</w:t>
      </w:r>
      <w:bookmarkEnd w:id="6"/>
    </w:p>
    <w:p w14:paraId="31AD3EDC" w14:textId="4D9E9130" w:rsidR="00F23318" w:rsidRDefault="00F23318" w:rsidP="00D56767">
      <w:pPr>
        <w:pStyle w:val="Heading3"/>
      </w:pPr>
      <w:bookmarkStart w:id="7" w:name="_Toc121300804"/>
      <w:r>
        <w:t xml:space="preserve">Oversight from Our Watch First Nations </w:t>
      </w:r>
      <w:r w:rsidR="008F1353">
        <w:t xml:space="preserve">Board members and </w:t>
      </w:r>
      <w:r>
        <w:t>staff</w:t>
      </w:r>
      <w:bookmarkEnd w:id="7"/>
      <w:r>
        <w:t xml:space="preserve"> </w:t>
      </w:r>
    </w:p>
    <w:p w14:paraId="152B51BC" w14:textId="14D6D388" w:rsidR="00C413D5" w:rsidRDefault="00A171D8" w:rsidP="00C413D5">
      <w:r>
        <w:t xml:space="preserve">This submission was developed in line with the usual rigorous and evidence-based processes that underpin Our Watch’s work. In addition, it was guided by an internal group recently established by the Our Watch CEO that brings together our First Nations Board members, staff and other key organisational representatives to consider and provide advice </w:t>
      </w:r>
      <w:r w:rsidR="00F23318">
        <w:t xml:space="preserve">on Our Watch’s work in relation to violence against First Nations women. This group is comprised of First Nations staff and board members at Our Watch. </w:t>
      </w:r>
    </w:p>
    <w:p w14:paraId="7093B564" w14:textId="16996102" w:rsidR="0081506F" w:rsidRDefault="0081506F" w:rsidP="00D56767">
      <w:pPr>
        <w:pStyle w:val="Heading3"/>
      </w:pPr>
      <w:bookmarkStart w:id="8" w:name="_Toc121300805"/>
      <w:r>
        <w:t>A focus on TOR items d), e) and f)</w:t>
      </w:r>
      <w:r w:rsidR="00B3325E">
        <w:t>, as most relevant to our prevention expertise</w:t>
      </w:r>
      <w:bookmarkEnd w:id="8"/>
    </w:p>
    <w:p w14:paraId="4FFA3083" w14:textId="77777777" w:rsidR="00A171D8" w:rsidRDefault="00A171D8" w:rsidP="4EA25B10">
      <w:pPr>
        <w:spacing w:before="0" w:after="200"/>
        <w:rPr>
          <w:rFonts w:asciiTheme="minorHAnsi" w:eastAsia="Calibri" w:hAnsiTheme="minorHAnsi" w:cstheme="minorBidi"/>
          <w:color w:val="000000" w:themeColor="text1"/>
        </w:rPr>
      </w:pPr>
      <w:r>
        <w:rPr>
          <w:rFonts w:asciiTheme="minorHAnsi" w:eastAsia="Calibri" w:hAnsiTheme="minorHAnsi" w:cstheme="minorBidi"/>
          <w:color w:val="000000" w:themeColor="text1"/>
        </w:rPr>
        <w:t xml:space="preserve">Our Watch welcomes the opportunity to make a submission to the Senate Standing Committee on Legal and Constitutional Affairs as part of the </w:t>
      </w:r>
      <w:r w:rsidR="6B755582" w:rsidRPr="4EA25B10">
        <w:rPr>
          <w:rFonts w:asciiTheme="minorHAnsi" w:eastAsia="Calibri" w:hAnsiTheme="minorHAnsi" w:cstheme="minorBidi"/>
          <w:color w:val="000000" w:themeColor="text1"/>
        </w:rPr>
        <w:t xml:space="preserve">Inquiry into Missing and Murdered First Nations </w:t>
      </w:r>
      <w:r>
        <w:rPr>
          <w:rFonts w:asciiTheme="minorHAnsi" w:eastAsia="Calibri" w:hAnsiTheme="minorHAnsi" w:cstheme="minorBidi"/>
          <w:color w:val="000000" w:themeColor="text1"/>
        </w:rPr>
        <w:t>W</w:t>
      </w:r>
      <w:r w:rsidR="6B755582" w:rsidRPr="4EA25B10">
        <w:rPr>
          <w:rFonts w:asciiTheme="minorHAnsi" w:eastAsia="Calibri" w:hAnsiTheme="minorHAnsi" w:cstheme="minorBidi"/>
          <w:color w:val="000000" w:themeColor="text1"/>
        </w:rPr>
        <w:t xml:space="preserve">omen and </w:t>
      </w:r>
      <w:r>
        <w:rPr>
          <w:rFonts w:asciiTheme="minorHAnsi" w:eastAsia="Calibri" w:hAnsiTheme="minorHAnsi" w:cstheme="minorBidi"/>
          <w:color w:val="000000" w:themeColor="text1"/>
        </w:rPr>
        <w:t>C</w:t>
      </w:r>
      <w:r w:rsidR="6B755582" w:rsidRPr="4EA25B10">
        <w:rPr>
          <w:rFonts w:asciiTheme="minorHAnsi" w:eastAsia="Calibri" w:hAnsiTheme="minorHAnsi" w:cstheme="minorBidi"/>
          <w:color w:val="000000" w:themeColor="text1"/>
        </w:rPr>
        <w:t>hildren</w:t>
      </w:r>
      <w:r w:rsidR="28A3299D" w:rsidRPr="4EA25B10">
        <w:rPr>
          <w:rFonts w:asciiTheme="minorHAnsi" w:eastAsia="Calibri" w:hAnsiTheme="minorHAnsi" w:cstheme="minorBidi"/>
          <w:color w:val="000000" w:themeColor="text1"/>
        </w:rPr>
        <w:t>.</w:t>
      </w:r>
      <w:r w:rsidR="00AF6281">
        <w:rPr>
          <w:rFonts w:asciiTheme="minorHAnsi" w:eastAsia="Calibri" w:hAnsiTheme="minorHAnsi" w:cstheme="minorBidi"/>
          <w:color w:val="000000" w:themeColor="text1"/>
        </w:rPr>
        <w:t xml:space="preserve"> </w:t>
      </w:r>
    </w:p>
    <w:p w14:paraId="0B8EAC7B" w14:textId="6177E788" w:rsidR="005C3713" w:rsidRDefault="00FC4B28" w:rsidP="4EA25B10">
      <w:pPr>
        <w:spacing w:before="0" w:after="200"/>
        <w:rPr>
          <w:rFonts w:asciiTheme="minorHAnsi" w:eastAsia="Calibri" w:hAnsiTheme="minorHAnsi" w:cstheme="minorBidi"/>
          <w:color w:val="000000" w:themeColor="text1"/>
        </w:rPr>
      </w:pPr>
      <w:r>
        <w:rPr>
          <w:rFonts w:asciiTheme="minorHAnsi" w:eastAsia="Calibri" w:hAnsiTheme="minorHAnsi" w:cstheme="minorBidi"/>
          <w:color w:val="000000" w:themeColor="text1"/>
        </w:rPr>
        <w:t>The</w:t>
      </w:r>
      <w:r w:rsidR="00D6438A">
        <w:rPr>
          <w:rFonts w:asciiTheme="minorHAnsi" w:eastAsia="Calibri" w:hAnsiTheme="minorHAnsi" w:cstheme="minorBidi"/>
          <w:color w:val="000000" w:themeColor="text1"/>
        </w:rPr>
        <w:t xml:space="preserve"> </w:t>
      </w:r>
      <w:r w:rsidR="001431C2">
        <w:rPr>
          <w:rFonts w:asciiTheme="minorHAnsi" w:eastAsia="Calibri" w:hAnsiTheme="minorHAnsi" w:cstheme="minorBidi"/>
          <w:color w:val="000000" w:themeColor="text1"/>
        </w:rPr>
        <w:t xml:space="preserve">full </w:t>
      </w:r>
      <w:r w:rsidR="00D6438A">
        <w:rPr>
          <w:rFonts w:asciiTheme="minorHAnsi" w:eastAsia="Calibri" w:hAnsiTheme="minorHAnsi" w:cstheme="minorBidi"/>
          <w:color w:val="000000" w:themeColor="text1"/>
        </w:rPr>
        <w:t>Terms of Reference for the Inquiry span a range of issues</w:t>
      </w:r>
      <w:r>
        <w:rPr>
          <w:rFonts w:asciiTheme="minorHAnsi" w:eastAsia="Calibri" w:hAnsiTheme="minorHAnsi" w:cstheme="minorBidi"/>
          <w:color w:val="000000" w:themeColor="text1"/>
        </w:rPr>
        <w:t>,</w:t>
      </w:r>
      <w:r w:rsidR="00D6438A">
        <w:rPr>
          <w:rFonts w:asciiTheme="minorHAnsi" w:eastAsia="Calibri" w:hAnsiTheme="minorHAnsi" w:cstheme="minorBidi"/>
          <w:color w:val="000000" w:themeColor="text1"/>
        </w:rPr>
        <w:t xml:space="preserve"> from </w:t>
      </w:r>
      <w:r w:rsidR="00CF5ED5">
        <w:rPr>
          <w:rFonts w:asciiTheme="minorHAnsi" w:eastAsia="Calibri" w:hAnsiTheme="minorHAnsi" w:cstheme="minorBidi"/>
          <w:color w:val="000000" w:themeColor="text1"/>
        </w:rPr>
        <w:t>the causes of this violence</w:t>
      </w:r>
      <w:r w:rsidR="00CA689B">
        <w:rPr>
          <w:rFonts w:asciiTheme="minorHAnsi" w:eastAsia="Calibri" w:hAnsiTheme="minorHAnsi" w:cstheme="minorBidi"/>
          <w:color w:val="000000" w:themeColor="text1"/>
        </w:rPr>
        <w:t>,</w:t>
      </w:r>
      <w:r w:rsidR="00D6438A">
        <w:rPr>
          <w:rFonts w:asciiTheme="minorHAnsi" w:eastAsia="Calibri" w:hAnsiTheme="minorHAnsi" w:cstheme="minorBidi"/>
          <w:color w:val="000000" w:themeColor="text1"/>
        </w:rPr>
        <w:t xml:space="preserve"> </w:t>
      </w:r>
      <w:r>
        <w:rPr>
          <w:rFonts w:asciiTheme="minorHAnsi" w:eastAsia="Calibri" w:hAnsiTheme="minorHAnsi" w:cstheme="minorBidi"/>
          <w:color w:val="000000" w:themeColor="text1"/>
        </w:rPr>
        <w:t xml:space="preserve">through </w:t>
      </w:r>
      <w:r w:rsidR="00D6438A">
        <w:rPr>
          <w:rFonts w:asciiTheme="minorHAnsi" w:eastAsia="Calibri" w:hAnsiTheme="minorHAnsi" w:cstheme="minorBidi"/>
          <w:color w:val="000000" w:themeColor="text1"/>
        </w:rPr>
        <w:t xml:space="preserve">to </w:t>
      </w:r>
      <w:r>
        <w:rPr>
          <w:rFonts w:asciiTheme="minorHAnsi" w:eastAsia="Calibri" w:hAnsiTheme="minorHAnsi" w:cstheme="minorBidi"/>
          <w:color w:val="000000" w:themeColor="text1"/>
        </w:rPr>
        <w:t xml:space="preserve">institutional responses in terms of </w:t>
      </w:r>
      <w:r w:rsidR="00D6438A">
        <w:rPr>
          <w:rFonts w:asciiTheme="minorHAnsi" w:eastAsia="Calibri" w:hAnsiTheme="minorHAnsi" w:cstheme="minorBidi"/>
          <w:color w:val="000000" w:themeColor="text1"/>
        </w:rPr>
        <w:t xml:space="preserve">monitoring, </w:t>
      </w:r>
      <w:r w:rsidR="00F31CD3">
        <w:rPr>
          <w:rFonts w:asciiTheme="minorHAnsi" w:eastAsia="Calibri" w:hAnsiTheme="minorHAnsi" w:cstheme="minorBidi"/>
          <w:color w:val="000000" w:themeColor="text1"/>
        </w:rPr>
        <w:t>investigation</w:t>
      </w:r>
      <w:r w:rsidR="00CF5ED5">
        <w:rPr>
          <w:rFonts w:asciiTheme="minorHAnsi" w:eastAsia="Calibri" w:hAnsiTheme="minorHAnsi" w:cstheme="minorBidi"/>
          <w:color w:val="000000" w:themeColor="text1"/>
        </w:rPr>
        <w:t xml:space="preserve">, and </w:t>
      </w:r>
      <w:r w:rsidR="00D6438A">
        <w:rPr>
          <w:rFonts w:asciiTheme="minorHAnsi" w:eastAsia="Calibri" w:hAnsiTheme="minorHAnsi" w:cstheme="minorBidi"/>
          <w:color w:val="000000" w:themeColor="text1"/>
        </w:rPr>
        <w:t>response</w:t>
      </w:r>
      <w:r>
        <w:rPr>
          <w:rFonts w:asciiTheme="minorHAnsi" w:eastAsia="Calibri" w:hAnsiTheme="minorHAnsi" w:cstheme="minorBidi"/>
          <w:color w:val="000000" w:themeColor="text1"/>
        </w:rPr>
        <w:t xml:space="preserve">, and </w:t>
      </w:r>
      <w:r w:rsidR="0023039A">
        <w:rPr>
          <w:rFonts w:asciiTheme="minorHAnsi" w:eastAsia="Calibri" w:hAnsiTheme="minorHAnsi" w:cstheme="minorBidi"/>
          <w:color w:val="000000" w:themeColor="text1"/>
        </w:rPr>
        <w:t xml:space="preserve">including practices of </w:t>
      </w:r>
      <w:r w:rsidR="00CA689B">
        <w:rPr>
          <w:rFonts w:asciiTheme="minorHAnsi" w:eastAsia="Calibri" w:hAnsiTheme="minorHAnsi" w:cstheme="minorBidi"/>
          <w:color w:val="000000" w:themeColor="text1"/>
        </w:rPr>
        <w:t>commemoration</w:t>
      </w:r>
      <w:r w:rsidR="0023039A">
        <w:rPr>
          <w:rFonts w:asciiTheme="minorHAnsi" w:eastAsia="Calibri" w:hAnsiTheme="minorHAnsi" w:cstheme="minorBidi"/>
          <w:color w:val="000000" w:themeColor="text1"/>
        </w:rPr>
        <w:t>.</w:t>
      </w:r>
      <w:r w:rsidR="00871D7C">
        <w:rPr>
          <w:rFonts w:asciiTheme="minorHAnsi" w:eastAsia="Calibri" w:hAnsiTheme="minorHAnsi" w:cstheme="minorBidi"/>
          <w:color w:val="000000" w:themeColor="text1"/>
        </w:rPr>
        <w:t xml:space="preserve"> </w:t>
      </w:r>
    </w:p>
    <w:p w14:paraId="69175C74" w14:textId="701FB5CF" w:rsidR="00AB5763" w:rsidRDefault="00871D7C" w:rsidP="4EA25B10">
      <w:pPr>
        <w:spacing w:before="0" w:after="200"/>
        <w:rPr>
          <w:rFonts w:asciiTheme="minorHAnsi" w:eastAsia="Calibri" w:hAnsiTheme="minorHAnsi" w:cstheme="minorBidi"/>
          <w:color w:val="000000" w:themeColor="text1"/>
        </w:rPr>
      </w:pPr>
      <w:r>
        <w:rPr>
          <w:rFonts w:asciiTheme="minorHAnsi" w:eastAsia="Calibri" w:hAnsiTheme="minorHAnsi" w:cstheme="minorBidi"/>
          <w:color w:val="000000" w:themeColor="text1"/>
        </w:rPr>
        <w:t>Our Watch does not have expertise on all these matters, nor is it appropriate for us as a non-Indigenous organisation to comment on those where the perspectives and wishes of First Nations people should be paramount (such as the question of appropriate commemorative practices).</w:t>
      </w:r>
      <w:r w:rsidR="00AB5763">
        <w:rPr>
          <w:rFonts w:asciiTheme="minorHAnsi" w:eastAsia="Calibri" w:hAnsiTheme="minorHAnsi" w:cstheme="minorBidi"/>
          <w:color w:val="000000" w:themeColor="text1"/>
        </w:rPr>
        <w:t xml:space="preserve"> </w:t>
      </w:r>
    </w:p>
    <w:p w14:paraId="21F889CE" w14:textId="20ED3787" w:rsidR="005F6082" w:rsidRDefault="00AB5763" w:rsidP="00AB5763">
      <w:pPr>
        <w:spacing w:before="0" w:after="200"/>
        <w:rPr>
          <w:rFonts w:asciiTheme="minorHAnsi" w:eastAsia="Calibri" w:hAnsiTheme="minorHAnsi" w:cstheme="minorBidi"/>
          <w:color w:val="000000" w:themeColor="text1"/>
        </w:rPr>
      </w:pPr>
      <w:r>
        <w:rPr>
          <w:rFonts w:asciiTheme="minorHAnsi" w:eastAsia="Calibri" w:hAnsiTheme="minorHAnsi" w:cstheme="minorBidi"/>
          <w:color w:val="000000" w:themeColor="text1"/>
        </w:rPr>
        <w:t>In line with our expertise</w:t>
      </w:r>
      <w:r w:rsidR="00B36A4E">
        <w:rPr>
          <w:rFonts w:asciiTheme="minorHAnsi" w:eastAsia="Calibri" w:hAnsiTheme="minorHAnsi" w:cstheme="minorBidi"/>
          <w:color w:val="000000" w:themeColor="text1"/>
        </w:rPr>
        <w:t xml:space="preserve"> and evidence base</w:t>
      </w:r>
      <w:r>
        <w:rPr>
          <w:rFonts w:asciiTheme="minorHAnsi" w:eastAsia="Calibri" w:hAnsiTheme="minorHAnsi" w:cstheme="minorBidi"/>
          <w:color w:val="000000" w:themeColor="text1"/>
        </w:rPr>
        <w:t xml:space="preserve">, our submission focuses on responding to the </w:t>
      </w:r>
      <w:r w:rsidR="00574138">
        <w:rPr>
          <w:rFonts w:asciiTheme="minorHAnsi" w:eastAsia="Calibri" w:hAnsiTheme="minorHAnsi" w:cstheme="minorBidi"/>
          <w:color w:val="000000" w:themeColor="text1"/>
        </w:rPr>
        <w:t>three points in the</w:t>
      </w:r>
      <w:r>
        <w:rPr>
          <w:rFonts w:asciiTheme="minorHAnsi" w:eastAsia="Calibri" w:hAnsiTheme="minorHAnsi" w:cstheme="minorBidi"/>
          <w:color w:val="000000" w:themeColor="text1"/>
        </w:rPr>
        <w:t xml:space="preserve"> </w:t>
      </w:r>
      <w:r w:rsidR="005F6082" w:rsidRPr="4EA25B10">
        <w:rPr>
          <w:rFonts w:asciiTheme="minorHAnsi" w:eastAsia="Calibri" w:hAnsiTheme="minorHAnsi" w:cstheme="minorBidi"/>
          <w:color w:val="000000" w:themeColor="text1"/>
        </w:rPr>
        <w:t>Terms of Reference defined for the Inquiry</w:t>
      </w:r>
      <w:r w:rsidR="00574138">
        <w:rPr>
          <w:rFonts w:asciiTheme="minorHAnsi" w:eastAsia="Calibri" w:hAnsiTheme="minorHAnsi" w:cstheme="minorBidi"/>
          <w:color w:val="000000" w:themeColor="text1"/>
        </w:rPr>
        <w:t xml:space="preserve"> that </w:t>
      </w:r>
      <w:r w:rsidR="00CE6239">
        <w:rPr>
          <w:rFonts w:asciiTheme="minorHAnsi" w:eastAsia="Calibri" w:hAnsiTheme="minorHAnsi" w:cstheme="minorBidi"/>
          <w:color w:val="000000" w:themeColor="text1"/>
        </w:rPr>
        <w:t>have</w:t>
      </w:r>
      <w:r w:rsidR="005F6082" w:rsidRPr="4EA25B10">
        <w:rPr>
          <w:rFonts w:asciiTheme="minorHAnsi" w:eastAsia="Calibri" w:hAnsiTheme="minorHAnsi" w:cstheme="minorBidi"/>
          <w:color w:val="000000" w:themeColor="text1"/>
        </w:rPr>
        <w:t xml:space="preserve"> </w:t>
      </w:r>
      <w:r w:rsidR="00CE6239">
        <w:rPr>
          <w:rFonts w:asciiTheme="minorHAnsi" w:eastAsia="Calibri" w:hAnsiTheme="minorHAnsi" w:cstheme="minorBidi"/>
          <w:color w:val="000000" w:themeColor="text1"/>
        </w:rPr>
        <w:t>s</w:t>
      </w:r>
      <w:r w:rsidR="005F6082" w:rsidRPr="4EA25B10">
        <w:rPr>
          <w:rFonts w:asciiTheme="minorHAnsi" w:eastAsia="Calibri" w:hAnsiTheme="minorHAnsi" w:cstheme="minorBidi"/>
          <w:color w:val="000000" w:themeColor="text1"/>
        </w:rPr>
        <w:t xml:space="preserve">pecific </w:t>
      </w:r>
      <w:r w:rsidR="00CE6239">
        <w:rPr>
          <w:rFonts w:asciiTheme="minorHAnsi" w:eastAsia="Calibri" w:hAnsiTheme="minorHAnsi" w:cstheme="minorBidi"/>
          <w:color w:val="000000" w:themeColor="text1"/>
        </w:rPr>
        <w:t xml:space="preserve">relevance to the </w:t>
      </w:r>
      <w:r w:rsidR="00CE6239" w:rsidRPr="00310DDC">
        <w:rPr>
          <w:rFonts w:asciiTheme="minorHAnsi" w:eastAsia="Calibri" w:hAnsiTheme="minorHAnsi" w:cstheme="minorBidi"/>
          <w:color w:val="000000" w:themeColor="text1"/>
        </w:rPr>
        <w:t>prevention</w:t>
      </w:r>
      <w:r w:rsidR="00CE6239">
        <w:rPr>
          <w:rFonts w:asciiTheme="minorHAnsi" w:eastAsia="Calibri" w:hAnsiTheme="minorHAnsi" w:cstheme="minorBidi"/>
          <w:color w:val="000000" w:themeColor="text1"/>
        </w:rPr>
        <w:t xml:space="preserve"> of</w:t>
      </w:r>
      <w:r w:rsidR="005F6082" w:rsidRPr="4EA25B10">
        <w:rPr>
          <w:rFonts w:asciiTheme="minorHAnsi" w:eastAsia="Calibri" w:hAnsiTheme="minorHAnsi" w:cstheme="minorBidi"/>
          <w:color w:val="000000" w:themeColor="text1"/>
        </w:rPr>
        <w:t xml:space="preserve"> violence against </w:t>
      </w:r>
      <w:r w:rsidR="00CE6239">
        <w:rPr>
          <w:rFonts w:asciiTheme="minorHAnsi" w:eastAsia="Calibri" w:hAnsiTheme="minorHAnsi" w:cstheme="minorBidi"/>
          <w:color w:val="000000" w:themeColor="text1"/>
        </w:rPr>
        <w:t>First Nations</w:t>
      </w:r>
      <w:r w:rsidR="005F6082" w:rsidRPr="4EA25B10">
        <w:rPr>
          <w:rFonts w:asciiTheme="minorHAnsi" w:eastAsia="Calibri" w:hAnsiTheme="minorHAnsi" w:cstheme="minorBidi"/>
          <w:color w:val="000000" w:themeColor="text1"/>
        </w:rPr>
        <w:t xml:space="preserve"> women</w:t>
      </w:r>
      <w:r w:rsidR="00574138">
        <w:rPr>
          <w:rFonts w:asciiTheme="minorHAnsi" w:eastAsia="Calibri" w:hAnsiTheme="minorHAnsi" w:cstheme="minorBidi"/>
          <w:color w:val="000000" w:themeColor="text1"/>
        </w:rPr>
        <w:t xml:space="preserve">, </w:t>
      </w:r>
      <w:r w:rsidR="00A171D8">
        <w:rPr>
          <w:rFonts w:asciiTheme="minorHAnsi" w:eastAsia="Calibri" w:hAnsiTheme="minorHAnsi" w:cstheme="minorBidi"/>
          <w:color w:val="000000" w:themeColor="text1"/>
        </w:rPr>
        <w:t>specifically:</w:t>
      </w:r>
    </w:p>
    <w:p w14:paraId="7C52EB14" w14:textId="54857287" w:rsidR="001B664E" w:rsidRPr="00F475D0" w:rsidRDefault="001B664E" w:rsidP="009350D5">
      <w:pPr>
        <w:pStyle w:val="ListParagraph"/>
        <w:numPr>
          <w:ilvl w:val="0"/>
          <w:numId w:val="8"/>
        </w:numPr>
        <w:rPr>
          <w:color w:val="222222"/>
          <w:lang w:eastAsia="en-AU"/>
        </w:rPr>
      </w:pPr>
      <w:r w:rsidRPr="001B664E">
        <w:rPr>
          <w:lang w:eastAsia="en-AU"/>
        </w:rPr>
        <w:t>the systemic causes of all forms of violence, including sexual violence, against First Nations women and children, including underlying social, economic, cultural, institutional and historical causes contributing to the ongoing violence and particular vulnerabilities of First Nations women and children</w:t>
      </w:r>
    </w:p>
    <w:p w14:paraId="14115A20" w14:textId="1E879417" w:rsidR="001B664E" w:rsidRPr="00F475D0" w:rsidRDefault="001B664E" w:rsidP="009350D5">
      <w:pPr>
        <w:pStyle w:val="ListParagraph"/>
        <w:numPr>
          <w:ilvl w:val="0"/>
          <w:numId w:val="8"/>
        </w:numPr>
        <w:rPr>
          <w:color w:val="222222"/>
          <w:lang w:eastAsia="en-AU"/>
        </w:rPr>
      </w:pPr>
      <w:r w:rsidRPr="001B664E">
        <w:rPr>
          <w:lang w:eastAsia="en-AU"/>
        </w:rPr>
        <w:t>the policies, practices and support services that have been effective in reducing violence and increasing safety of First Nations women and children, including self-determined strategies and initiatives</w:t>
      </w:r>
    </w:p>
    <w:p w14:paraId="78BB3AD7" w14:textId="12A5CC1B" w:rsidR="001B664E" w:rsidRPr="00F475D0" w:rsidRDefault="001B664E" w:rsidP="009350D5">
      <w:pPr>
        <w:pStyle w:val="ListParagraph"/>
        <w:numPr>
          <w:ilvl w:val="0"/>
          <w:numId w:val="8"/>
        </w:numPr>
        <w:rPr>
          <w:color w:val="222222"/>
          <w:lang w:eastAsia="en-AU"/>
        </w:rPr>
      </w:pPr>
      <w:r w:rsidRPr="001B664E">
        <w:rPr>
          <w:lang w:eastAsia="en-AU"/>
        </w:rPr>
        <w:t>the identification of concrete and effective actions that can be taken to remove systemic causes of violence and to increase the safety of First Nations women and children</w:t>
      </w:r>
      <w:r w:rsidR="004B4CE3">
        <w:rPr>
          <w:lang w:eastAsia="en-AU"/>
        </w:rPr>
        <w:t xml:space="preserve">. </w:t>
      </w:r>
    </w:p>
    <w:p w14:paraId="622D7C91" w14:textId="1A388882" w:rsidR="00140145" w:rsidRDefault="00140145" w:rsidP="00C307F6">
      <w:pPr>
        <w:spacing w:before="0" w:after="200"/>
        <w:rPr>
          <w:rFonts w:asciiTheme="minorHAnsi" w:eastAsia="Calibri" w:hAnsiTheme="minorHAnsi" w:cstheme="minorBidi"/>
          <w:color w:val="000000" w:themeColor="text1"/>
        </w:rPr>
      </w:pPr>
      <w:r w:rsidRPr="4780C08B">
        <w:rPr>
          <w:rFonts w:asciiTheme="minorHAnsi" w:eastAsia="Calibri" w:hAnsiTheme="minorHAnsi" w:cstheme="minorBidi"/>
          <w:color w:val="000000" w:themeColor="text1"/>
        </w:rPr>
        <w:t xml:space="preserve">Our Watch welcomes the opportunity to provide further advice or assistance to the </w:t>
      </w:r>
      <w:r w:rsidR="004B4CE3">
        <w:rPr>
          <w:rFonts w:asciiTheme="minorHAnsi" w:eastAsia="Calibri" w:hAnsiTheme="minorHAnsi" w:cstheme="minorBidi"/>
          <w:color w:val="000000" w:themeColor="text1"/>
        </w:rPr>
        <w:t xml:space="preserve">Committee </w:t>
      </w:r>
      <w:r w:rsidRPr="4780C08B">
        <w:rPr>
          <w:rFonts w:asciiTheme="minorHAnsi" w:eastAsia="Calibri" w:hAnsiTheme="minorHAnsi" w:cstheme="minorBidi"/>
          <w:color w:val="000000" w:themeColor="text1"/>
        </w:rPr>
        <w:t xml:space="preserve">in relation to the issues outlined in this submission. </w:t>
      </w:r>
      <w:r w:rsidR="00F23318">
        <w:rPr>
          <w:rFonts w:asciiTheme="minorHAnsi" w:eastAsia="Calibri" w:hAnsiTheme="minorHAnsi" w:cstheme="minorBidi"/>
          <w:color w:val="000000" w:themeColor="text1"/>
        </w:rPr>
        <w:t xml:space="preserve">Please contact Director </w:t>
      </w:r>
      <w:r w:rsidR="00F23318">
        <w:rPr>
          <w:rFonts w:asciiTheme="minorHAnsi" w:eastAsia="Calibri" w:hAnsiTheme="minorHAnsi" w:cstheme="minorBidi"/>
          <w:color w:val="000000" w:themeColor="text1"/>
        </w:rPr>
        <w:lastRenderedPageBreak/>
        <w:t xml:space="preserve">Government Relations, Policy and Evidence, Amanda Alford at </w:t>
      </w:r>
      <w:hyperlink r:id="rId13" w:history="1">
        <w:r w:rsidR="00F23318" w:rsidRPr="00B01807">
          <w:rPr>
            <w:rStyle w:val="Hyperlink"/>
            <w:rFonts w:asciiTheme="minorHAnsi" w:eastAsia="Calibri" w:hAnsiTheme="minorHAnsi" w:cstheme="minorBidi"/>
          </w:rPr>
          <w:t>amanda.alford@ourwatch.org.au</w:t>
        </w:r>
      </w:hyperlink>
      <w:r w:rsidR="002605FC">
        <w:rPr>
          <w:rFonts w:asciiTheme="minorHAnsi" w:eastAsia="Calibri" w:hAnsiTheme="minorHAnsi" w:cstheme="minorBidi"/>
          <w:color w:val="000000" w:themeColor="text1"/>
        </w:rPr>
        <w:t>.</w:t>
      </w:r>
    </w:p>
    <w:p w14:paraId="4476249F" w14:textId="5CB10AB1" w:rsidR="00B3325E" w:rsidRDefault="001648F8" w:rsidP="00405BAB">
      <w:pPr>
        <w:pStyle w:val="Heading3"/>
      </w:pPr>
      <w:bookmarkStart w:id="9" w:name="_Toc121300806"/>
      <w:r w:rsidRPr="001648F8">
        <w:rPr>
          <w:i/>
          <w:iCs/>
        </w:rPr>
        <w:t>Changing the picture</w:t>
      </w:r>
      <w:r>
        <w:t xml:space="preserve"> as the</w:t>
      </w:r>
      <w:r w:rsidR="00B3325E">
        <w:t xml:space="preserve"> evidence base</w:t>
      </w:r>
      <w:r>
        <w:t xml:space="preserve"> for our submission</w:t>
      </w:r>
      <w:bookmarkEnd w:id="9"/>
    </w:p>
    <w:p w14:paraId="47B2ED9C" w14:textId="2334278D" w:rsidR="00B14749" w:rsidRPr="000F5A61" w:rsidRDefault="00305467" w:rsidP="005948C9">
      <w:pPr>
        <w:spacing w:before="0" w:after="200"/>
        <w:rPr>
          <w:rFonts w:asciiTheme="minorHAnsi" w:eastAsia="Calibri" w:hAnsiTheme="minorHAnsi" w:cstheme="minorBidi"/>
          <w:color w:val="000000" w:themeColor="text1"/>
        </w:rPr>
      </w:pPr>
      <w:r w:rsidRPr="000F5A61">
        <w:rPr>
          <w:rFonts w:asciiTheme="minorHAnsi" w:eastAsia="Calibri" w:hAnsiTheme="minorHAnsi" w:cstheme="minorBidi"/>
          <w:color w:val="000000" w:themeColor="text1"/>
        </w:rPr>
        <w:t>To respond to</w:t>
      </w:r>
      <w:r w:rsidR="00041402" w:rsidRPr="000F5A61">
        <w:rPr>
          <w:rFonts w:asciiTheme="minorHAnsi" w:eastAsia="Calibri" w:hAnsiTheme="minorHAnsi" w:cstheme="minorBidi"/>
          <w:color w:val="000000" w:themeColor="text1"/>
        </w:rPr>
        <w:t xml:space="preserve"> the Terms of Reference, this submission draws on </w:t>
      </w:r>
      <w:r w:rsidR="00014941" w:rsidRPr="000F5A61">
        <w:rPr>
          <w:rFonts w:asciiTheme="minorHAnsi" w:eastAsia="Calibri" w:hAnsiTheme="minorHAnsi" w:cstheme="minorBidi"/>
          <w:color w:val="000000" w:themeColor="text1"/>
        </w:rPr>
        <w:t xml:space="preserve">Our Watch’s key framework for preventing violence against First Nations women, </w:t>
      </w:r>
      <w:r w:rsidR="00014941" w:rsidRPr="000F5A61">
        <w:rPr>
          <w:rFonts w:asciiTheme="minorHAnsi" w:eastAsia="Calibri" w:hAnsiTheme="minorHAnsi" w:cstheme="minorBidi"/>
          <w:i/>
          <w:iCs/>
          <w:color w:val="000000" w:themeColor="text1"/>
        </w:rPr>
        <w:t>Changing the picture</w:t>
      </w:r>
      <w:r w:rsidR="00365EB1" w:rsidRPr="000F5A61">
        <w:rPr>
          <w:rFonts w:asciiTheme="minorHAnsi" w:eastAsia="Calibri" w:hAnsiTheme="minorHAnsi" w:cstheme="minorBidi"/>
          <w:color w:val="000000" w:themeColor="text1"/>
        </w:rPr>
        <w:t>, described above.</w:t>
      </w:r>
      <w:r w:rsidR="001373D0" w:rsidRPr="000F5A61">
        <w:rPr>
          <w:rFonts w:asciiTheme="minorHAnsi" w:eastAsia="Calibri" w:hAnsiTheme="minorHAnsi" w:cstheme="minorBidi"/>
          <w:color w:val="000000" w:themeColor="text1"/>
        </w:rPr>
        <w:t xml:space="preserve"> </w:t>
      </w:r>
      <w:r w:rsidR="00F156DA" w:rsidRPr="000F5A61">
        <w:rPr>
          <w:rFonts w:asciiTheme="minorHAnsi" w:eastAsia="Calibri" w:hAnsiTheme="minorHAnsi" w:cstheme="minorBidi"/>
          <w:color w:val="000000" w:themeColor="text1"/>
        </w:rPr>
        <w:t xml:space="preserve">While </w:t>
      </w:r>
      <w:r w:rsidR="00207749" w:rsidRPr="000F5A61">
        <w:rPr>
          <w:rFonts w:asciiTheme="minorHAnsi" w:eastAsia="Calibri" w:hAnsiTheme="minorHAnsi" w:cstheme="minorBidi"/>
          <w:color w:val="000000" w:themeColor="text1"/>
        </w:rPr>
        <w:t xml:space="preserve">this framework was produced in collaboration and consultation with First Nations people and draws extensively on literature produced and by First Nations authors and organisations, </w:t>
      </w:r>
      <w:r w:rsidR="001373D0" w:rsidRPr="000F5A61">
        <w:rPr>
          <w:rFonts w:asciiTheme="minorHAnsi" w:eastAsia="Calibri" w:hAnsiTheme="minorHAnsi" w:cstheme="minorBidi"/>
          <w:color w:val="000000" w:themeColor="text1"/>
        </w:rPr>
        <w:t xml:space="preserve">Our Watch </w:t>
      </w:r>
      <w:r w:rsidR="00DA4D5C" w:rsidRPr="000F5A61">
        <w:rPr>
          <w:rFonts w:asciiTheme="minorHAnsi" w:eastAsia="Calibri" w:hAnsiTheme="minorHAnsi" w:cstheme="minorBidi"/>
          <w:color w:val="000000" w:themeColor="text1"/>
        </w:rPr>
        <w:t xml:space="preserve">acknowledges that </w:t>
      </w:r>
      <w:r w:rsidR="006266A7" w:rsidRPr="000F5A61">
        <w:rPr>
          <w:rFonts w:asciiTheme="minorHAnsi" w:eastAsia="Calibri" w:hAnsiTheme="minorHAnsi" w:cstheme="minorBidi"/>
          <w:color w:val="000000" w:themeColor="text1"/>
        </w:rPr>
        <w:t>it is</w:t>
      </w:r>
      <w:r w:rsidR="00DA4D5C" w:rsidRPr="000F5A61">
        <w:rPr>
          <w:rFonts w:asciiTheme="minorHAnsi" w:eastAsia="Calibri" w:hAnsiTheme="minorHAnsi" w:cstheme="minorBidi"/>
          <w:color w:val="000000" w:themeColor="text1"/>
        </w:rPr>
        <w:t xml:space="preserve"> a framework published by a non-Indigenous organisation</w:t>
      </w:r>
      <w:r w:rsidR="00A23B7C">
        <w:rPr>
          <w:rFonts w:asciiTheme="minorHAnsi" w:eastAsia="Calibri" w:hAnsiTheme="minorHAnsi" w:cstheme="minorBidi"/>
          <w:color w:val="000000" w:themeColor="text1"/>
        </w:rPr>
        <w:t xml:space="preserve"> (</w:t>
      </w:r>
      <w:r w:rsidR="00551773" w:rsidRPr="000F5A61">
        <w:rPr>
          <w:rFonts w:asciiTheme="minorHAnsi" w:eastAsia="Calibri" w:hAnsiTheme="minorHAnsi" w:cstheme="minorBidi"/>
          <w:color w:val="000000" w:themeColor="text1"/>
        </w:rPr>
        <w:t>although one</w:t>
      </w:r>
      <w:r w:rsidR="00FC6F65" w:rsidRPr="000F5A61">
        <w:rPr>
          <w:rFonts w:asciiTheme="minorHAnsi" w:eastAsia="Calibri" w:hAnsiTheme="minorHAnsi" w:cstheme="minorBidi"/>
          <w:color w:val="000000" w:themeColor="text1"/>
        </w:rPr>
        <w:t xml:space="preserve"> that includes First Nations expertise, as described below</w:t>
      </w:r>
      <w:r w:rsidR="00A23B7C">
        <w:rPr>
          <w:rFonts w:asciiTheme="minorHAnsi" w:eastAsia="Calibri" w:hAnsiTheme="minorHAnsi" w:cstheme="minorBidi"/>
          <w:color w:val="000000" w:themeColor="text1"/>
        </w:rPr>
        <w:t>)</w:t>
      </w:r>
      <w:r w:rsidR="004B4CE3">
        <w:rPr>
          <w:rFonts w:asciiTheme="minorHAnsi" w:eastAsia="Calibri" w:hAnsiTheme="minorHAnsi" w:cstheme="minorBidi"/>
          <w:color w:val="000000" w:themeColor="text1"/>
        </w:rPr>
        <w:t xml:space="preserve">. </w:t>
      </w:r>
    </w:p>
    <w:p w14:paraId="3D4738A2" w14:textId="79FD58C9" w:rsidR="00433972" w:rsidRDefault="003C1CB4" w:rsidP="005948C9">
      <w:pPr>
        <w:spacing w:before="0" w:after="200"/>
        <w:textAlignment w:val="baseline"/>
        <w:rPr>
          <w:lang w:eastAsia="en-GB"/>
        </w:rPr>
      </w:pPr>
      <w:r>
        <w:rPr>
          <w:rFonts w:eastAsia="Times New Roman" w:cs="Calibri"/>
          <w:lang w:val="en-US" w:eastAsia="en-GB"/>
        </w:rPr>
        <w:t xml:space="preserve">At the same time, </w:t>
      </w:r>
      <w:r w:rsidR="00C12344" w:rsidRPr="009F5403">
        <w:rPr>
          <w:rFonts w:eastAsia="Times New Roman" w:cs="Calibri"/>
          <w:i/>
          <w:iCs/>
          <w:lang w:val="en-US" w:eastAsia="en-GB"/>
        </w:rPr>
        <w:t>Changing the picture</w:t>
      </w:r>
      <w:r w:rsidR="00C12344" w:rsidRPr="009F5403">
        <w:rPr>
          <w:rFonts w:eastAsia="Times New Roman" w:cs="Calibri"/>
          <w:lang w:val="en-US" w:eastAsia="en-GB"/>
        </w:rPr>
        <w:t xml:space="preserve"> shows that violence against </w:t>
      </w:r>
      <w:r w:rsidR="0096224D">
        <w:rPr>
          <w:rFonts w:eastAsia="Times New Roman" w:cs="Calibri"/>
          <w:lang w:val="en-US" w:eastAsia="en-GB"/>
        </w:rPr>
        <w:t>First Nations</w:t>
      </w:r>
      <w:r w:rsidR="00C12344" w:rsidRPr="009F5403">
        <w:rPr>
          <w:rFonts w:eastAsia="Times New Roman" w:cs="Calibri"/>
          <w:lang w:val="en-US" w:eastAsia="en-GB"/>
        </w:rPr>
        <w:t xml:space="preserve"> women is a national problem, requiring a national solution. While some prevention work must be</w:t>
      </w:r>
      <w:r w:rsidR="00C12344" w:rsidRPr="009F5403">
        <w:rPr>
          <w:rFonts w:eastAsia="Times New Roman" w:cs="Calibri"/>
          <w:color w:val="000000"/>
          <w:lang w:eastAsia="en-GB"/>
        </w:rPr>
        <w:t xml:space="preserve"> led by Aboriginal and Torres Strait Islander people, there are also important roles for governments, and for non-Indigenous people and organisations to play, as part of a shared</w:t>
      </w:r>
      <w:r w:rsidR="00C12344" w:rsidRPr="009F5403">
        <w:rPr>
          <w:rFonts w:eastAsia="Times New Roman" w:cs="Calibri"/>
          <w:lang w:val="en-US" w:eastAsia="en-GB"/>
        </w:rPr>
        <w:t xml:space="preserve"> national effort.</w:t>
      </w:r>
      <w:r w:rsidR="00C12344" w:rsidRPr="009F5403">
        <w:rPr>
          <w:rFonts w:eastAsia="Times New Roman" w:cs="Calibri"/>
          <w:lang w:eastAsia="en-GB"/>
        </w:rPr>
        <w:t> </w:t>
      </w:r>
      <w:r w:rsidR="00937D1E" w:rsidRPr="000F5A61">
        <w:rPr>
          <w:rFonts w:eastAsia="Times New Roman" w:cs="Calibri"/>
          <w:lang w:eastAsia="en-GB"/>
        </w:rPr>
        <w:t xml:space="preserve">Our Watch offers this submission in this spirit – </w:t>
      </w:r>
      <w:r w:rsidR="00937D1E" w:rsidRPr="000F5A61">
        <w:rPr>
          <w:rFonts w:asciiTheme="minorHAnsi" w:eastAsia="Calibri" w:hAnsiTheme="minorHAnsi" w:cstheme="minorBidi"/>
          <w:color w:val="000000" w:themeColor="text1"/>
        </w:rPr>
        <w:t>as a contribution to the Inquiry</w:t>
      </w:r>
      <w:r w:rsidR="00E52DB9" w:rsidRPr="000F5A61">
        <w:rPr>
          <w:rFonts w:asciiTheme="minorHAnsi" w:eastAsia="Calibri" w:hAnsiTheme="minorHAnsi" w:cstheme="minorBidi"/>
          <w:color w:val="000000" w:themeColor="text1"/>
        </w:rPr>
        <w:t xml:space="preserve"> and a way of sharing both our </w:t>
      </w:r>
      <w:r w:rsidR="00937D1E" w:rsidRPr="000F5A61">
        <w:rPr>
          <w:rFonts w:asciiTheme="minorHAnsi" w:eastAsia="Calibri" w:hAnsiTheme="minorHAnsi" w:cstheme="minorBidi"/>
          <w:color w:val="000000" w:themeColor="text1"/>
        </w:rPr>
        <w:t>broad expertise on the prevention of violence against women</w:t>
      </w:r>
      <w:r w:rsidR="00E52DB9" w:rsidRPr="000F5A61">
        <w:rPr>
          <w:rFonts w:asciiTheme="minorHAnsi" w:eastAsia="Calibri" w:hAnsiTheme="minorHAnsi" w:cstheme="minorBidi"/>
          <w:color w:val="000000" w:themeColor="text1"/>
        </w:rPr>
        <w:t xml:space="preserve"> generally</w:t>
      </w:r>
      <w:r w:rsidR="00937D1E" w:rsidRPr="000F5A61">
        <w:rPr>
          <w:rFonts w:asciiTheme="minorHAnsi" w:eastAsia="Calibri" w:hAnsiTheme="minorHAnsi" w:cstheme="minorBidi"/>
          <w:color w:val="000000" w:themeColor="text1"/>
        </w:rPr>
        <w:t>,</w:t>
      </w:r>
      <w:r w:rsidR="00E52DB9" w:rsidRPr="000F5A61">
        <w:rPr>
          <w:rFonts w:asciiTheme="minorHAnsi" w:eastAsia="Calibri" w:hAnsiTheme="minorHAnsi" w:cstheme="minorBidi"/>
          <w:color w:val="000000" w:themeColor="text1"/>
        </w:rPr>
        <w:t xml:space="preserve"> and </w:t>
      </w:r>
      <w:r w:rsidR="00937D1E" w:rsidRPr="000F5A61">
        <w:rPr>
          <w:rFonts w:asciiTheme="minorHAnsi" w:eastAsia="Calibri" w:hAnsiTheme="minorHAnsi" w:cstheme="minorBidi"/>
          <w:color w:val="000000" w:themeColor="text1"/>
        </w:rPr>
        <w:t>the evidence we have previously compiled on the specific issue of violence against First Nations women.</w:t>
      </w:r>
      <w:r w:rsidR="007501BC" w:rsidRPr="000F5A61">
        <w:rPr>
          <w:rFonts w:asciiTheme="minorHAnsi" w:eastAsia="Calibri" w:hAnsiTheme="minorHAnsi" w:cstheme="minorBidi"/>
          <w:color w:val="000000" w:themeColor="text1"/>
        </w:rPr>
        <w:t xml:space="preserve"> Like </w:t>
      </w:r>
      <w:r w:rsidR="007501BC" w:rsidRPr="000F5A61">
        <w:rPr>
          <w:rFonts w:asciiTheme="minorHAnsi" w:eastAsia="Calibri" w:hAnsiTheme="minorHAnsi" w:cstheme="minorBidi"/>
          <w:i/>
          <w:iCs/>
          <w:color w:val="000000" w:themeColor="text1"/>
        </w:rPr>
        <w:t>Changing the picture</w:t>
      </w:r>
      <w:r w:rsidR="007501BC" w:rsidRPr="000F5A61">
        <w:rPr>
          <w:rFonts w:asciiTheme="minorHAnsi" w:eastAsia="Calibri" w:hAnsiTheme="minorHAnsi" w:cstheme="minorBidi"/>
          <w:color w:val="000000" w:themeColor="text1"/>
        </w:rPr>
        <w:t xml:space="preserve">, we hope this submission can </w:t>
      </w:r>
      <w:r w:rsidR="001B3CC4" w:rsidRPr="000F5A61">
        <w:rPr>
          <w:rFonts w:asciiTheme="minorHAnsi" w:eastAsia="Calibri" w:hAnsiTheme="minorHAnsi" w:cstheme="minorBidi"/>
          <w:color w:val="000000" w:themeColor="text1"/>
        </w:rPr>
        <w:t xml:space="preserve">complement and </w:t>
      </w:r>
      <w:r w:rsidR="007501BC" w:rsidRPr="000F5A61">
        <w:rPr>
          <w:rFonts w:asciiTheme="minorHAnsi" w:eastAsia="Calibri" w:hAnsiTheme="minorHAnsi" w:cstheme="minorBidi"/>
          <w:color w:val="000000" w:themeColor="text1"/>
        </w:rPr>
        <w:t xml:space="preserve">help </w:t>
      </w:r>
      <w:r w:rsidR="00433972" w:rsidRPr="000F5A61">
        <w:rPr>
          <w:lang w:eastAsia="en-GB"/>
        </w:rPr>
        <w:t xml:space="preserve">guide and support the work of </w:t>
      </w:r>
      <w:r w:rsidR="001B3CC4" w:rsidRPr="000F5A61">
        <w:rPr>
          <w:lang w:eastAsia="en-GB"/>
        </w:rPr>
        <w:t>others – governments and non-government organisations – as</w:t>
      </w:r>
      <w:r w:rsidR="00433972" w:rsidRPr="000F5A61">
        <w:rPr>
          <w:lang w:eastAsia="en-GB"/>
        </w:rPr>
        <w:t xml:space="preserve"> part of a shared, nationwide effort to enable Aboriginal and Torres Strait Islander women and their children to live lives free from violence. </w:t>
      </w:r>
    </w:p>
    <w:p w14:paraId="790CB1A1" w14:textId="2A655F2D" w:rsidR="00140145" w:rsidRPr="00F23318" w:rsidRDefault="00A80C03" w:rsidP="00F23318">
      <w:pPr>
        <w:spacing w:before="0" w:after="200"/>
        <w:textAlignment w:val="baseline"/>
        <w:rPr>
          <w:lang w:eastAsia="en-GB"/>
        </w:rPr>
      </w:pPr>
      <w:r>
        <w:rPr>
          <w:lang w:eastAsia="en-GB"/>
        </w:rPr>
        <w:t xml:space="preserve">To accurately reflect and honour the evidence </w:t>
      </w:r>
      <w:r w:rsidR="00FE4DB1">
        <w:rPr>
          <w:lang w:eastAsia="en-GB"/>
        </w:rPr>
        <w:t xml:space="preserve">and analysis </w:t>
      </w:r>
      <w:r>
        <w:rPr>
          <w:lang w:eastAsia="en-GB"/>
        </w:rPr>
        <w:t xml:space="preserve">Our Watch has already </w:t>
      </w:r>
      <w:r w:rsidR="00FE4DB1">
        <w:rPr>
          <w:lang w:eastAsia="en-GB"/>
        </w:rPr>
        <w:t>produced</w:t>
      </w:r>
      <w:r>
        <w:rPr>
          <w:lang w:eastAsia="en-GB"/>
        </w:rPr>
        <w:t>, m</w:t>
      </w:r>
      <w:r w:rsidR="00F5419E">
        <w:rPr>
          <w:lang w:eastAsia="en-GB"/>
        </w:rPr>
        <w:t xml:space="preserve">uch of the content of this submission is </w:t>
      </w:r>
      <w:r w:rsidR="00D801AF">
        <w:rPr>
          <w:lang w:eastAsia="en-GB"/>
        </w:rPr>
        <w:t>summarised</w:t>
      </w:r>
      <w:r w:rsidR="00F5419E">
        <w:rPr>
          <w:lang w:eastAsia="en-GB"/>
        </w:rPr>
        <w:t xml:space="preserve"> from </w:t>
      </w:r>
      <w:r w:rsidR="00F5419E" w:rsidRPr="0054798A">
        <w:rPr>
          <w:i/>
          <w:iCs/>
          <w:lang w:eastAsia="en-GB"/>
        </w:rPr>
        <w:t>Changing the picture</w:t>
      </w:r>
      <w:r w:rsidR="00FE4DB1">
        <w:rPr>
          <w:lang w:eastAsia="en-GB"/>
        </w:rPr>
        <w:t>. W</w:t>
      </w:r>
      <w:r w:rsidR="0054798A">
        <w:rPr>
          <w:lang w:eastAsia="en-GB"/>
        </w:rPr>
        <w:t xml:space="preserve">here it is difficult to summarise the complexity </w:t>
      </w:r>
      <w:r w:rsidR="00D801AF">
        <w:rPr>
          <w:lang w:eastAsia="en-GB"/>
        </w:rPr>
        <w:t xml:space="preserve">and detail of particular issues, we have referred the Committee back to the </w:t>
      </w:r>
      <w:hyperlink r:id="rId14" w:history="1">
        <w:r w:rsidR="00CD42B4" w:rsidRPr="00CE735A">
          <w:rPr>
            <w:rStyle w:val="Hyperlink"/>
            <w:i/>
            <w:iCs/>
            <w:lang w:eastAsia="en-GB"/>
          </w:rPr>
          <w:t>Changing the picture</w:t>
        </w:r>
        <w:r w:rsidR="00CD42B4">
          <w:rPr>
            <w:rStyle w:val="Hyperlink"/>
            <w:lang w:eastAsia="en-GB"/>
          </w:rPr>
          <w:t xml:space="preserve"> background paper</w:t>
        </w:r>
      </w:hyperlink>
      <w:r w:rsidR="00D801AF">
        <w:rPr>
          <w:lang w:eastAsia="en-GB"/>
        </w:rPr>
        <w:t xml:space="preserve"> and </w:t>
      </w:r>
      <w:hyperlink r:id="rId15" w:history="1">
        <w:r w:rsidR="00FF4BC4" w:rsidRPr="00CE735A">
          <w:rPr>
            <w:rStyle w:val="Hyperlink"/>
            <w:i/>
            <w:iCs/>
            <w:lang w:eastAsia="en-GB"/>
          </w:rPr>
          <w:t>Changing the picture</w:t>
        </w:r>
        <w:r w:rsidR="00FF4BC4">
          <w:rPr>
            <w:rStyle w:val="Hyperlink"/>
            <w:lang w:eastAsia="en-GB"/>
          </w:rPr>
          <w:t xml:space="preserve"> action framework</w:t>
        </w:r>
      </w:hyperlink>
      <w:r w:rsidR="00D801AF">
        <w:rPr>
          <w:lang w:eastAsia="en-GB"/>
        </w:rPr>
        <w:t xml:space="preserve">, including </w:t>
      </w:r>
      <w:r w:rsidR="00793E4D">
        <w:rPr>
          <w:lang w:eastAsia="en-GB"/>
        </w:rPr>
        <w:t>specific</w:t>
      </w:r>
      <w:r w:rsidR="00D801AF">
        <w:rPr>
          <w:lang w:eastAsia="en-GB"/>
        </w:rPr>
        <w:t xml:space="preserve"> page numbers</w:t>
      </w:r>
      <w:r w:rsidR="00793E4D">
        <w:rPr>
          <w:lang w:eastAsia="en-GB"/>
        </w:rPr>
        <w:t xml:space="preserve"> as relevant</w:t>
      </w:r>
      <w:r w:rsidR="00D801AF">
        <w:rPr>
          <w:lang w:eastAsia="en-GB"/>
        </w:rPr>
        <w:t>.</w:t>
      </w:r>
      <w:r w:rsidR="00140145">
        <w:rPr>
          <w:rFonts w:asciiTheme="minorHAnsi" w:eastAsia="Calibri" w:hAnsiTheme="minorHAnsi" w:cstheme="minorHAnsi"/>
          <w:szCs w:val="24"/>
          <w:highlight w:val="yellow"/>
        </w:rPr>
        <w:br w:type="page"/>
      </w:r>
    </w:p>
    <w:p w14:paraId="4FF5EAC1" w14:textId="41F885DF" w:rsidR="00140145" w:rsidRDefault="00140145" w:rsidP="00140145">
      <w:pPr>
        <w:pStyle w:val="Heading1"/>
      </w:pPr>
      <w:bookmarkStart w:id="10" w:name="_Toc1527282696"/>
      <w:r>
        <w:lastRenderedPageBreak/>
        <w:br/>
      </w:r>
      <w:bookmarkStart w:id="11" w:name="_Toc121300807"/>
      <w:r>
        <w:t xml:space="preserve">Response to </w:t>
      </w:r>
      <w:bookmarkEnd w:id="10"/>
      <w:r w:rsidR="00991AB4">
        <w:t>Terms of Reference</w:t>
      </w:r>
      <w:bookmarkEnd w:id="11"/>
    </w:p>
    <w:p w14:paraId="7A2E37EB" w14:textId="5E59168F" w:rsidR="00140145" w:rsidRPr="000F5A61" w:rsidRDefault="00AF0E9F" w:rsidP="00C80474">
      <w:pPr>
        <w:pStyle w:val="Heading2"/>
      </w:pPr>
      <w:bookmarkStart w:id="12" w:name="_Toc105757375"/>
      <w:bookmarkStart w:id="13" w:name="_Toc121300808"/>
      <w:r w:rsidRPr="000F5A61">
        <w:t>T</w:t>
      </w:r>
      <w:r w:rsidR="00AD0F91" w:rsidRPr="000F5A61">
        <w:t>erms of Reference item</w:t>
      </w:r>
      <w:bookmarkEnd w:id="12"/>
      <w:r w:rsidR="00AD0F91" w:rsidRPr="000F5A61">
        <w:t xml:space="preserve"> d</w:t>
      </w:r>
      <w:r w:rsidR="00E4761E" w:rsidRPr="000F5A61">
        <w:t>):</w:t>
      </w:r>
      <w:r w:rsidR="002C5881" w:rsidRPr="000F5A61">
        <w:t xml:space="preserve"> </w:t>
      </w:r>
      <w:r w:rsidR="00C8534A" w:rsidRPr="000F5A61">
        <w:rPr>
          <w:lang w:eastAsia="en-AU"/>
        </w:rPr>
        <w:t xml:space="preserve">The systemic causes of all forms of violence, including sexual violence, against First Nations women and children, including underlying social, economic, cultural, institutional and historical causes contributing to the ongoing violence and particular vulnerabilities of </w:t>
      </w:r>
      <w:r w:rsidR="00C8534A" w:rsidRPr="000F5A61">
        <w:rPr>
          <w:color w:val="000000" w:themeColor="text1"/>
          <w:lang w:eastAsia="en-AU"/>
        </w:rPr>
        <w:t>First Nations women and children</w:t>
      </w:r>
      <w:bookmarkEnd w:id="13"/>
    </w:p>
    <w:p w14:paraId="1D5C5029" w14:textId="07B5B1F3" w:rsidR="00893915" w:rsidRPr="000F5A61" w:rsidRDefault="008518EB" w:rsidP="00CC5920">
      <w:pPr>
        <w:rPr>
          <w:rFonts w:ascii="Times New Roman" w:hAnsi="Times New Roman"/>
          <w:lang w:eastAsia="en-GB"/>
        </w:rPr>
      </w:pPr>
      <w:r w:rsidRPr="000F5A61">
        <w:rPr>
          <w:lang w:eastAsia="en-GB"/>
        </w:rPr>
        <w:t>To</w:t>
      </w:r>
      <w:r w:rsidR="00893915" w:rsidRPr="000F5A61">
        <w:rPr>
          <w:lang w:eastAsia="en-GB"/>
        </w:rPr>
        <w:t xml:space="preserve"> effectively prevent violence against Aboriginal and Torres Strait Islander women, we need to properly understand and explain what causes or drives this violence. We can then ensure that we are ‘treating the cause, not the symptom’ by designing prevention strategies that directly address these deeper underlying issues. This fundamental principle — aligning strategies and actions with </w:t>
      </w:r>
      <w:r w:rsidR="00893915" w:rsidRPr="000F5A61">
        <w:rPr>
          <w:lang w:eastAsia="en-GB"/>
        </w:rPr>
        <w:t>the specific underlying drivers of violence — is the essence</w:t>
      </w:r>
      <w:r w:rsidR="00C14EC5" w:rsidRPr="000F5A61">
        <w:rPr>
          <w:lang w:eastAsia="en-GB"/>
        </w:rPr>
        <w:t xml:space="preserve"> </w:t>
      </w:r>
      <w:r w:rsidR="00893915" w:rsidRPr="000F5A61">
        <w:rPr>
          <w:lang w:eastAsia="en-GB"/>
        </w:rPr>
        <w:t xml:space="preserve">of a prevention approach. </w:t>
      </w:r>
    </w:p>
    <w:p w14:paraId="797BFC26" w14:textId="38FDE5C7" w:rsidR="00893915" w:rsidRPr="00893915" w:rsidRDefault="00893915" w:rsidP="00893915">
      <w:pPr>
        <w:spacing w:before="100" w:beforeAutospacing="1" w:after="100" w:afterAutospacing="1"/>
        <w:rPr>
          <w:rFonts w:ascii="Times New Roman" w:eastAsia="Times New Roman" w:hAnsi="Times New Roman"/>
          <w:color w:val="000000" w:themeColor="text1"/>
          <w:lang w:eastAsia="en-GB"/>
        </w:rPr>
      </w:pPr>
      <w:r w:rsidRPr="00893915">
        <w:rPr>
          <w:rFonts w:eastAsia="Times New Roman" w:cs="Calibri"/>
          <w:color w:val="000000" w:themeColor="text1"/>
          <w:lang w:eastAsia="en-GB"/>
        </w:rPr>
        <w:t>Too often, however, there is a lack of attention to the determinants of violence against Aboriginal and Torres Strait Islander women. This is reflected in media reporting and public debate</w:t>
      </w:r>
      <w:r w:rsidR="00F57512">
        <w:rPr>
          <w:rFonts w:eastAsia="Times New Roman" w:cs="Calibri"/>
          <w:color w:val="000000" w:themeColor="text1"/>
          <w:lang w:eastAsia="en-GB"/>
        </w:rPr>
        <w:t xml:space="preserve">. Media coverage of violence </w:t>
      </w:r>
      <w:r w:rsidR="00A4712B">
        <w:rPr>
          <w:rFonts w:eastAsia="Times New Roman" w:cs="Calibri"/>
          <w:color w:val="000000" w:themeColor="text1"/>
          <w:lang w:eastAsia="en-GB"/>
        </w:rPr>
        <w:t>can</w:t>
      </w:r>
      <w:r w:rsidR="009C181C">
        <w:rPr>
          <w:rFonts w:eastAsia="Times New Roman" w:cs="Calibri"/>
          <w:color w:val="000000" w:themeColor="text1"/>
          <w:lang w:eastAsia="en-GB"/>
        </w:rPr>
        <w:t xml:space="preserve"> under-report violence against First Nations women</w:t>
      </w:r>
      <w:r w:rsidR="00DA733D">
        <w:rPr>
          <w:rFonts w:eastAsia="Times New Roman" w:cs="Calibri"/>
          <w:color w:val="000000" w:themeColor="text1"/>
          <w:lang w:eastAsia="en-GB"/>
        </w:rPr>
        <w:t>, and</w:t>
      </w:r>
      <w:r w:rsidR="00396CE3">
        <w:rPr>
          <w:rFonts w:eastAsia="Times New Roman" w:cs="Calibri"/>
          <w:color w:val="000000" w:themeColor="text1"/>
          <w:lang w:eastAsia="en-GB"/>
        </w:rPr>
        <w:t xml:space="preserve"> </w:t>
      </w:r>
      <w:r w:rsidR="00DA733D">
        <w:rPr>
          <w:rFonts w:eastAsia="Times New Roman" w:cs="Calibri"/>
          <w:color w:val="000000" w:themeColor="text1"/>
          <w:lang w:eastAsia="en-GB"/>
        </w:rPr>
        <w:t>w</w:t>
      </w:r>
      <w:r w:rsidR="00396CE3">
        <w:rPr>
          <w:rFonts w:eastAsia="Times New Roman" w:cs="Calibri"/>
          <w:color w:val="000000" w:themeColor="text1"/>
          <w:lang w:eastAsia="en-GB"/>
        </w:rPr>
        <w:t xml:space="preserve">hen this violence is reported </w:t>
      </w:r>
      <w:r w:rsidR="00DA733D">
        <w:rPr>
          <w:rFonts w:eastAsia="Times New Roman" w:cs="Calibri"/>
          <w:color w:val="000000" w:themeColor="text1"/>
          <w:lang w:eastAsia="en-GB"/>
        </w:rPr>
        <w:t>or</w:t>
      </w:r>
      <w:r w:rsidR="0001229B">
        <w:rPr>
          <w:rFonts w:eastAsia="Times New Roman" w:cs="Calibri"/>
          <w:color w:val="000000" w:themeColor="text1"/>
          <w:lang w:eastAsia="en-GB"/>
        </w:rPr>
        <w:t xml:space="preserve"> </w:t>
      </w:r>
      <w:r w:rsidR="00DC18A5">
        <w:rPr>
          <w:rFonts w:eastAsia="Times New Roman" w:cs="Calibri"/>
          <w:color w:val="000000" w:themeColor="text1"/>
          <w:lang w:eastAsia="en-GB"/>
        </w:rPr>
        <w:t>discussed</w:t>
      </w:r>
      <w:r w:rsidR="00DA733D">
        <w:rPr>
          <w:rFonts w:eastAsia="Times New Roman" w:cs="Calibri"/>
          <w:color w:val="000000" w:themeColor="text1"/>
          <w:lang w:eastAsia="en-GB"/>
        </w:rPr>
        <w:t>,</w:t>
      </w:r>
      <w:r w:rsidR="00DC18A5">
        <w:rPr>
          <w:rFonts w:eastAsia="Times New Roman" w:cs="Calibri"/>
          <w:color w:val="000000" w:themeColor="text1"/>
          <w:lang w:eastAsia="en-GB"/>
        </w:rPr>
        <w:t xml:space="preserve"> there is </w:t>
      </w:r>
      <w:r w:rsidR="002B11CA">
        <w:rPr>
          <w:rFonts w:eastAsia="Times New Roman" w:cs="Calibri"/>
          <w:color w:val="000000" w:themeColor="text1"/>
          <w:lang w:eastAsia="en-GB"/>
        </w:rPr>
        <w:t xml:space="preserve">sometimes </w:t>
      </w:r>
      <w:r w:rsidR="00672F63">
        <w:rPr>
          <w:rFonts w:eastAsia="Times New Roman" w:cs="Calibri"/>
          <w:color w:val="000000" w:themeColor="text1"/>
          <w:lang w:eastAsia="en-GB"/>
        </w:rPr>
        <w:t xml:space="preserve">limited </w:t>
      </w:r>
      <w:r w:rsidR="00E5370E">
        <w:rPr>
          <w:rFonts w:eastAsia="Times New Roman" w:cs="Calibri"/>
          <w:color w:val="000000" w:themeColor="text1"/>
          <w:lang w:eastAsia="en-GB"/>
        </w:rPr>
        <w:t xml:space="preserve">recognition or </w:t>
      </w:r>
      <w:r w:rsidR="00934534">
        <w:rPr>
          <w:rFonts w:eastAsia="Times New Roman" w:cs="Calibri"/>
          <w:color w:val="000000" w:themeColor="text1"/>
          <w:lang w:eastAsia="en-GB"/>
        </w:rPr>
        <w:t xml:space="preserve">consideration of </w:t>
      </w:r>
      <w:r w:rsidRPr="00893915">
        <w:rPr>
          <w:rFonts w:eastAsia="Times New Roman" w:cs="Calibri"/>
          <w:color w:val="000000" w:themeColor="text1"/>
          <w:lang w:eastAsia="en-GB"/>
        </w:rPr>
        <w:t>the potential underlying causes or drivers of this violence, beyond pointing to alcohol or drug addiction,</w:t>
      </w:r>
      <w:r w:rsidR="00E4761E" w:rsidRPr="000F5A61">
        <w:rPr>
          <w:rStyle w:val="FootnoteReference"/>
          <w:rFonts w:eastAsia="Times New Roman" w:cs="Calibri"/>
          <w:color w:val="000000" w:themeColor="text1"/>
          <w:lang w:eastAsia="en-GB"/>
        </w:rPr>
        <w:footnoteReference w:id="4"/>
      </w:r>
      <w:r w:rsidR="00E4761E" w:rsidRPr="000F5A61">
        <w:rPr>
          <w:rFonts w:eastAsia="Times New Roman" w:cs="Calibri"/>
          <w:color w:val="000000" w:themeColor="text1"/>
          <w:position w:val="8"/>
          <w:lang w:eastAsia="en-GB"/>
        </w:rPr>
        <w:t xml:space="preserve"> </w:t>
      </w:r>
      <w:r w:rsidRPr="00893915">
        <w:rPr>
          <w:rFonts w:eastAsia="Times New Roman" w:cs="Calibri"/>
          <w:color w:val="000000" w:themeColor="text1"/>
          <w:lang w:eastAsia="en-GB"/>
        </w:rPr>
        <w:t xml:space="preserve">factors that are themselves frequently symptoms of a deeper issue. This limited analysis is a significant barrier to prevention efforts. </w:t>
      </w:r>
    </w:p>
    <w:p w14:paraId="2485340B" w14:textId="5BD14E02" w:rsidR="00893915" w:rsidRPr="00DF5C5B" w:rsidRDefault="00DF5C5B" w:rsidP="00893915">
      <w:pPr>
        <w:spacing w:before="100" w:beforeAutospacing="1" w:after="100" w:afterAutospacing="1"/>
        <w:rPr>
          <w:rFonts w:eastAsia="Times New Roman" w:cs="Calibri"/>
          <w:i/>
          <w:iCs/>
          <w:color w:val="000000" w:themeColor="text1"/>
          <w:lang w:eastAsia="en-GB"/>
        </w:rPr>
      </w:pPr>
      <w:r>
        <w:t xml:space="preserve">The </w:t>
      </w:r>
      <w:hyperlink r:id="rId16" w:history="1">
        <w:r w:rsidRPr="000F5A61">
          <w:rPr>
            <w:rStyle w:val="Hyperlink"/>
            <w:rFonts w:eastAsia="Times New Roman" w:cs="Calibri"/>
            <w:i/>
            <w:iCs/>
            <w:lang w:eastAsia="en-GB"/>
          </w:rPr>
          <w:t>Changing the picture</w:t>
        </w:r>
        <w:r w:rsidRPr="000F5A61">
          <w:rPr>
            <w:rStyle w:val="Hyperlink"/>
            <w:rFonts w:eastAsia="Times New Roman" w:cs="Calibri"/>
            <w:lang w:eastAsia="en-GB"/>
          </w:rPr>
          <w:t xml:space="preserve"> background paper</w:t>
        </w:r>
      </w:hyperlink>
      <w:r w:rsidR="00893915" w:rsidRPr="00893915">
        <w:rPr>
          <w:rFonts w:eastAsia="Times New Roman" w:cs="Calibri"/>
          <w:color w:val="000000" w:themeColor="text1"/>
          <w:lang w:eastAsia="en-GB"/>
        </w:rPr>
        <w:t xml:space="preserve">, </w:t>
      </w:r>
      <w:r w:rsidR="00893915" w:rsidRPr="00893915">
        <w:rPr>
          <w:rFonts w:eastAsia="Times New Roman" w:cs="Calibri"/>
          <w:i/>
          <w:iCs/>
          <w:color w:val="000000" w:themeColor="text1"/>
          <w:lang w:eastAsia="en-GB"/>
        </w:rPr>
        <w:t xml:space="preserve">Understanding violence against </w:t>
      </w:r>
      <w:r w:rsidR="00893915" w:rsidRPr="00893915">
        <w:rPr>
          <w:rFonts w:eastAsia="Times New Roman" w:cs="Calibri"/>
          <w:i/>
          <w:iCs/>
          <w:color w:val="000000" w:themeColor="text1"/>
          <w:lang w:eastAsia="en-GB"/>
        </w:rPr>
        <w:t xml:space="preserve">Aboriginal and Torres Strait Islander women and their children, </w:t>
      </w:r>
      <w:r w:rsidR="00893915" w:rsidRPr="00893915">
        <w:rPr>
          <w:rFonts w:eastAsia="Times New Roman" w:cs="Calibri"/>
          <w:color w:val="000000" w:themeColor="text1"/>
          <w:lang w:eastAsia="en-GB"/>
        </w:rPr>
        <w:t>offers an analysis that avoids this over-simplification.</w:t>
      </w:r>
      <w:r w:rsidR="003545AC" w:rsidRPr="000F5A61">
        <w:rPr>
          <w:rFonts w:eastAsia="Times New Roman" w:cs="Calibri"/>
          <w:color w:val="000000" w:themeColor="text1"/>
          <w:lang w:eastAsia="en-GB"/>
        </w:rPr>
        <w:t xml:space="preserve"> </w:t>
      </w:r>
      <w:r w:rsidR="00893915" w:rsidRPr="00893915">
        <w:rPr>
          <w:rFonts w:eastAsia="Times New Roman" w:cs="Calibri"/>
          <w:color w:val="000000" w:themeColor="text1"/>
          <w:lang w:eastAsia="en-GB"/>
        </w:rPr>
        <w:t xml:space="preserve">It provides an extensive discussion of the prevalence, nature, impacts and dynamics of </w:t>
      </w:r>
      <w:r w:rsidR="00893915" w:rsidRPr="00893915">
        <w:rPr>
          <w:rFonts w:eastAsia="Times New Roman" w:cs="Calibri"/>
          <w:color w:val="000000" w:themeColor="text1"/>
          <w:lang w:eastAsia="en-GB"/>
        </w:rPr>
        <w:t xml:space="preserve">violence against </w:t>
      </w:r>
      <w:r w:rsidR="003545AC" w:rsidRPr="000F5A61">
        <w:rPr>
          <w:rFonts w:eastAsia="Times New Roman" w:cs="Calibri"/>
          <w:color w:val="000000" w:themeColor="text1"/>
          <w:lang w:eastAsia="en-GB"/>
        </w:rPr>
        <w:t>First Nations</w:t>
      </w:r>
      <w:r w:rsidR="00893915" w:rsidRPr="00893915">
        <w:rPr>
          <w:rFonts w:eastAsia="Times New Roman" w:cs="Calibri"/>
          <w:color w:val="000000" w:themeColor="text1"/>
          <w:lang w:eastAsia="en-GB"/>
        </w:rPr>
        <w:t xml:space="preserve"> women, and a detailed exploration of the complex, intersecting, underlying drivers of this violence. Drawing on extensive research and consultation, it places this violence in a social, political and historical context, and encourages a deeper, intersectional and contextualised understanding of this issue. </w:t>
      </w:r>
    </w:p>
    <w:p w14:paraId="1A126757" w14:textId="34DE0E13" w:rsidR="00BF768E" w:rsidRPr="00893915" w:rsidRDefault="00BF768E" w:rsidP="00893915">
      <w:pPr>
        <w:spacing w:before="100" w:beforeAutospacing="1" w:after="100" w:afterAutospacing="1"/>
        <w:rPr>
          <w:rFonts w:ascii="Times New Roman" w:eastAsia="Times New Roman" w:hAnsi="Times New Roman"/>
          <w:color w:val="000000" w:themeColor="text1"/>
          <w:lang w:eastAsia="en-GB"/>
        </w:rPr>
      </w:pPr>
      <w:r w:rsidRPr="00BF768E">
        <w:rPr>
          <w:rFonts w:eastAsia="Times New Roman" w:cs="Calibri"/>
          <w:i/>
          <w:iCs/>
          <w:color w:val="000000" w:themeColor="text1"/>
          <w:lang w:eastAsia="en-GB"/>
        </w:rPr>
        <w:t>Changing the picture</w:t>
      </w:r>
      <w:r>
        <w:rPr>
          <w:rFonts w:eastAsia="Times New Roman" w:cs="Calibri"/>
          <w:color w:val="000000" w:themeColor="text1"/>
          <w:lang w:eastAsia="en-GB"/>
        </w:rPr>
        <w:t xml:space="preserve"> makes clear that </w:t>
      </w:r>
      <w:r>
        <w:t xml:space="preserve">violence against Aboriginal and Torres Strait Islander women is not a part of traditional culture. When violence occurred prior to colonisation, it was regulated and controlled, and bore no resemblance to the kinds of violence and abuse </w:t>
      </w:r>
      <w:r>
        <w:lastRenderedPageBreak/>
        <w:t>seen today. Many aspects of traditional culture and customary law were respectful and protective of women. As custodians of some of the longest surviving cultures in the world, Aboriginal and Torres Strait Islander people successfully managed interpersonal, family and community relationships for over 60,000 years prior to colonisation.</w:t>
      </w:r>
    </w:p>
    <w:p w14:paraId="5D1216CF" w14:textId="78286CE5" w:rsidR="004428B8" w:rsidRPr="008F1353" w:rsidRDefault="00893915" w:rsidP="00893915">
      <w:pPr>
        <w:spacing w:before="100" w:beforeAutospacing="1" w:after="100" w:afterAutospacing="1"/>
        <w:rPr>
          <w:rFonts w:eastAsia="Times New Roman" w:cs="Calibri"/>
          <w:color w:val="000000" w:themeColor="text1"/>
          <w:lang w:eastAsia="en-GB"/>
        </w:rPr>
      </w:pPr>
      <w:r w:rsidRPr="00893915">
        <w:rPr>
          <w:rFonts w:eastAsia="Times New Roman" w:cs="Calibri"/>
          <w:color w:val="000000" w:themeColor="text1"/>
          <w:lang w:eastAsia="en-GB"/>
        </w:rPr>
        <w:t xml:space="preserve">The background paper shows that understanding what drives violence against </w:t>
      </w:r>
      <w:r w:rsidR="003545AC" w:rsidRPr="000F5A61">
        <w:rPr>
          <w:rFonts w:eastAsia="Times New Roman" w:cs="Calibri"/>
          <w:color w:val="000000" w:themeColor="text1"/>
          <w:lang w:eastAsia="en-GB"/>
        </w:rPr>
        <w:t xml:space="preserve">First Nations </w:t>
      </w:r>
      <w:r w:rsidRPr="00893915">
        <w:rPr>
          <w:rFonts w:eastAsia="Times New Roman" w:cs="Calibri"/>
          <w:color w:val="000000" w:themeColor="text1"/>
          <w:lang w:eastAsia="en-GB"/>
        </w:rPr>
        <w:t>women requires both an emphasis on the many historical and ongoing impacts of colonisation and a gendered analysis. This 'intersectional' understanding of the issues is illustrated in</w:t>
      </w:r>
      <w:r w:rsidR="00AC5961" w:rsidRPr="000F5A61">
        <w:rPr>
          <w:rFonts w:eastAsia="Times New Roman" w:cs="Calibri"/>
          <w:color w:val="000000" w:themeColor="text1"/>
          <w:lang w:eastAsia="en-GB"/>
        </w:rPr>
        <w:t xml:space="preserve"> </w:t>
      </w:r>
      <w:r w:rsidR="00CD5A5B" w:rsidRPr="000F5A61">
        <w:rPr>
          <w:rFonts w:eastAsia="Times New Roman" w:cs="Calibri"/>
          <w:color w:val="000000" w:themeColor="text1"/>
          <w:lang w:eastAsia="en-GB"/>
        </w:rPr>
        <w:fldChar w:fldCharType="begin"/>
      </w:r>
      <w:r w:rsidR="00CD5A5B" w:rsidRPr="000F5A61">
        <w:rPr>
          <w:rFonts w:eastAsia="Times New Roman" w:cs="Calibri"/>
          <w:color w:val="000000" w:themeColor="text1"/>
          <w:lang w:eastAsia="en-GB"/>
        </w:rPr>
        <w:instrText xml:space="preserve"> REF _Ref119676018 \h </w:instrText>
      </w:r>
      <w:r w:rsidR="000F5A61">
        <w:rPr>
          <w:rFonts w:eastAsia="Times New Roman" w:cs="Calibri"/>
          <w:color w:val="000000" w:themeColor="text1"/>
          <w:lang w:eastAsia="en-GB"/>
        </w:rPr>
        <w:instrText xml:space="preserve"> \* MERGEFORMAT </w:instrText>
      </w:r>
      <w:r w:rsidR="00CD5A5B" w:rsidRPr="000F5A61">
        <w:rPr>
          <w:rFonts w:eastAsia="Times New Roman" w:cs="Calibri"/>
          <w:color w:val="000000" w:themeColor="text1"/>
          <w:lang w:eastAsia="en-GB"/>
        </w:rPr>
      </w:r>
      <w:r w:rsidR="00CD5A5B" w:rsidRPr="000F5A61">
        <w:rPr>
          <w:rFonts w:eastAsia="Times New Roman" w:cs="Calibri"/>
          <w:color w:val="000000" w:themeColor="text1"/>
          <w:lang w:eastAsia="en-GB"/>
        </w:rPr>
        <w:fldChar w:fldCharType="separate"/>
      </w:r>
      <w:r w:rsidR="00CD5A5B" w:rsidRPr="000F5A61">
        <w:t xml:space="preserve">Figure </w:t>
      </w:r>
      <w:r w:rsidR="00CD5A5B" w:rsidRPr="000F5A61">
        <w:rPr>
          <w:noProof/>
        </w:rPr>
        <w:t>1</w:t>
      </w:r>
      <w:r w:rsidR="00CD5A5B" w:rsidRPr="000F5A61">
        <w:rPr>
          <w:rFonts w:eastAsia="Times New Roman" w:cs="Calibri"/>
          <w:color w:val="000000" w:themeColor="text1"/>
          <w:lang w:eastAsia="en-GB"/>
        </w:rPr>
        <w:fldChar w:fldCharType="end"/>
      </w:r>
      <w:r w:rsidRPr="00893915">
        <w:rPr>
          <w:rFonts w:eastAsia="Times New Roman" w:cs="Calibri"/>
          <w:color w:val="000000" w:themeColor="text1"/>
          <w:lang w:eastAsia="en-GB"/>
        </w:rPr>
        <w:t xml:space="preserve"> </w:t>
      </w:r>
      <w:r w:rsidR="008518EB" w:rsidRPr="000F5A61">
        <w:rPr>
          <w:rFonts w:eastAsia="Times New Roman" w:cs="Calibri"/>
          <w:color w:val="000000" w:themeColor="text1"/>
          <w:lang w:eastAsia="en-GB"/>
        </w:rPr>
        <w:t>below</w:t>
      </w:r>
      <w:r w:rsidRPr="00893915">
        <w:rPr>
          <w:rFonts w:eastAsia="Times New Roman" w:cs="Calibri"/>
          <w:color w:val="000000" w:themeColor="text1"/>
          <w:lang w:eastAsia="en-GB"/>
        </w:rPr>
        <w:t>.</w:t>
      </w:r>
    </w:p>
    <w:p w14:paraId="57677F18" w14:textId="77BC118D" w:rsidR="008518EB" w:rsidRPr="00B33A9C" w:rsidRDefault="008518EB" w:rsidP="008518EB">
      <w:pPr>
        <w:pStyle w:val="Caption"/>
        <w:keepNext/>
        <w:rPr>
          <w:color w:val="auto"/>
        </w:rPr>
      </w:pPr>
      <w:bookmarkStart w:id="14" w:name="_Ref119676018"/>
      <w:r w:rsidRPr="00B33A9C">
        <w:rPr>
          <w:color w:val="auto"/>
        </w:rPr>
        <w:t xml:space="preserve">Figure </w:t>
      </w:r>
      <w:r w:rsidR="002D432C" w:rsidRPr="00B33A9C">
        <w:rPr>
          <w:color w:val="auto"/>
        </w:rPr>
        <w:fldChar w:fldCharType="begin"/>
      </w:r>
      <w:r w:rsidR="002D432C" w:rsidRPr="00B33A9C">
        <w:rPr>
          <w:color w:val="auto"/>
        </w:rPr>
        <w:instrText xml:space="preserve"> SEQ Figure \* ARABIC </w:instrText>
      </w:r>
      <w:r w:rsidR="002D432C" w:rsidRPr="00B33A9C">
        <w:rPr>
          <w:color w:val="auto"/>
        </w:rPr>
        <w:fldChar w:fldCharType="separate"/>
      </w:r>
      <w:r w:rsidRPr="00B33A9C">
        <w:rPr>
          <w:noProof/>
          <w:color w:val="auto"/>
        </w:rPr>
        <w:t>1</w:t>
      </w:r>
      <w:r w:rsidR="002D432C" w:rsidRPr="00B33A9C">
        <w:rPr>
          <w:noProof/>
          <w:color w:val="auto"/>
        </w:rPr>
        <w:fldChar w:fldCharType="end"/>
      </w:r>
      <w:bookmarkEnd w:id="14"/>
      <w:r w:rsidRPr="00B33A9C">
        <w:rPr>
          <w:color w:val="auto"/>
        </w:rPr>
        <w:t xml:space="preserve"> The intersecting drivers of violence against First Nations women (Source: Our Watch, 2018).</w:t>
      </w:r>
    </w:p>
    <w:p w14:paraId="55868EEC" w14:textId="45A086D7" w:rsidR="004428B8" w:rsidRDefault="004428B8" w:rsidP="00464BB9">
      <w:pPr>
        <w:spacing w:before="100" w:beforeAutospacing="1" w:after="100" w:afterAutospacing="1"/>
        <w:ind w:left="-1134"/>
        <w:rPr>
          <w:rFonts w:eastAsia="Times New Roman" w:cs="Calibri"/>
          <w:color w:val="3F3F3F"/>
          <w:lang w:eastAsia="en-GB"/>
        </w:rPr>
      </w:pPr>
      <w:r>
        <w:rPr>
          <w:rFonts w:eastAsia="Times New Roman" w:cs="Calibri"/>
          <w:noProof/>
          <w:color w:val="3F3F3F"/>
          <w:lang w:eastAsia="en-GB"/>
        </w:rPr>
        <w:drawing>
          <wp:inline distT="0" distB="0" distL="0" distR="0" wp14:anchorId="3A61C929" wp14:editId="76F706AB">
            <wp:extent cx="7178707" cy="5583261"/>
            <wp:effectExtent l="0" t="0" r="0" b="0"/>
            <wp:docPr id="2" name="Picture 2" descr="Infographic showing three key drivers, which intersect. The intersection between these multiple drivers results in Aboriginal and Torres Strait Islander women experiencing disproportionate levels of violence, with particularly severe and complex impacts. Colonisation sets the underlying context. &#10;&#10;The first key driver is: Ongoing impacts of colonisation for Aboriginal and Torres Strait Islander people, families and communities. &#10;Aspects of this driver include:  &#10;• Intergenerational and collective trauma&#10;• Systemic oppression, disempowerment, racism&#10;• Destruction/disruption of traditional cultures, family and community relationships and community norms about violence&#10;• Personal experience of/exposure to violence&#10;• Condoning of violence within Aboriginal and Torres Strait Islander communities&#10;&#10;The second key driver is: Ongoing impacts of colonisation for non-Indigenous people and society. &#10;Aspects of this driver include:  &#10;• Racialised structural inequalities of power&#10;• Entrenched racism in social norms, attitudes and practices&#10;• Perpetration of racist violence&#10;• Condoning of, and insufficient accountability for, violence against Aboriginal and Torres Strait Islander people&#10;&#10;The third key driver is: Gendered factors. &#10;Aspects of this driver include:  &#10;• Gendered drivers of violence against women in Australia (identified in Change the story)&#10;o Condoning of violence against women&#10;o Men’s control of decision making and limits to women’s independence&#10;o Stereotyped constructions of masculinity and femininity&#10;o Disrespect towards women and male peer relations that emphasise aggression&#10;• Additional gendered drivers of violence against Aboriginal and Torres Strait Islander women&#10;o Intersection of racism and sexism&#10;o Impacts of colonial patriarchy on Aboriginal and Torres Strait Islander cultures, gender roles, men, women and relationship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fographic showing three key drivers, which intersect. The intersection between these multiple drivers results in Aboriginal and Torres Strait Islander women experiencing disproportionate levels of violence, with particularly severe and complex impacts. Colonisation sets the underlying context. &#10;&#10;The first key driver is: Ongoing impacts of colonisation for Aboriginal and Torres Strait Islander people, families and communities. &#10;Aspects of this driver include:  &#10;• Intergenerational and collective trauma&#10;• Systemic oppression, disempowerment, racism&#10;• Destruction/disruption of traditional cultures, family and community relationships and community norms about violence&#10;• Personal experience of/exposure to violence&#10;• Condoning of violence within Aboriginal and Torres Strait Islander communities&#10;&#10;The second key driver is: Ongoing impacts of colonisation for non-Indigenous people and society. &#10;Aspects of this driver include:  &#10;• Racialised structural inequalities of power&#10;• Entrenched racism in social norms, attitudes and practices&#10;• Perpetration of racist violence&#10;• Condoning of, and insufficient accountability for, violence against Aboriginal and Torres Strait Islander people&#10;&#10;The third key driver is: Gendered factors. &#10;Aspects of this driver include:  &#10;• Gendered drivers of violence against women in Australia (identified in Change the story)&#10;o Condoning of violence against women&#10;o Men’s control of decision making and limits to women’s independence&#10;o Stereotyped constructions of masculinity and femininity&#10;o Disrespect towards women and male peer relations that emphasise aggression&#10;• Additional gendered drivers of violence against Aboriginal and Torres Strait Islander women&#10;o Intersection of racism and sexism&#10;o Impacts of colonial patriarchy on Aboriginal and Torres Strait Islander cultures, gender roles, men, women and relationships&#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54861" cy="5642490"/>
                    </a:xfrm>
                    <a:prstGeom prst="rect">
                      <a:avLst/>
                    </a:prstGeom>
                  </pic:spPr>
                </pic:pic>
              </a:graphicData>
            </a:graphic>
          </wp:inline>
        </w:drawing>
      </w:r>
    </w:p>
    <w:p w14:paraId="4C9842FC" w14:textId="77777777" w:rsidR="00364580" w:rsidRPr="00364580" w:rsidRDefault="00364580" w:rsidP="00364580">
      <w:pPr>
        <w:spacing w:before="100" w:beforeAutospacing="1" w:after="100" w:afterAutospacing="1"/>
        <w:rPr>
          <w:rFonts w:ascii="Times New Roman" w:eastAsia="Times New Roman" w:hAnsi="Times New Roman"/>
          <w:color w:val="000000" w:themeColor="text1"/>
          <w:lang w:eastAsia="en-GB"/>
        </w:rPr>
      </w:pPr>
      <w:r w:rsidRPr="00364580">
        <w:rPr>
          <w:rFonts w:eastAsia="Times New Roman" w:cs="Calibri"/>
          <w:color w:val="000000" w:themeColor="text1"/>
          <w:lang w:eastAsia="en-GB"/>
        </w:rPr>
        <w:t xml:space="preserve">The explanatory model shown in the diagram above points to three relevant sets of factors driving violence against Aboriginal and Torres Strait Islander women: </w:t>
      </w:r>
    </w:p>
    <w:p w14:paraId="084EA540" w14:textId="26FB0ED2" w:rsidR="00364580" w:rsidRPr="00364580" w:rsidRDefault="00364580" w:rsidP="009350D5">
      <w:pPr>
        <w:numPr>
          <w:ilvl w:val="0"/>
          <w:numId w:val="11"/>
        </w:numPr>
        <w:spacing w:before="100" w:beforeAutospacing="1" w:after="100" w:afterAutospacing="1"/>
        <w:rPr>
          <w:rFonts w:eastAsia="Times New Roman" w:cs="Calibri"/>
          <w:color w:val="000000" w:themeColor="text1"/>
          <w:lang w:eastAsia="en-GB"/>
        </w:rPr>
      </w:pPr>
      <w:r w:rsidRPr="00364580">
        <w:rPr>
          <w:rFonts w:eastAsia="Times New Roman" w:cs="Calibri"/>
          <w:color w:val="000000" w:themeColor="text1"/>
          <w:lang w:eastAsia="en-GB"/>
        </w:rPr>
        <w:t xml:space="preserve">ongoing impacts of colonisation for Aboriginal and Torres Strait Islander people, families and communities </w:t>
      </w:r>
      <w:r w:rsidR="002A3887" w:rsidRPr="000F5A61">
        <w:rPr>
          <w:rFonts w:eastAsia="Times New Roman" w:cs="Calibri"/>
          <w:color w:val="000000" w:themeColor="text1"/>
          <w:lang w:eastAsia="en-GB"/>
        </w:rPr>
        <w:t>(</w:t>
      </w:r>
      <w:r w:rsidR="00AA705C" w:rsidRPr="000F5A61">
        <w:rPr>
          <w:rFonts w:eastAsia="Times New Roman" w:cs="Calibri"/>
          <w:color w:val="000000" w:themeColor="text1"/>
          <w:lang w:eastAsia="en-GB"/>
        </w:rPr>
        <w:t>described</w:t>
      </w:r>
      <w:r w:rsidR="002A3887" w:rsidRPr="000F5A61">
        <w:rPr>
          <w:rFonts w:eastAsia="Times New Roman" w:cs="Calibri"/>
          <w:color w:val="000000" w:themeColor="text1"/>
          <w:lang w:eastAsia="en-GB"/>
        </w:rPr>
        <w:t xml:space="preserve"> in the red text)</w:t>
      </w:r>
    </w:p>
    <w:p w14:paraId="4C264AB6" w14:textId="0874461D" w:rsidR="00364580" w:rsidRPr="00364580" w:rsidRDefault="00364580" w:rsidP="009350D5">
      <w:pPr>
        <w:numPr>
          <w:ilvl w:val="0"/>
          <w:numId w:val="11"/>
        </w:numPr>
        <w:spacing w:before="100" w:beforeAutospacing="1" w:after="100" w:afterAutospacing="1"/>
        <w:rPr>
          <w:rFonts w:eastAsia="Times New Roman" w:cs="Calibri"/>
          <w:color w:val="000000" w:themeColor="text1"/>
          <w:lang w:eastAsia="en-GB"/>
        </w:rPr>
      </w:pPr>
      <w:r w:rsidRPr="00364580">
        <w:rPr>
          <w:rFonts w:eastAsia="Times New Roman" w:cs="Calibri"/>
          <w:color w:val="000000" w:themeColor="text1"/>
          <w:lang w:eastAsia="en-GB"/>
        </w:rPr>
        <w:lastRenderedPageBreak/>
        <w:t xml:space="preserve">ongoing impacts of colonisation for non-Indigenous people and society </w:t>
      </w:r>
      <w:r w:rsidR="002A3887" w:rsidRPr="000F5A61">
        <w:rPr>
          <w:rFonts w:eastAsia="Times New Roman" w:cs="Calibri"/>
          <w:color w:val="000000" w:themeColor="text1"/>
          <w:lang w:eastAsia="en-GB"/>
        </w:rPr>
        <w:t>(purple text)</w:t>
      </w:r>
    </w:p>
    <w:p w14:paraId="740D0660" w14:textId="49DA7D07" w:rsidR="00364580" w:rsidRPr="00364580" w:rsidRDefault="00364580" w:rsidP="009350D5">
      <w:pPr>
        <w:numPr>
          <w:ilvl w:val="0"/>
          <w:numId w:val="11"/>
        </w:numPr>
        <w:spacing w:before="100" w:beforeAutospacing="1" w:after="100" w:afterAutospacing="1"/>
        <w:rPr>
          <w:rFonts w:eastAsia="Times New Roman" w:cs="Calibri"/>
          <w:color w:val="000000" w:themeColor="text1"/>
          <w:lang w:eastAsia="en-GB"/>
        </w:rPr>
      </w:pPr>
      <w:r w:rsidRPr="00364580">
        <w:rPr>
          <w:rFonts w:eastAsia="Times New Roman" w:cs="Calibri"/>
          <w:color w:val="000000" w:themeColor="text1"/>
          <w:lang w:eastAsia="en-GB"/>
        </w:rPr>
        <w:t>gendered factors — both general</w:t>
      </w:r>
      <w:r w:rsidR="00A454BA" w:rsidRPr="000F5A61">
        <w:rPr>
          <w:rFonts w:eastAsia="Times New Roman" w:cs="Calibri"/>
          <w:color w:val="000000" w:themeColor="text1"/>
          <w:lang w:eastAsia="en-GB"/>
        </w:rPr>
        <w:t>,</w:t>
      </w:r>
      <w:r w:rsidRPr="00364580">
        <w:rPr>
          <w:rFonts w:eastAsia="Times New Roman" w:cs="Calibri"/>
          <w:color w:val="000000" w:themeColor="text1"/>
          <w:lang w:eastAsia="en-GB"/>
        </w:rPr>
        <w:t xml:space="preserve"> and specific </w:t>
      </w:r>
      <w:r w:rsidR="00A454BA" w:rsidRPr="000F5A61">
        <w:rPr>
          <w:rFonts w:eastAsia="Times New Roman" w:cs="Calibri"/>
          <w:color w:val="000000" w:themeColor="text1"/>
          <w:lang w:eastAsia="en-GB"/>
        </w:rPr>
        <w:t>to the intersection of racism and sexism and the impacts of ‘colonial patriarchy’ (green text).</w:t>
      </w:r>
    </w:p>
    <w:p w14:paraId="060BDDD0" w14:textId="55624152" w:rsidR="00CF6978" w:rsidRPr="000F5A61" w:rsidRDefault="00CF6978" w:rsidP="00364580">
      <w:pPr>
        <w:spacing w:before="100" w:beforeAutospacing="1" w:after="100" w:afterAutospacing="1"/>
        <w:rPr>
          <w:rFonts w:eastAsia="Times New Roman" w:cs="Calibri"/>
          <w:color w:val="000000" w:themeColor="text1"/>
          <w:lang w:eastAsia="en-GB"/>
        </w:rPr>
      </w:pPr>
      <w:r w:rsidRPr="000F5A61">
        <w:rPr>
          <w:rFonts w:eastAsia="Times New Roman" w:cs="Calibri"/>
          <w:color w:val="000000" w:themeColor="text1"/>
          <w:lang w:eastAsia="en-GB"/>
        </w:rPr>
        <w:t>Each of these sets of factors</w:t>
      </w:r>
      <w:r w:rsidR="0070594F" w:rsidRPr="000F5A61">
        <w:rPr>
          <w:rFonts w:eastAsia="Times New Roman" w:cs="Calibri"/>
          <w:color w:val="000000" w:themeColor="text1"/>
          <w:lang w:eastAsia="en-GB"/>
        </w:rPr>
        <w:t>,</w:t>
      </w:r>
      <w:r w:rsidRPr="000F5A61">
        <w:rPr>
          <w:rFonts w:eastAsia="Times New Roman" w:cs="Calibri"/>
          <w:color w:val="000000" w:themeColor="text1"/>
          <w:lang w:eastAsia="en-GB"/>
        </w:rPr>
        <w:t xml:space="preserve"> is described in </w:t>
      </w:r>
      <w:r w:rsidR="0070594F" w:rsidRPr="000F5A61">
        <w:rPr>
          <w:rFonts w:eastAsia="Times New Roman" w:cs="Calibri"/>
          <w:color w:val="000000" w:themeColor="text1"/>
          <w:lang w:eastAsia="en-GB"/>
        </w:rPr>
        <w:t xml:space="preserve">significantly </w:t>
      </w:r>
      <w:r w:rsidRPr="000F5A61">
        <w:rPr>
          <w:rFonts w:eastAsia="Times New Roman" w:cs="Calibri"/>
          <w:color w:val="000000" w:themeColor="text1"/>
          <w:lang w:eastAsia="en-GB"/>
        </w:rPr>
        <w:t>more detail</w:t>
      </w:r>
      <w:r w:rsidR="0070594F" w:rsidRPr="000F5A61">
        <w:rPr>
          <w:rFonts w:eastAsia="Times New Roman" w:cs="Calibri"/>
          <w:color w:val="000000" w:themeColor="text1"/>
          <w:lang w:eastAsia="en-GB"/>
        </w:rPr>
        <w:t xml:space="preserve"> in the </w:t>
      </w:r>
      <w:hyperlink r:id="rId18" w:history="1">
        <w:r w:rsidR="0070594F" w:rsidRPr="000F5A61">
          <w:rPr>
            <w:rStyle w:val="Hyperlink"/>
            <w:rFonts w:eastAsia="Times New Roman" w:cs="Calibri"/>
            <w:i/>
            <w:iCs/>
            <w:lang w:eastAsia="en-GB"/>
          </w:rPr>
          <w:t>Changing the picture</w:t>
        </w:r>
        <w:r w:rsidR="0070594F" w:rsidRPr="000F5A61">
          <w:rPr>
            <w:rStyle w:val="Hyperlink"/>
            <w:rFonts w:eastAsia="Times New Roman" w:cs="Calibri"/>
            <w:lang w:eastAsia="en-GB"/>
          </w:rPr>
          <w:t xml:space="preserve"> background paper</w:t>
        </w:r>
      </w:hyperlink>
      <w:r w:rsidR="0070594F" w:rsidRPr="000F5A61">
        <w:rPr>
          <w:rFonts w:eastAsia="Times New Roman" w:cs="Calibri"/>
          <w:color w:val="000000" w:themeColor="text1"/>
          <w:lang w:eastAsia="en-GB"/>
        </w:rPr>
        <w:t xml:space="preserve">, and Our Watch refers the Committee to </w:t>
      </w:r>
      <w:r w:rsidR="00DE178E" w:rsidRPr="000F5A61">
        <w:rPr>
          <w:rFonts w:eastAsia="Times New Roman" w:cs="Calibri"/>
          <w:color w:val="000000" w:themeColor="text1"/>
          <w:lang w:eastAsia="en-GB"/>
        </w:rPr>
        <w:t>pages 50-66</w:t>
      </w:r>
      <w:r w:rsidR="00841B4C" w:rsidRPr="000F5A61">
        <w:rPr>
          <w:rFonts w:eastAsia="Times New Roman" w:cs="Calibri"/>
          <w:color w:val="000000" w:themeColor="text1"/>
          <w:lang w:eastAsia="en-GB"/>
        </w:rPr>
        <w:t xml:space="preserve"> of that publication</w:t>
      </w:r>
      <w:r w:rsidR="00540C32" w:rsidRPr="000F5A61">
        <w:rPr>
          <w:rFonts w:eastAsia="Times New Roman" w:cs="Calibri"/>
          <w:color w:val="000000" w:themeColor="text1"/>
          <w:lang w:eastAsia="en-GB"/>
        </w:rPr>
        <w:t xml:space="preserve">, </w:t>
      </w:r>
      <w:r w:rsidR="00386D2E" w:rsidRPr="000F5A61">
        <w:rPr>
          <w:rFonts w:eastAsia="Times New Roman" w:cs="Calibri"/>
          <w:color w:val="000000" w:themeColor="text1"/>
          <w:lang w:eastAsia="en-GB"/>
        </w:rPr>
        <w:t>for further discussion and evidence</w:t>
      </w:r>
      <w:r w:rsidR="00540C32" w:rsidRPr="000F5A61">
        <w:rPr>
          <w:rFonts w:eastAsia="Times New Roman" w:cs="Calibri"/>
          <w:color w:val="000000" w:themeColor="text1"/>
          <w:lang w:eastAsia="en-GB"/>
        </w:rPr>
        <w:t xml:space="preserve"> on each.</w:t>
      </w:r>
    </w:p>
    <w:p w14:paraId="37825EDD" w14:textId="3E66A3C4" w:rsidR="00364580" w:rsidRPr="00364580" w:rsidRDefault="00364580" w:rsidP="00364580">
      <w:pPr>
        <w:spacing w:before="100" w:beforeAutospacing="1" w:after="100" w:afterAutospacing="1"/>
        <w:rPr>
          <w:rFonts w:eastAsia="Times New Roman" w:cs="Calibri"/>
          <w:color w:val="000000" w:themeColor="text1"/>
          <w:lang w:eastAsia="en-GB"/>
        </w:rPr>
      </w:pPr>
      <w:r w:rsidRPr="00364580">
        <w:rPr>
          <w:rFonts w:eastAsia="Times New Roman" w:cs="Calibri"/>
          <w:color w:val="000000" w:themeColor="text1"/>
          <w:lang w:eastAsia="en-GB"/>
        </w:rPr>
        <w:t xml:space="preserve">None of these factors operates in isolation. There is no one cause of </w:t>
      </w:r>
      <w:r w:rsidR="00533D94" w:rsidRPr="000F5A61">
        <w:rPr>
          <w:rFonts w:eastAsia="Times New Roman" w:cs="Calibri"/>
          <w:color w:val="000000" w:themeColor="text1"/>
          <w:lang w:eastAsia="en-GB"/>
        </w:rPr>
        <w:t xml:space="preserve">this </w:t>
      </w:r>
      <w:r w:rsidRPr="00364580">
        <w:rPr>
          <w:rFonts w:eastAsia="Times New Roman" w:cs="Calibri"/>
          <w:color w:val="000000" w:themeColor="text1"/>
          <w:lang w:eastAsia="en-GB"/>
        </w:rPr>
        <w:t xml:space="preserve">violence, and none of these drivers provides a simple explanation in any context. Rather, it is the combination, or intersection of these various factors that drives such high rates of violence against </w:t>
      </w:r>
      <w:r w:rsidR="00533D94" w:rsidRPr="000F5A61">
        <w:rPr>
          <w:rFonts w:eastAsia="Times New Roman" w:cs="Calibri"/>
          <w:color w:val="000000" w:themeColor="text1"/>
          <w:lang w:eastAsia="en-GB"/>
        </w:rPr>
        <w:t>First Nations</w:t>
      </w:r>
      <w:r w:rsidRPr="00364580">
        <w:rPr>
          <w:rFonts w:eastAsia="Times New Roman" w:cs="Calibri"/>
          <w:color w:val="000000" w:themeColor="text1"/>
          <w:lang w:eastAsia="en-GB"/>
        </w:rPr>
        <w:t xml:space="preserve"> women. </w:t>
      </w:r>
    </w:p>
    <w:p w14:paraId="2C25A775" w14:textId="4D830CFC" w:rsidR="00B3495B" w:rsidRPr="000F5A61" w:rsidRDefault="001E4621" w:rsidP="00C80474">
      <w:pPr>
        <w:pStyle w:val="Heading2"/>
      </w:pPr>
      <w:bookmarkStart w:id="15" w:name="_Toc954322549"/>
      <w:bookmarkStart w:id="16" w:name="_Toc121300809"/>
      <w:r w:rsidRPr="000F5A61">
        <w:t>Terms of Reference item e):</w:t>
      </w:r>
      <w:r w:rsidR="002C5881" w:rsidRPr="000F5A61">
        <w:t xml:space="preserve"> </w:t>
      </w:r>
      <w:r w:rsidR="00C8534A" w:rsidRPr="000F5A61">
        <w:rPr>
          <w:lang w:eastAsia="en-AU"/>
        </w:rPr>
        <w:t>The policies, practices and support services that have been effective in reducing violence and increasing safety of First Nations women and children, including self-determined strategies and initiatives</w:t>
      </w:r>
      <w:r w:rsidR="002B57A1" w:rsidRPr="000F5A61">
        <w:rPr>
          <w:lang w:eastAsia="en-AU"/>
        </w:rPr>
        <w:t>.</w:t>
      </w:r>
      <w:bookmarkEnd w:id="16"/>
    </w:p>
    <w:p w14:paraId="2EBE9870" w14:textId="43732F2C" w:rsidR="00D53386" w:rsidRPr="000F5A61" w:rsidRDefault="00B3495B" w:rsidP="00B3495B">
      <w:pPr>
        <w:rPr>
          <w:lang w:eastAsia="en-GB"/>
        </w:rPr>
      </w:pPr>
      <w:r w:rsidRPr="000F5A61">
        <w:rPr>
          <w:i/>
          <w:iCs/>
          <w:lang w:eastAsia="en-GB"/>
        </w:rPr>
        <w:t>Changing the picture</w:t>
      </w:r>
      <w:r w:rsidRPr="000F5A61">
        <w:rPr>
          <w:lang w:eastAsia="en-GB"/>
        </w:rPr>
        <w:t xml:space="preserve"> </w:t>
      </w:r>
      <w:r w:rsidRPr="00B3495B">
        <w:rPr>
          <w:lang w:eastAsia="en-GB"/>
        </w:rPr>
        <w:t xml:space="preserve">includes </w:t>
      </w:r>
      <w:r w:rsidR="00D53386" w:rsidRPr="00D53386">
        <w:rPr>
          <w:lang w:eastAsia="en-GB"/>
        </w:rPr>
        <w:t xml:space="preserve">a range of examples of existing prevention initiatives being undertaken around the country. It has a focus on initiatives </w:t>
      </w:r>
      <w:r w:rsidR="00D53386" w:rsidRPr="000F5A61">
        <w:rPr>
          <w:lang w:eastAsia="en-GB"/>
        </w:rPr>
        <w:t xml:space="preserve">two of the three drivers described in </w:t>
      </w:r>
      <w:r w:rsidR="00D53386" w:rsidRPr="000F5A61">
        <w:rPr>
          <w:i/>
          <w:iCs/>
          <w:lang w:eastAsia="en-GB"/>
        </w:rPr>
        <w:t>Changing the picture</w:t>
      </w:r>
      <w:r w:rsidR="00D53386" w:rsidRPr="000F5A61">
        <w:rPr>
          <w:lang w:eastAsia="en-GB"/>
        </w:rPr>
        <w:t>:</w:t>
      </w:r>
      <w:r w:rsidR="00D53386" w:rsidRPr="00D53386">
        <w:rPr>
          <w:lang w:eastAsia="en-GB"/>
        </w:rPr>
        <w:t xml:space="preserve"> driver 1 (the ongoing impacts of colonisation</w:t>
      </w:r>
      <w:r w:rsidR="00D53386" w:rsidRPr="000F5A61">
        <w:rPr>
          <w:lang w:eastAsia="en-GB"/>
        </w:rPr>
        <w:t xml:space="preserve"> </w:t>
      </w:r>
      <w:r w:rsidR="00D53386" w:rsidRPr="00D53386">
        <w:rPr>
          <w:lang w:eastAsia="en-GB"/>
        </w:rPr>
        <w:t>for Aboriginal and Torres Strait Islander people) and driver 2 (the ongoing impacts</w:t>
      </w:r>
      <w:r w:rsidR="00D53386" w:rsidRPr="000F5A61">
        <w:rPr>
          <w:lang w:eastAsia="en-GB"/>
        </w:rPr>
        <w:t xml:space="preserve"> </w:t>
      </w:r>
      <w:r w:rsidR="00D53386" w:rsidRPr="00D53386">
        <w:rPr>
          <w:lang w:eastAsia="en-GB"/>
        </w:rPr>
        <w:t xml:space="preserve">of colonisation for non-Indigenous people and in Australian society). </w:t>
      </w:r>
    </w:p>
    <w:p w14:paraId="259BA2A0" w14:textId="6589F790" w:rsidR="002B57A1" w:rsidRDefault="009F33D8" w:rsidP="00C8534A">
      <w:pPr>
        <w:rPr>
          <w:lang w:eastAsia="en-GB"/>
        </w:rPr>
      </w:pPr>
      <w:r w:rsidRPr="000F5A61">
        <w:rPr>
          <w:lang w:eastAsia="en-AU"/>
        </w:rPr>
        <w:t>Our Watch refers the Committee to these examples (see</w:t>
      </w:r>
      <w:r w:rsidR="002D7507">
        <w:rPr>
          <w:lang w:eastAsia="en-AU"/>
        </w:rPr>
        <w:t xml:space="preserve"> </w:t>
      </w:r>
      <w:hyperlink r:id="rId19" w:history="1">
        <w:r w:rsidR="002D7507" w:rsidRPr="00CE735A">
          <w:rPr>
            <w:rStyle w:val="Hyperlink"/>
            <w:i/>
            <w:iCs/>
            <w:lang w:eastAsia="en-GB"/>
          </w:rPr>
          <w:t>Changing the picture</w:t>
        </w:r>
        <w:r w:rsidR="002D7507">
          <w:rPr>
            <w:rStyle w:val="Hyperlink"/>
            <w:lang w:eastAsia="en-GB"/>
          </w:rPr>
          <w:t xml:space="preserve"> action framework</w:t>
        </w:r>
      </w:hyperlink>
      <w:r w:rsidR="002D7507">
        <w:rPr>
          <w:lang w:eastAsia="en-GB"/>
        </w:rPr>
        <w:t xml:space="preserve">, </w:t>
      </w:r>
      <w:r w:rsidRPr="000F5A61">
        <w:rPr>
          <w:lang w:eastAsia="en-GB"/>
        </w:rPr>
        <w:t>pages 47-63)</w:t>
      </w:r>
      <w:r w:rsidRPr="000F5A61">
        <w:rPr>
          <w:lang w:eastAsia="en-AU"/>
        </w:rPr>
        <w:t>. We note that m</w:t>
      </w:r>
      <w:r w:rsidR="00B3495B" w:rsidRPr="00B3495B">
        <w:rPr>
          <w:lang w:eastAsia="en-GB"/>
        </w:rPr>
        <w:t xml:space="preserve">uch work in this area is not evaluated, most often due to insufficient resources. </w:t>
      </w:r>
      <w:r w:rsidR="00873464">
        <w:rPr>
          <w:lang w:eastAsia="en-GB"/>
        </w:rPr>
        <w:t xml:space="preserve">As a result, these examples should be considered as illustrative of </w:t>
      </w:r>
      <w:r w:rsidR="00A061A0" w:rsidRPr="000F5A61">
        <w:rPr>
          <w:lang w:eastAsia="en-GB"/>
        </w:rPr>
        <w:t>a range</w:t>
      </w:r>
      <w:r w:rsidR="00B3495B" w:rsidRPr="00B3495B">
        <w:rPr>
          <w:lang w:eastAsia="en-GB"/>
        </w:rPr>
        <w:t xml:space="preserve"> of existing and promising approaches, </w:t>
      </w:r>
      <w:r w:rsidR="00A061A0" w:rsidRPr="000F5A61">
        <w:rPr>
          <w:lang w:eastAsia="en-GB"/>
        </w:rPr>
        <w:t xml:space="preserve">which may offer lessons for a range of stakeholders, and which </w:t>
      </w:r>
      <w:r w:rsidR="00B3495B" w:rsidRPr="00B3495B">
        <w:rPr>
          <w:lang w:eastAsia="en-GB"/>
        </w:rPr>
        <w:t>could possibly be adapted and applied in different context</w:t>
      </w:r>
      <w:r w:rsidR="00A061A0" w:rsidRPr="000F5A61">
        <w:rPr>
          <w:lang w:eastAsia="en-GB"/>
        </w:rPr>
        <w:t>s</w:t>
      </w:r>
      <w:r w:rsidR="00B3495B" w:rsidRPr="00B3495B">
        <w:rPr>
          <w:lang w:eastAsia="en-GB"/>
        </w:rPr>
        <w:t xml:space="preserve">. </w:t>
      </w:r>
      <w:r w:rsidR="002D352C" w:rsidRPr="000F5A61">
        <w:rPr>
          <w:lang w:eastAsia="en-GB"/>
        </w:rPr>
        <w:t xml:space="preserve">These examples </w:t>
      </w:r>
      <w:r w:rsidR="00B3495B" w:rsidRPr="00B3495B">
        <w:rPr>
          <w:lang w:eastAsia="en-GB"/>
        </w:rPr>
        <w:t xml:space="preserve">acknowledge and highlight the work that many Aboriginal and Torres Strait Islander organisations and communities, and some non-Indigenous stakeholders, are already doing to address this issue — often with very limited resources. </w:t>
      </w:r>
    </w:p>
    <w:p w14:paraId="1EB00550" w14:textId="01A10C10" w:rsidR="00755F18" w:rsidRPr="00F36693" w:rsidRDefault="00DB1FFB" w:rsidP="00C8534A">
      <w:pPr>
        <w:rPr>
          <w:lang w:eastAsia="en-GB"/>
        </w:rPr>
      </w:pPr>
      <w:r w:rsidRPr="00F36693">
        <w:rPr>
          <w:lang w:eastAsia="en-GB"/>
        </w:rPr>
        <w:t>Other</w:t>
      </w:r>
      <w:r w:rsidR="007A2796" w:rsidRPr="00F36693">
        <w:rPr>
          <w:lang w:eastAsia="en-GB"/>
        </w:rPr>
        <w:t>,</w:t>
      </w:r>
      <w:r w:rsidR="00A64AA4" w:rsidRPr="00F36693">
        <w:rPr>
          <w:lang w:eastAsia="en-GB"/>
        </w:rPr>
        <w:t xml:space="preserve"> more recent</w:t>
      </w:r>
      <w:r w:rsidR="00FB31F5" w:rsidRPr="00F36693">
        <w:rPr>
          <w:lang w:eastAsia="en-GB"/>
        </w:rPr>
        <w:t xml:space="preserve"> example</w:t>
      </w:r>
      <w:r w:rsidRPr="00F36693">
        <w:rPr>
          <w:lang w:eastAsia="en-GB"/>
        </w:rPr>
        <w:t>s</w:t>
      </w:r>
      <w:r w:rsidR="008B2131" w:rsidRPr="00F36693">
        <w:rPr>
          <w:lang w:eastAsia="en-GB"/>
        </w:rPr>
        <w:t xml:space="preserve"> of </w:t>
      </w:r>
      <w:r w:rsidR="007A2796" w:rsidRPr="00F36693">
        <w:rPr>
          <w:lang w:eastAsia="en-GB"/>
        </w:rPr>
        <w:t>prevention initiatives</w:t>
      </w:r>
      <w:r w:rsidR="008B2131" w:rsidRPr="00F36693">
        <w:rPr>
          <w:lang w:eastAsia="en-GB"/>
        </w:rPr>
        <w:t xml:space="preserve"> </w:t>
      </w:r>
      <w:r w:rsidR="007A2796" w:rsidRPr="00F36693">
        <w:rPr>
          <w:lang w:eastAsia="en-GB"/>
        </w:rPr>
        <w:t>led by First Nations communit</w:t>
      </w:r>
      <w:r w:rsidR="004F55E8" w:rsidRPr="00F36693">
        <w:rPr>
          <w:lang w:eastAsia="en-GB"/>
        </w:rPr>
        <w:t>ies</w:t>
      </w:r>
      <w:r w:rsidR="00873464">
        <w:rPr>
          <w:lang w:eastAsia="en-GB"/>
        </w:rPr>
        <w:t xml:space="preserve"> since the publication of </w:t>
      </w:r>
      <w:r w:rsidR="00873464" w:rsidRPr="00873464">
        <w:rPr>
          <w:i/>
          <w:iCs/>
          <w:lang w:eastAsia="en-GB"/>
        </w:rPr>
        <w:t>Changing the picture</w:t>
      </w:r>
      <w:r w:rsidR="004F55E8" w:rsidRPr="00F36693">
        <w:rPr>
          <w:lang w:eastAsia="en-GB"/>
        </w:rPr>
        <w:t xml:space="preserve"> include</w:t>
      </w:r>
      <w:r w:rsidR="00E73C05" w:rsidRPr="00F36693">
        <w:rPr>
          <w:lang w:eastAsia="en-GB"/>
        </w:rPr>
        <w:t>:</w:t>
      </w:r>
      <w:r w:rsidR="00755F18" w:rsidRPr="00F36693">
        <w:rPr>
          <w:lang w:eastAsia="en-GB"/>
        </w:rPr>
        <w:t xml:space="preserve"> </w:t>
      </w:r>
    </w:p>
    <w:p w14:paraId="29B901C4" w14:textId="68442A72" w:rsidR="00C26CB0" w:rsidRPr="00F36693" w:rsidRDefault="00755F18" w:rsidP="00E73C05">
      <w:pPr>
        <w:pStyle w:val="ListParagraph"/>
        <w:numPr>
          <w:ilvl w:val="0"/>
          <w:numId w:val="17"/>
        </w:numPr>
        <w:spacing w:after="200"/>
        <w:ind w:left="714" w:hanging="357"/>
        <w:rPr>
          <w:lang w:eastAsia="en-GB"/>
        </w:rPr>
      </w:pPr>
      <w:r w:rsidRPr="00F36693">
        <w:rPr>
          <w:lang w:eastAsia="en-GB"/>
        </w:rPr>
        <w:t xml:space="preserve">Our Watch’s work </w:t>
      </w:r>
      <w:r w:rsidR="00DB015A" w:rsidRPr="00F36693">
        <w:rPr>
          <w:lang w:eastAsia="en-GB"/>
        </w:rPr>
        <w:t xml:space="preserve">in partnership with Aboriginal organisations under </w:t>
      </w:r>
      <w:r w:rsidRPr="00F36693">
        <w:rPr>
          <w:lang w:eastAsia="en-GB"/>
        </w:rPr>
        <w:t xml:space="preserve">the Connected Communities and From Understanding to Action </w:t>
      </w:r>
      <w:r w:rsidR="00DB015A" w:rsidRPr="00F36693">
        <w:rPr>
          <w:lang w:eastAsia="en-GB"/>
        </w:rPr>
        <w:t>projects</w:t>
      </w:r>
      <w:r w:rsidR="00DB015A" w:rsidRPr="00F36693">
        <w:rPr>
          <w:rFonts w:cs="Calibri"/>
          <w:color w:val="000000"/>
          <w:shd w:val="clear" w:color="auto" w:fill="FFFFFF"/>
          <w:lang w:val="en-GB"/>
        </w:rPr>
        <w:t>. For further information on these projects, please contact Our Watch.</w:t>
      </w:r>
    </w:p>
    <w:p w14:paraId="008449B2" w14:textId="26745067" w:rsidR="000A3DFA" w:rsidRPr="00DF4F05" w:rsidRDefault="006B29E9" w:rsidP="00C8534A">
      <w:pPr>
        <w:pStyle w:val="ListParagraph"/>
        <w:numPr>
          <w:ilvl w:val="0"/>
          <w:numId w:val="16"/>
        </w:numPr>
        <w:rPr>
          <w:rFonts w:cs="Calibri"/>
          <w:b/>
          <w:bCs/>
          <w:color w:val="000000"/>
          <w:shd w:val="clear" w:color="auto" w:fill="FFFFFF"/>
        </w:rPr>
      </w:pPr>
      <w:proofErr w:type="spellStart"/>
      <w:r w:rsidRPr="000134A6">
        <w:rPr>
          <w:rFonts w:cs="Calibri"/>
          <w:color w:val="000000"/>
          <w:shd w:val="clear" w:color="auto" w:fill="FFFFFF"/>
        </w:rPr>
        <w:t>Tangentyere</w:t>
      </w:r>
      <w:proofErr w:type="spellEnd"/>
      <w:r w:rsidRPr="000134A6">
        <w:rPr>
          <w:rFonts w:cs="Calibri"/>
          <w:color w:val="000000"/>
          <w:shd w:val="clear" w:color="auto" w:fill="FFFFFF"/>
        </w:rPr>
        <w:t xml:space="preserve"> </w:t>
      </w:r>
      <w:r w:rsidR="00DA7913" w:rsidRPr="000134A6">
        <w:rPr>
          <w:rFonts w:cs="Calibri"/>
          <w:color w:val="000000"/>
          <w:shd w:val="clear" w:color="auto" w:fill="FFFFFF"/>
        </w:rPr>
        <w:t>Family Violence Prevention Program</w:t>
      </w:r>
      <w:r w:rsidR="00DF4F05">
        <w:rPr>
          <w:rFonts w:cs="Calibri"/>
          <w:color w:val="000000"/>
          <w:shd w:val="clear" w:color="auto" w:fill="FFFFFF"/>
        </w:rPr>
        <w:t xml:space="preserve"> </w:t>
      </w:r>
      <w:hyperlink r:id="rId20" w:anchor=":~:text=The%20Mums%20Can%2C%20Dads%20Can%20Project%20aims%20to%20challenge%20rigid,Violence%20Prevention%20Program%20(TFVPP)." w:history="1">
        <w:r w:rsidR="00472C0A" w:rsidRPr="00F60D04">
          <w:rPr>
            <w:rStyle w:val="Hyperlink"/>
            <w:rFonts w:cs="Calibri"/>
            <w:shd w:val="clear" w:color="auto" w:fill="FEFEFE"/>
          </w:rPr>
          <w:t xml:space="preserve">Mums Can, Dads Can </w:t>
        </w:r>
      </w:hyperlink>
      <w:r w:rsidR="00605BE8" w:rsidRPr="00DF5C5B">
        <w:rPr>
          <w:rStyle w:val="Emphasis"/>
          <w:rFonts w:cs="Calibri"/>
          <w:i w:val="0"/>
          <w:iCs w:val="0"/>
          <w:color w:val="000000" w:themeColor="text1"/>
          <w:shd w:val="clear" w:color="auto" w:fill="FEFEFE"/>
        </w:rPr>
        <w:t xml:space="preserve">and </w:t>
      </w:r>
      <w:hyperlink r:id="rId21" w:history="1">
        <w:r w:rsidR="00605BE8" w:rsidRPr="00F60D04">
          <w:rPr>
            <w:rStyle w:val="Hyperlink"/>
            <w:rFonts w:cs="Calibri"/>
            <w:shd w:val="clear" w:color="auto" w:fill="FEFEFE"/>
          </w:rPr>
          <w:t>Girls Can Boys Can</w:t>
        </w:r>
      </w:hyperlink>
      <w:r w:rsidR="00F10298">
        <w:rPr>
          <w:rStyle w:val="Hyperlink"/>
          <w:rFonts w:cs="Calibri"/>
          <w:shd w:val="clear" w:color="auto" w:fill="FEFEFE"/>
        </w:rPr>
        <w:t xml:space="preserve">; </w:t>
      </w:r>
      <w:r w:rsidR="00F10298" w:rsidRPr="00DF5C5B">
        <w:rPr>
          <w:rStyle w:val="Emphasis"/>
          <w:rFonts w:cs="Calibri"/>
          <w:i w:val="0"/>
          <w:iCs w:val="0"/>
          <w:color w:val="000000" w:themeColor="text1"/>
          <w:shd w:val="clear" w:color="auto" w:fill="FEFEFE"/>
        </w:rPr>
        <w:t>two c</w:t>
      </w:r>
      <w:r w:rsidR="00614539" w:rsidRPr="00DF5C5B">
        <w:rPr>
          <w:rStyle w:val="Emphasis"/>
          <w:rFonts w:cs="Calibri"/>
          <w:i w:val="0"/>
          <w:iCs w:val="0"/>
          <w:color w:val="000000" w:themeColor="text1"/>
          <w:shd w:val="clear" w:color="auto" w:fill="FEFEFE"/>
        </w:rPr>
        <w:t xml:space="preserve">omponents of </w:t>
      </w:r>
      <w:r w:rsidR="00472C0A" w:rsidRPr="00DF5C5B">
        <w:rPr>
          <w:rFonts w:cs="Calibri"/>
          <w:color w:val="000000" w:themeColor="text1"/>
          <w:shd w:val="clear" w:color="auto" w:fill="FEFEFE"/>
        </w:rPr>
        <w:t>a family, domestic and sexual violence primary</w:t>
      </w:r>
      <w:r w:rsidR="00DF4F05" w:rsidRPr="00DF5C5B">
        <w:rPr>
          <w:rFonts w:cs="Calibri"/>
          <w:color w:val="000000" w:themeColor="text1"/>
          <w:shd w:val="clear" w:color="auto" w:fill="FEFEFE"/>
        </w:rPr>
        <w:t xml:space="preserve"> </w:t>
      </w:r>
      <w:r w:rsidR="00472C0A" w:rsidRPr="00DF5C5B">
        <w:rPr>
          <w:rFonts w:cs="Calibri"/>
          <w:color w:val="000000" w:themeColor="text1"/>
          <w:shd w:val="clear" w:color="auto" w:fill="FEFEFE"/>
        </w:rPr>
        <w:t>prevention project developed</w:t>
      </w:r>
      <w:r w:rsidR="00614539" w:rsidRPr="00DF5C5B">
        <w:rPr>
          <w:rFonts w:cs="Calibri"/>
          <w:color w:val="000000" w:themeColor="text1"/>
          <w:shd w:val="clear" w:color="auto" w:fill="FEFEFE"/>
        </w:rPr>
        <w:t xml:space="preserve"> and delivered</w:t>
      </w:r>
      <w:r w:rsidR="00472C0A" w:rsidRPr="00DF5C5B">
        <w:rPr>
          <w:rFonts w:cs="Calibri"/>
          <w:color w:val="000000" w:themeColor="text1"/>
          <w:shd w:val="clear" w:color="auto" w:fill="FEFEFE"/>
        </w:rPr>
        <w:t xml:space="preserve"> by Town Camp community members in Alice Springs.</w:t>
      </w:r>
      <w:r w:rsidR="00DF4F05" w:rsidRPr="00DF5C5B">
        <w:rPr>
          <w:rStyle w:val="Emphasis"/>
          <w:rFonts w:cs="Calibri"/>
          <w:color w:val="000000" w:themeColor="text1"/>
          <w:shd w:val="clear" w:color="auto" w:fill="FEFEFE"/>
        </w:rPr>
        <w:t xml:space="preserve"> </w:t>
      </w:r>
      <w:r w:rsidR="00472C0A" w:rsidRPr="00DF5C5B">
        <w:rPr>
          <w:rStyle w:val="Emphasis"/>
          <w:rFonts w:cs="Calibri"/>
          <w:color w:val="000000" w:themeColor="text1"/>
          <w:shd w:val="clear" w:color="auto" w:fill="FEFEFE"/>
        </w:rPr>
        <w:t xml:space="preserve">Mums Can, Dads Can </w:t>
      </w:r>
      <w:r w:rsidR="00472C0A" w:rsidRPr="00DF5C5B">
        <w:rPr>
          <w:rFonts w:cs="Calibri"/>
          <w:color w:val="000000" w:themeColor="text1"/>
          <w:shd w:val="clear" w:color="auto" w:fill="FEFEFE"/>
        </w:rPr>
        <w:t xml:space="preserve">aims to challenge rigid gender stereotypes </w:t>
      </w:r>
      <w:r w:rsidR="00614539" w:rsidRPr="00DF5C5B">
        <w:rPr>
          <w:rFonts w:cs="Calibri"/>
          <w:color w:val="000000" w:themeColor="text1"/>
          <w:shd w:val="clear" w:color="auto" w:fill="FEFEFE"/>
        </w:rPr>
        <w:t xml:space="preserve">about men’s and women’s </w:t>
      </w:r>
      <w:r w:rsidR="005227B6" w:rsidRPr="00DF5C5B">
        <w:rPr>
          <w:rFonts w:cs="Calibri"/>
          <w:color w:val="000000" w:themeColor="text1"/>
          <w:shd w:val="clear" w:color="auto" w:fill="FEFEFE"/>
        </w:rPr>
        <w:t xml:space="preserve">parenting </w:t>
      </w:r>
      <w:r w:rsidR="00614539" w:rsidRPr="00DF5C5B">
        <w:rPr>
          <w:rFonts w:cs="Calibri"/>
          <w:color w:val="000000" w:themeColor="text1"/>
          <w:shd w:val="clear" w:color="auto" w:fill="FEFEFE"/>
        </w:rPr>
        <w:t xml:space="preserve">roles. </w:t>
      </w:r>
      <w:r w:rsidR="00614539" w:rsidRPr="00DF5C5B">
        <w:rPr>
          <w:rFonts w:cs="Calibri"/>
          <w:i/>
          <w:iCs/>
          <w:color w:val="000000" w:themeColor="text1"/>
          <w:shd w:val="clear" w:color="auto" w:fill="FEFEFE"/>
        </w:rPr>
        <w:t>Girls Can Boys Can</w:t>
      </w:r>
      <w:r w:rsidR="00614539" w:rsidRPr="00DF5C5B">
        <w:rPr>
          <w:rFonts w:cs="Calibri"/>
          <w:color w:val="000000" w:themeColor="text1"/>
          <w:shd w:val="clear" w:color="auto" w:fill="FEFEFE"/>
        </w:rPr>
        <w:t xml:space="preserve"> </w:t>
      </w:r>
      <w:r w:rsidR="00614539" w:rsidRPr="00DF5C5B">
        <w:rPr>
          <w:color w:val="000000" w:themeColor="text1"/>
          <w:lang w:eastAsia="en-AU"/>
        </w:rPr>
        <w:t xml:space="preserve">works with parents, carers, educators and children to create </w:t>
      </w:r>
      <w:r w:rsidR="00DF4F05" w:rsidRPr="00DF5C5B">
        <w:rPr>
          <w:color w:val="000000" w:themeColor="text1"/>
          <w:lang w:eastAsia="en-AU"/>
        </w:rPr>
        <w:t>resources that</w:t>
      </w:r>
      <w:r w:rsidR="00614539" w:rsidRPr="00DF5C5B">
        <w:rPr>
          <w:color w:val="000000" w:themeColor="text1"/>
          <w:lang w:eastAsia="en-AU"/>
        </w:rPr>
        <w:t xml:space="preserve"> show healthy, fun, equal and respectful relationships between girls and boys, </w:t>
      </w:r>
      <w:r w:rsidR="00DF4F05" w:rsidRPr="00DF5C5B">
        <w:rPr>
          <w:color w:val="000000" w:themeColor="text1"/>
          <w:lang w:eastAsia="en-AU"/>
        </w:rPr>
        <w:t>and</w:t>
      </w:r>
      <w:r w:rsidR="00614539" w:rsidRPr="00DF5C5B">
        <w:rPr>
          <w:color w:val="000000" w:themeColor="text1"/>
          <w:lang w:eastAsia="en-AU"/>
        </w:rPr>
        <w:t xml:space="preserve"> the strengths of Aboriginal </w:t>
      </w:r>
      <w:r w:rsidR="00614539" w:rsidRPr="00880C45">
        <w:rPr>
          <w:lang w:eastAsia="en-AU"/>
        </w:rPr>
        <w:t>children, families and communities.</w:t>
      </w:r>
      <w:r w:rsidR="00DF4F05">
        <w:rPr>
          <w:lang w:eastAsia="en-AU"/>
        </w:rPr>
        <w:t xml:space="preserve"> </w:t>
      </w:r>
      <w:r w:rsidR="00E33364" w:rsidRPr="00880C45">
        <w:rPr>
          <w:lang w:eastAsia="en-AU"/>
        </w:rPr>
        <w:t xml:space="preserve">This </w:t>
      </w:r>
      <w:r w:rsidR="0071763F">
        <w:rPr>
          <w:lang w:eastAsia="en-AU"/>
        </w:rPr>
        <w:t>work</w:t>
      </w:r>
      <w:r w:rsidR="00E33364" w:rsidRPr="00880C45">
        <w:rPr>
          <w:lang w:eastAsia="en-AU"/>
        </w:rPr>
        <w:t xml:space="preserve"> was </w:t>
      </w:r>
      <w:r w:rsidR="00880C45" w:rsidRPr="00880C45">
        <w:rPr>
          <w:lang w:eastAsia="en-AU"/>
        </w:rPr>
        <w:t xml:space="preserve">developed through a partnership between the </w:t>
      </w:r>
      <w:proofErr w:type="spellStart"/>
      <w:r w:rsidR="00880C45" w:rsidRPr="00880C45">
        <w:rPr>
          <w:lang w:eastAsia="en-AU"/>
        </w:rPr>
        <w:t>Tangentyere</w:t>
      </w:r>
      <w:proofErr w:type="spellEnd"/>
      <w:r w:rsidR="00880C45" w:rsidRPr="00880C45">
        <w:rPr>
          <w:lang w:eastAsia="en-AU"/>
        </w:rPr>
        <w:t xml:space="preserve"> Family Violence Prevention Program (TFVPP) and the </w:t>
      </w:r>
      <w:r w:rsidR="00880C45" w:rsidRPr="00880C45">
        <w:rPr>
          <w:lang w:eastAsia="en-AU"/>
        </w:rPr>
        <w:lastRenderedPageBreak/>
        <w:t>Larapinta Child and Family Centre (LCFC), and funded under the NT Government’s Safe, Respected, Free from Violence Prevention grants.</w:t>
      </w:r>
      <w:r w:rsidR="00DF4F05">
        <w:rPr>
          <w:lang w:eastAsia="en-AU"/>
        </w:rPr>
        <w:t xml:space="preserve"> </w:t>
      </w:r>
      <w:r w:rsidR="00FE5DC3">
        <w:rPr>
          <w:lang w:eastAsia="en-AU"/>
        </w:rPr>
        <w:t>The project uses the</w:t>
      </w:r>
      <w:r w:rsidR="00CC12CA" w:rsidRPr="00880C45">
        <w:rPr>
          <w:lang w:eastAsia="en-AU"/>
        </w:rPr>
        <w:t xml:space="preserve"> education expertise of the team at </w:t>
      </w:r>
      <w:r w:rsidR="00DF4F05">
        <w:rPr>
          <w:lang w:eastAsia="en-AU"/>
        </w:rPr>
        <w:t>LCFC</w:t>
      </w:r>
      <w:r w:rsidR="00FE5DC3">
        <w:rPr>
          <w:lang w:eastAsia="en-AU"/>
        </w:rPr>
        <w:t xml:space="preserve">, </w:t>
      </w:r>
      <w:r w:rsidR="00DF4F05">
        <w:rPr>
          <w:lang w:eastAsia="en-AU"/>
        </w:rPr>
        <w:t xml:space="preserve">together with </w:t>
      </w:r>
      <w:r w:rsidR="00CC12CA" w:rsidRPr="00880C45">
        <w:rPr>
          <w:lang w:eastAsia="en-AU"/>
        </w:rPr>
        <w:t xml:space="preserve">the culturally safe primary prevention of violence expertise of </w:t>
      </w:r>
      <w:proofErr w:type="spellStart"/>
      <w:r w:rsidR="00CC12CA" w:rsidRPr="00880C45">
        <w:rPr>
          <w:lang w:eastAsia="en-AU"/>
        </w:rPr>
        <w:t>Tangentyere</w:t>
      </w:r>
      <w:proofErr w:type="spellEnd"/>
      <w:r w:rsidR="00CC12CA" w:rsidRPr="00880C45">
        <w:rPr>
          <w:lang w:eastAsia="en-AU"/>
        </w:rPr>
        <w:t xml:space="preserve"> </w:t>
      </w:r>
      <w:proofErr w:type="gramStart"/>
      <w:r w:rsidR="00CC12CA" w:rsidRPr="00880C45">
        <w:rPr>
          <w:lang w:eastAsia="en-AU"/>
        </w:rPr>
        <w:t xml:space="preserve">Council, </w:t>
      </w:r>
      <w:r w:rsidR="00FE5DC3">
        <w:rPr>
          <w:lang w:eastAsia="en-AU"/>
        </w:rPr>
        <w:t>and</w:t>
      </w:r>
      <w:proofErr w:type="gramEnd"/>
      <w:r w:rsidR="00FE5DC3">
        <w:rPr>
          <w:lang w:eastAsia="en-AU"/>
        </w:rPr>
        <w:t xml:space="preserve"> </w:t>
      </w:r>
      <w:r w:rsidR="00880C45">
        <w:rPr>
          <w:lang w:eastAsia="en-AU"/>
        </w:rPr>
        <w:t xml:space="preserve">draws on </w:t>
      </w:r>
      <w:r w:rsidR="00781366">
        <w:rPr>
          <w:lang w:eastAsia="en-AU"/>
        </w:rPr>
        <w:t xml:space="preserve">the </w:t>
      </w:r>
      <w:r w:rsidR="00880C45">
        <w:rPr>
          <w:lang w:eastAsia="en-AU"/>
        </w:rPr>
        <w:t xml:space="preserve">Our Watch </w:t>
      </w:r>
      <w:r w:rsidR="00781366" w:rsidRPr="00DF4F05">
        <w:rPr>
          <w:i/>
          <w:iCs/>
          <w:lang w:eastAsia="en-AU"/>
        </w:rPr>
        <w:t xml:space="preserve">Change the story </w:t>
      </w:r>
      <w:r w:rsidR="00781366" w:rsidRPr="00781366">
        <w:rPr>
          <w:lang w:eastAsia="en-AU"/>
        </w:rPr>
        <w:t>and</w:t>
      </w:r>
      <w:r w:rsidR="00781366" w:rsidRPr="00DF4F05">
        <w:rPr>
          <w:i/>
          <w:iCs/>
          <w:lang w:eastAsia="en-AU"/>
        </w:rPr>
        <w:t xml:space="preserve"> Changing the picture</w:t>
      </w:r>
      <w:r w:rsidR="00781366">
        <w:rPr>
          <w:lang w:eastAsia="en-AU"/>
        </w:rPr>
        <w:t xml:space="preserve"> fram</w:t>
      </w:r>
      <w:r w:rsidR="006D761E">
        <w:rPr>
          <w:lang w:eastAsia="en-AU"/>
        </w:rPr>
        <w:t>e</w:t>
      </w:r>
      <w:r w:rsidR="00781366">
        <w:rPr>
          <w:lang w:eastAsia="en-AU"/>
        </w:rPr>
        <w:t>works</w:t>
      </w:r>
      <w:r w:rsidR="00D21B4E">
        <w:rPr>
          <w:lang w:eastAsia="en-AU"/>
        </w:rPr>
        <w:t>.</w:t>
      </w:r>
      <w:r w:rsidR="00781366">
        <w:rPr>
          <w:lang w:eastAsia="en-AU"/>
        </w:rPr>
        <w:t xml:space="preserve"> </w:t>
      </w:r>
      <w:r w:rsidR="008755B0">
        <w:rPr>
          <w:lang w:eastAsia="en-AU"/>
        </w:rPr>
        <w:t xml:space="preserve">Further information can be found </w:t>
      </w:r>
      <w:r w:rsidR="000A3DFA">
        <w:rPr>
          <w:lang w:eastAsia="en-AU"/>
        </w:rPr>
        <w:t xml:space="preserve">at: </w:t>
      </w:r>
      <w:hyperlink r:id="rId22" w:history="1">
        <w:r w:rsidR="008021ED" w:rsidRPr="00B01807">
          <w:rPr>
            <w:rStyle w:val="Hyperlink"/>
            <w:lang w:eastAsia="en-AU"/>
          </w:rPr>
          <w:t>https://www.tangfamilyviolenceprevention.com.au/our-primary-prevention-projects</w:t>
        </w:r>
      </w:hyperlink>
    </w:p>
    <w:p w14:paraId="33CE0340" w14:textId="5F823FFB" w:rsidR="002B57A1" w:rsidRPr="000F5A61" w:rsidRDefault="0072241C" w:rsidP="00C80474">
      <w:pPr>
        <w:pStyle w:val="Heading2"/>
      </w:pPr>
      <w:bookmarkStart w:id="17" w:name="_Toc121300810"/>
      <w:bookmarkEnd w:id="15"/>
      <w:r w:rsidRPr="000F5A61">
        <w:t xml:space="preserve">Terms of Reference Item </w:t>
      </w:r>
      <w:r w:rsidR="002B57A1" w:rsidRPr="000F5A61">
        <w:t>f</w:t>
      </w:r>
      <w:r w:rsidRPr="000F5A61">
        <w:t>):</w:t>
      </w:r>
      <w:r w:rsidR="002C5881" w:rsidRPr="000F5A61">
        <w:t xml:space="preserve"> </w:t>
      </w:r>
      <w:r w:rsidR="002B57A1" w:rsidRPr="000F5A61">
        <w:rPr>
          <w:lang w:eastAsia="en-AU"/>
        </w:rPr>
        <w:t>The identification of concrete and effective actions that can be taken to remove systemic causes of violence and to increase the safety of First Nations women and children.</w:t>
      </w:r>
      <w:bookmarkEnd w:id="17"/>
    </w:p>
    <w:p w14:paraId="7E1B8BD3" w14:textId="15109722" w:rsidR="00927378" w:rsidRPr="00760A0B" w:rsidRDefault="00927378" w:rsidP="006551CB">
      <w:pPr>
        <w:pStyle w:val="Heading3"/>
        <w:rPr>
          <w:lang w:eastAsia="en-GB"/>
        </w:rPr>
      </w:pPr>
      <w:bookmarkStart w:id="18" w:name="_Toc121300811"/>
      <w:r w:rsidRPr="00760A0B">
        <w:rPr>
          <w:lang w:eastAsia="en-GB"/>
        </w:rPr>
        <w:t>The need for a primary prevention approach</w:t>
      </w:r>
      <w:bookmarkEnd w:id="18"/>
    </w:p>
    <w:p w14:paraId="3C869CDC" w14:textId="3430FCFC" w:rsidR="008F5665" w:rsidRPr="008F5665" w:rsidRDefault="008F5665" w:rsidP="008F5665">
      <w:pPr>
        <w:spacing w:before="100" w:beforeAutospacing="1" w:after="100" w:afterAutospacing="1"/>
        <w:rPr>
          <w:rFonts w:ascii="Times New Roman" w:eastAsia="Times New Roman" w:hAnsi="Times New Roman"/>
          <w:color w:val="000000" w:themeColor="text1"/>
          <w:lang w:eastAsia="en-GB"/>
        </w:rPr>
      </w:pPr>
      <w:r w:rsidRPr="008F5665">
        <w:rPr>
          <w:rFonts w:eastAsia="Times New Roman" w:cs="Calibri"/>
          <w:color w:val="000000" w:themeColor="text1"/>
          <w:lang w:eastAsia="en-GB"/>
        </w:rPr>
        <w:t xml:space="preserve">While there is increasing awareness of the scale and severity of the problem of violence against </w:t>
      </w:r>
      <w:r w:rsidRPr="000F5A61">
        <w:rPr>
          <w:rFonts w:eastAsia="Times New Roman" w:cs="Calibri"/>
          <w:color w:val="000000" w:themeColor="text1"/>
          <w:lang w:eastAsia="en-GB"/>
        </w:rPr>
        <w:t>First Nations</w:t>
      </w:r>
      <w:r w:rsidRPr="008F5665">
        <w:rPr>
          <w:rFonts w:eastAsia="Times New Roman" w:cs="Calibri"/>
          <w:color w:val="000000" w:themeColor="text1"/>
          <w:lang w:eastAsia="en-GB"/>
        </w:rPr>
        <w:t xml:space="preserve"> women, often the focus is on how to respond to its impacts. This rightly leads to calls for expansion of, and improvements to, crisis and response systems, services and processes. These systems must be able to support, assist and respond to the needs of victims/survivors </w:t>
      </w:r>
      <w:r w:rsidR="00FE01AB" w:rsidRPr="000F5A61">
        <w:rPr>
          <w:rFonts w:eastAsia="Times New Roman" w:cs="Calibri"/>
          <w:color w:val="000000" w:themeColor="text1"/>
          <w:lang w:eastAsia="en-GB"/>
        </w:rPr>
        <w:t xml:space="preserve">and their families, </w:t>
      </w:r>
      <w:r w:rsidRPr="008F5665">
        <w:rPr>
          <w:rFonts w:eastAsia="Times New Roman" w:cs="Calibri"/>
          <w:color w:val="000000" w:themeColor="text1"/>
          <w:lang w:eastAsia="en-GB"/>
        </w:rPr>
        <w:t>and also respond more appropriately and effectively to those who perpetrate violence (whether through the criminal justice system or in other ways). Continued work to improve both these aspects of the response system is critical. The overwhelming need for effective responses to violence</w:t>
      </w:r>
      <w:r w:rsidR="00FE01AB" w:rsidRPr="000F5A61">
        <w:rPr>
          <w:rFonts w:eastAsia="Times New Roman" w:cs="Calibri"/>
          <w:color w:val="000000" w:themeColor="text1"/>
          <w:lang w:eastAsia="en-GB"/>
        </w:rPr>
        <w:t xml:space="preserve"> against First Nations women and children</w:t>
      </w:r>
      <w:r w:rsidRPr="008F5665">
        <w:rPr>
          <w:rFonts w:eastAsia="Times New Roman" w:cs="Calibri"/>
          <w:color w:val="000000" w:themeColor="text1"/>
          <w:lang w:eastAsia="en-GB"/>
        </w:rPr>
        <w:t xml:space="preserve"> is clear from the scale and severity of the problem. </w:t>
      </w:r>
    </w:p>
    <w:p w14:paraId="133C7080" w14:textId="5AD72736" w:rsidR="008F5665" w:rsidRPr="008F5665" w:rsidRDefault="008F5665" w:rsidP="008F5665">
      <w:pPr>
        <w:spacing w:before="100" w:beforeAutospacing="1" w:after="100" w:afterAutospacing="1"/>
        <w:rPr>
          <w:rFonts w:ascii="Times New Roman" w:eastAsia="Times New Roman" w:hAnsi="Times New Roman"/>
          <w:color w:val="000000" w:themeColor="text1"/>
          <w:lang w:eastAsia="en-GB"/>
        </w:rPr>
      </w:pPr>
      <w:r w:rsidRPr="008F5665">
        <w:rPr>
          <w:rFonts w:eastAsia="Times New Roman" w:cs="Calibri"/>
          <w:color w:val="000000" w:themeColor="text1"/>
          <w:lang w:eastAsia="en-GB"/>
        </w:rPr>
        <w:t xml:space="preserve">However, focusing only on responding to </w:t>
      </w:r>
      <w:r w:rsidR="00FE01AB" w:rsidRPr="000F5A61">
        <w:rPr>
          <w:rFonts w:eastAsia="Times New Roman" w:cs="Calibri"/>
          <w:color w:val="000000" w:themeColor="text1"/>
          <w:lang w:eastAsia="en-GB"/>
        </w:rPr>
        <w:t xml:space="preserve">this </w:t>
      </w:r>
      <w:r w:rsidRPr="008F5665">
        <w:rPr>
          <w:rFonts w:eastAsia="Times New Roman" w:cs="Calibri"/>
          <w:color w:val="000000" w:themeColor="text1"/>
          <w:lang w:eastAsia="en-GB"/>
        </w:rPr>
        <w:t>violence fails to address its underlying causes</w:t>
      </w:r>
      <w:r w:rsidRPr="008F5665">
        <w:rPr>
          <w:rFonts w:eastAsia="Times New Roman" w:cs="Calibri"/>
          <w:color w:val="000000" w:themeColor="text1"/>
          <w:lang w:eastAsia="en-GB"/>
        </w:rPr>
        <w:br/>
        <w:t>or drivers. Treating the symptoms of a problem can never be enough in the long term. As Aboriginal and Torres Strait Islander service providers and advocates point out, this approach also tends to rely heavily on simplistic ‘law and order’ solutions and, as such, not only fails to address the ‘root causes of violence’ and ‘the underlying reasons why individuals come into contact with the justice system in the first place’, but also ‘only perpetuates cycles of trauma and disadvantage, and will not make our communities safer in the long term’.</w:t>
      </w:r>
      <w:r w:rsidR="009A2E53" w:rsidRPr="000F5A61">
        <w:rPr>
          <w:rStyle w:val="FootnoteReference"/>
          <w:rFonts w:eastAsia="Times New Roman" w:cs="Calibri"/>
          <w:color w:val="000000" w:themeColor="text1"/>
          <w:lang w:eastAsia="en-GB"/>
        </w:rPr>
        <w:footnoteReference w:id="5"/>
      </w:r>
      <w:r w:rsidRPr="008F5665">
        <w:rPr>
          <w:rFonts w:eastAsia="Times New Roman" w:cs="Calibri"/>
          <w:color w:val="000000" w:themeColor="text1"/>
          <w:position w:val="8"/>
          <w:lang w:eastAsia="en-GB"/>
        </w:rPr>
        <w:t xml:space="preserve"> </w:t>
      </w:r>
    </w:p>
    <w:p w14:paraId="10B4AA68" w14:textId="0A9BD944" w:rsidR="008F5665" w:rsidRPr="008F5665" w:rsidRDefault="008F5665" w:rsidP="008F5665">
      <w:pPr>
        <w:spacing w:before="100" w:beforeAutospacing="1" w:after="100" w:afterAutospacing="1"/>
        <w:rPr>
          <w:rFonts w:ascii="Times New Roman" w:eastAsia="Times New Roman" w:hAnsi="Times New Roman"/>
          <w:color w:val="000000" w:themeColor="text1"/>
          <w:lang w:eastAsia="en-GB"/>
        </w:rPr>
      </w:pPr>
      <w:r w:rsidRPr="008F5665">
        <w:rPr>
          <w:rFonts w:eastAsia="Times New Roman" w:cs="Calibri"/>
          <w:color w:val="000000" w:themeColor="text1"/>
          <w:lang w:eastAsia="en-GB"/>
        </w:rPr>
        <w:t xml:space="preserve">It is only by developing a prevention approach — one that identifies and addresses the deeper drivers of violence against </w:t>
      </w:r>
      <w:r w:rsidR="003C3B5E" w:rsidRPr="000F5A61">
        <w:rPr>
          <w:rFonts w:eastAsia="Times New Roman" w:cs="Calibri"/>
          <w:color w:val="000000" w:themeColor="text1"/>
          <w:lang w:eastAsia="en-GB"/>
        </w:rPr>
        <w:t>First Nations</w:t>
      </w:r>
      <w:r w:rsidRPr="008F5665">
        <w:rPr>
          <w:rFonts w:eastAsia="Times New Roman" w:cs="Calibri"/>
          <w:color w:val="000000" w:themeColor="text1"/>
          <w:lang w:eastAsia="en-GB"/>
        </w:rPr>
        <w:t xml:space="preserve"> women — that we can start</w:t>
      </w:r>
      <w:r w:rsidR="003C3B5E" w:rsidRPr="000F5A61">
        <w:rPr>
          <w:rFonts w:eastAsia="Times New Roman" w:cs="Calibri"/>
          <w:color w:val="000000" w:themeColor="text1"/>
          <w:lang w:eastAsia="en-GB"/>
        </w:rPr>
        <w:t xml:space="preserve"> </w:t>
      </w:r>
      <w:r w:rsidRPr="008F5665">
        <w:rPr>
          <w:rFonts w:eastAsia="Times New Roman" w:cs="Calibri"/>
          <w:color w:val="000000" w:themeColor="text1"/>
          <w:lang w:eastAsia="en-GB"/>
        </w:rPr>
        <w:t xml:space="preserve">to reduce and ultimately prevent this violence from occurring in the first place. </w:t>
      </w:r>
    </w:p>
    <w:p w14:paraId="46F9F74D" w14:textId="5B6264DE" w:rsidR="002B57A1" w:rsidRPr="00760A0B" w:rsidRDefault="00927378" w:rsidP="006551CB">
      <w:pPr>
        <w:pStyle w:val="Heading3"/>
        <w:rPr>
          <w:lang w:eastAsia="en-AU"/>
        </w:rPr>
      </w:pPr>
      <w:bookmarkStart w:id="19" w:name="_Toc121300812"/>
      <w:r w:rsidRPr="00760A0B">
        <w:rPr>
          <w:lang w:eastAsia="en-AU"/>
        </w:rPr>
        <w:lastRenderedPageBreak/>
        <w:t xml:space="preserve">Actions outlined in </w:t>
      </w:r>
      <w:r w:rsidRPr="00EB520D">
        <w:rPr>
          <w:i/>
          <w:iCs/>
          <w:lang w:eastAsia="en-AU"/>
        </w:rPr>
        <w:t>Changing the picture</w:t>
      </w:r>
      <w:r w:rsidRPr="00760A0B">
        <w:rPr>
          <w:lang w:eastAsia="en-AU"/>
        </w:rPr>
        <w:t xml:space="preserve"> to address the underlying drivers of violence against First Nations women</w:t>
      </w:r>
      <w:bookmarkEnd w:id="19"/>
    </w:p>
    <w:p w14:paraId="3D687C45" w14:textId="79246AA9" w:rsidR="003F3591" w:rsidRDefault="00927378" w:rsidP="002B57A1">
      <w:pPr>
        <w:rPr>
          <w:color w:val="222222"/>
          <w:lang w:eastAsia="en-AU"/>
        </w:rPr>
      </w:pPr>
      <w:r w:rsidRPr="000F5A61">
        <w:rPr>
          <w:i/>
          <w:iCs/>
          <w:color w:val="222222"/>
          <w:lang w:eastAsia="en-AU"/>
        </w:rPr>
        <w:t>Changing the picture</w:t>
      </w:r>
      <w:r w:rsidRPr="000F5A61">
        <w:rPr>
          <w:color w:val="222222"/>
          <w:lang w:eastAsia="en-AU"/>
        </w:rPr>
        <w:t xml:space="preserve"> outlines</w:t>
      </w:r>
      <w:r w:rsidR="00ED3F0F" w:rsidRPr="000F5A61">
        <w:rPr>
          <w:color w:val="222222"/>
          <w:lang w:eastAsia="en-AU"/>
        </w:rPr>
        <w:t xml:space="preserve"> three sets of actions that are essential </w:t>
      </w:r>
      <w:r w:rsidR="00FC3947" w:rsidRPr="000F5A61">
        <w:rPr>
          <w:color w:val="222222"/>
          <w:lang w:eastAsia="en-AU"/>
        </w:rPr>
        <w:t xml:space="preserve">to prevent violence against First Nations women. </w:t>
      </w:r>
      <w:r w:rsidR="00115E69" w:rsidRPr="000F5A61">
        <w:rPr>
          <w:color w:val="222222"/>
          <w:lang w:eastAsia="en-AU"/>
        </w:rPr>
        <w:t>Aligning</w:t>
      </w:r>
      <w:r w:rsidR="00FC3947" w:rsidRPr="000F5A61">
        <w:rPr>
          <w:color w:val="222222"/>
          <w:lang w:eastAsia="en-AU"/>
        </w:rPr>
        <w:t xml:space="preserve"> with the three drivers </w:t>
      </w:r>
      <w:r w:rsidR="00115E69" w:rsidRPr="000F5A61">
        <w:rPr>
          <w:color w:val="222222"/>
          <w:lang w:eastAsia="en-AU"/>
        </w:rPr>
        <w:t xml:space="preserve">of this violence illustrated in </w:t>
      </w:r>
      <w:r w:rsidR="00BC32C3" w:rsidRPr="000F5A61">
        <w:rPr>
          <w:color w:val="222222"/>
          <w:lang w:eastAsia="en-AU"/>
        </w:rPr>
        <w:fldChar w:fldCharType="begin"/>
      </w:r>
      <w:r w:rsidR="00BC32C3" w:rsidRPr="000F5A61">
        <w:rPr>
          <w:color w:val="222222"/>
          <w:lang w:eastAsia="en-AU"/>
        </w:rPr>
        <w:instrText xml:space="preserve"> REF _Ref119676018 \h </w:instrText>
      </w:r>
      <w:r w:rsidR="000F5A61">
        <w:rPr>
          <w:color w:val="222222"/>
          <w:lang w:eastAsia="en-AU"/>
        </w:rPr>
        <w:instrText xml:space="preserve"> \* MERGEFORMAT </w:instrText>
      </w:r>
      <w:r w:rsidR="00BC32C3" w:rsidRPr="000F5A61">
        <w:rPr>
          <w:color w:val="222222"/>
          <w:lang w:eastAsia="en-AU"/>
        </w:rPr>
      </w:r>
      <w:r w:rsidR="00BC32C3" w:rsidRPr="000F5A61">
        <w:rPr>
          <w:color w:val="222222"/>
          <w:lang w:eastAsia="en-AU"/>
        </w:rPr>
        <w:fldChar w:fldCharType="separate"/>
      </w:r>
      <w:r w:rsidR="00BC32C3" w:rsidRPr="000F5A61">
        <w:t xml:space="preserve">Figure </w:t>
      </w:r>
      <w:r w:rsidR="00BC32C3" w:rsidRPr="000F5A61">
        <w:rPr>
          <w:noProof/>
        </w:rPr>
        <w:t>1</w:t>
      </w:r>
      <w:r w:rsidR="00BC32C3" w:rsidRPr="000F5A61">
        <w:rPr>
          <w:color w:val="222222"/>
          <w:lang w:eastAsia="en-AU"/>
        </w:rPr>
        <w:fldChar w:fldCharType="end"/>
      </w:r>
      <w:r w:rsidR="00BC32C3" w:rsidRPr="000F5A61">
        <w:rPr>
          <w:color w:val="222222"/>
          <w:lang w:eastAsia="en-AU"/>
        </w:rPr>
        <w:t xml:space="preserve"> </w:t>
      </w:r>
      <w:r w:rsidR="00115E69" w:rsidRPr="000F5A61">
        <w:rPr>
          <w:color w:val="222222"/>
          <w:lang w:eastAsia="en-AU"/>
        </w:rPr>
        <w:t>above,</w:t>
      </w:r>
      <w:r w:rsidR="003F3591" w:rsidRPr="000F5A61">
        <w:rPr>
          <w:color w:val="222222"/>
          <w:lang w:eastAsia="en-AU"/>
        </w:rPr>
        <w:t xml:space="preserve"> these are:</w:t>
      </w:r>
    </w:p>
    <w:p w14:paraId="6E603A65" w14:textId="260D7F61" w:rsidR="008C5151" w:rsidRPr="008C5151" w:rsidRDefault="008C5151" w:rsidP="008C5151">
      <w:pPr>
        <w:rPr>
          <w:color w:val="000000" w:themeColor="text1"/>
          <w:lang w:eastAsia="en-AU"/>
        </w:rPr>
      </w:pPr>
      <w:r w:rsidRPr="008C5151">
        <w:rPr>
          <w:color w:val="000000" w:themeColor="text1"/>
          <w:lang w:eastAsia="en-AU"/>
        </w:rPr>
        <w:t>1</w:t>
      </w:r>
      <w:r w:rsidRPr="007300C8">
        <w:rPr>
          <w:color w:val="000000" w:themeColor="text1"/>
          <w:lang w:eastAsia="en-AU"/>
        </w:rPr>
        <w:t>:</w:t>
      </w:r>
      <w:r w:rsidRPr="008C5151">
        <w:rPr>
          <w:color w:val="000000" w:themeColor="text1"/>
          <w:lang w:eastAsia="en-AU"/>
        </w:rPr>
        <w:t xml:space="preserve"> Address the legacies and ongoing impacts of colonisation for Aboriginal and Torres Strait Islander people, families and communities</w:t>
      </w:r>
      <w:r w:rsidR="008C2D82">
        <w:rPr>
          <w:color w:val="000000" w:themeColor="text1"/>
          <w:lang w:eastAsia="en-AU"/>
        </w:rPr>
        <w:t>, through actions that</w:t>
      </w:r>
      <w:r w:rsidR="009350D5">
        <w:rPr>
          <w:color w:val="000000" w:themeColor="text1"/>
          <w:lang w:eastAsia="en-AU"/>
        </w:rPr>
        <w:t>:</w:t>
      </w:r>
    </w:p>
    <w:p w14:paraId="7CAD205C"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Heal the impacts of intergenerational trauma, strengthening culture and identity </w:t>
      </w:r>
    </w:p>
    <w:p w14:paraId="18BF6A60"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Strengthen and support Aboriginal and Torres Strait Islander families </w:t>
      </w:r>
    </w:p>
    <w:p w14:paraId="0260AF95"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Implement specific initiatives for Aboriginal and Torres Strait Islander women and girls, boys and men, and children and young people </w:t>
      </w:r>
    </w:p>
    <w:p w14:paraId="523C9E46"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Challenge the condoning of violence in Aboriginal and Torres Strait Islander communities </w:t>
      </w:r>
    </w:p>
    <w:p w14:paraId="7A90D7A4"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Increase access to justice for Aboriginal and Torres Strait Islander people </w:t>
      </w:r>
    </w:p>
    <w:p w14:paraId="76492577" w14:textId="64D79829" w:rsidR="008C5151" w:rsidRPr="008C5151" w:rsidRDefault="008C5151" w:rsidP="008C5151">
      <w:pPr>
        <w:rPr>
          <w:b/>
          <w:bCs/>
          <w:color w:val="000000" w:themeColor="text1"/>
          <w:lang w:eastAsia="en-AU"/>
        </w:rPr>
      </w:pPr>
      <w:r w:rsidRPr="008C5151">
        <w:rPr>
          <w:color w:val="000000" w:themeColor="text1"/>
          <w:lang w:eastAsia="en-AU"/>
        </w:rPr>
        <w:t>2</w:t>
      </w:r>
      <w:r w:rsidRPr="007300C8">
        <w:rPr>
          <w:color w:val="000000" w:themeColor="text1"/>
          <w:lang w:eastAsia="en-AU"/>
        </w:rPr>
        <w:t xml:space="preserve">: </w:t>
      </w:r>
      <w:r w:rsidRPr="008C5151">
        <w:rPr>
          <w:color w:val="000000" w:themeColor="text1"/>
          <w:lang w:eastAsia="en-AU"/>
        </w:rPr>
        <w:t>Address the legacies and ongoing impacts of colonisation for non-Indigenous people, and across Australian society</w:t>
      </w:r>
      <w:r w:rsidR="00D566A3">
        <w:rPr>
          <w:color w:val="000000" w:themeColor="text1"/>
          <w:lang w:eastAsia="en-AU"/>
        </w:rPr>
        <w:t>,</w:t>
      </w:r>
      <w:r w:rsidR="008C2D82" w:rsidRPr="008C2D82">
        <w:rPr>
          <w:color w:val="000000" w:themeColor="text1"/>
          <w:lang w:eastAsia="en-AU"/>
        </w:rPr>
        <w:t xml:space="preserve"> </w:t>
      </w:r>
      <w:r w:rsidR="008C2D82">
        <w:rPr>
          <w:color w:val="000000" w:themeColor="text1"/>
          <w:lang w:eastAsia="en-AU"/>
        </w:rPr>
        <w:t>through actions that</w:t>
      </w:r>
      <w:r w:rsidR="009350D5">
        <w:rPr>
          <w:b/>
          <w:bCs/>
          <w:color w:val="000000" w:themeColor="text1"/>
          <w:lang w:eastAsia="en-AU"/>
        </w:rPr>
        <w:t>:</w:t>
      </w:r>
    </w:p>
    <w:p w14:paraId="6F2F4F32"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Challenge and prevent all forms of racism, indifference, ignorance and disrespect towards Aboriginal and Torres Strait Islander people and cultures </w:t>
      </w:r>
    </w:p>
    <w:p w14:paraId="04FE32DE"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Address </w:t>
      </w:r>
      <w:proofErr w:type="spellStart"/>
      <w:r w:rsidRPr="008C5151">
        <w:rPr>
          <w:rFonts w:eastAsia="Times New Roman" w:cs="Calibri"/>
          <w:color w:val="000000" w:themeColor="text1"/>
          <w:lang w:eastAsia="en-GB"/>
        </w:rPr>
        <w:t>racialised</w:t>
      </w:r>
      <w:proofErr w:type="spellEnd"/>
      <w:r w:rsidRPr="008C5151">
        <w:rPr>
          <w:rFonts w:eastAsia="Times New Roman" w:cs="Calibri"/>
          <w:color w:val="000000" w:themeColor="text1"/>
          <w:lang w:eastAsia="en-GB"/>
        </w:rPr>
        <w:t xml:space="preserve"> power inequalities and amend discriminatory policies and practices </w:t>
      </w:r>
    </w:p>
    <w:p w14:paraId="26F2324F"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Challenge the condoning of violence against Aboriginal and Torres Strait Islander people </w:t>
      </w:r>
    </w:p>
    <w:p w14:paraId="215200EF" w14:textId="3DF54785" w:rsidR="008C5151" w:rsidRPr="008C5151" w:rsidRDefault="008C5151" w:rsidP="008C5151">
      <w:pPr>
        <w:rPr>
          <w:b/>
          <w:bCs/>
          <w:color w:val="000000" w:themeColor="text1"/>
          <w:lang w:eastAsia="en-AU"/>
        </w:rPr>
      </w:pPr>
      <w:r w:rsidRPr="008C5151">
        <w:rPr>
          <w:color w:val="000000" w:themeColor="text1"/>
          <w:lang w:eastAsia="en-AU"/>
        </w:rPr>
        <w:t>3</w:t>
      </w:r>
      <w:r w:rsidRPr="007300C8">
        <w:rPr>
          <w:color w:val="000000" w:themeColor="text1"/>
          <w:lang w:eastAsia="en-AU"/>
        </w:rPr>
        <w:t xml:space="preserve">: </w:t>
      </w:r>
      <w:r w:rsidRPr="008C5151">
        <w:rPr>
          <w:color w:val="000000" w:themeColor="text1"/>
          <w:lang w:eastAsia="en-AU"/>
        </w:rPr>
        <w:t>Address the gendered drivers of violence against Aboriginal and Torres Strait Islander women</w:t>
      </w:r>
      <w:r w:rsidR="00D566A3" w:rsidRPr="007300C8">
        <w:rPr>
          <w:color w:val="000000" w:themeColor="text1"/>
          <w:lang w:eastAsia="en-AU"/>
        </w:rPr>
        <w:t>,</w:t>
      </w:r>
      <w:r w:rsidR="008C2D82" w:rsidRPr="008C2D82">
        <w:rPr>
          <w:color w:val="000000" w:themeColor="text1"/>
          <w:lang w:eastAsia="en-AU"/>
        </w:rPr>
        <w:t xml:space="preserve"> </w:t>
      </w:r>
      <w:r w:rsidR="008C2D82">
        <w:rPr>
          <w:color w:val="000000" w:themeColor="text1"/>
          <w:lang w:eastAsia="en-AU"/>
        </w:rPr>
        <w:t>through actions that</w:t>
      </w:r>
      <w:r w:rsidR="009350D5">
        <w:rPr>
          <w:color w:val="000000" w:themeColor="text1"/>
          <w:lang w:eastAsia="en-AU"/>
        </w:rPr>
        <w:t>:</w:t>
      </w:r>
      <w:r w:rsidRPr="008C5151">
        <w:rPr>
          <w:b/>
          <w:bCs/>
          <w:color w:val="000000" w:themeColor="text1"/>
          <w:lang w:eastAsia="en-AU"/>
        </w:rPr>
        <w:t xml:space="preserve"> </w:t>
      </w:r>
    </w:p>
    <w:p w14:paraId="61FAA33E"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Implement intersectional approaches to preventing violence against women across the Australian population </w:t>
      </w:r>
    </w:p>
    <w:p w14:paraId="67557A3B"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Challenge the condoning of violence against Aboriginal and Torres Strait Islander women by challenging both racist and sexist attitudes and social norms </w:t>
      </w:r>
    </w:p>
    <w:p w14:paraId="553F1B2C"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Support Aboriginal and Torres Strait Islander women’s participation in leadership and decision making </w:t>
      </w:r>
    </w:p>
    <w:p w14:paraId="71025CD8"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Challenge gender stereotypes, and the impacts of colonisation on men’s and women’s roles, relationships and identities </w:t>
      </w:r>
    </w:p>
    <w:p w14:paraId="02B0BFF6"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Strengthen positive, equal and respectful relationships between women and men, girls and boys </w:t>
      </w:r>
    </w:p>
    <w:p w14:paraId="51C0ECA6" w14:textId="77777777" w:rsidR="008C5151" w:rsidRPr="008C5151" w:rsidRDefault="008C5151" w:rsidP="009350D5">
      <w:pPr>
        <w:numPr>
          <w:ilvl w:val="0"/>
          <w:numId w:val="15"/>
        </w:num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Engage both Indigenous and non-Indigenous men to challenge harmful and violence-supportive ideas about masculinity and relationships </w:t>
      </w:r>
    </w:p>
    <w:p w14:paraId="3A1B33C4" w14:textId="73B16AA9" w:rsidR="003F3591" w:rsidRPr="00EF545C" w:rsidRDefault="008C5151" w:rsidP="00EF545C">
      <w:pPr>
        <w:spacing w:before="100" w:beforeAutospacing="1" w:after="100" w:afterAutospacing="1"/>
        <w:rPr>
          <w:rFonts w:eastAsia="Times New Roman" w:cs="Calibri"/>
          <w:color w:val="000000" w:themeColor="text1"/>
          <w:lang w:eastAsia="en-GB"/>
        </w:rPr>
      </w:pPr>
      <w:r w:rsidRPr="008C5151">
        <w:rPr>
          <w:rFonts w:eastAsia="Times New Roman" w:cs="Calibri"/>
          <w:color w:val="000000" w:themeColor="text1"/>
          <w:lang w:eastAsia="en-GB"/>
        </w:rPr>
        <w:t xml:space="preserve">This </w:t>
      </w:r>
      <w:r w:rsidR="005D4B4C">
        <w:rPr>
          <w:rFonts w:eastAsia="Times New Roman" w:cs="Calibri"/>
          <w:color w:val="000000" w:themeColor="text1"/>
          <w:lang w:eastAsia="en-GB"/>
        </w:rPr>
        <w:t xml:space="preserve">is </w:t>
      </w:r>
      <w:r w:rsidR="00017B32">
        <w:rPr>
          <w:rFonts w:eastAsia="Times New Roman" w:cs="Calibri"/>
          <w:color w:val="000000" w:themeColor="text1"/>
          <w:lang w:eastAsia="en-GB"/>
        </w:rPr>
        <w:t xml:space="preserve">a </w:t>
      </w:r>
      <w:r w:rsidRPr="008C5151">
        <w:rPr>
          <w:rFonts w:eastAsia="Times New Roman" w:cs="Calibri"/>
          <w:color w:val="000000" w:themeColor="text1"/>
          <w:lang w:eastAsia="en-GB"/>
        </w:rPr>
        <w:t xml:space="preserve">summary </w:t>
      </w:r>
      <w:r w:rsidR="001C7E25">
        <w:rPr>
          <w:rFonts w:eastAsia="Times New Roman" w:cs="Calibri"/>
          <w:color w:val="000000" w:themeColor="text1"/>
          <w:lang w:eastAsia="en-GB"/>
        </w:rPr>
        <w:t xml:space="preserve">of the </w:t>
      </w:r>
      <w:r w:rsidR="005D4B4C">
        <w:rPr>
          <w:rFonts w:eastAsia="Times New Roman" w:cs="Calibri"/>
          <w:color w:val="000000" w:themeColor="text1"/>
          <w:lang w:eastAsia="en-GB"/>
        </w:rPr>
        <w:t xml:space="preserve">kinds of </w:t>
      </w:r>
      <w:r w:rsidR="001C7E25">
        <w:rPr>
          <w:rFonts w:eastAsia="Times New Roman" w:cs="Calibri"/>
          <w:color w:val="000000" w:themeColor="text1"/>
          <w:lang w:eastAsia="en-GB"/>
        </w:rPr>
        <w:t>actions required</w:t>
      </w:r>
      <w:r w:rsidRPr="008C5151">
        <w:rPr>
          <w:rFonts w:eastAsia="Times New Roman" w:cs="Calibri"/>
          <w:color w:val="000000" w:themeColor="text1"/>
          <w:lang w:eastAsia="en-GB"/>
        </w:rPr>
        <w:t xml:space="preserve">. </w:t>
      </w:r>
      <w:r w:rsidR="001C7E25">
        <w:rPr>
          <w:rFonts w:eastAsia="Times New Roman" w:cs="Calibri"/>
          <w:color w:val="000000" w:themeColor="text1"/>
          <w:lang w:eastAsia="en-GB"/>
        </w:rPr>
        <w:t xml:space="preserve">Our Watch refers the Committee to </w:t>
      </w:r>
      <w:r w:rsidRPr="008C5151">
        <w:rPr>
          <w:rFonts w:eastAsia="Times New Roman" w:cs="Calibri"/>
          <w:i/>
          <w:iCs/>
          <w:color w:val="000000" w:themeColor="text1"/>
          <w:lang w:eastAsia="en-GB"/>
        </w:rPr>
        <w:t>Changing the picture</w:t>
      </w:r>
      <w:r w:rsidRPr="008C5151">
        <w:rPr>
          <w:rFonts w:eastAsia="Times New Roman" w:cs="Calibri"/>
          <w:color w:val="000000" w:themeColor="text1"/>
          <w:lang w:eastAsia="en-GB"/>
        </w:rPr>
        <w:t xml:space="preserve"> </w:t>
      </w:r>
      <w:r w:rsidR="001C7E25">
        <w:rPr>
          <w:rFonts w:eastAsia="Times New Roman" w:cs="Calibri"/>
          <w:color w:val="000000" w:themeColor="text1"/>
          <w:lang w:eastAsia="en-GB"/>
        </w:rPr>
        <w:t>(</w:t>
      </w:r>
      <w:hyperlink r:id="rId23" w:history="1">
        <w:r w:rsidR="005D4B4C" w:rsidRPr="005D4B4C">
          <w:rPr>
            <w:rStyle w:val="Hyperlink"/>
            <w:rFonts w:eastAsia="Times New Roman" w:cs="Calibri"/>
            <w:lang w:eastAsia="en-GB"/>
          </w:rPr>
          <w:t>action framework</w:t>
        </w:r>
      </w:hyperlink>
      <w:r w:rsidR="005D4B4C">
        <w:rPr>
          <w:rFonts w:eastAsia="Times New Roman" w:cs="Calibri"/>
          <w:color w:val="000000" w:themeColor="text1"/>
          <w:lang w:eastAsia="en-GB"/>
        </w:rPr>
        <w:t xml:space="preserve"> </w:t>
      </w:r>
      <w:r w:rsidR="001C7E25">
        <w:rPr>
          <w:rFonts w:eastAsia="Times New Roman" w:cs="Calibri"/>
          <w:color w:val="000000" w:themeColor="text1"/>
          <w:lang w:eastAsia="en-GB"/>
        </w:rPr>
        <w:t>pages</w:t>
      </w:r>
      <w:r w:rsidR="005D4B4C">
        <w:rPr>
          <w:rFonts w:eastAsia="Times New Roman" w:cs="Calibri"/>
          <w:color w:val="000000" w:themeColor="text1"/>
          <w:lang w:eastAsia="en-GB"/>
        </w:rPr>
        <w:t xml:space="preserve"> 15-32</w:t>
      </w:r>
      <w:r w:rsidR="001C7E25">
        <w:rPr>
          <w:rFonts w:eastAsia="Times New Roman" w:cs="Calibri"/>
          <w:color w:val="000000" w:themeColor="text1"/>
          <w:lang w:eastAsia="en-GB"/>
        </w:rPr>
        <w:t>) for a discussion of</w:t>
      </w:r>
      <w:r w:rsidRPr="008C5151">
        <w:rPr>
          <w:rFonts w:eastAsia="Times New Roman" w:cs="Calibri"/>
          <w:color w:val="000000" w:themeColor="text1"/>
          <w:lang w:eastAsia="en-GB"/>
        </w:rPr>
        <w:t xml:space="preserve"> the many different ways and contexts in which these actions need to be implemented</w:t>
      </w:r>
      <w:r w:rsidR="001C7E25">
        <w:rPr>
          <w:rFonts w:eastAsia="Times New Roman" w:cs="Calibri"/>
          <w:color w:val="000000" w:themeColor="text1"/>
          <w:lang w:eastAsia="en-GB"/>
        </w:rPr>
        <w:t xml:space="preserve">, as well as </w:t>
      </w:r>
      <w:r w:rsidR="005006AC">
        <w:rPr>
          <w:rFonts w:eastAsia="Times New Roman" w:cs="Calibri"/>
          <w:color w:val="000000" w:themeColor="text1"/>
          <w:lang w:eastAsia="en-GB"/>
        </w:rPr>
        <w:t xml:space="preserve">an outline of </w:t>
      </w:r>
      <w:r w:rsidR="005006AC">
        <w:rPr>
          <w:rFonts w:eastAsia="Times New Roman" w:cs="Calibri"/>
          <w:color w:val="000000" w:themeColor="text1"/>
          <w:lang w:eastAsia="en-GB"/>
        </w:rPr>
        <w:lastRenderedPageBreak/>
        <w:t>other</w:t>
      </w:r>
      <w:r w:rsidRPr="008C5151">
        <w:rPr>
          <w:rFonts w:eastAsia="Times New Roman" w:cs="Calibri"/>
          <w:color w:val="000000" w:themeColor="text1"/>
          <w:lang w:eastAsia="en-GB"/>
        </w:rPr>
        <w:t xml:space="preserve"> supporting actions </w:t>
      </w:r>
      <w:r w:rsidR="001F1F17">
        <w:rPr>
          <w:rFonts w:eastAsia="Times New Roman" w:cs="Calibri"/>
          <w:color w:val="000000" w:themeColor="text1"/>
          <w:lang w:eastAsia="en-GB"/>
        </w:rPr>
        <w:t xml:space="preserve">that would </w:t>
      </w:r>
      <w:r w:rsidRPr="008C5151">
        <w:rPr>
          <w:rFonts w:eastAsia="Times New Roman" w:cs="Calibri"/>
          <w:color w:val="000000" w:themeColor="text1"/>
          <w:lang w:eastAsia="en-GB"/>
        </w:rPr>
        <w:t>address other factors that exacerbate</w:t>
      </w:r>
      <w:r w:rsidR="005006AC">
        <w:rPr>
          <w:rFonts w:eastAsia="Times New Roman" w:cs="Calibri"/>
          <w:color w:val="000000" w:themeColor="text1"/>
          <w:lang w:eastAsia="en-GB"/>
        </w:rPr>
        <w:t xml:space="preserve"> </w:t>
      </w:r>
      <w:r w:rsidRPr="008C5151">
        <w:rPr>
          <w:rFonts w:eastAsia="Times New Roman" w:cs="Calibri"/>
          <w:color w:val="000000" w:themeColor="text1"/>
          <w:lang w:eastAsia="en-GB"/>
        </w:rPr>
        <w:t>violence</w:t>
      </w:r>
      <w:r w:rsidR="001F1F17">
        <w:rPr>
          <w:rFonts w:eastAsia="Times New Roman" w:cs="Calibri"/>
          <w:color w:val="000000" w:themeColor="text1"/>
          <w:lang w:eastAsia="en-GB"/>
        </w:rPr>
        <w:t xml:space="preserve"> against First Nations </w:t>
      </w:r>
      <w:r w:rsidR="001F1F17">
        <w:rPr>
          <w:rFonts w:eastAsia="Times New Roman" w:cs="Calibri"/>
          <w:color w:val="000000" w:themeColor="text1"/>
          <w:lang w:eastAsia="en-GB"/>
        </w:rPr>
        <w:t>women</w:t>
      </w:r>
      <w:r w:rsidR="00B237CF">
        <w:rPr>
          <w:rFonts w:eastAsia="Times New Roman" w:cs="Calibri"/>
          <w:color w:val="000000" w:themeColor="text1"/>
          <w:lang w:eastAsia="en-GB"/>
        </w:rPr>
        <w:t xml:space="preserve"> (</w:t>
      </w:r>
      <w:hyperlink r:id="rId24" w:history="1">
        <w:r w:rsidR="00B237CF" w:rsidRPr="005D4B4C">
          <w:rPr>
            <w:rStyle w:val="Hyperlink"/>
            <w:rFonts w:eastAsia="Times New Roman" w:cs="Calibri"/>
            <w:lang w:eastAsia="en-GB"/>
          </w:rPr>
          <w:t>action framework</w:t>
        </w:r>
      </w:hyperlink>
      <w:r w:rsidR="00B237CF">
        <w:rPr>
          <w:rFonts w:eastAsia="Times New Roman" w:cs="Calibri"/>
          <w:color w:val="000000" w:themeColor="text1"/>
          <w:lang w:eastAsia="en-GB"/>
        </w:rPr>
        <w:t xml:space="preserve"> pages 33-36)</w:t>
      </w:r>
      <w:r w:rsidRPr="008C5151">
        <w:rPr>
          <w:rFonts w:eastAsia="Times New Roman" w:cs="Calibri"/>
          <w:color w:val="000000" w:themeColor="text1"/>
          <w:lang w:eastAsia="en-GB"/>
        </w:rPr>
        <w:t xml:space="preserve">. </w:t>
      </w:r>
    </w:p>
    <w:p w14:paraId="7FB6472A" w14:textId="28F132F4" w:rsidR="00927378" w:rsidRPr="00760A0B" w:rsidRDefault="003D1443" w:rsidP="006551CB">
      <w:pPr>
        <w:pStyle w:val="Heading3"/>
        <w:rPr>
          <w:lang w:eastAsia="en-AU"/>
        </w:rPr>
      </w:pPr>
      <w:bookmarkStart w:id="20" w:name="_Toc121300813"/>
      <w:r>
        <w:rPr>
          <w:lang w:eastAsia="en-AU"/>
        </w:rPr>
        <w:t>Contributing to</w:t>
      </w:r>
      <w:r w:rsidR="00AA4C09" w:rsidRPr="00760A0B">
        <w:rPr>
          <w:lang w:eastAsia="en-AU"/>
        </w:rPr>
        <w:t xml:space="preserve"> prevention: r</w:t>
      </w:r>
      <w:r w:rsidR="00927378" w:rsidRPr="00760A0B">
        <w:rPr>
          <w:lang w:eastAsia="en-AU"/>
        </w:rPr>
        <w:t>oles for different stakeholders</w:t>
      </w:r>
      <w:bookmarkEnd w:id="20"/>
    </w:p>
    <w:p w14:paraId="59F03714" w14:textId="10F460B2" w:rsidR="00AA4C09" w:rsidRPr="00AA4C09" w:rsidRDefault="00AA4C09" w:rsidP="00AA4C09">
      <w:pPr>
        <w:rPr>
          <w:lang w:eastAsia="en-GB"/>
        </w:rPr>
      </w:pPr>
      <w:r w:rsidRPr="00AA4C09">
        <w:rPr>
          <w:lang w:eastAsia="en-GB"/>
        </w:rPr>
        <w:t xml:space="preserve">The prevention of violence against </w:t>
      </w:r>
      <w:r w:rsidR="00FE15C8" w:rsidRPr="00B36D31">
        <w:rPr>
          <w:lang w:eastAsia="en-GB"/>
        </w:rPr>
        <w:t>First Nations</w:t>
      </w:r>
      <w:r w:rsidRPr="00AA4C09">
        <w:rPr>
          <w:lang w:eastAsia="en-GB"/>
        </w:rPr>
        <w:t xml:space="preserve"> women requires action by many stakeholders, including: </w:t>
      </w:r>
    </w:p>
    <w:p w14:paraId="6F7DED6E" w14:textId="15F1C659" w:rsidR="00AA4C09" w:rsidRPr="00B36D31" w:rsidRDefault="00AA4C09" w:rsidP="009350D5">
      <w:pPr>
        <w:pStyle w:val="ListParagraph"/>
        <w:numPr>
          <w:ilvl w:val="0"/>
          <w:numId w:val="12"/>
        </w:numPr>
        <w:rPr>
          <w:lang w:eastAsia="en-GB"/>
        </w:rPr>
      </w:pPr>
      <w:r w:rsidRPr="00B36D31">
        <w:rPr>
          <w:lang w:eastAsia="en-GB"/>
        </w:rPr>
        <w:t xml:space="preserve">governments and government </w:t>
      </w:r>
      <w:r w:rsidR="00F021BB">
        <w:rPr>
          <w:lang w:eastAsia="en-GB"/>
        </w:rPr>
        <w:t xml:space="preserve">departments and </w:t>
      </w:r>
      <w:r w:rsidRPr="00B36D31">
        <w:rPr>
          <w:lang w:eastAsia="en-GB"/>
        </w:rPr>
        <w:t xml:space="preserve">agencies at all levels </w:t>
      </w:r>
    </w:p>
    <w:p w14:paraId="4D0A75C5" w14:textId="77777777" w:rsidR="00AA4C09" w:rsidRPr="00B36D31" w:rsidRDefault="00AA4C09" w:rsidP="009350D5">
      <w:pPr>
        <w:pStyle w:val="ListParagraph"/>
        <w:numPr>
          <w:ilvl w:val="0"/>
          <w:numId w:val="12"/>
        </w:numPr>
        <w:rPr>
          <w:lang w:eastAsia="en-GB"/>
        </w:rPr>
      </w:pPr>
      <w:r w:rsidRPr="00B36D31">
        <w:rPr>
          <w:lang w:eastAsia="en-GB"/>
        </w:rPr>
        <w:t xml:space="preserve">non-government organisations </w:t>
      </w:r>
      <w:r w:rsidRPr="00B36D31">
        <w:rPr>
          <w:lang w:eastAsia="en-GB"/>
        </w:rPr>
        <w:t xml:space="preserve">and services </w:t>
      </w:r>
    </w:p>
    <w:p w14:paraId="2554D41F" w14:textId="77777777" w:rsidR="00AA4C09" w:rsidRPr="00B36D31" w:rsidRDefault="00AA4C09" w:rsidP="009350D5">
      <w:pPr>
        <w:pStyle w:val="ListParagraph"/>
        <w:numPr>
          <w:ilvl w:val="0"/>
          <w:numId w:val="12"/>
        </w:numPr>
        <w:rPr>
          <w:lang w:eastAsia="en-GB"/>
        </w:rPr>
      </w:pPr>
      <w:r w:rsidRPr="00B36D31">
        <w:rPr>
          <w:lang w:eastAsia="en-GB"/>
        </w:rPr>
        <w:t xml:space="preserve">Aboriginal and Torres Strait Islander people, communities and organisations </w:t>
      </w:r>
    </w:p>
    <w:p w14:paraId="425A5CAA" w14:textId="77777777" w:rsidR="00AA4C09" w:rsidRPr="00B36D31" w:rsidRDefault="00AA4C09" w:rsidP="009350D5">
      <w:pPr>
        <w:pStyle w:val="ListParagraph"/>
        <w:numPr>
          <w:ilvl w:val="0"/>
          <w:numId w:val="12"/>
        </w:numPr>
        <w:rPr>
          <w:lang w:eastAsia="en-GB"/>
        </w:rPr>
      </w:pPr>
      <w:r w:rsidRPr="00B36D31">
        <w:rPr>
          <w:lang w:eastAsia="en-GB"/>
        </w:rPr>
        <w:t xml:space="preserve">non-Indigenous people, communities and organisations </w:t>
      </w:r>
    </w:p>
    <w:p w14:paraId="1FA1B077" w14:textId="1665EB15" w:rsidR="00AA4C09" w:rsidRPr="00AA4C09" w:rsidRDefault="00AA4C09" w:rsidP="00AA4C09">
      <w:pPr>
        <w:rPr>
          <w:lang w:eastAsia="en-GB"/>
        </w:rPr>
      </w:pPr>
      <w:r w:rsidRPr="00AA4C09">
        <w:rPr>
          <w:lang w:eastAsia="en-GB"/>
        </w:rPr>
        <w:t xml:space="preserve">Action is needed in both </w:t>
      </w:r>
      <w:r w:rsidR="00FE15C8" w:rsidRPr="00B36D31">
        <w:rPr>
          <w:lang w:eastAsia="en-GB"/>
        </w:rPr>
        <w:t>First Nations</w:t>
      </w:r>
      <w:r w:rsidRPr="00AA4C09">
        <w:rPr>
          <w:lang w:eastAsia="en-GB"/>
        </w:rPr>
        <w:t xml:space="preserve">-specific and ‘mainstream’ or non-Indigenous contexts. </w:t>
      </w:r>
    </w:p>
    <w:p w14:paraId="02DF6318" w14:textId="5115A42E" w:rsidR="00AA4C09" w:rsidRPr="00AA4C09" w:rsidRDefault="00AA4C09" w:rsidP="00AA4C09">
      <w:pPr>
        <w:rPr>
          <w:lang w:eastAsia="en-GB"/>
        </w:rPr>
      </w:pPr>
      <w:r w:rsidRPr="00AA4C09">
        <w:rPr>
          <w:lang w:eastAsia="en-GB"/>
        </w:rPr>
        <w:t xml:space="preserve">To address the many damaging impacts of colonisation on </w:t>
      </w:r>
      <w:r w:rsidR="00FE15C8" w:rsidRPr="00B36D31">
        <w:rPr>
          <w:lang w:eastAsia="en-GB"/>
        </w:rPr>
        <w:t>First Nations</w:t>
      </w:r>
      <w:r w:rsidRPr="00AA4C09">
        <w:rPr>
          <w:lang w:eastAsia="en-GB"/>
        </w:rPr>
        <w:t xml:space="preserve"> people, particularly those associated with intergenerational trauma, prevention strategies must be implemented in </w:t>
      </w:r>
      <w:r w:rsidR="00FE15C8" w:rsidRPr="00B36D31">
        <w:rPr>
          <w:lang w:eastAsia="en-GB"/>
        </w:rPr>
        <w:t>First Nations</w:t>
      </w:r>
      <w:r w:rsidRPr="00AA4C09">
        <w:rPr>
          <w:lang w:eastAsia="en-GB"/>
        </w:rPr>
        <w:t xml:space="preserve"> communities and social settings. This work should be developed and led by </w:t>
      </w:r>
      <w:r w:rsidR="00FE15C8" w:rsidRPr="00B36D31">
        <w:rPr>
          <w:lang w:eastAsia="en-GB"/>
        </w:rPr>
        <w:t>First Nations</w:t>
      </w:r>
      <w:r w:rsidRPr="00AA4C09">
        <w:rPr>
          <w:lang w:eastAsia="en-GB"/>
        </w:rPr>
        <w:t xml:space="preserve"> people, implemented by community controlled organisations and guided by the principles of self-determination and community ownership described in the previous section. </w:t>
      </w:r>
    </w:p>
    <w:p w14:paraId="3CA061A2" w14:textId="32E712A4" w:rsidR="00681283" w:rsidRDefault="00F021BB" w:rsidP="00681283">
      <w:pPr>
        <w:rPr>
          <w:lang w:eastAsia="en-GB"/>
        </w:rPr>
      </w:pPr>
      <w:r>
        <w:rPr>
          <w:lang w:eastAsia="en-GB"/>
        </w:rPr>
        <w:t xml:space="preserve">However, </w:t>
      </w:r>
      <w:r w:rsidR="00AA4C09" w:rsidRPr="00AA4C09">
        <w:rPr>
          <w:lang w:eastAsia="en-GB"/>
        </w:rPr>
        <w:t xml:space="preserve">prevention efforts must not be limited to these settings, nor must Aboriginal and Torres Strait Islander people and organisations bear sole responsibility for preventing </w:t>
      </w:r>
      <w:r w:rsidR="00AA4C09" w:rsidRPr="00AA4C09">
        <w:rPr>
          <w:lang w:eastAsia="en-GB"/>
        </w:rPr>
        <w:t xml:space="preserve">violence against </w:t>
      </w:r>
      <w:r w:rsidR="00FE15C8" w:rsidRPr="00B36D31">
        <w:rPr>
          <w:lang w:eastAsia="en-GB"/>
        </w:rPr>
        <w:t>First Nations</w:t>
      </w:r>
      <w:r w:rsidR="00AA4C09" w:rsidRPr="00AA4C09">
        <w:rPr>
          <w:lang w:eastAsia="en-GB"/>
        </w:rPr>
        <w:t xml:space="preserve"> women. </w:t>
      </w:r>
    </w:p>
    <w:p w14:paraId="4D072ED8" w14:textId="4DF8195A" w:rsidR="002D432C" w:rsidRPr="003F4190" w:rsidRDefault="002D432C" w:rsidP="002D432C">
      <w:pPr>
        <w:spacing w:before="0" w:after="200"/>
        <w:textAlignment w:val="baseline"/>
        <w:rPr>
          <w:rFonts w:eastAsia="Times New Roman" w:cs="Calibri"/>
          <w:color w:val="000000"/>
          <w:szCs w:val="24"/>
          <w:lang w:eastAsia="en-GB"/>
        </w:rPr>
      </w:pPr>
      <w:r w:rsidRPr="003F4190">
        <w:rPr>
          <w:rFonts w:eastAsia="Times New Roman" w:cs="Calibri"/>
          <w:color w:val="000000"/>
          <w:szCs w:val="24"/>
          <w:lang w:eastAsia="en-GB"/>
        </w:rPr>
        <w:t xml:space="preserve">Governments have a critical responsibility to prevent violence against First Nations women, and specific obligations under international human rights law to do so. Work at the community or organisational level is important, but </w:t>
      </w:r>
      <w:r w:rsidR="003E30FF">
        <w:rPr>
          <w:rFonts w:eastAsia="Times New Roman" w:cs="Calibri"/>
          <w:color w:val="000000"/>
          <w:szCs w:val="24"/>
          <w:lang w:eastAsia="en-GB"/>
        </w:rPr>
        <w:t>should</w:t>
      </w:r>
      <w:r w:rsidRPr="003F4190">
        <w:rPr>
          <w:rFonts w:eastAsia="Times New Roman" w:cs="Calibri"/>
          <w:color w:val="000000"/>
          <w:szCs w:val="24"/>
          <w:lang w:eastAsia="en-GB"/>
        </w:rPr>
        <w:t xml:space="preserve"> be accompanied by legislative, institutional and policy actions by governments to protect Indigenous people’s human rights, promote racial and gender equality, and ensure accountability for violence and discrimination.</w:t>
      </w:r>
    </w:p>
    <w:p w14:paraId="279D047D" w14:textId="41F171E7" w:rsidR="002D432C" w:rsidRPr="003F4190" w:rsidRDefault="003E30FF" w:rsidP="002D432C">
      <w:pPr>
        <w:spacing w:before="0" w:after="0"/>
        <w:textAlignment w:val="baseline"/>
        <w:rPr>
          <w:rFonts w:eastAsia="Times New Roman" w:cs="Calibri"/>
          <w:color w:val="000000"/>
          <w:szCs w:val="24"/>
          <w:lang w:eastAsia="en-GB"/>
        </w:rPr>
      </w:pPr>
      <w:r>
        <w:rPr>
          <w:rFonts w:eastAsia="Times New Roman" w:cs="Calibri"/>
          <w:color w:val="000000"/>
          <w:szCs w:val="24"/>
          <w:lang w:eastAsia="en-GB"/>
        </w:rPr>
        <w:t>W</w:t>
      </w:r>
      <w:r w:rsidR="002D432C" w:rsidRPr="003F4190">
        <w:rPr>
          <w:rFonts w:eastAsia="Times New Roman" w:cs="Calibri"/>
          <w:color w:val="000000"/>
          <w:szCs w:val="24"/>
          <w:lang w:eastAsia="en-GB"/>
        </w:rPr>
        <w:t xml:space="preserve">ork undertaken by governments should align with the </w:t>
      </w:r>
      <w:r w:rsidR="002D432C" w:rsidRPr="003F4190">
        <w:rPr>
          <w:rFonts w:eastAsia="Times New Roman" w:cs="Calibri"/>
          <w:i/>
          <w:iCs/>
          <w:color w:val="000000"/>
          <w:szCs w:val="24"/>
          <w:lang w:eastAsia="en-GB"/>
        </w:rPr>
        <w:t>National Agreement on Closing the Gap</w:t>
      </w:r>
      <w:r w:rsidR="002D432C" w:rsidRPr="003F4190">
        <w:rPr>
          <w:rFonts w:eastAsia="Times New Roman" w:cs="Calibri"/>
          <w:color w:val="000000"/>
          <w:szCs w:val="24"/>
          <w:lang w:eastAsia="en-GB"/>
        </w:rPr>
        <w:t>, and its four Priority Reforms that focus on changing the way governments work with Aboriginal and Torres Strait Islander people; reforms that will:</w:t>
      </w:r>
    </w:p>
    <w:p w14:paraId="4DC1F817" w14:textId="77777777" w:rsidR="002D432C" w:rsidRPr="003F4190" w:rsidRDefault="002D432C" w:rsidP="002D432C">
      <w:pPr>
        <w:numPr>
          <w:ilvl w:val="0"/>
          <w:numId w:val="20"/>
        </w:numPr>
        <w:shd w:val="clear" w:color="auto" w:fill="FFFFFF"/>
        <w:spacing w:before="0" w:after="0"/>
        <w:rPr>
          <w:rFonts w:eastAsia="Times New Roman" w:cs="Calibri"/>
          <w:color w:val="000000"/>
          <w:szCs w:val="24"/>
          <w:lang w:eastAsia="en-GB"/>
        </w:rPr>
      </w:pPr>
      <w:r w:rsidRPr="003F4190">
        <w:rPr>
          <w:rFonts w:eastAsia="Times New Roman" w:cs="Calibri"/>
          <w:color w:val="000000"/>
          <w:szCs w:val="24"/>
          <w:lang w:eastAsia="en-GB"/>
        </w:rPr>
        <w:t>Strengthen and establish formal partnerships and shared decision-making</w:t>
      </w:r>
    </w:p>
    <w:p w14:paraId="25576B8A" w14:textId="77777777" w:rsidR="002D432C" w:rsidRPr="003F4190" w:rsidRDefault="002D432C" w:rsidP="002D432C">
      <w:pPr>
        <w:numPr>
          <w:ilvl w:val="0"/>
          <w:numId w:val="20"/>
        </w:numPr>
        <w:shd w:val="clear" w:color="auto" w:fill="FFFFFF"/>
        <w:spacing w:before="0" w:after="0"/>
        <w:rPr>
          <w:rFonts w:eastAsia="Times New Roman" w:cs="Calibri"/>
          <w:color w:val="000000"/>
          <w:szCs w:val="24"/>
          <w:lang w:eastAsia="en-GB"/>
        </w:rPr>
      </w:pPr>
      <w:r w:rsidRPr="003F4190">
        <w:rPr>
          <w:rFonts w:eastAsia="Times New Roman" w:cs="Calibri"/>
          <w:color w:val="000000"/>
          <w:szCs w:val="24"/>
          <w:lang w:eastAsia="en-GB"/>
        </w:rPr>
        <w:t>Build the Aboriginal and Torres Strait Islander community-controlled sector</w:t>
      </w:r>
    </w:p>
    <w:p w14:paraId="25C5572A" w14:textId="77777777" w:rsidR="002D432C" w:rsidRPr="003F4190" w:rsidRDefault="002D432C" w:rsidP="002D432C">
      <w:pPr>
        <w:numPr>
          <w:ilvl w:val="0"/>
          <w:numId w:val="20"/>
        </w:numPr>
        <w:shd w:val="clear" w:color="auto" w:fill="FFFFFF"/>
        <w:spacing w:before="0" w:after="0"/>
        <w:rPr>
          <w:rFonts w:eastAsia="Times New Roman" w:cs="Calibri"/>
          <w:color w:val="000000"/>
          <w:szCs w:val="24"/>
          <w:lang w:eastAsia="en-GB"/>
        </w:rPr>
      </w:pPr>
      <w:r w:rsidRPr="003F4190">
        <w:rPr>
          <w:rFonts w:eastAsia="Times New Roman" w:cs="Calibri"/>
          <w:color w:val="000000"/>
          <w:szCs w:val="24"/>
          <w:lang w:eastAsia="en-GB"/>
        </w:rPr>
        <w:t>Transform government organisations so they work better for Aboriginal and Torres Strait Islander people</w:t>
      </w:r>
    </w:p>
    <w:p w14:paraId="50E00E89" w14:textId="2781D148" w:rsidR="002D432C" w:rsidRPr="000660DF" w:rsidRDefault="002D432C" w:rsidP="000660DF">
      <w:pPr>
        <w:numPr>
          <w:ilvl w:val="0"/>
          <w:numId w:val="20"/>
        </w:numPr>
        <w:shd w:val="clear" w:color="auto" w:fill="FFFFFF"/>
        <w:spacing w:before="0" w:after="200"/>
        <w:ind w:left="714" w:hanging="357"/>
        <w:rPr>
          <w:rFonts w:eastAsia="Times New Roman" w:cs="Calibri"/>
          <w:color w:val="000000"/>
          <w:szCs w:val="24"/>
          <w:lang w:eastAsia="en-GB"/>
        </w:rPr>
      </w:pPr>
      <w:r w:rsidRPr="003F4190">
        <w:rPr>
          <w:rFonts w:eastAsia="Times New Roman" w:cs="Calibri"/>
          <w:color w:val="000000"/>
          <w:szCs w:val="24"/>
          <w:lang w:eastAsia="en-GB"/>
        </w:rPr>
        <w:t>Improve and share access to data and information to enable Aboriginal and Torres Strait Islander communities make informed decisions.</w:t>
      </w:r>
    </w:p>
    <w:p w14:paraId="28CA131D" w14:textId="16B2CA15" w:rsidR="00681283" w:rsidRDefault="00FE15C8" w:rsidP="00681283">
      <w:pPr>
        <w:rPr>
          <w:lang w:eastAsia="en-GB"/>
        </w:rPr>
      </w:pPr>
      <w:r w:rsidRPr="00FE15C8">
        <w:rPr>
          <w:lang w:eastAsia="en-GB"/>
        </w:rPr>
        <w:t xml:space="preserve">There is </w:t>
      </w:r>
      <w:r w:rsidR="002D432C">
        <w:rPr>
          <w:lang w:eastAsia="en-GB"/>
        </w:rPr>
        <w:t xml:space="preserve">also </w:t>
      </w:r>
      <w:r w:rsidRPr="00FE15C8">
        <w:rPr>
          <w:lang w:eastAsia="en-GB"/>
        </w:rPr>
        <w:t>significant work to be undertaken by non-Indigenous people and organisations to address the drivers of violence associated with systemic racism and discrimination — in both</w:t>
      </w:r>
      <w:r w:rsidR="000B2A48" w:rsidRPr="00B36D31">
        <w:rPr>
          <w:lang w:eastAsia="en-GB"/>
        </w:rPr>
        <w:t xml:space="preserve"> </w:t>
      </w:r>
      <w:r w:rsidRPr="00FE15C8">
        <w:rPr>
          <w:lang w:eastAsia="en-GB"/>
        </w:rPr>
        <w:t xml:space="preserve">its interpersonal and institutional or structural forms. This means working </w:t>
      </w:r>
      <w:r w:rsidR="00232EA0">
        <w:rPr>
          <w:lang w:eastAsia="en-GB"/>
        </w:rPr>
        <w:t xml:space="preserve">in partnership with, and </w:t>
      </w:r>
      <w:r w:rsidRPr="00FE15C8">
        <w:rPr>
          <w:lang w:eastAsia="en-GB"/>
        </w:rPr>
        <w:t xml:space="preserve">as effective allies to </w:t>
      </w:r>
      <w:r w:rsidR="000B2A48" w:rsidRPr="00B36D31">
        <w:rPr>
          <w:lang w:eastAsia="en-GB"/>
        </w:rPr>
        <w:t>First Nations</w:t>
      </w:r>
      <w:r w:rsidRPr="00FE15C8">
        <w:rPr>
          <w:lang w:eastAsia="en-GB"/>
        </w:rPr>
        <w:t xml:space="preserve"> people. Further, because the perpetrators of violence against </w:t>
      </w:r>
      <w:r w:rsidR="000B2A48" w:rsidRPr="00B36D31">
        <w:rPr>
          <w:lang w:eastAsia="en-GB"/>
        </w:rPr>
        <w:t>First Nations</w:t>
      </w:r>
      <w:r w:rsidRPr="00FE15C8">
        <w:rPr>
          <w:lang w:eastAsia="en-GB"/>
        </w:rPr>
        <w:t xml:space="preserve"> women can be from any cultural background</w:t>
      </w:r>
      <w:r w:rsidRPr="00FE15C8">
        <w:rPr>
          <w:lang w:eastAsia="en-GB"/>
        </w:rPr>
        <w:t>, ‘mainstream’ organisations have a particular responsibility to implement prevention strategies that reach</w:t>
      </w:r>
      <w:r w:rsidR="000B2A48" w:rsidRPr="00B36D31">
        <w:rPr>
          <w:lang w:eastAsia="en-GB"/>
        </w:rPr>
        <w:t xml:space="preserve"> </w:t>
      </w:r>
      <w:r w:rsidRPr="00FE15C8">
        <w:rPr>
          <w:lang w:eastAsia="en-GB"/>
        </w:rPr>
        <w:t xml:space="preserve">and engage non-Indigenous men. </w:t>
      </w:r>
    </w:p>
    <w:p w14:paraId="20345B00" w14:textId="77777777" w:rsidR="00681283" w:rsidRDefault="00FE15C8" w:rsidP="00681283">
      <w:pPr>
        <w:rPr>
          <w:lang w:eastAsia="en-GB"/>
        </w:rPr>
      </w:pPr>
      <w:r w:rsidRPr="00FE15C8">
        <w:rPr>
          <w:lang w:eastAsia="en-GB"/>
        </w:rPr>
        <w:lastRenderedPageBreak/>
        <w:t>In addition, efforts must be made to ensure that organisations undertaking general prevention work to address the gendered drivers of violence against women anywhere across Australian society consider the specific issues that might be relevant to Aboriginal and Torres Strait Islander people who participate in their programs or make up part of their audiences. Such work should actively aim to include and engage Aboriginal and Torres Strait Islander people in genuine and meaningful ways.</w:t>
      </w:r>
    </w:p>
    <w:p w14:paraId="2EA96323" w14:textId="0EA3F05E" w:rsidR="00681283" w:rsidRDefault="00FE15C8" w:rsidP="00681283">
      <w:pPr>
        <w:rPr>
          <w:lang w:eastAsia="en-GB"/>
        </w:rPr>
      </w:pPr>
      <w:r w:rsidRPr="00FE15C8">
        <w:rPr>
          <w:lang w:eastAsia="en-GB"/>
        </w:rPr>
        <w:t xml:space="preserve">As violence against </w:t>
      </w:r>
      <w:r w:rsidR="00661CF8" w:rsidRPr="00B36D31">
        <w:rPr>
          <w:lang w:eastAsia="en-GB"/>
        </w:rPr>
        <w:t>First Nations</w:t>
      </w:r>
      <w:r w:rsidRPr="00FE15C8">
        <w:rPr>
          <w:lang w:eastAsia="en-GB"/>
        </w:rPr>
        <w:t xml:space="preserve"> women occurs across Australia</w:t>
      </w:r>
      <w:r w:rsidR="00F021BB">
        <w:rPr>
          <w:lang w:eastAsia="en-GB"/>
        </w:rPr>
        <w:t xml:space="preserve"> </w:t>
      </w:r>
      <w:r w:rsidRPr="00FE15C8">
        <w:rPr>
          <w:lang w:eastAsia="en-GB"/>
        </w:rPr>
        <w:t xml:space="preserve">in many different contexts, prevention actions must also occur in diverse geographic and cultural contexts across the country, from remote communities to urban neighbourhoods. They need to be implemented in all the diverse settings where people live, work, learn and play. </w:t>
      </w:r>
    </w:p>
    <w:p w14:paraId="499935E1" w14:textId="2718CF93" w:rsidR="00FE15C8" w:rsidRPr="00FE15C8" w:rsidRDefault="00FE15C8" w:rsidP="00681283">
      <w:pPr>
        <w:rPr>
          <w:lang w:eastAsia="en-GB"/>
        </w:rPr>
      </w:pPr>
      <w:r w:rsidRPr="00FE15C8">
        <w:rPr>
          <w:lang w:eastAsia="en-GB"/>
        </w:rPr>
        <w:t xml:space="preserve">Actions to address the drivers of violence against </w:t>
      </w:r>
      <w:r w:rsidR="00661CF8" w:rsidRPr="00B36D31">
        <w:rPr>
          <w:lang w:eastAsia="en-GB"/>
        </w:rPr>
        <w:t>First Nations</w:t>
      </w:r>
      <w:r w:rsidRPr="00FE15C8">
        <w:rPr>
          <w:lang w:eastAsia="en-GB"/>
        </w:rPr>
        <w:t xml:space="preserve"> women require both specialised policy support and broad ‘on-the-ground’ implementation. No single organisation can undertake all the actions outlined here. Rather, all stakeholders </w:t>
      </w:r>
      <w:r w:rsidR="00DA0C14">
        <w:rPr>
          <w:lang w:eastAsia="en-GB"/>
        </w:rPr>
        <w:t xml:space="preserve">need </w:t>
      </w:r>
      <w:r w:rsidRPr="00FE15C8">
        <w:rPr>
          <w:lang w:eastAsia="en-GB"/>
        </w:rPr>
        <w:t xml:space="preserve">to contribute — in appropriate and context-specific ways, separately and in partnership — as part of a comprehensive, holistic and shared national approach. </w:t>
      </w:r>
    </w:p>
    <w:p w14:paraId="35E19CE9" w14:textId="322241DA" w:rsidR="00FE15C8" w:rsidRPr="00760A0B" w:rsidRDefault="00233FF0" w:rsidP="006551CB">
      <w:pPr>
        <w:pStyle w:val="Heading3"/>
        <w:rPr>
          <w:lang w:eastAsia="en-GB"/>
        </w:rPr>
      </w:pPr>
      <w:bookmarkStart w:id="21" w:name="_Toc121300814"/>
      <w:r w:rsidRPr="00760A0B">
        <w:rPr>
          <w:lang w:eastAsia="en-GB"/>
        </w:rPr>
        <w:t>Principles for prevention in practice</w:t>
      </w:r>
      <w:bookmarkEnd w:id="21"/>
    </w:p>
    <w:p w14:paraId="11871FF5" w14:textId="77777777" w:rsidR="00681283" w:rsidRDefault="00233FF0" w:rsidP="00681283">
      <w:pPr>
        <w:spacing w:before="100" w:beforeAutospacing="1" w:after="200"/>
        <w:rPr>
          <w:lang w:eastAsia="en-GB"/>
        </w:rPr>
      </w:pPr>
      <w:r w:rsidRPr="00233FF0">
        <w:rPr>
          <w:lang w:eastAsia="en-GB"/>
        </w:rPr>
        <w:t xml:space="preserve">For prevention to be effective, it’s not only what we do that’s important, </w:t>
      </w:r>
      <w:r w:rsidR="00B21B71" w:rsidRPr="00B36D31">
        <w:rPr>
          <w:lang w:eastAsia="en-GB"/>
        </w:rPr>
        <w:t xml:space="preserve">but also </w:t>
      </w:r>
      <w:r w:rsidRPr="00233FF0">
        <w:rPr>
          <w:lang w:eastAsia="en-GB"/>
        </w:rPr>
        <w:t xml:space="preserve">how we do it. </w:t>
      </w:r>
      <w:r w:rsidR="000548B9" w:rsidRPr="000548B9">
        <w:rPr>
          <w:lang w:eastAsia="en-GB"/>
        </w:rPr>
        <w:t xml:space="preserve">This is critical to ensure prevention efforts are safe, appropriate, effective and informed by evidence about good practice. </w:t>
      </w:r>
    </w:p>
    <w:p w14:paraId="4E48163D" w14:textId="56B4FBB0" w:rsidR="000548B9" w:rsidRPr="000548B9" w:rsidRDefault="000548B9" w:rsidP="00681283">
      <w:pPr>
        <w:spacing w:before="0" w:after="200"/>
        <w:rPr>
          <w:lang w:eastAsia="en-GB"/>
        </w:rPr>
      </w:pPr>
      <w:r w:rsidRPr="000548B9">
        <w:rPr>
          <w:lang w:eastAsia="en-GB"/>
        </w:rPr>
        <w:t xml:space="preserve">Our Watch’s </w:t>
      </w:r>
      <w:r w:rsidR="008F1353">
        <w:rPr>
          <w:lang w:eastAsia="en-GB"/>
        </w:rPr>
        <w:t>work</w:t>
      </w:r>
      <w:r w:rsidRPr="000548B9">
        <w:rPr>
          <w:lang w:eastAsia="en-GB"/>
        </w:rPr>
        <w:t xml:space="preserve"> designed to guide primary prevention in diverse settings across Australia include the following general principles for prevention practice: </w:t>
      </w:r>
    </w:p>
    <w:p w14:paraId="3E8A091D" w14:textId="77777777" w:rsidR="000548B9" w:rsidRPr="00B36D31" w:rsidRDefault="000548B9" w:rsidP="009350D5">
      <w:pPr>
        <w:pStyle w:val="ListParagraph"/>
        <w:numPr>
          <w:ilvl w:val="0"/>
          <w:numId w:val="14"/>
        </w:numPr>
        <w:spacing w:before="100" w:beforeAutospacing="1" w:after="100" w:afterAutospacing="1"/>
        <w:rPr>
          <w:lang w:eastAsia="en-GB"/>
        </w:rPr>
      </w:pPr>
      <w:r w:rsidRPr="00B36D31">
        <w:rPr>
          <w:lang w:eastAsia="en-GB"/>
        </w:rPr>
        <w:t xml:space="preserve">working at multiple levels to transform social norms, structures and practices for a more equal society </w:t>
      </w:r>
    </w:p>
    <w:p w14:paraId="508C670A" w14:textId="77777777" w:rsidR="000548B9" w:rsidRPr="00B36D31" w:rsidRDefault="000548B9" w:rsidP="009350D5">
      <w:pPr>
        <w:pStyle w:val="ListParagraph"/>
        <w:numPr>
          <w:ilvl w:val="0"/>
          <w:numId w:val="14"/>
        </w:numPr>
        <w:spacing w:before="100" w:beforeAutospacing="1" w:after="100" w:afterAutospacing="1"/>
        <w:rPr>
          <w:lang w:eastAsia="en-GB"/>
        </w:rPr>
      </w:pPr>
      <w:r w:rsidRPr="00B36D31">
        <w:rPr>
          <w:lang w:eastAsia="en-GB"/>
        </w:rPr>
        <w:t xml:space="preserve">designing initiatives to suit each setting and audience, rather than a one-size-fits-all model </w:t>
      </w:r>
    </w:p>
    <w:p w14:paraId="3559CBBE" w14:textId="77777777" w:rsidR="000548B9" w:rsidRPr="00B36D31" w:rsidRDefault="000548B9" w:rsidP="009350D5">
      <w:pPr>
        <w:pStyle w:val="ListParagraph"/>
        <w:numPr>
          <w:ilvl w:val="0"/>
          <w:numId w:val="14"/>
        </w:numPr>
        <w:spacing w:before="100" w:beforeAutospacing="1" w:after="100" w:afterAutospacing="1"/>
        <w:rPr>
          <w:lang w:eastAsia="en-GB"/>
        </w:rPr>
      </w:pPr>
      <w:r w:rsidRPr="00B36D31">
        <w:rPr>
          <w:lang w:eastAsia="en-GB"/>
        </w:rPr>
        <w:t xml:space="preserve">using ‘intersectional’ approaches; that is, addressing the intersections between multiple forms of social inequality, rather than focusing on gender inequality in isolation </w:t>
      </w:r>
    </w:p>
    <w:p w14:paraId="50E9FB15" w14:textId="77777777" w:rsidR="000548B9" w:rsidRPr="00B36D31" w:rsidRDefault="000548B9" w:rsidP="009350D5">
      <w:pPr>
        <w:pStyle w:val="ListParagraph"/>
        <w:numPr>
          <w:ilvl w:val="0"/>
          <w:numId w:val="14"/>
        </w:numPr>
        <w:spacing w:before="100" w:beforeAutospacing="1" w:after="100" w:afterAutospacing="1"/>
        <w:rPr>
          <w:lang w:eastAsia="en-GB"/>
        </w:rPr>
      </w:pPr>
      <w:r w:rsidRPr="00B36D31">
        <w:rPr>
          <w:lang w:eastAsia="en-GB"/>
        </w:rPr>
        <w:t xml:space="preserve">putting in specific and intensive effort with communities affected by multiple forms of disadvantage and discrimination, with additional resourcing in these contexts </w:t>
      </w:r>
    </w:p>
    <w:p w14:paraId="3B524446" w14:textId="77777777" w:rsidR="000548B9" w:rsidRPr="00B36D31" w:rsidRDefault="000548B9" w:rsidP="009350D5">
      <w:pPr>
        <w:pStyle w:val="ListParagraph"/>
        <w:numPr>
          <w:ilvl w:val="0"/>
          <w:numId w:val="14"/>
        </w:numPr>
        <w:spacing w:before="100" w:beforeAutospacing="1" w:after="100" w:afterAutospacing="1"/>
        <w:rPr>
          <w:lang w:eastAsia="en-GB"/>
        </w:rPr>
      </w:pPr>
      <w:r w:rsidRPr="00B36D31">
        <w:rPr>
          <w:lang w:eastAsia="en-GB"/>
        </w:rPr>
        <w:t xml:space="preserve">ensuring initiatives are inclusive and respond to the demographic and geographical diversity of the whole Australian population </w:t>
      </w:r>
    </w:p>
    <w:p w14:paraId="5E11FDA1" w14:textId="77777777" w:rsidR="000548B9" w:rsidRPr="00B36D31" w:rsidRDefault="000548B9" w:rsidP="009350D5">
      <w:pPr>
        <w:pStyle w:val="ListParagraph"/>
        <w:numPr>
          <w:ilvl w:val="0"/>
          <w:numId w:val="14"/>
        </w:numPr>
        <w:spacing w:before="100" w:beforeAutospacing="1" w:after="100" w:afterAutospacing="1"/>
        <w:rPr>
          <w:lang w:eastAsia="en-GB"/>
        </w:rPr>
      </w:pPr>
      <w:r w:rsidRPr="00B36D31">
        <w:rPr>
          <w:lang w:eastAsia="en-GB"/>
        </w:rPr>
        <w:t xml:space="preserve">building partnerships for prevention, between diverse organisations and communities </w:t>
      </w:r>
    </w:p>
    <w:p w14:paraId="21BCACF8" w14:textId="77777777" w:rsidR="007E2F2D" w:rsidRPr="00B36D31" w:rsidRDefault="000548B9" w:rsidP="009350D5">
      <w:pPr>
        <w:pStyle w:val="ListParagraph"/>
        <w:numPr>
          <w:ilvl w:val="0"/>
          <w:numId w:val="14"/>
        </w:numPr>
        <w:spacing w:before="100" w:beforeAutospacing="1" w:after="100" w:afterAutospacing="1"/>
        <w:rPr>
          <w:lang w:eastAsia="en-GB"/>
        </w:rPr>
      </w:pPr>
      <w:r w:rsidRPr="00B36D31">
        <w:rPr>
          <w:lang w:eastAsia="en-GB"/>
        </w:rPr>
        <w:t xml:space="preserve">challenging harmful ideas of masculinity, and positively engaging men and boys, while empowering women and girls </w:t>
      </w:r>
    </w:p>
    <w:p w14:paraId="22725C38" w14:textId="77777777" w:rsidR="007E2F2D" w:rsidRPr="00B36D31" w:rsidRDefault="000548B9" w:rsidP="009350D5">
      <w:pPr>
        <w:pStyle w:val="ListParagraph"/>
        <w:numPr>
          <w:ilvl w:val="0"/>
          <w:numId w:val="14"/>
        </w:numPr>
        <w:spacing w:before="100" w:beforeAutospacing="1" w:after="100" w:afterAutospacing="1"/>
        <w:rPr>
          <w:lang w:eastAsia="en-GB"/>
        </w:rPr>
      </w:pPr>
      <w:r w:rsidRPr="00B36D31">
        <w:rPr>
          <w:lang w:eastAsia="en-GB"/>
        </w:rPr>
        <w:t>working across the life cycle, and particularly with children and young people,</w:t>
      </w:r>
      <w:r w:rsidRPr="00B36D31">
        <w:rPr>
          <w:lang w:eastAsia="en-GB"/>
        </w:rPr>
        <w:br/>
        <w:t xml:space="preserve">new parents, and adults at critical relationship stages, such as separation and divorce </w:t>
      </w:r>
    </w:p>
    <w:p w14:paraId="72F3571E" w14:textId="4B5DBA70" w:rsidR="000548B9" w:rsidRPr="00B36D31" w:rsidRDefault="000548B9" w:rsidP="009350D5">
      <w:pPr>
        <w:pStyle w:val="ListParagraph"/>
        <w:numPr>
          <w:ilvl w:val="0"/>
          <w:numId w:val="14"/>
        </w:numPr>
        <w:spacing w:before="100" w:beforeAutospacing="1" w:after="100" w:afterAutospacing="1"/>
        <w:rPr>
          <w:lang w:eastAsia="en-GB"/>
        </w:rPr>
      </w:pPr>
      <w:r w:rsidRPr="00B36D31">
        <w:rPr>
          <w:lang w:eastAsia="en-GB"/>
        </w:rPr>
        <w:t xml:space="preserve">developing reflective practice (where practitioners reflect on their own social position, values and assumptions, and those of the organisation in which they work) </w:t>
      </w:r>
    </w:p>
    <w:p w14:paraId="5F4F7B95" w14:textId="67EDD4F5" w:rsidR="007E2F2D" w:rsidRPr="007E2F2D" w:rsidRDefault="00AC3DB0" w:rsidP="007E2F2D">
      <w:pPr>
        <w:spacing w:before="100" w:beforeAutospacing="1" w:after="100" w:afterAutospacing="1"/>
        <w:rPr>
          <w:lang w:eastAsia="en-GB"/>
        </w:rPr>
      </w:pPr>
      <w:r>
        <w:rPr>
          <w:lang w:eastAsia="en-GB"/>
        </w:rPr>
        <w:t>See</w:t>
      </w:r>
      <w:r w:rsidR="007E2F2D" w:rsidRPr="007E2F2D">
        <w:rPr>
          <w:lang w:eastAsia="en-GB"/>
        </w:rPr>
        <w:t xml:space="preserve"> </w:t>
      </w:r>
      <w:hyperlink r:id="rId25" w:history="1">
        <w:r w:rsidR="007E2F2D" w:rsidRPr="007E2F2D">
          <w:rPr>
            <w:rStyle w:val="Hyperlink"/>
            <w:i/>
            <w:iCs/>
            <w:lang w:eastAsia="en-GB"/>
          </w:rPr>
          <w:t>How to Change the story</w:t>
        </w:r>
      </w:hyperlink>
      <w:r w:rsidR="007E2F2D" w:rsidRPr="007E2F2D">
        <w:rPr>
          <w:lang w:eastAsia="en-GB"/>
        </w:rPr>
        <w:t xml:space="preserve">, pages 44–71, for more on these principles. </w:t>
      </w:r>
    </w:p>
    <w:p w14:paraId="4C8E8F42" w14:textId="13DB071A" w:rsidR="00233FF0" w:rsidRPr="00233FF0" w:rsidRDefault="005862BD" w:rsidP="00233FF0">
      <w:pPr>
        <w:spacing w:before="100" w:beforeAutospacing="1" w:after="100" w:afterAutospacing="1"/>
        <w:rPr>
          <w:lang w:eastAsia="en-GB"/>
        </w:rPr>
      </w:pPr>
      <w:r w:rsidRPr="005862BD">
        <w:rPr>
          <w:lang w:eastAsia="en-GB"/>
        </w:rPr>
        <w:lastRenderedPageBreak/>
        <w:t xml:space="preserve">While these general principles are also relevant for initiatives specifically aiming to prevent violence against </w:t>
      </w:r>
      <w:r w:rsidR="00DD1106" w:rsidRPr="00B36D31">
        <w:rPr>
          <w:lang w:eastAsia="en-GB"/>
        </w:rPr>
        <w:t>First Nations</w:t>
      </w:r>
      <w:r w:rsidRPr="005862BD">
        <w:rPr>
          <w:lang w:eastAsia="en-GB"/>
        </w:rPr>
        <w:t xml:space="preserve"> women, there are additional principles that are critical in this context. </w:t>
      </w:r>
      <w:r w:rsidR="00FE1065" w:rsidRPr="00B36D31">
        <w:rPr>
          <w:lang w:eastAsia="en-GB"/>
        </w:rPr>
        <w:t>T</w:t>
      </w:r>
      <w:r w:rsidRPr="005862BD">
        <w:rPr>
          <w:lang w:eastAsia="en-GB"/>
        </w:rPr>
        <w:t>he literature specific to issues relevant to Aboriginal and Torres Strait Islander people,</w:t>
      </w:r>
      <w:r w:rsidR="00DD1106" w:rsidRPr="00B36D31">
        <w:rPr>
          <w:lang w:eastAsia="en-GB"/>
        </w:rPr>
        <w:t xml:space="preserve"> </w:t>
      </w:r>
      <w:r w:rsidRPr="005862BD">
        <w:rPr>
          <w:lang w:eastAsia="en-GB"/>
        </w:rPr>
        <w:t xml:space="preserve">and the expertise and experience of practitioners and other stakeholders consulted for </w:t>
      </w:r>
      <w:r w:rsidRPr="00B36D31">
        <w:rPr>
          <w:lang w:eastAsia="en-GB"/>
        </w:rPr>
        <w:t xml:space="preserve">the development of </w:t>
      </w:r>
      <w:r w:rsidRPr="00B36D31">
        <w:rPr>
          <w:i/>
          <w:iCs/>
          <w:lang w:eastAsia="en-GB"/>
        </w:rPr>
        <w:t>Changing the picture</w:t>
      </w:r>
      <w:r w:rsidR="00FE1065" w:rsidRPr="00B36D31">
        <w:rPr>
          <w:i/>
          <w:iCs/>
          <w:lang w:eastAsia="en-GB"/>
        </w:rPr>
        <w:t>,</w:t>
      </w:r>
      <w:r w:rsidR="00FE1065" w:rsidRPr="00B36D31">
        <w:rPr>
          <w:lang w:eastAsia="en-GB"/>
        </w:rPr>
        <w:t xml:space="preserve"> shows that w</w:t>
      </w:r>
      <w:r w:rsidR="00233FF0" w:rsidRPr="00B36D31">
        <w:rPr>
          <w:lang w:eastAsia="en-GB"/>
        </w:rPr>
        <w:t>ork to prevent violence against First Nations women</w:t>
      </w:r>
      <w:r w:rsidR="00233FF0" w:rsidRPr="00233FF0">
        <w:rPr>
          <w:lang w:eastAsia="en-GB"/>
        </w:rPr>
        <w:t xml:space="preserve"> should be guided by these principles: </w:t>
      </w:r>
    </w:p>
    <w:p w14:paraId="141AA6DA" w14:textId="77777777" w:rsidR="00233FF0" w:rsidRPr="00233FF0" w:rsidRDefault="00233FF0" w:rsidP="009350D5">
      <w:pPr>
        <w:numPr>
          <w:ilvl w:val="0"/>
          <w:numId w:val="13"/>
        </w:numPr>
        <w:spacing w:before="100" w:beforeAutospacing="1" w:after="100" w:afterAutospacing="1"/>
        <w:rPr>
          <w:rFonts w:eastAsia="Times New Roman" w:cs="Calibri"/>
          <w:color w:val="000000" w:themeColor="text1"/>
          <w:lang w:eastAsia="en-GB"/>
        </w:rPr>
      </w:pPr>
      <w:r w:rsidRPr="00233FF0">
        <w:rPr>
          <w:rFonts w:eastAsia="Times New Roman" w:cs="Calibri"/>
          <w:color w:val="000000" w:themeColor="text1"/>
          <w:lang w:eastAsia="en-GB"/>
        </w:rPr>
        <w:t xml:space="preserve">self-determination: community ownership, control and leadership </w:t>
      </w:r>
    </w:p>
    <w:p w14:paraId="5D7FC4CC" w14:textId="77777777" w:rsidR="00233FF0" w:rsidRPr="00233FF0" w:rsidRDefault="00233FF0" w:rsidP="009350D5">
      <w:pPr>
        <w:numPr>
          <w:ilvl w:val="0"/>
          <w:numId w:val="13"/>
        </w:numPr>
        <w:spacing w:before="100" w:beforeAutospacing="1" w:after="100" w:afterAutospacing="1"/>
        <w:rPr>
          <w:rFonts w:eastAsia="Times New Roman" w:cs="Calibri"/>
          <w:color w:val="000000" w:themeColor="text1"/>
          <w:lang w:eastAsia="en-GB"/>
        </w:rPr>
      </w:pPr>
      <w:r w:rsidRPr="00233FF0">
        <w:rPr>
          <w:rFonts w:eastAsia="Times New Roman" w:cs="Calibri"/>
          <w:color w:val="000000" w:themeColor="text1"/>
          <w:lang w:eastAsia="en-GB"/>
        </w:rPr>
        <w:t xml:space="preserve">cultural safety </w:t>
      </w:r>
    </w:p>
    <w:p w14:paraId="09ADAA84" w14:textId="77777777" w:rsidR="00233FF0" w:rsidRPr="00233FF0" w:rsidRDefault="00233FF0" w:rsidP="009350D5">
      <w:pPr>
        <w:numPr>
          <w:ilvl w:val="0"/>
          <w:numId w:val="13"/>
        </w:numPr>
        <w:spacing w:before="100" w:beforeAutospacing="1" w:after="100" w:afterAutospacing="1"/>
        <w:rPr>
          <w:rFonts w:eastAsia="Times New Roman" w:cs="Calibri"/>
          <w:color w:val="000000" w:themeColor="text1"/>
          <w:lang w:eastAsia="en-GB"/>
        </w:rPr>
      </w:pPr>
      <w:r w:rsidRPr="00233FF0">
        <w:rPr>
          <w:rFonts w:eastAsia="Times New Roman" w:cs="Calibri"/>
          <w:color w:val="000000" w:themeColor="text1"/>
          <w:lang w:eastAsia="en-GB"/>
        </w:rPr>
        <w:t xml:space="preserve">trauma-informed practice and practitioner self-care </w:t>
      </w:r>
    </w:p>
    <w:p w14:paraId="66734CB6" w14:textId="77777777" w:rsidR="00233FF0" w:rsidRPr="00233FF0" w:rsidRDefault="00233FF0" w:rsidP="009350D5">
      <w:pPr>
        <w:numPr>
          <w:ilvl w:val="0"/>
          <w:numId w:val="13"/>
        </w:numPr>
        <w:spacing w:before="100" w:beforeAutospacing="1" w:after="100" w:afterAutospacing="1"/>
        <w:rPr>
          <w:rFonts w:eastAsia="Times New Roman" w:cs="Calibri"/>
          <w:color w:val="000000" w:themeColor="text1"/>
          <w:lang w:eastAsia="en-GB"/>
        </w:rPr>
      </w:pPr>
      <w:r w:rsidRPr="00233FF0">
        <w:rPr>
          <w:rFonts w:eastAsia="Times New Roman" w:cs="Calibri"/>
          <w:color w:val="000000" w:themeColor="text1"/>
          <w:lang w:eastAsia="en-GB"/>
        </w:rPr>
        <w:t xml:space="preserve">healing focused </w:t>
      </w:r>
    </w:p>
    <w:p w14:paraId="7052DC3F" w14:textId="77777777" w:rsidR="00233FF0" w:rsidRPr="00233FF0" w:rsidRDefault="00233FF0" w:rsidP="009350D5">
      <w:pPr>
        <w:numPr>
          <w:ilvl w:val="0"/>
          <w:numId w:val="13"/>
        </w:numPr>
        <w:spacing w:before="100" w:beforeAutospacing="1" w:after="100" w:afterAutospacing="1"/>
        <w:rPr>
          <w:rFonts w:eastAsia="Times New Roman" w:cs="Calibri"/>
          <w:color w:val="000000" w:themeColor="text1"/>
          <w:lang w:eastAsia="en-GB"/>
        </w:rPr>
      </w:pPr>
      <w:r w:rsidRPr="00233FF0">
        <w:rPr>
          <w:rFonts w:eastAsia="Times New Roman" w:cs="Calibri"/>
          <w:color w:val="000000" w:themeColor="text1"/>
          <w:lang w:eastAsia="en-GB"/>
        </w:rPr>
        <w:t xml:space="preserve">holistic </w:t>
      </w:r>
    </w:p>
    <w:p w14:paraId="35D85FF0" w14:textId="77777777" w:rsidR="00233FF0" w:rsidRPr="00233FF0" w:rsidRDefault="00233FF0" w:rsidP="009350D5">
      <w:pPr>
        <w:numPr>
          <w:ilvl w:val="0"/>
          <w:numId w:val="13"/>
        </w:numPr>
        <w:spacing w:before="100" w:beforeAutospacing="1" w:after="100" w:afterAutospacing="1"/>
        <w:rPr>
          <w:rFonts w:eastAsia="Times New Roman" w:cs="Calibri"/>
          <w:color w:val="000000" w:themeColor="text1"/>
          <w:lang w:eastAsia="en-GB"/>
        </w:rPr>
      </w:pPr>
      <w:r w:rsidRPr="00233FF0">
        <w:rPr>
          <w:rFonts w:eastAsia="Times New Roman" w:cs="Calibri"/>
          <w:color w:val="000000" w:themeColor="text1"/>
          <w:lang w:eastAsia="en-GB"/>
        </w:rPr>
        <w:t xml:space="preserve">prioritising and strengthening culture </w:t>
      </w:r>
    </w:p>
    <w:p w14:paraId="48E54830" w14:textId="77777777" w:rsidR="00233FF0" w:rsidRPr="00233FF0" w:rsidRDefault="00233FF0" w:rsidP="009350D5">
      <w:pPr>
        <w:numPr>
          <w:ilvl w:val="0"/>
          <w:numId w:val="13"/>
        </w:numPr>
        <w:spacing w:before="100" w:beforeAutospacing="1" w:after="100" w:afterAutospacing="1"/>
        <w:rPr>
          <w:rFonts w:eastAsia="Times New Roman" w:cs="Calibri"/>
          <w:color w:val="000000" w:themeColor="text1"/>
          <w:lang w:eastAsia="en-GB"/>
        </w:rPr>
      </w:pPr>
      <w:r w:rsidRPr="00233FF0">
        <w:rPr>
          <w:rFonts w:eastAsia="Times New Roman" w:cs="Calibri"/>
          <w:color w:val="000000" w:themeColor="text1"/>
          <w:lang w:eastAsia="en-GB"/>
        </w:rPr>
        <w:t xml:space="preserve">using strengths-based and community strengthening approaches </w:t>
      </w:r>
    </w:p>
    <w:p w14:paraId="1F0F36A7" w14:textId="77777777" w:rsidR="00233FF0" w:rsidRPr="00233FF0" w:rsidRDefault="00233FF0" w:rsidP="009350D5">
      <w:pPr>
        <w:numPr>
          <w:ilvl w:val="0"/>
          <w:numId w:val="13"/>
        </w:numPr>
        <w:spacing w:before="100" w:beforeAutospacing="1" w:after="100" w:afterAutospacing="1"/>
        <w:rPr>
          <w:rFonts w:eastAsia="Times New Roman" w:cs="Calibri"/>
          <w:color w:val="000000" w:themeColor="text1"/>
          <w:lang w:eastAsia="en-GB"/>
        </w:rPr>
      </w:pPr>
      <w:r w:rsidRPr="00233FF0">
        <w:rPr>
          <w:rFonts w:eastAsia="Times New Roman" w:cs="Calibri"/>
          <w:color w:val="000000" w:themeColor="text1"/>
          <w:lang w:eastAsia="en-GB"/>
        </w:rPr>
        <w:t xml:space="preserve">adapting to different community, demographic and geographic contexts </w:t>
      </w:r>
    </w:p>
    <w:p w14:paraId="78F8D7B2" w14:textId="77777777" w:rsidR="00233FF0" w:rsidRPr="00233FF0" w:rsidRDefault="00233FF0" w:rsidP="009350D5">
      <w:pPr>
        <w:numPr>
          <w:ilvl w:val="0"/>
          <w:numId w:val="13"/>
        </w:numPr>
        <w:spacing w:before="100" w:beforeAutospacing="1" w:after="100" w:afterAutospacing="1"/>
        <w:rPr>
          <w:rFonts w:eastAsia="Times New Roman" w:cs="Calibri"/>
          <w:color w:val="000000" w:themeColor="text1"/>
          <w:lang w:eastAsia="en-GB"/>
        </w:rPr>
      </w:pPr>
      <w:r w:rsidRPr="00233FF0">
        <w:rPr>
          <w:rFonts w:eastAsia="Times New Roman" w:cs="Calibri"/>
          <w:color w:val="000000" w:themeColor="text1"/>
          <w:lang w:eastAsia="en-GB"/>
        </w:rPr>
        <w:t xml:space="preserve">non-Indigenous organisations working as allies in culturally safe ways </w:t>
      </w:r>
    </w:p>
    <w:p w14:paraId="29588ECE" w14:textId="0BC53D5F" w:rsidR="001B0799" w:rsidRDefault="00A75131" w:rsidP="00902222">
      <w:pPr>
        <w:rPr>
          <w:lang w:eastAsia="en-GB"/>
        </w:rPr>
      </w:pPr>
      <w:r>
        <w:rPr>
          <w:lang w:eastAsia="en-GB"/>
        </w:rPr>
        <w:t>Finally</w:t>
      </w:r>
      <w:r w:rsidR="0006629D">
        <w:rPr>
          <w:lang w:eastAsia="en-GB"/>
        </w:rPr>
        <w:t>,</w:t>
      </w:r>
      <w:r w:rsidR="0088784A">
        <w:rPr>
          <w:lang w:eastAsia="en-GB"/>
        </w:rPr>
        <w:t xml:space="preserve"> prevention work must address intersectional discrimination</w:t>
      </w:r>
      <w:r w:rsidR="00C30E4C">
        <w:rPr>
          <w:lang w:eastAsia="en-GB"/>
        </w:rPr>
        <w:t xml:space="preserve">, </w:t>
      </w:r>
      <w:r w:rsidR="0006629D">
        <w:rPr>
          <w:lang w:eastAsia="en-GB"/>
        </w:rPr>
        <w:t xml:space="preserve">and the multiple different forms and experiences of violence that </w:t>
      </w:r>
      <w:r w:rsidR="006F4A1A">
        <w:rPr>
          <w:lang w:eastAsia="en-GB"/>
        </w:rPr>
        <w:t xml:space="preserve">some </w:t>
      </w:r>
      <w:r w:rsidR="0006629D">
        <w:rPr>
          <w:lang w:eastAsia="en-GB"/>
        </w:rPr>
        <w:t xml:space="preserve">First Nations women experience. </w:t>
      </w:r>
      <w:r w:rsidR="006F4A1A">
        <w:rPr>
          <w:lang w:eastAsia="en-GB"/>
        </w:rPr>
        <w:t>I</w:t>
      </w:r>
      <w:r w:rsidR="00C30E4C">
        <w:rPr>
          <w:lang w:eastAsia="en-GB"/>
        </w:rPr>
        <w:t>n addition to the issues all First Nations</w:t>
      </w:r>
      <w:r w:rsidR="00C30E4C">
        <w:t xml:space="preserve"> people face</w:t>
      </w:r>
      <w:r w:rsidR="00C30E4C">
        <w:rPr>
          <w:lang w:eastAsia="en-GB"/>
        </w:rPr>
        <w:t>,</w:t>
      </w:r>
      <w:r w:rsidR="00C30E4C">
        <w:t xml:space="preserve"> there </w:t>
      </w:r>
      <w:r w:rsidR="0088784A">
        <w:t xml:space="preserve">are also </w:t>
      </w:r>
      <w:r w:rsidR="006F4A1A">
        <w:t>a range of</w:t>
      </w:r>
      <w:r w:rsidR="0088784A">
        <w:t xml:space="preserve"> cross-cutting or intersecting forms of discrimination, oppression and inequality that impact on some </w:t>
      </w:r>
      <w:r w:rsidR="00C30E4C">
        <w:t>First Nations</w:t>
      </w:r>
      <w:r w:rsidR="0088784A">
        <w:t xml:space="preserve"> </w:t>
      </w:r>
      <w:r w:rsidR="006F4A1A">
        <w:t>women</w:t>
      </w:r>
      <w:r w:rsidR="0088784A">
        <w:t xml:space="preserve">. These include those based on classism, sexism, disability discrimination, homophobia and transphobia, for example. Prevention strategies should be developed with a view to addressing these intersecting impacts, </w:t>
      </w:r>
      <w:r w:rsidR="006F4A1A">
        <w:t xml:space="preserve">and </w:t>
      </w:r>
      <w:r w:rsidR="0088784A">
        <w:t>includ</w:t>
      </w:r>
      <w:r w:rsidR="006F4A1A">
        <w:t>e</w:t>
      </w:r>
      <w:r w:rsidR="0088784A">
        <w:t>, for example, specific</w:t>
      </w:r>
      <w:r w:rsidR="006F4A1A">
        <w:t>, carefully designed strategies to</w:t>
      </w:r>
      <w:r w:rsidR="0088784A">
        <w:t xml:space="preserve"> prevent violence against </w:t>
      </w:r>
      <w:r w:rsidR="00DA3BD0">
        <w:t>sistergirls</w:t>
      </w:r>
      <w:r w:rsidR="006F4A1A">
        <w:t xml:space="preserve">, First Nations </w:t>
      </w:r>
      <w:r w:rsidR="00DA3BD0">
        <w:t>women in same sex relationships</w:t>
      </w:r>
      <w:r w:rsidR="005D0E1D">
        <w:t xml:space="preserve">, and First Nations women with </w:t>
      </w:r>
      <w:r w:rsidR="0088784A">
        <w:t>a disability</w:t>
      </w:r>
      <w:r w:rsidR="005D0E1D">
        <w:t>.</w:t>
      </w:r>
    </w:p>
    <w:p w14:paraId="275AF684" w14:textId="4CEB2179" w:rsidR="00EA6CCF" w:rsidRDefault="004B0217" w:rsidP="00902222">
      <w:pPr>
        <w:rPr>
          <w:rFonts w:eastAsia="Times New Roman" w:cs="Calibri"/>
          <w:color w:val="000000" w:themeColor="text1"/>
          <w:lang w:eastAsia="en-GB"/>
        </w:rPr>
      </w:pPr>
      <w:r w:rsidRPr="00B36D31">
        <w:rPr>
          <w:lang w:eastAsia="en-GB"/>
        </w:rPr>
        <w:t>For a detailed explanation of</w:t>
      </w:r>
      <w:r w:rsidR="00FE1065" w:rsidRPr="00B36D31">
        <w:rPr>
          <w:lang w:eastAsia="en-GB"/>
        </w:rPr>
        <w:t xml:space="preserve"> each</w:t>
      </w:r>
      <w:r w:rsidRPr="00B36D31">
        <w:rPr>
          <w:lang w:eastAsia="en-GB"/>
        </w:rPr>
        <w:t xml:space="preserve"> these principles</w:t>
      </w:r>
      <w:r w:rsidR="007D2EB9" w:rsidRPr="00B36D31">
        <w:rPr>
          <w:lang w:eastAsia="en-GB"/>
        </w:rPr>
        <w:t xml:space="preserve"> and their application</w:t>
      </w:r>
      <w:r w:rsidR="00995BD5" w:rsidRPr="00B36D31">
        <w:rPr>
          <w:lang w:eastAsia="en-GB"/>
        </w:rPr>
        <w:t xml:space="preserve">, see </w:t>
      </w:r>
      <w:hyperlink r:id="rId26" w:history="1">
        <w:r w:rsidR="00FE1065" w:rsidRPr="00C165D8">
          <w:rPr>
            <w:rStyle w:val="Hyperlink"/>
            <w:i/>
            <w:iCs/>
            <w:lang w:eastAsia="en-GB"/>
          </w:rPr>
          <w:t>C</w:t>
        </w:r>
        <w:r w:rsidR="00995BD5" w:rsidRPr="00C165D8">
          <w:rPr>
            <w:rStyle w:val="Hyperlink"/>
            <w:i/>
            <w:iCs/>
            <w:lang w:eastAsia="en-GB"/>
          </w:rPr>
          <w:t>hanging the picture</w:t>
        </w:r>
      </w:hyperlink>
      <w:r w:rsidR="007D2EB9" w:rsidRPr="00B36D31">
        <w:rPr>
          <w:lang w:eastAsia="en-GB"/>
        </w:rPr>
        <w:t xml:space="preserve"> (</w:t>
      </w:r>
      <w:r w:rsidR="00C165D8" w:rsidRPr="00F76AAC">
        <w:t>national resource</w:t>
      </w:r>
      <w:r w:rsidR="007D2EB9" w:rsidRPr="00B36D31">
        <w:rPr>
          <w:lang w:eastAsia="en-GB"/>
        </w:rPr>
        <w:t>,</w:t>
      </w:r>
      <w:r w:rsidR="00995BD5" w:rsidRPr="00B36D31">
        <w:rPr>
          <w:lang w:eastAsia="en-GB"/>
        </w:rPr>
        <w:t xml:space="preserve"> pages</w:t>
      </w:r>
      <w:r w:rsidR="000548B9" w:rsidRPr="00B36D31">
        <w:rPr>
          <w:lang w:eastAsia="en-GB"/>
        </w:rPr>
        <w:t xml:space="preserve"> 37-</w:t>
      </w:r>
      <w:r w:rsidR="00000B49" w:rsidRPr="00B36D31">
        <w:rPr>
          <w:lang w:eastAsia="en-GB"/>
        </w:rPr>
        <w:t>44</w:t>
      </w:r>
      <w:r w:rsidR="007D2EB9" w:rsidRPr="00B36D31">
        <w:rPr>
          <w:lang w:eastAsia="en-GB"/>
        </w:rPr>
        <w:t>)</w:t>
      </w:r>
      <w:r w:rsidR="00000B49" w:rsidRPr="00B36D31">
        <w:rPr>
          <w:lang w:eastAsia="en-GB"/>
        </w:rPr>
        <w:t>.</w:t>
      </w:r>
      <w:r w:rsidR="0053104E" w:rsidRPr="00902222">
        <w:rPr>
          <w:rFonts w:eastAsia="Times New Roman" w:cs="Calibri"/>
          <w:color w:val="000000" w:themeColor="text1"/>
          <w:lang w:eastAsia="en-GB"/>
        </w:rPr>
        <w:t xml:space="preserve"> </w:t>
      </w:r>
    </w:p>
    <w:p w14:paraId="5259BF27" w14:textId="77777777" w:rsidR="00A679E7" w:rsidRDefault="00A679E7" w:rsidP="00902222">
      <w:pPr>
        <w:rPr>
          <w:rFonts w:eastAsia="Times New Roman" w:cs="Calibri"/>
          <w:color w:val="000000" w:themeColor="text1"/>
          <w:lang w:eastAsia="en-GB"/>
        </w:rPr>
      </w:pPr>
    </w:p>
    <w:p w14:paraId="224224F6" w14:textId="4AB3979E" w:rsidR="00A679E7" w:rsidRPr="00902222" w:rsidRDefault="00A679E7" w:rsidP="0088784A">
      <w:pPr>
        <w:rPr>
          <w:lang w:eastAsia="en-GB"/>
        </w:rPr>
      </w:pPr>
    </w:p>
    <w:sectPr w:rsidR="00A679E7" w:rsidRPr="00902222" w:rsidSect="0040408B">
      <w:footerReference w:type="even" r:id="rId27"/>
      <w:footerReference w:type="default" r:id="rId28"/>
      <w:headerReference w:type="first" r:id="rId29"/>
      <w:endnotePr>
        <w:numFmt w:val="decimal"/>
      </w:endnotePr>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25B7" w14:textId="77777777" w:rsidR="00C043F9" w:rsidRDefault="00C043F9" w:rsidP="00A26EBA">
      <w:pPr>
        <w:spacing w:before="0" w:after="0"/>
      </w:pPr>
      <w:r>
        <w:separator/>
      </w:r>
    </w:p>
  </w:endnote>
  <w:endnote w:type="continuationSeparator" w:id="0">
    <w:p w14:paraId="729A9EAE" w14:textId="77777777" w:rsidR="00C043F9" w:rsidRDefault="00C043F9" w:rsidP="00A26EBA">
      <w:pPr>
        <w:spacing w:before="0" w:after="0"/>
      </w:pPr>
      <w:r>
        <w:continuationSeparator/>
      </w:r>
    </w:p>
  </w:endnote>
  <w:endnote w:type="continuationNotice" w:id="1">
    <w:p w14:paraId="45B4714B" w14:textId="77777777" w:rsidR="00C043F9" w:rsidRDefault="00C043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WPO L+ DIN">
    <w:altName w:val="Calibri"/>
    <w:panose1 w:val="020B0604020202020204"/>
    <w:charset w:val="00"/>
    <w:family w:val="swiss"/>
    <w:notTrueType/>
    <w:pitch w:val="default"/>
    <w:sig w:usb0="00000003" w:usb1="00000000" w:usb2="00000000" w:usb3="00000000" w:csb0="00000001" w:csb1="00000000"/>
  </w:font>
  <w:font w:name="GYKVH J+ DIN">
    <w:altName w:val="Calibri"/>
    <w:panose1 w:val="020B0604020202020204"/>
    <w:charset w:val="00"/>
    <w:family w:val="swiss"/>
    <w:notTrueType/>
    <w:pitch w:val="default"/>
    <w:sig w:usb0="00000003" w:usb1="00000000" w:usb2="00000000" w:usb3="00000000" w:csb0="00000001" w:csb1="00000000"/>
  </w:font>
  <w:font w:name="Times">
    <w:altName w:val="Times New Roman"/>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C58F" w14:textId="77777777" w:rsidR="0040408B" w:rsidRDefault="0040408B" w:rsidP="002B51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AEF0D6" w14:textId="77777777" w:rsidR="0040408B" w:rsidRDefault="0040408B" w:rsidP="004040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D950" w14:textId="77777777" w:rsidR="0040408B" w:rsidRDefault="0040408B" w:rsidP="0080159C">
    <w:pPr>
      <w:pStyle w:val="Footer"/>
      <w:framePr w:wrap="none" w:vAnchor="text" w:hAnchor="page" w:x="11162" w:y="-20"/>
      <w:rPr>
        <w:rStyle w:val="PageNumber"/>
      </w:rPr>
    </w:pPr>
    <w:r>
      <w:rPr>
        <w:rStyle w:val="PageNumber"/>
      </w:rPr>
      <w:fldChar w:fldCharType="begin"/>
    </w:r>
    <w:r>
      <w:rPr>
        <w:rStyle w:val="PageNumber"/>
      </w:rPr>
      <w:instrText xml:space="preserve">PAGE  </w:instrText>
    </w:r>
    <w:r>
      <w:rPr>
        <w:rStyle w:val="PageNumber"/>
      </w:rPr>
      <w:fldChar w:fldCharType="separate"/>
    </w:r>
    <w:r w:rsidR="007F0DFD">
      <w:rPr>
        <w:rStyle w:val="PageNumber"/>
        <w:noProof/>
      </w:rPr>
      <w:t>2</w:t>
    </w:r>
    <w:r>
      <w:rPr>
        <w:rStyle w:val="PageNumber"/>
      </w:rPr>
      <w:fldChar w:fldCharType="end"/>
    </w:r>
  </w:p>
  <w:p w14:paraId="49A0DE18" w14:textId="3DD70670" w:rsidR="0040408B" w:rsidRDefault="0040408B" w:rsidP="0040408B">
    <w:pPr>
      <w:pStyle w:val="Footer"/>
      <w:ind w:right="360"/>
    </w:pPr>
    <w:r>
      <w:rPr>
        <w:noProof/>
        <w:lang w:val="en-US"/>
      </w:rPr>
      <w:drawing>
        <wp:anchor distT="0" distB="0" distL="114300" distR="114300" simplePos="0" relativeHeight="251658241" behindDoc="0" locked="0" layoutInCell="1" allowOverlap="1" wp14:anchorId="7D1ED40B" wp14:editId="4BD73FDC">
          <wp:simplePos x="0" y="0"/>
          <wp:positionH relativeFrom="column">
            <wp:posOffset>5382260</wp:posOffset>
          </wp:positionH>
          <wp:positionV relativeFrom="paragraph">
            <wp:posOffset>-147320</wp:posOffset>
          </wp:positionV>
          <wp:extent cx="658495" cy="409252"/>
          <wp:effectExtent l="0" t="0" r="190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40925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15A2" w14:textId="77777777" w:rsidR="00C043F9" w:rsidRDefault="00C043F9" w:rsidP="00A26EBA">
      <w:pPr>
        <w:spacing w:before="0" w:after="0"/>
      </w:pPr>
      <w:r>
        <w:separator/>
      </w:r>
    </w:p>
  </w:footnote>
  <w:footnote w:type="continuationSeparator" w:id="0">
    <w:p w14:paraId="7FFAA9D9" w14:textId="77777777" w:rsidR="00C043F9" w:rsidRDefault="00C043F9" w:rsidP="00A26EBA">
      <w:pPr>
        <w:spacing w:before="0" w:after="0"/>
      </w:pPr>
      <w:r>
        <w:continuationSeparator/>
      </w:r>
    </w:p>
  </w:footnote>
  <w:footnote w:type="continuationNotice" w:id="1">
    <w:p w14:paraId="5C793D92" w14:textId="77777777" w:rsidR="00C043F9" w:rsidRDefault="00C043F9">
      <w:pPr>
        <w:spacing w:before="0" w:after="0"/>
      </w:pPr>
    </w:p>
  </w:footnote>
  <w:footnote w:id="2">
    <w:p w14:paraId="5601C5AC" w14:textId="6DE79BDB" w:rsidR="001E3529" w:rsidRDefault="001E3529" w:rsidP="007D165F">
      <w:r>
        <w:rPr>
          <w:rStyle w:val="FootnoteReference"/>
        </w:rPr>
        <w:footnoteRef/>
      </w:r>
      <w:r>
        <w:t xml:space="preserve"> </w:t>
      </w:r>
      <w:r w:rsidR="007D165F" w:rsidRPr="007D165F">
        <w:rPr>
          <w:sz w:val="20"/>
          <w:szCs w:val="20"/>
        </w:rPr>
        <w:t xml:space="preserve">Our Watch (2018) </w:t>
      </w:r>
      <w:r w:rsidR="007D165F" w:rsidRPr="007D165F">
        <w:rPr>
          <w:i/>
          <w:iCs/>
          <w:sz w:val="20"/>
          <w:szCs w:val="20"/>
        </w:rPr>
        <w:t>Changing the picture:</w:t>
      </w:r>
      <w:r w:rsidR="007D165F" w:rsidRPr="003E5DAF">
        <w:rPr>
          <w:i/>
          <w:iCs/>
          <w:sz w:val="20"/>
          <w:szCs w:val="20"/>
        </w:rPr>
        <w:t xml:space="preserve"> </w:t>
      </w:r>
      <w:r w:rsidR="007D165F" w:rsidRPr="007D165F">
        <w:rPr>
          <w:i/>
          <w:iCs/>
          <w:sz w:val="20"/>
          <w:szCs w:val="20"/>
        </w:rPr>
        <w:t>A national resource to support the prevention of violence against Aboriginal and Torres Strait Islander women and their children</w:t>
      </w:r>
      <w:r w:rsidR="007D165F" w:rsidRPr="007D165F">
        <w:rPr>
          <w:sz w:val="20"/>
          <w:szCs w:val="20"/>
        </w:rPr>
        <w:t>,</w:t>
      </w:r>
      <w:r w:rsidR="007D165F" w:rsidRPr="003E5DAF">
        <w:rPr>
          <w:sz w:val="20"/>
          <w:szCs w:val="20"/>
        </w:rPr>
        <w:t xml:space="preserve"> </w:t>
      </w:r>
      <w:r w:rsidR="007D165F" w:rsidRPr="007D165F">
        <w:rPr>
          <w:sz w:val="20"/>
          <w:szCs w:val="20"/>
        </w:rPr>
        <w:t>Our Watch, Melbourne.</w:t>
      </w:r>
      <w:r w:rsidR="007D165F" w:rsidRPr="007D165F">
        <w:t xml:space="preserve"> </w:t>
      </w:r>
    </w:p>
  </w:footnote>
  <w:footnote w:id="3">
    <w:p w14:paraId="14B3F4A4" w14:textId="347B8B9C" w:rsidR="00C32007" w:rsidRDefault="00C32007">
      <w:pPr>
        <w:pStyle w:val="FootnoteText"/>
      </w:pPr>
      <w:r>
        <w:rPr>
          <w:rStyle w:val="FootnoteReference"/>
        </w:rPr>
        <w:footnoteRef/>
      </w:r>
      <w:r>
        <w:t xml:space="preserve"> </w:t>
      </w:r>
      <w:r w:rsidR="003E5DAF" w:rsidRPr="003E5DAF">
        <w:t xml:space="preserve">Advisory Group message; in </w:t>
      </w:r>
      <w:r w:rsidR="003E5DAF" w:rsidRPr="007D165F">
        <w:t xml:space="preserve">Our Watch (2018) </w:t>
      </w:r>
      <w:r w:rsidR="003E5DAF" w:rsidRPr="007D165F">
        <w:rPr>
          <w:i/>
          <w:iCs/>
        </w:rPr>
        <w:t>Changing the picture:</w:t>
      </w:r>
      <w:r w:rsidR="003E5DAF" w:rsidRPr="003E5DAF">
        <w:rPr>
          <w:i/>
          <w:iCs/>
        </w:rPr>
        <w:t xml:space="preserve"> </w:t>
      </w:r>
      <w:r w:rsidR="003E5DAF" w:rsidRPr="007D165F">
        <w:rPr>
          <w:i/>
          <w:iCs/>
        </w:rPr>
        <w:t>A national resource to support the prevention of violence against Aboriginal and Torres Strait Islander women and their children</w:t>
      </w:r>
      <w:r w:rsidR="003E5DAF" w:rsidRPr="007D165F">
        <w:t>,</w:t>
      </w:r>
      <w:r w:rsidR="003E5DAF" w:rsidRPr="003E5DAF">
        <w:t xml:space="preserve"> </w:t>
      </w:r>
      <w:r w:rsidR="003E5DAF" w:rsidRPr="007D165F">
        <w:t>Our Watch, Melbourne</w:t>
      </w:r>
      <w:r w:rsidR="003E5DAF" w:rsidRPr="003E5DAF">
        <w:t>, p. 3.</w:t>
      </w:r>
    </w:p>
  </w:footnote>
  <w:footnote w:id="4">
    <w:p w14:paraId="7563DDF0" w14:textId="277314C3" w:rsidR="009B6F90" w:rsidRPr="009B6F90" w:rsidRDefault="00E4761E" w:rsidP="009B6F90">
      <w:pPr>
        <w:pStyle w:val="NormalWeb"/>
        <w:rPr>
          <w:rFonts w:ascii="Times New Roman" w:eastAsia="Times New Roman" w:hAnsi="Times New Roman" w:cs="Times New Roman"/>
          <w:sz w:val="24"/>
          <w:szCs w:val="24"/>
          <w:lang w:eastAsia="en-GB"/>
        </w:rPr>
      </w:pPr>
      <w:r>
        <w:rPr>
          <w:rStyle w:val="FootnoteReference"/>
        </w:rPr>
        <w:footnoteRef/>
      </w:r>
      <w:r>
        <w:t xml:space="preserve"> </w:t>
      </w:r>
      <w:r w:rsidR="009B6F90" w:rsidRPr="009B6F90">
        <w:rPr>
          <w:rFonts w:ascii="Calibri" w:eastAsia="Times New Roman" w:hAnsi="Calibri" w:cs="Calibri"/>
          <w:color w:val="3F3F3F"/>
          <w:sz w:val="18"/>
          <w:szCs w:val="18"/>
          <w:lang w:eastAsia="en-GB"/>
        </w:rPr>
        <w:t>Brown, L. (2016, November 25). Why we need to educate journalists about Aboriginal women’s experience of</w:t>
      </w:r>
      <w:r w:rsidR="009B6F90" w:rsidRPr="009B6F90">
        <w:rPr>
          <w:rFonts w:ascii="Calibri" w:eastAsia="Times New Roman" w:hAnsi="Calibri" w:cs="Calibri"/>
          <w:color w:val="3F3F3F"/>
          <w:sz w:val="18"/>
          <w:szCs w:val="18"/>
          <w:lang w:eastAsia="en-GB"/>
        </w:rPr>
        <w:br/>
        <w:t xml:space="preserve">family violence. </w:t>
      </w:r>
      <w:r w:rsidR="009B6F90" w:rsidRPr="009B6F90">
        <w:rPr>
          <w:rFonts w:ascii="Calibri" w:eastAsia="Times New Roman" w:hAnsi="Calibri" w:cs="Calibri"/>
          <w:i/>
          <w:iCs/>
          <w:color w:val="3F3F3F"/>
          <w:sz w:val="18"/>
          <w:szCs w:val="18"/>
          <w:lang w:eastAsia="en-GB"/>
        </w:rPr>
        <w:t>The Conversation</w:t>
      </w:r>
      <w:r w:rsidR="009B6F90" w:rsidRPr="009B6F90">
        <w:rPr>
          <w:rFonts w:ascii="Calibri" w:eastAsia="Times New Roman" w:hAnsi="Calibri" w:cs="Calibri"/>
          <w:color w:val="3F3F3F"/>
          <w:sz w:val="18"/>
          <w:szCs w:val="18"/>
          <w:lang w:eastAsia="en-GB"/>
        </w:rPr>
        <w:t xml:space="preserve">. Retrieved from </w:t>
      </w:r>
      <w:r w:rsidR="009B6F90" w:rsidRPr="009B6F90">
        <w:rPr>
          <w:rFonts w:ascii="Calibri" w:eastAsia="Times New Roman" w:hAnsi="Calibri" w:cs="Calibri"/>
          <w:color w:val="195696"/>
          <w:sz w:val="18"/>
          <w:szCs w:val="18"/>
          <w:lang w:eastAsia="en-GB"/>
        </w:rPr>
        <w:t xml:space="preserve">https://theconversation.com/why-we-need-to-educate-journalists-about- aboriginal-womens-experience-of-family-violence-65789 </w:t>
      </w:r>
    </w:p>
    <w:p w14:paraId="2497D30B" w14:textId="134632C2" w:rsidR="00E4761E" w:rsidRPr="00E4761E" w:rsidRDefault="00E4761E" w:rsidP="00E4761E">
      <w:pPr>
        <w:pStyle w:val="NormalWeb"/>
        <w:rPr>
          <w:rFonts w:ascii="Times New Roman" w:eastAsia="Times New Roman" w:hAnsi="Times New Roman" w:cs="Times New Roman"/>
          <w:sz w:val="24"/>
          <w:szCs w:val="24"/>
          <w:lang w:eastAsia="en-GB"/>
        </w:rPr>
      </w:pPr>
    </w:p>
    <w:p w14:paraId="1F6675E1" w14:textId="6F881F0A" w:rsidR="00E4761E" w:rsidRDefault="00E4761E">
      <w:pPr>
        <w:pStyle w:val="FootnoteText"/>
      </w:pPr>
    </w:p>
  </w:footnote>
  <w:footnote w:id="5">
    <w:p w14:paraId="0B081BC9" w14:textId="4136DF24" w:rsidR="009A2E53" w:rsidRPr="008C728B" w:rsidRDefault="009A2E53" w:rsidP="008C728B">
      <w:pPr>
        <w:pStyle w:val="NormalWeb"/>
        <w:rPr>
          <w:rFonts w:ascii="Times New Roman" w:eastAsia="Times New Roman" w:hAnsi="Times New Roman" w:cs="Times New Roman"/>
          <w:sz w:val="24"/>
          <w:szCs w:val="24"/>
          <w:lang w:eastAsia="en-GB"/>
        </w:rPr>
      </w:pPr>
      <w:r>
        <w:rPr>
          <w:rStyle w:val="FootnoteReference"/>
        </w:rPr>
        <w:footnoteRef/>
      </w:r>
      <w:r>
        <w:t xml:space="preserve"> </w:t>
      </w:r>
      <w:r w:rsidR="003E7A7F" w:rsidRPr="003E7A7F">
        <w:rPr>
          <w:rFonts w:ascii="Calibri" w:eastAsia="Times New Roman" w:hAnsi="Calibri" w:cs="Calibri"/>
          <w:color w:val="3F3F3F"/>
          <w:sz w:val="18"/>
          <w:szCs w:val="18"/>
          <w:lang w:eastAsia="en-GB"/>
        </w:rPr>
        <w:t xml:space="preserve">Human Rights Law Centre and Change the Record (2017). </w:t>
      </w:r>
      <w:r w:rsidR="003E7A7F" w:rsidRPr="003E7A7F">
        <w:rPr>
          <w:rFonts w:ascii="Calibri" w:eastAsia="Times New Roman" w:hAnsi="Calibri" w:cs="Calibri"/>
          <w:i/>
          <w:iCs/>
          <w:color w:val="3F3F3F"/>
          <w:sz w:val="18"/>
          <w:szCs w:val="18"/>
          <w:lang w:eastAsia="en-GB"/>
        </w:rPr>
        <w:t>Over-represented and overlooked: The crisis of Aboriginal and Torres Strait Islander women’s growing over-imprisonment</w:t>
      </w:r>
      <w:r w:rsidR="003E7A7F">
        <w:rPr>
          <w:rFonts w:ascii="Calibri" w:eastAsia="Times New Roman" w:hAnsi="Calibri" w:cs="Calibri"/>
          <w:color w:val="3F3F3F"/>
          <w:sz w:val="18"/>
          <w:szCs w:val="18"/>
          <w:lang w:eastAsia="en-GB"/>
        </w:rPr>
        <w:t>;</w:t>
      </w:r>
      <w:r w:rsidR="003E7A7F" w:rsidRPr="003E7A7F">
        <w:rPr>
          <w:rFonts w:ascii="Calibri" w:eastAsia="Times New Roman" w:hAnsi="Calibri" w:cs="Calibri"/>
          <w:color w:val="3F3F3F"/>
          <w:sz w:val="18"/>
          <w:szCs w:val="18"/>
          <w:lang w:eastAsia="en-GB"/>
        </w:rPr>
        <w:t xml:space="preserve"> </w:t>
      </w:r>
      <w:r w:rsidR="008C728B" w:rsidRPr="008C728B">
        <w:rPr>
          <w:rFonts w:ascii="Calibri" w:eastAsia="Times New Roman" w:hAnsi="Calibri" w:cs="Calibri"/>
          <w:color w:val="3F3F3F"/>
          <w:sz w:val="18"/>
          <w:szCs w:val="18"/>
          <w:lang w:eastAsia="en-GB"/>
        </w:rPr>
        <w:t xml:space="preserve">Braybrook, A. &amp; Duffy, S. (2017, February 23). Calling for smarter approaches to violence, offending that address underlying causes of crime. </w:t>
      </w:r>
      <w:proofErr w:type="spellStart"/>
      <w:r w:rsidR="008C728B" w:rsidRPr="008C728B">
        <w:rPr>
          <w:rFonts w:ascii="Calibri" w:eastAsia="Times New Roman" w:hAnsi="Calibri" w:cs="Calibri"/>
          <w:i/>
          <w:iCs/>
          <w:color w:val="3F3F3F"/>
          <w:sz w:val="18"/>
          <w:szCs w:val="18"/>
          <w:lang w:eastAsia="en-GB"/>
        </w:rPr>
        <w:t>Croakey</w:t>
      </w:r>
      <w:proofErr w:type="spellEnd"/>
      <w:r w:rsidR="008C728B" w:rsidRPr="008C728B">
        <w:rPr>
          <w:rFonts w:ascii="Calibri" w:eastAsia="Times New Roman" w:hAnsi="Calibri" w:cs="Calibri"/>
          <w:color w:val="3F3F3F"/>
          <w:sz w:val="18"/>
          <w:szCs w:val="18"/>
          <w:lang w:eastAsia="en-GB"/>
        </w:rPr>
        <w:t xml:space="preserve">. Retrieved from </w:t>
      </w:r>
      <w:r w:rsidR="008C728B" w:rsidRPr="008C728B">
        <w:rPr>
          <w:rFonts w:ascii="Calibri" w:eastAsia="Times New Roman" w:hAnsi="Calibri" w:cs="Calibri"/>
          <w:color w:val="195696"/>
          <w:sz w:val="18"/>
          <w:szCs w:val="18"/>
          <w:lang w:eastAsia="en-GB"/>
        </w:rPr>
        <w:t>https://croakey.org/calling-for-smarter-approaches-to-violence-offending-that- address-underlying-causes-of-crime/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FC74" w14:textId="68040874" w:rsidR="0040408B" w:rsidRDefault="0040408B">
    <w:pPr>
      <w:pStyle w:val="Header"/>
    </w:pPr>
    <w:r>
      <w:rPr>
        <w:noProof/>
        <w:lang w:val="en-US"/>
      </w:rPr>
      <w:drawing>
        <wp:anchor distT="0" distB="0" distL="114300" distR="114300" simplePos="0" relativeHeight="251658240" behindDoc="0" locked="0" layoutInCell="1" allowOverlap="1" wp14:anchorId="7DC53523" wp14:editId="15D38ED5">
          <wp:simplePos x="0" y="0"/>
          <wp:positionH relativeFrom="page">
            <wp:posOffset>0</wp:posOffset>
          </wp:positionH>
          <wp:positionV relativeFrom="page">
            <wp:posOffset>-89535</wp:posOffset>
          </wp:positionV>
          <wp:extent cx="7563600" cy="1461600"/>
          <wp:effectExtent l="0" t="0" r="5715" b="1206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BA9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58A0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F6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5682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2F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745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1A62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64C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4843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AE70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47514"/>
    <w:multiLevelType w:val="hybridMultilevel"/>
    <w:tmpl w:val="5DFE2BAC"/>
    <w:lvl w:ilvl="0" w:tplc="F40AB540">
      <w:start w:val="1"/>
      <w:numFmt w:val="decimal"/>
      <w:pStyle w:val="ListNumbered"/>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761CD0"/>
    <w:multiLevelType w:val="hybridMultilevel"/>
    <w:tmpl w:val="4098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225514"/>
    <w:multiLevelType w:val="hybridMultilevel"/>
    <w:tmpl w:val="493023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C2B7DBB"/>
    <w:multiLevelType w:val="multilevel"/>
    <w:tmpl w:val="64EC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232B94"/>
    <w:multiLevelType w:val="hybridMultilevel"/>
    <w:tmpl w:val="A52E6250"/>
    <w:lvl w:ilvl="0" w:tplc="E5801526">
      <w:start w:val="1"/>
      <w:numFmt w:val="bullet"/>
      <w:pStyle w:val="ListChec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BC4E42"/>
    <w:multiLevelType w:val="multilevel"/>
    <w:tmpl w:val="5DFE2BAC"/>
    <w:styleLink w:val="ListResource"/>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825E74"/>
    <w:multiLevelType w:val="hybridMultilevel"/>
    <w:tmpl w:val="10F4E6DC"/>
    <w:lvl w:ilvl="0" w:tplc="08090019">
      <w:start w:val="8"/>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E8082B"/>
    <w:multiLevelType w:val="hybridMultilevel"/>
    <w:tmpl w:val="0D0E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BB78B2"/>
    <w:multiLevelType w:val="multilevel"/>
    <w:tmpl w:val="18327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A17581"/>
    <w:multiLevelType w:val="hybridMultilevel"/>
    <w:tmpl w:val="4F64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0E2E9A"/>
    <w:multiLevelType w:val="hybridMultilevel"/>
    <w:tmpl w:val="2980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51B60"/>
    <w:multiLevelType w:val="hybridMultilevel"/>
    <w:tmpl w:val="5F1C2B1C"/>
    <w:lvl w:ilvl="0" w:tplc="08090019">
      <w:start w:val="4"/>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5A362D"/>
    <w:multiLevelType w:val="hybridMultilevel"/>
    <w:tmpl w:val="1768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51FCA"/>
    <w:multiLevelType w:val="multilevel"/>
    <w:tmpl w:val="C652D3B8"/>
    <w:styleLink w:val="Listresources"/>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C263CE"/>
    <w:multiLevelType w:val="multilevel"/>
    <w:tmpl w:val="3EF4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98385E"/>
    <w:multiLevelType w:val="multilevel"/>
    <w:tmpl w:val="3E8C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EB05E3"/>
    <w:multiLevelType w:val="multilevel"/>
    <w:tmpl w:val="09848632"/>
    <w:styleLink w:val="Listresource0"/>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204553"/>
    <w:multiLevelType w:val="hybridMultilevel"/>
    <w:tmpl w:val="6264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A3BFD"/>
    <w:multiLevelType w:val="hybridMultilevel"/>
    <w:tmpl w:val="15F8118C"/>
    <w:lvl w:ilvl="0" w:tplc="C55AB804">
      <w:start w:val="1"/>
      <w:numFmt w:val="bullet"/>
      <w:pStyle w:val="ListSuggestion"/>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90A90"/>
    <w:multiLevelType w:val="hybridMultilevel"/>
    <w:tmpl w:val="BD004390"/>
    <w:lvl w:ilvl="0" w:tplc="4AA65854">
      <w:start w:val="1"/>
      <w:numFmt w:val="bullet"/>
      <w:pStyle w:val="ListResources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387186">
    <w:abstractNumId w:val="10"/>
  </w:num>
  <w:num w:numId="2" w16cid:durableId="468403634">
    <w:abstractNumId w:val="23"/>
  </w:num>
  <w:num w:numId="3" w16cid:durableId="918291550">
    <w:abstractNumId w:val="26"/>
  </w:num>
  <w:num w:numId="4" w16cid:durableId="2015955009">
    <w:abstractNumId w:val="15"/>
  </w:num>
  <w:num w:numId="5" w16cid:durableId="2051106599">
    <w:abstractNumId w:val="14"/>
  </w:num>
  <w:num w:numId="6" w16cid:durableId="1800954578">
    <w:abstractNumId w:val="29"/>
  </w:num>
  <w:num w:numId="7" w16cid:durableId="918709799">
    <w:abstractNumId w:val="28"/>
  </w:num>
  <w:num w:numId="8" w16cid:durableId="1875193286">
    <w:abstractNumId w:val="21"/>
  </w:num>
  <w:num w:numId="9" w16cid:durableId="1432163879">
    <w:abstractNumId w:val="16"/>
  </w:num>
  <w:num w:numId="10" w16cid:durableId="897478435">
    <w:abstractNumId w:val="19"/>
  </w:num>
  <w:num w:numId="11" w16cid:durableId="1144614824">
    <w:abstractNumId w:val="13"/>
  </w:num>
  <w:num w:numId="12" w16cid:durableId="1196845719">
    <w:abstractNumId w:val="22"/>
  </w:num>
  <w:num w:numId="13" w16cid:durableId="1192525328">
    <w:abstractNumId w:val="24"/>
  </w:num>
  <w:num w:numId="14" w16cid:durableId="1736856566">
    <w:abstractNumId w:val="20"/>
  </w:num>
  <w:num w:numId="15" w16cid:durableId="2048409682">
    <w:abstractNumId w:val="18"/>
  </w:num>
  <w:num w:numId="16" w16cid:durableId="530652869">
    <w:abstractNumId w:val="11"/>
  </w:num>
  <w:num w:numId="17" w16cid:durableId="1016344490">
    <w:abstractNumId w:val="27"/>
  </w:num>
  <w:num w:numId="18" w16cid:durableId="797994539">
    <w:abstractNumId w:val="17"/>
  </w:num>
  <w:num w:numId="19" w16cid:durableId="2104648150">
    <w:abstractNumId w:val="12"/>
  </w:num>
  <w:num w:numId="20" w16cid:durableId="890459082">
    <w:abstractNumId w:val="25"/>
  </w:num>
  <w:num w:numId="21" w16cid:durableId="896864161">
    <w:abstractNumId w:val="9"/>
  </w:num>
  <w:num w:numId="22" w16cid:durableId="1246498144">
    <w:abstractNumId w:val="7"/>
  </w:num>
  <w:num w:numId="23" w16cid:durableId="1349406901">
    <w:abstractNumId w:val="6"/>
  </w:num>
  <w:num w:numId="24" w16cid:durableId="2050176822">
    <w:abstractNumId w:val="5"/>
  </w:num>
  <w:num w:numId="25" w16cid:durableId="61298597">
    <w:abstractNumId w:val="4"/>
  </w:num>
  <w:num w:numId="26" w16cid:durableId="1817726145">
    <w:abstractNumId w:val="8"/>
  </w:num>
  <w:num w:numId="27" w16cid:durableId="1100491372">
    <w:abstractNumId w:val="3"/>
  </w:num>
  <w:num w:numId="28" w16cid:durableId="683751595">
    <w:abstractNumId w:val="2"/>
  </w:num>
  <w:num w:numId="29" w16cid:durableId="1067460571">
    <w:abstractNumId w:val="1"/>
  </w:num>
  <w:num w:numId="30" w16cid:durableId="173302242">
    <w:abstractNumId w:val="0"/>
  </w:num>
  <w:num w:numId="31" w16cid:durableId="1262567469">
    <w:abstractNumId w:val="14"/>
  </w:num>
  <w:num w:numId="32" w16cid:durableId="732435353">
    <w:abstractNumId w:val="10"/>
  </w:num>
  <w:num w:numId="33" w16cid:durableId="14306246">
    <w:abstractNumId w:val="26"/>
  </w:num>
  <w:num w:numId="34" w16cid:durableId="715545035">
    <w:abstractNumId w:val="15"/>
  </w:num>
  <w:num w:numId="35" w16cid:durableId="763307166">
    <w:abstractNumId w:val="29"/>
  </w:num>
  <w:num w:numId="36" w16cid:durableId="2047555687">
    <w:abstractNumId w:val="23"/>
  </w:num>
  <w:num w:numId="37" w16cid:durableId="114585720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BA"/>
    <w:rsid w:val="00000B49"/>
    <w:rsid w:val="00003CE8"/>
    <w:rsid w:val="000043FC"/>
    <w:rsid w:val="000065BF"/>
    <w:rsid w:val="00007DA5"/>
    <w:rsid w:val="0001229B"/>
    <w:rsid w:val="000134A6"/>
    <w:rsid w:val="00014941"/>
    <w:rsid w:val="00016B4B"/>
    <w:rsid w:val="000172C7"/>
    <w:rsid w:val="00017B32"/>
    <w:rsid w:val="00021D70"/>
    <w:rsid w:val="000273EE"/>
    <w:rsid w:val="000277EB"/>
    <w:rsid w:val="00030CDC"/>
    <w:rsid w:val="000338DD"/>
    <w:rsid w:val="00036C94"/>
    <w:rsid w:val="00041402"/>
    <w:rsid w:val="000415EE"/>
    <w:rsid w:val="00046CDE"/>
    <w:rsid w:val="00051FBD"/>
    <w:rsid w:val="000548B9"/>
    <w:rsid w:val="000627FB"/>
    <w:rsid w:val="000657EA"/>
    <w:rsid w:val="00065D02"/>
    <w:rsid w:val="000660DF"/>
    <w:rsid w:val="0006629D"/>
    <w:rsid w:val="00074BB8"/>
    <w:rsid w:val="000756E5"/>
    <w:rsid w:val="000760B4"/>
    <w:rsid w:val="000768EE"/>
    <w:rsid w:val="000769AD"/>
    <w:rsid w:val="00076B5F"/>
    <w:rsid w:val="00083B35"/>
    <w:rsid w:val="00084DBF"/>
    <w:rsid w:val="000952A6"/>
    <w:rsid w:val="000A17B7"/>
    <w:rsid w:val="000A1FBC"/>
    <w:rsid w:val="000A3DAA"/>
    <w:rsid w:val="000A3DFA"/>
    <w:rsid w:val="000A5894"/>
    <w:rsid w:val="000A5CD4"/>
    <w:rsid w:val="000A6299"/>
    <w:rsid w:val="000B02F8"/>
    <w:rsid w:val="000B0768"/>
    <w:rsid w:val="000B2473"/>
    <w:rsid w:val="000B2A48"/>
    <w:rsid w:val="000B3432"/>
    <w:rsid w:val="000B3866"/>
    <w:rsid w:val="000C2177"/>
    <w:rsid w:val="000D1C6A"/>
    <w:rsid w:val="000D4993"/>
    <w:rsid w:val="000E1DD4"/>
    <w:rsid w:val="000E5D40"/>
    <w:rsid w:val="000F0806"/>
    <w:rsid w:val="000F5A61"/>
    <w:rsid w:val="000F7A03"/>
    <w:rsid w:val="00101053"/>
    <w:rsid w:val="00101CE5"/>
    <w:rsid w:val="001041EC"/>
    <w:rsid w:val="001068F3"/>
    <w:rsid w:val="00107181"/>
    <w:rsid w:val="001071F6"/>
    <w:rsid w:val="0011067F"/>
    <w:rsid w:val="001128AD"/>
    <w:rsid w:val="00115E69"/>
    <w:rsid w:val="001176F4"/>
    <w:rsid w:val="0012281B"/>
    <w:rsid w:val="00126B56"/>
    <w:rsid w:val="00130649"/>
    <w:rsid w:val="001348A9"/>
    <w:rsid w:val="001373D0"/>
    <w:rsid w:val="00140145"/>
    <w:rsid w:val="001431C2"/>
    <w:rsid w:val="00146DAE"/>
    <w:rsid w:val="00154DFF"/>
    <w:rsid w:val="001552B2"/>
    <w:rsid w:val="001621EA"/>
    <w:rsid w:val="001648F8"/>
    <w:rsid w:val="00165AE6"/>
    <w:rsid w:val="00166A88"/>
    <w:rsid w:val="00173DCE"/>
    <w:rsid w:val="0017541A"/>
    <w:rsid w:val="00181DAC"/>
    <w:rsid w:val="00182363"/>
    <w:rsid w:val="00182512"/>
    <w:rsid w:val="00182BF2"/>
    <w:rsid w:val="00184624"/>
    <w:rsid w:val="00187BC6"/>
    <w:rsid w:val="00195AF9"/>
    <w:rsid w:val="00197BEA"/>
    <w:rsid w:val="00197FF6"/>
    <w:rsid w:val="001A0C1E"/>
    <w:rsid w:val="001A3951"/>
    <w:rsid w:val="001A60CC"/>
    <w:rsid w:val="001A6C7B"/>
    <w:rsid w:val="001B0086"/>
    <w:rsid w:val="001B0799"/>
    <w:rsid w:val="001B3CC4"/>
    <w:rsid w:val="001B4781"/>
    <w:rsid w:val="001B664E"/>
    <w:rsid w:val="001C7E25"/>
    <w:rsid w:val="001D4170"/>
    <w:rsid w:val="001D4CCB"/>
    <w:rsid w:val="001D5149"/>
    <w:rsid w:val="001E3529"/>
    <w:rsid w:val="001E3B99"/>
    <w:rsid w:val="001E4621"/>
    <w:rsid w:val="001E4F14"/>
    <w:rsid w:val="001E6380"/>
    <w:rsid w:val="001F0E4A"/>
    <w:rsid w:val="001F1472"/>
    <w:rsid w:val="001F1F17"/>
    <w:rsid w:val="0020542E"/>
    <w:rsid w:val="0020551C"/>
    <w:rsid w:val="00207749"/>
    <w:rsid w:val="00212329"/>
    <w:rsid w:val="0021579F"/>
    <w:rsid w:val="00227FE5"/>
    <w:rsid w:val="0023039A"/>
    <w:rsid w:val="00232EA0"/>
    <w:rsid w:val="002338DF"/>
    <w:rsid w:val="00233C0E"/>
    <w:rsid w:val="00233FF0"/>
    <w:rsid w:val="0023574E"/>
    <w:rsid w:val="0023578A"/>
    <w:rsid w:val="00236F88"/>
    <w:rsid w:val="00243FCB"/>
    <w:rsid w:val="0024670D"/>
    <w:rsid w:val="0025516A"/>
    <w:rsid w:val="002605FC"/>
    <w:rsid w:val="002628CE"/>
    <w:rsid w:val="002664E8"/>
    <w:rsid w:val="0027627C"/>
    <w:rsid w:val="00277EE1"/>
    <w:rsid w:val="00286810"/>
    <w:rsid w:val="0029128A"/>
    <w:rsid w:val="00296FE8"/>
    <w:rsid w:val="002A0A61"/>
    <w:rsid w:val="002A1FC8"/>
    <w:rsid w:val="002A3887"/>
    <w:rsid w:val="002A469E"/>
    <w:rsid w:val="002A6C59"/>
    <w:rsid w:val="002B11CA"/>
    <w:rsid w:val="002B36ED"/>
    <w:rsid w:val="002B51DC"/>
    <w:rsid w:val="002B57A1"/>
    <w:rsid w:val="002B65A4"/>
    <w:rsid w:val="002B69A6"/>
    <w:rsid w:val="002C252B"/>
    <w:rsid w:val="002C5257"/>
    <w:rsid w:val="002C5881"/>
    <w:rsid w:val="002C75F3"/>
    <w:rsid w:val="002C78EB"/>
    <w:rsid w:val="002D352C"/>
    <w:rsid w:val="002D432C"/>
    <w:rsid w:val="002D7507"/>
    <w:rsid w:val="002D7B23"/>
    <w:rsid w:val="002E6EDC"/>
    <w:rsid w:val="002E76A9"/>
    <w:rsid w:val="002F3E0D"/>
    <w:rsid w:val="002F5749"/>
    <w:rsid w:val="002F72C7"/>
    <w:rsid w:val="00304491"/>
    <w:rsid w:val="00304689"/>
    <w:rsid w:val="00305467"/>
    <w:rsid w:val="00310426"/>
    <w:rsid w:val="00310DDC"/>
    <w:rsid w:val="00311B8C"/>
    <w:rsid w:val="00316FB6"/>
    <w:rsid w:val="003234FD"/>
    <w:rsid w:val="00326FC1"/>
    <w:rsid w:val="00327435"/>
    <w:rsid w:val="0033215F"/>
    <w:rsid w:val="00333ADF"/>
    <w:rsid w:val="00333D20"/>
    <w:rsid w:val="0033680B"/>
    <w:rsid w:val="00341FF4"/>
    <w:rsid w:val="00346142"/>
    <w:rsid w:val="003531C5"/>
    <w:rsid w:val="003545AC"/>
    <w:rsid w:val="00357E7F"/>
    <w:rsid w:val="00360B5E"/>
    <w:rsid w:val="00364580"/>
    <w:rsid w:val="00364FE7"/>
    <w:rsid w:val="00365EB1"/>
    <w:rsid w:val="0036779D"/>
    <w:rsid w:val="003706F8"/>
    <w:rsid w:val="0037107B"/>
    <w:rsid w:val="00371504"/>
    <w:rsid w:val="00383730"/>
    <w:rsid w:val="00385A8F"/>
    <w:rsid w:val="00386D2E"/>
    <w:rsid w:val="003871A4"/>
    <w:rsid w:val="00390E99"/>
    <w:rsid w:val="003928CF"/>
    <w:rsid w:val="00396CE3"/>
    <w:rsid w:val="003975DB"/>
    <w:rsid w:val="003A0B97"/>
    <w:rsid w:val="003A13F4"/>
    <w:rsid w:val="003A13FE"/>
    <w:rsid w:val="003A4486"/>
    <w:rsid w:val="003A5BBD"/>
    <w:rsid w:val="003B7B2A"/>
    <w:rsid w:val="003C076E"/>
    <w:rsid w:val="003C1CB4"/>
    <w:rsid w:val="003C3B5E"/>
    <w:rsid w:val="003C482C"/>
    <w:rsid w:val="003C68DE"/>
    <w:rsid w:val="003D1443"/>
    <w:rsid w:val="003D22BD"/>
    <w:rsid w:val="003D2993"/>
    <w:rsid w:val="003D385F"/>
    <w:rsid w:val="003D693E"/>
    <w:rsid w:val="003E30FF"/>
    <w:rsid w:val="003E5DAF"/>
    <w:rsid w:val="003E7A7F"/>
    <w:rsid w:val="003F20AA"/>
    <w:rsid w:val="003F3591"/>
    <w:rsid w:val="003F5BB4"/>
    <w:rsid w:val="003F5FBE"/>
    <w:rsid w:val="00402B58"/>
    <w:rsid w:val="0040408B"/>
    <w:rsid w:val="00405BAB"/>
    <w:rsid w:val="004133BA"/>
    <w:rsid w:val="00420DF8"/>
    <w:rsid w:val="004234C7"/>
    <w:rsid w:val="00431BCE"/>
    <w:rsid w:val="00433972"/>
    <w:rsid w:val="00437022"/>
    <w:rsid w:val="0043716C"/>
    <w:rsid w:val="00437994"/>
    <w:rsid w:val="004428B8"/>
    <w:rsid w:val="004513AA"/>
    <w:rsid w:val="00452CD4"/>
    <w:rsid w:val="004548E9"/>
    <w:rsid w:val="0045638C"/>
    <w:rsid w:val="004610A8"/>
    <w:rsid w:val="00461A28"/>
    <w:rsid w:val="00464BB9"/>
    <w:rsid w:val="00465DD1"/>
    <w:rsid w:val="004660FD"/>
    <w:rsid w:val="00466DA8"/>
    <w:rsid w:val="00466E5B"/>
    <w:rsid w:val="004726C8"/>
    <w:rsid w:val="00472C0A"/>
    <w:rsid w:val="00473A78"/>
    <w:rsid w:val="00480258"/>
    <w:rsid w:val="004833F0"/>
    <w:rsid w:val="004857BB"/>
    <w:rsid w:val="00486876"/>
    <w:rsid w:val="00490A2F"/>
    <w:rsid w:val="0049113D"/>
    <w:rsid w:val="00492B2B"/>
    <w:rsid w:val="00497E6E"/>
    <w:rsid w:val="004A60A0"/>
    <w:rsid w:val="004B0217"/>
    <w:rsid w:val="004B1D37"/>
    <w:rsid w:val="004B4CE3"/>
    <w:rsid w:val="004C18C2"/>
    <w:rsid w:val="004C205B"/>
    <w:rsid w:val="004C4AA9"/>
    <w:rsid w:val="004C7180"/>
    <w:rsid w:val="004D2E15"/>
    <w:rsid w:val="004D5154"/>
    <w:rsid w:val="004D5201"/>
    <w:rsid w:val="004D77C1"/>
    <w:rsid w:val="004E3038"/>
    <w:rsid w:val="004E7701"/>
    <w:rsid w:val="004F379B"/>
    <w:rsid w:val="004F4E51"/>
    <w:rsid w:val="004F55E8"/>
    <w:rsid w:val="005006AC"/>
    <w:rsid w:val="00506CED"/>
    <w:rsid w:val="005105C0"/>
    <w:rsid w:val="00510A5C"/>
    <w:rsid w:val="005153C3"/>
    <w:rsid w:val="005227B6"/>
    <w:rsid w:val="0052713D"/>
    <w:rsid w:val="0053104E"/>
    <w:rsid w:val="00533D94"/>
    <w:rsid w:val="00534181"/>
    <w:rsid w:val="005370B1"/>
    <w:rsid w:val="005405FB"/>
    <w:rsid w:val="00540C32"/>
    <w:rsid w:val="00543A7A"/>
    <w:rsid w:val="00545336"/>
    <w:rsid w:val="00545D90"/>
    <w:rsid w:val="0054694A"/>
    <w:rsid w:val="0054798A"/>
    <w:rsid w:val="00547B37"/>
    <w:rsid w:val="00551759"/>
    <w:rsid w:val="00551773"/>
    <w:rsid w:val="005529CA"/>
    <w:rsid w:val="00552A15"/>
    <w:rsid w:val="00560E03"/>
    <w:rsid w:val="00563B66"/>
    <w:rsid w:val="00566B90"/>
    <w:rsid w:val="0056715F"/>
    <w:rsid w:val="00570975"/>
    <w:rsid w:val="00571767"/>
    <w:rsid w:val="00572582"/>
    <w:rsid w:val="00574138"/>
    <w:rsid w:val="00576557"/>
    <w:rsid w:val="005777EF"/>
    <w:rsid w:val="005862BD"/>
    <w:rsid w:val="00591BF5"/>
    <w:rsid w:val="00593A24"/>
    <w:rsid w:val="005948C9"/>
    <w:rsid w:val="005974DA"/>
    <w:rsid w:val="005A1768"/>
    <w:rsid w:val="005A5FF9"/>
    <w:rsid w:val="005B0BE5"/>
    <w:rsid w:val="005C2AC9"/>
    <w:rsid w:val="005C3713"/>
    <w:rsid w:val="005D0E1D"/>
    <w:rsid w:val="005D1D7C"/>
    <w:rsid w:val="005D4B4C"/>
    <w:rsid w:val="005E2D2C"/>
    <w:rsid w:val="005E6DE0"/>
    <w:rsid w:val="005F6082"/>
    <w:rsid w:val="0060145D"/>
    <w:rsid w:val="0060223C"/>
    <w:rsid w:val="00605BE8"/>
    <w:rsid w:val="00613A8B"/>
    <w:rsid w:val="00614539"/>
    <w:rsid w:val="0061627B"/>
    <w:rsid w:val="00617487"/>
    <w:rsid w:val="00620E5A"/>
    <w:rsid w:val="006244B9"/>
    <w:rsid w:val="006251C6"/>
    <w:rsid w:val="006266A7"/>
    <w:rsid w:val="00630912"/>
    <w:rsid w:val="00631953"/>
    <w:rsid w:val="006332B5"/>
    <w:rsid w:val="00637383"/>
    <w:rsid w:val="0064789C"/>
    <w:rsid w:val="00647DD7"/>
    <w:rsid w:val="0065149A"/>
    <w:rsid w:val="0065180A"/>
    <w:rsid w:val="0065332D"/>
    <w:rsid w:val="006551CB"/>
    <w:rsid w:val="0065641B"/>
    <w:rsid w:val="00661CF8"/>
    <w:rsid w:val="00662DD5"/>
    <w:rsid w:val="006655F2"/>
    <w:rsid w:val="00672F63"/>
    <w:rsid w:val="00676673"/>
    <w:rsid w:val="00681283"/>
    <w:rsid w:val="00683C2F"/>
    <w:rsid w:val="0068724E"/>
    <w:rsid w:val="006875F0"/>
    <w:rsid w:val="0069129C"/>
    <w:rsid w:val="0069234A"/>
    <w:rsid w:val="006A0CC9"/>
    <w:rsid w:val="006A24E8"/>
    <w:rsid w:val="006A2B1C"/>
    <w:rsid w:val="006A4750"/>
    <w:rsid w:val="006B0723"/>
    <w:rsid w:val="006B29E9"/>
    <w:rsid w:val="006B6DAC"/>
    <w:rsid w:val="006B7984"/>
    <w:rsid w:val="006C0B4F"/>
    <w:rsid w:val="006C16C3"/>
    <w:rsid w:val="006C185E"/>
    <w:rsid w:val="006C18DD"/>
    <w:rsid w:val="006C3603"/>
    <w:rsid w:val="006C6E4C"/>
    <w:rsid w:val="006D0E33"/>
    <w:rsid w:val="006D2153"/>
    <w:rsid w:val="006D3459"/>
    <w:rsid w:val="006D54E6"/>
    <w:rsid w:val="006D761E"/>
    <w:rsid w:val="006E2F04"/>
    <w:rsid w:val="006E57AB"/>
    <w:rsid w:val="006F4A1A"/>
    <w:rsid w:val="0070227E"/>
    <w:rsid w:val="00704B67"/>
    <w:rsid w:val="0070594F"/>
    <w:rsid w:val="00711592"/>
    <w:rsid w:val="00713F1B"/>
    <w:rsid w:val="00714216"/>
    <w:rsid w:val="00715015"/>
    <w:rsid w:val="0071617A"/>
    <w:rsid w:val="007165F0"/>
    <w:rsid w:val="0071763F"/>
    <w:rsid w:val="0072241C"/>
    <w:rsid w:val="00727F7D"/>
    <w:rsid w:val="007300C8"/>
    <w:rsid w:val="00730984"/>
    <w:rsid w:val="007329A1"/>
    <w:rsid w:val="00734B3F"/>
    <w:rsid w:val="00737199"/>
    <w:rsid w:val="00743B61"/>
    <w:rsid w:val="007501BC"/>
    <w:rsid w:val="0075176A"/>
    <w:rsid w:val="00754C91"/>
    <w:rsid w:val="00755F18"/>
    <w:rsid w:val="00756CBC"/>
    <w:rsid w:val="00757706"/>
    <w:rsid w:val="00760A0B"/>
    <w:rsid w:val="007772EA"/>
    <w:rsid w:val="00777F6B"/>
    <w:rsid w:val="00781366"/>
    <w:rsid w:val="007858CD"/>
    <w:rsid w:val="007901A6"/>
    <w:rsid w:val="007906D1"/>
    <w:rsid w:val="00793E4D"/>
    <w:rsid w:val="00794437"/>
    <w:rsid w:val="007967AD"/>
    <w:rsid w:val="007A0B44"/>
    <w:rsid w:val="007A2796"/>
    <w:rsid w:val="007A3852"/>
    <w:rsid w:val="007B1288"/>
    <w:rsid w:val="007D165F"/>
    <w:rsid w:val="007D27E3"/>
    <w:rsid w:val="007D284A"/>
    <w:rsid w:val="007D2EB9"/>
    <w:rsid w:val="007D585E"/>
    <w:rsid w:val="007E0393"/>
    <w:rsid w:val="007E063E"/>
    <w:rsid w:val="007E08D0"/>
    <w:rsid w:val="007E2F2D"/>
    <w:rsid w:val="007F0DFD"/>
    <w:rsid w:val="0080113E"/>
    <w:rsid w:val="0080159C"/>
    <w:rsid w:val="008021ED"/>
    <w:rsid w:val="00804693"/>
    <w:rsid w:val="00804729"/>
    <w:rsid w:val="00814E5A"/>
    <w:rsid w:val="0081506F"/>
    <w:rsid w:val="00817CC2"/>
    <w:rsid w:val="0082558E"/>
    <w:rsid w:val="008257B6"/>
    <w:rsid w:val="00825B43"/>
    <w:rsid w:val="00827C88"/>
    <w:rsid w:val="008362D8"/>
    <w:rsid w:val="00841B4C"/>
    <w:rsid w:val="00845F2A"/>
    <w:rsid w:val="008518EB"/>
    <w:rsid w:val="0085359D"/>
    <w:rsid w:val="00857161"/>
    <w:rsid w:val="00861618"/>
    <w:rsid w:val="00862238"/>
    <w:rsid w:val="00864C9A"/>
    <w:rsid w:val="00871D7C"/>
    <w:rsid w:val="00873464"/>
    <w:rsid w:val="00873A64"/>
    <w:rsid w:val="008755B0"/>
    <w:rsid w:val="00877F97"/>
    <w:rsid w:val="00880C45"/>
    <w:rsid w:val="0088784A"/>
    <w:rsid w:val="00893915"/>
    <w:rsid w:val="00894F0E"/>
    <w:rsid w:val="00897A0F"/>
    <w:rsid w:val="008A0FF0"/>
    <w:rsid w:val="008A1523"/>
    <w:rsid w:val="008B09DC"/>
    <w:rsid w:val="008B2131"/>
    <w:rsid w:val="008B2D26"/>
    <w:rsid w:val="008B5252"/>
    <w:rsid w:val="008B587B"/>
    <w:rsid w:val="008B64B2"/>
    <w:rsid w:val="008C1D10"/>
    <w:rsid w:val="008C2D82"/>
    <w:rsid w:val="008C5151"/>
    <w:rsid w:val="008C556D"/>
    <w:rsid w:val="008C728B"/>
    <w:rsid w:val="008D35B7"/>
    <w:rsid w:val="008D7806"/>
    <w:rsid w:val="008E2599"/>
    <w:rsid w:val="008E2D06"/>
    <w:rsid w:val="008E3E1C"/>
    <w:rsid w:val="008E7FB5"/>
    <w:rsid w:val="008F1353"/>
    <w:rsid w:val="008F165E"/>
    <w:rsid w:val="008F232B"/>
    <w:rsid w:val="008F5665"/>
    <w:rsid w:val="008F6445"/>
    <w:rsid w:val="008F77B2"/>
    <w:rsid w:val="008F7E98"/>
    <w:rsid w:val="0090127A"/>
    <w:rsid w:val="00902222"/>
    <w:rsid w:val="0090369E"/>
    <w:rsid w:val="00903D75"/>
    <w:rsid w:val="00904CE6"/>
    <w:rsid w:val="00905308"/>
    <w:rsid w:val="00906381"/>
    <w:rsid w:val="009067DE"/>
    <w:rsid w:val="00914990"/>
    <w:rsid w:val="00915617"/>
    <w:rsid w:val="0092490E"/>
    <w:rsid w:val="00927378"/>
    <w:rsid w:val="00934534"/>
    <w:rsid w:val="009350D5"/>
    <w:rsid w:val="00936AE0"/>
    <w:rsid w:val="00937D1E"/>
    <w:rsid w:val="00951857"/>
    <w:rsid w:val="00954AF8"/>
    <w:rsid w:val="0096224D"/>
    <w:rsid w:val="00962411"/>
    <w:rsid w:val="009716DC"/>
    <w:rsid w:val="009844DA"/>
    <w:rsid w:val="00984DD8"/>
    <w:rsid w:val="00987C39"/>
    <w:rsid w:val="00991AB4"/>
    <w:rsid w:val="009953F6"/>
    <w:rsid w:val="00995BD5"/>
    <w:rsid w:val="00997740"/>
    <w:rsid w:val="009A1C5F"/>
    <w:rsid w:val="009A1E24"/>
    <w:rsid w:val="009A2E53"/>
    <w:rsid w:val="009B6F90"/>
    <w:rsid w:val="009B7C6C"/>
    <w:rsid w:val="009C181C"/>
    <w:rsid w:val="009C54C7"/>
    <w:rsid w:val="009D7629"/>
    <w:rsid w:val="009E400A"/>
    <w:rsid w:val="009F33D8"/>
    <w:rsid w:val="009F4DB4"/>
    <w:rsid w:val="009F5403"/>
    <w:rsid w:val="00A00840"/>
    <w:rsid w:val="00A02469"/>
    <w:rsid w:val="00A03635"/>
    <w:rsid w:val="00A061A0"/>
    <w:rsid w:val="00A15910"/>
    <w:rsid w:val="00A164E3"/>
    <w:rsid w:val="00A166B8"/>
    <w:rsid w:val="00A171D8"/>
    <w:rsid w:val="00A23882"/>
    <w:rsid w:val="00A23B7C"/>
    <w:rsid w:val="00A23CBE"/>
    <w:rsid w:val="00A26EBA"/>
    <w:rsid w:val="00A303F0"/>
    <w:rsid w:val="00A312CA"/>
    <w:rsid w:val="00A360AC"/>
    <w:rsid w:val="00A373B8"/>
    <w:rsid w:val="00A419DE"/>
    <w:rsid w:val="00A41B75"/>
    <w:rsid w:val="00A42E55"/>
    <w:rsid w:val="00A454BA"/>
    <w:rsid w:val="00A46131"/>
    <w:rsid w:val="00A4712B"/>
    <w:rsid w:val="00A61CBF"/>
    <w:rsid w:val="00A64AA4"/>
    <w:rsid w:val="00A679E7"/>
    <w:rsid w:val="00A71878"/>
    <w:rsid w:val="00A72ECA"/>
    <w:rsid w:val="00A747BA"/>
    <w:rsid w:val="00A75131"/>
    <w:rsid w:val="00A755C6"/>
    <w:rsid w:val="00A7691F"/>
    <w:rsid w:val="00A769DA"/>
    <w:rsid w:val="00A77B29"/>
    <w:rsid w:val="00A80C03"/>
    <w:rsid w:val="00A82C34"/>
    <w:rsid w:val="00A83CF0"/>
    <w:rsid w:val="00A87607"/>
    <w:rsid w:val="00A97CC8"/>
    <w:rsid w:val="00AA0BB9"/>
    <w:rsid w:val="00AA4C09"/>
    <w:rsid w:val="00AA705C"/>
    <w:rsid w:val="00AB1D75"/>
    <w:rsid w:val="00AB27DC"/>
    <w:rsid w:val="00AB5763"/>
    <w:rsid w:val="00AC3DB0"/>
    <w:rsid w:val="00AC5961"/>
    <w:rsid w:val="00AD0F91"/>
    <w:rsid w:val="00AD5A18"/>
    <w:rsid w:val="00AD5B4B"/>
    <w:rsid w:val="00AD7E8D"/>
    <w:rsid w:val="00AF0E9F"/>
    <w:rsid w:val="00AF14AF"/>
    <w:rsid w:val="00AF3848"/>
    <w:rsid w:val="00AF6281"/>
    <w:rsid w:val="00AF6604"/>
    <w:rsid w:val="00B02CE0"/>
    <w:rsid w:val="00B02D64"/>
    <w:rsid w:val="00B06201"/>
    <w:rsid w:val="00B11B0D"/>
    <w:rsid w:val="00B14749"/>
    <w:rsid w:val="00B15F80"/>
    <w:rsid w:val="00B17A38"/>
    <w:rsid w:val="00B203F7"/>
    <w:rsid w:val="00B21B71"/>
    <w:rsid w:val="00B237CF"/>
    <w:rsid w:val="00B25541"/>
    <w:rsid w:val="00B3325E"/>
    <w:rsid w:val="00B33A9C"/>
    <w:rsid w:val="00B33E44"/>
    <w:rsid w:val="00B3495B"/>
    <w:rsid w:val="00B34C45"/>
    <w:rsid w:val="00B36A4E"/>
    <w:rsid w:val="00B36D31"/>
    <w:rsid w:val="00B40F10"/>
    <w:rsid w:val="00B420F0"/>
    <w:rsid w:val="00B44F81"/>
    <w:rsid w:val="00B616F6"/>
    <w:rsid w:val="00B6408A"/>
    <w:rsid w:val="00B75D6C"/>
    <w:rsid w:val="00B77A63"/>
    <w:rsid w:val="00B82FB3"/>
    <w:rsid w:val="00B8302E"/>
    <w:rsid w:val="00B86415"/>
    <w:rsid w:val="00B95DAC"/>
    <w:rsid w:val="00B97E74"/>
    <w:rsid w:val="00BA222C"/>
    <w:rsid w:val="00BA3415"/>
    <w:rsid w:val="00BA4EBE"/>
    <w:rsid w:val="00BA5E2A"/>
    <w:rsid w:val="00BB1C55"/>
    <w:rsid w:val="00BB553D"/>
    <w:rsid w:val="00BB6186"/>
    <w:rsid w:val="00BC1825"/>
    <w:rsid w:val="00BC32C3"/>
    <w:rsid w:val="00BC338C"/>
    <w:rsid w:val="00BC5173"/>
    <w:rsid w:val="00BC5731"/>
    <w:rsid w:val="00BD73CF"/>
    <w:rsid w:val="00BD772E"/>
    <w:rsid w:val="00BE2F6C"/>
    <w:rsid w:val="00BE3061"/>
    <w:rsid w:val="00BE340E"/>
    <w:rsid w:val="00BE3677"/>
    <w:rsid w:val="00BE3CB3"/>
    <w:rsid w:val="00BE79FE"/>
    <w:rsid w:val="00BF0FB8"/>
    <w:rsid w:val="00BF3501"/>
    <w:rsid w:val="00BF768E"/>
    <w:rsid w:val="00C043F9"/>
    <w:rsid w:val="00C04AD4"/>
    <w:rsid w:val="00C04C49"/>
    <w:rsid w:val="00C0719D"/>
    <w:rsid w:val="00C12344"/>
    <w:rsid w:val="00C134E4"/>
    <w:rsid w:val="00C13889"/>
    <w:rsid w:val="00C14EC5"/>
    <w:rsid w:val="00C165D8"/>
    <w:rsid w:val="00C26BA5"/>
    <w:rsid w:val="00C26CB0"/>
    <w:rsid w:val="00C305C9"/>
    <w:rsid w:val="00C307F6"/>
    <w:rsid w:val="00C30E4C"/>
    <w:rsid w:val="00C3182C"/>
    <w:rsid w:val="00C32007"/>
    <w:rsid w:val="00C35C79"/>
    <w:rsid w:val="00C40E81"/>
    <w:rsid w:val="00C413D5"/>
    <w:rsid w:val="00C63621"/>
    <w:rsid w:val="00C80474"/>
    <w:rsid w:val="00C8055D"/>
    <w:rsid w:val="00C80DB5"/>
    <w:rsid w:val="00C8534A"/>
    <w:rsid w:val="00C86A72"/>
    <w:rsid w:val="00C87187"/>
    <w:rsid w:val="00C879D0"/>
    <w:rsid w:val="00C945EE"/>
    <w:rsid w:val="00C94F13"/>
    <w:rsid w:val="00CA01A3"/>
    <w:rsid w:val="00CA689B"/>
    <w:rsid w:val="00CB2CCB"/>
    <w:rsid w:val="00CB64F6"/>
    <w:rsid w:val="00CB73CE"/>
    <w:rsid w:val="00CC0AB1"/>
    <w:rsid w:val="00CC0C10"/>
    <w:rsid w:val="00CC12CA"/>
    <w:rsid w:val="00CC5920"/>
    <w:rsid w:val="00CC68E7"/>
    <w:rsid w:val="00CD42B4"/>
    <w:rsid w:val="00CD48DB"/>
    <w:rsid w:val="00CD5A5B"/>
    <w:rsid w:val="00CD6C1B"/>
    <w:rsid w:val="00CE6239"/>
    <w:rsid w:val="00CE722F"/>
    <w:rsid w:val="00CE735A"/>
    <w:rsid w:val="00CF392B"/>
    <w:rsid w:val="00CF5ED5"/>
    <w:rsid w:val="00CF6978"/>
    <w:rsid w:val="00D031AF"/>
    <w:rsid w:val="00D13A55"/>
    <w:rsid w:val="00D16398"/>
    <w:rsid w:val="00D21B4E"/>
    <w:rsid w:val="00D30CC1"/>
    <w:rsid w:val="00D40290"/>
    <w:rsid w:val="00D41BFE"/>
    <w:rsid w:val="00D52CB5"/>
    <w:rsid w:val="00D53386"/>
    <w:rsid w:val="00D536C0"/>
    <w:rsid w:val="00D55CE1"/>
    <w:rsid w:val="00D55D2A"/>
    <w:rsid w:val="00D566A3"/>
    <w:rsid w:val="00D56767"/>
    <w:rsid w:val="00D6382C"/>
    <w:rsid w:val="00D6438A"/>
    <w:rsid w:val="00D76B3B"/>
    <w:rsid w:val="00D76E23"/>
    <w:rsid w:val="00D801AF"/>
    <w:rsid w:val="00D810FA"/>
    <w:rsid w:val="00D85380"/>
    <w:rsid w:val="00D85FB9"/>
    <w:rsid w:val="00D939D1"/>
    <w:rsid w:val="00D97CDC"/>
    <w:rsid w:val="00DA0C14"/>
    <w:rsid w:val="00DA2753"/>
    <w:rsid w:val="00DA3BD0"/>
    <w:rsid w:val="00DA4D5C"/>
    <w:rsid w:val="00DA733D"/>
    <w:rsid w:val="00DA7913"/>
    <w:rsid w:val="00DB015A"/>
    <w:rsid w:val="00DB0614"/>
    <w:rsid w:val="00DB0689"/>
    <w:rsid w:val="00DB1FFB"/>
    <w:rsid w:val="00DB6B53"/>
    <w:rsid w:val="00DC18A5"/>
    <w:rsid w:val="00DD1106"/>
    <w:rsid w:val="00DD19C7"/>
    <w:rsid w:val="00DD4FCD"/>
    <w:rsid w:val="00DD5312"/>
    <w:rsid w:val="00DD68F9"/>
    <w:rsid w:val="00DD723B"/>
    <w:rsid w:val="00DE178E"/>
    <w:rsid w:val="00DF0C0D"/>
    <w:rsid w:val="00DF4F05"/>
    <w:rsid w:val="00DF5C5B"/>
    <w:rsid w:val="00DF7698"/>
    <w:rsid w:val="00E131E0"/>
    <w:rsid w:val="00E21F40"/>
    <w:rsid w:val="00E2240D"/>
    <w:rsid w:val="00E33364"/>
    <w:rsid w:val="00E36483"/>
    <w:rsid w:val="00E4207E"/>
    <w:rsid w:val="00E42FAC"/>
    <w:rsid w:val="00E43129"/>
    <w:rsid w:val="00E43872"/>
    <w:rsid w:val="00E43CE7"/>
    <w:rsid w:val="00E4761E"/>
    <w:rsid w:val="00E50AD9"/>
    <w:rsid w:val="00E52DB9"/>
    <w:rsid w:val="00E5370E"/>
    <w:rsid w:val="00E54888"/>
    <w:rsid w:val="00E6075D"/>
    <w:rsid w:val="00E630F1"/>
    <w:rsid w:val="00E65319"/>
    <w:rsid w:val="00E73C05"/>
    <w:rsid w:val="00E75E34"/>
    <w:rsid w:val="00E77CFC"/>
    <w:rsid w:val="00E82293"/>
    <w:rsid w:val="00E836AC"/>
    <w:rsid w:val="00E84527"/>
    <w:rsid w:val="00E90462"/>
    <w:rsid w:val="00E915EF"/>
    <w:rsid w:val="00E9487F"/>
    <w:rsid w:val="00E953AA"/>
    <w:rsid w:val="00E95920"/>
    <w:rsid w:val="00EA21D9"/>
    <w:rsid w:val="00EA4781"/>
    <w:rsid w:val="00EA6CCF"/>
    <w:rsid w:val="00EB520D"/>
    <w:rsid w:val="00EC344E"/>
    <w:rsid w:val="00ED16EF"/>
    <w:rsid w:val="00ED3174"/>
    <w:rsid w:val="00ED3F0F"/>
    <w:rsid w:val="00ED493E"/>
    <w:rsid w:val="00ED70A9"/>
    <w:rsid w:val="00EDB0B4"/>
    <w:rsid w:val="00EE4CB9"/>
    <w:rsid w:val="00EF0775"/>
    <w:rsid w:val="00EF545C"/>
    <w:rsid w:val="00F0158B"/>
    <w:rsid w:val="00F021BB"/>
    <w:rsid w:val="00F06345"/>
    <w:rsid w:val="00F07FAB"/>
    <w:rsid w:val="00F10298"/>
    <w:rsid w:val="00F156DA"/>
    <w:rsid w:val="00F16857"/>
    <w:rsid w:val="00F20F20"/>
    <w:rsid w:val="00F23318"/>
    <w:rsid w:val="00F31CD3"/>
    <w:rsid w:val="00F34A88"/>
    <w:rsid w:val="00F36693"/>
    <w:rsid w:val="00F41398"/>
    <w:rsid w:val="00F42DF9"/>
    <w:rsid w:val="00F43F29"/>
    <w:rsid w:val="00F43FD4"/>
    <w:rsid w:val="00F446F6"/>
    <w:rsid w:val="00F467FB"/>
    <w:rsid w:val="00F475D0"/>
    <w:rsid w:val="00F531C9"/>
    <w:rsid w:val="00F53D25"/>
    <w:rsid w:val="00F5419E"/>
    <w:rsid w:val="00F57512"/>
    <w:rsid w:val="00F60D04"/>
    <w:rsid w:val="00F6503E"/>
    <w:rsid w:val="00F71F72"/>
    <w:rsid w:val="00F72CB6"/>
    <w:rsid w:val="00F74610"/>
    <w:rsid w:val="00F76AAC"/>
    <w:rsid w:val="00F852F6"/>
    <w:rsid w:val="00F8695A"/>
    <w:rsid w:val="00F94A42"/>
    <w:rsid w:val="00F95324"/>
    <w:rsid w:val="00FA2C4C"/>
    <w:rsid w:val="00FA59FC"/>
    <w:rsid w:val="00FA63EA"/>
    <w:rsid w:val="00FA69A9"/>
    <w:rsid w:val="00FB150F"/>
    <w:rsid w:val="00FB31F5"/>
    <w:rsid w:val="00FB6078"/>
    <w:rsid w:val="00FC2D00"/>
    <w:rsid w:val="00FC3947"/>
    <w:rsid w:val="00FC4B28"/>
    <w:rsid w:val="00FC5829"/>
    <w:rsid w:val="00FC6F65"/>
    <w:rsid w:val="00FC74B8"/>
    <w:rsid w:val="00FD664B"/>
    <w:rsid w:val="00FD69AA"/>
    <w:rsid w:val="00FD7200"/>
    <w:rsid w:val="00FE0024"/>
    <w:rsid w:val="00FE01AB"/>
    <w:rsid w:val="00FE024B"/>
    <w:rsid w:val="00FE1065"/>
    <w:rsid w:val="00FE15C8"/>
    <w:rsid w:val="00FE3C4B"/>
    <w:rsid w:val="00FE4DB1"/>
    <w:rsid w:val="00FE5DC3"/>
    <w:rsid w:val="00FE77FC"/>
    <w:rsid w:val="00FF4634"/>
    <w:rsid w:val="00FF4BC4"/>
    <w:rsid w:val="00FF4DAB"/>
    <w:rsid w:val="033DFB30"/>
    <w:rsid w:val="0358EA51"/>
    <w:rsid w:val="05511396"/>
    <w:rsid w:val="0620FDC3"/>
    <w:rsid w:val="066C9DB5"/>
    <w:rsid w:val="06F1A8F8"/>
    <w:rsid w:val="072936CB"/>
    <w:rsid w:val="089592F1"/>
    <w:rsid w:val="09B0DC99"/>
    <w:rsid w:val="0A37B277"/>
    <w:rsid w:val="0A79FFEA"/>
    <w:rsid w:val="0BD815BE"/>
    <w:rsid w:val="0ED8B30D"/>
    <w:rsid w:val="128135FB"/>
    <w:rsid w:val="12F9F005"/>
    <w:rsid w:val="14AB7F5A"/>
    <w:rsid w:val="14AFF628"/>
    <w:rsid w:val="180DBE15"/>
    <w:rsid w:val="195DAA8A"/>
    <w:rsid w:val="1CFB66E2"/>
    <w:rsid w:val="2151243A"/>
    <w:rsid w:val="22661442"/>
    <w:rsid w:val="26AB0058"/>
    <w:rsid w:val="278BDB77"/>
    <w:rsid w:val="27F39B65"/>
    <w:rsid w:val="28343C04"/>
    <w:rsid w:val="2869E81B"/>
    <w:rsid w:val="28A3299D"/>
    <w:rsid w:val="2A0C3113"/>
    <w:rsid w:val="2ABFAC49"/>
    <w:rsid w:val="2BB4A275"/>
    <w:rsid w:val="2CE9833D"/>
    <w:rsid w:val="2D3EC0CF"/>
    <w:rsid w:val="306FA4B6"/>
    <w:rsid w:val="3107C7F2"/>
    <w:rsid w:val="33DB2345"/>
    <w:rsid w:val="34384F64"/>
    <w:rsid w:val="350B93EC"/>
    <w:rsid w:val="370C1B31"/>
    <w:rsid w:val="3761EA07"/>
    <w:rsid w:val="37CF4588"/>
    <w:rsid w:val="3A547875"/>
    <w:rsid w:val="3D219B68"/>
    <w:rsid w:val="3D6F70DF"/>
    <w:rsid w:val="3F790353"/>
    <w:rsid w:val="41DF553F"/>
    <w:rsid w:val="4269EAC1"/>
    <w:rsid w:val="4279CAF1"/>
    <w:rsid w:val="4457CABB"/>
    <w:rsid w:val="4574FA27"/>
    <w:rsid w:val="4631A19F"/>
    <w:rsid w:val="48FC7CF3"/>
    <w:rsid w:val="49749B5C"/>
    <w:rsid w:val="49A25CB2"/>
    <w:rsid w:val="4A414AE8"/>
    <w:rsid w:val="4ACE92D7"/>
    <w:rsid w:val="4BBBFE22"/>
    <w:rsid w:val="4E1BA93E"/>
    <w:rsid w:val="4EA25B10"/>
    <w:rsid w:val="4EA5F121"/>
    <w:rsid w:val="4EB0408B"/>
    <w:rsid w:val="4F8A851B"/>
    <w:rsid w:val="5087E761"/>
    <w:rsid w:val="5111FE7F"/>
    <w:rsid w:val="51F26388"/>
    <w:rsid w:val="520E1E56"/>
    <w:rsid w:val="52768F89"/>
    <w:rsid w:val="5349DC8A"/>
    <w:rsid w:val="54035521"/>
    <w:rsid w:val="545A7571"/>
    <w:rsid w:val="57F39E43"/>
    <w:rsid w:val="5B0DED88"/>
    <w:rsid w:val="5BB4675F"/>
    <w:rsid w:val="5BF12633"/>
    <w:rsid w:val="5D19C23D"/>
    <w:rsid w:val="5D5495FF"/>
    <w:rsid w:val="5D82BD51"/>
    <w:rsid w:val="5DB08711"/>
    <w:rsid w:val="5F628B2E"/>
    <w:rsid w:val="609896F5"/>
    <w:rsid w:val="60B810E6"/>
    <w:rsid w:val="639F92F0"/>
    <w:rsid w:val="64DC4E81"/>
    <w:rsid w:val="6510797E"/>
    <w:rsid w:val="66C3BE28"/>
    <w:rsid w:val="68CC9E74"/>
    <w:rsid w:val="693D91C7"/>
    <w:rsid w:val="6B755582"/>
    <w:rsid w:val="6C88C218"/>
    <w:rsid w:val="6E525AD6"/>
    <w:rsid w:val="6F1BFD5C"/>
    <w:rsid w:val="6F2FB7F3"/>
    <w:rsid w:val="6F8E1A28"/>
    <w:rsid w:val="7019D77D"/>
    <w:rsid w:val="7186DAE5"/>
    <w:rsid w:val="72D9B1CD"/>
    <w:rsid w:val="73D9FD68"/>
    <w:rsid w:val="74837FAC"/>
    <w:rsid w:val="749CA809"/>
    <w:rsid w:val="75C8A590"/>
    <w:rsid w:val="78590731"/>
    <w:rsid w:val="786BE974"/>
    <w:rsid w:val="78D62841"/>
    <w:rsid w:val="7903E637"/>
    <w:rsid w:val="793E3F2A"/>
    <w:rsid w:val="7B0BE98D"/>
    <w:rsid w:val="7BAFBFFA"/>
    <w:rsid w:val="7C6D3BC2"/>
    <w:rsid w:val="7CE9612A"/>
    <w:rsid w:val="7E140D57"/>
    <w:rsid w:val="7E377B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F03C4"/>
  <w15:chartTrackingRefBased/>
  <w15:docId w15:val="{6E275505-05BB-44DB-95D8-965BB1B8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435"/>
    <w:pPr>
      <w:spacing w:before="120" w:after="120" w:line="240" w:lineRule="auto"/>
    </w:pPr>
    <w:rPr>
      <w:rFonts w:ascii="Calibri" w:hAnsi="Calibri" w:cs="Times New Roman"/>
      <w:sz w:val="24"/>
    </w:rPr>
  </w:style>
  <w:style w:type="paragraph" w:styleId="Heading1">
    <w:name w:val="heading 1"/>
    <w:basedOn w:val="Normal"/>
    <w:next w:val="Normal"/>
    <w:link w:val="Heading1Char"/>
    <w:autoRedefine/>
    <w:uiPriority w:val="9"/>
    <w:qFormat/>
    <w:rsid w:val="00327435"/>
    <w:pPr>
      <w:keepNext/>
      <w:keepLines/>
      <w:spacing w:before="0" w:after="240" w:line="259"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C80474"/>
    <w:pPr>
      <w:keepNext/>
      <w:keepLines/>
      <w:spacing w:before="100" w:beforeAutospacing="1" w:after="240"/>
      <w:outlineLvl w:val="1"/>
    </w:pPr>
    <w:rPr>
      <w:rFonts w:eastAsia="Calibri" w:cstheme="majorBidi"/>
      <w:b/>
      <w:bCs/>
      <w:sz w:val="32"/>
      <w:szCs w:val="26"/>
    </w:rPr>
  </w:style>
  <w:style w:type="paragraph" w:styleId="Heading3">
    <w:name w:val="heading 3"/>
    <w:basedOn w:val="Normal"/>
    <w:next w:val="Normal"/>
    <w:link w:val="Heading3Char"/>
    <w:uiPriority w:val="9"/>
    <w:unhideWhenUsed/>
    <w:qFormat/>
    <w:rsid w:val="00327435"/>
    <w:pPr>
      <w:keepNext/>
      <w:keepLines/>
      <w:spacing w:before="100" w:beforeAutospacing="1" w:after="240"/>
      <w:outlineLvl w:val="2"/>
    </w:pPr>
    <w:rPr>
      <w:rFonts w:eastAsiaTheme="majorEastAsia" w:cstheme="majorBidi"/>
      <w:b/>
      <w:color w:val="000000" w:themeColor="text1"/>
      <w:sz w:val="28"/>
      <w:szCs w:val="24"/>
    </w:rPr>
  </w:style>
  <w:style w:type="paragraph" w:styleId="Heading4">
    <w:name w:val="heading 4"/>
    <w:basedOn w:val="Normal"/>
    <w:next w:val="Normal"/>
    <w:link w:val="Heading4Char"/>
    <w:autoRedefine/>
    <w:uiPriority w:val="9"/>
    <w:unhideWhenUsed/>
    <w:qFormat/>
    <w:rsid w:val="00327435"/>
    <w:pPr>
      <w:keepNext/>
      <w:keepLines/>
      <w:spacing w:before="0"/>
      <w:outlineLvl w:val="3"/>
    </w:pPr>
    <w:rPr>
      <w:rFonts w:eastAsiaTheme="majorEastAsia" w:cstheme="majorBidi"/>
      <w:b/>
    </w:rPr>
  </w:style>
  <w:style w:type="paragraph" w:styleId="Heading5">
    <w:name w:val="heading 5"/>
    <w:basedOn w:val="Normal"/>
    <w:next w:val="Normal"/>
    <w:link w:val="Heading5Char"/>
    <w:uiPriority w:val="9"/>
    <w:unhideWhenUsed/>
    <w:qFormat/>
    <w:rsid w:val="0032743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0474"/>
    <w:rPr>
      <w:rFonts w:ascii="Calibri" w:eastAsia="Calibri" w:hAnsi="Calibri" w:cstheme="majorBidi"/>
      <w:b/>
      <w:bCs/>
      <w:sz w:val="32"/>
      <w:szCs w:val="26"/>
    </w:rPr>
  </w:style>
  <w:style w:type="character" w:customStyle="1" w:styleId="Heading1Char">
    <w:name w:val="Heading 1 Char"/>
    <w:basedOn w:val="DefaultParagraphFont"/>
    <w:link w:val="Heading1"/>
    <w:uiPriority w:val="9"/>
    <w:rsid w:val="00327435"/>
    <w:rPr>
      <w:rFonts w:ascii="Calibri" w:eastAsiaTheme="majorEastAsia" w:hAnsi="Calibri" w:cstheme="majorBidi"/>
      <w:b/>
      <w:color w:val="000000" w:themeColor="text1"/>
      <w:sz w:val="36"/>
      <w:szCs w:val="32"/>
    </w:rPr>
  </w:style>
  <w:style w:type="numbering" w:customStyle="1" w:styleId="Listresource0">
    <w:name w:val="List resource"/>
    <w:basedOn w:val="NoList"/>
    <w:uiPriority w:val="99"/>
    <w:rsid w:val="00327435"/>
    <w:pPr>
      <w:numPr>
        <w:numId w:val="3"/>
      </w:numPr>
    </w:pPr>
  </w:style>
  <w:style w:type="numbering" w:customStyle="1" w:styleId="ListResource">
    <w:name w:val="List Resource"/>
    <w:basedOn w:val="NoList"/>
    <w:uiPriority w:val="99"/>
    <w:rsid w:val="00327435"/>
    <w:pPr>
      <w:numPr>
        <w:numId w:val="4"/>
      </w:numPr>
    </w:pPr>
  </w:style>
  <w:style w:type="character" w:customStyle="1" w:styleId="Heading4Char">
    <w:name w:val="Heading 4 Char"/>
    <w:basedOn w:val="DefaultParagraphFont"/>
    <w:link w:val="Heading4"/>
    <w:uiPriority w:val="9"/>
    <w:rsid w:val="00327435"/>
    <w:rPr>
      <w:rFonts w:ascii="Calibri" w:eastAsiaTheme="majorEastAsia" w:hAnsi="Calibri" w:cstheme="majorBidi"/>
      <w:b/>
      <w:sz w:val="24"/>
    </w:rPr>
  </w:style>
  <w:style w:type="paragraph" w:styleId="FootnoteText">
    <w:name w:val="footnote text"/>
    <w:aliases w:val="ft,Geneva 9,Font: Geneva 9,Boston 10,f,Текст сноски Знак1,Текст сноски Знак1 Char Char Char Char Char Char,Текст сноски Знак1 Char Char Char Char Char,Текст сноски Знак1 Char Char Char Char,Текст сноски Знак1 Char Char,Char Char,Char,fn"/>
    <w:basedOn w:val="Normal"/>
    <w:link w:val="FootnoteTextChar"/>
    <w:uiPriority w:val="99"/>
    <w:unhideWhenUsed/>
    <w:rsid w:val="00327435"/>
    <w:pPr>
      <w:spacing w:before="0" w:after="0"/>
    </w:pPr>
    <w:rPr>
      <w:rFonts w:asciiTheme="minorHAnsi" w:hAnsiTheme="minorHAnsi" w:cstheme="minorBidi"/>
      <w:sz w:val="20"/>
      <w:szCs w:val="20"/>
    </w:rPr>
  </w:style>
  <w:style w:type="character" w:customStyle="1" w:styleId="FootnoteTextChar">
    <w:name w:val="Footnote Text Char"/>
    <w:aliases w:val="ft Char,Geneva 9 Char,Font: Geneva 9 Char,Boston 10 Char,f Char,Текст сноски Знак1 Char,Текст сноски Знак1 Char Char Char Char Char Char Char,Текст сноски Знак1 Char Char Char Char Char Char1,Текст сноски Знак1 Char Char Char,fn Char"/>
    <w:basedOn w:val="DefaultParagraphFont"/>
    <w:link w:val="FootnoteText"/>
    <w:uiPriority w:val="99"/>
    <w:rsid w:val="00327435"/>
    <w:rPr>
      <w:sz w:val="20"/>
      <w:szCs w:val="20"/>
    </w:rPr>
  </w:style>
  <w:style w:type="character" w:styleId="FootnoteReference">
    <w:name w:val="footnote reference"/>
    <w:basedOn w:val="DefaultParagraphFont"/>
    <w:uiPriority w:val="99"/>
    <w:unhideWhenUsed/>
    <w:rsid w:val="00327435"/>
    <w:rPr>
      <w:vertAlign w:val="superscript"/>
    </w:rPr>
  </w:style>
  <w:style w:type="character" w:styleId="Hyperlink">
    <w:name w:val="Hyperlink"/>
    <w:basedOn w:val="DefaultParagraphFont"/>
    <w:uiPriority w:val="99"/>
    <w:unhideWhenUsed/>
    <w:rsid w:val="00327435"/>
    <w:rPr>
      <w:color w:val="0563C1" w:themeColor="hyperlink"/>
      <w:u w:val="single"/>
    </w:rPr>
  </w:style>
  <w:style w:type="paragraph" w:styleId="Caption">
    <w:name w:val="caption"/>
    <w:basedOn w:val="Normal"/>
    <w:next w:val="Normal"/>
    <w:uiPriority w:val="35"/>
    <w:unhideWhenUsed/>
    <w:qFormat/>
    <w:rsid w:val="00327435"/>
    <w:pPr>
      <w:spacing w:before="0" w:after="200"/>
    </w:pPr>
    <w:rPr>
      <w:rFonts w:asciiTheme="minorHAnsi" w:hAnsiTheme="minorHAnsi" w:cstheme="minorBidi"/>
      <w:b/>
      <w:bCs/>
      <w:color w:val="5B9BD5" w:themeColor="accent1"/>
      <w:sz w:val="18"/>
      <w:szCs w:val="18"/>
    </w:rPr>
  </w:style>
  <w:style w:type="paragraph" w:styleId="Header">
    <w:name w:val="header"/>
    <w:basedOn w:val="Normal"/>
    <w:link w:val="HeaderChar"/>
    <w:uiPriority w:val="99"/>
    <w:unhideWhenUsed/>
    <w:rsid w:val="00327435"/>
    <w:pPr>
      <w:tabs>
        <w:tab w:val="center" w:pos="4513"/>
        <w:tab w:val="right" w:pos="9026"/>
      </w:tabs>
      <w:spacing w:before="0" w:after="0"/>
    </w:pPr>
  </w:style>
  <w:style w:type="character" w:customStyle="1" w:styleId="HeaderChar">
    <w:name w:val="Header Char"/>
    <w:basedOn w:val="DefaultParagraphFont"/>
    <w:link w:val="Header"/>
    <w:uiPriority w:val="99"/>
    <w:rsid w:val="00327435"/>
    <w:rPr>
      <w:rFonts w:ascii="Calibri" w:hAnsi="Calibri" w:cs="Times New Roman"/>
      <w:sz w:val="24"/>
    </w:rPr>
  </w:style>
  <w:style w:type="paragraph" w:styleId="Footer">
    <w:name w:val="footer"/>
    <w:basedOn w:val="Normal"/>
    <w:link w:val="FooterChar"/>
    <w:uiPriority w:val="99"/>
    <w:unhideWhenUsed/>
    <w:rsid w:val="00327435"/>
    <w:pPr>
      <w:tabs>
        <w:tab w:val="center" w:pos="4513"/>
        <w:tab w:val="right" w:pos="9026"/>
      </w:tabs>
      <w:spacing w:before="0" w:after="0"/>
    </w:pPr>
  </w:style>
  <w:style w:type="character" w:customStyle="1" w:styleId="FooterChar">
    <w:name w:val="Footer Char"/>
    <w:basedOn w:val="DefaultParagraphFont"/>
    <w:link w:val="Footer"/>
    <w:uiPriority w:val="99"/>
    <w:rsid w:val="00327435"/>
    <w:rPr>
      <w:rFonts w:ascii="Calibri" w:hAnsi="Calibri" w:cs="Times New Roman"/>
      <w:sz w:val="24"/>
    </w:rPr>
  </w:style>
  <w:style w:type="character" w:customStyle="1" w:styleId="Heading3Char">
    <w:name w:val="Heading 3 Char"/>
    <w:basedOn w:val="DefaultParagraphFont"/>
    <w:link w:val="Heading3"/>
    <w:uiPriority w:val="9"/>
    <w:rsid w:val="00327435"/>
    <w:rPr>
      <w:rFonts w:ascii="Calibri" w:eastAsiaTheme="majorEastAsia" w:hAnsi="Calibri" w:cstheme="majorBidi"/>
      <w:b/>
      <w:color w:val="000000" w:themeColor="text1"/>
      <w:sz w:val="28"/>
      <w:szCs w:val="24"/>
    </w:rPr>
  </w:style>
  <w:style w:type="character" w:styleId="CommentReference">
    <w:name w:val="annotation reference"/>
    <w:basedOn w:val="DefaultParagraphFont"/>
    <w:uiPriority w:val="99"/>
    <w:semiHidden/>
    <w:unhideWhenUsed/>
    <w:rsid w:val="00327435"/>
    <w:rPr>
      <w:sz w:val="16"/>
      <w:szCs w:val="16"/>
    </w:rPr>
  </w:style>
  <w:style w:type="paragraph" w:styleId="CommentText">
    <w:name w:val="annotation text"/>
    <w:basedOn w:val="Normal"/>
    <w:link w:val="CommentTextChar"/>
    <w:uiPriority w:val="99"/>
    <w:unhideWhenUsed/>
    <w:rsid w:val="00327435"/>
    <w:rPr>
      <w:sz w:val="20"/>
      <w:szCs w:val="20"/>
    </w:rPr>
  </w:style>
  <w:style w:type="character" w:customStyle="1" w:styleId="CommentTextChar">
    <w:name w:val="Comment Text Char"/>
    <w:basedOn w:val="DefaultParagraphFont"/>
    <w:link w:val="CommentText"/>
    <w:uiPriority w:val="99"/>
    <w:rsid w:val="0032743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7435"/>
    <w:rPr>
      <w:b/>
      <w:bCs/>
    </w:rPr>
  </w:style>
  <w:style w:type="character" w:customStyle="1" w:styleId="CommentSubjectChar">
    <w:name w:val="Comment Subject Char"/>
    <w:basedOn w:val="CommentTextChar"/>
    <w:link w:val="CommentSubject"/>
    <w:uiPriority w:val="99"/>
    <w:semiHidden/>
    <w:rsid w:val="00327435"/>
    <w:rPr>
      <w:rFonts w:ascii="Calibri" w:hAnsi="Calibri" w:cs="Times New Roman"/>
      <w:b/>
      <w:bCs/>
      <w:sz w:val="20"/>
      <w:szCs w:val="20"/>
    </w:rPr>
  </w:style>
  <w:style w:type="paragraph" w:styleId="BalloonText">
    <w:name w:val="Balloon Text"/>
    <w:basedOn w:val="Normal"/>
    <w:link w:val="BalloonTextChar"/>
    <w:uiPriority w:val="99"/>
    <w:semiHidden/>
    <w:unhideWhenUsed/>
    <w:rsid w:val="0032743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435"/>
    <w:rPr>
      <w:rFonts w:ascii="Segoe UI" w:hAnsi="Segoe UI" w:cs="Segoe UI"/>
      <w:sz w:val="18"/>
      <w:szCs w:val="18"/>
    </w:rPr>
  </w:style>
  <w:style w:type="paragraph" w:styleId="EndnoteText">
    <w:name w:val="endnote text"/>
    <w:basedOn w:val="Normal"/>
    <w:link w:val="EndnoteTextChar"/>
    <w:uiPriority w:val="99"/>
    <w:unhideWhenUsed/>
    <w:rsid w:val="00327435"/>
    <w:pPr>
      <w:spacing w:after="0"/>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327435"/>
    <w:rPr>
      <w:sz w:val="20"/>
      <w:szCs w:val="20"/>
    </w:rPr>
  </w:style>
  <w:style w:type="character" w:styleId="EndnoteReference">
    <w:name w:val="endnote reference"/>
    <w:basedOn w:val="DefaultParagraphFont"/>
    <w:uiPriority w:val="99"/>
    <w:unhideWhenUsed/>
    <w:rsid w:val="00327435"/>
    <w:rPr>
      <w:vertAlign w:val="superscript"/>
    </w:rPr>
  </w:style>
  <w:style w:type="paragraph" w:customStyle="1" w:styleId="ListResources0">
    <w:name w:val="List Resources"/>
    <w:qFormat/>
    <w:rsid w:val="00327435"/>
    <w:pPr>
      <w:numPr>
        <w:numId w:val="6"/>
      </w:numPr>
    </w:pPr>
    <w:rPr>
      <w:rFonts w:ascii="Calibri" w:hAnsi="Calibri" w:cs="Times New Roman"/>
      <w:sz w:val="24"/>
    </w:rPr>
  </w:style>
  <w:style w:type="character" w:customStyle="1" w:styleId="A17">
    <w:name w:val="A17"/>
    <w:uiPriority w:val="99"/>
    <w:rsid w:val="00327435"/>
    <w:rPr>
      <w:rFonts w:cs="SHWPO L+ DIN"/>
      <w:color w:val="000000"/>
      <w:sz w:val="15"/>
      <w:szCs w:val="15"/>
    </w:rPr>
  </w:style>
  <w:style w:type="character" w:customStyle="1" w:styleId="A3">
    <w:name w:val="A3"/>
    <w:uiPriority w:val="99"/>
    <w:rsid w:val="00327435"/>
    <w:rPr>
      <w:rFonts w:cs="GYKVH J+ DIN"/>
      <w:color w:val="000000"/>
      <w:sz w:val="14"/>
      <w:szCs w:val="14"/>
    </w:rPr>
  </w:style>
  <w:style w:type="paragraph" w:styleId="NormalWeb">
    <w:name w:val="Normal (Web)"/>
    <w:basedOn w:val="Normal"/>
    <w:uiPriority w:val="99"/>
    <w:unhideWhenUsed/>
    <w:rsid w:val="00327435"/>
    <w:pPr>
      <w:spacing w:before="100" w:beforeAutospacing="1" w:after="100" w:afterAutospacing="1"/>
    </w:pPr>
    <w:rPr>
      <w:rFonts w:ascii="Times" w:hAnsi="Times" w:cs="Times"/>
      <w:sz w:val="20"/>
      <w:szCs w:val="20"/>
    </w:rPr>
  </w:style>
  <w:style w:type="paragraph" w:styleId="ListParagraph">
    <w:name w:val="List Paragraph"/>
    <w:basedOn w:val="Normal"/>
    <w:uiPriority w:val="34"/>
    <w:qFormat/>
    <w:rsid w:val="00327435"/>
    <w:pPr>
      <w:ind w:left="720"/>
      <w:contextualSpacing/>
    </w:pPr>
  </w:style>
  <w:style w:type="paragraph" w:styleId="Title">
    <w:name w:val="Title"/>
    <w:basedOn w:val="Normal"/>
    <w:next w:val="Normal"/>
    <w:link w:val="TitleChar"/>
    <w:uiPriority w:val="10"/>
    <w:qFormat/>
    <w:rsid w:val="00327435"/>
    <w:pPr>
      <w:spacing w:before="0" w:after="4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27435"/>
    <w:rPr>
      <w:rFonts w:ascii="Calibri" w:eastAsiaTheme="majorEastAsia" w:hAnsi="Calibri" w:cstheme="majorBidi"/>
      <w:spacing w:val="-10"/>
      <w:kern w:val="28"/>
      <w:sz w:val="56"/>
      <w:szCs w:val="56"/>
    </w:rPr>
  </w:style>
  <w:style w:type="paragraph" w:customStyle="1" w:styleId="ListNumbered">
    <w:name w:val="List Numbered"/>
    <w:next w:val="Normal"/>
    <w:qFormat/>
    <w:rsid w:val="00327435"/>
    <w:pPr>
      <w:numPr>
        <w:numId w:val="1"/>
      </w:numPr>
      <w:spacing w:before="120" w:after="180"/>
    </w:pPr>
    <w:rPr>
      <w:rFonts w:ascii="Calibri" w:hAnsi="Calibri" w:cs="Times New Roman"/>
      <w:sz w:val="24"/>
    </w:rPr>
  </w:style>
  <w:style w:type="character" w:styleId="SubtleEmphasis">
    <w:name w:val="Subtle Emphasis"/>
    <w:basedOn w:val="DefaultParagraphFont"/>
    <w:uiPriority w:val="19"/>
    <w:qFormat/>
    <w:rsid w:val="00327435"/>
    <w:rPr>
      <w:i/>
      <w:iCs/>
      <w:color w:val="404040" w:themeColor="text1" w:themeTint="BF"/>
    </w:rPr>
  </w:style>
  <w:style w:type="paragraph" w:styleId="Subtitle">
    <w:name w:val="Subtitle"/>
    <w:basedOn w:val="Normal"/>
    <w:next w:val="Normal"/>
    <w:link w:val="SubtitleChar"/>
    <w:uiPriority w:val="11"/>
    <w:qFormat/>
    <w:rsid w:val="0032743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27435"/>
    <w:rPr>
      <w:rFonts w:eastAsiaTheme="minorEastAsia"/>
      <w:color w:val="5A5A5A" w:themeColor="text1" w:themeTint="A5"/>
      <w:spacing w:val="15"/>
      <w:sz w:val="24"/>
    </w:rPr>
  </w:style>
  <w:style w:type="character" w:customStyle="1" w:styleId="Heading5Char">
    <w:name w:val="Heading 5 Char"/>
    <w:basedOn w:val="DefaultParagraphFont"/>
    <w:link w:val="Heading5"/>
    <w:uiPriority w:val="9"/>
    <w:rsid w:val="00327435"/>
    <w:rPr>
      <w:rFonts w:asciiTheme="majorHAnsi" w:eastAsiaTheme="majorEastAsia" w:hAnsiTheme="majorHAnsi" w:cstheme="majorBidi"/>
      <w:color w:val="2E74B5" w:themeColor="accent1" w:themeShade="BF"/>
      <w:sz w:val="24"/>
    </w:rPr>
  </w:style>
  <w:style w:type="numbering" w:customStyle="1" w:styleId="Listresources">
    <w:name w:val="List resources"/>
    <w:basedOn w:val="NoList"/>
    <w:uiPriority w:val="99"/>
    <w:rsid w:val="00327435"/>
    <w:pPr>
      <w:numPr>
        <w:numId w:val="2"/>
      </w:numPr>
    </w:pPr>
  </w:style>
  <w:style w:type="paragraph" w:customStyle="1" w:styleId="ListSuggestion">
    <w:name w:val="List Suggestion"/>
    <w:qFormat/>
    <w:rsid w:val="00327435"/>
    <w:pPr>
      <w:numPr>
        <w:numId w:val="7"/>
      </w:numPr>
    </w:pPr>
    <w:rPr>
      <w:rFonts w:ascii="Calibri" w:hAnsi="Calibri" w:cs="Times New Roman"/>
      <w:sz w:val="24"/>
    </w:rPr>
  </w:style>
  <w:style w:type="paragraph" w:customStyle="1" w:styleId="ListChecklist">
    <w:name w:val="List Checklist"/>
    <w:qFormat/>
    <w:rsid w:val="00327435"/>
    <w:pPr>
      <w:numPr>
        <w:numId w:val="5"/>
      </w:numPr>
    </w:pPr>
    <w:rPr>
      <w:rFonts w:ascii="Calibri" w:hAnsi="Calibri" w:cs="Times New Roman"/>
      <w:sz w:val="24"/>
    </w:rPr>
  </w:style>
  <w:style w:type="character" w:styleId="PageNumber">
    <w:name w:val="page number"/>
    <w:basedOn w:val="DefaultParagraphFont"/>
    <w:uiPriority w:val="99"/>
    <w:semiHidden/>
    <w:unhideWhenUsed/>
    <w:rsid w:val="00327435"/>
  </w:style>
  <w:style w:type="paragraph" w:styleId="TOC3">
    <w:name w:val="toc 3"/>
    <w:basedOn w:val="Normal"/>
    <w:next w:val="Normal"/>
    <w:autoRedefine/>
    <w:uiPriority w:val="39"/>
    <w:unhideWhenUsed/>
    <w:rsid w:val="006551CB"/>
    <w:pPr>
      <w:tabs>
        <w:tab w:val="right" w:leader="dot" w:pos="9016"/>
      </w:tabs>
      <w:spacing w:after="100"/>
      <w:ind w:left="480"/>
    </w:pPr>
  </w:style>
  <w:style w:type="paragraph" w:customStyle="1" w:styleId="paragraph">
    <w:name w:val="paragraph"/>
    <w:basedOn w:val="Normal"/>
    <w:rsid w:val="001128AD"/>
    <w:pPr>
      <w:spacing w:beforeAutospacing="1" w:afterAutospacing="1"/>
    </w:pPr>
    <w:rPr>
      <w:rFonts w:ascii="Times New Roman" w:eastAsia="Times New Roman" w:hAnsi="Times New Roman"/>
      <w:lang w:eastAsia="en-AU"/>
    </w:rPr>
  </w:style>
  <w:style w:type="paragraph" w:styleId="TOCHeading">
    <w:name w:val="TOC Heading"/>
    <w:basedOn w:val="Heading1"/>
    <w:next w:val="Normal"/>
    <w:uiPriority w:val="39"/>
    <w:unhideWhenUsed/>
    <w:qFormat/>
    <w:rsid w:val="001128AD"/>
    <w:pPr>
      <w:spacing w:before="480" w:after="0" w:line="276" w:lineRule="auto"/>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8C556D"/>
    <w:pPr>
      <w:tabs>
        <w:tab w:val="right" w:leader="dot" w:pos="9016"/>
      </w:tabs>
      <w:spacing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F06345"/>
    <w:pPr>
      <w:tabs>
        <w:tab w:val="right" w:leader="dot" w:pos="9015"/>
      </w:tabs>
      <w:spacing w:after="0"/>
      <w:ind w:left="240"/>
    </w:pPr>
    <w:rPr>
      <w:rFonts w:asciiTheme="minorHAnsi" w:hAnsiTheme="minorHAnsi" w:cstheme="minorHAnsi"/>
      <w:b/>
      <w:bCs/>
    </w:rPr>
  </w:style>
  <w:style w:type="character" w:styleId="UnresolvedMention">
    <w:name w:val="Unresolved Mention"/>
    <w:basedOn w:val="DefaultParagraphFont"/>
    <w:uiPriority w:val="99"/>
    <w:rsid w:val="00C3182C"/>
    <w:rPr>
      <w:color w:val="605E5C"/>
      <w:shd w:val="clear" w:color="auto" w:fill="E1DFDD"/>
    </w:rPr>
  </w:style>
  <w:style w:type="character" w:styleId="Mention">
    <w:name w:val="Mention"/>
    <w:basedOn w:val="DefaultParagraphFont"/>
    <w:uiPriority w:val="99"/>
    <w:rsid w:val="00D55D2A"/>
    <w:rPr>
      <w:color w:val="2B579A"/>
      <w:shd w:val="clear" w:color="auto" w:fill="E1DFDD"/>
    </w:rPr>
  </w:style>
  <w:style w:type="paragraph" w:styleId="Revision">
    <w:name w:val="Revision"/>
    <w:hidden/>
    <w:uiPriority w:val="99"/>
    <w:semiHidden/>
    <w:rsid w:val="00B02D64"/>
    <w:pPr>
      <w:spacing w:after="0" w:line="240" w:lineRule="auto"/>
    </w:pPr>
    <w:rPr>
      <w:rFonts w:ascii="Calibri" w:hAnsi="Calibri" w:cs="Times New Roman"/>
      <w:sz w:val="24"/>
    </w:rPr>
  </w:style>
  <w:style w:type="character" w:styleId="FollowedHyperlink">
    <w:name w:val="FollowedHyperlink"/>
    <w:basedOn w:val="DefaultParagraphFont"/>
    <w:uiPriority w:val="99"/>
    <w:semiHidden/>
    <w:unhideWhenUsed/>
    <w:rsid w:val="00676673"/>
    <w:rPr>
      <w:color w:val="954F72" w:themeColor="followedHyperlink"/>
      <w:u w:val="single"/>
    </w:rPr>
  </w:style>
  <w:style w:type="character" w:customStyle="1" w:styleId="eop">
    <w:name w:val="eop"/>
    <w:basedOn w:val="DefaultParagraphFont"/>
    <w:rsid w:val="0023578A"/>
  </w:style>
  <w:style w:type="character" w:customStyle="1" w:styleId="apple-converted-space">
    <w:name w:val="apple-converted-space"/>
    <w:basedOn w:val="DefaultParagraphFont"/>
    <w:rsid w:val="004660FD"/>
  </w:style>
  <w:style w:type="character" w:customStyle="1" w:styleId="caps">
    <w:name w:val="caps"/>
    <w:basedOn w:val="DefaultParagraphFont"/>
    <w:rsid w:val="004660FD"/>
  </w:style>
  <w:style w:type="character" w:styleId="Emphasis">
    <w:name w:val="Emphasis"/>
    <w:basedOn w:val="DefaultParagraphFont"/>
    <w:uiPriority w:val="20"/>
    <w:qFormat/>
    <w:rsid w:val="00466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307">
      <w:bodyDiv w:val="1"/>
      <w:marLeft w:val="0"/>
      <w:marRight w:val="0"/>
      <w:marTop w:val="0"/>
      <w:marBottom w:val="0"/>
      <w:divBdr>
        <w:top w:val="none" w:sz="0" w:space="0" w:color="auto"/>
        <w:left w:val="none" w:sz="0" w:space="0" w:color="auto"/>
        <w:bottom w:val="none" w:sz="0" w:space="0" w:color="auto"/>
        <w:right w:val="none" w:sz="0" w:space="0" w:color="auto"/>
      </w:divBdr>
      <w:divsChild>
        <w:div w:id="113212104">
          <w:marLeft w:val="0"/>
          <w:marRight w:val="0"/>
          <w:marTop w:val="0"/>
          <w:marBottom w:val="0"/>
          <w:divBdr>
            <w:top w:val="none" w:sz="0" w:space="0" w:color="auto"/>
            <w:left w:val="none" w:sz="0" w:space="0" w:color="auto"/>
            <w:bottom w:val="none" w:sz="0" w:space="0" w:color="auto"/>
            <w:right w:val="none" w:sz="0" w:space="0" w:color="auto"/>
          </w:divBdr>
          <w:divsChild>
            <w:div w:id="43843961">
              <w:marLeft w:val="0"/>
              <w:marRight w:val="0"/>
              <w:marTop w:val="0"/>
              <w:marBottom w:val="0"/>
              <w:divBdr>
                <w:top w:val="none" w:sz="0" w:space="0" w:color="auto"/>
                <w:left w:val="none" w:sz="0" w:space="0" w:color="auto"/>
                <w:bottom w:val="none" w:sz="0" w:space="0" w:color="auto"/>
                <w:right w:val="none" w:sz="0" w:space="0" w:color="auto"/>
              </w:divBdr>
              <w:divsChild>
                <w:div w:id="11131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132">
      <w:bodyDiv w:val="1"/>
      <w:marLeft w:val="0"/>
      <w:marRight w:val="0"/>
      <w:marTop w:val="0"/>
      <w:marBottom w:val="0"/>
      <w:divBdr>
        <w:top w:val="none" w:sz="0" w:space="0" w:color="auto"/>
        <w:left w:val="none" w:sz="0" w:space="0" w:color="auto"/>
        <w:bottom w:val="none" w:sz="0" w:space="0" w:color="auto"/>
        <w:right w:val="none" w:sz="0" w:space="0" w:color="auto"/>
      </w:divBdr>
      <w:divsChild>
        <w:div w:id="1178272261">
          <w:marLeft w:val="0"/>
          <w:marRight w:val="0"/>
          <w:marTop w:val="0"/>
          <w:marBottom w:val="0"/>
          <w:divBdr>
            <w:top w:val="none" w:sz="0" w:space="0" w:color="auto"/>
            <w:left w:val="none" w:sz="0" w:space="0" w:color="auto"/>
            <w:bottom w:val="none" w:sz="0" w:space="0" w:color="auto"/>
            <w:right w:val="none" w:sz="0" w:space="0" w:color="auto"/>
          </w:divBdr>
          <w:divsChild>
            <w:div w:id="671956251">
              <w:marLeft w:val="0"/>
              <w:marRight w:val="0"/>
              <w:marTop w:val="0"/>
              <w:marBottom w:val="0"/>
              <w:divBdr>
                <w:top w:val="none" w:sz="0" w:space="0" w:color="auto"/>
                <w:left w:val="none" w:sz="0" w:space="0" w:color="auto"/>
                <w:bottom w:val="none" w:sz="0" w:space="0" w:color="auto"/>
                <w:right w:val="none" w:sz="0" w:space="0" w:color="auto"/>
              </w:divBdr>
              <w:divsChild>
                <w:div w:id="1957057042">
                  <w:marLeft w:val="0"/>
                  <w:marRight w:val="0"/>
                  <w:marTop w:val="0"/>
                  <w:marBottom w:val="0"/>
                  <w:divBdr>
                    <w:top w:val="none" w:sz="0" w:space="0" w:color="auto"/>
                    <w:left w:val="none" w:sz="0" w:space="0" w:color="auto"/>
                    <w:bottom w:val="none" w:sz="0" w:space="0" w:color="auto"/>
                    <w:right w:val="none" w:sz="0" w:space="0" w:color="auto"/>
                  </w:divBdr>
                  <w:divsChild>
                    <w:div w:id="153761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5059">
      <w:bodyDiv w:val="1"/>
      <w:marLeft w:val="0"/>
      <w:marRight w:val="0"/>
      <w:marTop w:val="0"/>
      <w:marBottom w:val="0"/>
      <w:divBdr>
        <w:top w:val="none" w:sz="0" w:space="0" w:color="auto"/>
        <w:left w:val="none" w:sz="0" w:space="0" w:color="auto"/>
        <w:bottom w:val="none" w:sz="0" w:space="0" w:color="auto"/>
        <w:right w:val="none" w:sz="0" w:space="0" w:color="auto"/>
      </w:divBdr>
      <w:divsChild>
        <w:div w:id="1935016477">
          <w:marLeft w:val="0"/>
          <w:marRight w:val="0"/>
          <w:marTop w:val="0"/>
          <w:marBottom w:val="0"/>
          <w:divBdr>
            <w:top w:val="none" w:sz="0" w:space="0" w:color="auto"/>
            <w:left w:val="none" w:sz="0" w:space="0" w:color="auto"/>
            <w:bottom w:val="none" w:sz="0" w:space="0" w:color="auto"/>
            <w:right w:val="none" w:sz="0" w:space="0" w:color="auto"/>
          </w:divBdr>
          <w:divsChild>
            <w:div w:id="69083391">
              <w:marLeft w:val="0"/>
              <w:marRight w:val="0"/>
              <w:marTop w:val="0"/>
              <w:marBottom w:val="0"/>
              <w:divBdr>
                <w:top w:val="none" w:sz="0" w:space="0" w:color="auto"/>
                <w:left w:val="none" w:sz="0" w:space="0" w:color="auto"/>
                <w:bottom w:val="none" w:sz="0" w:space="0" w:color="auto"/>
                <w:right w:val="none" w:sz="0" w:space="0" w:color="auto"/>
              </w:divBdr>
              <w:divsChild>
                <w:div w:id="14087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7072">
      <w:bodyDiv w:val="1"/>
      <w:marLeft w:val="0"/>
      <w:marRight w:val="0"/>
      <w:marTop w:val="0"/>
      <w:marBottom w:val="0"/>
      <w:divBdr>
        <w:top w:val="none" w:sz="0" w:space="0" w:color="auto"/>
        <w:left w:val="none" w:sz="0" w:space="0" w:color="auto"/>
        <w:bottom w:val="none" w:sz="0" w:space="0" w:color="auto"/>
        <w:right w:val="none" w:sz="0" w:space="0" w:color="auto"/>
      </w:divBdr>
      <w:divsChild>
        <w:div w:id="467630429">
          <w:marLeft w:val="0"/>
          <w:marRight w:val="0"/>
          <w:marTop w:val="0"/>
          <w:marBottom w:val="0"/>
          <w:divBdr>
            <w:top w:val="none" w:sz="0" w:space="0" w:color="auto"/>
            <w:left w:val="none" w:sz="0" w:space="0" w:color="auto"/>
            <w:bottom w:val="none" w:sz="0" w:space="0" w:color="auto"/>
            <w:right w:val="none" w:sz="0" w:space="0" w:color="auto"/>
          </w:divBdr>
          <w:divsChild>
            <w:div w:id="1345400589">
              <w:marLeft w:val="0"/>
              <w:marRight w:val="0"/>
              <w:marTop w:val="0"/>
              <w:marBottom w:val="0"/>
              <w:divBdr>
                <w:top w:val="none" w:sz="0" w:space="0" w:color="auto"/>
                <w:left w:val="none" w:sz="0" w:space="0" w:color="auto"/>
                <w:bottom w:val="none" w:sz="0" w:space="0" w:color="auto"/>
                <w:right w:val="none" w:sz="0" w:space="0" w:color="auto"/>
              </w:divBdr>
              <w:divsChild>
                <w:div w:id="936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35043">
      <w:bodyDiv w:val="1"/>
      <w:marLeft w:val="0"/>
      <w:marRight w:val="0"/>
      <w:marTop w:val="0"/>
      <w:marBottom w:val="0"/>
      <w:divBdr>
        <w:top w:val="none" w:sz="0" w:space="0" w:color="auto"/>
        <w:left w:val="none" w:sz="0" w:space="0" w:color="auto"/>
        <w:bottom w:val="none" w:sz="0" w:space="0" w:color="auto"/>
        <w:right w:val="none" w:sz="0" w:space="0" w:color="auto"/>
      </w:divBdr>
      <w:divsChild>
        <w:div w:id="1717654588">
          <w:marLeft w:val="0"/>
          <w:marRight w:val="0"/>
          <w:marTop w:val="0"/>
          <w:marBottom w:val="0"/>
          <w:divBdr>
            <w:top w:val="none" w:sz="0" w:space="0" w:color="auto"/>
            <w:left w:val="none" w:sz="0" w:space="0" w:color="auto"/>
            <w:bottom w:val="none" w:sz="0" w:space="0" w:color="auto"/>
            <w:right w:val="none" w:sz="0" w:space="0" w:color="auto"/>
          </w:divBdr>
          <w:divsChild>
            <w:div w:id="401027595">
              <w:marLeft w:val="0"/>
              <w:marRight w:val="0"/>
              <w:marTop w:val="0"/>
              <w:marBottom w:val="0"/>
              <w:divBdr>
                <w:top w:val="none" w:sz="0" w:space="0" w:color="auto"/>
                <w:left w:val="none" w:sz="0" w:space="0" w:color="auto"/>
                <w:bottom w:val="none" w:sz="0" w:space="0" w:color="auto"/>
                <w:right w:val="none" w:sz="0" w:space="0" w:color="auto"/>
              </w:divBdr>
              <w:divsChild>
                <w:div w:id="10833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2645">
      <w:bodyDiv w:val="1"/>
      <w:marLeft w:val="0"/>
      <w:marRight w:val="0"/>
      <w:marTop w:val="0"/>
      <w:marBottom w:val="0"/>
      <w:divBdr>
        <w:top w:val="none" w:sz="0" w:space="0" w:color="auto"/>
        <w:left w:val="none" w:sz="0" w:space="0" w:color="auto"/>
        <w:bottom w:val="none" w:sz="0" w:space="0" w:color="auto"/>
        <w:right w:val="none" w:sz="0" w:space="0" w:color="auto"/>
      </w:divBdr>
      <w:divsChild>
        <w:div w:id="1758794413">
          <w:marLeft w:val="0"/>
          <w:marRight w:val="0"/>
          <w:marTop w:val="0"/>
          <w:marBottom w:val="0"/>
          <w:divBdr>
            <w:top w:val="none" w:sz="0" w:space="0" w:color="auto"/>
            <w:left w:val="none" w:sz="0" w:space="0" w:color="auto"/>
            <w:bottom w:val="none" w:sz="0" w:space="0" w:color="auto"/>
            <w:right w:val="none" w:sz="0" w:space="0" w:color="auto"/>
          </w:divBdr>
          <w:divsChild>
            <w:div w:id="1352879866">
              <w:marLeft w:val="0"/>
              <w:marRight w:val="0"/>
              <w:marTop w:val="0"/>
              <w:marBottom w:val="0"/>
              <w:divBdr>
                <w:top w:val="none" w:sz="0" w:space="0" w:color="auto"/>
                <w:left w:val="none" w:sz="0" w:space="0" w:color="auto"/>
                <w:bottom w:val="none" w:sz="0" w:space="0" w:color="auto"/>
                <w:right w:val="none" w:sz="0" w:space="0" w:color="auto"/>
              </w:divBdr>
              <w:divsChild>
                <w:div w:id="364019379">
                  <w:marLeft w:val="0"/>
                  <w:marRight w:val="0"/>
                  <w:marTop w:val="0"/>
                  <w:marBottom w:val="0"/>
                  <w:divBdr>
                    <w:top w:val="none" w:sz="0" w:space="0" w:color="auto"/>
                    <w:left w:val="none" w:sz="0" w:space="0" w:color="auto"/>
                    <w:bottom w:val="none" w:sz="0" w:space="0" w:color="auto"/>
                    <w:right w:val="none" w:sz="0" w:space="0" w:color="auto"/>
                  </w:divBdr>
                  <w:divsChild>
                    <w:div w:id="17126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3718">
      <w:bodyDiv w:val="1"/>
      <w:marLeft w:val="0"/>
      <w:marRight w:val="0"/>
      <w:marTop w:val="0"/>
      <w:marBottom w:val="0"/>
      <w:divBdr>
        <w:top w:val="none" w:sz="0" w:space="0" w:color="auto"/>
        <w:left w:val="none" w:sz="0" w:space="0" w:color="auto"/>
        <w:bottom w:val="none" w:sz="0" w:space="0" w:color="auto"/>
        <w:right w:val="none" w:sz="0" w:space="0" w:color="auto"/>
      </w:divBdr>
      <w:divsChild>
        <w:div w:id="982779391">
          <w:marLeft w:val="0"/>
          <w:marRight w:val="0"/>
          <w:marTop w:val="0"/>
          <w:marBottom w:val="0"/>
          <w:divBdr>
            <w:top w:val="none" w:sz="0" w:space="0" w:color="auto"/>
            <w:left w:val="none" w:sz="0" w:space="0" w:color="auto"/>
            <w:bottom w:val="none" w:sz="0" w:space="0" w:color="auto"/>
            <w:right w:val="none" w:sz="0" w:space="0" w:color="auto"/>
          </w:divBdr>
          <w:divsChild>
            <w:div w:id="1065686839">
              <w:marLeft w:val="0"/>
              <w:marRight w:val="0"/>
              <w:marTop w:val="0"/>
              <w:marBottom w:val="0"/>
              <w:divBdr>
                <w:top w:val="none" w:sz="0" w:space="0" w:color="auto"/>
                <w:left w:val="none" w:sz="0" w:space="0" w:color="auto"/>
                <w:bottom w:val="none" w:sz="0" w:space="0" w:color="auto"/>
                <w:right w:val="none" w:sz="0" w:space="0" w:color="auto"/>
              </w:divBdr>
              <w:divsChild>
                <w:div w:id="909845101">
                  <w:marLeft w:val="0"/>
                  <w:marRight w:val="0"/>
                  <w:marTop w:val="0"/>
                  <w:marBottom w:val="0"/>
                  <w:divBdr>
                    <w:top w:val="none" w:sz="0" w:space="0" w:color="auto"/>
                    <w:left w:val="none" w:sz="0" w:space="0" w:color="auto"/>
                    <w:bottom w:val="none" w:sz="0" w:space="0" w:color="auto"/>
                    <w:right w:val="none" w:sz="0" w:space="0" w:color="auto"/>
                  </w:divBdr>
                  <w:divsChild>
                    <w:div w:id="8000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3246">
      <w:bodyDiv w:val="1"/>
      <w:marLeft w:val="0"/>
      <w:marRight w:val="0"/>
      <w:marTop w:val="0"/>
      <w:marBottom w:val="0"/>
      <w:divBdr>
        <w:top w:val="none" w:sz="0" w:space="0" w:color="auto"/>
        <w:left w:val="none" w:sz="0" w:space="0" w:color="auto"/>
        <w:bottom w:val="none" w:sz="0" w:space="0" w:color="auto"/>
        <w:right w:val="none" w:sz="0" w:space="0" w:color="auto"/>
      </w:divBdr>
      <w:divsChild>
        <w:div w:id="992875175">
          <w:marLeft w:val="0"/>
          <w:marRight w:val="0"/>
          <w:marTop w:val="0"/>
          <w:marBottom w:val="0"/>
          <w:divBdr>
            <w:top w:val="none" w:sz="0" w:space="0" w:color="auto"/>
            <w:left w:val="none" w:sz="0" w:space="0" w:color="auto"/>
            <w:bottom w:val="none" w:sz="0" w:space="0" w:color="auto"/>
            <w:right w:val="none" w:sz="0" w:space="0" w:color="auto"/>
          </w:divBdr>
          <w:divsChild>
            <w:div w:id="262029718">
              <w:marLeft w:val="0"/>
              <w:marRight w:val="0"/>
              <w:marTop w:val="0"/>
              <w:marBottom w:val="0"/>
              <w:divBdr>
                <w:top w:val="none" w:sz="0" w:space="0" w:color="auto"/>
                <w:left w:val="none" w:sz="0" w:space="0" w:color="auto"/>
                <w:bottom w:val="none" w:sz="0" w:space="0" w:color="auto"/>
                <w:right w:val="none" w:sz="0" w:space="0" w:color="auto"/>
              </w:divBdr>
              <w:divsChild>
                <w:div w:id="14749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4960">
      <w:bodyDiv w:val="1"/>
      <w:marLeft w:val="0"/>
      <w:marRight w:val="0"/>
      <w:marTop w:val="0"/>
      <w:marBottom w:val="0"/>
      <w:divBdr>
        <w:top w:val="none" w:sz="0" w:space="0" w:color="auto"/>
        <w:left w:val="none" w:sz="0" w:space="0" w:color="auto"/>
        <w:bottom w:val="none" w:sz="0" w:space="0" w:color="auto"/>
        <w:right w:val="none" w:sz="0" w:space="0" w:color="auto"/>
      </w:divBdr>
      <w:divsChild>
        <w:div w:id="751898636">
          <w:marLeft w:val="0"/>
          <w:marRight w:val="0"/>
          <w:marTop w:val="0"/>
          <w:marBottom w:val="0"/>
          <w:divBdr>
            <w:top w:val="none" w:sz="0" w:space="0" w:color="auto"/>
            <w:left w:val="none" w:sz="0" w:space="0" w:color="auto"/>
            <w:bottom w:val="none" w:sz="0" w:space="0" w:color="auto"/>
            <w:right w:val="none" w:sz="0" w:space="0" w:color="auto"/>
          </w:divBdr>
          <w:divsChild>
            <w:div w:id="564073117">
              <w:marLeft w:val="0"/>
              <w:marRight w:val="0"/>
              <w:marTop w:val="0"/>
              <w:marBottom w:val="0"/>
              <w:divBdr>
                <w:top w:val="none" w:sz="0" w:space="0" w:color="auto"/>
                <w:left w:val="none" w:sz="0" w:space="0" w:color="auto"/>
                <w:bottom w:val="none" w:sz="0" w:space="0" w:color="auto"/>
                <w:right w:val="none" w:sz="0" w:space="0" w:color="auto"/>
              </w:divBdr>
              <w:divsChild>
                <w:div w:id="231745763">
                  <w:marLeft w:val="0"/>
                  <w:marRight w:val="0"/>
                  <w:marTop w:val="0"/>
                  <w:marBottom w:val="0"/>
                  <w:divBdr>
                    <w:top w:val="none" w:sz="0" w:space="0" w:color="auto"/>
                    <w:left w:val="none" w:sz="0" w:space="0" w:color="auto"/>
                    <w:bottom w:val="none" w:sz="0" w:space="0" w:color="auto"/>
                    <w:right w:val="none" w:sz="0" w:space="0" w:color="auto"/>
                  </w:divBdr>
                  <w:divsChild>
                    <w:div w:id="4492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79651">
      <w:bodyDiv w:val="1"/>
      <w:marLeft w:val="0"/>
      <w:marRight w:val="0"/>
      <w:marTop w:val="0"/>
      <w:marBottom w:val="0"/>
      <w:divBdr>
        <w:top w:val="none" w:sz="0" w:space="0" w:color="auto"/>
        <w:left w:val="none" w:sz="0" w:space="0" w:color="auto"/>
        <w:bottom w:val="none" w:sz="0" w:space="0" w:color="auto"/>
        <w:right w:val="none" w:sz="0" w:space="0" w:color="auto"/>
      </w:divBdr>
      <w:divsChild>
        <w:div w:id="609779151">
          <w:marLeft w:val="0"/>
          <w:marRight w:val="0"/>
          <w:marTop w:val="0"/>
          <w:marBottom w:val="0"/>
          <w:divBdr>
            <w:top w:val="none" w:sz="0" w:space="0" w:color="auto"/>
            <w:left w:val="none" w:sz="0" w:space="0" w:color="auto"/>
            <w:bottom w:val="none" w:sz="0" w:space="0" w:color="auto"/>
            <w:right w:val="none" w:sz="0" w:space="0" w:color="auto"/>
          </w:divBdr>
          <w:divsChild>
            <w:div w:id="1463813164">
              <w:marLeft w:val="0"/>
              <w:marRight w:val="0"/>
              <w:marTop w:val="0"/>
              <w:marBottom w:val="0"/>
              <w:divBdr>
                <w:top w:val="none" w:sz="0" w:space="0" w:color="auto"/>
                <w:left w:val="none" w:sz="0" w:space="0" w:color="auto"/>
                <w:bottom w:val="none" w:sz="0" w:space="0" w:color="auto"/>
                <w:right w:val="none" w:sz="0" w:space="0" w:color="auto"/>
              </w:divBdr>
              <w:divsChild>
                <w:div w:id="1257059254">
                  <w:marLeft w:val="0"/>
                  <w:marRight w:val="0"/>
                  <w:marTop w:val="0"/>
                  <w:marBottom w:val="0"/>
                  <w:divBdr>
                    <w:top w:val="none" w:sz="0" w:space="0" w:color="auto"/>
                    <w:left w:val="none" w:sz="0" w:space="0" w:color="auto"/>
                    <w:bottom w:val="none" w:sz="0" w:space="0" w:color="auto"/>
                    <w:right w:val="none" w:sz="0" w:space="0" w:color="auto"/>
                  </w:divBdr>
                  <w:divsChild>
                    <w:div w:id="1735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66899">
      <w:bodyDiv w:val="1"/>
      <w:marLeft w:val="0"/>
      <w:marRight w:val="0"/>
      <w:marTop w:val="0"/>
      <w:marBottom w:val="0"/>
      <w:divBdr>
        <w:top w:val="none" w:sz="0" w:space="0" w:color="auto"/>
        <w:left w:val="none" w:sz="0" w:space="0" w:color="auto"/>
        <w:bottom w:val="none" w:sz="0" w:space="0" w:color="auto"/>
        <w:right w:val="none" w:sz="0" w:space="0" w:color="auto"/>
      </w:divBdr>
      <w:divsChild>
        <w:div w:id="1796366407">
          <w:marLeft w:val="0"/>
          <w:marRight w:val="0"/>
          <w:marTop w:val="0"/>
          <w:marBottom w:val="0"/>
          <w:divBdr>
            <w:top w:val="none" w:sz="0" w:space="0" w:color="auto"/>
            <w:left w:val="none" w:sz="0" w:space="0" w:color="auto"/>
            <w:bottom w:val="none" w:sz="0" w:space="0" w:color="auto"/>
            <w:right w:val="none" w:sz="0" w:space="0" w:color="auto"/>
          </w:divBdr>
          <w:divsChild>
            <w:div w:id="1259288596">
              <w:marLeft w:val="0"/>
              <w:marRight w:val="0"/>
              <w:marTop w:val="0"/>
              <w:marBottom w:val="0"/>
              <w:divBdr>
                <w:top w:val="none" w:sz="0" w:space="0" w:color="auto"/>
                <w:left w:val="none" w:sz="0" w:space="0" w:color="auto"/>
                <w:bottom w:val="none" w:sz="0" w:space="0" w:color="auto"/>
                <w:right w:val="none" w:sz="0" w:space="0" w:color="auto"/>
              </w:divBdr>
              <w:divsChild>
                <w:div w:id="2681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89060">
      <w:bodyDiv w:val="1"/>
      <w:marLeft w:val="0"/>
      <w:marRight w:val="0"/>
      <w:marTop w:val="0"/>
      <w:marBottom w:val="0"/>
      <w:divBdr>
        <w:top w:val="none" w:sz="0" w:space="0" w:color="auto"/>
        <w:left w:val="none" w:sz="0" w:space="0" w:color="auto"/>
        <w:bottom w:val="none" w:sz="0" w:space="0" w:color="auto"/>
        <w:right w:val="none" w:sz="0" w:space="0" w:color="auto"/>
      </w:divBdr>
      <w:divsChild>
        <w:div w:id="653265468">
          <w:marLeft w:val="0"/>
          <w:marRight w:val="0"/>
          <w:marTop w:val="0"/>
          <w:marBottom w:val="0"/>
          <w:divBdr>
            <w:top w:val="none" w:sz="0" w:space="0" w:color="auto"/>
            <w:left w:val="none" w:sz="0" w:space="0" w:color="auto"/>
            <w:bottom w:val="none" w:sz="0" w:space="0" w:color="auto"/>
            <w:right w:val="none" w:sz="0" w:space="0" w:color="auto"/>
          </w:divBdr>
          <w:divsChild>
            <w:div w:id="1166476649">
              <w:marLeft w:val="0"/>
              <w:marRight w:val="0"/>
              <w:marTop w:val="0"/>
              <w:marBottom w:val="0"/>
              <w:divBdr>
                <w:top w:val="none" w:sz="0" w:space="0" w:color="auto"/>
                <w:left w:val="none" w:sz="0" w:space="0" w:color="auto"/>
                <w:bottom w:val="none" w:sz="0" w:space="0" w:color="auto"/>
                <w:right w:val="none" w:sz="0" w:space="0" w:color="auto"/>
              </w:divBdr>
              <w:divsChild>
                <w:div w:id="2082485187">
                  <w:marLeft w:val="0"/>
                  <w:marRight w:val="0"/>
                  <w:marTop w:val="0"/>
                  <w:marBottom w:val="0"/>
                  <w:divBdr>
                    <w:top w:val="none" w:sz="0" w:space="0" w:color="auto"/>
                    <w:left w:val="none" w:sz="0" w:space="0" w:color="auto"/>
                    <w:bottom w:val="none" w:sz="0" w:space="0" w:color="auto"/>
                    <w:right w:val="none" w:sz="0" w:space="0" w:color="auto"/>
                  </w:divBdr>
                  <w:divsChild>
                    <w:div w:id="5725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83623">
      <w:bodyDiv w:val="1"/>
      <w:marLeft w:val="0"/>
      <w:marRight w:val="0"/>
      <w:marTop w:val="0"/>
      <w:marBottom w:val="0"/>
      <w:divBdr>
        <w:top w:val="none" w:sz="0" w:space="0" w:color="auto"/>
        <w:left w:val="none" w:sz="0" w:space="0" w:color="auto"/>
        <w:bottom w:val="none" w:sz="0" w:space="0" w:color="auto"/>
        <w:right w:val="none" w:sz="0" w:space="0" w:color="auto"/>
      </w:divBdr>
      <w:divsChild>
        <w:div w:id="1828548306">
          <w:marLeft w:val="0"/>
          <w:marRight w:val="0"/>
          <w:marTop w:val="0"/>
          <w:marBottom w:val="0"/>
          <w:divBdr>
            <w:top w:val="none" w:sz="0" w:space="0" w:color="auto"/>
            <w:left w:val="none" w:sz="0" w:space="0" w:color="auto"/>
            <w:bottom w:val="none" w:sz="0" w:space="0" w:color="auto"/>
            <w:right w:val="none" w:sz="0" w:space="0" w:color="auto"/>
          </w:divBdr>
          <w:divsChild>
            <w:div w:id="265160147">
              <w:marLeft w:val="0"/>
              <w:marRight w:val="0"/>
              <w:marTop w:val="0"/>
              <w:marBottom w:val="0"/>
              <w:divBdr>
                <w:top w:val="none" w:sz="0" w:space="0" w:color="auto"/>
                <w:left w:val="none" w:sz="0" w:space="0" w:color="auto"/>
                <w:bottom w:val="none" w:sz="0" w:space="0" w:color="auto"/>
                <w:right w:val="none" w:sz="0" w:space="0" w:color="auto"/>
              </w:divBdr>
              <w:divsChild>
                <w:div w:id="1583878662">
                  <w:marLeft w:val="0"/>
                  <w:marRight w:val="0"/>
                  <w:marTop w:val="0"/>
                  <w:marBottom w:val="0"/>
                  <w:divBdr>
                    <w:top w:val="none" w:sz="0" w:space="0" w:color="auto"/>
                    <w:left w:val="none" w:sz="0" w:space="0" w:color="auto"/>
                    <w:bottom w:val="none" w:sz="0" w:space="0" w:color="auto"/>
                    <w:right w:val="none" w:sz="0" w:space="0" w:color="auto"/>
                  </w:divBdr>
                  <w:divsChild>
                    <w:div w:id="10346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09079">
      <w:bodyDiv w:val="1"/>
      <w:marLeft w:val="0"/>
      <w:marRight w:val="0"/>
      <w:marTop w:val="0"/>
      <w:marBottom w:val="0"/>
      <w:divBdr>
        <w:top w:val="none" w:sz="0" w:space="0" w:color="auto"/>
        <w:left w:val="none" w:sz="0" w:space="0" w:color="auto"/>
        <w:bottom w:val="none" w:sz="0" w:space="0" w:color="auto"/>
        <w:right w:val="none" w:sz="0" w:space="0" w:color="auto"/>
      </w:divBdr>
    </w:div>
    <w:div w:id="808285277">
      <w:bodyDiv w:val="1"/>
      <w:marLeft w:val="0"/>
      <w:marRight w:val="0"/>
      <w:marTop w:val="0"/>
      <w:marBottom w:val="0"/>
      <w:divBdr>
        <w:top w:val="none" w:sz="0" w:space="0" w:color="auto"/>
        <w:left w:val="none" w:sz="0" w:space="0" w:color="auto"/>
        <w:bottom w:val="none" w:sz="0" w:space="0" w:color="auto"/>
        <w:right w:val="none" w:sz="0" w:space="0" w:color="auto"/>
      </w:divBdr>
      <w:divsChild>
        <w:div w:id="1129589707">
          <w:marLeft w:val="0"/>
          <w:marRight w:val="0"/>
          <w:marTop w:val="0"/>
          <w:marBottom w:val="0"/>
          <w:divBdr>
            <w:top w:val="none" w:sz="0" w:space="0" w:color="auto"/>
            <w:left w:val="none" w:sz="0" w:space="0" w:color="auto"/>
            <w:bottom w:val="none" w:sz="0" w:space="0" w:color="auto"/>
            <w:right w:val="none" w:sz="0" w:space="0" w:color="auto"/>
          </w:divBdr>
          <w:divsChild>
            <w:div w:id="511989544">
              <w:marLeft w:val="0"/>
              <w:marRight w:val="0"/>
              <w:marTop w:val="0"/>
              <w:marBottom w:val="0"/>
              <w:divBdr>
                <w:top w:val="none" w:sz="0" w:space="0" w:color="auto"/>
                <w:left w:val="none" w:sz="0" w:space="0" w:color="auto"/>
                <w:bottom w:val="none" w:sz="0" w:space="0" w:color="auto"/>
                <w:right w:val="none" w:sz="0" w:space="0" w:color="auto"/>
              </w:divBdr>
              <w:divsChild>
                <w:div w:id="4688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17510">
      <w:bodyDiv w:val="1"/>
      <w:marLeft w:val="0"/>
      <w:marRight w:val="0"/>
      <w:marTop w:val="0"/>
      <w:marBottom w:val="0"/>
      <w:divBdr>
        <w:top w:val="none" w:sz="0" w:space="0" w:color="auto"/>
        <w:left w:val="none" w:sz="0" w:space="0" w:color="auto"/>
        <w:bottom w:val="none" w:sz="0" w:space="0" w:color="auto"/>
        <w:right w:val="none" w:sz="0" w:space="0" w:color="auto"/>
      </w:divBdr>
    </w:div>
    <w:div w:id="957684304">
      <w:bodyDiv w:val="1"/>
      <w:marLeft w:val="0"/>
      <w:marRight w:val="0"/>
      <w:marTop w:val="0"/>
      <w:marBottom w:val="0"/>
      <w:divBdr>
        <w:top w:val="none" w:sz="0" w:space="0" w:color="auto"/>
        <w:left w:val="none" w:sz="0" w:space="0" w:color="auto"/>
        <w:bottom w:val="none" w:sz="0" w:space="0" w:color="auto"/>
        <w:right w:val="none" w:sz="0" w:space="0" w:color="auto"/>
      </w:divBdr>
      <w:divsChild>
        <w:div w:id="1281456692">
          <w:marLeft w:val="0"/>
          <w:marRight w:val="0"/>
          <w:marTop w:val="0"/>
          <w:marBottom w:val="0"/>
          <w:divBdr>
            <w:top w:val="none" w:sz="0" w:space="0" w:color="auto"/>
            <w:left w:val="none" w:sz="0" w:space="0" w:color="auto"/>
            <w:bottom w:val="none" w:sz="0" w:space="0" w:color="auto"/>
            <w:right w:val="none" w:sz="0" w:space="0" w:color="auto"/>
          </w:divBdr>
          <w:divsChild>
            <w:div w:id="1556431328">
              <w:marLeft w:val="0"/>
              <w:marRight w:val="0"/>
              <w:marTop w:val="0"/>
              <w:marBottom w:val="0"/>
              <w:divBdr>
                <w:top w:val="none" w:sz="0" w:space="0" w:color="auto"/>
                <w:left w:val="none" w:sz="0" w:space="0" w:color="auto"/>
                <w:bottom w:val="none" w:sz="0" w:space="0" w:color="auto"/>
                <w:right w:val="none" w:sz="0" w:space="0" w:color="auto"/>
              </w:divBdr>
              <w:divsChild>
                <w:div w:id="5714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37596">
      <w:bodyDiv w:val="1"/>
      <w:marLeft w:val="0"/>
      <w:marRight w:val="0"/>
      <w:marTop w:val="0"/>
      <w:marBottom w:val="0"/>
      <w:divBdr>
        <w:top w:val="none" w:sz="0" w:space="0" w:color="auto"/>
        <w:left w:val="none" w:sz="0" w:space="0" w:color="auto"/>
        <w:bottom w:val="none" w:sz="0" w:space="0" w:color="auto"/>
        <w:right w:val="none" w:sz="0" w:space="0" w:color="auto"/>
      </w:divBdr>
      <w:divsChild>
        <w:div w:id="1649555101">
          <w:marLeft w:val="0"/>
          <w:marRight w:val="0"/>
          <w:marTop w:val="0"/>
          <w:marBottom w:val="0"/>
          <w:divBdr>
            <w:top w:val="none" w:sz="0" w:space="0" w:color="auto"/>
            <w:left w:val="none" w:sz="0" w:space="0" w:color="auto"/>
            <w:bottom w:val="none" w:sz="0" w:space="0" w:color="auto"/>
            <w:right w:val="none" w:sz="0" w:space="0" w:color="auto"/>
          </w:divBdr>
          <w:divsChild>
            <w:div w:id="88938030">
              <w:marLeft w:val="0"/>
              <w:marRight w:val="0"/>
              <w:marTop w:val="0"/>
              <w:marBottom w:val="0"/>
              <w:divBdr>
                <w:top w:val="none" w:sz="0" w:space="0" w:color="auto"/>
                <w:left w:val="none" w:sz="0" w:space="0" w:color="auto"/>
                <w:bottom w:val="none" w:sz="0" w:space="0" w:color="auto"/>
                <w:right w:val="none" w:sz="0" w:space="0" w:color="auto"/>
              </w:divBdr>
              <w:divsChild>
                <w:div w:id="17068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09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0359">
          <w:marLeft w:val="0"/>
          <w:marRight w:val="0"/>
          <w:marTop w:val="0"/>
          <w:marBottom w:val="0"/>
          <w:divBdr>
            <w:top w:val="none" w:sz="0" w:space="0" w:color="auto"/>
            <w:left w:val="none" w:sz="0" w:space="0" w:color="auto"/>
            <w:bottom w:val="none" w:sz="0" w:space="0" w:color="auto"/>
            <w:right w:val="none" w:sz="0" w:space="0" w:color="auto"/>
          </w:divBdr>
          <w:divsChild>
            <w:div w:id="1221744589">
              <w:marLeft w:val="0"/>
              <w:marRight w:val="0"/>
              <w:marTop w:val="0"/>
              <w:marBottom w:val="0"/>
              <w:divBdr>
                <w:top w:val="none" w:sz="0" w:space="0" w:color="auto"/>
                <w:left w:val="none" w:sz="0" w:space="0" w:color="auto"/>
                <w:bottom w:val="none" w:sz="0" w:space="0" w:color="auto"/>
                <w:right w:val="none" w:sz="0" w:space="0" w:color="auto"/>
              </w:divBdr>
              <w:divsChild>
                <w:div w:id="352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07707">
      <w:bodyDiv w:val="1"/>
      <w:marLeft w:val="0"/>
      <w:marRight w:val="0"/>
      <w:marTop w:val="0"/>
      <w:marBottom w:val="0"/>
      <w:divBdr>
        <w:top w:val="none" w:sz="0" w:space="0" w:color="auto"/>
        <w:left w:val="none" w:sz="0" w:space="0" w:color="auto"/>
        <w:bottom w:val="none" w:sz="0" w:space="0" w:color="auto"/>
        <w:right w:val="none" w:sz="0" w:space="0" w:color="auto"/>
      </w:divBdr>
      <w:divsChild>
        <w:div w:id="1522351247">
          <w:marLeft w:val="0"/>
          <w:marRight w:val="0"/>
          <w:marTop w:val="0"/>
          <w:marBottom w:val="0"/>
          <w:divBdr>
            <w:top w:val="none" w:sz="0" w:space="0" w:color="auto"/>
            <w:left w:val="none" w:sz="0" w:space="0" w:color="auto"/>
            <w:bottom w:val="none" w:sz="0" w:space="0" w:color="auto"/>
            <w:right w:val="none" w:sz="0" w:space="0" w:color="auto"/>
          </w:divBdr>
          <w:divsChild>
            <w:div w:id="1196117847">
              <w:marLeft w:val="0"/>
              <w:marRight w:val="0"/>
              <w:marTop w:val="0"/>
              <w:marBottom w:val="0"/>
              <w:divBdr>
                <w:top w:val="none" w:sz="0" w:space="0" w:color="auto"/>
                <w:left w:val="none" w:sz="0" w:space="0" w:color="auto"/>
                <w:bottom w:val="none" w:sz="0" w:space="0" w:color="auto"/>
                <w:right w:val="none" w:sz="0" w:space="0" w:color="auto"/>
              </w:divBdr>
              <w:divsChild>
                <w:div w:id="15783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5331">
      <w:bodyDiv w:val="1"/>
      <w:marLeft w:val="0"/>
      <w:marRight w:val="0"/>
      <w:marTop w:val="0"/>
      <w:marBottom w:val="0"/>
      <w:divBdr>
        <w:top w:val="none" w:sz="0" w:space="0" w:color="auto"/>
        <w:left w:val="none" w:sz="0" w:space="0" w:color="auto"/>
        <w:bottom w:val="none" w:sz="0" w:space="0" w:color="auto"/>
        <w:right w:val="none" w:sz="0" w:space="0" w:color="auto"/>
      </w:divBdr>
      <w:divsChild>
        <w:div w:id="567109000">
          <w:marLeft w:val="0"/>
          <w:marRight w:val="0"/>
          <w:marTop w:val="0"/>
          <w:marBottom w:val="0"/>
          <w:divBdr>
            <w:top w:val="none" w:sz="0" w:space="0" w:color="auto"/>
            <w:left w:val="none" w:sz="0" w:space="0" w:color="auto"/>
            <w:bottom w:val="none" w:sz="0" w:space="0" w:color="auto"/>
            <w:right w:val="none" w:sz="0" w:space="0" w:color="auto"/>
          </w:divBdr>
          <w:divsChild>
            <w:div w:id="2008169897">
              <w:marLeft w:val="0"/>
              <w:marRight w:val="0"/>
              <w:marTop w:val="0"/>
              <w:marBottom w:val="0"/>
              <w:divBdr>
                <w:top w:val="none" w:sz="0" w:space="0" w:color="auto"/>
                <w:left w:val="none" w:sz="0" w:space="0" w:color="auto"/>
                <w:bottom w:val="none" w:sz="0" w:space="0" w:color="auto"/>
                <w:right w:val="none" w:sz="0" w:space="0" w:color="auto"/>
              </w:divBdr>
              <w:divsChild>
                <w:div w:id="18003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3717">
      <w:bodyDiv w:val="1"/>
      <w:marLeft w:val="0"/>
      <w:marRight w:val="0"/>
      <w:marTop w:val="0"/>
      <w:marBottom w:val="0"/>
      <w:divBdr>
        <w:top w:val="none" w:sz="0" w:space="0" w:color="auto"/>
        <w:left w:val="none" w:sz="0" w:space="0" w:color="auto"/>
        <w:bottom w:val="none" w:sz="0" w:space="0" w:color="auto"/>
        <w:right w:val="none" w:sz="0" w:space="0" w:color="auto"/>
      </w:divBdr>
      <w:divsChild>
        <w:div w:id="1635017924">
          <w:marLeft w:val="0"/>
          <w:marRight w:val="0"/>
          <w:marTop w:val="0"/>
          <w:marBottom w:val="0"/>
          <w:divBdr>
            <w:top w:val="none" w:sz="0" w:space="0" w:color="auto"/>
            <w:left w:val="none" w:sz="0" w:space="0" w:color="auto"/>
            <w:bottom w:val="none" w:sz="0" w:space="0" w:color="auto"/>
            <w:right w:val="none" w:sz="0" w:space="0" w:color="auto"/>
          </w:divBdr>
          <w:divsChild>
            <w:div w:id="510489157">
              <w:marLeft w:val="0"/>
              <w:marRight w:val="0"/>
              <w:marTop w:val="0"/>
              <w:marBottom w:val="0"/>
              <w:divBdr>
                <w:top w:val="none" w:sz="0" w:space="0" w:color="auto"/>
                <w:left w:val="none" w:sz="0" w:space="0" w:color="auto"/>
                <w:bottom w:val="none" w:sz="0" w:space="0" w:color="auto"/>
                <w:right w:val="none" w:sz="0" w:space="0" w:color="auto"/>
              </w:divBdr>
              <w:divsChild>
                <w:div w:id="19529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8734">
      <w:bodyDiv w:val="1"/>
      <w:marLeft w:val="0"/>
      <w:marRight w:val="0"/>
      <w:marTop w:val="0"/>
      <w:marBottom w:val="0"/>
      <w:divBdr>
        <w:top w:val="none" w:sz="0" w:space="0" w:color="auto"/>
        <w:left w:val="none" w:sz="0" w:space="0" w:color="auto"/>
        <w:bottom w:val="none" w:sz="0" w:space="0" w:color="auto"/>
        <w:right w:val="none" w:sz="0" w:space="0" w:color="auto"/>
      </w:divBdr>
      <w:divsChild>
        <w:div w:id="1545024277">
          <w:marLeft w:val="0"/>
          <w:marRight w:val="0"/>
          <w:marTop w:val="0"/>
          <w:marBottom w:val="0"/>
          <w:divBdr>
            <w:top w:val="none" w:sz="0" w:space="0" w:color="auto"/>
            <w:left w:val="none" w:sz="0" w:space="0" w:color="auto"/>
            <w:bottom w:val="none" w:sz="0" w:space="0" w:color="auto"/>
            <w:right w:val="none" w:sz="0" w:space="0" w:color="auto"/>
          </w:divBdr>
          <w:divsChild>
            <w:div w:id="921646523">
              <w:marLeft w:val="0"/>
              <w:marRight w:val="0"/>
              <w:marTop w:val="0"/>
              <w:marBottom w:val="0"/>
              <w:divBdr>
                <w:top w:val="none" w:sz="0" w:space="0" w:color="auto"/>
                <w:left w:val="none" w:sz="0" w:space="0" w:color="auto"/>
                <w:bottom w:val="none" w:sz="0" w:space="0" w:color="auto"/>
                <w:right w:val="none" w:sz="0" w:space="0" w:color="auto"/>
              </w:divBdr>
              <w:divsChild>
                <w:div w:id="15631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2083">
      <w:bodyDiv w:val="1"/>
      <w:marLeft w:val="0"/>
      <w:marRight w:val="0"/>
      <w:marTop w:val="0"/>
      <w:marBottom w:val="0"/>
      <w:divBdr>
        <w:top w:val="none" w:sz="0" w:space="0" w:color="auto"/>
        <w:left w:val="none" w:sz="0" w:space="0" w:color="auto"/>
        <w:bottom w:val="none" w:sz="0" w:space="0" w:color="auto"/>
        <w:right w:val="none" w:sz="0" w:space="0" w:color="auto"/>
      </w:divBdr>
      <w:divsChild>
        <w:div w:id="683239987">
          <w:marLeft w:val="0"/>
          <w:marRight w:val="0"/>
          <w:marTop w:val="0"/>
          <w:marBottom w:val="0"/>
          <w:divBdr>
            <w:top w:val="none" w:sz="0" w:space="0" w:color="auto"/>
            <w:left w:val="none" w:sz="0" w:space="0" w:color="auto"/>
            <w:bottom w:val="none" w:sz="0" w:space="0" w:color="auto"/>
            <w:right w:val="none" w:sz="0" w:space="0" w:color="auto"/>
          </w:divBdr>
          <w:divsChild>
            <w:div w:id="1545826807">
              <w:marLeft w:val="0"/>
              <w:marRight w:val="0"/>
              <w:marTop w:val="0"/>
              <w:marBottom w:val="0"/>
              <w:divBdr>
                <w:top w:val="none" w:sz="0" w:space="0" w:color="auto"/>
                <w:left w:val="none" w:sz="0" w:space="0" w:color="auto"/>
                <w:bottom w:val="none" w:sz="0" w:space="0" w:color="auto"/>
                <w:right w:val="none" w:sz="0" w:space="0" w:color="auto"/>
              </w:divBdr>
              <w:divsChild>
                <w:div w:id="352002336">
                  <w:marLeft w:val="0"/>
                  <w:marRight w:val="0"/>
                  <w:marTop w:val="0"/>
                  <w:marBottom w:val="0"/>
                  <w:divBdr>
                    <w:top w:val="none" w:sz="0" w:space="0" w:color="auto"/>
                    <w:left w:val="none" w:sz="0" w:space="0" w:color="auto"/>
                    <w:bottom w:val="none" w:sz="0" w:space="0" w:color="auto"/>
                    <w:right w:val="none" w:sz="0" w:space="0" w:color="auto"/>
                  </w:divBdr>
                  <w:divsChild>
                    <w:div w:id="2315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23035">
      <w:bodyDiv w:val="1"/>
      <w:marLeft w:val="0"/>
      <w:marRight w:val="0"/>
      <w:marTop w:val="0"/>
      <w:marBottom w:val="0"/>
      <w:divBdr>
        <w:top w:val="none" w:sz="0" w:space="0" w:color="auto"/>
        <w:left w:val="none" w:sz="0" w:space="0" w:color="auto"/>
        <w:bottom w:val="none" w:sz="0" w:space="0" w:color="auto"/>
        <w:right w:val="none" w:sz="0" w:space="0" w:color="auto"/>
      </w:divBdr>
      <w:divsChild>
        <w:div w:id="279142459">
          <w:marLeft w:val="0"/>
          <w:marRight w:val="0"/>
          <w:marTop w:val="0"/>
          <w:marBottom w:val="0"/>
          <w:divBdr>
            <w:top w:val="none" w:sz="0" w:space="0" w:color="auto"/>
            <w:left w:val="none" w:sz="0" w:space="0" w:color="auto"/>
            <w:bottom w:val="none" w:sz="0" w:space="0" w:color="auto"/>
            <w:right w:val="none" w:sz="0" w:space="0" w:color="auto"/>
          </w:divBdr>
          <w:divsChild>
            <w:div w:id="1666739548">
              <w:marLeft w:val="0"/>
              <w:marRight w:val="0"/>
              <w:marTop w:val="0"/>
              <w:marBottom w:val="0"/>
              <w:divBdr>
                <w:top w:val="none" w:sz="0" w:space="0" w:color="auto"/>
                <w:left w:val="none" w:sz="0" w:space="0" w:color="auto"/>
                <w:bottom w:val="none" w:sz="0" w:space="0" w:color="auto"/>
                <w:right w:val="none" w:sz="0" w:space="0" w:color="auto"/>
              </w:divBdr>
              <w:divsChild>
                <w:div w:id="909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5020">
      <w:bodyDiv w:val="1"/>
      <w:marLeft w:val="0"/>
      <w:marRight w:val="0"/>
      <w:marTop w:val="0"/>
      <w:marBottom w:val="0"/>
      <w:divBdr>
        <w:top w:val="none" w:sz="0" w:space="0" w:color="auto"/>
        <w:left w:val="none" w:sz="0" w:space="0" w:color="auto"/>
        <w:bottom w:val="none" w:sz="0" w:space="0" w:color="auto"/>
        <w:right w:val="none" w:sz="0" w:space="0" w:color="auto"/>
      </w:divBdr>
    </w:div>
    <w:div w:id="1448697719">
      <w:bodyDiv w:val="1"/>
      <w:marLeft w:val="0"/>
      <w:marRight w:val="0"/>
      <w:marTop w:val="0"/>
      <w:marBottom w:val="0"/>
      <w:divBdr>
        <w:top w:val="none" w:sz="0" w:space="0" w:color="auto"/>
        <w:left w:val="none" w:sz="0" w:space="0" w:color="auto"/>
        <w:bottom w:val="none" w:sz="0" w:space="0" w:color="auto"/>
        <w:right w:val="none" w:sz="0" w:space="0" w:color="auto"/>
      </w:divBdr>
      <w:divsChild>
        <w:div w:id="1824739566">
          <w:marLeft w:val="0"/>
          <w:marRight w:val="0"/>
          <w:marTop w:val="0"/>
          <w:marBottom w:val="0"/>
          <w:divBdr>
            <w:top w:val="none" w:sz="0" w:space="0" w:color="auto"/>
            <w:left w:val="none" w:sz="0" w:space="0" w:color="auto"/>
            <w:bottom w:val="none" w:sz="0" w:space="0" w:color="auto"/>
            <w:right w:val="none" w:sz="0" w:space="0" w:color="auto"/>
          </w:divBdr>
          <w:divsChild>
            <w:div w:id="617222708">
              <w:marLeft w:val="0"/>
              <w:marRight w:val="0"/>
              <w:marTop w:val="0"/>
              <w:marBottom w:val="0"/>
              <w:divBdr>
                <w:top w:val="none" w:sz="0" w:space="0" w:color="auto"/>
                <w:left w:val="none" w:sz="0" w:space="0" w:color="auto"/>
                <w:bottom w:val="none" w:sz="0" w:space="0" w:color="auto"/>
                <w:right w:val="none" w:sz="0" w:space="0" w:color="auto"/>
              </w:divBdr>
              <w:divsChild>
                <w:div w:id="6395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2258">
      <w:bodyDiv w:val="1"/>
      <w:marLeft w:val="0"/>
      <w:marRight w:val="0"/>
      <w:marTop w:val="0"/>
      <w:marBottom w:val="0"/>
      <w:divBdr>
        <w:top w:val="none" w:sz="0" w:space="0" w:color="auto"/>
        <w:left w:val="none" w:sz="0" w:space="0" w:color="auto"/>
        <w:bottom w:val="none" w:sz="0" w:space="0" w:color="auto"/>
        <w:right w:val="none" w:sz="0" w:space="0" w:color="auto"/>
      </w:divBdr>
      <w:divsChild>
        <w:div w:id="764888681">
          <w:marLeft w:val="0"/>
          <w:marRight w:val="0"/>
          <w:marTop w:val="0"/>
          <w:marBottom w:val="0"/>
          <w:divBdr>
            <w:top w:val="none" w:sz="0" w:space="0" w:color="auto"/>
            <w:left w:val="none" w:sz="0" w:space="0" w:color="auto"/>
            <w:bottom w:val="none" w:sz="0" w:space="0" w:color="auto"/>
            <w:right w:val="none" w:sz="0" w:space="0" w:color="auto"/>
          </w:divBdr>
          <w:divsChild>
            <w:div w:id="487675070">
              <w:marLeft w:val="0"/>
              <w:marRight w:val="0"/>
              <w:marTop w:val="0"/>
              <w:marBottom w:val="0"/>
              <w:divBdr>
                <w:top w:val="none" w:sz="0" w:space="0" w:color="auto"/>
                <w:left w:val="none" w:sz="0" w:space="0" w:color="auto"/>
                <w:bottom w:val="none" w:sz="0" w:space="0" w:color="auto"/>
                <w:right w:val="none" w:sz="0" w:space="0" w:color="auto"/>
              </w:divBdr>
              <w:divsChild>
                <w:div w:id="154342455">
                  <w:marLeft w:val="0"/>
                  <w:marRight w:val="0"/>
                  <w:marTop w:val="0"/>
                  <w:marBottom w:val="0"/>
                  <w:divBdr>
                    <w:top w:val="none" w:sz="0" w:space="0" w:color="auto"/>
                    <w:left w:val="none" w:sz="0" w:space="0" w:color="auto"/>
                    <w:bottom w:val="none" w:sz="0" w:space="0" w:color="auto"/>
                    <w:right w:val="none" w:sz="0" w:space="0" w:color="auto"/>
                  </w:divBdr>
                  <w:divsChild>
                    <w:div w:id="5657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96857">
      <w:bodyDiv w:val="1"/>
      <w:marLeft w:val="0"/>
      <w:marRight w:val="0"/>
      <w:marTop w:val="0"/>
      <w:marBottom w:val="0"/>
      <w:divBdr>
        <w:top w:val="none" w:sz="0" w:space="0" w:color="auto"/>
        <w:left w:val="none" w:sz="0" w:space="0" w:color="auto"/>
        <w:bottom w:val="none" w:sz="0" w:space="0" w:color="auto"/>
        <w:right w:val="none" w:sz="0" w:space="0" w:color="auto"/>
      </w:divBdr>
      <w:divsChild>
        <w:div w:id="271400810">
          <w:marLeft w:val="0"/>
          <w:marRight w:val="0"/>
          <w:marTop w:val="0"/>
          <w:marBottom w:val="0"/>
          <w:divBdr>
            <w:top w:val="none" w:sz="0" w:space="0" w:color="auto"/>
            <w:left w:val="none" w:sz="0" w:space="0" w:color="auto"/>
            <w:bottom w:val="none" w:sz="0" w:space="0" w:color="auto"/>
            <w:right w:val="none" w:sz="0" w:space="0" w:color="auto"/>
          </w:divBdr>
          <w:divsChild>
            <w:div w:id="1440904611">
              <w:marLeft w:val="0"/>
              <w:marRight w:val="0"/>
              <w:marTop w:val="0"/>
              <w:marBottom w:val="0"/>
              <w:divBdr>
                <w:top w:val="none" w:sz="0" w:space="0" w:color="auto"/>
                <w:left w:val="none" w:sz="0" w:space="0" w:color="auto"/>
                <w:bottom w:val="none" w:sz="0" w:space="0" w:color="auto"/>
                <w:right w:val="none" w:sz="0" w:space="0" w:color="auto"/>
              </w:divBdr>
              <w:divsChild>
                <w:div w:id="9792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7977">
      <w:bodyDiv w:val="1"/>
      <w:marLeft w:val="0"/>
      <w:marRight w:val="0"/>
      <w:marTop w:val="0"/>
      <w:marBottom w:val="0"/>
      <w:divBdr>
        <w:top w:val="none" w:sz="0" w:space="0" w:color="auto"/>
        <w:left w:val="none" w:sz="0" w:space="0" w:color="auto"/>
        <w:bottom w:val="none" w:sz="0" w:space="0" w:color="auto"/>
        <w:right w:val="none" w:sz="0" w:space="0" w:color="auto"/>
      </w:divBdr>
      <w:divsChild>
        <w:div w:id="966816142">
          <w:marLeft w:val="0"/>
          <w:marRight w:val="0"/>
          <w:marTop w:val="0"/>
          <w:marBottom w:val="0"/>
          <w:divBdr>
            <w:top w:val="none" w:sz="0" w:space="0" w:color="auto"/>
            <w:left w:val="none" w:sz="0" w:space="0" w:color="auto"/>
            <w:bottom w:val="none" w:sz="0" w:space="0" w:color="auto"/>
            <w:right w:val="none" w:sz="0" w:space="0" w:color="auto"/>
          </w:divBdr>
        </w:div>
        <w:div w:id="1637563418">
          <w:marLeft w:val="0"/>
          <w:marRight w:val="0"/>
          <w:marTop w:val="0"/>
          <w:marBottom w:val="0"/>
          <w:divBdr>
            <w:top w:val="none" w:sz="0" w:space="0" w:color="auto"/>
            <w:left w:val="none" w:sz="0" w:space="0" w:color="auto"/>
            <w:bottom w:val="none" w:sz="0" w:space="0" w:color="auto"/>
            <w:right w:val="none" w:sz="0" w:space="0" w:color="auto"/>
          </w:divBdr>
        </w:div>
        <w:div w:id="1874463487">
          <w:marLeft w:val="0"/>
          <w:marRight w:val="0"/>
          <w:marTop w:val="0"/>
          <w:marBottom w:val="0"/>
          <w:divBdr>
            <w:top w:val="none" w:sz="0" w:space="0" w:color="auto"/>
            <w:left w:val="none" w:sz="0" w:space="0" w:color="auto"/>
            <w:bottom w:val="none" w:sz="0" w:space="0" w:color="auto"/>
            <w:right w:val="none" w:sz="0" w:space="0" w:color="auto"/>
          </w:divBdr>
        </w:div>
      </w:divsChild>
    </w:div>
    <w:div w:id="1561600870">
      <w:bodyDiv w:val="1"/>
      <w:marLeft w:val="0"/>
      <w:marRight w:val="0"/>
      <w:marTop w:val="0"/>
      <w:marBottom w:val="0"/>
      <w:divBdr>
        <w:top w:val="none" w:sz="0" w:space="0" w:color="auto"/>
        <w:left w:val="none" w:sz="0" w:space="0" w:color="auto"/>
        <w:bottom w:val="none" w:sz="0" w:space="0" w:color="auto"/>
        <w:right w:val="none" w:sz="0" w:space="0" w:color="auto"/>
      </w:divBdr>
      <w:divsChild>
        <w:div w:id="862599044">
          <w:marLeft w:val="0"/>
          <w:marRight w:val="0"/>
          <w:marTop w:val="0"/>
          <w:marBottom w:val="0"/>
          <w:divBdr>
            <w:top w:val="none" w:sz="0" w:space="0" w:color="auto"/>
            <w:left w:val="none" w:sz="0" w:space="0" w:color="auto"/>
            <w:bottom w:val="none" w:sz="0" w:space="0" w:color="auto"/>
            <w:right w:val="none" w:sz="0" w:space="0" w:color="auto"/>
          </w:divBdr>
          <w:divsChild>
            <w:div w:id="2076858799">
              <w:marLeft w:val="0"/>
              <w:marRight w:val="0"/>
              <w:marTop w:val="0"/>
              <w:marBottom w:val="0"/>
              <w:divBdr>
                <w:top w:val="none" w:sz="0" w:space="0" w:color="auto"/>
                <w:left w:val="none" w:sz="0" w:space="0" w:color="auto"/>
                <w:bottom w:val="none" w:sz="0" w:space="0" w:color="auto"/>
                <w:right w:val="none" w:sz="0" w:space="0" w:color="auto"/>
              </w:divBdr>
              <w:divsChild>
                <w:div w:id="16479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991133">
      <w:bodyDiv w:val="1"/>
      <w:marLeft w:val="0"/>
      <w:marRight w:val="0"/>
      <w:marTop w:val="0"/>
      <w:marBottom w:val="0"/>
      <w:divBdr>
        <w:top w:val="none" w:sz="0" w:space="0" w:color="auto"/>
        <w:left w:val="none" w:sz="0" w:space="0" w:color="auto"/>
        <w:bottom w:val="none" w:sz="0" w:space="0" w:color="auto"/>
        <w:right w:val="none" w:sz="0" w:space="0" w:color="auto"/>
      </w:divBdr>
      <w:divsChild>
        <w:div w:id="733040151">
          <w:marLeft w:val="0"/>
          <w:marRight w:val="0"/>
          <w:marTop w:val="0"/>
          <w:marBottom w:val="0"/>
          <w:divBdr>
            <w:top w:val="none" w:sz="0" w:space="0" w:color="auto"/>
            <w:left w:val="none" w:sz="0" w:space="0" w:color="auto"/>
            <w:bottom w:val="none" w:sz="0" w:space="0" w:color="auto"/>
            <w:right w:val="none" w:sz="0" w:space="0" w:color="auto"/>
          </w:divBdr>
          <w:divsChild>
            <w:div w:id="1057777646">
              <w:marLeft w:val="0"/>
              <w:marRight w:val="0"/>
              <w:marTop w:val="0"/>
              <w:marBottom w:val="0"/>
              <w:divBdr>
                <w:top w:val="none" w:sz="0" w:space="0" w:color="auto"/>
                <w:left w:val="none" w:sz="0" w:space="0" w:color="auto"/>
                <w:bottom w:val="none" w:sz="0" w:space="0" w:color="auto"/>
                <w:right w:val="none" w:sz="0" w:space="0" w:color="auto"/>
              </w:divBdr>
              <w:divsChild>
                <w:div w:id="7628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1503">
      <w:bodyDiv w:val="1"/>
      <w:marLeft w:val="0"/>
      <w:marRight w:val="0"/>
      <w:marTop w:val="0"/>
      <w:marBottom w:val="0"/>
      <w:divBdr>
        <w:top w:val="none" w:sz="0" w:space="0" w:color="auto"/>
        <w:left w:val="none" w:sz="0" w:space="0" w:color="auto"/>
        <w:bottom w:val="none" w:sz="0" w:space="0" w:color="auto"/>
        <w:right w:val="none" w:sz="0" w:space="0" w:color="auto"/>
      </w:divBdr>
      <w:divsChild>
        <w:div w:id="1432121124">
          <w:marLeft w:val="0"/>
          <w:marRight w:val="0"/>
          <w:marTop w:val="0"/>
          <w:marBottom w:val="0"/>
          <w:divBdr>
            <w:top w:val="none" w:sz="0" w:space="0" w:color="auto"/>
            <w:left w:val="none" w:sz="0" w:space="0" w:color="auto"/>
            <w:bottom w:val="none" w:sz="0" w:space="0" w:color="auto"/>
            <w:right w:val="none" w:sz="0" w:space="0" w:color="auto"/>
          </w:divBdr>
          <w:divsChild>
            <w:div w:id="1330712746">
              <w:marLeft w:val="0"/>
              <w:marRight w:val="0"/>
              <w:marTop w:val="0"/>
              <w:marBottom w:val="0"/>
              <w:divBdr>
                <w:top w:val="none" w:sz="0" w:space="0" w:color="auto"/>
                <w:left w:val="none" w:sz="0" w:space="0" w:color="auto"/>
                <w:bottom w:val="none" w:sz="0" w:space="0" w:color="auto"/>
                <w:right w:val="none" w:sz="0" w:space="0" w:color="auto"/>
              </w:divBdr>
              <w:divsChild>
                <w:div w:id="983316322">
                  <w:marLeft w:val="0"/>
                  <w:marRight w:val="0"/>
                  <w:marTop w:val="0"/>
                  <w:marBottom w:val="0"/>
                  <w:divBdr>
                    <w:top w:val="none" w:sz="0" w:space="0" w:color="auto"/>
                    <w:left w:val="none" w:sz="0" w:space="0" w:color="auto"/>
                    <w:bottom w:val="none" w:sz="0" w:space="0" w:color="auto"/>
                    <w:right w:val="none" w:sz="0" w:space="0" w:color="auto"/>
                  </w:divBdr>
                  <w:divsChild>
                    <w:div w:id="7043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69679">
      <w:bodyDiv w:val="1"/>
      <w:marLeft w:val="0"/>
      <w:marRight w:val="0"/>
      <w:marTop w:val="0"/>
      <w:marBottom w:val="0"/>
      <w:divBdr>
        <w:top w:val="none" w:sz="0" w:space="0" w:color="auto"/>
        <w:left w:val="none" w:sz="0" w:space="0" w:color="auto"/>
        <w:bottom w:val="none" w:sz="0" w:space="0" w:color="auto"/>
        <w:right w:val="none" w:sz="0" w:space="0" w:color="auto"/>
      </w:divBdr>
      <w:divsChild>
        <w:div w:id="1385761131">
          <w:marLeft w:val="0"/>
          <w:marRight w:val="0"/>
          <w:marTop w:val="0"/>
          <w:marBottom w:val="0"/>
          <w:divBdr>
            <w:top w:val="none" w:sz="0" w:space="0" w:color="auto"/>
            <w:left w:val="none" w:sz="0" w:space="0" w:color="auto"/>
            <w:bottom w:val="none" w:sz="0" w:space="0" w:color="auto"/>
            <w:right w:val="none" w:sz="0" w:space="0" w:color="auto"/>
          </w:divBdr>
        </w:div>
        <w:div w:id="1724404134">
          <w:marLeft w:val="0"/>
          <w:marRight w:val="0"/>
          <w:marTop w:val="0"/>
          <w:marBottom w:val="0"/>
          <w:divBdr>
            <w:top w:val="none" w:sz="0" w:space="0" w:color="auto"/>
            <w:left w:val="none" w:sz="0" w:space="0" w:color="auto"/>
            <w:bottom w:val="none" w:sz="0" w:space="0" w:color="auto"/>
            <w:right w:val="none" w:sz="0" w:space="0" w:color="auto"/>
          </w:divBdr>
        </w:div>
      </w:divsChild>
    </w:div>
    <w:div w:id="1805273039">
      <w:bodyDiv w:val="1"/>
      <w:marLeft w:val="0"/>
      <w:marRight w:val="0"/>
      <w:marTop w:val="0"/>
      <w:marBottom w:val="0"/>
      <w:divBdr>
        <w:top w:val="none" w:sz="0" w:space="0" w:color="auto"/>
        <w:left w:val="none" w:sz="0" w:space="0" w:color="auto"/>
        <w:bottom w:val="none" w:sz="0" w:space="0" w:color="auto"/>
        <w:right w:val="none" w:sz="0" w:space="0" w:color="auto"/>
      </w:divBdr>
      <w:divsChild>
        <w:div w:id="1692682555">
          <w:marLeft w:val="0"/>
          <w:marRight w:val="0"/>
          <w:marTop w:val="0"/>
          <w:marBottom w:val="0"/>
          <w:divBdr>
            <w:top w:val="none" w:sz="0" w:space="0" w:color="auto"/>
            <w:left w:val="none" w:sz="0" w:space="0" w:color="auto"/>
            <w:bottom w:val="none" w:sz="0" w:space="0" w:color="auto"/>
            <w:right w:val="none" w:sz="0" w:space="0" w:color="auto"/>
          </w:divBdr>
          <w:divsChild>
            <w:div w:id="1305818579">
              <w:marLeft w:val="0"/>
              <w:marRight w:val="0"/>
              <w:marTop w:val="0"/>
              <w:marBottom w:val="0"/>
              <w:divBdr>
                <w:top w:val="none" w:sz="0" w:space="0" w:color="auto"/>
                <w:left w:val="none" w:sz="0" w:space="0" w:color="auto"/>
                <w:bottom w:val="none" w:sz="0" w:space="0" w:color="auto"/>
                <w:right w:val="none" w:sz="0" w:space="0" w:color="auto"/>
              </w:divBdr>
              <w:divsChild>
                <w:div w:id="19358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6403">
      <w:bodyDiv w:val="1"/>
      <w:marLeft w:val="0"/>
      <w:marRight w:val="0"/>
      <w:marTop w:val="0"/>
      <w:marBottom w:val="0"/>
      <w:divBdr>
        <w:top w:val="none" w:sz="0" w:space="0" w:color="auto"/>
        <w:left w:val="none" w:sz="0" w:space="0" w:color="auto"/>
        <w:bottom w:val="none" w:sz="0" w:space="0" w:color="auto"/>
        <w:right w:val="none" w:sz="0" w:space="0" w:color="auto"/>
      </w:divBdr>
      <w:divsChild>
        <w:div w:id="2014913541">
          <w:marLeft w:val="0"/>
          <w:marRight w:val="0"/>
          <w:marTop w:val="0"/>
          <w:marBottom w:val="0"/>
          <w:divBdr>
            <w:top w:val="none" w:sz="0" w:space="0" w:color="auto"/>
            <w:left w:val="none" w:sz="0" w:space="0" w:color="auto"/>
            <w:bottom w:val="none" w:sz="0" w:space="0" w:color="auto"/>
            <w:right w:val="none" w:sz="0" w:space="0" w:color="auto"/>
          </w:divBdr>
          <w:divsChild>
            <w:div w:id="1153448840">
              <w:marLeft w:val="0"/>
              <w:marRight w:val="0"/>
              <w:marTop w:val="0"/>
              <w:marBottom w:val="0"/>
              <w:divBdr>
                <w:top w:val="none" w:sz="0" w:space="0" w:color="auto"/>
                <w:left w:val="none" w:sz="0" w:space="0" w:color="auto"/>
                <w:bottom w:val="none" w:sz="0" w:space="0" w:color="auto"/>
                <w:right w:val="none" w:sz="0" w:space="0" w:color="auto"/>
              </w:divBdr>
              <w:divsChild>
                <w:div w:id="8966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2420">
      <w:bodyDiv w:val="1"/>
      <w:marLeft w:val="0"/>
      <w:marRight w:val="0"/>
      <w:marTop w:val="0"/>
      <w:marBottom w:val="0"/>
      <w:divBdr>
        <w:top w:val="none" w:sz="0" w:space="0" w:color="auto"/>
        <w:left w:val="none" w:sz="0" w:space="0" w:color="auto"/>
        <w:bottom w:val="none" w:sz="0" w:space="0" w:color="auto"/>
        <w:right w:val="none" w:sz="0" w:space="0" w:color="auto"/>
      </w:divBdr>
      <w:divsChild>
        <w:div w:id="293827595">
          <w:marLeft w:val="0"/>
          <w:marRight w:val="0"/>
          <w:marTop w:val="0"/>
          <w:marBottom w:val="0"/>
          <w:divBdr>
            <w:top w:val="none" w:sz="0" w:space="0" w:color="auto"/>
            <w:left w:val="none" w:sz="0" w:space="0" w:color="auto"/>
            <w:bottom w:val="none" w:sz="0" w:space="0" w:color="auto"/>
            <w:right w:val="none" w:sz="0" w:space="0" w:color="auto"/>
          </w:divBdr>
          <w:divsChild>
            <w:div w:id="61947628">
              <w:marLeft w:val="0"/>
              <w:marRight w:val="0"/>
              <w:marTop w:val="0"/>
              <w:marBottom w:val="0"/>
              <w:divBdr>
                <w:top w:val="none" w:sz="0" w:space="0" w:color="auto"/>
                <w:left w:val="none" w:sz="0" w:space="0" w:color="auto"/>
                <w:bottom w:val="none" w:sz="0" w:space="0" w:color="auto"/>
                <w:right w:val="none" w:sz="0" w:space="0" w:color="auto"/>
              </w:divBdr>
              <w:divsChild>
                <w:div w:id="16960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nda.alford@ourwatch.org.au" TargetMode="External"/><Relationship Id="rId18" Type="http://schemas.openxmlformats.org/officeDocument/2006/relationships/hyperlink" Target="https://media-cdn.ourwatch.org.au/wp-content/uploads/sites/2/2020/09/20231756/Changing-the-picture-Part-1-AA.pdf" TargetMode="External"/><Relationship Id="rId26" Type="http://schemas.openxmlformats.org/officeDocument/2006/relationships/hyperlink" Target="https://media-cdn.ourwatch.org.au/wp-content/uploads/sites/2/2020/09/20231759/Changing-the-picture-Part-2-AA.pdf" TargetMode="External"/><Relationship Id="rId3" Type="http://schemas.openxmlformats.org/officeDocument/2006/relationships/customXml" Target="../customXml/item3.xml"/><Relationship Id="rId21" Type="http://schemas.openxmlformats.org/officeDocument/2006/relationships/hyperlink" Target="https://www.tangfamilyviolenceprevention.com.au/our-primary-prevention-projects/girls-can-boys-can" TargetMode="External"/><Relationship Id="rId7" Type="http://schemas.openxmlformats.org/officeDocument/2006/relationships/settings" Target="settings.xml"/><Relationship Id="rId12" Type="http://schemas.openxmlformats.org/officeDocument/2006/relationships/hyperlink" Target="https://media-cdn.ourwatch.org.au/wp-content/uploads/sites/2/2020/09/20231759/Changing-the-picture-Part-2-AA.pdf" TargetMode="External"/><Relationship Id="rId17" Type="http://schemas.openxmlformats.org/officeDocument/2006/relationships/image" Target="media/image1.png"/><Relationship Id="rId25" Type="http://schemas.openxmlformats.org/officeDocument/2006/relationships/hyperlink" Target="https://media-cdn.ourwatch.org.au/wp-content/uploads/sites/2/2019/11/07042017/Putting-prevention-into-practice-AA-web.pdf" TargetMode="External"/><Relationship Id="rId2" Type="http://schemas.openxmlformats.org/officeDocument/2006/relationships/customXml" Target="../customXml/item2.xml"/><Relationship Id="rId16" Type="http://schemas.openxmlformats.org/officeDocument/2006/relationships/hyperlink" Target="https://media-cdn.ourwatch.org.au/wp-content/uploads/sites/2/2020/09/20231756/Changing-the-picture-Part-1-AA.pdf" TargetMode="External"/><Relationship Id="rId20" Type="http://schemas.openxmlformats.org/officeDocument/2006/relationships/hyperlink" Target="https://www.tangfamilyviolenceprevention.com.au/our-primary-prevention-projects/mums-can-dads-can-projec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urwatch.org.au/resource/background-paper-for-changing-the-picture-understanding-violence-against-aboriginal-and-torres-strait-islander-women-and-their-children/" TargetMode="External"/><Relationship Id="rId24" Type="http://schemas.openxmlformats.org/officeDocument/2006/relationships/hyperlink" Target="https://media-cdn.ourwatch.org.au/wp-content/uploads/sites/2/2020/09/20231759/Changing-the-picture-Part-2-AA.pdf"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media-cdn.ourwatch.org.au/wp-content/uploads/sites/2/2020/09/20231759/Changing-the-picture-Part-2-AA.pdf" TargetMode="External"/><Relationship Id="rId23" Type="http://schemas.openxmlformats.org/officeDocument/2006/relationships/hyperlink" Target="https://media-cdn.ourwatch.org.au/wp-content/uploads/sites/2/2020/09/20231759/Changing-the-picture-Part-2-AA.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edia-cdn.ourwatch.org.au/wp-content/uploads/sites/2/2020/09/20231759/Changing-the-picture-Part-2-AA.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cdn.ourwatch.org.au/wp-content/uploads/sites/2/2020/09/20231756/Changing-the-picture-Part-1-AA.pdf" TargetMode="External"/><Relationship Id="rId22" Type="http://schemas.openxmlformats.org/officeDocument/2006/relationships/hyperlink" Target="https://www.tangfamilyviolenceprevention.com.au/our-primary-prevention-project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01E21EBD-52CA-4A28-9A02-DF2B405B596C}">
    <t:Anchor>
      <t:Comment id="645894807"/>
    </t:Anchor>
    <t:History>
      <t:Event id="{10536414-3740-4B15-BA4B-05E2EC984DA3}" time="2022-07-17T23:33:17.44Z">
        <t:Attribution userId="S::ani.lamont@ourwatch.org.au::6f877436-0d0e-46da-830f-e838954127ed" userProvider="AD" userName="Ani Lamont"/>
        <t:Anchor>
          <t:Comment id="225759471"/>
        </t:Anchor>
        <t:Create/>
      </t:Event>
      <t:Event id="{6585B12D-806A-4CAD-A12A-F1BDC14C920C}" time="2022-07-17T23:33:17.44Z">
        <t:Attribution userId="S::ani.lamont@ourwatch.org.au::6f877436-0d0e-46da-830f-e838954127ed" userProvider="AD" userName="Ani Lamont"/>
        <t:Anchor>
          <t:Comment id="225759471"/>
        </t:Anchor>
        <t:Assign userId="S::emma.partridge@ourwatch.org.au::57fad3dd-d8ca-4eab-a3f9-63dcb5828ef6" userProvider="AD" userName="Emma Partridge"/>
      </t:Event>
      <t:Event id="{5FE9F657-9858-409C-9788-4128B6F38CAD}" time="2022-07-17T23:33:17.44Z">
        <t:Attribution userId="S::ani.lamont@ourwatch.org.au::6f877436-0d0e-46da-830f-e838954127ed" userProvider="AD" userName="Ani Lamont"/>
        <t:Anchor>
          <t:Comment id="225759471"/>
        </t:Anchor>
        <t:SetTitle title="@Emma Partridge please see revised. But also, just wanting to check in with you - this recommendation isn't to review the Act as mentioned above, the recommendation is to review what is going on at the implementation side. Does this make sense and rea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ECC31579E1DB4AAC43B34CE5C8C0A8" ma:contentTypeVersion="13" ma:contentTypeDescription="Create a new document." ma:contentTypeScope="" ma:versionID="cb6fc740874502526f2f53834b35d916">
  <xsd:schema xmlns:xsd="http://www.w3.org/2001/XMLSchema" xmlns:xs="http://www.w3.org/2001/XMLSchema" xmlns:p="http://schemas.microsoft.com/office/2006/metadata/properties" xmlns:ns2="9b65d406-1a41-489f-810e-00adeea62ff5" xmlns:ns3="ef89dfe1-2fd6-4ffd-966a-b6a657178080" targetNamespace="http://schemas.microsoft.com/office/2006/metadata/properties" ma:root="true" ma:fieldsID="1120eb5a8a608ba7bc89ee60122270b7" ns2:_="" ns3:_="">
    <xsd:import namespace="9b65d406-1a41-489f-810e-00adeea62ff5"/>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5d406-1a41-489f-810e-00adeea62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81F70-C45E-2B45-9174-A516325E3259}">
  <ds:schemaRefs>
    <ds:schemaRef ds:uri="http://schemas.openxmlformats.org/officeDocument/2006/bibliography"/>
  </ds:schemaRefs>
</ds:datastoreItem>
</file>

<file path=customXml/itemProps2.xml><?xml version="1.0" encoding="utf-8"?>
<ds:datastoreItem xmlns:ds="http://schemas.openxmlformats.org/officeDocument/2006/customXml" ds:itemID="{1F7FE16E-C371-4202-8B5B-6B4D4468D687}">
  <ds:schemaRefs>
    <ds:schemaRef ds:uri="http://schemas.microsoft.com/sharepoint/v3/contenttype/forms"/>
  </ds:schemaRefs>
</ds:datastoreItem>
</file>

<file path=customXml/itemProps3.xml><?xml version="1.0" encoding="utf-8"?>
<ds:datastoreItem xmlns:ds="http://schemas.openxmlformats.org/officeDocument/2006/customXml" ds:itemID="{4F266ACF-C7CB-4D86-971D-09776BF232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18AF51-4FBA-4CFF-A7C5-2A5082224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5d406-1a41-489f-810e-00adeea62ff5"/>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5162</Words>
  <Characters>29427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34520</CharactersWithSpaces>
  <SharedDoc>false</SharedDoc>
  <HLinks>
    <vt:vector size="180" baseType="variant">
      <vt:variant>
        <vt:i4>5308506</vt:i4>
      </vt:variant>
      <vt:variant>
        <vt:i4>147</vt:i4>
      </vt:variant>
      <vt:variant>
        <vt:i4>0</vt:i4>
      </vt:variant>
      <vt:variant>
        <vt:i4>5</vt:i4>
      </vt:variant>
      <vt:variant>
        <vt:lpwstr>https://media-cdn.ourwatch.org.au/wp-content/uploads/sites/2/2020/09/20231759/Changing-the-picture-Part-2-AA.pdf</vt:lpwstr>
      </vt:variant>
      <vt:variant>
        <vt:lpwstr/>
      </vt:variant>
      <vt:variant>
        <vt:i4>5439508</vt:i4>
      </vt:variant>
      <vt:variant>
        <vt:i4>144</vt:i4>
      </vt:variant>
      <vt:variant>
        <vt:i4>0</vt:i4>
      </vt:variant>
      <vt:variant>
        <vt:i4>5</vt:i4>
      </vt:variant>
      <vt:variant>
        <vt:lpwstr>https://media-cdn.ourwatch.org.au/wp-content/uploads/sites/2/2019/11/07042017/Putting-prevention-into-practice-AA-web.pdf</vt:lpwstr>
      </vt:variant>
      <vt:variant>
        <vt:lpwstr/>
      </vt:variant>
      <vt:variant>
        <vt:i4>5308506</vt:i4>
      </vt:variant>
      <vt:variant>
        <vt:i4>141</vt:i4>
      </vt:variant>
      <vt:variant>
        <vt:i4>0</vt:i4>
      </vt:variant>
      <vt:variant>
        <vt:i4>5</vt:i4>
      </vt:variant>
      <vt:variant>
        <vt:lpwstr>https://media-cdn.ourwatch.org.au/wp-content/uploads/sites/2/2020/09/20231759/Changing-the-picture-Part-2-AA.pdf</vt:lpwstr>
      </vt:variant>
      <vt:variant>
        <vt:lpwstr/>
      </vt:variant>
      <vt:variant>
        <vt:i4>5308506</vt:i4>
      </vt:variant>
      <vt:variant>
        <vt:i4>138</vt:i4>
      </vt:variant>
      <vt:variant>
        <vt:i4>0</vt:i4>
      </vt:variant>
      <vt:variant>
        <vt:i4>5</vt:i4>
      </vt:variant>
      <vt:variant>
        <vt:lpwstr>https://media-cdn.ourwatch.org.au/wp-content/uploads/sites/2/2020/09/20231759/Changing-the-picture-Part-2-AA.pdf</vt:lpwstr>
      </vt:variant>
      <vt:variant>
        <vt:lpwstr/>
      </vt:variant>
      <vt:variant>
        <vt:i4>6750322</vt:i4>
      </vt:variant>
      <vt:variant>
        <vt:i4>132</vt:i4>
      </vt:variant>
      <vt:variant>
        <vt:i4>0</vt:i4>
      </vt:variant>
      <vt:variant>
        <vt:i4>5</vt:i4>
      </vt:variant>
      <vt:variant>
        <vt:lpwstr>https://www.tangfamilyviolenceprevention.com.au/our-primary-prevention-projects</vt:lpwstr>
      </vt:variant>
      <vt:variant>
        <vt:lpwstr/>
      </vt:variant>
      <vt:variant>
        <vt:i4>3997757</vt:i4>
      </vt:variant>
      <vt:variant>
        <vt:i4>129</vt:i4>
      </vt:variant>
      <vt:variant>
        <vt:i4>0</vt:i4>
      </vt:variant>
      <vt:variant>
        <vt:i4>5</vt:i4>
      </vt:variant>
      <vt:variant>
        <vt:lpwstr>https://www.tangfamilyviolenceprevention.com.au/our-primary-prevention-projects/girls-can-boys-can</vt:lpwstr>
      </vt:variant>
      <vt:variant>
        <vt:lpwstr/>
      </vt:variant>
      <vt:variant>
        <vt:i4>4456479</vt:i4>
      </vt:variant>
      <vt:variant>
        <vt:i4>126</vt:i4>
      </vt:variant>
      <vt:variant>
        <vt:i4>0</vt:i4>
      </vt:variant>
      <vt:variant>
        <vt:i4>5</vt:i4>
      </vt:variant>
      <vt:variant>
        <vt:lpwstr>https://www.tangfamilyviolenceprevention.com.au/our-primary-prevention-projects/mums-can-dads-can-project</vt:lpwstr>
      </vt:variant>
      <vt:variant>
        <vt:lpwstr>:~:text=The%20Mums%20Can%2C%20Dads%20Can%20Project%20aims%20to%20challenge%20rigid,Violence%20Prevention%20Program%20(TFVPP).</vt:lpwstr>
      </vt:variant>
      <vt:variant>
        <vt:i4>5308506</vt:i4>
      </vt:variant>
      <vt:variant>
        <vt:i4>123</vt:i4>
      </vt:variant>
      <vt:variant>
        <vt:i4>0</vt:i4>
      </vt:variant>
      <vt:variant>
        <vt:i4>5</vt:i4>
      </vt:variant>
      <vt:variant>
        <vt:lpwstr>https://media-cdn.ourwatch.org.au/wp-content/uploads/sites/2/2020/09/20231759/Changing-the-picture-Part-2-AA.pdf</vt:lpwstr>
      </vt:variant>
      <vt:variant>
        <vt:lpwstr/>
      </vt:variant>
      <vt:variant>
        <vt:i4>5308502</vt:i4>
      </vt:variant>
      <vt:variant>
        <vt:i4>120</vt:i4>
      </vt:variant>
      <vt:variant>
        <vt:i4>0</vt:i4>
      </vt:variant>
      <vt:variant>
        <vt:i4>5</vt:i4>
      </vt:variant>
      <vt:variant>
        <vt:lpwstr>https://media-cdn.ourwatch.org.au/wp-content/uploads/sites/2/2020/09/20231756/Changing-the-picture-Part-1-AA.pdf</vt:lpwstr>
      </vt:variant>
      <vt:variant>
        <vt:lpwstr/>
      </vt:variant>
      <vt:variant>
        <vt:i4>5308506</vt:i4>
      </vt:variant>
      <vt:variant>
        <vt:i4>111</vt:i4>
      </vt:variant>
      <vt:variant>
        <vt:i4>0</vt:i4>
      </vt:variant>
      <vt:variant>
        <vt:i4>5</vt:i4>
      </vt:variant>
      <vt:variant>
        <vt:lpwstr>https://media-cdn.ourwatch.org.au/wp-content/uploads/sites/2/2020/09/20231759/Changing-the-picture-Part-2-AA.pdf</vt:lpwstr>
      </vt:variant>
      <vt:variant>
        <vt:lpwstr/>
      </vt:variant>
      <vt:variant>
        <vt:i4>5308502</vt:i4>
      </vt:variant>
      <vt:variant>
        <vt:i4>108</vt:i4>
      </vt:variant>
      <vt:variant>
        <vt:i4>0</vt:i4>
      </vt:variant>
      <vt:variant>
        <vt:i4>5</vt:i4>
      </vt:variant>
      <vt:variant>
        <vt:lpwstr>https://media-cdn.ourwatch.org.au/wp-content/uploads/sites/2/2020/09/20231756/Changing-the-picture-Part-1-AA.pdf</vt:lpwstr>
      </vt:variant>
      <vt:variant>
        <vt:lpwstr/>
      </vt:variant>
      <vt:variant>
        <vt:i4>5701738</vt:i4>
      </vt:variant>
      <vt:variant>
        <vt:i4>105</vt:i4>
      </vt:variant>
      <vt:variant>
        <vt:i4>0</vt:i4>
      </vt:variant>
      <vt:variant>
        <vt:i4>5</vt:i4>
      </vt:variant>
      <vt:variant>
        <vt:lpwstr>mailto:amanda.alford@ourwatch.org.au</vt:lpwstr>
      </vt:variant>
      <vt:variant>
        <vt:lpwstr/>
      </vt:variant>
      <vt:variant>
        <vt:i4>5308506</vt:i4>
      </vt:variant>
      <vt:variant>
        <vt:i4>102</vt:i4>
      </vt:variant>
      <vt:variant>
        <vt:i4>0</vt:i4>
      </vt:variant>
      <vt:variant>
        <vt:i4>5</vt:i4>
      </vt:variant>
      <vt:variant>
        <vt:lpwstr>https://media-cdn.ourwatch.org.au/wp-content/uploads/sites/2/2020/09/20231759/Changing-the-picture-Part-2-AA.pdf</vt:lpwstr>
      </vt:variant>
      <vt:variant>
        <vt:lpwstr/>
      </vt:variant>
      <vt:variant>
        <vt:i4>983123</vt:i4>
      </vt:variant>
      <vt:variant>
        <vt:i4>99</vt:i4>
      </vt:variant>
      <vt:variant>
        <vt:i4>0</vt:i4>
      </vt:variant>
      <vt:variant>
        <vt:i4>5</vt:i4>
      </vt:variant>
      <vt:variant>
        <vt:lpwstr>https://www.ourwatch.org.au/resource/background-paper-for-changing-the-picture-understanding-violence-against-aboriginal-and-torres-strait-islander-women-and-their-children/</vt:lpwstr>
      </vt:variant>
      <vt:variant>
        <vt:lpwstr/>
      </vt:variant>
      <vt:variant>
        <vt:i4>1245238</vt:i4>
      </vt:variant>
      <vt:variant>
        <vt:i4>92</vt:i4>
      </vt:variant>
      <vt:variant>
        <vt:i4>0</vt:i4>
      </vt:variant>
      <vt:variant>
        <vt:i4>5</vt:i4>
      </vt:variant>
      <vt:variant>
        <vt:lpwstr/>
      </vt:variant>
      <vt:variant>
        <vt:lpwstr>_Toc120867197</vt:lpwstr>
      </vt:variant>
      <vt:variant>
        <vt:i4>1245238</vt:i4>
      </vt:variant>
      <vt:variant>
        <vt:i4>86</vt:i4>
      </vt:variant>
      <vt:variant>
        <vt:i4>0</vt:i4>
      </vt:variant>
      <vt:variant>
        <vt:i4>5</vt:i4>
      </vt:variant>
      <vt:variant>
        <vt:lpwstr/>
      </vt:variant>
      <vt:variant>
        <vt:lpwstr>_Toc120867196</vt:lpwstr>
      </vt:variant>
      <vt:variant>
        <vt:i4>1245238</vt:i4>
      </vt:variant>
      <vt:variant>
        <vt:i4>80</vt:i4>
      </vt:variant>
      <vt:variant>
        <vt:i4>0</vt:i4>
      </vt:variant>
      <vt:variant>
        <vt:i4>5</vt:i4>
      </vt:variant>
      <vt:variant>
        <vt:lpwstr/>
      </vt:variant>
      <vt:variant>
        <vt:lpwstr>_Toc120867195</vt:lpwstr>
      </vt:variant>
      <vt:variant>
        <vt:i4>1245238</vt:i4>
      </vt:variant>
      <vt:variant>
        <vt:i4>74</vt:i4>
      </vt:variant>
      <vt:variant>
        <vt:i4>0</vt:i4>
      </vt:variant>
      <vt:variant>
        <vt:i4>5</vt:i4>
      </vt:variant>
      <vt:variant>
        <vt:lpwstr/>
      </vt:variant>
      <vt:variant>
        <vt:lpwstr>_Toc120867194</vt:lpwstr>
      </vt:variant>
      <vt:variant>
        <vt:i4>1245238</vt:i4>
      </vt:variant>
      <vt:variant>
        <vt:i4>68</vt:i4>
      </vt:variant>
      <vt:variant>
        <vt:i4>0</vt:i4>
      </vt:variant>
      <vt:variant>
        <vt:i4>5</vt:i4>
      </vt:variant>
      <vt:variant>
        <vt:lpwstr/>
      </vt:variant>
      <vt:variant>
        <vt:lpwstr>_Toc120867193</vt:lpwstr>
      </vt:variant>
      <vt:variant>
        <vt:i4>1245238</vt:i4>
      </vt:variant>
      <vt:variant>
        <vt:i4>62</vt:i4>
      </vt:variant>
      <vt:variant>
        <vt:i4>0</vt:i4>
      </vt:variant>
      <vt:variant>
        <vt:i4>5</vt:i4>
      </vt:variant>
      <vt:variant>
        <vt:lpwstr/>
      </vt:variant>
      <vt:variant>
        <vt:lpwstr>_Toc120867192</vt:lpwstr>
      </vt:variant>
      <vt:variant>
        <vt:i4>1245238</vt:i4>
      </vt:variant>
      <vt:variant>
        <vt:i4>56</vt:i4>
      </vt:variant>
      <vt:variant>
        <vt:i4>0</vt:i4>
      </vt:variant>
      <vt:variant>
        <vt:i4>5</vt:i4>
      </vt:variant>
      <vt:variant>
        <vt:lpwstr/>
      </vt:variant>
      <vt:variant>
        <vt:lpwstr>_Toc120867191</vt:lpwstr>
      </vt:variant>
      <vt:variant>
        <vt:i4>1245238</vt:i4>
      </vt:variant>
      <vt:variant>
        <vt:i4>50</vt:i4>
      </vt:variant>
      <vt:variant>
        <vt:i4>0</vt:i4>
      </vt:variant>
      <vt:variant>
        <vt:i4>5</vt:i4>
      </vt:variant>
      <vt:variant>
        <vt:lpwstr/>
      </vt:variant>
      <vt:variant>
        <vt:lpwstr>_Toc120867190</vt:lpwstr>
      </vt:variant>
      <vt:variant>
        <vt:i4>1179702</vt:i4>
      </vt:variant>
      <vt:variant>
        <vt:i4>44</vt:i4>
      </vt:variant>
      <vt:variant>
        <vt:i4>0</vt:i4>
      </vt:variant>
      <vt:variant>
        <vt:i4>5</vt:i4>
      </vt:variant>
      <vt:variant>
        <vt:lpwstr/>
      </vt:variant>
      <vt:variant>
        <vt:lpwstr>_Toc120867189</vt:lpwstr>
      </vt:variant>
      <vt:variant>
        <vt:i4>1179702</vt:i4>
      </vt:variant>
      <vt:variant>
        <vt:i4>38</vt:i4>
      </vt:variant>
      <vt:variant>
        <vt:i4>0</vt:i4>
      </vt:variant>
      <vt:variant>
        <vt:i4>5</vt:i4>
      </vt:variant>
      <vt:variant>
        <vt:lpwstr/>
      </vt:variant>
      <vt:variant>
        <vt:lpwstr>_Toc120867188</vt:lpwstr>
      </vt:variant>
      <vt:variant>
        <vt:i4>1179702</vt:i4>
      </vt:variant>
      <vt:variant>
        <vt:i4>32</vt:i4>
      </vt:variant>
      <vt:variant>
        <vt:i4>0</vt:i4>
      </vt:variant>
      <vt:variant>
        <vt:i4>5</vt:i4>
      </vt:variant>
      <vt:variant>
        <vt:lpwstr/>
      </vt:variant>
      <vt:variant>
        <vt:lpwstr>_Toc120867187</vt:lpwstr>
      </vt:variant>
      <vt:variant>
        <vt:i4>1179702</vt:i4>
      </vt:variant>
      <vt:variant>
        <vt:i4>26</vt:i4>
      </vt:variant>
      <vt:variant>
        <vt:i4>0</vt:i4>
      </vt:variant>
      <vt:variant>
        <vt:i4>5</vt:i4>
      </vt:variant>
      <vt:variant>
        <vt:lpwstr/>
      </vt:variant>
      <vt:variant>
        <vt:lpwstr>_Toc120867186</vt:lpwstr>
      </vt:variant>
      <vt:variant>
        <vt:i4>1179702</vt:i4>
      </vt:variant>
      <vt:variant>
        <vt:i4>20</vt:i4>
      </vt:variant>
      <vt:variant>
        <vt:i4>0</vt:i4>
      </vt:variant>
      <vt:variant>
        <vt:i4>5</vt:i4>
      </vt:variant>
      <vt:variant>
        <vt:lpwstr/>
      </vt:variant>
      <vt:variant>
        <vt:lpwstr>_Toc120867185</vt:lpwstr>
      </vt:variant>
      <vt:variant>
        <vt:i4>1179702</vt:i4>
      </vt:variant>
      <vt:variant>
        <vt:i4>14</vt:i4>
      </vt:variant>
      <vt:variant>
        <vt:i4>0</vt:i4>
      </vt:variant>
      <vt:variant>
        <vt:i4>5</vt:i4>
      </vt:variant>
      <vt:variant>
        <vt:lpwstr/>
      </vt:variant>
      <vt:variant>
        <vt:lpwstr>_Toc120867184</vt:lpwstr>
      </vt:variant>
      <vt:variant>
        <vt:i4>1179702</vt:i4>
      </vt:variant>
      <vt:variant>
        <vt:i4>8</vt:i4>
      </vt:variant>
      <vt:variant>
        <vt:i4>0</vt:i4>
      </vt:variant>
      <vt:variant>
        <vt:i4>5</vt:i4>
      </vt:variant>
      <vt:variant>
        <vt:lpwstr/>
      </vt:variant>
      <vt:variant>
        <vt:lpwstr>_Toc120867183</vt:lpwstr>
      </vt:variant>
      <vt:variant>
        <vt:i4>1179702</vt:i4>
      </vt:variant>
      <vt:variant>
        <vt:i4>2</vt:i4>
      </vt:variant>
      <vt:variant>
        <vt:i4>0</vt:i4>
      </vt:variant>
      <vt:variant>
        <vt:i4>5</vt:i4>
      </vt:variant>
      <vt:variant>
        <vt:lpwstr/>
      </vt:variant>
      <vt:variant>
        <vt:lpwstr>_Toc120867182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Gleeson</dc:creator>
  <cp:keywords/>
  <dc:description/>
  <cp:lastModifiedBy>Emma Partridge</cp:lastModifiedBy>
  <cp:revision>4</cp:revision>
  <dcterms:created xsi:type="dcterms:W3CDTF">2022-12-06T23:16:00Z</dcterms:created>
  <dcterms:modified xsi:type="dcterms:W3CDTF">2022-12-06T23:19:00Z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0x01010049ECC31579E1DB4AAC43B34CE5C8C0A8</vt:lpwstr>
  </property>
</Properties>
</file>