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36517" w14:textId="410E4146" w:rsidR="003E0ADE" w:rsidRPr="00DD72B8" w:rsidRDefault="003E0ADE" w:rsidP="003E0ADE">
      <w:pPr>
        <w:pStyle w:val="JurisdictionBar"/>
        <w:rPr>
          <w:color w:val="8FCAB9"/>
          <w:spacing w:val="10"/>
          <w:sz w:val="32"/>
          <w:szCs w:val="28"/>
          <w:lang w:val="en-AU"/>
        </w:rPr>
      </w:pPr>
      <w:r w:rsidRPr="00DD72B8">
        <w:rPr>
          <w:color w:val="8FCAB9"/>
          <w:spacing w:val="10"/>
          <w:sz w:val="32"/>
          <w:szCs w:val="28"/>
          <w:lang w:val="en-AU"/>
        </w:rPr>
        <w:t>EVIDENCE BRIEF</w:t>
      </w:r>
    </w:p>
    <w:p w14:paraId="068C165D" w14:textId="5383A5D4" w:rsidR="00D151AC" w:rsidRPr="00DD72B8" w:rsidRDefault="000A1F65" w:rsidP="000A1F65">
      <w:pPr>
        <w:pStyle w:val="PageHeading"/>
        <w:spacing w:after="360" w:line="960" w:lineRule="exact"/>
        <w:ind w:right="282"/>
        <w:rPr>
          <w:color w:val="FAF1EA"/>
          <w:sz w:val="96"/>
          <w:szCs w:val="78"/>
        </w:rPr>
      </w:pPr>
      <w:r w:rsidRPr="000A1F65">
        <w:rPr>
          <w:color w:val="FAF1EA"/>
          <w:sz w:val="96"/>
          <w:szCs w:val="78"/>
          <w:lang w:val="en-US"/>
        </w:rPr>
        <w:t>Reinforcing factors for gender</w:t>
      </w:r>
      <w:r w:rsidR="003F2CE0">
        <w:rPr>
          <w:color w:val="FAF1EA"/>
          <w:sz w:val="96"/>
          <w:szCs w:val="78"/>
          <w:lang w:val="en-US"/>
        </w:rPr>
        <w:t>-</w:t>
      </w:r>
      <w:r w:rsidRPr="000A1F65">
        <w:rPr>
          <w:color w:val="FAF1EA"/>
          <w:sz w:val="96"/>
          <w:szCs w:val="78"/>
          <w:lang w:val="en-US"/>
        </w:rPr>
        <w:t>based violence</w:t>
      </w:r>
    </w:p>
    <w:p w14:paraId="1B5F5059" w14:textId="6002F90B" w:rsidR="00135BCD" w:rsidRDefault="00614D2A" w:rsidP="0011323E">
      <w:pPr>
        <w:pStyle w:val="BodyCopy"/>
        <w:rPr>
          <w:rStyle w:val="Strong1"/>
          <w:b w:val="0"/>
          <w:bCs w:val="0"/>
          <w:color w:val="FAF1EA"/>
          <w:sz w:val="32"/>
          <w:szCs w:val="32"/>
        </w:rPr>
      </w:pPr>
      <w:r w:rsidRPr="00DD72B8">
        <w:rPr>
          <w:rStyle w:val="Strong1"/>
          <w:b w:val="0"/>
          <w:bCs w:val="0"/>
          <w:color w:val="FAF1EA"/>
          <w:sz w:val="32"/>
          <w:szCs w:val="32"/>
        </w:rPr>
        <w:t>2024</w:t>
      </w:r>
    </w:p>
    <w:p w14:paraId="76BF9DB8" w14:textId="77777777" w:rsidR="000A1F65" w:rsidRDefault="000A1F65" w:rsidP="0011323E">
      <w:pPr>
        <w:pStyle w:val="BodyCopy"/>
        <w:rPr>
          <w:rStyle w:val="Strong1"/>
          <w:b w:val="0"/>
          <w:bCs w:val="0"/>
          <w:color w:val="FAF1EA"/>
          <w:sz w:val="32"/>
          <w:szCs w:val="32"/>
        </w:rPr>
      </w:pPr>
    </w:p>
    <w:p w14:paraId="458F28F2" w14:textId="77777777" w:rsidR="000A1F65" w:rsidRPr="00055888" w:rsidRDefault="000A1F65" w:rsidP="0011323E">
      <w:pPr>
        <w:pStyle w:val="BodyCopy"/>
      </w:pPr>
    </w:p>
    <w:p w14:paraId="73C0871B" w14:textId="32E5C7E9" w:rsidR="00D151AC" w:rsidRPr="00055888" w:rsidRDefault="007D11B4" w:rsidP="00A17A2A">
      <w:pPr>
        <w:pStyle w:val="Heading1"/>
      </w:pPr>
      <w:bookmarkStart w:id="0" w:name="_Toc174631325"/>
      <w:r>
        <w:rPr>
          <w:noProof/>
        </w:rPr>
        <mc:AlternateContent>
          <mc:Choice Requires="wps">
            <w:drawing>
              <wp:anchor distT="0" distB="0" distL="114300" distR="114300" simplePos="0" relativeHeight="251658240" behindDoc="0" locked="0" layoutInCell="1" allowOverlap="1" wp14:anchorId="1FC54BF8" wp14:editId="34330A64">
                <wp:simplePos x="0" y="0"/>
                <wp:positionH relativeFrom="column">
                  <wp:posOffset>4677410</wp:posOffset>
                </wp:positionH>
                <wp:positionV relativeFrom="paragraph">
                  <wp:posOffset>4422140</wp:posOffset>
                </wp:positionV>
                <wp:extent cx="1778000" cy="1550035"/>
                <wp:effectExtent l="0" t="0" r="0" b="0"/>
                <wp:wrapNone/>
                <wp:docPr id="556661767" name="Text Box 1"/>
                <wp:cNvGraphicFramePr/>
                <a:graphic xmlns:a="http://schemas.openxmlformats.org/drawingml/2006/main">
                  <a:graphicData uri="http://schemas.microsoft.com/office/word/2010/wordprocessingShape">
                    <wps:wsp>
                      <wps:cNvSpPr txBox="1"/>
                      <wps:spPr>
                        <a:xfrm>
                          <a:off x="0" y="0"/>
                          <a:ext cx="1778000" cy="1550035"/>
                        </a:xfrm>
                        <a:prstGeom prst="rect">
                          <a:avLst/>
                        </a:prstGeom>
                        <a:noFill/>
                        <a:ln w="6350">
                          <a:noFill/>
                        </a:ln>
                      </wps:spPr>
                      <wps:txbx>
                        <w:txbxContent>
                          <w:p w14:paraId="1F51DC30" w14:textId="5B8E8BFC" w:rsidR="00523A24" w:rsidRDefault="00523A24">
                            <w:r w:rsidRPr="00055888">
                              <w:rPr>
                                <w:noProof/>
                              </w:rPr>
                              <w:drawing>
                                <wp:inline distT="0" distB="0" distL="0" distR="0" wp14:anchorId="069D3198" wp14:editId="76745941">
                                  <wp:extent cx="1565699" cy="1455048"/>
                                  <wp:effectExtent l="0" t="0" r="0" b="5715"/>
                                  <wp:docPr id="349244309" name="Picture 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6311" name="Picture 4">
                                            <a:extLst>
                                              <a:ext uri="{C183D7F6-B498-43B3-948B-1728B52AA6E4}">
                                                <adec:decorative xmlns:adec="http://schemas.microsoft.com/office/drawing/2017/decorative" val="0"/>
                                              </a:ext>
                                            </a:extLst>
                                          </pic:cNvPr>
                                          <pic:cNvPicPr/>
                                        </pic:nvPicPr>
                                        <pic:blipFill>
                                          <a:blip r:embed="rId11"/>
                                          <a:stretch>
                                            <a:fillRect/>
                                          </a:stretch>
                                        </pic:blipFill>
                                        <pic:spPr>
                                          <a:xfrm>
                                            <a:off x="0" y="0"/>
                                            <a:ext cx="1565699" cy="14550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54BF8" id="_x0000_t202" coordsize="21600,21600" o:spt="202" path="m,l,21600r21600,l21600,xe">
                <v:stroke joinstyle="miter"/>
                <v:path gradientshapeok="t" o:connecttype="rect"/>
              </v:shapetype>
              <v:shape id="Text Box 1" o:spid="_x0000_s1026" type="#_x0000_t202" style="position:absolute;margin-left:368.3pt;margin-top:348.2pt;width:140pt;height:12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X/FwIAAC0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" filled="f" stroked="f" strokeweight=".5pt">
                <v:textbox>
                  <w:txbxContent>
                    <w:p w14:paraId="1F51DC30" w14:textId="5B8E8BFC" w:rsidR="00523A24" w:rsidRDefault="00523A24">
                      <w:r w:rsidRPr="00055888">
                        <w:rPr>
                          <w:noProof/>
                        </w:rPr>
                        <w:drawing>
                          <wp:inline distT="0" distB="0" distL="0" distR="0" wp14:anchorId="069D3198" wp14:editId="76745941">
                            <wp:extent cx="1565699" cy="1455048"/>
                            <wp:effectExtent l="0" t="0" r="0" b="5715"/>
                            <wp:docPr id="349244309" name="Picture 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6311" name="Picture 4">
                                      <a:extLst>
                                        <a:ext uri="{C183D7F6-B498-43B3-948B-1728B52AA6E4}">
                                          <adec:decorative xmlns:adec="http://schemas.microsoft.com/office/drawing/2017/decorative" val="0"/>
                                        </a:ext>
                                      </a:extLst>
                                    </pic:cNvPr>
                                    <pic:cNvPicPr/>
                                  </pic:nvPicPr>
                                  <pic:blipFill>
                                    <a:blip r:embed="rId11"/>
                                    <a:stretch>
                                      <a:fillRect/>
                                    </a:stretch>
                                  </pic:blipFill>
                                  <pic:spPr>
                                    <a:xfrm>
                                      <a:off x="0" y="0"/>
                                      <a:ext cx="1565699" cy="1455048"/>
                                    </a:xfrm>
                                    <a:prstGeom prst="rect">
                                      <a:avLst/>
                                    </a:prstGeom>
                                  </pic:spPr>
                                </pic:pic>
                              </a:graphicData>
                            </a:graphic>
                          </wp:inline>
                        </w:drawing>
                      </w:r>
                    </w:p>
                  </w:txbxContent>
                </v:textbox>
              </v:shape>
            </w:pict>
          </mc:Fallback>
        </mc:AlternateContent>
      </w:r>
      <w:r w:rsidR="00D151AC" w:rsidRPr="00055888">
        <w:br w:type="page"/>
      </w:r>
      <w:bookmarkStart w:id="1" w:name="_Toc424604689"/>
      <w:bookmarkStart w:id="2" w:name="_Toc171679239"/>
      <w:r w:rsidR="00D151AC" w:rsidRPr="00055888">
        <w:lastRenderedPageBreak/>
        <w:t xml:space="preserve">Acknowledgement of </w:t>
      </w:r>
      <w:r w:rsidR="00D151AC" w:rsidRPr="003D34C9">
        <w:t>Country</w:t>
      </w:r>
      <w:bookmarkEnd w:id="0"/>
      <w:bookmarkEnd w:id="1"/>
      <w:bookmarkEnd w:id="2"/>
    </w:p>
    <w:p w14:paraId="3C0BF9F0" w14:textId="77777777" w:rsidR="00D151AC" w:rsidRPr="00055888" w:rsidRDefault="00D151AC" w:rsidP="00C263C3">
      <w:pPr>
        <w:pStyle w:val="BodyCopy"/>
        <w:spacing w:before="0"/>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55888">
        <w:t>have to</w:t>
      </w:r>
      <w:proofErr w:type="gramEnd"/>
      <w:r w:rsidRPr="00055888">
        <w:t xml:space="preserve"> land, culture, knowledge, and language for over 65,000 years. </w:t>
      </w:r>
    </w:p>
    <w:p w14:paraId="32805204" w14:textId="77777777" w:rsidR="00D151AC" w:rsidRPr="00055888" w:rsidRDefault="00D151AC" w:rsidP="00C263C3">
      <w:pPr>
        <w:pStyle w:val="BodyCopy"/>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7FD73785" w14:textId="77777777" w:rsidR="00D151AC" w:rsidRPr="00055888" w:rsidRDefault="00D151AC" w:rsidP="00C263C3">
      <w:pPr>
        <w:pStyle w:val="BodyCopy"/>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p w14:paraId="511DF6B5" w14:textId="661253DF" w:rsidR="005A0847" w:rsidRDefault="005A0847" w:rsidP="00C263C3">
      <w:pPr>
        <w:ind w:right="424"/>
        <w:rPr>
          <w:rFonts w:ascii="Roboto" w:eastAsia="Poppins Light" w:hAnsi="Roboto" w:cs="Poppins"/>
          <w:b/>
          <w:bCs/>
          <w:color w:val="002554"/>
          <w:spacing w:val="-3"/>
          <w:sz w:val="28"/>
          <w:szCs w:val="21"/>
          <w:lang w:val="en-AU" w:eastAsia="en-US"/>
        </w:rPr>
      </w:pPr>
      <w:bookmarkStart w:id="3" w:name="_Toc170246267"/>
      <w:r>
        <w:rPr>
          <w:rFonts w:ascii="Roboto" w:hAnsi="Roboto" w:cs="Poppins"/>
          <w:b/>
          <w:spacing w:val="-3"/>
          <w:sz w:val="28"/>
          <w:szCs w:val="21"/>
        </w:rPr>
        <w:br w:type="page"/>
      </w:r>
    </w:p>
    <w:p w14:paraId="598FED57" w14:textId="661253DF" w:rsidR="00E97769" w:rsidRDefault="00E97769" w:rsidP="00947ADB">
      <w:pPr>
        <w:pStyle w:val="TOCHeading"/>
        <w:spacing w:after="840"/>
        <w:ind w:right="-1"/>
      </w:pPr>
      <w:r w:rsidRPr="00055888">
        <w:lastRenderedPageBreak/>
        <w:t>Co</w:t>
      </w:r>
      <w:r w:rsidRPr="00B270A3">
        <w:rPr>
          <w:rStyle w:val="Heading1Char"/>
        </w:rPr>
        <w:t>nte</w:t>
      </w:r>
      <w:r w:rsidRPr="00055888">
        <w:t>nts</w:t>
      </w:r>
      <w:bookmarkEnd w:id="3"/>
    </w:p>
    <w:p w14:paraId="21BE7ED2" w14:textId="742EA3B8" w:rsidR="00DB092D" w:rsidRDefault="00A672D6">
      <w:pPr>
        <w:pStyle w:val="TOC1"/>
        <w:rPr>
          <w:rFonts w:asciiTheme="minorHAnsi" w:eastAsiaTheme="minorEastAsia" w:hAnsiTheme="minorHAnsi" w:cstheme="minorBidi"/>
          <w:b w:val="0"/>
          <w:color w:val="auto"/>
          <w:kern w:val="2"/>
          <w:sz w:val="24"/>
          <w:szCs w:val="24"/>
          <w:lang w:val="en-AU" w:eastAsia="en-GB"/>
          <w14:ligatures w14:val="standardContextual"/>
        </w:rPr>
      </w:pPr>
      <w:r>
        <w:rPr>
          <w:noProof w:val="0"/>
          <w:sz w:val="28"/>
          <w:szCs w:val="32"/>
          <w:lang w:val="en-AU"/>
        </w:rPr>
        <w:fldChar w:fldCharType="begin"/>
      </w:r>
      <w:r>
        <w:rPr>
          <w:noProof w:val="0"/>
          <w:sz w:val="28"/>
          <w:szCs w:val="32"/>
          <w:lang w:val="en-AU"/>
        </w:rPr>
        <w:instrText xml:space="preserve"> TOC \o "1-3" \h \z \t "Breakout Box Heading,1,Breakout Box Heading 2,2" </w:instrText>
      </w:r>
      <w:r>
        <w:rPr>
          <w:noProof w:val="0"/>
          <w:sz w:val="28"/>
          <w:szCs w:val="32"/>
          <w:lang w:val="en-AU"/>
        </w:rPr>
        <w:fldChar w:fldCharType="separate"/>
      </w:r>
      <w:hyperlink w:anchor="_Toc174631325" w:history="1">
        <w:r w:rsidR="00DB092D" w:rsidRPr="009C0525">
          <w:rPr>
            <w:rStyle w:val="Hyperlink"/>
          </w:rPr>
          <w:t>Acknowledgement of Country</w:t>
        </w:r>
        <w:r w:rsidR="00DB092D">
          <w:rPr>
            <w:webHidden/>
          </w:rPr>
          <w:tab/>
        </w:r>
        <w:r w:rsidR="00DB092D">
          <w:rPr>
            <w:webHidden/>
          </w:rPr>
          <w:fldChar w:fldCharType="begin"/>
        </w:r>
        <w:r w:rsidR="00DB092D">
          <w:rPr>
            <w:webHidden/>
          </w:rPr>
          <w:instrText xml:space="preserve"> PAGEREF _Toc174631325 \h </w:instrText>
        </w:r>
        <w:r w:rsidR="00DB092D">
          <w:rPr>
            <w:webHidden/>
          </w:rPr>
        </w:r>
        <w:r w:rsidR="00DB092D">
          <w:rPr>
            <w:webHidden/>
          </w:rPr>
          <w:fldChar w:fldCharType="separate"/>
        </w:r>
        <w:r w:rsidR="00DB092D">
          <w:rPr>
            <w:webHidden/>
          </w:rPr>
          <w:t>1</w:t>
        </w:r>
        <w:r w:rsidR="00DB092D">
          <w:rPr>
            <w:webHidden/>
          </w:rPr>
          <w:fldChar w:fldCharType="end"/>
        </w:r>
      </w:hyperlink>
    </w:p>
    <w:p w14:paraId="2413F091" w14:textId="248FF0DA" w:rsidR="00DB092D" w:rsidRDefault="00000000">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174631326" w:history="1">
        <w:r w:rsidR="00DB092D" w:rsidRPr="009C0525">
          <w:rPr>
            <w:rStyle w:val="Hyperlink"/>
          </w:rPr>
          <w:t>Background and purpose of brief</w:t>
        </w:r>
        <w:r w:rsidR="00DB092D">
          <w:rPr>
            <w:webHidden/>
          </w:rPr>
          <w:tab/>
        </w:r>
        <w:r w:rsidR="00DB092D">
          <w:rPr>
            <w:webHidden/>
          </w:rPr>
          <w:fldChar w:fldCharType="begin"/>
        </w:r>
        <w:r w:rsidR="00DB092D">
          <w:rPr>
            <w:webHidden/>
          </w:rPr>
          <w:instrText xml:space="preserve"> PAGEREF _Toc174631326 \h </w:instrText>
        </w:r>
        <w:r w:rsidR="00DB092D">
          <w:rPr>
            <w:webHidden/>
          </w:rPr>
        </w:r>
        <w:r w:rsidR="00DB092D">
          <w:rPr>
            <w:webHidden/>
          </w:rPr>
          <w:fldChar w:fldCharType="separate"/>
        </w:r>
        <w:r w:rsidR="00DB092D">
          <w:rPr>
            <w:webHidden/>
          </w:rPr>
          <w:t>4</w:t>
        </w:r>
        <w:r w:rsidR="00DB092D">
          <w:rPr>
            <w:webHidden/>
          </w:rPr>
          <w:fldChar w:fldCharType="end"/>
        </w:r>
      </w:hyperlink>
    </w:p>
    <w:p w14:paraId="5F39112F" w14:textId="70F2AB49" w:rsidR="00DB092D" w:rsidRDefault="00000000" w:rsidP="00391B7D">
      <w:pPr>
        <w:pStyle w:val="TOC1"/>
        <w:spacing w:after="120"/>
        <w:rPr>
          <w:rFonts w:asciiTheme="minorHAnsi" w:eastAsiaTheme="minorEastAsia" w:hAnsiTheme="minorHAnsi" w:cstheme="minorBidi"/>
          <w:b w:val="0"/>
          <w:color w:val="auto"/>
          <w:kern w:val="2"/>
          <w:sz w:val="24"/>
          <w:szCs w:val="24"/>
          <w:lang w:val="en-AU" w:eastAsia="en-GB"/>
          <w14:ligatures w14:val="standardContextual"/>
        </w:rPr>
      </w:pPr>
      <w:hyperlink w:anchor="_Toc174631329" w:history="1">
        <w:r w:rsidR="00DB092D" w:rsidRPr="009C0525">
          <w:rPr>
            <w:rStyle w:val="Hyperlink"/>
          </w:rPr>
          <w:t>Reinforcing factors for violence against women</w:t>
        </w:r>
        <w:r w:rsidR="00DB092D">
          <w:rPr>
            <w:webHidden/>
          </w:rPr>
          <w:tab/>
        </w:r>
        <w:r w:rsidR="00DB092D">
          <w:rPr>
            <w:webHidden/>
          </w:rPr>
          <w:fldChar w:fldCharType="begin"/>
        </w:r>
        <w:r w:rsidR="00DB092D">
          <w:rPr>
            <w:webHidden/>
          </w:rPr>
          <w:instrText xml:space="preserve"> PAGEREF _Toc174631329 \h </w:instrText>
        </w:r>
        <w:r w:rsidR="00DB092D">
          <w:rPr>
            <w:webHidden/>
          </w:rPr>
        </w:r>
        <w:r w:rsidR="00DB092D">
          <w:rPr>
            <w:webHidden/>
          </w:rPr>
          <w:fldChar w:fldCharType="separate"/>
        </w:r>
        <w:r w:rsidR="00DB092D">
          <w:rPr>
            <w:webHidden/>
          </w:rPr>
          <w:t>5</w:t>
        </w:r>
        <w:r w:rsidR="00DB092D">
          <w:rPr>
            <w:webHidden/>
          </w:rPr>
          <w:fldChar w:fldCharType="end"/>
        </w:r>
      </w:hyperlink>
    </w:p>
    <w:p w14:paraId="2B5515D0" w14:textId="3AF69436" w:rsidR="00DB092D" w:rsidRDefault="00000000">
      <w:pPr>
        <w:pStyle w:val="TOC2"/>
        <w:rPr>
          <w:rFonts w:asciiTheme="minorHAnsi" w:eastAsiaTheme="minorEastAsia" w:hAnsiTheme="minorHAnsi" w:cstheme="minorBidi"/>
          <w:color w:val="auto"/>
          <w:kern w:val="2"/>
          <w:szCs w:val="24"/>
          <w:lang w:val="en-AU" w:eastAsia="en-GB"/>
          <w14:ligatures w14:val="standardContextual"/>
        </w:rPr>
      </w:pPr>
      <w:hyperlink w:anchor="_Toc174631330" w:history="1">
        <w:r w:rsidR="00DB092D" w:rsidRPr="009C0525">
          <w:rPr>
            <w:rStyle w:val="Hyperlink"/>
          </w:rPr>
          <w:t>Experience of, and exposure to, violence.</w:t>
        </w:r>
        <w:r w:rsidR="00DB092D">
          <w:rPr>
            <w:webHidden/>
          </w:rPr>
          <w:tab/>
        </w:r>
        <w:r w:rsidR="00DB092D">
          <w:rPr>
            <w:webHidden/>
          </w:rPr>
          <w:fldChar w:fldCharType="begin"/>
        </w:r>
        <w:r w:rsidR="00DB092D">
          <w:rPr>
            <w:webHidden/>
          </w:rPr>
          <w:instrText xml:space="preserve"> PAGEREF _Toc174631330 \h </w:instrText>
        </w:r>
        <w:r w:rsidR="00DB092D">
          <w:rPr>
            <w:webHidden/>
          </w:rPr>
        </w:r>
        <w:r w:rsidR="00DB092D">
          <w:rPr>
            <w:webHidden/>
          </w:rPr>
          <w:fldChar w:fldCharType="separate"/>
        </w:r>
        <w:r w:rsidR="00DB092D">
          <w:rPr>
            <w:webHidden/>
          </w:rPr>
          <w:t>6</w:t>
        </w:r>
        <w:r w:rsidR="00DB092D">
          <w:rPr>
            <w:webHidden/>
          </w:rPr>
          <w:fldChar w:fldCharType="end"/>
        </w:r>
      </w:hyperlink>
    </w:p>
    <w:p w14:paraId="3E0BAA39" w14:textId="425504CC" w:rsidR="00DB092D" w:rsidRDefault="00000000" w:rsidP="005E5720">
      <w:pPr>
        <w:pStyle w:val="TOC2"/>
        <w:spacing w:after="360"/>
        <w:rPr>
          <w:rFonts w:asciiTheme="minorHAnsi" w:eastAsiaTheme="minorEastAsia" w:hAnsiTheme="minorHAnsi" w:cstheme="minorBidi"/>
          <w:color w:val="auto"/>
          <w:kern w:val="2"/>
          <w:szCs w:val="24"/>
          <w:lang w:val="en-AU" w:eastAsia="en-GB"/>
          <w14:ligatures w14:val="standardContextual"/>
        </w:rPr>
      </w:pPr>
      <w:hyperlink w:anchor="_Toc174631331" w:history="1">
        <w:r w:rsidR="00DB092D" w:rsidRPr="009C0525">
          <w:rPr>
            <w:rStyle w:val="Hyperlink"/>
          </w:rPr>
          <w:t>Factors that weaken care, concern and empathy for women (‘prosocial behaviour’)</w:t>
        </w:r>
        <w:r w:rsidR="00DB092D">
          <w:rPr>
            <w:webHidden/>
          </w:rPr>
          <w:tab/>
        </w:r>
        <w:r w:rsidR="00DB092D">
          <w:rPr>
            <w:webHidden/>
          </w:rPr>
          <w:fldChar w:fldCharType="begin"/>
        </w:r>
        <w:r w:rsidR="00DB092D">
          <w:rPr>
            <w:webHidden/>
          </w:rPr>
          <w:instrText xml:space="preserve"> PAGEREF _Toc174631331 \h </w:instrText>
        </w:r>
        <w:r w:rsidR="00DB092D">
          <w:rPr>
            <w:webHidden/>
          </w:rPr>
        </w:r>
        <w:r w:rsidR="00DB092D">
          <w:rPr>
            <w:webHidden/>
          </w:rPr>
          <w:fldChar w:fldCharType="separate"/>
        </w:r>
        <w:r w:rsidR="00DB092D">
          <w:rPr>
            <w:webHidden/>
          </w:rPr>
          <w:t>7</w:t>
        </w:r>
        <w:r w:rsidR="00DB092D">
          <w:rPr>
            <w:webHidden/>
          </w:rPr>
          <w:fldChar w:fldCharType="end"/>
        </w:r>
      </w:hyperlink>
    </w:p>
    <w:p w14:paraId="608E232C" w14:textId="049FBD0D" w:rsidR="00DB092D" w:rsidRDefault="00000000" w:rsidP="005E5720">
      <w:pPr>
        <w:pStyle w:val="TOC1"/>
        <w:rPr>
          <w:rFonts w:asciiTheme="minorHAnsi" w:eastAsiaTheme="minorEastAsia" w:hAnsiTheme="minorHAnsi" w:cstheme="minorBidi"/>
          <w:color w:val="auto"/>
          <w:kern w:val="2"/>
          <w:szCs w:val="24"/>
          <w:lang w:val="en-AU" w:eastAsia="en-GB"/>
          <w14:ligatures w14:val="standardContextual"/>
        </w:rPr>
      </w:pPr>
      <w:hyperlink w:anchor="_Toc174631337" w:history="1">
        <w:r w:rsidR="00DB092D" w:rsidRPr="009C0525">
          <w:rPr>
            <w:rStyle w:val="Hyperlink"/>
            <w:spacing w:val="-7"/>
          </w:rPr>
          <w:t>Actions to address the reinforcing factors</w:t>
        </w:r>
        <w:r w:rsidR="00DB092D">
          <w:rPr>
            <w:webHidden/>
          </w:rPr>
          <w:tab/>
        </w:r>
        <w:r w:rsidR="00DB092D">
          <w:rPr>
            <w:webHidden/>
          </w:rPr>
          <w:fldChar w:fldCharType="begin"/>
        </w:r>
        <w:r w:rsidR="00DB092D">
          <w:rPr>
            <w:webHidden/>
          </w:rPr>
          <w:instrText xml:space="preserve"> PAGEREF _Toc174631337 \h </w:instrText>
        </w:r>
        <w:r w:rsidR="00DB092D">
          <w:rPr>
            <w:webHidden/>
          </w:rPr>
        </w:r>
        <w:r w:rsidR="00DB092D">
          <w:rPr>
            <w:webHidden/>
          </w:rPr>
          <w:fldChar w:fldCharType="separate"/>
        </w:r>
        <w:r w:rsidR="00DB092D">
          <w:rPr>
            <w:webHidden/>
          </w:rPr>
          <w:t>9</w:t>
        </w:r>
        <w:r w:rsidR="00DB092D">
          <w:rPr>
            <w:webHidden/>
          </w:rPr>
          <w:fldChar w:fldCharType="end"/>
        </w:r>
      </w:hyperlink>
    </w:p>
    <w:p w14:paraId="47E8405A" w14:textId="62ECC39F" w:rsidR="00DB092D" w:rsidRDefault="00000000">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174631338" w:history="1">
        <w:r w:rsidR="00DB092D" w:rsidRPr="009C0525">
          <w:rPr>
            <w:rStyle w:val="Hyperlink"/>
          </w:rPr>
          <w:t>Endnotes</w:t>
        </w:r>
        <w:r w:rsidR="00DB092D">
          <w:rPr>
            <w:webHidden/>
          </w:rPr>
          <w:tab/>
        </w:r>
        <w:r w:rsidR="00DB092D">
          <w:rPr>
            <w:webHidden/>
          </w:rPr>
          <w:fldChar w:fldCharType="begin"/>
        </w:r>
        <w:r w:rsidR="00DB092D">
          <w:rPr>
            <w:webHidden/>
          </w:rPr>
          <w:instrText xml:space="preserve"> PAGEREF _Toc174631338 \h </w:instrText>
        </w:r>
        <w:r w:rsidR="00DB092D">
          <w:rPr>
            <w:webHidden/>
          </w:rPr>
        </w:r>
        <w:r w:rsidR="00DB092D">
          <w:rPr>
            <w:webHidden/>
          </w:rPr>
          <w:fldChar w:fldCharType="separate"/>
        </w:r>
        <w:r w:rsidR="00DB092D">
          <w:rPr>
            <w:webHidden/>
          </w:rPr>
          <w:t>11</w:t>
        </w:r>
        <w:r w:rsidR="00DB092D">
          <w:rPr>
            <w:webHidden/>
          </w:rPr>
          <w:fldChar w:fldCharType="end"/>
        </w:r>
      </w:hyperlink>
    </w:p>
    <w:p w14:paraId="2125111D" w14:textId="33F98FB8" w:rsidR="00E01866" w:rsidRPr="00BA62A9" w:rsidRDefault="00A672D6" w:rsidP="00A672D6">
      <w:pPr>
        <w:pStyle w:val="TOC1"/>
      </w:pPr>
      <w:r>
        <w:rPr>
          <w:sz w:val="28"/>
        </w:rPr>
        <w:fldChar w:fldCharType="end"/>
      </w:r>
      <w:r w:rsidR="00E01866" w:rsidRPr="00BA62A9">
        <w:rPr>
          <w:szCs w:val="28"/>
        </w:rPr>
        <w:br w:type="page"/>
      </w:r>
    </w:p>
    <w:p w14:paraId="22B4CADE" w14:textId="77777777" w:rsidR="007E24FC" w:rsidRPr="00055888" w:rsidRDefault="007E24FC" w:rsidP="00947ADB">
      <w:pPr>
        <w:pStyle w:val="BodyCopy"/>
        <w:spacing w:line="240" w:lineRule="auto"/>
        <w:ind w:right="-1701"/>
        <w:sectPr w:rsidR="007E24FC" w:rsidRPr="00055888" w:rsidSect="00FC557C">
          <w:headerReference w:type="default" r:id="rId12"/>
          <w:footerReference w:type="even" r:id="rId13"/>
          <w:footerReference w:type="default" r:id="rId14"/>
          <w:headerReference w:type="first" r:id="rId15"/>
          <w:footerReference w:type="first" r:id="rId16"/>
          <w:endnotePr>
            <w:numFmt w:val="decimal"/>
          </w:endnotePr>
          <w:pgSz w:w="11906" w:h="16838" w:code="9"/>
          <w:pgMar w:top="1412" w:right="1134" w:bottom="992" w:left="1134" w:header="624" w:footer="703" w:gutter="0"/>
          <w:cols w:space="708"/>
          <w:titlePg/>
          <w:docGrid w:linePitch="360"/>
        </w:sectPr>
      </w:pPr>
    </w:p>
    <w:p w14:paraId="672DA639" w14:textId="3109DABB" w:rsidR="002A5E69" w:rsidRDefault="000E3631" w:rsidP="007C6371">
      <w:pPr>
        <w:pStyle w:val="Heading1"/>
        <w:ind w:right="-710"/>
      </w:pPr>
      <w:bookmarkStart w:id="4" w:name="_Toc174631326"/>
      <w:r w:rsidRPr="000E3631">
        <w:lastRenderedPageBreak/>
        <w:t>Background and purpose of brief</w:t>
      </w:r>
      <w:bookmarkEnd w:id="4"/>
    </w:p>
    <w:p w14:paraId="7367A176" w14:textId="0BD0589A" w:rsidR="00F71FCF" w:rsidRPr="002243F7" w:rsidRDefault="00000000" w:rsidP="002243F7">
      <w:pPr>
        <w:pStyle w:val="BodyCopy"/>
      </w:pPr>
      <w:hyperlink r:id="rId17" w:history="1">
        <w:r w:rsidR="00F71FCF" w:rsidRPr="00F71FCF">
          <w:rPr>
            <w:rStyle w:val="Hyperlink"/>
          </w:rPr>
          <w:t>Our Watch</w:t>
        </w:r>
      </w:hyperlink>
      <w:r w:rsidR="00F71FCF" w:rsidRPr="00F71FCF">
        <w:t xml:space="preserve"> </w:t>
      </w:r>
      <w:r w:rsidR="00F71FCF" w:rsidRPr="002243F7">
        <w:t>is a national leader in the primary prevention of violence against women and their children in Australia. We are an independent, not</w:t>
      </w:r>
      <w:r w:rsidR="002C5ADF">
        <w:t>-</w:t>
      </w:r>
      <w:r w:rsidR="00F71FCF" w:rsidRPr="002243F7">
        <w:t>for</w:t>
      </w:r>
      <w:r w:rsidR="002C5ADF">
        <w:t>-</w:t>
      </w:r>
      <w:r w:rsidR="00F71FCF" w:rsidRPr="002243F7">
        <w:t xml:space="preserve">profit organisation. All Australian governments are members of Our Watch, including the Commonwealth Government. </w:t>
      </w:r>
    </w:p>
    <w:p w14:paraId="2A8CDC4C" w14:textId="77777777" w:rsidR="00BE68C3" w:rsidRDefault="005D5C89" w:rsidP="0066614C">
      <w:pPr>
        <w:pStyle w:val="BodyCopy"/>
        <w:spacing w:after="240"/>
      </w:pPr>
      <w:r w:rsidRPr="005D5C89">
        <w:t xml:space="preserve">In 2021, Our Watch developed the second edition of </w:t>
      </w:r>
      <w:hyperlink r:id="rId18" w:history="1">
        <w:r w:rsidRPr="005D5C89">
          <w:rPr>
            <w:rStyle w:val="Hyperlink"/>
            <w:i/>
            <w:iCs/>
          </w:rPr>
          <w:t>Change the story</w:t>
        </w:r>
      </w:hyperlink>
      <w:r w:rsidRPr="005D5C89">
        <w:t xml:space="preserve">, an evidence-based framework to guide a coordinated and effective national approach to preventing violence against women. </w:t>
      </w:r>
    </w:p>
    <w:p w14:paraId="167C55D0" w14:textId="699D28EA" w:rsidR="00A43182" w:rsidRDefault="00F71FCF" w:rsidP="0066614C">
      <w:pPr>
        <w:pStyle w:val="BodyCopy"/>
        <w:spacing w:after="240"/>
      </w:pPr>
      <w:r w:rsidRPr="002243F7">
        <w:t>Our Watch has prepared this brief as part of its ongoing</w:t>
      </w:r>
      <w:r w:rsidR="00F72777">
        <w:t xml:space="preserve"> work and</w:t>
      </w:r>
      <w:r w:rsidRPr="002243F7">
        <w:t xml:space="preserve"> commitment to provide clear and accessible evidence, information and advice to inform primary prevention work across Australia. </w:t>
      </w:r>
      <w:r w:rsidR="00601A8B">
        <w:t>It was</w:t>
      </w:r>
      <w:r w:rsidRPr="002243F7">
        <w:t xml:space="preserve"> also prepared in the context of the </w:t>
      </w:r>
      <w:r w:rsidR="00F72777">
        <w:t xml:space="preserve">2024 </w:t>
      </w:r>
      <w:r w:rsidRPr="002243F7">
        <w:t xml:space="preserve">Commonwealth Rapid Review of Prevention Approaches. </w:t>
      </w:r>
      <w:r w:rsidR="00A25C38">
        <w:t>It forms part of a series of five briefs, including:</w:t>
      </w:r>
    </w:p>
    <w:p w14:paraId="77EABE0B" w14:textId="5440BB37" w:rsidR="00A25C38" w:rsidRDefault="006A4B94" w:rsidP="006A4B94">
      <w:pPr>
        <w:pStyle w:val="ListBullet"/>
      </w:pPr>
      <w:r w:rsidRPr="00CC0CEE">
        <w:rPr>
          <w:b/>
          <w:bCs/>
        </w:rPr>
        <w:t>Brief 1:</w:t>
      </w:r>
      <w:r>
        <w:t xml:space="preserve"> </w:t>
      </w:r>
      <w:r w:rsidR="00CC0CEE">
        <w:t>Primary prevention across the life cycle</w:t>
      </w:r>
    </w:p>
    <w:p w14:paraId="665A3B44" w14:textId="4FBD045E" w:rsidR="006A4B94" w:rsidRPr="00CC0CEE" w:rsidRDefault="006A4B94" w:rsidP="006A4B94">
      <w:pPr>
        <w:pStyle w:val="ListBullet"/>
        <w:rPr>
          <w:b/>
          <w:bCs/>
        </w:rPr>
      </w:pPr>
      <w:r w:rsidRPr="00CC0CEE">
        <w:rPr>
          <w:b/>
          <w:bCs/>
        </w:rPr>
        <w:t>Brief 2:</w:t>
      </w:r>
      <w:r w:rsidR="0048272A">
        <w:rPr>
          <w:b/>
          <w:bCs/>
        </w:rPr>
        <w:t xml:space="preserve"> </w:t>
      </w:r>
      <w:r w:rsidR="0048272A" w:rsidRPr="0048272A">
        <w:t>Settings for primary prevention</w:t>
      </w:r>
    </w:p>
    <w:p w14:paraId="4E653F5E" w14:textId="1283A3F4" w:rsidR="006A4B94" w:rsidRPr="0048272A" w:rsidRDefault="006A4B94" w:rsidP="006A4B94">
      <w:pPr>
        <w:pStyle w:val="ListBullet"/>
      </w:pPr>
      <w:r w:rsidRPr="00CC0CEE">
        <w:rPr>
          <w:b/>
          <w:bCs/>
        </w:rPr>
        <w:t>Brief 3:</w:t>
      </w:r>
      <w:r w:rsidR="0048272A">
        <w:rPr>
          <w:b/>
          <w:bCs/>
        </w:rPr>
        <w:t xml:space="preserve"> </w:t>
      </w:r>
      <w:r w:rsidR="0048272A" w:rsidRPr="0048272A">
        <w:t>Reinforcing factors for gender-based violence</w:t>
      </w:r>
    </w:p>
    <w:p w14:paraId="380969A3" w14:textId="13E53F15" w:rsidR="006A4B94" w:rsidRPr="00CC0CEE" w:rsidRDefault="006A4B94" w:rsidP="006A4B94">
      <w:pPr>
        <w:pStyle w:val="ListBullet"/>
        <w:rPr>
          <w:b/>
          <w:bCs/>
        </w:rPr>
      </w:pPr>
      <w:r w:rsidRPr="00CC0CEE">
        <w:rPr>
          <w:b/>
          <w:bCs/>
        </w:rPr>
        <w:t>Brief 4:</w:t>
      </w:r>
      <w:r w:rsidR="00690A19">
        <w:rPr>
          <w:b/>
          <w:bCs/>
        </w:rPr>
        <w:t xml:space="preserve"> </w:t>
      </w:r>
      <w:r w:rsidR="00690A19" w:rsidRPr="00690A19">
        <w:t>Whole of system opportunities for primary prevention</w:t>
      </w:r>
    </w:p>
    <w:p w14:paraId="1274D06E" w14:textId="0087B405" w:rsidR="006A4B94" w:rsidRPr="00CC0CEE" w:rsidRDefault="006A4B94" w:rsidP="006A4B94">
      <w:pPr>
        <w:pStyle w:val="ListBullet"/>
        <w:rPr>
          <w:b/>
          <w:bCs/>
        </w:rPr>
      </w:pPr>
      <w:r w:rsidRPr="00CC0CEE">
        <w:rPr>
          <w:b/>
          <w:bCs/>
        </w:rPr>
        <w:t xml:space="preserve">Brief 5: </w:t>
      </w:r>
      <w:r w:rsidR="0059024E" w:rsidRPr="0059024E">
        <w:t>Opportunities to engage with men to support primary prevention</w:t>
      </w:r>
    </w:p>
    <w:p w14:paraId="5275E459" w14:textId="0E226A92" w:rsidR="00F50902" w:rsidRPr="002243F7" w:rsidRDefault="00A25C38" w:rsidP="0057049D">
      <w:pPr>
        <w:pStyle w:val="BodyCopy"/>
        <w:spacing w:after="240"/>
      </w:pPr>
      <w:r>
        <w:t>This</w:t>
      </w:r>
      <w:r w:rsidR="00646478" w:rsidRPr="00646478">
        <w:t xml:space="preserve"> brief focuses on outlining a range of factors that </w:t>
      </w:r>
      <w:r w:rsidR="00646478" w:rsidRPr="00F94D5A">
        <w:rPr>
          <w:i/>
          <w:iCs/>
        </w:rPr>
        <w:t>Change the story</w:t>
      </w:r>
      <w:r w:rsidR="00646478" w:rsidRPr="00646478">
        <w:t xml:space="preserve"> calls ‘reinforcing factors’ for violence against women. These are highly relevant to the review’s</w:t>
      </w:r>
      <w:r w:rsidR="00646478">
        <w:t xml:space="preserve"> interest in ‘risk factors’, ‘pathways’ and ‘intersecting </w:t>
      </w:r>
      <w:proofErr w:type="gramStart"/>
      <w:r w:rsidR="00646478">
        <w:t>factors’</w:t>
      </w:r>
      <w:proofErr w:type="gramEnd"/>
      <w:r w:rsidR="00646478">
        <w:t xml:space="preserve">. The brief points to various ‘whole </w:t>
      </w:r>
      <w:r w:rsidR="00646478" w:rsidRPr="00646478">
        <w:t>of system opportunities’ to address these factors through a range of prevention actions</w:t>
      </w:r>
      <w:r w:rsidR="0057049D">
        <w:t>.</w:t>
      </w:r>
    </w:p>
    <w:p w14:paraId="28EEA6E7" w14:textId="3A113483" w:rsidR="0065556C" w:rsidRPr="00FD4E53" w:rsidRDefault="00FD4E53" w:rsidP="0066614C">
      <w:pPr>
        <w:pStyle w:val="Heading1Small"/>
        <w:rPr>
          <w:sz w:val="32"/>
          <w:szCs w:val="22"/>
        </w:rPr>
      </w:pPr>
      <w:bookmarkStart w:id="5" w:name="_Toc174631328"/>
      <w:bookmarkStart w:id="6" w:name="_Toc174542447"/>
      <w:r>
        <w:rPr>
          <w:sz w:val="32"/>
          <w:szCs w:val="22"/>
        </w:rPr>
        <w:t xml:space="preserve">Note: </w:t>
      </w:r>
      <w:r w:rsidR="0065556C" w:rsidRPr="00FD4E53">
        <w:rPr>
          <w:sz w:val="32"/>
          <w:szCs w:val="22"/>
        </w:rPr>
        <w:t>The importance of an intersectional approach</w:t>
      </w:r>
      <w:bookmarkEnd w:id="5"/>
    </w:p>
    <w:p w14:paraId="6685C71B" w14:textId="77777777" w:rsidR="0065556C" w:rsidRPr="00FD4E53" w:rsidRDefault="0065556C" w:rsidP="0065556C">
      <w:pPr>
        <w:pStyle w:val="BodyCopy"/>
        <w:rPr>
          <w:lang w:val="en-US"/>
        </w:rPr>
      </w:pPr>
      <w:r w:rsidRPr="00FD4E53">
        <w:rPr>
          <w:lang w:val="en-US"/>
        </w:rPr>
        <w:t xml:space="preserve">As with any approach to prevention, in developing actions to address these factors, </w:t>
      </w:r>
      <w:r w:rsidRPr="00FD4E53">
        <w:t xml:space="preserve">an intersectional approach is critical </w:t>
      </w:r>
      <w:r w:rsidRPr="00FD4E53">
        <w:rPr>
          <w:lang w:val="en-GB"/>
        </w:rPr>
        <w:t>to address the intersections between sexism and gender inequality and racism; colonialism; heteronormativity; cisnormativity; homo-, bi- and transphobia; ageism; ableism and class discrimination and oppression.</w:t>
      </w:r>
    </w:p>
    <w:p w14:paraId="353432D2" w14:textId="77777777" w:rsidR="0065556C" w:rsidRPr="00FD4E53" w:rsidRDefault="0065556C" w:rsidP="0065556C">
      <w:pPr>
        <w:pStyle w:val="BodyCopy"/>
        <w:rPr>
          <w:lang w:val="en-GB"/>
        </w:rPr>
      </w:pPr>
      <w:r w:rsidRPr="00FD4E53">
        <w:t xml:space="preserve">An intersectional approach should </w:t>
      </w:r>
      <w:r w:rsidRPr="00FD4E53">
        <w:rPr>
          <w:lang w:val="en-GB"/>
        </w:rPr>
        <w:t>be integrated in both policy and practice, and at all stages of an activity, from design through to implementation and evaluation. An effective intersectional approach to the prevention of violence against women is one that explicitly addresses the multiple intersecting systems of oppression and discrimination, power and privilege that shape the social context in which this violence occurs, and influence men’s perpetration and women’s experiences of violence.</w:t>
      </w:r>
    </w:p>
    <w:p w14:paraId="2E8E7E3A" w14:textId="77777777" w:rsidR="0065556C" w:rsidRDefault="0065556C" w:rsidP="0065556C">
      <w:pPr>
        <w:pStyle w:val="BodyCopy"/>
        <w:rPr>
          <w:lang w:val="en-GB"/>
        </w:rPr>
      </w:pPr>
      <w:r w:rsidRPr="00FD4E53">
        <w:rPr>
          <w:lang w:val="en-GB"/>
        </w:rPr>
        <w:t xml:space="preserve">Action 6 in </w:t>
      </w:r>
      <w:r w:rsidRPr="00F94D5A">
        <w:rPr>
          <w:i/>
          <w:iCs/>
          <w:lang w:val="en-GB"/>
        </w:rPr>
        <w:t>Change the story</w:t>
      </w:r>
      <w:r w:rsidRPr="00FD4E53">
        <w:rPr>
          <w:lang w:val="en-GB"/>
        </w:rPr>
        <w:t xml:space="preserve"> outlines a range of activities that need more attention to address the intersections between gender inequality and other forms of systemic and structural oppression and discrimination, and to promote broader social justice. The approach outlined in this brief should be read in conjunction with these actions.</w:t>
      </w:r>
    </w:p>
    <w:p w14:paraId="776A542C" w14:textId="77777777" w:rsidR="00FD4E53" w:rsidRPr="00FD4E53" w:rsidRDefault="00FD4E53" w:rsidP="0065556C">
      <w:pPr>
        <w:pStyle w:val="BodyCopy"/>
      </w:pPr>
    </w:p>
    <w:p w14:paraId="1608E5FD" w14:textId="77777777" w:rsidR="00BA72D4" w:rsidRPr="00BA72D4" w:rsidRDefault="00BA72D4" w:rsidP="00A42530">
      <w:pPr>
        <w:pStyle w:val="Heading1"/>
        <w:spacing w:line="560" w:lineRule="exact"/>
        <w:ind w:right="425"/>
      </w:pPr>
      <w:bookmarkStart w:id="7" w:name="_Toc174623994"/>
      <w:bookmarkStart w:id="8" w:name="_Toc174631329"/>
      <w:bookmarkStart w:id="9" w:name="_Toc174521355"/>
      <w:bookmarkEnd w:id="6"/>
      <w:r w:rsidRPr="00BA72D4">
        <w:t xml:space="preserve">Reinforcing factors for </w:t>
      </w:r>
      <w:r w:rsidRPr="00A42530">
        <w:t>violence</w:t>
      </w:r>
      <w:r w:rsidRPr="00BA72D4">
        <w:t xml:space="preserve"> against women</w:t>
      </w:r>
      <w:bookmarkEnd w:id="7"/>
      <w:bookmarkEnd w:id="8"/>
    </w:p>
    <w:p w14:paraId="6E6BE131" w14:textId="1F66EE97" w:rsidR="00BA72D4" w:rsidRPr="00BA72D4" w:rsidRDefault="00BA72D4" w:rsidP="00BA72D4">
      <w:pPr>
        <w:pStyle w:val="BodyCopy"/>
        <w:rPr>
          <w:lang w:val="en-GB"/>
        </w:rPr>
      </w:pPr>
      <w:r w:rsidRPr="00BA72D4">
        <w:rPr>
          <w:lang w:val="en-GB"/>
        </w:rPr>
        <w:t xml:space="preserve">A central challenge for the prevention of gendered violence is to address its gendered drivers. However, violence against women does not have a single </w:t>
      </w:r>
      <w:proofErr w:type="spellStart"/>
      <w:r w:rsidRPr="00BA72D4">
        <w:rPr>
          <w:lang w:val="en-GB"/>
        </w:rPr>
        <w:t>‘cause</w:t>
      </w:r>
      <w:proofErr w:type="spellEnd"/>
      <w:r w:rsidRPr="00BA72D4">
        <w:rPr>
          <w:lang w:val="en-GB"/>
        </w:rPr>
        <w:t xml:space="preserve">’, rather it is the result of numerous complex factors and interactions, that play out from the individual to the social level. </w:t>
      </w:r>
      <w:r w:rsidR="00EA0431" w:rsidRPr="00904C92">
        <w:rPr>
          <w:rFonts w:eastAsia="Arial"/>
          <w:lang w:val="en-GB"/>
        </w:rPr>
        <w:t xml:space="preserve">This is why </w:t>
      </w:r>
      <w:r w:rsidR="00EA0431" w:rsidRPr="004C2CAF">
        <w:rPr>
          <w:rFonts w:eastAsia="Arial"/>
          <w:i/>
          <w:iCs/>
          <w:lang w:val="en-GB"/>
        </w:rPr>
        <w:t>Change the story</w:t>
      </w:r>
      <w:r w:rsidR="00EA0431">
        <w:rPr>
          <w:rFonts w:eastAsia="Arial"/>
          <w:i/>
          <w:iCs/>
          <w:lang w:val="en-GB"/>
        </w:rPr>
        <w:t xml:space="preserve">, </w:t>
      </w:r>
      <w:r w:rsidR="00EA0431" w:rsidRPr="00670ACD">
        <w:rPr>
          <w:rFonts w:eastAsia="Arial"/>
          <w:lang w:val="en-GB"/>
        </w:rPr>
        <w:t xml:space="preserve">the </w:t>
      </w:r>
      <w:r w:rsidR="00EA0431">
        <w:rPr>
          <w:rFonts w:eastAsia="Arial"/>
          <w:lang w:val="en-GB"/>
        </w:rPr>
        <w:t xml:space="preserve">agreed </w:t>
      </w:r>
      <w:r w:rsidR="00EA0431" w:rsidRPr="00670ACD">
        <w:rPr>
          <w:rFonts w:eastAsia="Arial"/>
          <w:lang w:val="en-GB"/>
        </w:rPr>
        <w:t xml:space="preserve">national framework </w:t>
      </w:r>
      <w:r w:rsidR="00EA0431">
        <w:rPr>
          <w:rFonts w:eastAsia="Arial"/>
          <w:lang w:val="en-GB"/>
        </w:rPr>
        <w:t>to guide</w:t>
      </w:r>
      <w:r w:rsidR="00EA0431" w:rsidRPr="00670ACD">
        <w:rPr>
          <w:rFonts w:eastAsia="Arial"/>
          <w:lang w:val="en-GB"/>
        </w:rPr>
        <w:t xml:space="preserve"> prevention of violence against women,</w:t>
      </w:r>
      <w:r w:rsidR="00EA0431" w:rsidRPr="00904C92">
        <w:rPr>
          <w:rFonts w:eastAsia="Arial"/>
          <w:lang w:val="en-GB"/>
        </w:rPr>
        <w:t xml:space="preserve"> </w:t>
      </w:r>
      <w:r w:rsidR="00EA0431">
        <w:rPr>
          <w:rFonts w:eastAsia="Arial"/>
          <w:lang w:val="en-GB"/>
        </w:rPr>
        <w:t xml:space="preserve">outlines the need to address the gendered drivers but also </w:t>
      </w:r>
      <w:r w:rsidR="00EA0431" w:rsidRPr="00904C92">
        <w:rPr>
          <w:rFonts w:eastAsia="Arial"/>
          <w:lang w:val="en-GB"/>
        </w:rPr>
        <w:t xml:space="preserve">the need for additional work to address </w:t>
      </w:r>
      <w:r w:rsidR="00EA0431">
        <w:rPr>
          <w:rFonts w:eastAsia="Arial"/>
          <w:lang w:val="en-GB"/>
        </w:rPr>
        <w:t>a range of other</w:t>
      </w:r>
      <w:r w:rsidR="00EA0431" w:rsidRPr="00904C92">
        <w:rPr>
          <w:rFonts w:eastAsia="Arial"/>
          <w:lang w:val="en-GB"/>
        </w:rPr>
        <w:t xml:space="preserve"> factors </w:t>
      </w:r>
      <w:r w:rsidR="00EA0431">
        <w:rPr>
          <w:rFonts w:eastAsia="Arial"/>
          <w:lang w:val="en-GB"/>
        </w:rPr>
        <w:t>that influence the prevalence and dynamics of violence against women.</w:t>
      </w:r>
    </w:p>
    <w:p w14:paraId="3BAAFD2D" w14:textId="77C2E0AE" w:rsidR="00BA72D4" w:rsidRPr="00BA72D4" w:rsidRDefault="00BA72D4" w:rsidP="00BA72D4">
      <w:pPr>
        <w:pStyle w:val="BodyCopy"/>
        <w:rPr>
          <w:lang w:val="en-US"/>
        </w:rPr>
      </w:pPr>
      <w:r w:rsidRPr="00BA72D4">
        <w:rPr>
          <w:lang w:val="en-US"/>
        </w:rPr>
        <w:t xml:space="preserve">There are a range of views about what these kinds of factors should be called or how they should be </w:t>
      </w:r>
      <w:proofErr w:type="spellStart"/>
      <w:r w:rsidRPr="00BA72D4">
        <w:rPr>
          <w:lang w:val="en-US"/>
        </w:rPr>
        <w:t>conceptualised</w:t>
      </w:r>
      <w:proofErr w:type="spellEnd"/>
      <w:r w:rsidRPr="00BA72D4">
        <w:rPr>
          <w:lang w:val="en-US"/>
        </w:rPr>
        <w:t xml:space="preserve">. While </w:t>
      </w:r>
      <w:proofErr w:type="gramStart"/>
      <w:r w:rsidRPr="00BA72D4">
        <w:rPr>
          <w:i/>
          <w:iCs/>
          <w:lang w:val="en-US"/>
        </w:rPr>
        <w:t>Change</w:t>
      </w:r>
      <w:proofErr w:type="gramEnd"/>
      <w:r w:rsidRPr="00BA72D4">
        <w:rPr>
          <w:i/>
          <w:iCs/>
          <w:lang w:val="en-US"/>
        </w:rPr>
        <w:t xml:space="preserve"> the story</w:t>
      </w:r>
      <w:r w:rsidRPr="00BA72D4">
        <w:rPr>
          <w:lang w:val="en-US"/>
        </w:rPr>
        <w:t xml:space="preserve"> refers to these as ‘reinforcing factors’, others refer to them as ‘risk factors’, ‘determinants’ or even ‘causes’ of violence. Regardless of terminology, there is strong agreement that these issues need to be addressed as part of a holistic, national approach to preventing violence against women.</w:t>
      </w:r>
    </w:p>
    <w:p w14:paraId="68888D12" w14:textId="2174FA0F" w:rsidR="00B869AD" w:rsidRPr="00B869AD" w:rsidRDefault="00B869AD" w:rsidP="001C27FC">
      <w:pPr>
        <w:pStyle w:val="BodyCopy"/>
        <w:spacing w:after="240"/>
      </w:pPr>
      <w:r w:rsidRPr="00B869AD">
        <w:t xml:space="preserve">There are opportunities for governments and other stakeholders to do more to address the reinforcing factors outlined in </w:t>
      </w:r>
      <w:r w:rsidRPr="00B869AD">
        <w:rPr>
          <w:i/>
          <w:iCs/>
        </w:rPr>
        <w:t>Change the story</w:t>
      </w:r>
      <w:r w:rsidRPr="00B869AD">
        <w:t xml:space="preserve">, including in a collaborative way. In the context of preventing violence against women, a gender lens is essential in guiding the development of this work. </w:t>
      </w:r>
    </w:p>
    <w:p w14:paraId="32F41E4D" w14:textId="77777777" w:rsidR="00BA72D4" w:rsidRPr="00BA72D4" w:rsidRDefault="00BA72D4" w:rsidP="00A42530">
      <w:pPr>
        <w:pStyle w:val="BodyCopy"/>
        <w:spacing w:after="120"/>
        <w:rPr>
          <w:lang w:val="en-GB"/>
        </w:rPr>
      </w:pPr>
      <w:r w:rsidRPr="00BA72D4">
        <w:rPr>
          <w:lang w:val="en-GB"/>
        </w:rPr>
        <w:t xml:space="preserve">These reinforcing factors identified in </w:t>
      </w:r>
      <w:r w:rsidRPr="00BA72D4">
        <w:rPr>
          <w:i/>
          <w:iCs/>
          <w:lang w:val="en-GB"/>
        </w:rPr>
        <w:t>Change the story</w:t>
      </w:r>
      <w:r w:rsidRPr="00BA72D4">
        <w:rPr>
          <w:lang w:val="en-GB"/>
        </w:rPr>
        <w:t xml:space="preserve"> </w:t>
      </w:r>
      <w:proofErr w:type="gramStart"/>
      <w:r w:rsidRPr="00BA72D4">
        <w:rPr>
          <w:lang w:val="en-GB"/>
        </w:rPr>
        <w:t>are</w:t>
      </w:r>
      <w:proofErr w:type="gramEnd"/>
      <w:r w:rsidRPr="00BA72D4">
        <w:rPr>
          <w:lang w:val="en-GB"/>
        </w:rPr>
        <w:t>:</w:t>
      </w:r>
    </w:p>
    <w:p w14:paraId="5A3B3608" w14:textId="77777777" w:rsidR="00BA72D4" w:rsidRPr="00A42530" w:rsidRDefault="00BA72D4" w:rsidP="00A42530">
      <w:pPr>
        <w:pStyle w:val="ListBullet"/>
      </w:pPr>
      <w:r w:rsidRPr="00BA72D4">
        <w:t xml:space="preserve">Condoning of </w:t>
      </w:r>
      <w:r w:rsidRPr="00A42530">
        <w:t>violence in general.</w:t>
      </w:r>
    </w:p>
    <w:p w14:paraId="2C94A461" w14:textId="77777777" w:rsidR="00BA72D4" w:rsidRPr="00A42530" w:rsidRDefault="00BA72D4" w:rsidP="00A42530">
      <w:pPr>
        <w:pStyle w:val="ListBullet"/>
      </w:pPr>
      <w:r w:rsidRPr="00A42530">
        <w:t>Experience of, and exposure to, violence.</w:t>
      </w:r>
    </w:p>
    <w:p w14:paraId="5D72DE0D" w14:textId="77777777" w:rsidR="00BA72D4" w:rsidRPr="00A42530" w:rsidRDefault="00BA72D4" w:rsidP="00A42530">
      <w:pPr>
        <w:pStyle w:val="ListBullet"/>
      </w:pPr>
      <w:r w:rsidRPr="00A42530">
        <w:t>Factors that weaken prosocial behaviour.</w:t>
      </w:r>
    </w:p>
    <w:p w14:paraId="1ABD7723" w14:textId="77777777" w:rsidR="00BA72D4" w:rsidRPr="00BA72D4" w:rsidRDefault="00BA72D4" w:rsidP="00A42530">
      <w:pPr>
        <w:pStyle w:val="ListBullet"/>
        <w:spacing w:after="240"/>
      </w:pPr>
      <w:r w:rsidRPr="00A42530">
        <w:t>Backlash and resistance to prevention</w:t>
      </w:r>
      <w:r w:rsidRPr="00BA72D4">
        <w:t xml:space="preserve"> and gender equality.</w:t>
      </w:r>
    </w:p>
    <w:p w14:paraId="71902818" w14:textId="77777777" w:rsidR="00BA72D4" w:rsidRPr="00BA72D4" w:rsidRDefault="00BA72D4" w:rsidP="00B869AD">
      <w:pPr>
        <w:pStyle w:val="BodyCopy"/>
        <w:spacing w:after="240"/>
        <w:rPr>
          <w:lang w:val="en-GB"/>
        </w:rPr>
      </w:pPr>
      <w:r w:rsidRPr="00BA72D4">
        <w:rPr>
          <w:lang w:val="en-GB"/>
        </w:rPr>
        <w:t xml:space="preserve">These can both intersect with the gendered drivers and/or have their own influence on the prevalence and patterns of violence against women. </w:t>
      </w:r>
    </w:p>
    <w:p w14:paraId="425F0B44" w14:textId="77777777" w:rsidR="00BA72D4" w:rsidRPr="00BA72D4" w:rsidRDefault="00BA72D4" w:rsidP="00B869AD">
      <w:pPr>
        <w:pStyle w:val="BodyCopy"/>
        <w:spacing w:after="120"/>
        <w:rPr>
          <w:lang w:val="en-GB"/>
        </w:rPr>
      </w:pPr>
      <w:r w:rsidRPr="00BA72D4">
        <w:rPr>
          <w:lang w:val="en-GB"/>
        </w:rPr>
        <w:t>Each of these factors may:</w:t>
      </w:r>
    </w:p>
    <w:p w14:paraId="534014C8" w14:textId="77777777" w:rsidR="00BA72D4" w:rsidRPr="00A42530" w:rsidRDefault="00BA72D4" w:rsidP="00A42530">
      <w:pPr>
        <w:pStyle w:val="ListBullet"/>
      </w:pPr>
      <w:r w:rsidRPr="00A42530">
        <w:t>magnify or increase the influence of the gendered drivers in some contexts or circumstances</w:t>
      </w:r>
    </w:p>
    <w:p w14:paraId="5C6A17C5" w14:textId="77777777" w:rsidR="00BA72D4" w:rsidRPr="00A42530" w:rsidRDefault="00BA72D4" w:rsidP="00A42530">
      <w:pPr>
        <w:pStyle w:val="ListBullet"/>
      </w:pPr>
      <w:r w:rsidRPr="00A42530">
        <w:t>increase the overall prevalence of violence, or the likelihood or frequency of violence in particular circumstances or contexts</w:t>
      </w:r>
    </w:p>
    <w:p w14:paraId="6D1EB59C" w14:textId="77777777" w:rsidR="00BA72D4" w:rsidRPr="00A42530" w:rsidRDefault="00BA72D4" w:rsidP="00A42530">
      <w:pPr>
        <w:pStyle w:val="ListBullet"/>
      </w:pPr>
      <w:r w:rsidRPr="00A42530">
        <w:t>influence the nature, severity and dynamics of violence in particular contexts or circumstances</w:t>
      </w:r>
    </w:p>
    <w:p w14:paraId="4E2A01BB" w14:textId="77777777" w:rsidR="00BA72D4" w:rsidRPr="00A42530" w:rsidRDefault="00BA72D4" w:rsidP="00B869AD">
      <w:pPr>
        <w:pStyle w:val="ListBullet"/>
        <w:spacing w:after="240"/>
      </w:pPr>
      <w:r w:rsidRPr="00A42530">
        <w:t>affect the relative influence of gender inequality, and other forms of systemic and structural oppression and discrimination, on the prevalence and patterns of violence against women.</w:t>
      </w:r>
    </w:p>
    <w:p w14:paraId="3C913787" w14:textId="77777777" w:rsidR="00BA72D4" w:rsidRPr="00BA72D4" w:rsidRDefault="00BA72D4" w:rsidP="00BA72D4">
      <w:pPr>
        <w:pStyle w:val="BodyCopy"/>
        <w:rPr>
          <w:lang w:val="en-GB"/>
        </w:rPr>
      </w:pPr>
      <w:r w:rsidRPr="00BA72D4">
        <w:rPr>
          <w:lang w:val="en-GB"/>
        </w:rPr>
        <w:lastRenderedPageBreak/>
        <w:t>While the gendered drivers of violence against women are a constant underlying presence in society, these reinforcing factors are more context-specific; they have an influence in particular circumstances. Careful analysis of how they manifest in gendered ways is also necessary, both to explain the prevalence and patterns of violence against women, and to inform prevention efforts.</w:t>
      </w:r>
    </w:p>
    <w:p w14:paraId="2A0C12A8" w14:textId="1FA9CA0F" w:rsidR="00BA72D4" w:rsidRPr="00BA72D4" w:rsidRDefault="00BA72D4" w:rsidP="00BA72D4">
      <w:pPr>
        <w:pStyle w:val="BodyCopy"/>
        <w:rPr>
          <w:lang w:val="en-US"/>
        </w:rPr>
      </w:pPr>
      <w:r w:rsidRPr="00BA72D4">
        <w:rPr>
          <w:lang w:val="en-US"/>
        </w:rPr>
        <w:t xml:space="preserve">This brief focuses on two of these factors, </w:t>
      </w:r>
      <w:r w:rsidR="00B869AD">
        <w:rPr>
          <w:lang w:val="en-US"/>
        </w:rPr>
        <w:t>th</w:t>
      </w:r>
      <w:r w:rsidR="00A17013">
        <w:rPr>
          <w:rFonts w:eastAsia="Arial"/>
          <w:lang w:val="en-US"/>
        </w:rPr>
        <w:t xml:space="preserve">at are of </w:t>
      </w:r>
      <w:proofErr w:type="gramStart"/>
      <w:r w:rsidR="00A17013">
        <w:rPr>
          <w:rFonts w:eastAsia="Arial"/>
          <w:lang w:val="en-US"/>
        </w:rPr>
        <w:t>particular relevance</w:t>
      </w:r>
      <w:proofErr w:type="gramEnd"/>
      <w:r w:rsidR="00A17013">
        <w:rPr>
          <w:rFonts w:eastAsia="Arial"/>
          <w:lang w:val="en-US"/>
        </w:rPr>
        <w:t xml:space="preserve"> </w:t>
      </w:r>
      <w:r w:rsidRPr="00BA72D4">
        <w:rPr>
          <w:lang w:val="en-US"/>
        </w:rPr>
        <w:t xml:space="preserve">to current discussions about prevention approaches, and the issues that Our Watch understands are of interest to the rapid review panel members. These are: experience of and exposure to violence (for example in childhood); and factors that weaken prosocial </w:t>
      </w:r>
      <w:proofErr w:type="spellStart"/>
      <w:r w:rsidRPr="00BA72D4">
        <w:rPr>
          <w:lang w:val="en-US"/>
        </w:rPr>
        <w:t>behaviour</w:t>
      </w:r>
      <w:proofErr w:type="spellEnd"/>
      <w:r w:rsidRPr="00BA72D4">
        <w:rPr>
          <w:lang w:val="en-US"/>
        </w:rPr>
        <w:t xml:space="preserve"> (such as alcohol, or </w:t>
      </w:r>
      <w:proofErr w:type="spellStart"/>
      <w:r w:rsidRPr="00BA72D4">
        <w:rPr>
          <w:lang w:val="en-US"/>
        </w:rPr>
        <w:t>neighbourhood</w:t>
      </w:r>
      <w:proofErr w:type="spellEnd"/>
      <w:r w:rsidRPr="00BA72D4">
        <w:rPr>
          <w:lang w:val="en-US"/>
        </w:rPr>
        <w:t>-level poverty).</w:t>
      </w:r>
    </w:p>
    <w:p w14:paraId="2C347DFD" w14:textId="5BB02869" w:rsidR="00BA72D4" w:rsidRDefault="00BA72D4" w:rsidP="00BA72D4">
      <w:pPr>
        <w:pStyle w:val="BodyCopy"/>
      </w:pPr>
      <w:r w:rsidRPr="00BA72D4">
        <w:rPr>
          <w:i/>
          <w:iCs/>
        </w:rPr>
        <w:t>Change the story</w:t>
      </w:r>
      <w:r w:rsidRPr="00BA72D4">
        <w:t xml:space="preserve"> makes clear that these factors need to be addressed. It outlines a range of strategies to address them (see Actions 10 and 11 below). These measures are a critical part of the broader solution to ending violence against women. </w:t>
      </w:r>
    </w:p>
    <w:p w14:paraId="4F665578" w14:textId="77777777" w:rsidR="004D6CC1" w:rsidRPr="004D6CC1" w:rsidRDefault="004D6CC1" w:rsidP="004D6CC1">
      <w:pPr>
        <w:pStyle w:val="Heading2Large"/>
      </w:pPr>
      <w:bookmarkStart w:id="10" w:name="_Toc174623995"/>
      <w:bookmarkStart w:id="11" w:name="_Toc174631330"/>
      <w:r w:rsidRPr="004D6CC1">
        <w:t>Experience of, and exposure to, violence.</w:t>
      </w:r>
      <w:bookmarkEnd w:id="10"/>
      <w:bookmarkEnd w:id="11"/>
    </w:p>
    <w:p w14:paraId="23E9AA39" w14:textId="77777777" w:rsidR="004D6CC1" w:rsidRPr="004D6CC1" w:rsidRDefault="004D6CC1" w:rsidP="004D6CC1">
      <w:pPr>
        <w:pStyle w:val="BodyCopy"/>
        <w:rPr>
          <w:lang w:val="en-GB"/>
        </w:rPr>
      </w:pPr>
      <w:r w:rsidRPr="004D6CC1">
        <w:rPr>
          <w:lang w:val="en-GB"/>
        </w:rPr>
        <w:t>Direct experience of violence or maltreatment as a child, as well as children’s exposure to domestic or family violence can have many profound and lifelong adverse impacts.</w:t>
      </w:r>
      <w:r w:rsidRPr="004D6CC1">
        <w:rPr>
          <w:vertAlign w:val="superscript"/>
          <w:lang w:val="en-GB"/>
        </w:rPr>
        <w:endnoteReference w:id="2"/>
      </w:r>
      <w:r w:rsidRPr="004D6CC1">
        <w:rPr>
          <w:lang w:val="en-GB"/>
        </w:rPr>
        <w:t xml:space="preserve"> These childhood experiences are also correlated with experiences of intimate partner violence in adulthood. Men who witness parental violence as a child are more likely than other men to go on to perpetrate intimate partner violence later in their lives.</w:t>
      </w:r>
      <w:r w:rsidRPr="004D6CC1">
        <w:rPr>
          <w:vertAlign w:val="superscript"/>
          <w:lang w:val="en-GB"/>
        </w:rPr>
        <w:endnoteReference w:id="3"/>
      </w:r>
      <w:r w:rsidRPr="004D6CC1">
        <w:rPr>
          <w:lang w:val="en-GB"/>
        </w:rPr>
        <w:t xml:space="preserve"> </w:t>
      </w:r>
    </w:p>
    <w:p w14:paraId="250050DA" w14:textId="77777777" w:rsidR="004D6CC1" w:rsidRPr="004D6CC1" w:rsidRDefault="004D6CC1" w:rsidP="004D6CC1">
      <w:pPr>
        <w:pStyle w:val="BodyCopy"/>
        <w:rPr>
          <w:lang w:val="en-GB"/>
        </w:rPr>
      </w:pPr>
      <w:r w:rsidRPr="004D6CC1">
        <w:rPr>
          <w:lang w:val="en-GB"/>
        </w:rPr>
        <w:t>Living in a climate of constant tension and fear affects children’s feelings of safety, and their development.</w:t>
      </w:r>
      <w:r w:rsidRPr="004D6CC1">
        <w:rPr>
          <w:vertAlign w:val="superscript"/>
          <w:lang w:val="en-GB"/>
        </w:rPr>
        <w:endnoteReference w:id="4"/>
      </w:r>
      <w:r w:rsidRPr="004D6CC1">
        <w:rPr>
          <w:lang w:val="en-GB"/>
        </w:rPr>
        <w:t xml:space="preserve"> Early exposure to violence can lead to developmental issues</w:t>
      </w:r>
      <w:r w:rsidRPr="004D6CC1">
        <w:rPr>
          <w:vertAlign w:val="superscript"/>
          <w:lang w:val="en-GB"/>
        </w:rPr>
        <w:endnoteReference w:id="5"/>
      </w:r>
      <w:r w:rsidRPr="004D6CC1">
        <w:rPr>
          <w:lang w:val="en-GB"/>
        </w:rPr>
        <w:t xml:space="preserve"> and later behavioural problems, such as poor school performance, bullying or anti-social behaviour, which can become entrenched in adolescence, manifesting in aggressive or high-risk behaviour.</w:t>
      </w:r>
      <w:r w:rsidRPr="004D6CC1">
        <w:rPr>
          <w:vertAlign w:val="superscript"/>
          <w:lang w:val="en-GB"/>
        </w:rPr>
        <w:endnoteReference w:id="6"/>
      </w:r>
      <w:r w:rsidRPr="004D6CC1">
        <w:rPr>
          <w:lang w:val="en-GB"/>
        </w:rPr>
        <w:t xml:space="preserve"> Without intervention, this developmental pathway can lead to a higher risk of perpetration of partner violence for boys and victimisation for girls. People who, as children, witnessed parental violence are two to four times more likely than others to later experience partner violence themselves.</w:t>
      </w:r>
      <w:r w:rsidRPr="004D6CC1">
        <w:rPr>
          <w:vertAlign w:val="superscript"/>
          <w:lang w:val="en-GB"/>
        </w:rPr>
        <w:endnoteReference w:id="7"/>
      </w:r>
    </w:p>
    <w:p w14:paraId="2F7FC72D" w14:textId="77777777" w:rsidR="004D6CC1" w:rsidRPr="004D6CC1" w:rsidRDefault="004D6CC1" w:rsidP="004D6CC1">
      <w:pPr>
        <w:pStyle w:val="BodyCopy"/>
        <w:rPr>
          <w:lang w:val="en-GB"/>
        </w:rPr>
      </w:pPr>
      <w:r w:rsidRPr="004D6CC1">
        <w:rPr>
          <w:lang w:val="en-GB"/>
        </w:rPr>
        <w:t>This pathway between childhood and adulthood experiences of violence is not inevitable. A child’s exposure to violence can shape later attitudes to relationships, making some more accepting of violence against women, but it conversely makes others ‘highly intolerant of such violence, having experienced its damaging effects’.</w:t>
      </w:r>
      <w:r w:rsidRPr="004D6CC1">
        <w:rPr>
          <w:vertAlign w:val="superscript"/>
          <w:lang w:val="en-GB"/>
        </w:rPr>
        <w:endnoteReference w:id="8"/>
      </w:r>
      <w:r w:rsidRPr="004D6CC1">
        <w:rPr>
          <w:lang w:val="en-GB"/>
        </w:rPr>
        <w:t xml:space="preserve"> The negative experiences of such childhood trauma can also be reduced by other social, educational and psychological factors, including positive relationship models, and exposure to gender-equitable and non-violent norms. This means children who have been exposed to, or experienced, violence </w:t>
      </w:r>
      <w:proofErr w:type="gramStart"/>
      <w:r w:rsidRPr="004D6CC1">
        <w:rPr>
          <w:lang w:val="en-GB"/>
        </w:rPr>
        <w:t>are</w:t>
      </w:r>
      <w:proofErr w:type="gramEnd"/>
      <w:r w:rsidRPr="004D6CC1">
        <w:rPr>
          <w:lang w:val="en-GB"/>
        </w:rPr>
        <w:t xml:space="preserve"> not inevitably at higher risk of perpetration or victimisation. </w:t>
      </w:r>
    </w:p>
    <w:p w14:paraId="6F54AFE8" w14:textId="77777777" w:rsidR="004D6CC1" w:rsidRPr="004D6CC1" w:rsidRDefault="004D6CC1" w:rsidP="004D6CC1">
      <w:pPr>
        <w:pStyle w:val="BodyCopy"/>
        <w:rPr>
          <w:lang w:val="en-GB"/>
        </w:rPr>
      </w:pPr>
      <w:r w:rsidRPr="004D6CC1">
        <w:rPr>
          <w:lang w:val="en-GB"/>
        </w:rPr>
        <w:t xml:space="preserve">Long-term exposure to any kind of violence, including intimate partner violence, racist violence, lateral or community violence, armed conflict and war, can contribute to the normalisation of violence in general, particularly in the absence of positive alternatives and support for recovery </w:t>
      </w:r>
      <w:r w:rsidRPr="004D6CC1">
        <w:rPr>
          <w:lang w:val="en-GB"/>
        </w:rPr>
        <w:lastRenderedPageBreak/>
        <w:t>and healing. Without such support, these experiences can create a belief that violence is an appropriate form of discipline or punishment, or way of solving disputes.</w:t>
      </w:r>
      <w:r w:rsidRPr="004D6CC1">
        <w:rPr>
          <w:vertAlign w:val="superscript"/>
          <w:lang w:val="en-GB"/>
        </w:rPr>
        <w:endnoteReference w:id="9"/>
      </w:r>
    </w:p>
    <w:p w14:paraId="1064D744" w14:textId="77777777" w:rsidR="004D6CC1" w:rsidRDefault="004D6CC1" w:rsidP="004D6CC1">
      <w:pPr>
        <w:pStyle w:val="BodyCopy"/>
        <w:rPr>
          <w:lang w:val="en-GB"/>
        </w:rPr>
      </w:pPr>
      <w:r w:rsidRPr="004D6CC1">
        <w:rPr>
          <w:lang w:val="en-GB"/>
        </w:rPr>
        <w:t>However, none of these effects are gender neutral; social learning about the meaning of violence does not occur in isolation from learning about gendered power and roles. Childhood exposure to a father’s violence against a mother or stepmother specifically normalises violence as an expression of masculinity in relationships: children witnessing such violence learn that it is acceptable for men to control and denigrate women.</w:t>
      </w:r>
      <w:r w:rsidRPr="004D6CC1">
        <w:rPr>
          <w:vertAlign w:val="superscript"/>
          <w:lang w:val="en-GB"/>
        </w:rPr>
        <w:endnoteReference w:id="10"/>
      </w:r>
      <w:r w:rsidRPr="004D6CC1">
        <w:rPr>
          <w:lang w:val="en-GB"/>
        </w:rPr>
        <w:t xml:space="preserve"> This demonstrates the need for interventions to address gender norms and power relations, rather than addressing the experience of violence as gender neutral.</w:t>
      </w:r>
    </w:p>
    <w:p w14:paraId="251F111C" w14:textId="1AB34585" w:rsidR="00BC7F45" w:rsidRPr="004D6CC1" w:rsidRDefault="00BC7F45" w:rsidP="004D6CC1">
      <w:pPr>
        <w:pStyle w:val="BodyCopy"/>
        <w:rPr>
          <w:lang w:val="en-GB"/>
        </w:rPr>
      </w:pPr>
      <w:r w:rsidRPr="00BC7F45">
        <w:rPr>
          <w:lang w:val="en-GB"/>
        </w:rPr>
        <w:t xml:space="preserve">The evidence is clear that experiencing or being exposed to any kind of violence, either in childhood or as an adult, often has long-term and significant adverse impacts for individuals. In some circumstances it can also significantly increase the likelihood of men perpetrating violence against women in later life. For this reason, strategies that reduce the long-term impacts of experiencing violence, or prevent further exposure to violence are highly beneficial. Strategies that </w:t>
      </w:r>
      <w:r w:rsidRPr="00BC7F45">
        <w:rPr>
          <w:i/>
          <w:iCs/>
          <w:lang w:val="en-GB"/>
        </w:rPr>
        <w:t>also</w:t>
      </w:r>
      <w:r w:rsidRPr="00BC7F45">
        <w:rPr>
          <w:lang w:val="en-GB"/>
        </w:rPr>
        <w:t xml:space="preserve"> address the gendered impacts and dynamics of these traumatic experiences have an especially important role to play as part of the broader approach to preventing and responding to violence against women. See Action 10 in </w:t>
      </w:r>
      <w:r w:rsidRPr="00BC7F45">
        <w:rPr>
          <w:i/>
          <w:iCs/>
          <w:lang w:val="en-GB"/>
        </w:rPr>
        <w:t>Change the story</w:t>
      </w:r>
      <w:r w:rsidRPr="00BC7F45">
        <w:rPr>
          <w:lang w:val="en-GB"/>
        </w:rPr>
        <w:t xml:space="preserve"> and summarised below, for the range of actions that are needed.</w:t>
      </w:r>
    </w:p>
    <w:p w14:paraId="07A2FF42" w14:textId="77777777" w:rsidR="004D6CC1" w:rsidRPr="004D6CC1" w:rsidRDefault="004D6CC1" w:rsidP="004D6CC1">
      <w:pPr>
        <w:pStyle w:val="Heading2Large"/>
      </w:pPr>
      <w:bookmarkStart w:id="12" w:name="_Toc174623996"/>
      <w:bookmarkStart w:id="13" w:name="_Toc174631331"/>
      <w:r w:rsidRPr="004D6CC1">
        <w:t>Factors that weaken care, concern and empathy for women (‘prosocial behaviour’)</w:t>
      </w:r>
      <w:bookmarkEnd w:id="12"/>
      <w:bookmarkEnd w:id="13"/>
    </w:p>
    <w:p w14:paraId="19906E1F" w14:textId="77777777" w:rsidR="00A41027" w:rsidRPr="00A41027" w:rsidRDefault="00A41027" w:rsidP="00A41027">
      <w:pPr>
        <w:pStyle w:val="BodyCopy"/>
        <w:rPr>
          <w:i/>
          <w:iCs/>
          <w:lang w:val="en-US"/>
        </w:rPr>
      </w:pPr>
      <w:r w:rsidRPr="00A41027">
        <w:rPr>
          <w:i/>
          <w:iCs/>
          <w:lang w:val="en-US"/>
        </w:rPr>
        <w:t xml:space="preserve">Note: There are a range of views about what these kinds of factors should be called or how they should be </w:t>
      </w:r>
      <w:proofErr w:type="spellStart"/>
      <w:r w:rsidRPr="00A41027">
        <w:rPr>
          <w:i/>
          <w:iCs/>
          <w:lang w:val="en-US"/>
        </w:rPr>
        <w:t>conceptualised</w:t>
      </w:r>
      <w:proofErr w:type="spellEnd"/>
      <w:r w:rsidRPr="00A41027">
        <w:rPr>
          <w:i/>
          <w:iCs/>
          <w:lang w:val="en-US"/>
        </w:rPr>
        <w:t xml:space="preserve">. While </w:t>
      </w:r>
      <w:proofErr w:type="gramStart"/>
      <w:r w:rsidRPr="00BF5A90">
        <w:rPr>
          <w:lang w:val="en-US"/>
        </w:rPr>
        <w:t>Change</w:t>
      </w:r>
      <w:proofErr w:type="gramEnd"/>
      <w:r w:rsidRPr="00BF5A90">
        <w:rPr>
          <w:lang w:val="en-US"/>
        </w:rPr>
        <w:t xml:space="preserve"> the story</w:t>
      </w:r>
      <w:r w:rsidRPr="00A41027">
        <w:rPr>
          <w:i/>
          <w:iCs/>
          <w:lang w:val="en-US"/>
        </w:rPr>
        <w:t xml:space="preserve"> refers to these as ‘reinforcing factors’, others refer to them as ‘risk factors’, ‘determinants’ or even ‘causes’ of violence. Regardless of terminology or conceptual approach, there is strong agreement that these issues need to be addressed as part of a holistic, national approach to preventing and responding to violence against women.</w:t>
      </w:r>
    </w:p>
    <w:p w14:paraId="62CC47E1" w14:textId="1AE55BC5" w:rsidR="004D6CC1" w:rsidRPr="004D6CC1" w:rsidRDefault="004D6CC1" w:rsidP="004D6CC1">
      <w:pPr>
        <w:pStyle w:val="BodyCopy"/>
        <w:rPr>
          <w:spacing w:val="-5"/>
          <w:lang w:val="en-GB"/>
        </w:rPr>
      </w:pPr>
      <w:r w:rsidRPr="00EC0C12">
        <w:rPr>
          <w:i/>
          <w:iCs/>
        </w:rPr>
        <w:t>Change the story</w:t>
      </w:r>
      <w:r w:rsidRPr="00EC0C12">
        <w:t xml:space="preserve"> refers to several factors that weaken ‘prosocial behaviour’. </w:t>
      </w:r>
      <w:r w:rsidR="00340020" w:rsidRPr="00EC0C12">
        <w:rPr>
          <w:lang w:val="en-US"/>
        </w:rPr>
        <w:t>This term refers to</w:t>
      </w:r>
      <w:r w:rsidR="00340020" w:rsidRPr="001C27FC">
        <w:rPr>
          <w:lang w:val="en-US"/>
        </w:rPr>
        <w:t xml:space="preserve"> </w:t>
      </w:r>
      <w:r w:rsidRPr="00EC0C12">
        <w:rPr>
          <w:lang w:val="en-GB"/>
        </w:rPr>
        <w:t xml:space="preserve">behaviours that help or benefit other people, or society. Prosocial behaviours are based on a concern for the rights, welfare, and feelings of another person. In this context, prosocial behaviours are when men show empathy, respect, care and concern for women. When these behaviours are weakened for whatever reason, </w:t>
      </w:r>
      <w:r w:rsidR="00BE038E" w:rsidRPr="00EC0C12">
        <w:rPr>
          <w:lang w:val="en-GB"/>
        </w:rPr>
        <w:t xml:space="preserve">the result is </w:t>
      </w:r>
      <w:r w:rsidRPr="00EC0C12">
        <w:rPr>
          <w:lang w:val="en-GB"/>
        </w:rPr>
        <w:t>reduced empathy, care, concern and respect for women, and men showing less concern for the consequences of their behaviour on women</w:t>
      </w:r>
      <w:r w:rsidRPr="004D6CC1">
        <w:rPr>
          <w:lang w:val="en-GB"/>
        </w:rPr>
        <w:t>.</w:t>
      </w:r>
      <w:r w:rsidRPr="004D6CC1">
        <w:rPr>
          <w:spacing w:val="-5"/>
          <w:lang w:val="en-GB"/>
        </w:rPr>
        <w:t xml:space="preserve"> </w:t>
      </w:r>
    </w:p>
    <w:p w14:paraId="51EE77B3" w14:textId="77777777" w:rsidR="004D6CC1" w:rsidRPr="004D6CC1" w:rsidRDefault="004D6CC1" w:rsidP="004D6CC1">
      <w:pPr>
        <w:pStyle w:val="BodyCopy"/>
        <w:rPr>
          <w:lang w:val="en-GB"/>
        </w:rPr>
      </w:pPr>
      <w:r w:rsidRPr="004D6CC1">
        <w:rPr>
          <w:lang w:val="en-GB"/>
        </w:rPr>
        <w:t>This is not only about individual attitudes or behaviours. Social norms play a key role in either strengthening or weakening prosocial behaviour. Positive social norms encourage prosocial behaviours, while harmful social norms weaken or undermine them.</w:t>
      </w:r>
    </w:p>
    <w:p w14:paraId="4472FC9F" w14:textId="77777777" w:rsidR="004D6CC1" w:rsidRPr="004D6CC1" w:rsidRDefault="004D6CC1" w:rsidP="004D6CC1">
      <w:pPr>
        <w:pStyle w:val="BodyCopy"/>
        <w:rPr>
          <w:lang w:val="en-GB"/>
        </w:rPr>
      </w:pPr>
      <w:r w:rsidRPr="004D6CC1">
        <w:rPr>
          <w:lang w:val="en-GB"/>
        </w:rPr>
        <w:t xml:space="preserve">In this context, positive social norms are those that support care, respect and empathy towards women. They encourage everyone to behave in ways that challenge harmful forms of masculinity, sexism, disrespect, aggression and violence, and uphold gender equality. </w:t>
      </w:r>
    </w:p>
    <w:p w14:paraId="0A523D80" w14:textId="77777777" w:rsidR="004D6CC1" w:rsidRPr="004D6CC1" w:rsidRDefault="004D6CC1" w:rsidP="004D6CC1">
      <w:pPr>
        <w:pStyle w:val="BodyCopy"/>
        <w:rPr>
          <w:lang w:val="en-GB"/>
        </w:rPr>
      </w:pPr>
      <w:r w:rsidRPr="004D6CC1">
        <w:rPr>
          <w:lang w:val="en-GB"/>
        </w:rPr>
        <w:lastRenderedPageBreak/>
        <w:t>On the other hand, some stress factors and environmental conditions can have a negative impact on social norms and undermine prosocial behaviours. These include alcohol, neighbourhood poverty, disadvantage and isolation; male-dominated environments; natural disasters and crises; and gambling. Because their effects are often gendered, these factors can reduce care and concern for women and increase the likelihood of gendered violence.</w:t>
      </w:r>
    </w:p>
    <w:p w14:paraId="100E13E5" w14:textId="77777777" w:rsidR="004D6CC1" w:rsidRPr="00363C9A" w:rsidRDefault="004D6CC1" w:rsidP="00DA7D25">
      <w:pPr>
        <w:pStyle w:val="Heading3"/>
        <w:rPr>
          <w:sz w:val="32"/>
          <w:szCs w:val="22"/>
        </w:rPr>
      </w:pPr>
      <w:bookmarkStart w:id="14" w:name="_Toc174631332"/>
      <w:r w:rsidRPr="00363C9A">
        <w:rPr>
          <w:sz w:val="32"/>
          <w:szCs w:val="22"/>
        </w:rPr>
        <w:t>Alcohol</w:t>
      </w:r>
      <w:bookmarkEnd w:id="14"/>
    </w:p>
    <w:p w14:paraId="4160C0A4" w14:textId="75D4C433" w:rsidR="001B18D0" w:rsidRPr="001C27FC" w:rsidRDefault="001B18D0" w:rsidP="001C27FC">
      <w:pPr>
        <w:pStyle w:val="BodyCopy"/>
        <w:rPr>
          <w:lang w:val="en-GB"/>
        </w:rPr>
      </w:pPr>
      <w:r w:rsidRPr="001B18D0">
        <w:rPr>
          <w:lang w:val="en-GB"/>
        </w:rPr>
        <w:t>Alcohol</w:t>
      </w:r>
      <w:r w:rsidRPr="001C27FC">
        <w:rPr>
          <w:lang w:val="en-GB"/>
        </w:rPr>
        <w:t xml:space="preserve"> is correlated with a high number of, and more severe, inciden</w:t>
      </w:r>
      <w:r w:rsidR="00037D8D">
        <w:rPr>
          <w:lang w:val="en-GB"/>
        </w:rPr>
        <w:t>t</w:t>
      </w:r>
      <w:r w:rsidRPr="001C27FC">
        <w:rPr>
          <w:lang w:val="en-GB"/>
        </w:rPr>
        <w:t>s of violence against women</w:t>
      </w:r>
      <w:r w:rsidRPr="001B18D0">
        <w:rPr>
          <w:lang w:val="en-GB"/>
        </w:rPr>
        <w:t xml:space="preserve"> and features in a disproportionate number of police call outs to family violence incidents.</w:t>
      </w:r>
      <w:r w:rsidRPr="001C27FC">
        <w:rPr>
          <w:lang w:val="en-GB"/>
        </w:rPr>
        <w:t xml:space="preserve"> </w:t>
      </w:r>
    </w:p>
    <w:p w14:paraId="37CB1AD6" w14:textId="2399B215" w:rsidR="001B18D0" w:rsidRPr="001B18D0" w:rsidRDefault="001B18D0" w:rsidP="001C27FC">
      <w:pPr>
        <w:pStyle w:val="BodyCopy"/>
        <w:rPr>
          <w:lang w:val="en-GB"/>
        </w:rPr>
      </w:pPr>
      <w:r w:rsidRPr="001B18D0">
        <w:rPr>
          <w:lang w:val="en-GB"/>
        </w:rPr>
        <w:t xml:space="preserve">Heavy alcohol consumption can also weaken people’s care, concern and empathy for other people, but it appears to be the </w:t>
      </w:r>
      <w:r w:rsidRPr="001B18D0">
        <w:rPr>
          <w:i/>
          <w:iCs/>
          <w:lang w:val="en-GB"/>
        </w:rPr>
        <w:t>interaction</w:t>
      </w:r>
      <w:r w:rsidRPr="001B18D0">
        <w:rPr>
          <w:lang w:val="en-GB"/>
        </w:rPr>
        <w:t xml:space="preserve"> between alcohol use and social norms relating to gender that increases the likelihood, frequency or severity of men’s violence against women. </w:t>
      </w:r>
    </w:p>
    <w:p w14:paraId="05D1539F" w14:textId="77777777" w:rsidR="001B18D0" w:rsidRPr="001B18D0" w:rsidRDefault="001B18D0" w:rsidP="001C27FC">
      <w:pPr>
        <w:pStyle w:val="BodyCopy"/>
        <w:rPr>
          <w:lang w:val="en-GB"/>
        </w:rPr>
      </w:pPr>
      <w:r w:rsidRPr="001B18D0">
        <w:rPr>
          <w:lang w:val="en-GB"/>
        </w:rPr>
        <w:t>Alcohol consumption by men who already hold sexist attitudes is associated with increased perpetration of intimate partner violence.</w:t>
      </w:r>
      <w:r w:rsidRPr="001B18D0">
        <w:rPr>
          <w:vertAlign w:val="superscript"/>
          <w:lang w:val="en-GB"/>
        </w:rPr>
        <w:endnoteReference w:id="11"/>
      </w:r>
      <w:r w:rsidRPr="001B18D0">
        <w:rPr>
          <w:lang w:val="en-GB"/>
        </w:rPr>
        <w:t xml:space="preserve"> The contribution of alcohol to violence is significant when combined with gendered social norms and practices that condone violence against women, and norms relating to masculinity and men’s behaviour when in groups of other men.</w:t>
      </w:r>
      <w:r w:rsidRPr="001B18D0">
        <w:rPr>
          <w:vertAlign w:val="superscript"/>
          <w:lang w:val="en-GB"/>
        </w:rPr>
        <w:endnoteReference w:id="12"/>
      </w:r>
      <w:r w:rsidRPr="001B18D0">
        <w:rPr>
          <w:lang w:val="en-GB"/>
        </w:rPr>
        <w:t xml:space="preserve"> Prosocial behaviour can be especially undermined when a culture of men’s drinking is encouraged and embedded in male-dominated spaces or events characterised by aggressive or competitive male peer relations and ideas of male conquest and aggression. These gendered ‘drinking </w:t>
      </w:r>
      <w:proofErr w:type="gramStart"/>
      <w:r w:rsidRPr="001B18D0">
        <w:rPr>
          <w:lang w:val="en-GB"/>
        </w:rPr>
        <w:t>contexts’</w:t>
      </w:r>
      <w:proofErr w:type="gramEnd"/>
      <w:r w:rsidRPr="001B18D0">
        <w:rPr>
          <w:lang w:val="en-GB"/>
        </w:rPr>
        <w:t xml:space="preserve"> can affect the ways individual men behave under the influence of alcohol. </w:t>
      </w:r>
    </w:p>
    <w:p w14:paraId="4A81A000" w14:textId="7B8F973E" w:rsidR="001B18D0" w:rsidRPr="001B18D0" w:rsidRDefault="001B18D0" w:rsidP="001C27FC">
      <w:pPr>
        <w:pStyle w:val="BodyCopy"/>
        <w:rPr>
          <w:lang w:val="en-GB"/>
        </w:rPr>
      </w:pPr>
      <w:r w:rsidRPr="001B18D0">
        <w:rPr>
          <w:lang w:val="en-GB"/>
        </w:rPr>
        <w:t xml:space="preserve">Recognising the influence of alcohol on the prevalence of men’s violence against women, </w:t>
      </w:r>
      <w:r w:rsidRPr="001B18D0">
        <w:rPr>
          <w:i/>
          <w:iCs/>
          <w:lang w:val="en-GB"/>
        </w:rPr>
        <w:t>Change the story</w:t>
      </w:r>
      <w:r w:rsidRPr="001B18D0">
        <w:rPr>
          <w:lang w:val="en-GB"/>
        </w:rPr>
        <w:t xml:space="preserve"> includes two actions specifically intended to address this (see Action 11 in below). </w:t>
      </w:r>
      <w:r w:rsidRPr="001B18D0">
        <w:t>These measures are a critical part of the broader approach to ending violence against women. </w:t>
      </w:r>
    </w:p>
    <w:p w14:paraId="0E0E52AA" w14:textId="2004F12D" w:rsidR="001B18D0" w:rsidRPr="004D6CC1" w:rsidRDefault="001B18D0" w:rsidP="001B18D0">
      <w:pPr>
        <w:pStyle w:val="BodyCopy"/>
        <w:rPr>
          <w:lang w:val="en-GB"/>
        </w:rPr>
      </w:pPr>
      <w:r w:rsidRPr="001B18D0">
        <w:rPr>
          <w:lang w:val="en-GB"/>
        </w:rPr>
        <w:t xml:space="preserve">There is also a need for further research and policy innovation in this area, because there are opportunities to build evidence on how policies to regulate alcohol can contribute to reducing men’s violence against women, and what </w:t>
      </w:r>
      <w:proofErr w:type="gramStart"/>
      <w:r w:rsidRPr="001B18D0">
        <w:rPr>
          <w:lang w:val="en-GB"/>
        </w:rPr>
        <w:t>particular interventions</w:t>
      </w:r>
      <w:proofErr w:type="gramEnd"/>
      <w:r w:rsidRPr="001B18D0">
        <w:rPr>
          <w:lang w:val="en-GB"/>
        </w:rPr>
        <w:t xml:space="preserve"> or combinations of interventions might be most effective in this area.</w:t>
      </w:r>
      <w:r w:rsidRPr="001B18D0">
        <w:rPr>
          <w:vertAlign w:val="superscript"/>
          <w:lang w:val="en-GB"/>
        </w:rPr>
        <w:endnoteReference w:id="13"/>
      </w:r>
    </w:p>
    <w:p w14:paraId="4A3B6D98" w14:textId="77777777" w:rsidR="004D6CC1" w:rsidRPr="00363C9A" w:rsidRDefault="004D6CC1" w:rsidP="00363C9A">
      <w:pPr>
        <w:pStyle w:val="Heading3"/>
        <w:rPr>
          <w:sz w:val="32"/>
          <w:szCs w:val="22"/>
        </w:rPr>
      </w:pPr>
      <w:bookmarkStart w:id="15" w:name="_Toc174631333"/>
      <w:r w:rsidRPr="00363C9A">
        <w:rPr>
          <w:sz w:val="32"/>
          <w:szCs w:val="22"/>
        </w:rPr>
        <w:t>Neighbourhood-level poverty</w:t>
      </w:r>
      <w:bookmarkEnd w:id="15"/>
      <w:r w:rsidRPr="00363C9A">
        <w:rPr>
          <w:sz w:val="32"/>
          <w:szCs w:val="22"/>
        </w:rPr>
        <w:t xml:space="preserve"> </w:t>
      </w:r>
    </w:p>
    <w:p w14:paraId="64E82D51" w14:textId="77777777" w:rsidR="004D6CC1" w:rsidRPr="004D6CC1" w:rsidRDefault="004D6CC1" w:rsidP="004D6CC1">
      <w:pPr>
        <w:pStyle w:val="BodyCopy"/>
        <w:rPr>
          <w:lang w:val="en-GB"/>
        </w:rPr>
      </w:pPr>
      <w:r w:rsidRPr="004D6CC1">
        <w:rPr>
          <w:lang w:val="en-GB"/>
        </w:rPr>
        <w:t>Prosocial behaviours are more likely to be present in neighbourhoods when there are high levels of social support and connectedness and a strong community identity – these are norms that have been shown to help protect women from violence.</w:t>
      </w:r>
      <w:r w:rsidRPr="004D6CC1">
        <w:rPr>
          <w:vertAlign w:val="superscript"/>
          <w:lang w:val="en-GB"/>
        </w:rPr>
        <w:endnoteReference w:id="14"/>
      </w:r>
      <w:r w:rsidRPr="004D6CC1">
        <w:rPr>
          <w:lang w:val="en-GB"/>
        </w:rPr>
        <w:t xml:space="preserve"> On the other hand, poverty and disadvantage at the neighbourhood level is associated with increased social isolation.</w:t>
      </w:r>
      <w:r w:rsidRPr="004D6CC1">
        <w:rPr>
          <w:vertAlign w:val="superscript"/>
          <w:lang w:val="en-GB"/>
        </w:rPr>
        <w:endnoteReference w:id="15"/>
      </w:r>
      <w:r w:rsidRPr="004D6CC1">
        <w:rPr>
          <w:lang w:val="en-GB"/>
        </w:rPr>
        <w:t xml:space="preserve"> This can weaken formal and informal sanctions against violence, and violence against women in particular, and weaken or discourage prosocial norms and behaviours.</w:t>
      </w:r>
      <w:r w:rsidRPr="004D6CC1">
        <w:rPr>
          <w:vertAlign w:val="superscript"/>
          <w:lang w:val="en-GB"/>
        </w:rPr>
        <w:endnoteReference w:id="16"/>
      </w:r>
    </w:p>
    <w:p w14:paraId="3A1F791B" w14:textId="565507DD" w:rsidR="004D6CC1" w:rsidRPr="00363C9A" w:rsidRDefault="004D6CC1" w:rsidP="00363C9A">
      <w:pPr>
        <w:pStyle w:val="Heading3"/>
        <w:rPr>
          <w:sz w:val="32"/>
          <w:szCs w:val="22"/>
        </w:rPr>
      </w:pPr>
      <w:bookmarkStart w:id="16" w:name="_Toc174631334"/>
      <w:r w:rsidRPr="00363C9A">
        <w:rPr>
          <w:sz w:val="32"/>
          <w:szCs w:val="22"/>
        </w:rPr>
        <w:lastRenderedPageBreak/>
        <w:t>Male</w:t>
      </w:r>
      <w:r w:rsidR="001E5E5A">
        <w:rPr>
          <w:sz w:val="32"/>
          <w:szCs w:val="22"/>
        </w:rPr>
        <w:t>-</w:t>
      </w:r>
      <w:r w:rsidRPr="00363C9A">
        <w:rPr>
          <w:sz w:val="32"/>
          <w:szCs w:val="22"/>
        </w:rPr>
        <w:t>dominated environments</w:t>
      </w:r>
      <w:bookmarkEnd w:id="16"/>
    </w:p>
    <w:p w14:paraId="6475E43D" w14:textId="77777777" w:rsidR="004D6CC1" w:rsidRPr="004D6CC1" w:rsidRDefault="004D6CC1" w:rsidP="004D6CC1">
      <w:pPr>
        <w:pStyle w:val="BodyCopy"/>
        <w:rPr>
          <w:lang w:val="en-GB"/>
        </w:rPr>
      </w:pPr>
      <w:r w:rsidRPr="004D6CC1">
        <w:rPr>
          <w:lang w:val="en-GB"/>
        </w:rPr>
        <w:t>There can be a lack of respect for women and their rights in male-dominated settings and contexts where male peer relations predominate and work to protect men’s power and privilege.</w:t>
      </w:r>
      <w:r w:rsidRPr="004D6CC1">
        <w:rPr>
          <w:vertAlign w:val="superscript"/>
          <w:lang w:val="en-GB"/>
        </w:rPr>
        <w:endnoteReference w:id="17"/>
      </w:r>
      <w:r w:rsidRPr="004D6CC1">
        <w:rPr>
          <w:lang w:val="en-GB"/>
        </w:rPr>
        <w:t xml:space="preserve"> These environments and cultures can weaken and often seriously undermine prosocial behaviour towards women and undermine (or even create a backlash against) any attempts to prevent gendered violence and uphold gender inequality.</w:t>
      </w:r>
    </w:p>
    <w:p w14:paraId="19C1D36D" w14:textId="77777777" w:rsidR="004D6CC1" w:rsidRPr="00363C9A" w:rsidRDefault="004D6CC1" w:rsidP="00363C9A">
      <w:pPr>
        <w:pStyle w:val="Heading3"/>
        <w:rPr>
          <w:sz w:val="32"/>
          <w:szCs w:val="22"/>
        </w:rPr>
      </w:pPr>
      <w:bookmarkStart w:id="17" w:name="_Toc174631335"/>
      <w:r w:rsidRPr="00363C9A">
        <w:rPr>
          <w:sz w:val="32"/>
          <w:szCs w:val="22"/>
        </w:rPr>
        <w:t>Natural disasters and crises</w:t>
      </w:r>
      <w:bookmarkEnd w:id="17"/>
    </w:p>
    <w:p w14:paraId="3BD8B937" w14:textId="77777777" w:rsidR="004D6CC1" w:rsidRPr="004D6CC1" w:rsidRDefault="004D6CC1" w:rsidP="004D6CC1">
      <w:pPr>
        <w:pStyle w:val="BodyCopy"/>
        <w:rPr>
          <w:lang w:val="en-GB"/>
        </w:rPr>
      </w:pPr>
      <w:r w:rsidRPr="004D6CC1">
        <w:rPr>
          <w:lang w:val="en-GB"/>
        </w:rPr>
        <w:t>Weakening of prosocial norms has been shown to occur during natural disasters and crises. There is a growing body of research linking natural disasters to increased levels of violence against women. Such situations create significant social stress, disrupting social networks, increasing social isolation and limiting access to support services, all of which can weaken prosocial behaviours and increase the likelihood and prevalence of violence against women.</w:t>
      </w:r>
      <w:r w:rsidRPr="004D6CC1">
        <w:rPr>
          <w:vertAlign w:val="superscript"/>
          <w:lang w:val="en-GB"/>
        </w:rPr>
        <w:endnoteReference w:id="18"/>
      </w:r>
      <w:r w:rsidRPr="004D6CC1">
        <w:rPr>
          <w:lang w:val="en-GB"/>
        </w:rPr>
        <w:t xml:space="preserve"> National and international literature finds increased rates of violence and abusive behaviour towards women during disasters, crises and emergencies – including the COVID pandemic – particularly for women with disabilities and women living in disadvantaged circumstances.</w:t>
      </w:r>
      <w:r w:rsidRPr="004D6CC1">
        <w:rPr>
          <w:vertAlign w:val="superscript"/>
          <w:lang w:val="en-GB"/>
        </w:rPr>
        <w:endnoteReference w:id="19"/>
      </w:r>
    </w:p>
    <w:p w14:paraId="04464ACD" w14:textId="77777777" w:rsidR="004D6CC1" w:rsidRPr="004D06D1" w:rsidRDefault="004D6CC1" w:rsidP="004D06D1">
      <w:pPr>
        <w:pStyle w:val="Heading3"/>
        <w:rPr>
          <w:sz w:val="32"/>
          <w:szCs w:val="22"/>
        </w:rPr>
      </w:pPr>
      <w:bookmarkStart w:id="18" w:name="_Toc174631336"/>
      <w:r w:rsidRPr="004D06D1">
        <w:rPr>
          <w:sz w:val="32"/>
          <w:szCs w:val="22"/>
        </w:rPr>
        <w:t>Gambling</w:t>
      </w:r>
      <w:bookmarkEnd w:id="18"/>
    </w:p>
    <w:p w14:paraId="17B04975" w14:textId="77777777" w:rsidR="004D6CC1" w:rsidRDefault="004D6CC1" w:rsidP="00657E51">
      <w:pPr>
        <w:pStyle w:val="BodyCopy"/>
        <w:spacing w:after="480"/>
        <w:rPr>
          <w:lang w:val="en-GB"/>
        </w:rPr>
      </w:pPr>
      <w:r w:rsidRPr="004D6CC1">
        <w:rPr>
          <w:lang w:val="en-GB"/>
        </w:rPr>
        <w:t>Heavy gambling can also weaken prosocial behaviours. In tandem with social norms relating to gender, the social stress caused by loss of income from gambling can intensify the frequency and severity of men’s intimate partner violence against women.</w:t>
      </w:r>
      <w:r w:rsidRPr="004D6CC1">
        <w:rPr>
          <w:vertAlign w:val="superscript"/>
          <w:lang w:val="en-GB"/>
        </w:rPr>
        <w:endnoteReference w:id="20"/>
      </w:r>
    </w:p>
    <w:p w14:paraId="6D93156A" w14:textId="739AEA10" w:rsidR="00657E51" w:rsidRPr="00170241" w:rsidRDefault="00657E51" w:rsidP="00657E51">
      <w:pPr>
        <w:pStyle w:val="BreakoutBoxHeading2"/>
        <w:spacing w:before="600"/>
        <w:rPr>
          <w:rFonts w:eastAsia="Poppins Light"/>
          <w:spacing w:val="-7"/>
          <w:sz w:val="46"/>
          <w:szCs w:val="46"/>
          <w:lang w:eastAsia="en-US"/>
        </w:rPr>
      </w:pPr>
      <w:bookmarkStart w:id="19" w:name="_Toc174623997"/>
      <w:bookmarkStart w:id="20" w:name="_Toc174631337"/>
      <w:bookmarkEnd w:id="9"/>
      <w:r w:rsidRPr="00170241">
        <w:rPr>
          <w:rFonts w:eastAsia="Poppins Light"/>
          <w:spacing w:val="-7"/>
          <w:sz w:val="46"/>
          <w:szCs w:val="46"/>
          <w:lang w:eastAsia="en-US"/>
        </w:rPr>
        <w:t>Actions to address the reinforcing factors</w:t>
      </w:r>
      <w:bookmarkEnd w:id="19"/>
      <w:bookmarkEnd w:id="20"/>
    </w:p>
    <w:p w14:paraId="69E18720" w14:textId="77777777" w:rsidR="006D3C7A" w:rsidRPr="00235EAD" w:rsidRDefault="006D3C7A" w:rsidP="006D3C7A">
      <w:pPr>
        <w:pStyle w:val="BreakourBoxBulletPoints"/>
        <w:numPr>
          <w:ilvl w:val="0"/>
          <w:numId w:val="0"/>
        </w:numPr>
        <w:ind w:left="851"/>
        <w:rPr>
          <w:spacing w:val="-5"/>
        </w:rPr>
      </w:pPr>
      <w:r w:rsidRPr="00235EAD">
        <w:rPr>
          <w:spacing w:val="-5"/>
        </w:rPr>
        <w:t xml:space="preserve">Strategies that address the four reinforcing factors can make an important contribution to overall national prevention goals. However, there are opportunities to strengthen consideration, action and investment in these areas by government and other stakeholders. </w:t>
      </w:r>
    </w:p>
    <w:p w14:paraId="74E2617D" w14:textId="3AC817D6" w:rsidR="006D3C7A" w:rsidRPr="00657E51" w:rsidRDefault="006D3C7A" w:rsidP="006D3C7A">
      <w:pPr>
        <w:pStyle w:val="BreakourBoxBulletPoints"/>
        <w:numPr>
          <w:ilvl w:val="0"/>
          <w:numId w:val="0"/>
        </w:numPr>
        <w:spacing w:after="240"/>
        <w:ind w:left="851"/>
        <w:rPr>
          <w:lang w:val="en-GB"/>
        </w:rPr>
      </w:pPr>
      <w:r w:rsidRPr="006D3C7A">
        <w:rPr>
          <w:lang w:val="en-GB"/>
        </w:rPr>
        <w:t xml:space="preserve">In relation to the two reinforcing factors discussed above, there are a range of potential actions. Actions 10 and 11 in </w:t>
      </w:r>
      <w:r w:rsidRPr="006D3C7A">
        <w:rPr>
          <w:i/>
          <w:iCs/>
          <w:lang w:val="en-GB"/>
        </w:rPr>
        <w:t>Change the story</w:t>
      </w:r>
      <w:r w:rsidR="003A5E22">
        <w:rPr>
          <w:lang w:val="en-GB"/>
        </w:rPr>
        <w:t xml:space="preserve"> are considered below.</w:t>
      </w:r>
    </w:p>
    <w:p w14:paraId="70F56D4D" w14:textId="77777777" w:rsidR="00657E51" w:rsidRPr="00657E51" w:rsidRDefault="00657E51" w:rsidP="00170241">
      <w:pPr>
        <w:pStyle w:val="BreakourBoxBulletPoints"/>
        <w:numPr>
          <w:ilvl w:val="0"/>
          <w:numId w:val="0"/>
        </w:numPr>
        <w:spacing w:line="320" w:lineRule="exact"/>
        <w:ind w:left="851"/>
        <w:rPr>
          <w:b/>
          <w:bCs/>
          <w:sz w:val="32"/>
          <w:szCs w:val="28"/>
          <w:lang w:val="en-GB"/>
        </w:rPr>
      </w:pPr>
      <w:r w:rsidRPr="00657E51">
        <w:rPr>
          <w:b/>
          <w:bCs/>
          <w:sz w:val="32"/>
          <w:szCs w:val="28"/>
          <w:lang w:val="en-GB"/>
        </w:rPr>
        <w:t>Action 10. Reduce the long-term impacts of exposure to violence and prevent further exposure</w:t>
      </w:r>
    </w:p>
    <w:p w14:paraId="2CF6A9FA" w14:textId="77777777" w:rsidR="00B24B9A" w:rsidRPr="00B24B9A" w:rsidRDefault="00B24B9A" w:rsidP="00B24B9A">
      <w:pPr>
        <w:pStyle w:val="BreakourBoxBulletPoints"/>
      </w:pPr>
      <w:r w:rsidRPr="00B24B9A">
        <w:t xml:space="preserve">Strengthen early intervention mechanisms for children and young people that aim to address the gendered impacts of exposure to violence against women and promote alternative models of healthy, equitable and non-violent relationships, </w:t>
      </w:r>
      <w:proofErr w:type="spellStart"/>
      <w:r w:rsidRPr="00B24B9A">
        <w:t>characterised</w:t>
      </w:r>
      <w:proofErr w:type="spellEnd"/>
      <w:r w:rsidRPr="00B24B9A">
        <w:t xml:space="preserve"> by respect and equality, and not limited by gender norms and stereotypes. </w:t>
      </w:r>
    </w:p>
    <w:p w14:paraId="0DE3A8C6" w14:textId="77777777" w:rsidR="00B24B9A" w:rsidRPr="00B24B9A" w:rsidRDefault="00B24B9A" w:rsidP="00B24B9A">
      <w:pPr>
        <w:pStyle w:val="BreakourBoxBulletPoints"/>
      </w:pPr>
      <w:r w:rsidRPr="00B24B9A">
        <w:t xml:space="preserve">Support and advocate for healing strategies and other efforts to mediate the impacts of past and ongoing occurrences of violence such as child abuse, colonial violence experienced by Aboriginal and Torres Strait Islander communities, racist violence, violence against women with disabilities, war-related trauma and torture experienced </w:t>
      </w:r>
      <w:r w:rsidRPr="00B24B9A">
        <w:lastRenderedPageBreak/>
        <w:t xml:space="preserve">by refugees and asylum seekers, or violence occurring in prisons and detention </w:t>
      </w:r>
      <w:proofErr w:type="spellStart"/>
      <w:r w:rsidRPr="00B24B9A">
        <w:t>centres</w:t>
      </w:r>
      <w:proofErr w:type="spellEnd"/>
      <w:r w:rsidRPr="00B24B9A">
        <w:t>.</w:t>
      </w:r>
    </w:p>
    <w:p w14:paraId="71CE7C4F" w14:textId="77777777" w:rsidR="00B24B9A" w:rsidRPr="00B24B9A" w:rsidRDefault="00B24B9A" w:rsidP="00B24B9A">
      <w:pPr>
        <w:pStyle w:val="BreakourBoxBulletPoints"/>
      </w:pPr>
      <w:r w:rsidRPr="00B24B9A">
        <w:t>Work with local and state-wide organisations to strengthen the promotion of non-violent parenting, which in turn contributes to preventing child abuse.</w:t>
      </w:r>
    </w:p>
    <w:p w14:paraId="1983CE60" w14:textId="77777777" w:rsidR="00B24B9A" w:rsidRPr="00B24B9A" w:rsidRDefault="00B24B9A" w:rsidP="00B24B9A">
      <w:pPr>
        <w:pStyle w:val="BreakourBoxBulletPoints"/>
      </w:pPr>
      <w:r w:rsidRPr="00B24B9A">
        <w:t>Encourage, support and raise the profile of individuals who have experienced violence and are, or wish to be, anti-violence advocates in public or in their own communities.</w:t>
      </w:r>
    </w:p>
    <w:p w14:paraId="2588A5A1" w14:textId="7090ED19" w:rsidR="00B24B9A" w:rsidRPr="00B24B9A" w:rsidRDefault="00B24B9A" w:rsidP="00B24B9A">
      <w:pPr>
        <w:pStyle w:val="BreakourBoxBulletPoints"/>
      </w:pPr>
      <w:r w:rsidRPr="00B24B9A">
        <w:t>Strengthen efforts in policy and strategy to prevent all other forms of violence (such as child abuse and racist, community, public or lateral violence), especially through the provision of specialist expertise on the gendered dynamics of these forms of violence.</w:t>
      </w:r>
    </w:p>
    <w:p w14:paraId="3385D1E6" w14:textId="77777777" w:rsidR="00657E51" w:rsidRPr="00657E51" w:rsidRDefault="00657E51" w:rsidP="00170241">
      <w:pPr>
        <w:pStyle w:val="BreakourBoxBulletPoints"/>
        <w:numPr>
          <w:ilvl w:val="0"/>
          <w:numId w:val="0"/>
        </w:numPr>
        <w:ind w:left="851"/>
        <w:rPr>
          <w:b/>
          <w:bCs/>
          <w:sz w:val="28"/>
          <w:szCs w:val="26"/>
          <w:lang w:val="en-GB"/>
        </w:rPr>
      </w:pPr>
      <w:r w:rsidRPr="00657E51">
        <w:rPr>
          <w:b/>
          <w:bCs/>
          <w:sz w:val="28"/>
          <w:szCs w:val="26"/>
          <w:lang w:val="en-GB"/>
        </w:rPr>
        <w:t>Action 11. Strengthen prosocial behaviour</w:t>
      </w:r>
    </w:p>
    <w:p w14:paraId="34751B06" w14:textId="77C272C6" w:rsidR="0061355F" w:rsidRPr="009864C8" w:rsidRDefault="0061355F" w:rsidP="0061355F">
      <w:pPr>
        <w:pStyle w:val="BreakourBoxBulletPoints"/>
      </w:pPr>
      <w:r w:rsidRPr="00724EFB">
        <w:t xml:space="preserve">Dismantle norms and practices </w:t>
      </w:r>
      <w:r w:rsidRPr="009864C8">
        <w:t xml:space="preserve">within organisations, institutions and systems that protect men’s power and privilege at the expense of women’s health, safety or wellbeing, focusing particularly on male-dominated settings and contexts. </w:t>
      </w:r>
    </w:p>
    <w:p w14:paraId="0B9A970A" w14:textId="77777777" w:rsidR="0061355F" w:rsidRPr="009864C8" w:rsidRDefault="0061355F" w:rsidP="0061355F">
      <w:pPr>
        <w:pStyle w:val="BreakourBoxBulletPoints"/>
      </w:pPr>
      <w:r w:rsidRPr="009864C8">
        <w:t xml:space="preserve">Provide support for and implement programs and initiatives that increase social cohesion, community connectedness and access to required services within communities across Australia, particularly those that experience multiple forms of social injustice arising from structural oppression and discrimination. </w:t>
      </w:r>
    </w:p>
    <w:p w14:paraId="44A116A7" w14:textId="77777777" w:rsidR="0061355F" w:rsidRPr="009864C8" w:rsidRDefault="0061355F" w:rsidP="0061355F">
      <w:pPr>
        <w:pStyle w:val="BreakourBoxBulletPoints"/>
      </w:pPr>
      <w:r w:rsidRPr="009864C8">
        <w:t xml:space="preserve">Address the relationship between harmful alcohol use and social norms relating to both violence and gender, with a particular focus on groups and settings </w:t>
      </w:r>
      <w:proofErr w:type="spellStart"/>
      <w:r w:rsidRPr="009864C8">
        <w:t>characterised</w:t>
      </w:r>
      <w:proofErr w:type="spellEnd"/>
      <w:r w:rsidRPr="009864C8">
        <w:t xml:space="preserve"> by harmful masculine drinking cultures. </w:t>
      </w:r>
    </w:p>
    <w:p w14:paraId="72EECB19" w14:textId="77777777" w:rsidR="0061355F" w:rsidRPr="009864C8" w:rsidRDefault="0061355F" w:rsidP="0061355F">
      <w:pPr>
        <w:pStyle w:val="BreakourBoxBulletPoints"/>
      </w:pPr>
      <w:r w:rsidRPr="009864C8">
        <w:t>Improve the regulation of alcohol in ways that help to change harmful social norms relating to the intersection between violence, alcohol, gender and gendered social/</w:t>
      </w:r>
      <w:proofErr w:type="spellStart"/>
      <w:r w:rsidRPr="009864C8">
        <w:t>organisational</w:t>
      </w:r>
      <w:proofErr w:type="spellEnd"/>
      <w:r w:rsidRPr="009864C8">
        <w:t xml:space="preserve"> contexts</w:t>
      </w:r>
    </w:p>
    <w:p w14:paraId="4DF27465" w14:textId="77777777" w:rsidR="0061355F" w:rsidRPr="009864C8" w:rsidRDefault="0061355F" w:rsidP="0061355F">
      <w:pPr>
        <w:pStyle w:val="BreakourBoxBulletPoints"/>
      </w:pPr>
      <w:r w:rsidRPr="009864C8">
        <w:t>Work with boys, young men and adult men to build their knowledge about, and empathy for, the harmful impacts of violence, abuse, harassment, objectification and discrimination on women.</w:t>
      </w:r>
    </w:p>
    <w:p w14:paraId="4BA0A3C0" w14:textId="670C5201" w:rsidR="003866E9" w:rsidRPr="00C54B67" w:rsidRDefault="0061355F" w:rsidP="0061355F">
      <w:pPr>
        <w:pStyle w:val="BreakourBoxBulletPoints"/>
        <w:rPr>
          <w:lang w:val="en-AU"/>
        </w:rPr>
      </w:pPr>
      <w:r w:rsidRPr="009864C8">
        <w:rPr>
          <w:lang w:val="en-GB"/>
        </w:rPr>
        <w:t>Apply a gender lens to emergency management and response planning in the context of disasters and crises to address the increased likelihood of violence against women, ensure such events do not worsen existing</w:t>
      </w:r>
      <w:r w:rsidRPr="00724EFB">
        <w:rPr>
          <w:lang w:val="en-GB"/>
        </w:rPr>
        <w:t xml:space="preserve"> inequalities, and increase</w:t>
      </w:r>
      <w:r>
        <w:rPr>
          <w:lang w:val="en-GB"/>
        </w:rPr>
        <w:t xml:space="preserve"> </w:t>
      </w:r>
      <w:r w:rsidRPr="00724EFB">
        <w:rPr>
          <w:lang w:val="en-GB"/>
        </w:rPr>
        <w:t>community resilience over the long term</w:t>
      </w:r>
      <w:r w:rsidR="00657E51" w:rsidRPr="00657E51">
        <w:rPr>
          <w:lang w:val="en-GB"/>
        </w:rPr>
        <w:t>.</w:t>
      </w:r>
    </w:p>
    <w:p w14:paraId="0D70F9D6" w14:textId="77777777" w:rsidR="0024705B" w:rsidRDefault="0024705B">
      <w:pPr>
        <w:rPr>
          <w:rFonts w:ascii="Roboto Black" w:eastAsia="Poppins Light" w:hAnsi="Roboto Black" w:cs="Times New Roman (Body CS)"/>
          <w:color w:val="002657"/>
          <w:spacing w:val="-16"/>
          <w:sz w:val="56"/>
          <w:szCs w:val="60"/>
          <w:lang w:val="en-AU" w:eastAsia="en-US"/>
        </w:rPr>
      </w:pPr>
      <w:r>
        <w:br w:type="page"/>
      </w:r>
    </w:p>
    <w:p w14:paraId="011DDC0A" w14:textId="2A8A0F12" w:rsidR="00AE24B1" w:rsidRDefault="00EF3C07" w:rsidP="00EF3C07">
      <w:pPr>
        <w:pStyle w:val="Heading1"/>
        <w:rPr>
          <w:sz w:val="22"/>
          <w:szCs w:val="22"/>
        </w:rPr>
      </w:pPr>
      <w:bookmarkStart w:id="21" w:name="_Toc174631338"/>
      <w:r w:rsidRPr="00EF3C07">
        <w:lastRenderedPageBreak/>
        <w:t>Endnotes</w:t>
      </w:r>
      <w:bookmarkEnd w:id="21"/>
    </w:p>
    <w:sectPr w:rsidR="00AE24B1" w:rsidSect="004013B7">
      <w:headerReference w:type="default" r:id="rId19"/>
      <w:footerReference w:type="default" r:id="rId20"/>
      <w:headerReference w:type="first" r:id="rId21"/>
      <w:footerReference w:type="first" r:id="rId22"/>
      <w:endnotePr>
        <w:numFmt w:val="decimal"/>
      </w:endnotePr>
      <w:pgSz w:w="11906" w:h="16838" w:code="9"/>
      <w:pgMar w:top="1134" w:right="1134" w:bottom="1293"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F4198C" w14:textId="77777777" w:rsidR="00575014" w:rsidRPr="00217F8C" w:rsidRDefault="00575014" w:rsidP="006506CA">
      <w:pPr>
        <w:spacing w:after="0" w:line="240" w:lineRule="auto"/>
        <w:rPr>
          <w:color w:val="FFFFFF" w:themeColor="background1"/>
          <w:sz w:val="8"/>
          <w:szCs w:val="8"/>
        </w:rPr>
      </w:pPr>
      <w:r w:rsidRPr="00217F8C">
        <w:rPr>
          <w:color w:val="FFFFFF" w:themeColor="background1"/>
          <w:sz w:val="8"/>
          <w:szCs w:val="8"/>
        </w:rPr>
        <w:separator/>
      </w:r>
    </w:p>
    <w:p w14:paraId="6884D58A" w14:textId="77777777" w:rsidR="00575014" w:rsidRPr="00217F8C" w:rsidRDefault="00575014">
      <w:pPr>
        <w:rPr>
          <w:color w:val="FFFFFF" w:themeColor="background1"/>
          <w:sz w:val="8"/>
          <w:szCs w:val="8"/>
        </w:rPr>
      </w:pPr>
    </w:p>
  </w:endnote>
  <w:endnote w:type="continuationSeparator" w:id="0">
    <w:p w14:paraId="0248ECD5" w14:textId="77777777" w:rsidR="00575014" w:rsidRPr="00217F8C" w:rsidRDefault="00575014" w:rsidP="006506CA">
      <w:pPr>
        <w:spacing w:after="0" w:line="240" w:lineRule="auto"/>
        <w:rPr>
          <w:color w:val="FFFFFF" w:themeColor="background1"/>
          <w:sz w:val="8"/>
          <w:szCs w:val="8"/>
        </w:rPr>
      </w:pPr>
      <w:r w:rsidRPr="00217F8C">
        <w:rPr>
          <w:color w:val="FFFFFF" w:themeColor="background1"/>
          <w:sz w:val="8"/>
          <w:szCs w:val="8"/>
        </w:rPr>
        <w:continuationSeparator/>
      </w:r>
    </w:p>
    <w:p w14:paraId="42B25D8D" w14:textId="77777777" w:rsidR="00575014" w:rsidRPr="00217F8C" w:rsidRDefault="00575014">
      <w:pPr>
        <w:rPr>
          <w:color w:val="FFFFFF" w:themeColor="background1"/>
          <w:sz w:val="8"/>
          <w:szCs w:val="8"/>
        </w:rPr>
      </w:pPr>
    </w:p>
  </w:endnote>
  <w:endnote w:type="continuationNotice" w:id="1">
    <w:p w14:paraId="733D8CE3" w14:textId="77777777" w:rsidR="00575014" w:rsidRDefault="00575014">
      <w:pPr>
        <w:spacing w:after="0" w:line="240" w:lineRule="auto"/>
      </w:pPr>
    </w:p>
    <w:p w14:paraId="1B52D97A" w14:textId="77777777" w:rsidR="00575014" w:rsidRDefault="00575014"/>
  </w:endnote>
  <w:endnote w:id="2">
    <w:p w14:paraId="3E7C6EBA" w14:textId="223F160F" w:rsidR="004D6CC1" w:rsidRPr="007A4AF6" w:rsidRDefault="004D6CC1" w:rsidP="00F439F2">
      <w:pPr>
        <w:pStyle w:val="EndnoteText"/>
        <w:spacing w:after="200"/>
      </w:pPr>
      <w:r w:rsidRPr="007A4AF6">
        <w:rPr>
          <w:rStyle w:val="EndnoteReference"/>
          <w:vertAlign w:val="baseline"/>
        </w:rPr>
        <w:endnoteRef/>
      </w:r>
      <w:r w:rsidRPr="007A4AF6">
        <w:t xml:space="preserve"> </w:t>
      </w:r>
      <w:r w:rsidR="007A4AF6">
        <w:tab/>
      </w:r>
      <w:r w:rsidRPr="00F439F2">
        <w:rPr>
          <w:rFonts w:cs="Times New Roman (Body CS)"/>
          <w:spacing w:val="-2"/>
        </w:rPr>
        <w:t>Haslam D, Mathews B, Pacella R, Scott JG, Finkelhor D, Higgins DJ, Meinck F, Erskine HE, Thomas HJ, Lawrence D, Malacova E. (2023). The prevalence and impact of child maltreatment in Australia: Findings from the Australian Child Maltreatment Study: Brief Report. Australian Child Maltreatment Study, Queensland University of Technology; World</w:t>
      </w:r>
      <w:r w:rsidRPr="00F439F2">
        <w:rPr>
          <w:rFonts w:cs="Times New Roman (Body CS)"/>
          <w:spacing w:val="-4"/>
        </w:rPr>
        <w:t xml:space="preserve"> Health Organization. (2016). INSPIRE: Seven strategies for ending violence against </w:t>
      </w:r>
      <w:r w:rsidR="00710926" w:rsidRPr="00F439F2">
        <w:rPr>
          <w:rFonts w:cs="Times New Roman (Body CS)"/>
          <w:spacing w:val="-4"/>
        </w:rPr>
        <w:t>children.</w:t>
      </w:r>
      <w:r w:rsidRPr="007A4AF6">
        <w:t xml:space="preserve"> </w:t>
      </w:r>
    </w:p>
  </w:endnote>
  <w:endnote w:id="3">
    <w:p w14:paraId="46B09FF9" w14:textId="00244626" w:rsidR="004D6CC1" w:rsidRPr="007A4AF6" w:rsidRDefault="004D6CC1" w:rsidP="00F439F2">
      <w:pPr>
        <w:pStyle w:val="EndnoteText"/>
        <w:spacing w:after="200"/>
      </w:pPr>
      <w:r w:rsidRPr="007A4AF6">
        <w:rPr>
          <w:rStyle w:val="EndnoteReference"/>
          <w:vertAlign w:val="baseline"/>
        </w:rPr>
        <w:endnoteRef/>
      </w:r>
      <w:r w:rsidRPr="007A4AF6">
        <w:t xml:space="preserve"> </w:t>
      </w:r>
      <w:r w:rsidR="007A4AF6">
        <w:tab/>
      </w:r>
      <w:r w:rsidRPr="007A4AF6">
        <w:t xml:space="preserve">Fleming PJ, McCleary-Sills J, Morton M, </w:t>
      </w:r>
      <w:r w:rsidRPr="007A4AF6">
        <w:t>Levtov R, Heilman B, Barker G (2015) Risk Factors for Men’s Lifetime Perpetration of Physical Violence against Intimate Partners: Results from the International Men and Gender Equality Survey (IMAGES) in Eight Countries. PLoS ONE 10(3): e0118639.</w:t>
      </w:r>
    </w:p>
  </w:endnote>
  <w:endnote w:id="4">
    <w:p w14:paraId="00F5FB76" w14:textId="0AA3C38D" w:rsidR="004D6CC1" w:rsidRPr="007A4AF6" w:rsidRDefault="004D6CC1" w:rsidP="00F439F2">
      <w:pPr>
        <w:pStyle w:val="EndnoteText"/>
        <w:spacing w:after="200"/>
      </w:pPr>
      <w:r w:rsidRPr="007A4AF6">
        <w:rPr>
          <w:rStyle w:val="EndnoteReference"/>
          <w:vertAlign w:val="baseline"/>
        </w:rPr>
        <w:endnoteRef/>
      </w:r>
      <w:r w:rsidRPr="007A4AF6">
        <w:t xml:space="preserve"> </w:t>
      </w:r>
      <w:r w:rsidR="007A4AF6">
        <w:tab/>
      </w:r>
      <w:r w:rsidRPr="007A4AF6">
        <w:t>Lessard, G., &amp; Alvarez-Lizotte, P. (2015). The exposure of children to intimate partner violence: Potential bridges between two fields in research and psychosocial intervention. Child Abuse &amp; Neglect, 48, 29–38.</w:t>
      </w:r>
    </w:p>
  </w:endnote>
  <w:endnote w:id="5">
    <w:p w14:paraId="77BC95D6" w14:textId="47919DFD" w:rsidR="004D6CC1" w:rsidRPr="007A4AF6" w:rsidRDefault="004D6CC1" w:rsidP="00F439F2">
      <w:pPr>
        <w:pStyle w:val="EndnoteText"/>
        <w:spacing w:after="200"/>
      </w:pPr>
      <w:r w:rsidRPr="007A4AF6">
        <w:rPr>
          <w:rStyle w:val="EndnoteReference"/>
          <w:vertAlign w:val="baseline"/>
        </w:rPr>
        <w:endnoteRef/>
      </w:r>
      <w:r w:rsidRPr="007A4AF6">
        <w:t xml:space="preserve"> </w:t>
      </w:r>
      <w:r w:rsidR="007A4AF6">
        <w:tab/>
      </w:r>
      <w:r w:rsidRPr="007A4AF6">
        <w:t>There is evidence that early trauma can affect the developing brain, interfering with a child’s ability to learn to trust and develop empathy, and heightening the tendency to perceive benign overtures as threats. Overcoming such impacts entails complex and long-term efforts for those who have suffered such early trauma and those supporting them, making primary prevention of such violence imperative. See e.g. Kinniburgh, K., Blaustein, M., Spinazzola, J., &amp; van der Kolk, B. (2005). Attachment, self-regulation and competency: A comprehensive intervention framework for children with complex trauma. Psychiatric Annals, 35, 424–30; Neigh, G. N., Gillespie, C. F., &amp; Nemeroff, C. B. (2009). The neurobiological toll of child abuse and neglect. Trauma Violence Abuse, 10(4), 389–410; Perry, B. D. (2005). Maltreatment and the developing child: How early childhood experience shapes child and culture. Margaret McCain Lecture Series.</w:t>
      </w:r>
    </w:p>
  </w:endnote>
  <w:endnote w:id="6">
    <w:p w14:paraId="11597FF3" w14:textId="257057B1" w:rsidR="004D6CC1" w:rsidRPr="007A4AF6" w:rsidRDefault="004D6CC1" w:rsidP="00F439F2">
      <w:pPr>
        <w:pStyle w:val="EndnoteText"/>
        <w:spacing w:after="200"/>
      </w:pPr>
      <w:r w:rsidRPr="007A4AF6">
        <w:rPr>
          <w:rStyle w:val="EndnoteReference"/>
          <w:vertAlign w:val="baseline"/>
        </w:rPr>
        <w:endnoteRef/>
      </w:r>
      <w:r w:rsidRPr="007A4AF6">
        <w:t xml:space="preserve"> </w:t>
      </w:r>
      <w:r w:rsidR="007A4AF6">
        <w:tab/>
      </w:r>
      <w:r w:rsidRPr="007A4AF6">
        <w:t xml:space="preserve">Hemphill, S. A., </w:t>
      </w:r>
      <w:r w:rsidRPr="007A4AF6">
        <w:t>Toumbourou, J. W., Catalano, R. F., &amp; Mathers, M. (2004). Levels and family correlates of positive youth development: A cross-national comparison. Family Matters, 68, 28–35; Henry, K. L., Ireland, T. O.,</w:t>
      </w:r>
      <w:r w:rsidR="007A4AF6">
        <w:t xml:space="preserve"> </w:t>
      </w:r>
      <w:r w:rsidRPr="007A4AF6">
        <w:t xml:space="preserve">Smith, C. A., &amp; Thornberry, T. P. (2010). The casual impact of childhood- limited maltreatment and adolescent maltreatment on early adult adjustment. Journal of Adolescent Health, 46(4), 359–65; and Pears, K. C., &amp; Capaldi, D. M. (2001). Intergenerational transmission of abuse: A two-generation, prospective study of an at-risk sample. Child Abuse and Neglect: The International Journal, 25, 1439–61; World Health Organization. (2016). INSPIRE; Guedes, A., Bott, S., Garcia-Moreno, C., &amp; Colombini, M. (2016). Bridging the gaps: a global review of intersections of violence against women and violence against children, Global Health Action, 9:1, 31516, DOI: 10.3402/gha.v9.31516 </w:t>
      </w:r>
      <w:hyperlink r:id="rId1">
        <w:r w:rsidRPr="007A4AF6">
          <w:rPr>
            <w:rStyle w:val="Hyperlink"/>
            <w:color w:val="002554"/>
            <w:u w:val="none"/>
          </w:rPr>
          <w:t>https://doi.org/10.3402/gha.v9.31516</w:t>
        </w:r>
      </w:hyperlink>
      <w:r w:rsidRPr="007A4AF6">
        <w:t>; AIHW. (2020). Sexual assault in Australia.</w:t>
      </w:r>
    </w:p>
  </w:endnote>
  <w:endnote w:id="7">
    <w:p w14:paraId="318E4A92" w14:textId="61E0F55E" w:rsidR="004D6CC1" w:rsidRPr="007A4AF6" w:rsidRDefault="004D6CC1" w:rsidP="00F439F2">
      <w:pPr>
        <w:pStyle w:val="EndnoteText"/>
        <w:spacing w:after="200"/>
      </w:pPr>
      <w:r w:rsidRPr="007A4AF6">
        <w:rPr>
          <w:rStyle w:val="EndnoteReference"/>
          <w:vertAlign w:val="baseline"/>
        </w:rPr>
        <w:endnoteRef/>
      </w:r>
      <w:r w:rsidRPr="007A4AF6">
        <w:t xml:space="preserve"> </w:t>
      </w:r>
      <w:r w:rsidR="007A4AF6">
        <w:tab/>
      </w:r>
      <w:r w:rsidRPr="007A4AF6">
        <w:t>ABS. (2017). Family, domestic and sexual violence in Australia 2018.</w:t>
      </w:r>
    </w:p>
  </w:endnote>
  <w:endnote w:id="8">
    <w:p w14:paraId="3ACF8CD8" w14:textId="0E320FB6" w:rsidR="004D6CC1" w:rsidRPr="007A4AF6" w:rsidRDefault="004D6CC1" w:rsidP="00F439F2">
      <w:pPr>
        <w:pStyle w:val="EndnoteText"/>
        <w:spacing w:after="200"/>
      </w:pPr>
      <w:r w:rsidRPr="007A4AF6">
        <w:rPr>
          <w:rStyle w:val="EndnoteReference"/>
          <w:vertAlign w:val="baseline"/>
        </w:rPr>
        <w:endnoteRef/>
      </w:r>
      <w:r w:rsidRPr="007A4AF6">
        <w:t xml:space="preserve"> </w:t>
      </w:r>
      <w:r w:rsidR="007A4AF6">
        <w:tab/>
      </w:r>
      <w:r w:rsidRPr="007A4AF6">
        <w:t xml:space="preserve">National Crime Prevention. (2001). Young people and domestic violence: National research on young people’s attitudes and experiences of domestic violence. Crime Prevention Branch, Commonwealth Attorney-General’s Department, p. 2; </w:t>
      </w:r>
      <w:r w:rsidRPr="007A4AF6">
        <w:t>Herrenkohl, T., Higgins, D., Merrick, M., &amp; Leeb, R. (2015). Positioning a public health framework intersection of maltreatment and partner violence. Child Abuse &amp; Neglect, 48, 22–28.</w:t>
      </w:r>
    </w:p>
  </w:endnote>
  <w:endnote w:id="9">
    <w:p w14:paraId="475B1116" w14:textId="3191768F" w:rsidR="004D6CC1" w:rsidRPr="007A4AF6" w:rsidRDefault="004D6CC1" w:rsidP="00F439F2">
      <w:pPr>
        <w:pStyle w:val="EndnoteText"/>
        <w:spacing w:after="200"/>
      </w:pPr>
      <w:r w:rsidRPr="007A4AF6">
        <w:rPr>
          <w:rStyle w:val="EndnoteReference"/>
          <w:vertAlign w:val="baseline"/>
        </w:rPr>
        <w:endnoteRef/>
      </w:r>
      <w:r w:rsidRPr="007A4AF6">
        <w:t xml:space="preserve"> </w:t>
      </w:r>
      <w:r w:rsidR="007A4AF6">
        <w:tab/>
      </w:r>
      <w:r w:rsidRPr="007A4AF6">
        <w:t>European Commission. (2010). Factors at play in the perpetration of violence against women, violence against children and sexual orientation violence; World Health Organization, &amp; London School of Hygiene and Tropical Medicine. (2010). Preventing intimate partner and sexual violence against women; VicHealth. (2007). Preventing violence before it occurs.</w:t>
      </w:r>
    </w:p>
  </w:endnote>
  <w:endnote w:id="10">
    <w:p w14:paraId="0BAB51F0" w14:textId="347E23B1" w:rsidR="004D6CC1" w:rsidRPr="007A4AF6" w:rsidRDefault="004D6CC1" w:rsidP="00F439F2">
      <w:pPr>
        <w:pStyle w:val="EndnoteText"/>
        <w:spacing w:after="200"/>
      </w:pPr>
      <w:r w:rsidRPr="007A4AF6">
        <w:rPr>
          <w:rStyle w:val="EndnoteReference"/>
          <w:vertAlign w:val="baseline"/>
        </w:rPr>
        <w:endnoteRef/>
      </w:r>
      <w:r w:rsidRPr="007A4AF6">
        <w:t xml:space="preserve"> </w:t>
      </w:r>
      <w:r w:rsidR="007A4AF6">
        <w:tab/>
      </w:r>
      <w:r w:rsidRPr="007A4AF6">
        <w:t>Humphreys, C., Houghton, C., &amp; Ellis, J. (2008). Literature review: Better outcomes for children and young people affected by domestic abuse – Directions for good practice. Scottish Government.</w:t>
      </w:r>
    </w:p>
  </w:endnote>
  <w:endnote w:id="11">
    <w:p w14:paraId="6B89CC8A" w14:textId="78A50AE2" w:rsidR="001B18D0" w:rsidRPr="00B3257C" w:rsidRDefault="001B18D0" w:rsidP="001C27FC">
      <w:pPr>
        <w:pStyle w:val="EndnoteText"/>
      </w:pPr>
      <w:r w:rsidRPr="00B3257C">
        <w:rPr>
          <w:rStyle w:val="EndnoteReference"/>
          <w:vertAlign w:val="baseline"/>
        </w:rPr>
        <w:endnoteRef/>
      </w:r>
      <w:r w:rsidRPr="00B3257C">
        <w:t xml:space="preserve"> </w:t>
      </w:r>
      <w:r w:rsidR="00B3257C">
        <w:tab/>
      </w:r>
      <w:r w:rsidRPr="00B3257C">
        <w:t>Laslett, A., Graham, K., Wilson, I., Kuntsche, S., Fulu, E., Jewkes, R., &amp; Taft, A. (2021). Does drinking modify the relationship between men’s gender-inequitable attitudes and their perpetration of intimate partner violence? A meta-analysis of surveys of men from seven countries in the Asia Pacific region. Addiction (Abingdon, England), 10.1111/ add.15485. Advance online publication.</w:t>
      </w:r>
    </w:p>
  </w:endnote>
  <w:endnote w:id="12">
    <w:p w14:paraId="2078C445" w14:textId="6E9F8180" w:rsidR="001B18D0" w:rsidRPr="00B3257C" w:rsidRDefault="001B18D0" w:rsidP="001C27FC">
      <w:pPr>
        <w:pStyle w:val="EndnoteText"/>
      </w:pPr>
      <w:r w:rsidRPr="00B3257C">
        <w:rPr>
          <w:rStyle w:val="EndnoteReference"/>
          <w:vertAlign w:val="baseline"/>
        </w:rPr>
        <w:endnoteRef/>
      </w:r>
      <w:r w:rsidRPr="00B3257C">
        <w:t xml:space="preserve"> </w:t>
      </w:r>
      <w:r w:rsidR="00B3257C">
        <w:tab/>
      </w:r>
      <w:r w:rsidRPr="00B3257C">
        <w:t>Laslett, A. M., Jugavin, J., Jiang, H., Manton, E., Callinan, S., MacLean, S., &amp; Room, R. (2015). The hidden harm: Alcohol’s impact on children and families. Centre for Alcohol Policy Research, Foundation for Alcohol Research and Education.</w:t>
      </w:r>
    </w:p>
  </w:endnote>
  <w:endnote w:id="13">
    <w:p w14:paraId="2935F406" w14:textId="798E803E" w:rsidR="001B18D0" w:rsidRPr="007330C5" w:rsidRDefault="001B18D0" w:rsidP="001C27FC">
      <w:pPr>
        <w:pStyle w:val="EndnoteText"/>
      </w:pPr>
      <w:r w:rsidRPr="007330C5">
        <w:rPr>
          <w:rStyle w:val="EndnoteReference"/>
          <w:vertAlign w:val="baseline"/>
        </w:rPr>
        <w:endnoteRef/>
      </w:r>
      <w:r w:rsidRPr="00B3257C">
        <w:t xml:space="preserve"> </w:t>
      </w:r>
      <w:r w:rsidR="00B3257C">
        <w:tab/>
      </w:r>
      <w:r w:rsidRPr="00B3257C">
        <w:t xml:space="preserve">Karriker-Jaffe, K., J, Blackburn, N., Graham K., Walker, M J., Room, R., Wilson I.M., </w:t>
      </w:r>
      <w:r w:rsidRPr="00B3257C">
        <w:t>Waleewong, O., Gilchrist, G., Ramsoomar, L., Laslett, A. (2023)</w:t>
      </w:r>
      <w:r w:rsidR="00B3257C">
        <w:t xml:space="preserve"> </w:t>
      </w:r>
      <w:r w:rsidRPr="00B3257C">
        <w:t>Can alcohol policy prevent harms to women and children from men’s</w:t>
      </w:r>
      <w:r w:rsidR="00B3257C">
        <w:t xml:space="preserve"> </w:t>
      </w:r>
      <w:r w:rsidRPr="00B3257C">
        <w:t xml:space="preserve">alcohol consumption? An overview of existing literature and </w:t>
      </w:r>
      <w:r w:rsidRPr="007330C5">
        <w:t>suggested</w:t>
      </w:r>
      <w:r w:rsidR="007330C5" w:rsidRPr="007330C5">
        <w:t xml:space="preserve"> </w:t>
      </w:r>
      <w:r w:rsidRPr="007330C5">
        <w:t>ways forward. International Journal of Drug Policy 119, 104148</w:t>
      </w:r>
    </w:p>
  </w:endnote>
  <w:endnote w:id="14">
    <w:p w14:paraId="783C278C" w14:textId="1130FC76" w:rsidR="004D6CC1" w:rsidRPr="007A4AF6" w:rsidRDefault="004D6CC1" w:rsidP="00F439F2">
      <w:pPr>
        <w:pStyle w:val="EndnoteText"/>
        <w:spacing w:after="200"/>
      </w:pPr>
      <w:r w:rsidRPr="007A4AF6">
        <w:rPr>
          <w:rStyle w:val="EndnoteReference"/>
          <w:vertAlign w:val="baseline"/>
        </w:rPr>
        <w:endnoteRef/>
      </w:r>
      <w:r w:rsidRPr="007A4AF6">
        <w:t xml:space="preserve"> </w:t>
      </w:r>
      <w:r w:rsidR="00AD53EB">
        <w:tab/>
      </w:r>
      <w:r w:rsidRPr="007A4AF6">
        <w:t xml:space="preserve">Wilkins, N., Myers, L., Kuehl, T., Bauman, A., &amp; Hertz, M. (2018). Connecting the dots: State health department approaches to addressing shared risk and protective factors across multiple forms of violence. J Public Health Manag </w:t>
      </w:r>
      <w:r w:rsidRPr="007A4AF6">
        <w:t>Pract, 24(Suppl 1: Injury and violence prevention), S32–S41; Yakubovich, A., Stöckl, H., Murray, J., Melendez- Torr</w:t>
      </w:r>
      <w:r w:rsidR="005B4823">
        <w:t>e</w:t>
      </w:r>
      <w:r w:rsidRPr="007A4AF6">
        <w:t>s G. J., Steinert, J., Glavin, C., &amp; Humphreys, D. (2018). Risk and protective factors for intimate partner violence against women: Systematic review and meta-analyses of prospective longitudinal studies. AJPH, 108(7); Guedes et al. (2016). Bridging the gaps.</w:t>
      </w:r>
    </w:p>
  </w:endnote>
  <w:endnote w:id="15">
    <w:p w14:paraId="36C62936" w14:textId="151BED4C" w:rsidR="004D6CC1" w:rsidRPr="007A4AF6" w:rsidRDefault="004D6CC1" w:rsidP="00F439F2">
      <w:pPr>
        <w:pStyle w:val="EndnoteText"/>
        <w:spacing w:after="200"/>
      </w:pPr>
      <w:r w:rsidRPr="007A4AF6">
        <w:rPr>
          <w:rStyle w:val="EndnoteReference"/>
          <w:vertAlign w:val="baseline"/>
        </w:rPr>
        <w:endnoteRef/>
      </w:r>
      <w:r w:rsidRPr="007A4AF6">
        <w:t xml:space="preserve"> </w:t>
      </w:r>
      <w:r w:rsidR="00AD53EB">
        <w:tab/>
      </w:r>
      <w:r w:rsidRPr="007A4AF6">
        <w:t>Pabayo, R., Grinshteyn, E., Avila, O., Azrael, D., &amp; Molnar, B. E. (2020). Relation between neighborhood socio-economic characteristics and social cohesion, social control, and collective efficacy: Findings from the Boston Neighborhood Study. SSM – population health, 10, 100552; Gracia, E., Marco, M., López-Quílez, A., Lila, M. (2021). Chronic high risk of intimate partner violence against women in disadvantaged neighborhoods: An eight-year space-time analysis. Preventive Medicine, 148, 106550.</w:t>
      </w:r>
    </w:p>
  </w:endnote>
  <w:endnote w:id="16">
    <w:p w14:paraId="6B27C020" w14:textId="6B6B30AF" w:rsidR="004D6CC1" w:rsidRPr="007A4AF6" w:rsidRDefault="004D6CC1" w:rsidP="00F439F2">
      <w:pPr>
        <w:pStyle w:val="EndnoteText"/>
        <w:spacing w:after="200"/>
      </w:pPr>
      <w:r w:rsidRPr="007A4AF6">
        <w:rPr>
          <w:rStyle w:val="EndnoteReference"/>
          <w:vertAlign w:val="baseline"/>
        </w:rPr>
        <w:endnoteRef/>
      </w:r>
      <w:r w:rsidRPr="007A4AF6">
        <w:t xml:space="preserve"> </w:t>
      </w:r>
      <w:r w:rsidR="00AD53EB">
        <w:tab/>
      </w:r>
      <w:r w:rsidRPr="007A4AF6">
        <w:t>Webster et al. (2014). Australians' attitudes to violence against women.</w:t>
      </w:r>
    </w:p>
  </w:endnote>
  <w:endnote w:id="17">
    <w:p w14:paraId="4DC40C52" w14:textId="66E4D934" w:rsidR="004D6CC1" w:rsidRPr="007A4AF6" w:rsidRDefault="004D6CC1" w:rsidP="00F439F2">
      <w:pPr>
        <w:pStyle w:val="EndnoteText"/>
        <w:spacing w:after="200"/>
      </w:pPr>
      <w:r w:rsidRPr="007A4AF6">
        <w:rPr>
          <w:rStyle w:val="EndnoteReference"/>
          <w:vertAlign w:val="baseline"/>
        </w:rPr>
        <w:endnoteRef/>
      </w:r>
      <w:r w:rsidRPr="007A4AF6">
        <w:t xml:space="preserve"> </w:t>
      </w:r>
      <w:r w:rsidR="00AD53EB">
        <w:tab/>
      </w:r>
      <w:r w:rsidRPr="007A4AF6">
        <w:t>Berdahl, J., Glick, P., &amp; Cooper, M. (2018). How masculinity contests</w:t>
      </w:r>
      <w:r w:rsidR="00AD53EB">
        <w:t xml:space="preserve"> </w:t>
      </w:r>
      <w:r w:rsidRPr="007A4AF6">
        <w:t>undermine organizations, and what to do about it. Harvard Business Review; VicHealth. (2012). More than ready: Bystander action to prevent violence against women in the Victorian community. Victorian Health Promotion Foundation</w:t>
      </w:r>
    </w:p>
  </w:endnote>
  <w:endnote w:id="18">
    <w:p w14:paraId="75197788" w14:textId="746D7DD9" w:rsidR="004D6CC1" w:rsidRPr="007A4AF6" w:rsidRDefault="004D6CC1" w:rsidP="00F439F2">
      <w:pPr>
        <w:pStyle w:val="EndnoteText"/>
        <w:spacing w:after="200"/>
      </w:pPr>
      <w:r w:rsidRPr="007A4AF6">
        <w:rPr>
          <w:rStyle w:val="EndnoteReference"/>
          <w:vertAlign w:val="baseline"/>
        </w:rPr>
        <w:endnoteRef/>
      </w:r>
      <w:r w:rsidRPr="007A4AF6">
        <w:t xml:space="preserve"> </w:t>
      </w:r>
      <w:r w:rsidR="00AD53EB">
        <w:tab/>
      </w:r>
      <w:r w:rsidRPr="007A4AF6">
        <w:t xml:space="preserve">Bell S. A., &amp; </w:t>
      </w:r>
      <w:r w:rsidRPr="007A4AF6">
        <w:t>Folkirth, L. A. (2016). Women’s mental health and intimate partner violence following natural disaster: A scoping review. Prehospital and Disaster Medicine, 31(6); Parkinson, D. (2019). Investigating the increase in domestic violence post disaster: An Australian case study. Journal of Interpersonal Violence, 34(11), 2333–62; GenVic. (2021). Gender equity &amp; women’s organisations unite on Covid19 disaster.</w:t>
      </w:r>
    </w:p>
  </w:endnote>
  <w:endnote w:id="19">
    <w:p w14:paraId="6D0BA320" w14:textId="2D8D9E46" w:rsidR="004D6CC1" w:rsidRPr="007A4AF6" w:rsidRDefault="004D6CC1" w:rsidP="00F439F2">
      <w:pPr>
        <w:pStyle w:val="EndnoteText"/>
        <w:spacing w:after="200"/>
      </w:pPr>
      <w:r w:rsidRPr="007A4AF6">
        <w:rPr>
          <w:rStyle w:val="EndnoteReference"/>
          <w:vertAlign w:val="baseline"/>
        </w:rPr>
        <w:endnoteRef/>
      </w:r>
      <w:r w:rsidRPr="007A4AF6">
        <w:t xml:space="preserve"> </w:t>
      </w:r>
      <w:r w:rsidR="00AD53EB">
        <w:tab/>
      </w:r>
      <w:r w:rsidRPr="007A4AF6">
        <w:t xml:space="preserve">Carrington, K., Morley, C., Warren, S., Harris, B., Vitis, L., Ball, M., Clarke, J., &amp; Ryan, V. (2020). Impact of COVID on domestic and family violence services and clients: QUT Centre for Justice Research Report (QUT Centre for Justice Research Report). QUT Centre for Justice; Gibson, J. (2020). Domestic violence during COVID-19: The GP role. British Journal of General Practice: The Journal of the Royal College of General Practitioners, 70(696), 340; Hegarty, K., &amp; Tarzia, L. (2020). Domestic violence, isolation and COVID-19. Health &amp; Wellbeing, (7 April). University of Melbourne; Mazza, M., Marano, G., Lai, C., </w:t>
      </w:r>
      <w:r w:rsidRPr="007A4AF6">
        <w:t>Janiri, L., &amp; Sani, G. (2020). Danger in danger: Interpersonal violence during COVID-19 quarantine. Psychiatry Research, 289, 113046; Parkinson. (2019). Investigating the increase in domestic violence post disaster; Majumdar, S., &amp; Wood, G. (2020): UNTF EVAW briefing note on the impact of COVID-19 on violence against women through the lens of civil society and women’s rights organizations. UN Trust Fund to End Violence against Women, (May 2020).</w:t>
      </w:r>
    </w:p>
  </w:endnote>
  <w:endnote w:id="20">
    <w:p w14:paraId="64E3ABEB" w14:textId="09601EF6" w:rsidR="004D6CC1" w:rsidRPr="003754C3" w:rsidRDefault="004D6CC1" w:rsidP="007A4AF6">
      <w:pPr>
        <w:pStyle w:val="EndnoteText"/>
        <w:rPr>
          <w:rFonts w:ascii="Helvetica" w:eastAsiaTheme="minorHAnsi" w:hAnsi="Helvetica" w:cs="Helvetica"/>
          <w:color w:val="323133"/>
          <w:szCs w:val="24"/>
          <w:lang w:val="en-GB"/>
        </w:rPr>
      </w:pPr>
      <w:r w:rsidRPr="007A4AF6">
        <w:rPr>
          <w:rStyle w:val="EndnoteReference"/>
          <w:vertAlign w:val="baseline"/>
        </w:rPr>
        <w:endnoteRef/>
      </w:r>
      <w:r w:rsidRPr="007A4AF6">
        <w:t xml:space="preserve"> </w:t>
      </w:r>
      <w:r w:rsidR="00AD53EB">
        <w:tab/>
      </w:r>
      <w:r w:rsidRPr="007A4AF6">
        <w:t xml:space="preserve">Dowling, N., Suomi, A., Jackson, A., Lavis, T., </w:t>
      </w:r>
      <w:r w:rsidRPr="007A4AF6">
        <w:t>Patford, J., Cockman, S., Thomas, S., Bellringer, M., Koziol-Mclain, J., Battersby, M., Harvey, P., &amp; Abbott. M. (2016). Problem gambling and intimate partner violence: A systematic review and meta-analysis. Trauma, Violence &amp; Abuse, 2016, 17(1), 43–61; Hing, N., O'Mullan, C., Nuske, E., Breen, H., Mainey, L., Taylor, A., Frost, A., Greer, N., Jenkinson, R., Jatkar, U., Deblaquiere,</w:t>
      </w:r>
      <w:r w:rsidR="00AD53EB">
        <w:t xml:space="preserve"> </w:t>
      </w:r>
      <w:r w:rsidRPr="007A4AF6">
        <w:t>J., Rintoul, A., Thomas, A., Langham, E., Jackson, A., Lee, J., &amp; Rawat, V. (2020). The relationship between gambling and intimate partner violence against women (Research report, 21/2020). ANROWS.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Roboto Black">
    <w:charset w:val="00"/>
    <w:family w:val="auto"/>
    <w:pitch w:val="variable"/>
    <w:sig w:usb0="E0000AFF" w:usb1="5000217F" w:usb2="00000021" w:usb3="00000000" w:csb0="0000019F" w:csb1="00000000"/>
  </w:font>
  <w:font w:name="Times New Roman (Body CS)">
    <w:altName w:val="Times New Roman"/>
    <w:charset w:val="00"/>
    <w:family w:val="roman"/>
    <w:pitch w:val="default"/>
  </w:font>
  <w:font w:name="Poppins">
    <w:charset w:val="00"/>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 w:name="Roboto Medium">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 Pro">
    <w:altName w:val="Cambria"/>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00"/>
    <w:family w:val="swiss"/>
    <w:notTrueType/>
    <w:pitch w:val="variable"/>
    <w:sig w:usb0="20000007" w:usb1="00000001" w:usb2="00000000" w:usb3="00000000" w:csb0="00000193" w:csb1="00000000"/>
  </w:font>
  <w:font w:name="AcuminPro-Bold">
    <w:altName w:val="Calibri"/>
    <w:charset w:val="4D"/>
    <w:family w:val="auto"/>
    <w:pitch w:val="default"/>
    <w:sig w:usb0="00000003" w:usb1="00000000" w:usb2="00000000" w:usb3="00000000" w:csb0="00000001" w:csb1="00000000"/>
  </w:font>
  <w:font w:name="Acumin Pro SemiCondensed">
    <w:altName w:val="Calibri"/>
    <w:charset w:val="00"/>
    <w:family w:val="swiss"/>
    <w:pitch w:val="default"/>
    <w:sig w:usb0="00000003" w:usb1="00000000" w:usb2="00000000" w:usb3="00000000" w:csb0="00000001" w:csb1="00000000"/>
  </w:font>
  <w:font w:name="Acumin Pro SemiCondensed Black">
    <w:altName w:val="Calibri"/>
    <w:panose1 w:val="00000000000000000000"/>
    <w:charset w:val="00"/>
    <w:family w:val="swiss"/>
    <w:notTrueType/>
    <w:pitch w:val="default"/>
    <w:sig w:usb0="00000003" w:usb1="00000000" w:usb2="00000000" w:usb3="00000000" w:csb0="00000001" w:csb1="00000000"/>
  </w:font>
  <w:font w:name="Acumin Pro SemiCondensed Light">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2544704"/>
      <w:docPartObj>
        <w:docPartGallery w:val="Page Numbers (Bottom of Page)"/>
        <w:docPartUnique/>
      </w:docPartObj>
    </w:sdtPr>
    <w:sdtContent>
      <w:p w14:paraId="66F45B9F" w14:textId="0D207B3F" w:rsidR="003F564F" w:rsidRDefault="003F564F" w:rsidP="00026F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191242" w14:textId="77777777" w:rsidR="003F564F" w:rsidRDefault="003F564F" w:rsidP="00163B0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F7A95" w14:textId="77777777" w:rsidR="000A65D4" w:rsidRDefault="000A65D4" w:rsidP="00163B0B">
    <w:pPr>
      <w:pStyle w:val="Footer"/>
      <w:framePr w:wrap="none" w:vAnchor="text" w:hAnchor="margin" w:xAlign="right" w:y="1"/>
      <w:rPr>
        <w:rStyle w:val="PageNumber"/>
      </w:rPr>
    </w:pPr>
    <w:r>
      <w:rPr>
        <w:rStyle w:val="PageNumber"/>
      </w:rPr>
      <w:t xml:space="preserve">Page </w:t>
    </w:r>
    <w:sdt>
      <w:sdtPr>
        <w:rPr>
          <w:rStyle w:val="PageNumber"/>
        </w:rPr>
        <w:id w:val="629444938"/>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sdtContent>
    </w:sdt>
  </w:p>
  <w:p w14:paraId="58D8D9F2" w14:textId="2494D8AB" w:rsidR="0031677C" w:rsidRDefault="0031677C" w:rsidP="00947ADB">
    <w:pPr>
      <w:pStyle w:val="Footer"/>
      <w:spacing w:after="120"/>
      <w:ind w:left="0" w:righ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40"/>
      <w:gridCol w:w="2740"/>
      <w:gridCol w:w="2740"/>
    </w:tblGrid>
    <w:tr w:rsidR="79B35F64" w14:paraId="191F4A53" w14:textId="77777777" w:rsidTr="79B35F64">
      <w:trPr>
        <w:trHeight w:val="300"/>
      </w:trPr>
      <w:tc>
        <w:tcPr>
          <w:tcW w:w="2740" w:type="dxa"/>
        </w:tcPr>
        <w:p w14:paraId="4201846A" w14:textId="1528219D" w:rsidR="79B35F64" w:rsidRDefault="79B35F64" w:rsidP="79B35F64">
          <w:pPr>
            <w:pStyle w:val="Header"/>
            <w:ind w:left="-115"/>
          </w:pPr>
        </w:p>
      </w:tc>
      <w:tc>
        <w:tcPr>
          <w:tcW w:w="2740" w:type="dxa"/>
        </w:tcPr>
        <w:p w14:paraId="0CDC59F1" w14:textId="5DF7D261" w:rsidR="79B35F64" w:rsidRDefault="79B35F64" w:rsidP="79B35F64">
          <w:pPr>
            <w:pStyle w:val="Header"/>
            <w:jc w:val="center"/>
          </w:pPr>
        </w:p>
      </w:tc>
      <w:tc>
        <w:tcPr>
          <w:tcW w:w="2740" w:type="dxa"/>
        </w:tcPr>
        <w:p w14:paraId="48FB9610" w14:textId="35D348E0" w:rsidR="79B35F64" w:rsidRDefault="79B35F64" w:rsidP="79B35F64">
          <w:pPr>
            <w:pStyle w:val="Header"/>
            <w:ind w:right="-115"/>
            <w:jc w:val="right"/>
          </w:pPr>
        </w:p>
      </w:tc>
    </w:tr>
  </w:tbl>
  <w:p w14:paraId="0C79D5A7" w14:textId="75977626" w:rsidR="008F6FED" w:rsidRDefault="008F6F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B75FA" w14:textId="55336099" w:rsidR="00031CBD" w:rsidRDefault="00031CBD" w:rsidP="00026F8A">
    <w:pPr>
      <w:pStyle w:val="Footer"/>
      <w:framePr w:wrap="none" w:vAnchor="text" w:hAnchor="margin" w:xAlign="right" w:y="1"/>
      <w:rPr>
        <w:rStyle w:val="PageNumber"/>
      </w:rPr>
    </w:pPr>
    <w:r>
      <w:rPr>
        <w:rStyle w:val="PageNumber"/>
      </w:rPr>
      <w:t xml:space="preserve">Page </w:t>
    </w:r>
    <w:sdt>
      <w:sdtPr>
        <w:rPr>
          <w:rStyle w:val="PageNumber"/>
        </w:rPr>
        <w:id w:val="700509852"/>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sdtContent>
    </w:sdt>
  </w:p>
  <w:p w14:paraId="20B9B9FC" w14:textId="2387A40F" w:rsidR="00031CBD" w:rsidRDefault="00031CBD" w:rsidP="00026F8A">
    <w:pPr>
      <w:pStyle w:val="Footer"/>
      <w:spacing w:after="120"/>
      <w:ind w:left="0"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F2193" w14:textId="61C3D734" w:rsidR="00B42171" w:rsidRDefault="00B42171" w:rsidP="00ED5945">
    <w:pPr>
      <w:pStyle w:val="Footer"/>
      <w:framePr w:wrap="none" w:vAnchor="text" w:hAnchor="margin" w:xAlign="right" w:y="1"/>
      <w:jc w:val="right"/>
      <w:rPr>
        <w:rStyle w:val="PageNumber"/>
      </w:rPr>
    </w:pPr>
    <w:r>
      <w:rPr>
        <w:rStyle w:val="PageNumber"/>
      </w:rPr>
      <w:t xml:space="preserve">Page </w:t>
    </w:r>
    <w:sdt>
      <w:sdtPr>
        <w:rPr>
          <w:rStyle w:val="PageNumber"/>
        </w:rPr>
        <w:id w:val="-1282329038"/>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sdtContent>
    </w:sdt>
  </w:p>
  <w:p w14:paraId="6EA8DCFE" w14:textId="78C7EFD3" w:rsidR="00AD2650" w:rsidRDefault="00AD2650" w:rsidP="00ED5945">
    <w:pPr>
      <w:pStyle w:val="Footer"/>
      <w:tabs>
        <w:tab w:val="clear" w:pos="4513"/>
        <w:tab w:val="clear" w:pos="9026"/>
        <w:tab w:val="left" w:pos="200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805A2" w14:textId="77777777" w:rsidR="00575014" w:rsidRDefault="00575014" w:rsidP="006506CA">
      <w:pPr>
        <w:spacing w:after="0" w:line="240" w:lineRule="auto"/>
      </w:pPr>
      <w:r>
        <w:separator/>
      </w:r>
    </w:p>
    <w:p w14:paraId="6CFD0971" w14:textId="77777777" w:rsidR="00575014" w:rsidRDefault="00575014"/>
  </w:footnote>
  <w:footnote w:type="continuationSeparator" w:id="0">
    <w:p w14:paraId="7C1E1D42" w14:textId="77777777" w:rsidR="00575014" w:rsidRDefault="00575014" w:rsidP="006506CA">
      <w:pPr>
        <w:spacing w:after="0" w:line="240" w:lineRule="auto"/>
      </w:pPr>
      <w:r>
        <w:continuationSeparator/>
      </w:r>
    </w:p>
    <w:p w14:paraId="2A556C35" w14:textId="77777777" w:rsidR="00575014" w:rsidRDefault="00575014"/>
  </w:footnote>
  <w:footnote w:type="continuationNotice" w:id="1">
    <w:p w14:paraId="66469B27" w14:textId="77777777" w:rsidR="00575014" w:rsidRDefault="00575014">
      <w:pPr>
        <w:spacing w:after="0" w:line="240" w:lineRule="auto"/>
      </w:pPr>
    </w:p>
    <w:p w14:paraId="3DBB0EA5" w14:textId="77777777" w:rsidR="00575014" w:rsidRDefault="005750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03223" w14:textId="6FF186DB" w:rsidR="00CF611A" w:rsidRPr="00AA3EB3" w:rsidRDefault="00AA3EB3" w:rsidP="00CF611A">
    <w:pPr>
      <w:pStyle w:val="Header1"/>
      <w:rPr>
        <w:lang w:val="en-AU"/>
      </w:rPr>
    </w:pPr>
    <w:r w:rsidRPr="005A0847">
      <w:rPr>
        <w:b/>
        <w:bCs/>
        <w:lang w:val="en-AU"/>
      </w:rPr>
      <w:t xml:space="preserve">Our </w:t>
    </w:r>
    <w:proofErr w:type="gramStart"/>
    <w:r w:rsidRPr="005A0847">
      <w:rPr>
        <w:b/>
        <w:bCs/>
        <w:lang w:val="en-AU"/>
      </w:rPr>
      <w:t>Watch</w:t>
    </w:r>
    <w:r>
      <w:rPr>
        <w:lang w:val="en-AU"/>
      </w:rPr>
      <w:t xml:space="preserve"> </w:t>
    </w:r>
    <w:r w:rsidR="005A0847">
      <w:rPr>
        <w:lang w:val="en-AU"/>
      </w:rPr>
      <w:t xml:space="preserve"> </w:t>
    </w:r>
    <w:r>
      <w:rPr>
        <w:lang w:val="en-AU"/>
      </w:rPr>
      <w:t>|</w:t>
    </w:r>
    <w:proofErr w:type="gramEnd"/>
    <w:r>
      <w:rPr>
        <w:lang w:val="en-AU"/>
      </w:rPr>
      <w:t xml:space="preserve"> </w:t>
    </w:r>
    <w:r w:rsidR="005A0847">
      <w:rPr>
        <w:lang w:val="en-AU"/>
      </w:rPr>
      <w:t xml:space="preserve"> </w:t>
    </w:r>
    <w:r w:rsidR="00DA0DEB">
      <w:rPr>
        <w:lang w:val="en-AU"/>
      </w:rPr>
      <w:t xml:space="preserve">Evidence Brief: </w:t>
    </w:r>
    <w:r w:rsidR="00DA297D">
      <w:t>Reinforcing factors for gender</w:t>
    </w:r>
    <w:r w:rsidR="003F2CE0">
      <w:t>-</w:t>
    </w:r>
    <w:r w:rsidR="00DA297D">
      <w:t>based violence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40"/>
      <w:gridCol w:w="2740"/>
      <w:gridCol w:w="2740"/>
    </w:tblGrid>
    <w:tr w:rsidR="79B35F64" w14:paraId="5E557F5F" w14:textId="77777777" w:rsidTr="79B35F64">
      <w:trPr>
        <w:trHeight w:val="300"/>
      </w:trPr>
      <w:tc>
        <w:tcPr>
          <w:tcW w:w="2740" w:type="dxa"/>
        </w:tcPr>
        <w:p w14:paraId="2DA56A03" w14:textId="27CE535D" w:rsidR="79B35F64" w:rsidRDefault="009B7107" w:rsidP="79B35F64">
          <w:pPr>
            <w:pStyle w:val="Header"/>
            <w:ind w:left="-115"/>
          </w:pPr>
          <w:r w:rsidRPr="008308B4">
            <w:rPr>
              <w:noProof/>
              <w:color w:val="002454"/>
            </w:rPr>
            <mc:AlternateContent>
              <mc:Choice Requires="wps">
                <w:drawing>
                  <wp:anchor distT="0" distB="0" distL="114300" distR="114300" simplePos="0" relativeHeight="251658240" behindDoc="1" locked="0" layoutInCell="1" allowOverlap="1" wp14:anchorId="28D6CD55" wp14:editId="6D864C9B">
                    <wp:simplePos x="0" y="0"/>
                    <wp:positionH relativeFrom="margin">
                      <wp:posOffset>-794385</wp:posOffset>
                    </wp:positionH>
                    <wp:positionV relativeFrom="margin">
                      <wp:posOffset>-396240</wp:posOffset>
                    </wp:positionV>
                    <wp:extent cx="7559675" cy="10691495"/>
                    <wp:effectExtent l="0" t="0" r="0" b="1905"/>
                    <wp:wrapNone/>
                    <wp:docPr id="1370397264" name="Rectangle 8"/>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0024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9CA7936" id="Rectangle 8" o:spid="_x0000_s1026" style="position:absolute;margin-left:-62.55pt;margin-top:-31.2pt;width:595.25pt;height:841.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" fillcolor="#002454" stroked="f" strokeweight="1pt">
                    <w10:wrap anchorx="margin" anchory="margin"/>
                  </v:rect>
                </w:pict>
              </mc:Fallback>
            </mc:AlternateContent>
          </w:r>
        </w:p>
      </w:tc>
      <w:tc>
        <w:tcPr>
          <w:tcW w:w="2740" w:type="dxa"/>
        </w:tcPr>
        <w:p w14:paraId="46358B29" w14:textId="72DC2187" w:rsidR="79B35F64" w:rsidRDefault="79B35F64" w:rsidP="79B35F64">
          <w:pPr>
            <w:pStyle w:val="Header"/>
            <w:jc w:val="center"/>
          </w:pPr>
        </w:p>
      </w:tc>
      <w:tc>
        <w:tcPr>
          <w:tcW w:w="2740" w:type="dxa"/>
        </w:tcPr>
        <w:p w14:paraId="522A2C96" w14:textId="18843F43" w:rsidR="79B35F64" w:rsidRDefault="79B35F64" w:rsidP="79B35F64">
          <w:pPr>
            <w:pStyle w:val="Header"/>
            <w:ind w:right="-115"/>
            <w:jc w:val="right"/>
          </w:pPr>
        </w:p>
      </w:tc>
    </w:tr>
  </w:tbl>
  <w:p w14:paraId="1233783F" w14:textId="5E119CB2" w:rsidR="008F6FED" w:rsidRDefault="008F6F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BD572" w14:textId="67247F5F" w:rsidR="00C568A9" w:rsidRPr="00180563" w:rsidRDefault="00180563" w:rsidP="00180563">
    <w:pPr>
      <w:pStyle w:val="Header1"/>
      <w:rPr>
        <w:lang w:val="en-AU"/>
      </w:rPr>
    </w:pPr>
    <w:r w:rsidRPr="005A0847">
      <w:rPr>
        <w:b/>
        <w:bCs/>
        <w:lang w:val="en-AU"/>
      </w:rPr>
      <w:t xml:space="preserve">Our </w:t>
    </w:r>
    <w:proofErr w:type="gramStart"/>
    <w:r w:rsidRPr="005A0847">
      <w:rPr>
        <w:b/>
        <w:bCs/>
        <w:lang w:val="en-AU"/>
      </w:rPr>
      <w:t>Watch</w:t>
    </w:r>
    <w:r>
      <w:rPr>
        <w:lang w:val="en-AU"/>
      </w:rPr>
      <w:t xml:space="preserve">  |</w:t>
    </w:r>
    <w:proofErr w:type="gramEnd"/>
    <w:r>
      <w:rPr>
        <w:lang w:val="en-AU"/>
      </w:rPr>
      <w:t xml:space="preserve">  Evidence Brief: </w:t>
    </w:r>
    <w:r>
      <w:t>Reinforcing factors for gender</w:t>
    </w:r>
    <w:r w:rsidR="003F2CE0">
      <w:t>-</w:t>
    </w:r>
    <w:r>
      <w:t>based violence (2024)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96DCB" w14:textId="441E896D" w:rsidR="00A343BB" w:rsidRPr="00180563" w:rsidRDefault="00180563" w:rsidP="00180563">
    <w:pPr>
      <w:pStyle w:val="Header1"/>
      <w:rPr>
        <w:lang w:val="en-AU"/>
      </w:rPr>
    </w:pPr>
    <w:r w:rsidRPr="005A0847">
      <w:rPr>
        <w:b/>
        <w:bCs/>
        <w:lang w:val="en-AU"/>
      </w:rPr>
      <w:t xml:space="preserve">Our </w:t>
    </w:r>
    <w:proofErr w:type="gramStart"/>
    <w:r w:rsidRPr="005A0847">
      <w:rPr>
        <w:b/>
        <w:bCs/>
        <w:lang w:val="en-AU"/>
      </w:rPr>
      <w:t>Watch</w:t>
    </w:r>
    <w:r>
      <w:rPr>
        <w:lang w:val="en-AU"/>
      </w:rPr>
      <w:t xml:space="preserve">  |</w:t>
    </w:r>
    <w:proofErr w:type="gramEnd"/>
    <w:r>
      <w:rPr>
        <w:lang w:val="en-AU"/>
      </w:rPr>
      <w:t xml:space="preserve">  Evidence Brief: </w:t>
    </w:r>
    <w:r>
      <w:t>Reinforcing factors for gender</w:t>
    </w:r>
    <w:r w:rsidR="003F2CE0">
      <w:t>-</w:t>
    </w:r>
    <w:r>
      <w:t>based violence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E726C3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11B3A"/>
    <w:multiLevelType w:val="hybridMultilevel"/>
    <w:tmpl w:val="481012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B946B3A"/>
    <w:multiLevelType w:val="hybridMultilevel"/>
    <w:tmpl w:val="A596F2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E5614"/>
    <w:multiLevelType w:val="multilevel"/>
    <w:tmpl w:val="2A148566"/>
    <w:styleLink w:val="CurrentList1"/>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1103B86"/>
    <w:multiLevelType w:val="hybridMultilevel"/>
    <w:tmpl w:val="912E05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D25DDA"/>
    <w:multiLevelType w:val="multilevel"/>
    <w:tmpl w:val="26A03E38"/>
    <w:styleLink w:val="CurrentList4"/>
    <w:lvl w:ilvl="0">
      <w:start w:val="1"/>
      <w:numFmt w:val="decimal"/>
      <w:lvlText w:val="%1."/>
      <w:lvlJc w:val="left"/>
      <w:pPr>
        <w:ind w:left="777" w:hanging="360"/>
      </w:pPr>
      <w:rPr>
        <w:rFonts w:hint="default"/>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8" w15:restartNumberingAfterBreak="0">
    <w:nsid w:val="16155739"/>
    <w:multiLevelType w:val="multilevel"/>
    <w:tmpl w:val="7AF20D7C"/>
    <w:styleLink w:val="LetteredList"/>
    <w:lvl w:ilvl="0">
      <w:start w:val="1"/>
      <w:numFmt w:val="bullet"/>
      <w:lvlText w:val=""/>
      <w:lvlJc w:val="left"/>
      <w:pPr>
        <w:ind w:left="360" w:hanging="360"/>
      </w:pPr>
      <w:rPr>
        <w:rFonts w:ascii="Wingdings" w:hAnsi="Wingdings" w:hint="default"/>
        <w:color w:val="002657"/>
        <w:position w:val="-2"/>
        <w:sz w:val="13"/>
      </w:rPr>
    </w:lvl>
    <w:lvl w:ilvl="1">
      <w:start w:val="1"/>
      <w:numFmt w:val="bullet"/>
      <w:lvlText w:val=""/>
      <w:lvlJc w:val="left"/>
      <w:pPr>
        <w:ind w:left="700" w:hanging="360"/>
      </w:pPr>
      <w:rPr>
        <w:rFonts w:ascii="Wingdings" w:hAnsi="Wingdings" w:hint="default"/>
        <w:color w:val="002657"/>
      </w:rPr>
    </w:lvl>
    <w:lvl w:ilvl="2">
      <w:start w:val="1"/>
      <w:numFmt w:val="bullet"/>
      <w:lvlText w:val="–"/>
      <w:lvlJc w:val="left"/>
      <w:pPr>
        <w:ind w:left="1134" w:hanging="397"/>
      </w:pPr>
      <w:rPr>
        <w:rFonts w:ascii="Calibri" w:hAnsi="Calibri" w:hint="default"/>
        <w:color w:val="auto"/>
      </w:rPr>
    </w:lvl>
    <w:lvl w:ilvl="3">
      <w:start w:val="1"/>
      <w:numFmt w:val="bullet"/>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9" w15:restartNumberingAfterBreak="0">
    <w:nsid w:val="166E2713"/>
    <w:multiLevelType w:val="multilevel"/>
    <w:tmpl w:val="0D2CC6D8"/>
    <w:lvl w:ilvl="0">
      <w:start w:val="22"/>
      <w:numFmt w:val="decimal"/>
      <w:pStyle w:val="numbered-list-start---22"/>
      <w:lvlText w:val="%1."/>
      <w:lvlJc w:val="left"/>
      <w:pPr>
        <w:ind w:left="705" w:hanging="360"/>
      </w:pPr>
      <w:rPr>
        <w:rFonts w:hint="default"/>
      </w:rPr>
    </w:lvl>
    <w:lvl w:ilvl="1">
      <w:start w:val="1"/>
      <w:numFmt w:val="decimal"/>
      <w:lvlText w:val="%2."/>
      <w:lvlJc w:val="left"/>
      <w:pPr>
        <w:tabs>
          <w:tab w:val="num" w:pos="1425"/>
        </w:tabs>
        <w:ind w:left="1425" w:hanging="360"/>
      </w:pPr>
      <w:rPr>
        <w:rFonts w:hint="default"/>
      </w:rPr>
    </w:lvl>
    <w:lvl w:ilvl="2">
      <w:start w:val="1"/>
      <w:numFmt w:val="decimal"/>
      <w:lvlText w:val="%3."/>
      <w:lvlJc w:val="left"/>
      <w:pPr>
        <w:tabs>
          <w:tab w:val="num" w:pos="2145"/>
        </w:tabs>
        <w:ind w:left="2145" w:hanging="360"/>
      </w:pPr>
      <w:rPr>
        <w:rFonts w:hint="default"/>
      </w:rPr>
    </w:lvl>
    <w:lvl w:ilvl="3">
      <w:start w:val="1"/>
      <w:numFmt w:val="decimal"/>
      <w:lvlText w:val="%4."/>
      <w:lvlJc w:val="left"/>
      <w:pPr>
        <w:tabs>
          <w:tab w:val="num" w:pos="2865"/>
        </w:tabs>
        <w:ind w:left="2865" w:hanging="360"/>
      </w:pPr>
      <w:rPr>
        <w:rFonts w:hint="default"/>
      </w:rPr>
    </w:lvl>
    <w:lvl w:ilvl="4">
      <w:start w:val="1"/>
      <w:numFmt w:val="decimal"/>
      <w:lvlText w:val="%5."/>
      <w:lvlJc w:val="left"/>
      <w:pPr>
        <w:tabs>
          <w:tab w:val="num" w:pos="3585"/>
        </w:tabs>
        <w:ind w:left="3585" w:hanging="360"/>
      </w:pPr>
      <w:rPr>
        <w:rFonts w:hint="default"/>
      </w:rPr>
    </w:lvl>
    <w:lvl w:ilvl="5">
      <w:start w:val="1"/>
      <w:numFmt w:val="decimal"/>
      <w:lvlText w:val="%6."/>
      <w:lvlJc w:val="left"/>
      <w:pPr>
        <w:tabs>
          <w:tab w:val="num" w:pos="4305"/>
        </w:tabs>
        <w:ind w:left="4305" w:hanging="360"/>
      </w:pPr>
      <w:rPr>
        <w:rFonts w:hint="default"/>
      </w:rPr>
    </w:lvl>
    <w:lvl w:ilvl="6">
      <w:start w:val="1"/>
      <w:numFmt w:val="decimal"/>
      <w:lvlText w:val="%7."/>
      <w:lvlJc w:val="left"/>
      <w:pPr>
        <w:tabs>
          <w:tab w:val="num" w:pos="5025"/>
        </w:tabs>
        <w:ind w:left="5025" w:hanging="360"/>
      </w:pPr>
      <w:rPr>
        <w:rFonts w:hint="default"/>
      </w:rPr>
    </w:lvl>
    <w:lvl w:ilvl="7">
      <w:start w:val="1"/>
      <w:numFmt w:val="decimal"/>
      <w:lvlText w:val="%8."/>
      <w:lvlJc w:val="left"/>
      <w:pPr>
        <w:tabs>
          <w:tab w:val="num" w:pos="5745"/>
        </w:tabs>
        <w:ind w:left="5745" w:hanging="360"/>
      </w:pPr>
      <w:rPr>
        <w:rFonts w:hint="default"/>
      </w:rPr>
    </w:lvl>
    <w:lvl w:ilvl="8">
      <w:start w:val="1"/>
      <w:numFmt w:val="decimal"/>
      <w:lvlText w:val="%9."/>
      <w:lvlJc w:val="left"/>
      <w:pPr>
        <w:tabs>
          <w:tab w:val="num" w:pos="6465"/>
        </w:tabs>
        <w:ind w:left="6465" w:hanging="360"/>
      </w:pPr>
      <w:rPr>
        <w:rFonts w:hint="default"/>
      </w:rPr>
    </w:lvl>
  </w:abstractNum>
  <w:abstractNum w:abstractNumId="10" w15:restartNumberingAfterBreak="0">
    <w:nsid w:val="18A36592"/>
    <w:multiLevelType w:val="multilevel"/>
    <w:tmpl w:val="6F823818"/>
    <w:styleLink w:val="CurrentList6"/>
    <w:lvl w:ilvl="0">
      <w:start w:val="1"/>
      <w:numFmt w:val="bullet"/>
      <w:lvlText w:val=""/>
      <w:lvlJc w:val="left"/>
      <w:pPr>
        <w:ind w:left="1211" w:hanging="360"/>
      </w:pPr>
      <w:rPr>
        <w:rFonts w:ascii="Wingdings" w:hAnsi="Wingdings"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start w:val="1"/>
      <w:numFmt w:val="bullet"/>
      <w:lvlText w:val=""/>
      <w:lvlJc w:val="left"/>
      <w:pPr>
        <w:tabs>
          <w:tab w:val="num" w:pos="3731"/>
        </w:tabs>
        <w:ind w:left="3731" w:hanging="360"/>
      </w:pPr>
      <w:rPr>
        <w:rFonts w:ascii="Wingdings" w:hAnsi="Wingdings" w:hint="default"/>
        <w:sz w:val="20"/>
      </w:rPr>
    </w:lvl>
    <w:lvl w:ilvl="4">
      <w:start w:val="1"/>
      <w:numFmt w:val="bullet"/>
      <w:lvlText w:val=""/>
      <w:lvlJc w:val="left"/>
      <w:pPr>
        <w:tabs>
          <w:tab w:val="num" w:pos="4451"/>
        </w:tabs>
        <w:ind w:left="4451" w:hanging="360"/>
      </w:pPr>
      <w:rPr>
        <w:rFonts w:ascii="Wingdings" w:hAnsi="Wingdings" w:hint="default"/>
        <w:sz w:val="20"/>
      </w:rPr>
    </w:lvl>
    <w:lvl w:ilvl="5">
      <w:start w:val="1"/>
      <w:numFmt w:val="bullet"/>
      <w:lvlText w:val=""/>
      <w:lvlJc w:val="left"/>
      <w:pPr>
        <w:tabs>
          <w:tab w:val="num" w:pos="5171"/>
        </w:tabs>
        <w:ind w:left="5171" w:hanging="360"/>
      </w:pPr>
      <w:rPr>
        <w:rFonts w:ascii="Wingdings" w:hAnsi="Wingdings" w:hint="default"/>
        <w:sz w:val="20"/>
      </w:rPr>
    </w:lvl>
    <w:lvl w:ilvl="6">
      <w:start w:val="1"/>
      <w:numFmt w:val="bullet"/>
      <w:lvlText w:val=""/>
      <w:lvlJc w:val="left"/>
      <w:pPr>
        <w:tabs>
          <w:tab w:val="num" w:pos="5891"/>
        </w:tabs>
        <w:ind w:left="5891" w:hanging="360"/>
      </w:pPr>
      <w:rPr>
        <w:rFonts w:ascii="Wingdings" w:hAnsi="Wingdings" w:hint="default"/>
        <w:sz w:val="20"/>
      </w:rPr>
    </w:lvl>
    <w:lvl w:ilvl="7">
      <w:start w:val="1"/>
      <w:numFmt w:val="bullet"/>
      <w:lvlText w:val=""/>
      <w:lvlJc w:val="left"/>
      <w:pPr>
        <w:tabs>
          <w:tab w:val="num" w:pos="6611"/>
        </w:tabs>
        <w:ind w:left="6611" w:hanging="360"/>
      </w:pPr>
      <w:rPr>
        <w:rFonts w:ascii="Wingdings" w:hAnsi="Wingdings" w:hint="default"/>
        <w:sz w:val="20"/>
      </w:rPr>
    </w:lvl>
    <w:lvl w:ilvl="8">
      <w:start w:val="1"/>
      <w:numFmt w:val="bullet"/>
      <w:lvlText w:val=""/>
      <w:lvlJc w:val="left"/>
      <w:pPr>
        <w:tabs>
          <w:tab w:val="num" w:pos="7331"/>
        </w:tabs>
        <w:ind w:left="7331" w:hanging="360"/>
      </w:pPr>
      <w:rPr>
        <w:rFonts w:ascii="Wingdings" w:hAnsi="Wingdings" w:hint="default"/>
        <w:sz w:val="20"/>
      </w:rPr>
    </w:lvl>
  </w:abstractNum>
  <w:abstractNum w:abstractNumId="11" w15:restartNumberingAfterBreak="0">
    <w:nsid w:val="192F4FB5"/>
    <w:multiLevelType w:val="hybridMultilevel"/>
    <w:tmpl w:val="CC52FF38"/>
    <w:lvl w:ilvl="0" w:tplc="BA62D76C">
      <w:start w:val="1"/>
      <w:numFmt w:val="bullet"/>
      <w:pStyle w:val="List"/>
      <w:lvlText w:val=""/>
      <w:lvlJc w:val="left"/>
      <w:pPr>
        <w:ind w:left="360" w:hanging="360"/>
      </w:pPr>
      <w:rPr>
        <w:rFonts w:ascii="Wingdings" w:hAnsi="Wingdings" w:hint="default"/>
        <w:color w:val="00265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263E52"/>
    <w:multiLevelType w:val="hybridMultilevel"/>
    <w:tmpl w:val="66A65138"/>
    <w:lvl w:ilvl="0" w:tplc="547EF876">
      <w:start w:val="1"/>
      <w:numFmt w:val="bullet"/>
      <w:pStyle w:val="Bulletedlis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AA3524"/>
    <w:multiLevelType w:val="multilevel"/>
    <w:tmpl w:val="2298865C"/>
    <w:styleLink w:val="CurrentList5"/>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start w:val="1"/>
      <w:numFmt w:val="bullet"/>
      <w:lvlText w:val=""/>
      <w:lvlJc w:val="left"/>
      <w:pPr>
        <w:tabs>
          <w:tab w:val="num" w:pos="3731"/>
        </w:tabs>
        <w:ind w:left="3731" w:hanging="360"/>
      </w:pPr>
      <w:rPr>
        <w:rFonts w:ascii="Wingdings" w:hAnsi="Wingdings" w:hint="default"/>
        <w:sz w:val="20"/>
      </w:rPr>
    </w:lvl>
    <w:lvl w:ilvl="4">
      <w:start w:val="1"/>
      <w:numFmt w:val="bullet"/>
      <w:lvlText w:val=""/>
      <w:lvlJc w:val="left"/>
      <w:pPr>
        <w:tabs>
          <w:tab w:val="num" w:pos="4451"/>
        </w:tabs>
        <w:ind w:left="4451" w:hanging="360"/>
      </w:pPr>
      <w:rPr>
        <w:rFonts w:ascii="Wingdings" w:hAnsi="Wingdings" w:hint="default"/>
        <w:sz w:val="20"/>
      </w:rPr>
    </w:lvl>
    <w:lvl w:ilvl="5">
      <w:start w:val="1"/>
      <w:numFmt w:val="bullet"/>
      <w:lvlText w:val=""/>
      <w:lvlJc w:val="left"/>
      <w:pPr>
        <w:tabs>
          <w:tab w:val="num" w:pos="5171"/>
        </w:tabs>
        <w:ind w:left="5171" w:hanging="360"/>
      </w:pPr>
      <w:rPr>
        <w:rFonts w:ascii="Wingdings" w:hAnsi="Wingdings" w:hint="default"/>
        <w:sz w:val="20"/>
      </w:rPr>
    </w:lvl>
    <w:lvl w:ilvl="6">
      <w:start w:val="1"/>
      <w:numFmt w:val="bullet"/>
      <w:lvlText w:val=""/>
      <w:lvlJc w:val="left"/>
      <w:pPr>
        <w:tabs>
          <w:tab w:val="num" w:pos="5891"/>
        </w:tabs>
        <w:ind w:left="5891" w:hanging="360"/>
      </w:pPr>
      <w:rPr>
        <w:rFonts w:ascii="Wingdings" w:hAnsi="Wingdings" w:hint="default"/>
        <w:sz w:val="20"/>
      </w:rPr>
    </w:lvl>
    <w:lvl w:ilvl="7">
      <w:start w:val="1"/>
      <w:numFmt w:val="bullet"/>
      <w:lvlText w:val=""/>
      <w:lvlJc w:val="left"/>
      <w:pPr>
        <w:tabs>
          <w:tab w:val="num" w:pos="6611"/>
        </w:tabs>
        <w:ind w:left="6611" w:hanging="360"/>
      </w:pPr>
      <w:rPr>
        <w:rFonts w:ascii="Wingdings" w:hAnsi="Wingdings" w:hint="default"/>
        <w:sz w:val="20"/>
      </w:rPr>
    </w:lvl>
    <w:lvl w:ilvl="8">
      <w:start w:val="1"/>
      <w:numFmt w:val="bullet"/>
      <w:lvlText w:val=""/>
      <w:lvlJc w:val="left"/>
      <w:pPr>
        <w:tabs>
          <w:tab w:val="num" w:pos="7331"/>
        </w:tabs>
        <w:ind w:left="7331" w:hanging="360"/>
      </w:pPr>
      <w:rPr>
        <w:rFonts w:ascii="Wingdings" w:hAnsi="Wingdings" w:hint="default"/>
        <w:sz w:val="20"/>
      </w:rPr>
    </w:lvl>
  </w:abstractNum>
  <w:abstractNum w:abstractNumId="14" w15:restartNumberingAfterBreak="0">
    <w:nsid w:val="1FC034C2"/>
    <w:multiLevelType w:val="multilevel"/>
    <w:tmpl w:val="E012D2CC"/>
    <w:styleLink w:val="CurrentList3"/>
    <w:lvl w:ilvl="0">
      <w:start w:val="1"/>
      <w:numFmt w:val="decimal"/>
      <w:lvlText w:val="%1."/>
      <w:lvlJc w:val="left"/>
      <w:pPr>
        <w:ind w:left="777" w:hanging="360"/>
      </w:p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15" w15:restartNumberingAfterBreak="0">
    <w:nsid w:val="279A7CE0"/>
    <w:multiLevelType w:val="hybridMultilevel"/>
    <w:tmpl w:val="DBBE8E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EA6912"/>
    <w:multiLevelType w:val="multilevel"/>
    <w:tmpl w:val="977CDAE2"/>
    <w:lvl w:ilvl="0">
      <w:start w:val="2"/>
      <w:numFmt w:val="decimal"/>
      <w:pStyle w:val="number-list-continued"/>
      <w:lvlText w:val="%1."/>
      <w:lvlJc w:val="left"/>
      <w:pPr>
        <w:ind w:left="717" w:hanging="360"/>
      </w:pPr>
    </w:lvl>
    <w:lvl w:ilvl="1">
      <w:start w:val="1"/>
      <w:numFmt w:val="decimal"/>
      <w:lvlText w:val="%2."/>
      <w:lvlJc w:val="left"/>
      <w:pPr>
        <w:tabs>
          <w:tab w:val="num" w:pos="1437"/>
        </w:tabs>
        <w:ind w:left="1437" w:hanging="360"/>
      </w:pPr>
      <w:rPr>
        <w:rFonts w:hint="default"/>
      </w:rPr>
    </w:lvl>
    <w:lvl w:ilvl="2">
      <w:start w:val="1"/>
      <w:numFmt w:val="decimal"/>
      <w:lvlText w:val="%3."/>
      <w:lvlJc w:val="left"/>
      <w:pPr>
        <w:tabs>
          <w:tab w:val="num" w:pos="2157"/>
        </w:tabs>
        <w:ind w:left="2157" w:hanging="360"/>
      </w:pPr>
      <w:rPr>
        <w:rFonts w:hint="default"/>
      </w:rPr>
    </w:lvl>
    <w:lvl w:ilvl="3">
      <w:start w:val="1"/>
      <w:numFmt w:val="decimal"/>
      <w:lvlText w:val="%4."/>
      <w:lvlJc w:val="left"/>
      <w:pPr>
        <w:tabs>
          <w:tab w:val="num" w:pos="2877"/>
        </w:tabs>
        <w:ind w:left="2877" w:hanging="360"/>
      </w:pPr>
      <w:rPr>
        <w:rFonts w:hint="default"/>
      </w:rPr>
    </w:lvl>
    <w:lvl w:ilvl="4">
      <w:start w:val="1"/>
      <w:numFmt w:val="decimal"/>
      <w:lvlText w:val="%5."/>
      <w:lvlJc w:val="left"/>
      <w:pPr>
        <w:tabs>
          <w:tab w:val="num" w:pos="3597"/>
        </w:tabs>
        <w:ind w:left="3597" w:hanging="360"/>
      </w:pPr>
      <w:rPr>
        <w:rFonts w:hint="default"/>
      </w:rPr>
    </w:lvl>
    <w:lvl w:ilvl="5">
      <w:start w:val="1"/>
      <w:numFmt w:val="decimal"/>
      <w:lvlText w:val="%6."/>
      <w:lvlJc w:val="left"/>
      <w:pPr>
        <w:tabs>
          <w:tab w:val="num" w:pos="4317"/>
        </w:tabs>
        <w:ind w:left="4317" w:hanging="360"/>
      </w:pPr>
      <w:rPr>
        <w:rFonts w:hint="default"/>
      </w:rPr>
    </w:lvl>
    <w:lvl w:ilvl="6">
      <w:start w:val="1"/>
      <w:numFmt w:val="decimal"/>
      <w:lvlText w:val="%7."/>
      <w:lvlJc w:val="left"/>
      <w:pPr>
        <w:tabs>
          <w:tab w:val="num" w:pos="5037"/>
        </w:tabs>
        <w:ind w:left="5037" w:hanging="360"/>
      </w:pPr>
      <w:rPr>
        <w:rFonts w:hint="default"/>
      </w:rPr>
    </w:lvl>
    <w:lvl w:ilvl="7">
      <w:start w:val="1"/>
      <w:numFmt w:val="decimal"/>
      <w:lvlText w:val="%8."/>
      <w:lvlJc w:val="left"/>
      <w:pPr>
        <w:tabs>
          <w:tab w:val="num" w:pos="5757"/>
        </w:tabs>
        <w:ind w:left="5757" w:hanging="360"/>
      </w:pPr>
      <w:rPr>
        <w:rFonts w:hint="default"/>
      </w:rPr>
    </w:lvl>
    <w:lvl w:ilvl="8">
      <w:start w:val="1"/>
      <w:numFmt w:val="decimal"/>
      <w:lvlText w:val="%9."/>
      <w:lvlJc w:val="left"/>
      <w:pPr>
        <w:tabs>
          <w:tab w:val="num" w:pos="6477"/>
        </w:tabs>
        <w:ind w:left="6477" w:hanging="360"/>
      </w:pPr>
      <w:rPr>
        <w:rFonts w:hint="default"/>
      </w:rPr>
    </w:lvl>
  </w:abstractNum>
  <w:abstractNum w:abstractNumId="17" w15:restartNumberingAfterBreak="0">
    <w:nsid w:val="32245860"/>
    <w:multiLevelType w:val="multilevel"/>
    <w:tmpl w:val="070CAB2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4084FE8"/>
    <w:multiLevelType w:val="multilevel"/>
    <w:tmpl w:val="6F823818"/>
    <w:lvl w:ilvl="0">
      <w:start w:val="1"/>
      <w:numFmt w:val="bullet"/>
      <w:pStyle w:val="BreakoutBoxBulletPoints"/>
      <w:lvlText w:val=""/>
      <w:lvlJc w:val="left"/>
      <w:pPr>
        <w:ind w:left="1211" w:hanging="360"/>
      </w:pPr>
      <w:rPr>
        <w:rFonts w:ascii="Wingdings" w:hAnsi="Wingdings"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19" w15:restartNumberingAfterBreak="0">
    <w:nsid w:val="345C627D"/>
    <w:multiLevelType w:val="hybridMultilevel"/>
    <w:tmpl w:val="B80C2A7E"/>
    <w:lvl w:ilvl="0" w:tplc="08090005">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0" w15:restartNumberingAfterBreak="0">
    <w:nsid w:val="3C6E799D"/>
    <w:multiLevelType w:val="hybridMultilevel"/>
    <w:tmpl w:val="85BAA2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DC2A3F"/>
    <w:multiLevelType w:val="multilevel"/>
    <w:tmpl w:val="CFD230D2"/>
    <w:styleLink w:val="CurrentList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38A11EB"/>
    <w:multiLevelType w:val="multilevel"/>
    <w:tmpl w:val="070CAB22"/>
    <w:numStyleLink w:val="Quotes"/>
  </w:abstractNum>
  <w:abstractNum w:abstractNumId="23" w15:restartNumberingAfterBreak="0">
    <w:nsid w:val="58575ADC"/>
    <w:multiLevelType w:val="hybridMultilevel"/>
    <w:tmpl w:val="9BD4AB90"/>
    <w:lvl w:ilvl="0" w:tplc="218A252E">
      <w:start w:val="1"/>
      <w:numFmt w:val="decimal"/>
      <w:pStyle w:val="number-list-star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0E1502C"/>
    <w:multiLevelType w:val="multilevel"/>
    <w:tmpl w:val="4EA2EF82"/>
    <w:styleLink w:val="Bullets"/>
    <w:lvl w:ilvl="0">
      <w:start w:val="1"/>
      <w:numFmt w:val="bullet"/>
      <w:pStyle w:val="ListBullet"/>
      <w:lvlText w:val=""/>
      <w:lvlJc w:val="left"/>
      <w:pPr>
        <w:ind w:left="340" w:hanging="340"/>
      </w:pPr>
      <w:rPr>
        <w:rFonts w:ascii="Wingdings" w:hAnsi="Wingdings" w:hint="default"/>
        <w:color w:val="000000" w:themeColor="text1"/>
        <w:position w:val="0"/>
        <w:sz w:val="24"/>
      </w:rPr>
    </w:lvl>
    <w:lvl w:ilvl="1">
      <w:start w:val="1"/>
      <w:numFmt w:val="bullet"/>
      <w:lvlRestart w:val="0"/>
      <w:pStyle w:val="ListBullet2"/>
      <w:lvlText w:val="–"/>
      <w:lvlJc w:val="left"/>
      <w:pPr>
        <w:ind w:left="680" w:hanging="340"/>
      </w:pPr>
      <w:rPr>
        <w:rFonts w:ascii="Roboto" w:hAnsi="Roboto" w:hint="default"/>
        <w:b w:val="0"/>
        <w:color w:val="002454"/>
      </w:rPr>
    </w:lvl>
    <w:lvl w:ilvl="2">
      <w:start w:val="1"/>
      <w:numFmt w:val="bullet"/>
      <w:lvlRestart w:val="0"/>
      <w:pStyle w:val="ListBullet3"/>
      <w:lvlText w:val="•"/>
      <w:lvlJc w:val="left"/>
      <w:pPr>
        <w:ind w:left="1021" w:hanging="341"/>
      </w:pPr>
      <w:rPr>
        <w:rFonts w:ascii="Calibri" w:hAnsi="Calibri" w:hint="default"/>
        <w:color w:val="000000"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25" w15:restartNumberingAfterBreak="0">
    <w:nsid w:val="61FD737C"/>
    <w:multiLevelType w:val="multilevel"/>
    <w:tmpl w:val="4EA2EF82"/>
    <w:numStyleLink w:val="Bullets"/>
  </w:abstractNum>
  <w:abstractNum w:abstractNumId="26" w15:restartNumberingAfterBreak="0">
    <w:nsid w:val="68850806"/>
    <w:multiLevelType w:val="hybridMultilevel"/>
    <w:tmpl w:val="0414B3C6"/>
    <w:lvl w:ilvl="0" w:tplc="922AD0AC">
      <w:start w:val="1"/>
      <w:numFmt w:val="decimal"/>
      <w:pStyle w:val="BreakoutBoxNumberedList"/>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7" w15:restartNumberingAfterBreak="0">
    <w:nsid w:val="69FC3830"/>
    <w:multiLevelType w:val="hybridMultilevel"/>
    <w:tmpl w:val="7C425414"/>
    <w:lvl w:ilvl="0" w:tplc="FC12ED9A">
      <w:start w:val="1"/>
      <w:numFmt w:val="decimal"/>
      <w:pStyle w:val="ListParagraph"/>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B456E0"/>
    <w:multiLevelType w:val="multilevel"/>
    <w:tmpl w:val="B17C737A"/>
    <w:numStyleLink w:val="Numbering"/>
  </w:abstractNum>
  <w:num w:numId="1" w16cid:durableId="212887353">
    <w:abstractNumId w:val="24"/>
  </w:num>
  <w:num w:numId="2" w16cid:durableId="252445112">
    <w:abstractNumId w:val="5"/>
  </w:num>
  <w:num w:numId="3" w16cid:durableId="448009589">
    <w:abstractNumId w:val="2"/>
  </w:num>
  <w:num w:numId="4" w16cid:durableId="121655067">
    <w:abstractNumId w:val="8"/>
  </w:num>
  <w:num w:numId="5" w16cid:durableId="723263129">
    <w:abstractNumId w:val="28"/>
  </w:num>
  <w:num w:numId="6" w16cid:durableId="1112750581">
    <w:abstractNumId w:val="17"/>
  </w:num>
  <w:num w:numId="7" w16cid:durableId="1150943867">
    <w:abstractNumId w:val="22"/>
  </w:num>
  <w:num w:numId="8" w16cid:durableId="582035037">
    <w:abstractNumId w:val="16"/>
  </w:num>
  <w:num w:numId="9" w16cid:durableId="451293748">
    <w:abstractNumId w:val="4"/>
  </w:num>
  <w:num w:numId="10" w16cid:durableId="1806585784">
    <w:abstractNumId w:val="9"/>
  </w:num>
  <w:num w:numId="11" w16cid:durableId="920065812">
    <w:abstractNumId w:val="11"/>
  </w:num>
  <w:num w:numId="12" w16cid:durableId="808398986">
    <w:abstractNumId w:val="18"/>
  </w:num>
  <w:num w:numId="13" w16cid:durableId="2128766772">
    <w:abstractNumId w:val="21"/>
  </w:num>
  <w:num w:numId="14" w16cid:durableId="860364292">
    <w:abstractNumId w:val="14"/>
  </w:num>
  <w:num w:numId="15" w16cid:durableId="539827640">
    <w:abstractNumId w:val="23"/>
  </w:num>
  <w:num w:numId="16" w16cid:durableId="944651408">
    <w:abstractNumId w:val="7"/>
  </w:num>
  <w:num w:numId="17" w16cid:durableId="1547570125">
    <w:abstractNumId w:val="27"/>
  </w:num>
  <w:num w:numId="18" w16cid:durableId="1124082255">
    <w:abstractNumId w:val="25"/>
  </w:num>
  <w:num w:numId="19" w16cid:durableId="1728533086">
    <w:abstractNumId w:val="13"/>
  </w:num>
  <w:num w:numId="20" w16cid:durableId="1745296857">
    <w:abstractNumId w:val="10"/>
  </w:num>
  <w:num w:numId="21" w16cid:durableId="28772197">
    <w:abstractNumId w:val="26"/>
  </w:num>
  <w:num w:numId="22" w16cid:durableId="2039046230">
    <w:abstractNumId w:val="12"/>
  </w:num>
  <w:num w:numId="23" w16cid:durableId="1387339701">
    <w:abstractNumId w:val="6"/>
  </w:num>
  <w:num w:numId="24" w16cid:durableId="1807894108">
    <w:abstractNumId w:val="1"/>
  </w:num>
  <w:num w:numId="25" w16cid:durableId="2113894259">
    <w:abstractNumId w:val="20"/>
  </w:num>
  <w:num w:numId="26" w16cid:durableId="1179541687">
    <w:abstractNumId w:val="15"/>
  </w:num>
  <w:num w:numId="27" w16cid:durableId="557984533">
    <w:abstractNumId w:val="3"/>
  </w:num>
  <w:num w:numId="28" w16cid:durableId="1834175548">
    <w:abstractNumId w:val="19"/>
  </w:num>
  <w:num w:numId="29" w16cid:durableId="178488179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6E5C37"/>
    <w:rsid w:val="00001222"/>
    <w:rsid w:val="000026BE"/>
    <w:rsid w:val="000038EC"/>
    <w:rsid w:val="00006FAD"/>
    <w:rsid w:val="000132AD"/>
    <w:rsid w:val="00017066"/>
    <w:rsid w:val="00022C19"/>
    <w:rsid w:val="000233A1"/>
    <w:rsid w:val="000265EA"/>
    <w:rsid w:val="00026F8A"/>
    <w:rsid w:val="000311B3"/>
    <w:rsid w:val="00031A2B"/>
    <w:rsid w:val="00031CBD"/>
    <w:rsid w:val="00032694"/>
    <w:rsid w:val="000329F6"/>
    <w:rsid w:val="0003311A"/>
    <w:rsid w:val="000333C9"/>
    <w:rsid w:val="00034DE4"/>
    <w:rsid w:val="00035736"/>
    <w:rsid w:val="0003591A"/>
    <w:rsid w:val="00035E96"/>
    <w:rsid w:val="00037113"/>
    <w:rsid w:val="00037D8D"/>
    <w:rsid w:val="00042AA3"/>
    <w:rsid w:val="00050393"/>
    <w:rsid w:val="000503D1"/>
    <w:rsid w:val="0005511B"/>
    <w:rsid w:val="0005581A"/>
    <w:rsid w:val="00055888"/>
    <w:rsid w:val="0006271F"/>
    <w:rsid w:val="00062C19"/>
    <w:rsid w:val="00063881"/>
    <w:rsid w:val="00071CE4"/>
    <w:rsid w:val="00073360"/>
    <w:rsid w:val="0007560B"/>
    <w:rsid w:val="000764DA"/>
    <w:rsid w:val="00082D94"/>
    <w:rsid w:val="000831E2"/>
    <w:rsid w:val="00084512"/>
    <w:rsid w:val="0008478F"/>
    <w:rsid w:val="00091879"/>
    <w:rsid w:val="000931F0"/>
    <w:rsid w:val="000931FC"/>
    <w:rsid w:val="000974DB"/>
    <w:rsid w:val="000A01BA"/>
    <w:rsid w:val="000A1D5F"/>
    <w:rsid w:val="000A1F65"/>
    <w:rsid w:val="000A65D4"/>
    <w:rsid w:val="000A6C02"/>
    <w:rsid w:val="000B788C"/>
    <w:rsid w:val="000C065E"/>
    <w:rsid w:val="000C0E8A"/>
    <w:rsid w:val="000C1288"/>
    <w:rsid w:val="000C6B5D"/>
    <w:rsid w:val="000C704E"/>
    <w:rsid w:val="000D7B7E"/>
    <w:rsid w:val="000E0713"/>
    <w:rsid w:val="000E3631"/>
    <w:rsid w:val="000F2D74"/>
    <w:rsid w:val="000F39BF"/>
    <w:rsid w:val="000F3D0D"/>
    <w:rsid w:val="000F4F7C"/>
    <w:rsid w:val="000F637B"/>
    <w:rsid w:val="00104634"/>
    <w:rsid w:val="0010533C"/>
    <w:rsid w:val="00106EF1"/>
    <w:rsid w:val="00107544"/>
    <w:rsid w:val="001100FC"/>
    <w:rsid w:val="0011215D"/>
    <w:rsid w:val="0011323E"/>
    <w:rsid w:val="00115A68"/>
    <w:rsid w:val="00120E4C"/>
    <w:rsid w:val="00121675"/>
    <w:rsid w:val="00121AF3"/>
    <w:rsid w:val="0012224D"/>
    <w:rsid w:val="001237B4"/>
    <w:rsid w:val="00125814"/>
    <w:rsid w:val="001263AB"/>
    <w:rsid w:val="0013260C"/>
    <w:rsid w:val="00132C37"/>
    <w:rsid w:val="00135BCD"/>
    <w:rsid w:val="00135E61"/>
    <w:rsid w:val="00136ABE"/>
    <w:rsid w:val="00140C20"/>
    <w:rsid w:val="0014253F"/>
    <w:rsid w:val="00144352"/>
    <w:rsid w:val="00146A9C"/>
    <w:rsid w:val="00150888"/>
    <w:rsid w:val="00155CCC"/>
    <w:rsid w:val="00156DBF"/>
    <w:rsid w:val="001626A9"/>
    <w:rsid w:val="00163B0B"/>
    <w:rsid w:val="001655A0"/>
    <w:rsid w:val="00165F87"/>
    <w:rsid w:val="00170241"/>
    <w:rsid w:val="00170843"/>
    <w:rsid w:val="0017216D"/>
    <w:rsid w:val="0017235C"/>
    <w:rsid w:val="00174C00"/>
    <w:rsid w:val="001776B1"/>
    <w:rsid w:val="001776D8"/>
    <w:rsid w:val="00180563"/>
    <w:rsid w:val="0018403D"/>
    <w:rsid w:val="00186FE8"/>
    <w:rsid w:val="00190391"/>
    <w:rsid w:val="00194279"/>
    <w:rsid w:val="0019753A"/>
    <w:rsid w:val="001A19B5"/>
    <w:rsid w:val="001A543C"/>
    <w:rsid w:val="001A57D6"/>
    <w:rsid w:val="001A7968"/>
    <w:rsid w:val="001B0D03"/>
    <w:rsid w:val="001B163F"/>
    <w:rsid w:val="001B18D0"/>
    <w:rsid w:val="001B4F6B"/>
    <w:rsid w:val="001B7F26"/>
    <w:rsid w:val="001C0B3B"/>
    <w:rsid w:val="001C1479"/>
    <w:rsid w:val="001C18D4"/>
    <w:rsid w:val="001C27FC"/>
    <w:rsid w:val="001C2C1A"/>
    <w:rsid w:val="001C4629"/>
    <w:rsid w:val="001C4F5E"/>
    <w:rsid w:val="001C77B5"/>
    <w:rsid w:val="001D1F52"/>
    <w:rsid w:val="001D4578"/>
    <w:rsid w:val="001D5A37"/>
    <w:rsid w:val="001D5D54"/>
    <w:rsid w:val="001E1278"/>
    <w:rsid w:val="001E4AFE"/>
    <w:rsid w:val="001E5E5A"/>
    <w:rsid w:val="001E76FB"/>
    <w:rsid w:val="001F4B20"/>
    <w:rsid w:val="001F6DCD"/>
    <w:rsid w:val="002016B7"/>
    <w:rsid w:val="00201A3A"/>
    <w:rsid w:val="00205F4E"/>
    <w:rsid w:val="0020683F"/>
    <w:rsid w:val="00206F55"/>
    <w:rsid w:val="0020799D"/>
    <w:rsid w:val="00211834"/>
    <w:rsid w:val="00211D9F"/>
    <w:rsid w:val="00213BC3"/>
    <w:rsid w:val="00213D03"/>
    <w:rsid w:val="00214E04"/>
    <w:rsid w:val="00216E23"/>
    <w:rsid w:val="00217F8C"/>
    <w:rsid w:val="00220649"/>
    <w:rsid w:val="00222347"/>
    <w:rsid w:val="00222501"/>
    <w:rsid w:val="002243F7"/>
    <w:rsid w:val="00225239"/>
    <w:rsid w:val="002254B4"/>
    <w:rsid w:val="00231D76"/>
    <w:rsid w:val="0023218E"/>
    <w:rsid w:val="00232468"/>
    <w:rsid w:val="00234BC8"/>
    <w:rsid w:val="00235EAD"/>
    <w:rsid w:val="00241B3F"/>
    <w:rsid w:val="00246D37"/>
    <w:rsid w:val="0024705B"/>
    <w:rsid w:val="00254C48"/>
    <w:rsid w:val="0025528A"/>
    <w:rsid w:val="002552FE"/>
    <w:rsid w:val="002556C7"/>
    <w:rsid w:val="00255A4C"/>
    <w:rsid w:val="00256A9E"/>
    <w:rsid w:val="00256E38"/>
    <w:rsid w:val="00261A3B"/>
    <w:rsid w:val="00261C05"/>
    <w:rsid w:val="002626E7"/>
    <w:rsid w:val="00264671"/>
    <w:rsid w:val="0027788E"/>
    <w:rsid w:val="00277BFF"/>
    <w:rsid w:val="00283249"/>
    <w:rsid w:val="00284B37"/>
    <w:rsid w:val="00291069"/>
    <w:rsid w:val="00292724"/>
    <w:rsid w:val="00292E68"/>
    <w:rsid w:val="002936B2"/>
    <w:rsid w:val="00295BC0"/>
    <w:rsid w:val="002A1312"/>
    <w:rsid w:val="002A32F4"/>
    <w:rsid w:val="002A38D2"/>
    <w:rsid w:val="002A45EC"/>
    <w:rsid w:val="002A50EE"/>
    <w:rsid w:val="002A5E69"/>
    <w:rsid w:val="002A69E0"/>
    <w:rsid w:val="002A7362"/>
    <w:rsid w:val="002A7DD2"/>
    <w:rsid w:val="002B1AE2"/>
    <w:rsid w:val="002B3A19"/>
    <w:rsid w:val="002B4C66"/>
    <w:rsid w:val="002B5FFB"/>
    <w:rsid w:val="002B6FB1"/>
    <w:rsid w:val="002B73B8"/>
    <w:rsid w:val="002C0B83"/>
    <w:rsid w:val="002C4CF3"/>
    <w:rsid w:val="002C5ADF"/>
    <w:rsid w:val="002C6AFA"/>
    <w:rsid w:val="002D0C25"/>
    <w:rsid w:val="002D3F77"/>
    <w:rsid w:val="002D5AD7"/>
    <w:rsid w:val="002D7C93"/>
    <w:rsid w:val="002E29B2"/>
    <w:rsid w:val="002E46F0"/>
    <w:rsid w:val="002F3657"/>
    <w:rsid w:val="002F4B1A"/>
    <w:rsid w:val="002F5710"/>
    <w:rsid w:val="002F7907"/>
    <w:rsid w:val="003016CF"/>
    <w:rsid w:val="00302984"/>
    <w:rsid w:val="00302B25"/>
    <w:rsid w:val="00305BE7"/>
    <w:rsid w:val="00306002"/>
    <w:rsid w:val="00306A50"/>
    <w:rsid w:val="00312AA7"/>
    <w:rsid w:val="0031332A"/>
    <w:rsid w:val="00313EA5"/>
    <w:rsid w:val="00313FA6"/>
    <w:rsid w:val="003143CD"/>
    <w:rsid w:val="0031677C"/>
    <w:rsid w:val="00316D14"/>
    <w:rsid w:val="003202CE"/>
    <w:rsid w:val="00325CDF"/>
    <w:rsid w:val="00332FD3"/>
    <w:rsid w:val="00336CE8"/>
    <w:rsid w:val="00340020"/>
    <w:rsid w:val="0034075C"/>
    <w:rsid w:val="00340F1B"/>
    <w:rsid w:val="00350277"/>
    <w:rsid w:val="003503F6"/>
    <w:rsid w:val="00352B0B"/>
    <w:rsid w:val="00353A05"/>
    <w:rsid w:val="00355250"/>
    <w:rsid w:val="00360E29"/>
    <w:rsid w:val="00363C9A"/>
    <w:rsid w:val="00363D22"/>
    <w:rsid w:val="00363D8C"/>
    <w:rsid w:val="003650F7"/>
    <w:rsid w:val="0036766F"/>
    <w:rsid w:val="00367B24"/>
    <w:rsid w:val="00372FC5"/>
    <w:rsid w:val="00373BA1"/>
    <w:rsid w:val="00373DBF"/>
    <w:rsid w:val="00376B85"/>
    <w:rsid w:val="00377D42"/>
    <w:rsid w:val="00382388"/>
    <w:rsid w:val="003839B5"/>
    <w:rsid w:val="003844F0"/>
    <w:rsid w:val="003866E9"/>
    <w:rsid w:val="00387DF2"/>
    <w:rsid w:val="00387F4E"/>
    <w:rsid w:val="00391913"/>
    <w:rsid w:val="00391B7D"/>
    <w:rsid w:val="00392566"/>
    <w:rsid w:val="0039470E"/>
    <w:rsid w:val="003A1C65"/>
    <w:rsid w:val="003A5E22"/>
    <w:rsid w:val="003A6926"/>
    <w:rsid w:val="003B0156"/>
    <w:rsid w:val="003B51FD"/>
    <w:rsid w:val="003B6244"/>
    <w:rsid w:val="003B7A43"/>
    <w:rsid w:val="003B7C66"/>
    <w:rsid w:val="003C18C3"/>
    <w:rsid w:val="003C50A4"/>
    <w:rsid w:val="003C6274"/>
    <w:rsid w:val="003C68F0"/>
    <w:rsid w:val="003D03B2"/>
    <w:rsid w:val="003D05BC"/>
    <w:rsid w:val="003D34C9"/>
    <w:rsid w:val="003E0ADE"/>
    <w:rsid w:val="003E46AA"/>
    <w:rsid w:val="003E6711"/>
    <w:rsid w:val="003E67DF"/>
    <w:rsid w:val="003F1188"/>
    <w:rsid w:val="003F2CE0"/>
    <w:rsid w:val="003F3AC6"/>
    <w:rsid w:val="003F564F"/>
    <w:rsid w:val="004013B7"/>
    <w:rsid w:val="004016F0"/>
    <w:rsid w:val="00412C9C"/>
    <w:rsid w:val="0041401C"/>
    <w:rsid w:val="004141B3"/>
    <w:rsid w:val="004171C8"/>
    <w:rsid w:val="004228DA"/>
    <w:rsid w:val="00432B50"/>
    <w:rsid w:val="00437098"/>
    <w:rsid w:val="00443145"/>
    <w:rsid w:val="00443FD1"/>
    <w:rsid w:val="004440D9"/>
    <w:rsid w:val="00444D60"/>
    <w:rsid w:val="00444E10"/>
    <w:rsid w:val="004452CD"/>
    <w:rsid w:val="0044533D"/>
    <w:rsid w:val="00445442"/>
    <w:rsid w:val="00445999"/>
    <w:rsid w:val="00446CC3"/>
    <w:rsid w:val="0045064E"/>
    <w:rsid w:val="004515D4"/>
    <w:rsid w:val="00453675"/>
    <w:rsid w:val="00454431"/>
    <w:rsid w:val="00454B5D"/>
    <w:rsid w:val="00456953"/>
    <w:rsid w:val="0046059C"/>
    <w:rsid w:val="004660ED"/>
    <w:rsid w:val="00467276"/>
    <w:rsid w:val="00467288"/>
    <w:rsid w:val="004678B0"/>
    <w:rsid w:val="00470B8A"/>
    <w:rsid w:val="0047468B"/>
    <w:rsid w:val="00475EB9"/>
    <w:rsid w:val="00477147"/>
    <w:rsid w:val="00481EA7"/>
    <w:rsid w:val="0048272A"/>
    <w:rsid w:val="004857F1"/>
    <w:rsid w:val="00485F0D"/>
    <w:rsid w:val="00491E69"/>
    <w:rsid w:val="00492D64"/>
    <w:rsid w:val="004938F3"/>
    <w:rsid w:val="004948C4"/>
    <w:rsid w:val="004A1E98"/>
    <w:rsid w:val="004A6669"/>
    <w:rsid w:val="004B0F4D"/>
    <w:rsid w:val="004B24EE"/>
    <w:rsid w:val="004B4426"/>
    <w:rsid w:val="004C0138"/>
    <w:rsid w:val="004C1864"/>
    <w:rsid w:val="004C3336"/>
    <w:rsid w:val="004C52CE"/>
    <w:rsid w:val="004D06D1"/>
    <w:rsid w:val="004D370E"/>
    <w:rsid w:val="004D3E8B"/>
    <w:rsid w:val="004D6CC1"/>
    <w:rsid w:val="004D7EC3"/>
    <w:rsid w:val="004E116C"/>
    <w:rsid w:val="004E26F7"/>
    <w:rsid w:val="004E437B"/>
    <w:rsid w:val="004E4898"/>
    <w:rsid w:val="004E5456"/>
    <w:rsid w:val="004E7E19"/>
    <w:rsid w:val="004F1C73"/>
    <w:rsid w:val="004F23DB"/>
    <w:rsid w:val="004F3F8B"/>
    <w:rsid w:val="004F6BBC"/>
    <w:rsid w:val="004F7524"/>
    <w:rsid w:val="00501D17"/>
    <w:rsid w:val="00502AD3"/>
    <w:rsid w:val="005049D9"/>
    <w:rsid w:val="0050641C"/>
    <w:rsid w:val="0050759A"/>
    <w:rsid w:val="00510BE9"/>
    <w:rsid w:val="005134EC"/>
    <w:rsid w:val="00513C17"/>
    <w:rsid w:val="0051467C"/>
    <w:rsid w:val="00515217"/>
    <w:rsid w:val="00515BA3"/>
    <w:rsid w:val="00522356"/>
    <w:rsid w:val="00523228"/>
    <w:rsid w:val="00523A24"/>
    <w:rsid w:val="00525F46"/>
    <w:rsid w:val="00526F9D"/>
    <w:rsid w:val="005326C5"/>
    <w:rsid w:val="00532B70"/>
    <w:rsid w:val="0053454B"/>
    <w:rsid w:val="00535273"/>
    <w:rsid w:val="005409AE"/>
    <w:rsid w:val="00542493"/>
    <w:rsid w:val="00544E2C"/>
    <w:rsid w:val="005469D9"/>
    <w:rsid w:val="0055319D"/>
    <w:rsid w:val="00555B8C"/>
    <w:rsid w:val="00564985"/>
    <w:rsid w:val="0057049D"/>
    <w:rsid w:val="00575014"/>
    <w:rsid w:val="00575E27"/>
    <w:rsid w:val="00581D7C"/>
    <w:rsid w:val="0058399C"/>
    <w:rsid w:val="00584A42"/>
    <w:rsid w:val="00584D64"/>
    <w:rsid w:val="005865B0"/>
    <w:rsid w:val="0058678E"/>
    <w:rsid w:val="00587303"/>
    <w:rsid w:val="0059024E"/>
    <w:rsid w:val="0059387A"/>
    <w:rsid w:val="00594516"/>
    <w:rsid w:val="005977A0"/>
    <w:rsid w:val="005A0847"/>
    <w:rsid w:val="005A5914"/>
    <w:rsid w:val="005B0C86"/>
    <w:rsid w:val="005B2CEF"/>
    <w:rsid w:val="005B3E3B"/>
    <w:rsid w:val="005B4823"/>
    <w:rsid w:val="005B6D26"/>
    <w:rsid w:val="005B7457"/>
    <w:rsid w:val="005C0DB3"/>
    <w:rsid w:val="005C2D9F"/>
    <w:rsid w:val="005C374E"/>
    <w:rsid w:val="005C73FF"/>
    <w:rsid w:val="005D5C89"/>
    <w:rsid w:val="005D67BE"/>
    <w:rsid w:val="005D7E73"/>
    <w:rsid w:val="005E0D09"/>
    <w:rsid w:val="005E33E6"/>
    <w:rsid w:val="005E50D0"/>
    <w:rsid w:val="005E56ED"/>
    <w:rsid w:val="005E5720"/>
    <w:rsid w:val="005E62CA"/>
    <w:rsid w:val="005E79EF"/>
    <w:rsid w:val="005F01D0"/>
    <w:rsid w:val="005F097D"/>
    <w:rsid w:val="005F1901"/>
    <w:rsid w:val="005F460B"/>
    <w:rsid w:val="00601A8B"/>
    <w:rsid w:val="0060569C"/>
    <w:rsid w:val="00610C96"/>
    <w:rsid w:val="0061355F"/>
    <w:rsid w:val="0061480A"/>
    <w:rsid w:val="00614B61"/>
    <w:rsid w:val="00614D2A"/>
    <w:rsid w:val="006154CE"/>
    <w:rsid w:val="006161A9"/>
    <w:rsid w:val="006206FA"/>
    <w:rsid w:val="00620D01"/>
    <w:rsid w:val="006213B9"/>
    <w:rsid w:val="00621BF4"/>
    <w:rsid w:val="006220CE"/>
    <w:rsid w:val="006257F9"/>
    <w:rsid w:val="006264BA"/>
    <w:rsid w:val="00626E5E"/>
    <w:rsid w:val="00633ADC"/>
    <w:rsid w:val="0063614D"/>
    <w:rsid w:val="00642D1D"/>
    <w:rsid w:val="00646478"/>
    <w:rsid w:val="006506CA"/>
    <w:rsid w:val="0065556C"/>
    <w:rsid w:val="0065714F"/>
    <w:rsid w:val="00657E51"/>
    <w:rsid w:val="006620B9"/>
    <w:rsid w:val="00662EDA"/>
    <w:rsid w:val="006636FE"/>
    <w:rsid w:val="0066614C"/>
    <w:rsid w:val="00672DA8"/>
    <w:rsid w:val="0067390B"/>
    <w:rsid w:val="006755E0"/>
    <w:rsid w:val="00682493"/>
    <w:rsid w:val="00682CFE"/>
    <w:rsid w:val="0068587B"/>
    <w:rsid w:val="00687222"/>
    <w:rsid w:val="00690A19"/>
    <w:rsid w:val="00690BB4"/>
    <w:rsid w:val="00691D56"/>
    <w:rsid w:val="00696537"/>
    <w:rsid w:val="00696C5E"/>
    <w:rsid w:val="006A3F74"/>
    <w:rsid w:val="006A4B94"/>
    <w:rsid w:val="006A66A5"/>
    <w:rsid w:val="006A7998"/>
    <w:rsid w:val="006B043A"/>
    <w:rsid w:val="006B1F9E"/>
    <w:rsid w:val="006B6B76"/>
    <w:rsid w:val="006C0403"/>
    <w:rsid w:val="006C720E"/>
    <w:rsid w:val="006C7EDC"/>
    <w:rsid w:val="006D3C7A"/>
    <w:rsid w:val="006D411F"/>
    <w:rsid w:val="006D56DB"/>
    <w:rsid w:val="006D730F"/>
    <w:rsid w:val="006E01EB"/>
    <w:rsid w:val="006E4574"/>
    <w:rsid w:val="006E55AB"/>
    <w:rsid w:val="006E6168"/>
    <w:rsid w:val="006F14D4"/>
    <w:rsid w:val="006F2A61"/>
    <w:rsid w:val="006F6E39"/>
    <w:rsid w:val="00701B7E"/>
    <w:rsid w:val="00710926"/>
    <w:rsid w:val="00710962"/>
    <w:rsid w:val="00712FE5"/>
    <w:rsid w:val="00714F78"/>
    <w:rsid w:val="007244E8"/>
    <w:rsid w:val="00724F25"/>
    <w:rsid w:val="00726EFE"/>
    <w:rsid w:val="00730E10"/>
    <w:rsid w:val="0073102E"/>
    <w:rsid w:val="00731309"/>
    <w:rsid w:val="00731F6F"/>
    <w:rsid w:val="007330C5"/>
    <w:rsid w:val="00735446"/>
    <w:rsid w:val="00736B11"/>
    <w:rsid w:val="007400FF"/>
    <w:rsid w:val="00740C7B"/>
    <w:rsid w:val="00744240"/>
    <w:rsid w:val="007455E4"/>
    <w:rsid w:val="00745B35"/>
    <w:rsid w:val="00746E9A"/>
    <w:rsid w:val="007479ED"/>
    <w:rsid w:val="0075128B"/>
    <w:rsid w:val="00755790"/>
    <w:rsid w:val="00760826"/>
    <w:rsid w:val="00761EA0"/>
    <w:rsid w:val="007636E0"/>
    <w:rsid w:val="00764EB5"/>
    <w:rsid w:val="00764F77"/>
    <w:rsid w:val="007671FA"/>
    <w:rsid w:val="007717DF"/>
    <w:rsid w:val="00771D0D"/>
    <w:rsid w:val="00772F8A"/>
    <w:rsid w:val="00774530"/>
    <w:rsid w:val="00774974"/>
    <w:rsid w:val="00774D50"/>
    <w:rsid w:val="007766FC"/>
    <w:rsid w:val="00780A3E"/>
    <w:rsid w:val="0078400D"/>
    <w:rsid w:val="0078407D"/>
    <w:rsid w:val="00784A3D"/>
    <w:rsid w:val="00784CBF"/>
    <w:rsid w:val="0078667F"/>
    <w:rsid w:val="007905B2"/>
    <w:rsid w:val="007958E4"/>
    <w:rsid w:val="007A4AF6"/>
    <w:rsid w:val="007A733F"/>
    <w:rsid w:val="007A7CB2"/>
    <w:rsid w:val="007A7FC8"/>
    <w:rsid w:val="007B2BF7"/>
    <w:rsid w:val="007B582D"/>
    <w:rsid w:val="007C3751"/>
    <w:rsid w:val="007C5062"/>
    <w:rsid w:val="007C6371"/>
    <w:rsid w:val="007D11B4"/>
    <w:rsid w:val="007D3D90"/>
    <w:rsid w:val="007D6144"/>
    <w:rsid w:val="007D6E53"/>
    <w:rsid w:val="007E178F"/>
    <w:rsid w:val="007E24FC"/>
    <w:rsid w:val="007E2E08"/>
    <w:rsid w:val="007E472D"/>
    <w:rsid w:val="007F25F6"/>
    <w:rsid w:val="007F581E"/>
    <w:rsid w:val="007F5EB4"/>
    <w:rsid w:val="007F7FF6"/>
    <w:rsid w:val="0080193F"/>
    <w:rsid w:val="00801BE9"/>
    <w:rsid w:val="0080708C"/>
    <w:rsid w:val="008136C9"/>
    <w:rsid w:val="00825B8C"/>
    <w:rsid w:val="008311CB"/>
    <w:rsid w:val="00831CE1"/>
    <w:rsid w:val="00837050"/>
    <w:rsid w:val="008459EF"/>
    <w:rsid w:val="0085002A"/>
    <w:rsid w:val="008504A8"/>
    <w:rsid w:val="00850E75"/>
    <w:rsid w:val="00852391"/>
    <w:rsid w:val="00854F5D"/>
    <w:rsid w:val="0085558F"/>
    <w:rsid w:val="00856CDA"/>
    <w:rsid w:val="008600C8"/>
    <w:rsid w:val="00860D8E"/>
    <w:rsid w:val="00860F13"/>
    <w:rsid w:val="00861148"/>
    <w:rsid w:val="0086400A"/>
    <w:rsid w:val="008740FE"/>
    <w:rsid w:val="008744F9"/>
    <w:rsid w:val="008747F8"/>
    <w:rsid w:val="008764C9"/>
    <w:rsid w:val="00882680"/>
    <w:rsid w:val="00882B25"/>
    <w:rsid w:val="00883F66"/>
    <w:rsid w:val="00885C9F"/>
    <w:rsid w:val="00887AA2"/>
    <w:rsid w:val="00890B29"/>
    <w:rsid w:val="00892A4F"/>
    <w:rsid w:val="00893591"/>
    <w:rsid w:val="008966CF"/>
    <w:rsid w:val="00897A77"/>
    <w:rsid w:val="00897CBF"/>
    <w:rsid w:val="008A2E1B"/>
    <w:rsid w:val="008A41D3"/>
    <w:rsid w:val="008A4786"/>
    <w:rsid w:val="008A53CC"/>
    <w:rsid w:val="008A56EF"/>
    <w:rsid w:val="008A5EF5"/>
    <w:rsid w:val="008A701D"/>
    <w:rsid w:val="008C05C0"/>
    <w:rsid w:val="008C19B8"/>
    <w:rsid w:val="008C1FA7"/>
    <w:rsid w:val="008C214F"/>
    <w:rsid w:val="008C533D"/>
    <w:rsid w:val="008C58FD"/>
    <w:rsid w:val="008C6141"/>
    <w:rsid w:val="008D0DCE"/>
    <w:rsid w:val="008D5AD8"/>
    <w:rsid w:val="008E1A75"/>
    <w:rsid w:val="008E1B02"/>
    <w:rsid w:val="008E3C9E"/>
    <w:rsid w:val="008E52B1"/>
    <w:rsid w:val="008F09F1"/>
    <w:rsid w:val="008F1791"/>
    <w:rsid w:val="008F36D8"/>
    <w:rsid w:val="008F4257"/>
    <w:rsid w:val="008F6FCB"/>
    <w:rsid w:val="008F6FED"/>
    <w:rsid w:val="00900FD4"/>
    <w:rsid w:val="00905934"/>
    <w:rsid w:val="009072DA"/>
    <w:rsid w:val="00907CEF"/>
    <w:rsid w:val="00910E5F"/>
    <w:rsid w:val="00910EAE"/>
    <w:rsid w:val="0092175C"/>
    <w:rsid w:val="009219C3"/>
    <w:rsid w:val="009249CB"/>
    <w:rsid w:val="009259FD"/>
    <w:rsid w:val="00933DC6"/>
    <w:rsid w:val="00935276"/>
    <w:rsid w:val="0094192D"/>
    <w:rsid w:val="00941DED"/>
    <w:rsid w:val="009438CE"/>
    <w:rsid w:val="00947ADB"/>
    <w:rsid w:val="00950132"/>
    <w:rsid w:val="00950C48"/>
    <w:rsid w:val="009528EC"/>
    <w:rsid w:val="00956F73"/>
    <w:rsid w:val="00957081"/>
    <w:rsid w:val="0096037A"/>
    <w:rsid w:val="00960A3B"/>
    <w:rsid w:val="00972739"/>
    <w:rsid w:val="00972D75"/>
    <w:rsid w:val="00974713"/>
    <w:rsid w:val="00975491"/>
    <w:rsid w:val="00975EDB"/>
    <w:rsid w:val="009760CA"/>
    <w:rsid w:val="00981FD8"/>
    <w:rsid w:val="00982097"/>
    <w:rsid w:val="0098428A"/>
    <w:rsid w:val="00986B51"/>
    <w:rsid w:val="0099011D"/>
    <w:rsid w:val="00990415"/>
    <w:rsid w:val="009913CB"/>
    <w:rsid w:val="0099230C"/>
    <w:rsid w:val="00994140"/>
    <w:rsid w:val="009948D8"/>
    <w:rsid w:val="00996ED0"/>
    <w:rsid w:val="009976DA"/>
    <w:rsid w:val="009A2D68"/>
    <w:rsid w:val="009A4EDA"/>
    <w:rsid w:val="009A7BEC"/>
    <w:rsid w:val="009B2F48"/>
    <w:rsid w:val="009B3634"/>
    <w:rsid w:val="009B60E7"/>
    <w:rsid w:val="009B7107"/>
    <w:rsid w:val="009C1D3D"/>
    <w:rsid w:val="009C2B16"/>
    <w:rsid w:val="009C3B99"/>
    <w:rsid w:val="009C60DC"/>
    <w:rsid w:val="009D1FE6"/>
    <w:rsid w:val="009E01D3"/>
    <w:rsid w:val="009E0776"/>
    <w:rsid w:val="009E1530"/>
    <w:rsid w:val="009E167A"/>
    <w:rsid w:val="009E23C9"/>
    <w:rsid w:val="009E3FA7"/>
    <w:rsid w:val="009F5C54"/>
    <w:rsid w:val="00A00483"/>
    <w:rsid w:val="00A012D2"/>
    <w:rsid w:val="00A05E6E"/>
    <w:rsid w:val="00A07361"/>
    <w:rsid w:val="00A11013"/>
    <w:rsid w:val="00A11C50"/>
    <w:rsid w:val="00A13B18"/>
    <w:rsid w:val="00A17013"/>
    <w:rsid w:val="00A17A2A"/>
    <w:rsid w:val="00A20E00"/>
    <w:rsid w:val="00A23E4B"/>
    <w:rsid w:val="00A25C38"/>
    <w:rsid w:val="00A25E38"/>
    <w:rsid w:val="00A3277A"/>
    <w:rsid w:val="00A343BB"/>
    <w:rsid w:val="00A3648A"/>
    <w:rsid w:val="00A37484"/>
    <w:rsid w:val="00A37F1D"/>
    <w:rsid w:val="00A41027"/>
    <w:rsid w:val="00A42530"/>
    <w:rsid w:val="00A43182"/>
    <w:rsid w:val="00A468B8"/>
    <w:rsid w:val="00A51260"/>
    <w:rsid w:val="00A52E77"/>
    <w:rsid w:val="00A54093"/>
    <w:rsid w:val="00A54F00"/>
    <w:rsid w:val="00A600B2"/>
    <w:rsid w:val="00A60834"/>
    <w:rsid w:val="00A647D6"/>
    <w:rsid w:val="00A672D6"/>
    <w:rsid w:val="00A70B07"/>
    <w:rsid w:val="00A75F68"/>
    <w:rsid w:val="00A76809"/>
    <w:rsid w:val="00A8595F"/>
    <w:rsid w:val="00A85A6D"/>
    <w:rsid w:val="00A91E8A"/>
    <w:rsid w:val="00A91E8B"/>
    <w:rsid w:val="00A933A7"/>
    <w:rsid w:val="00A94480"/>
    <w:rsid w:val="00A94575"/>
    <w:rsid w:val="00A94A8A"/>
    <w:rsid w:val="00A96548"/>
    <w:rsid w:val="00AA09E6"/>
    <w:rsid w:val="00AA114F"/>
    <w:rsid w:val="00AA1DD2"/>
    <w:rsid w:val="00AA3EB3"/>
    <w:rsid w:val="00AA4794"/>
    <w:rsid w:val="00AB0948"/>
    <w:rsid w:val="00AB21C1"/>
    <w:rsid w:val="00AB7CB0"/>
    <w:rsid w:val="00AC0BE7"/>
    <w:rsid w:val="00AD2280"/>
    <w:rsid w:val="00AD2650"/>
    <w:rsid w:val="00AD4727"/>
    <w:rsid w:val="00AD53EB"/>
    <w:rsid w:val="00AD58CC"/>
    <w:rsid w:val="00AE1455"/>
    <w:rsid w:val="00AE21CE"/>
    <w:rsid w:val="00AE22E2"/>
    <w:rsid w:val="00AE24B1"/>
    <w:rsid w:val="00B00D0F"/>
    <w:rsid w:val="00B03296"/>
    <w:rsid w:val="00B061F1"/>
    <w:rsid w:val="00B1212B"/>
    <w:rsid w:val="00B12163"/>
    <w:rsid w:val="00B14D81"/>
    <w:rsid w:val="00B24B9A"/>
    <w:rsid w:val="00B2521D"/>
    <w:rsid w:val="00B26089"/>
    <w:rsid w:val="00B270A3"/>
    <w:rsid w:val="00B3257C"/>
    <w:rsid w:val="00B41EF8"/>
    <w:rsid w:val="00B42171"/>
    <w:rsid w:val="00B4226C"/>
    <w:rsid w:val="00B445A0"/>
    <w:rsid w:val="00B45904"/>
    <w:rsid w:val="00B4715A"/>
    <w:rsid w:val="00B47841"/>
    <w:rsid w:val="00B523B8"/>
    <w:rsid w:val="00B60875"/>
    <w:rsid w:val="00B625A8"/>
    <w:rsid w:val="00B651FB"/>
    <w:rsid w:val="00B656E1"/>
    <w:rsid w:val="00B70954"/>
    <w:rsid w:val="00B715FB"/>
    <w:rsid w:val="00B73485"/>
    <w:rsid w:val="00B73FE7"/>
    <w:rsid w:val="00B8440A"/>
    <w:rsid w:val="00B84D90"/>
    <w:rsid w:val="00B869AD"/>
    <w:rsid w:val="00B87484"/>
    <w:rsid w:val="00B91598"/>
    <w:rsid w:val="00B9314A"/>
    <w:rsid w:val="00B933D8"/>
    <w:rsid w:val="00B945B8"/>
    <w:rsid w:val="00BA62A9"/>
    <w:rsid w:val="00BA72D4"/>
    <w:rsid w:val="00BB395E"/>
    <w:rsid w:val="00BC6498"/>
    <w:rsid w:val="00BC649F"/>
    <w:rsid w:val="00BC64FC"/>
    <w:rsid w:val="00BC7F45"/>
    <w:rsid w:val="00BD4476"/>
    <w:rsid w:val="00BD75E7"/>
    <w:rsid w:val="00BE038E"/>
    <w:rsid w:val="00BE0416"/>
    <w:rsid w:val="00BE3644"/>
    <w:rsid w:val="00BE6518"/>
    <w:rsid w:val="00BE68C3"/>
    <w:rsid w:val="00BF0AAE"/>
    <w:rsid w:val="00BF0B48"/>
    <w:rsid w:val="00BF1752"/>
    <w:rsid w:val="00BF19EF"/>
    <w:rsid w:val="00BF54B8"/>
    <w:rsid w:val="00BF5A90"/>
    <w:rsid w:val="00BF743F"/>
    <w:rsid w:val="00BF75E8"/>
    <w:rsid w:val="00C01049"/>
    <w:rsid w:val="00C02304"/>
    <w:rsid w:val="00C025CF"/>
    <w:rsid w:val="00C039F1"/>
    <w:rsid w:val="00C03A13"/>
    <w:rsid w:val="00C051C6"/>
    <w:rsid w:val="00C07FAC"/>
    <w:rsid w:val="00C10A7E"/>
    <w:rsid w:val="00C16218"/>
    <w:rsid w:val="00C16C4B"/>
    <w:rsid w:val="00C2124B"/>
    <w:rsid w:val="00C21AFD"/>
    <w:rsid w:val="00C24526"/>
    <w:rsid w:val="00C24E8B"/>
    <w:rsid w:val="00C254E5"/>
    <w:rsid w:val="00C263C3"/>
    <w:rsid w:val="00C26C25"/>
    <w:rsid w:val="00C300CD"/>
    <w:rsid w:val="00C36452"/>
    <w:rsid w:val="00C43611"/>
    <w:rsid w:val="00C43F87"/>
    <w:rsid w:val="00C44757"/>
    <w:rsid w:val="00C44C39"/>
    <w:rsid w:val="00C46E49"/>
    <w:rsid w:val="00C50684"/>
    <w:rsid w:val="00C51BDA"/>
    <w:rsid w:val="00C54B67"/>
    <w:rsid w:val="00C568A9"/>
    <w:rsid w:val="00C57E06"/>
    <w:rsid w:val="00C6007A"/>
    <w:rsid w:val="00C60F21"/>
    <w:rsid w:val="00C623B6"/>
    <w:rsid w:val="00C632B2"/>
    <w:rsid w:val="00C63881"/>
    <w:rsid w:val="00C663D5"/>
    <w:rsid w:val="00C7064E"/>
    <w:rsid w:val="00C709F5"/>
    <w:rsid w:val="00C73B6E"/>
    <w:rsid w:val="00C74597"/>
    <w:rsid w:val="00C7726A"/>
    <w:rsid w:val="00C812DF"/>
    <w:rsid w:val="00C827B9"/>
    <w:rsid w:val="00C83300"/>
    <w:rsid w:val="00C953CF"/>
    <w:rsid w:val="00C96BB0"/>
    <w:rsid w:val="00C97A44"/>
    <w:rsid w:val="00CA0DB7"/>
    <w:rsid w:val="00CB0BF5"/>
    <w:rsid w:val="00CB1392"/>
    <w:rsid w:val="00CB5223"/>
    <w:rsid w:val="00CB56A5"/>
    <w:rsid w:val="00CC069B"/>
    <w:rsid w:val="00CC0CEE"/>
    <w:rsid w:val="00CC136F"/>
    <w:rsid w:val="00CC22DC"/>
    <w:rsid w:val="00CC2912"/>
    <w:rsid w:val="00CC73E6"/>
    <w:rsid w:val="00CC78B0"/>
    <w:rsid w:val="00CD23AB"/>
    <w:rsid w:val="00CE0E89"/>
    <w:rsid w:val="00CE40C4"/>
    <w:rsid w:val="00CE6D0C"/>
    <w:rsid w:val="00CF2708"/>
    <w:rsid w:val="00CF525F"/>
    <w:rsid w:val="00CF5A67"/>
    <w:rsid w:val="00CF611A"/>
    <w:rsid w:val="00D000F2"/>
    <w:rsid w:val="00D01120"/>
    <w:rsid w:val="00D0246F"/>
    <w:rsid w:val="00D03EB8"/>
    <w:rsid w:val="00D05364"/>
    <w:rsid w:val="00D10A44"/>
    <w:rsid w:val="00D11B5F"/>
    <w:rsid w:val="00D150AA"/>
    <w:rsid w:val="00D151AC"/>
    <w:rsid w:val="00D155B6"/>
    <w:rsid w:val="00D17B90"/>
    <w:rsid w:val="00D25102"/>
    <w:rsid w:val="00D26814"/>
    <w:rsid w:val="00D2748F"/>
    <w:rsid w:val="00D27F6E"/>
    <w:rsid w:val="00D30443"/>
    <w:rsid w:val="00D3073F"/>
    <w:rsid w:val="00D308E7"/>
    <w:rsid w:val="00D31C9D"/>
    <w:rsid w:val="00D32BA9"/>
    <w:rsid w:val="00D34714"/>
    <w:rsid w:val="00D40FFB"/>
    <w:rsid w:val="00D42191"/>
    <w:rsid w:val="00D4270A"/>
    <w:rsid w:val="00D462A4"/>
    <w:rsid w:val="00D46694"/>
    <w:rsid w:val="00D4700B"/>
    <w:rsid w:val="00D5018F"/>
    <w:rsid w:val="00D52AC5"/>
    <w:rsid w:val="00D53206"/>
    <w:rsid w:val="00D54E3C"/>
    <w:rsid w:val="00D55B3A"/>
    <w:rsid w:val="00D5625D"/>
    <w:rsid w:val="00D5676A"/>
    <w:rsid w:val="00D56BCF"/>
    <w:rsid w:val="00D56FD7"/>
    <w:rsid w:val="00D5771F"/>
    <w:rsid w:val="00D611B0"/>
    <w:rsid w:val="00D6158C"/>
    <w:rsid w:val="00D63A65"/>
    <w:rsid w:val="00D63B24"/>
    <w:rsid w:val="00D717C5"/>
    <w:rsid w:val="00D730B5"/>
    <w:rsid w:val="00D746DC"/>
    <w:rsid w:val="00D759D2"/>
    <w:rsid w:val="00D7699D"/>
    <w:rsid w:val="00D77DFC"/>
    <w:rsid w:val="00D876AF"/>
    <w:rsid w:val="00D90568"/>
    <w:rsid w:val="00D930E6"/>
    <w:rsid w:val="00D93267"/>
    <w:rsid w:val="00D964C9"/>
    <w:rsid w:val="00D977B1"/>
    <w:rsid w:val="00D97B59"/>
    <w:rsid w:val="00DA0DEB"/>
    <w:rsid w:val="00DA297D"/>
    <w:rsid w:val="00DA2E7A"/>
    <w:rsid w:val="00DA7339"/>
    <w:rsid w:val="00DA7D25"/>
    <w:rsid w:val="00DB092D"/>
    <w:rsid w:val="00DB2BF5"/>
    <w:rsid w:val="00DB5EDE"/>
    <w:rsid w:val="00DB7547"/>
    <w:rsid w:val="00DB7C82"/>
    <w:rsid w:val="00DC112D"/>
    <w:rsid w:val="00DC1363"/>
    <w:rsid w:val="00DC2C52"/>
    <w:rsid w:val="00DC723D"/>
    <w:rsid w:val="00DD08BA"/>
    <w:rsid w:val="00DD097A"/>
    <w:rsid w:val="00DD3ADA"/>
    <w:rsid w:val="00DD72B8"/>
    <w:rsid w:val="00DE0066"/>
    <w:rsid w:val="00DE0FF1"/>
    <w:rsid w:val="00DE33F6"/>
    <w:rsid w:val="00DE3FE2"/>
    <w:rsid w:val="00DE4EE7"/>
    <w:rsid w:val="00DF5A77"/>
    <w:rsid w:val="00E01866"/>
    <w:rsid w:val="00E132AE"/>
    <w:rsid w:val="00E16862"/>
    <w:rsid w:val="00E23B18"/>
    <w:rsid w:val="00E2491E"/>
    <w:rsid w:val="00E31435"/>
    <w:rsid w:val="00E33848"/>
    <w:rsid w:val="00E362B5"/>
    <w:rsid w:val="00E4175B"/>
    <w:rsid w:val="00E47AC9"/>
    <w:rsid w:val="00E50475"/>
    <w:rsid w:val="00E5291F"/>
    <w:rsid w:val="00E53CFB"/>
    <w:rsid w:val="00E54493"/>
    <w:rsid w:val="00E5513F"/>
    <w:rsid w:val="00E569D4"/>
    <w:rsid w:val="00E60AEE"/>
    <w:rsid w:val="00E6281D"/>
    <w:rsid w:val="00E66495"/>
    <w:rsid w:val="00E7270D"/>
    <w:rsid w:val="00E7378B"/>
    <w:rsid w:val="00E7583C"/>
    <w:rsid w:val="00E77CBD"/>
    <w:rsid w:val="00E812DE"/>
    <w:rsid w:val="00E815BF"/>
    <w:rsid w:val="00E81D74"/>
    <w:rsid w:val="00E81EF8"/>
    <w:rsid w:val="00E82DBD"/>
    <w:rsid w:val="00E855D4"/>
    <w:rsid w:val="00E85969"/>
    <w:rsid w:val="00E85BFA"/>
    <w:rsid w:val="00E85CA1"/>
    <w:rsid w:val="00E866BD"/>
    <w:rsid w:val="00E96154"/>
    <w:rsid w:val="00E97769"/>
    <w:rsid w:val="00EA02FA"/>
    <w:rsid w:val="00EA0431"/>
    <w:rsid w:val="00EA6199"/>
    <w:rsid w:val="00EB581A"/>
    <w:rsid w:val="00EB6370"/>
    <w:rsid w:val="00EB707F"/>
    <w:rsid w:val="00EC0525"/>
    <w:rsid w:val="00EC0C12"/>
    <w:rsid w:val="00EC1687"/>
    <w:rsid w:val="00EC2D6C"/>
    <w:rsid w:val="00EC514A"/>
    <w:rsid w:val="00ED07AB"/>
    <w:rsid w:val="00ED4C02"/>
    <w:rsid w:val="00ED5945"/>
    <w:rsid w:val="00ED5CFC"/>
    <w:rsid w:val="00EE13D5"/>
    <w:rsid w:val="00EE23C8"/>
    <w:rsid w:val="00EE494F"/>
    <w:rsid w:val="00EE56D9"/>
    <w:rsid w:val="00EE697B"/>
    <w:rsid w:val="00EF3015"/>
    <w:rsid w:val="00EF3C07"/>
    <w:rsid w:val="00F00C64"/>
    <w:rsid w:val="00F026B2"/>
    <w:rsid w:val="00F0286F"/>
    <w:rsid w:val="00F02FB8"/>
    <w:rsid w:val="00F06111"/>
    <w:rsid w:val="00F0724C"/>
    <w:rsid w:val="00F11AC7"/>
    <w:rsid w:val="00F11E08"/>
    <w:rsid w:val="00F13192"/>
    <w:rsid w:val="00F15059"/>
    <w:rsid w:val="00F15706"/>
    <w:rsid w:val="00F21320"/>
    <w:rsid w:val="00F304BC"/>
    <w:rsid w:val="00F306FE"/>
    <w:rsid w:val="00F30F44"/>
    <w:rsid w:val="00F31A43"/>
    <w:rsid w:val="00F3351B"/>
    <w:rsid w:val="00F3627C"/>
    <w:rsid w:val="00F37F85"/>
    <w:rsid w:val="00F42E70"/>
    <w:rsid w:val="00F439F2"/>
    <w:rsid w:val="00F5014F"/>
    <w:rsid w:val="00F50902"/>
    <w:rsid w:val="00F530C9"/>
    <w:rsid w:val="00F539CF"/>
    <w:rsid w:val="00F63DE2"/>
    <w:rsid w:val="00F66885"/>
    <w:rsid w:val="00F674FA"/>
    <w:rsid w:val="00F67975"/>
    <w:rsid w:val="00F71108"/>
    <w:rsid w:val="00F71FCF"/>
    <w:rsid w:val="00F72777"/>
    <w:rsid w:val="00F72C40"/>
    <w:rsid w:val="00F7348D"/>
    <w:rsid w:val="00F766F1"/>
    <w:rsid w:val="00F80578"/>
    <w:rsid w:val="00F83CB7"/>
    <w:rsid w:val="00F83EE7"/>
    <w:rsid w:val="00F845EF"/>
    <w:rsid w:val="00F9385A"/>
    <w:rsid w:val="00F93A35"/>
    <w:rsid w:val="00F93E45"/>
    <w:rsid w:val="00F94D5A"/>
    <w:rsid w:val="00FA23C3"/>
    <w:rsid w:val="00FA254E"/>
    <w:rsid w:val="00FA3226"/>
    <w:rsid w:val="00FA4D17"/>
    <w:rsid w:val="00FA4F42"/>
    <w:rsid w:val="00FA512C"/>
    <w:rsid w:val="00FA5E25"/>
    <w:rsid w:val="00FA7BC9"/>
    <w:rsid w:val="00FB37F6"/>
    <w:rsid w:val="00FB5404"/>
    <w:rsid w:val="00FB71DC"/>
    <w:rsid w:val="00FB77B8"/>
    <w:rsid w:val="00FB7D2B"/>
    <w:rsid w:val="00FB7DB7"/>
    <w:rsid w:val="00FC3374"/>
    <w:rsid w:val="00FC4987"/>
    <w:rsid w:val="00FC4FE3"/>
    <w:rsid w:val="00FC557C"/>
    <w:rsid w:val="00FC76A6"/>
    <w:rsid w:val="00FD4E53"/>
    <w:rsid w:val="00FD5D20"/>
    <w:rsid w:val="00FD6722"/>
    <w:rsid w:val="00FD734A"/>
    <w:rsid w:val="00FD790B"/>
    <w:rsid w:val="00FE0A32"/>
    <w:rsid w:val="00FE2FAE"/>
    <w:rsid w:val="00FE3FD2"/>
    <w:rsid w:val="00FE5D70"/>
    <w:rsid w:val="00FF1A9F"/>
    <w:rsid w:val="00FF2DF0"/>
    <w:rsid w:val="00FF31B4"/>
    <w:rsid w:val="00FF5065"/>
    <w:rsid w:val="00FF66CC"/>
    <w:rsid w:val="096BA619"/>
    <w:rsid w:val="16E58DB2"/>
    <w:rsid w:val="17B50C32"/>
    <w:rsid w:val="1884A243"/>
    <w:rsid w:val="1887B237"/>
    <w:rsid w:val="1B802386"/>
    <w:rsid w:val="1CAF5F96"/>
    <w:rsid w:val="229194FA"/>
    <w:rsid w:val="314735D4"/>
    <w:rsid w:val="3275D17C"/>
    <w:rsid w:val="335071FD"/>
    <w:rsid w:val="40230272"/>
    <w:rsid w:val="4106F3F0"/>
    <w:rsid w:val="4598E629"/>
    <w:rsid w:val="476D14E7"/>
    <w:rsid w:val="4807BCB0"/>
    <w:rsid w:val="4AEAF9E9"/>
    <w:rsid w:val="4C071F5A"/>
    <w:rsid w:val="4D533187"/>
    <w:rsid w:val="4E4EB8AA"/>
    <w:rsid w:val="503DA1B4"/>
    <w:rsid w:val="53205A01"/>
    <w:rsid w:val="6020C9F9"/>
    <w:rsid w:val="6FC3F33A"/>
    <w:rsid w:val="76C6C33A"/>
    <w:rsid w:val="787BC492"/>
    <w:rsid w:val="79B35F64"/>
    <w:rsid w:val="7A6E5C37"/>
    <w:rsid w:val="7B426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E5C37"/>
  <w15:chartTrackingRefBased/>
  <w15:docId w15:val="{96525ED1-C6FA-40C1-AA78-54B27162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1DC"/>
  </w:style>
  <w:style w:type="paragraph" w:styleId="Heading1">
    <w:name w:val="heading 1"/>
    <w:basedOn w:val="Normal"/>
    <w:next w:val="Normal"/>
    <w:link w:val="Heading1Char"/>
    <w:uiPriority w:val="9"/>
    <w:qFormat/>
    <w:rsid w:val="003C68F0"/>
    <w:pPr>
      <w:spacing w:after="400" w:line="226" w:lineRule="auto"/>
      <w:ind w:right="-1701"/>
      <w:contextualSpacing/>
      <w:outlineLvl w:val="0"/>
    </w:pPr>
    <w:rPr>
      <w:rFonts w:ascii="Roboto Black" w:eastAsia="Poppins Light" w:hAnsi="Roboto Black" w:cs="Times New Roman (Body CS)"/>
      <w:color w:val="002657"/>
      <w:spacing w:val="-16"/>
      <w:sz w:val="56"/>
      <w:szCs w:val="60"/>
      <w:lang w:val="en-AU" w:eastAsia="en-US"/>
    </w:rPr>
  </w:style>
  <w:style w:type="paragraph" w:styleId="Heading2">
    <w:name w:val="heading 2"/>
    <w:basedOn w:val="Normal"/>
    <w:next w:val="Normal"/>
    <w:link w:val="Heading2Char"/>
    <w:uiPriority w:val="9"/>
    <w:unhideWhenUsed/>
    <w:qFormat/>
    <w:rsid w:val="003C18C3"/>
    <w:pPr>
      <w:keepNext/>
      <w:keepLines/>
      <w:spacing w:before="400" w:after="80" w:line="240" w:lineRule="auto"/>
      <w:outlineLvl w:val="1"/>
    </w:pPr>
    <w:rPr>
      <w:rFonts w:ascii="Roboto" w:eastAsia="Poppins Light" w:hAnsi="Roboto" w:cs="Poppins"/>
      <w:b/>
      <w:bCs/>
      <w:color w:val="002554"/>
      <w:spacing w:val="-3"/>
      <w:sz w:val="28"/>
      <w:szCs w:val="21"/>
      <w:lang w:val="en-AU" w:eastAsia="en-US"/>
    </w:rPr>
  </w:style>
  <w:style w:type="paragraph" w:styleId="Heading3">
    <w:name w:val="heading 3"/>
    <w:basedOn w:val="Heading2"/>
    <w:next w:val="Normal"/>
    <w:link w:val="Heading3Char"/>
    <w:uiPriority w:val="9"/>
    <w:unhideWhenUsed/>
    <w:qFormat/>
    <w:rsid w:val="001263AB"/>
    <w:pPr>
      <w:outlineLvl w:val="2"/>
    </w:pPr>
  </w:style>
  <w:style w:type="paragraph" w:styleId="Heading4">
    <w:name w:val="heading 4"/>
    <w:basedOn w:val="Heading2"/>
    <w:next w:val="Normal"/>
    <w:link w:val="Heading4Char"/>
    <w:uiPriority w:val="9"/>
    <w:unhideWhenUsed/>
    <w:qFormat/>
    <w:rsid w:val="001263AB"/>
    <w:pPr>
      <w:outlineLvl w:val="3"/>
    </w:p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8F0"/>
    <w:rPr>
      <w:rFonts w:ascii="Roboto Black" w:eastAsia="Poppins Light" w:hAnsi="Roboto Black" w:cs="Times New Roman (Body CS)"/>
      <w:color w:val="002657"/>
      <w:spacing w:val="-16"/>
      <w:sz w:val="56"/>
      <w:szCs w:val="60"/>
      <w:lang w:val="en-AU" w:eastAsia="en-US"/>
    </w:rPr>
  </w:style>
  <w:style w:type="character" w:customStyle="1" w:styleId="Heading2Char">
    <w:name w:val="Heading 2 Char"/>
    <w:basedOn w:val="DefaultParagraphFont"/>
    <w:link w:val="Heading2"/>
    <w:uiPriority w:val="9"/>
    <w:rsid w:val="003C18C3"/>
    <w:rPr>
      <w:rFonts w:ascii="Roboto" w:eastAsia="Poppins Light" w:hAnsi="Roboto" w:cs="Poppins"/>
      <w:b/>
      <w:bCs/>
      <w:color w:val="002554"/>
      <w:spacing w:val="-3"/>
      <w:sz w:val="28"/>
      <w:szCs w:val="21"/>
      <w:lang w:val="en-AU" w:eastAsia="en-US"/>
    </w:rPr>
  </w:style>
  <w:style w:type="character" w:customStyle="1" w:styleId="Heading3Char">
    <w:name w:val="Heading 3 Char"/>
    <w:basedOn w:val="DefaultParagraphFont"/>
    <w:link w:val="Heading3"/>
    <w:uiPriority w:val="9"/>
    <w:rsid w:val="001263AB"/>
    <w:rPr>
      <w:rFonts w:ascii="Roboto" w:eastAsia="Poppins Light" w:hAnsi="Roboto" w:cs="Poppins"/>
      <w:b/>
      <w:bCs/>
      <w:color w:val="002554"/>
      <w:spacing w:val="-3"/>
      <w:sz w:val="28"/>
      <w:szCs w:val="21"/>
      <w:lang w:val="en-AU" w:eastAsia="en-US"/>
    </w:rPr>
  </w:style>
  <w:style w:type="character" w:customStyle="1" w:styleId="Heading4Char">
    <w:name w:val="Heading 4 Char"/>
    <w:basedOn w:val="DefaultParagraphFont"/>
    <w:link w:val="Heading4"/>
    <w:uiPriority w:val="9"/>
    <w:rsid w:val="001263AB"/>
    <w:rPr>
      <w:rFonts w:ascii="Roboto" w:eastAsia="Poppins Light" w:hAnsi="Roboto" w:cs="Poppins"/>
      <w:b/>
      <w:bCs/>
      <w:color w:val="002554"/>
      <w:spacing w:val="-3"/>
      <w:sz w:val="28"/>
      <w:szCs w:val="21"/>
      <w:lang w:val="en-AU" w:eastAsia="en-US"/>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numbering" w:customStyle="1" w:styleId="NoList1">
    <w:name w:val="No List1"/>
    <w:next w:val="NoList"/>
    <w:uiPriority w:val="99"/>
    <w:semiHidden/>
    <w:unhideWhenUsed/>
    <w:rsid w:val="00D151AC"/>
  </w:style>
  <w:style w:type="character" w:styleId="PlaceholderText">
    <w:name w:val="Placeholder Text"/>
    <w:basedOn w:val="DefaultParagraphFont"/>
    <w:uiPriority w:val="99"/>
    <w:semiHidden/>
    <w:rsid w:val="00D151AC"/>
    <w:rPr>
      <w:color w:val="808080"/>
    </w:rPr>
  </w:style>
  <w:style w:type="paragraph" w:styleId="Date">
    <w:name w:val="Date"/>
    <w:basedOn w:val="NoSpacing"/>
    <w:next w:val="Normal"/>
    <w:link w:val="DateChar"/>
    <w:uiPriority w:val="99"/>
    <w:unhideWhenUsed/>
    <w:rsid w:val="00D151AC"/>
    <w:pPr>
      <w:spacing w:after="360"/>
    </w:pPr>
    <w:rPr>
      <w:sz w:val="28"/>
      <w:szCs w:val="24"/>
    </w:rPr>
  </w:style>
  <w:style w:type="character" w:customStyle="1" w:styleId="DateChar">
    <w:name w:val="Date Char"/>
    <w:basedOn w:val="DefaultParagraphFont"/>
    <w:link w:val="Date"/>
    <w:uiPriority w:val="99"/>
    <w:rsid w:val="00D151AC"/>
    <w:rPr>
      <w:rFonts w:ascii="Roboto" w:eastAsia="Poppins Light" w:hAnsi="Roboto" w:cs="Times New Roman (Body CS)"/>
      <w:color w:val="002657"/>
      <w:sz w:val="28"/>
      <w:lang w:eastAsia="en-US"/>
    </w:rPr>
  </w:style>
  <w:style w:type="paragraph" w:styleId="NoSpacing">
    <w:name w:val="No Spacing"/>
    <w:basedOn w:val="Normal"/>
    <w:link w:val="NoSpacingChar"/>
    <w:uiPriority w:val="1"/>
    <w:qFormat/>
    <w:rsid w:val="00D151AC"/>
    <w:pPr>
      <w:spacing w:before="120" w:after="0" w:line="280" w:lineRule="exact"/>
    </w:pPr>
    <w:rPr>
      <w:rFonts w:ascii="Roboto" w:eastAsia="Poppins Light" w:hAnsi="Roboto" w:cs="Times New Roman (Body CS)"/>
      <w:color w:val="002657"/>
      <w:sz w:val="23"/>
      <w:szCs w:val="22"/>
      <w:lang w:eastAsia="en-US"/>
    </w:rPr>
  </w:style>
  <w:style w:type="paragraph" w:styleId="ListBullet">
    <w:name w:val="List Bullet"/>
    <w:basedOn w:val="BodyText"/>
    <w:uiPriority w:val="2"/>
    <w:qFormat/>
    <w:rsid w:val="00372FC5"/>
    <w:pPr>
      <w:numPr>
        <w:numId w:val="18"/>
      </w:numPr>
      <w:spacing w:after="80" w:line="300" w:lineRule="exact"/>
    </w:pPr>
    <w:rPr>
      <w:rFonts w:ascii="Roboto" w:eastAsiaTheme="minorHAnsi" w:hAnsi="Roboto" w:cs="Times New Roman (Body CS)"/>
      <w:color w:val="002657"/>
      <w:spacing w:val="-2"/>
      <w:sz w:val="23"/>
      <w:szCs w:val="23"/>
      <w:lang w:val="en-GB" w:eastAsia="en-US"/>
    </w:rPr>
  </w:style>
  <w:style w:type="paragraph" w:styleId="ListBullet2">
    <w:name w:val="List Bullet 2"/>
    <w:basedOn w:val="BodyText"/>
    <w:uiPriority w:val="3"/>
    <w:qFormat/>
    <w:rsid w:val="0050641C"/>
    <w:pPr>
      <w:numPr>
        <w:ilvl w:val="1"/>
        <w:numId w:val="18"/>
      </w:numPr>
      <w:spacing w:after="80" w:line="300" w:lineRule="atLeast"/>
    </w:pPr>
    <w:rPr>
      <w:rFonts w:ascii="Roboto" w:eastAsiaTheme="minorHAnsi" w:hAnsi="Roboto"/>
      <w:color w:val="002657"/>
      <w:spacing w:val="-5"/>
      <w:sz w:val="23"/>
      <w:szCs w:val="23"/>
      <w:lang w:val="en-AU" w:eastAsia="en-US"/>
    </w:rPr>
  </w:style>
  <w:style w:type="paragraph" w:styleId="ListNumber">
    <w:name w:val="List Number"/>
    <w:basedOn w:val="Normal"/>
    <w:uiPriority w:val="99"/>
    <w:unhideWhenUsed/>
    <w:qFormat/>
    <w:rsid w:val="00D151AC"/>
    <w:pPr>
      <w:numPr>
        <w:numId w:val="5"/>
      </w:numPr>
      <w:tabs>
        <w:tab w:val="num" w:pos="360"/>
      </w:tabs>
      <w:spacing w:before="120" w:after="120" w:line="280" w:lineRule="exact"/>
      <w:ind w:left="0" w:firstLine="0"/>
    </w:pPr>
    <w:rPr>
      <w:rFonts w:ascii="Roboto" w:eastAsia="Poppins Light" w:hAnsi="Roboto" w:cs="Times New Roman (Body CS)"/>
      <w:color w:val="002657"/>
      <w:sz w:val="23"/>
      <w:szCs w:val="22"/>
      <w:lang w:eastAsia="en-US"/>
    </w:rPr>
  </w:style>
  <w:style w:type="numbering" w:customStyle="1" w:styleId="Bullets">
    <w:name w:val="Bullets"/>
    <w:uiPriority w:val="99"/>
    <w:rsid w:val="00D30443"/>
    <w:pPr>
      <w:numPr>
        <w:numId w:val="1"/>
      </w:numPr>
    </w:pPr>
  </w:style>
  <w:style w:type="paragraph" w:styleId="ListNumber2">
    <w:name w:val="List Number 2"/>
    <w:basedOn w:val="Normal"/>
    <w:uiPriority w:val="99"/>
    <w:unhideWhenUsed/>
    <w:rsid w:val="00D151AC"/>
    <w:pPr>
      <w:numPr>
        <w:ilvl w:val="1"/>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Paragraph">
    <w:name w:val="List Paragraph"/>
    <w:aliases w:val="List Square,List Paragraph1,List Paragraph11,List Paragraph2,Bulit List -  Paragraph,Main numbered paragraph,Numbered List Paragraph,Recommendation,List Paragraph (numbered (a)),Table Heading,Dot pt,F5 List Paragraph,No Spacing1,L,Number"/>
    <w:basedOn w:val="Normal"/>
    <w:link w:val="ListParagraphChar"/>
    <w:uiPriority w:val="34"/>
    <w:qFormat/>
    <w:rsid w:val="00A600B2"/>
    <w:pPr>
      <w:numPr>
        <w:numId w:val="17"/>
      </w:numPr>
      <w:tabs>
        <w:tab w:val="left" w:pos="426"/>
        <w:tab w:val="left" w:pos="567"/>
      </w:tabs>
      <w:autoSpaceDE w:val="0"/>
      <w:autoSpaceDN w:val="0"/>
      <w:adjustRightInd w:val="0"/>
      <w:spacing w:before="100" w:beforeAutospacing="1" w:line="240" w:lineRule="auto"/>
      <w:ind w:right="709"/>
    </w:pPr>
    <w:rPr>
      <w:rFonts w:ascii="Roboto" w:eastAsia="Poppins Light" w:hAnsi="Roboto" w:cs="Arial"/>
      <w:color w:val="00275E"/>
      <w:spacing w:val="-6"/>
      <w:kern w:val="1"/>
      <w:sz w:val="22"/>
      <w:szCs w:val="22"/>
      <w:lang w:val="en-GB" w:eastAsia="en-US"/>
    </w:rPr>
  </w:style>
  <w:style w:type="paragraph" w:customStyle="1" w:styleId="Header1">
    <w:name w:val="Header1"/>
    <w:next w:val="Header"/>
    <w:link w:val="HeaderChar"/>
    <w:uiPriority w:val="99"/>
    <w:unhideWhenUsed/>
    <w:rsid w:val="00D151AC"/>
    <w:pPr>
      <w:pBdr>
        <w:bottom w:val="single" w:sz="2" w:space="4" w:color="002453"/>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1"/>
    <w:uiPriority w:val="99"/>
    <w:rsid w:val="00D151AC"/>
    <w:rPr>
      <w:rFonts w:ascii="Roboto" w:hAnsi="Roboto"/>
      <w:color w:val="002554"/>
      <w:spacing w:val="-3"/>
      <w:sz w:val="16"/>
    </w:rPr>
  </w:style>
  <w:style w:type="paragraph" w:styleId="Footer">
    <w:name w:val="footer"/>
    <w:link w:val="FooterChar"/>
    <w:uiPriority w:val="99"/>
    <w:unhideWhenUsed/>
    <w:rsid w:val="00D151AC"/>
    <w:pPr>
      <w:tabs>
        <w:tab w:val="center" w:pos="4513"/>
        <w:tab w:val="right" w:pos="9026"/>
      </w:tabs>
      <w:spacing w:after="0" w:line="240" w:lineRule="auto"/>
      <w:ind w:left="28"/>
    </w:pPr>
    <w:rPr>
      <w:rFonts w:ascii="Roboto" w:eastAsia="Poppins Light" w:hAnsi="Roboto"/>
      <w:color w:val="002554"/>
      <w:spacing w:val="-3"/>
      <w:sz w:val="16"/>
      <w:szCs w:val="22"/>
      <w:lang w:val="en-AU" w:eastAsia="en-US"/>
    </w:rPr>
  </w:style>
  <w:style w:type="character" w:customStyle="1" w:styleId="FooterChar">
    <w:name w:val="Footer Char"/>
    <w:basedOn w:val="DefaultParagraphFont"/>
    <w:link w:val="Footer"/>
    <w:uiPriority w:val="99"/>
    <w:rsid w:val="00D151AC"/>
    <w:rPr>
      <w:rFonts w:ascii="Roboto" w:eastAsia="Poppins Light" w:hAnsi="Roboto"/>
      <w:color w:val="002554"/>
      <w:spacing w:val="-3"/>
      <w:sz w:val="16"/>
      <w:szCs w:val="22"/>
      <w:lang w:val="en-AU" w:eastAsia="en-US"/>
    </w:rPr>
  </w:style>
  <w:style w:type="numbering" w:customStyle="1" w:styleId="Numbering">
    <w:name w:val="Numbering"/>
    <w:uiPriority w:val="99"/>
    <w:rsid w:val="00D151AC"/>
    <w:pPr>
      <w:numPr>
        <w:numId w:val="2"/>
      </w:numPr>
    </w:pPr>
  </w:style>
  <w:style w:type="paragraph" w:styleId="ListBullet3">
    <w:name w:val="List Bullet 3"/>
    <w:basedOn w:val="BodyText"/>
    <w:uiPriority w:val="99"/>
    <w:rsid w:val="00032694"/>
    <w:pPr>
      <w:numPr>
        <w:ilvl w:val="2"/>
        <w:numId w:val="18"/>
      </w:numPr>
      <w:spacing w:after="80" w:line="264" w:lineRule="auto"/>
    </w:pPr>
    <w:rPr>
      <w:rFonts w:ascii="Roboto" w:eastAsiaTheme="minorHAnsi" w:hAnsi="Roboto"/>
      <w:color w:val="002657"/>
      <w:spacing w:val="-5"/>
      <w:sz w:val="23"/>
      <w:szCs w:val="22"/>
      <w:lang w:val="en-AU" w:eastAsia="en-US"/>
    </w:rPr>
  </w:style>
  <w:style w:type="paragraph" w:styleId="ListContinue2">
    <w:name w:val="List Continue 2"/>
    <w:basedOn w:val="Normal"/>
    <w:uiPriority w:val="99"/>
    <w:unhideWhenUsed/>
    <w:qFormat/>
    <w:rsid w:val="00D151AC"/>
    <w:pPr>
      <w:spacing w:before="120" w:after="180" w:line="280" w:lineRule="exact"/>
      <w:ind w:left="737"/>
    </w:pPr>
    <w:rPr>
      <w:rFonts w:ascii="Roboto" w:eastAsia="Poppins Light" w:hAnsi="Roboto" w:cs="Times New Roman (Body CS)"/>
      <w:color w:val="002657"/>
      <w:sz w:val="23"/>
      <w:szCs w:val="22"/>
      <w:lang w:eastAsia="en-US"/>
    </w:rPr>
  </w:style>
  <w:style w:type="paragraph" w:styleId="ListNumber3">
    <w:name w:val="List Number 3"/>
    <w:basedOn w:val="Normal"/>
    <w:uiPriority w:val="99"/>
    <w:unhideWhenUsed/>
    <w:rsid w:val="00D151AC"/>
    <w:pPr>
      <w:numPr>
        <w:ilvl w:val="2"/>
        <w:numId w:val="5"/>
      </w:numPr>
      <w:tabs>
        <w:tab w:val="clear" w:pos="1134"/>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Number4">
    <w:name w:val="List Number 4"/>
    <w:basedOn w:val="Normal"/>
    <w:uiPriority w:val="99"/>
    <w:unhideWhenUsed/>
    <w:rsid w:val="00D151AC"/>
    <w:pPr>
      <w:numPr>
        <w:ilvl w:val="3"/>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Number5">
    <w:name w:val="List Number 5"/>
    <w:basedOn w:val="Normal"/>
    <w:uiPriority w:val="99"/>
    <w:unhideWhenUsed/>
    <w:rsid w:val="00D151AC"/>
    <w:pPr>
      <w:numPr>
        <w:ilvl w:val="4"/>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Continue">
    <w:name w:val="List Continue"/>
    <w:basedOn w:val="Normal"/>
    <w:uiPriority w:val="99"/>
    <w:unhideWhenUsed/>
    <w:qFormat/>
    <w:rsid w:val="00D151AC"/>
    <w:pPr>
      <w:spacing w:before="120" w:after="180" w:line="280" w:lineRule="exact"/>
      <w:ind w:left="340"/>
    </w:pPr>
    <w:rPr>
      <w:rFonts w:ascii="Roboto" w:eastAsia="Poppins Light" w:hAnsi="Roboto" w:cs="Times New Roman (Body CS)"/>
      <w:color w:val="002657"/>
      <w:sz w:val="23"/>
      <w:szCs w:val="22"/>
      <w:lang w:eastAsia="en-US"/>
    </w:rPr>
  </w:style>
  <w:style w:type="paragraph" w:styleId="ListContinue3">
    <w:name w:val="List Continue 3"/>
    <w:basedOn w:val="Normal"/>
    <w:uiPriority w:val="99"/>
    <w:unhideWhenUsed/>
    <w:rsid w:val="00D151AC"/>
    <w:pPr>
      <w:spacing w:before="120" w:after="180" w:line="280" w:lineRule="exact"/>
      <w:ind w:left="1134"/>
    </w:pPr>
    <w:rPr>
      <w:rFonts w:ascii="Roboto" w:eastAsia="Poppins Light" w:hAnsi="Roboto" w:cs="Times New Roman (Body CS)"/>
      <w:color w:val="002657"/>
      <w:sz w:val="23"/>
      <w:szCs w:val="22"/>
      <w:lang w:eastAsia="en-US"/>
    </w:rPr>
  </w:style>
  <w:style w:type="paragraph" w:styleId="ListContinue4">
    <w:name w:val="List Continue 4"/>
    <w:basedOn w:val="Normal"/>
    <w:uiPriority w:val="99"/>
    <w:unhideWhenUsed/>
    <w:rsid w:val="00D151AC"/>
    <w:pPr>
      <w:spacing w:before="120" w:after="180" w:line="280" w:lineRule="exact"/>
      <w:ind w:left="1132"/>
      <w:contextualSpacing/>
    </w:pPr>
    <w:rPr>
      <w:rFonts w:ascii="Roboto" w:eastAsia="Poppins Light" w:hAnsi="Roboto" w:cs="Times New Roman (Body CS)"/>
      <w:color w:val="002657"/>
      <w:sz w:val="23"/>
      <w:szCs w:val="22"/>
      <w:lang w:eastAsia="en-US"/>
    </w:rPr>
  </w:style>
  <w:style w:type="numbering" w:customStyle="1" w:styleId="ListHeadings">
    <w:name w:val="List Headings"/>
    <w:uiPriority w:val="99"/>
    <w:rsid w:val="00D151AC"/>
    <w:pPr>
      <w:numPr>
        <w:numId w:val="3"/>
      </w:numPr>
    </w:pPr>
  </w:style>
  <w:style w:type="paragraph" w:customStyle="1" w:styleId="Pull-outQuote">
    <w:name w:val="Pull-out Quote"/>
    <w:basedOn w:val="Normal"/>
    <w:link w:val="Pull-outQuoteChar"/>
    <w:semiHidden/>
    <w:rsid w:val="00D151AC"/>
    <w:pPr>
      <w:pBdr>
        <w:top w:val="single" w:sz="4" w:space="4" w:color="000031"/>
        <w:left w:val="single" w:sz="4" w:space="4" w:color="000031"/>
        <w:bottom w:val="single" w:sz="4" w:space="4" w:color="000031"/>
        <w:right w:val="single" w:sz="4" w:space="4" w:color="000031"/>
      </w:pBdr>
      <w:shd w:val="clear" w:color="auto" w:fill="000031"/>
      <w:spacing w:before="120" w:after="180" w:line="280" w:lineRule="exact"/>
      <w:ind w:left="113" w:right="113"/>
    </w:pPr>
    <w:rPr>
      <w:rFonts w:ascii="Roboto" w:eastAsia="Poppins Light" w:hAnsi="Roboto" w:cs="Times New Roman (Body CS)"/>
      <w:color w:val="FFFFFF"/>
      <w:sz w:val="23"/>
      <w:szCs w:val="22"/>
      <w:lang w:eastAsia="en-US"/>
    </w:rPr>
  </w:style>
  <w:style w:type="paragraph" w:customStyle="1" w:styleId="Pull-outQuoteHeading">
    <w:name w:val="Pull-out Quote Heading"/>
    <w:basedOn w:val="Pull-outQuote"/>
    <w:next w:val="Pull-outQuote"/>
    <w:link w:val="Pull-outQuoteHeadingChar"/>
    <w:semiHidden/>
    <w:rsid w:val="00D151AC"/>
    <w:rPr>
      <w:b/>
    </w:rPr>
  </w:style>
  <w:style w:type="character" w:customStyle="1" w:styleId="Pull-outQuoteChar">
    <w:name w:val="Pull-out Quote Char"/>
    <w:basedOn w:val="DefaultParagraphFont"/>
    <w:link w:val="Pull-outQuote"/>
    <w:semiHidden/>
    <w:rsid w:val="00D151AC"/>
    <w:rPr>
      <w:rFonts w:ascii="Roboto" w:eastAsia="Poppins Light" w:hAnsi="Roboto" w:cs="Times New Roman (Body CS)"/>
      <w:color w:val="FFFFFF"/>
      <w:sz w:val="23"/>
      <w:szCs w:val="22"/>
      <w:shd w:val="clear" w:color="auto" w:fill="000031"/>
      <w:lang w:eastAsia="en-US"/>
    </w:rPr>
  </w:style>
  <w:style w:type="character" w:customStyle="1" w:styleId="Pull-outQuoteHeadingChar">
    <w:name w:val="Pull-out Quote Heading Char"/>
    <w:basedOn w:val="Pull-outQuoteChar"/>
    <w:link w:val="Pull-outQuoteHeading"/>
    <w:semiHidden/>
    <w:rsid w:val="00D151AC"/>
    <w:rPr>
      <w:rFonts w:ascii="Roboto" w:eastAsia="Poppins Light" w:hAnsi="Roboto" w:cs="Times New Roman (Body CS)"/>
      <w:b/>
      <w:color w:val="FFFFFF"/>
      <w:sz w:val="23"/>
      <w:szCs w:val="22"/>
      <w:shd w:val="clear" w:color="auto" w:fill="000031"/>
      <w:lang w:eastAsia="en-US"/>
    </w:rPr>
  </w:style>
  <w:style w:type="paragraph" w:styleId="ListBullet4">
    <w:name w:val="List Bullet 4"/>
    <w:basedOn w:val="Normal"/>
    <w:uiPriority w:val="99"/>
    <w:unhideWhenUsed/>
    <w:rsid w:val="00D151AC"/>
    <w:pPr>
      <w:spacing w:before="120" w:after="130" w:line="192" w:lineRule="auto"/>
    </w:pPr>
    <w:rPr>
      <w:rFonts w:ascii="Roboto" w:eastAsia="Poppins Light" w:hAnsi="Roboto" w:cs="Times New Roman (Body CS)"/>
      <w:color w:val="002657"/>
      <w:sz w:val="23"/>
      <w:szCs w:val="22"/>
      <w:lang w:eastAsia="en-US"/>
    </w:rPr>
  </w:style>
  <w:style w:type="paragraph" w:customStyle="1" w:styleId="Introduction">
    <w:name w:val="Introduction"/>
    <w:basedOn w:val="Normal"/>
    <w:next w:val="Normal"/>
    <w:link w:val="IntroductionChar"/>
    <w:uiPriority w:val="3"/>
    <w:qFormat/>
    <w:rsid w:val="00D151AC"/>
    <w:pPr>
      <w:framePr w:w="5954" w:vSpace="284" w:wrap="notBeside" w:vAnchor="text" w:hAnchor="text" w:y="1"/>
      <w:spacing w:before="120" w:after="120" w:line="280" w:lineRule="exact"/>
    </w:pPr>
    <w:rPr>
      <w:rFonts w:ascii="Roboto" w:eastAsia="Poppins Light" w:hAnsi="Roboto" w:cs="Poppins"/>
      <w:b/>
      <w:bCs/>
      <w:color w:val="002657"/>
      <w:sz w:val="23"/>
      <w:szCs w:val="22"/>
      <w:lang w:eastAsia="en-US"/>
    </w:rPr>
  </w:style>
  <w:style w:type="table" w:customStyle="1" w:styleId="OurWatchTable">
    <w:name w:val="Our Watch Table"/>
    <w:basedOn w:val="TableNormal"/>
    <w:uiPriority w:val="99"/>
    <w:rsid w:val="00D151AC"/>
    <w:pPr>
      <w:spacing w:after="0" w:line="240" w:lineRule="auto"/>
    </w:pPr>
    <w:rPr>
      <w:rFonts w:eastAsia="Poppins Light"/>
      <w:sz w:val="22"/>
      <w:szCs w:val="22"/>
      <w:lang w:val="en-AU" w:eastAsia="en-US"/>
    </w:rPr>
    <w:tblPr>
      <w:tblBorders>
        <w:top w:val="single" w:sz="2" w:space="0" w:color="002453"/>
        <w:bottom w:val="single" w:sz="2" w:space="0" w:color="002453"/>
        <w:insideH w:val="single" w:sz="2" w:space="0" w:color="002453"/>
      </w:tblBorders>
      <w:tblCellMar>
        <w:top w:w="57" w:type="dxa"/>
        <w:left w:w="0" w:type="dxa"/>
        <w:right w:w="0" w:type="dxa"/>
      </w:tblCellMar>
    </w:tblPr>
    <w:tblStylePr w:type="firstRow">
      <w:rPr>
        <w:rFonts w:ascii="Roboto Medium" w:hAnsi="Roboto Medium"/>
        <w:b/>
      </w:rPr>
    </w:tblStylePr>
    <w:tblStylePr w:type="lastRow">
      <w:rPr>
        <w:rFonts w:ascii="Roboto Medium" w:hAnsi="Roboto Medium"/>
        <w:b/>
      </w:rPr>
    </w:tblStylePr>
    <w:tblStylePr w:type="firstCol">
      <w:rPr>
        <w:rFonts w:ascii="Roboto Medium" w:hAnsi="Roboto Medium"/>
        <w:b/>
      </w:rPr>
    </w:tblStylePr>
  </w:style>
  <w:style w:type="character" w:customStyle="1" w:styleId="IntroductionChar">
    <w:name w:val="Introduction Char"/>
    <w:basedOn w:val="DefaultParagraphFont"/>
    <w:link w:val="Introduction"/>
    <w:uiPriority w:val="3"/>
    <w:rsid w:val="00D151AC"/>
    <w:rPr>
      <w:rFonts w:ascii="Roboto" w:eastAsia="Poppins Light" w:hAnsi="Roboto" w:cs="Poppins"/>
      <w:b/>
      <w:bCs/>
      <w:color w:val="002657"/>
      <w:sz w:val="23"/>
      <w:szCs w:val="22"/>
      <w:lang w:eastAsia="en-US"/>
    </w:rPr>
  </w:style>
  <w:style w:type="paragraph" w:styleId="ListContinue5">
    <w:name w:val="List Continue 5"/>
    <w:basedOn w:val="Normal"/>
    <w:uiPriority w:val="99"/>
    <w:unhideWhenUsed/>
    <w:rsid w:val="00D151AC"/>
    <w:pPr>
      <w:spacing w:before="120" w:after="180" w:line="280" w:lineRule="exact"/>
      <w:ind w:left="1415"/>
      <w:contextualSpacing/>
    </w:pPr>
    <w:rPr>
      <w:rFonts w:ascii="Roboto" w:eastAsia="Poppins Light" w:hAnsi="Roboto" w:cs="Times New Roman (Body CS)"/>
      <w:color w:val="002657"/>
      <w:sz w:val="23"/>
      <w:szCs w:val="22"/>
      <w:lang w:eastAsia="en-US"/>
    </w:rPr>
  </w:style>
  <w:style w:type="table" w:styleId="TableGrid">
    <w:name w:val="Table Grid"/>
    <w:basedOn w:val="TableNormal"/>
    <w:uiPriority w:val="39"/>
    <w:rsid w:val="00D151AC"/>
    <w:pPr>
      <w:spacing w:after="0" w:line="240" w:lineRule="auto"/>
    </w:pPr>
    <w:rPr>
      <w:rFonts w:eastAsia="Poppins Light"/>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151AC"/>
    <w:pPr>
      <w:spacing w:before="60" w:after="240" w:line="240" w:lineRule="auto"/>
    </w:pPr>
    <w:rPr>
      <w:rFonts w:ascii="Roboto" w:eastAsia="Poppins Light" w:hAnsi="Roboto" w:cs="Times New Roman (Body CS)"/>
      <w:iCs/>
      <w:color w:val="002657"/>
      <w:sz w:val="16"/>
      <w:szCs w:val="18"/>
      <w:lang w:eastAsia="en-US"/>
    </w:rPr>
  </w:style>
  <w:style w:type="paragraph" w:styleId="List">
    <w:name w:val="List"/>
    <w:basedOn w:val="ListParagraph"/>
    <w:uiPriority w:val="99"/>
    <w:unhideWhenUsed/>
    <w:rsid w:val="0067390B"/>
    <w:pPr>
      <w:numPr>
        <w:numId w:val="11"/>
      </w:numPr>
      <w:spacing w:after="130"/>
    </w:pPr>
  </w:style>
  <w:style w:type="paragraph" w:styleId="List2">
    <w:name w:val="List 2"/>
    <w:basedOn w:val="Normal"/>
    <w:uiPriority w:val="99"/>
    <w:unhideWhenUsed/>
    <w:rsid w:val="00D151AC"/>
    <w:pPr>
      <w:spacing w:before="120" w:after="180" w:line="280" w:lineRule="exact"/>
      <w:contextualSpacing/>
    </w:pPr>
    <w:rPr>
      <w:rFonts w:ascii="Roboto" w:eastAsia="Poppins Light" w:hAnsi="Roboto" w:cs="Times New Roman (Body CS)"/>
      <w:color w:val="002657"/>
      <w:sz w:val="23"/>
      <w:szCs w:val="22"/>
      <w:lang w:eastAsia="en-US"/>
    </w:rPr>
  </w:style>
  <w:style w:type="numbering" w:customStyle="1" w:styleId="LetteredList">
    <w:name w:val="Lettered List"/>
    <w:uiPriority w:val="99"/>
    <w:rsid w:val="00D151AC"/>
    <w:pPr>
      <w:numPr>
        <w:numId w:val="4"/>
      </w:numPr>
    </w:pPr>
  </w:style>
  <w:style w:type="paragraph" w:styleId="TOCHeading">
    <w:name w:val="TOC Heading"/>
    <w:basedOn w:val="Heading1"/>
    <w:next w:val="Normal"/>
    <w:uiPriority w:val="39"/>
    <w:unhideWhenUsed/>
    <w:rsid w:val="00831CE1"/>
    <w:pPr>
      <w:spacing w:before="320" w:line="259" w:lineRule="auto"/>
      <w:outlineLvl w:val="9"/>
    </w:pPr>
    <w:rPr>
      <w:bCs/>
      <w:color w:val="002554"/>
      <w:spacing w:val="-8"/>
    </w:rPr>
  </w:style>
  <w:style w:type="paragraph" w:styleId="TOC1">
    <w:name w:val="toc 1"/>
    <w:basedOn w:val="Normal"/>
    <w:next w:val="Normal"/>
    <w:autoRedefine/>
    <w:uiPriority w:val="39"/>
    <w:unhideWhenUsed/>
    <w:rsid w:val="00A672D6"/>
    <w:pPr>
      <w:keepNext/>
      <w:tabs>
        <w:tab w:val="right" w:pos="9923"/>
      </w:tabs>
      <w:spacing w:after="360" w:line="320" w:lineRule="exact"/>
      <w:ind w:right="-1701"/>
    </w:pPr>
    <w:rPr>
      <w:rFonts w:ascii="Roboto" w:eastAsia="Poppins Light" w:hAnsi="Roboto" w:cs="Times New Roman (Body CS)"/>
      <w:b/>
      <w:noProof/>
      <w:color w:val="002657"/>
      <w:sz w:val="32"/>
      <w:szCs w:val="30"/>
      <w:lang w:val="en-GB" w:eastAsia="en-US"/>
    </w:rPr>
  </w:style>
  <w:style w:type="paragraph" w:styleId="TOC2">
    <w:name w:val="toc 2"/>
    <w:basedOn w:val="Normal"/>
    <w:next w:val="Normal"/>
    <w:uiPriority w:val="39"/>
    <w:unhideWhenUsed/>
    <w:rsid w:val="000A1D5F"/>
    <w:pPr>
      <w:tabs>
        <w:tab w:val="right" w:pos="9923"/>
      </w:tabs>
      <w:spacing w:after="120" w:line="240" w:lineRule="exact"/>
      <w:ind w:right="-1701"/>
    </w:pPr>
    <w:rPr>
      <w:rFonts w:ascii="Roboto" w:eastAsia="Poppins Light" w:hAnsi="Roboto" w:cs="Times New Roman (Body CS)"/>
      <w:noProof/>
      <w:color w:val="002657"/>
      <w:szCs w:val="22"/>
      <w:lang w:eastAsia="en-US"/>
    </w:rPr>
  </w:style>
  <w:style w:type="paragraph" w:styleId="TOC3">
    <w:name w:val="toc 3"/>
    <w:basedOn w:val="Normal"/>
    <w:next w:val="Normal"/>
    <w:autoRedefine/>
    <w:uiPriority w:val="39"/>
    <w:unhideWhenUsed/>
    <w:rsid w:val="00D151AC"/>
    <w:pPr>
      <w:numPr>
        <w:ilvl w:val="2"/>
        <w:numId w:val="7"/>
      </w:numPr>
      <w:tabs>
        <w:tab w:val="num" w:pos="360"/>
        <w:tab w:val="left" w:pos="510"/>
        <w:tab w:val="right" w:pos="6691"/>
      </w:tabs>
      <w:spacing w:before="120" w:after="100" w:line="280" w:lineRule="exact"/>
      <w:ind w:left="0" w:firstLine="0"/>
    </w:pPr>
    <w:rPr>
      <w:rFonts w:ascii="Roboto" w:eastAsia="Poppins Light" w:hAnsi="Roboto" w:cs="Times New Roman (Body CS)"/>
      <w:color w:val="002657"/>
      <w:sz w:val="23"/>
      <w:szCs w:val="22"/>
      <w:lang w:eastAsia="en-US"/>
    </w:rPr>
  </w:style>
  <w:style w:type="character" w:styleId="Hyperlink">
    <w:name w:val="Hyperlink"/>
    <w:basedOn w:val="DefaultParagraphFont"/>
    <w:uiPriority w:val="99"/>
    <w:unhideWhenUsed/>
    <w:rsid w:val="00ED07AB"/>
    <w:rPr>
      <w:rFonts w:ascii="Roboto" w:hAnsi="Roboto"/>
      <w:i w:val="0"/>
      <w:color w:val="002657"/>
      <w:u w:val="single"/>
    </w:rPr>
  </w:style>
  <w:style w:type="table" w:customStyle="1" w:styleId="Blank">
    <w:name w:val="Blank"/>
    <w:basedOn w:val="TableNormal"/>
    <w:uiPriority w:val="99"/>
    <w:rsid w:val="00D151AC"/>
    <w:pPr>
      <w:spacing w:after="0" w:line="240" w:lineRule="auto"/>
    </w:pPr>
    <w:rPr>
      <w:rFonts w:eastAsia="Poppins Light"/>
      <w:sz w:val="22"/>
      <w:szCs w:val="22"/>
      <w:lang w:val="en-AU" w:eastAsia="en-US"/>
    </w:rPr>
    <w:tblPr>
      <w:tblCellMar>
        <w:left w:w="0" w:type="dxa"/>
        <w:right w:w="0" w:type="dxa"/>
      </w:tblCellMar>
    </w:tblPr>
  </w:style>
  <w:style w:type="paragraph" w:customStyle="1" w:styleId="PageHeading">
    <w:name w:val="Page Heading"/>
    <w:link w:val="PageHeadingChar"/>
    <w:uiPriority w:val="2"/>
    <w:rsid w:val="00FB7DB7"/>
    <w:pPr>
      <w:spacing w:after="240" w:line="780" w:lineRule="exact"/>
      <w:ind w:right="-1559"/>
    </w:pPr>
    <w:rPr>
      <w:rFonts w:ascii="Roboto Black" w:eastAsia="Poppins Light" w:hAnsi="Roboto Black" w:cs="Times New Roman (Body CS)"/>
      <w:b/>
      <w:bCs/>
      <w:color w:val="002554"/>
      <w:spacing w:val="-4"/>
      <w:sz w:val="76"/>
      <w:szCs w:val="76"/>
      <w:lang w:val="en-AU" w:eastAsia="en-US"/>
    </w:rPr>
  </w:style>
  <w:style w:type="paragraph" w:customStyle="1" w:styleId="PullQuote-margin">
    <w:name w:val="Pull Quote-margin"/>
    <w:basedOn w:val="Normal"/>
    <w:next w:val="PullQuoteAttribute"/>
    <w:link w:val="PullQuote-marginChar"/>
    <w:uiPriority w:val="4"/>
    <w:qFormat/>
    <w:rsid w:val="00D151AC"/>
    <w:pPr>
      <w:framePr w:w="2835" w:hSpace="567" w:vSpace="17010" w:wrap="around" w:vAnchor="text" w:hAnchor="page" w:x="8506" w:y="1"/>
      <w:spacing w:before="120" w:after="300"/>
    </w:pPr>
    <w:rPr>
      <w:rFonts w:ascii="Roboto" w:eastAsia="Poppins Light" w:hAnsi="Roboto" w:cs="Times New Roman (Body CS)"/>
      <w:b/>
      <w:color w:val="002657"/>
      <w:sz w:val="26"/>
      <w:szCs w:val="22"/>
      <w:lang w:eastAsia="en-US"/>
    </w:rPr>
  </w:style>
  <w:style w:type="character" w:customStyle="1" w:styleId="PageHeadingChar">
    <w:name w:val="Page Heading Char"/>
    <w:basedOn w:val="DefaultParagraphFont"/>
    <w:link w:val="PageHeading"/>
    <w:uiPriority w:val="2"/>
    <w:rsid w:val="00FB7DB7"/>
    <w:rPr>
      <w:rFonts w:ascii="Roboto Black" w:eastAsia="Poppins Light" w:hAnsi="Roboto Black" w:cs="Times New Roman (Body CS)"/>
      <w:b/>
      <w:bCs/>
      <w:color w:val="002554"/>
      <w:spacing w:val="-4"/>
      <w:sz w:val="76"/>
      <w:szCs w:val="76"/>
      <w:lang w:val="en-AU" w:eastAsia="en-US"/>
    </w:rPr>
  </w:style>
  <w:style w:type="paragraph" w:customStyle="1" w:styleId="PullQuoteAttribute">
    <w:name w:val="Pull Quote Attribute"/>
    <w:basedOn w:val="PullQuote-margin"/>
    <w:link w:val="PullQuoteAttributeChar"/>
    <w:uiPriority w:val="4"/>
    <w:qFormat/>
    <w:rsid w:val="00D151AC"/>
    <w:pPr>
      <w:framePr w:wrap="around"/>
      <w:numPr>
        <w:numId w:val="7"/>
      </w:numPr>
      <w:spacing w:line="247" w:lineRule="auto"/>
    </w:pPr>
    <w:rPr>
      <w:b w:val="0"/>
    </w:rPr>
  </w:style>
  <w:style w:type="character" w:customStyle="1" w:styleId="PullQuote-marginChar">
    <w:name w:val="Pull Quote-margin Char"/>
    <w:basedOn w:val="DefaultParagraphFont"/>
    <w:link w:val="PullQuote-margin"/>
    <w:uiPriority w:val="4"/>
    <w:rsid w:val="00D151AC"/>
    <w:rPr>
      <w:rFonts w:ascii="Roboto" w:eastAsia="Poppins Light" w:hAnsi="Roboto" w:cs="Times New Roman (Body CS)"/>
      <w:b/>
      <w:color w:val="002657"/>
      <w:sz w:val="26"/>
      <w:szCs w:val="22"/>
      <w:lang w:eastAsia="en-US"/>
    </w:rPr>
  </w:style>
  <w:style w:type="paragraph" w:styleId="FootnoteText">
    <w:name w:val="footnote text"/>
    <w:basedOn w:val="Normal"/>
    <w:link w:val="FootnoteTextChar"/>
    <w:uiPriority w:val="99"/>
    <w:rsid w:val="00D151AC"/>
    <w:pPr>
      <w:spacing w:before="120" w:after="0" w:line="240" w:lineRule="auto"/>
    </w:pPr>
    <w:rPr>
      <w:rFonts w:ascii="Roboto" w:eastAsia="Poppins Light" w:hAnsi="Roboto" w:cs="Times New Roman (Body CS)"/>
      <w:b/>
      <w:color w:val="002657"/>
      <w:spacing w:val="-3"/>
      <w:sz w:val="18"/>
      <w:szCs w:val="20"/>
      <w:lang w:eastAsia="en-US"/>
    </w:rPr>
  </w:style>
  <w:style w:type="character" w:customStyle="1" w:styleId="FootnoteTextChar">
    <w:name w:val="Footnote Text Char"/>
    <w:basedOn w:val="DefaultParagraphFont"/>
    <w:link w:val="FootnoteText"/>
    <w:uiPriority w:val="99"/>
    <w:rsid w:val="00D151AC"/>
    <w:rPr>
      <w:rFonts w:ascii="Roboto" w:eastAsia="Poppins Light" w:hAnsi="Roboto" w:cs="Times New Roman (Body CS)"/>
      <w:b/>
      <w:color w:val="002657"/>
      <w:spacing w:val="-3"/>
      <w:sz w:val="18"/>
      <w:szCs w:val="20"/>
      <w:lang w:eastAsia="en-US"/>
    </w:rPr>
  </w:style>
  <w:style w:type="character" w:customStyle="1" w:styleId="PullQuoteAttributeChar">
    <w:name w:val="Pull Quote Attribute Char"/>
    <w:basedOn w:val="PullQuote-marginChar"/>
    <w:link w:val="PullQuoteAttribute"/>
    <w:uiPriority w:val="4"/>
    <w:rsid w:val="00D151AC"/>
    <w:rPr>
      <w:rFonts w:ascii="Roboto" w:eastAsia="Poppins Light" w:hAnsi="Roboto" w:cs="Times New Roman (Body CS)"/>
      <w:b w:val="0"/>
      <w:color w:val="002657"/>
      <w:sz w:val="26"/>
      <w:szCs w:val="22"/>
      <w:lang w:eastAsia="en-US"/>
    </w:rPr>
  </w:style>
  <w:style w:type="character" w:styleId="FootnoteReference">
    <w:name w:val="footnote reference"/>
    <w:basedOn w:val="DefaultParagraphFont"/>
    <w:uiPriority w:val="99"/>
    <w:semiHidden/>
    <w:unhideWhenUsed/>
    <w:rsid w:val="00D151AC"/>
    <w:rPr>
      <w:vertAlign w:val="superscript"/>
    </w:rPr>
  </w:style>
  <w:style w:type="paragraph" w:customStyle="1" w:styleId="CoverKeyline">
    <w:name w:val="Cover Keyline"/>
    <w:basedOn w:val="Normal"/>
    <w:next w:val="Normal"/>
    <w:link w:val="CoverKeylineChar"/>
    <w:rsid w:val="00D151AC"/>
    <w:pPr>
      <w:spacing w:before="120" w:after="360" w:line="280" w:lineRule="exact"/>
      <w:ind w:left="-113" w:right="-3119"/>
      <w:contextualSpacing/>
    </w:pPr>
    <w:rPr>
      <w:rFonts w:ascii="Roboto" w:eastAsia="Poppins Light" w:hAnsi="Roboto" w:cs="Times New Roman (Body CS)"/>
      <w:color w:val="002657"/>
      <w:sz w:val="23"/>
      <w:szCs w:val="22"/>
      <w:lang w:eastAsia="en-US"/>
    </w:rPr>
  </w:style>
  <w:style w:type="paragraph" w:customStyle="1" w:styleId="Subtitle2">
    <w:name w:val="Subtitle 2"/>
    <w:basedOn w:val="NoSpacing"/>
    <w:next w:val="Normal"/>
    <w:link w:val="Subtitle2Char"/>
    <w:uiPriority w:val="11"/>
    <w:rsid w:val="00D151AC"/>
    <w:pPr>
      <w:spacing w:after="240"/>
      <w:contextualSpacing/>
    </w:pPr>
    <w:rPr>
      <w:spacing w:val="-8"/>
      <w:sz w:val="36"/>
      <w:szCs w:val="36"/>
    </w:rPr>
  </w:style>
  <w:style w:type="character" w:customStyle="1" w:styleId="CoverKeylineChar">
    <w:name w:val="Cover Keyline Char"/>
    <w:basedOn w:val="DefaultParagraphFont"/>
    <w:link w:val="CoverKeyline"/>
    <w:rsid w:val="00D151AC"/>
    <w:rPr>
      <w:rFonts w:ascii="Roboto" w:eastAsia="Poppins Light" w:hAnsi="Roboto" w:cs="Times New Roman (Body CS)"/>
      <w:color w:val="002657"/>
      <w:sz w:val="23"/>
      <w:szCs w:val="22"/>
      <w:lang w:eastAsia="en-US"/>
    </w:rPr>
  </w:style>
  <w:style w:type="numbering" w:customStyle="1" w:styleId="Quotes">
    <w:name w:val="Quotes"/>
    <w:uiPriority w:val="99"/>
    <w:rsid w:val="00D151AC"/>
    <w:pPr>
      <w:numPr>
        <w:numId w:val="6"/>
      </w:numPr>
    </w:pPr>
  </w:style>
  <w:style w:type="character" w:customStyle="1" w:styleId="NoSpacingChar">
    <w:name w:val="No Spacing Char"/>
    <w:basedOn w:val="DefaultParagraphFont"/>
    <w:link w:val="NoSpacing"/>
    <w:uiPriority w:val="1"/>
    <w:rsid w:val="00D151AC"/>
    <w:rPr>
      <w:rFonts w:ascii="Roboto" w:eastAsia="Poppins Light" w:hAnsi="Roboto" w:cs="Times New Roman (Body CS)"/>
      <w:color w:val="002657"/>
      <w:sz w:val="23"/>
      <w:szCs w:val="22"/>
      <w:lang w:eastAsia="en-US"/>
    </w:rPr>
  </w:style>
  <w:style w:type="character" w:customStyle="1" w:styleId="Subtitle2Char">
    <w:name w:val="Subtitle 2 Char"/>
    <w:basedOn w:val="NoSpacingChar"/>
    <w:link w:val="Subtitle2"/>
    <w:uiPriority w:val="11"/>
    <w:rsid w:val="00D151AC"/>
    <w:rPr>
      <w:rFonts w:ascii="Roboto" w:eastAsia="Poppins Light" w:hAnsi="Roboto" w:cs="Times New Roman (Body CS)"/>
      <w:color w:val="002657"/>
      <w:spacing w:val="-8"/>
      <w:sz w:val="36"/>
      <w:szCs w:val="36"/>
      <w:lang w:eastAsia="en-US"/>
    </w:rPr>
  </w:style>
  <w:style w:type="paragraph" w:customStyle="1" w:styleId="IntroductoryQuote">
    <w:name w:val="Introductory Quote"/>
    <w:basedOn w:val="Normal"/>
    <w:next w:val="IntroQuoteAttribute"/>
    <w:link w:val="IntroductoryQuoteChar"/>
    <w:uiPriority w:val="4"/>
    <w:qFormat/>
    <w:rsid w:val="00D151AC"/>
    <w:pPr>
      <w:spacing w:before="120" w:after="340" w:line="245" w:lineRule="auto"/>
    </w:pPr>
    <w:rPr>
      <w:rFonts w:ascii="Roboto" w:eastAsia="Poppins Light" w:hAnsi="Roboto" w:cs="Times New Roman (Body CS)"/>
      <w:b/>
      <w:bCs/>
      <w:color w:val="002657"/>
      <w:spacing w:val="-8"/>
      <w:sz w:val="36"/>
      <w:szCs w:val="36"/>
      <w:lang w:eastAsia="en-US"/>
    </w:rPr>
  </w:style>
  <w:style w:type="paragraph" w:customStyle="1" w:styleId="IntroQuoteAttribute">
    <w:name w:val="Intro Quote Attribute"/>
    <w:basedOn w:val="IntroductoryQuote"/>
    <w:link w:val="IntroQuoteAttributeChar"/>
    <w:uiPriority w:val="4"/>
    <w:qFormat/>
    <w:rsid w:val="00D151AC"/>
    <w:pPr>
      <w:numPr>
        <w:ilvl w:val="1"/>
        <w:numId w:val="7"/>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D151AC"/>
    <w:rPr>
      <w:rFonts w:ascii="Roboto" w:eastAsia="Poppins Light" w:hAnsi="Roboto" w:cs="Times New Roman (Body CS)"/>
      <w:b/>
      <w:bCs/>
      <w:color w:val="002657"/>
      <w:spacing w:val="-8"/>
      <w:sz w:val="36"/>
      <w:szCs w:val="36"/>
      <w:lang w:eastAsia="en-US"/>
    </w:rPr>
  </w:style>
  <w:style w:type="character" w:styleId="Strong">
    <w:name w:val="Strong"/>
    <w:basedOn w:val="DefaultParagraphFont"/>
    <w:uiPriority w:val="22"/>
    <w:qFormat/>
    <w:rsid w:val="00D151AC"/>
    <w:rPr>
      <w:b/>
      <w:bCs/>
    </w:rPr>
  </w:style>
  <w:style w:type="character" w:customStyle="1" w:styleId="IntroQuoteAttributeChar">
    <w:name w:val="Intro Quote Attribute Char"/>
    <w:basedOn w:val="IntroductoryQuoteChar"/>
    <w:link w:val="IntroQuoteAttribute"/>
    <w:uiPriority w:val="4"/>
    <w:rsid w:val="00D151AC"/>
    <w:rPr>
      <w:rFonts w:ascii="Roboto" w:eastAsia="Poppins Light" w:hAnsi="Roboto" w:cs="Times New Roman (Body CS)"/>
      <w:b w:val="0"/>
      <w:bCs w:val="0"/>
      <w:color w:val="002657"/>
      <w:spacing w:val="-6"/>
      <w:sz w:val="28"/>
      <w:szCs w:val="28"/>
      <w:lang w:eastAsia="en-US"/>
    </w:rPr>
  </w:style>
  <w:style w:type="character" w:customStyle="1" w:styleId="HTMLCode1">
    <w:name w:val="HTML Code1"/>
    <w:basedOn w:val="DefaultParagraphFont"/>
    <w:uiPriority w:val="99"/>
    <w:semiHidden/>
    <w:unhideWhenUsed/>
    <w:rsid w:val="00D151AC"/>
    <w:rPr>
      <w:rFonts w:ascii="Courier New" w:eastAsia="SimSun" w:hAnsi="Courier New" w:cs="Courier New"/>
      <w:sz w:val="20"/>
      <w:szCs w:val="20"/>
      <w:bdr w:val="none" w:sz="0" w:space="0" w:color="auto" w:frame="1"/>
    </w:rPr>
  </w:style>
  <w:style w:type="paragraph" w:customStyle="1" w:styleId="HTMLPreformatted1">
    <w:name w:val="HTML Preformatted1"/>
    <w:basedOn w:val="Normal"/>
    <w:next w:val="HTMLPreformatted"/>
    <w:link w:val="HTMLPreformattedChar"/>
    <w:uiPriority w:val="99"/>
    <w:semiHidden/>
    <w:unhideWhenUsed/>
    <w:rsid w:val="00D151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pPr>
    <w:rPr>
      <w:rFonts w:ascii="Courier New" w:eastAsia="SimSun" w:hAnsi="Courier New" w:cs="Courier New"/>
      <w:sz w:val="20"/>
      <w:szCs w:val="20"/>
      <w:lang w:eastAsia="en-GB"/>
    </w:rPr>
  </w:style>
  <w:style w:type="character" w:customStyle="1" w:styleId="HTMLPreformattedChar">
    <w:name w:val="HTML Preformatted Char"/>
    <w:basedOn w:val="DefaultParagraphFont"/>
    <w:link w:val="HTMLPreformatted1"/>
    <w:uiPriority w:val="99"/>
    <w:semiHidden/>
    <w:rsid w:val="00D151AC"/>
    <w:rPr>
      <w:rFonts w:ascii="Courier New" w:eastAsia="SimSun" w:hAnsi="Courier New" w:cs="Courier New"/>
      <w:sz w:val="20"/>
      <w:szCs w:val="20"/>
      <w:lang w:eastAsia="en-GB"/>
    </w:rPr>
  </w:style>
  <w:style w:type="paragraph" w:customStyle="1" w:styleId="msonormal0">
    <w:name w:val="msonormal"/>
    <w:basedOn w:val="Normal"/>
    <w:rsid w:val="00D151AC"/>
    <w:pPr>
      <w:spacing w:before="120" w:after="0" w:line="240" w:lineRule="auto"/>
    </w:pPr>
    <w:rPr>
      <w:rFonts w:ascii="Times New Roman" w:hAnsi="Times New Roman" w:cs="Times New Roman"/>
      <w:sz w:val="23"/>
      <w:lang w:eastAsia="en-GB"/>
    </w:rPr>
  </w:style>
  <w:style w:type="paragraph" w:customStyle="1" w:styleId="NormalWeb1">
    <w:name w:val="Normal (Web)1"/>
    <w:basedOn w:val="Normal"/>
    <w:next w:val="NormalWeb"/>
    <w:uiPriority w:val="99"/>
    <w:semiHidden/>
    <w:unhideWhenUsed/>
    <w:rsid w:val="00D151AC"/>
    <w:pPr>
      <w:spacing w:before="120" w:after="0" w:line="240" w:lineRule="auto"/>
    </w:pPr>
    <w:rPr>
      <w:rFonts w:ascii="Times New Roman" w:hAnsi="Times New Roman" w:cs="Times New Roman"/>
      <w:sz w:val="23"/>
      <w:lang w:eastAsia="en-GB"/>
    </w:rPr>
  </w:style>
  <w:style w:type="paragraph" w:customStyle="1" w:styleId="body-before">
    <w:name w:val="body-before"/>
    <w:basedOn w:val="Normal"/>
    <w:rsid w:val="008A56EF"/>
    <w:pPr>
      <w:spacing w:before="120" w:after="45" w:line="240" w:lineRule="auto"/>
    </w:pPr>
    <w:rPr>
      <w:rFonts w:ascii="Roboto" w:hAnsi="Roboto" w:cs="Arial"/>
      <w:color w:val="00285E"/>
      <w:sz w:val="18"/>
      <w:szCs w:val="18"/>
      <w:lang w:eastAsia="en-GB"/>
    </w:rPr>
  </w:style>
  <w:style w:type="paragraph" w:customStyle="1" w:styleId="body-copy">
    <w:name w:val="body-copy"/>
    <w:basedOn w:val="Normal"/>
    <w:rsid w:val="00D151AC"/>
    <w:pPr>
      <w:spacing w:before="120" w:after="135" w:line="240" w:lineRule="auto"/>
    </w:pPr>
    <w:rPr>
      <w:rFonts w:ascii="Arial" w:hAnsi="Arial" w:cs="Arial"/>
      <w:color w:val="00285E"/>
      <w:sz w:val="18"/>
      <w:szCs w:val="18"/>
      <w:lang w:eastAsia="en-GB"/>
    </w:rPr>
  </w:style>
  <w:style w:type="paragraph" w:customStyle="1" w:styleId="bullet-list">
    <w:name w:val="bullet-list"/>
    <w:basedOn w:val="Normal"/>
    <w:rsid w:val="00D151AC"/>
    <w:pPr>
      <w:spacing w:before="120" w:after="135" w:line="240" w:lineRule="auto"/>
      <w:ind w:left="255"/>
    </w:pPr>
    <w:rPr>
      <w:rFonts w:ascii="Arial" w:hAnsi="Arial" w:cs="Arial"/>
      <w:color w:val="00285E"/>
      <w:sz w:val="18"/>
      <w:szCs w:val="18"/>
      <w:lang w:eastAsia="en-GB"/>
    </w:rPr>
  </w:style>
  <w:style w:type="paragraph" w:customStyle="1" w:styleId="FA1Copy">
    <w:name w:val="FA 1 Copy"/>
    <w:basedOn w:val="Normal"/>
    <w:rsid w:val="0003311A"/>
    <w:pPr>
      <w:pBdr>
        <w:top w:val="single" w:sz="4" w:space="6" w:color="FCDBCB"/>
        <w:left w:val="single" w:sz="4" w:space="6" w:color="FCDBCB"/>
        <w:bottom w:val="single" w:sz="4" w:space="6" w:color="FCDBCB"/>
        <w:right w:val="single" w:sz="4" w:space="6" w:color="FCDBCB"/>
      </w:pBdr>
      <w:shd w:val="clear" w:color="auto" w:fill="FCDBCB"/>
      <w:spacing w:before="240" w:after="120" w:line="240" w:lineRule="auto"/>
    </w:pPr>
    <w:rPr>
      <w:rFonts w:ascii="Roboto" w:eastAsia="SimSun" w:hAnsi="Roboto" w:cs="Arial"/>
      <w:color w:val="00285E"/>
      <w:sz w:val="23"/>
      <w:szCs w:val="17"/>
      <w:lang w:eastAsia="en-GB"/>
    </w:rPr>
  </w:style>
  <w:style w:type="paragraph" w:customStyle="1" w:styleId="FA2HeadingL2">
    <w:name w:val="FA 2 Heading (L2)"/>
    <w:basedOn w:val="FA1HeadingL2"/>
    <w:rsid w:val="001263AB"/>
    <w:pPr>
      <w:pBdr>
        <w:top w:val="single" w:sz="4" w:space="6" w:color="E3EDF9"/>
        <w:left w:val="single" w:sz="4" w:space="6" w:color="E3EDF9"/>
        <w:bottom w:val="single" w:sz="4" w:space="6" w:color="E3EDF9"/>
        <w:right w:val="single" w:sz="4" w:space="6" w:color="E3EDF9"/>
      </w:pBdr>
      <w:shd w:val="clear" w:color="auto" w:fill="E3EDF9"/>
      <w:spacing w:after="45"/>
      <w:mirrorIndents/>
    </w:pPr>
    <w:rPr>
      <w:szCs w:val="32"/>
    </w:rPr>
  </w:style>
  <w:style w:type="paragraph" w:customStyle="1" w:styleId="FocusArea1Heading">
    <w:name w:val="Focus Area 1 Heading"/>
    <w:basedOn w:val="Normal"/>
    <w:rsid w:val="00D151AC"/>
    <w:pPr>
      <w:pBdr>
        <w:top w:val="single" w:sz="4" w:space="6" w:color="FCDBCB"/>
        <w:left w:val="single" w:sz="4" w:space="6" w:color="FCDBCB"/>
        <w:bottom w:val="single" w:sz="4" w:space="6" w:color="FCDBCB"/>
        <w:right w:val="single" w:sz="4" w:space="6" w:color="FCDBCB"/>
      </w:pBdr>
      <w:shd w:val="clear" w:color="auto" w:fill="FCDBCB"/>
      <w:spacing w:before="240" w:after="120" w:line="240" w:lineRule="auto"/>
    </w:pPr>
    <w:rPr>
      <w:rFonts w:ascii="Roboto" w:hAnsi="Roboto" w:cs="Arial"/>
      <w:caps/>
      <w:color w:val="00285E"/>
      <w:sz w:val="16"/>
      <w:szCs w:val="10"/>
      <w:lang w:eastAsia="en-GB"/>
    </w:rPr>
  </w:style>
  <w:style w:type="paragraph" w:customStyle="1" w:styleId="FocusArea2Heading">
    <w:name w:val="Focus Area 2 Heading"/>
    <w:basedOn w:val="FocusArea1Heading"/>
    <w:rsid w:val="00D151AC"/>
    <w:pPr>
      <w:pBdr>
        <w:top w:val="single" w:sz="4" w:space="6" w:color="E3EDF9"/>
        <w:left w:val="single" w:sz="4" w:space="6" w:color="E3EDF9"/>
        <w:bottom w:val="single" w:sz="4" w:space="6" w:color="E3EDF9"/>
        <w:right w:val="single" w:sz="4" w:space="6" w:color="E3EDF9"/>
      </w:pBdr>
      <w:shd w:val="clear" w:color="auto" w:fill="E3EDF8"/>
      <w:spacing w:after="135"/>
    </w:pPr>
    <w:rPr>
      <w:b/>
      <w:szCs w:val="12"/>
    </w:rPr>
  </w:style>
  <w:style w:type="paragraph" w:customStyle="1" w:styleId="h3">
    <w:name w:val="h3"/>
    <w:basedOn w:val="Normal"/>
    <w:rsid w:val="00D151AC"/>
    <w:pPr>
      <w:spacing w:before="165" w:after="90" w:line="240" w:lineRule="auto"/>
    </w:pPr>
    <w:rPr>
      <w:rFonts w:ascii="Arial" w:hAnsi="Arial" w:cs="Arial"/>
      <w:b/>
      <w:bCs/>
      <w:color w:val="00285E"/>
      <w:sz w:val="23"/>
      <w:szCs w:val="23"/>
      <w:lang w:eastAsia="en-GB"/>
    </w:rPr>
  </w:style>
  <w:style w:type="paragraph" w:customStyle="1" w:styleId="jurisdiction-cover">
    <w:name w:val="jurisdiction-cover"/>
    <w:basedOn w:val="Normal"/>
    <w:rsid w:val="00D151AC"/>
    <w:pPr>
      <w:spacing w:before="120" w:after="135" w:line="240" w:lineRule="auto"/>
    </w:pPr>
    <w:rPr>
      <w:rFonts w:ascii="Arial" w:hAnsi="Arial" w:cs="Arial"/>
      <w:caps/>
      <w:color w:val="00285E"/>
      <w:sz w:val="12"/>
      <w:szCs w:val="12"/>
      <w:lang w:eastAsia="en-GB"/>
    </w:rPr>
  </w:style>
  <w:style w:type="paragraph" w:customStyle="1" w:styleId="basic-paragraph">
    <w:name w:val="basic-paragraph"/>
    <w:basedOn w:val="Normal"/>
    <w:rsid w:val="00D151AC"/>
    <w:pPr>
      <w:spacing w:before="120" w:after="0" w:line="240" w:lineRule="auto"/>
    </w:pPr>
    <w:rPr>
      <w:rFonts w:ascii="Minion Pro" w:hAnsi="Minion Pro" w:cs="Times New Roman"/>
      <w:color w:val="000000"/>
      <w:sz w:val="18"/>
      <w:szCs w:val="18"/>
      <w:lang w:eastAsia="en-GB"/>
    </w:rPr>
  </w:style>
  <w:style w:type="paragraph" w:customStyle="1" w:styleId="BreakoutBoxHeading">
    <w:name w:val="Breakout Box Heading"/>
    <w:basedOn w:val="h3"/>
    <w:qFormat/>
    <w:rsid w:val="002C4CF3"/>
    <w:pPr>
      <w:pBdr>
        <w:top w:val="single" w:sz="4" w:space="12" w:color="D4EBE2"/>
        <w:left w:val="single" w:sz="4" w:space="12" w:color="D4EBE2"/>
        <w:bottom w:val="single" w:sz="4" w:space="12" w:color="D4EBE2"/>
        <w:right w:val="single" w:sz="4" w:space="12" w:color="D4EBE2"/>
      </w:pBdr>
      <w:shd w:val="clear" w:color="auto" w:fill="D4EBE2"/>
      <w:spacing w:before="240" w:after="240"/>
      <w:ind w:left="851"/>
    </w:pPr>
    <w:rPr>
      <w:rFonts w:ascii="Roboto Black" w:hAnsi="Roboto Black"/>
      <w:position w:val="6"/>
      <w:sz w:val="27"/>
      <w:szCs w:val="27"/>
    </w:rPr>
  </w:style>
  <w:style w:type="paragraph" w:customStyle="1" w:styleId="toc-level-1">
    <w:name w:val="toc-level-1"/>
    <w:basedOn w:val="Normal"/>
    <w:rsid w:val="00D151AC"/>
    <w:pPr>
      <w:spacing w:before="135" w:after="0" w:line="240" w:lineRule="auto"/>
    </w:pPr>
    <w:rPr>
      <w:rFonts w:ascii="Arial" w:hAnsi="Arial" w:cs="Arial"/>
      <w:b/>
      <w:bCs/>
      <w:color w:val="8CD1C7"/>
      <w:sz w:val="18"/>
      <w:szCs w:val="18"/>
      <w:lang w:eastAsia="en-GB"/>
    </w:rPr>
  </w:style>
  <w:style w:type="paragraph" w:customStyle="1" w:styleId="toc-level-2">
    <w:name w:val="toc-level-2"/>
    <w:basedOn w:val="Normal"/>
    <w:rsid w:val="00D151AC"/>
    <w:pPr>
      <w:spacing w:before="45" w:after="90" w:line="240" w:lineRule="auto"/>
    </w:pPr>
    <w:rPr>
      <w:rFonts w:ascii="Arial" w:hAnsi="Arial" w:cs="Arial"/>
      <w:color w:val="F7EEE7"/>
      <w:sz w:val="17"/>
      <w:szCs w:val="17"/>
      <w:lang w:eastAsia="en-GB"/>
    </w:rPr>
  </w:style>
  <w:style w:type="paragraph" w:customStyle="1" w:styleId="paraoverride-1">
    <w:name w:val="paraoverride-1"/>
    <w:basedOn w:val="Normal"/>
    <w:rsid w:val="00D151AC"/>
    <w:pPr>
      <w:spacing w:before="120" w:after="120" w:line="240" w:lineRule="auto"/>
    </w:pPr>
    <w:rPr>
      <w:rFonts w:ascii="Times New Roman" w:hAnsi="Times New Roman" w:cs="Times New Roman"/>
      <w:sz w:val="23"/>
      <w:lang w:eastAsia="en-GB"/>
    </w:rPr>
  </w:style>
  <w:style w:type="paragraph" w:customStyle="1" w:styleId="paraoverride-5">
    <w:name w:val="paraoverride-5"/>
    <w:basedOn w:val="Normal"/>
    <w:rsid w:val="00D151AC"/>
    <w:pPr>
      <w:spacing w:before="120" w:after="180" w:line="240" w:lineRule="auto"/>
    </w:pPr>
    <w:rPr>
      <w:rFonts w:ascii="Times New Roman" w:hAnsi="Times New Roman" w:cs="Times New Roman"/>
      <w:sz w:val="23"/>
      <w:lang w:eastAsia="en-GB"/>
    </w:rPr>
  </w:style>
  <w:style w:type="paragraph" w:customStyle="1" w:styleId="paraoverride-6">
    <w:name w:val="paraoverride-6"/>
    <w:basedOn w:val="Normal"/>
    <w:rsid w:val="00D151AC"/>
    <w:pPr>
      <w:spacing w:before="120" w:after="210" w:line="240" w:lineRule="auto"/>
    </w:pPr>
    <w:rPr>
      <w:rFonts w:ascii="Times New Roman" w:hAnsi="Times New Roman" w:cs="Times New Roman"/>
      <w:sz w:val="23"/>
      <w:lang w:eastAsia="en-GB"/>
    </w:rPr>
  </w:style>
  <w:style w:type="paragraph" w:customStyle="1" w:styleId="paraoverride-7">
    <w:name w:val="paraoverride-7"/>
    <w:basedOn w:val="Normal"/>
    <w:rsid w:val="00D151AC"/>
    <w:pPr>
      <w:spacing w:before="120" w:after="0" w:line="240" w:lineRule="auto"/>
      <w:jc w:val="center"/>
    </w:pPr>
    <w:rPr>
      <w:rFonts w:ascii="Times New Roman" w:hAnsi="Times New Roman" w:cs="Times New Roman"/>
      <w:sz w:val="23"/>
      <w:lang w:eastAsia="en-GB"/>
    </w:rPr>
  </w:style>
  <w:style w:type="paragraph" w:customStyle="1" w:styleId="paraoverride-8">
    <w:name w:val="paraoverride-8"/>
    <w:basedOn w:val="Normal"/>
    <w:rsid w:val="00D151AC"/>
    <w:pPr>
      <w:spacing w:before="180" w:after="0" w:line="240" w:lineRule="auto"/>
    </w:pPr>
    <w:rPr>
      <w:rFonts w:ascii="Times New Roman" w:hAnsi="Times New Roman" w:cs="Times New Roman"/>
      <w:sz w:val="23"/>
      <w:lang w:eastAsia="en-GB"/>
    </w:rPr>
  </w:style>
  <w:style w:type="paragraph" w:customStyle="1" w:styleId="paraoverride-9">
    <w:name w:val="paraoverride-9"/>
    <w:basedOn w:val="Normal"/>
    <w:rsid w:val="00D151AC"/>
    <w:pPr>
      <w:spacing w:before="120" w:after="165" w:line="240" w:lineRule="auto"/>
    </w:pPr>
    <w:rPr>
      <w:rFonts w:ascii="Times New Roman" w:hAnsi="Times New Roman" w:cs="Times New Roman"/>
      <w:sz w:val="23"/>
      <w:lang w:eastAsia="en-GB"/>
    </w:rPr>
  </w:style>
  <w:style w:type="paragraph" w:customStyle="1" w:styleId="paraoverride-13">
    <w:name w:val="paraoverride-13"/>
    <w:basedOn w:val="Normal"/>
    <w:rsid w:val="00D151AC"/>
    <w:pPr>
      <w:spacing w:before="90" w:after="0" w:line="240" w:lineRule="auto"/>
    </w:pPr>
    <w:rPr>
      <w:rFonts w:ascii="Times New Roman" w:hAnsi="Times New Roman" w:cs="Times New Roman"/>
      <w:sz w:val="23"/>
      <w:lang w:eastAsia="en-GB"/>
    </w:rPr>
  </w:style>
  <w:style w:type="paragraph" w:customStyle="1" w:styleId="paraoverride-15">
    <w:name w:val="paraoverride-15"/>
    <w:basedOn w:val="Normal"/>
    <w:rsid w:val="00D151AC"/>
    <w:pPr>
      <w:spacing w:before="120" w:after="0" w:line="240" w:lineRule="auto"/>
      <w:ind w:left="255" w:hanging="210"/>
    </w:pPr>
    <w:rPr>
      <w:rFonts w:ascii="Times New Roman" w:hAnsi="Times New Roman" w:cs="Times New Roman"/>
      <w:sz w:val="23"/>
      <w:lang w:eastAsia="en-GB"/>
    </w:rPr>
  </w:style>
  <w:style w:type="paragraph" w:customStyle="1" w:styleId="paraoverride-18">
    <w:name w:val="paraoverride-18"/>
    <w:basedOn w:val="Normal"/>
    <w:rsid w:val="00D151AC"/>
    <w:pPr>
      <w:spacing w:before="120" w:after="0" w:line="240" w:lineRule="auto"/>
    </w:pPr>
    <w:rPr>
      <w:rFonts w:ascii="Times New Roman" w:hAnsi="Times New Roman" w:cs="Times New Roman"/>
      <w:sz w:val="23"/>
      <w:lang w:eastAsia="en-GB"/>
    </w:rPr>
  </w:style>
  <w:style w:type="paragraph" w:customStyle="1" w:styleId="paraoverride-19">
    <w:name w:val="paraoverride-19"/>
    <w:basedOn w:val="Normal"/>
    <w:rsid w:val="00D151AC"/>
    <w:pPr>
      <w:spacing w:before="45" w:after="240" w:line="240" w:lineRule="auto"/>
    </w:pPr>
    <w:rPr>
      <w:rFonts w:ascii="Times New Roman" w:hAnsi="Times New Roman" w:cs="Times New Roman"/>
      <w:sz w:val="23"/>
      <w:lang w:eastAsia="en-GB"/>
    </w:rPr>
  </w:style>
  <w:style w:type="paragraph" w:customStyle="1" w:styleId="paraoverride-21">
    <w:name w:val="paraoverride-21"/>
    <w:basedOn w:val="Normal"/>
    <w:rsid w:val="00D151AC"/>
    <w:pPr>
      <w:spacing w:before="120" w:after="195" w:line="240" w:lineRule="auto"/>
    </w:pPr>
    <w:rPr>
      <w:rFonts w:ascii="Times New Roman" w:hAnsi="Times New Roman" w:cs="Times New Roman"/>
      <w:sz w:val="23"/>
      <w:lang w:eastAsia="en-GB"/>
    </w:rPr>
  </w:style>
  <w:style w:type="paragraph" w:customStyle="1" w:styleId="paraoverride-22">
    <w:name w:val="paraoverride-22"/>
    <w:basedOn w:val="Normal"/>
    <w:rsid w:val="00D151AC"/>
    <w:pPr>
      <w:spacing w:before="120" w:after="0" w:line="240" w:lineRule="auto"/>
    </w:pPr>
    <w:rPr>
      <w:rFonts w:ascii="Times New Roman" w:hAnsi="Times New Roman" w:cs="Times New Roman"/>
      <w:sz w:val="23"/>
      <w:lang w:eastAsia="en-GB"/>
    </w:rPr>
  </w:style>
  <w:style w:type="paragraph" w:customStyle="1" w:styleId="paraoverride-23">
    <w:name w:val="paraoverride-23"/>
    <w:basedOn w:val="Normal"/>
    <w:rsid w:val="00D151AC"/>
    <w:pPr>
      <w:spacing w:before="120" w:after="240" w:line="240" w:lineRule="auto"/>
      <w:jc w:val="center"/>
    </w:pPr>
    <w:rPr>
      <w:rFonts w:ascii="Times New Roman" w:hAnsi="Times New Roman" w:cs="Times New Roman"/>
      <w:sz w:val="23"/>
      <w:lang w:eastAsia="en-GB"/>
    </w:rPr>
  </w:style>
  <w:style w:type="paragraph" w:customStyle="1" w:styleId="paraoverride-24">
    <w:name w:val="paraoverride-24"/>
    <w:basedOn w:val="Normal"/>
    <w:rsid w:val="00D151AC"/>
    <w:pPr>
      <w:spacing w:before="120" w:after="195" w:line="240" w:lineRule="auto"/>
      <w:jc w:val="center"/>
    </w:pPr>
    <w:rPr>
      <w:rFonts w:ascii="Times New Roman" w:hAnsi="Times New Roman" w:cs="Times New Roman"/>
      <w:sz w:val="23"/>
      <w:lang w:eastAsia="en-GB"/>
    </w:rPr>
  </w:style>
  <w:style w:type="paragraph" w:customStyle="1" w:styleId="paraoverride-25">
    <w:name w:val="paraoverride-25"/>
    <w:basedOn w:val="Normal"/>
    <w:rsid w:val="00D151AC"/>
    <w:pPr>
      <w:spacing w:before="120" w:after="0" w:line="240" w:lineRule="auto"/>
      <w:jc w:val="center"/>
    </w:pPr>
    <w:rPr>
      <w:rFonts w:ascii="Times New Roman" w:hAnsi="Times New Roman" w:cs="Times New Roman"/>
      <w:sz w:val="23"/>
      <w:lang w:eastAsia="en-GB"/>
    </w:rPr>
  </w:style>
  <w:style w:type="paragraph" w:customStyle="1" w:styleId="paraoverride-26">
    <w:name w:val="paraoverride-26"/>
    <w:basedOn w:val="Normal"/>
    <w:rsid w:val="00D151AC"/>
    <w:pPr>
      <w:spacing w:before="120" w:after="0" w:line="240" w:lineRule="auto"/>
      <w:ind w:left="135"/>
      <w:jc w:val="center"/>
    </w:pPr>
    <w:rPr>
      <w:rFonts w:ascii="Times New Roman" w:hAnsi="Times New Roman" w:cs="Times New Roman"/>
      <w:sz w:val="23"/>
      <w:lang w:eastAsia="en-GB"/>
    </w:rPr>
  </w:style>
  <w:style w:type="paragraph" w:customStyle="1" w:styleId="idgenparaoverride-1">
    <w:name w:val="_idgenparaoverride-1"/>
    <w:basedOn w:val="Normal"/>
    <w:rsid w:val="00D151AC"/>
    <w:pPr>
      <w:spacing w:before="100" w:beforeAutospacing="1" w:after="100" w:afterAutospacing="1" w:line="240" w:lineRule="auto"/>
    </w:pPr>
    <w:rPr>
      <w:rFonts w:ascii="Times New Roman" w:hAnsi="Times New Roman" w:cs="Times New Roman"/>
      <w:sz w:val="23"/>
      <w:lang w:eastAsia="en-GB"/>
    </w:rPr>
  </w:style>
  <w:style w:type="character" w:customStyle="1" w:styleId="annotation-reference">
    <w:name w:val="annotation-reference"/>
    <w:basedOn w:val="DefaultParagraphFont"/>
    <w:rsid w:val="00D151AC"/>
    <w:rPr>
      <w:sz w:val="12"/>
      <w:szCs w:val="12"/>
    </w:rPr>
  </w:style>
  <w:style w:type="character" w:customStyle="1" w:styleId="basic-base">
    <w:name w:val="basic-base"/>
    <w:basedOn w:val="DefaultParagraphFont"/>
    <w:rsid w:val="00D151AC"/>
    <w:rPr>
      <w:rFonts w:ascii="Arial" w:hAnsi="Arial" w:cs="Arial" w:hint="cs"/>
      <w:b w:val="0"/>
      <w:bCs w:val="0"/>
      <w:i w:val="0"/>
      <w:iCs w:val="0"/>
    </w:rPr>
  </w:style>
  <w:style w:type="character" w:customStyle="1" w:styleId="endnote-in-text-ss">
    <w:name w:val="endnote-in-text-ss"/>
    <w:basedOn w:val="DefaultParagraphFont"/>
    <w:rsid w:val="00981FD8"/>
    <w:rPr>
      <w:rFonts w:ascii="Roboto" w:hAnsi="Roboto" w:cs="Arial"/>
      <w:b/>
      <w:bCs/>
      <w:i w:val="0"/>
      <w:iCs w:val="0"/>
      <w:color w:val="002657"/>
      <w:sz w:val="23"/>
      <w:vertAlign w:val="superscript"/>
    </w:rPr>
  </w:style>
  <w:style w:type="character" w:customStyle="1" w:styleId="endnote-reference">
    <w:name w:val="endnote-reference"/>
    <w:rsid w:val="00950C48"/>
  </w:style>
  <w:style w:type="character" w:customStyle="1" w:styleId="highlight-breakout-box">
    <w:name w:val="highlight-breakout-box"/>
    <w:basedOn w:val="DefaultParagraphFont"/>
    <w:rsid w:val="00DA2E7A"/>
    <w:rPr>
      <w:rFonts w:ascii="Roboto" w:hAnsi="Roboto"/>
      <w:b/>
      <w:bCs/>
      <w:color w:val="002657"/>
      <w:shd w:val="clear" w:color="auto" w:fill="D4EBE2"/>
      <w:lang w:eastAsia="en-US"/>
    </w:rPr>
  </w:style>
  <w:style w:type="paragraph" w:customStyle="1" w:styleId="BreakoutBoxBulletPoints">
    <w:name w:val="Breakout Box Bullet Points"/>
    <w:basedOn w:val="ListBullet4"/>
    <w:qFormat/>
    <w:rsid w:val="00C632B2"/>
    <w:pPr>
      <w:numPr>
        <w:numId w:val="12"/>
      </w:numPr>
      <w:pBdr>
        <w:top w:val="single" w:sz="4" w:space="12" w:color="D4EBE2"/>
        <w:left w:val="single" w:sz="4" w:space="12" w:color="D4EBE2"/>
        <w:bottom w:val="single" w:sz="4" w:space="12" w:color="D4EBE2"/>
        <w:right w:val="single" w:sz="4" w:space="12" w:color="D4EBE2"/>
      </w:pBdr>
      <w:shd w:val="clear" w:color="auto" w:fill="D4EBE2"/>
      <w:spacing w:before="0" w:after="120" w:line="260" w:lineRule="exact"/>
    </w:pPr>
    <w:rPr>
      <w:sz w:val="22"/>
    </w:rPr>
  </w:style>
  <w:style w:type="paragraph" w:customStyle="1" w:styleId="BreakoutBoxBodyCopy">
    <w:name w:val="Breakout Box Body Copy"/>
    <w:basedOn w:val="BreakoutBoxBulletPoints"/>
    <w:qFormat/>
    <w:rsid w:val="00F66885"/>
    <w:pPr>
      <w:keepNext/>
      <w:keepLines/>
      <w:numPr>
        <w:numId w:val="0"/>
      </w:numPr>
      <w:spacing w:before="120" w:line="280" w:lineRule="exact"/>
      <w:ind w:left="851"/>
    </w:pPr>
    <w:rPr>
      <w:szCs w:val="23"/>
    </w:rPr>
  </w:style>
  <w:style w:type="character" w:customStyle="1" w:styleId="charoverride-1">
    <w:name w:val="charoverride-1"/>
    <w:basedOn w:val="DefaultParagraphFont"/>
    <w:rsid w:val="00D151AC"/>
    <w:rPr>
      <w:sz w:val="26"/>
      <w:szCs w:val="26"/>
    </w:rPr>
  </w:style>
  <w:style w:type="character" w:customStyle="1" w:styleId="charoverride-2">
    <w:name w:val="charoverride-2"/>
    <w:basedOn w:val="DefaultParagraphFont"/>
    <w:rsid w:val="00D151AC"/>
    <w:rPr>
      <w:color w:val="FFFFFF"/>
      <w:sz w:val="54"/>
      <w:szCs w:val="54"/>
    </w:rPr>
  </w:style>
  <w:style w:type="character" w:customStyle="1" w:styleId="charoverride-3">
    <w:name w:val="charoverride-3"/>
    <w:basedOn w:val="DefaultParagraphFont"/>
    <w:rsid w:val="00D151AC"/>
    <w:rPr>
      <w:b w:val="0"/>
      <w:bCs w:val="0"/>
      <w:i w:val="0"/>
      <w:iCs w:val="0"/>
      <w:color w:val="8CD1C7"/>
      <w:sz w:val="21"/>
      <w:szCs w:val="21"/>
    </w:rPr>
  </w:style>
  <w:style w:type="character" w:customStyle="1" w:styleId="charoverride-4">
    <w:name w:val="charoverride-4"/>
    <w:basedOn w:val="DefaultParagraphFont"/>
    <w:rsid w:val="00D151AC"/>
    <w:rPr>
      <w:color w:val="8CD1C7"/>
    </w:rPr>
  </w:style>
  <w:style w:type="character" w:customStyle="1" w:styleId="charoverride-5">
    <w:name w:val="charoverride-5"/>
    <w:basedOn w:val="DefaultParagraphFont"/>
    <w:rsid w:val="00D151AC"/>
    <w:rPr>
      <w:color w:val="FFFFFF"/>
    </w:rPr>
  </w:style>
  <w:style w:type="character" w:customStyle="1" w:styleId="charoverride-6">
    <w:name w:val="charoverride-6"/>
    <w:basedOn w:val="DefaultParagraphFont"/>
    <w:rsid w:val="00D151AC"/>
    <w:rPr>
      <w:b w:val="0"/>
      <w:bCs w:val="0"/>
      <w:i/>
      <w:iCs/>
      <w:color w:val="FFFFFF"/>
    </w:rPr>
  </w:style>
  <w:style w:type="character" w:customStyle="1" w:styleId="charoverride-7">
    <w:name w:val="charoverride-7"/>
    <w:basedOn w:val="DefaultParagraphFont"/>
    <w:rsid w:val="00D151AC"/>
    <w:rPr>
      <w:rFonts w:ascii="Calibri" w:hAnsi="Calibri" w:cs="Calibri" w:hint="default"/>
      <w:b w:val="0"/>
      <w:bCs w:val="0"/>
      <w:i w:val="0"/>
      <w:iCs w:val="0"/>
      <w:color w:val="FFFFFF"/>
    </w:rPr>
  </w:style>
  <w:style w:type="character" w:customStyle="1" w:styleId="charoverride-8">
    <w:name w:val="charoverride-8"/>
    <w:basedOn w:val="DefaultParagraphFont"/>
    <w:rsid w:val="00D151AC"/>
    <w:rPr>
      <w:b/>
      <w:bCs/>
      <w:i w:val="0"/>
      <w:iCs w:val="0"/>
    </w:rPr>
  </w:style>
  <w:style w:type="character" w:customStyle="1" w:styleId="charoverride-9">
    <w:name w:val="charoverride-9"/>
    <w:basedOn w:val="DefaultParagraphFont"/>
    <w:rsid w:val="00D151AC"/>
    <w:rPr>
      <w:b w:val="0"/>
      <w:bCs w:val="0"/>
      <w:i/>
      <w:iCs/>
    </w:rPr>
  </w:style>
  <w:style w:type="character" w:customStyle="1" w:styleId="charoverride-10">
    <w:name w:val="charoverride-10"/>
    <w:basedOn w:val="DefaultParagraphFont"/>
    <w:rsid w:val="00D151AC"/>
    <w:rPr>
      <w:color w:val="00285E"/>
    </w:rPr>
  </w:style>
  <w:style w:type="character" w:customStyle="1" w:styleId="charoverride-11">
    <w:name w:val="charoverride-11"/>
    <w:basedOn w:val="DefaultParagraphFont"/>
    <w:rsid w:val="00D151AC"/>
    <w:rPr>
      <w:sz w:val="27"/>
      <w:szCs w:val="27"/>
    </w:rPr>
  </w:style>
  <w:style w:type="character" w:customStyle="1" w:styleId="charoverride-12">
    <w:name w:val="charoverride-12"/>
    <w:basedOn w:val="DefaultParagraphFont"/>
    <w:rsid w:val="00D151AC"/>
    <w:rPr>
      <w:b w:val="0"/>
      <w:bCs w:val="0"/>
      <w:i w:val="0"/>
      <w:iCs w:val="0"/>
    </w:rPr>
  </w:style>
  <w:style w:type="character" w:customStyle="1" w:styleId="charoverride-13">
    <w:name w:val="charoverride-13"/>
    <w:basedOn w:val="DefaultParagraphFont"/>
    <w:rsid w:val="00D151AC"/>
    <w:rPr>
      <w:b w:val="0"/>
      <w:bCs w:val="0"/>
      <w:i w:val="0"/>
      <w:iCs w:val="0"/>
      <w:sz w:val="24"/>
      <w:szCs w:val="24"/>
    </w:rPr>
  </w:style>
  <w:style w:type="character" w:customStyle="1" w:styleId="charoverride-14">
    <w:name w:val="charoverride-14"/>
    <w:basedOn w:val="DefaultParagraphFont"/>
    <w:rsid w:val="00D151AC"/>
    <w:rPr>
      <w:rFonts w:ascii="Arial" w:hAnsi="Arial" w:cs="Arial" w:hint="cs"/>
      <w:b/>
      <w:bCs/>
      <w:i w:val="0"/>
      <w:iCs w:val="0"/>
      <w:sz w:val="18"/>
      <w:szCs w:val="18"/>
    </w:rPr>
  </w:style>
  <w:style w:type="character" w:customStyle="1" w:styleId="charoverride-15">
    <w:name w:val="charoverride-15"/>
    <w:basedOn w:val="DefaultParagraphFont"/>
    <w:rsid w:val="00D151AC"/>
    <w:rPr>
      <w:rFonts w:ascii="Arial" w:hAnsi="Arial" w:cs="Arial" w:hint="cs"/>
      <w:b w:val="0"/>
      <w:bCs w:val="0"/>
      <w:i w:val="0"/>
      <w:iCs w:val="0"/>
      <w:sz w:val="18"/>
      <w:szCs w:val="18"/>
    </w:rPr>
  </w:style>
  <w:style w:type="character" w:customStyle="1" w:styleId="charoverride-16">
    <w:name w:val="charoverride-16"/>
    <w:basedOn w:val="DefaultParagraphFont"/>
    <w:rsid w:val="00D151AC"/>
    <w:rPr>
      <w:sz w:val="18"/>
      <w:szCs w:val="18"/>
    </w:rPr>
  </w:style>
  <w:style w:type="character" w:customStyle="1" w:styleId="charoverride-17">
    <w:name w:val="charoverride-17"/>
    <w:basedOn w:val="DefaultParagraphFont"/>
    <w:rsid w:val="00D151AC"/>
    <w:rPr>
      <w:rFonts w:ascii="Arial" w:hAnsi="Arial" w:cs="Arial" w:hint="cs"/>
      <w:b w:val="0"/>
      <w:bCs w:val="0"/>
      <w:i w:val="0"/>
      <w:iCs w:val="0"/>
      <w:color w:val="000000"/>
      <w:sz w:val="23"/>
      <w:szCs w:val="23"/>
    </w:rPr>
  </w:style>
  <w:style w:type="character" w:customStyle="1" w:styleId="charoverride-18">
    <w:name w:val="charoverride-18"/>
    <w:basedOn w:val="DefaultParagraphFont"/>
    <w:rsid w:val="00D151AC"/>
    <w:rPr>
      <w:sz w:val="36"/>
      <w:szCs w:val="36"/>
    </w:rPr>
  </w:style>
  <w:style w:type="character" w:customStyle="1" w:styleId="charoverride-19">
    <w:name w:val="charoverride-19"/>
    <w:basedOn w:val="DefaultParagraphFont"/>
    <w:rsid w:val="00D151AC"/>
    <w:rPr>
      <w:sz w:val="15"/>
      <w:szCs w:val="15"/>
    </w:rPr>
  </w:style>
  <w:style w:type="character" w:customStyle="1" w:styleId="charoverride-20">
    <w:name w:val="charoverride-20"/>
    <w:basedOn w:val="DefaultParagraphFont"/>
    <w:rsid w:val="00D151AC"/>
    <w:rPr>
      <w:rFonts w:ascii="Arial" w:hAnsi="Arial" w:cs="Arial" w:hint="cs"/>
      <w:b/>
      <w:bCs/>
      <w:i w:val="0"/>
      <w:iCs w:val="0"/>
      <w:color w:val="FFFFFF"/>
      <w:sz w:val="54"/>
      <w:szCs w:val="54"/>
    </w:rPr>
  </w:style>
  <w:style w:type="character" w:customStyle="1" w:styleId="charoverride-21">
    <w:name w:val="charoverride-21"/>
    <w:basedOn w:val="DefaultParagraphFont"/>
    <w:rsid w:val="00D151AC"/>
    <w:rPr>
      <w:rFonts w:ascii="Arial" w:hAnsi="Arial" w:cs="Arial" w:hint="cs"/>
      <w:b/>
      <w:bCs/>
      <w:i w:val="0"/>
      <w:iCs w:val="0"/>
      <w:color w:val="FFFFFF"/>
      <w:sz w:val="30"/>
      <w:szCs w:val="30"/>
    </w:rPr>
  </w:style>
  <w:style w:type="character" w:customStyle="1" w:styleId="charoverride-22">
    <w:name w:val="charoverride-22"/>
    <w:basedOn w:val="DefaultParagraphFont"/>
    <w:rsid w:val="00D151AC"/>
    <w:rPr>
      <w:b w:val="0"/>
      <w:bCs w:val="0"/>
      <w:i w:val="0"/>
      <w:iCs w:val="0"/>
      <w:color w:val="8CD1C7"/>
      <w:sz w:val="27"/>
      <w:szCs w:val="27"/>
    </w:rPr>
  </w:style>
  <w:style w:type="character" w:customStyle="1" w:styleId="charoverride-23">
    <w:name w:val="charoverride-23"/>
    <w:basedOn w:val="DefaultParagraphFont"/>
    <w:rsid w:val="00D151AC"/>
    <w:rPr>
      <w:color w:val="8CD1C7"/>
      <w:sz w:val="27"/>
      <w:szCs w:val="27"/>
    </w:rPr>
  </w:style>
  <w:style w:type="character" w:customStyle="1" w:styleId="charoverride-24">
    <w:name w:val="charoverride-24"/>
    <w:basedOn w:val="DefaultParagraphFont"/>
    <w:rsid w:val="00D151AC"/>
    <w:rPr>
      <w:color w:val="FFFFFF"/>
      <w:sz w:val="35"/>
      <w:szCs w:val="35"/>
    </w:rPr>
  </w:style>
  <w:style w:type="character" w:customStyle="1" w:styleId="charoverride-25">
    <w:name w:val="charoverride-25"/>
    <w:basedOn w:val="DefaultParagraphFont"/>
    <w:rsid w:val="00D151AC"/>
    <w:rPr>
      <w:b w:val="0"/>
      <w:bCs w:val="0"/>
      <w:i w:val="0"/>
      <w:iCs w:val="0"/>
      <w:color w:val="F7EEE7"/>
      <w:sz w:val="26"/>
      <w:szCs w:val="26"/>
    </w:rPr>
  </w:style>
  <w:style w:type="character" w:customStyle="1" w:styleId="charoverride-26">
    <w:name w:val="charoverride-26"/>
    <w:basedOn w:val="DefaultParagraphFont"/>
    <w:rsid w:val="00D151AC"/>
    <w:rPr>
      <w:b w:val="0"/>
      <w:bCs w:val="0"/>
      <w:i w:val="0"/>
      <w:iCs w:val="0"/>
      <w:color w:val="8CD1C7"/>
      <w:sz w:val="26"/>
      <w:szCs w:val="26"/>
    </w:rPr>
  </w:style>
  <w:style w:type="character" w:customStyle="1" w:styleId="charoverride-27">
    <w:name w:val="charoverride-27"/>
    <w:basedOn w:val="DefaultParagraphFont"/>
    <w:rsid w:val="00D151AC"/>
    <w:rPr>
      <w:b/>
      <w:bCs/>
      <w:i w:val="0"/>
      <w:iCs w:val="0"/>
      <w:color w:val="FFFFFF"/>
      <w:sz w:val="23"/>
      <w:szCs w:val="23"/>
    </w:rPr>
  </w:style>
  <w:style w:type="character" w:customStyle="1" w:styleId="charoverride-28">
    <w:name w:val="charoverride-28"/>
    <w:basedOn w:val="DefaultParagraphFont"/>
    <w:rsid w:val="00D151AC"/>
    <w:rPr>
      <w:b/>
      <w:bCs/>
      <w:i w:val="0"/>
      <w:iCs w:val="0"/>
      <w:color w:val="8CD1C7"/>
      <w:sz w:val="23"/>
      <w:szCs w:val="23"/>
    </w:rPr>
  </w:style>
  <w:style w:type="character" w:customStyle="1" w:styleId="charoverride-29">
    <w:name w:val="charoverride-29"/>
    <w:basedOn w:val="DefaultParagraphFont"/>
    <w:rsid w:val="00D151AC"/>
    <w:rPr>
      <w:b w:val="0"/>
      <w:bCs w:val="0"/>
      <w:i w:val="0"/>
      <w:iCs w:val="0"/>
      <w:color w:val="FFFFFF"/>
      <w:sz w:val="30"/>
      <w:szCs w:val="30"/>
    </w:rPr>
  </w:style>
  <w:style w:type="character" w:customStyle="1" w:styleId="charoverride-30">
    <w:name w:val="charoverride-30"/>
    <w:basedOn w:val="DefaultParagraphFont"/>
    <w:rsid w:val="00D151AC"/>
    <w:rPr>
      <w:b w:val="0"/>
      <w:bCs w:val="0"/>
      <w:i w:val="0"/>
      <w:iCs w:val="0"/>
      <w:color w:val="8CD1C7"/>
    </w:rPr>
  </w:style>
  <w:style w:type="character" w:customStyle="1" w:styleId="charoverride-31">
    <w:name w:val="charoverride-31"/>
    <w:basedOn w:val="DefaultParagraphFont"/>
    <w:rsid w:val="00D151AC"/>
    <w:rPr>
      <w:b w:val="0"/>
      <w:bCs w:val="0"/>
      <w:i w:val="0"/>
      <w:iCs w:val="0"/>
      <w:sz w:val="20"/>
      <w:szCs w:val="20"/>
    </w:rPr>
  </w:style>
  <w:style w:type="character" w:customStyle="1" w:styleId="charoverride-32">
    <w:name w:val="charoverride-32"/>
    <w:basedOn w:val="DefaultParagraphFont"/>
    <w:rsid w:val="00D151AC"/>
    <w:rPr>
      <w:b/>
      <w:bCs/>
      <w:i w:val="0"/>
      <w:iCs w:val="0"/>
      <w:color w:val="FFFFFF"/>
      <w:sz w:val="18"/>
      <w:szCs w:val="18"/>
    </w:rPr>
  </w:style>
  <w:style w:type="character" w:customStyle="1" w:styleId="charoverride-33">
    <w:name w:val="charoverride-33"/>
    <w:basedOn w:val="DefaultParagraphFont"/>
    <w:rsid w:val="00D151AC"/>
    <w:rPr>
      <w:b/>
      <w:bCs/>
      <w:i/>
      <w:iCs/>
      <w:color w:val="8CD1C7"/>
      <w:sz w:val="18"/>
      <w:szCs w:val="18"/>
    </w:rPr>
  </w:style>
  <w:style w:type="character" w:customStyle="1" w:styleId="charoverride-34">
    <w:name w:val="charoverride-34"/>
    <w:basedOn w:val="DefaultParagraphFont"/>
    <w:rsid w:val="00D151AC"/>
    <w:rPr>
      <w:color w:val="FFFFFF"/>
      <w:sz w:val="18"/>
      <w:szCs w:val="18"/>
    </w:rPr>
  </w:style>
  <w:style w:type="character" w:customStyle="1" w:styleId="charoverride-35">
    <w:name w:val="charoverride-35"/>
    <w:basedOn w:val="DefaultParagraphFont"/>
    <w:rsid w:val="00D151AC"/>
    <w:rPr>
      <w:sz w:val="17"/>
      <w:szCs w:val="17"/>
    </w:rPr>
  </w:style>
  <w:style w:type="character" w:customStyle="1" w:styleId="charoverride-36">
    <w:name w:val="charoverride-36"/>
    <w:basedOn w:val="DefaultParagraphFont"/>
    <w:rsid w:val="00D151AC"/>
    <w:rPr>
      <w:b w:val="0"/>
      <w:bCs w:val="0"/>
      <w:i w:val="0"/>
      <w:iCs w:val="0"/>
      <w:sz w:val="36"/>
      <w:szCs w:val="36"/>
    </w:rPr>
  </w:style>
  <w:style w:type="character" w:customStyle="1" w:styleId="charoverride-37">
    <w:name w:val="charoverride-37"/>
    <w:basedOn w:val="DefaultParagraphFont"/>
    <w:rsid w:val="00D151AC"/>
    <w:rPr>
      <w:b w:val="0"/>
      <w:bCs w:val="0"/>
      <w:i w:val="0"/>
      <w:iCs w:val="0"/>
      <w:color w:val="FFFFFF"/>
      <w:sz w:val="23"/>
      <w:szCs w:val="23"/>
    </w:rPr>
  </w:style>
  <w:style w:type="character" w:customStyle="1" w:styleId="charoverride-38">
    <w:name w:val="charoverride-38"/>
    <w:basedOn w:val="DefaultParagraphFont"/>
    <w:rsid w:val="00D151AC"/>
    <w:rPr>
      <w:b w:val="0"/>
      <w:bCs w:val="0"/>
      <w:i/>
      <w:iCs/>
      <w:color w:val="F7EEE7"/>
      <w:sz w:val="15"/>
      <w:szCs w:val="15"/>
    </w:rPr>
  </w:style>
  <w:style w:type="character" w:customStyle="1" w:styleId="charoverride-39">
    <w:name w:val="charoverride-39"/>
    <w:basedOn w:val="DefaultParagraphFont"/>
    <w:rsid w:val="00D151AC"/>
    <w:rPr>
      <w:color w:val="F7EEE7"/>
      <w:sz w:val="15"/>
      <w:szCs w:val="15"/>
    </w:rPr>
  </w:style>
  <w:style w:type="character" w:customStyle="1" w:styleId="charoverride-40">
    <w:name w:val="charoverride-40"/>
    <w:basedOn w:val="DefaultParagraphFont"/>
    <w:rsid w:val="00D151AC"/>
    <w:rPr>
      <w:b w:val="0"/>
      <w:bCs w:val="0"/>
      <w:i w:val="0"/>
      <w:iCs w:val="0"/>
      <w:sz w:val="23"/>
      <w:szCs w:val="23"/>
    </w:rPr>
  </w:style>
  <w:style w:type="character" w:customStyle="1" w:styleId="idgencharoverride-1">
    <w:name w:val="_idgencharoverride-1"/>
    <w:basedOn w:val="DefaultParagraphFont"/>
    <w:rsid w:val="00D151AC"/>
    <w:rPr>
      <w:sz w:val="14"/>
      <w:szCs w:val="14"/>
    </w:rPr>
  </w:style>
  <w:style w:type="character" w:customStyle="1" w:styleId="idgencharoverride-2">
    <w:name w:val="_idgencharoverride-2"/>
    <w:basedOn w:val="DefaultParagraphFont"/>
    <w:rsid w:val="00D151AC"/>
    <w:rPr>
      <w:sz w:val="9"/>
      <w:szCs w:val="9"/>
    </w:rPr>
  </w:style>
  <w:style w:type="paragraph" w:customStyle="1" w:styleId="bullet-list-l2">
    <w:name w:val="bullet-list-l2"/>
    <w:basedOn w:val="Normal"/>
    <w:rsid w:val="00D151AC"/>
    <w:pPr>
      <w:spacing w:before="120" w:after="135" w:line="240" w:lineRule="auto"/>
      <w:ind w:left="510"/>
    </w:pPr>
    <w:rPr>
      <w:rFonts w:ascii="Arial" w:hAnsi="Arial" w:cs="Arial"/>
      <w:color w:val="00285E"/>
      <w:sz w:val="18"/>
      <w:szCs w:val="18"/>
      <w:lang w:eastAsia="en-GB"/>
    </w:rPr>
  </w:style>
  <w:style w:type="paragraph" w:customStyle="1" w:styleId="num-list-cont---no-space">
    <w:name w:val="num-list-cont---no-space"/>
    <w:basedOn w:val="Normal"/>
    <w:rsid w:val="00D151AC"/>
    <w:pPr>
      <w:spacing w:before="120" w:after="45" w:line="240" w:lineRule="auto"/>
      <w:ind w:left="345"/>
    </w:pPr>
    <w:rPr>
      <w:rFonts w:ascii="Roboto" w:hAnsi="Roboto" w:cs="Arial"/>
      <w:color w:val="00285E"/>
      <w:sz w:val="23"/>
      <w:szCs w:val="18"/>
      <w:lang w:eastAsia="en-GB"/>
    </w:rPr>
  </w:style>
  <w:style w:type="paragraph" w:customStyle="1" w:styleId="number-list-continued">
    <w:name w:val="number-list-continued"/>
    <w:basedOn w:val="ListParagraph"/>
    <w:rsid w:val="00522356"/>
    <w:pPr>
      <w:numPr>
        <w:numId w:val="8"/>
      </w:numPr>
      <w:spacing w:before="0" w:after="165"/>
    </w:pPr>
    <w:rPr>
      <w:rFonts w:eastAsia="SimSun"/>
      <w:color w:val="00285E"/>
      <w:szCs w:val="23"/>
      <w:lang w:eastAsia="en-GB"/>
    </w:rPr>
  </w:style>
  <w:style w:type="paragraph" w:customStyle="1" w:styleId="number-list-continued-slate">
    <w:name w:val="number-list-continued-slate"/>
    <w:basedOn w:val="Normal"/>
    <w:rsid w:val="00D151AC"/>
    <w:pPr>
      <w:spacing w:before="120" w:after="165" w:line="240" w:lineRule="auto"/>
      <w:ind w:left="255"/>
    </w:pPr>
    <w:rPr>
      <w:rFonts w:ascii="Arial" w:hAnsi="Arial" w:cs="Arial"/>
      <w:color w:val="00285E"/>
      <w:sz w:val="18"/>
      <w:szCs w:val="18"/>
      <w:lang w:eastAsia="en-GB"/>
    </w:rPr>
  </w:style>
  <w:style w:type="paragraph" w:customStyle="1" w:styleId="number-list-start">
    <w:name w:val="number-list-start"/>
    <w:basedOn w:val="Normal"/>
    <w:rsid w:val="00F3627C"/>
    <w:pPr>
      <w:numPr>
        <w:numId w:val="15"/>
      </w:numPr>
      <w:spacing w:before="120" w:after="45" w:line="240" w:lineRule="auto"/>
      <w:ind w:left="714" w:hanging="357"/>
    </w:pPr>
    <w:rPr>
      <w:rFonts w:ascii="Roboto" w:hAnsi="Roboto" w:cs="Arial"/>
      <w:color w:val="00285E"/>
      <w:sz w:val="23"/>
      <w:szCs w:val="18"/>
      <w:lang w:eastAsia="en-GB"/>
    </w:rPr>
  </w:style>
  <w:style w:type="paragraph" w:customStyle="1" w:styleId="number-list-start-slate">
    <w:name w:val="number-list-start-slate"/>
    <w:basedOn w:val="Normal"/>
    <w:rsid w:val="00D151AC"/>
    <w:pPr>
      <w:spacing w:before="120" w:after="45" w:line="240" w:lineRule="auto"/>
      <w:ind w:left="255"/>
    </w:pPr>
    <w:rPr>
      <w:rFonts w:ascii="Arial" w:hAnsi="Arial" w:cs="Arial"/>
      <w:color w:val="00285E"/>
      <w:sz w:val="18"/>
      <w:szCs w:val="18"/>
      <w:lang w:eastAsia="en-GB"/>
    </w:rPr>
  </w:style>
  <w:style w:type="paragraph" w:customStyle="1" w:styleId="numbered-list-start---22">
    <w:name w:val="numbered-list-start---22"/>
    <w:basedOn w:val="number-list-continued"/>
    <w:rsid w:val="00D151AC"/>
    <w:pPr>
      <w:numPr>
        <w:numId w:val="10"/>
      </w:numPr>
    </w:pPr>
    <w:rPr>
      <w:sz w:val="18"/>
      <w:szCs w:val="18"/>
    </w:rPr>
  </w:style>
  <w:style w:type="paragraph" w:customStyle="1" w:styleId="numbered-list-con---before">
    <w:name w:val="numbered-list-con---before"/>
    <w:basedOn w:val="Normal"/>
    <w:rsid w:val="00D151AC"/>
    <w:pPr>
      <w:spacing w:before="120" w:after="45" w:line="240" w:lineRule="auto"/>
      <w:ind w:left="345"/>
    </w:pPr>
    <w:rPr>
      <w:rFonts w:ascii="Roboto" w:hAnsi="Roboto" w:cs="Arial"/>
      <w:color w:val="00285E"/>
      <w:sz w:val="23"/>
      <w:szCs w:val="18"/>
      <w:lang w:eastAsia="en-GB"/>
    </w:rPr>
  </w:style>
  <w:style w:type="paragraph" w:customStyle="1" w:styleId="paraoverride-3">
    <w:name w:val="paraoverride-3"/>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paragraph" w:customStyle="1" w:styleId="paraoverride-4">
    <w:name w:val="paraoverride-4"/>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paragraph" w:customStyle="1" w:styleId="paraoverride-10">
    <w:name w:val="paraoverride-10"/>
    <w:basedOn w:val="Normal"/>
    <w:rsid w:val="00D151AC"/>
    <w:pPr>
      <w:spacing w:before="100" w:beforeAutospacing="1" w:after="90" w:line="240" w:lineRule="auto"/>
      <w:ind w:left="675"/>
    </w:pPr>
    <w:rPr>
      <w:rFonts w:ascii="Times New Roman" w:hAnsi="Times New Roman" w:cs="Times New Roman"/>
      <w:sz w:val="23"/>
      <w:lang w:eastAsia="en-GB"/>
    </w:rPr>
  </w:style>
  <w:style w:type="paragraph" w:customStyle="1" w:styleId="paraoverride-11">
    <w:name w:val="paraoverride-11"/>
    <w:basedOn w:val="Normal"/>
    <w:rsid w:val="00D151AC"/>
    <w:pPr>
      <w:spacing w:before="100" w:beforeAutospacing="1" w:after="210" w:line="240" w:lineRule="auto"/>
      <w:ind w:left="675"/>
    </w:pPr>
    <w:rPr>
      <w:rFonts w:ascii="Times New Roman" w:hAnsi="Times New Roman" w:cs="Times New Roman"/>
      <w:sz w:val="23"/>
      <w:lang w:eastAsia="en-GB"/>
    </w:rPr>
  </w:style>
  <w:style w:type="paragraph" w:customStyle="1" w:styleId="paraoverride-12">
    <w:name w:val="paraoverride-12"/>
    <w:basedOn w:val="Normal"/>
    <w:rsid w:val="00D151AC"/>
    <w:pPr>
      <w:spacing w:before="45" w:after="100" w:afterAutospacing="1" w:line="240" w:lineRule="auto"/>
      <w:ind w:left="675"/>
    </w:pPr>
    <w:rPr>
      <w:rFonts w:ascii="Times New Roman" w:hAnsi="Times New Roman" w:cs="Times New Roman"/>
      <w:sz w:val="23"/>
      <w:lang w:eastAsia="en-GB"/>
    </w:rPr>
  </w:style>
  <w:style w:type="paragraph" w:customStyle="1" w:styleId="paraoverride-14">
    <w:name w:val="paraoverride-14"/>
    <w:basedOn w:val="Normal"/>
    <w:rsid w:val="00D151AC"/>
    <w:pPr>
      <w:spacing w:before="100" w:beforeAutospacing="1" w:after="0" w:line="240" w:lineRule="auto"/>
    </w:pPr>
    <w:rPr>
      <w:rFonts w:ascii="Times New Roman" w:hAnsi="Times New Roman" w:cs="Times New Roman"/>
      <w:sz w:val="23"/>
      <w:lang w:eastAsia="en-GB"/>
    </w:rPr>
  </w:style>
  <w:style w:type="paragraph" w:customStyle="1" w:styleId="paraoverride-16">
    <w:name w:val="paraoverride-16"/>
    <w:basedOn w:val="Normal"/>
    <w:rsid w:val="00D151AC"/>
    <w:pPr>
      <w:spacing w:before="100" w:beforeAutospacing="1" w:after="45" w:line="240" w:lineRule="auto"/>
      <w:ind w:left="165"/>
    </w:pPr>
    <w:rPr>
      <w:rFonts w:ascii="Times New Roman" w:hAnsi="Times New Roman" w:cs="Times New Roman"/>
      <w:sz w:val="23"/>
      <w:lang w:eastAsia="en-GB"/>
    </w:rPr>
  </w:style>
  <w:style w:type="paragraph" w:customStyle="1" w:styleId="paraoverride-17">
    <w:name w:val="paraoverride-17"/>
    <w:basedOn w:val="Normal"/>
    <w:rsid w:val="00D151AC"/>
    <w:pPr>
      <w:spacing w:before="100" w:beforeAutospacing="1" w:after="45" w:line="240" w:lineRule="auto"/>
    </w:pPr>
    <w:rPr>
      <w:rFonts w:ascii="Times New Roman" w:hAnsi="Times New Roman" w:cs="Times New Roman"/>
      <w:sz w:val="23"/>
      <w:lang w:eastAsia="en-GB"/>
    </w:rPr>
  </w:style>
  <w:style w:type="paragraph" w:customStyle="1" w:styleId="idgenparaoverride-2">
    <w:name w:val="_idgenparaoverride-2"/>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character" w:customStyle="1" w:styleId="bullet">
    <w:name w:val="bullet"/>
    <w:basedOn w:val="DefaultParagraphFont"/>
    <w:rsid w:val="00D151AC"/>
  </w:style>
  <w:style w:type="character" w:styleId="FollowedHyperlink">
    <w:name w:val="FollowedHyperlink"/>
    <w:basedOn w:val="DefaultParagraphFont"/>
    <w:uiPriority w:val="99"/>
    <w:rsid w:val="00FB71DC"/>
    <w:rPr>
      <w:color w:val="002657"/>
      <w:u w:val="single"/>
    </w:rPr>
  </w:style>
  <w:style w:type="paragraph" w:customStyle="1" w:styleId="FA1HeadingL2">
    <w:name w:val="FA 1 Heading (L2)"/>
    <w:basedOn w:val="FocusArea1Heading"/>
    <w:qFormat/>
    <w:rsid w:val="00D11B5F"/>
    <w:pPr>
      <w:spacing w:before="0" w:after="0"/>
      <w:outlineLvl w:val="1"/>
    </w:pPr>
    <w:rPr>
      <w:rFonts w:ascii="Roboto Medium" w:hAnsi="Roboto Medium"/>
      <w:b/>
      <w:caps w:val="0"/>
      <w:spacing w:val="-2"/>
      <w:sz w:val="28"/>
      <w:szCs w:val="11"/>
    </w:rPr>
  </w:style>
  <w:style w:type="paragraph" w:customStyle="1" w:styleId="FA2Copy">
    <w:name w:val="FA 2 Copy"/>
    <w:basedOn w:val="FA1Copy"/>
    <w:qFormat/>
    <w:rsid w:val="00D11B5F"/>
    <w:pPr>
      <w:pBdr>
        <w:top w:val="single" w:sz="4" w:space="6" w:color="E3EDF9"/>
        <w:left w:val="single" w:sz="4" w:space="6" w:color="E3EDF9"/>
        <w:bottom w:val="single" w:sz="4" w:space="6" w:color="E3EDF9"/>
        <w:right w:val="single" w:sz="4" w:space="6" w:color="E3EDF9"/>
      </w:pBdr>
      <w:shd w:val="clear" w:color="auto" w:fill="E3EDF9"/>
    </w:pPr>
  </w:style>
  <w:style w:type="numbering" w:customStyle="1" w:styleId="CurrentList1">
    <w:name w:val="Current List1"/>
    <w:uiPriority w:val="99"/>
    <w:rsid w:val="00D151AC"/>
    <w:pPr>
      <w:numPr>
        <w:numId w:val="9"/>
      </w:numPr>
    </w:pPr>
  </w:style>
  <w:style w:type="paragraph" w:customStyle="1" w:styleId="Appendixheading">
    <w:name w:val="Appendix heading"/>
    <w:basedOn w:val="Heading1"/>
    <w:qFormat/>
    <w:rsid w:val="0051467C"/>
    <w:pPr>
      <w:spacing w:after="0" w:line="240" w:lineRule="auto"/>
    </w:pPr>
    <w:rPr>
      <w:rFonts w:ascii="Roboto Medium" w:eastAsia="Times New Roman" w:hAnsi="Roboto Medium"/>
      <w:bCs/>
      <w:color w:val="00285E"/>
      <w:spacing w:val="-8"/>
      <w:sz w:val="20"/>
      <w:szCs w:val="20"/>
    </w:rPr>
  </w:style>
  <w:style w:type="paragraph" w:customStyle="1" w:styleId="ListBulletindented">
    <w:name w:val="List Bullet indented"/>
    <w:basedOn w:val="ListBullet"/>
    <w:qFormat/>
    <w:rsid w:val="00D151AC"/>
    <w:pPr>
      <w:spacing w:after="0"/>
      <w:ind w:left="993"/>
    </w:pPr>
  </w:style>
  <w:style w:type="paragraph" w:styleId="Header">
    <w:name w:val="header"/>
    <w:basedOn w:val="Normal"/>
    <w:link w:val="HeaderChar1"/>
    <w:uiPriority w:val="99"/>
    <w:unhideWhenUsed/>
    <w:rsid w:val="00D151AC"/>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D151AC"/>
  </w:style>
  <w:style w:type="character" w:styleId="HTMLCode">
    <w:name w:val="HTML Code"/>
    <w:basedOn w:val="DefaultParagraphFont"/>
    <w:uiPriority w:val="99"/>
    <w:semiHidden/>
    <w:unhideWhenUsed/>
    <w:rsid w:val="00D151AC"/>
    <w:rPr>
      <w:rFonts w:ascii="Consolas" w:hAnsi="Consolas" w:cs="Consolas"/>
      <w:sz w:val="20"/>
      <w:szCs w:val="20"/>
    </w:rPr>
  </w:style>
  <w:style w:type="paragraph" w:styleId="HTMLPreformatted">
    <w:name w:val="HTML Preformatted"/>
    <w:basedOn w:val="Normal"/>
    <w:link w:val="HTMLPreformattedChar1"/>
    <w:uiPriority w:val="99"/>
    <w:semiHidden/>
    <w:unhideWhenUsed/>
    <w:rsid w:val="00D151AC"/>
    <w:pPr>
      <w:spacing w:after="0" w:line="240" w:lineRule="auto"/>
    </w:pPr>
    <w:rPr>
      <w:rFonts w:ascii="Consolas" w:hAnsi="Consolas" w:cs="Consolas"/>
      <w:sz w:val="20"/>
      <w:szCs w:val="20"/>
    </w:rPr>
  </w:style>
  <w:style w:type="character" w:customStyle="1" w:styleId="HTMLPreformattedChar1">
    <w:name w:val="HTML Preformatted Char1"/>
    <w:basedOn w:val="DefaultParagraphFont"/>
    <w:link w:val="HTMLPreformatted"/>
    <w:uiPriority w:val="99"/>
    <w:semiHidden/>
    <w:rsid w:val="00D151AC"/>
    <w:rPr>
      <w:rFonts w:ascii="Consolas" w:hAnsi="Consolas" w:cs="Consolas"/>
      <w:sz w:val="20"/>
      <w:szCs w:val="20"/>
    </w:rPr>
  </w:style>
  <w:style w:type="paragraph" w:styleId="NormalWeb">
    <w:name w:val="Normal (Web)"/>
    <w:basedOn w:val="Normal"/>
    <w:uiPriority w:val="99"/>
    <w:semiHidden/>
    <w:unhideWhenUsed/>
    <w:rsid w:val="00D151AC"/>
    <w:rPr>
      <w:rFonts w:ascii="Times New Roman" w:hAnsi="Times New Roman" w:cs="Times New Roman"/>
    </w:rPr>
  </w:style>
  <w:style w:type="paragraph" w:customStyle="1" w:styleId="Title1">
    <w:name w:val="Title1"/>
    <w:basedOn w:val="Normal"/>
    <w:rsid w:val="009A4EDA"/>
    <w:pPr>
      <w:spacing w:before="120" w:after="135" w:line="0" w:lineRule="auto"/>
    </w:pPr>
    <w:rPr>
      <w:rFonts w:ascii="Arial" w:hAnsi="Arial" w:cs="Arial"/>
      <w:color w:val="FFFFFF"/>
      <w:sz w:val="35"/>
      <w:szCs w:val="35"/>
      <w:lang w:eastAsia="en-GB"/>
    </w:rPr>
  </w:style>
  <w:style w:type="character" w:customStyle="1" w:styleId="Hyperlink1">
    <w:name w:val="Hyperlink1"/>
    <w:basedOn w:val="DefaultParagraphFont"/>
    <w:rsid w:val="009A4EDA"/>
    <w:rPr>
      <w:rFonts w:ascii="Roboto" w:hAnsi="Roboto" w:cs="Arial" w:hint="cs"/>
      <w:b w:val="0"/>
      <w:bCs w:val="0"/>
      <w:i w:val="0"/>
      <w:iCs w:val="0"/>
      <w:color w:val="1C20FF"/>
      <w:sz w:val="23"/>
      <w:szCs w:val="18"/>
      <w:u w:val="single"/>
    </w:rPr>
  </w:style>
  <w:style w:type="character" w:customStyle="1" w:styleId="Strong1">
    <w:name w:val="Strong1"/>
    <w:rsid w:val="00082D94"/>
    <w:rPr>
      <w:rFonts w:ascii="Roboto" w:eastAsia="Poppins Light" w:hAnsi="Roboto" w:cs="Times New Roman (Body CS)"/>
      <w:b/>
      <w:bCs/>
      <w:color w:val="002657"/>
      <w:sz w:val="26"/>
      <w:szCs w:val="22"/>
      <w:lang w:eastAsia="en-US"/>
    </w:rPr>
  </w:style>
  <w:style w:type="paragraph" w:styleId="Revision">
    <w:name w:val="Revision"/>
    <w:hidden/>
    <w:uiPriority w:val="99"/>
    <w:semiHidden/>
    <w:rsid w:val="000F2D74"/>
    <w:pPr>
      <w:spacing w:after="0" w:line="240" w:lineRule="auto"/>
    </w:pPr>
  </w:style>
  <w:style w:type="paragraph" w:customStyle="1" w:styleId="BodyCopy">
    <w:name w:val="Body Copy"/>
    <w:basedOn w:val="Normal"/>
    <w:qFormat/>
    <w:rsid w:val="00682CFE"/>
    <w:pPr>
      <w:spacing w:before="120" w:after="180" w:line="300" w:lineRule="exact"/>
    </w:pPr>
    <w:rPr>
      <w:rFonts w:ascii="Roboto" w:eastAsia="Poppins Light" w:hAnsi="Roboto" w:cs="Times New Roman (Body CS)"/>
      <w:color w:val="002657"/>
      <w:sz w:val="23"/>
      <w:szCs w:val="22"/>
      <w:lang w:val="en-AU" w:eastAsia="en-US"/>
    </w:rPr>
  </w:style>
  <w:style w:type="numbering" w:customStyle="1" w:styleId="CurrentList2">
    <w:name w:val="Current List2"/>
    <w:uiPriority w:val="99"/>
    <w:rsid w:val="00D5625D"/>
    <w:pPr>
      <w:numPr>
        <w:numId w:val="13"/>
      </w:numPr>
    </w:pPr>
  </w:style>
  <w:style w:type="character" w:styleId="UnresolvedMention">
    <w:name w:val="Unresolved Mention"/>
    <w:basedOn w:val="DefaultParagraphFont"/>
    <w:uiPriority w:val="99"/>
    <w:semiHidden/>
    <w:unhideWhenUsed/>
    <w:rsid w:val="0085558F"/>
    <w:rPr>
      <w:color w:val="605E5C"/>
      <w:shd w:val="clear" w:color="auto" w:fill="E1DFDD"/>
    </w:rPr>
  </w:style>
  <w:style w:type="numbering" w:customStyle="1" w:styleId="CurrentList3">
    <w:name w:val="Current List3"/>
    <w:uiPriority w:val="99"/>
    <w:rsid w:val="000F3D0D"/>
    <w:pPr>
      <w:numPr>
        <w:numId w:val="14"/>
      </w:numPr>
    </w:pPr>
  </w:style>
  <w:style w:type="paragraph" w:customStyle="1" w:styleId="EndNotes">
    <w:name w:val="EndNotes"/>
    <w:basedOn w:val="EndnoteText"/>
    <w:uiPriority w:val="99"/>
    <w:rsid w:val="00292724"/>
  </w:style>
  <w:style w:type="numbering" w:customStyle="1" w:styleId="CurrentList4">
    <w:name w:val="Current List4"/>
    <w:uiPriority w:val="99"/>
    <w:rsid w:val="00FD6722"/>
    <w:pPr>
      <w:numPr>
        <w:numId w:val="16"/>
      </w:numPr>
    </w:pPr>
  </w:style>
  <w:style w:type="character" w:styleId="PageNumber">
    <w:name w:val="page number"/>
    <w:basedOn w:val="DefaultParagraphFont"/>
    <w:uiPriority w:val="99"/>
    <w:semiHidden/>
    <w:unhideWhenUsed/>
    <w:rsid w:val="003F564F"/>
    <w:rPr>
      <w:rFonts w:ascii="Roboto" w:hAnsi="Roboto"/>
      <w:b w:val="0"/>
      <w:i w:val="0"/>
      <w:color w:val="002657"/>
      <w:sz w:val="18"/>
    </w:rPr>
  </w:style>
  <w:style w:type="paragraph" w:customStyle="1" w:styleId="JurisdictionBar">
    <w:name w:val="Jurisdiction Bar"/>
    <w:basedOn w:val="Normal"/>
    <w:qFormat/>
    <w:rsid w:val="00F93A35"/>
    <w:rPr>
      <w:rFonts w:ascii="Roboto" w:hAnsi="Roboto" w:cs="Times New Roman (Body CS)"/>
      <w:b/>
      <w:bCs/>
      <w:caps/>
      <w:color w:val="002554"/>
    </w:rPr>
  </w:style>
  <w:style w:type="paragraph" w:customStyle="1" w:styleId="Heading1Small">
    <w:name w:val="Heading 1 Small"/>
    <w:basedOn w:val="Heading2"/>
    <w:qFormat/>
    <w:rsid w:val="00FB7DB7"/>
    <w:pPr>
      <w:outlineLvl w:val="0"/>
    </w:pPr>
  </w:style>
  <w:style w:type="character" w:styleId="CommentReference">
    <w:name w:val="annotation reference"/>
    <w:basedOn w:val="DefaultParagraphFont"/>
    <w:uiPriority w:val="99"/>
    <w:unhideWhenUsed/>
    <w:rsid w:val="001626A9"/>
    <w:rPr>
      <w:sz w:val="16"/>
      <w:szCs w:val="16"/>
    </w:rPr>
  </w:style>
  <w:style w:type="paragraph" w:styleId="CommentText">
    <w:name w:val="annotation text"/>
    <w:basedOn w:val="Normal"/>
    <w:link w:val="CommentTextChar"/>
    <w:uiPriority w:val="99"/>
    <w:unhideWhenUsed/>
    <w:rsid w:val="001626A9"/>
    <w:pPr>
      <w:spacing w:after="180" w:line="240" w:lineRule="auto"/>
    </w:pPr>
    <w:rPr>
      <w:rFonts w:ascii="Roboto" w:eastAsiaTheme="minorHAnsi" w:hAnsi="Roboto"/>
      <w:color w:val="002554"/>
      <w:spacing w:val="-5"/>
      <w:sz w:val="20"/>
      <w:szCs w:val="20"/>
      <w:lang w:val="en-AU" w:eastAsia="en-US"/>
    </w:rPr>
  </w:style>
  <w:style w:type="character" w:customStyle="1" w:styleId="CommentTextChar">
    <w:name w:val="Comment Text Char"/>
    <w:basedOn w:val="DefaultParagraphFont"/>
    <w:link w:val="CommentText"/>
    <w:uiPriority w:val="99"/>
    <w:rsid w:val="001626A9"/>
    <w:rPr>
      <w:rFonts w:ascii="Roboto" w:eastAsiaTheme="minorHAnsi" w:hAnsi="Roboto"/>
      <w:color w:val="002554"/>
      <w:spacing w:val="-5"/>
      <w:sz w:val="20"/>
      <w:szCs w:val="20"/>
      <w:lang w:val="en-AU" w:eastAsia="en-US"/>
    </w:rPr>
  </w:style>
  <w:style w:type="character" w:customStyle="1" w:styleId="ListParagraphChar">
    <w:name w:val="List Paragraph Char"/>
    <w:aliases w:val="List Square Char,List Paragraph1 Char,List Paragraph11 Char,List Paragraph2 Char,Bulit List -  Paragraph Char,Main numbered paragraph Char,Numbered List Paragraph Char,Recommendation Char,List Paragraph (numbered (a)) Char,L Char"/>
    <w:basedOn w:val="DefaultParagraphFont"/>
    <w:link w:val="ListParagraph"/>
    <w:uiPriority w:val="34"/>
    <w:qFormat/>
    <w:locked/>
    <w:rsid w:val="00A600B2"/>
    <w:rPr>
      <w:rFonts w:ascii="Roboto" w:eastAsia="Poppins Light" w:hAnsi="Roboto" w:cs="Arial"/>
      <w:color w:val="00275E"/>
      <w:spacing w:val="-6"/>
      <w:kern w:val="1"/>
      <w:sz w:val="22"/>
      <w:szCs w:val="22"/>
      <w:lang w:val="en-GB" w:eastAsia="en-US"/>
    </w:rPr>
  </w:style>
  <w:style w:type="paragraph" w:styleId="BodyText">
    <w:name w:val="Body Text"/>
    <w:basedOn w:val="Normal"/>
    <w:link w:val="BodyTextChar"/>
    <w:uiPriority w:val="99"/>
    <w:semiHidden/>
    <w:unhideWhenUsed/>
    <w:rsid w:val="00D30443"/>
    <w:pPr>
      <w:spacing w:after="120"/>
    </w:pPr>
  </w:style>
  <w:style w:type="character" w:customStyle="1" w:styleId="BodyTextChar">
    <w:name w:val="Body Text Char"/>
    <w:basedOn w:val="DefaultParagraphFont"/>
    <w:link w:val="BodyText"/>
    <w:uiPriority w:val="99"/>
    <w:semiHidden/>
    <w:rsid w:val="00D30443"/>
  </w:style>
  <w:style w:type="paragraph" w:styleId="TOC4">
    <w:name w:val="toc 4"/>
    <w:basedOn w:val="Normal"/>
    <w:next w:val="Normal"/>
    <w:autoRedefine/>
    <w:uiPriority w:val="39"/>
    <w:unhideWhenUsed/>
    <w:rsid w:val="00831CE1"/>
    <w:pPr>
      <w:spacing w:after="100"/>
      <w:ind w:left="720"/>
    </w:pPr>
    <w:rPr>
      <w:kern w:val="2"/>
      <w:lang w:val="en-AU" w:eastAsia="en-AU"/>
      <w14:ligatures w14:val="standardContextual"/>
    </w:rPr>
  </w:style>
  <w:style w:type="paragraph" w:styleId="TOC5">
    <w:name w:val="toc 5"/>
    <w:basedOn w:val="Normal"/>
    <w:next w:val="Normal"/>
    <w:autoRedefine/>
    <w:uiPriority w:val="39"/>
    <w:unhideWhenUsed/>
    <w:rsid w:val="00831CE1"/>
    <w:pPr>
      <w:spacing w:after="100"/>
      <w:ind w:left="960"/>
    </w:pPr>
    <w:rPr>
      <w:kern w:val="2"/>
      <w:lang w:val="en-AU" w:eastAsia="en-AU"/>
      <w14:ligatures w14:val="standardContextual"/>
    </w:rPr>
  </w:style>
  <w:style w:type="paragraph" w:styleId="TOC6">
    <w:name w:val="toc 6"/>
    <w:basedOn w:val="Normal"/>
    <w:next w:val="Normal"/>
    <w:autoRedefine/>
    <w:uiPriority w:val="39"/>
    <w:unhideWhenUsed/>
    <w:rsid w:val="00831CE1"/>
    <w:pPr>
      <w:spacing w:after="100"/>
      <w:ind w:left="1200"/>
    </w:pPr>
    <w:rPr>
      <w:kern w:val="2"/>
      <w:lang w:val="en-AU" w:eastAsia="en-AU"/>
      <w14:ligatures w14:val="standardContextual"/>
    </w:rPr>
  </w:style>
  <w:style w:type="paragraph" w:styleId="TOC7">
    <w:name w:val="toc 7"/>
    <w:basedOn w:val="Normal"/>
    <w:next w:val="Normal"/>
    <w:autoRedefine/>
    <w:uiPriority w:val="39"/>
    <w:unhideWhenUsed/>
    <w:rsid w:val="00831CE1"/>
    <w:pPr>
      <w:spacing w:after="100"/>
      <w:ind w:left="1440"/>
    </w:pPr>
    <w:rPr>
      <w:kern w:val="2"/>
      <w:lang w:val="en-AU" w:eastAsia="en-AU"/>
      <w14:ligatures w14:val="standardContextual"/>
    </w:rPr>
  </w:style>
  <w:style w:type="paragraph" w:styleId="TOC8">
    <w:name w:val="toc 8"/>
    <w:basedOn w:val="Normal"/>
    <w:next w:val="Normal"/>
    <w:autoRedefine/>
    <w:uiPriority w:val="39"/>
    <w:unhideWhenUsed/>
    <w:rsid w:val="00831CE1"/>
    <w:pPr>
      <w:spacing w:after="100"/>
      <w:ind w:left="1680"/>
    </w:pPr>
    <w:rPr>
      <w:kern w:val="2"/>
      <w:lang w:val="en-AU" w:eastAsia="en-AU"/>
      <w14:ligatures w14:val="standardContextual"/>
    </w:rPr>
  </w:style>
  <w:style w:type="paragraph" w:styleId="TOC9">
    <w:name w:val="toc 9"/>
    <w:basedOn w:val="Normal"/>
    <w:next w:val="Normal"/>
    <w:autoRedefine/>
    <w:uiPriority w:val="39"/>
    <w:unhideWhenUsed/>
    <w:rsid w:val="00831CE1"/>
    <w:pPr>
      <w:spacing w:after="100"/>
      <w:ind w:left="1920"/>
    </w:pPr>
    <w:rPr>
      <w:kern w:val="2"/>
      <w:lang w:val="en-AU" w:eastAsia="en-AU"/>
      <w14:ligatures w14:val="standardContextual"/>
    </w:rPr>
  </w:style>
  <w:style w:type="paragraph" w:customStyle="1" w:styleId="FA1HeadingNon-Structural">
    <w:name w:val="FA 1 Heading (Non-Structural)"/>
    <w:basedOn w:val="FA1HeadingL2"/>
    <w:qFormat/>
    <w:rsid w:val="008C05C0"/>
    <w:pPr>
      <w:outlineLvl w:val="9"/>
    </w:pPr>
    <w:rPr>
      <w:rFonts w:eastAsia="SimSun"/>
    </w:rPr>
  </w:style>
  <w:style w:type="paragraph" w:customStyle="1" w:styleId="FA2HeadingNonStructural">
    <w:name w:val="FA 2 Heading (Non Structural)"/>
    <w:basedOn w:val="FA2HeadingL2"/>
    <w:qFormat/>
    <w:rsid w:val="008C05C0"/>
    <w:pPr>
      <w:outlineLvl w:val="9"/>
    </w:pPr>
    <w:rPr>
      <w:rFonts w:eastAsia="SimSun"/>
    </w:rPr>
  </w:style>
  <w:style w:type="paragraph" w:customStyle="1" w:styleId="BodyCopyAfterBullets">
    <w:name w:val="Body Copy After Bullets"/>
    <w:basedOn w:val="BodyCopy"/>
    <w:qFormat/>
    <w:rsid w:val="00CA0DB7"/>
    <w:pPr>
      <w:spacing w:before="180"/>
    </w:pPr>
  </w:style>
  <w:style w:type="character" w:customStyle="1" w:styleId="FocusArea1HeadingCharacter">
    <w:name w:val="Focus Area 1 Heading (Character)"/>
    <w:basedOn w:val="DefaultParagraphFont"/>
    <w:uiPriority w:val="1"/>
    <w:qFormat/>
    <w:rsid w:val="00F3627C"/>
    <w:rPr>
      <w:rFonts w:ascii="Roboto" w:hAnsi="Roboto"/>
      <w:sz w:val="22"/>
    </w:rPr>
  </w:style>
  <w:style w:type="character" w:customStyle="1" w:styleId="FocusArea2HeadingCharacter">
    <w:name w:val="Focus Area 2 Heading (Character)"/>
    <w:basedOn w:val="DefaultParagraphFont"/>
    <w:uiPriority w:val="1"/>
    <w:qFormat/>
    <w:rsid w:val="00F3627C"/>
    <w:rPr>
      <w:rFonts w:ascii="Roboto" w:hAnsi="Roboto"/>
      <w:caps w:val="0"/>
      <w:smallCaps w:val="0"/>
      <w:sz w:val="22"/>
    </w:rPr>
  </w:style>
  <w:style w:type="paragraph" w:customStyle="1" w:styleId="FA1HeadingL3">
    <w:name w:val="FA 1 Heading (L3)"/>
    <w:basedOn w:val="FA1HeadingL2"/>
    <w:qFormat/>
    <w:rsid w:val="001263AB"/>
    <w:pPr>
      <w:outlineLvl w:val="2"/>
    </w:pPr>
    <w:rPr>
      <w:rFonts w:eastAsia="SimSun"/>
    </w:rPr>
  </w:style>
  <w:style w:type="paragraph" w:customStyle="1" w:styleId="FA2HeadingL3">
    <w:name w:val="FA 2 Heading (L3)"/>
    <w:basedOn w:val="FA2HeadingL2"/>
    <w:qFormat/>
    <w:rsid w:val="003C18C3"/>
    <w:pPr>
      <w:outlineLvl w:val="2"/>
    </w:pPr>
    <w:rPr>
      <w:rFonts w:eastAsia="SimSun"/>
    </w:rPr>
  </w:style>
  <w:style w:type="paragraph" w:customStyle="1" w:styleId="Heading2Large">
    <w:name w:val="Heading 2 Large"/>
    <w:basedOn w:val="Heading2"/>
    <w:qFormat/>
    <w:rsid w:val="00F3627C"/>
    <w:pPr>
      <w:spacing w:after="200"/>
    </w:pPr>
    <w:rPr>
      <w:sz w:val="40"/>
      <w:szCs w:val="40"/>
    </w:rPr>
  </w:style>
  <w:style w:type="paragraph" w:styleId="CommentSubject">
    <w:name w:val="annotation subject"/>
    <w:basedOn w:val="CommentText"/>
    <w:next w:val="CommentText"/>
    <w:link w:val="CommentSubjectChar"/>
    <w:uiPriority w:val="99"/>
    <w:semiHidden/>
    <w:unhideWhenUsed/>
    <w:rsid w:val="00701B7E"/>
    <w:pPr>
      <w:spacing w:after="160"/>
    </w:pPr>
    <w:rPr>
      <w:rFonts w:asciiTheme="minorHAnsi" w:eastAsiaTheme="minorEastAsia" w:hAnsiTheme="minorHAnsi"/>
      <w:b/>
      <w:bCs/>
      <w:color w:val="auto"/>
      <w:spacing w:val="0"/>
      <w:lang w:val="en-US" w:eastAsia="ja-JP"/>
    </w:rPr>
  </w:style>
  <w:style w:type="character" w:customStyle="1" w:styleId="CommentSubjectChar">
    <w:name w:val="Comment Subject Char"/>
    <w:basedOn w:val="CommentTextChar"/>
    <w:link w:val="CommentSubject"/>
    <w:uiPriority w:val="99"/>
    <w:semiHidden/>
    <w:rsid w:val="00701B7E"/>
    <w:rPr>
      <w:rFonts w:ascii="Roboto" w:eastAsiaTheme="minorHAnsi" w:hAnsi="Roboto"/>
      <w:b/>
      <w:bCs/>
      <w:color w:val="002554"/>
      <w:spacing w:val="-5"/>
      <w:sz w:val="20"/>
      <w:szCs w:val="20"/>
      <w:lang w:val="en-AU" w:eastAsia="en-US"/>
    </w:rPr>
  </w:style>
  <w:style w:type="paragraph" w:styleId="EndnoteText">
    <w:name w:val="endnote text"/>
    <w:basedOn w:val="Normal"/>
    <w:link w:val="EndnoteTextChar"/>
    <w:uiPriority w:val="99"/>
    <w:rsid w:val="00FE5D70"/>
    <w:pPr>
      <w:spacing w:after="120" w:line="240" w:lineRule="auto"/>
      <w:ind w:left="567" w:hanging="567"/>
    </w:pPr>
    <w:rPr>
      <w:rFonts w:ascii="Roboto" w:hAnsi="Roboto"/>
      <w:color w:val="002554"/>
      <w:sz w:val="23"/>
      <w:szCs w:val="23"/>
    </w:rPr>
  </w:style>
  <w:style w:type="character" w:customStyle="1" w:styleId="EndnoteTextChar">
    <w:name w:val="Endnote Text Char"/>
    <w:basedOn w:val="DefaultParagraphFont"/>
    <w:link w:val="EndnoteText"/>
    <w:uiPriority w:val="99"/>
    <w:rsid w:val="00FE5D70"/>
    <w:rPr>
      <w:rFonts w:ascii="Roboto" w:hAnsi="Roboto"/>
      <w:color w:val="002554"/>
      <w:sz w:val="23"/>
      <w:szCs w:val="23"/>
    </w:rPr>
  </w:style>
  <w:style w:type="character" w:styleId="EndnoteReference">
    <w:name w:val="endnote reference"/>
    <w:basedOn w:val="DefaultParagraphFont"/>
    <w:uiPriority w:val="99"/>
    <w:semiHidden/>
    <w:unhideWhenUsed/>
    <w:rsid w:val="00292724"/>
    <w:rPr>
      <w:vertAlign w:val="superscript"/>
    </w:rPr>
  </w:style>
  <w:style w:type="paragraph" w:customStyle="1" w:styleId="Default">
    <w:name w:val="Default"/>
    <w:rsid w:val="008A41D3"/>
    <w:pPr>
      <w:autoSpaceDE w:val="0"/>
      <w:autoSpaceDN w:val="0"/>
      <w:adjustRightInd w:val="0"/>
      <w:spacing w:after="0" w:line="240" w:lineRule="auto"/>
    </w:pPr>
    <w:rPr>
      <w:rFonts w:ascii="Acumin Pro" w:hAnsi="Acumin Pro" w:cs="Acumin Pro"/>
      <w:color w:val="000000"/>
      <w:lang w:val="en-GB"/>
    </w:rPr>
  </w:style>
  <w:style w:type="paragraph" w:customStyle="1" w:styleId="Intropara">
    <w:name w:val="Intro para"/>
    <w:basedOn w:val="Normal"/>
    <w:uiPriority w:val="99"/>
    <w:rsid w:val="00454B5D"/>
    <w:pPr>
      <w:suppressAutoHyphens/>
      <w:autoSpaceDE w:val="0"/>
      <w:autoSpaceDN w:val="0"/>
      <w:adjustRightInd w:val="0"/>
      <w:spacing w:after="170" w:line="320" w:lineRule="atLeast"/>
      <w:textAlignment w:val="center"/>
    </w:pPr>
    <w:rPr>
      <w:rFonts w:ascii="AcuminPro-Bold" w:hAnsi="AcuminPro-Bold" w:cs="AcuminPro-Bold"/>
      <w:b/>
      <w:bCs/>
      <w:color w:val="00275E"/>
    </w:rPr>
  </w:style>
  <w:style w:type="paragraph" w:customStyle="1" w:styleId="Pa71">
    <w:name w:val="Pa7_1"/>
    <w:basedOn w:val="Default"/>
    <w:next w:val="Default"/>
    <w:uiPriority w:val="99"/>
    <w:rsid w:val="0099230C"/>
    <w:pPr>
      <w:spacing w:line="221" w:lineRule="atLeast"/>
    </w:pPr>
    <w:rPr>
      <w:rFonts w:cstheme="minorBidi"/>
      <w:color w:val="auto"/>
    </w:rPr>
  </w:style>
  <w:style w:type="table" w:styleId="PlainTable2">
    <w:name w:val="Plain Table 2"/>
    <w:basedOn w:val="TableNormal"/>
    <w:uiPriority w:val="42"/>
    <w:rsid w:val="00FA512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32">
    <w:name w:val="Pa3_2"/>
    <w:basedOn w:val="Default"/>
    <w:next w:val="Default"/>
    <w:uiPriority w:val="99"/>
    <w:rsid w:val="00856CDA"/>
    <w:pPr>
      <w:spacing w:line="281" w:lineRule="atLeast"/>
    </w:pPr>
    <w:rPr>
      <w:rFonts w:ascii="Acumin Pro SemiCondensed" w:hAnsi="Acumin Pro SemiCondensed" w:cstheme="minorBidi"/>
      <w:color w:val="auto"/>
    </w:rPr>
  </w:style>
  <w:style w:type="character" w:customStyle="1" w:styleId="A10">
    <w:name w:val="A10"/>
    <w:uiPriority w:val="99"/>
    <w:rsid w:val="002C6AFA"/>
    <w:rPr>
      <w:rFonts w:ascii="Acumin Pro" w:hAnsi="Acumin Pro" w:cs="Acumin Pro"/>
      <w:color w:val="00265D"/>
      <w:sz w:val="12"/>
      <w:szCs w:val="12"/>
    </w:rPr>
  </w:style>
  <w:style w:type="character" w:customStyle="1" w:styleId="A12">
    <w:name w:val="A1_2"/>
    <w:uiPriority w:val="99"/>
    <w:rsid w:val="00EE697B"/>
    <w:rPr>
      <w:rFonts w:cs="Acumin Pro SemiCondensed Black"/>
      <w:b/>
      <w:bCs/>
      <w:color w:val="F7EFE8"/>
      <w:sz w:val="56"/>
      <w:szCs w:val="56"/>
    </w:rPr>
  </w:style>
  <w:style w:type="paragraph" w:customStyle="1" w:styleId="Pa13">
    <w:name w:val="Pa1_3"/>
    <w:basedOn w:val="Default"/>
    <w:next w:val="Default"/>
    <w:uiPriority w:val="99"/>
    <w:rsid w:val="00EE697B"/>
    <w:pPr>
      <w:spacing w:line="501" w:lineRule="atLeast"/>
    </w:pPr>
    <w:rPr>
      <w:rFonts w:ascii="Acumin Pro SemiCondensed Light" w:hAnsi="Acumin Pro SemiCondensed Light" w:cstheme="minorBidi"/>
      <w:color w:val="auto"/>
    </w:rPr>
  </w:style>
  <w:style w:type="character" w:customStyle="1" w:styleId="normaltextrun">
    <w:name w:val="normaltextrun"/>
    <w:basedOn w:val="DefaultParagraphFont"/>
    <w:rsid w:val="00D4270A"/>
  </w:style>
  <w:style w:type="character" w:customStyle="1" w:styleId="eop">
    <w:name w:val="eop"/>
    <w:basedOn w:val="DefaultParagraphFont"/>
    <w:rsid w:val="00D4270A"/>
  </w:style>
  <w:style w:type="paragraph" w:customStyle="1" w:styleId="Pa130">
    <w:name w:val="Pa13"/>
    <w:basedOn w:val="Default"/>
    <w:next w:val="Default"/>
    <w:uiPriority w:val="99"/>
    <w:rsid w:val="00C7726A"/>
    <w:pPr>
      <w:spacing w:line="161" w:lineRule="atLeast"/>
    </w:pPr>
    <w:rPr>
      <w:rFonts w:ascii="Acumin Pro SemiCondensed Black" w:hAnsi="Acumin Pro SemiCondensed Black" w:cstheme="minorBidi"/>
      <w:color w:val="auto"/>
    </w:rPr>
  </w:style>
  <w:style w:type="paragraph" w:customStyle="1" w:styleId="Pa4">
    <w:name w:val="Pa4"/>
    <w:basedOn w:val="Default"/>
    <w:next w:val="Default"/>
    <w:uiPriority w:val="99"/>
    <w:rsid w:val="00C7726A"/>
    <w:pPr>
      <w:spacing w:line="221" w:lineRule="atLeast"/>
    </w:pPr>
    <w:rPr>
      <w:rFonts w:ascii="Acumin Pro SemiCondensed Black" w:hAnsi="Acumin Pro SemiCondensed Black" w:cstheme="minorBidi"/>
      <w:color w:val="auto"/>
    </w:rPr>
  </w:style>
  <w:style w:type="character" w:customStyle="1" w:styleId="A11">
    <w:name w:val="A11"/>
    <w:uiPriority w:val="99"/>
    <w:rsid w:val="00C7726A"/>
    <w:rPr>
      <w:rFonts w:ascii="Acumin Pro" w:hAnsi="Acumin Pro" w:cs="Acumin Pro"/>
      <w:i/>
      <w:iCs/>
      <w:color w:val="00265D"/>
      <w:sz w:val="22"/>
      <w:szCs w:val="22"/>
      <w:u w:val="single"/>
    </w:rPr>
  </w:style>
  <w:style w:type="paragraph" w:customStyle="1" w:styleId="BreakoutBoxHeading2">
    <w:name w:val="Breakout Box Heading 2"/>
    <w:basedOn w:val="BreakoutBoxHeading"/>
    <w:qFormat/>
    <w:rsid w:val="006D411F"/>
    <w:pPr>
      <w:pBdr>
        <w:top w:val="single" w:sz="4" w:space="12" w:color="FBF3ED"/>
        <w:left w:val="single" w:sz="4" w:space="12" w:color="FBF3ED"/>
        <w:bottom w:val="single" w:sz="4" w:space="12" w:color="FBF3ED"/>
        <w:right w:val="single" w:sz="4" w:space="12" w:color="FBF3ED"/>
      </w:pBdr>
      <w:shd w:val="clear" w:color="auto" w:fill="FBF3ED"/>
    </w:pPr>
  </w:style>
  <w:style w:type="paragraph" w:customStyle="1" w:styleId="BreakourBoxBulletPoints">
    <w:name w:val="Breakour Box Bullet Points"/>
    <w:basedOn w:val="BreakoutBoxBulletPoints"/>
    <w:qFormat/>
    <w:rsid w:val="00492D64"/>
    <w:pPr>
      <w:pBdr>
        <w:top w:val="single" w:sz="4" w:space="12" w:color="FBF3ED"/>
        <w:left w:val="single" w:sz="4" w:space="12" w:color="FBF3ED"/>
        <w:bottom w:val="single" w:sz="4" w:space="12" w:color="FBF3ED"/>
        <w:right w:val="single" w:sz="4" w:space="12" w:color="FBF3ED"/>
      </w:pBdr>
      <w:shd w:val="clear" w:color="auto" w:fill="FBF3ED"/>
    </w:pPr>
  </w:style>
  <w:style w:type="paragraph" w:customStyle="1" w:styleId="BreakoutBoxHeading3">
    <w:name w:val="Breakout Box Heading 3"/>
    <w:basedOn w:val="BreakoutBoxHeading2"/>
    <w:qFormat/>
    <w:rsid w:val="002F7907"/>
    <w:pPr>
      <w:pBdr>
        <w:top w:val="single" w:sz="4" w:space="12" w:color="FAE4DB"/>
        <w:left w:val="single" w:sz="4" w:space="12" w:color="FAE4DB"/>
        <w:bottom w:val="single" w:sz="4" w:space="12" w:color="FAE4DB"/>
        <w:right w:val="single" w:sz="4" w:space="12" w:color="FAE4DB"/>
      </w:pBdr>
      <w:shd w:val="clear" w:color="auto" w:fill="FAE4DB"/>
    </w:pPr>
  </w:style>
  <w:style w:type="paragraph" w:customStyle="1" w:styleId="BreakoutBoxBulletPoints3">
    <w:name w:val="Breakout Box Bullet Points 3"/>
    <w:basedOn w:val="BreakourBoxBulletPoints"/>
    <w:qFormat/>
    <w:rsid w:val="002F7907"/>
    <w:pPr>
      <w:pBdr>
        <w:top w:val="single" w:sz="4" w:space="12" w:color="FAE4DB"/>
        <w:left w:val="single" w:sz="4" w:space="12" w:color="FAE4DB"/>
        <w:bottom w:val="single" w:sz="4" w:space="12" w:color="FAE4DB"/>
        <w:right w:val="single" w:sz="4" w:space="12" w:color="FAE4DB"/>
      </w:pBdr>
      <w:shd w:val="clear" w:color="auto" w:fill="FAE4DB"/>
    </w:pPr>
  </w:style>
  <w:style w:type="paragraph" w:customStyle="1" w:styleId="BreakoutBoxHeading4">
    <w:name w:val="Breakout Box Heading 4"/>
    <w:basedOn w:val="BreakoutBoxHeading2"/>
    <w:qFormat/>
    <w:rsid w:val="00E855D4"/>
    <w:pPr>
      <w:pBdr>
        <w:top w:val="single" w:sz="4" w:space="12" w:color="E7EFF9"/>
        <w:left w:val="single" w:sz="4" w:space="12" w:color="E7EFF9"/>
        <w:bottom w:val="single" w:sz="4" w:space="12" w:color="E7EFF9"/>
        <w:right w:val="single" w:sz="4" w:space="12" w:color="E7EFF9"/>
      </w:pBdr>
      <w:shd w:val="clear" w:color="auto" w:fill="E7EFF9"/>
    </w:pPr>
    <w:rPr>
      <w:lang w:val="en-AU"/>
    </w:rPr>
  </w:style>
  <w:style w:type="paragraph" w:customStyle="1" w:styleId="BreakoutBoxBulletsPoints4">
    <w:name w:val="Breakout Box Bullets Points 4"/>
    <w:basedOn w:val="BreakourBoxBulletPoints"/>
    <w:qFormat/>
    <w:rsid w:val="0014253F"/>
    <w:pPr>
      <w:pBdr>
        <w:top w:val="single" w:sz="4" w:space="12" w:color="E7EFF9"/>
        <w:left w:val="single" w:sz="4" w:space="12" w:color="E7EFF9"/>
        <w:bottom w:val="single" w:sz="4" w:space="12" w:color="E7EFF9"/>
        <w:right w:val="single" w:sz="4" w:space="12" w:color="E7EFF9"/>
      </w:pBdr>
      <w:shd w:val="clear" w:color="auto" w:fill="E7EFF9"/>
    </w:pPr>
  </w:style>
  <w:style w:type="paragraph" w:customStyle="1" w:styleId="BreakoutBoxHeading5">
    <w:name w:val="Breakout Box Heading 5"/>
    <w:basedOn w:val="BreakoutBoxHeading2"/>
    <w:qFormat/>
    <w:rsid w:val="000931FC"/>
    <w:pPr>
      <w:pBdr>
        <w:top w:val="single" w:sz="4" w:space="12" w:color="FFF6E5"/>
        <w:left w:val="single" w:sz="4" w:space="12" w:color="FFF6E5"/>
        <w:bottom w:val="single" w:sz="4" w:space="12" w:color="FFF6E5"/>
        <w:right w:val="single" w:sz="4" w:space="12" w:color="FFF6E5"/>
      </w:pBdr>
      <w:shd w:val="clear" w:color="auto" w:fill="FFF6E5"/>
    </w:pPr>
  </w:style>
  <w:style w:type="paragraph" w:customStyle="1" w:styleId="BreakutBoxBulletPoints5">
    <w:name w:val="Breakut Box Bullet Points 5"/>
    <w:basedOn w:val="BreakourBoxBulletPoints"/>
    <w:qFormat/>
    <w:rsid w:val="000931FC"/>
    <w:pPr>
      <w:pBdr>
        <w:top w:val="single" w:sz="4" w:space="12" w:color="FFF6E5"/>
        <w:left w:val="single" w:sz="4" w:space="12" w:color="FFF6E5"/>
        <w:bottom w:val="single" w:sz="4" w:space="12" w:color="FFF6E5"/>
        <w:right w:val="single" w:sz="4" w:space="12" w:color="FFF6E5"/>
      </w:pBdr>
      <w:shd w:val="clear" w:color="auto" w:fill="FFF6E5"/>
    </w:pPr>
  </w:style>
  <w:style w:type="paragraph" w:customStyle="1" w:styleId="BreakoutBoxHeading6">
    <w:name w:val="Breakout Box Heading 6"/>
    <w:basedOn w:val="BreakoutBoxHeading"/>
    <w:qFormat/>
    <w:rsid w:val="008E1B02"/>
    <w:pPr>
      <w:pBdr>
        <w:top w:val="single" w:sz="4" w:space="12" w:color="E6F4F0"/>
        <w:left w:val="single" w:sz="4" w:space="12" w:color="E6F4F0"/>
        <w:bottom w:val="single" w:sz="4" w:space="12" w:color="E6F4F0"/>
        <w:right w:val="single" w:sz="4" w:space="12" w:color="E6F4F0"/>
      </w:pBdr>
      <w:shd w:val="clear" w:color="auto" w:fill="E6F4F0"/>
    </w:pPr>
  </w:style>
  <w:style w:type="paragraph" w:customStyle="1" w:styleId="BreakoutBoxBulletPoints6">
    <w:name w:val="Breakout Box Bullet Points 6"/>
    <w:basedOn w:val="BreakoutBoxBulletPoints"/>
    <w:qFormat/>
    <w:rsid w:val="008E1B02"/>
    <w:pPr>
      <w:pBdr>
        <w:top w:val="single" w:sz="4" w:space="12" w:color="E6F4F0"/>
        <w:left w:val="single" w:sz="4" w:space="12" w:color="E6F4F0"/>
        <w:bottom w:val="single" w:sz="4" w:space="12" w:color="E6F4F0"/>
        <w:right w:val="single" w:sz="4" w:space="12" w:color="E6F4F0"/>
      </w:pBdr>
      <w:shd w:val="clear" w:color="auto" w:fill="E6F4F0"/>
    </w:pPr>
  </w:style>
  <w:style w:type="paragraph" w:customStyle="1" w:styleId="BreakoutBoxHeading7">
    <w:name w:val="Breakout Box Heading 7"/>
    <w:basedOn w:val="BreakoutBoxHeading6"/>
    <w:qFormat/>
    <w:rsid w:val="00256A9E"/>
    <w:pPr>
      <w:pBdr>
        <w:top w:val="single" w:sz="4" w:space="12" w:color="F1EAF4"/>
        <w:left w:val="single" w:sz="4" w:space="12" w:color="F1EAF4"/>
        <w:bottom w:val="single" w:sz="4" w:space="12" w:color="F1EAF4"/>
        <w:right w:val="single" w:sz="4" w:space="12" w:color="F1EAF4"/>
      </w:pBdr>
      <w:shd w:val="clear" w:color="auto" w:fill="F1EAF4"/>
    </w:pPr>
    <w:rPr>
      <w:lang w:val="en-AU"/>
    </w:rPr>
  </w:style>
  <w:style w:type="paragraph" w:customStyle="1" w:styleId="BreakoutBoxBulletPoints7">
    <w:name w:val="Breakout Box Bullet Points 7"/>
    <w:basedOn w:val="BreakoutBoxBulletPoints6"/>
    <w:qFormat/>
    <w:rsid w:val="00771D0D"/>
    <w:pPr>
      <w:pBdr>
        <w:top w:val="single" w:sz="4" w:space="12" w:color="F1EAF4"/>
        <w:left w:val="single" w:sz="4" w:space="12" w:color="F1EAF4"/>
        <w:bottom w:val="single" w:sz="4" w:space="12" w:color="F1EAF4"/>
        <w:right w:val="single" w:sz="4" w:space="12" w:color="F1EAF4"/>
      </w:pBdr>
      <w:shd w:val="clear" w:color="auto" w:fill="F1EAF4"/>
    </w:pPr>
  </w:style>
  <w:style w:type="numbering" w:customStyle="1" w:styleId="CurrentList5">
    <w:name w:val="Current List5"/>
    <w:uiPriority w:val="99"/>
    <w:rsid w:val="00C632B2"/>
    <w:pPr>
      <w:numPr>
        <w:numId w:val="19"/>
      </w:numPr>
    </w:pPr>
  </w:style>
  <w:style w:type="paragraph" w:customStyle="1" w:styleId="BreakoutBoxNumberedList">
    <w:name w:val="Breakout Box Numbered List"/>
    <w:basedOn w:val="BreakoutBoxBulletPoints"/>
    <w:qFormat/>
    <w:rsid w:val="00C632B2"/>
    <w:pPr>
      <w:numPr>
        <w:numId w:val="21"/>
      </w:numPr>
    </w:pPr>
  </w:style>
  <w:style w:type="numbering" w:customStyle="1" w:styleId="CurrentList6">
    <w:name w:val="Current List6"/>
    <w:uiPriority w:val="99"/>
    <w:rsid w:val="00C632B2"/>
    <w:pPr>
      <w:numPr>
        <w:numId w:val="20"/>
      </w:numPr>
    </w:pPr>
  </w:style>
  <w:style w:type="paragraph" w:customStyle="1" w:styleId="Bulletedlist">
    <w:name w:val="Bulleted list"/>
    <w:basedOn w:val="ListParagraph"/>
    <w:link w:val="BulletedlistChar"/>
    <w:qFormat/>
    <w:rsid w:val="00584A42"/>
    <w:pPr>
      <w:numPr>
        <w:numId w:val="22"/>
      </w:numPr>
      <w:tabs>
        <w:tab w:val="clear" w:pos="426"/>
        <w:tab w:val="clear" w:pos="567"/>
      </w:tabs>
      <w:autoSpaceDE/>
      <w:autoSpaceDN/>
      <w:adjustRightInd/>
      <w:spacing w:before="0" w:beforeAutospacing="0" w:after="200" w:line="192" w:lineRule="auto"/>
      <w:ind w:left="340" w:right="0" w:hanging="340"/>
      <w:contextualSpacing/>
    </w:pPr>
    <w:rPr>
      <w:rFonts w:eastAsiaTheme="majorEastAsia" w:cs="Times New Roman"/>
      <w:color w:val="002554"/>
      <w:szCs w:val="20"/>
      <w:lang w:val="en-AU"/>
    </w:rPr>
  </w:style>
  <w:style w:type="character" w:customStyle="1" w:styleId="BulletedlistChar">
    <w:name w:val="Bulleted list Char"/>
    <w:basedOn w:val="ListParagraphChar"/>
    <w:link w:val="Bulletedlist"/>
    <w:rsid w:val="00584A42"/>
    <w:rPr>
      <w:rFonts w:ascii="Roboto" w:eastAsiaTheme="majorEastAsia" w:hAnsi="Roboto" w:cs="Times New Roman"/>
      <w:color w:val="002554"/>
      <w:spacing w:val="-6"/>
      <w:kern w:val="1"/>
      <w:sz w:val="22"/>
      <w:szCs w:val="20"/>
      <w:lang w:val="en-AU" w:eastAsia="en-US"/>
    </w:rPr>
  </w:style>
  <w:style w:type="character" w:styleId="Mention">
    <w:name w:val="Mention"/>
    <w:basedOn w:val="DefaultParagraphFont"/>
    <w:uiPriority w:val="99"/>
    <w:unhideWhenUsed/>
    <w:rsid w:val="00FD4E5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18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ourwatch.org.au/change-the-story/change-the-story-framework"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ourwatch.org.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endnotes.xml.rels><?xml version="1.0" encoding="UTF-8" standalone="yes"?>
<Relationships xmlns="http://schemas.openxmlformats.org/package/2006/relationships"><Relationship Id="rId1" Type="http://schemas.openxmlformats.org/officeDocument/2006/relationships/hyperlink" Target="https://doi.org/10.3402/gha.v9.315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ECC31579E1DB4AAC43B34CE5C8C0A8" ma:contentTypeVersion="18" ma:contentTypeDescription="Create a new document." ma:contentTypeScope="" ma:versionID="6867417a6cf602e42b4828b24cf0b16d">
  <xsd:schema xmlns:xsd="http://www.w3.org/2001/XMLSchema" xmlns:xs="http://www.w3.org/2001/XMLSchema" xmlns:p="http://schemas.microsoft.com/office/2006/metadata/properties" xmlns:ns2="9b65d406-1a41-489f-810e-00adeea62ff5" xmlns:ns3="ef89dfe1-2fd6-4ffd-966a-b6a657178080" targetNamespace="http://schemas.microsoft.com/office/2006/metadata/properties" ma:root="true" ma:fieldsID="db9e25eee38e964a4fc9b66ca26db261" ns2:_="" ns3:_="">
    <xsd:import namespace="9b65d406-1a41-489f-810e-00adeea62ff5"/>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5d406-1a41-489f-810e-00adeea62f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9b65d406-1a41-489f-810e-00adeea62f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E38727B-6715-6E4B-9436-E51C33227BAB}">
  <ds:schemaRefs>
    <ds:schemaRef ds:uri="http://schemas.openxmlformats.org/officeDocument/2006/bibliography"/>
  </ds:schemaRefs>
</ds:datastoreItem>
</file>

<file path=customXml/itemProps2.xml><?xml version="1.0" encoding="utf-8"?>
<ds:datastoreItem xmlns:ds="http://schemas.openxmlformats.org/officeDocument/2006/customXml" ds:itemID="{18F7131B-9133-4B6C-9C23-6AA802360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5d406-1a41-489f-810e-00adeea62ff5"/>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B016AF-0F8C-4FF8-BBCF-DF9558D764D6}">
  <ds:schemaRefs>
    <ds:schemaRef ds:uri="http://schemas.microsoft.com/sharepoint/v3/contenttype/forms"/>
  </ds:schemaRefs>
</ds:datastoreItem>
</file>

<file path=customXml/itemProps4.xml><?xml version="1.0" encoding="utf-8"?>
<ds:datastoreItem xmlns:ds="http://schemas.openxmlformats.org/officeDocument/2006/customXml" ds:itemID="{A5B2D7E7-2A3C-4CE4-BBE0-F29B883158E5}">
  <ds:schemaRefs>
    <ds:schemaRef ds:uri="http://schemas.microsoft.com/office/2006/metadata/properties"/>
    <ds:schemaRef ds:uri="http://schemas.microsoft.com/office/infopath/2007/PartnerControls"/>
    <ds:schemaRef ds:uri="ef89dfe1-2fd6-4ffd-966a-b6a657178080"/>
    <ds:schemaRef ds:uri="9b65d406-1a41-489f-810e-00adeea62ff5"/>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13</Pages>
  <Words>3151</Words>
  <Characters>17965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Framework for Action to Prevent Violence against Women and Girls with Disabilities: A resource for governments and policymakers</vt:lpstr>
    </vt:vector>
  </TitlesOfParts>
  <Company>Our Watch and Women with Disabilities Victoria</Company>
  <LinksUpToDate>false</LinksUpToDate>
  <CharactersWithSpaces>21074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for Action to Prevent Violence against Women and Girls with Disabilities: A resource for governments and policymakers</dc:title>
  <dc:subject>Framework for Action to Prevent Violence against Women and Girls with Disabilities</dc:subject>
  <dc:creator>Our Watch and Women with Disabilities Victoria</dc:creator>
  <cp:keywords/>
  <dc:description/>
  <cp:lastModifiedBy>Amanda Alford</cp:lastModifiedBy>
  <cp:revision>363</cp:revision>
  <cp:lastPrinted>2024-07-12T04:35:00Z</cp:lastPrinted>
  <dcterms:created xsi:type="dcterms:W3CDTF">2024-07-31T21:23:00Z</dcterms:created>
  <dcterms:modified xsi:type="dcterms:W3CDTF">2024-08-19T23:07:00Z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y fmtid="{D5CDD505-2E9C-101B-9397-08002B2CF9AE}" pid="3" name="MediaServiceImageTags">
    <vt:lpwstr/>
  </property>
  <property fmtid="{D5CDD505-2E9C-101B-9397-08002B2CF9AE}" pid="4" name="Language">
    <vt:lpwstr>English</vt:lpwstr>
  </property>
</Properties>
</file>