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13643" w14:textId="77777777" w:rsidR="000A6BFB" w:rsidRPr="002E6572" w:rsidRDefault="000A6BFB" w:rsidP="001C0EA2">
      <w:bookmarkStart w:id="0" w:name="_Hlk139981124"/>
      <w:bookmarkEnd w:id="0"/>
    </w:p>
    <w:p w14:paraId="129B857B" w14:textId="7B9A04E2" w:rsidR="002405EC" w:rsidRPr="00A60B01" w:rsidRDefault="00904ECB" w:rsidP="00A60B01">
      <w:pPr>
        <w:pStyle w:val="Date"/>
      </w:pPr>
      <w:sdt>
        <w:sdtPr>
          <w:alias w:val="Publish Date"/>
          <w:tag w:val=""/>
          <w:id w:val="1886678244"/>
          <w:lock w:val="sdtLocked"/>
          <w:placeholder>
            <w:docPart w:val="9DB9CC9D7426472E8FF00C439F41608B"/>
          </w:placeholder>
          <w:dataBinding w:prefixMappings="xmlns:ns0='http://schemas.microsoft.com/office/2006/coverPageProps' " w:xpath="/ns0:CoverPageProperties[1]/ns0:PublishDate[1]" w:storeItemID="{55AF091B-3C7A-41E3-B477-F2FDAA23CFDA}"/>
          <w:date w:fullDate="2024-06-01T00:00:00Z">
            <w:dateFormat w:val="MMMM yyyy"/>
            <w:lid w:val="en-AU"/>
            <w:storeMappedDataAs w:val="dateTime"/>
            <w:calendar w:val="gregorian"/>
          </w:date>
        </w:sdtPr>
        <w:sdtEndPr/>
        <w:sdtContent>
          <w:r w:rsidR="001C1587">
            <w:t>June 2024</w:t>
          </w:r>
        </w:sdtContent>
      </w:sdt>
    </w:p>
    <w:p w14:paraId="735C6AB1" w14:textId="4CAEF96B" w:rsidR="002405EC" w:rsidRPr="00A16F8B" w:rsidRDefault="00904ECB" w:rsidP="00A16F8B">
      <w:pPr>
        <w:pStyle w:val="Title"/>
        <w:framePr w:wrap="notBeside"/>
      </w:pPr>
      <w:sdt>
        <w:sdtPr>
          <w:alias w:val="Title"/>
          <w:tag w:val=""/>
          <w:id w:val="-1480682923"/>
          <w:lock w:val="sdtLocked"/>
          <w:placeholder>
            <w:docPart w:val="FBEFA6C1E95C4C729370CAADA63A0701"/>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07618">
            <w:t xml:space="preserve">Submission in response to the </w:t>
          </w:r>
          <w:r w:rsidR="004D002F">
            <w:t>National Higher Education Code to Prevent and Respond to Gender-based Violence</w:t>
          </w:r>
          <w:r w:rsidR="00F4797B">
            <w:t xml:space="preserve"> Issues Paper</w:t>
          </w:r>
        </w:sdtContent>
      </w:sdt>
    </w:p>
    <w:sdt>
      <w:sdtPr>
        <w:id w:val="340128115"/>
        <w:lock w:val="sdtContentLocked"/>
        <w:placeholder>
          <w:docPart w:val="1C6DB7550B1E43BC9655ECDD2A677410"/>
        </w:placeholder>
        <w15:appearance w15:val="hidden"/>
      </w:sdtPr>
      <w:sdtEndPr/>
      <w:sdtContent>
        <w:p w14:paraId="3B75EC2E" w14:textId="77777777" w:rsidR="002405EC" w:rsidRDefault="002405EC" w:rsidP="007C0ADF">
          <w:pPr>
            <w:pStyle w:val="CoverKeyline"/>
          </w:pPr>
          <w:r w:rsidRPr="002405EC">
            <w:rPr>
              <w:noProof/>
            </w:rPr>
            <w:drawing>
              <wp:inline distT="0" distB="0" distL="0" distR="0" wp14:anchorId="75277F4D" wp14:editId="074BA16A">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35F27F7F" w14:textId="41FF51C8" w:rsidR="002405EC" w:rsidRPr="003A353D" w:rsidRDefault="002405EC" w:rsidP="003A353D">
      <w:pPr>
        <w:pStyle w:val="Subtitle2"/>
      </w:pPr>
      <w:r w:rsidRPr="003A353D">
        <w:t>Our Watch</w:t>
      </w:r>
    </w:p>
    <w:p w14:paraId="3311FC5C" w14:textId="77777777" w:rsidR="002550F9" w:rsidRDefault="00FF699E" w:rsidP="00FF699E">
      <w:pPr>
        <w:tabs>
          <w:tab w:val="left" w:pos="6519"/>
        </w:tabs>
      </w:pPr>
      <w:r>
        <w:tab/>
      </w:r>
    </w:p>
    <w:p w14:paraId="540B2B5D" w14:textId="77777777" w:rsidR="002550F9" w:rsidRPr="00D402E8" w:rsidRDefault="002550F9">
      <w:pPr>
        <w:spacing w:after="160" w:line="259" w:lineRule="auto"/>
        <w:rPr>
          <w:rStyle w:val="Strong"/>
        </w:rPr>
      </w:pPr>
      <w:r>
        <w:br w:type="page"/>
      </w:r>
    </w:p>
    <w:sdt>
      <w:sdtPr>
        <w:rPr>
          <w:rFonts w:asciiTheme="minorHAnsi" w:hAnsiTheme="minorHAnsi"/>
          <w:b w:val="0"/>
          <w:bCs w:val="0"/>
          <w:spacing w:val="-5"/>
          <w:sz w:val="22"/>
          <w:szCs w:val="22"/>
          <w:lang w:val="en-AU"/>
        </w:rPr>
        <w:id w:val="1876730543"/>
        <w:docPartObj>
          <w:docPartGallery w:val="Table of Contents"/>
          <w:docPartUnique/>
        </w:docPartObj>
      </w:sdtPr>
      <w:sdtEndPr>
        <w:rPr>
          <w:sz w:val="24"/>
          <w:szCs w:val="24"/>
        </w:rPr>
      </w:sdtEndPr>
      <w:sdtContent>
        <w:p w14:paraId="4B8B75BC" w14:textId="77777777" w:rsidR="002357B3" w:rsidRPr="002357B3" w:rsidRDefault="002357B3" w:rsidP="00DF7F3F">
          <w:pPr>
            <w:pStyle w:val="TOCHeading"/>
            <w:tabs>
              <w:tab w:val="right" w:pos="8220"/>
            </w:tabs>
          </w:pPr>
          <w:r w:rsidRPr="002357B3">
            <w:t>Contents</w:t>
          </w:r>
          <w:r w:rsidR="00DF7F3F">
            <w:tab/>
            <w:t xml:space="preserve">     </w:t>
          </w:r>
        </w:p>
        <w:p w14:paraId="79943F17" w14:textId="2BF806F6" w:rsidR="002D49B6" w:rsidRDefault="00EA300A">
          <w:pPr>
            <w:pStyle w:val="TOC2"/>
            <w:rPr>
              <w:rFonts w:asciiTheme="minorHAnsi" w:eastAsiaTheme="minorEastAsia" w:hAnsiTheme="minorHAnsi"/>
              <w:noProof/>
              <w:color w:val="auto"/>
              <w:spacing w:val="0"/>
              <w:kern w:val="2"/>
              <w:szCs w:val="24"/>
              <w:lang w:eastAsia="en-AU"/>
              <w14:ligatures w14:val="standardContextual"/>
            </w:rPr>
          </w:pPr>
          <w:r>
            <w:rPr>
              <w:b/>
            </w:rPr>
            <w:fldChar w:fldCharType="begin"/>
          </w:r>
          <w:r>
            <w:instrText xml:space="preserve"> TOC \h \z \t "Heading 1,2,Heading 2,3,Heading 1 - Numbered,2,Heading 2 - Numbered,3,Page Heading,1" </w:instrText>
          </w:r>
          <w:r>
            <w:rPr>
              <w:b/>
            </w:rPr>
            <w:fldChar w:fldCharType="separate"/>
          </w:r>
          <w:hyperlink w:anchor="_Toc170289186" w:history="1">
            <w:r w:rsidR="002D49B6" w:rsidRPr="00323E6A">
              <w:rPr>
                <w:rStyle w:val="Hyperlink"/>
                <w:noProof/>
              </w:rPr>
              <w:t>Acknowledgement of Country</w:t>
            </w:r>
            <w:r w:rsidR="002D49B6">
              <w:rPr>
                <w:noProof/>
                <w:webHidden/>
              </w:rPr>
              <w:tab/>
            </w:r>
            <w:r w:rsidR="002D49B6">
              <w:rPr>
                <w:noProof/>
                <w:webHidden/>
              </w:rPr>
              <w:fldChar w:fldCharType="begin"/>
            </w:r>
            <w:r w:rsidR="002D49B6">
              <w:rPr>
                <w:noProof/>
                <w:webHidden/>
              </w:rPr>
              <w:instrText xml:space="preserve"> PAGEREF _Toc170289186 \h </w:instrText>
            </w:r>
            <w:r w:rsidR="002D49B6">
              <w:rPr>
                <w:noProof/>
                <w:webHidden/>
              </w:rPr>
            </w:r>
            <w:r w:rsidR="002D49B6">
              <w:rPr>
                <w:noProof/>
                <w:webHidden/>
              </w:rPr>
              <w:fldChar w:fldCharType="separate"/>
            </w:r>
            <w:r w:rsidR="007D1AA8">
              <w:rPr>
                <w:noProof/>
                <w:webHidden/>
              </w:rPr>
              <w:t>3</w:t>
            </w:r>
            <w:r w:rsidR="002D49B6">
              <w:rPr>
                <w:noProof/>
                <w:webHidden/>
              </w:rPr>
              <w:fldChar w:fldCharType="end"/>
            </w:r>
          </w:hyperlink>
        </w:p>
        <w:p w14:paraId="47454D8A" w14:textId="4E8832ED" w:rsidR="002D49B6" w:rsidRDefault="00904ECB">
          <w:pPr>
            <w:pStyle w:val="TOC2"/>
            <w:rPr>
              <w:rFonts w:asciiTheme="minorHAnsi" w:eastAsiaTheme="minorEastAsia" w:hAnsiTheme="minorHAnsi"/>
              <w:noProof/>
              <w:color w:val="auto"/>
              <w:spacing w:val="0"/>
              <w:kern w:val="2"/>
              <w:szCs w:val="24"/>
              <w:lang w:eastAsia="en-AU"/>
              <w14:ligatures w14:val="standardContextual"/>
            </w:rPr>
          </w:pPr>
          <w:hyperlink w:anchor="_Toc170289187" w:history="1">
            <w:r w:rsidR="002D49B6" w:rsidRPr="00323E6A">
              <w:rPr>
                <w:rStyle w:val="Hyperlink"/>
                <w:noProof/>
              </w:rPr>
              <w:t>About Our Watch</w:t>
            </w:r>
            <w:r w:rsidR="002D49B6">
              <w:rPr>
                <w:noProof/>
                <w:webHidden/>
              </w:rPr>
              <w:tab/>
            </w:r>
            <w:r w:rsidR="002D49B6">
              <w:rPr>
                <w:noProof/>
                <w:webHidden/>
              </w:rPr>
              <w:fldChar w:fldCharType="begin"/>
            </w:r>
            <w:r w:rsidR="002D49B6">
              <w:rPr>
                <w:noProof/>
                <w:webHidden/>
              </w:rPr>
              <w:instrText xml:space="preserve"> PAGEREF _Toc170289187 \h </w:instrText>
            </w:r>
            <w:r w:rsidR="002D49B6">
              <w:rPr>
                <w:noProof/>
                <w:webHidden/>
              </w:rPr>
            </w:r>
            <w:r w:rsidR="002D49B6">
              <w:rPr>
                <w:noProof/>
                <w:webHidden/>
              </w:rPr>
              <w:fldChar w:fldCharType="separate"/>
            </w:r>
            <w:r w:rsidR="007D1AA8">
              <w:rPr>
                <w:noProof/>
                <w:webHidden/>
              </w:rPr>
              <w:t>3</w:t>
            </w:r>
            <w:r w:rsidR="002D49B6">
              <w:rPr>
                <w:noProof/>
                <w:webHidden/>
              </w:rPr>
              <w:fldChar w:fldCharType="end"/>
            </w:r>
          </w:hyperlink>
        </w:p>
        <w:p w14:paraId="48BC8E75" w14:textId="2CC31B5D" w:rsidR="002D49B6" w:rsidRDefault="00904ECB">
          <w:pPr>
            <w:pStyle w:val="TOC2"/>
            <w:rPr>
              <w:rFonts w:asciiTheme="minorHAnsi" w:eastAsiaTheme="minorEastAsia" w:hAnsiTheme="minorHAnsi"/>
              <w:noProof/>
              <w:color w:val="auto"/>
              <w:spacing w:val="0"/>
              <w:kern w:val="2"/>
              <w:szCs w:val="24"/>
              <w:lang w:eastAsia="en-AU"/>
              <w14:ligatures w14:val="standardContextual"/>
            </w:rPr>
          </w:pPr>
          <w:hyperlink w:anchor="_Toc170289188" w:history="1">
            <w:r w:rsidR="002D49B6" w:rsidRPr="00323E6A">
              <w:rPr>
                <w:rStyle w:val="Hyperlink"/>
                <w:noProof/>
              </w:rPr>
              <w:t>Our work in higher education settings</w:t>
            </w:r>
            <w:r w:rsidR="002D49B6">
              <w:rPr>
                <w:noProof/>
                <w:webHidden/>
              </w:rPr>
              <w:tab/>
            </w:r>
            <w:r w:rsidR="002D49B6">
              <w:rPr>
                <w:noProof/>
                <w:webHidden/>
              </w:rPr>
              <w:fldChar w:fldCharType="begin"/>
            </w:r>
            <w:r w:rsidR="002D49B6">
              <w:rPr>
                <w:noProof/>
                <w:webHidden/>
              </w:rPr>
              <w:instrText xml:space="preserve"> PAGEREF _Toc170289188 \h </w:instrText>
            </w:r>
            <w:r w:rsidR="002D49B6">
              <w:rPr>
                <w:noProof/>
                <w:webHidden/>
              </w:rPr>
            </w:r>
            <w:r w:rsidR="002D49B6">
              <w:rPr>
                <w:noProof/>
                <w:webHidden/>
              </w:rPr>
              <w:fldChar w:fldCharType="separate"/>
            </w:r>
            <w:r w:rsidR="007D1AA8">
              <w:rPr>
                <w:noProof/>
                <w:webHidden/>
              </w:rPr>
              <w:t>3</w:t>
            </w:r>
            <w:r w:rsidR="002D49B6">
              <w:rPr>
                <w:noProof/>
                <w:webHidden/>
              </w:rPr>
              <w:fldChar w:fldCharType="end"/>
            </w:r>
          </w:hyperlink>
        </w:p>
        <w:p w14:paraId="04B20ADB" w14:textId="3E573787" w:rsidR="002D49B6" w:rsidRDefault="00904ECB">
          <w:pPr>
            <w:pStyle w:val="TOC2"/>
            <w:rPr>
              <w:rFonts w:asciiTheme="minorHAnsi" w:eastAsiaTheme="minorEastAsia" w:hAnsiTheme="minorHAnsi"/>
              <w:noProof/>
              <w:color w:val="auto"/>
              <w:spacing w:val="0"/>
              <w:kern w:val="2"/>
              <w:szCs w:val="24"/>
              <w:lang w:eastAsia="en-AU"/>
              <w14:ligatures w14:val="standardContextual"/>
            </w:rPr>
          </w:pPr>
          <w:hyperlink w:anchor="_Toc170289189" w:history="1">
            <w:r w:rsidR="002D49B6" w:rsidRPr="00323E6A">
              <w:rPr>
                <w:rStyle w:val="Hyperlink"/>
                <w:noProof/>
              </w:rPr>
              <w:t>Executive summary</w:t>
            </w:r>
            <w:r w:rsidR="002D49B6">
              <w:rPr>
                <w:noProof/>
                <w:webHidden/>
              </w:rPr>
              <w:tab/>
            </w:r>
            <w:r w:rsidR="002D49B6">
              <w:rPr>
                <w:noProof/>
                <w:webHidden/>
              </w:rPr>
              <w:fldChar w:fldCharType="begin"/>
            </w:r>
            <w:r w:rsidR="002D49B6">
              <w:rPr>
                <w:noProof/>
                <w:webHidden/>
              </w:rPr>
              <w:instrText xml:space="preserve"> PAGEREF _Toc170289189 \h </w:instrText>
            </w:r>
            <w:r w:rsidR="002D49B6">
              <w:rPr>
                <w:noProof/>
                <w:webHidden/>
              </w:rPr>
            </w:r>
            <w:r w:rsidR="002D49B6">
              <w:rPr>
                <w:noProof/>
                <w:webHidden/>
              </w:rPr>
              <w:fldChar w:fldCharType="separate"/>
            </w:r>
            <w:r w:rsidR="007D1AA8">
              <w:rPr>
                <w:noProof/>
                <w:webHidden/>
              </w:rPr>
              <w:t>5</w:t>
            </w:r>
            <w:r w:rsidR="002D49B6">
              <w:rPr>
                <w:noProof/>
                <w:webHidden/>
              </w:rPr>
              <w:fldChar w:fldCharType="end"/>
            </w:r>
          </w:hyperlink>
        </w:p>
        <w:p w14:paraId="3D5719B3" w14:textId="3E00E59E" w:rsidR="002D49B6" w:rsidRDefault="00904ECB">
          <w:pPr>
            <w:pStyle w:val="TOC3"/>
            <w:rPr>
              <w:rFonts w:asciiTheme="minorHAnsi" w:eastAsiaTheme="minorEastAsia" w:hAnsiTheme="minorHAnsi"/>
              <w:noProof/>
              <w:color w:val="auto"/>
              <w:spacing w:val="0"/>
              <w:kern w:val="2"/>
              <w:szCs w:val="24"/>
              <w:lang w:eastAsia="en-AU"/>
              <w14:ligatures w14:val="standardContextual"/>
            </w:rPr>
          </w:pPr>
          <w:hyperlink w:anchor="_Toc170289190" w:history="1">
            <w:r w:rsidR="002D49B6" w:rsidRPr="00323E6A">
              <w:rPr>
                <w:rStyle w:val="Hyperlink"/>
                <w:i/>
                <w:iCs/>
                <w:noProof/>
              </w:rPr>
              <w:t>Key recommendations</w:t>
            </w:r>
            <w:r w:rsidR="002D49B6">
              <w:rPr>
                <w:noProof/>
                <w:webHidden/>
              </w:rPr>
              <w:tab/>
            </w:r>
            <w:r w:rsidR="002D49B6">
              <w:rPr>
                <w:noProof/>
                <w:webHidden/>
              </w:rPr>
              <w:fldChar w:fldCharType="begin"/>
            </w:r>
            <w:r w:rsidR="002D49B6">
              <w:rPr>
                <w:noProof/>
                <w:webHidden/>
              </w:rPr>
              <w:instrText xml:space="preserve"> PAGEREF _Toc170289190 \h </w:instrText>
            </w:r>
            <w:r w:rsidR="002D49B6">
              <w:rPr>
                <w:noProof/>
                <w:webHidden/>
              </w:rPr>
            </w:r>
            <w:r w:rsidR="002D49B6">
              <w:rPr>
                <w:noProof/>
                <w:webHidden/>
              </w:rPr>
              <w:fldChar w:fldCharType="separate"/>
            </w:r>
            <w:r w:rsidR="007D1AA8">
              <w:rPr>
                <w:noProof/>
                <w:webHidden/>
              </w:rPr>
              <w:t>6</w:t>
            </w:r>
            <w:r w:rsidR="002D49B6">
              <w:rPr>
                <w:noProof/>
                <w:webHidden/>
              </w:rPr>
              <w:fldChar w:fldCharType="end"/>
            </w:r>
          </w:hyperlink>
        </w:p>
        <w:p w14:paraId="5181ACF6" w14:textId="182F368E" w:rsidR="002D49B6" w:rsidRDefault="00904ECB">
          <w:pPr>
            <w:pStyle w:val="TOC2"/>
            <w:rPr>
              <w:rFonts w:asciiTheme="minorHAnsi" w:eastAsiaTheme="minorEastAsia" w:hAnsiTheme="minorHAnsi"/>
              <w:noProof/>
              <w:color w:val="auto"/>
              <w:spacing w:val="0"/>
              <w:kern w:val="2"/>
              <w:szCs w:val="24"/>
              <w:lang w:eastAsia="en-AU"/>
              <w14:ligatures w14:val="standardContextual"/>
            </w:rPr>
          </w:pPr>
          <w:hyperlink w:anchor="_Toc170289191" w:history="1">
            <w:r w:rsidR="002D49B6" w:rsidRPr="00323E6A">
              <w:rPr>
                <w:rStyle w:val="Hyperlink"/>
                <w:noProof/>
              </w:rPr>
              <w:t>Consultation questions</w:t>
            </w:r>
            <w:r w:rsidR="002D49B6">
              <w:rPr>
                <w:noProof/>
                <w:webHidden/>
              </w:rPr>
              <w:tab/>
            </w:r>
            <w:r w:rsidR="002D49B6">
              <w:rPr>
                <w:noProof/>
                <w:webHidden/>
              </w:rPr>
              <w:fldChar w:fldCharType="begin"/>
            </w:r>
            <w:r w:rsidR="002D49B6">
              <w:rPr>
                <w:noProof/>
                <w:webHidden/>
              </w:rPr>
              <w:instrText xml:space="preserve"> PAGEREF _Toc170289191 \h </w:instrText>
            </w:r>
            <w:r w:rsidR="002D49B6">
              <w:rPr>
                <w:noProof/>
                <w:webHidden/>
              </w:rPr>
            </w:r>
            <w:r w:rsidR="002D49B6">
              <w:rPr>
                <w:noProof/>
                <w:webHidden/>
              </w:rPr>
              <w:fldChar w:fldCharType="separate"/>
            </w:r>
            <w:r w:rsidR="007D1AA8">
              <w:rPr>
                <w:noProof/>
                <w:webHidden/>
              </w:rPr>
              <w:t>7</w:t>
            </w:r>
            <w:r w:rsidR="002D49B6">
              <w:rPr>
                <w:noProof/>
                <w:webHidden/>
              </w:rPr>
              <w:fldChar w:fldCharType="end"/>
            </w:r>
          </w:hyperlink>
        </w:p>
        <w:p w14:paraId="76D53766" w14:textId="2758E14B" w:rsidR="002D49B6" w:rsidRDefault="00904ECB">
          <w:pPr>
            <w:pStyle w:val="TOC3"/>
            <w:rPr>
              <w:rFonts w:asciiTheme="minorHAnsi" w:eastAsiaTheme="minorEastAsia" w:hAnsiTheme="minorHAnsi"/>
              <w:noProof/>
              <w:color w:val="auto"/>
              <w:spacing w:val="0"/>
              <w:kern w:val="2"/>
              <w:szCs w:val="24"/>
              <w:lang w:eastAsia="en-AU"/>
              <w14:ligatures w14:val="standardContextual"/>
            </w:rPr>
          </w:pPr>
          <w:hyperlink w:anchor="_Toc170289192" w:history="1">
            <w:r w:rsidR="002D49B6" w:rsidRPr="00323E6A">
              <w:rPr>
                <w:rStyle w:val="Hyperlink"/>
                <w:noProof/>
              </w:rPr>
              <w:t xml:space="preserve">1. For the </w:t>
            </w:r>
            <w:r w:rsidR="002D49B6" w:rsidRPr="00323E6A">
              <w:rPr>
                <w:rStyle w:val="Hyperlink"/>
                <w:rFonts w:eastAsia="Roboto" w:cs="Roboto"/>
                <w:noProof/>
              </w:rPr>
              <w:t>purposes of defining gender-based violence in the context of the National Code and as part of associated compliance activities, what are key considerations for the Department?</w:t>
            </w:r>
            <w:r w:rsidR="002D49B6">
              <w:rPr>
                <w:noProof/>
                <w:webHidden/>
              </w:rPr>
              <w:tab/>
            </w:r>
            <w:r w:rsidR="002D49B6">
              <w:rPr>
                <w:noProof/>
                <w:webHidden/>
              </w:rPr>
              <w:fldChar w:fldCharType="begin"/>
            </w:r>
            <w:r w:rsidR="002D49B6">
              <w:rPr>
                <w:noProof/>
                <w:webHidden/>
              </w:rPr>
              <w:instrText xml:space="preserve"> PAGEREF _Toc170289192 \h </w:instrText>
            </w:r>
            <w:r w:rsidR="002D49B6">
              <w:rPr>
                <w:noProof/>
                <w:webHidden/>
              </w:rPr>
            </w:r>
            <w:r w:rsidR="002D49B6">
              <w:rPr>
                <w:noProof/>
                <w:webHidden/>
              </w:rPr>
              <w:fldChar w:fldCharType="separate"/>
            </w:r>
            <w:r w:rsidR="007D1AA8">
              <w:rPr>
                <w:noProof/>
                <w:webHidden/>
              </w:rPr>
              <w:t>8</w:t>
            </w:r>
            <w:r w:rsidR="002D49B6">
              <w:rPr>
                <w:noProof/>
                <w:webHidden/>
              </w:rPr>
              <w:fldChar w:fldCharType="end"/>
            </w:r>
          </w:hyperlink>
        </w:p>
        <w:p w14:paraId="6CBB42AE" w14:textId="63015CA3" w:rsidR="002D49B6" w:rsidRDefault="00904ECB">
          <w:pPr>
            <w:pStyle w:val="TOC3"/>
            <w:rPr>
              <w:rFonts w:asciiTheme="minorHAnsi" w:eastAsiaTheme="minorEastAsia" w:hAnsiTheme="minorHAnsi"/>
              <w:noProof/>
              <w:color w:val="auto"/>
              <w:spacing w:val="0"/>
              <w:kern w:val="2"/>
              <w:szCs w:val="24"/>
              <w:lang w:eastAsia="en-AU"/>
              <w14:ligatures w14:val="standardContextual"/>
            </w:rPr>
          </w:pPr>
          <w:hyperlink w:anchor="_Toc170289193" w:history="1">
            <w:r w:rsidR="002D49B6" w:rsidRPr="00323E6A">
              <w:rPr>
                <w:rStyle w:val="Hyperlink"/>
                <w:noProof/>
              </w:rPr>
              <w:t xml:space="preserve">3. Do the potential Standards cover all aspects of a ‘whole-of-organisation’ approach and what is necessary to protect </w:t>
            </w:r>
            <w:r w:rsidR="002D49B6" w:rsidRPr="00323E6A">
              <w:rPr>
                <w:rStyle w:val="Hyperlink"/>
                <w:rFonts w:eastAsia="Roboto" w:cs="Roboto"/>
                <w:noProof/>
              </w:rPr>
              <w:t>and promote the safety of students and staff? Are there other standards to include? Please detail and why.</w:t>
            </w:r>
            <w:r w:rsidR="002D49B6">
              <w:rPr>
                <w:noProof/>
                <w:webHidden/>
              </w:rPr>
              <w:tab/>
            </w:r>
            <w:r w:rsidR="002D49B6">
              <w:rPr>
                <w:noProof/>
                <w:webHidden/>
              </w:rPr>
              <w:fldChar w:fldCharType="begin"/>
            </w:r>
            <w:r w:rsidR="002D49B6">
              <w:rPr>
                <w:noProof/>
                <w:webHidden/>
              </w:rPr>
              <w:instrText xml:space="preserve"> PAGEREF _Toc170289193 \h </w:instrText>
            </w:r>
            <w:r w:rsidR="002D49B6">
              <w:rPr>
                <w:noProof/>
                <w:webHidden/>
              </w:rPr>
            </w:r>
            <w:r w:rsidR="002D49B6">
              <w:rPr>
                <w:noProof/>
                <w:webHidden/>
              </w:rPr>
              <w:fldChar w:fldCharType="separate"/>
            </w:r>
            <w:r w:rsidR="007D1AA8">
              <w:rPr>
                <w:noProof/>
                <w:webHidden/>
              </w:rPr>
              <w:t>10</w:t>
            </w:r>
            <w:r w:rsidR="002D49B6">
              <w:rPr>
                <w:noProof/>
                <w:webHidden/>
              </w:rPr>
              <w:fldChar w:fldCharType="end"/>
            </w:r>
          </w:hyperlink>
        </w:p>
        <w:p w14:paraId="66FA0C83" w14:textId="60F8B391" w:rsidR="002D49B6" w:rsidRDefault="00904ECB">
          <w:pPr>
            <w:pStyle w:val="TOC3"/>
            <w:rPr>
              <w:rFonts w:asciiTheme="minorHAnsi" w:eastAsiaTheme="minorEastAsia" w:hAnsiTheme="minorHAnsi"/>
              <w:noProof/>
              <w:color w:val="auto"/>
              <w:spacing w:val="0"/>
              <w:kern w:val="2"/>
              <w:szCs w:val="24"/>
              <w:lang w:eastAsia="en-AU"/>
              <w14:ligatures w14:val="standardContextual"/>
            </w:rPr>
          </w:pPr>
          <w:hyperlink w:anchor="_Toc170289194" w:history="1">
            <w:r w:rsidR="002D49B6" w:rsidRPr="00323E6A">
              <w:rPr>
                <w:rStyle w:val="Hyperlink"/>
                <w:noProof/>
              </w:rPr>
              <w:t>4. What additional requirements should be included for each Standard? Please detail for each standard and why?</w:t>
            </w:r>
            <w:r w:rsidR="002D49B6">
              <w:rPr>
                <w:noProof/>
                <w:webHidden/>
              </w:rPr>
              <w:tab/>
            </w:r>
            <w:r w:rsidR="002D49B6">
              <w:rPr>
                <w:noProof/>
                <w:webHidden/>
              </w:rPr>
              <w:fldChar w:fldCharType="begin"/>
            </w:r>
            <w:r w:rsidR="002D49B6">
              <w:rPr>
                <w:noProof/>
                <w:webHidden/>
              </w:rPr>
              <w:instrText xml:space="preserve"> PAGEREF _Toc170289194 \h </w:instrText>
            </w:r>
            <w:r w:rsidR="002D49B6">
              <w:rPr>
                <w:noProof/>
                <w:webHidden/>
              </w:rPr>
            </w:r>
            <w:r w:rsidR="002D49B6">
              <w:rPr>
                <w:noProof/>
                <w:webHidden/>
              </w:rPr>
              <w:fldChar w:fldCharType="separate"/>
            </w:r>
            <w:r w:rsidR="007D1AA8">
              <w:rPr>
                <w:noProof/>
                <w:webHidden/>
              </w:rPr>
              <w:t>16</w:t>
            </w:r>
            <w:r w:rsidR="002D49B6">
              <w:rPr>
                <w:noProof/>
                <w:webHidden/>
              </w:rPr>
              <w:fldChar w:fldCharType="end"/>
            </w:r>
          </w:hyperlink>
        </w:p>
        <w:p w14:paraId="21BEEECF" w14:textId="67E84808" w:rsidR="002D49B6" w:rsidRDefault="00904ECB">
          <w:pPr>
            <w:pStyle w:val="TOC3"/>
            <w:rPr>
              <w:rFonts w:asciiTheme="minorHAnsi" w:eastAsiaTheme="minorEastAsia" w:hAnsiTheme="minorHAnsi"/>
              <w:noProof/>
              <w:color w:val="auto"/>
              <w:spacing w:val="0"/>
              <w:kern w:val="2"/>
              <w:szCs w:val="24"/>
              <w:lang w:eastAsia="en-AU"/>
              <w14:ligatures w14:val="standardContextual"/>
            </w:rPr>
          </w:pPr>
          <w:hyperlink w:anchor="_Toc170289195" w:history="1">
            <w:r w:rsidR="002D49B6" w:rsidRPr="00323E6A">
              <w:rPr>
                <w:rStyle w:val="Hyperlink"/>
                <w:noProof/>
              </w:rPr>
              <w:t xml:space="preserve">7. Beyond the National Code, what additional resources and materials would be required by providers </w:t>
            </w:r>
            <w:r w:rsidR="002D49B6" w:rsidRPr="00323E6A">
              <w:rPr>
                <w:rStyle w:val="Hyperlink"/>
                <w:rFonts w:eastAsia="Roboto" w:cs="Roboto"/>
                <w:noProof/>
              </w:rPr>
              <w:t>to support implementation and ongoing compliance?</w:t>
            </w:r>
            <w:r w:rsidR="002D49B6">
              <w:rPr>
                <w:noProof/>
                <w:webHidden/>
              </w:rPr>
              <w:tab/>
            </w:r>
            <w:r w:rsidR="002D49B6">
              <w:rPr>
                <w:noProof/>
                <w:webHidden/>
              </w:rPr>
              <w:fldChar w:fldCharType="begin"/>
            </w:r>
            <w:r w:rsidR="002D49B6">
              <w:rPr>
                <w:noProof/>
                <w:webHidden/>
              </w:rPr>
              <w:instrText xml:space="preserve"> PAGEREF _Toc170289195 \h </w:instrText>
            </w:r>
            <w:r w:rsidR="002D49B6">
              <w:rPr>
                <w:noProof/>
                <w:webHidden/>
              </w:rPr>
            </w:r>
            <w:r w:rsidR="002D49B6">
              <w:rPr>
                <w:noProof/>
                <w:webHidden/>
              </w:rPr>
              <w:fldChar w:fldCharType="separate"/>
            </w:r>
            <w:r w:rsidR="007D1AA8">
              <w:rPr>
                <w:noProof/>
                <w:webHidden/>
              </w:rPr>
              <w:t>22</w:t>
            </w:r>
            <w:r w:rsidR="002D49B6">
              <w:rPr>
                <w:noProof/>
                <w:webHidden/>
              </w:rPr>
              <w:fldChar w:fldCharType="end"/>
            </w:r>
          </w:hyperlink>
        </w:p>
        <w:p w14:paraId="34DC4049" w14:textId="54DB5846" w:rsidR="002D49B6" w:rsidRDefault="00904ECB">
          <w:pPr>
            <w:pStyle w:val="TOC3"/>
            <w:rPr>
              <w:rFonts w:asciiTheme="minorHAnsi" w:eastAsiaTheme="minorEastAsia" w:hAnsiTheme="minorHAnsi"/>
              <w:noProof/>
              <w:color w:val="auto"/>
              <w:spacing w:val="0"/>
              <w:kern w:val="2"/>
              <w:szCs w:val="24"/>
              <w:lang w:eastAsia="en-AU"/>
              <w14:ligatures w14:val="standardContextual"/>
            </w:rPr>
          </w:pPr>
          <w:hyperlink w:anchor="_Toc170289196" w:history="1">
            <w:r w:rsidR="002D49B6" w:rsidRPr="00323E6A">
              <w:rPr>
                <w:rStyle w:val="Hyperlink"/>
                <w:rFonts w:eastAsia="Roboto" w:cs="Roboto"/>
                <w:noProof/>
              </w:rPr>
              <w:t>10. What are examples of good practice that can be drawn on to inform the design and implementation of the National Code?</w:t>
            </w:r>
            <w:r w:rsidR="002D49B6">
              <w:rPr>
                <w:noProof/>
                <w:webHidden/>
              </w:rPr>
              <w:tab/>
            </w:r>
            <w:r w:rsidR="002D49B6">
              <w:rPr>
                <w:noProof/>
                <w:webHidden/>
              </w:rPr>
              <w:fldChar w:fldCharType="begin"/>
            </w:r>
            <w:r w:rsidR="002D49B6">
              <w:rPr>
                <w:noProof/>
                <w:webHidden/>
              </w:rPr>
              <w:instrText xml:space="preserve"> PAGEREF _Toc170289196 \h </w:instrText>
            </w:r>
            <w:r w:rsidR="002D49B6">
              <w:rPr>
                <w:noProof/>
                <w:webHidden/>
              </w:rPr>
            </w:r>
            <w:r w:rsidR="002D49B6">
              <w:rPr>
                <w:noProof/>
                <w:webHidden/>
              </w:rPr>
              <w:fldChar w:fldCharType="separate"/>
            </w:r>
            <w:r w:rsidR="007D1AA8">
              <w:rPr>
                <w:noProof/>
                <w:webHidden/>
              </w:rPr>
              <w:t>23</w:t>
            </w:r>
            <w:r w:rsidR="002D49B6">
              <w:rPr>
                <w:noProof/>
                <w:webHidden/>
              </w:rPr>
              <w:fldChar w:fldCharType="end"/>
            </w:r>
          </w:hyperlink>
        </w:p>
        <w:p w14:paraId="786971B3" w14:textId="009AF622" w:rsidR="002357B3" w:rsidRDefault="00EA300A" w:rsidP="002357B3">
          <w:r>
            <w:rPr>
              <w:rFonts w:asciiTheme="majorHAnsi" w:hAnsiTheme="majorHAnsi"/>
            </w:rPr>
            <w:fldChar w:fldCharType="end"/>
          </w:r>
        </w:p>
      </w:sdtContent>
    </w:sdt>
    <w:p w14:paraId="003BDFEF" w14:textId="77777777" w:rsidR="000A6BFB" w:rsidRDefault="000A6BFB" w:rsidP="0086572B">
      <w:r>
        <w:br w:type="page"/>
      </w:r>
    </w:p>
    <w:p w14:paraId="140A89B3" w14:textId="0AFE3E24" w:rsidR="00C55F54" w:rsidRPr="000267F4" w:rsidRDefault="00C55F54" w:rsidP="00CF6418">
      <w:pPr>
        <w:pStyle w:val="Heading1"/>
        <w:spacing w:after="360"/>
      </w:pPr>
      <w:bookmarkStart w:id="1" w:name="_Toc170289186"/>
      <w:bookmarkStart w:id="2" w:name="_Toc130820592"/>
      <w:r>
        <w:lastRenderedPageBreak/>
        <w:t xml:space="preserve">Acknowledgement of </w:t>
      </w:r>
      <w:r w:rsidR="0008436F">
        <w:t>C</w:t>
      </w:r>
      <w:r>
        <w:t>ountry</w:t>
      </w:r>
      <w:bookmarkEnd w:id="1"/>
    </w:p>
    <w:p w14:paraId="47266DA7" w14:textId="77777777" w:rsidR="00F91289" w:rsidRPr="00896F47" w:rsidRDefault="00F91289" w:rsidP="00DA083F">
      <w:pPr>
        <w:spacing w:after="120" w:line="276" w:lineRule="auto"/>
        <w:rPr>
          <w:color w:val="002453" w:themeColor="accent2"/>
        </w:rPr>
      </w:pPr>
      <w:r w:rsidRPr="00896F47">
        <w:rPr>
          <w:color w:val="002453" w:themeColor="accent2"/>
        </w:rPr>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896F47">
        <w:rPr>
          <w:color w:val="002453" w:themeColor="accent2"/>
        </w:rPr>
        <w:t>have to</w:t>
      </w:r>
      <w:proofErr w:type="gramEnd"/>
      <w:r w:rsidRPr="00896F47">
        <w:rPr>
          <w:color w:val="002453" w:themeColor="accent2"/>
        </w:rPr>
        <w:t xml:space="preserve"> land, culture, knowledge and language for over 65,000 years.</w:t>
      </w:r>
    </w:p>
    <w:p w14:paraId="2362FD72" w14:textId="0EBE96AF" w:rsidR="00F91289" w:rsidRPr="00896F47" w:rsidRDefault="72D19A97" w:rsidP="00DA083F">
      <w:pPr>
        <w:spacing w:after="120" w:line="276" w:lineRule="auto"/>
        <w:rPr>
          <w:color w:val="002453" w:themeColor="accent2"/>
        </w:rPr>
      </w:pPr>
      <w:r w:rsidRPr="00896F47">
        <w:rPr>
          <w:color w:val="002453" w:themeColor="accent2"/>
        </w:rPr>
        <w:t xml:space="preserve">As a non-Indigenous organisation, Our Watch understands that violence against Aboriginal and Torres Strait Islander women and children is not an ‘Aboriginal and Torres Strait Islander problem.’ As highlighted in Our Watch’s national resource Changing the </w:t>
      </w:r>
      <w:r w:rsidR="116DDD8D" w:rsidRPr="00896F47">
        <w:rPr>
          <w:color w:val="002453" w:themeColor="accent2"/>
        </w:rPr>
        <w:t>p</w:t>
      </w:r>
      <w:r w:rsidRPr="00896F47">
        <w:rPr>
          <w:color w:val="002453" w:themeColor="accent2"/>
        </w:rPr>
        <w:t xml:space="preserve">icture, </w:t>
      </w:r>
      <w:r w:rsidR="116DDD8D" w:rsidRPr="00896F47">
        <w:rPr>
          <w:color w:val="002453" w:themeColor="accent2"/>
        </w:rPr>
        <w:t>there is an</w:t>
      </w:r>
      <w:r w:rsidRPr="00896F47">
        <w:rPr>
          <w:color w:val="002453" w:themeColor="accent2"/>
        </w:rPr>
        <w:t xml:space="preserve"> intersection between racism, sexism and violence against Aboriginal and Torres Strait Islander women.</w:t>
      </w:r>
    </w:p>
    <w:p w14:paraId="2724C612" w14:textId="6D9BFC89" w:rsidR="00CF6418" w:rsidRPr="00896F47" w:rsidRDefault="72D19A97" w:rsidP="00DA083F">
      <w:pPr>
        <w:spacing w:after="120" w:line="276" w:lineRule="auto"/>
        <w:rPr>
          <w:color w:val="002453" w:themeColor="accent2"/>
        </w:rPr>
      </w:pPr>
      <w:r w:rsidRPr="00896F47">
        <w:rPr>
          <w:color w:val="002453" w:themeColor="accent2"/>
        </w:rPr>
        <w:t xml:space="preserve">Our Watch has an ongoing commitment to the prevention of violence against Aboriginal and Torres Strait Islander women and children, who continue to </w:t>
      </w:r>
      <w:r w:rsidR="116DDD8D" w:rsidRPr="00896F47">
        <w:rPr>
          <w:color w:val="002453" w:themeColor="accent2"/>
        </w:rPr>
        <w:t>experience</w:t>
      </w:r>
      <w:r w:rsidRPr="00896F47">
        <w:rPr>
          <w:color w:val="002453" w:themeColor="accent2"/>
        </w:rPr>
        <w:t xml:space="preserve"> violence at a significantly higher rate than non-Indigenous women. We acknowledge all Aboriginal and Torres Strait Islander people who continue to lead the work of sharing knowledge with non-Indigenous people and relentlessly advocate for an equitable, violence-free future in Australia.</w:t>
      </w:r>
    </w:p>
    <w:p w14:paraId="7B65C7D8" w14:textId="5BF37D8F" w:rsidR="00C55F54" w:rsidRPr="001C4E2B" w:rsidRDefault="00C55F54" w:rsidP="00896F47">
      <w:pPr>
        <w:pStyle w:val="Heading1"/>
        <w:spacing w:after="240"/>
      </w:pPr>
      <w:bookmarkStart w:id="3" w:name="_Toc170289187"/>
      <w:r w:rsidRPr="001C4E2B">
        <w:t>About Our Watch</w:t>
      </w:r>
      <w:bookmarkEnd w:id="2"/>
      <w:bookmarkEnd w:id="3"/>
      <w:r w:rsidRPr="001C4E2B">
        <w:t xml:space="preserve"> </w:t>
      </w:r>
    </w:p>
    <w:bookmarkStart w:id="4" w:name="_Hlk120289649"/>
    <w:bookmarkStart w:id="5" w:name="_Toc121300801"/>
    <w:p w14:paraId="0AB09D9C" w14:textId="77777777" w:rsidR="00C55F54" w:rsidRPr="00C33A60" w:rsidRDefault="00C55F54" w:rsidP="00DA083F">
      <w:pPr>
        <w:spacing w:after="120" w:line="276" w:lineRule="auto"/>
        <w:rPr>
          <w:color w:val="002453" w:themeColor="accent2"/>
        </w:rPr>
      </w:pPr>
      <w:r w:rsidRPr="00C33A60">
        <w:rPr>
          <w:color w:val="002453" w:themeColor="accent2"/>
        </w:rPr>
        <w:fldChar w:fldCharType="begin"/>
      </w:r>
      <w:r w:rsidRPr="00C33A60">
        <w:rPr>
          <w:color w:val="002453" w:themeColor="accent2"/>
        </w:rPr>
        <w:instrText xml:space="preserve"> HYPERLINK "https://www.ourwatch.org.au/" </w:instrText>
      </w:r>
      <w:r w:rsidRPr="00C33A60">
        <w:rPr>
          <w:color w:val="002453" w:themeColor="accent2"/>
        </w:rPr>
      </w:r>
      <w:r w:rsidRPr="00C33A60">
        <w:rPr>
          <w:color w:val="002453" w:themeColor="accent2"/>
        </w:rPr>
        <w:fldChar w:fldCharType="separate"/>
      </w:r>
      <w:r w:rsidRPr="00C33A60">
        <w:rPr>
          <w:rStyle w:val="Hyperlink"/>
          <w:color w:val="002453" w:themeColor="accent2"/>
        </w:rPr>
        <w:t>Our Watch</w:t>
      </w:r>
      <w:r w:rsidRPr="00C33A60">
        <w:rPr>
          <w:color w:val="002453" w:themeColor="accent2"/>
        </w:rPr>
        <w:fldChar w:fldCharType="end"/>
      </w:r>
      <w:r w:rsidRPr="00C33A60">
        <w:rPr>
          <w:color w:val="002453" w:themeColor="accent2"/>
        </w:rPr>
        <w:t xml:space="preserve"> is a national leader in the primary prevention of violence against women and their children in Australia. We are an independent, not for profit organisation established by the Commonwealth and Victorian Governments in 2013. All Australian governments are members of Our Watch. </w:t>
      </w:r>
    </w:p>
    <w:p w14:paraId="3D0BB276" w14:textId="413D76C5" w:rsidR="007C1E47" w:rsidRDefault="00C55F54" w:rsidP="00DA083F">
      <w:pPr>
        <w:spacing w:after="120" w:line="276" w:lineRule="auto"/>
        <w:rPr>
          <w:rFonts w:cs="Calibri"/>
          <w:lang w:eastAsia="en-AU"/>
        </w:rPr>
      </w:pPr>
      <w:r w:rsidRPr="30597E8A">
        <w:rPr>
          <w:color w:val="002453" w:themeColor="accent5"/>
        </w:rPr>
        <w:t>Our vision is an Australia where women and their children live free from all forms of violence. We aim to drive nation-wide change in the culture, behaviours, attitudes and social structures that drive violence against women.</w:t>
      </w:r>
      <w:r w:rsidR="00F346D1">
        <w:rPr>
          <w:color w:val="002453" w:themeColor="accent5"/>
        </w:rPr>
        <w:t xml:space="preserve"> </w:t>
      </w:r>
      <w:r w:rsidR="00B002C8" w:rsidRPr="29ABA24E">
        <w:rPr>
          <w:rFonts w:cs="Calibri"/>
          <w:lang w:eastAsia="en-AU"/>
        </w:rPr>
        <w:t xml:space="preserve">Guided by our ground-breaking national frameworks, </w:t>
      </w:r>
      <w:hyperlink r:id="rId14">
        <w:r w:rsidR="00B002C8" w:rsidRPr="29ABA24E">
          <w:rPr>
            <w:rStyle w:val="Hyperlink"/>
            <w:rFonts w:cs="Calibri"/>
            <w:i/>
            <w:iCs/>
            <w:lang w:eastAsia="en-AU"/>
          </w:rPr>
          <w:t>Change the story</w:t>
        </w:r>
      </w:hyperlink>
      <w:r w:rsidR="00B002C8" w:rsidRPr="29ABA24E">
        <w:rPr>
          <w:rStyle w:val="Hyperlink"/>
          <w:rFonts w:cs="Calibri"/>
          <w:i/>
          <w:iCs/>
          <w:lang w:eastAsia="en-AU"/>
        </w:rPr>
        <w:t xml:space="preserve"> </w:t>
      </w:r>
      <w:r w:rsidR="00B002C8" w:rsidRPr="29ABA24E">
        <w:rPr>
          <w:rStyle w:val="Hyperlink"/>
          <w:rFonts w:cs="Calibri"/>
          <w:lang w:eastAsia="en-AU"/>
        </w:rPr>
        <w:t>(2</w:t>
      </w:r>
      <w:r w:rsidR="00B002C8" w:rsidRPr="29ABA24E">
        <w:rPr>
          <w:rStyle w:val="Hyperlink"/>
          <w:rFonts w:cs="Calibri"/>
          <w:vertAlign w:val="superscript"/>
          <w:lang w:eastAsia="en-AU"/>
        </w:rPr>
        <w:t>nd</w:t>
      </w:r>
      <w:r w:rsidR="00B002C8" w:rsidRPr="29ABA24E">
        <w:rPr>
          <w:rStyle w:val="Hyperlink"/>
          <w:rFonts w:cs="Calibri"/>
          <w:lang w:eastAsia="en-AU"/>
        </w:rPr>
        <w:t xml:space="preserve"> ed 2021)</w:t>
      </w:r>
      <w:r w:rsidR="00B002C8" w:rsidRPr="29ABA24E">
        <w:rPr>
          <w:rStyle w:val="EndnoteReference"/>
          <w:rFonts w:cs="Calibri"/>
          <w:u w:val="single"/>
          <w:lang w:eastAsia="en-AU"/>
        </w:rPr>
        <w:endnoteReference w:id="2"/>
      </w:r>
      <w:r w:rsidR="00B002C8" w:rsidRPr="29ABA24E">
        <w:rPr>
          <w:rStyle w:val="Hyperlink"/>
          <w:rFonts w:cs="Calibri"/>
          <w:lang w:eastAsia="en-AU"/>
        </w:rPr>
        <w:t xml:space="preserve">, </w:t>
      </w:r>
      <w:r w:rsidR="00B002C8" w:rsidRPr="29ABA24E">
        <w:rPr>
          <w:rStyle w:val="Hyperlink"/>
          <w:rFonts w:cs="Calibri"/>
          <w:i/>
          <w:iCs/>
          <w:lang w:eastAsia="en-AU"/>
        </w:rPr>
        <w:t>Changing the picture</w:t>
      </w:r>
      <w:r w:rsidR="00B002C8" w:rsidRPr="29ABA24E">
        <w:rPr>
          <w:rStyle w:val="Hyperlink"/>
          <w:rFonts w:cs="Calibri"/>
          <w:lang w:eastAsia="en-AU"/>
        </w:rPr>
        <w:t xml:space="preserve"> (2018)</w:t>
      </w:r>
      <w:r w:rsidR="00B002C8" w:rsidRPr="29ABA24E">
        <w:rPr>
          <w:rStyle w:val="EndnoteReference"/>
          <w:rFonts w:cs="Calibri"/>
          <w:u w:val="single"/>
          <w:lang w:eastAsia="en-AU"/>
        </w:rPr>
        <w:endnoteReference w:id="3"/>
      </w:r>
      <w:r w:rsidR="00B002C8" w:rsidRPr="29ABA24E">
        <w:rPr>
          <w:rStyle w:val="Hyperlink"/>
          <w:rFonts w:cs="Calibri"/>
          <w:lang w:eastAsia="en-AU"/>
        </w:rPr>
        <w:t xml:space="preserve"> and </w:t>
      </w:r>
      <w:r w:rsidR="00B002C8" w:rsidRPr="29ABA24E">
        <w:rPr>
          <w:rStyle w:val="Hyperlink"/>
          <w:rFonts w:cs="Calibri"/>
          <w:i/>
          <w:iCs/>
          <w:lang w:eastAsia="en-AU"/>
        </w:rPr>
        <w:t>Changing the landscape</w:t>
      </w:r>
      <w:r w:rsidR="00B002C8" w:rsidRPr="29ABA24E">
        <w:rPr>
          <w:rStyle w:val="Hyperlink"/>
          <w:rFonts w:cs="Calibri"/>
          <w:lang w:eastAsia="en-AU"/>
        </w:rPr>
        <w:t xml:space="preserve"> (2022),</w:t>
      </w:r>
      <w:r w:rsidR="00B002C8" w:rsidRPr="29ABA24E">
        <w:rPr>
          <w:rStyle w:val="EndnoteReference"/>
          <w:rFonts w:cs="Calibri"/>
          <w:u w:val="single"/>
          <w:lang w:eastAsia="en-AU"/>
        </w:rPr>
        <w:endnoteReference w:id="4"/>
      </w:r>
      <w:r w:rsidR="00B002C8" w:rsidRPr="29ABA24E">
        <w:rPr>
          <w:rFonts w:cs="Calibri"/>
          <w:lang w:eastAsia="en-AU"/>
        </w:rPr>
        <w:t xml:space="preserve"> we work at all levels of our society to address the deeply entrenched, underlying drivers of violence against women</w:t>
      </w:r>
      <w:r w:rsidR="00A06DBB">
        <w:rPr>
          <w:rFonts w:cs="Calibri"/>
          <w:lang w:eastAsia="en-AU"/>
        </w:rPr>
        <w:t xml:space="preserve">. </w:t>
      </w:r>
      <w:r w:rsidR="00B002C8" w:rsidRPr="29ABA24E">
        <w:rPr>
          <w:rFonts w:cs="Calibri"/>
          <w:lang w:eastAsia="en-AU"/>
        </w:rPr>
        <w:t>We work with governments, practitioners, and the community, at all levels of Australian society, to address these drivers of violence in all settings where people live, learn, work, and socialise. </w:t>
      </w:r>
    </w:p>
    <w:p w14:paraId="713D1BAA" w14:textId="77777777" w:rsidR="00B35B9C" w:rsidRDefault="00B35B9C" w:rsidP="00ED2B16">
      <w:pPr>
        <w:spacing w:after="120" w:line="204" w:lineRule="auto"/>
        <w:rPr>
          <w:rFonts w:cs="Calibri"/>
          <w:lang w:eastAsia="en-AU"/>
        </w:rPr>
      </w:pPr>
    </w:p>
    <w:p w14:paraId="588C5CCE" w14:textId="42F9A59D" w:rsidR="00B35B9C" w:rsidRPr="00B35B9C" w:rsidRDefault="00B35B9C" w:rsidP="00B35B9C">
      <w:pPr>
        <w:pStyle w:val="Heading1"/>
        <w:spacing w:after="240"/>
      </w:pPr>
      <w:bookmarkStart w:id="6" w:name="_Toc170289188"/>
      <w:r w:rsidRPr="00B35B9C">
        <w:t>Our work in higher education settings</w:t>
      </w:r>
      <w:bookmarkEnd w:id="6"/>
    </w:p>
    <w:p w14:paraId="54EACFF1" w14:textId="77777777" w:rsidR="00B35B9C" w:rsidRDefault="00B35B9C" w:rsidP="00B35B9C">
      <w:pPr>
        <w:spacing w:after="160" w:line="259" w:lineRule="auto"/>
      </w:pPr>
      <w:r w:rsidRPr="004E408C">
        <w:t xml:space="preserve">As one of the five big reach settings identified in </w:t>
      </w:r>
      <w:r w:rsidRPr="000E5850">
        <w:rPr>
          <w:i/>
          <w:iCs/>
        </w:rPr>
        <w:t>Change the Story</w:t>
      </w:r>
      <w:r w:rsidRPr="004E408C">
        <w:t xml:space="preserve">, </w:t>
      </w:r>
      <w:r>
        <w:t xml:space="preserve">primary prevention in higher education </w:t>
      </w:r>
      <w:r w:rsidRPr="004E408C">
        <w:t>represent</w:t>
      </w:r>
      <w:r>
        <w:t>s</w:t>
      </w:r>
      <w:r w:rsidRPr="004E408C">
        <w:t xml:space="preserve"> a key activity area for Our Watch under the </w:t>
      </w:r>
      <w:hyperlink r:id="rId15" w:history="1">
        <w:r w:rsidRPr="0055580D">
          <w:rPr>
            <w:rStyle w:val="Hyperlink"/>
            <w:i/>
            <w:iCs/>
          </w:rPr>
          <w:t>National Plan to End Violence Against Women and Children 2022-2032</w:t>
        </w:r>
      </w:hyperlink>
      <w:r>
        <w:t xml:space="preserve"> (National Plan). </w:t>
      </w:r>
    </w:p>
    <w:p w14:paraId="4F382718" w14:textId="48799C6E" w:rsidR="00B35B9C" w:rsidRDefault="00B35B9C" w:rsidP="00B35B9C">
      <w:pPr>
        <w:spacing w:after="160" w:line="259" w:lineRule="auto"/>
      </w:pPr>
      <w:r>
        <w:lastRenderedPageBreak/>
        <w:t xml:space="preserve">The Commonwealth Government </w:t>
      </w:r>
      <w:r w:rsidRPr="004E408C">
        <w:t>has funded Our Watch</w:t>
      </w:r>
      <w:r>
        <w:t xml:space="preserve"> under the National Plan</w:t>
      </w:r>
      <w:r w:rsidRPr="004E408C">
        <w:t xml:space="preserve"> to undertake prevention work in universities</w:t>
      </w:r>
      <w:r>
        <w:t xml:space="preserve"> over the </w:t>
      </w:r>
      <w:r w:rsidR="003F01D0">
        <w:t>life of the First Action Plan as part of the National Plan</w:t>
      </w:r>
      <w:r>
        <w:t xml:space="preserve">. Our Watch </w:t>
      </w:r>
      <w:r w:rsidR="00825D96">
        <w:t>is</w:t>
      </w:r>
      <w:r>
        <w:t xml:space="preserve"> currently </w:t>
      </w:r>
      <w:r w:rsidR="00C31C6F">
        <w:t xml:space="preserve">connected </w:t>
      </w:r>
      <w:r>
        <w:t xml:space="preserve">with 34 universities and </w:t>
      </w:r>
      <w:r w:rsidRPr="00154E25">
        <w:t xml:space="preserve">5 TAFEs </w:t>
      </w:r>
      <w:r>
        <w:t>nationally</w:t>
      </w:r>
      <w:r w:rsidRPr="00154E25">
        <w:t xml:space="preserve"> </w:t>
      </w:r>
      <w:r>
        <w:t>to support implementation, providing tailored expert advice and facilitating capacity development and engagement activities</w:t>
      </w:r>
      <w:r w:rsidR="005D3D5D">
        <w:t>, such as communities of practice</w:t>
      </w:r>
      <w:r>
        <w:t xml:space="preserve">. Future work will see expanded engagement with universities and TAFEs and scaling up prevention activity and learning options in tertiary education, including through the implementation of </w:t>
      </w:r>
      <w:hyperlink r:id="rId16">
        <w:r w:rsidRPr="57465616">
          <w:rPr>
            <w:rStyle w:val="Hyperlink"/>
            <w:i/>
            <w:iCs/>
          </w:rPr>
          <w:t>Educating for Equality</w:t>
        </w:r>
      </w:hyperlink>
      <w:r>
        <w:rPr>
          <w:rStyle w:val="Hyperlink"/>
          <w:i/>
          <w:iCs/>
        </w:rPr>
        <w:t>,</w:t>
      </w:r>
      <w:r>
        <w:t xml:space="preserve"> </w:t>
      </w:r>
      <w:hyperlink r:id="rId17" w:history="1">
        <w:r w:rsidRPr="00E64908">
          <w:rPr>
            <w:rStyle w:val="Hyperlink"/>
            <w:i/>
            <w:iCs/>
          </w:rPr>
          <w:t>Respect and Equality in TAFE</w:t>
        </w:r>
      </w:hyperlink>
      <w:r>
        <w:t xml:space="preserve"> and </w:t>
      </w:r>
      <w:hyperlink r:id="rId18">
        <w:r w:rsidRPr="57465616">
          <w:rPr>
            <w:rStyle w:val="Hyperlink"/>
            <w:i/>
            <w:iCs/>
          </w:rPr>
          <w:t>Upskilling Pre-service Professionals</w:t>
        </w:r>
      </w:hyperlink>
      <w:r>
        <w:t xml:space="preserve">. </w:t>
      </w:r>
    </w:p>
    <w:p w14:paraId="384095B1" w14:textId="272B6080" w:rsidR="00B35B9C" w:rsidRDefault="00B35B9C" w:rsidP="00B35B9C">
      <w:pPr>
        <w:spacing w:after="160" w:line="259" w:lineRule="auto"/>
      </w:pPr>
      <w:r>
        <w:t xml:space="preserve">Our Watch has also engaged in a 5-year partnership with Victoria University that aims to </w:t>
      </w:r>
      <w:r w:rsidRPr="63ABF619">
        <w:t xml:space="preserve">test and learn from implementation of </w:t>
      </w:r>
      <w:hyperlink r:id="rId19" w:history="1">
        <w:r w:rsidRPr="0009176A">
          <w:rPr>
            <w:rStyle w:val="Hyperlink"/>
            <w:i/>
            <w:iCs/>
          </w:rPr>
          <w:t>Educating for Equality</w:t>
        </w:r>
      </w:hyperlink>
      <w:r w:rsidRPr="63ABF619">
        <w:t xml:space="preserve"> and </w:t>
      </w:r>
      <w:hyperlink r:id="rId20">
        <w:r w:rsidRPr="57465616">
          <w:rPr>
            <w:rStyle w:val="Hyperlink"/>
            <w:i/>
            <w:iCs/>
          </w:rPr>
          <w:t>Respect and Equality in TAFE</w:t>
        </w:r>
      </w:hyperlink>
      <w:r w:rsidRPr="63ABF619">
        <w:t xml:space="preserve"> in Victoria University as a dual sector institution. </w:t>
      </w:r>
      <w:r>
        <w:t>The partnership activity</w:t>
      </w:r>
      <w:r w:rsidRPr="63ABF619">
        <w:t xml:space="preserve"> </w:t>
      </w:r>
      <w:r w:rsidR="0009176A">
        <w:t>operates</w:t>
      </w:r>
      <w:r w:rsidR="00042D3F">
        <w:t xml:space="preserve"> </w:t>
      </w:r>
      <w:r w:rsidRPr="63ABF619">
        <w:t>learning, teaching, research and workplace functions of the university and be undertaken as a shared</w:t>
      </w:r>
      <w:r>
        <w:t xml:space="preserve"> and</w:t>
      </w:r>
      <w:r w:rsidRPr="63ABF619">
        <w:t xml:space="preserve"> intersectional approach to preventing gender-based violence</w:t>
      </w:r>
      <w:r>
        <w:t xml:space="preserve">. </w:t>
      </w:r>
      <w:r w:rsidR="00042D3F">
        <w:t xml:space="preserve">It models the ability of dual institutions to </w:t>
      </w:r>
      <w:r w:rsidR="000753D2">
        <w:t xml:space="preserve">implement </w:t>
      </w:r>
      <w:r w:rsidR="00042D3F">
        <w:t xml:space="preserve">whole of institution approach to primary prevention as mapped out in Educating for Equality. </w:t>
      </w:r>
    </w:p>
    <w:p w14:paraId="27612590" w14:textId="27AB1DCB" w:rsidR="00B35B9C" w:rsidRPr="003907A3" w:rsidRDefault="00B35B9C" w:rsidP="003907A3">
      <w:pPr>
        <w:spacing w:line="276" w:lineRule="auto"/>
        <w:rPr>
          <w:rFonts w:cs="Segoe UI"/>
          <w:szCs w:val="24"/>
        </w:rPr>
      </w:pPr>
      <w:r w:rsidRPr="000E3E81">
        <w:rPr>
          <w:rStyle w:val="cf01"/>
          <w:rFonts w:ascii="Roboto" w:hAnsi="Roboto"/>
          <w:sz w:val="24"/>
          <w:szCs w:val="24"/>
        </w:rPr>
        <w:t xml:space="preserve">The Commonwealth Government has also funded Our Watch to undertake prevention work in TAFEs over the </w:t>
      </w:r>
      <w:r w:rsidR="00042D3F">
        <w:rPr>
          <w:rStyle w:val="cf01"/>
          <w:rFonts w:ascii="Roboto" w:hAnsi="Roboto"/>
          <w:sz w:val="24"/>
          <w:szCs w:val="24"/>
        </w:rPr>
        <w:t xml:space="preserve">life of the current </w:t>
      </w:r>
      <w:r w:rsidR="00C31C6F">
        <w:rPr>
          <w:rStyle w:val="cf01"/>
          <w:rFonts w:ascii="Roboto" w:hAnsi="Roboto"/>
          <w:sz w:val="24"/>
          <w:szCs w:val="24"/>
        </w:rPr>
        <w:t xml:space="preserve">action plan as part of </w:t>
      </w:r>
      <w:r w:rsidRPr="000E3E81">
        <w:rPr>
          <w:rStyle w:val="cf01"/>
          <w:rFonts w:ascii="Roboto" w:hAnsi="Roboto"/>
          <w:sz w:val="24"/>
          <w:szCs w:val="24"/>
        </w:rPr>
        <w:t xml:space="preserve">the </w:t>
      </w:r>
      <w:r w:rsidR="00C31C6F">
        <w:rPr>
          <w:rStyle w:val="cf01"/>
          <w:rFonts w:ascii="Roboto" w:hAnsi="Roboto"/>
          <w:sz w:val="24"/>
          <w:szCs w:val="24"/>
        </w:rPr>
        <w:t>National Plan</w:t>
      </w:r>
      <w:r w:rsidRPr="000E3E81">
        <w:rPr>
          <w:rStyle w:val="cf01"/>
          <w:rFonts w:ascii="Roboto" w:hAnsi="Roboto"/>
          <w:sz w:val="24"/>
          <w:szCs w:val="24"/>
        </w:rPr>
        <w:t xml:space="preserve">. Our Watch are currently engaged with 5 TAFEs in the ACT, NT, SA, and Tasmania, to test the </w:t>
      </w:r>
      <w:hyperlink r:id="rId21" w:history="1">
        <w:r w:rsidRPr="002A54B1">
          <w:rPr>
            <w:rStyle w:val="Hyperlink"/>
            <w:rFonts w:cs="Segoe UI"/>
            <w:i/>
            <w:iCs/>
            <w:szCs w:val="24"/>
          </w:rPr>
          <w:t>Respect and Equality in TAFE framework</w:t>
        </w:r>
      </w:hyperlink>
      <w:r w:rsidRPr="000E3E81">
        <w:rPr>
          <w:rStyle w:val="cf01"/>
          <w:rFonts w:ascii="Roboto" w:hAnsi="Roboto"/>
          <w:sz w:val="24"/>
          <w:szCs w:val="24"/>
        </w:rPr>
        <w:t xml:space="preserve"> in new jurisdictions. Our Watch will broaden to a national focus once this phase of testing and implementation has completed in December 2024.</w:t>
      </w:r>
    </w:p>
    <w:p w14:paraId="396D542F" w14:textId="2AAF9B37" w:rsidR="00803F0C" w:rsidRPr="00753A82" w:rsidRDefault="006F722F" w:rsidP="00753A82">
      <w:pPr>
        <w:spacing w:after="120" w:line="276" w:lineRule="auto"/>
      </w:pPr>
      <w:r w:rsidRPr="00753A82">
        <w:t xml:space="preserve">Our Watch CEO Patty </w:t>
      </w:r>
      <w:proofErr w:type="spellStart"/>
      <w:r w:rsidRPr="00753A82">
        <w:t>Kinnersly</w:t>
      </w:r>
      <w:proofErr w:type="spellEnd"/>
      <w:r w:rsidRPr="00753A82">
        <w:t xml:space="preserve"> was appointed</w:t>
      </w:r>
      <w:r w:rsidR="00841D52" w:rsidRPr="00753A82">
        <w:t xml:space="preserve"> in August 2024 as Expert Adviser to the Commo</w:t>
      </w:r>
      <w:r w:rsidR="004673D8" w:rsidRPr="00753A82">
        <w:t xml:space="preserve">nwealth-led Universities Accord governance Working Group </w:t>
      </w:r>
      <w:r w:rsidR="0066561D" w:rsidRPr="00753A82">
        <w:t>on the</w:t>
      </w:r>
      <w:r w:rsidR="004673D8" w:rsidRPr="00753A82">
        <w:t xml:space="preserve"> develop</w:t>
      </w:r>
      <w:r w:rsidR="0066561D" w:rsidRPr="00753A82">
        <w:t>ment of</w:t>
      </w:r>
      <w:r w:rsidR="004673D8" w:rsidRPr="00753A82">
        <w:t xml:space="preserve"> the Action Plan</w:t>
      </w:r>
      <w:r w:rsidR="0066561D" w:rsidRPr="00753A82">
        <w:t xml:space="preserve"> to Prevent Gender-Based Violence in Higher Education</w:t>
      </w:r>
      <w:r w:rsidR="004673D8" w:rsidRPr="00753A82">
        <w:t>.</w:t>
      </w:r>
      <w:r w:rsidR="00753A82" w:rsidRPr="00753A82">
        <w:t xml:space="preserve"> </w:t>
      </w:r>
      <w:r w:rsidR="00803F0C" w:rsidRPr="00753A82">
        <w:t>Our Watch ha</w:t>
      </w:r>
      <w:r w:rsidR="00062F80">
        <w:t>s</w:t>
      </w:r>
      <w:r w:rsidR="00803F0C" w:rsidRPr="00753A82">
        <w:t xml:space="preserve"> been engaging regularly with the Department of Education on the development </w:t>
      </w:r>
      <w:r w:rsidR="0037243C" w:rsidRPr="00753A82">
        <w:t xml:space="preserve">and rollout of the recommendations under the Action Plan, including provision of advice on prevention related aspects of the Action Plan and </w:t>
      </w:r>
      <w:r w:rsidR="00A31430" w:rsidRPr="00753A82">
        <w:t xml:space="preserve">National </w:t>
      </w:r>
      <w:r w:rsidR="00F717DD" w:rsidRPr="00753A82">
        <w:t xml:space="preserve">Higher Education </w:t>
      </w:r>
      <w:r w:rsidR="0037243C" w:rsidRPr="00753A82">
        <w:t xml:space="preserve">Code </w:t>
      </w:r>
      <w:r w:rsidR="003E4394" w:rsidRPr="00753A82">
        <w:t>to Prevent and Respond to Gender Based Violence</w:t>
      </w:r>
      <w:r w:rsidR="00753A82">
        <w:t xml:space="preserve">. </w:t>
      </w:r>
    </w:p>
    <w:p w14:paraId="5EC87EC9" w14:textId="77777777" w:rsidR="00B35B9C" w:rsidRDefault="00B35B9C" w:rsidP="00ED2B16">
      <w:pPr>
        <w:spacing w:after="120" w:line="204" w:lineRule="auto"/>
        <w:rPr>
          <w:rFonts w:cs="Calibri"/>
          <w:lang w:eastAsia="en-AU"/>
        </w:rPr>
      </w:pPr>
    </w:p>
    <w:p w14:paraId="5C81BD0B" w14:textId="31F95BD4" w:rsidR="00C31C6F" w:rsidRPr="006B0FAF" w:rsidRDefault="00C31C6F" w:rsidP="006B0FAF">
      <w:pPr>
        <w:spacing w:after="120" w:line="276" w:lineRule="auto"/>
      </w:pPr>
      <w:r w:rsidRPr="006B0FAF">
        <w:t xml:space="preserve">Claire Tatyzo </w:t>
      </w:r>
      <w:r w:rsidR="000753D2" w:rsidRPr="006B0FAF">
        <w:t>(</w:t>
      </w:r>
      <w:r w:rsidR="006B0FAF" w:rsidRPr="006B0FAF">
        <w:t>Manager Prevention Implementation – University &amp; TAFE</w:t>
      </w:r>
      <w:r w:rsidR="000753D2" w:rsidRPr="006B0FAF">
        <w:t xml:space="preserve">) </w:t>
      </w:r>
      <w:r w:rsidRPr="006B0FAF">
        <w:t>and Cara Gleeson</w:t>
      </w:r>
      <w:r w:rsidR="000753D2" w:rsidRPr="006B0FAF">
        <w:t xml:space="preserve"> (Director Our Watch Institute and Prevention in Action)</w:t>
      </w:r>
      <w:r w:rsidRPr="006B0FAF">
        <w:t xml:space="preserve"> are members of the </w:t>
      </w:r>
      <w:r w:rsidR="00D7432A" w:rsidRPr="006B0FAF">
        <w:t xml:space="preserve">National </w:t>
      </w:r>
      <w:r w:rsidRPr="006B0FAF">
        <w:t xml:space="preserve">Higher Education </w:t>
      </w:r>
      <w:r w:rsidR="00D7432A" w:rsidRPr="006B0FAF">
        <w:t>Code Expert Reference Group.</w:t>
      </w:r>
      <w:r w:rsidRPr="006B0FAF">
        <w:t xml:space="preserve"> </w:t>
      </w:r>
    </w:p>
    <w:bookmarkEnd w:id="4"/>
    <w:bookmarkEnd w:id="5"/>
    <w:p w14:paraId="237EEB9E" w14:textId="77777777" w:rsidR="00BD479B" w:rsidRDefault="00BD479B" w:rsidP="00896F47">
      <w:pPr>
        <w:pStyle w:val="Heading1"/>
        <w:spacing w:after="240"/>
      </w:pPr>
    </w:p>
    <w:p w14:paraId="67B048CF" w14:textId="77777777" w:rsidR="00BD479B" w:rsidRDefault="00BD479B" w:rsidP="00896F47">
      <w:pPr>
        <w:pStyle w:val="Heading1"/>
        <w:spacing w:after="240"/>
      </w:pPr>
    </w:p>
    <w:p w14:paraId="49405BE6" w14:textId="77777777" w:rsidR="00BD479B" w:rsidRDefault="00BD479B" w:rsidP="00896F47">
      <w:pPr>
        <w:pStyle w:val="Heading1"/>
        <w:spacing w:after="240"/>
      </w:pPr>
    </w:p>
    <w:p w14:paraId="6FDD33C5" w14:textId="77777777" w:rsidR="00BD479B" w:rsidRDefault="00BD479B" w:rsidP="00896F47">
      <w:pPr>
        <w:pStyle w:val="Heading1"/>
        <w:spacing w:after="240"/>
      </w:pPr>
    </w:p>
    <w:p w14:paraId="7935F8BE" w14:textId="77777777" w:rsidR="00BD479B" w:rsidRDefault="00BD479B" w:rsidP="00896F47">
      <w:pPr>
        <w:pStyle w:val="Heading1"/>
        <w:spacing w:after="240"/>
      </w:pPr>
    </w:p>
    <w:p w14:paraId="75C4361D" w14:textId="1522F93D" w:rsidR="00C55F54" w:rsidRDefault="008C641D" w:rsidP="00896F47">
      <w:pPr>
        <w:pStyle w:val="Heading1"/>
        <w:spacing w:after="240"/>
      </w:pPr>
      <w:bookmarkStart w:id="7" w:name="_Toc170289189"/>
      <w:r>
        <w:lastRenderedPageBreak/>
        <w:t>Executive summary</w:t>
      </w:r>
      <w:bookmarkEnd w:id="7"/>
      <w:r>
        <w:t xml:space="preserve"> </w:t>
      </w:r>
    </w:p>
    <w:p w14:paraId="5141CF71" w14:textId="008831A5" w:rsidR="00A20F57" w:rsidRDefault="00A20F57" w:rsidP="00A20F57">
      <w:pPr>
        <w:spacing w:line="276" w:lineRule="auto"/>
        <w:rPr>
          <w:color w:val="002453" w:themeColor="accent5"/>
        </w:rPr>
      </w:pPr>
      <w:r>
        <w:rPr>
          <w:color w:val="002453" w:themeColor="accent5"/>
        </w:rPr>
        <w:t>Our Watch commends the Australian Governments’ commitment to ensuring higher education and student accommodation providers are accountable for addressing gender-based violence so they can provide safe and thriving education, work and residential environments.</w:t>
      </w:r>
    </w:p>
    <w:p w14:paraId="4760F7B2" w14:textId="56BD1904" w:rsidR="00E22728" w:rsidRPr="00E22728" w:rsidRDefault="00E22728" w:rsidP="00E22728">
      <w:pPr>
        <w:spacing w:after="120" w:line="276" w:lineRule="auto"/>
        <w:rPr>
          <w:i/>
          <w:iCs/>
          <w:color w:val="000000" w:themeColor="hyperlink"/>
          <w:u w:val="single"/>
        </w:rPr>
      </w:pPr>
      <w:r>
        <w:rPr>
          <w:color w:val="002453" w:themeColor="accent5"/>
        </w:rPr>
        <w:t>We</w:t>
      </w:r>
      <w:r w:rsidRPr="00E24CDE">
        <w:rPr>
          <w:color w:val="002453" w:themeColor="accent5"/>
        </w:rPr>
        <w:t xml:space="preserve"> welcome</w:t>
      </w:r>
      <w:r>
        <w:rPr>
          <w:color w:val="002453" w:themeColor="accent5"/>
        </w:rPr>
        <w:t xml:space="preserve"> the </w:t>
      </w:r>
      <w:r w:rsidRPr="00E24CDE">
        <w:rPr>
          <w:color w:val="002453" w:themeColor="accent5"/>
        </w:rPr>
        <w:t xml:space="preserve">opportunity to provide this submission </w:t>
      </w:r>
      <w:r>
        <w:rPr>
          <w:color w:val="002453" w:themeColor="accent5"/>
        </w:rPr>
        <w:t xml:space="preserve">in response to the </w:t>
      </w:r>
      <w:hyperlink r:id="rId22" w:history="1">
        <w:r w:rsidR="00BD479B" w:rsidRPr="004D002F">
          <w:rPr>
            <w:rStyle w:val="Hyperlink"/>
            <w:color w:val="002453" w:themeColor="accent5"/>
          </w:rPr>
          <w:t>National Higher Education Code to Prevent and Respond to Gender-based Violence</w:t>
        </w:r>
      </w:hyperlink>
      <w:r w:rsidR="00BD479B">
        <w:rPr>
          <w:color w:val="002453" w:themeColor="accent5"/>
        </w:rPr>
        <w:t xml:space="preserve"> I</w:t>
      </w:r>
      <w:r>
        <w:rPr>
          <w:color w:val="002453" w:themeColor="accent5"/>
        </w:rPr>
        <w:t xml:space="preserve">ssues Paper released by the Australian </w:t>
      </w:r>
      <w:r w:rsidRPr="004D002F">
        <w:rPr>
          <w:color w:val="002453" w:themeColor="accent5"/>
        </w:rPr>
        <w:t>Government.</w:t>
      </w:r>
      <w:r>
        <w:rPr>
          <w:color w:val="002453" w:themeColor="accent5"/>
        </w:rPr>
        <w:t xml:space="preserve"> </w:t>
      </w:r>
      <w:r w:rsidRPr="00E12F62">
        <w:rPr>
          <w:color w:val="002453" w:themeColor="accent5"/>
        </w:rPr>
        <w:t xml:space="preserve">In line with Our Watch’s expertise and evidenced-based frameworks, this submission addresses consultation </w:t>
      </w:r>
      <w:r w:rsidR="00C4248D">
        <w:rPr>
          <w:color w:val="002453" w:themeColor="accent5"/>
        </w:rPr>
        <w:t>q</w:t>
      </w:r>
      <w:r w:rsidRPr="00E12F62">
        <w:rPr>
          <w:color w:val="002453" w:themeColor="accent5"/>
        </w:rPr>
        <w:t xml:space="preserve">uestions </w:t>
      </w:r>
      <w:r>
        <w:rPr>
          <w:color w:val="002453" w:themeColor="accent5"/>
        </w:rPr>
        <w:t>one, three, four</w:t>
      </w:r>
      <w:r w:rsidR="0097541E">
        <w:rPr>
          <w:color w:val="002453" w:themeColor="accent5"/>
        </w:rPr>
        <w:t>,</w:t>
      </w:r>
      <w:r>
        <w:rPr>
          <w:color w:val="002453" w:themeColor="accent5"/>
        </w:rPr>
        <w:t xml:space="preserve"> seven and ten</w:t>
      </w:r>
      <w:r w:rsidRPr="00E12F62">
        <w:rPr>
          <w:color w:val="002453" w:themeColor="accent5"/>
        </w:rPr>
        <w:t xml:space="preserve"> from the Issues Paper, grounding responses in the primary prevention of violence against women and their children.</w:t>
      </w:r>
    </w:p>
    <w:p w14:paraId="1ED89317" w14:textId="2F758CA4" w:rsidR="00E4283B" w:rsidRDefault="00B14AD8" w:rsidP="00A20F57">
      <w:pPr>
        <w:spacing w:line="276" w:lineRule="auto"/>
        <w:rPr>
          <w:rFonts w:eastAsia="Roboto" w:cs="Roboto"/>
        </w:rPr>
      </w:pPr>
      <w:r>
        <w:rPr>
          <w:rFonts w:eastAsia="Roboto" w:cs="Roboto"/>
        </w:rPr>
        <w:t>Our Watch commends</w:t>
      </w:r>
      <w:r w:rsidR="00FB5EFB">
        <w:rPr>
          <w:rFonts w:eastAsia="Roboto" w:cs="Roboto"/>
        </w:rPr>
        <w:t xml:space="preserve"> </w:t>
      </w:r>
      <w:r w:rsidR="000A2121">
        <w:rPr>
          <w:rFonts w:eastAsia="Roboto" w:cs="Roboto"/>
        </w:rPr>
        <w:t xml:space="preserve">the ambition of the National Code and the </w:t>
      </w:r>
      <w:r w:rsidR="00D257FF">
        <w:rPr>
          <w:rFonts w:eastAsia="Roboto" w:cs="Roboto"/>
        </w:rPr>
        <w:t>preceding</w:t>
      </w:r>
      <w:r w:rsidR="000A2121">
        <w:rPr>
          <w:rFonts w:eastAsia="Roboto" w:cs="Roboto"/>
        </w:rPr>
        <w:t xml:space="preserve"> Action Plan. </w:t>
      </w:r>
      <w:r w:rsidR="00F71FAE">
        <w:rPr>
          <w:rFonts w:eastAsia="Roboto" w:cs="Roboto"/>
        </w:rPr>
        <w:t xml:space="preserve">We </w:t>
      </w:r>
      <w:r w:rsidR="00015DF0">
        <w:rPr>
          <w:rFonts w:eastAsia="Roboto" w:cs="Roboto"/>
        </w:rPr>
        <w:t>recognise</w:t>
      </w:r>
      <w:r w:rsidR="00F71FAE">
        <w:rPr>
          <w:rFonts w:eastAsia="Roboto" w:cs="Roboto"/>
        </w:rPr>
        <w:t xml:space="preserve"> that Educating for Equality offers a great base for the conceptual modelling of how a </w:t>
      </w:r>
      <w:r w:rsidR="00242D7A">
        <w:rPr>
          <w:rFonts w:eastAsia="Roboto" w:cs="Roboto"/>
        </w:rPr>
        <w:t xml:space="preserve">whole of institution approach can be </w:t>
      </w:r>
      <w:r w:rsidR="00015DF0">
        <w:rPr>
          <w:rFonts w:eastAsia="Roboto" w:cs="Roboto"/>
        </w:rPr>
        <w:t xml:space="preserve">implemented across all Higher Education </w:t>
      </w:r>
      <w:r w:rsidR="0080790B">
        <w:rPr>
          <w:rFonts w:eastAsia="Roboto" w:cs="Roboto"/>
        </w:rPr>
        <w:t>i</w:t>
      </w:r>
      <w:r w:rsidR="00015DF0">
        <w:rPr>
          <w:rFonts w:eastAsia="Roboto" w:cs="Roboto"/>
        </w:rPr>
        <w:t>nstitutions</w:t>
      </w:r>
      <w:r w:rsidR="00242D7A">
        <w:rPr>
          <w:rFonts w:eastAsia="Roboto" w:cs="Roboto"/>
        </w:rPr>
        <w:t xml:space="preserve"> </w:t>
      </w:r>
      <w:r w:rsidR="000E75B0">
        <w:rPr>
          <w:rFonts w:eastAsia="Roboto" w:cs="Roboto"/>
        </w:rPr>
        <w:t xml:space="preserve">to address the preventative elements of the Code. </w:t>
      </w:r>
    </w:p>
    <w:p w14:paraId="2D9E6B7F" w14:textId="11FE894D" w:rsidR="00B46808" w:rsidRDefault="00B46808" w:rsidP="00A20F57">
      <w:pPr>
        <w:spacing w:line="276" w:lineRule="auto"/>
        <w:rPr>
          <w:rFonts w:eastAsia="Roboto" w:cs="Roboto"/>
        </w:rPr>
      </w:pPr>
      <w:r>
        <w:rPr>
          <w:rFonts w:eastAsia="Roboto" w:cs="Roboto"/>
        </w:rPr>
        <w:t xml:space="preserve">Our Watch </w:t>
      </w:r>
      <w:r w:rsidR="00722CE5">
        <w:rPr>
          <w:rFonts w:eastAsia="Roboto" w:cs="Roboto"/>
        </w:rPr>
        <w:t>supports</w:t>
      </w:r>
      <w:r>
        <w:rPr>
          <w:rFonts w:eastAsia="Roboto" w:cs="Roboto"/>
        </w:rPr>
        <w:t xml:space="preserve"> the Department</w:t>
      </w:r>
      <w:r w:rsidR="00DD15A3">
        <w:rPr>
          <w:rFonts w:eastAsia="Roboto" w:cs="Roboto"/>
        </w:rPr>
        <w:t xml:space="preserve"> of Education’s (Department)</w:t>
      </w:r>
      <w:r>
        <w:rPr>
          <w:rFonts w:eastAsia="Roboto" w:cs="Roboto"/>
        </w:rPr>
        <w:t xml:space="preserve"> definition of gender-based violence and its current framing with regards to men’s violence against </w:t>
      </w:r>
      <w:r w:rsidR="00C4248D">
        <w:rPr>
          <w:rFonts w:eastAsia="Roboto" w:cs="Roboto"/>
        </w:rPr>
        <w:t>wo</w:t>
      </w:r>
      <w:r>
        <w:rPr>
          <w:rFonts w:eastAsia="Roboto" w:cs="Roboto"/>
        </w:rPr>
        <w:t xml:space="preserve">men. </w:t>
      </w:r>
      <w:r w:rsidR="00D41958">
        <w:rPr>
          <w:rFonts w:eastAsia="Roboto" w:cs="Roboto"/>
        </w:rPr>
        <w:t>T</w:t>
      </w:r>
      <w:r>
        <w:rPr>
          <w:rFonts w:eastAsia="Roboto" w:cs="Roboto"/>
        </w:rPr>
        <w:t xml:space="preserve">here is an opportunity to strengthen the definition through greater reference to </w:t>
      </w:r>
      <w:r w:rsidRPr="001E1A97">
        <w:rPr>
          <w:rFonts w:eastAsia="Roboto" w:cs="Roboto"/>
          <w:i/>
          <w:iCs/>
        </w:rPr>
        <w:t xml:space="preserve">what </w:t>
      </w:r>
      <w:r>
        <w:rPr>
          <w:rFonts w:eastAsia="Roboto" w:cs="Roboto"/>
        </w:rPr>
        <w:t xml:space="preserve">drives this violence and </w:t>
      </w:r>
      <w:r w:rsidRPr="001E1A97">
        <w:rPr>
          <w:rFonts w:eastAsia="Roboto" w:cs="Roboto"/>
          <w:i/>
          <w:iCs/>
        </w:rPr>
        <w:t>why</w:t>
      </w:r>
      <w:r>
        <w:rPr>
          <w:rFonts w:eastAsia="Roboto" w:cs="Roboto"/>
        </w:rPr>
        <w:t xml:space="preserve"> it disproportionately impacts some people more than others. Our Watch recommends the inclusion of the gendered drivers of violence and reference to intersectional forms of inequality and discrimination</w:t>
      </w:r>
      <w:r w:rsidR="00850C1A">
        <w:rPr>
          <w:rFonts w:eastAsia="Roboto" w:cs="Roboto"/>
        </w:rPr>
        <w:t xml:space="preserve"> that interact with the drivers</w:t>
      </w:r>
      <w:r>
        <w:rPr>
          <w:rFonts w:eastAsia="Roboto" w:cs="Roboto"/>
        </w:rPr>
        <w:t>, particularly in relation to LGBTIQ+ people.</w:t>
      </w:r>
      <w:r w:rsidR="004726BB" w:rsidRPr="004726BB">
        <w:t xml:space="preserve"> </w:t>
      </w:r>
      <w:r w:rsidR="004726BB">
        <w:t xml:space="preserve">This contextualisation </w:t>
      </w:r>
      <w:r w:rsidR="004726BB" w:rsidRPr="004726BB">
        <w:rPr>
          <w:rFonts w:eastAsia="Roboto" w:cs="Roboto"/>
        </w:rPr>
        <w:t xml:space="preserve">will help </w:t>
      </w:r>
      <w:r w:rsidR="004726BB">
        <w:rPr>
          <w:rFonts w:eastAsia="Roboto" w:cs="Roboto"/>
        </w:rPr>
        <w:t xml:space="preserve">to </w:t>
      </w:r>
      <w:r w:rsidR="004726BB" w:rsidRPr="004726BB">
        <w:rPr>
          <w:rFonts w:eastAsia="Roboto" w:cs="Roboto"/>
        </w:rPr>
        <w:t>ensure that all action taken towards achieving compliance with the National Code is aligned with the evidence base to prevent gender-based violence</w:t>
      </w:r>
      <w:r w:rsidR="00684088">
        <w:rPr>
          <w:rFonts w:eastAsia="Roboto" w:cs="Roboto"/>
        </w:rPr>
        <w:t xml:space="preserve">. </w:t>
      </w:r>
    </w:p>
    <w:p w14:paraId="5D3BBDBD" w14:textId="2D00300C" w:rsidR="002C5346" w:rsidRPr="00085B3E" w:rsidRDefault="002C5346" w:rsidP="002C5346">
      <w:pPr>
        <w:spacing w:line="276" w:lineRule="auto"/>
      </w:pPr>
      <w:r>
        <w:rPr>
          <w:rFonts w:eastAsia="Roboto" w:cs="Roboto"/>
        </w:rPr>
        <w:t xml:space="preserve">The submission </w:t>
      </w:r>
      <w:r w:rsidR="00BD7B52">
        <w:rPr>
          <w:rFonts w:eastAsia="Roboto" w:cs="Roboto"/>
        </w:rPr>
        <w:t xml:space="preserve">explores how </w:t>
      </w:r>
      <w:r w:rsidRPr="00085B3E">
        <w:t xml:space="preserve">the domains of </w:t>
      </w:r>
      <w:r>
        <w:t>Educating for Equality’s</w:t>
      </w:r>
      <w:r w:rsidRPr="00085B3E">
        <w:t xml:space="preserve"> whole-of-university model </w:t>
      </w:r>
      <w:r w:rsidR="00E43895">
        <w:t>align with the</w:t>
      </w:r>
      <w:r w:rsidRPr="00085B3E">
        <w:t xml:space="preserve"> proposed standards </w:t>
      </w:r>
      <w:r>
        <w:t>in the Issues Paper</w:t>
      </w:r>
      <w:r w:rsidR="00E43895">
        <w:t>. Whi</w:t>
      </w:r>
      <w:r w:rsidR="00C06BB5">
        <w:t xml:space="preserve">lst there is strong alignment, </w:t>
      </w:r>
      <w:r w:rsidRPr="00085B3E">
        <w:t xml:space="preserve">there are opportunities to strengthen alignment in </w:t>
      </w:r>
      <w:r>
        <w:t>the areas of student life</w:t>
      </w:r>
      <w:r w:rsidR="00E22728">
        <w:t xml:space="preserve"> and culture, research and teaching and learning. The submission provides a rationale for expanding the standards to incorporate these domains and provides suggestions for </w:t>
      </w:r>
      <w:r w:rsidR="00E22728" w:rsidRPr="00E22728">
        <w:t xml:space="preserve">additional requirements </w:t>
      </w:r>
      <w:r w:rsidR="00E22728">
        <w:t xml:space="preserve">for inclusion under each of the </w:t>
      </w:r>
      <w:r w:rsidR="00B73151">
        <w:t>existing</w:t>
      </w:r>
      <w:r w:rsidR="00E22728">
        <w:t xml:space="preserve"> standards</w:t>
      </w:r>
      <w:r w:rsidR="00B73151">
        <w:t xml:space="preserve"> explored in the Issues Paper.</w:t>
      </w:r>
      <w:r w:rsidR="00E22728">
        <w:t xml:space="preserve"> </w:t>
      </w:r>
    </w:p>
    <w:p w14:paraId="1D7A3DBA" w14:textId="7C815168" w:rsidR="002C5346" w:rsidRDefault="00E22728" w:rsidP="00A20F57">
      <w:pPr>
        <w:spacing w:line="276" w:lineRule="auto"/>
        <w:rPr>
          <w:rFonts w:eastAsia="Roboto" w:cs="Roboto"/>
        </w:rPr>
      </w:pPr>
      <w:r>
        <w:t xml:space="preserve">Whole-of-organisation approaches to preventing gender-based violence require </w:t>
      </w:r>
      <w:r w:rsidRPr="00DC611F">
        <w:t xml:space="preserve">a complex and transformative change process. </w:t>
      </w:r>
      <w:r w:rsidRPr="00A87FC5">
        <w:t xml:space="preserve">The demands of coordinating a whole-of-university program of work are significant and will require commitments of time and resources </w:t>
      </w:r>
      <w:r w:rsidR="00B01FD6">
        <w:t xml:space="preserve">as well as a significant and coordinated capability uplift </w:t>
      </w:r>
      <w:r w:rsidRPr="00A87FC5">
        <w:t xml:space="preserve">across the university. </w:t>
      </w:r>
      <w:r>
        <w:t>To support implementation and ongoing compliance with the National Code, consideration will need to be given to resourcing</w:t>
      </w:r>
      <w:r w:rsidR="00EA798D">
        <w:t>,</w:t>
      </w:r>
      <w:r>
        <w:t xml:space="preserve"> workforce development</w:t>
      </w:r>
      <w:r w:rsidR="00EA798D">
        <w:t xml:space="preserve"> and </w:t>
      </w:r>
      <w:r w:rsidR="0097541E">
        <w:t xml:space="preserve">the </w:t>
      </w:r>
      <w:r w:rsidR="00EA798D">
        <w:t>quality and safe</w:t>
      </w:r>
      <w:r w:rsidR="00B14AD8">
        <w:t>t</w:t>
      </w:r>
      <w:r w:rsidR="00EA798D">
        <w:t>y of support f</w:t>
      </w:r>
      <w:r w:rsidR="00B14AD8">
        <w:t>rom</w:t>
      </w:r>
      <w:r w:rsidR="00EA798D">
        <w:t xml:space="preserve"> external providers to support capability building</w:t>
      </w:r>
      <w:r>
        <w:t xml:space="preserve">. This should </w:t>
      </w:r>
      <w:r>
        <w:lastRenderedPageBreak/>
        <w:t xml:space="preserve">include </w:t>
      </w:r>
      <w:r w:rsidR="00213C4C">
        <w:t xml:space="preserve">the </w:t>
      </w:r>
      <w:r w:rsidR="00DA083F">
        <w:t>recruitment of</w:t>
      </w:r>
      <w:r w:rsidR="00213C4C">
        <w:t>,</w:t>
      </w:r>
      <w:r w:rsidR="00DA083F">
        <w:t xml:space="preserve"> </w:t>
      </w:r>
      <w:r w:rsidR="00EA798D">
        <w:t>upskilling of</w:t>
      </w:r>
      <w:r w:rsidR="00DA083F">
        <w:t xml:space="preserve"> or engagement </w:t>
      </w:r>
      <w:proofErr w:type="gramStart"/>
      <w:r w:rsidR="00DA083F">
        <w:t>with</w:t>
      </w:r>
      <w:r w:rsidR="00213C4C">
        <w:t>,</w:t>
      </w:r>
      <w:proofErr w:type="gramEnd"/>
      <w:r w:rsidR="00DA083F">
        <w:t xml:space="preserve"> people</w:t>
      </w:r>
      <w:r w:rsidR="00213C4C">
        <w:t xml:space="preserve"> and organisations</w:t>
      </w:r>
      <w:r w:rsidR="00DA083F">
        <w:t xml:space="preserve"> with technical expertise in the primary prevention of </w:t>
      </w:r>
      <w:r w:rsidR="00213C4C">
        <w:t>gender-based</w:t>
      </w:r>
      <w:r w:rsidR="00DA083F">
        <w:t xml:space="preserve"> violence</w:t>
      </w:r>
      <w:r w:rsidR="00EA798D">
        <w:t xml:space="preserve">, as well as specialist organisations to support the recovery, response and early intervention elements of the </w:t>
      </w:r>
      <w:r w:rsidR="002F4CAB">
        <w:t>C</w:t>
      </w:r>
      <w:r w:rsidR="00EA798D">
        <w:t>ode</w:t>
      </w:r>
      <w:r w:rsidR="00DA083F">
        <w:t xml:space="preserve">. </w:t>
      </w:r>
    </w:p>
    <w:p w14:paraId="37E76676" w14:textId="4354D1F2" w:rsidR="00DB6D3D" w:rsidRDefault="00F66191" w:rsidP="0079227D">
      <w:pPr>
        <w:spacing w:after="120" w:line="276" w:lineRule="auto"/>
        <w:rPr>
          <w:rStyle w:val="normaltextrun"/>
          <w:rFonts w:cs="Calibri"/>
          <w:color w:val="000000"/>
        </w:rPr>
      </w:pPr>
      <w:r w:rsidRPr="00E62D8C">
        <w:rPr>
          <w:rStyle w:val="normaltextrun"/>
          <w:rFonts w:cs="Calibri"/>
          <w:color w:val="002453" w:themeColor="accent5"/>
        </w:rPr>
        <w:t>Our Watch w</w:t>
      </w:r>
      <w:r w:rsidR="00AC02E3">
        <w:rPr>
          <w:rStyle w:val="normaltextrun"/>
          <w:rFonts w:cs="Calibri"/>
          <w:color w:val="002453" w:themeColor="accent5"/>
        </w:rPr>
        <w:t>ould value</w:t>
      </w:r>
      <w:r w:rsidRPr="00E62D8C">
        <w:rPr>
          <w:rStyle w:val="normaltextrun"/>
          <w:rFonts w:cs="Calibri"/>
          <w:color w:val="002453" w:themeColor="accent5"/>
        </w:rPr>
        <w:t xml:space="preserve"> the opportunity to provide further advice in relation to the issues outlined in this submission. Please contact Director</w:t>
      </w:r>
      <w:r w:rsidR="00554D79" w:rsidRPr="00554D79">
        <w:rPr>
          <w:rStyle w:val="normaltextrun"/>
          <w:rFonts w:cs="Calibri"/>
          <w:color w:val="002453" w:themeColor="accent5"/>
        </w:rPr>
        <w:t xml:space="preserve"> Our Watch Institute and Prevention in Action</w:t>
      </w:r>
      <w:r w:rsidRPr="00E62D8C">
        <w:rPr>
          <w:rStyle w:val="normaltextrun"/>
          <w:rFonts w:cs="Calibri"/>
          <w:color w:val="002453" w:themeColor="accent5"/>
        </w:rPr>
        <w:t xml:space="preserve">, </w:t>
      </w:r>
      <w:r w:rsidR="00554D79">
        <w:rPr>
          <w:rStyle w:val="normaltextrun"/>
          <w:rFonts w:cs="Calibri"/>
          <w:color w:val="002453" w:themeColor="accent5"/>
        </w:rPr>
        <w:t xml:space="preserve">Cara Gleeson at </w:t>
      </w:r>
      <w:proofErr w:type="gramStart"/>
      <w:r w:rsidR="00554D79" w:rsidRPr="00554D79">
        <w:rPr>
          <w:rStyle w:val="normaltextrun"/>
          <w:rFonts w:cs="Calibri"/>
          <w:color w:val="002453" w:themeColor="accent2"/>
          <w:u w:val="single"/>
        </w:rPr>
        <w:t>cara.gleeson</w:t>
      </w:r>
      <w:proofErr w:type="gramEnd"/>
      <w:r>
        <w:fldChar w:fldCharType="begin"/>
      </w:r>
      <w:r>
        <w:instrText>HYPERLINK "mailto:@ourwatch.org.au"</w:instrText>
      </w:r>
      <w:r w:rsidR="00904ECB">
        <w:fldChar w:fldCharType="separate"/>
      </w:r>
      <w:r>
        <w:fldChar w:fldCharType="end"/>
      </w:r>
      <w:r w:rsidR="00554D79" w:rsidRPr="00554D79">
        <w:rPr>
          <w:rStyle w:val="normaltextrun"/>
          <w:rFonts w:cs="Calibri"/>
          <w:color w:val="002453" w:themeColor="accent2"/>
          <w:u w:val="single"/>
        </w:rPr>
        <w:t>@ourwatch.org.au</w:t>
      </w:r>
      <w:r w:rsidR="00554D79">
        <w:rPr>
          <w:rStyle w:val="normaltextrun"/>
          <w:rFonts w:cs="Calibri"/>
          <w:color w:val="0563C1"/>
          <w:u w:val="single"/>
        </w:rPr>
        <w:t xml:space="preserve">.  </w:t>
      </w:r>
    </w:p>
    <w:p w14:paraId="646DAC6D" w14:textId="23420CE4" w:rsidR="00DB6D3D" w:rsidRPr="0079227D" w:rsidRDefault="00DB6D3D" w:rsidP="0079227D">
      <w:pPr>
        <w:pStyle w:val="Heading2"/>
        <w:rPr>
          <w:rStyle w:val="Strong"/>
          <w:b/>
          <w:bCs/>
          <w:i/>
          <w:iCs/>
          <w:color w:val="002453" w:themeColor="accent5"/>
          <w:szCs w:val="20"/>
        </w:rPr>
      </w:pPr>
      <w:bookmarkStart w:id="8" w:name="_Toc170289190"/>
      <w:r w:rsidRPr="0079227D">
        <w:rPr>
          <w:rStyle w:val="Strong"/>
          <w:b/>
          <w:bCs/>
          <w:i/>
          <w:iCs/>
          <w:color w:val="002453" w:themeColor="accent5"/>
          <w:szCs w:val="20"/>
        </w:rPr>
        <w:t>Key recommendations</w:t>
      </w:r>
      <w:bookmarkEnd w:id="8"/>
    </w:p>
    <w:p w14:paraId="44D9C6CF" w14:textId="081CFFBA" w:rsidR="00DB6D3D" w:rsidRPr="00DB6D3D" w:rsidRDefault="00DB6D3D" w:rsidP="00DB6D3D">
      <w:r>
        <w:t>Our Watch recommend</w:t>
      </w:r>
      <w:r w:rsidR="0037016B">
        <w:t>s</w:t>
      </w:r>
      <w:r>
        <w:t xml:space="preserve"> that</w:t>
      </w:r>
      <w:r w:rsidR="008C70C4">
        <w:t xml:space="preserve"> the Department</w:t>
      </w:r>
      <w:r w:rsidR="004C010E">
        <w:t xml:space="preserve"> o</w:t>
      </w:r>
      <w:r w:rsidR="002F0194">
        <w:t>f</w:t>
      </w:r>
      <w:r w:rsidR="004C010E">
        <w:t xml:space="preserve"> Education</w:t>
      </w:r>
      <w:r w:rsidR="008C70C4">
        <w:t xml:space="preserve">: </w:t>
      </w:r>
    </w:p>
    <w:p w14:paraId="460B1F6A" w14:textId="77777777" w:rsidR="007C3A0F" w:rsidRPr="00DB6D3D" w:rsidRDefault="007C3A0F" w:rsidP="007C3A0F">
      <w:pPr>
        <w:pStyle w:val="ListParagraph"/>
        <w:numPr>
          <w:ilvl w:val="0"/>
          <w:numId w:val="21"/>
        </w:numPr>
        <w:spacing w:after="160" w:line="276" w:lineRule="auto"/>
        <w:rPr>
          <w:rFonts w:eastAsia="Roboto" w:cs="Roboto"/>
        </w:rPr>
      </w:pPr>
      <w:r w:rsidRPr="00980A9E">
        <w:rPr>
          <w:rFonts w:eastAsia="Roboto" w:cs="Roboto"/>
        </w:rPr>
        <w:t>Incorporate a definition and explanation of primary prevention</w:t>
      </w:r>
      <w:r>
        <w:rPr>
          <w:rFonts w:eastAsia="Roboto" w:cs="Roboto"/>
        </w:rPr>
        <w:t xml:space="preserve"> in the National Code</w:t>
      </w:r>
      <w:r w:rsidRPr="00980A9E">
        <w:rPr>
          <w:rFonts w:eastAsia="Roboto" w:cs="Roboto"/>
        </w:rPr>
        <w:t xml:space="preserve">, </w:t>
      </w:r>
      <w:r>
        <w:rPr>
          <w:rFonts w:eastAsia="Roboto" w:cs="Roboto"/>
        </w:rPr>
        <w:t xml:space="preserve">or supporting guidance documents, </w:t>
      </w:r>
      <w:r w:rsidRPr="00980A9E">
        <w:rPr>
          <w:rFonts w:eastAsia="Roboto" w:cs="Roboto"/>
        </w:rPr>
        <w:t>including by:</w:t>
      </w:r>
    </w:p>
    <w:p w14:paraId="33C0F5E8" w14:textId="77777777" w:rsidR="007C3A0F" w:rsidRDefault="007C3A0F" w:rsidP="007C3A0F">
      <w:pPr>
        <w:pStyle w:val="ListParagraph"/>
        <w:numPr>
          <w:ilvl w:val="0"/>
          <w:numId w:val="20"/>
        </w:numPr>
        <w:spacing w:after="120" w:line="276" w:lineRule="auto"/>
        <w:ind w:left="714" w:hanging="357"/>
        <w:rPr>
          <w:rFonts w:eastAsia="Roboto" w:cs="Roboto"/>
        </w:rPr>
      </w:pPr>
      <w:r>
        <w:rPr>
          <w:rFonts w:eastAsia="Roboto" w:cs="Roboto"/>
        </w:rPr>
        <w:t xml:space="preserve">articulating an explanatory model for gender-based violence that explicitly references the gendered drivers of gender-based </w:t>
      </w:r>
      <w:proofErr w:type="gramStart"/>
      <w:r>
        <w:rPr>
          <w:rFonts w:eastAsia="Roboto" w:cs="Roboto"/>
        </w:rPr>
        <w:t>violence;</w:t>
      </w:r>
      <w:proofErr w:type="gramEnd"/>
      <w:r>
        <w:rPr>
          <w:rFonts w:eastAsia="Roboto" w:cs="Roboto"/>
        </w:rPr>
        <w:t xml:space="preserve">  </w:t>
      </w:r>
    </w:p>
    <w:p w14:paraId="0CA69B4D" w14:textId="58773AC3" w:rsidR="007C3A0F" w:rsidRDefault="007C3A0F" w:rsidP="007C3A0F">
      <w:pPr>
        <w:pStyle w:val="ListParagraph"/>
        <w:numPr>
          <w:ilvl w:val="0"/>
          <w:numId w:val="20"/>
        </w:numPr>
        <w:spacing w:after="120" w:line="276" w:lineRule="auto"/>
        <w:ind w:left="714" w:hanging="357"/>
        <w:rPr>
          <w:rFonts w:eastAsia="Roboto" w:cs="Roboto"/>
        </w:rPr>
      </w:pPr>
      <w:r>
        <w:rPr>
          <w:rFonts w:eastAsia="Roboto" w:cs="Roboto"/>
        </w:rPr>
        <w:t>linking the proposed whole o</w:t>
      </w:r>
      <w:r w:rsidR="003F372D">
        <w:rPr>
          <w:rFonts w:eastAsia="Roboto" w:cs="Roboto"/>
        </w:rPr>
        <w:t>f</w:t>
      </w:r>
      <w:r>
        <w:rPr>
          <w:rFonts w:eastAsia="Roboto" w:cs="Roboto"/>
        </w:rPr>
        <w:t xml:space="preserve"> organisation approach to the evidence-base for primary prevention including by outlining a clear definition of a whole of organisation approach as it pertains to prevention as well as response; and </w:t>
      </w:r>
    </w:p>
    <w:p w14:paraId="6EA0A087" w14:textId="77777777" w:rsidR="007C3A0F" w:rsidRDefault="007C3A0F" w:rsidP="007C3A0F">
      <w:pPr>
        <w:pStyle w:val="ListParagraph"/>
        <w:numPr>
          <w:ilvl w:val="0"/>
          <w:numId w:val="20"/>
        </w:numPr>
        <w:spacing w:after="120" w:line="276" w:lineRule="auto"/>
        <w:ind w:left="714" w:hanging="357"/>
        <w:rPr>
          <w:rFonts w:eastAsia="Roboto" w:cs="Roboto"/>
        </w:rPr>
      </w:pPr>
      <w:r>
        <w:rPr>
          <w:rFonts w:eastAsia="Roboto" w:cs="Roboto"/>
        </w:rPr>
        <w:t xml:space="preserve">naming the intersecting </w:t>
      </w:r>
      <w:r w:rsidRPr="00656E3F">
        <w:rPr>
          <w:rFonts w:eastAsia="Roboto" w:cs="Roboto"/>
        </w:rPr>
        <w:t>forms of inequality and discrimination</w:t>
      </w:r>
      <w:r>
        <w:rPr>
          <w:rFonts w:eastAsia="Roboto" w:cs="Roboto"/>
        </w:rPr>
        <w:t xml:space="preserve"> that intersect with the gendered drivers to influence the prevalence, dynamics and severity of violence for some groups of people. </w:t>
      </w:r>
    </w:p>
    <w:p w14:paraId="1E6E17C1" w14:textId="77777777" w:rsidR="003B2597" w:rsidRDefault="003B2597" w:rsidP="003B2597">
      <w:pPr>
        <w:pStyle w:val="ListParagraph"/>
        <w:numPr>
          <w:ilvl w:val="0"/>
          <w:numId w:val="21"/>
        </w:numPr>
        <w:spacing w:after="160" w:line="276" w:lineRule="auto"/>
        <w:rPr>
          <w:rFonts w:eastAsia="Roboto" w:cs="Roboto"/>
        </w:rPr>
      </w:pPr>
      <w:r>
        <w:rPr>
          <w:rFonts w:eastAsia="Roboto" w:cs="Roboto"/>
        </w:rPr>
        <w:t xml:space="preserve">Strengthen the articulation of the whole of institution approach and what is entailed to meet the primary prevention elements, including but not limited to: </w:t>
      </w:r>
    </w:p>
    <w:p w14:paraId="0091FA25" w14:textId="11056DC9" w:rsidR="003B2597" w:rsidRDefault="00166FF5" w:rsidP="00984706">
      <w:pPr>
        <w:pStyle w:val="ListParagraph"/>
        <w:numPr>
          <w:ilvl w:val="0"/>
          <w:numId w:val="20"/>
        </w:numPr>
        <w:spacing w:after="120" w:line="276" w:lineRule="auto"/>
        <w:ind w:left="714" w:hanging="357"/>
        <w:rPr>
          <w:rFonts w:eastAsia="Roboto" w:cs="Roboto"/>
        </w:rPr>
      </w:pPr>
      <w:r>
        <w:rPr>
          <w:rFonts w:eastAsia="Roboto" w:cs="Roboto"/>
        </w:rPr>
        <w:t>Defining t</w:t>
      </w:r>
      <w:r w:rsidR="003B2597" w:rsidRPr="00F74252">
        <w:rPr>
          <w:rFonts w:eastAsia="Roboto" w:cs="Roboto"/>
        </w:rPr>
        <w:t xml:space="preserve">he relationship of the </w:t>
      </w:r>
      <w:r w:rsidR="002119C4">
        <w:rPr>
          <w:rFonts w:eastAsia="Roboto" w:cs="Roboto"/>
        </w:rPr>
        <w:t>C</w:t>
      </w:r>
      <w:r w:rsidR="003B2597" w:rsidRPr="00F74252">
        <w:rPr>
          <w:rFonts w:eastAsia="Roboto" w:cs="Roboto"/>
        </w:rPr>
        <w:t xml:space="preserve">ode to </w:t>
      </w:r>
      <w:r w:rsidR="00E7778F">
        <w:rPr>
          <w:rFonts w:eastAsia="Roboto" w:cs="Roboto"/>
        </w:rPr>
        <w:t xml:space="preserve">the </w:t>
      </w:r>
      <w:r w:rsidR="003B2597" w:rsidRPr="00F74252">
        <w:rPr>
          <w:rFonts w:eastAsia="Roboto" w:cs="Roboto"/>
        </w:rPr>
        <w:t>whole of institution – i.e. dual institution</w:t>
      </w:r>
      <w:r w:rsidR="00E7778F">
        <w:rPr>
          <w:rFonts w:eastAsia="Roboto" w:cs="Roboto"/>
        </w:rPr>
        <w:t>s</w:t>
      </w:r>
      <w:r w:rsidR="003B2597" w:rsidRPr="00F74252">
        <w:rPr>
          <w:rFonts w:eastAsia="Roboto" w:cs="Roboto"/>
        </w:rPr>
        <w:t>, adj</w:t>
      </w:r>
      <w:r w:rsidR="00B328F9">
        <w:rPr>
          <w:rFonts w:eastAsia="Roboto" w:cs="Roboto"/>
        </w:rPr>
        <w:t>acen</w:t>
      </w:r>
      <w:r w:rsidR="003B2597" w:rsidRPr="00F74252">
        <w:rPr>
          <w:rFonts w:eastAsia="Roboto" w:cs="Roboto"/>
        </w:rPr>
        <w:t>t operations</w:t>
      </w:r>
      <w:r w:rsidR="003B2597">
        <w:rPr>
          <w:rFonts w:eastAsia="Roboto" w:cs="Roboto"/>
        </w:rPr>
        <w:t>, affiliated entities</w:t>
      </w:r>
      <w:r w:rsidR="003B2597" w:rsidRPr="00F74252">
        <w:rPr>
          <w:rFonts w:eastAsia="Roboto" w:cs="Roboto"/>
        </w:rPr>
        <w:t xml:space="preserve"> and clubs etc. </w:t>
      </w:r>
    </w:p>
    <w:p w14:paraId="7F7D2F6A" w14:textId="44E58EBE" w:rsidR="00166FF5" w:rsidRPr="00166FF5" w:rsidRDefault="00166FF5" w:rsidP="00166FF5">
      <w:pPr>
        <w:pStyle w:val="ListParagraph"/>
        <w:numPr>
          <w:ilvl w:val="0"/>
          <w:numId w:val="20"/>
        </w:numPr>
        <w:spacing w:after="120" w:line="276" w:lineRule="auto"/>
        <w:ind w:left="714" w:hanging="357"/>
        <w:rPr>
          <w:rFonts w:eastAsia="Roboto" w:cs="Roboto"/>
        </w:rPr>
      </w:pPr>
      <w:r>
        <w:rPr>
          <w:rFonts w:eastAsia="Roboto" w:cs="Roboto"/>
        </w:rPr>
        <w:t xml:space="preserve">Covering all domains as listed in Educating for </w:t>
      </w:r>
      <w:r w:rsidRPr="00984706">
        <w:rPr>
          <w:rFonts w:eastAsia="Roboto" w:cs="Roboto"/>
        </w:rPr>
        <w:t>Equality – student life</w:t>
      </w:r>
      <w:r w:rsidR="00E7778F">
        <w:rPr>
          <w:rFonts w:eastAsia="Roboto" w:cs="Roboto"/>
        </w:rPr>
        <w:t xml:space="preserve"> and culture</w:t>
      </w:r>
      <w:r w:rsidRPr="007C3A0F">
        <w:rPr>
          <w:rFonts w:eastAsia="Roboto" w:cs="Roboto"/>
        </w:rPr>
        <w:t>, teaching and learning, workplace, research &amp; business and operations.</w:t>
      </w:r>
    </w:p>
    <w:p w14:paraId="7B36054D" w14:textId="77777777" w:rsidR="003B2597" w:rsidRDefault="003B2597" w:rsidP="00984706">
      <w:pPr>
        <w:pStyle w:val="ListParagraph"/>
        <w:numPr>
          <w:ilvl w:val="0"/>
          <w:numId w:val="20"/>
        </w:numPr>
        <w:spacing w:after="120" w:line="276" w:lineRule="auto"/>
        <w:ind w:left="714" w:hanging="357"/>
        <w:rPr>
          <w:rFonts w:eastAsia="Roboto" w:cs="Roboto"/>
        </w:rPr>
      </w:pPr>
      <w:r>
        <w:rPr>
          <w:rFonts w:eastAsia="Roboto" w:cs="Roboto"/>
        </w:rPr>
        <w:t xml:space="preserve">Capability building across leadership, all business areas and for academic staff through education and training.  </w:t>
      </w:r>
    </w:p>
    <w:p w14:paraId="600366FE" w14:textId="6E46CDBE" w:rsidR="00166FF5" w:rsidRPr="00166FF5" w:rsidRDefault="00166FF5" w:rsidP="00166FF5">
      <w:pPr>
        <w:pStyle w:val="ListParagraph"/>
        <w:numPr>
          <w:ilvl w:val="0"/>
          <w:numId w:val="20"/>
        </w:numPr>
        <w:spacing w:after="120" w:line="276" w:lineRule="auto"/>
        <w:ind w:left="714" w:hanging="357"/>
        <w:rPr>
          <w:rFonts w:eastAsia="Roboto" w:cs="Roboto"/>
        </w:rPr>
      </w:pPr>
      <w:r>
        <w:rPr>
          <w:rFonts w:eastAsia="Roboto" w:cs="Roboto"/>
        </w:rPr>
        <w:t xml:space="preserve">Establishing an enabling environment for this work to be understood, supported and delivered through internal and external communication planning. </w:t>
      </w:r>
    </w:p>
    <w:p w14:paraId="6AA3C7AB" w14:textId="383CE223" w:rsidR="00166FF5" w:rsidRPr="00BE4903" w:rsidRDefault="003B2597" w:rsidP="00BE4903">
      <w:pPr>
        <w:pStyle w:val="ListParagraph"/>
        <w:numPr>
          <w:ilvl w:val="0"/>
          <w:numId w:val="20"/>
        </w:numPr>
        <w:spacing w:after="120" w:line="276" w:lineRule="auto"/>
        <w:ind w:left="714" w:hanging="357"/>
        <w:rPr>
          <w:rFonts w:eastAsia="Roboto" w:cs="Roboto"/>
        </w:rPr>
      </w:pPr>
      <w:r>
        <w:rPr>
          <w:rFonts w:eastAsia="Roboto" w:cs="Roboto"/>
        </w:rPr>
        <w:t xml:space="preserve">A focus on strategy and planning – including gender equality plans. </w:t>
      </w:r>
      <w:r w:rsidR="00166FF5" w:rsidRPr="00BE4903">
        <w:rPr>
          <w:rFonts w:eastAsia="Roboto" w:cs="Roboto"/>
        </w:rPr>
        <w:t xml:space="preserve">  </w:t>
      </w:r>
    </w:p>
    <w:p w14:paraId="54666269" w14:textId="2D41C0E0" w:rsidR="003B2597" w:rsidRDefault="003B2597" w:rsidP="00984706">
      <w:pPr>
        <w:pStyle w:val="ListParagraph"/>
        <w:numPr>
          <w:ilvl w:val="0"/>
          <w:numId w:val="20"/>
        </w:numPr>
        <w:spacing w:after="120" w:line="276" w:lineRule="auto"/>
        <w:ind w:left="714" w:hanging="357"/>
        <w:rPr>
          <w:rFonts w:eastAsia="Roboto" w:cs="Roboto"/>
        </w:rPr>
      </w:pPr>
      <w:r>
        <w:rPr>
          <w:rFonts w:eastAsia="Roboto" w:cs="Roboto"/>
        </w:rPr>
        <w:t xml:space="preserve">Alignment across all </w:t>
      </w:r>
      <w:r w:rsidRPr="00984706">
        <w:rPr>
          <w:rFonts w:eastAsia="Roboto" w:cs="Roboto"/>
        </w:rPr>
        <w:t>policies and procedures that enable and promote more equitable working conditions and guide how universities operate and engage within the university and with the broader community</w:t>
      </w:r>
      <w:r w:rsidR="00E7778F">
        <w:rPr>
          <w:rFonts w:eastAsia="Roboto" w:cs="Roboto"/>
        </w:rPr>
        <w:t xml:space="preserve">. </w:t>
      </w:r>
    </w:p>
    <w:p w14:paraId="111EB204" w14:textId="71ABBCC0" w:rsidR="008C70C4" w:rsidRPr="00E7778F" w:rsidRDefault="0037016B" w:rsidP="00855162">
      <w:pPr>
        <w:pStyle w:val="ListParagraph"/>
        <w:numPr>
          <w:ilvl w:val="0"/>
          <w:numId w:val="21"/>
        </w:numPr>
        <w:spacing w:after="160" w:line="276" w:lineRule="auto"/>
        <w:rPr>
          <w:rFonts w:eastAsia="Roboto" w:cs="Roboto"/>
        </w:rPr>
      </w:pPr>
      <w:r>
        <w:rPr>
          <w:rFonts w:eastAsia="Roboto" w:cs="Roboto"/>
        </w:rPr>
        <w:t>Inclu</w:t>
      </w:r>
      <w:r w:rsidR="004808F5">
        <w:rPr>
          <w:rFonts w:eastAsia="Roboto" w:cs="Roboto"/>
        </w:rPr>
        <w:t xml:space="preserve">de </w:t>
      </w:r>
      <w:r>
        <w:rPr>
          <w:rFonts w:eastAsia="Roboto" w:cs="Roboto"/>
        </w:rPr>
        <w:t>the</w:t>
      </w:r>
      <w:r w:rsidR="00C74862">
        <w:rPr>
          <w:rFonts w:eastAsia="Roboto" w:cs="Roboto"/>
        </w:rPr>
        <w:t xml:space="preserve"> following</w:t>
      </w:r>
      <w:r w:rsidR="008C70C4" w:rsidRPr="00E7778F">
        <w:rPr>
          <w:rFonts w:eastAsia="Roboto" w:cs="Roboto"/>
        </w:rPr>
        <w:t xml:space="preserve"> additional requirements under their respective Standard:</w:t>
      </w:r>
    </w:p>
    <w:p w14:paraId="7EC7A49E" w14:textId="77777777" w:rsidR="00A559FD" w:rsidRPr="008C115A" w:rsidRDefault="00A559FD" w:rsidP="00A559FD">
      <w:pPr>
        <w:pStyle w:val="ListParagraph"/>
        <w:numPr>
          <w:ilvl w:val="0"/>
          <w:numId w:val="20"/>
        </w:numPr>
        <w:spacing w:after="120" w:line="276" w:lineRule="auto"/>
        <w:ind w:left="714" w:hanging="357"/>
        <w:rPr>
          <w:rFonts w:eastAsia="Roboto" w:cs="Roboto"/>
        </w:rPr>
      </w:pPr>
      <w:r w:rsidRPr="008C115A">
        <w:rPr>
          <w:rFonts w:eastAsia="Roboto" w:cs="Roboto"/>
        </w:rPr>
        <w:t xml:space="preserve">A requirement for providers to align their actions to comply with the Code to the National Plan to End Violence Against Women 2022-2032, Positive Duty legislation to prevent sexual harassment, as well as Occupational Health and Safety legislation related to the prevention of psychosocial harm. </w:t>
      </w:r>
    </w:p>
    <w:p w14:paraId="4C033F21" w14:textId="77777777" w:rsidR="00A559FD" w:rsidRPr="008C115A" w:rsidRDefault="00A559FD" w:rsidP="00A559FD">
      <w:pPr>
        <w:pStyle w:val="ListParagraph"/>
        <w:numPr>
          <w:ilvl w:val="0"/>
          <w:numId w:val="20"/>
        </w:numPr>
        <w:spacing w:after="120" w:line="276" w:lineRule="auto"/>
        <w:ind w:left="714" w:hanging="357"/>
        <w:rPr>
          <w:rFonts w:eastAsia="Roboto" w:cs="Roboto"/>
        </w:rPr>
      </w:pPr>
      <w:r w:rsidRPr="008C115A">
        <w:rPr>
          <w:rFonts w:eastAsia="Roboto" w:cs="Roboto"/>
        </w:rPr>
        <w:lastRenderedPageBreak/>
        <w:t>A requirement that ensures gender equality is central to how universities operate and engage within the university and with the broader community.</w:t>
      </w:r>
    </w:p>
    <w:p w14:paraId="3399A709" w14:textId="773F4595" w:rsidR="00A559FD" w:rsidRDefault="00A559FD" w:rsidP="00A559FD">
      <w:pPr>
        <w:pStyle w:val="ListParagraph"/>
        <w:numPr>
          <w:ilvl w:val="0"/>
          <w:numId w:val="20"/>
        </w:numPr>
        <w:spacing w:after="120" w:line="276" w:lineRule="auto"/>
        <w:ind w:left="714" w:hanging="357"/>
        <w:rPr>
          <w:rFonts w:eastAsia="Roboto" w:cs="Roboto"/>
        </w:rPr>
      </w:pPr>
      <w:r>
        <w:rPr>
          <w:rFonts w:eastAsia="Roboto" w:cs="Roboto"/>
        </w:rPr>
        <w:t>A requirement to e</w:t>
      </w:r>
      <w:r w:rsidRPr="00805AC4">
        <w:rPr>
          <w:rFonts w:eastAsia="Roboto" w:cs="Roboto"/>
        </w:rPr>
        <w:t xml:space="preserve">stablish partnerships with local specialist women's, LGBTIQ+ and Aboriginal and Torres Strait Islander organisations and services to support a whole-of-organisational approach. </w:t>
      </w:r>
    </w:p>
    <w:p w14:paraId="28A9DA24" w14:textId="77777777" w:rsidR="00A559FD" w:rsidRDefault="00A559FD" w:rsidP="00A559FD">
      <w:pPr>
        <w:pStyle w:val="ListParagraph"/>
        <w:numPr>
          <w:ilvl w:val="0"/>
          <w:numId w:val="20"/>
        </w:numPr>
        <w:spacing w:after="120" w:line="276" w:lineRule="auto"/>
        <w:ind w:left="714" w:hanging="357"/>
        <w:rPr>
          <w:rFonts w:eastAsia="Roboto" w:cs="Roboto"/>
        </w:rPr>
      </w:pPr>
      <w:r>
        <w:rPr>
          <w:rFonts w:eastAsia="Roboto" w:cs="Roboto"/>
        </w:rPr>
        <w:t xml:space="preserve">A requirement for providers to </w:t>
      </w:r>
      <w:r w:rsidRPr="00D01FAC">
        <w:rPr>
          <w:rFonts w:eastAsia="Roboto" w:cs="Roboto"/>
        </w:rPr>
        <w:t>develop of a whole-of-university Communications Strategy to inform and guide both internal and external communications about gender equality and the prevention of gender-based violence</w:t>
      </w:r>
      <w:r>
        <w:rPr>
          <w:rFonts w:eastAsia="Roboto" w:cs="Roboto"/>
        </w:rPr>
        <w:t xml:space="preserve">. </w:t>
      </w:r>
    </w:p>
    <w:p w14:paraId="172250B3" w14:textId="77777777" w:rsidR="00A559FD" w:rsidRPr="00BE4903" w:rsidRDefault="00A559FD" w:rsidP="00A559FD">
      <w:pPr>
        <w:pStyle w:val="ListParagraph"/>
        <w:numPr>
          <w:ilvl w:val="0"/>
          <w:numId w:val="20"/>
        </w:numPr>
        <w:spacing w:after="120" w:line="276" w:lineRule="auto"/>
        <w:ind w:left="714" w:hanging="357"/>
        <w:rPr>
          <w:rFonts w:eastAsia="Roboto" w:cs="Roboto"/>
        </w:rPr>
      </w:pPr>
      <w:r w:rsidRPr="00BE4903">
        <w:rPr>
          <w:rFonts w:eastAsia="Roboto" w:cs="Roboto"/>
        </w:rPr>
        <w:t xml:space="preserve">A requirement for meaningful student participation in decision-making through governance and leadership structures. </w:t>
      </w:r>
    </w:p>
    <w:p w14:paraId="1A7EB0A8" w14:textId="757EAA66" w:rsidR="00A559FD" w:rsidRPr="00BE4903" w:rsidRDefault="00A559FD" w:rsidP="00A559FD">
      <w:pPr>
        <w:pStyle w:val="ListParagraph"/>
        <w:numPr>
          <w:ilvl w:val="0"/>
          <w:numId w:val="20"/>
        </w:numPr>
        <w:spacing w:after="120" w:line="276" w:lineRule="auto"/>
        <w:ind w:left="714" w:hanging="357"/>
        <w:rPr>
          <w:rFonts w:eastAsia="Roboto" w:cs="Roboto"/>
        </w:rPr>
      </w:pPr>
      <w:r>
        <w:rPr>
          <w:rFonts w:eastAsia="Roboto" w:cs="Roboto"/>
        </w:rPr>
        <w:t>A requirement to a</w:t>
      </w:r>
      <w:r w:rsidRPr="00BE4903">
        <w:rPr>
          <w:rFonts w:eastAsia="Roboto" w:cs="Roboto"/>
        </w:rPr>
        <w:t xml:space="preserve">dopt an intersectional approach across </w:t>
      </w:r>
      <w:r>
        <w:rPr>
          <w:rFonts w:eastAsia="Roboto" w:cs="Roboto"/>
        </w:rPr>
        <w:t>compliance activities</w:t>
      </w:r>
      <w:r w:rsidRPr="00BE4903">
        <w:rPr>
          <w:rFonts w:eastAsia="Roboto" w:cs="Roboto"/>
        </w:rPr>
        <w:t xml:space="preserve">, particularly through evidenced-based education and training. </w:t>
      </w:r>
    </w:p>
    <w:p w14:paraId="094BD767" w14:textId="0ADB69DE" w:rsidR="00A559FD" w:rsidRPr="00BE4903" w:rsidRDefault="00A559FD" w:rsidP="00A559FD">
      <w:pPr>
        <w:pStyle w:val="ListParagraph"/>
        <w:numPr>
          <w:ilvl w:val="0"/>
          <w:numId w:val="20"/>
        </w:numPr>
        <w:spacing w:after="120" w:line="276" w:lineRule="auto"/>
        <w:ind w:left="714" w:hanging="357"/>
        <w:rPr>
          <w:rFonts w:eastAsia="Roboto" w:cs="Roboto"/>
        </w:rPr>
      </w:pPr>
      <w:r>
        <w:rPr>
          <w:rFonts w:eastAsia="Roboto" w:cs="Roboto"/>
        </w:rPr>
        <w:t>A requirement to d</w:t>
      </w:r>
      <w:r w:rsidRPr="00BE4903">
        <w:rPr>
          <w:rFonts w:eastAsia="Roboto" w:cs="Roboto"/>
        </w:rPr>
        <w:t>evelop an Outcomes Framework and Monitoring and Evaluation Plan to track progress and demonstrate impact.</w:t>
      </w:r>
      <w:r>
        <w:rPr>
          <w:rFonts w:eastAsia="Roboto" w:cs="Roboto"/>
        </w:rPr>
        <w:t xml:space="preserve"> </w:t>
      </w:r>
    </w:p>
    <w:p w14:paraId="32BE865F" w14:textId="77777777" w:rsidR="00C81355" w:rsidRPr="008C70C4" w:rsidRDefault="00C81355" w:rsidP="00C81355">
      <w:pPr>
        <w:pStyle w:val="ListParagraph"/>
        <w:numPr>
          <w:ilvl w:val="0"/>
          <w:numId w:val="21"/>
        </w:numPr>
        <w:spacing w:after="160" w:line="276" w:lineRule="auto"/>
        <w:rPr>
          <w:rFonts w:eastAsia="Roboto" w:cs="Roboto"/>
        </w:rPr>
      </w:pPr>
      <w:r>
        <w:rPr>
          <w:rFonts w:eastAsia="Roboto" w:cs="Roboto"/>
        </w:rPr>
        <w:t>S</w:t>
      </w:r>
      <w:r w:rsidRPr="008C70C4">
        <w:rPr>
          <w:rFonts w:eastAsia="Roboto" w:cs="Roboto"/>
        </w:rPr>
        <w:t>upport</w:t>
      </w:r>
      <w:r>
        <w:rPr>
          <w:rFonts w:eastAsia="Roboto" w:cs="Roboto"/>
        </w:rPr>
        <w:t xml:space="preserve"> primary prevention</w:t>
      </w:r>
      <w:r w:rsidRPr="008C70C4">
        <w:rPr>
          <w:rFonts w:eastAsia="Roboto" w:cs="Roboto"/>
        </w:rPr>
        <w:t xml:space="preserve"> workforce development to meet demand for prevention activity as higher education providers work toward compliance with the National Code</w:t>
      </w:r>
      <w:r>
        <w:rPr>
          <w:rFonts w:eastAsia="Roboto" w:cs="Roboto"/>
        </w:rPr>
        <w:t>, including capability frameworks, guidance so that primary prevention</w:t>
      </w:r>
      <w:r w:rsidRPr="005B3F7F">
        <w:rPr>
          <w:rFonts w:eastAsia="Roboto" w:cs="Roboto"/>
        </w:rPr>
        <w:t xml:space="preserve"> roles </w:t>
      </w:r>
      <w:r>
        <w:rPr>
          <w:rFonts w:eastAsia="Roboto" w:cs="Roboto"/>
        </w:rPr>
        <w:t xml:space="preserve">across </w:t>
      </w:r>
      <w:r w:rsidRPr="005B3F7F">
        <w:rPr>
          <w:rFonts w:eastAsia="Roboto" w:cs="Roboto"/>
        </w:rPr>
        <w:t>have consistent standards of quality, skill, coordination and safety.</w:t>
      </w:r>
    </w:p>
    <w:p w14:paraId="5235A867" w14:textId="77777777" w:rsidR="00C81355" w:rsidRPr="008C70C4" w:rsidRDefault="00C81355" w:rsidP="00C81355">
      <w:pPr>
        <w:pStyle w:val="ListParagraph"/>
        <w:numPr>
          <w:ilvl w:val="0"/>
          <w:numId w:val="21"/>
        </w:numPr>
        <w:spacing w:after="160" w:line="276" w:lineRule="auto"/>
        <w:rPr>
          <w:rFonts w:eastAsia="Roboto" w:cs="Roboto"/>
        </w:rPr>
      </w:pPr>
      <w:r>
        <w:rPr>
          <w:rFonts w:eastAsia="Roboto" w:cs="Roboto"/>
        </w:rPr>
        <w:t>Support the</w:t>
      </w:r>
      <w:r w:rsidRPr="008C70C4">
        <w:rPr>
          <w:rFonts w:eastAsia="Roboto" w:cs="Roboto"/>
        </w:rPr>
        <w:t xml:space="preserve"> establish</w:t>
      </w:r>
      <w:r>
        <w:rPr>
          <w:rFonts w:eastAsia="Roboto" w:cs="Roboto"/>
        </w:rPr>
        <w:t>ment of</w:t>
      </w:r>
      <w:r w:rsidRPr="008C70C4">
        <w:rPr>
          <w:rFonts w:eastAsia="Roboto" w:cs="Roboto"/>
        </w:rPr>
        <w:t xml:space="preserve"> mechanisms </w:t>
      </w:r>
      <w:r>
        <w:rPr>
          <w:rFonts w:eastAsia="Roboto" w:cs="Roboto"/>
        </w:rPr>
        <w:t xml:space="preserve">for higher education providers </w:t>
      </w:r>
      <w:r w:rsidRPr="008C70C4">
        <w:rPr>
          <w:rFonts w:eastAsia="Roboto" w:cs="Roboto"/>
        </w:rPr>
        <w:t>to engage with organisations with specialist expertise</w:t>
      </w:r>
      <w:r>
        <w:rPr>
          <w:rFonts w:eastAsia="Roboto" w:cs="Roboto"/>
        </w:rPr>
        <w:t xml:space="preserve"> that have controls around quality, safety, evidence base and consistency in delivery</w:t>
      </w:r>
      <w:r w:rsidRPr="008C70C4">
        <w:rPr>
          <w:rFonts w:eastAsia="Roboto" w:cs="Roboto"/>
        </w:rPr>
        <w:t xml:space="preserve">, such as partnerships.  </w:t>
      </w:r>
    </w:p>
    <w:p w14:paraId="0697B58B" w14:textId="77777777" w:rsidR="00E322DD" w:rsidRPr="00E322DD" w:rsidRDefault="00E322DD" w:rsidP="00E322DD">
      <w:pPr>
        <w:pStyle w:val="ListParagraph"/>
        <w:spacing w:after="120" w:line="204" w:lineRule="auto"/>
        <w:ind w:left="360"/>
        <w:rPr>
          <w:rStyle w:val="ui-provider"/>
          <w:b/>
          <w:bCs/>
        </w:rPr>
      </w:pPr>
    </w:p>
    <w:p w14:paraId="750DDBCF" w14:textId="77777777" w:rsidR="00EB5EA8" w:rsidRDefault="00EB5EA8" w:rsidP="00395D86">
      <w:pPr>
        <w:spacing w:after="120" w:line="204" w:lineRule="auto"/>
        <w:rPr>
          <w:rStyle w:val="ui-provider"/>
          <w:b/>
          <w:bCs/>
        </w:rPr>
      </w:pPr>
    </w:p>
    <w:p w14:paraId="040277CD" w14:textId="77777777" w:rsidR="001D7CE8" w:rsidRDefault="001D7CE8" w:rsidP="00395D86">
      <w:pPr>
        <w:spacing w:after="120" w:line="204" w:lineRule="auto"/>
        <w:rPr>
          <w:rStyle w:val="ui-provider"/>
          <w:b/>
          <w:bCs/>
        </w:rPr>
      </w:pPr>
    </w:p>
    <w:p w14:paraId="0A2AF55E" w14:textId="77777777" w:rsidR="00FF7FE9" w:rsidRDefault="00FF7FE9" w:rsidP="00395D86">
      <w:pPr>
        <w:spacing w:after="120" w:line="204" w:lineRule="auto"/>
        <w:rPr>
          <w:rStyle w:val="ui-provider"/>
          <w:b/>
          <w:bCs/>
        </w:rPr>
      </w:pPr>
    </w:p>
    <w:p w14:paraId="63A6350B" w14:textId="77777777" w:rsidR="00FF7FE9" w:rsidRDefault="00FF7FE9" w:rsidP="00395D86">
      <w:pPr>
        <w:spacing w:after="120" w:line="204" w:lineRule="auto"/>
        <w:rPr>
          <w:rStyle w:val="ui-provider"/>
          <w:b/>
          <w:bCs/>
        </w:rPr>
      </w:pPr>
    </w:p>
    <w:p w14:paraId="1630494B" w14:textId="77777777" w:rsidR="00FF7FE9" w:rsidRDefault="00FF7FE9" w:rsidP="00395D86">
      <w:pPr>
        <w:spacing w:after="120" w:line="204" w:lineRule="auto"/>
        <w:rPr>
          <w:rStyle w:val="ui-provider"/>
          <w:b/>
          <w:bCs/>
        </w:rPr>
      </w:pPr>
    </w:p>
    <w:p w14:paraId="0AF278BE" w14:textId="77777777" w:rsidR="00FF7FE9" w:rsidRDefault="00FF7FE9" w:rsidP="00395D86">
      <w:pPr>
        <w:spacing w:after="120" w:line="204" w:lineRule="auto"/>
        <w:rPr>
          <w:rStyle w:val="ui-provider"/>
          <w:b/>
          <w:bCs/>
        </w:rPr>
      </w:pPr>
    </w:p>
    <w:p w14:paraId="39196E39" w14:textId="77777777" w:rsidR="00FF7FE9" w:rsidRDefault="00FF7FE9" w:rsidP="00395D86">
      <w:pPr>
        <w:spacing w:after="120" w:line="204" w:lineRule="auto"/>
        <w:rPr>
          <w:rStyle w:val="ui-provider"/>
          <w:b/>
          <w:bCs/>
        </w:rPr>
      </w:pPr>
    </w:p>
    <w:p w14:paraId="4C317B6D" w14:textId="77777777" w:rsidR="00FF7FE9" w:rsidRDefault="00FF7FE9" w:rsidP="00395D86">
      <w:pPr>
        <w:spacing w:after="120" w:line="204" w:lineRule="auto"/>
        <w:rPr>
          <w:rStyle w:val="ui-provider"/>
          <w:b/>
          <w:bCs/>
        </w:rPr>
      </w:pPr>
    </w:p>
    <w:p w14:paraId="6BB5E533" w14:textId="77777777" w:rsidR="00FF7FE9" w:rsidRDefault="00FF7FE9" w:rsidP="00395D86">
      <w:pPr>
        <w:spacing w:after="120" w:line="204" w:lineRule="auto"/>
        <w:rPr>
          <w:rStyle w:val="ui-provider"/>
          <w:b/>
          <w:bCs/>
        </w:rPr>
      </w:pPr>
    </w:p>
    <w:p w14:paraId="359ADE72" w14:textId="77777777" w:rsidR="00FF7FE9" w:rsidRDefault="00FF7FE9" w:rsidP="00395D86">
      <w:pPr>
        <w:spacing w:after="120" w:line="204" w:lineRule="auto"/>
        <w:rPr>
          <w:rStyle w:val="ui-provider"/>
          <w:b/>
          <w:bCs/>
        </w:rPr>
      </w:pPr>
    </w:p>
    <w:p w14:paraId="72456EEF" w14:textId="77777777" w:rsidR="00FF7FE9" w:rsidRDefault="00FF7FE9" w:rsidP="00395D86">
      <w:pPr>
        <w:spacing w:after="120" w:line="204" w:lineRule="auto"/>
        <w:rPr>
          <w:rStyle w:val="ui-provider"/>
          <w:b/>
          <w:bCs/>
        </w:rPr>
      </w:pPr>
    </w:p>
    <w:p w14:paraId="445BADD0" w14:textId="77777777" w:rsidR="00FF7FE9" w:rsidRDefault="00FF7FE9" w:rsidP="00395D86">
      <w:pPr>
        <w:spacing w:after="120" w:line="204" w:lineRule="auto"/>
        <w:rPr>
          <w:rStyle w:val="ui-provider"/>
          <w:b/>
          <w:bCs/>
        </w:rPr>
      </w:pPr>
    </w:p>
    <w:p w14:paraId="72CACD39" w14:textId="77777777" w:rsidR="00FF7FE9" w:rsidRDefault="00FF7FE9" w:rsidP="00395D86">
      <w:pPr>
        <w:spacing w:after="120" w:line="204" w:lineRule="auto"/>
        <w:rPr>
          <w:rStyle w:val="ui-provider"/>
          <w:b/>
          <w:bCs/>
        </w:rPr>
      </w:pPr>
    </w:p>
    <w:p w14:paraId="6F38B43D" w14:textId="77777777" w:rsidR="00FF7FE9" w:rsidRDefault="00FF7FE9" w:rsidP="00395D86">
      <w:pPr>
        <w:spacing w:after="120" w:line="204" w:lineRule="auto"/>
        <w:rPr>
          <w:rStyle w:val="ui-provider"/>
          <w:b/>
          <w:bCs/>
        </w:rPr>
      </w:pPr>
    </w:p>
    <w:p w14:paraId="34C52D8A" w14:textId="77777777" w:rsidR="00FF7FE9" w:rsidRDefault="00FF7FE9" w:rsidP="00395D86">
      <w:pPr>
        <w:spacing w:after="120" w:line="204" w:lineRule="auto"/>
        <w:rPr>
          <w:rStyle w:val="ui-provider"/>
          <w:b/>
          <w:bCs/>
        </w:rPr>
      </w:pPr>
    </w:p>
    <w:p w14:paraId="2D869FBC" w14:textId="77777777" w:rsidR="001D7CE8" w:rsidRDefault="001D7CE8" w:rsidP="00395D86">
      <w:pPr>
        <w:spacing w:after="120" w:line="204" w:lineRule="auto"/>
        <w:rPr>
          <w:rStyle w:val="ui-provider"/>
          <w:b/>
          <w:bCs/>
        </w:rPr>
      </w:pPr>
    </w:p>
    <w:p w14:paraId="236C79CD" w14:textId="77777777" w:rsidR="00904ECB" w:rsidRDefault="00904ECB" w:rsidP="00395D86">
      <w:pPr>
        <w:spacing w:after="120" w:line="204" w:lineRule="auto"/>
        <w:rPr>
          <w:rStyle w:val="ui-provider"/>
          <w:b/>
          <w:bCs/>
        </w:rPr>
      </w:pPr>
    </w:p>
    <w:p w14:paraId="44FD3E32" w14:textId="1D1C3124" w:rsidR="008F3BCD" w:rsidRPr="008F3BCD" w:rsidRDefault="004D002F" w:rsidP="008F3BCD">
      <w:pPr>
        <w:pStyle w:val="Heading1"/>
        <w:spacing w:after="360"/>
      </w:pPr>
      <w:bookmarkStart w:id="9" w:name="_Toc170289191"/>
      <w:r>
        <w:t>Consultation questions</w:t>
      </w:r>
      <w:bookmarkEnd w:id="9"/>
    </w:p>
    <w:p w14:paraId="3F7FC774" w14:textId="0FFC2636" w:rsidR="00997A32" w:rsidRDefault="004D002F" w:rsidP="0051502F">
      <w:pPr>
        <w:pStyle w:val="Heading2"/>
        <w:rPr>
          <w:rFonts w:eastAsia="Roboto" w:cs="Roboto"/>
          <w:b w:val="0"/>
        </w:rPr>
      </w:pPr>
      <w:bookmarkStart w:id="10" w:name="_Toc170289192"/>
      <w:r>
        <w:lastRenderedPageBreak/>
        <w:t xml:space="preserve">1. For the </w:t>
      </w:r>
      <w:r>
        <w:rPr>
          <w:rFonts w:eastAsia="Roboto" w:cs="Roboto"/>
        </w:rPr>
        <w:t>purposes of defining gender-based violence in the context of the National Code and as part of associated compliance activities, what are key considerations for the Department?</w:t>
      </w:r>
      <w:bookmarkEnd w:id="10"/>
    </w:p>
    <w:p w14:paraId="470BA6D4" w14:textId="6DA75F09" w:rsidR="001E1A97" w:rsidRDefault="000105BB" w:rsidP="008B4E94">
      <w:pPr>
        <w:spacing w:line="276" w:lineRule="auto"/>
        <w:rPr>
          <w:rFonts w:eastAsia="Roboto" w:cs="Roboto"/>
        </w:rPr>
      </w:pPr>
      <w:r>
        <w:rPr>
          <w:rFonts w:eastAsia="Roboto" w:cs="Roboto"/>
        </w:rPr>
        <w:t xml:space="preserve">Our Watch commends the </w:t>
      </w:r>
      <w:r w:rsidR="00B8036F">
        <w:rPr>
          <w:rFonts w:eastAsia="Roboto" w:cs="Roboto"/>
        </w:rPr>
        <w:t xml:space="preserve">Department’s </w:t>
      </w:r>
      <w:r w:rsidR="003950E0">
        <w:rPr>
          <w:rFonts w:eastAsia="Roboto" w:cs="Roboto"/>
        </w:rPr>
        <w:t>definition of gender-based violence</w:t>
      </w:r>
      <w:r w:rsidR="00925AF4">
        <w:rPr>
          <w:rFonts w:eastAsia="Roboto" w:cs="Roboto"/>
        </w:rPr>
        <w:t xml:space="preserve"> and its </w:t>
      </w:r>
      <w:r w:rsidR="00AA425A">
        <w:rPr>
          <w:rFonts w:eastAsia="Roboto" w:cs="Roboto"/>
        </w:rPr>
        <w:t xml:space="preserve">current framing with regards to men’s violence against </w:t>
      </w:r>
      <w:r w:rsidR="002D2AF1">
        <w:rPr>
          <w:rFonts w:eastAsia="Roboto" w:cs="Roboto"/>
        </w:rPr>
        <w:t>wo</w:t>
      </w:r>
      <w:r w:rsidR="00AA425A">
        <w:rPr>
          <w:rFonts w:eastAsia="Roboto" w:cs="Roboto"/>
        </w:rPr>
        <w:t xml:space="preserve">men. </w:t>
      </w:r>
      <w:r w:rsidR="00FB0C45">
        <w:rPr>
          <w:rFonts w:eastAsia="Roboto" w:cs="Roboto"/>
        </w:rPr>
        <w:t>T</w:t>
      </w:r>
      <w:r w:rsidR="00AA425A">
        <w:rPr>
          <w:rFonts w:eastAsia="Roboto" w:cs="Roboto"/>
        </w:rPr>
        <w:t xml:space="preserve">here </w:t>
      </w:r>
      <w:r w:rsidR="00D72AF3">
        <w:rPr>
          <w:rFonts w:eastAsia="Roboto" w:cs="Roboto"/>
        </w:rPr>
        <w:t xml:space="preserve">is an </w:t>
      </w:r>
      <w:r w:rsidR="00BB4B5C">
        <w:rPr>
          <w:rFonts w:eastAsia="Roboto" w:cs="Roboto"/>
        </w:rPr>
        <w:t>opportunity</w:t>
      </w:r>
      <w:r w:rsidR="00AA425A">
        <w:rPr>
          <w:rFonts w:eastAsia="Roboto" w:cs="Roboto"/>
        </w:rPr>
        <w:t xml:space="preserve"> </w:t>
      </w:r>
      <w:r w:rsidR="00D72AF3">
        <w:rPr>
          <w:rFonts w:eastAsia="Roboto" w:cs="Roboto"/>
        </w:rPr>
        <w:t xml:space="preserve">to strengthen the definition </w:t>
      </w:r>
      <w:r w:rsidR="001B0DBC">
        <w:rPr>
          <w:rFonts w:eastAsia="Roboto" w:cs="Roboto"/>
        </w:rPr>
        <w:t>through greater reference</w:t>
      </w:r>
      <w:r w:rsidR="00BB4B5C">
        <w:rPr>
          <w:rFonts w:eastAsia="Roboto" w:cs="Roboto"/>
        </w:rPr>
        <w:t xml:space="preserve"> to </w:t>
      </w:r>
      <w:r w:rsidR="004869BD" w:rsidRPr="001E1A97">
        <w:rPr>
          <w:rFonts w:eastAsia="Roboto" w:cs="Roboto"/>
          <w:i/>
          <w:iCs/>
        </w:rPr>
        <w:t xml:space="preserve">what </w:t>
      </w:r>
      <w:r w:rsidR="004869BD">
        <w:rPr>
          <w:rFonts w:eastAsia="Roboto" w:cs="Roboto"/>
        </w:rPr>
        <w:t xml:space="preserve">drives </w:t>
      </w:r>
      <w:r w:rsidR="001E1A97">
        <w:rPr>
          <w:rFonts w:eastAsia="Roboto" w:cs="Roboto"/>
        </w:rPr>
        <w:t xml:space="preserve">this </w:t>
      </w:r>
      <w:r w:rsidR="004869BD">
        <w:rPr>
          <w:rFonts w:eastAsia="Roboto" w:cs="Roboto"/>
        </w:rPr>
        <w:t xml:space="preserve">violence and </w:t>
      </w:r>
      <w:r w:rsidR="004869BD" w:rsidRPr="001E1A97">
        <w:rPr>
          <w:rFonts w:eastAsia="Roboto" w:cs="Roboto"/>
          <w:i/>
          <w:iCs/>
        </w:rPr>
        <w:t>why</w:t>
      </w:r>
      <w:r w:rsidR="004869BD">
        <w:rPr>
          <w:rFonts w:eastAsia="Roboto" w:cs="Roboto"/>
        </w:rPr>
        <w:t xml:space="preserve"> it </w:t>
      </w:r>
      <w:r w:rsidR="001E1A97">
        <w:rPr>
          <w:rFonts w:eastAsia="Roboto" w:cs="Roboto"/>
        </w:rPr>
        <w:t>disproportionately impacts some</w:t>
      </w:r>
      <w:r w:rsidR="009C4F59">
        <w:rPr>
          <w:rFonts w:eastAsia="Roboto" w:cs="Roboto"/>
        </w:rPr>
        <w:t xml:space="preserve"> people</w:t>
      </w:r>
      <w:r w:rsidR="001E1A97">
        <w:rPr>
          <w:rFonts w:eastAsia="Roboto" w:cs="Roboto"/>
        </w:rPr>
        <w:t xml:space="preserve"> more than others. </w:t>
      </w:r>
    </w:p>
    <w:p w14:paraId="12AA04E6" w14:textId="2CA64D5A" w:rsidR="002505B8" w:rsidRDefault="00002AB3" w:rsidP="008B4E94">
      <w:pPr>
        <w:spacing w:line="276" w:lineRule="auto"/>
        <w:rPr>
          <w:rFonts w:eastAsia="Roboto" w:cs="Roboto"/>
        </w:rPr>
      </w:pPr>
      <w:r>
        <w:rPr>
          <w:rFonts w:eastAsia="Roboto" w:cs="Roboto"/>
        </w:rPr>
        <w:t xml:space="preserve">Our Watch recommends the inclusion of the gendered drivers of violence </w:t>
      </w:r>
      <w:r w:rsidR="00976672">
        <w:rPr>
          <w:rFonts w:eastAsia="Roboto" w:cs="Roboto"/>
        </w:rPr>
        <w:t xml:space="preserve">of women </w:t>
      </w:r>
      <w:r>
        <w:rPr>
          <w:rFonts w:eastAsia="Roboto" w:cs="Roboto"/>
        </w:rPr>
        <w:t xml:space="preserve">and reference to </w:t>
      </w:r>
      <w:r w:rsidR="00A5547E">
        <w:rPr>
          <w:rFonts w:eastAsia="Roboto" w:cs="Roboto"/>
        </w:rPr>
        <w:t xml:space="preserve">intersectional </w:t>
      </w:r>
      <w:r w:rsidR="002505B8">
        <w:rPr>
          <w:rFonts w:eastAsia="Roboto" w:cs="Roboto"/>
        </w:rPr>
        <w:t xml:space="preserve">forms of </w:t>
      </w:r>
      <w:r w:rsidR="00E80B38">
        <w:rPr>
          <w:rFonts w:eastAsia="Roboto" w:cs="Roboto"/>
        </w:rPr>
        <w:t>inequality and discrimination</w:t>
      </w:r>
      <w:r w:rsidR="00976672">
        <w:rPr>
          <w:rFonts w:eastAsia="Roboto" w:cs="Roboto"/>
        </w:rPr>
        <w:t>, particularly in relation to LGBTIQ</w:t>
      </w:r>
      <w:r w:rsidR="00AD4BA1">
        <w:rPr>
          <w:rFonts w:eastAsia="Roboto" w:cs="Roboto"/>
        </w:rPr>
        <w:t>+</w:t>
      </w:r>
      <w:r w:rsidR="00976672">
        <w:rPr>
          <w:rFonts w:eastAsia="Roboto" w:cs="Roboto"/>
        </w:rPr>
        <w:t xml:space="preserve"> </w:t>
      </w:r>
      <w:r w:rsidR="00891E80">
        <w:rPr>
          <w:rFonts w:eastAsia="Roboto" w:cs="Roboto"/>
        </w:rPr>
        <w:t>people.</w:t>
      </w:r>
    </w:p>
    <w:p w14:paraId="2617A313" w14:textId="331DEA93" w:rsidR="00002AB3" w:rsidRDefault="008F7704" w:rsidP="008B4E94">
      <w:pPr>
        <w:spacing w:line="276" w:lineRule="auto"/>
        <w:rPr>
          <w:rFonts w:eastAsia="Roboto" w:cs="Roboto"/>
        </w:rPr>
      </w:pPr>
      <w:r>
        <w:rPr>
          <w:rFonts w:eastAsia="Roboto" w:cs="Roboto"/>
        </w:rPr>
        <w:t xml:space="preserve">As outlined in </w:t>
      </w:r>
      <w:r w:rsidRPr="003364F5">
        <w:rPr>
          <w:rFonts w:eastAsia="Roboto" w:cs="Roboto"/>
          <w:i/>
          <w:iCs/>
        </w:rPr>
        <w:t>Change the story</w:t>
      </w:r>
      <w:r>
        <w:rPr>
          <w:rFonts w:eastAsia="Roboto" w:cs="Roboto"/>
        </w:rPr>
        <w:t xml:space="preserve">, </w:t>
      </w:r>
      <w:r w:rsidR="00C0390D">
        <w:rPr>
          <w:rFonts w:eastAsia="Roboto" w:cs="Roboto"/>
        </w:rPr>
        <w:t>the national evidence-based framework for prevention of violence against women</w:t>
      </w:r>
      <w:r w:rsidR="002822A3">
        <w:rPr>
          <w:rFonts w:eastAsia="Roboto" w:cs="Roboto"/>
        </w:rPr>
        <w:t xml:space="preserve">, </w:t>
      </w:r>
      <w:r w:rsidR="00D51560">
        <w:rPr>
          <w:rFonts w:eastAsia="Roboto" w:cs="Roboto"/>
        </w:rPr>
        <w:t xml:space="preserve">there are four gendered drivers of violence that most consistently predict violence at a population level and explain its gendered patterns. </w:t>
      </w:r>
    </w:p>
    <w:p w14:paraId="7374C709" w14:textId="3FF959CC" w:rsidR="00D51560" w:rsidRDefault="00D51560" w:rsidP="008B4E94">
      <w:pPr>
        <w:spacing w:line="276" w:lineRule="auto"/>
        <w:rPr>
          <w:rFonts w:eastAsia="Roboto" w:cs="Roboto"/>
        </w:rPr>
      </w:pPr>
      <w:r>
        <w:rPr>
          <w:rFonts w:eastAsia="Roboto" w:cs="Roboto"/>
        </w:rPr>
        <w:t>The gendered drivers of violence include:</w:t>
      </w:r>
    </w:p>
    <w:p w14:paraId="11EF0F1D" w14:textId="77777777" w:rsidR="00765876" w:rsidRPr="00765876" w:rsidRDefault="00765876" w:rsidP="00430322">
      <w:pPr>
        <w:pStyle w:val="ListParagraph"/>
        <w:numPr>
          <w:ilvl w:val="0"/>
          <w:numId w:val="11"/>
        </w:numPr>
        <w:spacing w:line="276" w:lineRule="auto"/>
        <w:rPr>
          <w:rStyle w:val="eop"/>
          <w:rFonts w:eastAsia="Roboto" w:cs="Roboto"/>
        </w:rPr>
      </w:pPr>
      <w:r w:rsidRPr="00765876">
        <w:rPr>
          <w:rStyle w:val="normaltextrun"/>
        </w:rPr>
        <w:t>Driver 1: Condoning of violence against women.</w:t>
      </w:r>
      <w:r w:rsidRPr="00765876">
        <w:rPr>
          <w:rStyle w:val="eop"/>
        </w:rPr>
        <w:t> </w:t>
      </w:r>
    </w:p>
    <w:p w14:paraId="1A50CED4" w14:textId="77777777" w:rsidR="00765876" w:rsidRPr="00765876" w:rsidRDefault="00765876" w:rsidP="00430322">
      <w:pPr>
        <w:pStyle w:val="ListParagraph"/>
        <w:numPr>
          <w:ilvl w:val="0"/>
          <w:numId w:val="11"/>
        </w:numPr>
        <w:spacing w:line="276" w:lineRule="auto"/>
        <w:rPr>
          <w:rStyle w:val="eop"/>
          <w:rFonts w:eastAsia="Roboto" w:cs="Roboto"/>
        </w:rPr>
      </w:pPr>
      <w:r w:rsidRPr="00765876">
        <w:rPr>
          <w:rStyle w:val="normaltextrun"/>
        </w:rPr>
        <w:t>Driver 2: Men’s control of decision-making and limits to women’s independence in public and private life.</w:t>
      </w:r>
      <w:r w:rsidRPr="00765876">
        <w:rPr>
          <w:rStyle w:val="eop"/>
        </w:rPr>
        <w:t> </w:t>
      </w:r>
    </w:p>
    <w:p w14:paraId="00E4D05E" w14:textId="77777777" w:rsidR="00765876" w:rsidRPr="00765876" w:rsidRDefault="00765876" w:rsidP="00430322">
      <w:pPr>
        <w:pStyle w:val="ListParagraph"/>
        <w:numPr>
          <w:ilvl w:val="0"/>
          <w:numId w:val="11"/>
        </w:numPr>
        <w:spacing w:line="276" w:lineRule="auto"/>
        <w:rPr>
          <w:rStyle w:val="eop"/>
          <w:rFonts w:eastAsia="Roboto" w:cs="Roboto"/>
        </w:rPr>
      </w:pPr>
      <w:r w:rsidRPr="00765876">
        <w:rPr>
          <w:rStyle w:val="normaltextrun"/>
        </w:rPr>
        <w:t>Driver 3: Rigid gender stereotyping and dominant forms of masculinity.</w:t>
      </w:r>
      <w:r w:rsidRPr="00765876">
        <w:rPr>
          <w:rStyle w:val="eop"/>
        </w:rPr>
        <w:t> </w:t>
      </w:r>
    </w:p>
    <w:p w14:paraId="4E7DA789" w14:textId="650160A0" w:rsidR="00765876" w:rsidRPr="00765876" w:rsidRDefault="00765876" w:rsidP="00430322">
      <w:pPr>
        <w:pStyle w:val="ListParagraph"/>
        <w:numPr>
          <w:ilvl w:val="0"/>
          <w:numId w:val="11"/>
        </w:numPr>
        <w:spacing w:line="276" w:lineRule="auto"/>
        <w:rPr>
          <w:rFonts w:eastAsia="Roboto" w:cs="Roboto"/>
        </w:rPr>
      </w:pPr>
      <w:r w:rsidRPr="00765876">
        <w:rPr>
          <w:rStyle w:val="normaltextrun"/>
        </w:rPr>
        <w:t>Driver 4: Male peer relations and cultures of masculinity that emphasise aggression, dominance, and control. </w:t>
      </w:r>
      <w:r w:rsidRPr="00765876">
        <w:rPr>
          <w:rStyle w:val="eop"/>
        </w:rPr>
        <w:t> </w:t>
      </w:r>
    </w:p>
    <w:p w14:paraId="4C5DEDE9" w14:textId="77777777" w:rsidR="00C72259" w:rsidRDefault="00621029" w:rsidP="008B4E94">
      <w:pPr>
        <w:spacing w:line="276" w:lineRule="auto"/>
        <w:rPr>
          <w:rFonts w:eastAsia="Roboto" w:cs="Roboto"/>
        </w:rPr>
      </w:pPr>
      <w:r>
        <w:rPr>
          <w:rFonts w:eastAsia="Roboto" w:cs="Roboto"/>
        </w:rPr>
        <w:t xml:space="preserve">In addition to the gendered drivers of violence, intersecting forms of </w:t>
      </w:r>
      <w:r w:rsidR="00E80B38">
        <w:rPr>
          <w:rFonts w:eastAsia="Roboto" w:cs="Roboto"/>
        </w:rPr>
        <w:t>inequality and discrimination</w:t>
      </w:r>
      <w:r w:rsidR="00AF7A55">
        <w:rPr>
          <w:rFonts w:eastAsia="Roboto" w:cs="Roboto"/>
        </w:rPr>
        <w:t>,</w:t>
      </w:r>
      <w:r w:rsidR="00533DAA">
        <w:rPr>
          <w:rFonts w:eastAsia="Roboto" w:cs="Roboto"/>
        </w:rPr>
        <w:t xml:space="preserve"> </w:t>
      </w:r>
      <w:r w:rsidR="00F719F4">
        <w:rPr>
          <w:rFonts w:eastAsia="Roboto" w:cs="Roboto"/>
        </w:rPr>
        <w:t xml:space="preserve">such as </w:t>
      </w:r>
      <w:r w:rsidR="004A18F1">
        <w:rPr>
          <w:rFonts w:eastAsia="Roboto" w:cs="Roboto"/>
        </w:rPr>
        <w:t>sexism, racism, colonisation, classism, heteronormativity, cis-normativity, homo-, bi</w:t>
      </w:r>
      <w:r w:rsidR="00AF7A55">
        <w:rPr>
          <w:rFonts w:eastAsia="Roboto" w:cs="Roboto"/>
        </w:rPr>
        <w:t xml:space="preserve">- </w:t>
      </w:r>
      <w:r w:rsidR="004A18F1">
        <w:rPr>
          <w:rFonts w:eastAsia="Roboto" w:cs="Roboto"/>
        </w:rPr>
        <w:t>and transphobia, ableism and ageism and their corresponding systems of power and privilege</w:t>
      </w:r>
      <w:r w:rsidR="00AF7A55">
        <w:rPr>
          <w:rFonts w:eastAsia="Roboto" w:cs="Roboto"/>
        </w:rPr>
        <w:t xml:space="preserve">, </w:t>
      </w:r>
      <w:r w:rsidR="00533DAA">
        <w:rPr>
          <w:rFonts w:eastAsia="Roboto" w:cs="Roboto"/>
        </w:rPr>
        <w:t>mean that for some groups of people</w:t>
      </w:r>
      <w:r w:rsidR="00151C1A">
        <w:rPr>
          <w:rFonts w:eastAsia="Roboto" w:cs="Roboto"/>
        </w:rPr>
        <w:t xml:space="preserve">, </w:t>
      </w:r>
      <w:r w:rsidR="00AF7A55">
        <w:rPr>
          <w:rFonts w:eastAsia="Roboto" w:cs="Roboto"/>
        </w:rPr>
        <w:t>experiences of gender-based violence is often disproportionate and severe.</w:t>
      </w:r>
      <w:r w:rsidR="003E3652">
        <w:rPr>
          <w:rStyle w:val="EndnoteReference"/>
          <w:rFonts w:eastAsia="Roboto" w:cs="Roboto"/>
        </w:rPr>
        <w:endnoteReference w:id="5"/>
      </w:r>
      <w:r w:rsidR="009E2D55">
        <w:rPr>
          <w:rFonts w:eastAsia="Roboto" w:cs="Roboto"/>
        </w:rPr>
        <w:t xml:space="preserve"> </w:t>
      </w:r>
    </w:p>
    <w:p w14:paraId="6E796070" w14:textId="5C12A7AF" w:rsidR="00801CC7" w:rsidRDefault="0009105C" w:rsidP="008B4E94">
      <w:pPr>
        <w:spacing w:line="276" w:lineRule="auto"/>
        <w:rPr>
          <w:rFonts w:eastAsia="Roboto" w:cs="Roboto"/>
        </w:rPr>
      </w:pPr>
      <w:r>
        <w:rPr>
          <w:rFonts w:eastAsia="Roboto" w:cs="Roboto"/>
        </w:rPr>
        <w:t xml:space="preserve">In the context of universities, </w:t>
      </w:r>
      <w:r w:rsidR="00151C1A" w:rsidRPr="00656B54">
        <w:rPr>
          <w:rFonts w:eastAsia="Roboto" w:cs="Roboto"/>
          <w:i/>
          <w:iCs/>
        </w:rPr>
        <w:t>Educating for Equality</w:t>
      </w:r>
      <w:r w:rsidR="001635A7">
        <w:rPr>
          <w:rFonts w:eastAsia="Roboto" w:cs="Roboto"/>
        </w:rPr>
        <w:t xml:space="preserve"> </w:t>
      </w:r>
      <w:r w:rsidR="00656B54">
        <w:rPr>
          <w:rFonts w:eastAsia="Roboto" w:cs="Roboto"/>
        </w:rPr>
        <w:t>identifies</w:t>
      </w:r>
      <w:r w:rsidR="001635A7">
        <w:rPr>
          <w:rFonts w:eastAsia="Roboto" w:cs="Roboto"/>
        </w:rPr>
        <w:t xml:space="preserve"> the intersecting drivers of violence </w:t>
      </w:r>
      <w:r w:rsidR="008555DB">
        <w:rPr>
          <w:rFonts w:eastAsia="Roboto" w:cs="Roboto"/>
        </w:rPr>
        <w:t xml:space="preserve">against </w:t>
      </w:r>
      <w:r w:rsidR="001635A7">
        <w:rPr>
          <w:rFonts w:eastAsia="Roboto" w:cs="Roboto"/>
        </w:rPr>
        <w:t xml:space="preserve">LGBTIQ+ </w:t>
      </w:r>
      <w:r w:rsidR="00891E80">
        <w:rPr>
          <w:rFonts w:eastAsia="Roboto" w:cs="Roboto"/>
        </w:rPr>
        <w:t>people</w:t>
      </w:r>
      <w:r w:rsidR="00AD4BA1">
        <w:rPr>
          <w:rFonts w:eastAsia="Roboto" w:cs="Roboto"/>
        </w:rPr>
        <w:t xml:space="preserve"> - </w:t>
      </w:r>
      <w:r w:rsidR="00C60A0C">
        <w:rPr>
          <w:rFonts w:eastAsia="Roboto" w:cs="Roboto"/>
        </w:rPr>
        <w:t>heteronormativity, cis-normativity, homo-, bi- and transphobia</w:t>
      </w:r>
      <w:r w:rsidR="00AD4BA1">
        <w:rPr>
          <w:rFonts w:eastAsia="Roboto" w:cs="Roboto"/>
        </w:rPr>
        <w:t xml:space="preserve"> -</w:t>
      </w:r>
      <w:r w:rsidR="00C60A0C">
        <w:rPr>
          <w:rFonts w:eastAsia="Roboto" w:cs="Roboto"/>
        </w:rPr>
        <w:t xml:space="preserve"> </w:t>
      </w:r>
      <w:r w:rsidR="006C0868">
        <w:rPr>
          <w:rFonts w:eastAsia="Roboto" w:cs="Roboto"/>
        </w:rPr>
        <w:t xml:space="preserve">as </w:t>
      </w:r>
      <w:r w:rsidR="00CD5F9A">
        <w:rPr>
          <w:rFonts w:eastAsia="Roboto" w:cs="Roboto"/>
        </w:rPr>
        <w:t xml:space="preserve">a </w:t>
      </w:r>
      <w:r w:rsidR="008457AC">
        <w:rPr>
          <w:rFonts w:eastAsia="Roboto" w:cs="Roboto"/>
        </w:rPr>
        <w:t>priority area to address</w:t>
      </w:r>
      <w:r w:rsidR="006C0868">
        <w:rPr>
          <w:rFonts w:eastAsia="Roboto" w:cs="Roboto"/>
        </w:rPr>
        <w:t xml:space="preserve"> </w:t>
      </w:r>
      <w:r w:rsidR="008555DB">
        <w:rPr>
          <w:rFonts w:eastAsia="Roboto" w:cs="Roboto"/>
        </w:rPr>
        <w:t xml:space="preserve">with the 2016 national student survey </w:t>
      </w:r>
      <w:r w:rsidR="00C20349">
        <w:rPr>
          <w:rFonts w:eastAsia="Roboto" w:cs="Roboto"/>
        </w:rPr>
        <w:t>reporting that students who identified as bisexual or asexual were nearly three times as likely as heterosexual students to experience sexual assault</w:t>
      </w:r>
      <w:r w:rsidR="00646E67">
        <w:rPr>
          <w:rStyle w:val="EndnoteReference"/>
          <w:rFonts w:eastAsia="Roboto" w:cs="Roboto"/>
        </w:rPr>
        <w:endnoteReference w:id="6"/>
      </w:r>
      <w:r w:rsidR="00C20349">
        <w:rPr>
          <w:rFonts w:eastAsia="Roboto" w:cs="Roboto"/>
        </w:rPr>
        <w:t>.</w:t>
      </w:r>
    </w:p>
    <w:p w14:paraId="38D7CEC3" w14:textId="6C4FDA23" w:rsidR="0044405C" w:rsidRDefault="0075157E" w:rsidP="008B4E94">
      <w:pPr>
        <w:spacing w:line="276" w:lineRule="auto"/>
        <w:rPr>
          <w:rFonts w:eastAsia="Roboto" w:cs="Roboto"/>
        </w:rPr>
      </w:pPr>
      <w:r>
        <w:rPr>
          <w:rFonts w:eastAsia="Roboto" w:cs="Roboto"/>
        </w:rPr>
        <w:t xml:space="preserve">As part of </w:t>
      </w:r>
      <w:r w:rsidR="002C6581">
        <w:rPr>
          <w:rFonts w:eastAsia="Roboto" w:cs="Roboto"/>
        </w:rPr>
        <w:t>establishing the context</w:t>
      </w:r>
      <w:r>
        <w:rPr>
          <w:rFonts w:eastAsia="Roboto" w:cs="Roboto"/>
        </w:rPr>
        <w:t xml:space="preserve"> of why a National Code in Higher Education is needed</w:t>
      </w:r>
      <w:r w:rsidR="00444D48">
        <w:rPr>
          <w:rFonts w:eastAsia="Roboto" w:cs="Roboto"/>
        </w:rPr>
        <w:t>,</w:t>
      </w:r>
      <w:r w:rsidR="002C6581">
        <w:rPr>
          <w:rFonts w:eastAsia="Roboto" w:cs="Roboto"/>
        </w:rPr>
        <w:t xml:space="preserve"> </w:t>
      </w:r>
      <w:r>
        <w:rPr>
          <w:rFonts w:eastAsia="Roboto" w:cs="Roboto"/>
        </w:rPr>
        <w:t xml:space="preserve">it is important </w:t>
      </w:r>
      <w:r w:rsidR="00D312C8">
        <w:rPr>
          <w:rFonts w:eastAsia="Roboto" w:cs="Roboto"/>
        </w:rPr>
        <w:t xml:space="preserve">gender-based violence </w:t>
      </w:r>
      <w:r w:rsidR="009236F2">
        <w:rPr>
          <w:rFonts w:eastAsia="Roboto" w:cs="Roboto"/>
        </w:rPr>
        <w:t xml:space="preserve">is </w:t>
      </w:r>
      <w:r w:rsidR="0044405C">
        <w:rPr>
          <w:rFonts w:eastAsia="Roboto" w:cs="Roboto"/>
        </w:rPr>
        <w:t>defined</w:t>
      </w:r>
      <w:r w:rsidR="009236F2">
        <w:rPr>
          <w:rFonts w:eastAsia="Roboto" w:cs="Roboto"/>
        </w:rPr>
        <w:t xml:space="preserve"> not just in relation to its impact but also in relation to </w:t>
      </w:r>
      <w:r w:rsidR="00211214">
        <w:rPr>
          <w:rFonts w:eastAsia="Roboto" w:cs="Roboto"/>
        </w:rPr>
        <w:t xml:space="preserve">the </w:t>
      </w:r>
      <w:r w:rsidR="00B508BA">
        <w:rPr>
          <w:rFonts w:eastAsia="Roboto" w:cs="Roboto"/>
        </w:rPr>
        <w:t>ways it can</w:t>
      </w:r>
      <w:r w:rsidR="009236F2">
        <w:rPr>
          <w:rFonts w:eastAsia="Roboto" w:cs="Roboto"/>
        </w:rPr>
        <w:t xml:space="preserve"> be prevented. </w:t>
      </w:r>
      <w:r w:rsidR="0044405C">
        <w:rPr>
          <w:rFonts w:eastAsia="Roboto" w:cs="Roboto"/>
        </w:rPr>
        <w:t xml:space="preserve">This can be achieved through the inclusion of a definition </w:t>
      </w:r>
      <w:r w:rsidR="00E46F8E">
        <w:rPr>
          <w:rFonts w:eastAsia="Roboto" w:cs="Roboto"/>
        </w:rPr>
        <w:t xml:space="preserve">and </w:t>
      </w:r>
      <w:r w:rsidR="00DD47B8">
        <w:rPr>
          <w:rFonts w:eastAsia="Roboto" w:cs="Roboto"/>
        </w:rPr>
        <w:t xml:space="preserve">explanation </w:t>
      </w:r>
      <w:r w:rsidR="0044405C">
        <w:rPr>
          <w:rFonts w:eastAsia="Roboto" w:cs="Roboto"/>
        </w:rPr>
        <w:t xml:space="preserve">of </w:t>
      </w:r>
      <w:r w:rsidR="00DD47B8">
        <w:rPr>
          <w:rFonts w:eastAsia="Roboto" w:cs="Roboto"/>
        </w:rPr>
        <w:t>primary prevention</w:t>
      </w:r>
      <w:r w:rsidR="002A64BE">
        <w:rPr>
          <w:rFonts w:eastAsia="Roboto" w:cs="Roboto"/>
        </w:rPr>
        <w:t>.</w:t>
      </w:r>
    </w:p>
    <w:p w14:paraId="053C04E4" w14:textId="00F3660C" w:rsidR="002A64BE" w:rsidRDefault="00BC7341" w:rsidP="008B4E94">
      <w:pPr>
        <w:spacing w:line="276" w:lineRule="auto"/>
        <w:rPr>
          <w:rFonts w:eastAsia="Roboto" w:cs="Roboto"/>
        </w:rPr>
      </w:pPr>
      <w:r>
        <w:rPr>
          <w:rFonts w:eastAsia="Roboto" w:cs="Roboto"/>
        </w:rPr>
        <w:t xml:space="preserve">As outlined in </w:t>
      </w:r>
      <w:r w:rsidRPr="00715CC2">
        <w:rPr>
          <w:rFonts w:eastAsia="Roboto" w:cs="Roboto"/>
          <w:i/>
          <w:iCs/>
        </w:rPr>
        <w:t>Change the story</w:t>
      </w:r>
      <w:r>
        <w:rPr>
          <w:rFonts w:eastAsia="Roboto" w:cs="Roboto"/>
        </w:rPr>
        <w:t xml:space="preserve">, </w:t>
      </w:r>
      <w:r w:rsidR="0060257C">
        <w:rPr>
          <w:rFonts w:eastAsia="Roboto" w:cs="Roboto"/>
        </w:rPr>
        <w:t xml:space="preserve">primary prevention means stopping violence before it </w:t>
      </w:r>
      <w:r w:rsidR="00FB6E66">
        <w:rPr>
          <w:rFonts w:eastAsia="Roboto" w:cs="Roboto"/>
        </w:rPr>
        <w:t>s</w:t>
      </w:r>
      <w:r w:rsidR="0060257C">
        <w:rPr>
          <w:rFonts w:eastAsia="Roboto" w:cs="Roboto"/>
        </w:rPr>
        <w:t xml:space="preserve">tarts by addressing its underlying drivers. This requires changing the social conditions </w:t>
      </w:r>
      <w:r w:rsidR="0060257C">
        <w:rPr>
          <w:rFonts w:eastAsia="Roboto" w:cs="Roboto"/>
        </w:rPr>
        <w:lastRenderedPageBreak/>
        <w:t xml:space="preserve">that give rise to this violence; reforming </w:t>
      </w:r>
      <w:r w:rsidR="00E67F82">
        <w:rPr>
          <w:rFonts w:eastAsia="Roboto" w:cs="Roboto"/>
        </w:rPr>
        <w:t>institutions and systems that excuse, justify or even promote such violence; and shifting the power imbalances and social norms, structures and practices that drive and normalise it.</w:t>
      </w:r>
      <w:r w:rsidR="00E67F82">
        <w:rPr>
          <w:rStyle w:val="EndnoteReference"/>
          <w:rFonts w:eastAsia="Roboto" w:cs="Roboto"/>
        </w:rPr>
        <w:endnoteReference w:id="7"/>
      </w:r>
      <w:r w:rsidR="00E67F82">
        <w:rPr>
          <w:rFonts w:eastAsia="Roboto" w:cs="Roboto"/>
        </w:rPr>
        <w:t xml:space="preserve"> </w:t>
      </w:r>
    </w:p>
    <w:p w14:paraId="54A7B39C" w14:textId="77777777" w:rsidR="00CC1245" w:rsidRDefault="001651C0" w:rsidP="008B4E94">
      <w:pPr>
        <w:spacing w:line="276" w:lineRule="auto"/>
        <w:rPr>
          <w:rFonts w:eastAsia="Roboto" w:cs="Roboto"/>
        </w:rPr>
      </w:pPr>
      <w:r>
        <w:rPr>
          <w:rFonts w:eastAsia="Roboto" w:cs="Roboto"/>
        </w:rPr>
        <w:t>Unlike</w:t>
      </w:r>
      <w:r w:rsidR="003C397F">
        <w:rPr>
          <w:rFonts w:eastAsia="Roboto" w:cs="Roboto"/>
        </w:rPr>
        <w:t xml:space="preserve"> work that responds to violence</w:t>
      </w:r>
      <w:r w:rsidR="00D92D7A">
        <w:rPr>
          <w:rFonts w:eastAsia="Roboto" w:cs="Roboto"/>
        </w:rPr>
        <w:t xml:space="preserve"> after it occurs</w:t>
      </w:r>
      <w:r w:rsidR="009A35B9">
        <w:rPr>
          <w:rFonts w:eastAsia="Roboto" w:cs="Roboto"/>
        </w:rPr>
        <w:t xml:space="preserve"> or</w:t>
      </w:r>
      <w:r w:rsidR="00964F2E">
        <w:rPr>
          <w:rFonts w:eastAsia="Roboto" w:cs="Roboto"/>
        </w:rPr>
        <w:t xml:space="preserve"> </w:t>
      </w:r>
      <w:r w:rsidR="00F94C78">
        <w:rPr>
          <w:rFonts w:eastAsia="Roboto" w:cs="Roboto"/>
        </w:rPr>
        <w:t>take</w:t>
      </w:r>
      <w:r w:rsidR="001A59F3">
        <w:rPr>
          <w:rFonts w:eastAsia="Roboto" w:cs="Roboto"/>
        </w:rPr>
        <w:t>s</w:t>
      </w:r>
      <w:r w:rsidR="00F94C78">
        <w:rPr>
          <w:rFonts w:eastAsia="Roboto" w:cs="Roboto"/>
        </w:rPr>
        <w:t xml:space="preserve"> a regulatory </w:t>
      </w:r>
      <w:r>
        <w:rPr>
          <w:rFonts w:eastAsia="Roboto" w:cs="Roboto"/>
        </w:rPr>
        <w:t xml:space="preserve">or compliance </w:t>
      </w:r>
      <w:r w:rsidR="006E66EC">
        <w:rPr>
          <w:rFonts w:eastAsia="Roboto" w:cs="Roboto"/>
        </w:rPr>
        <w:t>approach</w:t>
      </w:r>
      <w:r w:rsidR="003C397F">
        <w:rPr>
          <w:rFonts w:eastAsia="Roboto" w:cs="Roboto"/>
        </w:rPr>
        <w:t xml:space="preserve">, </w:t>
      </w:r>
      <w:r>
        <w:rPr>
          <w:rFonts w:eastAsia="Roboto" w:cs="Roboto"/>
        </w:rPr>
        <w:t xml:space="preserve">a primary prevention approach </w:t>
      </w:r>
      <w:r w:rsidR="00056C7A">
        <w:rPr>
          <w:rFonts w:eastAsia="Roboto" w:cs="Roboto"/>
        </w:rPr>
        <w:t>requires</w:t>
      </w:r>
      <w:r w:rsidR="00D92D7A">
        <w:rPr>
          <w:rFonts w:eastAsia="Roboto" w:cs="Roboto"/>
        </w:rPr>
        <w:t xml:space="preserve"> </w:t>
      </w:r>
      <w:r w:rsidR="00FB4768">
        <w:rPr>
          <w:rFonts w:eastAsia="Roboto" w:cs="Roboto"/>
        </w:rPr>
        <w:t>whole-of-population engagement</w:t>
      </w:r>
      <w:r w:rsidR="00AE1537">
        <w:rPr>
          <w:rFonts w:eastAsia="Roboto" w:cs="Roboto"/>
        </w:rPr>
        <w:t xml:space="preserve"> and </w:t>
      </w:r>
      <w:r w:rsidR="00964F2E">
        <w:rPr>
          <w:rFonts w:eastAsia="Roboto" w:cs="Roboto"/>
        </w:rPr>
        <w:t xml:space="preserve">social and cultural change </w:t>
      </w:r>
      <w:r w:rsidR="00CC1245">
        <w:rPr>
          <w:rFonts w:eastAsia="Roboto" w:cs="Roboto"/>
        </w:rPr>
        <w:t xml:space="preserve">at multiple levels </w:t>
      </w:r>
      <w:r w:rsidR="004F6BD6" w:rsidRPr="004F6BD6">
        <w:rPr>
          <w:rFonts w:eastAsia="Roboto" w:cs="Roboto"/>
        </w:rPr>
        <w:t>– individual, relationship, institutional, and societal</w:t>
      </w:r>
      <w:r w:rsidR="00CC1245">
        <w:rPr>
          <w:rFonts w:eastAsia="Roboto" w:cs="Roboto"/>
        </w:rPr>
        <w:t xml:space="preserve">. </w:t>
      </w:r>
    </w:p>
    <w:p w14:paraId="0A754A0E" w14:textId="77777777" w:rsidR="00A66ED7" w:rsidRDefault="004F6BD6" w:rsidP="008B4E94">
      <w:pPr>
        <w:spacing w:line="276" w:lineRule="auto"/>
        <w:rPr>
          <w:rFonts w:eastAsia="Roboto" w:cs="Roboto"/>
        </w:rPr>
      </w:pPr>
      <w:r w:rsidRPr="004F6BD6">
        <w:rPr>
          <w:rFonts w:eastAsia="Roboto" w:cs="Roboto"/>
        </w:rPr>
        <w:t>Evidence from other fields suggests that multi-level, ecological interventions will have a greater impact on attitudes, behaviours, and social norms</w:t>
      </w:r>
      <w:r>
        <w:rPr>
          <w:rFonts w:eastAsia="Roboto" w:cs="Roboto"/>
        </w:rPr>
        <w:t>.</w:t>
      </w:r>
      <w:r w:rsidRPr="004F6BD6">
        <w:rPr>
          <w:rFonts w:eastAsia="Roboto" w:cs="Roboto"/>
        </w:rPr>
        <w:t xml:space="preserve"> A whole-of-institution</w:t>
      </w:r>
      <w:r w:rsidR="00A66ED7">
        <w:rPr>
          <w:rFonts w:eastAsia="Roboto" w:cs="Roboto"/>
        </w:rPr>
        <w:t xml:space="preserve"> approach,</w:t>
      </w:r>
      <w:r w:rsidRPr="004F6BD6">
        <w:rPr>
          <w:rFonts w:eastAsia="Roboto" w:cs="Roboto"/>
        </w:rPr>
        <w:t xml:space="preserve"> </w:t>
      </w:r>
      <w:r w:rsidR="00A66ED7">
        <w:rPr>
          <w:rFonts w:eastAsia="Roboto" w:cs="Roboto"/>
        </w:rPr>
        <w:t xml:space="preserve">or whole-of-organisation </w:t>
      </w:r>
      <w:r w:rsidRPr="004F6BD6">
        <w:rPr>
          <w:rFonts w:eastAsia="Roboto" w:cs="Roboto"/>
        </w:rPr>
        <w:t>approach</w:t>
      </w:r>
      <w:r w:rsidR="00A66ED7">
        <w:rPr>
          <w:rFonts w:eastAsia="Roboto" w:cs="Roboto"/>
        </w:rPr>
        <w:t xml:space="preserve"> as referred to in the National Code,</w:t>
      </w:r>
      <w:r w:rsidRPr="004F6BD6">
        <w:rPr>
          <w:rFonts w:eastAsia="Roboto" w:cs="Roboto"/>
        </w:rPr>
        <w:t xml:space="preserve"> is critical to the effectiveness of violence prevention education, as it: </w:t>
      </w:r>
    </w:p>
    <w:p w14:paraId="17419FF9" w14:textId="77777777" w:rsidR="00A66ED7" w:rsidRDefault="004F6BD6" w:rsidP="00430322">
      <w:pPr>
        <w:pStyle w:val="ListParagraph"/>
        <w:numPr>
          <w:ilvl w:val="0"/>
          <w:numId w:val="12"/>
        </w:numPr>
        <w:spacing w:line="276" w:lineRule="auto"/>
        <w:rPr>
          <w:rFonts w:eastAsia="Roboto" w:cs="Roboto"/>
        </w:rPr>
      </w:pPr>
      <w:r w:rsidRPr="00A66ED7">
        <w:rPr>
          <w:rFonts w:eastAsia="Roboto" w:cs="Roboto"/>
        </w:rPr>
        <w:t xml:space="preserve">addresses the context and culture in which students and staff study, work, and live, in order to foster a safe and supportive </w:t>
      </w:r>
      <w:proofErr w:type="gramStart"/>
      <w:r w:rsidRPr="00A66ED7">
        <w:rPr>
          <w:rFonts w:eastAsia="Roboto" w:cs="Roboto"/>
        </w:rPr>
        <w:t>environment;</w:t>
      </w:r>
      <w:proofErr w:type="gramEnd"/>
      <w:r w:rsidRPr="00A66ED7">
        <w:rPr>
          <w:rFonts w:eastAsia="Roboto" w:cs="Roboto"/>
        </w:rPr>
        <w:t xml:space="preserve"> </w:t>
      </w:r>
    </w:p>
    <w:p w14:paraId="3FA805A2" w14:textId="77777777" w:rsidR="00A66ED7" w:rsidRDefault="004F6BD6" w:rsidP="00430322">
      <w:pPr>
        <w:pStyle w:val="ListParagraph"/>
        <w:numPr>
          <w:ilvl w:val="0"/>
          <w:numId w:val="12"/>
        </w:numPr>
        <w:spacing w:line="276" w:lineRule="auto"/>
        <w:rPr>
          <w:rFonts w:eastAsia="Roboto" w:cs="Roboto"/>
        </w:rPr>
      </w:pPr>
      <w:r w:rsidRPr="00A66ED7">
        <w:rPr>
          <w:rFonts w:eastAsia="Roboto" w:cs="Roboto"/>
        </w:rPr>
        <w:t xml:space="preserve">gives multiple exposures to key </w:t>
      </w:r>
      <w:proofErr w:type="gramStart"/>
      <w:r w:rsidRPr="00A66ED7">
        <w:rPr>
          <w:rFonts w:eastAsia="Roboto" w:cs="Roboto"/>
        </w:rPr>
        <w:t>messages;</w:t>
      </w:r>
      <w:proofErr w:type="gramEnd"/>
      <w:r w:rsidRPr="00A66ED7">
        <w:rPr>
          <w:rFonts w:eastAsia="Roboto" w:cs="Roboto"/>
        </w:rPr>
        <w:t xml:space="preserve"> </w:t>
      </w:r>
    </w:p>
    <w:p w14:paraId="3BCD274D" w14:textId="77777777" w:rsidR="00A66ED7" w:rsidRDefault="004F6BD6" w:rsidP="00430322">
      <w:pPr>
        <w:pStyle w:val="ListParagraph"/>
        <w:numPr>
          <w:ilvl w:val="0"/>
          <w:numId w:val="12"/>
        </w:numPr>
        <w:spacing w:line="276" w:lineRule="auto"/>
        <w:rPr>
          <w:rFonts w:eastAsia="Roboto" w:cs="Roboto"/>
        </w:rPr>
      </w:pPr>
      <w:r w:rsidRPr="00A66ED7">
        <w:rPr>
          <w:rFonts w:eastAsia="Roboto" w:cs="Roboto"/>
        </w:rPr>
        <w:t xml:space="preserve">engages all relevant </w:t>
      </w:r>
      <w:proofErr w:type="gramStart"/>
      <w:r w:rsidRPr="00A66ED7">
        <w:rPr>
          <w:rFonts w:eastAsia="Roboto" w:cs="Roboto"/>
        </w:rPr>
        <w:t>stakeholders;</w:t>
      </w:r>
      <w:proofErr w:type="gramEnd"/>
      <w:r w:rsidRPr="00A66ED7">
        <w:rPr>
          <w:rFonts w:eastAsia="Roboto" w:cs="Roboto"/>
        </w:rPr>
        <w:t xml:space="preserve"> </w:t>
      </w:r>
    </w:p>
    <w:p w14:paraId="3032B653" w14:textId="77777777" w:rsidR="00851448" w:rsidRDefault="004F6BD6" w:rsidP="00430322">
      <w:pPr>
        <w:pStyle w:val="ListParagraph"/>
        <w:numPr>
          <w:ilvl w:val="0"/>
          <w:numId w:val="12"/>
        </w:numPr>
        <w:spacing w:line="276" w:lineRule="auto"/>
        <w:rPr>
          <w:rFonts w:eastAsia="Roboto" w:cs="Roboto"/>
        </w:rPr>
      </w:pPr>
      <w:r w:rsidRPr="00A66ED7">
        <w:rPr>
          <w:rFonts w:eastAsia="Roboto" w:cs="Roboto"/>
        </w:rPr>
        <w:t xml:space="preserve">works across the diverse settings and levels of the institution, which is necessary to effect cultural change; and </w:t>
      </w:r>
    </w:p>
    <w:p w14:paraId="2345C8EA" w14:textId="760EBEAA" w:rsidR="004F6BD6" w:rsidRPr="00A66ED7" w:rsidRDefault="004F6BD6" w:rsidP="00430322">
      <w:pPr>
        <w:pStyle w:val="ListParagraph"/>
        <w:numPr>
          <w:ilvl w:val="0"/>
          <w:numId w:val="12"/>
        </w:numPr>
        <w:spacing w:line="276" w:lineRule="auto"/>
        <w:rPr>
          <w:rFonts w:eastAsia="Roboto" w:cs="Roboto"/>
        </w:rPr>
      </w:pPr>
      <w:r w:rsidRPr="00A66ED7">
        <w:rPr>
          <w:rFonts w:eastAsia="Roboto" w:cs="Roboto"/>
        </w:rPr>
        <w:t>addresses the practices, policies and processes in classrooms, departments, faculties, and services relevant to building non-violent universities</w:t>
      </w:r>
      <w:r w:rsidR="00851448">
        <w:rPr>
          <w:rFonts w:eastAsia="Roboto" w:cs="Roboto"/>
        </w:rPr>
        <w:t>.</w:t>
      </w:r>
      <w:r w:rsidR="00851448">
        <w:rPr>
          <w:rStyle w:val="EndnoteReference"/>
          <w:rFonts w:eastAsia="Roboto" w:cs="Roboto"/>
        </w:rPr>
        <w:endnoteReference w:id="8"/>
      </w:r>
    </w:p>
    <w:p w14:paraId="28141E35" w14:textId="695C1F4E" w:rsidR="00BB4B5C" w:rsidRDefault="00FB6E66" w:rsidP="008B4E94">
      <w:pPr>
        <w:spacing w:line="276" w:lineRule="auto"/>
        <w:rPr>
          <w:rFonts w:eastAsia="Roboto" w:cs="Roboto"/>
        </w:rPr>
      </w:pPr>
      <w:r>
        <w:rPr>
          <w:rFonts w:eastAsia="Roboto" w:cs="Roboto"/>
        </w:rPr>
        <w:t xml:space="preserve">Greater reference to primary prevention is </w:t>
      </w:r>
      <w:r w:rsidR="00B124B8">
        <w:rPr>
          <w:rFonts w:eastAsia="Roboto" w:cs="Roboto"/>
        </w:rPr>
        <w:t xml:space="preserve">important </w:t>
      </w:r>
      <w:r>
        <w:rPr>
          <w:rFonts w:eastAsia="Roboto" w:cs="Roboto"/>
        </w:rPr>
        <w:t xml:space="preserve">in </w:t>
      </w:r>
      <w:r w:rsidR="00CB50AA">
        <w:rPr>
          <w:rFonts w:eastAsia="Roboto" w:cs="Roboto"/>
        </w:rPr>
        <w:t>contextualising why the National Code is</w:t>
      </w:r>
      <w:r w:rsidR="00DD6A24">
        <w:rPr>
          <w:rFonts w:eastAsia="Roboto" w:cs="Roboto"/>
        </w:rPr>
        <w:t xml:space="preserve"> such a </w:t>
      </w:r>
      <w:r w:rsidR="00CB50AA">
        <w:rPr>
          <w:rFonts w:eastAsia="Roboto" w:cs="Roboto"/>
        </w:rPr>
        <w:t xml:space="preserve">critical piece of work for </w:t>
      </w:r>
      <w:r w:rsidR="00B124B8">
        <w:rPr>
          <w:rFonts w:eastAsia="Roboto" w:cs="Roboto"/>
        </w:rPr>
        <w:t xml:space="preserve">the higher education sector </w:t>
      </w:r>
      <w:r w:rsidR="00D23AA8">
        <w:rPr>
          <w:rFonts w:eastAsia="Roboto" w:cs="Roboto"/>
        </w:rPr>
        <w:t xml:space="preserve">and </w:t>
      </w:r>
      <w:r w:rsidR="00120898">
        <w:rPr>
          <w:rFonts w:eastAsia="Roboto" w:cs="Roboto"/>
        </w:rPr>
        <w:t xml:space="preserve">why the proposed whole-of-organisation approach is considered best practice. It </w:t>
      </w:r>
      <w:r w:rsidR="00D23AA8">
        <w:rPr>
          <w:rFonts w:eastAsia="Roboto" w:cs="Roboto"/>
        </w:rPr>
        <w:t>will</w:t>
      </w:r>
      <w:r w:rsidR="00120898">
        <w:rPr>
          <w:rFonts w:eastAsia="Roboto" w:cs="Roboto"/>
        </w:rPr>
        <w:t xml:space="preserve"> also</w:t>
      </w:r>
      <w:r w:rsidR="00D23AA8">
        <w:rPr>
          <w:rFonts w:eastAsia="Roboto" w:cs="Roboto"/>
        </w:rPr>
        <w:t xml:space="preserve"> help </w:t>
      </w:r>
      <w:r w:rsidR="009B31AB">
        <w:rPr>
          <w:rFonts w:eastAsia="Roboto" w:cs="Roboto"/>
        </w:rPr>
        <w:t xml:space="preserve">ensure that </w:t>
      </w:r>
      <w:r w:rsidR="000D6B42">
        <w:rPr>
          <w:rFonts w:eastAsia="Roboto" w:cs="Roboto"/>
        </w:rPr>
        <w:t>all action taken towards achieving compliance</w:t>
      </w:r>
      <w:r w:rsidR="007C1AD9">
        <w:rPr>
          <w:rFonts w:eastAsia="Roboto" w:cs="Roboto"/>
        </w:rPr>
        <w:t xml:space="preserve"> with the National Code is aligned with the evidence base</w:t>
      </w:r>
      <w:r w:rsidR="009B31AB">
        <w:rPr>
          <w:rFonts w:eastAsia="Roboto" w:cs="Roboto"/>
        </w:rPr>
        <w:t xml:space="preserve"> to prevent </w:t>
      </w:r>
      <w:r w:rsidR="007C1AD9">
        <w:rPr>
          <w:rFonts w:eastAsia="Roboto" w:cs="Roboto"/>
        </w:rPr>
        <w:t>gender-based</w:t>
      </w:r>
      <w:r w:rsidR="009B31AB">
        <w:rPr>
          <w:rFonts w:eastAsia="Roboto" w:cs="Roboto"/>
        </w:rPr>
        <w:t xml:space="preserve"> violence</w:t>
      </w:r>
      <w:r w:rsidR="00120898">
        <w:rPr>
          <w:rFonts w:eastAsia="Roboto" w:cs="Roboto"/>
        </w:rPr>
        <w:t xml:space="preserve"> including</w:t>
      </w:r>
      <w:r w:rsidR="005D4781">
        <w:rPr>
          <w:rFonts w:eastAsia="Roboto" w:cs="Roboto"/>
        </w:rPr>
        <w:t xml:space="preserve"> </w:t>
      </w:r>
      <w:r w:rsidR="007C1AD9">
        <w:rPr>
          <w:rFonts w:eastAsia="Roboto" w:cs="Roboto"/>
        </w:rPr>
        <w:t xml:space="preserve">ensuring </w:t>
      </w:r>
      <w:r w:rsidR="005D4781">
        <w:rPr>
          <w:rFonts w:eastAsia="Roboto" w:cs="Roboto"/>
        </w:rPr>
        <w:t xml:space="preserve">that prevention </w:t>
      </w:r>
      <w:r w:rsidR="007C1AD9">
        <w:rPr>
          <w:rFonts w:eastAsia="Roboto" w:cs="Roboto"/>
        </w:rPr>
        <w:t xml:space="preserve">efforts </w:t>
      </w:r>
      <w:r w:rsidR="005D4781">
        <w:rPr>
          <w:rFonts w:eastAsia="Roboto" w:cs="Roboto"/>
        </w:rPr>
        <w:t xml:space="preserve">specifically </w:t>
      </w:r>
      <w:r w:rsidR="007C1AD9">
        <w:rPr>
          <w:rFonts w:eastAsia="Roboto" w:cs="Roboto"/>
        </w:rPr>
        <w:t>address</w:t>
      </w:r>
      <w:r w:rsidR="00320E1E">
        <w:rPr>
          <w:rFonts w:eastAsia="Roboto" w:cs="Roboto"/>
        </w:rPr>
        <w:t xml:space="preserve"> expressions of the</w:t>
      </w:r>
      <w:r w:rsidR="007C1AD9">
        <w:rPr>
          <w:rFonts w:eastAsia="Roboto" w:cs="Roboto"/>
        </w:rPr>
        <w:t xml:space="preserve"> </w:t>
      </w:r>
      <w:r w:rsidR="00320E1E" w:rsidRPr="00A0237C">
        <w:rPr>
          <w:lang w:eastAsia="en-AU"/>
        </w:rPr>
        <w:t xml:space="preserve">gendered drivers of </w:t>
      </w:r>
      <w:r w:rsidR="001F21EA">
        <w:rPr>
          <w:lang w:eastAsia="en-AU"/>
        </w:rPr>
        <w:t xml:space="preserve">gender-based violence, </w:t>
      </w:r>
      <w:r w:rsidR="00320E1E" w:rsidRPr="00A0237C">
        <w:rPr>
          <w:lang w:eastAsia="en-AU"/>
        </w:rPr>
        <w:t>the social context of gender and other inequalities, and the reinforcing factors</w:t>
      </w:r>
      <w:r w:rsidR="00320E1E">
        <w:rPr>
          <w:lang w:eastAsia="en-AU"/>
        </w:rPr>
        <w:t xml:space="preserve"> outlined in </w:t>
      </w:r>
      <w:r w:rsidR="00320E1E" w:rsidRPr="00DD5D3D">
        <w:rPr>
          <w:i/>
          <w:iCs/>
          <w:lang w:eastAsia="en-AU"/>
        </w:rPr>
        <w:t>Change the story</w:t>
      </w:r>
      <w:r w:rsidR="001F21EA">
        <w:rPr>
          <w:lang w:eastAsia="en-AU"/>
        </w:rPr>
        <w:t xml:space="preserve"> </w:t>
      </w:r>
      <w:r w:rsidR="005D4781">
        <w:rPr>
          <w:rFonts w:eastAsia="Roboto" w:cs="Roboto"/>
        </w:rPr>
        <w:t>within higher education settings</w:t>
      </w:r>
      <w:r w:rsidR="00685858">
        <w:rPr>
          <w:rFonts w:eastAsia="Roboto" w:cs="Roboto"/>
        </w:rPr>
        <w:t xml:space="preserve">. </w:t>
      </w:r>
    </w:p>
    <w:p w14:paraId="21B12CD4" w14:textId="1529D8EB" w:rsidR="007A6FDA" w:rsidRDefault="00632A5C" w:rsidP="0087227B">
      <w:pPr>
        <w:spacing w:after="160" w:line="204" w:lineRule="auto"/>
        <w:rPr>
          <w:rFonts w:eastAsia="Roboto" w:cs="Roboto"/>
          <w:b/>
          <w:bCs/>
        </w:rPr>
      </w:pPr>
      <w:r w:rsidRPr="008B4E94">
        <w:rPr>
          <w:rFonts w:eastAsia="Roboto" w:cs="Roboto"/>
          <w:b/>
          <w:bCs/>
        </w:rPr>
        <w:t>Recommendation:</w:t>
      </w:r>
    </w:p>
    <w:p w14:paraId="51EEB043" w14:textId="6354D27E" w:rsidR="00980A9E" w:rsidRPr="00980A9E" w:rsidRDefault="00980A9E" w:rsidP="0087227B">
      <w:pPr>
        <w:spacing w:after="160" w:line="204" w:lineRule="auto"/>
        <w:rPr>
          <w:rFonts w:eastAsia="Roboto" w:cs="Roboto"/>
        </w:rPr>
      </w:pPr>
      <w:r w:rsidRPr="00980A9E">
        <w:rPr>
          <w:rFonts w:eastAsia="Roboto" w:cs="Roboto"/>
        </w:rPr>
        <w:t>Our Watch recommend</w:t>
      </w:r>
      <w:r w:rsidR="001F4C96">
        <w:rPr>
          <w:rFonts w:eastAsia="Roboto" w:cs="Roboto"/>
        </w:rPr>
        <w:t>s</w:t>
      </w:r>
      <w:r w:rsidRPr="00980A9E">
        <w:rPr>
          <w:rFonts w:eastAsia="Roboto" w:cs="Roboto"/>
        </w:rPr>
        <w:t xml:space="preserve"> that the Department: </w:t>
      </w:r>
    </w:p>
    <w:p w14:paraId="300B38D4" w14:textId="4353721A" w:rsidR="00656E3F" w:rsidRDefault="002E497E" w:rsidP="008D6307">
      <w:pPr>
        <w:pStyle w:val="ListParagraph"/>
        <w:numPr>
          <w:ilvl w:val="0"/>
          <w:numId w:val="24"/>
        </w:numPr>
        <w:spacing w:after="160" w:line="276" w:lineRule="auto"/>
        <w:rPr>
          <w:rFonts w:eastAsia="Roboto" w:cs="Roboto"/>
        </w:rPr>
      </w:pPr>
      <w:r w:rsidRPr="00980A9E">
        <w:rPr>
          <w:rFonts w:eastAsia="Roboto" w:cs="Roboto"/>
        </w:rPr>
        <w:t>Incorporate</w:t>
      </w:r>
      <w:r w:rsidR="007C1AD9" w:rsidRPr="00980A9E">
        <w:rPr>
          <w:rFonts w:eastAsia="Roboto" w:cs="Roboto"/>
        </w:rPr>
        <w:t xml:space="preserve"> a definition and explanation of primary prevention</w:t>
      </w:r>
      <w:r w:rsidR="00980A9E">
        <w:rPr>
          <w:rFonts w:eastAsia="Roboto" w:cs="Roboto"/>
        </w:rPr>
        <w:t xml:space="preserve"> in the National Code</w:t>
      </w:r>
      <w:r w:rsidR="007C1AD9" w:rsidRPr="00980A9E">
        <w:rPr>
          <w:rFonts w:eastAsia="Roboto" w:cs="Roboto"/>
        </w:rPr>
        <w:t xml:space="preserve">, </w:t>
      </w:r>
      <w:r w:rsidR="00557273">
        <w:rPr>
          <w:rFonts w:eastAsia="Roboto" w:cs="Roboto"/>
        </w:rPr>
        <w:t xml:space="preserve">or supporting guidance documents, </w:t>
      </w:r>
      <w:r w:rsidR="007C1AD9" w:rsidRPr="00980A9E">
        <w:rPr>
          <w:rFonts w:eastAsia="Roboto" w:cs="Roboto"/>
        </w:rPr>
        <w:t xml:space="preserve">including </w:t>
      </w:r>
      <w:r w:rsidRPr="00980A9E">
        <w:rPr>
          <w:rFonts w:eastAsia="Roboto" w:cs="Roboto"/>
        </w:rPr>
        <w:t>by</w:t>
      </w:r>
      <w:r w:rsidR="00656E3F" w:rsidRPr="00980A9E">
        <w:rPr>
          <w:rFonts w:eastAsia="Roboto" w:cs="Roboto"/>
        </w:rPr>
        <w:t>:</w:t>
      </w:r>
    </w:p>
    <w:p w14:paraId="0ED184D4" w14:textId="77777777" w:rsidR="00980A9E" w:rsidRDefault="00980A9E" w:rsidP="00980A9E">
      <w:pPr>
        <w:pStyle w:val="ListParagraph"/>
        <w:spacing w:after="160" w:line="276" w:lineRule="auto"/>
        <w:ind w:left="360"/>
        <w:rPr>
          <w:rFonts w:eastAsia="Roboto" w:cs="Roboto"/>
        </w:rPr>
      </w:pPr>
    </w:p>
    <w:p w14:paraId="227261FE" w14:textId="77777777" w:rsidR="00D61076" w:rsidRDefault="00D61076" w:rsidP="00D61076">
      <w:pPr>
        <w:pStyle w:val="ListParagraph"/>
        <w:numPr>
          <w:ilvl w:val="0"/>
          <w:numId w:val="20"/>
        </w:numPr>
        <w:spacing w:after="120" w:line="276" w:lineRule="auto"/>
        <w:ind w:left="714" w:hanging="357"/>
        <w:rPr>
          <w:rFonts w:eastAsia="Roboto" w:cs="Roboto"/>
        </w:rPr>
      </w:pPr>
      <w:r>
        <w:rPr>
          <w:rFonts w:eastAsia="Roboto" w:cs="Roboto"/>
        </w:rPr>
        <w:t xml:space="preserve">articulating an explanatory model for gender-based violence that explicitly references the gendered drivers of gender-based </w:t>
      </w:r>
      <w:proofErr w:type="gramStart"/>
      <w:r>
        <w:rPr>
          <w:rFonts w:eastAsia="Roboto" w:cs="Roboto"/>
        </w:rPr>
        <w:t>violence;</w:t>
      </w:r>
      <w:proofErr w:type="gramEnd"/>
      <w:r>
        <w:rPr>
          <w:rFonts w:eastAsia="Roboto" w:cs="Roboto"/>
        </w:rPr>
        <w:t xml:space="preserve">  </w:t>
      </w:r>
    </w:p>
    <w:p w14:paraId="19261FD9" w14:textId="46A9CF67" w:rsidR="00D61076" w:rsidRDefault="00D61076" w:rsidP="00D61076">
      <w:pPr>
        <w:pStyle w:val="ListParagraph"/>
        <w:numPr>
          <w:ilvl w:val="0"/>
          <w:numId w:val="20"/>
        </w:numPr>
        <w:spacing w:after="120" w:line="276" w:lineRule="auto"/>
        <w:ind w:left="714" w:hanging="357"/>
        <w:rPr>
          <w:rFonts w:eastAsia="Roboto" w:cs="Roboto"/>
        </w:rPr>
      </w:pPr>
      <w:r>
        <w:rPr>
          <w:rFonts w:eastAsia="Roboto" w:cs="Roboto"/>
        </w:rPr>
        <w:t xml:space="preserve">linking the proposed whole of organisation approach to the evidence-base for primary prevention including by outlining a clear definition of a whole of organisation approach as it pertains to prevention as well as response; and </w:t>
      </w:r>
    </w:p>
    <w:p w14:paraId="66A081C0" w14:textId="77777777" w:rsidR="00D61076" w:rsidRDefault="00D61076" w:rsidP="00D61076">
      <w:pPr>
        <w:pStyle w:val="ListParagraph"/>
        <w:numPr>
          <w:ilvl w:val="0"/>
          <w:numId w:val="20"/>
        </w:numPr>
        <w:spacing w:after="120" w:line="276" w:lineRule="auto"/>
        <w:ind w:left="714" w:hanging="357"/>
        <w:rPr>
          <w:rFonts w:eastAsia="Roboto" w:cs="Roboto"/>
        </w:rPr>
      </w:pPr>
      <w:r>
        <w:rPr>
          <w:rFonts w:eastAsia="Roboto" w:cs="Roboto"/>
        </w:rPr>
        <w:lastRenderedPageBreak/>
        <w:t xml:space="preserve">naming the intersecting </w:t>
      </w:r>
      <w:r w:rsidRPr="00656E3F">
        <w:rPr>
          <w:rFonts w:eastAsia="Roboto" w:cs="Roboto"/>
        </w:rPr>
        <w:t>forms of inequality and discrimination</w:t>
      </w:r>
      <w:r>
        <w:rPr>
          <w:rFonts w:eastAsia="Roboto" w:cs="Roboto"/>
        </w:rPr>
        <w:t xml:space="preserve"> that intersect with the gendered drivers to influence the prevalence, dynamics and severity of violence for some groups of people. </w:t>
      </w:r>
    </w:p>
    <w:p w14:paraId="4C77CD24" w14:textId="1D15C173" w:rsidR="00BE707D" w:rsidRDefault="004D002F" w:rsidP="0051502F">
      <w:pPr>
        <w:pStyle w:val="Heading2"/>
        <w:rPr>
          <w:rFonts w:eastAsia="Roboto" w:cs="Roboto"/>
          <w:b w:val="0"/>
        </w:rPr>
      </w:pPr>
      <w:bookmarkStart w:id="11" w:name="_Toc170289193"/>
      <w:r>
        <w:t xml:space="preserve">3. Do the potential Standards cover all aspects of a ‘whole-of-organisation’ approach and what is necessary to protect </w:t>
      </w:r>
      <w:r w:rsidR="002E3C1D">
        <w:rPr>
          <w:rFonts w:eastAsia="Roboto" w:cs="Roboto"/>
        </w:rPr>
        <w:t>and promote the safety of students and staff? Are there other standards to include? Please detail and why.</w:t>
      </w:r>
      <w:bookmarkEnd w:id="11"/>
      <w:r w:rsidR="002E3C1D">
        <w:rPr>
          <w:rFonts w:eastAsia="Roboto" w:cs="Roboto"/>
        </w:rPr>
        <w:t xml:space="preserve"> </w:t>
      </w:r>
    </w:p>
    <w:p w14:paraId="5B2DAAB5" w14:textId="7B868505" w:rsidR="00794ED6" w:rsidRDefault="00794ED6" w:rsidP="00794ED6">
      <w:pPr>
        <w:pStyle w:val="Heading3"/>
      </w:pPr>
      <w:r>
        <w:t>Application of the National Code</w:t>
      </w:r>
    </w:p>
    <w:p w14:paraId="01FAD4A0" w14:textId="77777777" w:rsidR="00794ED6" w:rsidRDefault="00794ED6" w:rsidP="00794ED6">
      <w:pPr>
        <w:spacing w:line="276" w:lineRule="auto"/>
        <w:rPr>
          <w:color w:val="002453" w:themeColor="accent5"/>
        </w:rPr>
      </w:pPr>
      <w:r w:rsidRPr="0026726C">
        <w:rPr>
          <w:color w:val="002453" w:themeColor="accent5"/>
        </w:rPr>
        <w:t xml:space="preserve">The Issues Paper states all higher education providers registered by the Tertiary Education Quality and Standards Agency (TEQSA) will be required to comply with the National Code. Our Watch encourages further clarity on how the National Code may </w:t>
      </w:r>
      <w:r>
        <w:rPr>
          <w:color w:val="002453" w:themeColor="accent5"/>
        </w:rPr>
        <w:t xml:space="preserve">apply to: </w:t>
      </w:r>
    </w:p>
    <w:p w14:paraId="0EBB9CB3" w14:textId="77777777" w:rsidR="00794ED6" w:rsidRDefault="00794ED6" w:rsidP="008D6307">
      <w:pPr>
        <w:pStyle w:val="ListParagraph"/>
        <w:numPr>
          <w:ilvl w:val="0"/>
          <w:numId w:val="23"/>
        </w:numPr>
        <w:spacing w:line="276" w:lineRule="auto"/>
        <w:rPr>
          <w:color w:val="002453" w:themeColor="accent5"/>
        </w:rPr>
      </w:pPr>
      <w:r>
        <w:rPr>
          <w:color w:val="002453" w:themeColor="accent5"/>
        </w:rPr>
        <w:t>D</w:t>
      </w:r>
      <w:r w:rsidRPr="00BB6629">
        <w:rPr>
          <w:color w:val="002453" w:themeColor="accent5"/>
        </w:rPr>
        <w:t>ual sector institutions (</w:t>
      </w:r>
      <w:r w:rsidRPr="000C6053">
        <w:rPr>
          <w:rStyle w:val="ui-provider"/>
          <w:i/>
          <w:iCs/>
        </w:rPr>
        <w:t>institutions that deliver courses from both the VET and higher education sectors)</w:t>
      </w:r>
      <w:r w:rsidRPr="00BB6629">
        <w:rPr>
          <w:color w:val="002453" w:themeColor="accent5"/>
        </w:rPr>
        <w:t xml:space="preserve"> </w:t>
      </w:r>
      <w:proofErr w:type="gramStart"/>
      <w:r w:rsidRPr="00BB6629">
        <w:rPr>
          <w:color w:val="002453" w:themeColor="accent5"/>
        </w:rPr>
        <w:t>and</w:t>
      </w:r>
      <w:r>
        <w:rPr>
          <w:color w:val="002453" w:themeColor="accent5"/>
        </w:rPr>
        <w:t>;</w:t>
      </w:r>
      <w:proofErr w:type="gramEnd"/>
    </w:p>
    <w:p w14:paraId="4E7736B3" w14:textId="77777777" w:rsidR="00794ED6" w:rsidRDefault="00794ED6" w:rsidP="008D6307">
      <w:pPr>
        <w:pStyle w:val="ListParagraph"/>
        <w:numPr>
          <w:ilvl w:val="0"/>
          <w:numId w:val="23"/>
        </w:numPr>
        <w:spacing w:line="276" w:lineRule="auto"/>
        <w:rPr>
          <w:color w:val="002453" w:themeColor="accent5"/>
        </w:rPr>
      </w:pPr>
      <w:r w:rsidRPr="00BB6629">
        <w:rPr>
          <w:color w:val="002453" w:themeColor="accent5"/>
        </w:rPr>
        <w:t xml:space="preserve">TAFEs who offer higher education courses that may not generally be perceived as higher education providers but are technically registered as such with TEQSA. </w:t>
      </w:r>
    </w:p>
    <w:p w14:paraId="4E7A604C" w14:textId="13A28ED3" w:rsidR="00794ED6" w:rsidRPr="00B46808" w:rsidRDefault="00794ED6" w:rsidP="008D6307">
      <w:pPr>
        <w:pStyle w:val="ListParagraph"/>
        <w:numPr>
          <w:ilvl w:val="0"/>
          <w:numId w:val="23"/>
        </w:numPr>
        <w:spacing w:line="276" w:lineRule="auto"/>
        <w:rPr>
          <w:color w:val="002453" w:themeColor="accent5"/>
        </w:rPr>
      </w:pPr>
      <w:r>
        <w:rPr>
          <w:color w:val="002453" w:themeColor="accent5"/>
        </w:rPr>
        <w:t>Entities connected to</w:t>
      </w:r>
      <w:r w:rsidR="00AD6F65">
        <w:rPr>
          <w:color w:val="002453" w:themeColor="accent5"/>
        </w:rPr>
        <w:t xml:space="preserve"> higher education providers</w:t>
      </w:r>
      <w:r>
        <w:rPr>
          <w:color w:val="002453" w:themeColor="accent5"/>
        </w:rPr>
        <w:t xml:space="preserve"> but not registered with TEQSA such as </w:t>
      </w:r>
      <w:r w:rsidR="00AD6F65">
        <w:rPr>
          <w:color w:val="002453" w:themeColor="accent5"/>
        </w:rPr>
        <w:t xml:space="preserve">affiliated entities, </w:t>
      </w:r>
      <w:r>
        <w:rPr>
          <w:color w:val="002453" w:themeColor="accent5"/>
        </w:rPr>
        <w:t>student unions and student clubs and societies</w:t>
      </w:r>
    </w:p>
    <w:p w14:paraId="47CD1355" w14:textId="5E4DF4CA" w:rsidR="00794ED6" w:rsidRDefault="00794ED6" w:rsidP="00794ED6">
      <w:pPr>
        <w:spacing w:line="276" w:lineRule="auto"/>
        <w:rPr>
          <w:rStyle w:val="ui-provider"/>
        </w:rPr>
      </w:pPr>
      <w:r>
        <w:rPr>
          <w:color w:val="002453" w:themeColor="accent5"/>
        </w:rPr>
        <w:t xml:space="preserve">It is important that these institutions are clear </w:t>
      </w:r>
      <w:r w:rsidRPr="004A32B4">
        <w:rPr>
          <w:color w:val="002453" w:themeColor="accent5"/>
        </w:rPr>
        <w:t>about their obligations so that they can plan accordingly</w:t>
      </w:r>
      <w:r>
        <w:rPr>
          <w:color w:val="002453" w:themeColor="accent5"/>
        </w:rPr>
        <w:t>.</w:t>
      </w:r>
      <w:r w:rsidRPr="004A32B4">
        <w:rPr>
          <w:color w:val="002453" w:themeColor="accent5"/>
        </w:rPr>
        <w:t xml:space="preserve"> </w:t>
      </w:r>
      <w:r>
        <w:rPr>
          <w:rStyle w:val="ui-provider"/>
        </w:rPr>
        <w:t xml:space="preserve">In line with best practice whole-of-setting approaches to primary prevention Our Watch’s view is that the National Code should apply to all parts of an institution and thus would caution against a determination that would place obligations on some parts of an institution and not others. </w:t>
      </w:r>
    </w:p>
    <w:p w14:paraId="1A7A31ED" w14:textId="2A4AFC2B" w:rsidR="00794ED6" w:rsidRPr="00AD6F65" w:rsidRDefault="00AD6F65" w:rsidP="00794ED6">
      <w:pPr>
        <w:spacing w:line="276" w:lineRule="auto"/>
        <w:rPr>
          <w:rStyle w:val="ui-provider"/>
          <w:b/>
          <w:bCs/>
          <w:i/>
          <w:iCs/>
        </w:rPr>
      </w:pPr>
      <w:r w:rsidRPr="00AD6F65">
        <w:rPr>
          <w:rStyle w:val="ui-provider"/>
          <w:b/>
          <w:bCs/>
          <w:i/>
          <w:iCs/>
        </w:rPr>
        <w:t xml:space="preserve">The whole of setting approach </w:t>
      </w:r>
    </w:p>
    <w:p w14:paraId="0374F40E" w14:textId="7544C9A7" w:rsidR="00C66220" w:rsidRDefault="00C66220" w:rsidP="00C66220">
      <w:pPr>
        <w:spacing w:line="276" w:lineRule="auto"/>
      </w:pPr>
      <w:r w:rsidRPr="0075296B">
        <w:rPr>
          <w:i/>
          <w:iCs/>
        </w:rPr>
        <w:t>Change the story</w:t>
      </w:r>
      <w:r>
        <w:t xml:space="preserve"> tells us that we need to work across all areas of an institution to make lasting change to reduce gender-based violence. All efforts undertaken by higher education institutions need to sit within a broader, institution-wide strategy that addresses the drivers of gender-based violence.</w:t>
      </w:r>
    </w:p>
    <w:p w14:paraId="38C38099" w14:textId="4242B4FF" w:rsidR="00C66220" w:rsidRDefault="00C66220" w:rsidP="00C66220">
      <w:pPr>
        <w:spacing w:line="276" w:lineRule="auto"/>
      </w:pPr>
      <w:r>
        <w:t xml:space="preserve">Our Watch has developed </w:t>
      </w:r>
      <w:proofErr w:type="gramStart"/>
      <w:r>
        <w:t>a number of</w:t>
      </w:r>
      <w:proofErr w:type="gramEnd"/>
      <w:r>
        <w:t xml:space="preserve"> </w:t>
      </w:r>
      <w:r w:rsidRPr="00404CD1">
        <w:t>‘whole</w:t>
      </w:r>
      <w:r>
        <w:t xml:space="preserve"> of setting’ frameworks to support primary prevention in higher education settings. A whole-of-setting approach recognises that higher education institutions are workplaces, places of teaching, learning and research, and spaces where people live and engage in social activities is best practice in preventing gender-based violence.  A ‘whole-of setting’</w:t>
      </w:r>
      <w:r w:rsidRPr="00404CD1">
        <w:t xml:space="preserve"> model extends beyond initiatives that target individual level change </w:t>
      </w:r>
      <w:r>
        <w:t>to</w:t>
      </w:r>
      <w:r w:rsidRPr="00404CD1">
        <w:t xml:space="preserve"> assess the gendered norms, practices and structures of the </w:t>
      </w:r>
      <w:proofErr w:type="gramStart"/>
      <w:r w:rsidRPr="00404CD1">
        <w:t>institution as a whole</w:t>
      </w:r>
      <w:proofErr w:type="gramEnd"/>
      <w:r>
        <w:t xml:space="preserve">. </w:t>
      </w:r>
      <w:r w:rsidR="00654E3E">
        <w:t xml:space="preserve">As a result, </w:t>
      </w:r>
      <w:r>
        <w:t xml:space="preserve">Our Watch </w:t>
      </w:r>
      <w:r w:rsidR="00CE5FAB">
        <w:t>supports the</w:t>
      </w:r>
      <w:r>
        <w:t xml:space="preserve"> </w:t>
      </w:r>
      <w:r w:rsidR="00CE5FAB">
        <w:t xml:space="preserve">proposed best-practice </w:t>
      </w:r>
      <w:r>
        <w:t>whole</w:t>
      </w:r>
      <w:r w:rsidR="00CE5FAB">
        <w:t>-</w:t>
      </w:r>
      <w:r>
        <w:t>of</w:t>
      </w:r>
      <w:r w:rsidR="00CE5FAB">
        <w:t>-organisation</w:t>
      </w:r>
      <w:r>
        <w:t xml:space="preserve"> approach</w:t>
      </w:r>
      <w:r w:rsidR="00405B27">
        <w:t xml:space="preserve"> to the National Code. </w:t>
      </w:r>
    </w:p>
    <w:p w14:paraId="283B1DB5" w14:textId="1D7C1992" w:rsidR="004227D7" w:rsidRPr="00F72FE7" w:rsidRDefault="004227D7" w:rsidP="00C66220">
      <w:pPr>
        <w:spacing w:line="276" w:lineRule="auto"/>
        <w:rPr>
          <w:b/>
          <w:bCs/>
          <w:i/>
          <w:iCs/>
        </w:rPr>
      </w:pPr>
      <w:r w:rsidRPr="00F72FE7">
        <w:rPr>
          <w:b/>
          <w:bCs/>
          <w:i/>
          <w:iCs/>
        </w:rPr>
        <w:lastRenderedPageBreak/>
        <w:t xml:space="preserve">Embedding intersectionality </w:t>
      </w:r>
    </w:p>
    <w:p w14:paraId="32B9A1F6" w14:textId="449D6B44" w:rsidR="004227D7" w:rsidRDefault="004227D7" w:rsidP="004227D7">
      <w:pPr>
        <w:spacing w:line="276" w:lineRule="auto"/>
      </w:pPr>
      <w:r>
        <w:t xml:space="preserve">Just as an intersectional analysis of gender-based violence is critical (as highlighted above), so too is an intersectional approach to preventing this violence.  In the context of the National Code, this </w:t>
      </w:r>
      <w:r w:rsidR="00F72FE7">
        <w:t>means</w:t>
      </w:r>
      <w:r>
        <w:t xml:space="preserve"> tak</w:t>
      </w:r>
      <w:r w:rsidR="00F72FE7">
        <w:t>ing</w:t>
      </w:r>
      <w:r>
        <w:t xml:space="preserve"> account of the diversity of people’s needs and experiences</w:t>
      </w:r>
      <w:r w:rsidR="00F72FE7">
        <w:t xml:space="preserve"> and</w:t>
      </w:r>
      <w:r>
        <w:t xml:space="preserve"> explicitly seek</w:t>
      </w:r>
      <w:r w:rsidR="00F72FE7">
        <w:t xml:space="preserve">ing </w:t>
      </w:r>
      <w:r>
        <w:t>to address the multiple intersecting systems of discrimination and inequality, power and privilege that shape the social context in which violence occurs. For example</w:t>
      </w:r>
      <w:r w:rsidR="00F72FE7">
        <w:t xml:space="preserve">, by </w:t>
      </w:r>
      <w:r>
        <w:t>ensuring all training that discusses the drivers of violence against women, also embeds discussions about addressing racism, colonisation, classism, heteronormativity, cis-normativity, homo-, bi- and transphobia, ableism and ageism.</w:t>
      </w:r>
      <w:r w:rsidR="00F72FE7">
        <w:t xml:space="preserve"> </w:t>
      </w:r>
    </w:p>
    <w:p w14:paraId="3F293A4F" w14:textId="77777777" w:rsidR="00C66220" w:rsidRDefault="00C66220" w:rsidP="00C66220">
      <w:pPr>
        <w:pStyle w:val="Heading3"/>
      </w:pPr>
      <w:r>
        <w:t xml:space="preserve">Educating for Equality </w:t>
      </w:r>
    </w:p>
    <w:p w14:paraId="2BAEC28A" w14:textId="77777777" w:rsidR="00C66220" w:rsidRDefault="00904ECB" w:rsidP="00C66220">
      <w:pPr>
        <w:spacing w:line="276" w:lineRule="auto"/>
      </w:pPr>
      <w:hyperlink r:id="rId23" w:history="1">
        <w:r w:rsidR="00C66220" w:rsidRPr="00700C86">
          <w:rPr>
            <w:i/>
            <w:iCs/>
            <w:u w:val="single"/>
          </w:rPr>
          <w:t>Educating for Equality</w:t>
        </w:r>
      </w:hyperlink>
      <w:r w:rsidR="00C66220">
        <w:t xml:space="preserve"> aims to provide universities with a whole-of-university approach that can help guide, support and build upon existing work to promote gender equality and prevent gender-based violence. </w:t>
      </w:r>
    </w:p>
    <w:p w14:paraId="6A69F9CD" w14:textId="6805C635" w:rsidR="00C66220" w:rsidRDefault="00C66220" w:rsidP="00C66220">
      <w:pPr>
        <w:spacing w:line="276" w:lineRule="auto"/>
      </w:pPr>
      <w:r>
        <w:t xml:space="preserve">Developed in collaboration with Universities Australia, and launched in 2021, </w:t>
      </w:r>
      <w:r w:rsidRPr="0045398B">
        <w:rPr>
          <w:i/>
          <w:iCs/>
        </w:rPr>
        <w:t>Educating for Equality</w:t>
      </w:r>
      <w:r>
        <w:t xml:space="preserve"> is the first of its kind in the world. The whole of university approach includes research staff, professional staff, administrators, contractors, colleges and other accommodation providers, clubs and societies, and business partners. This whole-of-university approach aims to: </w:t>
      </w:r>
    </w:p>
    <w:p w14:paraId="7EA12D39" w14:textId="1DB876B2" w:rsidR="00C66220" w:rsidRDefault="00C66220" w:rsidP="008D6307">
      <w:pPr>
        <w:pStyle w:val="ListParagraph"/>
        <w:numPr>
          <w:ilvl w:val="0"/>
          <w:numId w:val="18"/>
        </w:numPr>
        <w:spacing w:line="276" w:lineRule="auto"/>
      </w:pPr>
      <w:r>
        <w:t xml:space="preserve">draw together the entire university community in a joint commitment to the prevention of gender-based violence </w:t>
      </w:r>
    </w:p>
    <w:p w14:paraId="0850D84D" w14:textId="2236C2D4" w:rsidR="00C66220" w:rsidRDefault="00C66220" w:rsidP="008D6307">
      <w:pPr>
        <w:pStyle w:val="ListParagraph"/>
        <w:numPr>
          <w:ilvl w:val="0"/>
          <w:numId w:val="18"/>
        </w:numPr>
        <w:spacing w:line="276" w:lineRule="auto"/>
      </w:pPr>
      <w:r>
        <w:t xml:space="preserve">support a primary prevention approach in universities that is holistic and underpinned by a long-term strategy and sector coordination </w:t>
      </w:r>
    </w:p>
    <w:p w14:paraId="2086A75D" w14:textId="12EBB495" w:rsidR="00C66220" w:rsidRDefault="00C66220" w:rsidP="008D6307">
      <w:pPr>
        <w:pStyle w:val="ListParagraph"/>
        <w:numPr>
          <w:ilvl w:val="0"/>
          <w:numId w:val="18"/>
        </w:numPr>
        <w:spacing w:line="276" w:lineRule="auto"/>
      </w:pPr>
      <w:r>
        <w:t xml:space="preserve">highlight the role everyone within a university </w:t>
      </w:r>
      <w:proofErr w:type="gramStart"/>
      <w:r>
        <w:t>has to</w:t>
      </w:r>
      <w:proofErr w:type="gramEnd"/>
      <w:r>
        <w:t xml:space="preserve"> play in creating a culture where rigid gender stereotypes are challenged, gender-based discrimination is unacceptable and gender equality is actively promoted and modelled </w:t>
      </w:r>
    </w:p>
    <w:p w14:paraId="68CF66C3" w14:textId="77777777" w:rsidR="00C66220" w:rsidRDefault="00C66220" w:rsidP="008D6307">
      <w:pPr>
        <w:pStyle w:val="ListParagraph"/>
        <w:numPr>
          <w:ilvl w:val="0"/>
          <w:numId w:val="18"/>
        </w:numPr>
        <w:spacing w:line="276" w:lineRule="auto"/>
      </w:pPr>
      <w:r>
        <w:t xml:space="preserve">provide practical tools and resources to support universities. </w:t>
      </w:r>
    </w:p>
    <w:p w14:paraId="77A627B8" w14:textId="43350C15" w:rsidR="00C66220" w:rsidRDefault="008B4E94" w:rsidP="00C66220">
      <w:pPr>
        <w:spacing w:after="160" w:line="259" w:lineRule="auto"/>
        <w:rPr>
          <w:b/>
          <w:bCs/>
        </w:rPr>
      </w:pPr>
      <w:r>
        <w:rPr>
          <w:noProof/>
        </w:rPr>
        <w:lastRenderedPageBreak/>
        <w:drawing>
          <wp:anchor distT="0" distB="0" distL="114300" distR="114300" simplePos="0" relativeHeight="251658240" behindDoc="0" locked="0" layoutInCell="1" allowOverlap="1" wp14:anchorId="33118D37" wp14:editId="2BFE2777">
            <wp:simplePos x="0" y="0"/>
            <wp:positionH relativeFrom="column">
              <wp:posOffset>995045</wp:posOffset>
            </wp:positionH>
            <wp:positionV relativeFrom="paragraph">
              <wp:posOffset>6350</wp:posOffset>
            </wp:positionV>
            <wp:extent cx="3419475" cy="4480560"/>
            <wp:effectExtent l="0" t="0" r="9525" b="0"/>
            <wp:wrapThrough wrapText="bothSides">
              <wp:wrapPolygon edited="0">
                <wp:start x="0" y="0"/>
                <wp:lineTo x="0" y="21490"/>
                <wp:lineTo x="21540" y="21490"/>
                <wp:lineTo x="21540" y="0"/>
                <wp:lineTo x="0" y="0"/>
              </wp:wrapPolygon>
            </wp:wrapThrough>
            <wp:docPr id="911589197" name="Picture 911589197" descr="A diagram of a key le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89197" name="Picture 911589197" descr="A diagram of a key lev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9475" cy="4480560"/>
                    </a:xfrm>
                    <a:prstGeom prst="rect">
                      <a:avLst/>
                    </a:prstGeom>
                  </pic:spPr>
                </pic:pic>
              </a:graphicData>
            </a:graphic>
            <wp14:sizeRelH relativeFrom="page">
              <wp14:pctWidth>0</wp14:pctWidth>
            </wp14:sizeRelH>
            <wp14:sizeRelV relativeFrom="page">
              <wp14:pctHeight>0</wp14:pctHeight>
            </wp14:sizeRelV>
          </wp:anchor>
        </w:drawing>
      </w:r>
    </w:p>
    <w:p w14:paraId="3C4EB8BA" w14:textId="704C07EA" w:rsidR="00C66220" w:rsidRDefault="00C66220" w:rsidP="00C66220">
      <w:pPr>
        <w:pStyle w:val="Heading3"/>
      </w:pPr>
    </w:p>
    <w:p w14:paraId="785BB799" w14:textId="158B2F37" w:rsidR="00C66220" w:rsidRDefault="00C66220" w:rsidP="0087227B">
      <w:pPr>
        <w:spacing w:after="160" w:line="204" w:lineRule="auto"/>
        <w:rPr>
          <w:rFonts w:eastAsia="Roboto" w:cs="Roboto"/>
          <w:b/>
          <w:bCs/>
        </w:rPr>
      </w:pPr>
    </w:p>
    <w:p w14:paraId="13D278BA" w14:textId="4D3D3796" w:rsidR="008B4E94" w:rsidRDefault="008B4E94" w:rsidP="00085B3E">
      <w:pPr>
        <w:spacing w:line="276" w:lineRule="auto"/>
      </w:pPr>
    </w:p>
    <w:p w14:paraId="79CF5905" w14:textId="77777777" w:rsidR="008B4E94" w:rsidRDefault="008B4E94" w:rsidP="00085B3E">
      <w:pPr>
        <w:spacing w:line="276" w:lineRule="auto"/>
      </w:pPr>
    </w:p>
    <w:p w14:paraId="17172920" w14:textId="77777777" w:rsidR="008B4E94" w:rsidRDefault="008B4E94" w:rsidP="00085B3E">
      <w:pPr>
        <w:spacing w:line="276" w:lineRule="auto"/>
      </w:pPr>
    </w:p>
    <w:p w14:paraId="5980B936" w14:textId="77777777" w:rsidR="008B4E94" w:rsidRDefault="008B4E94" w:rsidP="00085B3E">
      <w:pPr>
        <w:spacing w:line="276" w:lineRule="auto"/>
      </w:pPr>
    </w:p>
    <w:p w14:paraId="672B39E0" w14:textId="77777777" w:rsidR="008B4E94" w:rsidRDefault="008B4E94" w:rsidP="00085B3E">
      <w:pPr>
        <w:spacing w:line="276" w:lineRule="auto"/>
      </w:pPr>
    </w:p>
    <w:p w14:paraId="52E68C7A" w14:textId="31E797DE" w:rsidR="008B4E94" w:rsidRDefault="008B4E94" w:rsidP="00085B3E">
      <w:pPr>
        <w:spacing w:line="276" w:lineRule="auto"/>
      </w:pPr>
    </w:p>
    <w:p w14:paraId="537B1A36" w14:textId="77777777" w:rsidR="008B4E94" w:rsidRDefault="008B4E94" w:rsidP="00085B3E">
      <w:pPr>
        <w:spacing w:line="276" w:lineRule="auto"/>
      </w:pPr>
    </w:p>
    <w:p w14:paraId="6472AD7B" w14:textId="77777777" w:rsidR="008B4E94" w:rsidRDefault="008B4E94" w:rsidP="00085B3E">
      <w:pPr>
        <w:spacing w:line="276" w:lineRule="auto"/>
      </w:pPr>
    </w:p>
    <w:p w14:paraId="36E50CDA" w14:textId="7CAECB0C" w:rsidR="008B4E94" w:rsidRDefault="008B4E94" w:rsidP="00085B3E">
      <w:pPr>
        <w:spacing w:line="276" w:lineRule="auto"/>
      </w:pPr>
    </w:p>
    <w:p w14:paraId="5FFD167F" w14:textId="77777777" w:rsidR="008B4E94" w:rsidRDefault="008B4E94" w:rsidP="00085B3E">
      <w:pPr>
        <w:spacing w:line="276" w:lineRule="auto"/>
      </w:pPr>
    </w:p>
    <w:p w14:paraId="55ECDFC7" w14:textId="451992A6" w:rsidR="008B4E94" w:rsidRDefault="008B4E94" w:rsidP="00085B3E">
      <w:pPr>
        <w:spacing w:line="276" w:lineRule="auto"/>
      </w:pPr>
    </w:p>
    <w:p w14:paraId="0BA0D006" w14:textId="4BEE0C85" w:rsidR="008B4E94" w:rsidRDefault="008B4E94" w:rsidP="00085B3E">
      <w:pPr>
        <w:spacing w:line="276" w:lineRule="auto"/>
      </w:pPr>
      <w:r>
        <w:rPr>
          <w:noProof/>
        </w:rPr>
        <mc:AlternateContent>
          <mc:Choice Requires="wps">
            <w:drawing>
              <wp:anchor distT="45720" distB="45720" distL="114300" distR="114300" simplePos="0" relativeHeight="251658241" behindDoc="0" locked="0" layoutInCell="1" allowOverlap="1" wp14:anchorId="51EA1370" wp14:editId="7FB11074">
                <wp:simplePos x="0" y="0"/>
                <wp:positionH relativeFrom="column">
                  <wp:posOffset>957580</wp:posOffset>
                </wp:positionH>
                <wp:positionV relativeFrom="paragraph">
                  <wp:posOffset>123825</wp:posOffset>
                </wp:positionV>
                <wp:extent cx="4095750" cy="3143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14325"/>
                        </a:xfrm>
                        <a:prstGeom prst="rect">
                          <a:avLst/>
                        </a:prstGeom>
                        <a:noFill/>
                        <a:ln w="9525">
                          <a:noFill/>
                          <a:miter lim="800000"/>
                          <a:headEnd/>
                          <a:tailEnd/>
                        </a:ln>
                      </wps:spPr>
                      <wps:txbx>
                        <w:txbxContent>
                          <w:p w14:paraId="0CFF27B3" w14:textId="77777777" w:rsidR="00C66220" w:rsidRPr="00D1086E" w:rsidRDefault="00C66220" w:rsidP="00C66220">
                            <w:pPr>
                              <w:rPr>
                                <w:color w:val="002453" w:themeColor="accent5"/>
                                <w:sz w:val="16"/>
                                <w:szCs w:val="16"/>
                              </w:rPr>
                            </w:pPr>
                            <w:r w:rsidRPr="00D1086E">
                              <w:rPr>
                                <w:color w:val="002453" w:themeColor="accent5"/>
                                <w:sz w:val="16"/>
                                <w:szCs w:val="16"/>
                              </w:rPr>
                              <w:t xml:space="preserve">Figure </w:t>
                            </w:r>
                            <w:r>
                              <w:rPr>
                                <w:color w:val="002453" w:themeColor="accent5"/>
                                <w:sz w:val="16"/>
                                <w:szCs w:val="16"/>
                              </w:rPr>
                              <w:t>1</w:t>
                            </w:r>
                            <w:r w:rsidRPr="00D1086E">
                              <w:rPr>
                                <w:color w:val="002453" w:themeColor="accent5"/>
                                <w:sz w:val="16"/>
                                <w:szCs w:val="16"/>
                              </w:rPr>
                              <w:t>: Whole-of-university model for the prevention of gender-based 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A1370" id="_x0000_t202" coordsize="21600,21600" o:spt="202" path="m,l,21600r21600,l21600,xe">
                <v:stroke joinstyle="miter"/>
                <v:path gradientshapeok="t" o:connecttype="rect"/>
              </v:shapetype>
              <v:shape id="Text Box 217" o:spid="_x0000_s1026" type="#_x0000_t202" style="position:absolute;margin-left:75.4pt;margin-top:9.75pt;width:322.5pt;height:24.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" filled="f" stroked="f">
                <v:textbox>
                  <w:txbxContent>
                    <w:p w14:paraId="0CFF27B3" w14:textId="77777777" w:rsidR="00C66220" w:rsidRPr="00D1086E" w:rsidRDefault="00C66220" w:rsidP="00C66220">
                      <w:pPr>
                        <w:rPr>
                          <w:color w:val="002453" w:themeColor="accent5"/>
                          <w:sz w:val="16"/>
                          <w:szCs w:val="16"/>
                        </w:rPr>
                      </w:pPr>
                      <w:r w:rsidRPr="00D1086E">
                        <w:rPr>
                          <w:color w:val="002453" w:themeColor="accent5"/>
                          <w:sz w:val="16"/>
                          <w:szCs w:val="16"/>
                        </w:rPr>
                        <w:t xml:space="preserve">Figure </w:t>
                      </w:r>
                      <w:r>
                        <w:rPr>
                          <w:color w:val="002453" w:themeColor="accent5"/>
                          <w:sz w:val="16"/>
                          <w:szCs w:val="16"/>
                        </w:rPr>
                        <w:t>1</w:t>
                      </w:r>
                      <w:r w:rsidRPr="00D1086E">
                        <w:rPr>
                          <w:color w:val="002453" w:themeColor="accent5"/>
                          <w:sz w:val="16"/>
                          <w:szCs w:val="16"/>
                        </w:rPr>
                        <w:t>: Whole-of-university model for the prevention of gender-based violence</w:t>
                      </w:r>
                    </w:p>
                  </w:txbxContent>
                </v:textbox>
                <w10:wrap type="square"/>
              </v:shape>
            </w:pict>
          </mc:Fallback>
        </mc:AlternateContent>
      </w:r>
    </w:p>
    <w:p w14:paraId="7C60FD91" w14:textId="77777777" w:rsidR="008B4E94" w:rsidRDefault="008B4E94" w:rsidP="00085B3E">
      <w:pPr>
        <w:spacing w:line="276" w:lineRule="auto"/>
      </w:pPr>
    </w:p>
    <w:p w14:paraId="56C3AC3D" w14:textId="33591AAC" w:rsidR="006A7DA8" w:rsidRDefault="00EE4DAA" w:rsidP="00085B3E">
      <w:pPr>
        <w:spacing w:line="276" w:lineRule="auto"/>
      </w:pPr>
      <w:r w:rsidRPr="00EE4DAA">
        <w:t xml:space="preserve">A whole-of-setting/sector approach </w:t>
      </w:r>
      <w:r w:rsidR="00571408">
        <w:t xml:space="preserve">to </w:t>
      </w:r>
      <w:r w:rsidR="00E46ED3">
        <w:t xml:space="preserve">the </w:t>
      </w:r>
      <w:r w:rsidR="00571408">
        <w:t>prevention</w:t>
      </w:r>
      <w:r w:rsidR="00E46ED3">
        <w:t xml:space="preserve"> of </w:t>
      </w:r>
      <w:r w:rsidR="000B2EA7">
        <w:t>gender-based</w:t>
      </w:r>
      <w:r w:rsidR="00E46ED3">
        <w:t xml:space="preserve"> violence</w:t>
      </w:r>
      <w:r w:rsidR="00571408">
        <w:t xml:space="preserve"> </w:t>
      </w:r>
      <w:r w:rsidRPr="00EE4DAA">
        <w:t>means that efforts to address the gendered drivers must</w:t>
      </w:r>
      <w:r w:rsidR="006A7DA8">
        <w:t xml:space="preserve">: </w:t>
      </w:r>
    </w:p>
    <w:p w14:paraId="00E16B2C" w14:textId="488C38B0" w:rsidR="005F1E2D" w:rsidRDefault="00EE4DAA" w:rsidP="008D6307">
      <w:pPr>
        <w:pStyle w:val="ListParagraph"/>
        <w:numPr>
          <w:ilvl w:val="0"/>
          <w:numId w:val="19"/>
        </w:numPr>
        <w:spacing w:line="276" w:lineRule="auto"/>
      </w:pPr>
      <w:r w:rsidRPr="00EE4DAA">
        <w:t xml:space="preserve">include policy, practice and structural change within the setting and be complemented by the wider policy, regulatory or legislative change that will support and increase the effectiveness of settings-based </w:t>
      </w:r>
      <w:proofErr w:type="gramStart"/>
      <w:r w:rsidRPr="00EE4DAA">
        <w:t>work</w:t>
      </w:r>
      <w:r w:rsidR="00571408">
        <w:t>;</w:t>
      </w:r>
      <w:proofErr w:type="gramEnd"/>
      <w:r w:rsidR="00571408">
        <w:t xml:space="preserve"> </w:t>
      </w:r>
      <w:r w:rsidRPr="00EE4DAA">
        <w:t xml:space="preserve"> </w:t>
      </w:r>
    </w:p>
    <w:p w14:paraId="51E5DDF1" w14:textId="0AFA7261" w:rsidR="00571408" w:rsidRDefault="00EE4DAA" w:rsidP="008D6307">
      <w:pPr>
        <w:pStyle w:val="ListParagraph"/>
        <w:numPr>
          <w:ilvl w:val="0"/>
          <w:numId w:val="19"/>
        </w:numPr>
        <w:spacing w:line="276" w:lineRule="auto"/>
      </w:pPr>
      <w:r w:rsidRPr="00EE4DAA">
        <w:t xml:space="preserve">involve all those who engage with the setting, including leadership, staff, volunteers, the audience the setting serves, and those outside the setting who provide it with services or </w:t>
      </w:r>
      <w:proofErr w:type="gramStart"/>
      <w:r w:rsidRPr="00EE4DAA">
        <w:t>support</w:t>
      </w:r>
      <w:r w:rsidR="00571408">
        <w:t>;</w:t>
      </w:r>
      <w:proofErr w:type="gramEnd"/>
      <w:r w:rsidR="00571408">
        <w:t xml:space="preserve">  </w:t>
      </w:r>
    </w:p>
    <w:p w14:paraId="67F7CFF1" w14:textId="40E706B6" w:rsidR="00EE4DAA" w:rsidRDefault="00EE4DAA" w:rsidP="008D6307">
      <w:pPr>
        <w:pStyle w:val="ListParagraph"/>
        <w:numPr>
          <w:ilvl w:val="0"/>
          <w:numId w:val="19"/>
        </w:numPr>
        <w:spacing w:line="276" w:lineRule="auto"/>
      </w:pPr>
      <w:r w:rsidRPr="00EE4DAA">
        <w:t>consider the levers or mechanisms that can support</w:t>
      </w:r>
      <w:r w:rsidR="005F1E2D">
        <w:t xml:space="preserve"> </w:t>
      </w:r>
      <w:r w:rsidR="00571408">
        <w:t xml:space="preserve">and </w:t>
      </w:r>
      <w:r w:rsidRPr="00EE4DAA">
        <w:t>enable and systematise prevention activity across the setting or sector, beyond those that exist in individual organisations.</w:t>
      </w:r>
    </w:p>
    <w:p w14:paraId="1A24C64F" w14:textId="77777777" w:rsidR="00E46ED3" w:rsidRDefault="009C449F" w:rsidP="00085B3E">
      <w:pPr>
        <w:spacing w:line="276" w:lineRule="auto"/>
      </w:pPr>
      <w:r w:rsidRPr="009C449F">
        <w:t xml:space="preserve">Educating for Equality takes a whole-of-university approach to preventing gender-based violence, because evidence tells us that we need to work across all areas of an institution to make lasting change. It is not enough to address complex issues such as gender-based violence with one activity. All efforts undertaken by universities need to sit within a broader, institution-wide strategy that addresses the drivers of gender-based violence. Our whole-of-university model recognises that universities are workplaces, places of </w:t>
      </w:r>
      <w:r w:rsidRPr="009C449F">
        <w:lastRenderedPageBreak/>
        <w:t xml:space="preserve">teaching, learning and research, and spaces where people live and engage in social activities. The model assesses who holds leadership and support roles in the university and examines the gendered norms, practices and structures of the </w:t>
      </w:r>
      <w:proofErr w:type="gramStart"/>
      <w:r w:rsidRPr="009C449F">
        <w:t>university as a whole</w:t>
      </w:r>
      <w:proofErr w:type="gramEnd"/>
      <w:r w:rsidRPr="009C449F">
        <w:t xml:space="preserve">. </w:t>
      </w:r>
    </w:p>
    <w:p w14:paraId="0FD87508" w14:textId="77777777" w:rsidR="00E46ED3" w:rsidRDefault="00E46ED3" w:rsidP="00E46ED3">
      <w:pPr>
        <w:spacing w:after="160" w:line="204" w:lineRule="auto"/>
      </w:pPr>
      <w:r w:rsidRPr="0056016C">
        <w:rPr>
          <w:rFonts w:eastAsia="Roboto" w:cs="Roboto"/>
        </w:rPr>
        <w:t>Educating for Equality outlines the domains where universities can create change</w:t>
      </w:r>
      <w:r>
        <w:rPr>
          <w:rFonts w:eastAsia="Roboto" w:cs="Roboto"/>
        </w:rPr>
        <w:t xml:space="preserve">: </w:t>
      </w:r>
      <w:r w:rsidRPr="0056016C">
        <w:rPr>
          <w:rFonts w:eastAsia="Roboto" w:cs="Roboto"/>
        </w:rPr>
        <w:t xml:space="preserve"> </w:t>
      </w:r>
    </w:p>
    <w:p w14:paraId="7E0E6D73" w14:textId="77777777" w:rsidR="00E46ED3" w:rsidRPr="00730BDF" w:rsidRDefault="00E46ED3" w:rsidP="00430322">
      <w:pPr>
        <w:pStyle w:val="ListParagraph"/>
        <w:numPr>
          <w:ilvl w:val="0"/>
          <w:numId w:val="15"/>
        </w:numPr>
        <w:spacing w:after="120" w:line="240" w:lineRule="auto"/>
        <w:ind w:left="714" w:hanging="357"/>
        <w:rPr>
          <w:rFonts w:eastAsia="Roboto" w:cs="Roboto"/>
        </w:rPr>
      </w:pPr>
      <w:r>
        <w:t xml:space="preserve">Student life </w:t>
      </w:r>
    </w:p>
    <w:p w14:paraId="0A89C1CD" w14:textId="77777777" w:rsidR="00E46ED3" w:rsidRPr="0056016C" w:rsidRDefault="00E46ED3" w:rsidP="00430322">
      <w:pPr>
        <w:pStyle w:val="ListParagraph"/>
        <w:numPr>
          <w:ilvl w:val="0"/>
          <w:numId w:val="15"/>
        </w:numPr>
        <w:spacing w:after="120" w:line="240" w:lineRule="auto"/>
        <w:ind w:left="714" w:hanging="357"/>
        <w:rPr>
          <w:rFonts w:eastAsia="Roboto" w:cs="Roboto"/>
        </w:rPr>
      </w:pPr>
      <w:r>
        <w:t>Teaching and learning</w:t>
      </w:r>
    </w:p>
    <w:p w14:paraId="61DC9409" w14:textId="77777777" w:rsidR="00E46ED3" w:rsidRDefault="00E46ED3" w:rsidP="00430322">
      <w:pPr>
        <w:pStyle w:val="ListParagraph"/>
        <w:numPr>
          <w:ilvl w:val="0"/>
          <w:numId w:val="15"/>
        </w:numPr>
        <w:spacing w:after="120" w:line="240" w:lineRule="auto"/>
        <w:ind w:left="714" w:hanging="357"/>
      </w:pPr>
      <w:r>
        <w:t>Workplace</w:t>
      </w:r>
    </w:p>
    <w:p w14:paraId="662810CF" w14:textId="77777777" w:rsidR="00E46ED3" w:rsidRPr="0056016C" w:rsidRDefault="00E46ED3" w:rsidP="00430322">
      <w:pPr>
        <w:pStyle w:val="ListParagraph"/>
        <w:numPr>
          <w:ilvl w:val="0"/>
          <w:numId w:val="15"/>
        </w:numPr>
        <w:spacing w:after="120" w:line="240" w:lineRule="auto"/>
        <w:ind w:left="714" w:hanging="357"/>
        <w:rPr>
          <w:rFonts w:eastAsia="Roboto" w:cs="Roboto"/>
        </w:rPr>
      </w:pPr>
      <w:r>
        <w:t>Research</w:t>
      </w:r>
    </w:p>
    <w:p w14:paraId="2A19B27D" w14:textId="77777777" w:rsidR="00E46ED3" w:rsidRDefault="00E46ED3" w:rsidP="00430322">
      <w:pPr>
        <w:pStyle w:val="ListParagraph"/>
        <w:numPr>
          <w:ilvl w:val="0"/>
          <w:numId w:val="15"/>
        </w:numPr>
        <w:spacing w:after="120" w:line="240" w:lineRule="auto"/>
        <w:ind w:left="714" w:hanging="357"/>
      </w:pPr>
      <w:r>
        <w:t>Business and operations</w:t>
      </w:r>
    </w:p>
    <w:p w14:paraId="64774DC9" w14:textId="78A16272" w:rsidR="00FA3FDC" w:rsidRDefault="009C449F" w:rsidP="006142E3">
      <w:pPr>
        <w:spacing w:before="160" w:after="160" w:line="276" w:lineRule="auto"/>
      </w:pPr>
      <w:r w:rsidRPr="009C449F">
        <w:t xml:space="preserve">These are influenced by key levers (values and behaviours, structures and policies, culture and norms). Domains are the ‘where’ and the levers are the ‘how’. </w:t>
      </w:r>
      <w:r w:rsidR="00FA3FDC" w:rsidRPr="00085B3E">
        <w:t xml:space="preserve">A mapping of the domains </w:t>
      </w:r>
      <w:r w:rsidR="0020206B" w:rsidRPr="00085B3E">
        <w:t xml:space="preserve">of the whole-of-university </w:t>
      </w:r>
      <w:r w:rsidR="00633A51" w:rsidRPr="00085B3E">
        <w:t>model</w:t>
      </w:r>
      <w:r w:rsidR="00FA3FDC" w:rsidRPr="00085B3E">
        <w:t xml:space="preserve"> against the proposed standards shows strong alignment</w:t>
      </w:r>
      <w:r w:rsidR="0020206B" w:rsidRPr="00085B3E">
        <w:t>,</w:t>
      </w:r>
      <w:r w:rsidR="00FA3FDC" w:rsidRPr="00085B3E">
        <w:t xml:space="preserve"> however there are </w:t>
      </w:r>
      <w:r w:rsidR="0020206B" w:rsidRPr="00085B3E">
        <w:t>opportunities to strengthen</w:t>
      </w:r>
      <w:r w:rsidR="00844DE9" w:rsidRPr="00085B3E">
        <w:t xml:space="preserve"> alignment in </w:t>
      </w:r>
      <w:r w:rsidR="00006470">
        <w:t>the</w:t>
      </w:r>
      <w:r w:rsidR="0038281A">
        <w:t xml:space="preserve"> </w:t>
      </w:r>
      <w:r w:rsidR="0038281A" w:rsidRPr="0038281A">
        <w:rPr>
          <w:b/>
          <w:bCs/>
          <w:i/>
          <w:iCs/>
        </w:rPr>
        <w:t>E</w:t>
      </w:r>
      <w:r w:rsidR="00006470" w:rsidRPr="0038281A">
        <w:rPr>
          <w:b/>
          <w:bCs/>
          <w:i/>
          <w:iCs/>
        </w:rPr>
        <w:t>vidence-based education and training</w:t>
      </w:r>
      <w:r w:rsidR="00006470" w:rsidRPr="005F2058">
        <w:t xml:space="preserve"> </w:t>
      </w:r>
      <w:r w:rsidR="00E0496B">
        <w:t xml:space="preserve">and </w:t>
      </w:r>
      <w:r w:rsidR="0038281A" w:rsidRPr="0038281A">
        <w:rPr>
          <w:rFonts w:eastAsia="Roboto" w:cs="Roboto"/>
          <w:b/>
          <w:bCs/>
          <w:i/>
          <w:iCs/>
        </w:rPr>
        <w:t>Effective organisational and polices and practice</w:t>
      </w:r>
      <w:r w:rsidR="0038281A">
        <w:rPr>
          <w:rFonts w:eastAsia="Roboto" w:cs="Roboto"/>
        </w:rPr>
        <w:t xml:space="preserve"> </w:t>
      </w:r>
      <w:r w:rsidR="005F2058" w:rsidRPr="005F2058">
        <w:t>standard</w:t>
      </w:r>
      <w:r w:rsidR="00CB7093">
        <w:t>s</w:t>
      </w:r>
      <w:r w:rsidR="005F2058">
        <w:rPr>
          <w:i/>
          <w:iCs/>
        </w:rPr>
        <w:t xml:space="preserve"> </w:t>
      </w:r>
      <w:r w:rsidR="00006470">
        <w:t xml:space="preserve">so that </w:t>
      </w:r>
      <w:r w:rsidR="00CB7093">
        <w:t xml:space="preserve">they </w:t>
      </w:r>
      <w:r w:rsidR="005F2058">
        <w:t xml:space="preserve">cover all aspects of a whole of organisation approach. </w:t>
      </w:r>
    </w:p>
    <w:p w14:paraId="624F1F76" w14:textId="77777777" w:rsidR="00D06D9C" w:rsidRDefault="00D06D9C" w:rsidP="006142E3">
      <w:pPr>
        <w:spacing w:before="160" w:after="160" w:line="276" w:lineRule="auto"/>
      </w:pPr>
    </w:p>
    <w:p w14:paraId="5152FD30" w14:textId="346E5FE0" w:rsidR="00F217C5" w:rsidRDefault="00CC73BE" w:rsidP="0087227B">
      <w:pPr>
        <w:spacing w:after="160" w:line="204" w:lineRule="auto"/>
        <w:rPr>
          <w:rFonts w:eastAsia="Roboto" w:cs="Roboto"/>
          <w:b/>
          <w:bCs/>
        </w:rPr>
      </w:pPr>
      <w:r>
        <w:rPr>
          <w:rFonts w:eastAsia="Roboto" w:cs="Roboto"/>
          <w:b/>
          <w:bCs/>
        </w:rPr>
        <w:t>Student life and culture</w:t>
      </w:r>
    </w:p>
    <w:p w14:paraId="78B08CEA" w14:textId="1CE3A67C" w:rsidR="003C1CD9" w:rsidRDefault="00E10D7F" w:rsidP="00085B3E">
      <w:pPr>
        <w:spacing w:line="276" w:lineRule="auto"/>
      </w:pPr>
      <w:r>
        <w:t xml:space="preserve">The environments in which </w:t>
      </w:r>
      <w:r w:rsidR="00874753">
        <w:t>student’s</w:t>
      </w:r>
      <w:r>
        <w:t xml:space="preserve"> study, work, socialise and live influence their attitudes towards gender-based violence, harassment and discrimination – what is seen as ‘acceptable’ behaviour for men, women, non-binary and gender diverse people. In turn, these attitudes and beliefs influence the environment in which gender-based violence occurs, both within the university itself and in the workplaces and communities that students are part of outside the university. </w:t>
      </w:r>
      <w:r w:rsidR="003C1CD9">
        <w:t xml:space="preserve">As a result, Our Watch believe there is an opportunity to have a standard that focuses on student life and culture. </w:t>
      </w:r>
    </w:p>
    <w:p w14:paraId="77D6602B" w14:textId="582D1EC5" w:rsidR="00E10D7F" w:rsidRDefault="000B2EA7" w:rsidP="00085B3E">
      <w:pPr>
        <w:spacing w:line="276" w:lineRule="auto"/>
      </w:pPr>
      <w:r>
        <w:t>In addition to consider</w:t>
      </w:r>
      <w:r w:rsidR="00874753">
        <w:t>ing</w:t>
      </w:r>
      <w:r>
        <w:t xml:space="preserve"> colleges, residences and accommodation providers (which are addressed in </w:t>
      </w:r>
      <w:r w:rsidR="001C7764">
        <w:t xml:space="preserve">the ‘safe student accommodation’ </w:t>
      </w:r>
      <w:r>
        <w:t>standard), the ‘</w:t>
      </w:r>
      <w:r w:rsidRPr="000B2EA7">
        <w:rPr>
          <w:i/>
          <w:iCs/>
        </w:rPr>
        <w:t>Student life and culture</w:t>
      </w:r>
      <w:r>
        <w:t>’ domain</w:t>
      </w:r>
      <w:r w:rsidR="00E10D7F">
        <w:t xml:space="preserve"> </w:t>
      </w:r>
      <w:r>
        <w:t xml:space="preserve">from Educating for Equality </w:t>
      </w:r>
      <w:r w:rsidR="00E10D7F">
        <w:t>asks universities to consider</w:t>
      </w:r>
      <w:r>
        <w:t xml:space="preserve"> student </w:t>
      </w:r>
      <w:r w:rsidR="00E10D7F">
        <w:t>clubs and societies</w:t>
      </w:r>
      <w:r>
        <w:t xml:space="preserve">, </w:t>
      </w:r>
      <w:r w:rsidR="00E10D7F">
        <w:t>university sports organisations</w:t>
      </w:r>
      <w:r>
        <w:t xml:space="preserve">, </w:t>
      </w:r>
      <w:r w:rsidR="00E10D7F">
        <w:t>extra-curricular and social activities</w:t>
      </w:r>
      <w:r>
        <w:t xml:space="preserve">, </w:t>
      </w:r>
      <w:r w:rsidR="00E10D7F">
        <w:t xml:space="preserve">study abroad/mobility opportunities </w:t>
      </w:r>
      <w:r>
        <w:t>and</w:t>
      </w:r>
      <w:r w:rsidR="00E10D7F">
        <w:t xml:space="preserve"> campus and building facilities and physical safety measures.</w:t>
      </w:r>
    </w:p>
    <w:p w14:paraId="58EB07D8" w14:textId="3083C5D7" w:rsidR="006E4C9C" w:rsidRDefault="00A23700" w:rsidP="00085B3E">
      <w:pPr>
        <w:spacing w:line="276" w:lineRule="auto"/>
        <w:rPr>
          <w:i/>
          <w:iCs/>
        </w:rPr>
      </w:pPr>
      <w:r>
        <w:t>Preventi</w:t>
      </w:r>
      <w:r w:rsidR="00677339">
        <w:t xml:space="preserve">on </w:t>
      </w:r>
      <w:r>
        <w:t xml:space="preserve">activity in this domain has significant potential to influence </w:t>
      </w:r>
      <w:r w:rsidR="00030795">
        <w:t>student norms, attitudes and behaviours.</w:t>
      </w:r>
      <w:r w:rsidR="00620EB9">
        <w:t xml:space="preserve"> Our Watch acknowledge that a standard relating to student life and culture </w:t>
      </w:r>
      <w:r w:rsidR="00C178FE">
        <w:t xml:space="preserve">will likely </w:t>
      </w:r>
      <w:r w:rsidR="00620EB9">
        <w:t xml:space="preserve">overlap with the </w:t>
      </w:r>
      <w:r w:rsidR="00C178FE">
        <w:t>‘</w:t>
      </w:r>
      <w:r w:rsidR="00620EB9" w:rsidRPr="00C178FE">
        <w:rPr>
          <w:i/>
          <w:iCs/>
        </w:rPr>
        <w:t>Effective organisational policies and practice</w:t>
      </w:r>
      <w:r w:rsidR="00C178FE" w:rsidRPr="00C178FE">
        <w:rPr>
          <w:i/>
          <w:iCs/>
        </w:rPr>
        <w:t>’</w:t>
      </w:r>
      <w:r w:rsidR="00C178FE">
        <w:rPr>
          <w:i/>
          <w:iCs/>
        </w:rPr>
        <w:t xml:space="preserve"> </w:t>
      </w:r>
      <w:r w:rsidR="00C178FE" w:rsidRPr="00192A77">
        <w:t xml:space="preserve">standard which will include policies that </w:t>
      </w:r>
      <w:r w:rsidR="00192A77" w:rsidRPr="00192A77">
        <w:t>oversee</w:t>
      </w:r>
      <w:r w:rsidR="00C178FE" w:rsidRPr="00192A77">
        <w:t xml:space="preserve"> </w:t>
      </w:r>
      <w:r w:rsidR="00192A77">
        <w:t>elements of student life</w:t>
      </w:r>
      <w:r w:rsidR="00100B83">
        <w:t xml:space="preserve"> however there</w:t>
      </w:r>
      <w:r w:rsidR="00485578">
        <w:t xml:space="preserve"> </w:t>
      </w:r>
      <w:r w:rsidR="00100B83">
        <w:t xml:space="preserve">are </w:t>
      </w:r>
      <w:r w:rsidR="00770BD2">
        <w:t xml:space="preserve">components that fall outside of policies and practice. </w:t>
      </w:r>
    </w:p>
    <w:p w14:paraId="30BC21C9" w14:textId="2B8BB04E" w:rsidR="00CC73BE" w:rsidRDefault="00CC73BE" w:rsidP="0087227B">
      <w:pPr>
        <w:spacing w:after="160" w:line="204" w:lineRule="auto"/>
        <w:rPr>
          <w:rFonts w:eastAsia="Roboto" w:cs="Roboto"/>
          <w:b/>
          <w:bCs/>
        </w:rPr>
      </w:pPr>
      <w:r>
        <w:rPr>
          <w:rFonts w:eastAsia="Roboto" w:cs="Roboto"/>
          <w:b/>
          <w:bCs/>
        </w:rPr>
        <w:t>Researc</w:t>
      </w:r>
      <w:r w:rsidR="00F217C5">
        <w:rPr>
          <w:rFonts w:eastAsia="Roboto" w:cs="Roboto"/>
          <w:b/>
          <w:bCs/>
        </w:rPr>
        <w:t xml:space="preserve">h </w:t>
      </w:r>
    </w:p>
    <w:p w14:paraId="0D8EB8AE" w14:textId="66E9D459" w:rsidR="00532ED9" w:rsidRDefault="00D8748E" w:rsidP="00085B3E">
      <w:pPr>
        <w:spacing w:line="276" w:lineRule="auto"/>
      </w:pPr>
      <w:r>
        <w:t xml:space="preserve">Prevention activity in this domain </w:t>
      </w:r>
      <w:r w:rsidR="00E654C9">
        <w:t xml:space="preserve">recognises that </w:t>
      </w:r>
      <w:r>
        <w:t>a</w:t>
      </w:r>
      <w:r w:rsidR="00654B3F">
        <w:t xml:space="preserve">ddressing unconscious and structural biases in funding, decision-making and research programs can enhance women’s and </w:t>
      </w:r>
      <w:r w:rsidR="00654B3F">
        <w:lastRenderedPageBreak/>
        <w:t>LGBTIQ+ people’s representation and retention at all levels of their academic careers.</w:t>
      </w:r>
      <w:r w:rsidR="00DB0FC1" w:rsidRPr="00DB0FC1">
        <w:rPr>
          <w:rFonts w:eastAsia="Arial"/>
          <w:lang w:val="en-US"/>
        </w:rPr>
        <w:t xml:space="preserve"> </w:t>
      </w:r>
      <w:r w:rsidR="00FF3C9D">
        <w:rPr>
          <w:rFonts w:eastAsia="Arial"/>
          <w:lang w:val="en-US"/>
        </w:rPr>
        <w:t>Further,</w:t>
      </w:r>
      <w:r w:rsidR="00DB0FC1">
        <w:rPr>
          <w:rFonts w:eastAsia="Arial"/>
          <w:lang w:val="en-US"/>
        </w:rPr>
        <w:t xml:space="preserve"> p</w:t>
      </w:r>
      <w:r w:rsidR="00DB0FC1" w:rsidRPr="00E55B2F">
        <w:rPr>
          <w:rFonts w:eastAsia="Arial"/>
          <w:lang w:val="en-US"/>
        </w:rPr>
        <w:t xml:space="preserve">romoting a gendered analysis of research content can also advance gender equality across academic fields. </w:t>
      </w:r>
      <w:r w:rsidR="00FF3C9D">
        <w:rPr>
          <w:rFonts w:eastAsia="Arial"/>
          <w:lang w:val="en-US"/>
        </w:rPr>
        <w:t xml:space="preserve"> This domain therefore also </w:t>
      </w:r>
      <w:r w:rsidR="008F36FF">
        <w:t>involves s</w:t>
      </w:r>
      <w:r w:rsidR="00654B3F">
        <w:t>upporting research and evaluation on violence</w:t>
      </w:r>
      <w:r w:rsidR="004F5A87">
        <w:t xml:space="preserve"> </w:t>
      </w:r>
      <w:proofErr w:type="gramStart"/>
      <w:r w:rsidR="004F5A87">
        <w:t>in order to</w:t>
      </w:r>
      <w:proofErr w:type="gramEnd"/>
      <w:r w:rsidR="00654B3F">
        <w:t xml:space="preserve"> contribute to a growing evidence base for effective prevention practice. This domain asks universities to consider: </w:t>
      </w:r>
    </w:p>
    <w:p w14:paraId="5EEB0E58" w14:textId="2AD97EAD" w:rsidR="00532ED9" w:rsidRDefault="00536AAD" w:rsidP="008D6307">
      <w:pPr>
        <w:pStyle w:val="ListParagraph"/>
        <w:numPr>
          <w:ilvl w:val="0"/>
          <w:numId w:val="22"/>
        </w:numPr>
        <w:spacing w:line="276" w:lineRule="auto"/>
      </w:pPr>
      <w:r>
        <w:t>g</w:t>
      </w:r>
      <w:r w:rsidR="00B86764">
        <w:t xml:space="preserve">ender bias in </w:t>
      </w:r>
      <w:r w:rsidR="00654B3F">
        <w:t>internally and externally funded research programs and projects</w:t>
      </w:r>
    </w:p>
    <w:p w14:paraId="0814F963" w14:textId="1FA66D6A" w:rsidR="00532ED9" w:rsidRDefault="00133EC1" w:rsidP="008D6307">
      <w:pPr>
        <w:pStyle w:val="ListParagraph"/>
        <w:numPr>
          <w:ilvl w:val="0"/>
          <w:numId w:val="22"/>
        </w:numPr>
        <w:spacing w:line="276" w:lineRule="auto"/>
      </w:pPr>
      <w:r>
        <w:t xml:space="preserve">gender and power imbalances experiences for </w:t>
      </w:r>
      <w:r w:rsidR="00654B3F">
        <w:t>higher degree by research students</w:t>
      </w:r>
    </w:p>
    <w:p w14:paraId="07B69907" w14:textId="49BEF2CA" w:rsidR="00532ED9" w:rsidRDefault="00B86764" w:rsidP="008D6307">
      <w:pPr>
        <w:pStyle w:val="ListParagraph"/>
        <w:numPr>
          <w:ilvl w:val="0"/>
          <w:numId w:val="22"/>
        </w:numPr>
        <w:spacing w:line="276" w:lineRule="auto"/>
      </w:pPr>
      <w:r>
        <w:t xml:space="preserve">gendered experiences of </w:t>
      </w:r>
      <w:r w:rsidR="00654B3F">
        <w:t>early, mid-career and established researchers</w:t>
      </w:r>
    </w:p>
    <w:p w14:paraId="6379C170" w14:textId="022134D8" w:rsidR="00532ED9" w:rsidRDefault="00654B3F" w:rsidP="008D6307">
      <w:pPr>
        <w:pStyle w:val="ListParagraph"/>
        <w:numPr>
          <w:ilvl w:val="0"/>
          <w:numId w:val="22"/>
        </w:numPr>
        <w:spacing w:line="276" w:lineRule="auto"/>
      </w:pPr>
      <w:r>
        <w:t xml:space="preserve">research networks and </w:t>
      </w:r>
      <w:r w:rsidR="009903B6">
        <w:t>centres</w:t>
      </w:r>
      <w:r w:rsidR="00B86764">
        <w:t xml:space="preserve"> and their focus (or lack of) on </w:t>
      </w:r>
      <w:r w:rsidR="00A530CE">
        <w:t>the prevention of gender-based violence</w:t>
      </w:r>
    </w:p>
    <w:p w14:paraId="6669ECBA" w14:textId="26AD25B6" w:rsidR="00FA3FDC" w:rsidRDefault="006121D4" w:rsidP="008D6307">
      <w:pPr>
        <w:pStyle w:val="ListParagraph"/>
        <w:numPr>
          <w:ilvl w:val="0"/>
          <w:numId w:val="22"/>
        </w:numPr>
        <w:spacing w:line="276" w:lineRule="auto"/>
      </w:pPr>
      <w:r>
        <w:t xml:space="preserve">experiences of </w:t>
      </w:r>
      <w:r w:rsidR="00654B3F">
        <w:t>visiting scholars</w:t>
      </w:r>
      <w:r>
        <w:t xml:space="preserve"> and the contexts in which opportunities are granted</w:t>
      </w:r>
      <w:r w:rsidR="00654B3F">
        <w:t xml:space="preserve">. </w:t>
      </w:r>
    </w:p>
    <w:p w14:paraId="47689400" w14:textId="1F393C93" w:rsidR="009E3D80" w:rsidRDefault="009E3D80" w:rsidP="009E3D80">
      <w:pPr>
        <w:spacing w:line="276" w:lineRule="auto"/>
      </w:pPr>
      <w:r>
        <w:t xml:space="preserve">There is also a need to consider how </w:t>
      </w:r>
      <w:r w:rsidR="00BE08D7">
        <w:t xml:space="preserve">the National Code might apply to </w:t>
      </w:r>
      <w:r w:rsidRPr="009E3D80">
        <w:t>affiliated entities</w:t>
      </w:r>
      <w:r w:rsidR="00BE08D7">
        <w:t xml:space="preserve">, such as a research institutes who </w:t>
      </w:r>
      <w:r w:rsidR="00A20CB7">
        <w:t>host students</w:t>
      </w:r>
      <w:r w:rsidR="00FE112B">
        <w:t xml:space="preserve"> teaching staff</w:t>
      </w:r>
      <w:r w:rsidR="00A20CB7">
        <w:t xml:space="preserve"> but </w:t>
      </w:r>
      <w:r w:rsidR="00BE08D7">
        <w:t xml:space="preserve">may have their own governance. </w:t>
      </w:r>
      <w:r w:rsidR="00860245">
        <w:t xml:space="preserve">Even if </w:t>
      </w:r>
      <w:r w:rsidR="00521F7F">
        <w:t xml:space="preserve">such entities are not technically required to demonstrate compliance, </w:t>
      </w:r>
      <w:r w:rsidR="00D50B76">
        <w:t xml:space="preserve">there may be ways to </w:t>
      </w:r>
      <w:r w:rsidR="00860245">
        <w:t xml:space="preserve">stipulate </w:t>
      </w:r>
      <w:r w:rsidR="00626BE2">
        <w:t xml:space="preserve">that affiliated entities align </w:t>
      </w:r>
      <w:r w:rsidR="00D50B76">
        <w:t>with university policies and practice around gender equality and prevention of gender</w:t>
      </w:r>
      <w:r w:rsidR="00C432A0">
        <w:t>-</w:t>
      </w:r>
      <w:r w:rsidR="00D50B76">
        <w:t>based violence within the organisational policies and practice standard</w:t>
      </w:r>
      <w:r w:rsidR="00626BE2">
        <w:t xml:space="preserve">, for example through contract and partnerships agreements. </w:t>
      </w:r>
    </w:p>
    <w:p w14:paraId="71724819" w14:textId="77777777" w:rsidR="00BE08D7" w:rsidRDefault="00BE08D7" w:rsidP="0087227B">
      <w:pPr>
        <w:spacing w:after="160" w:line="204" w:lineRule="auto"/>
        <w:rPr>
          <w:b/>
          <w:bCs/>
        </w:rPr>
      </w:pPr>
    </w:p>
    <w:p w14:paraId="3D2CCCCE" w14:textId="0BA26E68" w:rsidR="00E10D7F" w:rsidRPr="00E10D7F" w:rsidRDefault="00E10D7F" w:rsidP="0087227B">
      <w:pPr>
        <w:spacing w:after="160" w:line="204" w:lineRule="auto"/>
        <w:rPr>
          <w:rFonts w:eastAsia="Roboto" w:cs="Roboto"/>
          <w:b/>
          <w:bCs/>
        </w:rPr>
      </w:pPr>
      <w:r w:rsidRPr="00E10D7F">
        <w:rPr>
          <w:b/>
          <w:bCs/>
        </w:rPr>
        <w:t xml:space="preserve">Teaching &amp; Learning </w:t>
      </w:r>
    </w:p>
    <w:p w14:paraId="5E934819" w14:textId="73116E34" w:rsidR="00B71CEA" w:rsidRDefault="00855FDA" w:rsidP="00085B3E">
      <w:pPr>
        <w:spacing w:line="276" w:lineRule="auto"/>
      </w:pPr>
      <w:r>
        <w:t>In addition to the standard on education and training which focuse</w:t>
      </w:r>
      <w:r w:rsidR="00B71CEA">
        <w:t>s</w:t>
      </w:r>
      <w:r>
        <w:t xml:space="preserve"> on</w:t>
      </w:r>
      <w:r w:rsidR="00EC4AC3">
        <w:t xml:space="preserve"> the</w:t>
      </w:r>
      <w:r w:rsidR="000C72E2">
        <w:t xml:space="preserve"> requirement for providers to </w:t>
      </w:r>
      <w:r w:rsidR="00481C8E">
        <w:t>build staff and student’s understanding</w:t>
      </w:r>
      <w:r w:rsidR="0086215A">
        <w:t xml:space="preserve"> of</w:t>
      </w:r>
      <w:r w:rsidR="00481C8E">
        <w:t xml:space="preserve"> and capacity to</w:t>
      </w:r>
      <w:r w:rsidR="0086215A">
        <w:t xml:space="preserve"> address</w:t>
      </w:r>
      <w:r>
        <w:t xml:space="preserve"> gender-based violence across the </w:t>
      </w:r>
      <w:r w:rsidR="00676931">
        <w:t>institution</w:t>
      </w:r>
      <w:r>
        <w:t>, there are opportunities to</w:t>
      </w:r>
      <w:r w:rsidR="00486BBE">
        <w:t xml:space="preserve"> influence </w:t>
      </w:r>
      <w:r w:rsidR="00E10D7F">
        <w:t xml:space="preserve">students’ understanding of respect, gender, power and consent </w:t>
      </w:r>
      <w:r w:rsidR="00361481">
        <w:t>through</w:t>
      </w:r>
      <w:r w:rsidR="00E10D7F">
        <w:t xml:space="preserve"> the curriculum that is delivered and the environment in which they learn. </w:t>
      </w:r>
      <w:r w:rsidR="00361481">
        <w:t xml:space="preserve">This can be achieved by focusing broadly on integrating a gender, gender equality and gender-based violence lens into all teaching and learning. </w:t>
      </w:r>
    </w:p>
    <w:p w14:paraId="5443B332" w14:textId="2D9DF4D8" w:rsidR="00E10D7F" w:rsidRDefault="00E10D7F" w:rsidP="00085B3E">
      <w:pPr>
        <w:spacing w:line="276" w:lineRule="auto"/>
      </w:pPr>
      <w:r>
        <w:t xml:space="preserve">Gender equality can be reinforced and modelled – formally and informally – across the university if academic staff </w:t>
      </w:r>
      <w:r w:rsidR="00C17B1F">
        <w:t xml:space="preserve">have the </w:t>
      </w:r>
      <w:r w:rsidR="00DB3A8E">
        <w:t xml:space="preserve">knowledge, capacity and </w:t>
      </w:r>
      <w:r>
        <w:t xml:space="preserve">support to analyse curriculum for gender bias and consider the ways they can </w:t>
      </w:r>
      <w:r w:rsidR="009608A3">
        <w:t xml:space="preserve">address </w:t>
      </w:r>
      <w:r>
        <w:t>the drivers of gender-based violence</w:t>
      </w:r>
      <w:r w:rsidR="001811B4">
        <w:t xml:space="preserve"> through their teaching</w:t>
      </w:r>
      <w:r>
        <w:t xml:space="preserve">. All staff </w:t>
      </w:r>
      <w:r w:rsidR="001811B4">
        <w:t>can</w:t>
      </w:r>
      <w:r>
        <w:t xml:space="preserve"> model respect for all students and challenge sexism</w:t>
      </w:r>
      <w:r w:rsidR="00860402">
        <w:t xml:space="preserve"> and discrimination</w:t>
      </w:r>
      <w:r>
        <w:t>. Th</w:t>
      </w:r>
      <w:r w:rsidR="008D7501">
        <w:t xml:space="preserve">e </w:t>
      </w:r>
      <w:r w:rsidR="008D7501" w:rsidRPr="008D7501">
        <w:rPr>
          <w:i/>
          <w:iCs/>
        </w:rPr>
        <w:t>teaching and learning</w:t>
      </w:r>
      <w:r>
        <w:t xml:space="preserve"> domain</w:t>
      </w:r>
      <w:r w:rsidR="008D7501">
        <w:t xml:space="preserve"> from </w:t>
      </w:r>
      <w:r w:rsidR="008D7501" w:rsidRPr="008D7501">
        <w:t>Educating for Equality</w:t>
      </w:r>
      <w:r>
        <w:t xml:space="preserve"> asks universities to consider</w:t>
      </w:r>
      <w:r w:rsidR="00F4617A">
        <w:t xml:space="preserve"> </w:t>
      </w:r>
      <w:r w:rsidR="00381766">
        <w:t>ways to embed</w:t>
      </w:r>
      <w:r>
        <w:t xml:space="preserve"> </w:t>
      </w:r>
      <w:r w:rsidR="000A3B3E">
        <w:t>prevention</w:t>
      </w:r>
      <w:r w:rsidR="00381766">
        <w:t xml:space="preserve"> into </w:t>
      </w:r>
      <w:r>
        <w:t>award and non-award courses on offer</w:t>
      </w:r>
      <w:r w:rsidR="00F4617A">
        <w:t xml:space="preserve">, </w:t>
      </w:r>
      <w:r>
        <w:t>subjects/units on offer</w:t>
      </w:r>
      <w:r w:rsidR="00F4617A">
        <w:t xml:space="preserve">, </w:t>
      </w:r>
      <w:r>
        <w:t>curriculum</w:t>
      </w:r>
      <w:r w:rsidR="00F4617A">
        <w:t xml:space="preserve">, </w:t>
      </w:r>
      <w:r>
        <w:t>pedagogy</w:t>
      </w:r>
      <w:r w:rsidR="00F4617A">
        <w:t xml:space="preserve">, and </w:t>
      </w:r>
      <w:r>
        <w:t>work integrated learning – placements (clinical and non-clinical) and projects.</w:t>
      </w:r>
    </w:p>
    <w:p w14:paraId="122C39E9" w14:textId="3E16924B" w:rsidR="00244025" w:rsidRDefault="00244025" w:rsidP="00085B3E">
      <w:pPr>
        <w:spacing w:line="276" w:lineRule="auto"/>
      </w:pPr>
      <w:r w:rsidRPr="004A7891">
        <w:t>Through applying</w:t>
      </w:r>
      <w:r w:rsidRPr="00244025">
        <w:t xml:space="preserve"> a gender lens to their teaching practice, academics can help to build a culture where gender stereotypes are challenged, gender discrimination is unacceptable, </w:t>
      </w:r>
      <w:r w:rsidRPr="00244025">
        <w:lastRenderedPageBreak/>
        <w:t xml:space="preserve">and gender equality is actively promoted and modelled. </w:t>
      </w:r>
      <w:r w:rsidR="00712E4F">
        <w:t>P</w:t>
      </w:r>
      <w:r w:rsidRPr="00244025">
        <w:t xml:space="preserve">rofessional learning </w:t>
      </w:r>
      <w:r w:rsidR="00712E4F">
        <w:t>on this topic</w:t>
      </w:r>
      <w:r w:rsidRPr="00244025">
        <w:t xml:space="preserve"> </w:t>
      </w:r>
      <w:r w:rsidR="001460A1">
        <w:t>can</w:t>
      </w:r>
      <w:r w:rsidRPr="00244025">
        <w:t xml:space="preserve"> help them reflect not only on their role as educators but also their behaviours as colleagues and citizens. Therefore, a teaching and learning approach to primary prevention doesn’t just focus on a curriculum that teaches about gendered power relations, but also gives staff the opportunity to model for students what a fair and equitable workplace looks like.</w:t>
      </w:r>
    </w:p>
    <w:p w14:paraId="63D1360F" w14:textId="2F4237B0" w:rsidR="002B18EE" w:rsidRDefault="002B18EE" w:rsidP="00085B3E">
      <w:pPr>
        <w:spacing w:line="276" w:lineRule="auto"/>
      </w:pPr>
      <w:r w:rsidRPr="002B18EE">
        <w:t>It is important that educators delivering any content about primary prevention are confident to deliver the content, facilitate discussions and respond to questions and possible resistance or backlash. Student feedback indicates they are more likely to engage and take on board information about gender-based violence when they see an educator who is perceived as knowledgeable in the content area modelling appropriate behaviour. Teaching academics in each specific discipline, school or faculty will need training about the prevention of gender-based violence so they can conduct a review of their curriculum and teaching content. They can then identify the most appropriate areas for incorporating content about the prevention of gender-based violence, along with the most effective approaches. This will help create a shared understanding of what to address and key steps to take, and make sure that everyone is equipped to respond to questions, concerns and feedback from students, staff and other stakeholders.</w:t>
      </w:r>
    </w:p>
    <w:p w14:paraId="7FCE2D8E" w14:textId="63E1B380" w:rsidR="006A0A63" w:rsidRDefault="006A0A63" w:rsidP="00085B3E">
      <w:pPr>
        <w:spacing w:line="276" w:lineRule="auto"/>
        <w:rPr>
          <w:b/>
          <w:bCs/>
        </w:rPr>
      </w:pPr>
      <w:r>
        <w:rPr>
          <w:b/>
          <w:bCs/>
        </w:rPr>
        <w:t>Upskilling Pre-Service Professionals resource</w:t>
      </w:r>
      <w:r w:rsidR="00D035F0">
        <w:rPr>
          <w:b/>
          <w:bCs/>
        </w:rPr>
        <w:t xml:space="preserve">s: </w:t>
      </w:r>
    </w:p>
    <w:p w14:paraId="774DD5C1" w14:textId="3F46632D" w:rsidR="00A73213" w:rsidRPr="005F2058" w:rsidRDefault="00A73213" w:rsidP="005F2058">
      <w:pPr>
        <w:spacing w:line="276" w:lineRule="auto"/>
      </w:pPr>
      <w:r w:rsidRPr="005F2058">
        <w:t xml:space="preserve">Upskilling Pre-Service Professionals (UPP) is a suite of resources developed by Our Watch </w:t>
      </w:r>
      <w:r w:rsidR="005233F4" w:rsidRPr="005F2058">
        <w:t xml:space="preserve">in consultation with university academics across multiple disciplines, and under funding from </w:t>
      </w:r>
      <w:r w:rsidRPr="005F2058">
        <w:t>the Department of Social Services.</w:t>
      </w:r>
    </w:p>
    <w:p w14:paraId="07AB2EB9" w14:textId="791D4599" w:rsidR="00D035F0" w:rsidRDefault="00A73213" w:rsidP="00085B3E">
      <w:pPr>
        <w:spacing w:line="276" w:lineRule="auto"/>
      </w:pPr>
      <w:r w:rsidRPr="005F2058">
        <w:t xml:space="preserve">UPP aims to </w:t>
      </w:r>
      <w:r w:rsidR="00233F0E" w:rsidRPr="005F2058">
        <w:t xml:space="preserve">build the capacity of teaching and learning staff to </w:t>
      </w:r>
      <w:r w:rsidRPr="005F2058">
        <w:t>equip university students with knowledge and skills relating to the prevention of violence against women, and to build students capacity to integrate this knowledge into their professional practice.</w:t>
      </w:r>
      <w:r w:rsidR="004240FD" w:rsidRPr="005F2058">
        <w:t xml:space="preserve"> </w:t>
      </w:r>
      <w:r w:rsidR="00701E7D" w:rsidRPr="005F2058">
        <w:t xml:space="preserve">UPP tools include </w:t>
      </w:r>
      <w:r w:rsidR="004240FD" w:rsidRPr="005F2058">
        <w:t>e</w:t>
      </w:r>
      <w:r w:rsidR="00701E7D" w:rsidRPr="005F2058">
        <w:t xml:space="preserve">ducator </w:t>
      </w:r>
      <w:r w:rsidR="004240FD" w:rsidRPr="005F2058">
        <w:t>g</w:t>
      </w:r>
      <w:r w:rsidR="00701E7D" w:rsidRPr="005F2058">
        <w:t xml:space="preserve">uides, mapping tools and </w:t>
      </w:r>
      <w:r w:rsidR="004240FD" w:rsidRPr="005F2058">
        <w:t>teaching resources.</w:t>
      </w:r>
    </w:p>
    <w:p w14:paraId="259580DB" w14:textId="5D6E72E1" w:rsidR="006142E3" w:rsidRPr="00DD0DE2" w:rsidRDefault="006142E3" w:rsidP="006142E3">
      <w:pPr>
        <w:spacing w:after="160" w:line="259" w:lineRule="auto"/>
        <w:rPr>
          <w:b/>
        </w:rPr>
      </w:pPr>
      <w:r w:rsidRPr="00DD0DE2">
        <w:rPr>
          <w:b/>
        </w:rPr>
        <w:t>Recommendation</w:t>
      </w:r>
    </w:p>
    <w:p w14:paraId="1EACD6A4" w14:textId="7516A70A" w:rsidR="006142E3" w:rsidRDefault="006142E3" w:rsidP="006142E3">
      <w:pPr>
        <w:spacing w:after="160" w:line="259" w:lineRule="auto"/>
      </w:pPr>
      <w:r>
        <w:t>Our Watch recommends that</w:t>
      </w:r>
      <w:r w:rsidR="00A02E4D">
        <w:t xml:space="preserve"> t</w:t>
      </w:r>
      <w:r>
        <w:t>he Department:</w:t>
      </w:r>
    </w:p>
    <w:p w14:paraId="7581A7F2" w14:textId="4243D59F" w:rsidR="007C3A0F" w:rsidRDefault="007C3A0F" w:rsidP="00EC2872">
      <w:pPr>
        <w:pStyle w:val="ListParagraph"/>
        <w:numPr>
          <w:ilvl w:val="0"/>
          <w:numId w:val="28"/>
        </w:numPr>
        <w:spacing w:after="160" w:line="276" w:lineRule="auto"/>
        <w:rPr>
          <w:rFonts w:eastAsia="Roboto" w:cs="Roboto"/>
        </w:rPr>
      </w:pPr>
      <w:r>
        <w:rPr>
          <w:rFonts w:eastAsia="Roboto" w:cs="Roboto"/>
        </w:rPr>
        <w:t>Strengthen the articulation of the whole of institution approach and what is entailed to meet</w:t>
      </w:r>
      <w:r w:rsidR="003B47DC">
        <w:rPr>
          <w:rFonts w:eastAsia="Roboto" w:cs="Roboto"/>
        </w:rPr>
        <w:t xml:space="preserve"> </w:t>
      </w:r>
      <w:r>
        <w:rPr>
          <w:rFonts w:eastAsia="Roboto" w:cs="Roboto"/>
        </w:rPr>
        <w:t>the primary prevention elements</w:t>
      </w:r>
      <w:r w:rsidR="003B47DC">
        <w:rPr>
          <w:rFonts w:eastAsia="Roboto" w:cs="Roboto"/>
        </w:rPr>
        <w:t xml:space="preserve">, </w:t>
      </w:r>
      <w:r>
        <w:rPr>
          <w:rFonts w:eastAsia="Roboto" w:cs="Roboto"/>
        </w:rPr>
        <w:t>including but not limited to</w:t>
      </w:r>
      <w:r w:rsidR="003B47DC">
        <w:rPr>
          <w:rFonts w:eastAsia="Roboto" w:cs="Roboto"/>
        </w:rPr>
        <w:t>:</w:t>
      </w:r>
      <w:r>
        <w:rPr>
          <w:rFonts w:eastAsia="Roboto" w:cs="Roboto"/>
        </w:rPr>
        <w:t xml:space="preserve"> </w:t>
      </w:r>
    </w:p>
    <w:p w14:paraId="6AE64B6D" w14:textId="7FB32DED" w:rsidR="00F74252" w:rsidRDefault="00F74252" w:rsidP="00EC2872">
      <w:pPr>
        <w:pStyle w:val="ListParagraph"/>
        <w:numPr>
          <w:ilvl w:val="0"/>
          <w:numId w:val="25"/>
        </w:numPr>
        <w:rPr>
          <w:rFonts w:eastAsia="Roboto" w:cs="Roboto"/>
        </w:rPr>
      </w:pPr>
      <w:r w:rsidRPr="00F74252">
        <w:rPr>
          <w:rFonts w:eastAsia="Roboto" w:cs="Roboto"/>
        </w:rPr>
        <w:t xml:space="preserve">Define the relationship of the code to </w:t>
      </w:r>
      <w:r w:rsidR="00AF71EA">
        <w:rPr>
          <w:rFonts w:eastAsia="Roboto" w:cs="Roboto"/>
        </w:rPr>
        <w:t xml:space="preserve">the </w:t>
      </w:r>
      <w:r w:rsidRPr="00F74252">
        <w:rPr>
          <w:rFonts w:eastAsia="Roboto" w:cs="Roboto"/>
        </w:rPr>
        <w:t>whole of institution – i.e. dual institution, adject operations</w:t>
      </w:r>
      <w:r>
        <w:rPr>
          <w:rFonts w:eastAsia="Roboto" w:cs="Roboto"/>
        </w:rPr>
        <w:t>, affiliated entities</w:t>
      </w:r>
      <w:r w:rsidRPr="00F74252">
        <w:rPr>
          <w:rFonts w:eastAsia="Roboto" w:cs="Roboto"/>
        </w:rPr>
        <w:t xml:space="preserve"> and clubs etc. </w:t>
      </w:r>
    </w:p>
    <w:p w14:paraId="5B40E7FE" w14:textId="48F44F36" w:rsidR="00FF7FE9" w:rsidRPr="00FF7FE9" w:rsidRDefault="00FF7FE9" w:rsidP="00FF7FE9">
      <w:pPr>
        <w:pStyle w:val="ListParagraph"/>
        <w:numPr>
          <w:ilvl w:val="0"/>
          <w:numId w:val="25"/>
        </w:numPr>
        <w:spacing w:after="160" w:line="259" w:lineRule="auto"/>
        <w:rPr>
          <w:rFonts w:eastAsia="Roboto" w:cs="Roboto"/>
        </w:rPr>
      </w:pPr>
      <w:r>
        <w:rPr>
          <w:rFonts w:eastAsia="Roboto" w:cs="Roboto"/>
        </w:rPr>
        <w:t xml:space="preserve">Covering all domains as listed in Educating for </w:t>
      </w:r>
      <w:r w:rsidRPr="00F74252">
        <w:t>Equality – student life</w:t>
      </w:r>
      <w:r w:rsidRPr="007C3A0F">
        <w:rPr>
          <w:rFonts w:eastAsia="Roboto" w:cs="Roboto"/>
        </w:rPr>
        <w:t>, teaching and learning, workplace, research &amp; business and operations.</w:t>
      </w:r>
    </w:p>
    <w:p w14:paraId="0A14E288" w14:textId="0F49E50D" w:rsidR="007C3A0F" w:rsidRDefault="007C3A0F" w:rsidP="00EC2872">
      <w:pPr>
        <w:pStyle w:val="ListParagraph"/>
        <w:numPr>
          <w:ilvl w:val="0"/>
          <w:numId w:val="25"/>
        </w:numPr>
        <w:spacing w:after="160" w:line="259" w:lineRule="auto"/>
        <w:rPr>
          <w:rFonts w:eastAsia="Roboto" w:cs="Roboto"/>
        </w:rPr>
      </w:pPr>
      <w:r>
        <w:rPr>
          <w:rFonts w:eastAsia="Roboto" w:cs="Roboto"/>
        </w:rPr>
        <w:t>Capability building across leadership, all business areas and for academic staff through education and training</w:t>
      </w:r>
      <w:r w:rsidR="00F74252">
        <w:rPr>
          <w:rFonts w:eastAsia="Roboto" w:cs="Roboto"/>
        </w:rPr>
        <w:t xml:space="preserve">. </w:t>
      </w:r>
      <w:r>
        <w:rPr>
          <w:rFonts w:eastAsia="Roboto" w:cs="Roboto"/>
        </w:rPr>
        <w:t xml:space="preserve"> </w:t>
      </w:r>
    </w:p>
    <w:p w14:paraId="5E43395F" w14:textId="555A5371" w:rsidR="007C3A0F" w:rsidRDefault="00F74252" w:rsidP="00EC2872">
      <w:pPr>
        <w:pStyle w:val="ListParagraph"/>
        <w:numPr>
          <w:ilvl w:val="0"/>
          <w:numId w:val="25"/>
        </w:numPr>
        <w:spacing w:after="160" w:line="259" w:lineRule="auto"/>
        <w:rPr>
          <w:rFonts w:eastAsia="Roboto" w:cs="Roboto"/>
        </w:rPr>
      </w:pPr>
      <w:r>
        <w:rPr>
          <w:rFonts w:eastAsia="Roboto" w:cs="Roboto"/>
        </w:rPr>
        <w:t>A focus on s</w:t>
      </w:r>
      <w:r w:rsidR="007C3A0F">
        <w:rPr>
          <w:rFonts w:eastAsia="Roboto" w:cs="Roboto"/>
        </w:rPr>
        <w:t>trategy and planning – including gender equality plans</w:t>
      </w:r>
      <w:r>
        <w:rPr>
          <w:rFonts w:eastAsia="Roboto" w:cs="Roboto"/>
        </w:rPr>
        <w:t xml:space="preserve">. </w:t>
      </w:r>
    </w:p>
    <w:p w14:paraId="350675A4" w14:textId="33DFF85B" w:rsidR="00825505" w:rsidRDefault="00825505" w:rsidP="00EC2872">
      <w:pPr>
        <w:pStyle w:val="ListParagraph"/>
        <w:numPr>
          <w:ilvl w:val="0"/>
          <w:numId w:val="25"/>
        </w:numPr>
        <w:spacing w:after="160" w:line="259" w:lineRule="auto"/>
        <w:rPr>
          <w:rFonts w:eastAsia="Roboto" w:cs="Roboto"/>
        </w:rPr>
      </w:pPr>
      <w:r>
        <w:rPr>
          <w:rFonts w:eastAsia="Roboto" w:cs="Roboto"/>
        </w:rPr>
        <w:t xml:space="preserve">Intersectionality. </w:t>
      </w:r>
    </w:p>
    <w:p w14:paraId="53FCD3AB" w14:textId="0120CF05" w:rsidR="007C3A0F" w:rsidRDefault="00F74252" w:rsidP="00EC2872">
      <w:pPr>
        <w:pStyle w:val="ListParagraph"/>
        <w:numPr>
          <w:ilvl w:val="0"/>
          <w:numId w:val="25"/>
        </w:numPr>
        <w:spacing w:after="160" w:line="259" w:lineRule="auto"/>
        <w:rPr>
          <w:rFonts w:eastAsia="Roboto" w:cs="Roboto"/>
        </w:rPr>
      </w:pPr>
      <w:r>
        <w:rPr>
          <w:rFonts w:eastAsia="Roboto" w:cs="Roboto"/>
        </w:rPr>
        <w:lastRenderedPageBreak/>
        <w:t>Establishing an enabling</w:t>
      </w:r>
      <w:r w:rsidR="007C3A0F">
        <w:rPr>
          <w:rFonts w:eastAsia="Roboto" w:cs="Roboto"/>
        </w:rPr>
        <w:t xml:space="preserve"> environment for this work to be understood, supported and delivered through internal and external communication planning</w:t>
      </w:r>
      <w:r>
        <w:rPr>
          <w:rFonts w:eastAsia="Roboto" w:cs="Roboto"/>
        </w:rPr>
        <w:t xml:space="preserve">. </w:t>
      </w:r>
    </w:p>
    <w:p w14:paraId="25511F04" w14:textId="1B352F1B" w:rsidR="007C3A0F" w:rsidRPr="00D31235" w:rsidRDefault="00F74252" w:rsidP="00EC2872">
      <w:pPr>
        <w:pStyle w:val="ListParagraph"/>
        <w:numPr>
          <w:ilvl w:val="0"/>
          <w:numId w:val="25"/>
        </w:numPr>
        <w:spacing w:after="160" w:line="259" w:lineRule="auto"/>
      </w:pPr>
      <w:r>
        <w:rPr>
          <w:rFonts w:eastAsia="Roboto" w:cs="Roboto"/>
        </w:rPr>
        <w:t>A</w:t>
      </w:r>
      <w:r w:rsidR="007C3A0F">
        <w:rPr>
          <w:rFonts w:eastAsia="Roboto" w:cs="Roboto"/>
        </w:rPr>
        <w:t xml:space="preserve">lignment across all </w:t>
      </w:r>
      <w:r w:rsidR="007C3A0F" w:rsidRPr="006142E3">
        <w:t xml:space="preserve">policies and </w:t>
      </w:r>
      <w:r w:rsidR="007C3A0F">
        <w:t>procedures</w:t>
      </w:r>
      <w:r w:rsidR="007C3A0F" w:rsidRPr="006142E3">
        <w:t xml:space="preserve"> that enable and promote more equitable working conditions and guide how universities operate and engage within the university and with the broader community</w:t>
      </w:r>
      <w:r w:rsidR="00AF71EA">
        <w:t xml:space="preserve">. </w:t>
      </w:r>
    </w:p>
    <w:p w14:paraId="5DF1E865" w14:textId="31238EFD" w:rsidR="002E3C1D" w:rsidRPr="005E7369" w:rsidRDefault="002E3C1D" w:rsidP="005E7369">
      <w:pPr>
        <w:pStyle w:val="Heading2"/>
        <w:rPr>
          <w:rFonts w:eastAsia="Roboto" w:cs="Roboto"/>
        </w:rPr>
      </w:pPr>
      <w:bookmarkStart w:id="12" w:name="_Toc170289194"/>
      <w:r>
        <w:t>4. What additional requirements should be included for each Standard? Please detail for each standard and why?</w:t>
      </w:r>
      <w:bookmarkEnd w:id="12"/>
    </w:p>
    <w:p w14:paraId="24687705" w14:textId="6E141773" w:rsidR="00EF5E22" w:rsidRPr="00043A2D" w:rsidRDefault="00526240" w:rsidP="00043A2D">
      <w:pPr>
        <w:spacing w:line="276" w:lineRule="auto"/>
      </w:pPr>
      <w:r w:rsidRPr="00043A2D">
        <w:t xml:space="preserve">The </w:t>
      </w:r>
      <w:r w:rsidR="00391E05" w:rsidRPr="00043A2D">
        <w:t xml:space="preserve">current </w:t>
      </w:r>
      <w:r w:rsidRPr="00043A2D">
        <w:t xml:space="preserve">Standards </w:t>
      </w:r>
      <w:r w:rsidR="00391E05" w:rsidRPr="00043A2D">
        <w:t xml:space="preserve">suggested </w:t>
      </w:r>
      <w:r w:rsidR="00773BC5" w:rsidRPr="00043A2D">
        <w:t xml:space="preserve">in the Issues Paper are highly </w:t>
      </w:r>
      <w:r w:rsidR="00EE0E05" w:rsidRPr="00043A2D">
        <w:t xml:space="preserve">comprehensive and </w:t>
      </w:r>
      <w:r w:rsidR="00773BC5" w:rsidRPr="00043A2D">
        <w:t xml:space="preserve">provide a strong foundation for primary prevention in Higher Education. </w:t>
      </w:r>
      <w:r w:rsidR="00EB07C2" w:rsidRPr="00043A2D">
        <w:t xml:space="preserve">Our Watch commends the </w:t>
      </w:r>
      <w:r w:rsidR="00B14F43" w:rsidRPr="00043A2D">
        <w:t xml:space="preserve">Standards </w:t>
      </w:r>
      <w:r w:rsidR="00EB07C2" w:rsidRPr="00043A2D">
        <w:t xml:space="preserve">alignment to </w:t>
      </w:r>
      <w:r w:rsidR="00B14F43" w:rsidRPr="00043A2D">
        <w:t>existing models</w:t>
      </w:r>
      <w:r w:rsidR="00AE0FCA" w:rsidRPr="00043A2D">
        <w:t xml:space="preserve"> such as Our Watch’s Educating for Equality. </w:t>
      </w:r>
    </w:p>
    <w:p w14:paraId="6303C328" w14:textId="46968844" w:rsidR="00773BC5" w:rsidRPr="00043A2D" w:rsidRDefault="00EC434D" w:rsidP="00043A2D">
      <w:pPr>
        <w:spacing w:line="276" w:lineRule="auto"/>
      </w:pPr>
      <w:r w:rsidRPr="00043A2D">
        <w:t>The</w:t>
      </w:r>
      <w:r w:rsidR="00AA0202" w:rsidRPr="00043A2D">
        <w:t>re is an opportunity to strengthen the application of the Standards through the following additional requirements</w:t>
      </w:r>
      <w:r w:rsidR="00423E87" w:rsidRPr="00043A2D">
        <w:t>:</w:t>
      </w:r>
    </w:p>
    <w:p w14:paraId="270BD373" w14:textId="290B6630" w:rsidR="00E95031" w:rsidRPr="00F41030" w:rsidRDefault="00E95031" w:rsidP="00EC2872">
      <w:pPr>
        <w:pStyle w:val="ListParagraph"/>
        <w:numPr>
          <w:ilvl w:val="0"/>
          <w:numId w:val="14"/>
        </w:numPr>
        <w:spacing w:after="160" w:line="204" w:lineRule="auto"/>
        <w:rPr>
          <w:rFonts w:eastAsia="Roboto" w:cs="Roboto"/>
          <w:b/>
          <w:bCs/>
        </w:rPr>
      </w:pPr>
      <w:r w:rsidRPr="00F41030">
        <w:rPr>
          <w:rFonts w:eastAsia="Roboto" w:cs="Roboto"/>
          <w:b/>
          <w:bCs/>
        </w:rPr>
        <w:t>1. Accountable governance and leadership</w:t>
      </w:r>
    </w:p>
    <w:p w14:paraId="55192A31" w14:textId="2C7A6F35" w:rsidR="00C05727" w:rsidRDefault="001A29BA" w:rsidP="00043A2D">
      <w:pPr>
        <w:spacing w:line="276" w:lineRule="auto"/>
      </w:pPr>
      <w:r w:rsidRPr="00043A2D">
        <w:t xml:space="preserve">Our Watch commends the inclusion of governance and leadership </w:t>
      </w:r>
      <w:r w:rsidR="000260B5" w:rsidRPr="00043A2D">
        <w:t>as a</w:t>
      </w:r>
      <w:r w:rsidR="00852417" w:rsidRPr="00043A2D">
        <w:t xml:space="preserve"> Standard and </w:t>
      </w:r>
      <w:r w:rsidR="00653370" w:rsidRPr="00043A2D">
        <w:t xml:space="preserve">recognition that real change can only be achieved through governing bodies and leaders </w:t>
      </w:r>
      <w:proofErr w:type="gramStart"/>
      <w:r w:rsidR="00653370" w:rsidRPr="00043A2D">
        <w:t>taking action</w:t>
      </w:r>
      <w:proofErr w:type="gramEnd"/>
      <w:r w:rsidR="00653370" w:rsidRPr="00043A2D">
        <w:t xml:space="preserve"> across all aspects of the organisation. </w:t>
      </w:r>
      <w:r w:rsidR="00245F1E" w:rsidRPr="00043A2D">
        <w:t>There</w:t>
      </w:r>
      <w:r w:rsidR="00653370" w:rsidRPr="00043A2D">
        <w:t xml:space="preserve"> is an opportunity to strengthen this Standard </w:t>
      </w:r>
      <w:r w:rsidR="00521E78" w:rsidRPr="00043A2D">
        <w:t>th</w:t>
      </w:r>
      <w:r w:rsidR="00B171F5" w:rsidRPr="00043A2D">
        <w:t>r</w:t>
      </w:r>
      <w:r w:rsidR="00521E78" w:rsidRPr="00043A2D">
        <w:t xml:space="preserve">ough </w:t>
      </w:r>
      <w:r w:rsidR="00917480" w:rsidRPr="00043A2D">
        <w:t xml:space="preserve">a </w:t>
      </w:r>
      <w:r w:rsidR="009F7CCE">
        <w:t>c</w:t>
      </w:r>
      <w:r w:rsidR="00E26DEE">
        <w:t>lear</w:t>
      </w:r>
      <w:r w:rsidR="009A1192">
        <w:t xml:space="preserve"> delineation between the responsibilities of governance and of leadership respectively, and </w:t>
      </w:r>
      <w:r w:rsidR="00886876">
        <w:t>through</w:t>
      </w:r>
      <w:r w:rsidR="008E1CD0">
        <w:t xml:space="preserve"> </w:t>
      </w:r>
      <w:r w:rsidR="000016A8">
        <w:t xml:space="preserve">requirements </w:t>
      </w:r>
      <w:r w:rsidR="00134748">
        <w:t xml:space="preserve">for meaningful student participation in decision-making through governance and leadership structures. </w:t>
      </w:r>
      <w:r w:rsidR="008F6F06">
        <w:t xml:space="preserve">This could take the form of </w:t>
      </w:r>
      <w:r w:rsidR="00D31226">
        <w:t xml:space="preserve">standardising student representation on </w:t>
      </w:r>
      <w:r w:rsidR="00B81C1C">
        <w:t>governance committees making decisions on prevention activities</w:t>
      </w:r>
      <w:r w:rsidR="00193105">
        <w:t xml:space="preserve">, </w:t>
      </w:r>
      <w:r w:rsidR="00953D29">
        <w:t xml:space="preserve">ensuring students with lived experience have opportunities to participate and provide regular input, </w:t>
      </w:r>
      <w:r w:rsidR="00193105">
        <w:t>and ensuring</w:t>
      </w:r>
      <w:r w:rsidR="00CF3A56">
        <w:t xml:space="preserve"> continual</w:t>
      </w:r>
      <w:r w:rsidR="00193105">
        <w:t xml:space="preserve"> </w:t>
      </w:r>
      <w:r w:rsidR="00953D29">
        <w:t>feedback loops and adequate remuneration</w:t>
      </w:r>
      <w:r w:rsidR="00F03CBD">
        <w:t>, training</w:t>
      </w:r>
      <w:r w:rsidR="00953D29">
        <w:t xml:space="preserve"> and support for students to </w:t>
      </w:r>
      <w:r w:rsidR="00CF3A56">
        <w:t>enable</w:t>
      </w:r>
      <w:r w:rsidR="001C5D1A">
        <w:t xml:space="preserve"> </w:t>
      </w:r>
      <w:r w:rsidR="00F64AA1">
        <w:t>effective and accessible</w:t>
      </w:r>
      <w:r w:rsidR="001C5D1A">
        <w:t xml:space="preserve"> involvement. </w:t>
      </w:r>
    </w:p>
    <w:p w14:paraId="151C3610" w14:textId="134B41D8" w:rsidR="00521E78" w:rsidRPr="00043A2D" w:rsidRDefault="00C05727" w:rsidP="00043A2D">
      <w:pPr>
        <w:spacing w:line="276" w:lineRule="auto"/>
      </w:pPr>
      <w:r>
        <w:t xml:space="preserve">Further, Our Watch recommends a </w:t>
      </w:r>
      <w:r w:rsidR="00077472" w:rsidRPr="00043A2D">
        <w:t xml:space="preserve">greater </w:t>
      </w:r>
      <w:r w:rsidR="00917480" w:rsidRPr="00043A2D">
        <w:t xml:space="preserve">focus on </w:t>
      </w:r>
      <w:r w:rsidR="00DE50E5" w:rsidRPr="00043A2D">
        <w:t>communication,</w:t>
      </w:r>
      <w:r w:rsidR="00917480" w:rsidRPr="00043A2D">
        <w:t xml:space="preserve"> both externally and internally, </w:t>
      </w:r>
      <w:r w:rsidR="003E01E5" w:rsidRPr="00043A2D">
        <w:t xml:space="preserve">to </w:t>
      </w:r>
      <w:r w:rsidR="006B06DA" w:rsidRPr="00043A2D">
        <w:t xml:space="preserve">ensure leaders </w:t>
      </w:r>
      <w:r w:rsidR="004F2C6B">
        <w:t>are clear on their expectations and</w:t>
      </w:r>
      <w:r w:rsidR="006B06DA" w:rsidRPr="00043A2D">
        <w:t xml:space="preserve"> </w:t>
      </w:r>
      <w:r w:rsidR="00AE23AA" w:rsidRPr="00043A2D">
        <w:t>actively and consciously support and model</w:t>
      </w:r>
      <w:r w:rsidR="00521649" w:rsidRPr="00043A2D">
        <w:t xml:space="preserve"> </w:t>
      </w:r>
      <w:r w:rsidR="00AE23AA" w:rsidRPr="00043A2D">
        <w:t xml:space="preserve">gender equality and </w:t>
      </w:r>
      <w:r w:rsidR="00521649" w:rsidRPr="00043A2D">
        <w:t xml:space="preserve">the prevention of gender-based violence. </w:t>
      </w:r>
      <w:r w:rsidR="00FE77C6">
        <w:t xml:space="preserve">This will also </w:t>
      </w:r>
      <w:r w:rsidR="00D7473E">
        <w:t xml:space="preserve">require building the skills, knowledge and confidence of leadership to undertake this work. </w:t>
      </w:r>
    </w:p>
    <w:p w14:paraId="01E6E109" w14:textId="37E5539E" w:rsidR="00BF1F0F" w:rsidRPr="00043A2D" w:rsidRDefault="00BF1F0F" w:rsidP="00043A2D">
      <w:pPr>
        <w:spacing w:line="276" w:lineRule="auto"/>
      </w:pPr>
      <w:r w:rsidRPr="00043A2D">
        <w:t>Communication to support the prevention of violence can come in many forms:</w:t>
      </w:r>
    </w:p>
    <w:p w14:paraId="7ED76D11" w14:textId="23253365" w:rsidR="00BF1F0F" w:rsidRDefault="00BF1F0F" w:rsidP="00EC2872">
      <w:pPr>
        <w:pStyle w:val="ListParagraph"/>
        <w:numPr>
          <w:ilvl w:val="0"/>
          <w:numId w:val="14"/>
        </w:numPr>
        <w:spacing w:after="160" w:line="204" w:lineRule="auto"/>
        <w:rPr>
          <w:rFonts w:eastAsia="Roboto" w:cs="Roboto"/>
        </w:rPr>
      </w:pPr>
      <w:r>
        <w:rPr>
          <w:rFonts w:eastAsia="Roboto" w:cs="Roboto"/>
        </w:rPr>
        <w:t>Promoting gender equality and challenging rigid stereotypes in communications, both internally and externally</w:t>
      </w:r>
    </w:p>
    <w:p w14:paraId="31BECD12" w14:textId="0606341A" w:rsidR="00BF1F0F" w:rsidRDefault="00BF1F0F" w:rsidP="00EC2872">
      <w:pPr>
        <w:pStyle w:val="ListParagraph"/>
        <w:numPr>
          <w:ilvl w:val="0"/>
          <w:numId w:val="14"/>
        </w:numPr>
        <w:spacing w:after="160" w:line="204" w:lineRule="auto"/>
        <w:rPr>
          <w:rFonts w:eastAsia="Roboto" w:cs="Roboto"/>
        </w:rPr>
      </w:pPr>
      <w:r>
        <w:rPr>
          <w:rFonts w:eastAsia="Roboto" w:cs="Roboto"/>
        </w:rPr>
        <w:t>Developing social marketing campaigns or educational resources that promote positive social norm and attitude changes</w:t>
      </w:r>
    </w:p>
    <w:p w14:paraId="03604C05" w14:textId="3EA13E8F" w:rsidR="00BF1F0F" w:rsidRDefault="00BF1F0F" w:rsidP="00EC2872">
      <w:pPr>
        <w:pStyle w:val="ListParagraph"/>
        <w:numPr>
          <w:ilvl w:val="0"/>
          <w:numId w:val="14"/>
        </w:numPr>
        <w:spacing w:after="160" w:line="204" w:lineRule="auto"/>
        <w:rPr>
          <w:rFonts w:eastAsia="Roboto" w:cs="Roboto"/>
        </w:rPr>
      </w:pPr>
      <w:r>
        <w:rPr>
          <w:rFonts w:eastAsia="Roboto" w:cs="Roboto"/>
        </w:rPr>
        <w:t>Proactively using opportunities to advocate for and promote gender equality</w:t>
      </w:r>
    </w:p>
    <w:p w14:paraId="08A7D79E" w14:textId="055BADE5" w:rsidR="00BF1F0F" w:rsidRDefault="00BF1F0F" w:rsidP="00EC2872">
      <w:pPr>
        <w:pStyle w:val="ListParagraph"/>
        <w:numPr>
          <w:ilvl w:val="0"/>
          <w:numId w:val="14"/>
        </w:numPr>
        <w:spacing w:after="160" w:line="204" w:lineRule="auto"/>
        <w:rPr>
          <w:rFonts w:eastAsia="Roboto" w:cs="Roboto"/>
        </w:rPr>
      </w:pPr>
      <w:r>
        <w:rPr>
          <w:rFonts w:eastAsia="Roboto" w:cs="Roboto"/>
        </w:rPr>
        <w:t xml:space="preserve">Ensuring students </w:t>
      </w:r>
      <w:proofErr w:type="gramStart"/>
      <w:r>
        <w:rPr>
          <w:rFonts w:eastAsia="Roboto" w:cs="Roboto"/>
        </w:rPr>
        <w:t>have the opportunity to</w:t>
      </w:r>
      <w:proofErr w:type="gramEnd"/>
      <w:r>
        <w:rPr>
          <w:rFonts w:eastAsia="Roboto" w:cs="Roboto"/>
        </w:rPr>
        <w:t xml:space="preserve"> co-design social marketing and violence prevention campaigns.</w:t>
      </w:r>
      <w:r w:rsidR="00A61BAD">
        <w:rPr>
          <w:rStyle w:val="EndnoteReference"/>
          <w:rFonts w:eastAsia="Roboto" w:cs="Roboto"/>
        </w:rPr>
        <w:endnoteReference w:id="9"/>
      </w:r>
      <w:r>
        <w:rPr>
          <w:rFonts w:eastAsia="Roboto" w:cs="Roboto"/>
        </w:rPr>
        <w:t xml:space="preserve"> </w:t>
      </w:r>
    </w:p>
    <w:p w14:paraId="15EAE8EF" w14:textId="75DF48D1" w:rsidR="00B0514F" w:rsidRPr="00043A2D" w:rsidRDefault="008C0F1D" w:rsidP="00043A2D">
      <w:pPr>
        <w:spacing w:line="276" w:lineRule="auto"/>
      </w:pPr>
      <w:r w:rsidRPr="00043A2D">
        <w:lastRenderedPageBreak/>
        <w:t xml:space="preserve">The development of a </w:t>
      </w:r>
      <w:r w:rsidR="00957171" w:rsidRPr="00043A2D">
        <w:t>w</w:t>
      </w:r>
      <w:r w:rsidRPr="00043A2D">
        <w:t xml:space="preserve">hole-of-university </w:t>
      </w:r>
      <w:r w:rsidR="00957171" w:rsidRPr="00043A2D">
        <w:t>C</w:t>
      </w:r>
      <w:r w:rsidRPr="00043A2D">
        <w:t xml:space="preserve">ommunications </w:t>
      </w:r>
      <w:r w:rsidR="00957171" w:rsidRPr="00043A2D">
        <w:t>S</w:t>
      </w:r>
      <w:r w:rsidRPr="00043A2D">
        <w:t xml:space="preserve">trategy to inform and guide both internal and external communications </w:t>
      </w:r>
      <w:r w:rsidR="00203F2A" w:rsidRPr="00043A2D">
        <w:t xml:space="preserve">about gender equality and the prevention of gender-based violence would help support </w:t>
      </w:r>
      <w:r w:rsidR="00F2369C" w:rsidRPr="00043A2D">
        <w:t xml:space="preserve">a coordinated and consistent </w:t>
      </w:r>
      <w:proofErr w:type="gramStart"/>
      <w:r w:rsidR="00F2369C" w:rsidRPr="00043A2D">
        <w:t>approach</w:t>
      </w:r>
      <w:r w:rsidR="00FE60CD">
        <w:t>, and</w:t>
      </w:r>
      <w:proofErr w:type="gramEnd"/>
      <w:r w:rsidR="00FE60CD">
        <w:t xml:space="preserve"> demonstrate support from the top down</w:t>
      </w:r>
      <w:r w:rsidR="00F2369C" w:rsidRPr="00043A2D">
        <w:t xml:space="preserve">. </w:t>
      </w:r>
    </w:p>
    <w:p w14:paraId="49FC7209" w14:textId="656024AF" w:rsidR="00C52FD4" w:rsidRPr="00043A2D" w:rsidRDefault="00FC505D" w:rsidP="00043A2D">
      <w:pPr>
        <w:spacing w:line="276" w:lineRule="auto"/>
      </w:pPr>
      <w:r w:rsidRPr="00043A2D">
        <w:t xml:space="preserve">Clear and consistent communications and messaging work alongside policies and programs </w:t>
      </w:r>
      <w:r w:rsidR="00FE60CD">
        <w:t>can</w:t>
      </w:r>
      <w:r w:rsidRPr="00043A2D">
        <w:t xml:space="preserve"> </w:t>
      </w:r>
      <w:r w:rsidR="00442863">
        <w:t>drive</w:t>
      </w:r>
      <w:r w:rsidRPr="00043A2D">
        <w:t xml:space="preserve"> positive change in people’s </w:t>
      </w:r>
      <w:r w:rsidR="006279C3">
        <w:t>attitudes</w:t>
      </w:r>
      <w:r w:rsidRPr="00043A2D">
        <w:t xml:space="preserve">, behaviours and norms towards violence and gender equality. </w:t>
      </w:r>
      <w:r w:rsidR="00C52FD4" w:rsidRPr="00043A2D">
        <w:t xml:space="preserve">Consistent communications </w:t>
      </w:r>
      <w:r w:rsidRPr="00043A2D">
        <w:t>also</w:t>
      </w:r>
      <w:r w:rsidR="00B0514F" w:rsidRPr="00043A2D">
        <w:t xml:space="preserve"> </w:t>
      </w:r>
      <w:proofErr w:type="gramStart"/>
      <w:r w:rsidR="00D76A6F" w:rsidRPr="00043A2D">
        <w:t>fosters</w:t>
      </w:r>
      <w:proofErr w:type="gramEnd"/>
      <w:r w:rsidR="00D76A6F" w:rsidRPr="00043A2D">
        <w:t xml:space="preserve"> </w:t>
      </w:r>
      <w:r w:rsidR="00C52FD4" w:rsidRPr="00043A2D">
        <w:t xml:space="preserve">a culture where staff and students feel condiment to speak up if they see or hear sexism, harassment, discrimination or violence. </w:t>
      </w:r>
    </w:p>
    <w:p w14:paraId="4F6B9876" w14:textId="0759A504" w:rsidR="00B6355C" w:rsidRPr="00F41030" w:rsidRDefault="00E95031" w:rsidP="00EC2872">
      <w:pPr>
        <w:pStyle w:val="ListParagraph"/>
        <w:numPr>
          <w:ilvl w:val="0"/>
          <w:numId w:val="14"/>
        </w:numPr>
        <w:spacing w:after="160" w:line="204" w:lineRule="auto"/>
        <w:rPr>
          <w:rFonts w:eastAsia="Roboto" w:cs="Roboto"/>
          <w:b/>
          <w:bCs/>
        </w:rPr>
      </w:pPr>
      <w:r w:rsidRPr="00F41030">
        <w:rPr>
          <w:rFonts w:eastAsia="Roboto" w:cs="Roboto"/>
          <w:b/>
          <w:bCs/>
        </w:rPr>
        <w:t xml:space="preserve">2. </w:t>
      </w:r>
      <w:r w:rsidR="00B6355C" w:rsidRPr="00F41030">
        <w:rPr>
          <w:rFonts w:eastAsia="Roboto" w:cs="Roboto"/>
          <w:b/>
          <w:bCs/>
        </w:rPr>
        <w:t>Effective organisational policies and practice</w:t>
      </w:r>
    </w:p>
    <w:p w14:paraId="1D1B8D1A" w14:textId="06DDC22A" w:rsidR="0048205A" w:rsidRDefault="00891E52" w:rsidP="00043A2D">
      <w:pPr>
        <w:spacing w:line="276" w:lineRule="auto"/>
        <w:rPr>
          <w:rFonts w:eastAsia="Roboto" w:cs="Roboto"/>
        </w:rPr>
      </w:pPr>
      <w:r>
        <w:rPr>
          <w:rFonts w:eastAsia="Roboto" w:cs="Roboto"/>
        </w:rPr>
        <w:t xml:space="preserve">Our Watch recommends the inclusion of </w:t>
      </w:r>
      <w:r w:rsidR="00B44B32">
        <w:rPr>
          <w:rFonts w:eastAsia="Roboto" w:cs="Roboto"/>
        </w:rPr>
        <w:t xml:space="preserve">policies that </w:t>
      </w:r>
      <w:r w:rsidR="005D5808">
        <w:rPr>
          <w:rFonts w:eastAsia="Roboto" w:cs="Roboto"/>
        </w:rPr>
        <w:t xml:space="preserve">do not </w:t>
      </w:r>
      <w:r w:rsidR="00D5611A">
        <w:rPr>
          <w:rFonts w:eastAsia="Roboto" w:cs="Roboto"/>
        </w:rPr>
        <w:t xml:space="preserve">only </w:t>
      </w:r>
      <w:r w:rsidR="005D5808">
        <w:rPr>
          <w:rFonts w:eastAsia="Roboto" w:cs="Roboto"/>
        </w:rPr>
        <w:t xml:space="preserve">respond to gender-based violence or ensure performance, </w:t>
      </w:r>
      <w:r w:rsidR="007B5969">
        <w:rPr>
          <w:rFonts w:eastAsia="Roboto" w:cs="Roboto"/>
        </w:rPr>
        <w:t>compliance,</w:t>
      </w:r>
      <w:r w:rsidR="005D5808">
        <w:rPr>
          <w:rFonts w:eastAsia="Roboto" w:cs="Roboto"/>
        </w:rPr>
        <w:t xml:space="preserve"> and accountability, but </w:t>
      </w:r>
      <w:r w:rsidR="00D5611A">
        <w:rPr>
          <w:rFonts w:eastAsia="Roboto" w:cs="Roboto"/>
        </w:rPr>
        <w:t xml:space="preserve">also </w:t>
      </w:r>
      <w:r w:rsidR="005D5808">
        <w:rPr>
          <w:rFonts w:eastAsia="Roboto" w:cs="Roboto"/>
        </w:rPr>
        <w:t xml:space="preserve">enable </w:t>
      </w:r>
      <w:r w:rsidR="00DF4568">
        <w:rPr>
          <w:rFonts w:eastAsia="Roboto" w:cs="Roboto"/>
        </w:rPr>
        <w:t xml:space="preserve">and promote more </w:t>
      </w:r>
      <w:r w:rsidR="005D5808">
        <w:rPr>
          <w:rFonts w:eastAsia="Roboto" w:cs="Roboto"/>
        </w:rPr>
        <w:t xml:space="preserve">equitable working conditions. </w:t>
      </w:r>
      <w:r w:rsidR="00DF4568">
        <w:rPr>
          <w:rFonts w:eastAsia="Roboto" w:cs="Roboto"/>
        </w:rPr>
        <w:t xml:space="preserve">This includes </w:t>
      </w:r>
      <w:r w:rsidR="00D413DC">
        <w:rPr>
          <w:rFonts w:eastAsia="Roboto" w:cs="Roboto"/>
        </w:rPr>
        <w:t>policies related to flexible work</w:t>
      </w:r>
      <w:r w:rsidR="003034C5">
        <w:rPr>
          <w:rFonts w:eastAsia="Roboto" w:cs="Roboto"/>
        </w:rPr>
        <w:t xml:space="preserve">, recruitment, retention, promotion </w:t>
      </w:r>
      <w:r w:rsidR="00D413DC">
        <w:rPr>
          <w:rFonts w:eastAsia="Roboto" w:cs="Roboto"/>
        </w:rPr>
        <w:t>and</w:t>
      </w:r>
      <w:r w:rsidR="003034C5">
        <w:rPr>
          <w:rFonts w:eastAsia="Roboto" w:cs="Roboto"/>
        </w:rPr>
        <w:t xml:space="preserve"> </w:t>
      </w:r>
      <w:r w:rsidR="005E7369">
        <w:rPr>
          <w:rFonts w:eastAsia="Roboto" w:cs="Roboto"/>
        </w:rPr>
        <w:t>ensuring</w:t>
      </w:r>
      <w:r w:rsidR="00D413DC">
        <w:rPr>
          <w:rFonts w:eastAsia="Roboto" w:cs="Roboto"/>
        </w:rPr>
        <w:t xml:space="preserve"> working arrangements to support staff with family and caring responsibilities </w:t>
      </w:r>
      <w:r w:rsidR="004E012F">
        <w:rPr>
          <w:rFonts w:eastAsia="Roboto" w:cs="Roboto"/>
        </w:rPr>
        <w:t>as well as the active promotion of their use by staff of all genders.</w:t>
      </w:r>
      <w:r w:rsidR="004E012F">
        <w:rPr>
          <w:rStyle w:val="EndnoteReference"/>
          <w:rFonts w:eastAsia="Roboto" w:cs="Roboto"/>
        </w:rPr>
        <w:endnoteReference w:id="10"/>
      </w:r>
      <w:r w:rsidR="002016E6">
        <w:rPr>
          <w:rFonts w:eastAsia="Roboto" w:cs="Roboto"/>
        </w:rPr>
        <w:t xml:space="preserve"> </w:t>
      </w:r>
      <w:r w:rsidR="000753E6">
        <w:rPr>
          <w:rFonts w:eastAsia="Roboto" w:cs="Roboto"/>
        </w:rPr>
        <w:t>This is critical, as</w:t>
      </w:r>
      <w:r w:rsidR="00BE180F">
        <w:rPr>
          <w:rFonts w:eastAsia="Roboto" w:cs="Roboto"/>
        </w:rPr>
        <w:t xml:space="preserve"> noted by Work</w:t>
      </w:r>
      <w:r w:rsidR="002F40DB">
        <w:rPr>
          <w:rFonts w:eastAsia="Roboto" w:cs="Roboto"/>
        </w:rPr>
        <w:t xml:space="preserve">place Gender Equality Agency (WGEA) in their Gender Equality Indicators, </w:t>
      </w:r>
      <w:r w:rsidR="00E87D85">
        <w:rPr>
          <w:rFonts w:eastAsia="Roboto" w:cs="Roboto"/>
        </w:rPr>
        <w:t>to</w:t>
      </w:r>
      <w:r w:rsidR="004F0E30" w:rsidRPr="004F0E30">
        <w:rPr>
          <w:rFonts w:eastAsia="Roboto" w:cs="Roboto"/>
        </w:rPr>
        <w:t xml:space="preserve"> support</w:t>
      </w:r>
      <w:r w:rsidR="00E87D85">
        <w:rPr>
          <w:rFonts w:eastAsia="Roboto" w:cs="Roboto"/>
        </w:rPr>
        <w:t>ing</w:t>
      </w:r>
      <w:r w:rsidR="004F0E30" w:rsidRPr="004F0E30">
        <w:rPr>
          <w:rFonts w:eastAsia="Roboto" w:cs="Roboto"/>
        </w:rPr>
        <w:t xml:space="preserve"> equal workforce participation and equal caring responsibilities.</w:t>
      </w:r>
      <w:r w:rsidR="00E87D85">
        <w:rPr>
          <w:rStyle w:val="EndnoteReference"/>
          <w:rFonts w:eastAsia="Roboto" w:cs="Roboto"/>
        </w:rPr>
        <w:endnoteReference w:id="11"/>
      </w:r>
    </w:p>
    <w:p w14:paraId="4CC43055" w14:textId="285CCA36" w:rsidR="00EA3E9E" w:rsidRDefault="00F12FAF" w:rsidP="00043A2D">
      <w:pPr>
        <w:spacing w:line="276" w:lineRule="auto"/>
        <w:rPr>
          <w:rFonts w:eastAsia="Roboto" w:cs="Roboto"/>
        </w:rPr>
      </w:pPr>
      <w:r>
        <w:rPr>
          <w:rFonts w:eastAsia="Roboto" w:cs="Roboto"/>
        </w:rPr>
        <w:t>Organisational policies and practice related to primary prevention should also consider ways to set clear expectations for staff behaviour, to enable equitable and respectful workplace cultures</w:t>
      </w:r>
      <w:r w:rsidR="00E159AB">
        <w:rPr>
          <w:rFonts w:eastAsia="Roboto" w:cs="Roboto"/>
        </w:rPr>
        <w:t xml:space="preserve"> where staff are empowered to speak up when they witness inequality or discrimination, including sexism and sexual harassment. Our Watch supports strong</w:t>
      </w:r>
      <w:r w:rsidR="00C51CA4">
        <w:rPr>
          <w:rFonts w:eastAsia="Roboto" w:cs="Roboto"/>
        </w:rPr>
        <w:t>er linkages between this standard and</w:t>
      </w:r>
      <w:r w:rsidR="00E242ED">
        <w:rPr>
          <w:rFonts w:eastAsia="Roboto" w:cs="Roboto"/>
        </w:rPr>
        <w:t xml:space="preserve"> the National Plan to End Violence Against Women 2022-2032,</w:t>
      </w:r>
      <w:r w:rsidR="00C51CA4">
        <w:rPr>
          <w:rFonts w:eastAsia="Roboto" w:cs="Roboto"/>
        </w:rPr>
        <w:t xml:space="preserve"> </w:t>
      </w:r>
      <w:r w:rsidR="00A10890">
        <w:rPr>
          <w:rFonts w:eastAsia="Roboto" w:cs="Roboto"/>
        </w:rPr>
        <w:t>Positive Duty legislation</w:t>
      </w:r>
      <w:r w:rsidR="002D2E93">
        <w:rPr>
          <w:rFonts w:eastAsia="Roboto" w:cs="Roboto"/>
        </w:rPr>
        <w:t xml:space="preserve"> to prevent sexual harassment</w:t>
      </w:r>
      <w:r w:rsidR="00A10890">
        <w:rPr>
          <w:rFonts w:eastAsia="Roboto" w:cs="Roboto"/>
        </w:rPr>
        <w:t>, as well as O</w:t>
      </w:r>
      <w:r w:rsidR="002D2E93">
        <w:rPr>
          <w:rFonts w:eastAsia="Roboto" w:cs="Roboto"/>
        </w:rPr>
        <w:t xml:space="preserve">ccupational Health and Safety legislation related to the prevention of psychosocial harm. </w:t>
      </w:r>
    </w:p>
    <w:p w14:paraId="669762BB" w14:textId="6FC193AD" w:rsidR="004A1D02" w:rsidRDefault="00EA3E9E" w:rsidP="00043A2D">
      <w:pPr>
        <w:spacing w:line="276" w:lineRule="auto"/>
        <w:rPr>
          <w:rFonts w:eastAsia="Roboto" w:cs="Roboto"/>
        </w:rPr>
      </w:pPr>
      <w:r>
        <w:rPr>
          <w:rFonts w:eastAsia="Roboto" w:cs="Roboto"/>
        </w:rPr>
        <w:t>As articulated in the ‘Business and Operations’ domain in Educating for Equality, t</w:t>
      </w:r>
      <w:r w:rsidR="009E717C">
        <w:rPr>
          <w:rFonts w:eastAsia="Roboto" w:cs="Roboto"/>
        </w:rPr>
        <w:t xml:space="preserve">here is an </w:t>
      </w:r>
      <w:r w:rsidR="009E717C" w:rsidRPr="009E717C">
        <w:rPr>
          <w:rFonts w:eastAsia="Roboto" w:cs="Roboto"/>
        </w:rPr>
        <w:t>opportunity for higher ed</w:t>
      </w:r>
      <w:r w:rsidR="009E717C">
        <w:rPr>
          <w:rFonts w:eastAsia="Roboto" w:cs="Roboto"/>
        </w:rPr>
        <w:t>ucation</w:t>
      </w:r>
      <w:r w:rsidR="009E717C" w:rsidRPr="009E717C">
        <w:rPr>
          <w:rFonts w:eastAsia="Roboto" w:cs="Roboto"/>
        </w:rPr>
        <w:t xml:space="preserve"> providers to influence their broader communities by showing leadership on gender equality and prevention</w:t>
      </w:r>
      <w:r w:rsidR="00E30D02">
        <w:rPr>
          <w:rFonts w:eastAsia="Roboto" w:cs="Roboto"/>
        </w:rPr>
        <w:t xml:space="preserve">. This includes </w:t>
      </w:r>
      <w:r w:rsidR="009E717C" w:rsidRPr="009E717C">
        <w:rPr>
          <w:rFonts w:eastAsia="Roboto" w:cs="Roboto"/>
        </w:rPr>
        <w:t xml:space="preserve">setting clear expectations and providing training and education for industry partners, </w:t>
      </w:r>
      <w:r w:rsidR="00B85312">
        <w:rPr>
          <w:rFonts w:eastAsia="Roboto" w:cs="Roboto"/>
        </w:rPr>
        <w:t xml:space="preserve">affiliate organisations and </w:t>
      </w:r>
      <w:r w:rsidR="009E717C" w:rsidRPr="009E717C">
        <w:rPr>
          <w:rFonts w:eastAsia="Roboto" w:cs="Roboto"/>
        </w:rPr>
        <w:t>contractors, particularly those who operate on campus or engage with students (e.g. security and facilities services)</w:t>
      </w:r>
      <w:r w:rsidR="00B85312">
        <w:rPr>
          <w:rFonts w:eastAsia="Roboto" w:cs="Roboto"/>
        </w:rPr>
        <w:t xml:space="preserve">. </w:t>
      </w:r>
      <w:r w:rsidR="00A40F41">
        <w:rPr>
          <w:rFonts w:eastAsia="Roboto" w:cs="Roboto"/>
        </w:rPr>
        <w:t xml:space="preserve">Our Watch recommends </w:t>
      </w:r>
      <w:r w:rsidR="00E37992">
        <w:rPr>
          <w:rFonts w:eastAsia="Roboto" w:cs="Roboto"/>
        </w:rPr>
        <w:t xml:space="preserve">including a requirement that </w:t>
      </w:r>
      <w:r w:rsidR="00252892">
        <w:rPr>
          <w:rFonts w:eastAsia="Roboto" w:cs="Roboto"/>
        </w:rPr>
        <w:t xml:space="preserve">ensures gender equality </w:t>
      </w:r>
      <w:r w:rsidR="00E14F7A">
        <w:rPr>
          <w:rFonts w:eastAsia="Roboto" w:cs="Roboto"/>
        </w:rPr>
        <w:t xml:space="preserve">is central to </w:t>
      </w:r>
      <w:r w:rsidR="0035594E">
        <w:rPr>
          <w:rFonts w:eastAsia="Roboto" w:cs="Roboto"/>
        </w:rPr>
        <w:t xml:space="preserve">how </w:t>
      </w:r>
      <w:r w:rsidR="00E14F7A">
        <w:rPr>
          <w:rFonts w:eastAsia="Roboto" w:cs="Roboto"/>
        </w:rPr>
        <w:t>universities operate and engage within the university and with the broader community</w:t>
      </w:r>
      <w:r w:rsidR="003023D7">
        <w:rPr>
          <w:rFonts w:eastAsia="Roboto" w:cs="Roboto"/>
        </w:rPr>
        <w:t xml:space="preserve">. This </w:t>
      </w:r>
      <w:r w:rsidR="001E5799">
        <w:rPr>
          <w:rFonts w:eastAsia="Roboto" w:cs="Roboto"/>
        </w:rPr>
        <w:t>includes</w:t>
      </w:r>
      <w:r w:rsidR="0035594E">
        <w:rPr>
          <w:rFonts w:eastAsia="Roboto" w:cs="Roboto"/>
        </w:rPr>
        <w:t xml:space="preserve"> </w:t>
      </w:r>
      <w:r w:rsidR="0091198C">
        <w:rPr>
          <w:rFonts w:eastAsia="Roboto" w:cs="Roboto"/>
        </w:rPr>
        <w:t>applying a gender equality and safety</w:t>
      </w:r>
      <w:r w:rsidR="00E34489">
        <w:rPr>
          <w:rFonts w:eastAsia="Roboto" w:cs="Roboto"/>
        </w:rPr>
        <w:t xml:space="preserve"> </w:t>
      </w:r>
      <w:r w:rsidR="0091198C">
        <w:rPr>
          <w:rFonts w:eastAsia="Roboto" w:cs="Roboto"/>
        </w:rPr>
        <w:t xml:space="preserve">lens </w:t>
      </w:r>
      <w:r w:rsidR="001E5799">
        <w:rPr>
          <w:rFonts w:eastAsia="Roboto" w:cs="Roboto"/>
        </w:rPr>
        <w:t>across a range of domains including the physical and built environment and campus faci</w:t>
      </w:r>
      <w:r w:rsidR="00A733D4">
        <w:rPr>
          <w:rFonts w:eastAsia="Roboto" w:cs="Roboto"/>
        </w:rPr>
        <w:t>lities, strategic partnerships, suppliers and external contractors, industries and employers providing integrated learning for students, transport providers, community organisations and external marketing and communications.</w:t>
      </w:r>
      <w:r w:rsidR="00FA1CCF">
        <w:rPr>
          <w:rStyle w:val="EndnoteReference"/>
          <w:rFonts w:eastAsia="Roboto" w:cs="Roboto"/>
        </w:rPr>
        <w:endnoteReference w:id="12"/>
      </w:r>
      <w:r w:rsidR="001E3FAA">
        <w:rPr>
          <w:rFonts w:eastAsia="Roboto" w:cs="Roboto"/>
        </w:rPr>
        <w:t xml:space="preserve"> </w:t>
      </w:r>
    </w:p>
    <w:p w14:paraId="7EE7DB02" w14:textId="48228510" w:rsidR="002B4A09" w:rsidRPr="00F41030" w:rsidRDefault="00E95031" w:rsidP="00EC2872">
      <w:pPr>
        <w:pStyle w:val="ListParagraph"/>
        <w:numPr>
          <w:ilvl w:val="0"/>
          <w:numId w:val="13"/>
        </w:numPr>
        <w:spacing w:after="160" w:line="204" w:lineRule="auto"/>
        <w:rPr>
          <w:rFonts w:eastAsia="Roboto" w:cs="Roboto"/>
          <w:b/>
          <w:bCs/>
        </w:rPr>
      </w:pPr>
      <w:r w:rsidRPr="00F41030">
        <w:rPr>
          <w:rFonts w:eastAsia="Roboto" w:cs="Roboto"/>
          <w:b/>
          <w:bCs/>
        </w:rPr>
        <w:lastRenderedPageBreak/>
        <w:t xml:space="preserve">3. </w:t>
      </w:r>
      <w:r w:rsidR="002B4A09" w:rsidRPr="00F41030">
        <w:rPr>
          <w:rFonts w:eastAsia="Roboto" w:cs="Roboto"/>
          <w:b/>
          <w:bCs/>
        </w:rPr>
        <w:t>Trauma-informed, safety-first procedures</w:t>
      </w:r>
    </w:p>
    <w:p w14:paraId="3FEA56ED" w14:textId="03E8767D" w:rsidR="008C63C4" w:rsidRDefault="001669B2" w:rsidP="001F4C96">
      <w:pPr>
        <w:spacing w:line="276" w:lineRule="auto"/>
        <w:rPr>
          <w:rFonts w:eastAsia="Roboto" w:cs="Roboto"/>
        </w:rPr>
      </w:pPr>
      <w:r>
        <w:rPr>
          <w:rFonts w:eastAsia="Roboto" w:cs="Roboto"/>
        </w:rPr>
        <w:t xml:space="preserve">In addition to the existing </w:t>
      </w:r>
      <w:r w:rsidR="00B10A3A">
        <w:rPr>
          <w:rFonts w:eastAsia="Roboto" w:cs="Roboto"/>
        </w:rPr>
        <w:t xml:space="preserve">requirements, Our Watch recommends the </w:t>
      </w:r>
      <w:r w:rsidR="005752E0">
        <w:rPr>
          <w:rFonts w:eastAsia="Roboto" w:cs="Roboto"/>
        </w:rPr>
        <w:t xml:space="preserve">inclusion of </w:t>
      </w:r>
      <w:r w:rsidR="004148B6">
        <w:rPr>
          <w:rFonts w:eastAsia="Roboto" w:cs="Roboto"/>
        </w:rPr>
        <w:t xml:space="preserve">an action to </w:t>
      </w:r>
      <w:r w:rsidR="00DF3F68">
        <w:rPr>
          <w:rFonts w:eastAsia="Roboto" w:cs="Roboto"/>
        </w:rPr>
        <w:t>establish</w:t>
      </w:r>
      <w:r w:rsidR="004148B6">
        <w:rPr>
          <w:rFonts w:eastAsia="Roboto" w:cs="Roboto"/>
        </w:rPr>
        <w:t xml:space="preserve"> partnerships with local specialist women’s</w:t>
      </w:r>
      <w:r w:rsidR="00F854B6">
        <w:rPr>
          <w:rFonts w:eastAsia="Roboto" w:cs="Roboto"/>
        </w:rPr>
        <w:t xml:space="preserve">, </w:t>
      </w:r>
      <w:r w:rsidR="004148B6">
        <w:rPr>
          <w:rFonts w:eastAsia="Roboto" w:cs="Roboto"/>
        </w:rPr>
        <w:t xml:space="preserve">LGBTIQ+ </w:t>
      </w:r>
      <w:r w:rsidR="00F854B6">
        <w:rPr>
          <w:rFonts w:eastAsia="Roboto" w:cs="Roboto"/>
        </w:rPr>
        <w:t xml:space="preserve">and Aboriginal and Torres Strait Islander </w:t>
      </w:r>
      <w:r w:rsidR="004148B6">
        <w:rPr>
          <w:rFonts w:eastAsia="Roboto" w:cs="Roboto"/>
        </w:rPr>
        <w:t>organisations</w:t>
      </w:r>
      <w:r w:rsidR="009F2387">
        <w:rPr>
          <w:rFonts w:eastAsia="Roboto" w:cs="Roboto"/>
        </w:rPr>
        <w:t xml:space="preserve"> and services</w:t>
      </w:r>
      <w:r w:rsidR="003C72ED">
        <w:rPr>
          <w:rFonts w:eastAsia="Roboto" w:cs="Roboto"/>
        </w:rPr>
        <w:t xml:space="preserve">. </w:t>
      </w:r>
      <w:r w:rsidR="00C72C6E">
        <w:rPr>
          <w:rFonts w:eastAsia="Roboto" w:cs="Roboto"/>
        </w:rPr>
        <w:t xml:space="preserve">This action </w:t>
      </w:r>
      <w:r w:rsidR="00E64A3A">
        <w:rPr>
          <w:rFonts w:eastAsia="Roboto" w:cs="Roboto"/>
        </w:rPr>
        <w:t xml:space="preserve">aligns </w:t>
      </w:r>
      <w:r w:rsidR="001B1D0C">
        <w:rPr>
          <w:rFonts w:eastAsia="Roboto" w:cs="Roboto"/>
        </w:rPr>
        <w:t xml:space="preserve">and strengthens </w:t>
      </w:r>
      <w:r w:rsidR="00E64A3A">
        <w:rPr>
          <w:rFonts w:eastAsia="Roboto" w:cs="Roboto"/>
        </w:rPr>
        <w:t xml:space="preserve">the existing </w:t>
      </w:r>
      <w:r w:rsidR="002A078E">
        <w:rPr>
          <w:rFonts w:eastAsia="Roboto" w:cs="Roboto"/>
        </w:rPr>
        <w:t xml:space="preserve">requirement </w:t>
      </w:r>
      <w:r w:rsidR="001B1D0C">
        <w:rPr>
          <w:rFonts w:eastAsia="Roboto" w:cs="Roboto"/>
        </w:rPr>
        <w:t xml:space="preserve">in the National Code, </w:t>
      </w:r>
      <w:r w:rsidR="002A078E">
        <w:rPr>
          <w:rFonts w:eastAsia="Roboto" w:cs="Roboto"/>
        </w:rPr>
        <w:t xml:space="preserve">to ‘provide information regarding access to services and support for all </w:t>
      </w:r>
      <w:r w:rsidR="001B1D0C">
        <w:rPr>
          <w:rFonts w:eastAsia="Roboto" w:cs="Roboto"/>
        </w:rPr>
        <w:t>parties</w:t>
      </w:r>
      <w:r w:rsidR="002A078E">
        <w:rPr>
          <w:rFonts w:eastAsia="Roboto" w:cs="Roboto"/>
        </w:rPr>
        <w:t>, including to counsellors and behaviour change programs</w:t>
      </w:r>
      <w:r w:rsidR="00B86439">
        <w:rPr>
          <w:rFonts w:eastAsia="Roboto" w:cs="Roboto"/>
        </w:rPr>
        <w:t xml:space="preserve">.’ </w:t>
      </w:r>
      <w:r w:rsidR="002C1E2F">
        <w:rPr>
          <w:rFonts w:eastAsia="Roboto" w:cs="Roboto"/>
        </w:rPr>
        <w:t xml:space="preserve">It is </w:t>
      </w:r>
      <w:r w:rsidR="00B7714C">
        <w:rPr>
          <w:rFonts w:eastAsia="Roboto" w:cs="Roboto"/>
        </w:rPr>
        <w:t>important</w:t>
      </w:r>
      <w:r w:rsidR="008C3D65">
        <w:rPr>
          <w:rFonts w:eastAsia="Roboto" w:cs="Roboto"/>
        </w:rPr>
        <w:t xml:space="preserve"> noting that </w:t>
      </w:r>
      <w:r w:rsidR="00AC5050">
        <w:rPr>
          <w:rFonts w:eastAsia="Roboto" w:cs="Roboto"/>
        </w:rPr>
        <w:t xml:space="preserve">as </w:t>
      </w:r>
      <w:r w:rsidR="00CA4958">
        <w:rPr>
          <w:rFonts w:eastAsia="Roboto" w:cs="Roboto"/>
        </w:rPr>
        <w:t xml:space="preserve">awareness of gender-based violence increases and primary prevention </w:t>
      </w:r>
      <w:r w:rsidR="00E95F77">
        <w:rPr>
          <w:rFonts w:eastAsia="Roboto" w:cs="Roboto"/>
        </w:rPr>
        <w:t>programming</w:t>
      </w:r>
      <w:r w:rsidR="00CA4958">
        <w:rPr>
          <w:rFonts w:eastAsia="Roboto" w:cs="Roboto"/>
        </w:rPr>
        <w:t xml:space="preserve"> improves, </w:t>
      </w:r>
      <w:r w:rsidR="00B02E37">
        <w:rPr>
          <w:rFonts w:eastAsia="Roboto" w:cs="Roboto"/>
        </w:rPr>
        <w:t>evidence suggests that in the short to medium te</w:t>
      </w:r>
      <w:r w:rsidR="004000F1">
        <w:rPr>
          <w:rFonts w:eastAsia="Roboto" w:cs="Roboto"/>
        </w:rPr>
        <w:t xml:space="preserve">rm </w:t>
      </w:r>
      <w:r w:rsidR="00E95F77">
        <w:rPr>
          <w:rFonts w:eastAsia="Roboto" w:cs="Roboto"/>
        </w:rPr>
        <w:t>people</w:t>
      </w:r>
      <w:r w:rsidR="004000F1">
        <w:rPr>
          <w:rFonts w:eastAsia="Roboto" w:cs="Roboto"/>
        </w:rPr>
        <w:t xml:space="preserve"> who are</w:t>
      </w:r>
      <w:r w:rsidR="00E95F77">
        <w:rPr>
          <w:rFonts w:eastAsia="Roboto" w:cs="Roboto"/>
        </w:rPr>
        <w:t xml:space="preserve"> experiencing violence will be more likely to seek help from formal services.</w:t>
      </w:r>
      <w:r w:rsidR="004000F1">
        <w:rPr>
          <w:rStyle w:val="EndnoteReference"/>
          <w:rFonts w:eastAsia="Roboto" w:cs="Roboto"/>
        </w:rPr>
        <w:endnoteReference w:id="13"/>
      </w:r>
      <w:r w:rsidR="009967FF">
        <w:rPr>
          <w:rFonts w:eastAsia="Roboto" w:cs="Roboto"/>
        </w:rPr>
        <w:t xml:space="preserve"> </w:t>
      </w:r>
      <w:r w:rsidR="00207883">
        <w:rPr>
          <w:rFonts w:eastAsia="Roboto" w:cs="Roboto"/>
        </w:rPr>
        <w:t>Informed by the experience of victim-survivors, s</w:t>
      </w:r>
      <w:r w:rsidR="009967FF">
        <w:rPr>
          <w:rFonts w:eastAsia="Roboto" w:cs="Roboto"/>
        </w:rPr>
        <w:t>pecialist organisations and services have the knowledge, expertise and experience working with and supporting a range of communities</w:t>
      </w:r>
      <w:r w:rsidR="00207883">
        <w:rPr>
          <w:rFonts w:eastAsia="Roboto" w:cs="Roboto"/>
        </w:rPr>
        <w:t xml:space="preserve"> and are a critical element to </w:t>
      </w:r>
      <w:r w:rsidR="003C003C">
        <w:rPr>
          <w:rFonts w:eastAsia="Roboto" w:cs="Roboto"/>
        </w:rPr>
        <w:t>taking a whole-of-university approach.</w:t>
      </w:r>
    </w:p>
    <w:p w14:paraId="371D1221" w14:textId="76E64625" w:rsidR="00346EC6" w:rsidRDefault="00346EC6" w:rsidP="001F4C96">
      <w:pPr>
        <w:spacing w:line="276" w:lineRule="auto"/>
        <w:rPr>
          <w:rFonts w:eastAsia="Roboto" w:cs="Roboto"/>
        </w:rPr>
      </w:pPr>
      <w:r>
        <w:rPr>
          <w:rFonts w:eastAsia="Roboto" w:cs="Roboto"/>
        </w:rPr>
        <w:t>From a prevention perspective, it is also critical that it is not only</w:t>
      </w:r>
      <w:r w:rsidR="00CC4DCB">
        <w:rPr>
          <w:rFonts w:eastAsia="Roboto" w:cs="Roboto"/>
        </w:rPr>
        <w:t xml:space="preserve"> front</w:t>
      </w:r>
      <w:r w:rsidR="00E242ED">
        <w:rPr>
          <w:rFonts w:eastAsia="Roboto" w:cs="Roboto"/>
        </w:rPr>
        <w:t>line</w:t>
      </w:r>
      <w:r w:rsidR="00CC4DCB">
        <w:rPr>
          <w:rFonts w:eastAsia="Roboto" w:cs="Roboto"/>
        </w:rPr>
        <w:t xml:space="preserve"> staff who receive training </w:t>
      </w:r>
      <w:r w:rsidR="00445A85">
        <w:rPr>
          <w:rFonts w:eastAsia="Roboto" w:cs="Roboto"/>
        </w:rPr>
        <w:t xml:space="preserve">and education </w:t>
      </w:r>
      <w:r w:rsidR="00CC4DCB">
        <w:rPr>
          <w:rFonts w:eastAsia="Roboto" w:cs="Roboto"/>
        </w:rPr>
        <w:t xml:space="preserve">on trauma-informed approaches, </w:t>
      </w:r>
      <w:r w:rsidR="00445A85">
        <w:rPr>
          <w:rFonts w:eastAsia="Roboto" w:cs="Roboto"/>
        </w:rPr>
        <w:t xml:space="preserve">and that this should be extended to </w:t>
      </w:r>
      <w:r w:rsidR="00D235C8">
        <w:rPr>
          <w:rFonts w:eastAsia="Roboto" w:cs="Roboto"/>
        </w:rPr>
        <w:t xml:space="preserve">staff and student leaders across all areas of the university, for example teaching staff, human resources </w:t>
      </w:r>
      <w:r w:rsidR="000A3F6C">
        <w:rPr>
          <w:rFonts w:eastAsia="Roboto" w:cs="Roboto"/>
        </w:rPr>
        <w:t>and legal and compliance staff,</w:t>
      </w:r>
      <w:r w:rsidR="00E26DC0">
        <w:rPr>
          <w:rFonts w:eastAsia="Roboto" w:cs="Roboto"/>
        </w:rPr>
        <w:t xml:space="preserve"> </w:t>
      </w:r>
      <w:r w:rsidR="00B313E5">
        <w:rPr>
          <w:rFonts w:eastAsia="Roboto" w:cs="Roboto"/>
        </w:rPr>
        <w:t xml:space="preserve">and at the Dean and Director level. </w:t>
      </w:r>
    </w:p>
    <w:p w14:paraId="28D3FDF9" w14:textId="454D1FBA" w:rsidR="00C01C25" w:rsidRDefault="00C01C25" w:rsidP="001F4C96">
      <w:pPr>
        <w:spacing w:line="276" w:lineRule="auto"/>
        <w:rPr>
          <w:rFonts w:eastAsia="Roboto" w:cs="Roboto"/>
        </w:rPr>
      </w:pPr>
      <w:r>
        <w:rPr>
          <w:rFonts w:eastAsia="Roboto" w:cs="Roboto"/>
        </w:rPr>
        <w:t xml:space="preserve">It is also important that </w:t>
      </w:r>
      <w:r w:rsidR="007F14E3">
        <w:rPr>
          <w:rFonts w:eastAsia="Roboto" w:cs="Roboto"/>
        </w:rPr>
        <w:t xml:space="preserve">staff as well as students are considered in measures to ensure trauma-informed, </w:t>
      </w:r>
      <w:r w:rsidR="00E242ED">
        <w:rPr>
          <w:rFonts w:eastAsia="Roboto" w:cs="Roboto"/>
        </w:rPr>
        <w:t>safety-first</w:t>
      </w:r>
      <w:r w:rsidR="007F14E3">
        <w:rPr>
          <w:rFonts w:eastAsia="Roboto" w:cs="Roboto"/>
        </w:rPr>
        <w:t xml:space="preserve"> procedures, including best practice staff policies and practices for reporting and investigations that are victim-centred and trauma informed. </w:t>
      </w:r>
    </w:p>
    <w:p w14:paraId="7FCB0FF0" w14:textId="43FFB70B" w:rsidR="00532F66" w:rsidRPr="00F41030" w:rsidRDefault="003E383F" w:rsidP="00EC2872">
      <w:pPr>
        <w:pStyle w:val="ListParagraph"/>
        <w:numPr>
          <w:ilvl w:val="0"/>
          <w:numId w:val="13"/>
        </w:numPr>
        <w:spacing w:after="160" w:line="204" w:lineRule="auto"/>
        <w:rPr>
          <w:rFonts w:eastAsia="Roboto" w:cs="Roboto"/>
          <w:b/>
          <w:bCs/>
        </w:rPr>
      </w:pPr>
      <w:r w:rsidRPr="00F41030">
        <w:rPr>
          <w:rFonts w:eastAsia="Roboto" w:cs="Roboto"/>
          <w:b/>
          <w:bCs/>
        </w:rPr>
        <w:t>4. Evidence-based education and training</w:t>
      </w:r>
    </w:p>
    <w:p w14:paraId="56DB229F" w14:textId="40F8020A" w:rsidR="00596647" w:rsidRPr="00AD0E23" w:rsidRDefault="00596647" w:rsidP="00AD0E23">
      <w:pPr>
        <w:spacing w:line="276" w:lineRule="auto"/>
        <w:rPr>
          <w:rFonts w:eastAsia="Roboto" w:cs="Roboto"/>
        </w:rPr>
      </w:pPr>
      <w:r w:rsidRPr="00ED404D">
        <w:rPr>
          <w:rFonts w:eastAsia="Roboto" w:cs="Roboto"/>
        </w:rPr>
        <w:t xml:space="preserve">To meet the ambition of the </w:t>
      </w:r>
      <w:r w:rsidR="007F2F84">
        <w:rPr>
          <w:rFonts w:eastAsia="Roboto" w:cs="Roboto"/>
        </w:rPr>
        <w:t>C</w:t>
      </w:r>
      <w:r w:rsidRPr="00ED404D">
        <w:rPr>
          <w:rFonts w:eastAsia="Roboto" w:cs="Roboto"/>
        </w:rPr>
        <w:t xml:space="preserve">ode, there will need to be a </w:t>
      </w:r>
      <w:r w:rsidR="00AD0E23" w:rsidRPr="00ED404D">
        <w:rPr>
          <w:rFonts w:eastAsia="Roboto" w:cs="Roboto"/>
        </w:rPr>
        <w:t>significant</w:t>
      </w:r>
      <w:r w:rsidRPr="00ED404D">
        <w:rPr>
          <w:rFonts w:eastAsia="Roboto" w:cs="Roboto"/>
        </w:rPr>
        <w:t xml:space="preserve"> capability build across many areas of the university to have the adequate skills, knowledge and confidence to enact the </w:t>
      </w:r>
      <w:r w:rsidR="007F2F84">
        <w:rPr>
          <w:rFonts w:eastAsia="Roboto" w:cs="Roboto"/>
        </w:rPr>
        <w:t>C</w:t>
      </w:r>
      <w:r w:rsidRPr="00ED404D">
        <w:rPr>
          <w:rFonts w:eastAsia="Roboto" w:cs="Roboto"/>
        </w:rPr>
        <w:t xml:space="preserve">ode in their roles and embed it </w:t>
      </w:r>
      <w:r w:rsidR="00180FD4">
        <w:rPr>
          <w:rFonts w:eastAsia="Roboto" w:cs="Roboto"/>
        </w:rPr>
        <w:t xml:space="preserve">as core business.  </w:t>
      </w:r>
      <w:r w:rsidRPr="00AD0E23">
        <w:rPr>
          <w:rFonts w:eastAsia="Roboto" w:cs="Roboto"/>
        </w:rPr>
        <w:t xml:space="preserve"> </w:t>
      </w:r>
    </w:p>
    <w:p w14:paraId="2FCC1670" w14:textId="6D464855" w:rsidR="00596647" w:rsidRPr="00AD0E23" w:rsidRDefault="00596647" w:rsidP="00AD0E23">
      <w:pPr>
        <w:spacing w:line="276" w:lineRule="auto"/>
        <w:rPr>
          <w:rFonts w:eastAsia="Roboto" w:cs="Roboto"/>
        </w:rPr>
      </w:pPr>
      <w:r w:rsidRPr="00ED404D">
        <w:rPr>
          <w:rFonts w:eastAsia="Roboto" w:cs="Roboto"/>
        </w:rPr>
        <w:t xml:space="preserve">We recommend strengthening the articulation of this need - whether it’s through a whole of institution capability building strategy or something similar. Guidance could be provided from the Unit about how this could be done. </w:t>
      </w:r>
    </w:p>
    <w:p w14:paraId="43859703" w14:textId="2B1236E1" w:rsidR="00596647" w:rsidRPr="00115543" w:rsidRDefault="00596647" w:rsidP="00AD0E23">
      <w:pPr>
        <w:spacing w:line="276" w:lineRule="auto"/>
        <w:rPr>
          <w:rFonts w:eastAsia="Roboto" w:cs="Roboto"/>
        </w:rPr>
      </w:pPr>
      <w:r w:rsidRPr="00ED404D">
        <w:rPr>
          <w:rFonts w:eastAsia="Roboto" w:cs="Roboto"/>
        </w:rPr>
        <w:t xml:space="preserve">Our Watch has observed from similar </w:t>
      </w:r>
      <w:r w:rsidR="007F2F84" w:rsidRPr="00ED404D">
        <w:rPr>
          <w:rFonts w:eastAsia="Roboto" w:cs="Roboto"/>
        </w:rPr>
        <w:t>large-scale</w:t>
      </w:r>
      <w:r w:rsidRPr="00ED404D">
        <w:rPr>
          <w:rFonts w:eastAsia="Roboto" w:cs="Roboto"/>
        </w:rPr>
        <w:t xml:space="preserve"> implementations of primary prevention and/or gender and other equality initiatives, education and training on responding, recovery, early intervention and primary prevention is highly nuanced and requires skilled and specialist trainers and facilitators. </w:t>
      </w:r>
    </w:p>
    <w:p w14:paraId="76FF1D23" w14:textId="630D64E7" w:rsidR="00596647" w:rsidRPr="00115543" w:rsidRDefault="00596647" w:rsidP="00AD0E23">
      <w:pPr>
        <w:spacing w:line="276" w:lineRule="auto"/>
        <w:rPr>
          <w:rFonts w:eastAsia="Roboto" w:cs="Roboto"/>
        </w:rPr>
      </w:pPr>
      <w:r w:rsidRPr="00115543">
        <w:rPr>
          <w:rFonts w:eastAsia="Roboto" w:cs="Roboto"/>
        </w:rPr>
        <w:t xml:space="preserve">Consideration needs to be placed on cadence of training and education, </w:t>
      </w:r>
      <w:r w:rsidR="003562EE">
        <w:rPr>
          <w:rFonts w:eastAsia="Roboto" w:cs="Roboto"/>
        </w:rPr>
        <w:t xml:space="preserve">prioritising </w:t>
      </w:r>
      <w:r w:rsidRPr="00115543">
        <w:rPr>
          <w:rFonts w:eastAsia="Roboto" w:cs="Roboto"/>
        </w:rPr>
        <w:t xml:space="preserve">leadership first and then key areas of universities, the safety measures in place for delivery, the scaffolding of complexity of learning outcomes and ensuring intersectional content is embedded throughout. </w:t>
      </w:r>
    </w:p>
    <w:p w14:paraId="0D9C0CA4" w14:textId="1E6B8044" w:rsidR="00596647" w:rsidRPr="00115543" w:rsidRDefault="00596647" w:rsidP="00AD0E23">
      <w:pPr>
        <w:spacing w:line="276" w:lineRule="auto"/>
        <w:rPr>
          <w:rFonts w:eastAsia="Roboto" w:cs="Roboto"/>
        </w:rPr>
      </w:pPr>
      <w:r w:rsidRPr="00115543">
        <w:rPr>
          <w:rFonts w:eastAsia="Roboto" w:cs="Roboto"/>
        </w:rPr>
        <w:lastRenderedPageBreak/>
        <w:t xml:space="preserve">While there is a place for mixed modality including online modules, it cannot be the sole means of delivering this education and training. Our Watch has experience at designing capability uplifts in different types of organisations </w:t>
      </w:r>
      <w:r w:rsidR="0099146C">
        <w:rPr>
          <w:rFonts w:eastAsia="Roboto" w:cs="Roboto"/>
        </w:rPr>
        <w:t>in recent years</w:t>
      </w:r>
      <w:r w:rsidRPr="00115543">
        <w:rPr>
          <w:rFonts w:eastAsia="Roboto" w:cs="Roboto"/>
        </w:rPr>
        <w:t xml:space="preserve">, including </w:t>
      </w:r>
      <w:r w:rsidR="0099146C">
        <w:rPr>
          <w:rFonts w:eastAsia="Roboto" w:cs="Roboto"/>
        </w:rPr>
        <w:t>in</w:t>
      </w:r>
      <w:r w:rsidRPr="00115543">
        <w:rPr>
          <w:rFonts w:eastAsia="Roboto" w:cs="Roboto"/>
        </w:rPr>
        <w:t xml:space="preserve"> partnership with Victoria University and invite opportunities to further support how this is articulated in the National Codes. </w:t>
      </w:r>
    </w:p>
    <w:p w14:paraId="58876AB9" w14:textId="35CBDB3F" w:rsidR="00724117" w:rsidRPr="00D502F7" w:rsidRDefault="005576C6" w:rsidP="00043A2D">
      <w:pPr>
        <w:spacing w:line="276" w:lineRule="auto"/>
        <w:rPr>
          <w:rFonts w:eastAsia="Roboto" w:cs="Roboto"/>
          <w:highlight w:val="yellow"/>
        </w:rPr>
      </w:pPr>
      <w:r w:rsidRPr="009C2828">
        <w:rPr>
          <w:rFonts w:eastAsia="Roboto" w:cs="Roboto"/>
        </w:rPr>
        <w:t xml:space="preserve">In relation to the reference in the Issues Paper to </w:t>
      </w:r>
      <w:r w:rsidRPr="00DA6181">
        <w:rPr>
          <w:rFonts w:eastAsia="Roboto" w:cs="Roboto"/>
          <w:i/>
          <w:iCs/>
        </w:rPr>
        <w:t>respectful relationships education</w:t>
      </w:r>
      <w:r w:rsidR="00DA6181">
        <w:rPr>
          <w:rFonts w:eastAsia="Roboto" w:cs="Roboto"/>
        </w:rPr>
        <w:t xml:space="preserve">, </w:t>
      </w:r>
      <w:r w:rsidR="009C5F0B">
        <w:rPr>
          <w:rFonts w:eastAsia="Roboto" w:cs="Roboto"/>
        </w:rPr>
        <w:t xml:space="preserve">and student learnings through education and training </w:t>
      </w:r>
      <w:r w:rsidR="00DA6181">
        <w:rPr>
          <w:rFonts w:eastAsia="Roboto" w:cs="Roboto"/>
        </w:rPr>
        <w:t xml:space="preserve">the </w:t>
      </w:r>
      <w:r w:rsidR="009C2828">
        <w:rPr>
          <w:rStyle w:val="ui-provider"/>
        </w:rPr>
        <w:t xml:space="preserve">term respectful relationships education has been and continues to be widely used in the space of relationships and young people, for example through sporting clubs and community groups. However, the </w:t>
      </w:r>
      <w:r w:rsidR="00A95B86">
        <w:rPr>
          <w:rStyle w:val="ui-provider"/>
        </w:rPr>
        <w:t>term is commonly</w:t>
      </w:r>
      <w:r w:rsidR="009C2828">
        <w:rPr>
          <w:rStyle w:val="ui-provider"/>
        </w:rPr>
        <w:t xml:space="preserve"> centred solely on schools</w:t>
      </w:r>
      <w:r w:rsidR="00A95B86">
        <w:rPr>
          <w:rStyle w:val="ui-provider"/>
        </w:rPr>
        <w:t xml:space="preserve"> and in relation to Our Watch’s evidence base, </w:t>
      </w:r>
      <w:r w:rsidR="00637F94">
        <w:rPr>
          <w:rStyle w:val="ui-provider"/>
        </w:rPr>
        <w:t xml:space="preserve">it is used </w:t>
      </w:r>
      <w:r w:rsidR="00A95B86">
        <w:rPr>
          <w:rStyle w:val="ui-provider"/>
        </w:rPr>
        <w:t xml:space="preserve">specifically </w:t>
      </w:r>
      <w:r w:rsidR="00914643">
        <w:rPr>
          <w:rStyle w:val="ui-provider"/>
        </w:rPr>
        <w:t>to refer to</w:t>
      </w:r>
      <w:r w:rsidR="00A95B86">
        <w:rPr>
          <w:rStyle w:val="ui-provider"/>
        </w:rPr>
        <w:t xml:space="preserve"> a whole-of-school model. To avoid confusion </w:t>
      </w:r>
      <w:r w:rsidR="009927F5">
        <w:rPr>
          <w:rStyle w:val="ui-provider"/>
        </w:rPr>
        <w:t xml:space="preserve">and make a clearer distinction between settings, </w:t>
      </w:r>
      <w:r w:rsidR="00A95B86">
        <w:rPr>
          <w:rStyle w:val="ui-provider"/>
        </w:rPr>
        <w:t xml:space="preserve">it </w:t>
      </w:r>
      <w:r w:rsidR="003D1243">
        <w:rPr>
          <w:rStyle w:val="ui-provider"/>
        </w:rPr>
        <w:t xml:space="preserve">would be better </w:t>
      </w:r>
      <w:r w:rsidR="009927F5">
        <w:rPr>
          <w:rStyle w:val="ui-provider"/>
        </w:rPr>
        <w:t>for the National Code to</w:t>
      </w:r>
      <w:r w:rsidR="003D1243">
        <w:rPr>
          <w:rStyle w:val="ui-provider"/>
        </w:rPr>
        <w:t xml:space="preserve"> refer to </w:t>
      </w:r>
      <w:r w:rsidR="009927F5">
        <w:rPr>
          <w:rStyle w:val="ui-provider"/>
        </w:rPr>
        <w:t xml:space="preserve">preventing gender-based violence education, which might include content </w:t>
      </w:r>
      <w:r w:rsidR="00266C0E">
        <w:rPr>
          <w:rStyle w:val="ui-provider"/>
        </w:rPr>
        <w:t>about</w:t>
      </w:r>
      <w:r w:rsidR="009927F5">
        <w:rPr>
          <w:rStyle w:val="ui-provider"/>
        </w:rPr>
        <w:t xml:space="preserve"> </w:t>
      </w:r>
      <w:r w:rsidR="00266C0E">
        <w:rPr>
          <w:rStyle w:val="ui-provider"/>
        </w:rPr>
        <w:t>healthy</w:t>
      </w:r>
      <w:r w:rsidR="009927F5">
        <w:rPr>
          <w:rStyle w:val="ui-provider"/>
        </w:rPr>
        <w:t xml:space="preserve"> relationships</w:t>
      </w:r>
      <w:r w:rsidR="00266C0E">
        <w:rPr>
          <w:rStyle w:val="ui-provider"/>
        </w:rPr>
        <w:t>, consent</w:t>
      </w:r>
      <w:r w:rsidR="00413717">
        <w:rPr>
          <w:rStyle w:val="ui-provider"/>
        </w:rPr>
        <w:t xml:space="preserve">, </w:t>
      </w:r>
      <w:r w:rsidR="00266C0E">
        <w:rPr>
          <w:rStyle w:val="ui-provider"/>
        </w:rPr>
        <w:t xml:space="preserve">gender </w:t>
      </w:r>
      <w:r w:rsidR="00CE62D1">
        <w:rPr>
          <w:rStyle w:val="ui-provider"/>
        </w:rPr>
        <w:t xml:space="preserve">roles and </w:t>
      </w:r>
      <w:r w:rsidR="00266C0E">
        <w:rPr>
          <w:rStyle w:val="ui-provider"/>
        </w:rPr>
        <w:t>stereotypes</w:t>
      </w:r>
      <w:r w:rsidR="00413717">
        <w:rPr>
          <w:rStyle w:val="ui-provider"/>
        </w:rPr>
        <w:t xml:space="preserve"> and the gendered drivers of violence</w:t>
      </w:r>
      <w:r w:rsidR="00CE62D1">
        <w:rPr>
          <w:rStyle w:val="ui-provider"/>
        </w:rPr>
        <w:t xml:space="preserve">. </w:t>
      </w:r>
      <w:r w:rsidR="00C6166E">
        <w:rPr>
          <w:rStyle w:val="ui-provider"/>
        </w:rPr>
        <w:t>A</w:t>
      </w:r>
      <w:r w:rsidR="000F2AA0">
        <w:rPr>
          <w:rStyle w:val="ui-provider"/>
        </w:rPr>
        <w:t xml:space="preserve">n articulation of learning outcomes rather than </w:t>
      </w:r>
      <w:r w:rsidR="0006552B">
        <w:rPr>
          <w:rStyle w:val="ui-provider"/>
        </w:rPr>
        <w:t xml:space="preserve">naming a specific </w:t>
      </w:r>
      <w:r w:rsidR="00C6166E">
        <w:rPr>
          <w:rStyle w:val="ui-provider"/>
        </w:rPr>
        <w:t xml:space="preserve">type of education </w:t>
      </w:r>
      <w:r w:rsidR="00475531">
        <w:rPr>
          <w:rStyle w:val="ui-provider"/>
        </w:rPr>
        <w:t xml:space="preserve">or </w:t>
      </w:r>
      <w:r w:rsidR="00C6166E">
        <w:rPr>
          <w:rStyle w:val="ui-provider"/>
        </w:rPr>
        <w:t xml:space="preserve">training </w:t>
      </w:r>
      <w:r w:rsidR="00475531">
        <w:rPr>
          <w:rStyle w:val="ui-provider"/>
        </w:rPr>
        <w:t xml:space="preserve">package, </w:t>
      </w:r>
      <w:r w:rsidR="00C6166E">
        <w:rPr>
          <w:rStyle w:val="ui-provider"/>
        </w:rPr>
        <w:t xml:space="preserve">and </w:t>
      </w:r>
      <w:r w:rsidR="00475531">
        <w:rPr>
          <w:rStyle w:val="ui-provider"/>
        </w:rPr>
        <w:t xml:space="preserve">its </w:t>
      </w:r>
      <w:r w:rsidR="000F2AA0">
        <w:rPr>
          <w:rStyle w:val="ui-provider"/>
        </w:rPr>
        <w:t xml:space="preserve">mode of delivery might assist in how this can be realistically delivered across Higher Education. </w:t>
      </w:r>
    </w:p>
    <w:p w14:paraId="02FA0CDD" w14:textId="67D2F938" w:rsidR="00491C3A" w:rsidRDefault="00D502F7" w:rsidP="00043A2D">
      <w:pPr>
        <w:spacing w:line="276" w:lineRule="auto"/>
      </w:pPr>
      <w:r>
        <w:t>Finally,</w:t>
      </w:r>
      <w:r w:rsidR="00FF0612">
        <w:t xml:space="preserve"> there are </w:t>
      </w:r>
      <w:proofErr w:type="gramStart"/>
      <w:r w:rsidR="00FF0612">
        <w:t>a number of</w:t>
      </w:r>
      <w:proofErr w:type="gramEnd"/>
      <w:r w:rsidR="00FF0612">
        <w:t xml:space="preserve"> important consideration</w:t>
      </w:r>
      <w:r>
        <w:t xml:space="preserve">s in relation to </w:t>
      </w:r>
      <w:r w:rsidR="00745064">
        <w:t>proposed requirement to deliver evidence-based prevention and response education and training to students</w:t>
      </w:r>
      <w:r>
        <w:t xml:space="preserve">. Our Watch </w:t>
      </w:r>
      <w:r w:rsidR="00491C3A">
        <w:t xml:space="preserve">believe to be most effective the education and training provided to students should: </w:t>
      </w:r>
    </w:p>
    <w:p w14:paraId="5A914159" w14:textId="7F4C0279" w:rsidR="00491C3A" w:rsidRPr="00C019A4" w:rsidRDefault="00491C3A" w:rsidP="00EC2872">
      <w:pPr>
        <w:pStyle w:val="ListParagraph"/>
        <w:numPr>
          <w:ilvl w:val="0"/>
          <w:numId w:val="13"/>
        </w:numPr>
        <w:spacing w:line="276" w:lineRule="auto"/>
        <w:rPr>
          <w:rFonts w:eastAsia="Roboto" w:cs="Roboto"/>
        </w:rPr>
      </w:pPr>
      <w:r w:rsidRPr="00C019A4">
        <w:rPr>
          <w:rFonts w:eastAsia="Roboto" w:cs="Roboto"/>
        </w:rPr>
        <w:t xml:space="preserve">Be offered to </w:t>
      </w:r>
      <w:r w:rsidR="00EC2872" w:rsidRPr="00C019A4">
        <w:rPr>
          <w:rFonts w:eastAsia="Roboto" w:cs="Roboto"/>
        </w:rPr>
        <w:t xml:space="preserve">all </w:t>
      </w:r>
      <w:r w:rsidRPr="00C019A4">
        <w:rPr>
          <w:rFonts w:eastAsia="Roboto" w:cs="Roboto"/>
        </w:rPr>
        <w:t xml:space="preserve">students, not just </w:t>
      </w:r>
      <w:r w:rsidR="00626E06" w:rsidRPr="00C019A4">
        <w:rPr>
          <w:rFonts w:eastAsia="Roboto" w:cs="Roboto"/>
        </w:rPr>
        <w:t>first year</w:t>
      </w:r>
      <w:r w:rsidRPr="00C019A4">
        <w:rPr>
          <w:rFonts w:eastAsia="Roboto" w:cs="Roboto"/>
        </w:rPr>
        <w:t xml:space="preserve"> students.</w:t>
      </w:r>
    </w:p>
    <w:p w14:paraId="75CF1F51" w14:textId="0BE864D6" w:rsidR="0043424C" w:rsidRPr="00C019A4" w:rsidRDefault="00D32676" w:rsidP="00EC2872">
      <w:pPr>
        <w:pStyle w:val="ListParagraph"/>
        <w:numPr>
          <w:ilvl w:val="0"/>
          <w:numId w:val="13"/>
        </w:numPr>
        <w:spacing w:line="276" w:lineRule="auto"/>
        <w:rPr>
          <w:rFonts w:eastAsia="Roboto" w:cs="Roboto"/>
        </w:rPr>
      </w:pPr>
      <w:r w:rsidRPr="00C019A4">
        <w:rPr>
          <w:rFonts w:eastAsia="Roboto" w:cs="Roboto"/>
        </w:rPr>
        <w:t xml:space="preserve">Cater to the needs and experiences of a diverse student body including mature aged students. </w:t>
      </w:r>
    </w:p>
    <w:p w14:paraId="0C081A20" w14:textId="31C4A63D" w:rsidR="00626E06" w:rsidRPr="00C019A4" w:rsidRDefault="00F137C0" w:rsidP="00EC2872">
      <w:pPr>
        <w:pStyle w:val="ListParagraph"/>
        <w:numPr>
          <w:ilvl w:val="0"/>
          <w:numId w:val="13"/>
        </w:numPr>
        <w:spacing w:line="276" w:lineRule="auto"/>
        <w:rPr>
          <w:rFonts w:eastAsia="Roboto" w:cs="Roboto"/>
        </w:rPr>
      </w:pPr>
      <w:r w:rsidRPr="00C019A4">
        <w:rPr>
          <w:rFonts w:eastAsia="Roboto" w:cs="Roboto"/>
        </w:rPr>
        <w:t>B</w:t>
      </w:r>
      <w:r w:rsidR="00491C3A" w:rsidRPr="00C019A4">
        <w:rPr>
          <w:rFonts w:eastAsia="Roboto" w:cs="Roboto"/>
        </w:rPr>
        <w:t xml:space="preserve">e recurring and not one off, for example annually.  </w:t>
      </w:r>
      <w:r w:rsidR="00430322" w:rsidRPr="00C019A4">
        <w:rPr>
          <w:rFonts w:eastAsia="Roboto" w:cs="Roboto"/>
        </w:rPr>
        <w:t xml:space="preserve"> </w:t>
      </w:r>
    </w:p>
    <w:p w14:paraId="0965F9DA" w14:textId="31C73AAD" w:rsidR="00491C3A" w:rsidRPr="00C019A4" w:rsidRDefault="00323693" w:rsidP="00EC2872">
      <w:pPr>
        <w:pStyle w:val="ListParagraph"/>
        <w:numPr>
          <w:ilvl w:val="0"/>
          <w:numId w:val="13"/>
        </w:numPr>
        <w:spacing w:line="276" w:lineRule="auto"/>
        <w:rPr>
          <w:rFonts w:eastAsia="Roboto" w:cs="Roboto"/>
        </w:rPr>
      </w:pPr>
      <w:r w:rsidRPr="00C019A4">
        <w:rPr>
          <w:rFonts w:eastAsia="Roboto" w:cs="Roboto"/>
        </w:rPr>
        <w:t xml:space="preserve">Where possible be provided face-to-face, </w:t>
      </w:r>
      <w:r w:rsidR="009D0AE8" w:rsidRPr="00C019A4">
        <w:rPr>
          <w:rFonts w:eastAsia="Roboto" w:cs="Roboto"/>
        </w:rPr>
        <w:t>or a hybrid model</w:t>
      </w:r>
      <w:r w:rsidR="00F137C0" w:rsidRPr="00C019A4">
        <w:rPr>
          <w:rFonts w:eastAsia="Roboto" w:cs="Roboto"/>
        </w:rPr>
        <w:t xml:space="preserve">. </w:t>
      </w:r>
    </w:p>
    <w:p w14:paraId="3E5AAD48" w14:textId="77777777" w:rsidR="009D0AE8" w:rsidRPr="00C019A4" w:rsidRDefault="009D0AE8" w:rsidP="00EC2872">
      <w:pPr>
        <w:pStyle w:val="ListParagraph"/>
        <w:numPr>
          <w:ilvl w:val="0"/>
          <w:numId w:val="13"/>
        </w:numPr>
        <w:spacing w:line="276" w:lineRule="auto"/>
        <w:rPr>
          <w:rFonts w:eastAsia="Roboto" w:cs="Roboto"/>
        </w:rPr>
      </w:pPr>
      <w:r w:rsidRPr="00C019A4">
        <w:rPr>
          <w:rFonts w:eastAsia="Roboto" w:cs="Roboto"/>
        </w:rPr>
        <w:t xml:space="preserve">Be consistent across higher education providers in its content, structure and delivery method. </w:t>
      </w:r>
    </w:p>
    <w:p w14:paraId="4BE5D7C1" w14:textId="77777777" w:rsidR="00B178C0" w:rsidRPr="00C019A4" w:rsidRDefault="009D0AE8" w:rsidP="00EC2872">
      <w:pPr>
        <w:pStyle w:val="ListParagraph"/>
        <w:numPr>
          <w:ilvl w:val="0"/>
          <w:numId w:val="13"/>
        </w:numPr>
        <w:spacing w:line="276" w:lineRule="auto"/>
        <w:rPr>
          <w:rFonts w:eastAsia="Roboto" w:cs="Roboto"/>
        </w:rPr>
      </w:pPr>
      <w:r w:rsidRPr="00C019A4">
        <w:rPr>
          <w:rFonts w:eastAsia="Roboto" w:cs="Roboto"/>
        </w:rPr>
        <w:t>Include evaluation</w:t>
      </w:r>
      <w:r w:rsidR="00B178C0" w:rsidRPr="00C019A4">
        <w:rPr>
          <w:rFonts w:eastAsia="Roboto" w:cs="Roboto"/>
        </w:rPr>
        <w:t xml:space="preserve"> that collects data beyond participation numbers to measure impact including any changes in student awareness, knowledge or attitudes.</w:t>
      </w:r>
    </w:p>
    <w:p w14:paraId="78B9BAF5" w14:textId="52F449C0" w:rsidR="008B42B5" w:rsidRPr="00C019A4" w:rsidRDefault="00B178C0" w:rsidP="00EC2872">
      <w:pPr>
        <w:pStyle w:val="ListParagraph"/>
        <w:numPr>
          <w:ilvl w:val="0"/>
          <w:numId w:val="13"/>
        </w:numPr>
        <w:spacing w:line="276" w:lineRule="auto"/>
        <w:rPr>
          <w:rFonts w:eastAsia="Roboto" w:cs="Roboto"/>
        </w:rPr>
      </w:pPr>
      <w:r w:rsidRPr="00C019A4">
        <w:rPr>
          <w:rFonts w:eastAsia="Roboto" w:cs="Roboto"/>
        </w:rPr>
        <w:t xml:space="preserve">Include opportunities for student feedback for continuous improvement.  </w:t>
      </w:r>
      <w:r w:rsidR="008B42B5" w:rsidRPr="00C019A4">
        <w:rPr>
          <w:rFonts w:eastAsia="Roboto" w:cs="Roboto"/>
        </w:rPr>
        <w:t xml:space="preserve"> </w:t>
      </w:r>
    </w:p>
    <w:p w14:paraId="38BC79C2" w14:textId="77777777" w:rsidR="00EC2872" w:rsidRDefault="00EC2872" w:rsidP="00EC2872">
      <w:pPr>
        <w:pStyle w:val="ListParagraph"/>
        <w:spacing w:line="276" w:lineRule="auto"/>
        <w:ind w:left="720"/>
        <w:rPr>
          <w:rFonts w:eastAsia="Roboto" w:cs="Roboto"/>
        </w:rPr>
      </w:pPr>
    </w:p>
    <w:p w14:paraId="504A8309" w14:textId="4AD22326" w:rsidR="005C1E9F" w:rsidRPr="006C0A17" w:rsidRDefault="00E74420" w:rsidP="00EC2872">
      <w:pPr>
        <w:pStyle w:val="ListParagraph"/>
        <w:numPr>
          <w:ilvl w:val="0"/>
          <w:numId w:val="13"/>
        </w:numPr>
        <w:spacing w:after="160" w:line="204" w:lineRule="auto"/>
        <w:rPr>
          <w:rFonts w:eastAsia="Roboto" w:cs="Roboto"/>
          <w:b/>
          <w:bCs/>
        </w:rPr>
      </w:pPr>
      <w:r w:rsidRPr="006C0A17">
        <w:rPr>
          <w:rFonts w:eastAsia="Roboto" w:cs="Roboto"/>
          <w:b/>
          <w:bCs/>
        </w:rPr>
        <w:t xml:space="preserve">5. </w:t>
      </w:r>
      <w:r w:rsidR="005D651C" w:rsidRPr="006C0A17">
        <w:rPr>
          <w:rFonts w:eastAsia="Roboto" w:cs="Roboto"/>
          <w:b/>
          <w:bCs/>
        </w:rPr>
        <w:t xml:space="preserve">Expert and timely support services </w:t>
      </w:r>
    </w:p>
    <w:p w14:paraId="2AEA410A" w14:textId="1952EE25" w:rsidR="00833F46" w:rsidRDefault="00CB2B20" w:rsidP="00043A2D">
      <w:pPr>
        <w:spacing w:line="276" w:lineRule="auto"/>
        <w:rPr>
          <w:rFonts w:eastAsia="Roboto" w:cs="Roboto"/>
        </w:rPr>
      </w:pPr>
      <w:r>
        <w:rPr>
          <w:rFonts w:eastAsia="Roboto" w:cs="Roboto"/>
        </w:rPr>
        <w:t xml:space="preserve">In building on the recommendation under </w:t>
      </w:r>
      <w:r w:rsidR="0078145B">
        <w:rPr>
          <w:rFonts w:eastAsia="Roboto" w:cs="Roboto"/>
        </w:rPr>
        <w:t>‘</w:t>
      </w:r>
      <w:r>
        <w:rPr>
          <w:rFonts w:eastAsia="Roboto" w:cs="Roboto"/>
        </w:rPr>
        <w:t xml:space="preserve">Standard 3. Trauma-informed, </w:t>
      </w:r>
      <w:r w:rsidR="00C27344">
        <w:rPr>
          <w:rFonts w:eastAsia="Roboto" w:cs="Roboto"/>
        </w:rPr>
        <w:t>safety-first</w:t>
      </w:r>
      <w:r>
        <w:rPr>
          <w:rFonts w:eastAsia="Roboto" w:cs="Roboto"/>
        </w:rPr>
        <w:t xml:space="preserve"> procedures</w:t>
      </w:r>
      <w:r w:rsidR="0078145B">
        <w:rPr>
          <w:rFonts w:eastAsia="Roboto" w:cs="Roboto"/>
        </w:rPr>
        <w:t>’</w:t>
      </w:r>
      <w:r>
        <w:rPr>
          <w:rFonts w:eastAsia="Roboto" w:cs="Roboto"/>
        </w:rPr>
        <w:t xml:space="preserve">, Our Watch </w:t>
      </w:r>
      <w:r w:rsidR="00C1567B">
        <w:rPr>
          <w:rFonts w:eastAsia="Roboto" w:cs="Roboto"/>
        </w:rPr>
        <w:t>notes</w:t>
      </w:r>
      <w:r>
        <w:rPr>
          <w:rFonts w:eastAsia="Roboto" w:cs="Roboto"/>
        </w:rPr>
        <w:t xml:space="preserve"> that p</w:t>
      </w:r>
      <w:r w:rsidRPr="00CB2B20">
        <w:rPr>
          <w:rFonts w:eastAsia="Roboto" w:cs="Roboto"/>
        </w:rPr>
        <w:t xml:space="preserve">artnerships </w:t>
      </w:r>
      <w:r>
        <w:rPr>
          <w:rFonts w:eastAsia="Roboto" w:cs="Roboto"/>
        </w:rPr>
        <w:t>with</w:t>
      </w:r>
      <w:r w:rsidRPr="00CB2B20">
        <w:rPr>
          <w:rFonts w:eastAsia="Roboto" w:cs="Roboto"/>
        </w:rPr>
        <w:t xml:space="preserve"> women’s organisations, specialist services and </w:t>
      </w:r>
      <w:r w:rsidR="00EC2872" w:rsidRPr="00CB2B20">
        <w:rPr>
          <w:rFonts w:eastAsia="Roboto" w:cs="Roboto"/>
        </w:rPr>
        <w:t>community-controlled</w:t>
      </w:r>
      <w:r w:rsidRPr="00CB2B20">
        <w:rPr>
          <w:rFonts w:eastAsia="Roboto" w:cs="Roboto"/>
        </w:rPr>
        <w:t xml:space="preserve"> organisations who are working on women’s health, domestic/ family violence and sexual assault will ensure that prevention efforts are informed by a well-developed understanding of the complex dynamics of violence </w:t>
      </w:r>
      <w:r w:rsidRPr="00CB2B20">
        <w:rPr>
          <w:rFonts w:eastAsia="Roboto" w:cs="Roboto"/>
        </w:rPr>
        <w:lastRenderedPageBreak/>
        <w:t>against women, gender and other social inequalities, and draw on existing prevention expertise.</w:t>
      </w:r>
      <w:r w:rsidR="00DB560E">
        <w:rPr>
          <w:rStyle w:val="EndnoteReference"/>
          <w:rFonts w:eastAsia="Roboto" w:cs="Roboto"/>
        </w:rPr>
        <w:endnoteReference w:id="14"/>
      </w:r>
      <w:r w:rsidR="000B1228">
        <w:rPr>
          <w:rFonts w:eastAsia="Roboto" w:cs="Roboto"/>
        </w:rPr>
        <w:t xml:space="preserve"> </w:t>
      </w:r>
    </w:p>
    <w:p w14:paraId="10A62678" w14:textId="174DAAF7" w:rsidR="0078145B" w:rsidRPr="005C1E9F" w:rsidRDefault="0078145B" w:rsidP="00043A2D">
      <w:pPr>
        <w:spacing w:line="276" w:lineRule="auto"/>
        <w:rPr>
          <w:rFonts w:eastAsia="Roboto" w:cs="Roboto"/>
        </w:rPr>
      </w:pPr>
      <w:r>
        <w:rPr>
          <w:rFonts w:eastAsia="Roboto" w:cs="Roboto"/>
        </w:rPr>
        <w:t xml:space="preserve">These partnerships will also ensure </w:t>
      </w:r>
      <w:r w:rsidR="00C02BFC">
        <w:rPr>
          <w:rFonts w:eastAsia="Roboto" w:cs="Roboto"/>
        </w:rPr>
        <w:t>effective referral pathways</w:t>
      </w:r>
      <w:r w:rsidR="002B5EB2">
        <w:rPr>
          <w:rFonts w:eastAsia="Roboto" w:cs="Roboto"/>
        </w:rPr>
        <w:t xml:space="preserve"> </w:t>
      </w:r>
      <w:r w:rsidR="00C02BFC">
        <w:rPr>
          <w:rFonts w:eastAsia="Roboto" w:cs="Roboto"/>
        </w:rPr>
        <w:t xml:space="preserve">for </w:t>
      </w:r>
      <w:r w:rsidR="009E6BF8">
        <w:rPr>
          <w:rFonts w:eastAsia="Roboto" w:cs="Roboto"/>
        </w:rPr>
        <w:t xml:space="preserve">local </w:t>
      </w:r>
      <w:r w:rsidR="00CB638A">
        <w:rPr>
          <w:rFonts w:eastAsia="Roboto" w:cs="Roboto"/>
        </w:rPr>
        <w:t>staff and students</w:t>
      </w:r>
      <w:r w:rsidR="00EB2685">
        <w:rPr>
          <w:rFonts w:eastAsia="Roboto" w:cs="Roboto"/>
        </w:rPr>
        <w:t xml:space="preserve"> needing support</w:t>
      </w:r>
      <w:r w:rsidR="00F94C08">
        <w:rPr>
          <w:rFonts w:eastAsia="Roboto" w:cs="Roboto"/>
        </w:rPr>
        <w:t xml:space="preserve">, </w:t>
      </w:r>
      <w:r w:rsidR="00EB2685">
        <w:rPr>
          <w:rFonts w:eastAsia="Roboto" w:cs="Roboto"/>
        </w:rPr>
        <w:t xml:space="preserve">particularly </w:t>
      </w:r>
      <w:r w:rsidR="00F94C08">
        <w:rPr>
          <w:rFonts w:eastAsia="Roboto" w:cs="Roboto"/>
        </w:rPr>
        <w:t xml:space="preserve">when </w:t>
      </w:r>
      <w:r w:rsidR="008D5E32">
        <w:rPr>
          <w:rFonts w:eastAsia="Roboto" w:cs="Roboto"/>
        </w:rPr>
        <w:t>university-based</w:t>
      </w:r>
      <w:r w:rsidR="00EB2685">
        <w:rPr>
          <w:rFonts w:eastAsia="Roboto" w:cs="Roboto"/>
        </w:rPr>
        <w:t xml:space="preserve"> </w:t>
      </w:r>
      <w:r w:rsidR="00273176">
        <w:rPr>
          <w:rFonts w:eastAsia="Roboto" w:cs="Roboto"/>
        </w:rPr>
        <w:t>or</w:t>
      </w:r>
      <w:r w:rsidR="00255FCC">
        <w:rPr>
          <w:rFonts w:eastAsia="Roboto" w:cs="Roboto"/>
        </w:rPr>
        <w:t xml:space="preserve"> </w:t>
      </w:r>
      <w:r w:rsidR="00F210D3">
        <w:rPr>
          <w:rFonts w:eastAsia="Roboto" w:cs="Roboto"/>
        </w:rPr>
        <w:t>National or state-based services</w:t>
      </w:r>
      <w:r w:rsidR="00EB2685">
        <w:rPr>
          <w:rFonts w:eastAsia="Roboto" w:cs="Roboto"/>
        </w:rPr>
        <w:t xml:space="preserve"> are not appropriate. </w:t>
      </w:r>
    </w:p>
    <w:p w14:paraId="1E4EEEA4" w14:textId="5BA0F0D9" w:rsidR="005D651C" w:rsidRPr="006C0A17" w:rsidRDefault="00E74420" w:rsidP="00EC2872">
      <w:pPr>
        <w:pStyle w:val="ListParagraph"/>
        <w:numPr>
          <w:ilvl w:val="0"/>
          <w:numId w:val="13"/>
        </w:numPr>
        <w:spacing w:after="160" w:line="204" w:lineRule="auto"/>
        <w:rPr>
          <w:rFonts w:eastAsia="Roboto" w:cs="Roboto"/>
          <w:b/>
          <w:bCs/>
        </w:rPr>
      </w:pPr>
      <w:r w:rsidRPr="006C0A17">
        <w:rPr>
          <w:rFonts w:eastAsia="Roboto" w:cs="Roboto"/>
          <w:b/>
          <w:bCs/>
        </w:rPr>
        <w:t xml:space="preserve">6. </w:t>
      </w:r>
      <w:r w:rsidR="005D651C" w:rsidRPr="006C0A17">
        <w:rPr>
          <w:rFonts w:eastAsia="Roboto" w:cs="Roboto"/>
          <w:b/>
          <w:bCs/>
        </w:rPr>
        <w:t xml:space="preserve">Transparent data and reporting </w:t>
      </w:r>
    </w:p>
    <w:p w14:paraId="3C8FE534" w14:textId="77777777" w:rsidR="00186456" w:rsidRDefault="00EE47C1" w:rsidP="00043A2D">
      <w:pPr>
        <w:spacing w:after="160" w:line="276" w:lineRule="auto"/>
        <w:rPr>
          <w:rFonts w:eastAsia="Roboto" w:cs="Roboto"/>
        </w:rPr>
      </w:pPr>
      <w:r w:rsidRPr="00EE47C1">
        <w:rPr>
          <w:rFonts w:eastAsia="Roboto" w:cs="Roboto"/>
        </w:rPr>
        <w:t xml:space="preserve">Monitoring and reporting on progress towards preventing violence and advancing gender equality in higher education will contribute to providing important transparency and accountability against the Code, and to students and staff. </w:t>
      </w:r>
    </w:p>
    <w:p w14:paraId="551C1515" w14:textId="4195D6AB" w:rsidR="00EE47C1" w:rsidRDefault="00EE47C1" w:rsidP="00043A2D">
      <w:pPr>
        <w:spacing w:after="160" w:line="276" w:lineRule="auto"/>
        <w:rPr>
          <w:rFonts w:eastAsia="Roboto" w:cs="Roboto"/>
        </w:rPr>
      </w:pPr>
      <w:r w:rsidRPr="00EE47C1">
        <w:rPr>
          <w:rFonts w:eastAsia="Roboto" w:cs="Roboto"/>
        </w:rPr>
        <w:t>There is value in higher education institutions being encouraged to report on indicators beyond incidents of, and responses to, gender</w:t>
      </w:r>
      <w:r w:rsidR="006321C4">
        <w:rPr>
          <w:rFonts w:eastAsia="Roboto" w:cs="Roboto"/>
        </w:rPr>
        <w:t xml:space="preserve">-based </w:t>
      </w:r>
      <w:r w:rsidRPr="00EE47C1">
        <w:rPr>
          <w:rFonts w:eastAsia="Roboto" w:cs="Roboto"/>
        </w:rPr>
        <w:t xml:space="preserve">violence. Our Watch suggests that the Code include </w:t>
      </w:r>
      <w:r w:rsidR="001F64A8">
        <w:rPr>
          <w:rFonts w:eastAsia="Roboto" w:cs="Roboto"/>
        </w:rPr>
        <w:t>a requirement</w:t>
      </w:r>
      <w:r w:rsidRPr="00EE47C1">
        <w:rPr>
          <w:rFonts w:eastAsia="Roboto" w:cs="Roboto"/>
        </w:rPr>
        <w:t xml:space="preserve"> for higher education institutions to develop outcomes frameworks that include distinct indicators and outcomes related to primary prevention to measure the effectiveness of prevention efforts over time. The criteria for outcome indicator selection should be measurable and relevant for the higher education context and aligned with the gendered drivers of violence outlined in </w:t>
      </w:r>
      <w:r w:rsidRPr="00186456">
        <w:rPr>
          <w:rFonts w:eastAsia="Roboto" w:cs="Roboto"/>
          <w:i/>
          <w:iCs/>
        </w:rPr>
        <w:t>Change the story</w:t>
      </w:r>
      <w:r w:rsidRPr="00EE47C1">
        <w:rPr>
          <w:rFonts w:eastAsia="Roboto" w:cs="Roboto"/>
        </w:rPr>
        <w:t xml:space="preserve">. There is also an opportunity for the </w:t>
      </w:r>
      <w:r w:rsidR="00987500">
        <w:rPr>
          <w:rFonts w:eastAsia="Roboto" w:cs="Roboto"/>
        </w:rPr>
        <w:t>Department</w:t>
      </w:r>
      <w:r w:rsidRPr="00EE47C1">
        <w:rPr>
          <w:rFonts w:eastAsia="Roboto" w:cs="Roboto"/>
        </w:rPr>
        <w:t xml:space="preserve"> to create a national outcomes framework linked to the Code which would support the wide-spread collection of data to measure, monitor and report on sector-level progress resulting from the operation of the Code.</w:t>
      </w:r>
    </w:p>
    <w:p w14:paraId="57AAB7E0" w14:textId="1EE3A3BC" w:rsidR="003439F9" w:rsidRDefault="0091516B" w:rsidP="00043A2D">
      <w:pPr>
        <w:spacing w:after="160" w:line="276" w:lineRule="auto"/>
        <w:rPr>
          <w:rFonts w:eastAsia="Roboto" w:cs="Roboto"/>
        </w:rPr>
      </w:pPr>
      <w:r>
        <w:rPr>
          <w:rFonts w:eastAsia="Roboto" w:cs="Roboto"/>
        </w:rPr>
        <w:t xml:space="preserve">To ensure </w:t>
      </w:r>
      <w:r w:rsidR="000F514E">
        <w:rPr>
          <w:rFonts w:eastAsia="Roboto" w:cs="Roboto"/>
        </w:rPr>
        <w:t xml:space="preserve">outcomes frameworks </w:t>
      </w:r>
      <w:r w:rsidR="00A66417">
        <w:rPr>
          <w:rFonts w:eastAsia="Roboto" w:cs="Roboto"/>
        </w:rPr>
        <w:t xml:space="preserve">accounts for the provider’s size, student and staff profile, it is useful for </w:t>
      </w:r>
      <w:r w:rsidR="00E42625">
        <w:rPr>
          <w:rFonts w:eastAsia="Roboto" w:cs="Roboto"/>
        </w:rPr>
        <w:t xml:space="preserve">higher education </w:t>
      </w:r>
      <w:r w:rsidR="00CB173A">
        <w:rPr>
          <w:rFonts w:eastAsia="Roboto" w:cs="Roboto"/>
        </w:rPr>
        <w:t>institutions</w:t>
      </w:r>
      <w:r w:rsidR="00E42625">
        <w:rPr>
          <w:rFonts w:eastAsia="Roboto" w:cs="Roboto"/>
        </w:rPr>
        <w:t xml:space="preserve"> to</w:t>
      </w:r>
      <w:r w:rsidR="00CB173A">
        <w:rPr>
          <w:rFonts w:eastAsia="Roboto" w:cs="Roboto"/>
        </w:rPr>
        <w:t xml:space="preserve"> reflect on existing sets </w:t>
      </w:r>
      <w:r w:rsidR="004C203F">
        <w:rPr>
          <w:rFonts w:eastAsia="Roboto" w:cs="Roboto"/>
        </w:rPr>
        <w:t>of data such as:</w:t>
      </w:r>
    </w:p>
    <w:p w14:paraId="7B2ECD8F" w14:textId="2BBBC851" w:rsidR="004C203F" w:rsidRDefault="004C203F" w:rsidP="00EC2872">
      <w:pPr>
        <w:pStyle w:val="ListParagraph"/>
        <w:numPr>
          <w:ilvl w:val="0"/>
          <w:numId w:val="13"/>
        </w:numPr>
        <w:spacing w:line="276" w:lineRule="auto"/>
        <w:rPr>
          <w:rFonts w:eastAsia="Roboto" w:cs="Roboto"/>
        </w:rPr>
      </w:pPr>
      <w:r>
        <w:rPr>
          <w:rFonts w:eastAsia="Roboto" w:cs="Roboto"/>
        </w:rPr>
        <w:t>Staff culture surveys</w:t>
      </w:r>
    </w:p>
    <w:p w14:paraId="598076FF" w14:textId="02C62D96" w:rsidR="004C203F" w:rsidRDefault="004C203F" w:rsidP="00EC2872">
      <w:pPr>
        <w:pStyle w:val="ListParagraph"/>
        <w:numPr>
          <w:ilvl w:val="0"/>
          <w:numId w:val="13"/>
        </w:numPr>
        <w:spacing w:line="276" w:lineRule="auto"/>
        <w:rPr>
          <w:rFonts w:eastAsia="Roboto" w:cs="Roboto"/>
        </w:rPr>
      </w:pPr>
      <w:r>
        <w:rPr>
          <w:rFonts w:eastAsia="Roboto" w:cs="Roboto"/>
        </w:rPr>
        <w:t>Pay equity and gender composition reports</w:t>
      </w:r>
    </w:p>
    <w:p w14:paraId="3D8B4003" w14:textId="574A5539" w:rsidR="004C203F" w:rsidRDefault="004C203F" w:rsidP="00EC2872">
      <w:pPr>
        <w:pStyle w:val="ListParagraph"/>
        <w:numPr>
          <w:ilvl w:val="0"/>
          <w:numId w:val="13"/>
        </w:numPr>
        <w:spacing w:line="276" w:lineRule="auto"/>
        <w:rPr>
          <w:rFonts w:eastAsia="Roboto" w:cs="Roboto"/>
        </w:rPr>
      </w:pPr>
      <w:r>
        <w:rPr>
          <w:rFonts w:eastAsia="Roboto" w:cs="Roboto"/>
        </w:rPr>
        <w:t xml:space="preserve">Use of </w:t>
      </w:r>
      <w:r w:rsidR="00D14B33">
        <w:rPr>
          <w:rFonts w:eastAsia="Roboto" w:cs="Roboto"/>
        </w:rPr>
        <w:t>and</w:t>
      </w:r>
      <w:r w:rsidR="00A7403A">
        <w:rPr>
          <w:rFonts w:eastAsia="Roboto" w:cs="Roboto"/>
        </w:rPr>
        <w:t xml:space="preserve"> demonstrated support for</w:t>
      </w:r>
      <w:r>
        <w:rPr>
          <w:rFonts w:eastAsia="Roboto" w:cs="Roboto"/>
        </w:rPr>
        <w:t xml:space="preserve"> flexible working arrangements and leave including </w:t>
      </w:r>
      <w:r w:rsidR="00E16BB2">
        <w:rPr>
          <w:rFonts w:eastAsia="Roboto" w:cs="Roboto"/>
        </w:rPr>
        <w:t>parental</w:t>
      </w:r>
      <w:r>
        <w:rPr>
          <w:rFonts w:eastAsia="Roboto" w:cs="Roboto"/>
        </w:rPr>
        <w:t xml:space="preserve"> leave and family and domestic violence leave</w:t>
      </w:r>
    </w:p>
    <w:p w14:paraId="0AD795D7" w14:textId="565307A0" w:rsidR="004C203F" w:rsidRDefault="004C203F" w:rsidP="00EC2872">
      <w:pPr>
        <w:pStyle w:val="ListParagraph"/>
        <w:numPr>
          <w:ilvl w:val="0"/>
          <w:numId w:val="13"/>
        </w:numPr>
        <w:spacing w:line="276" w:lineRule="auto"/>
        <w:rPr>
          <w:rFonts w:eastAsia="Roboto" w:cs="Roboto"/>
        </w:rPr>
      </w:pPr>
      <w:r>
        <w:rPr>
          <w:rFonts w:eastAsia="Roboto" w:cs="Roboto"/>
        </w:rPr>
        <w:t>Bullying, sexual assault and sexual harassment reports</w:t>
      </w:r>
    </w:p>
    <w:p w14:paraId="3BEF5384" w14:textId="2FF574D4" w:rsidR="004C203F" w:rsidRDefault="004C203F" w:rsidP="00EC2872">
      <w:pPr>
        <w:pStyle w:val="ListParagraph"/>
        <w:numPr>
          <w:ilvl w:val="0"/>
          <w:numId w:val="13"/>
        </w:numPr>
        <w:spacing w:line="276" w:lineRule="auto"/>
        <w:rPr>
          <w:rFonts w:eastAsia="Roboto" w:cs="Roboto"/>
        </w:rPr>
      </w:pPr>
      <w:r>
        <w:rPr>
          <w:rFonts w:eastAsia="Roboto" w:cs="Roboto"/>
        </w:rPr>
        <w:t xml:space="preserve">University </w:t>
      </w:r>
      <w:r w:rsidR="00E16BB2">
        <w:rPr>
          <w:rFonts w:eastAsia="Roboto" w:cs="Roboto"/>
        </w:rPr>
        <w:t>counselling</w:t>
      </w:r>
      <w:r>
        <w:rPr>
          <w:rFonts w:eastAsia="Roboto" w:cs="Roboto"/>
        </w:rPr>
        <w:t xml:space="preserve"> service use and trends</w:t>
      </w:r>
    </w:p>
    <w:p w14:paraId="3D1E0C06" w14:textId="2705D12C" w:rsidR="004C203F" w:rsidRDefault="004C203F" w:rsidP="00EC2872">
      <w:pPr>
        <w:pStyle w:val="ListParagraph"/>
        <w:numPr>
          <w:ilvl w:val="0"/>
          <w:numId w:val="13"/>
        </w:numPr>
        <w:spacing w:line="276" w:lineRule="auto"/>
        <w:rPr>
          <w:rFonts w:eastAsia="Roboto" w:cs="Roboto"/>
        </w:rPr>
      </w:pPr>
      <w:r>
        <w:rPr>
          <w:rFonts w:eastAsia="Roboto" w:cs="Roboto"/>
        </w:rPr>
        <w:t>De-identified employee assistance provider reports</w:t>
      </w:r>
    </w:p>
    <w:p w14:paraId="4A94397D" w14:textId="7147FF6E" w:rsidR="004C203F" w:rsidRDefault="004C203F" w:rsidP="00EC2872">
      <w:pPr>
        <w:pStyle w:val="ListParagraph"/>
        <w:numPr>
          <w:ilvl w:val="0"/>
          <w:numId w:val="13"/>
        </w:numPr>
        <w:spacing w:line="276" w:lineRule="auto"/>
        <w:rPr>
          <w:rFonts w:eastAsia="Roboto" w:cs="Roboto"/>
        </w:rPr>
      </w:pPr>
      <w:r>
        <w:rPr>
          <w:rFonts w:eastAsia="Roboto" w:cs="Roboto"/>
        </w:rPr>
        <w:t xml:space="preserve">Measurements of workplace </w:t>
      </w:r>
      <w:r w:rsidR="00E16BB2">
        <w:rPr>
          <w:rFonts w:eastAsia="Roboto" w:cs="Roboto"/>
        </w:rPr>
        <w:t>productivity</w:t>
      </w:r>
      <w:r>
        <w:rPr>
          <w:rFonts w:eastAsia="Roboto" w:cs="Roboto"/>
        </w:rPr>
        <w:t xml:space="preserve"> and employment performance review feedback</w:t>
      </w:r>
    </w:p>
    <w:p w14:paraId="6B2E8EBD" w14:textId="1D2164FB" w:rsidR="00E16BB2" w:rsidRDefault="00A868FC" w:rsidP="00043A2D">
      <w:pPr>
        <w:spacing w:line="276" w:lineRule="auto"/>
        <w:rPr>
          <w:rFonts w:eastAsia="Roboto" w:cs="Roboto"/>
        </w:rPr>
      </w:pPr>
      <w:r w:rsidRPr="00A868FC">
        <w:rPr>
          <w:rFonts w:eastAsia="Roboto" w:cs="Roboto"/>
        </w:rPr>
        <w:t xml:space="preserve">Internal data can be supplemented by relevant external research and reports, such as the Student Experience Survey, International Student Barometer, and the Australian Bureau of Statistics (ABS) Personal Safety Survey. Disaggregating data, where possible, can help </w:t>
      </w:r>
      <w:r w:rsidR="00B9294E">
        <w:rPr>
          <w:rFonts w:eastAsia="Roboto" w:cs="Roboto"/>
        </w:rPr>
        <w:t xml:space="preserve">higher education institutions </w:t>
      </w:r>
      <w:r w:rsidRPr="00A868FC">
        <w:rPr>
          <w:rFonts w:eastAsia="Roboto" w:cs="Roboto"/>
        </w:rPr>
        <w:t xml:space="preserve">to better understand </w:t>
      </w:r>
      <w:r w:rsidR="00B9294E">
        <w:rPr>
          <w:rFonts w:eastAsia="Roboto" w:cs="Roboto"/>
        </w:rPr>
        <w:t>their</w:t>
      </w:r>
      <w:r w:rsidRPr="00A868FC">
        <w:rPr>
          <w:rFonts w:eastAsia="Roboto" w:cs="Roboto"/>
        </w:rPr>
        <w:t xml:space="preserve"> community – for example, differences in experiences or outcomes between people of different genders and sexualities, age groups, modes of study, indigeneity or disability. This will help ensure that </w:t>
      </w:r>
      <w:r w:rsidRPr="00A868FC">
        <w:rPr>
          <w:rFonts w:eastAsia="Roboto" w:cs="Roboto"/>
        </w:rPr>
        <w:lastRenderedPageBreak/>
        <w:t xml:space="preserve">the actions </w:t>
      </w:r>
      <w:r w:rsidR="00F032BB">
        <w:rPr>
          <w:rFonts w:eastAsia="Roboto" w:cs="Roboto"/>
        </w:rPr>
        <w:t xml:space="preserve">institutions </w:t>
      </w:r>
      <w:r w:rsidRPr="00A868FC">
        <w:rPr>
          <w:rFonts w:eastAsia="Roboto" w:cs="Roboto"/>
        </w:rPr>
        <w:t xml:space="preserve">are </w:t>
      </w:r>
      <w:r w:rsidR="00F032BB">
        <w:rPr>
          <w:rFonts w:eastAsia="Roboto" w:cs="Roboto"/>
        </w:rPr>
        <w:t xml:space="preserve">taking are </w:t>
      </w:r>
      <w:r w:rsidRPr="00A868FC">
        <w:rPr>
          <w:rFonts w:eastAsia="Roboto" w:cs="Roboto"/>
        </w:rPr>
        <w:t>meaningful, accessible and responsive to the experiences of the entire student and staff community.</w:t>
      </w:r>
    </w:p>
    <w:p w14:paraId="1FCC3773" w14:textId="6B005698" w:rsidR="004E2857" w:rsidRDefault="0044097A" w:rsidP="00043A2D">
      <w:pPr>
        <w:spacing w:line="276" w:lineRule="auto"/>
        <w:rPr>
          <w:rFonts w:eastAsia="Roboto" w:cs="Roboto"/>
        </w:rPr>
      </w:pPr>
      <w:r>
        <w:rPr>
          <w:rFonts w:eastAsia="Roboto" w:cs="Roboto"/>
        </w:rPr>
        <w:t xml:space="preserve">In addition to </w:t>
      </w:r>
      <w:r w:rsidR="00C762D3">
        <w:rPr>
          <w:rFonts w:eastAsia="Roboto" w:cs="Roboto"/>
        </w:rPr>
        <w:t xml:space="preserve">the </w:t>
      </w:r>
      <w:r w:rsidR="00F8152E">
        <w:rPr>
          <w:rFonts w:eastAsia="Roboto" w:cs="Roboto"/>
        </w:rPr>
        <w:t xml:space="preserve">development of </w:t>
      </w:r>
      <w:r w:rsidR="0050401B">
        <w:rPr>
          <w:rFonts w:eastAsia="Roboto" w:cs="Roboto"/>
        </w:rPr>
        <w:t xml:space="preserve">outcomes frameworks, Our Watch also recommends the development of a monitoring and evaluation plan </w:t>
      </w:r>
      <w:r w:rsidR="009E5C0A">
        <w:rPr>
          <w:rFonts w:eastAsia="Roboto" w:cs="Roboto"/>
        </w:rPr>
        <w:t>to help demonstrate the effectiveness of prevention work, ensure accountability and credibility, provide opportunities for improvement and contribute to the evidence base on what works t</w:t>
      </w:r>
      <w:r w:rsidR="003D036D">
        <w:rPr>
          <w:rFonts w:eastAsia="Roboto" w:cs="Roboto"/>
        </w:rPr>
        <w:t xml:space="preserve">o prevent gender-based violence in higher education institutions. </w:t>
      </w:r>
    </w:p>
    <w:p w14:paraId="3651069E" w14:textId="0FCDC3B4" w:rsidR="008B4E94" w:rsidRPr="008B4E94" w:rsidRDefault="009509BA" w:rsidP="0061136F">
      <w:pPr>
        <w:spacing w:line="276" w:lineRule="auto"/>
        <w:rPr>
          <w:rFonts w:eastAsia="Roboto" w:cs="Roboto"/>
          <w:szCs w:val="24"/>
        </w:rPr>
      </w:pPr>
      <w:r>
        <w:rPr>
          <w:rFonts w:eastAsia="Roboto" w:cs="Roboto"/>
        </w:rPr>
        <w:t xml:space="preserve">A monitoring and evaluation plan </w:t>
      </w:r>
      <w:r w:rsidR="0022015F">
        <w:rPr>
          <w:rFonts w:eastAsia="Roboto" w:cs="Roboto"/>
        </w:rPr>
        <w:t>should include outputs</w:t>
      </w:r>
      <w:r w:rsidR="007B2A31" w:rsidRPr="007B2A31">
        <w:rPr>
          <w:rFonts w:eastAsia="Roboto" w:cs="Roboto"/>
        </w:rPr>
        <w:t xml:space="preserve">; short, medium and long-term outcomes; indicators and measures; and risks and assumptions that underpin </w:t>
      </w:r>
      <w:r w:rsidR="0022015F">
        <w:rPr>
          <w:rFonts w:eastAsia="Roboto" w:cs="Roboto"/>
        </w:rPr>
        <w:t>all</w:t>
      </w:r>
      <w:r w:rsidR="007B2A31" w:rsidRPr="007B2A31">
        <w:rPr>
          <w:rFonts w:eastAsia="Roboto" w:cs="Roboto"/>
        </w:rPr>
        <w:t xml:space="preserve"> activities and actions</w:t>
      </w:r>
      <w:r w:rsidR="0022015F">
        <w:rPr>
          <w:rFonts w:eastAsia="Roboto" w:cs="Roboto"/>
        </w:rPr>
        <w:t xml:space="preserve">. </w:t>
      </w:r>
      <w:r w:rsidR="00414A49">
        <w:rPr>
          <w:rFonts w:eastAsia="Roboto" w:cs="Roboto"/>
        </w:rPr>
        <w:t xml:space="preserve">It </w:t>
      </w:r>
      <w:r w:rsidR="00ED411D">
        <w:rPr>
          <w:rFonts w:eastAsia="Roboto" w:cs="Roboto"/>
        </w:rPr>
        <w:t>should include</w:t>
      </w:r>
      <w:r w:rsidR="00414A49">
        <w:rPr>
          <w:rFonts w:eastAsia="Roboto" w:cs="Roboto"/>
        </w:rPr>
        <w:t xml:space="preserve"> </w:t>
      </w:r>
      <w:r w:rsidR="00114083">
        <w:rPr>
          <w:rFonts w:eastAsia="Roboto" w:cs="Roboto"/>
        </w:rPr>
        <w:t xml:space="preserve">individual </w:t>
      </w:r>
      <w:r w:rsidR="002605F2">
        <w:rPr>
          <w:rFonts w:eastAsia="Roboto" w:cs="Roboto"/>
        </w:rPr>
        <w:t xml:space="preserve">evaluations of </w:t>
      </w:r>
      <w:r w:rsidR="00F37A8C">
        <w:rPr>
          <w:rFonts w:eastAsia="Roboto" w:cs="Roboto"/>
        </w:rPr>
        <w:t xml:space="preserve">prevention </w:t>
      </w:r>
      <w:r w:rsidR="00073E58">
        <w:rPr>
          <w:rFonts w:eastAsia="Roboto" w:cs="Roboto"/>
        </w:rPr>
        <w:t>activities</w:t>
      </w:r>
      <w:r w:rsidR="00114083">
        <w:rPr>
          <w:rFonts w:eastAsia="Roboto" w:cs="Roboto"/>
        </w:rPr>
        <w:t xml:space="preserve"> and ongoing </w:t>
      </w:r>
      <w:r w:rsidR="00B47496">
        <w:rPr>
          <w:rFonts w:eastAsia="Roboto" w:cs="Roboto"/>
        </w:rPr>
        <w:t xml:space="preserve">collection of </w:t>
      </w:r>
      <w:r w:rsidR="00147544">
        <w:rPr>
          <w:rFonts w:eastAsia="Roboto" w:cs="Roboto"/>
        </w:rPr>
        <w:t xml:space="preserve">student and staff </w:t>
      </w:r>
      <w:r w:rsidR="00B47496">
        <w:rPr>
          <w:rFonts w:eastAsia="Roboto" w:cs="Roboto"/>
        </w:rPr>
        <w:t>data</w:t>
      </w:r>
      <w:r w:rsidR="00354FE3">
        <w:rPr>
          <w:rFonts w:eastAsia="Roboto" w:cs="Roboto"/>
        </w:rPr>
        <w:t xml:space="preserve"> </w:t>
      </w:r>
      <w:r w:rsidR="00ED411D">
        <w:rPr>
          <w:rFonts w:eastAsia="Roboto" w:cs="Roboto"/>
        </w:rPr>
        <w:t>noting that p</w:t>
      </w:r>
      <w:r w:rsidR="007B2A31" w:rsidRPr="007B2A31">
        <w:rPr>
          <w:rFonts w:eastAsia="Roboto" w:cs="Roboto"/>
        </w:rPr>
        <w:t xml:space="preserve">revention of gender-based violence requires multiple actions across all areas of society and it is difficult to attribute outcomes to any one action or activity. For example, staff reviewing curriculum materials for gender bias, a student-led campaign to promote positive male role models, and staff training on unconscious bias can lead to an improvement in individuals’ attitudes and behaviours towards gender equality, but it can be difficult to pinpoint this change to any one activity. The change may be a cumulative result of all the above. </w:t>
      </w:r>
      <w:r w:rsidR="00D02394">
        <w:rPr>
          <w:rFonts w:eastAsia="Roboto" w:cs="Roboto"/>
        </w:rPr>
        <w:t>Ensuring</w:t>
      </w:r>
      <w:r w:rsidR="007B2A31" w:rsidRPr="007B2A31">
        <w:rPr>
          <w:rFonts w:eastAsia="Roboto" w:cs="Roboto"/>
        </w:rPr>
        <w:t xml:space="preserve"> monitoring and evaluation</w:t>
      </w:r>
      <w:r w:rsidR="00D02394">
        <w:rPr>
          <w:rFonts w:eastAsia="Roboto" w:cs="Roboto"/>
        </w:rPr>
        <w:t xml:space="preserve"> is a requirement within the Code</w:t>
      </w:r>
      <w:r w:rsidR="007B2A31" w:rsidRPr="007B2A31">
        <w:rPr>
          <w:rFonts w:eastAsia="Roboto" w:cs="Roboto"/>
        </w:rPr>
        <w:t xml:space="preserve"> </w:t>
      </w:r>
      <w:r w:rsidR="00ED411D">
        <w:rPr>
          <w:rFonts w:eastAsia="Roboto" w:cs="Roboto"/>
        </w:rPr>
        <w:t>will</w:t>
      </w:r>
      <w:r w:rsidR="00ED411D" w:rsidRPr="007B2A31">
        <w:rPr>
          <w:rFonts w:eastAsia="Roboto" w:cs="Roboto"/>
        </w:rPr>
        <w:t xml:space="preserve"> help</w:t>
      </w:r>
      <w:r w:rsidR="007B2A31" w:rsidRPr="007B2A31">
        <w:rPr>
          <w:rFonts w:eastAsia="Roboto" w:cs="Roboto"/>
        </w:rPr>
        <w:t xml:space="preserve"> ensure you capture measurable ou</w:t>
      </w:r>
      <w:r w:rsidR="007B2A31" w:rsidRPr="007F4B99">
        <w:rPr>
          <w:rFonts w:eastAsia="Roboto" w:cs="Roboto"/>
          <w:szCs w:val="24"/>
        </w:rPr>
        <w:t>tcomes that can meaningfully track progress and demonstrate impact.</w:t>
      </w:r>
      <w:r w:rsidR="00E74420" w:rsidRPr="0061136F">
        <w:rPr>
          <w:rFonts w:eastAsia="Roboto" w:cs="Roboto"/>
          <w:b/>
          <w:szCs w:val="24"/>
        </w:rPr>
        <w:t xml:space="preserve"> </w:t>
      </w:r>
    </w:p>
    <w:p w14:paraId="3028BCEC" w14:textId="77777777" w:rsidR="00632A5C" w:rsidRDefault="00632A5C" w:rsidP="00632A5C">
      <w:pPr>
        <w:spacing w:after="160" w:line="259" w:lineRule="auto"/>
        <w:rPr>
          <w:b/>
          <w:szCs w:val="24"/>
        </w:rPr>
      </w:pPr>
      <w:r w:rsidRPr="007F4B99">
        <w:rPr>
          <w:b/>
          <w:szCs w:val="24"/>
        </w:rPr>
        <w:t>Recommendations</w:t>
      </w:r>
    </w:p>
    <w:p w14:paraId="3ADBD4DE" w14:textId="40D27073" w:rsidR="00D55E4E" w:rsidRPr="00D55E4E" w:rsidRDefault="00D55E4E" w:rsidP="00632A5C">
      <w:pPr>
        <w:spacing w:after="160" w:line="259" w:lineRule="auto"/>
      </w:pPr>
      <w:r>
        <w:t>Our Watch recommends that the Department:</w:t>
      </w:r>
    </w:p>
    <w:p w14:paraId="2785EC6C" w14:textId="4286978D" w:rsidR="009D36D7" w:rsidRDefault="000D1EE8" w:rsidP="009D36D7">
      <w:pPr>
        <w:pStyle w:val="ListParagraph"/>
        <w:numPr>
          <w:ilvl w:val="0"/>
          <w:numId w:val="28"/>
        </w:numPr>
        <w:rPr>
          <w:szCs w:val="24"/>
        </w:rPr>
      </w:pPr>
      <w:r>
        <w:rPr>
          <w:szCs w:val="24"/>
        </w:rPr>
        <w:t>I</w:t>
      </w:r>
      <w:r w:rsidR="00D811F4" w:rsidRPr="008C70C4">
        <w:rPr>
          <w:szCs w:val="24"/>
        </w:rPr>
        <w:t xml:space="preserve">nclude the following </w:t>
      </w:r>
      <w:r w:rsidR="008933AC" w:rsidRPr="008C70C4">
        <w:rPr>
          <w:szCs w:val="24"/>
        </w:rPr>
        <w:t>additional requirements under the</w:t>
      </w:r>
      <w:r w:rsidR="004D78DB" w:rsidRPr="008C70C4">
        <w:rPr>
          <w:szCs w:val="24"/>
        </w:rPr>
        <w:t>ir respective</w:t>
      </w:r>
      <w:r w:rsidR="008933AC" w:rsidRPr="008C70C4">
        <w:rPr>
          <w:szCs w:val="24"/>
        </w:rPr>
        <w:t xml:space="preserve"> Standard:</w:t>
      </w:r>
    </w:p>
    <w:p w14:paraId="12F982FF" w14:textId="77777777" w:rsidR="009F6E37" w:rsidRPr="008C115A" w:rsidRDefault="009F6E37" w:rsidP="009F6E37">
      <w:pPr>
        <w:pStyle w:val="ListParagraph"/>
        <w:numPr>
          <w:ilvl w:val="0"/>
          <w:numId w:val="32"/>
        </w:numPr>
        <w:spacing w:after="120" w:line="276" w:lineRule="auto"/>
        <w:rPr>
          <w:rFonts w:eastAsia="Roboto" w:cs="Roboto"/>
        </w:rPr>
      </w:pPr>
      <w:r w:rsidRPr="008C115A">
        <w:rPr>
          <w:rFonts w:eastAsia="Roboto" w:cs="Roboto"/>
        </w:rPr>
        <w:t xml:space="preserve">A requirement for providers to align their actions to comply with the Code to the National Plan to End Violence Against Women 2022-2032, Positive Duty legislation to prevent sexual harassment, as well as Occupational Health and Safety legislation related to the prevention of psychosocial harm. </w:t>
      </w:r>
    </w:p>
    <w:p w14:paraId="09232CF5" w14:textId="77777777" w:rsidR="009F6E37" w:rsidRPr="008C115A" w:rsidRDefault="009F6E37" w:rsidP="009F6E37">
      <w:pPr>
        <w:pStyle w:val="ListParagraph"/>
        <w:numPr>
          <w:ilvl w:val="0"/>
          <w:numId w:val="32"/>
        </w:numPr>
        <w:spacing w:after="120" w:line="276" w:lineRule="auto"/>
        <w:rPr>
          <w:rFonts w:eastAsia="Roboto" w:cs="Roboto"/>
        </w:rPr>
      </w:pPr>
      <w:r w:rsidRPr="008C115A">
        <w:rPr>
          <w:rFonts w:eastAsia="Roboto" w:cs="Roboto"/>
        </w:rPr>
        <w:t>A requirement that ensures gender equality is central to how universities operate and engage within the university and with the broader community.</w:t>
      </w:r>
    </w:p>
    <w:p w14:paraId="25806EF3" w14:textId="77777777" w:rsidR="009F6E37" w:rsidRDefault="009F6E37" w:rsidP="009F6E37">
      <w:pPr>
        <w:pStyle w:val="ListParagraph"/>
        <w:numPr>
          <w:ilvl w:val="0"/>
          <w:numId w:val="32"/>
        </w:numPr>
        <w:spacing w:after="120" w:line="276" w:lineRule="auto"/>
        <w:rPr>
          <w:rFonts w:eastAsia="Roboto" w:cs="Roboto"/>
        </w:rPr>
      </w:pPr>
      <w:r>
        <w:rPr>
          <w:rFonts w:eastAsia="Roboto" w:cs="Roboto"/>
        </w:rPr>
        <w:t>A requirement to e</w:t>
      </w:r>
      <w:r w:rsidRPr="00805AC4">
        <w:rPr>
          <w:rFonts w:eastAsia="Roboto" w:cs="Roboto"/>
        </w:rPr>
        <w:t xml:space="preserve">stablish partnerships with local specialist women's, LGBTIQ+ and Aboriginal and Torres Strait Islander organisations and services to support a whole-of-organisational approach. </w:t>
      </w:r>
    </w:p>
    <w:p w14:paraId="4B2D1FBE" w14:textId="77777777" w:rsidR="009F6E37" w:rsidRDefault="009F6E37" w:rsidP="009F6E37">
      <w:pPr>
        <w:pStyle w:val="ListParagraph"/>
        <w:numPr>
          <w:ilvl w:val="0"/>
          <w:numId w:val="32"/>
        </w:numPr>
        <w:spacing w:after="120" w:line="276" w:lineRule="auto"/>
        <w:rPr>
          <w:rFonts w:eastAsia="Roboto" w:cs="Roboto"/>
        </w:rPr>
      </w:pPr>
      <w:r>
        <w:rPr>
          <w:rFonts w:eastAsia="Roboto" w:cs="Roboto"/>
        </w:rPr>
        <w:t xml:space="preserve">A requirement for providers to </w:t>
      </w:r>
      <w:r w:rsidRPr="00D01FAC">
        <w:rPr>
          <w:rFonts w:eastAsia="Roboto" w:cs="Roboto"/>
        </w:rPr>
        <w:t>develop of a whole-of-university Communications Strategy to inform and guide both internal and external communications about gender equality and the prevention of gender-based violence</w:t>
      </w:r>
      <w:r>
        <w:rPr>
          <w:rFonts w:eastAsia="Roboto" w:cs="Roboto"/>
        </w:rPr>
        <w:t xml:space="preserve">. </w:t>
      </w:r>
    </w:p>
    <w:p w14:paraId="6734F743" w14:textId="561A10DF" w:rsidR="00801CB7" w:rsidRPr="00801CB7" w:rsidRDefault="00801CB7" w:rsidP="00801CB7">
      <w:pPr>
        <w:pStyle w:val="ListParagraph"/>
        <w:numPr>
          <w:ilvl w:val="0"/>
          <w:numId w:val="32"/>
        </w:numPr>
        <w:spacing w:after="160" w:line="276" w:lineRule="auto"/>
        <w:rPr>
          <w:rFonts w:eastAsia="Roboto" w:cs="Roboto"/>
        </w:rPr>
      </w:pPr>
      <w:r>
        <w:rPr>
          <w:rFonts w:eastAsia="Roboto" w:cs="Roboto"/>
        </w:rPr>
        <w:t xml:space="preserve">A requirement for providers to develop </w:t>
      </w:r>
      <w:r w:rsidRPr="00BE4903">
        <w:rPr>
          <w:rFonts w:eastAsia="Roboto" w:cs="Roboto"/>
        </w:rPr>
        <w:t xml:space="preserve">organisation wide professional learning and development strategies to ensure staff are confident in their skills and knowledge across primary prevention of gender-based violence to support university wide implementation. </w:t>
      </w:r>
    </w:p>
    <w:p w14:paraId="1D279018" w14:textId="77777777" w:rsidR="009F6E37" w:rsidRPr="00BE4903" w:rsidRDefault="009F6E37" w:rsidP="009F6E37">
      <w:pPr>
        <w:pStyle w:val="ListParagraph"/>
        <w:numPr>
          <w:ilvl w:val="0"/>
          <w:numId w:val="32"/>
        </w:numPr>
        <w:spacing w:after="120" w:line="276" w:lineRule="auto"/>
        <w:rPr>
          <w:rFonts w:eastAsia="Roboto" w:cs="Roboto"/>
        </w:rPr>
      </w:pPr>
      <w:r w:rsidRPr="00BE4903">
        <w:rPr>
          <w:rFonts w:eastAsia="Roboto" w:cs="Roboto"/>
        </w:rPr>
        <w:lastRenderedPageBreak/>
        <w:t xml:space="preserve">A requirement for meaningful student participation in decision-making through governance and leadership structures. </w:t>
      </w:r>
    </w:p>
    <w:p w14:paraId="11CFBAEB" w14:textId="77777777" w:rsidR="009F6E37" w:rsidRPr="00BE4903" w:rsidRDefault="009F6E37" w:rsidP="009F6E37">
      <w:pPr>
        <w:pStyle w:val="ListParagraph"/>
        <w:numPr>
          <w:ilvl w:val="0"/>
          <w:numId w:val="32"/>
        </w:numPr>
        <w:spacing w:after="120" w:line="276" w:lineRule="auto"/>
        <w:rPr>
          <w:rFonts w:eastAsia="Roboto" w:cs="Roboto"/>
        </w:rPr>
      </w:pPr>
      <w:r>
        <w:rPr>
          <w:rFonts w:eastAsia="Roboto" w:cs="Roboto"/>
        </w:rPr>
        <w:t>A requirement to a</w:t>
      </w:r>
      <w:r w:rsidRPr="00BE4903">
        <w:rPr>
          <w:rFonts w:eastAsia="Roboto" w:cs="Roboto"/>
        </w:rPr>
        <w:t xml:space="preserve">dopt an intersectional approach across </w:t>
      </w:r>
      <w:r>
        <w:rPr>
          <w:rFonts w:eastAsia="Roboto" w:cs="Roboto"/>
        </w:rPr>
        <w:t>compliance activities</w:t>
      </w:r>
      <w:r w:rsidRPr="00BE4903">
        <w:rPr>
          <w:rFonts w:eastAsia="Roboto" w:cs="Roboto"/>
        </w:rPr>
        <w:t xml:space="preserve">, particularly through evidenced-based education and training. </w:t>
      </w:r>
    </w:p>
    <w:p w14:paraId="694286CF" w14:textId="77777777" w:rsidR="009F6E37" w:rsidRPr="00BE4903" w:rsidRDefault="009F6E37" w:rsidP="009F6E37">
      <w:pPr>
        <w:pStyle w:val="ListParagraph"/>
        <w:numPr>
          <w:ilvl w:val="0"/>
          <w:numId w:val="32"/>
        </w:numPr>
        <w:spacing w:after="120" w:line="276" w:lineRule="auto"/>
        <w:rPr>
          <w:rFonts w:eastAsia="Roboto" w:cs="Roboto"/>
        </w:rPr>
      </w:pPr>
      <w:r>
        <w:rPr>
          <w:rFonts w:eastAsia="Roboto" w:cs="Roboto"/>
        </w:rPr>
        <w:t>A requirement to d</w:t>
      </w:r>
      <w:r w:rsidRPr="00BE4903">
        <w:rPr>
          <w:rFonts w:eastAsia="Roboto" w:cs="Roboto"/>
        </w:rPr>
        <w:t>evelop an Outcomes Framework and Monitoring and Evaluation Plan to track progress and demonstrate impact.</w:t>
      </w:r>
      <w:r>
        <w:rPr>
          <w:rFonts w:eastAsia="Roboto" w:cs="Roboto"/>
        </w:rPr>
        <w:t xml:space="preserve"> </w:t>
      </w:r>
    </w:p>
    <w:p w14:paraId="38D96B21" w14:textId="4EB1E55B" w:rsidR="007B4A06" w:rsidRDefault="007B4A06" w:rsidP="0051502F">
      <w:pPr>
        <w:pStyle w:val="Heading2"/>
        <w:rPr>
          <w:rFonts w:eastAsia="Roboto" w:cs="Roboto"/>
          <w:b w:val="0"/>
        </w:rPr>
      </w:pPr>
      <w:bookmarkStart w:id="13" w:name="_Toc170289195"/>
      <w:r w:rsidRPr="007F4B99">
        <w:t xml:space="preserve">7. Beyond the National Code, what additional resources and materials would be required by providers </w:t>
      </w:r>
      <w:r>
        <w:rPr>
          <w:rFonts w:eastAsia="Roboto" w:cs="Roboto"/>
        </w:rPr>
        <w:t>to support implementation and ongoing compliance?</w:t>
      </w:r>
      <w:bookmarkEnd w:id="13"/>
      <w:r>
        <w:rPr>
          <w:rFonts w:eastAsia="Roboto" w:cs="Roboto"/>
        </w:rPr>
        <w:t xml:space="preserve"> </w:t>
      </w:r>
    </w:p>
    <w:p w14:paraId="1130D3FC" w14:textId="4FD01BE8" w:rsidR="007D6680" w:rsidRDefault="002676D8" w:rsidP="00E4269C">
      <w:pPr>
        <w:spacing w:after="160" w:line="259" w:lineRule="auto"/>
      </w:pPr>
      <w:r>
        <w:t xml:space="preserve">Whole-of-organisation approaches to preventing gender-based violence require </w:t>
      </w:r>
      <w:r w:rsidRPr="00DC611F">
        <w:t xml:space="preserve">a complex and transformative change process. </w:t>
      </w:r>
      <w:r w:rsidR="00A87FC5" w:rsidRPr="00A87FC5">
        <w:t xml:space="preserve">The demands of coordinating a whole-of-university program of work </w:t>
      </w:r>
      <w:r w:rsidR="00633A51" w:rsidRPr="00A87FC5">
        <w:t>are</w:t>
      </w:r>
      <w:r w:rsidR="00A87FC5" w:rsidRPr="00A87FC5">
        <w:t xml:space="preserve"> significant and will require commitments of time and resources from across the university. </w:t>
      </w:r>
      <w:r w:rsidR="009A1A47">
        <w:t>To ensure compliance with the National Code e</w:t>
      </w:r>
      <w:r w:rsidR="007D6680">
        <w:t xml:space="preserve">ach </w:t>
      </w:r>
      <w:r w:rsidR="003176DA">
        <w:t>higher education provider</w:t>
      </w:r>
      <w:r w:rsidR="007D6680">
        <w:t xml:space="preserve"> </w:t>
      </w:r>
      <w:r w:rsidR="003D319C">
        <w:t xml:space="preserve">will </w:t>
      </w:r>
      <w:r w:rsidR="0051502F">
        <w:t xml:space="preserve">likely </w:t>
      </w:r>
      <w:r w:rsidR="003D319C">
        <w:t>need to</w:t>
      </w:r>
      <w:r w:rsidR="007D6680">
        <w:t xml:space="preserve"> a team with broad representation </w:t>
      </w:r>
      <w:r w:rsidR="004935F1">
        <w:t xml:space="preserve">and </w:t>
      </w:r>
      <w:r w:rsidR="00014857">
        <w:t>decision-making</w:t>
      </w:r>
      <w:r w:rsidR="004935F1">
        <w:t xml:space="preserve"> authority </w:t>
      </w:r>
      <w:r w:rsidR="007D6680">
        <w:t xml:space="preserve">to guide </w:t>
      </w:r>
      <w:r w:rsidR="00616815">
        <w:t xml:space="preserve">and oversee the </w:t>
      </w:r>
      <w:r w:rsidR="007D6680">
        <w:t xml:space="preserve">development and implementation of </w:t>
      </w:r>
      <w:r w:rsidR="00616815">
        <w:t xml:space="preserve">a comprehensive multifaceted program of work across the </w:t>
      </w:r>
      <w:r w:rsidR="007D6680">
        <w:t>university</w:t>
      </w:r>
      <w:r w:rsidR="00CF76FC">
        <w:t>.</w:t>
      </w:r>
    </w:p>
    <w:p w14:paraId="346B8DD7" w14:textId="10B53C20" w:rsidR="00B231B7" w:rsidRDefault="0051502F" w:rsidP="00AC79A4">
      <w:pPr>
        <w:spacing w:after="160" w:line="259" w:lineRule="auto"/>
      </w:pPr>
      <w:r w:rsidRPr="0051502F">
        <w:t>Many universities will have existing structures and systems they can draw upon to implement this work</w:t>
      </w:r>
      <w:r>
        <w:t xml:space="preserve"> including</w:t>
      </w:r>
      <w:r w:rsidR="00B231B7">
        <w:t xml:space="preserve"> staff </w:t>
      </w:r>
      <w:r>
        <w:t>with</w:t>
      </w:r>
      <w:r w:rsidR="00B231B7">
        <w:t xml:space="preserve"> expertise and knowledge across more than one of the proposed standards</w:t>
      </w:r>
      <w:r w:rsidR="002377FA">
        <w:t>. F</w:t>
      </w:r>
      <w:r w:rsidR="00B231B7">
        <w:t xml:space="preserve">or example, executive leadership and human resources staff may be able to contribute to </w:t>
      </w:r>
      <w:r w:rsidR="00FD0724">
        <w:t>compliance with</w:t>
      </w:r>
      <w:r w:rsidR="00B231B7">
        <w:t xml:space="preserve"> the ‘</w:t>
      </w:r>
      <w:r>
        <w:rPr>
          <w:i/>
          <w:iCs/>
        </w:rPr>
        <w:t>G</w:t>
      </w:r>
      <w:r w:rsidR="00B231B7" w:rsidRPr="0051502F">
        <w:rPr>
          <w:i/>
          <w:iCs/>
        </w:rPr>
        <w:t xml:space="preserve">overnance and leadership’ </w:t>
      </w:r>
      <w:r w:rsidR="00B231B7">
        <w:t xml:space="preserve">and </w:t>
      </w:r>
      <w:r w:rsidR="00B231B7" w:rsidRPr="0051502F">
        <w:rPr>
          <w:i/>
          <w:iCs/>
        </w:rPr>
        <w:t>‘</w:t>
      </w:r>
      <w:r w:rsidRPr="0051502F">
        <w:rPr>
          <w:i/>
          <w:iCs/>
        </w:rPr>
        <w:t>E</w:t>
      </w:r>
      <w:r w:rsidR="00B231B7" w:rsidRPr="0051502F">
        <w:rPr>
          <w:i/>
          <w:iCs/>
        </w:rPr>
        <w:t>ffective organisational policies and practice</w:t>
      </w:r>
      <w:r w:rsidR="00616815" w:rsidRPr="0051502F">
        <w:rPr>
          <w:i/>
          <w:iCs/>
        </w:rPr>
        <w:t>’</w:t>
      </w:r>
      <w:r w:rsidR="00B231B7">
        <w:t xml:space="preserve"> </w:t>
      </w:r>
      <w:r w:rsidR="002377FA">
        <w:t>standards</w:t>
      </w:r>
      <w:r>
        <w:t>,</w:t>
      </w:r>
      <w:r w:rsidR="002377FA">
        <w:t xml:space="preserve"> </w:t>
      </w:r>
      <w:r w:rsidR="00B231B7">
        <w:t>and student wellbeing teams m</w:t>
      </w:r>
      <w:r w:rsidR="002377FA">
        <w:t>ay</w:t>
      </w:r>
      <w:r w:rsidR="00B231B7">
        <w:t xml:space="preserve"> have expertise </w:t>
      </w:r>
      <w:r w:rsidR="002377FA">
        <w:t>to contribute to compliance with the</w:t>
      </w:r>
      <w:r w:rsidR="00B231B7">
        <w:t xml:space="preserve"> ‘</w:t>
      </w:r>
      <w:r w:rsidRPr="0051502F">
        <w:rPr>
          <w:i/>
          <w:iCs/>
        </w:rPr>
        <w:t>T</w:t>
      </w:r>
      <w:r w:rsidR="00B231B7" w:rsidRPr="0051502F">
        <w:rPr>
          <w:i/>
          <w:iCs/>
        </w:rPr>
        <w:t>rauma-informed, safety-first procedures</w:t>
      </w:r>
      <w:r w:rsidR="002377FA" w:rsidRPr="0051502F">
        <w:t>’</w:t>
      </w:r>
      <w:r w:rsidR="00B231B7" w:rsidRPr="0051502F">
        <w:t xml:space="preserve"> and </w:t>
      </w:r>
      <w:r w:rsidR="00B231B7">
        <w:t>‘</w:t>
      </w:r>
      <w:r w:rsidR="00B231B7" w:rsidRPr="0051502F">
        <w:rPr>
          <w:i/>
          <w:iCs/>
        </w:rPr>
        <w:t>Expert and timely support services’</w:t>
      </w:r>
      <w:r w:rsidR="002377FA" w:rsidRPr="0051502F">
        <w:rPr>
          <w:i/>
          <w:iCs/>
        </w:rPr>
        <w:t xml:space="preserve"> standards</w:t>
      </w:r>
      <w:r w:rsidR="00B231B7">
        <w:t>.</w:t>
      </w:r>
    </w:p>
    <w:p w14:paraId="3ACA18D9" w14:textId="388BD544" w:rsidR="00BA71A3" w:rsidRDefault="0051502F" w:rsidP="00AC79A4">
      <w:pPr>
        <w:spacing w:after="160" w:line="259" w:lineRule="auto"/>
      </w:pPr>
      <w:r>
        <w:t>T</w:t>
      </w:r>
      <w:r w:rsidR="00CE09CD">
        <w:t>he</w:t>
      </w:r>
      <w:r w:rsidR="00BA71A3">
        <w:t xml:space="preserve"> implementation team should include staff with gender equality and violence prevention expertise. </w:t>
      </w:r>
      <w:r>
        <w:t>This includes t</w:t>
      </w:r>
      <w:r w:rsidR="00B2284A" w:rsidRPr="00B2284A">
        <w:t>echnical and content experts</w:t>
      </w:r>
      <w:r w:rsidR="00BA71A3">
        <w:t xml:space="preserve"> </w:t>
      </w:r>
      <w:r>
        <w:t>who</w:t>
      </w:r>
      <w:r w:rsidR="00B2284A" w:rsidRPr="00B2284A">
        <w:t xml:space="preserve"> hold significant depth of knowledge and experience in </w:t>
      </w:r>
      <w:r>
        <w:t xml:space="preserve">primary </w:t>
      </w:r>
      <w:r w:rsidR="00B2284A" w:rsidRPr="00B2284A">
        <w:t xml:space="preserve">prevention. </w:t>
      </w:r>
      <w:r>
        <w:t xml:space="preserve">Primary prevention </w:t>
      </w:r>
      <w:r w:rsidR="00C64672" w:rsidRPr="00C64672">
        <w:t>professionals often have substantial experience in the design and delivery of prevention activities</w:t>
      </w:r>
      <w:r>
        <w:t xml:space="preserve"> relating to</w:t>
      </w:r>
      <w:r w:rsidRPr="0051502F">
        <w:t xml:space="preserve"> strategy, programming, policy, advocacy, research, evaluation or practice</w:t>
      </w:r>
      <w:r>
        <w:t xml:space="preserve">. </w:t>
      </w:r>
      <w:r w:rsidR="00FF3496">
        <w:t>To this end, m</w:t>
      </w:r>
      <w:r w:rsidR="005611EC">
        <w:t>any u</w:t>
      </w:r>
      <w:r w:rsidR="00FB45BA">
        <w:t>niversities</w:t>
      </w:r>
      <w:r w:rsidR="00FB45BA" w:rsidRPr="00DC611F">
        <w:t xml:space="preserve"> </w:t>
      </w:r>
      <w:r w:rsidR="002676D8">
        <w:t>would benefit from a specialist primary prevention workforce to implement</w:t>
      </w:r>
      <w:r w:rsidR="00FB45BA" w:rsidRPr="00DC611F">
        <w:t xml:space="preserve"> </w:t>
      </w:r>
      <w:r w:rsidR="002D67AF">
        <w:t xml:space="preserve">whole of organisation </w:t>
      </w:r>
      <w:r w:rsidR="008A70B1">
        <w:t xml:space="preserve">approaches </w:t>
      </w:r>
      <w:r w:rsidR="00FB45BA" w:rsidRPr="00DC611F">
        <w:t xml:space="preserve">both </w:t>
      </w:r>
      <w:r w:rsidR="00FF3496">
        <w:t xml:space="preserve">at </w:t>
      </w:r>
      <w:r w:rsidR="00FB45BA" w:rsidRPr="00DC611F">
        <w:t xml:space="preserve">a strategic level, and through day-to-day implementation. </w:t>
      </w:r>
    </w:p>
    <w:p w14:paraId="2B3EFF65" w14:textId="41885908" w:rsidR="006D6188" w:rsidRDefault="00BA71A3" w:rsidP="00AC79A4">
      <w:pPr>
        <w:spacing w:after="160" w:line="259" w:lineRule="auto"/>
      </w:pPr>
      <w:r>
        <w:t>It</w:t>
      </w:r>
      <w:r w:rsidR="00D97BE5">
        <w:t xml:space="preserve"> is critical that </w:t>
      </w:r>
      <w:r w:rsidR="00CD5868">
        <w:t xml:space="preserve">higher education </w:t>
      </w:r>
      <w:r w:rsidR="00D97BE5">
        <w:t>providers</w:t>
      </w:r>
      <w:r w:rsidR="00FB45BA">
        <w:t xml:space="preserve"> focus on</w:t>
      </w:r>
      <w:r w:rsidR="00AC79A4">
        <w:t xml:space="preserve"> </w:t>
      </w:r>
      <w:r w:rsidR="006D6188" w:rsidRPr="004A6D03">
        <w:t xml:space="preserve">workforce </w:t>
      </w:r>
      <w:r w:rsidR="00AC79A4" w:rsidRPr="00D75F48">
        <w:t>development</w:t>
      </w:r>
      <w:r w:rsidR="006D6188" w:rsidRPr="004A6D03">
        <w:t xml:space="preserve"> </w:t>
      </w:r>
      <w:r w:rsidR="00AC79A4">
        <w:t xml:space="preserve">to </w:t>
      </w:r>
      <w:r w:rsidR="00FB45BA">
        <w:t>ensure</w:t>
      </w:r>
      <w:r w:rsidR="006D6188" w:rsidRPr="004A6D03">
        <w:t xml:space="preserve"> the skills, size and coordination of the workforce </w:t>
      </w:r>
      <w:r w:rsidR="00AC79A4">
        <w:t>with</w:t>
      </w:r>
      <w:r w:rsidR="006D6188">
        <w:t xml:space="preserve">in </w:t>
      </w:r>
      <w:r w:rsidR="00917A7E">
        <w:t>u</w:t>
      </w:r>
      <w:r w:rsidR="00AC79A4">
        <w:t>niversities</w:t>
      </w:r>
      <w:r w:rsidR="006D6188" w:rsidRPr="004A6D03">
        <w:t xml:space="preserve"> </w:t>
      </w:r>
      <w:r w:rsidR="006D6188" w:rsidRPr="00D75F48">
        <w:t xml:space="preserve">is needed to </w:t>
      </w:r>
      <w:r w:rsidR="00A71F01">
        <w:t>ensure compliance with National Code</w:t>
      </w:r>
      <w:r w:rsidR="006D6188" w:rsidRPr="00D75F48">
        <w:t xml:space="preserve"> safely and effectively</w:t>
      </w:r>
      <w:r w:rsidR="006D6188">
        <w:t>, and t</w:t>
      </w:r>
      <w:r w:rsidR="006D6188" w:rsidRPr="00D75F48">
        <w:t xml:space="preserve">o </w:t>
      </w:r>
      <w:r w:rsidR="006D6188">
        <w:t xml:space="preserve">continue to </w:t>
      </w:r>
      <w:r w:rsidR="00A71F01">
        <w:t>drive</w:t>
      </w:r>
      <w:r w:rsidR="006D6188" w:rsidRPr="00D75F48">
        <w:t xml:space="preserve"> the reach and uptake of prevention </w:t>
      </w:r>
      <w:r w:rsidR="00FB45BA">
        <w:t xml:space="preserve">practice, </w:t>
      </w:r>
      <w:r w:rsidR="006D6188" w:rsidRPr="00D75F48">
        <w:t xml:space="preserve">policy and research across </w:t>
      </w:r>
      <w:r w:rsidR="00FB45BA">
        <w:t>the organisation.</w:t>
      </w:r>
      <w:r w:rsidR="006D6188">
        <w:t xml:space="preserve"> </w:t>
      </w:r>
    </w:p>
    <w:p w14:paraId="65D28F00" w14:textId="678154C3" w:rsidR="00B231B7" w:rsidRDefault="00CD5868" w:rsidP="00B231B7">
      <w:pPr>
        <w:spacing w:after="160" w:line="259" w:lineRule="auto"/>
      </w:pPr>
      <w:r>
        <w:t xml:space="preserve">In addition to recruiting or engaging a specialist workforce, there may be a need to upskill existing staff through professional development, to lead prevention work across the university.  </w:t>
      </w:r>
      <w:r w:rsidR="00B231B7" w:rsidRPr="00DC611F">
        <w:t xml:space="preserve">Making </w:t>
      </w:r>
      <w:r w:rsidR="00B231B7">
        <w:t>the prevention of gender-based violence</w:t>
      </w:r>
      <w:r w:rsidR="00B231B7" w:rsidRPr="00DC611F">
        <w:t xml:space="preserve"> core business of </w:t>
      </w:r>
      <w:r w:rsidR="00B231B7">
        <w:t>universities</w:t>
      </w:r>
      <w:r w:rsidR="00B231B7" w:rsidRPr="00DC611F">
        <w:t xml:space="preserve"> means prioritising and resourcing the implementatio</w:t>
      </w:r>
      <w:r w:rsidR="00B231B7">
        <w:t>n including by</w:t>
      </w:r>
      <w:r w:rsidR="00B231B7" w:rsidRPr="00DC611F">
        <w:t xml:space="preserve"> ensuring that </w:t>
      </w:r>
      <w:r w:rsidR="00B231B7">
        <w:t>staff</w:t>
      </w:r>
      <w:r w:rsidR="00B231B7" w:rsidRPr="00DC611F">
        <w:t xml:space="preserve"> are prepared</w:t>
      </w:r>
      <w:r>
        <w:t>. This includes</w:t>
      </w:r>
      <w:r w:rsidR="00B231B7" w:rsidRPr="00DC611F">
        <w:t xml:space="preserve"> providing professional learning, having the right resources and </w:t>
      </w:r>
      <w:r w:rsidR="00B231B7" w:rsidRPr="00DC611F">
        <w:lastRenderedPageBreak/>
        <w:t>specialist ongoing support</w:t>
      </w:r>
      <w:r w:rsidR="00B231B7">
        <w:t xml:space="preserve">. </w:t>
      </w:r>
      <w:r w:rsidR="00B231B7" w:rsidRPr="00DC611F">
        <w:t xml:space="preserve">Professional learning must therefore be appropriately planned and resourced to support the long-term change processes associated with whole of </w:t>
      </w:r>
      <w:r w:rsidR="00B231B7">
        <w:t xml:space="preserve">organisation approach. </w:t>
      </w:r>
      <w:r w:rsidR="00B231B7" w:rsidRPr="00DC611F">
        <w:t xml:space="preserve"> </w:t>
      </w:r>
    </w:p>
    <w:p w14:paraId="616C793D" w14:textId="10693240" w:rsidR="00374724" w:rsidRPr="00DD0DE2" w:rsidRDefault="00374724" w:rsidP="00AC79A4">
      <w:pPr>
        <w:spacing w:after="160" w:line="259" w:lineRule="auto"/>
        <w:rPr>
          <w:b/>
        </w:rPr>
      </w:pPr>
      <w:r w:rsidRPr="00DD0DE2">
        <w:rPr>
          <w:b/>
        </w:rPr>
        <w:t>Recommendations</w:t>
      </w:r>
    </w:p>
    <w:p w14:paraId="26DF4ED0" w14:textId="215DD7F1" w:rsidR="00782406" w:rsidRDefault="00374724" w:rsidP="00AC79A4">
      <w:pPr>
        <w:spacing w:after="160" w:line="259" w:lineRule="auto"/>
      </w:pPr>
      <w:r>
        <w:t xml:space="preserve">Our Watch </w:t>
      </w:r>
      <w:r w:rsidR="00782406">
        <w:t>recommends that</w:t>
      </w:r>
      <w:r w:rsidR="008C70C4">
        <w:t xml:space="preserve"> the Department: </w:t>
      </w:r>
    </w:p>
    <w:p w14:paraId="3ED4ED3C" w14:textId="46C25D70" w:rsidR="007C3A0F" w:rsidRPr="008C70C4" w:rsidRDefault="00CF4B65" w:rsidP="00FB4111">
      <w:pPr>
        <w:pStyle w:val="ListParagraph"/>
        <w:numPr>
          <w:ilvl w:val="0"/>
          <w:numId w:val="28"/>
        </w:numPr>
        <w:spacing w:after="160" w:line="276" w:lineRule="auto"/>
        <w:rPr>
          <w:rFonts w:eastAsia="Roboto" w:cs="Roboto"/>
        </w:rPr>
      </w:pPr>
      <w:r>
        <w:rPr>
          <w:rFonts w:eastAsia="Roboto" w:cs="Roboto"/>
        </w:rPr>
        <w:t>S</w:t>
      </w:r>
      <w:r w:rsidR="007C3A0F" w:rsidRPr="008C70C4">
        <w:rPr>
          <w:rFonts w:eastAsia="Roboto" w:cs="Roboto"/>
        </w:rPr>
        <w:t>upport</w:t>
      </w:r>
      <w:r w:rsidR="007C3A0F">
        <w:rPr>
          <w:rFonts w:eastAsia="Roboto" w:cs="Roboto"/>
        </w:rPr>
        <w:t xml:space="preserve"> primary prevention</w:t>
      </w:r>
      <w:r w:rsidR="007C3A0F" w:rsidRPr="008C70C4">
        <w:rPr>
          <w:rFonts w:eastAsia="Roboto" w:cs="Roboto"/>
        </w:rPr>
        <w:t xml:space="preserve"> workforce development to meet demand for prevention activity as higher education providers work toward compliance with the National Code</w:t>
      </w:r>
      <w:r w:rsidR="007C3A0F">
        <w:rPr>
          <w:rFonts w:eastAsia="Roboto" w:cs="Roboto"/>
        </w:rPr>
        <w:t>, including capability frameworks, guidance so that primary prevention</w:t>
      </w:r>
      <w:r w:rsidR="007C3A0F" w:rsidRPr="005B3F7F">
        <w:rPr>
          <w:rFonts w:eastAsia="Roboto" w:cs="Roboto"/>
        </w:rPr>
        <w:t xml:space="preserve"> roles </w:t>
      </w:r>
      <w:r w:rsidR="007C3A0F">
        <w:rPr>
          <w:rFonts w:eastAsia="Roboto" w:cs="Roboto"/>
        </w:rPr>
        <w:t xml:space="preserve">across </w:t>
      </w:r>
      <w:r w:rsidR="007C3A0F" w:rsidRPr="005B3F7F">
        <w:rPr>
          <w:rFonts w:eastAsia="Roboto" w:cs="Roboto"/>
        </w:rPr>
        <w:t>have consistent standards of quality, skill, coordination and safety.</w:t>
      </w:r>
    </w:p>
    <w:p w14:paraId="099DDF68" w14:textId="73234C16" w:rsidR="007C3A0F" w:rsidRPr="008C70C4" w:rsidRDefault="00CF4B65" w:rsidP="00FB4111">
      <w:pPr>
        <w:pStyle w:val="ListParagraph"/>
        <w:numPr>
          <w:ilvl w:val="0"/>
          <w:numId w:val="28"/>
        </w:numPr>
        <w:spacing w:after="160" w:line="276" w:lineRule="auto"/>
        <w:rPr>
          <w:rFonts w:eastAsia="Roboto" w:cs="Roboto"/>
        </w:rPr>
      </w:pPr>
      <w:r>
        <w:rPr>
          <w:rFonts w:eastAsia="Roboto" w:cs="Roboto"/>
        </w:rPr>
        <w:t>Support</w:t>
      </w:r>
      <w:r w:rsidR="007C3A0F">
        <w:rPr>
          <w:rFonts w:eastAsia="Roboto" w:cs="Roboto"/>
        </w:rPr>
        <w:t xml:space="preserve"> the</w:t>
      </w:r>
      <w:r w:rsidR="007C3A0F" w:rsidRPr="008C70C4">
        <w:rPr>
          <w:rFonts w:eastAsia="Roboto" w:cs="Roboto"/>
        </w:rPr>
        <w:t xml:space="preserve"> establish</w:t>
      </w:r>
      <w:r w:rsidR="007C3A0F">
        <w:rPr>
          <w:rFonts w:eastAsia="Roboto" w:cs="Roboto"/>
        </w:rPr>
        <w:t>ment of</w:t>
      </w:r>
      <w:r w:rsidR="007C3A0F" w:rsidRPr="008C70C4">
        <w:rPr>
          <w:rFonts w:eastAsia="Roboto" w:cs="Roboto"/>
        </w:rPr>
        <w:t xml:space="preserve"> mechanisms </w:t>
      </w:r>
      <w:r w:rsidR="007C3A0F">
        <w:rPr>
          <w:rFonts w:eastAsia="Roboto" w:cs="Roboto"/>
        </w:rPr>
        <w:t xml:space="preserve">for higher education providers </w:t>
      </w:r>
      <w:r w:rsidR="007C3A0F" w:rsidRPr="008C70C4">
        <w:rPr>
          <w:rFonts w:eastAsia="Roboto" w:cs="Roboto"/>
        </w:rPr>
        <w:t>to engage with organisations with specialist expertise</w:t>
      </w:r>
      <w:r w:rsidR="007C3A0F">
        <w:rPr>
          <w:rFonts w:eastAsia="Roboto" w:cs="Roboto"/>
        </w:rPr>
        <w:t xml:space="preserve"> that have controls around quality, safety, evidence base and consistency in delivery</w:t>
      </w:r>
      <w:r w:rsidR="007C3A0F" w:rsidRPr="008C70C4">
        <w:rPr>
          <w:rFonts w:eastAsia="Roboto" w:cs="Roboto"/>
        </w:rPr>
        <w:t xml:space="preserve">, such as partnerships.  </w:t>
      </w:r>
    </w:p>
    <w:p w14:paraId="5ACBE696" w14:textId="77777777" w:rsidR="007C3A0F" w:rsidRDefault="007C3A0F" w:rsidP="00AC79A4">
      <w:pPr>
        <w:spacing w:after="160" w:line="259" w:lineRule="auto"/>
      </w:pPr>
    </w:p>
    <w:p w14:paraId="6B350898" w14:textId="793CA1CD" w:rsidR="007B4A06" w:rsidRDefault="007B4A06" w:rsidP="00B36F6D">
      <w:pPr>
        <w:pStyle w:val="Heading2"/>
        <w:rPr>
          <w:rFonts w:eastAsia="Roboto" w:cs="Roboto"/>
          <w:b w:val="0"/>
        </w:rPr>
      </w:pPr>
      <w:bookmarkStart w:id="14" w:name="_Toc170289196"/>
      <w:r>
        <w:rPr>
          <w:rFonts w:eastAsia="Roboto" w:cs="Roboto"/>
        </w:rPr>
        <w:t>10. What are examples of good practice that can be drawn on to inform the design and implementation of the National Code?</w:t>
      </w:r>
      <w:bookmarkEnd w:id="14"/>
    </w:p>
    <w:p w14:paraId="24CDBEEE" w14:textId="69A87258" w:rsidR="008071EB" w:rsidRDefault="004241B8" w:rsidP="00483524">
      <w:pPr>
        <w:spacing w:after="160" w:line="259" w:lineRule="auto"/>
      </w:pPr>
      <w:r w:rsidRPr="004241B8">
        <w:t xml:space="preserve">Educating for Equality aims to provide universities with a whole-of-university approach that can help guide, support and build upon existing work to promote gender equality and prevent gender-based violence. </w:t>
      </w:r>
    </w:p>
    <w:p w14:paraId="73314B82" w14:textId="77777777" w:rsidR="008071EB" w:rsidRDefault="004241B8" w:rsidP="00483524">
      <w:pPr>
        <w:spacing w:after="160" w:line="259" w:lineRule="auto"/>
      </w:pPr>
      <w:r w:rsidRPr="004241B8">
        <w:t xml:space="preserve">This whole-of-university approach aims to: </w:t>
      </w:r>
    </w:p>
    <w:p w14:paraId="16731796" w14:textId="77777777" w:rsidR="008071EB" w:rsidRDefault="004241B8" w:rsidP="00BE4903">
      <w:pPr>
        <w:pStyle w:val="ListParagraph"/>
        <w:numPr>
          <w:ilvl w:val="0"/>
          <w:numId w:val="17"/>
        </w:numPr>
        <w:spacing w:after="160" w:line="259" w:lineRule="auto"/>
      </w:pPr>
      <w:r w:rsidRPr="004241B8">
        <w:t>draw together the entire university community in a joint commitment to the prevention of gender-based violence</w:t>
      </w:r>
    </w:p>
    <w:p w14:paraId="3446E0F1" w14:textId="77777777" w:rsidR="008071EB" w:rsidRDefault="004241B8" w:rsidP="00BE4903">
      <w:pPr>
        <w:pStyle w:val="ListParagraph"/>
        <w:numPr>
          <w:ilvl w:val="0"/>
          <w:numId w:val="17"/>
        </w:numPr>
        <w:spacing w:after="160" w:line="259" w:lineRule="auto"/>
      </w:pPr>
      <w:r w:rsidRPr="004241B8">
        <w:t>support a primary prevention approach in universities that is holistic and underpinned by a long-term strategy and sector coordination</w:t>
      </w:r>
    </w:p>
    <w:p w14:paraId="6BA7384C" w14:textId="658C0AC8" w:rsidR="008071EB" w:rsidRDefault="004241B8" w:rsidP="00BE4903">
      <w:pPr>
        <w:pStyle w:val="ListParagraph"/>
        <w:numPr>
          <w:ilvl w:val="0"/>
          <w:numId w:val="17"/>
        </w:numPr>
        <w:spacing w:after="160" w:line="259" w:lineRule="auto"/>
      </w:pPr>
      <w:r w:rsidRPr="004241B8">
        <w:t>highlight the role everyone within a university has to play in creating a culture where rigid gender stereotypes are challenged, gender-based discrimination is unacceptable and gender equality is actively promoted and modelled</w:t>
      </w:r>
      <w:r w:rsidR="008071EB">
        <w:t xml:space="preserve"> </w:t>
      </w:r>
      <w:proofErr w:type="gramStart"/>
      <w:r w:rsidR="008071EB">
        <w:t>and;</w:t>
      </w:r>
      <w:proofErr w:type="gramEnd"/>
      <w:r w:rsidR="008071EB">
        <w:t xml:space="preserve"> </w:t>
      </w:r>
    </w:p>
    <w:p w14:paraId="66C555A8" w14:textId="45F48CCC" w:rsidR="004241B8" w:rsidRDefault="004241B8" w:rsidP="00BE4903">
      <w:pPr>
        <w:pStyle w:val="ListParagraph"/>
        <w:numPr>
          <w:ilvl w:val="0"/>
          <w:numId w:val="17"/>
        </w:numPr>
        <w:spacing w:after="160" w:line="259" w:lineRule="auto"/>
      </w:pPr>
      <w:r w:rsidRPr="004241B8">
        <w:t xml:space="preserve">provide practical tools and resources to support universities. </w:t>
      </w:r>
    </w:p>
    <w:p w14:paraId="7E379692" w14:textId="77777777" w:rsidR="007E487A" w:rsidRDefault="007E487A" w:rsidP="007E487A">
      <w:pPr>
        <w:spacing w:after="160" w:line="259" w:lineRule="auto"/>
        <w:rPr>
          <w:rFonts w:eastAsia="Roboto" w:cs="Roboto"/>
        </w:rPr>
      </w:pPr>
      <w:r w:rsidRPr="008071EB">
        <w:t>Educating for Equality draws on the national and international evidence base including Change the Story – Australia’s national framework for the primary prevention of violence against women</w:t>
      </w:r>
      <w:r>
        <w:t xml:space="preserve"> and therefore it will be a useful framework </w:t>
      </w:r>
      <w:r w:rsidRPr="007E487A">
        <w:rPr>
          <w:rFonts w:eastAsia="Roboto" w:cs="Roboto"/>
        </w:rPr>
        <w:t xml:space="preserve">to inform the design and implementation of the National Code. </w:t>
      </w:r>
    </w:p>
    <w:p w14:paraId="4A97047C" w14:textId="77777777" w:rsidR="00633F5E" w:rsidRDefault="00633F5E" w:rsidP="00633F5E">
      <w:pPr>
        <w:spacing w:after="160" w:line="259" w:lineRule="auto"/>
      </w:pPr>
      <w:r>
        <w:t xml:space="preserve">The Our Watch </w:t>
      </w:r>
      <w:hyperlink r:id="rId25" w:history="1">
        <w:r w:rsidRPr="00AB6559">
          <w:rPr>
            <w:rStyle w:val="Hyperlink"/>
          </w:rPr>
          <w:t>website</w:t>
        </w:r>
      </w:hyperlink>
      <w:r>
        <w:t xml:space="preserve"> includes a range of tools and resources to support every step in the Educating for Equality process, including:</w:t>
      </w:r>
    </w:p>
    <w:p w14:paraId="1E93EEA7" w14:textId="77777777" w:rsidR="00633F5E" w:rsidRDefault="00633F5E" w:rsidP="00BE4903">
      <w:pPr>
        <w:pStyle w:val="ListParagraph"/>
        <w:numPr>
          <w:ilvl w:val="0"/>
          <w:numId w:val="17"/>
        </w:numPr>
        <w:spacing w:after="160" w:line="259" w:lineRule="auto"/>
      </w:pPr>
      <w:r>
        <w:t>how-to guides</w:t>
      </w:r>
    </w:p>
    <w:p w14:paraId="2C373BD6" w14:textId="77777777" w:rsidR="00633F5E" w:rsidRDefault="00633F5E" w:rsidP="00BE4903">
      <w:pPr>
        <w:pStyle w:val="ListParagraph"/>
        <w:numPr>
          <w:ilvl w:val="0"/>
          <w:numId w:val="17"/>
        </w:numPr>
        <w:spacing w:after="160" w:line="259" w:lineRule="auto"/>
      </w:pPr>
      <w:r>
        <w:t>strategy design and planning tools</w:t>
      </w:r>
    </w:p>
    <w:p w14:paraId="5DFF38F0" w14:textId="77777777" w:rsidR="00633F5E" w:rsidRDefault="00633F5E" w:rsidP="00BE4903">
      <w:pPr>
        <w:pStyle w:val="ListParagraph"/>
        <w:numPr>
          <w:ilvl w:val="0"/>
          <w:numId w:val="17"/>
        </w:numPr>
        <w:spacing w:after="160" w:line="259" w:lineRule="auto"/>
      </w:pPr>
      <w:r>
        <w:t>communications tools</w:t>
      </w:r>
    </w:p>
    <w:p w14:paraId="233831DF" w14:textId="77777777" w:rsidR="00633F5E" w:rsidRDefault="00633F5E" w:rsidP="00BE4903">
      <w:pPr>
        <w:pStyle w:val="ListParagraph"/>
        <w:numPr>
          <w:ilvl w:val="0"/>
          <w:numId w:val="17"/>
        </w:numPr>
        <w:spacing w:after="160" w:line="259" w:lineRule="auto"/>
      </w:pPr>
      <w:r>
        <w:t>training slides and notes for engaging staff</w:t>
      </w:r>
    </w:p>
    <w:p w14:paraId="52D21C6C" w14:textId="396AA716" w:rsidR="0051502F" w:rsidRPr="003F4C90" w:rsidRDefault="00633F5E" w:rsidP="00BE4903">
      <w:pPr>
        <w:pStyle w:val="ListParagraph"/>
        <w:numPr>
          <w:ilvl w:val="0"/>
          <w:numId w:val="17"/>
        </w:numPr>
        <w:spacing w:after="160" w:line="259" w:lineRule="auto"/>
      </w:pPr>
      <w:r>
        <w:lastRenderedPageBreak/>
        <w:t>teaching and learning resources for engaging students.</w:t>
      </w:r>
    </w:p>
    <w:sectPr w:rsidR="0051502F" w:rsidRPr="003F4C90" w:rsidSect="00414BA8">
      <w:headerReference w:type="default" r:id="rId26"/>
      <w:footerReference w:type="default" r:id="rId27"/>
      <w:headerReference w:type="first" r:id="rId28"/>
      <w:footerReference w:type="first" r:id="rId29"/>
      <w:endnotePr>
        <w:numFmt w:val="decimal"/>
      </w:endnotePr>
      <w:pgSz w:w="11906" w:h="16838" w:code="9"/>
      <w:pgMar w:top="1701" w:right="1417" w:bottom="992" w:left="1417"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A4595" w14:textId="77777777" w:rsidR="005F1002" w:rsidRDefault="005F1002" w:rsidP="0086572B">
      <w:r>
        <w:separator/>
      </w:r>
    </w:p>
  </w:endnote>
  <w:endnote w:type="continuationSeparator" w:id="0">
    <w:p w14:paraId="52B75D7F" w14:textId="77777777" w:rsidR="005F1002" w:rsidRDefault="005F1002" w:rsidP="0086572B">
      <w:r>
        <w:continuationSeparator/>
      </w:r>
    </w:p>
  </w:endnote>
  <w:endnote w:type="continuationNotice" w:id="1">
    <w:p w14:paraId="685A8D22" w14:textId="77777777" w:rsidR="005F1002" w:rsidRDefault="005F1002">
      <w:pPr>
        <w:spacing w:after="0" w:line="240" w:lineRule="auto"/>
      </w:pPr>
    </w:p>
  </w:endnote>
  <w:endnote w:id="2">
    <w:p w14:paraId="3C1ACD0F" w14:textId="77777777" w:rsidR="00B002C8" w:rsidRPr="00D071B1" w:rsidRDefault="00B002C8" w:rsidP="00B002C8">
      <w:pPr>
        <w:pStyle w:val="EndnoteText"/>
        <w:rPr>
          <w:rFonts w:ascii="Roboto" w:hAnsi="Roboto"/>
          <w:color w:val="002453" w:themeColor="accent2"/>
          <w:sz w:val="18"/>
          <w:szCs w:val="18"/>
        </w:rPr>
      </w:pPr>
      <w:r w:rsidRPr="00D071B1">
        <w:rPr>
          <w:rStyle w:val="EndnoteReference"/>
          <w:rFonts w:ascii="Roboto" w:hAnsi="Roboto"/>
          <w:color w:val="002453" w:themeColor="accent2"/>
          <w:sz w:val="18"/>
          <w:szCs w:val="18"/>
        </w:rPr>
        <w:endnoteRef/>
      </w:r>
      <w:r w:rsidRPr="00D071B1">
        <w:rPr>
          <w:rFonts w:ascii="Roboto" w:hAnsi="Roboto"/>
          <w:color w:val="002453" w:themeColor="accent2"/>
          <w:sz w:val="18"/>
          <w:szCs w:val="18"/>
        </w:rPr>
        <w:t xml:space="preserve"> Our Watch (2021). Change the story. Retrieved from: </w:t>
      </w:r>
      <w:hyperlink r:id="rId1">
        <w:r w:rsidRPr="00D071B1">
          <w:rPr>
            <w:rStyle w:val="Hyperlink"/>
            <w:color w:val="002453" w:themeColor="accent2"/>
            <w:sz w:val="18"/>
            <w:szCs w:val="18"/>
          </w:rPr>
          <w:t>Change the story: A shared framework for the primary prevention of violence against women in Australia (2nd ed.). (ourwatch.org.au)</w:t>
        </w:r>
      </w:hyperlink>
    </w:p>
  </w:endnote>
  <w:endnote w:id="3">
    <w:p w14:paraId="6B398A32" w14:textId="77777777" w:rsidR="00B002C8" w:rsidRPr="00D071B1" w:rsidRDefault="00B002C8" w:rsidP="00B002C8">
      <w:pPr>
        <w:pStyle w:val="EndnoteText"/>
        <w:rPr>
          <w:rFonts w:ascii="Roboto" w:hAnsi="Roboto"/>
          <w:color w:val="002453" w:themeColor="accent2"/>
          <w:sz w:val="18"/>
          <w:szCs w:val="18"/>
        </w:rPr>
      </w:pPr>
      <w:r w:rsidRPr="00D071B1">
        <w:rPr>
          <w:rStyle w:val="EndnoteReference"/>
          <w:rFonts w:ascii="Roboto" w:hAnsi="Roboto"/>
          <w:color w:val="002453" w:themeColor="accent2"/>
          <w:sz w:val="18"/>
          <w:szCs w:val="18"/>
        </w:rPr>
        <w:endnoteRef/>
      </w:r>
      <w:r w:rsidRPr="00D071B1">
        <w:rPr>
          <w:rFonts w:ascii="Roboto" w:hAnsi="Roboto"/>
          <w:color w:val="002453" w:themeColor="accent2"/>
          <w:sz w:val="18"/>
          <w:szCs w:val="18"/>
        </w:rPr>
        <w:t xml:space="preserve"> Our Watch (2018). Changing the picture. Retrieved from: </w:t>
      </w:r>
      <w:hyperlink r:id="rId2">
        <w:r w:rsidRPr="00D071B1">
          <w:rPr>
            <w:rStyle w:val="Hyperlink"/>
            <w:color w:val="002453" w:themeColor="accent2"/>
            <w:sz w:val="18"/>
            <w:szCs w:val="18"/>
          </w:rPr>
          <w:t>Changing the picture (ourwatch.org.au)</w:t>
        </w:r>
      </w:hyperlink>
    </w:p>
  </w:endnote>
  <w:endnote w:id="4">
    <w:p w14:paraId="19778086" w14:textId="77777777" w:rsidR="00B002C8" w:rsidRPr="00D071B1" w:rsidRDefault="00B002C8" w:rsidP="00B002C8">
      <w:pPr>
        <w:pStyle w:val="EndnoteText"/>
        <w:rPr>
          <w:rFonts w:ascii="Roboto" w:hAnsi="Roboto"/>
          <w:color w:val="002453" w:themeColor="accent2"/>
          <w:sz w:val="18"/>
          <w:szCs w:val="18"/>
        </w:rPr>
      </w:pPr>
      <w:r w:rsidRPr="00D071B1">
        <w:rPr>
          <w:rStyle w:val="EndnoteReference"/>
          <w:rFonts w:ascii="Roboto" w:hAnsi="Roboto"/>
          <w:color w:val="002453" w:themeColor="accent2"/>
          <w:sz w:val="18"/>
          <w:szCs w:val="18"/>
        </w:rPr>
        <w:endnoteRef/>
      </w:r>
      <w:r w:rsidRPr="00D071B1">
        <w:rPr>
          <w:rFonts w:ascii="Roboto" w:hAnsi="Roboto"/>
          <w:color w:val="002453" w:themeColor="accent2"/>
          <w:sz w:val="18"/>
          <w:szCs w:val="18"/>
        </w:rPr>
        <w:t xml:space="preserve"> Our Watch (2022). Changing the landscape. Retrieved from: </w:t>
      </w:r>
      <w:hyperlink r:id="rId3">
        <w:r w:rsidRPr="00D071B1">
          <w:rPr>
            <w:rStyle w:val="Hyperlink"/>
            <w:color w:val="002453" w:themeColor="accent2"/>
            <w:sz w:val="18"/>
            <w:szCs w:val="18"/>
          </w:rPr>
          <w:t>https://media-cdn.ourwatch.org.au/wp-content/uploads/sites/2/2022/08/01135647/Changing-the-landscape-AA.pdf</w:t>
        </w:r>
      </w:hyperlink>
    </w:p>
  </w:endnote>
  <w:endnote w:id="5">
    <w:p w14:paraId="50C769F0" w14:textId="47F7BBAF" w:rsidR="003E3652" w:rsidRPr="007D55B2" w:rsidRDefault="003E3652">
      <w:pPr>
        <w:pStyle w:val="EndnoteText"/>
        <w:rPr>
          <w:rFonts w:ascii="Roboto" w:hAnsi="Roboto"/>
          <w:color w:val="002453" w:themeColor="accent2"/>
        </w:rPr>
      </w:pPr>
      <w:r w:rsidRPr="007D55B2">
        <w:rPr>
          <w:rStyle w:val="EndnoteReference"/>
          <w:rFonts w:ascii="Roboto" w:hAnsi="Roboto"/>
          <w:color w:val="002453" w:themeColor="accent2"/>
        </w:rPr>
        <w:endnoteRef/>
      </w:r>
      <w:r w:rsidRPr="007D55B2">
        <w:rPr>
          <w:rFonts w:ascii="Roboto" w:hAnsi="Roboto"/>
          <w:color w:val="002453" w:themeColor="accent2"/>
        </w:rPr>
        <w:t xml:space="preserve"> Our Watch. (2021). </w:t>
      </w:r>
      <w:hyperlink r:id="rId4" w:history="1">
        <w:r w:rsidRPr="007D55B2">
          <w:rPr>
            <w:rStyle w:val="Hyperlink"/>
            <w:i/>
            <w:iCs/>
            <w:color w:val="002453" w:themeColor="accent2"/>
          </w:rPr>
          <w:t>Change the story: A shared framework for the primary prevention of violence against women in Australia (2nd ed.)</w:t>
        </w:r>
      </w:hyperlink>
      <w:r w:rsidRPr="007D55B2">
        <w:rPr>
          <w:rFonts w:ascii="Roboto" w:hAnsi="Roboto"/>
          <w:i/>
          <w:iCs/>
          <w:color w:val="002453" w:themeColor="accent2"/>
        </w:rPr>
        <w:t>,</w:t>
      </w:r>
      <w:r w:rsidRPr="007D55B2">
        <w:rPr>
          <w:rFonts w:ascii="Roboto" w:hAnsi="Roboto"/>
          <w:color w:val="002453" w:themeColor="accent2"/>
        </w:rPr>
        <w:t xml:space="preserve"> p. </w:t>
      </w:r>
      <w:r w:rsidR="00A705D7" w:rsidRPr="007D55B2">
        <w:rPr>
          <w:rFonts w:ascii="Roboto" w:hAnsi="Roboto"/>
          <w:color w:val="002453" w:themeColor="accent2"/>
        </w:rPr>
        <w:t>17.</w:t>
      </w:r>
    </w:p>
  </w:endnote>
  <w:endnote w:id="6">
    <w:p w14:paraId="52B7DB2F" w14:textId="1BFF2E28" w:rsidR="00646E67" w:rsidRDefault="00646E67" w:rsidP="00646E67">
      <w:pPr>
        <w:pStyle w:val="EndnoteText"/>
      </w:pPr>
      <w:r>
        <w:rPr>
          <w:rStyle w:val="EndnoteReference"/>
        </w:rPr>
        <w:endnoteRef/>
      </w:r>
      <w:r>
        <w:t xml:space="preserve"> </w:t>
      </w:r>
      <w:r w:rsidRPr="00B124B8">
        <w:rPr>
          <w:rFonts w:ascii="Roboto" w:hAnsi="Roboto"/>
          <w:color w:val="002453" w:themeColor="accent2"/>
        </w:rPr>
        <w:t>Australian Human Rights Commission (2017)</w:t>
      </w:r>
      <w:r w:rsidR="00B124B8" w:rsidRPr="00B124B8">
        <w:rPr>
          <w:rFonts w:ascii="Roboto" w:hAnsi="Roboto"/>
          <w:color w:val="002453" w:themeColor="accent2"/>
        </w:rPr>
        <w:t xml:space="preserve">. </w:t>
      </w:r>
      <w:r w:rsidRPr="00B124B8">
        <w:rPr>
          <w:rFonts w:ascii="Roboto" w:hAnsi="Roboto"/>
          <w:color w:val="002453" w:themeColor="accent2"/>
        </w:rPr>
        <w:t xml:space="preserve">Change the course: </w:t>
      </w:r>
      <w:r w:rsidR="002D1092">
        <w:rPr>
          <w:rFonts w:ascii="Roboto" w:hAnsi="Roboto"/>
          <w:color w:val="002453" w:themeColor="accent2"/>
        </w:rPr>
        <w:t>N</w:t>
      </w:r>
      <w:r w:rsidR="002D1092" w:rsidRPr="00B124B8">
        <w:rPr>
          <w:rFonts w:ascii="Roboto" w:hAnsi="Roboto"/>
          <w:color w:val="002453" w:themeColor="accent2"/>
        </w:rPr>
        <w:t>ational report on sexual assault and sexual harassment at Australian universities</w:t>
      </w:r>
      <w:r>
        <w:t xml:space="preserve"> </w:t>
      </w:r>
      <w:r w:rsidR="00B124B8">
        <w:t xml:space="preserve">. </w:t>
      </w:r>
    </w:p>
  </w:endnote>
  <w:endnote w:id="7">
    <w:p w14:paraId="3C134EAA" w14:textId="3F494774" w:rsidR="00E67F82" w:rsidRPr="007D55B2" w:rsidRDefault="00E67F82">
      <w:pPr>
        <w:pStyle w:val="EndnoteText"/>
        <w:rPr>
          <w:rFonts w:ascii="Roboto" w:hAnsi="Roboto"/>
          <w:color w:val="002453" w:themeColor="accent2"/>
        </w:rPr>
      </w:pPr>
      <w:r w:rsidRPr="007D55B2">
        <w:rPr>
          <w:rStyle w:val="EndnoteReference"/>
          <w:rFonts w:ascii="Roboto" w:hAnsi="Roboto"/>
          <w:color w:val="002453" w:themeColor="accent2"/>
        </w:rPr>
        <w:endnoteRef/>
      </w:r>
      <w:r w:rsidRPr="007D55B2">
        <w:rPr>
          <w:rFonts w:ascii="Roboto" w:hAnsi="Roboto"/>
          <w:color w:val="002453" w:themeColor="accent2"/>
        </w:rPr>
        <w:t xml:space="preserve"> Our Watch. (2021). </w:t>
      </w:r>
      <w:hyperlink r:id="rId5" w:history="1">
        <w:r w:rsidRPr="007D55B2">
          <w:rPr>
            <w:rStyle w:val="Hyperlink"/>
            <w:i/>
            <w:iCs/>
            <w:color w:val="002453" w:themeColor="accent2"/>
          </w:rPr>
          <w:t>Change the story: A shared framework for the primary prevention of violence against women in Australia (2nd ed.)</w:t>
        </w:r>
      </w:hyperlink>
      <w:r w:rsidRPr="007D55B2">
        <w:rPr>
          <w:rFonts w:ascii="Roboto" w:hAnsi="Roboto"/>
          <w:i/>
          <w:iCs/>
          <w:color w:val="002453" w:themeColor="accent2"/>
        </w:rPr>
        <w:t>,</w:t>
      </w:r>
      <w:r w:rsidR="00FE33B1" w:rsidRPr="007D55B2">
        <w:rPr>
          <w:rFonts w:ascii="Roboto" w:hAnsi="Roboto"/>
          <w:i/>
          <w:iCs/>
          <w:color w:val="002453" w:themeColor="accent2"/>
        </w:rPr>
        <w:t xml:space="preserve"> p.55.</w:t>
      </w:r>
    </w:p>
  </w:endnote>
  <w:endnote w:id="8">
    <w:p w14:paraId="2EB570FA" w14:textId="2F7A9AE4" w:rsidR="00851448" w:rsidRPr="007D55B2" w:rsidRDefault="00851448">
      <w:pPr>
        <w:pStyle w:val="EndnoteText"/>
        <w:rPr>
          <w:rFonts w:ascii="Roboto" w:hAnsi="Roboto"/>
          <w:color w:val="002453" w:themeColor="accent2"/>
        </w:rPr>
      </w:pPr>
      <w:r w:rsidRPr="007D55B2">
        <w:rPr>
          <w:rStyle w:val="EndnoteReference"/>
          <w:rFonts w:ascii="Roboto" w:hAnsi="Roboto"/>
          <w:color w:val="002453" w:themeColor="accent2"/>
        </w:rPr>
        <w:endnoteRef/>
      </w:r>
      <w:r w:rsidRPr="007D55B2">
        <w:rPr>
          <w:rFonts w:ascii="Roboto" w:hAnsi="Roboto"/>
          <w:color w:val="002453" w:themeColor="accent2"/>
        </w:rPr>
        <w:t xml:space="preserve"> Our Watch</w:t>
      </w:r>
      <w:r w:rsidR="00450A9A" w:rsidRPr="007D55B2">
        <w:rPr>
          <w:rFonts w:ascii="Roboto" w:hAnsi="Roboto"/>
          <w:color w:val="002453" w:themeColor="accent2"/>
        </w:rPr>
        <w:t>, Universities Australia and Victoria State Government. (</w:t>
      </w:r>
      <w:r w:rsidR="00DC19AE" w:rsidRPr="007D55B2">
        <w:rPr>
          <w:rFonts w:ascii="Roboto" w:hAnsi="Roboto"/>
          <w:color w:val="002453" w:themeColor="accent2"/>
        </w:rPr>
        <w:t xml:space="preserve">2021). </w:t>
      </w:r>
      <w:hyperlink r:id="rId6" w:history="1">
        <w:r w:rsidR="00DC19AE" w:rsidRPr="007D55B2">
          <w:rPr>
            <w:rStyle w:val="Hyperlink"/>
            <w:color w:val="002453" w:themeColor="accent2"/>
          </w:rPr>
          <w:t>Educating for Equality:</w:t>
        </w:r>
        <w:r w:rsidR="009C1C0D" w:rsidRPr="007D55B2">
          <w:rPr>
            <w:rStyle w:val="Hyperlink"/>
            <w:color w:val="002453" w:themeColor="accent2"/>
          </w:rPr>
          <w:t xml:space="preserve"> A model to address gender-based violence, and through, Australi</w:t>
        </w:r>
        <w:r w:rsidR="00DE3506" w:rsidRPr="007D55B2">
          <w:rPr>
            <w:rStyle w:val="Hyperlink"/>
            <w:color w:val="002453" w:themeColor="accent2"/>
          </w:rPr>
          <w:t>an universities</w:t>
        </w:r>
      </w:hyperlink>
      <w:r w:rsidR="00DE3506" w:rsidRPr="007D55B2">
        <w:rPr>
          <w:rFonts w:ascii="Roboto" w:hAnsi="Roboto"/>
          <w:color w:val="002453" w:themeColor="accent2"/>
        </w:rPr>
        <w:t>.</w:t>
      </w:r>
    </w:p>
  </w:endnote>
  <w:endnote w:id="9">
    <w:p w14:paraId="292AEDA1" w14:textId="4CEA35E6" w:rsidR="00A61BAD" w:rsidRPr="007D55B2" w:rsidRDefault="00A61BAD">
      <w:pPr>
        <w:pStyle w:val="EndnoteText"/>
        <w:rPr>
          <w:rFonts w:ascii="Roboto" w:hAnsi="Roboto"/>
          <w:color w:val="002453" w:themeColor="accent2"/>
        </w:rPr>
      </w:pPr>
      <w:r w:rsidRPr="007D55B2">
        <w:rPr>
          <w:rStyle w:val="EndnoteReference"/>
          <w:rFonts w:ascii="Roboto" w:hAnsi="Roboto"/>
          <w:color w:val="002453" w:themeColor="accent2"/>
        </w:rPr>
        <w:endnoteRef/>
      </w:r>
      <w:r w:rsidRPr="007D55B2">
        <w:rPr>
          <w:rFonts w:ascii="Roboto" w:hAnsi="Roboto"/>
          <w:color w:val="002453" w:themeColor="accent2"/>
        </w:rPr>
        <w:t xml:space="preserve"> Our Watch, Universities Australia and Victoria State Government. (2021). </w:t>
      </w:r>
      <w:hyperlink r:id="rId7" w:history="1">
        <w:r w:rsidRPr="007D55B2">
          <w:rPr>
            <w:rStyle w:val="Hyperlink"/>
            <w:color w:val="002453" w:themeColor="accent2"/>
          </w:rPr>
          <w:t>Educating for Equality: A model to address gender-based violence, and through, Australian universities</w:t>
        </w:r>
      </w:hyperlink>
      <w:r w:rsidRPr="007D55B2">
        <w:rPr>
          <w:rFonts w:ascii="Roboto" w:hAnsi="Roboto"/>
          <w:color w:val="002453" w:themeColor="accent2"/>
        </w:rPr>
        <w:t xml:space="preserve">, p. </w:t>
      </w:r>
      <w:r w:rsidR="00711063" w:rsidRPr="007D55B2">
        <w:rPr>
          <w:rFonts w:ascii="Roboto" w:hAnsi="Roboto"/>
          <w:color w:val="002453" w:themeColor="accent2"/>
        </w:rPr>
        <w:t>19.</w:t>
      </w:r>
    </w:p>
  </w:endnote>
  <w:endnote w:id="10">
    <w:p w14:paraId="4AAC7080" w14:textId="3BD48F91" w:rsidR="004E012F" w:rsidRPr="007D55B2" w:rsidRDefault="004E012F">
      <w:pPr>
        <w:pStyle w:val="EndnoteText"/>
        <w:rPr>
          <w:rFonts w:ascii="Roboto" w:hAnsi="Roboto"/>
          <w:color w:val="002453" w:themeColor="accent2"/>
        </w:rPr>
      </w:pPr>
      <w:r w:rsidRPr="007D55B2">
        <w:rPr>
          <w:rStyle w:val="EndnoteReference"/>
          <w:rFonts w:ascii="Roboto" w:hAnsi="Roboto"/>
          <w:color w:val="002453" w:themeColor="accent2"/>
        </w:rPr>
        <w:endnoteRef/>
      </w:r>
      <w:r w:rsidRPr="007D55B2">
        <w:rPr>
          <w:rFonts w:ascii="Roboto" w:hAnsi="Roboto"/>
          <w:color w:val="002453" w:themeColor="accent2"/>
        </w:rPr>
        <w:t xml:space="preserve"> </w:t>
      </w:r>
      <w:r w:rsidR="00004895" w:rsidRPr="007D55B2">
        <w:rPr>
          <w:rFonts w:ascii="Roboto" w:hAnsi="Roboto"/>
          <w:color w:val="002453" w:themeColor="accent2"/>
        </w:rPr>
        <w:t xml:space="preserve">Our Watch, Universities Australia and Victoria State Government. (2021). </w:t>
      </w:r>
      <w:hyperlink r:id="rId8" w:history="1">
        <w:r w:rsidR="00004895" w:rsidRPr="007D55B2">
          <w:rPr>
            <w:rStyle w:val="Hyperlink"/>
            <w:color w:val="002453" w:themeColor="accent2"/>
          </w:rPr>
          <w:t>Educating for Equality: A model to address gender-based violence, and through, Australian universities</w:t>
        </w:r>
      </w:hyperlink>
      <w:r w:rsidR="00004895" w:rsidRPr="007D55B2">
        <w:rPr>
          <w:rFonts w:ascii="Roboto" w:hAnsi="Roboto"/>
          <w:color w:val="002453" w:themeColor="accent2"/>
        </w:rPr>
        <w:t>, p. 12.</w:t>
      </w:r>
    </w:p>
  </w:endnote>
  <w:endnote w:id="11">
    <w:p w14:paraId="4DEF7DC6" w14:textId="1F5FD59D" w:rsidR="00E87D85" w:rsidRPr="007D55B2" w:rsidRDefault="00E87D85">
      <w:pPr>
        <w:pStyle w:val="EndnoteText"/>
        <w:rPr>
          <w:rFonts w:ascii="Roboto" w:hAnsi="Roboto"/>
          <w:color w:val="002453" w:themeColor="accent2"/>
        </w:rPr>
      </w:pPr>
      <w:r w:rsidRPr="007D55B2">
        <w:rPr>
          <w:rStyle w:val="EndnoteReference"/>
          <w:rFonts w:ascii="Roboto" w:hAnsi="Roboto"/>
          <w:color w:val="002453" w:themeColor="accent2"/>
        </w:rPr>
        <w:endnoteRef/>
      </w:r>
      <w:r w:rsidRPr="007D55B2">
        <w:rPr>
          <w:rFonts w:ascii="Roboto" w:hAnsi="Roboto"/>
          <w:color w:val="002453" w:themeColor="accent2"/>
        </w:rPr>
        <w:t xml:space="preserve"> Workplace Gender Equality Agency, </w:t>
      </w:r>
      <w:hyperlink r:id="rId9" w:history="1">
        <w:r w:rsidRPr="007D55B2">
          <w:rPr>
            <w:rStyle w:val="Hyperlink"/>
            <w:i/>
            <w:iCs/>
            <w:color w:val="002453" w:themeColor="accent2"/>
          </w:rPr>
          <w:t>What are the 6 Gender Equality Indicators?</w:t>
        </w:r>
      </w:hyperlink>
      <w:r w:rsidRPr="007D55B2">
        <w:rPr>
          <w:rFonts w:ascii="Roboto" w:hAnsi="Roboto"/>
          <w:i/>
          <w:iCs/>
          <w:color w:val="002453" w:themeColor="accent2"/>
        </w:rPr>
        <w:t>,</w:t>
      </w:r>
      <w:r w:rsidRPr="007D55B2">
        <w:rPr>
          <w:rFonts w:ascii="Roboto" w:hAnsi="Roboto"/>
          <w:color w:val="002453" w:themeColor="accent2"/>
        </w:rPr>
        <w:t xml:space="preserve"> accessed 5 June 2024.</w:t>
      </w:r>
    </w:p>
  </w:endnote>
  <w:endnote w:id="12">
    <w:p w14:paraId="7BC1FD7B" w14:textId="02CB05C7" w:rsidR="00FA1CCF" w:rsidRPr="007D55B2" w:rsidRDefault="00FA1CCF">
      <w:pPr>
        <w:pStyle w:val="EndnoteText"/>
        <w:rPr>
          <w:rFonts w:ascii="Roboto" w:hAnsi="Roboto"/>
          <w:color w:val="002453" w:themeColor="accent2"/>
        </w:rPr>
      </w:pPr>
      <w:r w:rsidRPr="007D55B2">
        <w:rPr>
          <w:rStyle w:val="EndnoteReference"/>
          <w:rFonts w:ascii="Roboto" w:hAnsi="Roboto"/>
          <w:color w:val="002453" w:themeColor="accent2"/>
        </w:rPr>
        <w:endnoteRef/>
      </w:r>
      <w:r w:rsidRPr="007D55B2">
        <w:rPr>
          <w:rFonts w:ascii="Roboto" w:hAnsi="Roboto"/>
          <w:color w:val="002453" w:themeColor="accent2"/>
        </w:rPr>
        <w:t xml:space="preserve"> Our Watch, Universities Australia and Victoria State Government. (2021). </w:t>
      </w:r>
      <w:hyperlink r:id="rId10" w:history="1">
        <w:r w:rsidRPr="007D55B2">
          <w:rPr>
            <w:rStyle w:val="Hyperlink"/>
            <w:color w:val="002453" w:themeColor="accent2"/>
          </w:rPr>
          <w:t>Educating for Equality: A model to address gender-based violence, and through, Australian universities</w:t>
        </w:r>
      </w:hyperlink>
      <w:r w:rsidRPr="007D55B2">
        <w:rPr>
          <w:rFonts w:ascii="Roboto" w:hAnsi="Roboto"/>
          <w:color w:val="002453" w:themeColor="accent2"/>
        </w:rPr>
        <w:t xml:space="preserve">, p. </w:t>
      </w:r>
      <w:r w:rsidR="006E57B1" w:rsidRPr="007D55B2">
        <w:rPr>
          <w:rFonts w:ascii="Roboto" w:hAnsi="Roboto"/>
          <w:color w:val="002453" w:themeColor="accent2"/>
        </w:rPr>
        <w:t>16</w:t>
      </w:r>
      <w:r w:rsidR="008E679C" w:rsidRPr="007D55B2">
        <w:rPr>
          <w:rFonts w:ascii="Roboto" w:hAnsi="Roboto"/>
          <w:color w:val="002453" w:themeColor="accent2"/>
        </w:rPr>
        <w:t xml:space="preserve">. </w:t>
      </w:r>
    </w:p>
  </w:endnote>
  <w:endnote w:id="13">
    <w:p w14:paraId="501CB2DB" w14:textId="4C95F5AA" w:rsidR="004000F1" w:rsidRPr="007D55B2" w:rsidRDefault="004000F1">
      <w:pPr>
        <w:pStyle w:val="EndnoteText"/>
        <w:rPr>
          <w:rFonts w:ascii="Roboto" w:hAnsi="Roboto"/>
          <w:color w:val="002453" w:themeColor="accent2"/>
        </w:rPr>
      </w:pPr>
      <w:r w:rsidRPr="007D55B2">
        <w:rPr>
          <w:rStyle w:val="EndnoteReference"/>
          <w:rFonts w:ascii="Roboto" w:hAnsi="Roboto"/>
          <w:color w:val="002453" w:themeColor="accent2"/>
        </w:rPr>
        <w:endnoteRef/>
      </w:r>
      <w:r w:rsidRPr="007D55B2">
        <w:rPr>
          <w:rFonts w:ascii="Roboto" w:hAnsi="Roboto"/>
          <w:color w:val="002453" w:themeColor="accent2"/>
        </w:rPr>
        <w:t xml:space="preserve"> Our Watch and ANROWS. (2017). </w:t>
      </w:r>
      <w:hyperlink r:id="rId11" w:history="1">
        <w:r w:rsidRPr="007D55B2">
          <w:rPr>
            <w:rStyle w:val="Hyperlink"/>
            <w:i/>
            <w:iCs/>
            <w:color w:val="002453" w:themeColor="accent2"/>
          </w:rPr>
          <w:t>Counting on change: A guide to prevention monitoring</w:t>
        </w:r>
      </w:hyperlink>
      <w:r w:rsidR="00EB01FC" w:rsidRPr="007D55B2">
        <w:rPr>
          <w:rFonts w:ascii="Roboto" w:hAnsi="Roboto"/>
          <w:color w:val="002453" w:themeColor="accent2"/>
        </w:rPr>
        <w:t>, p. 3.</w:t>
      </w:r>
    </w:p>
  </w:endnote>
  <w:endnote w:id="14">
    <w:p w14:paraId="4B62B1D3" w14:textId="5CBC7450" w:rsidR="00DB560E" w:rsidRPr="007D55B2" w:rsidRDefault="00DB560E" w:rsidP="00DB560E">
      <w:pPr>
        <w:pStyle w:val="EndnoteText"/>
        <w:rPr>
          <w:rFonts w:ascii="Roboto" w:hAnsi="Roboto"/>
          <w:color w:val="002453" w:themeColor="accent2"/>
        </w:rPr>
      </w:pPr>
      <w:r w:rsidRPr="007D55B2">
        <w:rPr>
          <w:rStyle w:val="EndnoteReference"/>
          <w:rFonts w:ascii="Roboto" w:hAnsi="Roboto"/>
          <w:color w:val="002453" w:themeColor="accent2"/>
        </w:rPr>
        <w:endnoteRef/>
      </w:r>
      <w:r w:rsidRPr="007D55B2">
        <w:rPr>
          <w:rFonts w:ascii="Roboto" w:hAnsi="Roboto"/>
          <w:color w:val="002453" w:themeColor="accent2"/>
        </w:rPr>
        <w:t xml:space="preserve"> Our Watch. (2021). </w:t>
      </w:r>
      <w:hyperlink r:id="rId12" w:history="1">
        <w:r w:rsidRPr="007D55B2">
          <w:rPr>
            <w:rStyle w:val="Hyperlink"/>
            <w:i/>
            <w:iCs/>
            <w:color w:val="002453" w:themeColor="accent2"/>
          </w:rPr>
          <w:t>Change the story: A shared framework for the primary prevention of violence against women in Australia (2nd ed.)</w:t>
        </w:r>
      </w:hyperlink>
      <w:r w:rsidRPr="007D55B2">
        <w:rPr>
          <w:rFonts w:ascii="Roboto" w:hAnsi="Roboto"/>
          <w:i/>
          <w:iCs/>
          <w:color w:val="002453" w:themeColor="accent2"/>
        </w:rPr>
        <w:t>,</w:t>
      </w:r>
      <w:r w:rsidRPr="007D55B2">
        <w:rPr>
          <w:rFonts w:ascii="Roboto" w:hAnsi="Roboto"/>
          <w:color w:val="002453" w:themeColor="accent2"/>
        </w:rPr>
        <w:t xml:space="preserve"> p. </w:t>
      </w:r>
      <w:r w:rsidR="00D15EEC" w:rsidRPr="007D55B2">
        <w:rPr>
          <w:rFonts w:ascii="Roboto" w:hAnsi="Roboto"/>
          <w:color w:val="002453" w:themeColor="accent2"/>
        </w:rPr>
        <w:t>108.</w:t>
      </w:r>
    </w:p>
    <w:p w14:paraId="6158C8F2" w14:textId="244CCBA3" w:rsidR="00DB560E" w:rsidRDefault="00DB560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tka Small Semibold">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charset w:val="00"/>
    <w:family w:val="roman"/>
    <w:pitch w:val="default"/>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CE3F3" w14:textId="77777777" w:rsidR="00246BCF" w:rsidRPr="0074201B" w:rsidRDefault="00990FD7" w:rsidP="0074201B">
    <w:pPr>
      <w:pStyle w:val="Footer"/>
    </w:pPr>
    <w:r w:rsidRPr="00990FD7">
      <w:rPr>
        <w:noProof/>
      </w:rPr>
      <w:drawing>
        <wp:anchor distT="0" distB="0" distL="114300" distR="114300" simplePos="0" relativeHeight="251658240" behindDoc="1" locked="1" layoutInCell="1" allowOverlap="1" wp14:anchorId="673FEA1A" wp14:editId="1A04DF09">
          <wp:simplePos x="717550" y="9613900"/>
          <wp:positionH relativeFrom="page">
            <wp:align>right</wp:align>
          </wp:positionH>
          <wp:positionV relativeFrom="page">
            <wp:align>bottom</wp:align>
          </wp:positionV>
          <wp:extent cx="1594800" cy="712800"/>
          <wp:effectExtent l="0" t="0" r="0" b="0"/>
          <wp:wrapNone/>
          <wp:docPr id="1735074057" name="Picture 1735074057">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8E1DD" w14:textId="77777777" w:rsidR="00313324" w:rsidRDefault="00313324">
    <w:pPr>
      <w:pStyle w:val="Footer"/>
    </w:pPr>
    <w:r w:rsidRPr="00313324">
      <w:rPr>
        <w:noProof/>
      </w:rPr>
      <w:drawing>
        <wp:anchor distT="0" distB="0" distL="114300" distR="114300" simplePos="0" relativeHeight="251658241" behindDoc="1" locked="1" layoutInCell="1" allowOverlap="1" wp14:anchorId="47ED0BD9" wp14:editId="6BEC6AC8">
          <wp:simplePos x="741872" y="8307238"/>
          <wp:positionH relativeFrom="page">
            <wp:align>right</wp:align>
          </wp:positionH>
          <wp:positionV relativeFrom="page">
            <wp:align>bottom</wp:align>
          </wp:positionV>
          <wp:extent cx="2138400" cy="2044800"/>
          <wp:effectExtent l="0" t="0" r="0" b="0"/>
          <wp:wrapNone/>
          <wp:docPr id="2082205644" name="Picture 208220564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821CBD" w14:textId="77777777" w:rsidR="005F1002" w:rsidRPr="00C03734" w:rsidRDefault="005F1002" w:rsidP="00C03734"/>
  </w:footnote>
  <w:footnote w:type="continuationSeparator" w:id="0">
    <w:p w14:paraId="09480BF2" w14:textId="77777777" w:rsidR="005F1002" w:rsidRDefault="005F1002" w:rsidP="00C03734"/>
  </w:footnote>
  <w:footnote w:type="continuationNotice" w:id="1">
    <w:p w14:paraId="70AF1B72" w14:textId="77777777" w:rsidR="005F1002" w:rsidRDefault="005F10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DB9C6" w14:textId="6B5F90A5" w:rsidR="00DC5BA4" w:rsidRDefault="00904ECB">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EndPr/>
      <w:sdtContent>
        <w:r w:rsidR="004D002F">
          <w:t>Submission in response to the National Higher Education Code to Prevent and Respond to Gender-based Violence Issues Paper</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F8D64" w14:textId="5A9E9780" w:rsidR="00DC5BA4" w:rsidRPr="0047548E" w:rsidRDefault="00904ECB" w:rsidP="0047548E">
    <w:pPr>
      <w:pStyle w:val="Header"/>
    </w:pPr>
    <w:sdt>
      <w:sdtPr>
        <w:alias w:val="Title"/>
        <w:tag w:val=""/>
        <w:id w:val="1761404508"/>
        <w:dataBinding w:prefixMappings="xmlns:ns0='http://purl.org/dc/elements/1.1/' xmlns:ns1='http://schemas.openxmlformats.org/package/2006/metadata/core-properties' " w:xpath="/ns1:coreProperties[1]/ns0:title[1]" w:storeItemID="{6C3C8BC8-F283-45AE-878A-BAB7291924A1}"/>
        <w:text/>
      </w:sdtPr>
      <w:sdtEndPr/>
      <w:sdtContent>
        <w:r w:rsidR="004D002F">
          <w:t>Submission in response to the National Higher Education Code to Prevent and Respond to Gender-based Violence Issues Paper</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B6A2164"/>
    <w:multiLevelType w:val="hybridMultilevel"/>
    <w:tmpl w:val="55C24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772E9D"/>
    <w:multiLevelType w:val="hybridMultilevel"/>
    <w:tmpl w:val="53E4B25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0B07095"/>
    <w:multiLevelType w:val="hybridMultilevel"/>
    <w:tmpl w:val="1AF205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614521"/>
    <w:multiLevelType w:val="hybridMultilevel"/>
    <w:tmpl w:val="8598A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762250"/>
    <w:multiLevelType w:val="hybridMultilevel"/>
    <w:tmpl w:val="254C44A6"/>
    <w:lvl w:ilvl="0" w:tplc="0A60624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CA475F"/>
    <w:multiLevelType w:val="multilevel"/>
    <w:tmpl w:val="786C68B6"/>
    <w:styleLink w:val="CurrentList1"/>
    <w:lvl w:ilvl="0">
      <w:start w:val="14"/>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FD324E"/>
    <w:multiLevelType w:val="hybridMultilevel"/>
    <w:tmpl w:val="F64C8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14185A"/>
    <w:multiLevelType w:val="hybridMultilevel"/>
    <w:tmpl w:val="DFC89B50"/>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2D47444"/>
    <w:multiLevelType w:val="hybridMultilevel"/>
    <w:tmpl w:val="26B8C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604C6F"/>
    <w:multiLevelType w:val="hybridMultilevel"/>
    <w:tmpl w:val="4140B7F6"/>
    <w:lvl w:ilvl="0" w:tplc="10B09798">
      <w:start w:val="1"/>
      <w:numFmt w:val="bullet"/>
      <w:pStyle w:val="ListResource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7607B8D"/>
    <w:multiLevelType w:val="hybridMultilevel"/>
    <w:tmpl w:val="6BBA2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61659A"/>
    <w:multiLevelType w:val="hybridMultilevel"/>
    <w:tmpl w:val="49188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7F2349"/>
    <w:multiLevelType w:val="hybridMultilevel"/>
    <w:tmpl w:val="DF8CAB6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BE97F3D"/>
    <w:multiLevelType w:val="hybridMultilevel"/>
    <w:tmpl w:val="F626D478"/>
    <w:lvl w:ilvl="0" w:tplc="25020940">
      <w:start w:val="2"/>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EA83A96"/>
    <w:multiLevelType w:val="hybridMultilevel"/>
    <w:tmpl w:val="97669F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017B5C"/>
    <w:multiLevelType w:val="hybridMultilevel"/>
    <w:tmpl w:val="A18873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AE7281"/>
    <w:multiLevelType w:val="hybridMultilevel"/>
    <w:tmpl w:val="22CC5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C84175"/>
    <w:multiLevelType w:val="hybridMultilevel"/>
    <w:tmpl w:val="D47A0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EC62DD"/>
    <w:multiLevelType w:val="hybridMultilevel"/>
    <w:tmpl w:val="DF8CAB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38A11EB"/>
    <w:multiLevelType w:val="multilevel"/>
    <w:tmpl w:val="070CAB22"/>
    <w:numStyleLink w:val="Quotes"/>
  </w:abstractNum>
  <w:abstractNum w:abstractNumId="24" w15:restartNumberingAfterBreak="0">
    <w:nsid w:val="5DE26E21"/>
    <w:multiLevelType w:val="hybridMultilevel"/>
    <w:tmpl w:val="89D8CB5A"/>
    <w:lvl w:ilvl="0" w:tplc="AC6E7FE0">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0E1502C"/>
    <w:multiLevelType w:val="multilevel"/>
    <w:tmpl w:val="C38C6D14"/>
    <w:styleLink w:val="Bullets"/>
    <w:lvl w:ilvl="0">
      <w:start w:val="1"/>
      <w:numFmt w:val="bullet"/>
      <w:pStyle w:val="ListBullet"/>
      <w:lvlText w:val=""/>
      <w:lvlJc w:val="left"/>
      <w:pPr>
        <w:ind w:left="340" w:hanging="340"/>
      </w:pPr>
      <w:rPr>
        <w:rFonts w:ascii="Wingdings 2" w:hAnsi="Wingdings 2" w:hint="default"/>
        <w:color w:val="auto"/>
        <w:position w:val="-2"/>
        <w:sz w:val="13"/>
      </w:rPr>
    </w:lvl>
    <w:lvl w:ilvl="1">
      <w:start w:val="1"/>
      <w:numFmt w:val="bullet"/>
      <w:pStyle w:val="ListBullet2"/>
      <w:lvlText w:val="–"/>
      <w:lvlJc w:val="left"/>
      <w:pPr>
        <w:ind w:left="737" w:hanging="397"/>
      </w:pPr>
      <w:rPr>
        <w:rFonts w:ascii="Calibri" w:hAnsi="Calibri" w:hint="default"/>
        <w:color w:val="auto"/>
      </w:rPr>
    </w:lvl>
    <w:lvl w:ilvl="2">
      <w:start w:val="1"/>
      <w:numFmt w:val="bullet"/>
      <w:pStyle w:val="ListBullet3"/>
      <w:lvlText w:val="–"/>
      <w:lvlJc w:val="left"/>
      <w:pPr>
        <w:ind w:left="1134" w:hanging="397"/>
      </w:pPr>
      <w:rPr>
        <w:rFonts w:ascii="Calibri" w:hAnsi="Calibri" w:hint="default"/>
        <w:color w:val="auto"/>
      </w:rPr>
    </w:lvl>
    <w:lvl w:ilvl="3">
      <w:start w:val="1"/>
      <w:numFmt w:val="bullet"/>
      <w:pStyle w:val="ListBullet4"/>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65217D49"/>
    <w:multiLevelType w:val="hybridMultilevel"/>
    <w:tmpl w:val="8002596C"/>
    <w:lvl w:ilvl="0" w:tplc="FF7AB8BA">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CE7B6B"/>
    <w:multiLevelType w:val="hybridMultilevel"/>
    <w:tmpl w:val="35821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507C6C"/>
    <w:multiLevelType w:val="hybridMultilevel"/>
    <w:tmpl w:val="2EA28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2A0718"/>
    <w:multiLevelType w:val="multilevel"/>
    <w:tmpl w:val="C38C6D14"/>
    <w:numStyleLink w:val="Bullets"/>
  </w:abstractNum>
  <w:abstractNum w:abstractNumId="30" w15:restartNumberingAfterBreak="0">
    <w:nsid w:val="7CB456E0"/>
    <w:multiLevelType w:val="multilevel"/>
    <w:tmpl w:val="B17C737A"/>
    <w:numStyleLink w:val="Numbering"/>
  </w:abstractNum>
  <w:abstractNum w:abstractNumId="31" w15:restartNumberingAfterBreak="0">
    <w:nsid w:val="7E863882"/>
    <w:multiLevelType w:val="hybridMultilevel"/>
    <w:tmpl w:val="03669DC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212887353">
    <w:abstractNumId w:val="25"/>
  </w:num>
  <w:num w:numId="2" w16cid:durableId="252445112">
    <w:abstractNumId w:val="3"/>
  </w:num>
  <w:num w:numId="3" w16cid:durableId="448009589">
    <w:abstractNumId w:val="0"/>
  </w:num>
  <w:num w:numId="4" w16cid:durableId="121655067">
    <w:abstractNumId w:val="5"/>
  </w:num>
  <w:num w:numId="5" w16cid:durableId="723263129">
    <w:abstractNumId w:val="30"/>
  </w:num>
  <w:num w:numId="6" w16cid:durableId="1112750581">
    <w:abstractNumId w:val="9"/>
  </w:num>
  <w:num w:numId="7" w16cid:durableId="1150943867">
    <w:abstractNumId w:val="23"/>
  </w:num>
  <w:num w:numId="8" w16cid:durableId="255946728">
    <w:abstractNumId w:val="29"/>
  </w:num>
  <w:num w:numId="9" w16cid:durableId="28074708">
    <w:abstractNumId w:val="13"/>
  </w:num>
  <w:num w:numId="10" w16cid:durableId="1620068099">
    <w:abstractNumId w:val="8"/>
  </w:num>
  <w:num w:numId="11" w16cid:durableId="1321889575">
    <w:abstractNumId w:val="28"/>
  </w:num>
  <w:num w:numId="12" w16cid:durableId="1123110526">
    <w:abstractNumId w:val="1"/>
  </w:num>
  <w:num w:numId="13" w16cid:durableId="1892231585">
    <w:abstractNumId w:val="18"/>
  </w:num>
  <w:num w:numId="14" w16cid:durableId="1040475567">
    <w:abstractNumId w:val="10"/>
  </w:num>
  <w:num w:numId="15" w16cid:durableId="62072202">
    <w:abstractNumId w:val="21"/>
  </w:num>
  <w:num w:numId="16" w16cid:durableId="762341508">
    <w:abstractNumId w:val="19"/>
  </w:num>
  <w:num w:numId="17" w16cid:durableId="1837921747">
    <w:abstractNumId w:val="12"/>
  </w:num>
  <w:num w:numId="18" w16cid:durableId="1121342229">
    <w:abstractNumId w:val="4"/>
  </w:num>
  <w:num w:numId="19" w16cid:durableId="1300571885">
    <w:abstractNumId w:val="31"/>
  </w:num>
  <w:num w:numId="20" w16cid:durableId="1659265551">
    <w:abstractNumId w:val="6"/>
  </w:num>
  <w:num w:numId="21" w16cid:durableId="1614744097">
    <w:abstractNumId w:val="16"/>
  </w:num>
  <w:num w:numId="22" w16cid:durableId="1589077935">
    <w:abstractNumId w:val="27"/>
  </w:num>
  <w:num w:numId="23" w16cid:durableId="732656989">
    <w:abstractNumId w:val="20"/>
  </w:num>
  <w:num w:numId="24" w16cid:durableId="955916210">
    <w:abstractNumId w:val="7"/>
  </w:num>
  <w:num w:numId="25" w16cid:durableId="2145155605">
    <w:abstractNumId w:val="15"/>
  </w:num>
  <w:num w:numId="26" w16cid:durableId="2138716989">
    <w:abstractNumId w:val="22"/>
  </w:num>
  <w:num w:numId="27" w16cid:durableId="872813337">
    <w:abstractNumId w:val="14"/>
  </w:num>
  <w:num w:numId="28" w16cid:durableId="302659105">
    <w:abstractNumId w:val="17"/>
  </w:num>
  <w:num w:numId="29" w16cid:durableId="732627482">
    <w:abstractNumId w:val="24"/>
  </w:num>
  <w:num w:numId="30" w16cid:durableId="1405637913">
    <w:abstractNumId w:val="26"/>
  </w:num>
  <w:num w:numId="31" w16cid:durableId="1712337813">
    <w:abstractNumId w:val="2"/>
  </w:num>
  <w:num w:numId="32" w16cid:durableId="1523666481">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D8"/>
    <w:rsid w:val="000008A7"/>
    <w:rsid w:val="00000D78"/>
    <w:rsid w:val="00000DA8"/>
    <w:rsid w:val="0000135E"/>
    <w:rsid w:val="000016A8"/>
    <w:rsid w:val="0000180F"/>
    <w:rsid w:val="0000192C"/>
    <w:rsid w:val="0000244A"/>
    <w:rsid w:val="00002719"/>
    <w:rsid w:val="00002AB3"/>
    <w:rsid w:val="0000318E"/>
    <w:rsid w:val="00003551"/>
    <w:rsid w:val="000038D6"/>
    <w:rsid w:val="00003AEB"/>
    <w:rsid w:val="000046DC"/>
    <w:rsid w:val="0000485E"/>
    <w:rsid w:val="00004895"/>
    <w:rsid w:val="00004897"/>
    <w:rsid w:val="00004A3F"/>
    <w:rsid w:val="00004DC6"/>
    <w:rsid w:val="00005A50"/>
    <w:rsid w:val="00005B12"/>
    <w:rsid w:val="00005B8F"/>
    <w:rsid w:val="00005E11"/>
    <w:rsid w:val="00005E13"/>
    <w:rsid w:val="00006470"/>
    <w:rsid w:val="00006F51"/>
    <w:rsid w:val="00007644"/>
    <w:rsid w:val="00007807"/>
    <w:rsid w:val="0001030F"/>
    <w:rsid w:val="000105BB"/>
    <w:rsid w:val="00011C1C"/>
    <w:rsid w:val="000122EF"/>
    <w:rsid w:val="000123AB"/>
    <w:rsid w:val="00012478"/>
    <w:rsid w:val="00012C52"/>
    <w:rsid w:val="000131C7"/>
    <w:rsid w:val="000136DF"/>
    <w:rsid w:val="0001421B"/>
    <w:rsid w:val="00014857"/>
    <w:rsid w:val="00014A76"/>
    <w:rsid w:val="00014F7D"/>
    <w:rsid w:val="00015322"/>
    <w:rsid w:val="0001532A"/>
    <w:rsid w:val="000159E5"/>
    <w:rsid w:val="00015AAD"/>
    <w:rsid w:val="00015DF0"/>
    <w:rsid w:val="0001699B"/>
    <w:rsid w:val="0001776A"/>
    <w:rsid w:val="0001776D"/>
    <w:rsid w:val="00020053"/>
    <w:rsid w:val="00020232"/>
    <w:rsid w:val="00020603"/>
    <w:rsid w:val="000206FC"/>
    <w:rsid w:val="00020A5F"/>
    <w:rsid w:val="00021160"/>
    <w:rsid w:val="00021336"/>
    <w:rsid w:val="000213CE"/>
    <w:rsid w:val="00021A53"/>
    <w:rsid w:val="00022BB7"/>
    <w:rsid w:val="00022D59"/>
    <w:rsid w:val="00023723"/>
    <w:rsid w:val="00023DC6"/>
    <w:rsid w:val="000249C4"/>
    <w:rsid w:val="00024A44"/>
    <w:rsid w:val="00024B71"/>
    <w:rsid w:val="00024D38"/>
    <w:rsid w:val="0002605E"/>
    <w:rsid w:val="000260B5"/>
    <w:rsid w:val="000262EC"/>
    <w:rsid w:val="0002659F"/>
    <w:rsid w:val="000267F4"/>
    <w:rsid w:val="00026867"/>
    <w:rsid w:val="000269A0"/>
    <w:rsid w:val="00026BE6"/>
    <w:rsid w:val="000279E8"/>
    <w:rsid w:val="00027ADF"/>
    <w:rsid w:val="000300AF"/>
    <w:rsid w:val="00030486"/>
    <w:rsid w:val="0003056E"/>
    <w:rsid w:val="00030795"/>
    <w:rsid w:val="00030C22"/>
    <w:rsid w:val="000315BC"/>
    <w:rsid w:val="00031AE7"/>
    <w:rsid w:val="00032587"/>
    <w:rsid w:val="0003262D"/>
    <w:rsid w:val="00032D59"/>
    <w:rsid w:val="00032DCD"/>
    <w:rsid w:val="00032F9E"/>
    <w:rsid w:val="000333AD"/>
    <w:rsid w:val="00033863"/>
    <w:rsid w:val="00033C90"/>
    <w:rsid w:val="00033D76"/>
    <w:rsid w:val="00034513"/>
    <w:rsid w:val="00034520"/>
    <w:rsid w:val="0003455B"/>
    <w:rsid w:val="00034863"/>
    <w:rsid w:val="00034E8A"/>
    <w:rsid w:val="00035363"/>
    <w:rsid w:val="000354CF"/>
    <w:rsid w:val="00035E68"/>
    <w:rsid w:val="000361DE"/>
    <w:rsid w:val="000364F6"/>
    <w:rsid w:val="00036829"/>
    <w:rsid w:val="00036DB1"/>
    <w:rsid w:val="000372F4"/>
    <w:rsid w:val="00037626"/>
    <w:rsid w:val="00037B42"/>
    <w:rsid w:val="00037E15"/>
    <w:rsid w:val="000402E8"/>
    <w:rsid w:val="000404C4"/>
    <w:rsid w:val="0004055E"/>
    <w:rsid w:val="00040B56"/>
    <w:rsid w:val="00041252"/>
    <w:rsid w:val="00041639"/>
    <w:rsid w:val="000416E4"/>
    <w:rsid w:val="00041857"/>
    <w:rsid w:val="00041FA7"/>
    <w:rsid w:val="0004264E"/>
    <w:rsid w:val="00042D2B"/>
    <w:rsid w:val="00042D3F"/>
    <w:rsid w:val="00043879"/>
    <w:rsid w:val="0004387B"/>
    <w:rsid w:val="000439C9"/>
    <w:rsid w:val="00043A2D"/>
    <w:rsid w:val="00044676"/>
    <w:rsid w:val="000453C7"/>
    <w:rsid w:val="0004595C"/>
    <w:rsid w:val="00045E30"/>
    <w:rsid w:val="00046064"/>
    <w:rsid w:val="000461BA"/>
    <w:rsid w:val="000464BD"/>
    <w:rsid w:val="00047255"/>
    <w:rsid w:val="00047BEC"/>
    <w:rsid w:val="00050209"/>
    <w:rsid w:val="00050D21"/>
    <w:rsid w:val="00050E68"/>
    <w:rsid w:val="000511A6"/>
    <w:rsid w:val="000521F9"/>
    <w:rsid w:val="000535D4"/>
    <w:rsid w:val="00053C48"/>
    <w:rsid w:val="00053F85"/>
    <w:rsid w:val="00054525"/>
    <w:rsid w:val="000547BC"/>
    <w:rsid w:val="00054C82"/>
    <w:rsid w:val="000557C8"/>
    <w:rsid w:val="000558A7"/>
    <w:rsid w:val="00055BFE"/>
    <w:rsid w:val="00055E1A"/>
    <w:rsid w:val="0005677F"/>
    <w:rsid w:val="00056C7A"/>
    <w:rsid w:val="0005713A"/>
    <w:rsid w:val="00057632"/>
    <w:rsid w:val="0005766B"/>
    <w:rsid w:val="000577D6"/>
    <w:rsid w:val="00057979"/>
    <w:rsid w:val="0006065D"/>
    <w:rsid w:val="00061682"/>
    <w:rsid w:val="0006177B"/>
    <w:rsid w:val="0006185C"/>
    <w:rsid w:val="00061F56"/>
    <w:rsid w:val="0006221E"/>
    <w:rsid w:val="00062A5C"/>
    <w:rsid w:val="00062F80"/>
    <w:rsid w:val="00063244"/>
    <w:rsid w:val="00063800"/>
    <w:rsid w:val="00064096"/>
    <w:rsid w:val="00064521"/>
    <w:rsid w:val="000647B1"/>
    <w:rsid w:val="000647D7"/>
    <w:rsid w:val="00064E7F"/>
    <w:rsid w:val="0006552B"/>
    <w:rsid w:val="00065868"/>
    <w:rsid w:val="00065B52"/>
    <w:rsid w:val="00065EEC"/>
    <w:rsid w:val="00066BA1"/>
    <w:rsid w:val="00066FB7"/>
    <w:rsid w:val="000670E0"/>
    <w:rsid w:val="00067118"/>
    <w:rsid w:val="000674F7"/>
    <w:rsid w:val="00067812"/>
    <w:rsid w:val="00067869"/>
    <w:rsid w:val="00067FDC"/>
    <w:rsid w:val="00070142"/>
    <w:rsid w:val="000702A0"/>
    <w:rsid w:val="00070ABA"/>
    <w:rsid w:val="00070AD9"/>
    <w:rsid w:val="000713A5"/>
    <w:rsid w:val="00071787"/>
    <w:rsid w:val="0007239F"/>
    <w:rsid w:val="000724AE"/>
    <w:rsid w:val="000728EC"/>
    <w:rsid w:val="00072DD1"/>
    <w:rsid w:val="000733A3"/>
    <w:rsid w:val="00073E58"/>
    <w:rsid w:val="000740DA"/>
    <w:rsid w:val="000741BE"/>
    <w:rsid w:val="00074539"/>
    <w:rsid w:val="000747F8"/>
    <w:rsid w:val="00074C3C"/>
    <w:rsid w:val="00075328"/>
    <w:rsid w:val="000753D2"/>
    <w:rsid w:val="000753E6"/>
    <w:rsid w:val="00075C5C"/>
    <w:rsid w:val="00076541"/>
    <w:rsid w:val="000765F9"/>
    <w:rsid w:val="00076866"/>
    <w:rsid w:val="00076B65"/>
    <w:rsid w:val="00076EB8"/>
    <w:rsid w:val="00077285"/>
    <w:rsid w:val="0007734B"/>
    <w:rsid w:val="00077472"/>
    <w:rsid w:val="00077714"/>
    <w:rsid w:val="00077835"/>
    <w:rsid w:val="00077FFE"/>
    <w:rsid w:val="00080230"/>
    <w:rsid w:val="0008037D"/>
    <w:rsid w:val="000803FD"/>
    <w:rsid w:val="0008064C"/>
    <w:rsid w:val="00080A47"/>
    <w:rsid w:val="00080BD1"/>
    <w:rsid w:val="00082364"/>
    <w:rsid w:val="000824F0"/>
    <w:rsid w:val="00082A8C"/>
    <w:rsid w:val="00083187"/>
    <w:rsid w:val="000840E0"/>
    <w:rsid w:val="00084343"/>
    <w:rsid w:val="0008436F"/>
    <w:rsid w:val="00084C68"/>
    <w:rsid w:val="00085B3E"/>
    <w:rsid w:val="00085E9B"/>
    <w:rsid w:val="00085F87"/>
    <w:rsid w:val="00087449"/>
    <w:rsid w:val="0009047C"/>
    <w:rsid w:val="00090786"/>
    <w:rsid w:val="0009105C"/>
    <w:rsid w:val="0009176A"/>
    <w:rsid w:val="000919E1"/>
    <w:rsid w:val="00091B69"/>
    <w:rsid w:val="00091BC0"/>
    <w:rsid w:val="000921D6"/>
    <w:rsid w:val="00092412"/>
    <w:rsid w:val="000924BE"/>
    <w:rsid w:val="0009303E"/>
    <w:rsid w:val="000932CA"/>
    <w:rsid w:val="000933C7"/>
    <w:rsid w:val="00093F74"/>
    <w:rsid w:val="0009468A"/>
    <w:rsid w:val="000949CA"/>
    <w:rsid w:val="00094F3A"/>
    <w:rsid w:val="00095085"/>
    <w:rsid w:val="000954B3"/>
    <w:rsid w:val="000963BC"/>
    <w:rsid w:val="000973BC"/>
    <w:rsid w:val="000A14D6"/>
    <w:rsid w:val="000A1854"/>
    <w:rsid w:val="000A2121"/>
    <w:rsid w:val="000A21FB"/>
    <w:rsid w:val="000A2953"/>
    <w:rsid w:val="000A29B5"/>
    <w:rsid w:val="000A2BA3"/>
    <w:rsid w:val="000A2BB9"/>
    <w:rsid w:val="000A3B3E"/>
    <w:rsid w:val="000A3F6C"/>
    <w:rsid w:val="000A44B3"/>
    <w:rsid w:val="000A4618"/>
    <w:rsid w:val="000A46E4"/>
    <w:rsid w:val="000A509F"/>
    <w:rsid w:val="000A5E69"/>
    <w:rsid w:val="000A65CA"/>
    <w:rsid w:val="000A6BFB"/>
    <w:rsid w:val="000A76DD"/>
    <w:rsid w:val="000A7AF7"/>
    <w:rsid w:val="000A7FF4"/>
    <w:rsid w:val="000B1228"/>
    <w:rsid w:val="000B1495"/>
    <w:rsid w:val="000B151F"/>
    <w:rsid w:val="000B1858"/>
    <w:rsid w:val="000B18A5"/>
    <w:rsid w:val="000B1F60"/>
    <w:rsid w:val="000B2AB7"/>
    <w:rsid w:val="000B2AC2"/>
    <w:rsid w:val="000B2EA7"/>
    <w:rsid w:val="000B3078"/>
    <w:rsid w:val="000B37B9"/>
    <w:rsid w:val="000B3CE8"/>
    <w:rsid w:val="000B3FA4"/>
    <w:rsid w:val="000B47C0"/>
    <w:rsid w:val="000B497F"/>
    <w:rsid w:val="000B4A69"/>
    <w:rsid w:val="000B515D"/>
    <w:rsid w:val="000B51B8"/>
    <w:rsid w:val="000B548B"/>
    <w:rsid w:val="000B58AC"/>
    <w:rsid w:val="000B5AC2"/>
    <w:rsid w:val="000B67EB"/>
    <w:rsid w:val="000B69B3"/>
    <w:rsid w:val="000B7E60"/>
    <w:rsid w:val="000C0102"/>
    <w:rsid w:val="000C0822"/>
    <w:rsid w:val="000C0F24"/>
    <w:rsid w:val="000C1734"/>
    <w:rsid w:val="000C1EAE"/>
    <w:rsid w:val="000C1FB7"/>
    <w:rsid w:val="000C204F"/>
    <w:rsid w:val="000C2238"/>
    <w:rsid w:val="000C2599"/>
    <w:rsid w:val="000C27FF"/>
    <w:rsid w:val="000C3B62"/>
    <w:rsid w:val="000C3DCC"/>
    <w:rsid w:val="000C3FB1"/>
    <w:rsid w:val="000C478E"/>
    <w:rsid w:val="000C4AAB"/>
    <w:rsid w:val="000C4C08"/>
    <w:rsid w:val="000C4E2C"/>
    <w:rsid w:val="000C4EF6"/>
    <w:rsid w:val="000C5053"/>
    <w:rsid w:val="000C53FD"/>
    <w:rsid w:val="000C5AFE"/>
    <w:rsid w:val="000C6053"/>
    <w:rsid w:val="000C708A"/>
    <w:rsid w:val="000C72E2"/>
    <w:rsid w:val="000C7679"/>
    <w:rsid w:val="000C77F1"/>
    <w:rsid w:val="000C7D74"/>
    <w:rsid w:val="000C7D75"/>
    <w:rsid w:val="000D0308"/>
    <w:rsid w:val="000D0375"/>
    <w:rsid w:val="000D07E2"/>
    <w:rsid w:val="000D08A6"/>
    <w:rsid w:val="000D139E"/>
    <w:rsid w:val="000D16FB"/>
    <w:rsid w:val="000D1EE8"/>
    <w:rsid w:val="000D365A"/>
    <w:rsid w:val="000D4648"/>
    <w:rsid w:val="000D49DD"/>
    <w:rsid w:val="000D574D"/>
    <w:rsid w:val="000D619B"/>
    <w:rsid w:val="000D6912"/>
    <w:rsid w:val="000D6945"/>
    <w:rsid w:val="000D6B42"/>
    <w:rsid w:val="000D75D8"/>
    <w:rsid w:val="000D77DE"/>
    <w:rsid w:val="000E01DD"/>
    <w:rsid w:val="000E0976"/>
    <w:rsid w:val="000E0A44"/>
    <w:rsid w:val="000E0B1B"/>
    <w:rsid w:val="000E16FF"/>
    <w:rsid w:val="000E1D20"/>
    <w:rsid w:val="000E2210"/>
    <w:rsid w:val="000E2352"/>
    <w:rsid w:val="000E2E88"/>
    <w:rsid w:val="000E300E"/>
    <w:rsid w:val="000E34BF"/>
    <w:rsid w:val="000E3520"/>
    <w:rsid w:val="000E35B3"/>
    <w:rsid w:val="000E3D08"/>
    <w:rsid w:val="000E3E81"/>
    <w:rsid w:val="000E3F68"/>
    <w:rsid w:val="000E4CCF"/>
    <w:rsid w:val="000E4E9F"/>
    <w:rsid w:val="000E5583"/>
    <w:rsid w:val="000E56E3"/>
    <w:rsid w:val="000E5850"/>
    <w:rsid w:val="000E5BDB"/>
    <w:rsid w:val="000E646B"/>
    <w:rsid w:val="000E666F"/>
    <w:rsid w:val="000E67F7"/>
    <w:rsid w:val="000E73B3"/>
    <w:rsid w:val="000E75B0"/>
    <w:rsid w:val="000E769B"/>
    <w:rsid w:val="000E7B80"/>
    <w:rsid w:val="000E7ED6"/>
    <w:rsid w:val="000F09E2"/>
    <w:rsid w:val="000F0C0B"/>
    <w:rsid w:val="000F0E5A"/>
    <w:rsid w:val="000F2926"/>
    <w:rsid w:val="000F2A91"/>
    <w:rsid w:val="000F2AA0"/>
    <w:rsid w:val="000F2F1F"/>
    <w:rsid w:val="000F31C9"/>
    <w:rsid w:val="000F3766"/>
    <w:rsid w:val="000F3F7F"/>
    <w:rsid w:val="000F40DD"/>
    <w:rsid w:val="000F41E8"/>
    <w:rsid w:val="000F47FA"/>
    <w:rsid w:val="000F4FA5"/>
    <w:rsid w:val="000F514E"/>
    <w:rsid w:val="000F51B7"/>
    <w:rsid w:val="000F57AD"/>
    <w:rsid w:val="000F5975"/>
    <w:rsid w:val="000F5978"/>
    <w:rsid w:val="000F59AA"/>
    <w:rsid w:val="000F6681"/>
    <w:rsid w:val="000F6714"/>
    <w:rsid w:val="000F6E96"/>
    <w:rsid w:val="000F738C"/>
    <w:rsid w:val="000F7BB4"/>
    <w:rsid w:val="000F7C0F"/>
    <w:rsid w:val="000F7C58"/>
    <w:rsid w:val="00100592"/>
    <w:rsid w:val="001005CA"/>
    <w:rsid w:val="001006F0"/>
    <w:rsid w:val="001007B8"/>
    <w:rsid w:val="00100B83"/>
    <w:rsid w:val="00100CDE"/>
    <w:rsid w:val="0010198E"/>
    <w:rsid w:val="00101A13"/>
    <w:rsid w:val="00101ABB"/>
    <w:rsid w:val="00101C0A"/>
    <w:rsid w:val="00101D9D"/>
    <w:rsid w:val="00102429"/>
    <w:rsid w:val="001024A3"/>
    <w:rsid w:val="00102638"/>
    <w:rsid w:val="00102EC6"/>
    <w:rsid w:val="001033C3"/>
    <w:rsid w:val="00103F0B"/>
    <w:rsid w:val="001043BB"/>
    <w:rsid w:val="00104825"/>
    <w:rsid w:val="001049FD"/>
    <w:rsid w:val="00105C06"/>
    <w:rsid w:val="00105FC0"/>
    <w:rsid w:val="00106173"/>
    <w:rsid w:val="00106219"/>
    <w:rsid w:val="00106A11"/>
    <w:rsid w:val="001070C3"/>
    <w:rsid w:val="001072F9"/>
    <w:rsid w:val="0010785C"/>
    <w:rsid w:val="00112A5C"/>
    <w:rsid w:val="00112E6C"/>
    <w:rsid w:val="00112E8F"/>
    <w:rsid w:val="00112F14"/>
    <w:rsid w:val="001130CF"/>
    <w:rsid w:val="0011367B"/>
    <w:rsid w:val="00114083"/>
    <w:rsid w:val="00115543"/>
    <w:rsid w:val="00115917"/>
    <w:rsid w:val="001160CD"/>
    <w:rsid w:val="001162D0"/>
    <w:rsid w:val="001176B6"/>
    <w:rsid w:val="00120779"/>
    <w:rsid w:val="00120898"/>
    <w:rsid w:val="00120D35"/>
    <w:rsid w:val="00120E48"/>
    <w:rsid w:val="001212AA"/>
    <w:rsid w:val="001217E1"/>
    <w:rsid w:val="00121F1E"/>
    <w:rsid w:val="00121FF4"/>
    <w:rsid w:val="0012232A"/>
    <w:rsid w:val="00122D82"/>
    <w:rsid w:val="001234F4"/>
    <w:rsid w:val="00123A07"/>
    <w:rsid w:val="00123ACB"/>
    <w:rsid w:val="00123BBE"/>
    <w:rsid w:val="001247BC"/>
    <w:rsid w:val="00124A41"/>
    <w:rsid w:val="00124AC5"/>
    <w:rsid w:val="00124E21"/>
    <w:rsid w:val="00125BB3"/>
    <w:rsid w:val="00125DED"/>
    <w:rsid w:val="00125F32"/>
    <w:rsid w:val="001268BC"/>
    <w:rsid w:val="0013005E"/>
    <w:rsid w:val="00130099"/>
    <w:rsid w:val="00130564"/>
    <w:rsid w:val="00130AA1"/>
    <w:rsid w:val="00130C8D"/>
    <w:rsid w:val="0013182A"/>
    <w:rsid w:val="00131CB1"/>
    <w:rsid w:val="00131D8E"/>
    <w:rsid w:val="0013277C"/>
    <w:rsid w:val="00133088"/>
    <w:rsid w:val="001334A6"/>
    <w:rsid w:val="001337E3"/>
    <w:rsid w:val="00133942"/>
    <w:rsid w:val="00133C0B"/>
    <w:rsid w:val="00133DDB"/>
    <w:rsid w:val="00133DEE"/>
    <w:rsid w:val="00133EC1"/>
    <w:rsid w:val="00134748"/>
    <w:rsid w:val="00134E69"/>
    <w:rsid w:val="001351AC"/>
    <w:rsid w:val="001353A7"/>
    <w:rsid w:val="00135B14"/>
    <w:rsid w:val="00135B8A"/>
    <w:rsid w:val="001362E0"/>
    <w:rsid w:val="00136DCC"/>
    <w:rsid w:val="001371E3"/>
    <w:rsid w:val="00137647"/>
    <w:rsid w:val="0013772E"/>
    <w:rsid w:val="001377A3"/>
    <w:rsid w:val="00137E20"/>
    <w:rsid w:val="0014050B"/>
    <w:rsid w:val="0014088C"/>
    <w:rsid w:val="00140939"/>
    <w:rsid w:val="00140DDC"/>
    <w:rsid w:val="0014114B"/>
    <w:rsid w:val="00141527"/>
    <w:rsid w:val="0014186A"/>
    <w:rsid w:val="00141CC3"/>
    <w:rsid w:val="00141FD3"/>
    <w:rsid w:val="00142156"/>
    <w:rsid w:val="00142405"/>
    <w:rsid w:val="001429ED"/>
    <w:rsid w:val="00142D0D"/>
    <w:rsid w:val="00142ECF"/>
    <w:rsid w:val="00143139"/>
    <w:rsid w:val="00143E10"/>
    <w:rsid w:val="0014402D"/>
    <w:rsid w:val="00144402"/>
    <w:rsid w:val="00144A2B"/>
    <w:rsid w:val="0014523C"/>
    <w:rsid w:val="001452A5"/>
    <w:rsid w:val="001460A1"/>
    <w:rsid w:val="00146D6A"/>
    <w:rsid w:val="00147057"/>
    <w:rsid w:val="00147544"/>
    <w:rsid w:val="00147593"/>
    <w:rsid w:val="001478F9"/>
    <w:rsid w:val="0015007E"/>
    <w:rsid w:val="00150784"/>
    <w:rsid w:val="001507B7"/>
    <w:rsid w:val="00150836"/>
    <w:rsid w:val="00150B5D"/>
    <w:rsid w:val="00151A1D"/>
    <w:rsid w:val="00151C1A"/>
    <w:rsid w:val="00152C5E"/>
    <w:rsid w:val="00152D5B"/>
    <w:rsid w:val="00152DB0"/>
    <w:rsid w:val="001531ED"/>
    <w:rsid w:val="00153610"/>
    <w:rsid w:val="00154280"/>
    <w:rsid w:val="00154346"/>
    <w:rsid w:val="00154478"/>
    <w:rsid w:val="0015455A"/>
    <w:rsid w:val="00154E25"/>
    <w:rsid w:val="00154F30"/>
    <w:rsid w:val="00155DDD"/>
    <w:rsid w:val="00156A25"/>
    <w:rsid w:val="00156C2D"/>
    <w:rsid w:val="00156FEB"/>
    <w:rsid w:val="00157134"/>
    <w:rsid w:val="0015745B"/>
    <w:rsid w:val="00157A54"/>
    <w:rsid w:val="00157CB5"/>
    <w:rsid w:val="00157CCE"/>
    <w:rsid w:val="00157EFA"/>
    <w:rsid w:val="00160108"/>
    <w:rsid w:val="0016073F"/>
    <w:rsid w:val="00160E99"/>
    <w:rsid w:val="00160EE2"/>
    <w:rsid w:val="00160F2F"/>
    <w:rsid w:val="001618A5"/>
    <w:rsid w:val="00161CAA"/>
    <w:rsid w:val="0016206C"/>
    <w:rsid w:val="00162189"/>
    <w:rsid w:val="001621F7"/>
    <w:rsid w:val="001622B0"/>
    <w:rsid w:val="001625BC"/>
    <w:rsid w:val="001628AA"/>
    <w:rsid w:val="001635A7"/>
    <w:rsid w:val="001636EF"/>
    <w:rsid w:val="00163AF5"/>
    <w:rsid w:val="00163CB7"/>
    <w:rsid w:val="0016494C"/>
    <w:rsid w:val="00164D87"/>
    <w:rsid w:val="00164E41"/>
    <w:rsid w:val="001651C0"/>
    <w:rsid w:val="0016531E"/>
    <w:rsid w:val="00165983"/>
    <w:rsid w:val="00165A15"/>
    <w:rsid w:val="00165D5C"/>
    <w:rsid w:val="00165E35"/>
    <w:rsid w:val="001665A2"/>
    <w:rsid w:val="0016677D"/>
    <w:rsid w:val="001669B2"/>
    <w:rsid w:val="00166E9C"/>
    <w:rsid w:val="00166FF5"/>
    <w:rsid w:val="001678B7"/>
    <w:rsid w:val="00167E0B"/>
    <w:rsid w:val="0017009F"/>
    <w:rsid w:val="0017032B"/>
    <w:rsid w:val="001705A8"/>
    <w:rsid w:val="00170C44"/>
    <w:rsid w:val="00170DDE"/>
    <w:rsid w:val="00170F91"/>
    <w:rsid w:val="0017182E"/>
    <w:rsid w:val="0017214B"/>
    <w:rsid w:val="0017222C"/>
    <w:rsid w:val="00172290"/>
    <w:rsid w:val="00172DA8"/>
    <w:rsid w:val="0017316F"/>
    <w:rsid w:val="001734BF"/>
    <w:rsid w:val="001739D4"/>
    <w:rsid w:val="00173A42"/>
    <w:rsid w:val="001741A1"/>
    <w:rsid w:val="00174527"/>
    <w:rsid w:val="001745E3"/>
    <w:rsid w:val="00174859"/>
    <w:rsid w:val="0017561F"/>
    <w:rsid w:val="001757F7"/>
    <w:rsid w:val="00177E4E"/>
    <w:rsid w:val="0018019F"/>
    <w:rsid w:val="00180FD4"/>
    <w:rsid w:val="00180FDE"/>
    <w:rsid w:val="001811B4"/>
    <w:rsid w:val="00181793"/>
    <w:rsid w:val="001824CD"/>
    <w:rsid w:val="00182D66"/>
    <w:rsid w:val="00183846"/>
    <w:rsid w:val="00183992"/>
    <w:rsid w:val="00183B49"/>
    <w:rsid w:val="001849C7"/>
    <w:rsid w:val="00184A60"/>
    <w:rsid w:val="001853B0"/>
    <w:rsid w:val="00186456"/>
    <w:rsid w:val="001866D0"/>
    <w:rsid w:val="0018743F"/>
    <w:rsid w:val="00187795"/>
    <w:rsid w:val="001907B5"/>
    <w:rsid w:val="0019087B"/>
    <w:rsid w:val="001909FB"/>
    <w:rsid w:val="00191069"/>
    <w:rsid w:val="001911AA"/>
    <w:rsid w:val="00191300"/>
    <w:rsid w:val="001919CE"/>
    <w:rsid w:val="00192243"/>
    <w:rsid w:val="00192A77"/>
    <w:rsid w:val="00192B5A"/>
    <w:rsid w:val="00193105"/>
    <w:rsid w:val="001936AB"/>
    <w:rsid w:val="0019372F"/>
    <w:rsid w:val="0019392C"/>
    <w:rsid w:val="00193B54"/>
    <w:rsid w:val="00193D72"/>
    <w:rsid w:val="001947B8"/>
    <w:rsid w:val="0019515D"/>
    <w:rsid w:val="00195983"/>
    <w:rsid w:val="001978F0"/>
    <w:rsid w:val="001A00D2"/>
    <w:rsid w:val="001A0C11"/>
    <w:rsid w:val="001A0D77"/>
    <w:rsid w:val="001A123C"/>
    <w:rsid w:val="001A166A"/>
    <w:rsid w:val="001A18CB"/>
    <w:rsid w:val="001A1D97"/>
    <w:rsid w:val="001A2116"/>
    <w:rsid w:val="001A29BA"/>
    <w:rsid w:val="001A2C4E"/>
    <w:rsid w:val="001A4626"/>
    <w:rsid w:val="001A4B02"/>
    <w:rsid w:val="001A596E"/>
    <w:rsid w:val="001A59F3"/>
    <w:rsid w:val="001A6819"/>
    <w:rsid w:val="001A6A6A"/>
    <w:rsid w:val="001A7663"/>
    <w:rsid w:val="001A7872"/>
    <w:rsid w:val="001A7DE2"/>
    <w:rsid w:val="001B04F6"/>
    <w:rsid w:val="001B0AF2"/>
    <w:rsid w:val="001B0DBC"/>
    <w:rsid w:val="001B0DDC"/>
    <w:rsid w:val="001B104F"/>
    <w:rsid w:val="001B147C"/>
    <w:rsid w:val="001B1609"/>
    <w:rsid w:val="001B1D0C"/>
    <w:rsid w:val="001B221A"/>
    <w:rsid w:val="001B230C"/>
    <w:rsid w:val="001B23BE"/>
    <w:rsid w:val="001B28A9"/>
    <w:rsid w:val="001B3469"/>
    <w:rsid w:val="001B380F"/>
    <w:rsid w:val="001B3F66"/>
    <w:rsid w:val="001B45ED"/>
    <w:rsid w:val="001B4CD6"/>
    <w:rsid w:val="001B5D90"/>
    <w:rsid w:val="001B6616"/>
    <w:rsid w:val="001B6859"/>
    <w:rsid w:val="001B689C"/>
    <w:rsid w:val="001B6D85"/>
    <w:rsid w:val="001B7289"/>
    <w:rsid w:val="001B765B"/>
    <w:rsid w:val="001B7BF5"/>
    <w:rsid w:val="001C027A"/>
    <w:rsid w:val="001C03F0"/>
    <w:rsid w:val="001C0D5E"/>
    <w:rsid w:val="001C0EA2"/>
    <w:rsid w:val="001C121E"/>
    <w:rsid w:val="001C1587"/>
    <w:rsid w:val="001C2509"/>
    <w:rsid w:val="001C2E4A"/>
    <w:rsid w:val="001C3C0C"/>
    <w:rsid w:val="001C3C0F"/>
    <w:rsid w:val="001C3C9E"/>
    <w:rsid w:val="001C3CD7"/>
    <w:rsid w:val="001C4572"/>
    <w:rsid w:val="001C4D85"/>
    <w:rsid w:val="001C53A2"/>
    <w:rsid w:val="001C5D1A"/>
    <w:rsid w:val="001C60A1"/>
    <w:rsid w:val="001C63FB"/>
    <w:rsid w:val="001C7112"/>
    <w:rsid w:val="001C71C2"/>
    <w:rsid w:val="001C7764"/>
    <w:rsid w:val="001C7835"/>
    <w:rsid w:val="001D0257"/>
    <w:rsid w:val="001D02E9"/>
    <w:rsid w:val="001D0694"/>
    <w:rsid w:val="001D116F"/>
    <w:rsid w:val="001D2F35"/>
    <w:rsid w:val="001D3370"/>
    <w:rsid w:val="001D33EB"/>
    <w:rsid w:val="001D3B9D"/>
    <w:rsid w:val="001D3CB4"/>
    <w:rsid w:val="001D3E28"/>
    <w:rsid w:val="001D427C"/>
    <w:rsid w:val="001D4431"/>
    <w:rsid w:val="001D4BE9"/>
    <w:rsid w:val="001D4EE7"/>
    <w:rsid w:val="001D538E"/>
    <w:rsid w:val="001D60D5"/>
    <w:rsid w:val="001D6375"/>
    <w:rsid w:val="001D6DA3"/>
    <w:rsid w:val="001D6FE7"/>
    <w:rsid w:val="001D75A7"/>
    <w:rsid w:val="001D7CE8"/>
    <w:rsid w:val="001E055C"/>
    <w:rsid w:val="001E0645"/>
    <w:rsid w:val="001E0DB0"/>
    <w:rsid w:val="001E115A"/>
    <w:rsid w:val="001E1291"/>
    <w:rsid w:val="001E1488"/>
    <w:rsid w:val="001E158C"/>
    <w:rsid w:val="001E1A97"/>
    <w:rsid w:val="001E2193"/>
    <w:rsid w:val="001E2435"/>
    <w:rsid w:val="001E2709"/>
    <w:rsid w:val="001E32F0"/>
    <w:rsid w:val="001E3FAA"/>
    <w:rsid w:val="001E47F7"/>
    <w:rsid w:val="001E4CAF"/>
    <w:rsid w:val="001E5138"/>
    <w:rsid w:val="001E55A5"/>
    <w:rsid w:val="001E5799"/>
    <w:rsid w:val="001E580C"/>
    <w:rsid w:val="001E5BBF"/>
    <w:rsid w:val="001E6E1E"/>
    <w:rsid w:val="001F013F"/>
    <w:rsid w:val="001F0261"/>
    <w:rsid w:val="001F02E8"/>
    <w:rsid w:val="001F13C1"/>
    <w:rsid w:val="001F179E"/>
    <w:rsid w:val="001F18BE"/>
    <w:rsid w:val="001F1EC6"/>
    <w:rsid w:val="001F21EA"/>
    <w:rsid w:val="001F25A9"/>
    <w:rsid w:val="001F3649"/>
    <w:rsid w:val="001F3CBD"/>
    <w:rsid w:val="001F4224"/>
    <w:rsid w:val="001F437D"/>
    <w:rsid w:val="001F446D"/>
    <w:rsid w:val="001F48BB"/>
    <w:rsid w:val="001F4C96"/>
    <w:rsid w:val="001F5D93"/>
    <w:rsid w:val="001F5F4C"/>
    <w:rsid w:val="001F64A8"/>
    <w:rsid w:val="00200373"/>
    <w:rsid w:val="0020093B"/>
    <w:rsid w:val="00200B6F"/>
    <w:rsid w:val="00200BD0"/>
    <w:rsid w:val="00200DC8"/>
    <w:rsid w:val="002016E6"/>
    <w:rsid w:val="00201CA8"/>
    <w:rsid w:val="00201CEA"/>
    <w:rsid w:val="0020206B"/>
    <w:rsid w:val="00203A92"/>
    <w:rsid w:val="00203F2A"/>
    <w:rsid w:val="002044A7"/>
    <w:rsid w:val="00204FBD"/>
    <w:rsid w:val="00205370"/>
    <w:rsid w:val="002065D4"/>
    <w:rsid w:val="0020674A"/>
    <w:rsid w:val="0020678B"/>
    <w:rsid w:val="00206FD1"/>
    <w:rsid w:val="002074B4"/>
    <w:rsid w:val="00207883"/>
    <w:rsid w:val="00207931"/>
    <w:rsid w:val="00207F1E"/>
    <w:rsid w:val="00207FBD"/>
    <w:rsid w:val="00210484"/>
    <w:rsid w:val="002107E0"/>
    <w:rsid w:val="00210A88"/>
    <w:rsid w:val="00210C9B"/>
    <w:rsid w:val="00210CB8"/>
    <w:rsid w:val="00210CBA"/>
    <w:rsid w:val="00210EBF"/>
    <w:rsid w:val="00211214"/>
    <w:rsid w:val="00211514"/>
    <w:rsid w:val="002119C4"/>
    <w:rsid w:val="00211AC0"/>
    <w:rsid w:val="00211F7D"/>
    <w:rsid w:val="0021252F"/>
    <w:rsid w:val="002127F7"/>
    <w:rsid w:val="002129E1"/>
    <w:rsid w:val="00212D28"/>
    <w:rsid w:val="002131F2"/>
    <w:rsid w:val="00213304"/>
    <w:rsid w:val="00213BFB"/>
    <w:rsid w:val="00213C4C"/>
    <w:rsid w:val="002141D8"/>
    <w:rsid w:val="00214529"/>
    <w:rsid w:val="00214BD0"/>
    <w:rsid w:val="00215038"/>
    <w:rsid w:val="002151F1"/>
    <w:rsid w:val="00215276"/>
    <w:rsid w:val="00215987"/>
    <w:rsid w:val="00215FE6"/>
    <w:rsid w:val="002167F2"/>
    <w:rsid w:val="00216803"/>
    <w:rsid w:val="00216BCA"/>
    <w:rsid w:val="00216D2C"/>
    <w:rsid w:val="00216F98"/>
    <w:rsid w:val="00217174"/>
    <w:rsid w:val="0022009A"/>
    <w:rsid w:val="0022015F"/>
    <w:rsid w:val="0022124F"/>
    <w:rsid w:val="00221AB7"/>
    <w:rsid w:val="002224BF"/>
    <w:rsid w:val="002229FB"/>
    <w:rsid w:val="00223873"/>
    <w:rsid w:val="00223D1C"/>
    <w:rsid w:val="00224A6D"/>
    <w:rsid w:val="00224CFD"/>
    <w:rsid w:val="00224E95"/>
    <w:rsid w:val="002252D7"/>
    <w:rsid w:val="0022539A"/>
    <w:rsid w:val="00225F17"/>
    <w:rsid w:val="0022635A"/>
    <w:rsid w:val="00226444"/>
    <w:rsid w:val="00226537"/>
    <w:rsid w:val="00226ABD"/>
    <w:rsid w:val="0022719B"/>
    <w:rsid w:val="00227B2C"/>
    <w:rsid w:val="00230676"/>
    <w:rsid w:val="00230CBA"/>
    <w:rsid w:val="002311CE"/>
    <w:rsid w:val="002314DD"/>
    <w:rsid w:val="00231CD2"/>
    <w:rsid w:val="00232BA9"/>
    <w:rsid w:val="002337ED"/>
    <w:rsid w:val="00233F0E"/>
    <w:rsid w:val="002346A4"/>
    <w:rsid w:val="002349C6"/>
    <w:rsid w:val="00234B3F"/>
    <w:rsid w:val="002352EE"/>
    <w:rsid w:val="002357B3"/>
    <w:rsid w:val="002359C4"/>
    <w:rsid w:val="00235AAC"/>
    <w:rsid w:val="00236612"/>
    <w:rsid w:val="00236A34"/>
    <w:rsid w:val="00236B91"/>
    <w:rsid w:val="002377FA"/>
    <w:rsid w:val="00237833"/>
    <w:rsid w:val="00240579"/>
    <w:rsid w:val="002405EC"/>
    <w:rsid w:val="00240E0F"/>
    <w:rsid w:val="002413D3"/>
    <w:rsid w:val="0024162A"/>
    <w:rsid w:val="00241794"/>
    <w:rsid w:val="00241806"/>
    <w:rsid w:val="00241D5A"/>
    <w:rsid w:val="0024203E"/>
    <w:rsid w:val="0024271C"/>
    <w:rsid w:val="00242D7A"/>
    <w:rsid w:val="002433B8"/>
    <w:rsid w:val="002435CD"/>
    <w:rsid w:val="0024399D"/>
    <w:rsid w:val="00244025"/>
    <w:rsid w:val="0024416E"/>
    <w:rsid w:val="002441F9"/>
    <w:rsid w:val="0024538E"/>
    <w:rsid w:val="00245F1E"/>
    <w:rsid w:val="002462E0"/>
    <w:rsid w:val="00246435"/>
    <w:rsid w:val="00246B73"/>
    <w:rsid w:val="00246BCF"/>
    <w:rsid w:val="00246FC6"/>
    <w:rsid w:val="0024734A"/>
    <w:rsid w:val="00247801"/>
    <w:rsid w:val="00247EA1"/>
    <w:rsid w:val="00247F7A"/>
    <w:rsid w:val="0025059C"/>
    <w:rsid w:val="002505B8"/>
    <w:rsid w:val="00250771"/>
    <w:rsid w:val="002508C6"/>
    <w:rsid w:val="002509A6"/>
    <w:rsid w:val="00251576"/>
    <w:rsid w:val="002524EE"/>
    <w:rsid w:val="00252786"/>
    <w:rsid w:val="00252892"/>
    <w:rsid w:val="00253041"/>
    <w:rsid w:val="00253884"/>
    <w:rsid w:val="00253989"/>
    <w:rsid w:val="00253FEE"/>
    <w:rsid w:val="002548B7"/>
    <w:rsid w:val="002550F9"/>
    <w:rsid w:val="00255CD8"/>
    <w:rsid w:val="00255F69"/>
    <w:rsid w:val="00255FCC"/>
    <w:rsid w:val="002564B2"/>
    <w:rsid w:val="0025663A"/>
    <w:rsid w:val="00256BC8"/>
    <w:rsid w:val="002570BF"/>
    <w:rsid w:val="002570CE"/>
    <w:rsid w:val="002578A5"/>
    <w:rsid w:val="00257CB5"/>
    <w:rsid w:val="00257ECE"/>
    <w:rsid w:val="002605F2"/>
    <w:rsid w:val="0026194D"/>
    <w:rsid w:val="00261A42"/>
    <w:rsid w:val="00261D2A"/>
    <w:rsid w:val="00261F17"/>
    <w:rsid w:val="00262009"/>
    <w:rsid w:val="00262B93"/>
    <w:rsid w:val="00263B12"/>
    <w:rsid w:val="0026508B"/>
    <w:rsid w:val="00265224"/>
    <w:rsid w:val="002652E0"/>
    <w:rsid w:val="00265556"/>
    <w:rsid w:val="002656BE"/>
    <w:rsid w:val="0026575B"/>
    <w:rsid w:val="00265B19"/>
    <w:rsid w:val="00266C0E"/>
    <w:rsid w:val="0026726C"/>
    <w:rsid w:val="002676D8"/>
    <w:rsid w:val="00267944"/>
    <w:rsid w:val="0027026B"/>
    <w:rsid w:val="00270834"/>
    <w:rsid w:val="00270FB0"/>
    <w:rsid w:val="00271E54"/>
    <w:rsid w:val="00271F83"/>
    <w:rsid w:val="002724C0"/>
    <w:rsid w:val="00273176"/>
    <w:rsid w:val="00273234"/>
    <w:rsid w:val="00273305"/>
    <w:rsid w:val="00273FC9"/>
    <w:rsid w:val="002748A7"/>
    <w:rsid w:val="00274A85"/>
    <w:rsid w:val="00274F8C"/>
    <w:rsid w:val="00275C26"/>
    <w:rsid w:val="00275D8E"/>
    <w:rsid w:val="002761E0"/>
    <w:rsid w:val="00276751"/>
    <w:rsid w:val="00277290"/>
    <w:rsid w:val="00277931"/>
    <w:rsid w:val="00277F1F"/>
    <w:rsid w:val="00277F9B"/>
    <w:rsid w:val="00280222"/>
    <w:rsid w:val="002806A6"/>
    <w:rsid w:val="00280758"/>
    <w:rsid w:val="00280B3C"/>
    <w:rsid w:val="002814E6"/>
    <w:rsid w:val="00281683"/>
    <w:rsid w:val="00281706"/>
    <w:rsid w:val="002822A3"/>
    <w:rsid w:val="0028308F"/>
    <w:rsid w:val="002833C9"/>
    <w:rsid w:val="0028347A"/>
    <w:rsid w:val="00284137"/>
    <w:rsid w:val="00284DFF"/>
    <w:rsid w:val="00285781"/>
    <w:rsid w:val="00285E4E"/>
    <w:rsid w:val="00286039"/>
    <w:rsid w:val="0028615F"/>
    <w:rsid w:val="002864D5"/>
    <w:rsid w:val="002866AF"/>
    <w:rsid w:val="002871FD"/>
    <w:rsid w:val="00287472"/>
    <w:rsid w:val="0028756A"/>
    <w:rsid w:val="0028786B"/>
    <w:rsid w:val="00290C55"/>
    <w:rsid w:val="00290DEA"/>
    <w:rsid w:val="00291082"/>
    <w:rsid w:val="00291539"/>
    <w:rsid w:val="00291B40"/>
    <w:rsid w:val="00291CB2"/>
    <w:rsid w:val="00291E0C"/>
    <w:rsid w:val="00291E42"/>
    <w:rsid w:val="00292514"/>
    <w:rsid w:val="0029265E"/>
    <w:rsid w:val="00292993"/>
    <w:rsid w:val="00293B7D"/>
    <w:rsid w:val="00293DB4"/>
    <w:rsid w:val="00294B50"/>
    <w:rsid w:val="00295B16"/>
    <w:rsid w:val="00296D00"/>
    <w:rsid w:val="00296EFB"/>
    <w:rsid w:val="00297195"/>
    <w:rsid w:val="0029744E"/>
    <w:rsid w:val="00297535"/>
    <w:rsid w:val="00297882"/>
    <w:rsid w:val="002A078E"/>
    <w:rsid w:val="002A0988"/>
    <w:rsid w:val="002A182B"/>
    <w:rsid w:val="002A19E5"/>
    <w:rsid w:val="002A1D34"/>
    <w:rsid w:val="002A321A"/>
    <w:rsid w:val="002A3B46"/>
    <w:rsid w:val="002A432D"/>
    <w:rsid w:val="002A4475"/>
    <w:rsid w:val="002A4B18"/>
    <w:rsid w:val="002A4C50"/>
    <w:rsid w:val="002A54B1"/>
    <w:rsid w:val="002A55E6"/>
    <w:rsid w:val="002A5782"/>
    <w:rsid w:val="002A6096"/>
    <w:rsid w:val="002A60AA"/>
    <w:rsid w:val="002A64BE"/>
    <w:rsid w:val="002A65DB"/>
    <w:rsid w:val="002A6B31"/>
    <w:rsid w:val="002A6B54"/>
    <w:rsid w:val="002A6E11"/>
    <w:rsid w:val="002A6F16"/>
    <w:rsid w:val="002A7396"/>
    <w:rsid w:val="002A76D6"/>
    <w:rsid w:val="002A7F9B"/>
    <w:rsid w:val="002B016C"/>
    <w:rsid w:val="002B10B7"/>
    <w:rsid w:val="002B1429"/>
    <w:rsid w:val="002B16FB"/>
    <w:rsid w:val="002B1740"/>
    <w:rsid w:val="002B18EE"/>
    <w:rsid w:val="002B27E3"/>
    <w:rsid w:val="002B2C9E"/>
    <w:rsid w:val="002B2F83"/>
    <w:rsid w:val="002B2FE7"/>
    <w:rsid w:val="002B3585"/>
    <w:rsid w:val="002B3D7F"/>
    <w:rsid w:val="002B44AC"/>
    <w:rsid w:val="002B4A09"/>
    <w:rsid w:val="002B4D7E"/>
    <w:rsid w:val="002B5EB2"/>
    <w:rsid w:val="002B6887"/>
    <w:rsid w:val="002B6914"/>
    <w:rsid w:val="002B6F39"/>
    <w:rsid w:val="002B72D2"/>
    <w:rsid w:val="002B73B2"/>
    <w:rsid w:val="002B7982"/>
    <w:rsid w:val="002B7FAD"/>
    <w:rsid w:val="002C00CC"/>
    <w:rsid w:val="002C012F"/>
    <w:rsid w:val="002C06A7"/>
    <w:rsid w:val="002C0A39"/>
    <w:rsid w:val="002C0D43"/>
    <w:rsid w:val="002C13F5"/>
    <w:rsid w:val="002C19CF"/>
    <w:rsid w:val="002C1B3C"/>
    <w:rsid w:val="002C1E2F"/>
    <w:rsid w:val="002C2B40"/>
    <w:rsid w:val="002C409F"/>
    <w:rsid w:val="002C4F47"/>
    <w:rsid w:val="002C527B"/>
    <w:rsid w:val="002C52BC"/>
    <w:rsid w:val="002C5346"/>
    <w:rsid w:val="002C5A70"/>
    <w:rsid w:val="002C5ABA"/>
    <w:rsid w:val="002C5C58"/>
    <w:rsid w:val="002C6581"/>
    <w:rsid w:val="002C69CB"/>
    <w:rsid w:val="002C77D1"/>
    <w:rsid w:val="002D01BB"/>
    <w:rsid w:val="002D03A0"/>
    <w:rsid w:val="002D1092"/>
    <w:rsid w:val="002D15A5"/>
    <w:rsid w:val="002D1708"/>
    <w:rsid w:val="002D1BF6"/>
    <w:rsid w:val="002D2AF1"/>
    <w:rsid w:val="002D2D53"/>
    <w:rsid w:val="002D2E93"/>
    <w:rsid w:val="002D337F"/>
    <w:rsid w:val="002D423E"/>
    <w:rsid w:val="002D45AF"/>
    <w:rsid w:val="002D47A3"/>
    <w:rsid w:val="002D49B6"/>
    <w:rsid w:val="002D4E71"/>
    <w:rsid w:val="002D576D"/>
    <w:rsid w:val="002D5F04"/>
    <w:rsid w:val="002D67AF"/>
    <w:rsid w:val="002D6D21"/>
    <w:rsid w:val="002D7520"/>
    <w:rsid w:val="002E002B"/>
    <w:rsid w:val="002E08C1"/>
    <w:rsid w:val="002E0A34"/>
    <w:rsid w:val="002E11D3"/>
    <w:rsid w:val="002E1B67"/>
    <w:rsid w:val="002E1F38"/>
    <w:rsid w:val="002E2A75"/>
    <w:rsid w:val="002E2C61"/>
    <w:rsid w:val="002E2C9D"/>
    <w:rsid w:val="002E3097"/>
    <w:rsid w:val="002E31AA"/>
    <w:rsid w:val="002E3393"/>
    <w:rsid w:val="002E342C"/>
    <w:rsid w:val="002E3C1D"/>
    <w:rsid w:val="002E3D87"/>
    <w:rsid w:val="002E3E59"/>
    <w:rsid w:val="002E497E"/>
    <w:rsid w:val="002E4FFE"/>
    <w:rsid w:val="002E554E"/>
    <w:rsid w:val="002E55B4"/>
    <w:rsid w:val="002E5834"/>
    <w:rsid w:val="002E5998"/>
    <w:rsid w:val="002E6168"/>
    <w:rsid w:val="002E64C4"/>
    <w:rsid w:val="002E654C"/>
    <w:rsid w:val="002E6572"/>
    <w:rsid w:val="002E6BA6"/>
    <w:rsid w:val="002F0194"/>
    <w:rsid w:val="002F0223"/>
    <w:rsid w:val="002F04B6"/>
    <w:rsid w:val="002F117B"/>
    <w:rsid w:val="002F1356"/>
    <w:rsid w:val="002F148C"/>
    <w:rsid w:val="002F29EE"/>
    <w:rsid w:val="002F2D7C"/>
    <w:rsid w:val="002F2F6C"/>
    <w:rsid w:val="002F3492"/>
    <w:rsid w:val="002F354D"/>
    <w:rsid w:val="002F3636"/>
    <w:rsid w:val="002F391B"/>
    <w:rsid w:val="002F3AF4"/>
    <w:rsid w:val="002F40DB"/>
    <w:rsid w:val="002F4836"/>
    <w:rsid w:val="002F4A90"/>
    <w:rsid w:val="002F4C5A"/>
    <w:rsid w:val="002F4CAB"/>
    <w:rsid w:val="002F4E64"/>
    <w:rsid w:val="002F6525"/>
    <w:rsid w:val="002F660E"/>
    <w:rsid w:val="002F66E0"/>
    <w:rsid w:val="002F7BD4"/>
    <w:rsid w:val="002F7FBB"/>
    <w:rsid w:val="00300372"/>
    <w:rsid w:val="0030045F"/>
    <w:rsid w:val="0030098E"/>
    <w:rsid w:val="00300D35"/>
    <w:rsid w:val="003018B0"/>
    <w:rsid w:val="00301C61"/>
    <w:rsid w:val="00301FF3"/>
    <w:rsid w:val="003023D7"/>
    <w:rsid w:val="003025AB"/>
    <w:rsid w:val="003026A6"/>
    <w:rsid w:val="0030316E"/>
    <w:rsid w:val="003034C5"/>
    <w:rsid w:val="003034C6"/>
    <w:rsid w:val="00303A16"/>
    <w:rsid w:val="0030455A"/>
    <w:rsid w:val="003049E9"/>
    <w:rsid w:val="00305171"/>
    <w:rsid w:val="003053E3"/>
    <w:rsid w:val="003059AD"/>
    <w:rsid w:val="00305AD5"/>
    <w:rsid w:val="00305BEB"/>
    <w:rsid w:val="00305DFA"/>
    <w:rsid w:val="0030607C"/>
    <w:rsid w:val="00306475"/>
    <w:rsid w:val="00307198"/>
    <w:rsid w:val="00307599"/>
    <w:rsid w:val="00307BED"/>
    <w:rsid w:val="0031005A"/>
    <w:rsid w:val="00310AF1"/>
    <w:rsid w:val="00310B09"/>
    <w:rsid w:val="003117C4"/>
    <w:rsid w:val="00311DF0"/>
    <w:rsid w:val="0031207B"/>
    <w:rsid w:val="003121E9"/>
    <w:rsid w:val="003128D5"/>
    <w:rsid w:val="00312EA6"/>
    <w:rsid w:val="00312F33"/>
    <w:rsid w:val="00313015"/>
    <w:rsid w:val="00313324"/>
    <w:rsid w:val="00313458"/>
    <w:rsid w:val="00313DF8"/>
    <w:rsid w:val="003149E0"/>
    <w:rsid w:val="00315325"/>
    <w:rsid w:val="0031593A"/>
    <w:rsid w:val="00315D51"/>
    <w:rsid w:val="003160A3"/>
    <w:rsid w:val="00316181"/>
    <w:rsid w:val="00316C9B"/>
    <w:rsid w:val="003176DA"/>
    <w:rsid w:val="00317790"/>
    <w:rsid w:val="00317B8E"/>
    <w:rsid w:val="00317EA8"/>
    <w:rsid w:val="0032004B"/>
    <w:rsid w:val="00320125"/>
    <w:rsid w:val="00320164"/>
    <w:rsid w:val="003201E0"/>
    <w:rsid w:val="003209E1"/>
    <w:rsid w:val="00320E1E"/>
    <w:rsid w:val="003216F1"/>
    <w:rsid w:val="00321A55"/>
    <w:rsid w:val="00321C82"/>
    <w:rsid w:val="003222D7"/>
    <w:rsid w:val="00323113"/>
    <w:rsid w:val="0032329C"/>
    <w:rsid w:val="00323693"/>
    <w:rsid w:val="00324FE6"/>
    <w:rsid w:val="00325098"/>
    <w:rsid w:val="003250F5"/>
    <w:rsid w:val="00325B4F"/>
    <w:rsid w:val="0032621D"/>
    <w:rsid w:val="00326C98"/>
    <w:rsid w:val="00326F8E"/>
    <w:rsid w:val="003272F8"/>
    <w:rsid w:val="00327AAA"/>
    <w:rsid w:val="0032A371"/>
    <w:rsid w:val="0033073D"/>
    <w:rsid w:val="0033236B"/>
    <w:rsid w:val="00332A33"/>
    <w:rsid w:val="00332D22"/>
    <w:rsid w:val="00333776"/>
    <w:rsid w:val="00333A3B"/>
    <w:rsid w:val="00334518"/>
    <w:rsid w:val="00334703"/>
    <w:rsid w:val="003349D1"/>
    <w:rsid w:val="0033546A"/>
    <w:rsid w:val="00335836"/>
    <w:rsid w:val="00335EB1"/>
    <w:rsid w:val="003364F5"/>
    <w:rsid w:val="003365B1"/>
    <w:rsid w:val="0033666C"/>
    <w:rsid w:val="00336B90"/>
    <w:rsid w:val="00336C98"/>
    <w:rsid w:val="0033700A"/>
    <w:rsid w:val="00337064"/>
    <w:rsid w:val="00337427"/>
    <w:rsid w:val="00337AA4"/>
    <w:rsid w:val="0034185E"/>
    <w:rsid w:val="00341F00"/>
    <w:rsid w:val="003428A3"/>
    <w:rsid w:val="00342E57"/>
    <w:rsid w:val="00342F60"/>
    <w:rsid w:val="003435D0"/>
    <w:rsid w:val="00343657"/>
    <w:rsid w:val="00343840"/>
    <w:rsid w:val="00343987"/>
    <w:rsid w:val="003439F9"/>
    <w:rsid w:val="00343E87"/>
    <w:rsid w:val="003442EC"/>
    <w:rsid w:val="00344D31"/>
    <w:rsid w:val="00344EF0"/>
    <w:rsid w:val="00345542"/>
    <w:rsid w:val="00345B5C"/>
    <w:rsid w:val="00345BCC"/>
    <w:rsid w:val="00346004"/>
    <w:rsid w:val="0034637B"/>
    <w:rsid w:val="0034652D"/>
    <w:rsid w:val="00346616"/>
    <w:rsid w:val="0034680A"/>
    <w:rsid w:val="00346952"/>
    <w:rsid w:val="00346EC6"/>
    <w:rsid w:val="00346FF1"/>
    <w:rsid w:val="00347039"/>
    <w:rsid w:val="00347251"/>
    <w:rsid w:val="00350310"/>
    <w:rsid w:val="003503D0"/>
    <w:rsid w:val="003503EE"/>
    <w:rsid w:val="00350E3A"/>
    <w:rsid w:val="003513E6"/>
    <w:rsid w:val="0035141E"/>
    <w:rsid w:val="0035163A"/>
    <w:rsid w:val="00351816"/>
    <w:rsid w:val="00351857"/>
    <w:rsid w:val="0035191A"/>
    <w:rsid w:val="00351BAB"/>
    <w:rsid w:val="00352857"/>
    <w:rsid w:val="00352A93"/>
    <w:rsid w:val="00352BB4"/>
    <w:rsid w:val="00352D01"/>
    <w:rsid w:val="0035474E"/>
    <w:rsid w:val="00354FA2"/>
    <w:rsid w:val="00354FE3"/>
    <w:rsid w:val="003552AE"/>
    <w:rsid w:val="0035594E"/>
    <w:rsid w:val="00355CED"/>
    <w:rsid w:val="003562EE"/>
    <w:rsid w:val="0035683E"/>
    <w:rsid w:val="003578AF"/>
    <w:rsid w:val="00357EDC"/>
    <w:rsid w:val="00360127"/>
    <w:rsid w:val="0036015A"/>
    <w:rsid w:val="0036068A"/>
    <w:rsid w:val="00360AF2"/>
    <w:rsid w:val="00361481"/>
    <w:rsid w:val="00361522"/>
    <w:rsid w:val="0036158F"/>
    <w:rsid w:val="00361693"/>
    <w:rsid w:val="00361940"/>
    <w:rsid w:val="00361BE3"/>
    <w:rsid w:val="00362347"/>
    <w:rsid w:val="00362595"/>
    <w:rsid w:val="0036261F"/>
    <w:rsid w:val="00362E46"/>
    <w:rsid w:val="003630AB"/>
    <w:rsid w:val="003635FD"/>
    <w:rsid w:val="00363764"/>
    <w:rsid w:val="00363A81"/>
    <w:rsid w:val="00363D4E"/>
    <w:rsid w:val="00363FF8"/>
    <w:rsid w:val="00364689"/>
    <w:rsid w:val="003649BE"/>
    <w:rsid w:val="00364A57"/>
    <w:rsid w:val="00365562"/>
    <w:rsid w:val="00365753"/>
    <w:rsid w:val="0036581B"/>
    <w:rsid w:val="00365896"/>
    <w:rsid w:val="00366244"/>
    <w:rsid w:val="00367116"/>
    <w:rsid w:val="0036778F"/>
    <w:rsid w:val="0037016B"/>
    <w:rsid w:val="00370CB9"/>
    <w:rsid w:val="003711D7"/>
    <w:rsid w:val="00371B05"/>
    <w:rsid w:val="00371F7B"/>
    <w:rsid w:val="00372009"/>
    <w:rsid w:val="00372152"/>
    <w:rsid w:val="0037243C"/>
    <w:rsid w:val="0037323C"/>
    <w:rsid w:val="00373458"/>
    <w:rsid w:val="003738D0"/>
    <w:rsid w:val="00373E49"/>
    <w:rsid w:val="003742C8"/>
    <w:rsid w:val="00374724"/>
    <w:rsid w:val="00374989"/>
    <w:rsid w:val="00375120"/>
    <w:rsid w:val="003753B3"/>
    <w:rsid w:val="0037547E"/>
    <w:rsid w:val="00375730"/>
    <w:rsid w:val="00375960"/>
    <w:rsid w:val="00375ADF"/>
    <w:rsid w:val="00376A0C"/>
    <w:rsid w:val="00376E7F"/>
    <w:rsid w:val="00377201"/>
    <w:rsid w:val="0037721D"/>
    <w:rsid w:val="00377FA1"/>
    <w:rsid w:val="00380031"/>
    <w:rsid w:val="00380C2B"/>
    <w:rsid w:val="0038102A"/>
    <w:rsid w:val="003810CA"/>
    <w:rsid w:val="00381247"/>
    <w:rsid w:val="003812EE"/>
    <w:rsid w:val="00381766"/>
    <w:rsid w:val="00381786"/>
    <w:rsid w:val="003819FB"/>
    <w:rsid w:val="00381A34"/>
    <w:rsid w:val="003825D3"/>
    <w:rsid w:val="0038281A"/>
    <w:rsid w:val="003828C8"/>
    <w:rsid w:val="00383055"/>
    <w:rsid w:val="003846EC"/>
    <w:rsid w:val="00384E34"/>
    <w:rsid w:val="00385255"/>
    <w:rsid w:val="0038582C"/>
    <w:rsid w:val="003864D0"/>
    <w:rsid w:val="00386DB8"/>
    <w:rsid w:val="00386DE9"/>
    <w:rsid w:val="00386EAE"/>
    <w:rsid w:val="0039078E"/>
    <w:rsid w:val="003907A3"/>
    <w:rsid w:val="00390895"/>
    <w:rsid w:val="00390C2D"/>
    <w:rsid w:val="00390FEC"/>
    <w:rsid w:val="003914A4"/>
    <w:rsid w:val="0039168E"/>
    <w:rsid w:val="00391E05"/>
    <w:rsid w:val="00391E72"/>
    <w:rsid w:val="0039240D"/>
    <w:rsid w:val="00392E52"/>
    <w:rsid w:val="00393275"/>
    <w:rsid w:val="00393431"/>
    <w:rsid w:val="003935D3"/>
    <w:rsid w:val="0039398C"/>
    <w:rsid w:val="00393C3C"/>
    <w:rsid w:val="00393D03"/>
    <w:rsid w:val="00394550"/>
    <w:rsid w:val="00394679"/>
    <w:rsid w:val="003950E0"/>
    <w:rsid w:val="003951E7"/>
    <w:rsid w:val="003958F9"/>
    <w:rsid w:val="00395971"/>
    <w:rsid w:val="00395BF4"/>
    <w:rsid w:val="00395D61"/>
    <w:rsid w:val="00395D86"/>
    <w:rsid w:val="00397800"/>
    <w:rsid w:val="00397AD7"/>
    <w:rsid w:val="00397BED"/>
    <w:rsid w:val="003A016D"/>
    <w:rsid w:val="003A0BB8"/>
    <w:rsid w:val="003A0CD9"/>
    <w:rsid w:val="003A0F99"/>
    <w:rsid w:val="003A1284"/>
    <w:rsid w:val="003A134E"/>
    <w:rsid w:val="003A13EE"/>
    <w:rsid w:val="003A14CE"/>
    <w:rsid w:val="003A167F"/>
    <w:rsid w:val="003A17E2"/>
    <w:rsid w:val="003A18F0"/>
    <w:rsid w:val="003A1A66"/>
    <w:rsid w:val="003A27DE"/>
    <w:rsid w:val="003A2E43"/>
    <w:rsid w:val="003A32EA"/>
    <w:rsid w:val="003A353D"/>
    <w:rsid w:val="003A4BF2"/>
    <w:rsid w:val="003A569C"/>
    <w:rsid w:val="003A56F8"/>
    <w:rsid w:val="003A57F0"/>
    <w:rsid w:val="003A67B6"/>
    <w:rsid w:val="003B0938"/>
    <w:rsid w:val="003B0DD5"/>
    <w:rsid w:val="003B186A"/>
    <w:rsid w:val="003B23FB"/>
    <w:rsid w:val="003B2597"/>
    <w:rsid w:val="003B3067"/>
    <w:rsid w:val="003B3128"/>
    <w:rsid w:val="003B37B3"/>
    <w:rsid w:val="003B3971"/>
    <w:rsid w:val="003B3CE4"/>
    <w:rsid w:val="003B4340"/>
    <w:rsid w:val="003B47DC"/>
    <w:rsid w:val="003B484B"/>
    <w:rsid w:val="003B4E02"/>
    <w:rsid w:val="003B5314"/>
    <w:rsid w:val="003B5BF0"/>
    <w:rsid w:val="003B5E0E"/>
    <w:rsid w:val="003B6171"/>
    <w:rsid w:val="003B6212"/>
    <w:rsid w:val="003B622B"/>
    <w:rsid w:val="003B633D"/>
    <w:rsid w:val="003B6BA0"/>
    <w:rsid w:val="003B70B7"/>
    <w:rsid w:val="003B7C57"/>
    <w:rsid w:val="003C003C"/>
    <w:rsid w:val="003C00CE"/>
    <w:rsid w:val="003C0121"/>
    <w:rsid w:val="003C0865"/>
    <w:rsid w:val="003C10DF"/>
    <w:rsid w:val="003C1132"/>
    <w:rsid w:val="003C121D"/>
    <w:rsid w:val="003C13D0"/>
    <w:rsid w:val="003C163F"/>
    <w:rsid w:val="003C1BAE"/>
    <w:rsid w:val="003C1CD9"/>
    <w:rsid w:val="003C214C"/>
    <w:rsid w:val="003C2438"/>
    <w:rsid w:val="003C2BDE"/>
    <w:rsid w:val="003C2E12"/>
    <w:rsid w:val="003C2F3C"/>
    <w:rsid w:val="003C2FD8"/>
    <w:rsid w:val="003C351E"/>
    <w:rsid w:val="003C397F"/>
    <w:rsid w:val="003C3AE0"/>
    <w:rsid w:val="003C431A"/>
    <w:rsid w:val="003C54B1"/>
    <w:rsid w:val="003C5EFA"/>
    <w:rsid w:val="003C646A"/>
    <w:rsid w:val="003C6931"/>
    <w:rsid w:val="003C72ED"/>
    <w:rsid w:val="003C759E"/>
    <w:rsid w:val="003D036D"/>
    <w:rsid w:val="003D044F"/>
    <w:rsid w:val="003D0716"/>
    <w:rsid w:val="003D08D4"/>
    <w:rsid w:val="003D094E"/>
    <w:rsid w:val="003D1243"/>
    <w:rsid w:val="003D1DDD"/>
    <w:rsid w:val="003D1ECE"/>
    <w:rsid w:val="003D23A3"/>
    <w:rsid w:val="003D26E4"/>
    <w:rsid w:val="003D315E"/>
    <w:rsid w:val="003D319C"/>
    <w:rsid w:val="003D33D7"/>
    <w:rsid w:val="003D3E2E"/>
    <w:rsid w:val="003D44A0"/>
    <w:rsid w:val="003D4BBD"/>
    <w:rsid w:val="003D524F"/>
    <w:rsid w:val="003D540E"/>
    <w:rsid w:val="003D5856"/>
    <w:rsid w:val="003D60AE"/>
    <w:rsid w:val="003D62D2"/>
    <w:rsid w:val="003D65A9"/>
    <w:rsid w:val="003D67BB"/>
    <w:rsid w:val="003D7568"/>
    <w:rsid w:val="003D7AFB"/>
    <w:rsid w:val="003E01E5"/>
    <w:rsid w:val="003E028B"/>
    <w:rsid w:val="003E0960"/>
    <w:rsid w:val="003E1180"/>
    <w:rsid w:val="003E1F98"/>
    <w:rsid w:val="003E2005"/>
    <w:rsid w:val="003E32D6"/>
    <w:rsid w:val="003E3652"/>
    <w:rsid w:val="003E383F"/>
    <w:rsid w:val="003E397F"/>
    <w:rsid w:val="003E39C6"/>
    <w:rsid w:val="003E3B9D"/>
    <w:rsid w:val="003E40B7"/>
    <w:rsid w:val="003E4328"/>
    <w:rsid w:val="003E4394"/>
    <w:rsid w:val="003E4A20"/>
    <w:rsid w:val="003E5069"/>
    <w:rsid w:val="003E52BF"/>
    <w:rsid w:val="003E5751"/>
    <w:rsid w:val="003E57DD"/>
    <w:rsid w:val="003E5B51"/>
    <w:rsid w:val="003E5DFA"/>
    <w:rsid w:val="003E6486"/>
    <w:rsid w:val="003E70A3"/>
    <w:rsid w:val="003E7669"/>
    <w:rsid w:val="003F01D0"/>
    <w:rsid w:val="003F0724"/>
    <w:rsid w:val="003F1019"/>
    <w:rsid w:val="003F19F1"/>
    <w:rsid w:val="003F1BCE"/>
    <w:rsid w:val="003F2FB3"/>
    <w:rsid w:val="003F3337"/>
    <w:rsid w:val="003F36EA"/>
    <w:rsid w:val="003F372D"/>
    <w:rsid w:val="003F4BCA"/>
    <w:rsid w:val="003F4C90"/>
    <w:rsid w:val="003F5073"/>
    <w:rsid w:val="003F620D"/>
    <w:rsid w:val="003F62CA"/>
    <w:rsid w:val="003F69B2"/>
    <w:rsid w:val="003F7092"/>
    <w:rsid w:val="003F7990"/>
    <w:rsid w:val="004000F1"/>
    <w:rsid w:val="0040043D"/>
    <w:rsid w:val="00400B94"/>
    <w:rsid w:val="00400E1B"/>
    <w:rsid w:val="00400FA7"/>
    <w:rsid w:val="0040112B"/>
    <w:rsid w:val="00401BEC"/>
    <w:rsid w:val="004025AB"/>
    <w:rsid w:val="004028B0"/>
    <w:rsid w:val="00402935"/>
    <w:rsid w:val="00403489"/>
    <w:rsid w:val="004038EB"/>
    <w:rsid w:val="00403C81"/>
    <w:rsid w:val="00403DB2"/>
    <w:rsid w:val="00404C2E"/>
    <w:rsid w:val="00404CD1"/>
    <w:rsid w:val="00404E4F"/>
    <w:rsid w:val="00405167"/>
    <w:rsid w:val="00405926"/>
    <w:rsid w:val="00405A17"/>
    <w:rsid w:val="00405B27"/>
    <w:rsid w:val="00405D95"/>
    <w:rsid w:val="00405F4C"/>
    <w:rsid w:val="004062B5"/>
    <w:rsid w:val="00406D2C"/>
    <w:rsid w:val="004070AD"/>
    <w:rsid w:val="004102A6"/>
    <w:rsid w:val="00410712"/>
    <w:rsid w:val="0041071A"/>
    <w:rsid w:val="0041114F"/>
    <w:rsid w:val="0041131D"/>
    <w:rsid w:val="004116C3"/>
    <w:rsid w:val="00411949"/>
    <w:rsid w:val="00411FF6"/>
    <w:rsid w:val="00412342"/>
    <w:rsid w:val="00413717"/>
    <w:rsid w:val="00413E3B"/>
    <w:rsid w:val="00414157"/>
    <w:rsid w:val="00414245"/>
    <w:rsid w:val="00414368"/>
    <w:rsid w:val="0041439A"/>
    <w:rsid w:val="004148B6"/>
    <w:rsid w:val="004148D6"/>
    <w:rsid w:val="00414A1D"/>
    <w:rsid w:val="00414A49"/>
    <w:rsid w:val="00414B12"/>
    <w:rsid w:val="00414BA8"/>
    <w:rsid w:val="00414D5A"/>
    <w:rsid w:val="004157A5"/>
    <w:rsid w:val="00415963"/>
    <w:rsid w:val="00415A03"/>
    <w:rsid w:val="00415B8A"/>
    <w:rsid w:val="00415F99"/>
    <w:rsid w:val="004162B0"/>
    <w:rsid w:val="00416BCA"/>
    <w:rsid w:val="0041706E"/>
    <w:rsid w:val="004171EA"/>
    <w:rsid w:val="004173FC"/>
    <w:rsid w:val="004174EA"/>
    <w:rsid w:val="004175E4"/>
    <w:rsid w:val="00417829"/>
    <w:rsid w:val="004178FC"/>
    <w:rsid w:val="00417C99"/>
    <w:rsid w:val="004204E0"/>
    <w:rsid w:val="00420C82"/>
    <w:rsid w:val="00420F3F"/>
    <w:rsid w:val="00421421"/>
    <w:rsid w:val="00421A23"/>
    <w:rsid w:val="00421DCD"/>
    <w:rsid w:val="00422581"/>
    <w:rsid w:val="004227D7"/>
    <w:rsid w:val="004228D0"/>
    <w:rsid w:val="00423350"/>
    <w:rsid w:val="0042339A"/>
    <w:rsid w:val="00423E87"/>
    <w:rsid w:val="004240FD"/>
    <w:rsid w:val="004241B8"/>
    <w:rsid w:val="00424661"/>
    <w:rsid w:val="0042508F"/>
    <w:rsid w:val="004252BB"/>
    <w:rsid w:val="00425374"/>
    <w:rsid w:val="004256F1"/>
    <w:rsid w:val="00425D85"/>
    <w:rsid w:val="004300B0"/>
    <w:rsid w:val="00430219"/>
    <w:rsid w:val="00430322"/>
    <w:rsid w:val="00430BFC"/>
    <w:rsid w:val="004312E4"/>
    <w:rsid w:val="00431BBB"/>
    <w:rsid w:val="00432524"/>
    <w:rsid w:val="00432A22"/>
    <w:rsid w:val="0043344E"/>
    <w:rsid w:val="00433A76"/>
    <w:rsid w:val="0043424C"/>
    <w:rsid w:val="00434308"/>
    <w:rsid w:val="004347AC"/>
    <w:rsid w:val="00435512"/>
    <w:rsid w:val="004357C8"/>
    <w:rsid w:val="00436D28"/>
    <w:rsid w:val="00436DCE"/>
    <w:rsid w:val="004379D1"/>
    <w:rsid w:val="00437EE0"/>
    <w:rsid w:val="0044097A"/>
    <w:rsid w:val="0044132D"/>
    <w:rsid w:val="00441557"/>
    <w:rsid w:val="00441B76"/>
    <w:rsid w:val="0044207B"/>
    <w:rsid w:val="00442268"/>
    <w:rsid w:val="004427EA"/>
    <w:rsid w:val="00442863"/>
    <w:rsid w:val="00442A80"/>
    <w:rsid w:val="00442FEC"/>
    <w:rsid w:val="004430FE"/>
    <w:rsid w:val="00443D22"/>
    <w:rsid w:val="0044405C"/>
    <w:rsid w:val="0044455B"/>
    <w:rsid w:val="00444783"/>
    <w:rsid w:val="00444AD4"/>
    <w:rsid w:val="00444D48"/>
    <w:rsid w:val="0044529B"/>
    <w:rsid w:val="004458FC"/>
    <w:rsid w:val="0044593A"/>
    <w:rsid w:val="00445A85"/>
    <w:rsid w:val="0044675E"/>
    <w:rsid w:val="004475D5"/>
    <w:rsid w:val="004475D7"/>
    <w:rsid w:val="00447AE3"/>
    <w:rsid w:val="00447C26"/>
    <w:rsid w:val="0045079D"/>
    <w:rsid w:val="00450A9A"/>
    <w:rsid w:val="00451255"/>
    <w:rsid w:val="0045128E"/>
    <w:rsid w:val="00451888"/>
    <w:rsid w:val="00451EF3"/>
    <w:rsid w:val="0045304D"/>
    <w:rsid w:val="004531B4"/>
    <w:rsid w:val="0045320B"/>
    <w:rsid w:val="004532F5"/>
    <w:rsid w:val="0045398B"/>
    <w:rsid w:val="00453DEB"/>
    <w:rsid w:val="00454296"/>
    <w:rsid w:val="004547B9"/>
    <w:rsid w:val="00454837"/>
    <w:rsid w:val="004549A8"/>
    <w:rsid w:val="00454EAB"/>
    <w:rsid w:val="00455070"/>
    <w:rsid w:val="0045679B"/>
    <w:rsid w:val="00456879"/>
    <w:rsid w:val="0045695E"/>
    <w:rsid w:val="00457863"/>
    <w:rsid w:val="00457D1A"/>
    <w:rsid w:val="00457E36"/>
    <w:rsid w:val="0046054D"/>
    <w:rsid w:val="004606EB"/>
    <w:rsid w:val="00460C03"/>
    <w:rsid w:val="00461088"/>
    <w:rsid w:val="0046135D"/>
    <w:rsid w:val="00461CD9"/>
    <w:rsid w:val="00461FFF"/>
    <w:rsid w:val="004625C0"/>
    <w:rsid w:val="004629E7"/>
    <w:rsid w:val="00462AC9"/>
    <w:rsid w:val="004630D4"/>
    <w:rsid w:val="004635FD"/>
    <w:rsid w:val="00463B36"/>
    <w:rsid w:val="004640B6"/>
    <w:rsid w:val="00465D98"/>
    <w:rsid w:val="00465E36"/>
    <w:rsid w:val="00466399"/>
    <w:rsid w:val="004666DB"/>
    <w:rsid w:val="00466C68"/>
    <w:rsid w:val="004673D8"/>
    <w:rsid w:val="00467488"/>
    <w:rsid w:val="00467B1B"/>
    <w:rsid w:val="00467E46"/>
    <w:rsid w:val="00470151"/>
    <w:rsid w:val="00470261"/>
    <w:rsid w:val="00470B9C"/>
    <w:rsid w:val="00471884"/>
    <w:rsid w:val="004719CE"/>
    <w:rsid w:val="00471B08"/>
    <w:rsid w:val="004726BB"/>
    <w:rsid w:val="00472E26"/>
    <w:rsid w:val="00472FDB"/>
    <w:rsid w:val="00473A3F"/>
    <w:rsid w:val="00473F3D"/>
    <w:rsid w:val="00474F31"/>
    <w:rsid w:val="004753EC"/>
    <w:rsid w:val="0047548E"/>
    <w:rsid w:val="00475531"/>
    <w:rsid w:val="0047581E"/>
    <w:rsid w:val="004760A7"/>
    <w:rsid w:val="0047674C"/>
    <w:rsid w:val="00476E4B"/>
    <w:rsid w:val="004773F6"/>
    <w:rsid w:val="00477726"/>
    <w:rsid w:val="00477AB7"/>
    <w:rsid w:val="00477B57"/>
    <w:rsid w:val="00477F89"/>
    <w:rsid w:val="00480008"/>
    <w:rsid w:val="00480394"/>
    <w:rsid w:val="004807FE"/>
    <w:rsid w:val="004808F5"/>
    <w:rsid w:val="004809E8"/>
    <w:rsid w:val="004810B5"/>
    <w:rsid w:val="00481B3F"/>
    <w:rsid w:val="00481C8E"/>
    <w:rsid w:val="00481CC3"/>
    <w:rsid w:val="00481FE3"/>
    <w:rsid w:val="0048205A"/>
    <w:rsid w:val="00482571"/>
    <w:rsid w:val="00482B3B"/>
    <w:rsid w:val="00482B88"/>
    <w:rsid w:val="00482C57"/>
    <w:rsid w:val="00482CBE"/>
    <w:rsid w:val="0048310B"/>
    <w:rsid w:val="00483524"/>
    <w:rsid w:val="004835DB"/>
    <w:rsid w:val="004836AF"/>
    <w:rsid w:val="004841C8"/>
    <w:rsid w:val="004851D6"/>
    <w:rsid w:val="00485578"/>
    <w:rsid w:val="00485B46"/>
    <w:rsid w:val="0048623D"/>
    <w:rsid w:val="00486257"/>
    <w:rsid w:val="00486602"/>
    <w:rsid w:val="004867AD"/>
    <w:rsid w:val="004869BD"/>
    <w:rsid w:val="00486BBE"/>
    <w:rsid w:val="00486E86"/>
    <w:rsid w:val="00487226"/>
    <w:rsid w:val="004876F6"/>
    <w:rsid w:val="00490356"/>
    <w:rsid w:val="00490D0D"/>
    <w:rsid w:val="00491C3A"/>
    <w:rsid w:val="00491EA7"/>
    <w:rsid w:val="004920C9"/>
    <w:rsid w:val="00492285"/>
    <w:rsid w:val="0049243A"/>
    <w:rsid w:val="0049249C"/>
    <w:rsid w:val="00493153"/>
    <w:rsid w:val="004932D1"/>
    <w:rsid w:val="004935A6"/>
    <w:rsid w:val="004935F1"/>
    <w:rsid w:val="00494124"/>
    <w:rsid w:val="00494886"/>
    <w:rsid w:val="004948C0"/>
    <w:rsid w:val="00494A66"/>
    <w:rsid w:val="00494C64"/>
    <w:rsid w:val="00495F60"/>
    <w:rsid w:val="00496163"/>
    <w:rsid w:val="004967A9"/>
    <w:rsid w:val="00496A21"/>
    <w:rsid w:val="004974DC"/>
    <w:rsid w:val="004978A7"/>
    <w:rsid w:val="00497CEA"/>
    <w:rsid w:val="00497D27"/>
    <w:rsid w:val="004A083A"/>
    <w:rsid w:val="004A0CD8"/>
    <w:rsid w:val="004A157F"/>
    <w:rsid w:val="004A1873"/>
    <w:rsid w:val="004A18F1"/>
    <w:rsid w:val="004A1D02"/>
    <w:rsid w:val="004A1FB8"/>
    <w:rsid w:val="004A27A3"/>
    <w:rsid w:val="004A2D38"/>
    <w:rsid w:val="004A2FA3"/>
    <w:rsid w:val="004A32B4"/>
    <w:rsid w:val="004A34CB"/>
    <w:rsid w:val="004A351C"/>
    <w:rsid w:val="004A36C4"/>
    <w:rsid w:val="004A3820"/>
    <w:rsid w:val="004A4971"/>
    <w:rsid w:val="004A5563"/>
    <w:rsid w:val="004A56A6"/>
    <w:rsid w:val="004A5915"/>
    <w:rsid w:val="004A5BA4"/>
    <w:rsid w:val="004A60DF"/>
    <w:rsid w:val="004A65B9"/>
    <w:rsid w:val="004A68D2"/>
    <w:rsid w:val="004A7891"/>
    <w:rsid w:val="004B0C9C"/>
    <w:rsid w:val="004B0F22"/>
    <w:rsid w:val="004B0FF1"/>
    <w:rsid w:val="004B104D"/>
    <w:rsid w:val="004B1929"/>
    <w:rsid w:val="004B23B2"/>
    <w:rsid w:val="004B35C7"/>
    <w:rsid w:val="004B3FBD"/>
    <w:rsid w:val="004B3FE7"/>
    <w:rsid w:val="004B436E"/>
    <w:rsid w:val="004B4384"/>
    <w:rsid w:val="004B52AB"/>
    <w:rsid w:val="004B53C0"/>
    <w:rsid w:val="004B5417"/>
    <w:rsid w:val="004B5EBA"/>
    <w:rsid w:val="004B609E"/>
    <w:rsid w:val="004B61F9"/>
    <w:rsid w:val="004B6513"/>
    <w:rsid w:val="004B65FB"/>
    <w:rsid w:val="004B675F"/>
    <w:rsid w:val="004B67CE"/>
    <w:rsid w:val="004B7329"/>
    <w:rsid w:val="004B73A3"/>
    <w:rsid w:val="004B7489"/>
    <w:rsid w:val="004B75C1"/>
    <w:rsid w:val="004B76BF"/>
    <w:rsid w:val="004B775B"/>
    <w:rsid w:val="004C010E"/>
    <w:rsid w:val="004C027A"/>
    <w:rsid w:val="004C203F"/>
    <w:rsid w:val="004C2E68"/>
    <w:rsid w:val="004C446E"/>
    <w:rsid w:val="004C4983"/>
    <w:rsid w:val="004C49DE"/>
    <w:rsid w:val="004C60B7"/>
    <w:rsid w:val="004C67F2"/>
    <w:rsid w:val="004C6E88"/>
    <w:rsid w:val="004C7648"/>
    <w:rsid w:val="004C7AD1"/>
    <w:rsid w:val="004C7DFC"/>
    <w:rsid w:val="004D002F"/>
    <w:rsid w:val="004D0261"/>
    <w:rsid w:val="004D0774"/>
    <w:rsid w:val="004D0892"/>
    <w:rsid w:val="004D0B8A"/>
    <w:rsid w:val="004D0D74"/>
    <w:rsid w:val="004D15A0"/>
    <w:rsid w:val="004D233A"/>
    <w:rsid w:val="004D2AA6"/>
    <w:rsid w:val="004D2C01"/>
    <w:rsid w:val="004D3301"/>
    <w:rsid w:val="004D340D"/>
    <w:rsid w:val="004D3643"/>
    <w:rsid w:val="004D3954"/>
    <w:rsid w:val="004D3983"/>
    <w:rsid w:val="004D42B7"/>
    <w:rsid w:val="004D44EC"/>
    <w:rsid w:val="004D5990"/>
    <w:rsid w:val="004D59AE"/>
    <w:rsid w:val="004D5CFE"/>
    <w:rsid w:val="004D60D1"/>
    <w:rsid w:val="004D67B0"/>
    <w:rsid w:val="004D7638"/>
    <w:rsid w:val="004D78DB"/>
    <w:rsid w:val="004E012F"/>
    <w:rsid w:val="004E0833"/>
    <w:rsid w:val="004E0894"/>
    <w:rsid w:val="004E11F6"/>
    <w:rsid w:val="004E136E"/>
    <w:rsid w:val="004E1CB4"/>
    <w:rsid w:val="004E27BD"/>
    <w:rsid w:val="004E2857"/>
    <w:rsid w:val="004E28C6"/>
    <w:rsid w:val="004E2DF6"/>
    <w:rsid w:val="004E408C"/>
    <w:rsid w:val="004E4BD6"/>
    <w:rsid w:val="004E4D40"/>
    <w:rsid w:val="004E52A2"/>
    <w:rsid w:val="004E5902"/>
    <w:rsid w:val="004E5A09"/>
    <w:rsid w:val="004E5A38"/>
    <w:rsid w:val="004E5EE1"/>
    <w:rsid w:val="004E5F70"/>
    <w:rsid w:val="004E6912"/>
    <w:rsid w:val="004E7827"/>
    <w:rsid w:val="004E7A29"/>
    <w:rsid w:val="004E7A71"/>
    <w:rsid w:val="004F06B3"/>
    <w:rsid w:val="004F0AAC"/>
    <w:rsid w:val="004F0D2D"/>
    <w:rsid w:val="004F0E30"/>
    <w:rsid w:val="004F0F32"/>
    <w:rsid w:val="004F1098"/>
    <w:rsid w:val="004F138F"/>
    <w:rsid w:val="004F15CE"/>
    <w:rsid w:val="004F1B05"/>
    <w:rsid w:val="004F1DC6"/>
    <w:rsid w:val="004F2C6B"/>
    <w:rsid w:val="004F362E"/>
    <w:rsid w:val="004F372E"/>
    <w:rsid w:val="004F4092"/>
    <w:rsid w:val="004F4843"/>
    <w:rsid w:val="004F4F4D"/>
    <w:rsid w:val="004F4F69"/>
    <w:rsid w:val="004F58F0"/>
    <w:rsid w:val="004F5A87"/>
    <w:rsid w:val="004F649D"/>
    <w:rsid w:val="004F67DE"/>
    <w:rsid w:val="004F6BD6"/>
    <w:rsid w:val="004F6EA9"/>
    <w:rsid w:val="004F759F"/>
    <w:rsid w:val="004F7626"/>
    <w:rsid w:val="004F769F"/>
    <w:rsid w:val="004F7CDD"/>
    <w:rsid w:val="005003EE"/>
    <w:rsid w:val="00500681"/>
    <w:rsid w:val="0050072A"/>
    <w:rsid w:val="00500A16"/>
    <w:rsid w:val="005013B2"/>
    <w:rsid w:val="00501FCD"/>
    <w:rsid w:val="0050203C"/>
    <w:rsid w:val="00502ED4"/>
    <w:rsid w:val="00503A0A"/>
    <w:rsid w:val="00503B4A"/>
    <w:rsid w:val="0050401B"/>
    <w:rsid w:val="0050411F"/>
    <w:rsid w:val="0050474B"/>
    <w:rsid w:val="00505A16"/>
    <w:rsid w:val="00505E94"/>
    <w:rsid w:val="00506182"/>
    <w:rsid w:val="0050645E"/>
    <w:rsid w:val="0050670B"/>
    <w:rsid w:val="00506FB6"/>
    <w:rsid w:val="005079B0"/>
    <w:rsid w:val="00507D94"/>
    <w:rsid w:val="0051011C"/>
    <w:rsid w:val="0051037B"/>
    <w:rsid w:val="00510CC9"/>
    <w:rsid w:val="00510D17"/>
    <w:rsid w:val="005112AE"/>
    <w:rsid w:val="00511453"/>
    <w:rsid w:val="00511A2B"/>
    <w:rsid w:val="00511FCF"/>
    <w:rsid w:val="0051206E"/>
    <w:rsid w:val="005132CD"/>
    <w:rsid w:val="00513581"/>
    <w:rsid w:val="005139FA"/>
    <w:rsid w:val="00513F01"/>
    <w:rsid w:val="005141E8"/>
    <w:rsid w:val="00514222"/>
    <w:rsid w:val="005144B9"/>
    <w:rsid w:val="0051497D"/>
    <w:rsid w:val="005149DD"/>
    <w:rsid w:val="005149FE"/>
    <w:rsid w:val="0051502F"/>
    <w:rsid w:val="0051583D"/>
    <w:rsid w:val="00515DD2"/>
    <w:rsid w:val="00516151"/>
    <w:rsid w:val="005166FC"/>
    <w:rsid w:val="0051722C"/>
    <w:rsid w:val="00517E86"/>
    <w:rsid w:val="0052020A"/>
    <w:rsid w:val="0052061C"/>
    <w:rsid w:val="0052076D"/>
    <w:rsid w:val="00521105"/>
    <w:rsid w:val="00521649"/>
    <w:rsid w:val="00521E78"/>
    <w:rsid w:val="00521F7F"/>
    <w:rsid w:val="00521F9E"/>
    <w:rsid w:val="005220FF"/>
    <w:rsid w:val="00522B33"/>
    <w:rsid w:val="00522FE6"/>
    <w:rsid w:val="005233F4"/>
    <w:rsid w:val="005236C2"/>
    <w:rsid w:val="00523A53"/>
    <w:rsid w:val="00523CD7"/>
    <w:rsid w:val="005241EF"/>
    <w:rsid w:val="00524407"/>
    <w:rsid w:val="0052451B"/>
    <w:rsid w:val="00524FEE"/>
    <w:rsid w:val="0052600F"/>
    <w:rsid w:val="00526080"/>
    <w:rsid w:val="0052622B"/>
    <w:rsid w:val="00526240"/>
    <w:rsid w:val="00526DD0"/>
    <w:rsid w:val="00526E54"/>
    <w:rsid w:val="0052700C"/>
    <w:rsid w:val="00527C9F"/>
    <w:rsid w:val="00530097"/>
    <w:rsid w:val="00531391"/>
    <w:rsid w:val="005314EE"/>
    <w:rsid w:val="0053156A"/>
    <w:rsid w:val="005319A8"/>
    <w:rsid w:val="00532ED9"/>
    <w:rsid w:val="00532F66"/>
    <w:rsid w:val="0053396D"/>
    <w:rsid w:val="00533DAA"/>
    <w:rsid w:val="005344D6"/>
    <w:rsid w:val="00534B00"/>
    <w:rsid w:val="00534F08"/>
    <w:rsid w:val="0053510D"/>
    <w:rsid w:val="0053584C"/>
    <w:rsid w:val="0053587B"/>
    <w:rsid w:val="00536756"/>
    <w:rsid w:val="00536AAD"/>
    <w:rsid w:val="00536E10"/>
    <w:rsid w:val="00537217"/>
    <w:rsid w:val="005374FF"/>
    <w:rsid w:val="00537559"/>
    <w:rsid w:val="005377C9"/>
    <w:rsid w:val="005409F2"/>
    <w:rsid w:val="00540ACD"/>
    <w:rsid w:val="00540E20"/>
    <w:rsid w:val="00540F41"/>
    <w:rsid w:val="00540F6B"/>
    <w:rsid w:val="00541035"/>
    <w:rsid w:val="005412F7"/>
    <w:rsid w:val="005414A1"/>
    <w:rsid w:val="00541507"/>
    <w:rsid w:val="0054153E"/>
    <w:rsid w:val="005419D8"/>
    <w:rsid w:val="00541ECD"/>
    <w:rsid w:val="005421B5"/>
    <w:rsid w:val="00543279"/>
    <w:rsid w:val="0054413C"/>
    <w:rsid w:val="005449D5"/>
    <w:rsid w:val="005450E5"/>
    <w:rsid w:val="00545193"/>
    <w:rsid w:val="00545EEA"/>
    <w:rsid w:val="00546B13"/>
    <w:rsid w:val="0054701F"/>
    <w:rsid w:val="00547B31"/>
    <w:rsid w:val="00547B81"/>
    <w:rsid w:val="00547D8F"/>
    <w:rsid w:val="00550293"/>
    <w:rsid w:val="00550561"/>
    <w:rsid w:val="00550C99"/>
    <w:rsid w:val="00550DEE"/>
    <w:rsid w:val="0055121F"/>
    <w:rsid w:val="0055145B"/>
    <w:rsid w:val="005516EE"/>
    <w:rsid w:val="005521AC"/>
    <w:rsid w:val="00552504"/>
    <w:rsid w:val="00553179"/>
    <w:rsid w:val="0055334C"/>
    <w:rsid w:val="00553413"/>
    <w:rsid w:val="00553B4E"/>
    <w:rsid w:val="00554D79"/>
    <w:rsid w:val="00554E1C"/>
    <w:rsid w:val="0055580D"/>
    <w:rsid w:val="005558CE"/>
    <w:rsid w:val="00555D43"/>
    <w:rsid w:val="00556054"/>
    <w:rsid w:val="005565A1"/>
    <w:rsid w:val="00556A66"/>
    <w:rsid w:val="00557273"/>
    <w:rsid w:val="005576C6"/>
    <w:rsid w:val="0056016C"/>
    <w:rsid w:val="00560954"/>
    <w:rsid w:val="00560C3C"/>
    <w:rsid w:val="00560F53"/>
    <w:rsid w:val="005611EC"/>
    <w:rsid w:val="00561EC8"/>
    <w:rsid w:val="00561EFF"/>
    <w:rsid w:val="00562439"/>
    <w:rsid w:val="00562648"/>
    <w:rsid w:val="00562716"/>
    <w:rsid w:val="00562C3C"/>
    <w:rsid w:val="00562E2D"/>
    <w:rsid w:val="00562F4E"/>
    <w:rsid w:val="005639B4"/>
    <w:rsid w:val="00563ACC"/>
    <w:rsid w:val="00563F2C"/>
    <w:rsid w:val="00564445"/>
    <w:rsid w:val="005648A0"/>
    <w:rsid w:val="00565001"/>
    <w:rsid w:val="00565524"/>
    <w:rsid w:val="0056554C"/>
    <w:rsid w:val="00566188"/>
    <w:rsid w:val="005669A2"/>
    <w:rsid w:val="00567BCE"/>
    <w:rsid w:val="00567D67"/>
    <w:rsid w:val="00567ED7"/>
    <w:rsid w:val="00571408"/>
    <w:rsid w:val="00571551"/>
    <w:rsid w:val="005717D6"/>
    <w:rsid w:val="0057215E"/>
    <w:rsid w:val="0057247A"/>
    <w:rsid w:val="00572E89"/>
    <w:rsid w:val="005732AC"/>
    <w:rsid w:val="00574034"/>
    <w:rsid w:val="0057441A"/>
    <w:rsid w:val="00575184"/>
    <w:rsid w:val="005752E0"/>
    <w:rsid w:val="00576C23"/>
    <w:rsid w:val="00577052"/>
    <w:rsid w:val="00577C98"/>
    <w:rsid w:val="00580193"/>
    <w:rsid w:val="0058041D"/>
    <w:rsid w:val="00580517"/>
    <w:rsid w:val="0058058C"/>
    <w:rsid w:val="005806AA"/>
    <w:rsid w:val="00580DB5"/>
    <w:rsid w:val="005816BA"/>
    <w:rsid w:val="00581EF9"/>
    <w:rsid w:val="0058216B"/>
    <w:rsid w:val="005821CC"/>
    <w:rsid w:val="005821F7"/>
    <w:rsid w:val="00582E1A"/>
    <w:rsid w:val="005834BC"/>
    <w:rsid w:val="00583681"/>
    <w:rsid w:val="0058369E"/>
    <w:rsid w:val="00584A2A"/>
    <w:rsid w:val="00584CE1"/>
    <w:rsid w:val="005852AA"/>
    <w:rsid w:val="0058536B"/>
    <w:rsid w:val="00585855"/>
    <w:rsid w:val="00586217"/>
    <w:rsid w:val="005870BD"/>
    <w:rsid w:val="005871D2"/>
    <w:rsid w:val="00587D2C"/>
    <w:rsid w:val="0059034C"/>
    <w:rsid w:val="0059035D"/>
    <w:rsid w:val="005904EA"/>
    <w:rsid w:val="005911B0"/>
    <w:rsid w:val="0059166A"/>
    <w:rsid w:val="005917BB"/>
    <w:rsid w:val="00591A80"/>
    <w:rsid w:val="00591C00"/>
    <w:rsid w:val="00591DCD"/>
    <w:rsid w:val="00591EE5"/>
    <w:rsid w:val="00593314"/>
    <w:rsid w:val="0059388B"/>
    <w:rsid w:val="0059413C"/>
    <w:rsid w:val="00594496"/>
    <w:rsid w:val="00594AB4"/>
    <w:rsid w:val="0059500B"/>
    <w:rsid w:val="00595DED"/>
    <w:rsid w:val="00596508"/>
    <w:rsid w:val="00596647"/>
    <w:rsid w:val="00596DAA"/>
    <w:rsid w:val="00596E66"/>
    <w:rsid w:val="00597AE4"/>
    <w:rsid w:val="00597DE6"/>
    <w:rsid w:val="005A0A09"/>
    <w:rsid w:val="005A14DA"/>
    <w:rsid w:val="005A2367"/>
    <w:rsid w:val="005A25AB"/>
    <w:rsid w:val="005A25F6"/>
    <w:rsid w:val="005A2996"/>
    <w:rsid w:val="005A30E4"/>
    <w:rsid w:val="005A3232"/>
    <w:rsid w:val="005A474D"/>
    <w:rsid w:val="005A57DC"/>
    <w:rsid w:val="005A60E6"/>
    <w:rsid w:val="005A655A"/>
    <w:rsid w:val="005A6CBD"/>
    <w:rsid w:val="005A6DF2"/>
    <w:rsid w:val="005A7261"/>
    <w:rsid w:val="005A72E5"/>
    <w:rsid w:val="005A7648"/>
    <w:rsid w:val="005B0256"/>
    <w:rsid w:val="005B11D0"/>
    <w:rsid w:val="005B1713"/>
    <w:rsid w:val="005B177C"/>
    <w:rsid w:val="005B190F"/>
    <w:rsid w:val="005B1C76"/>
    <w:rsid w:val="005B2523"/>
    <w:rsid w:val="005B2741"/>
    <w:rsid w:val="005B3012"/>
    <w:rsid w:val="005B31E1"/>
    <w:rsid w:val="005B3F7F"/>
    <w:rsid w:val="005B443C"/>
    <w:rsid w:val="005B45F4"/>
    <w:rsid w:val="005B4A33"/>
    <w:rsid w:val="005B4EE2"/>
    <w:rsid w:val="005B53E4"/>
    <w:rsid w:val="005B5554"/>
    <w:rsid w:val="005B564E"/>
    <w:rsid w:val="005B6401"/>
    <w:rsid w:val="005B6959"/>
    <w:rsid w:val="005B787C"/>
    <w:rsid w:val="005C0538"/>
    <w:rsid w:val="005C06BE"/>
    <w:rsid w:val="005C092E"/>
    <w:rsid w:val="005C09A2"/>
    <w:rsid w:val="005C0CB5"/>
    <w:rsid w:val="005C0DA1"/>
    <w:rsid w:val="005C11DE"/>
    <w:rsid w:val="005C19BA"/>
    <w:rsid w:val="005C1E9F"/>
    <w:rsid w:val="005C3117"/>
    <w:rsid w:val="005C343B"/>
    <w:rsid w:val="005C39C8"/>
    <w:rsid w:val="005C3FAC"/>
    <w:rsid w:val="005C4A01"/>
    <w:rsid w:val="005C543D"/>
    <w:rsid w:val="005C5F09"/>
    <w:rsid w:val="005C61E9"/>
    <w:rsid w:val="005C6618"/>
    <w:rsid w:val="005C67A5"/>
    <w:rsid w:val="005C6C6F"/>
    <w:rsid w:val="005C6E4B"/>
    <w:rsid w:val="005C6F66"/>
    <w:rsid w:val="005C7131"/>
    <w:rsid w:val="005C7899"/>
    <w:rsid w:val="005D06F8"/>
    <w:rsid w:val="005D0A7C"/>
    <w:rsid w:val="005D1571"/>
    <w:rsid w:val="005D16EB"/>
    <w:rsid w:val="005D217A"/>
    <w:rsid w:val="005D2610"/>
    <w:rsid w:val="005D26A4"/>
    <w:rsid w:val="005D337F"/>
    <w:rsid w:val="005D34A5"/>
    <w:rsid w:val="005D399C"/>
    <w:rsid w:val="005D3A93"/>
    <w:rsid w:val="005D3C0A"/>
    <w:rsid w:val="005D3C11"/>
    <w:rsid w:val="005D3D5D"/>
    <w:rsid w:val="005D3E12"/>
    <w:rsid w:val="005D444D"/>
    <w:rsid w:val="005D4487"/>
    <w:rsid w:val="005D44B9"/>
    <w:rsid w:val="005D4781"/>
    <w:rsid w:val="005D50D9"/>
    <w:rsid w:val="005D5808"/>
    <w:rsid w:val="005D5AC1"/>
    <w:rsid w:val="005D5C23"/>
    <w:rsid w:val="005D642E"/>
    <w:rsid w:val="005D651C"/>
    <w:rsid w:val="005D6B55"/>
    <w:rsid w:val="005D6BF8"/>
    <w:rsid w:val="005D6F7F"/>
    <w:rsid w:val="005D729B"/>
    <w:rsid w:val="005D72F0"/>
    <w:rsid w:val="005D7C15"/>
    <w:rsid w:val="005D7C47"/>
    <w:rsid w:val="005E087A"/>
    <w:rsid w:val="005E0DC6"/>
    <w:rsid w:val="005E1A81"/>
    <w:rsid w:val="005E20D4"/>
    <w:rsid w:val="005E27F1"/>
    <w:rsid w:val="005E3E2E"/>
    <w:rsid w:val="005E4043"/>
    <w:rsid w:val="005E45CE"/>
    <w:rsid w:val="005E4B9F"/>
    <w:rsid w:val="005E4BE5"/>
    <w:rsid w:val="005E4C9B"/>
    <w:rsid w:val="005E57E4"/>
    <w:rsid w:val="005E5832"/>
    <w:rsid w:val="005E5EA2"/>
    <w:rsid w:val="005E6147"/>
    <w:rsid w:val="005E648A"/>
    <w:rsid w:val="005E6C0F"/>
    <w:rsid w:val="005E6DAE"/>
    <w:rsid w:val="005E7369"/>
    <w:rsid w:val="005E7BA4"/>
    <w:rsid w:val="005F0300"/>
    <w:rsid w:val="005F0C31"/>
    <w:rsid w:val="005F1002"/>
    <w:rsid w:val="005F1BEF"/>
    <w:rsid w:val="005F1C39"/>
    <w:rsid w:val="005F1E2D"/>
    <w:rsid w:val="005F1EEA"/>
    <w:rsid w:val="005F1F04"/>
    <w:rsid w:val="005F2027"/>
    <w:rsid w:val="005F2058"/>
    <w:rsid w:val="005F2280"/>
    <w:rsid w:val="005F389C"/>
    <w:rsid w:val="005F4158"/>
    <w:rsid w:val="005F4C76"/>
    <w:rsid w:val="005F5025"/>
    <w:rsid w:val="005F52FF"/>
    <w:rsid w:val="005F5B76"/>
    <w:rsid w:val="005F5E18"/>
    <w:rsid w:val="005F5F61"/>
    <w:rsid w:val="005F640D"/>
    <w:rsid w:val="005F6A6F"/>
    <w:rsid w:val="005F6BE2"/>
    <w:rsid w:val="005F7691"/>
    <w:rsid w:val="005F7960"/>
    <w:rsid w:val="006001AD"/>
    <w:rsid w:val="006005DB"/>
    <w:rsid w:val="006006AE"/>
    <w:rsid w:val="0060086D"/>
    <w:rsid w:val="00600C4C"/>
    <w:rsid w:val="00601CAD"/>
    <w:rsid w:val="006022A9"/>
    <w:rsid w:val="006022BA"/>
    <w:rsid w:val="0060257C"/>
    <w:rsid w:val="00603FD5"/>
    <w:rsid w:val="00604332"/>
    <w:rsid w:val="00604555"/>
    <w:rsid w:val="0060516B"/>
    <w:rsid w:val="00605260"/>
    <w:rsid w:val="006064B0"/>
    <w:rsid w:val="0060693A"/>
    <w:rsid w:val="00606A39"/>
    <w:rsid w:val="006071CA"/>
    <w:rsid w:val="00607E72"/>
    <w:rsid w:val="0061040B"/>
    <w:rsid w:val="006107F3"/>
    <w:rsid w:val="0061136F"/>
    <w:rsid w:val="006115B0"/>
    <w:rsid w:val="006115C3"/>
    <w:rsid w:val="006121D4"/>
    <w:rsid w:val="00613A37"/>
    <w:rsid w:val="00613D0C"/>
    <w:rsid w:val="006142E3"/>
    <w:rsid w:val="00614933"/>
    <w:rsid w:val="00614FD3"/>
    <w:rsid w:val="006166C0"/>
    <w:rsid w:val="00616815"/>
    <w:rsid w:val="00616DC8"/>
    <w:rsid w:val="00616E60"/>
    <w:rsid w:val="0061770A"/>
    <w:rsid w:val="00617F3E"/>
    <w:rsid w:val="00620832"/>
    <w:rsid w:val="006208B5"/>
    <w:rsid w:val="006209F1"/>
    <w:rsid w:val="00620EB9"/>
    <w:rsid w:val="00621029"/>
    <w:rsid w:val="0062135C"/>
    <w:rsid w:val="006215FF"/>
    <w:rsid w:val="006219BF"/>
    <w:rsid w:val="006219FB"/>
    <w:rsid w:val="00621AF6"/>
    <w:rsid w:val="00622B9B"/>
    <w:rsid w:val="00622EDA"/>
    <w:rsid w:val="00622F35"/>
    <w:rsid w:val="006233A6"/>
    <w:rsid w:val="00623732"/>
    <w:rsid w:val="0062376D"/>
    <w:rsid w:val="006241EF"/>
    <w:rsid w:val="006255B9"/>
    <w:rsid w:val="00626670"/>
    <w:rsid w:val="00626BE2"/>
    <w:rsid w:val="00626CA8"/>
    <w:rsid w:val="00626E06"/>
    <w:rsid w:val="00626FE1"/>
    <w:rsid w:val="006272CD"/>
    <w:rsid w:val="006275D5"/>
    <w:rsid w:val="006279C3"/>
    <w:rsid w:val="006312B0"/>
    <w:rsid w:val="006321C4"/>
    <w:rsid w:val="00632582"/>
    <w:rsid w:val="00632652"/>
    <w:rsid w:val="006329E2"/>
    <w:rsid w:val="00632A5C"/>
    <w:rsid w:val="00632DAC"/>
    <w:rsid w:val="00632EA6"/>
    <w:rsid w:val="0063305C"/>
    <w:rsid w:val="00633A51"/>
    <w:rsid w:val="00633B24"/>
    <w:rsid w:val="00633B82"/>
    <w:rsid w:val="00633CD5"/>
    <w:rsid w:val="00633D50"/>
    <w:rsid w:val="00633F5E"/>
    <w:rsid w:val="00634387"/>
    <w:rsid w:val="00634850"/>
    <w:rsid w:val="0063516C"/>
    <w:rsid w:val="00635194"/>
    <w:rsid w:val="006353C1"/>
    <w:rsid w:val="00635AB5"/>
    <w:rsid w:val="00636B3B"/>
    <w:rsid w:val="0063733E"/>
    <w:rsid w:val="00637757"/>
    <w:rsid w:val="006377DD"/>
    <w:rsid w:val="00637859"/>
    <w:rsid w:val="0063789C"/>
    <w:rsid w:val="00637F44"/>
    <w:rsid w:val="00637F94"/>
    <w:rsid w:val="00640348"/>
    <w:rsid w:val="0064036B"/>
    <w:rsid w:val="0064055F"/>
    <w:rsid w:val="00640806"/>
    <w:rsid w:val="00640ED5"/>
    <w:rsid w:val="006414F3"/>
    <w:rsid w:val="00641549"/>
    <w:rsid w:val="00641F45"/>
    <w:rsid w:val="0064228E"/>
    <w:rsid w:val="006427E3"/>
    <w:rsid w:val="00642A98"/>
    <w:rsid w:val="00642D8B"/>
    <w:rsid w:val="00642D9E"/>
    <w:rsid w:val="00642DE6"/>
    <w:rsid w:val="00643268"/>
    <w:rsid w:val="00643440"/>
    <w:rsid w:val="006434F4"/>
    <w:rsid w:val="0064478C"/>
    <w:rsid w:val="00644D38"/>
    <w:rsid w:val="00644D90"/>
    <w:rsid w:val="00644F9C"/>
    <w:rsid w:val="00644FDF"/>
    <w:rsid w:val="0064552A"/>
    <w:rsid w:val="00645B95"/>
    <w:rsid w:val="00645E77"/>
    <w:rsid w:val="00646C29"/>
    <w:rsid w:val="00646E67"/>
    <w:rsid w:val="00646F3B"/>
    <w:rsid w:val="00647D9C"/>
    <w:rsid w:val="00650092"/>
    <w:rsid w:val="00650180"/>
    <w:rsid w:val="00650AA6"/>
    <w:rsid w:val="006519B6"/>
    <w:rsid w:val="00651A2B"/>
    <w:rsid w:val="00651BC8"/>
    <w:rsid w:val="006521B2"/>
    <w:rsid w:val="006524F3"/>
    <w:rsid w:val="0065277C"/>
    <w:rsid w:val="00652C10"/>
    <w:rsid w:val="00652E92"/>
    <w:rsid w:val="006532AE"/>
    <w:rsid w:val="00653370"/>
    <w:rsid w:val="00653869"/>
    <w:rsid w:val="006539AA"/>
    <w:rsid w:val="00653F7C"/>
    <w:rsid w:val="00654483"/>
    <w:rsid w:val="006547A4"/>
    <w:rsid w:val="00654B3F"/>
    <w:rsid w:val="00654E3E"/>
    <w:rsid w:val="006553D8"/>
    <w:rsid w:val="00655EF4"/>
    <w:rsid w:val="006566FC"/>
    <w:rsid w:val="00656996"/>
    <w:rsid w:val="00656AAA"/>
    <w:rsid w:val="00656B54"/>
    <w:rsid w:val="00656B5F"/>
    <w:rsid w:val="00656E3F"/>
    <w:rsid w:val="00656EAF"/>
    <w:rsid w:val="0065773A"/>
    <w:rsid w:val="00657B5D"/>
    <w:rsid w:val="006601AD"/>
    <w:rsid w:val="0066140E"/>
    <w:rsid w:val="0066174B"/>
    <w:rsid w:val="0066242E"/>
    <w:rsid w:val="00662452"/>
    <w:rsid w:val="00662675"/>
    <w:rsid w:val="006628D3"/>
    <w:rsid w:val="006628FF"/>
    <w:rsid w:val="00662A3D"/>
    <w:rsid w:val="00662D2F"/>
    <w:rsid w:val="00662E92"/>
    <w:rsid w:val="00664220"/>
    <w:rsid w:val="0066442A"/>
    <w:rsid w:val="00664647"/>
    <w:rsid w:val="006647E0"/>
    <w:rsid w:val="00664D6C"/>
    <w:rsid w:val="0066561D"/>
    <w:rsid w:val="00665A87"/>
    <w:rsid w:val="006664F7"/>
    <w:rsid w:val="00666764"/>
    <w:rsid w:val="0066748E"/>
    <w:rsid w:val="006674EB"/>
    <w:rsid w:val="00667680"/>
    <w:rsid w:val="00667856"/>
    <w:rsid w:val="00670356"/>
    <w:rsid w:val="00670ED8"/>
    <w:rsid w:val="00670FFB"/>
    <w:rsid w:val="0067112A"/>
    <w:rsid w:val="006713CC"/>
    <w:rsid w:val="00671E6B"/>
    <w:rsid w:val="00672163"/>
    <w:rsid w:val="00673823"/>
    <w:rsid w:val="00673C16"/>
    <w:rsid w:val="00673C91"/>
    <w:rsid w:val="00673CE9"/>
    <w:rsid w:val="00674295"/>
    <w:rsid w:val="00675284"/>
    <w:rsid w:val="00675448"/>
    <w:rsid w:val="006756B2"/>
    <w:rsid w:val="006759E4"/>
    <w:rsid w:val="00675F54"/>
    <w:rsid w:val="00675F5C"/>
    <w:rsid w:val="00676931"/>
    <w:rsid w:val="00677339"/>
    <w:rsid w:val="006777A4"/>
    <w:rsid w:val="00681353"/>
    <w:rsid w:val="00681795"/>
    <w:rsid w:val="0068232E"/>
    <w:rsid w:val="006823A4"/>
    <w:rsid w:val="0068270A"/>
    <w:rsid w:val="00684088"/>
    <w:rsid w:val="0068514E"/>
    <w:rsid w:val="00685858"/>
    <w:rsid w:val="00685BE9"/>
    <w:rsid w:val="006861CB"/>
    <w:rsid w:val="00686BA0"/>
    <w:rsid w:val="0068724F"/>
    <w:rsid w:val="00687912"/>
    <w:rsid w:val="00687B18"/>
    <w:rsid w:val="006908DD"/>
    <w:rsid w:val="00690B4F"/>
    <w:rsid w:val="00691100"/>
    <w:rsid w:val="00691E1F"/>
    <w:rsid w:val="00692272"/>
    <w:rsid w:val="0069289B"/>
    <w:rsid w:val="006933CF"/>
    <w:rsid w:val="006934AD"/>
    <w:rsid w:val="006936D7"/>
    <w:rsid w:val="00693BBB"/>
    <w:rsid w:val="00694535"/>
    <w:rsid w:val="0069486C"/>
    <w:rsid w:val="0069514D"/>
    <w:rsid w:val="00695B11"/>
    <w:rsid w:val="006964E8"/>
    <w:rsid w:val="00696A29"/>
    <w:rsid w:val="0069706D"/>
    <w:rsid w:val="00697397"/>
    <w:rsid w:val="006974A2"/>
    <w:rsid w:val="006976A8"/>
    <w:rsid w:val="006A00B4"/>
    <w:rsid w:val="006A08BE"/>
    <w:rsid w:val="006A0A63"/>
    <w:rsid w:val="006A1433"/>
    <w:rsid w:val="006A195D"/>
    <w:rsid w:val="006A1DEF"/>
    <w:rsid w:val="006A23B9"/>
    <w:rsid w:val="006A27D1"/>
    <w:rsid w:val="006A29A9"/>
    <w:rsid w:val="006A2C3A"/>
    <w:rsid w:val="006A34C5"/>
    <w:rsid w:val="006A36FD"/>
    <w:rsid w:val="006A41D1"/>
    <w:rsid w:val="006A48D5"/>
    <w:rsid w:val="006A490B"/>
    <w:rsid w:val="006A4B27"/>
    <w:rsid w:val="006A51DC"/>
    <w:rsid w:val="006A5C22"/>
    <w:rsid w:val="006A5D1B"/>
    <w:rsid w:val="006A6642"/>
    <w:rsid w:val="006A6895"/>
    <w:rsid w:val="006A6EB1"/>
    <w:rsid w:val="006A7459"/>
    <w:rsid w:val="006A753A"/>
    <w:rsid w:val="006A77F7"/>
    <w:rsid w:val="006A780A"/>
    <w:rsid w:val="006A7DA8"/>
    <w:rsid w:val="006B0228"/>
    <w:rsid w:val="006B06DA"/>
    <w:rsid w:val="006B0BE8"/>
    <w:rsid w:val="006B0D24"/>
    <w:rsid w:val="006B0FAF"/>
    <w:rsid w:val="006B1194"/>
    <w:rsid w:val="006B13DD"/>
    <w:rsid w:val="006B1D05"/>
    <w:rsid w:val="006B1EDC"/>
    <w:rsid w:val="006B2360"/>
    <w:rsid w:val="006B337F"/>
    <w:rsid w:val="006B37DF"/>
    <w:rsid w:val="006B3959"/>
    <w:rsid w:val="006B4444"/>
    <w:rsid w:val="006B4933"/>
    <w:rsid w:val="006B4E5F"/>
    <w:rsid w:val="006B72BA"/>
    <w:rsid w:val="006B7402"/>
    <w:rsid w:val="006B783C"/>
    <w:rsid w:val="006B7A29"/>
    <w:rsid w:val="006B7B3D"/>
    <w:rsid w:val="006C02CB"/>
    <w:rsid w:val="006C0312"/>
    <w:rsid w:val="006C0868"/>
    <w:rsid w:val="006C0A17"/>
    <w:rsid w:val="006C0C9A"/>
    <w:rsid w:val="006C1005"/>
    <w:rsid w:val="006C2262"/>
    <w:rsid w:val="006C267B"/>
    <w:rsid w:val="006C2F73"/>
    <w:rsid w:val="006C33DE"/>
    <w:rsid w:val="006C3519"/>
    <w:rsid w:val="006C3633"/>
    <w:rsid w:val="006C36BA"/>
    <w:rsid w:val="006C36ED"/>
    <w:rsid w:val="006C4383"/>
    <w:rsid w:val="006C467A"/>
    <w:rsid w:val="006C4937"/>
    <w:rsid w:val="006C4AF4"/>
    <w:rsid w:val="006C5590"/>
    <w:rsid w:val="006C5D6E"/>
    <w:rsid w:val="006C654E"/>
    <w:rsid w:val="006C668E"/>
    <w:rsid w:val="006C712A"/>
    <w:rsid w:val="006C7C40"/>
    <w:rsid w:val="006D03F0"/>
    <w:rsid w:val="006D0428"/>
    <w:rsid w:val="006D0C5F"/>
    <w:rsid w:val="006D1020"/>
    <w:rsid w:val="006D10E6"/>
    <w:rsid w:val="006D1394"/>
    <w:rsid w:val="006D1563"/>
    <w:rsid w:val="006D208B"/>
    <w:rsid w:val="006D243E"/>
    <w:rsid w:val="006D24B0"/>
    <w:rsid w:val="006D31DA"/>
    <w:rsid w:val="006D33FB"/>
    <w:rsid w:val="006D34BB"/>
    <w:rsid w:val="006D3F2F"/>
    <w:rsid w:val="006D49BD"/>
    <w:rsid w:val="006D5C12"/>
    <w:rsid w:val="006D5FFD"/>
    <w:rsid w:val="006D606F"/>
    <w:rsid w:val="006D6188"/>
    <w:rsid w:val="006D61EF"/>
    <w:rsid w:val="006D642C"/>
    <w:rsid w:val="006D6B79"/>
    <w:rsid w:val="006D6CC7"/>
    <w:rsid w:val="006D79FD"/>
    <w:rsid w:val="006E147F"/>
    <w:rsid w:val="006E15E7"/>
    <w:rsid w:val="006E1730"/>
    <w:rsid w:val="006E1996"/>
    <w:rsid w:val="006E2906"/>
    <w:rsid w:val="006E2BA4"/>
    <w:rsid w:val="006E3102"/>
    <w:rsid w:val="006E3536"/>
    <w:rsid w:val="006E382D"/>
    <w:rsid w:val="006E418F"/>
    <w:rsid w:val="006E434A"/>
    <w:rsid w:val="006E4879"/>
    <w:rsid w:val="006E4B9B"/>
    <w:rsid w:val="006E4C76"/>
    <w:rsid w:val="006E4C9C"/>
    <w:rsid w:val="006E4D86"/>
    <w:rsid w:val="006E4DBF"/>
    <w:rsid w:val="006E57B1"/>
    <w:rsid w:val="006E59E6"/>
    <w:rsid w:val="006E5BE6"/>
    <w:rsid w:val="006E6063"/>
    <w:rsid w:val="006E6309"/>
    <w:rsid w:val="006E66EC"/>
    <w:rsid w:val="006E71E7"/>
    <w:rsid w:val="006F0469"/>
    <w:rsid w:val="006F0E7B"/>
    <w:rsid w:val="006F105F"/>
    <w:rsid w:val="006F147B"/>
    <w:rsid w:val="006F1601"/>
    <w:rsid w:val="006F16E1"/>
    <w:rsid w:val="006F1AF6"/>
    <w:rsid w:val="006F1EEF"/>
    <w:rsid w:val="006F2215"/>
    <w:rsid w:val="006F2239"/>
    <w:rsid w:val="006F2250"/>
    <w:rsid w:val="006F244E"/>
    <w:rsid w:val="006F3031"/>
    <w:rsid w:val="006F3606"/>
    <w:rsid w:val="006F3825"/>
    <w:rsid w:val="006F445A"/>
    <w:rsid w:val="006F4FD3"/>
    <w:rsid w:val="006F60A5"/>
    <w:rsid w:val="006F63F9"/>
    <w:rsid w:val="006F6762"/>
    <w:rsid w:val="006F722F"/>
    <w:rsid w:val="006F7816"/>
    <w:rsid w:val="006F7D75"/>
    <w:rsid w:val="00700058"/>
    <w:rsid w:val="00700C86"/>
    <w:rsid w:val="00701041"/>
    <w:rsid w:val="00701E7D"/>
    <w:rsid w:val="007033C9"/>
    <w:rsid w:val="007034EE"/>
    <w:rsid w:val="00703897"/>
    <w:rsid w:val="00703C3F"/>
    <w:rsid w:val="00703F92"/>
    <w:rsid w:val="007045C7"/>
    <w:rsid w:val="007049F0"/>
    <w:rsid w:val="00704BB0"/>
    <w:rsid w:val="007055DE"/>
    <w:rsid w:val="007056FA"/>
    <w:rsid w:val="00705712"/>
    <w:rsid w:val="007058D1"/>
    <w:rsid w:val="00705E91"/>
    <w:rsid w:val="00707618"/>
    <w:rsid w:val="00707B91"/>
    <w:rsid w:val="00707C2E"/>
    <w:rsid w:val="00707F78"/>
    <w:rsid w:val="007102FF"/>
    <w:rsid w:val="00710A0D"/>
    <w:rsid w:val="00710EFE"/>
    <w:rsid w:val="00711063"/>
    <w:rsid w:val="0071136F"/>
    <w:rsid w:val="007118AD"/>
    <w:rsid w:val="007118D6"/>
    <w:rsid w:val="00712208"/>
    <w:rsid w:val="0071251F"/>
    <w:rsid w:val="00712B4F"/>
    <w:rsid w:val="00712D55"/>
    <w:rsid w:val="00712E4F"/>
    <w:rsid w:val="00713078"/>
    <w:rsid w:val="0071307B"/>
    <w:rsid w:val="00713A4B"/>
    <w:rsid w:val="00713B8B"/>
    <w:rsid w:val="00714488"/>
    <w:rsid w:val="00715453"/>
    <w:rsid w:val="00715CC2"/>
    <w:rsid w:val="00716057"/>
    <w:rsid w:val="0071615A"/>
    <w:rsid w:val="007165A2"/>
    <w:rsid w:val="0071722D"/>
    <w:rsid w:val="0072050C"/>
    <w:rsid w:val="00720761"/>
    <w:rsid w:val="00720AAA"/>
    <w:rsid w:val="00720E03"/>
    <w:rsid w:val="00720F68"/>
    <w:rsid w:val="00721ABA"/>
    <w:rsid w:val="00722CE5"/>
    <w:rsid w:val="00722E41"/>
    <w:rsid w:val="00723477"/>
    <w:rsid w:val="00723840"/>
    <w:rsid w:val="00724117"/>
    <w:rsid w:val="007241ED"/>
    <w:rsid w:val="007247D6"/>
    <w:rsid w:val="0072524B"/>
    <w:rsid w:val="00725493"/>
    <w:rsid w:val="0072607B"/>
    <w:rsid w:val="0072689C"/>
    <w:rsid w:val="007270CD"/>
    <w:rsid w:val="0072739C"/>
    <w:rsid w:val="00727681"/>
    <w:rsid w:val="007277D9"/>
    <w:rsid w:val="0073004D"/>
    <w:rsid w:val="0073008D"/>
    <w:rsid w:val="00730BDF"/>
    <w:rsid w:val="00731905"/>
    <w:rsid w:val="00731A63"/>
    <w:rsid w:val="00731B69"/>
    <w:rsid w:val="00731FB7"/>
    <w:rsid w:val="00732168"/>
    <w:rsid w:val="00732800"/>
    <w:rsid w:val="00732C7E"/>
    <w:rsid w:val="00732F04"/>
    <w:rsid w:val="00732F36"/>
    <w:rsid w:val="00733629"/>
    <w:rsid w:val="0073396E"/>
    <w:rsid w:val="00734079"/>
    <w:rsid w:val="0073472F"/>
    <w:rsid w:val="00734963"/>
    <w:rsid w:val="00735DDA"/>
    <w:rsid w:val="007363F3"/>
    <w:rsid w:val="007375E2"/>
    <w:rsid w:val="00737D49"/>
    <w:rsid w:val="00737EB2"/>
    <w:rsid w:val="007402AA"/>
    <w:rsid w:val="00740BD2"/>
    <w:rsid w:val="007410E9"/>
    <w:rsid w:val="00742004"/>
    <w:rsid w:val="0074201B"/>
    <w:rsid w:val="0074263E"/>
    <w:rsid w:val="00742B38"/>
    <w:rsid w:val="00742D97"/>
    <w:rsid w:val="00742E33"/>
    <w:rsid w:val="00742E4F"/>
    <w:rsid w:val="00743051"/>
    <w:rsid w:val="007433A4"/>
    <w:rsid w:val="00744BBA"/>
    <w:rsid w:val="00744DFF"/>
    <w:rsid w:val="00745064"/>
    <w:rsid w:val="007455BC"/>
    <w:rsid w:val="007459A7"/>
    <w:rsid w:val="00747247"/>
    <w:rsid w:val="00747C38"/>
    <w:rsid w:val="00747DCD"/>
    <w:rsid w:val="00750695"/>
    <w:rsid w:val="0075099B"/>
    <w:rsid w:val="00750AF6"/>
    <w:rsid w:val="00750CE4"/>
    <w:rsid w:val="0075157E"/>
    <w:rsid w:val="00751908"/>
    <w:rsid w:val="00751D5F"/>
    <w:rsid w:val="0075296B"/>
    <w:rsid w:val="00753A16"/>
    <w:rsid w:val="00753A82"/>
    <w:rsid w:val="00753B4C"/>
    <w:rsid w:val="0075480C"/>
    <w:rsid w:val="00755FF0"/>
    <w:rsid w:val="007560D9"/>
    <w:rsid w:val="0075691D"/>
    <w:rsid w:val="00756DF5"/>
    <w:rsid w:val="00756E25"/>
    <w:rsid w:val="0075788F"/>
    <w:rsid w:val="00757C68"/>
    <w:rsid w:val="007600A0"/>
    <w:rsid w:val="00760505"/>
    <w:rsid w:val="00760C21"/>
    <w:rsid w:val="00760DCF"/>
    <w:rsid w:val="00760F0E"/>
    <w:rsid w:val="00760FA6"/>
    <w:rsid w:val="007618BB"/>
    <w:rsid w:val="00762810"/>
    <w:rsid w:val="00762878"/>
    <w:rsid w:val="00763574"/>
    <w:rsid w:val="00764958"/>
    <w:rsid w:val="00765876"/>
    <w:rsid w:val="00765ED1"/>
    <w:rsid w:val="007664D5"/>
    <w:rsid w:val="007677AF"/>
    <w:rsid w:val="0076786B"/>
    <w:rsid w:val="00767917"/>
    <w:rsid w:val="00767BE5"/>
    <w:rsid w:val="00767C80"/>
    <w:rsid w:val="0077004C"/>
    <w:rsid w:val="007701CC"/>
    <w:rsid w:val="00770BD2"/>
    <w:rsid w:val="00770F1B"/>
    <w:rsid w:val="00770F46"/>
    <w:rsid w:val="00771010"/>
    <w:rsid w:val="007711D6"/>
    <w:rsid w:val="00771687"/>
    <w:rsid w:val="00771BFC"/>
    <w:rsid w:val="0077202A"/>
    <w:rsid w:val="00772721"/>
    <w:rsid w:val="00772C2E"/>
    <w:rsid w:val="00772D25"/>
    <w:rsid w:val="00772F4B"/>
    <w:rsid w:val="00773088"/>
    <w:rsid w:val="007736CD"/>
    <w:rsid w:val="00773894"/>
    <w:rsid w:val="007739DC"/>
    <w:rsid w:val="00773BC5"/>
    <w:rsid w:val="00773D3B"/>
    <w:rsid w:val="00773DC4"/>
    <w:rsid w:val="00774B21"/>
    <w:rsid w:val="00774C5D"/>
    <w:rsid w:val="00775420"/>
    <w:rsid w:val="0077576B"/>
    <w:rsid w:val="00776608"/>
    <w:rsid w:val="0077673E"/>
    <w:rsid w:val="00776D78"/>
    <w:rsid w:val="0077703E"/>
    <w:rsid w:val="007772C0"/>
    <w:rsid w:val="007774F4"/>
    <w:rsid w:val="0077768D"/>
    <w:rsid w:val="00777C79"/>
    <w:rsid w:val="00777F32"/>
    <w:rsid w:val="007804F4"/>
    <w:rsid w:val="00780BBE"/>
    <w:rsid w:val="00780CF6"/>
    <w:rsid w:val="00780E77"/>
    <w:rsid w:val="007810F3"/>
    <w:rsid w:val="0078145B"/>
    <w:rsid w:val="00781653"/>
    <w:rsid w:val="00781C67"/>
    <w:rsid w:val="00781CE8"/>
    <w:rsid w:val="00782406"/>
    <w:rsid w:val="0078371C"/>
    <w:rsid w:val="00783F76"/>
    <w:rsid w:val="00784745"/>
    <w:rsid w:val="00784EC7"/>
    <w:rsid w:val="00784FCE"/>
    <w:rsid w:val="007854C5"/>
    <w:rsid w:val="00786249"/>
    <w:rsid w:val="00786F61"/>
    <w:rsid w:val="00787561"/>
    <w:rsid w:val="007900DE"/>
    <w:rsid w:val="00790269"/>
    <w:rsid w:val="00790505"/>
    <w:rsid w:val="00790EF9"/>
    <w:rsid w:val="007916E6"/>
    <w:rsid w:val="007918D5"/>
    <w:rsid w:val="00791D8B"/>
    <w:rsid w:val="0079227D"/>
    <w:rsid w:val="007922C9"/>
    <w:rsid w:val="007927F7"/>
    <w:rsid w:val="00792B5B"/>
    <w:rsid w:val="00792F46"/>
    <w:rsid w:val="00793C7F"/>
    <w:rsid w:val="00794CE1"/>
    <w:rsid w:val="00794E84"/>
    <w:rsid w:val="00794ED6"/>
    <w:rsid w:val="00794EF1"/>
    <w:rsid w:val="00795020"/>
    <w:rsid w:val="00795E01"/>
    <w:rsid w:val="00796014"/>
    <w:rsid w:val="007974E4"/>
    <w:rsid w:val="007A0363"/>
    <w:rsid w:val="007A15C5"/>
    <w:rsid w:val="007A19CD"/>
    <w:rsid w:val="007A1E3C"/>
    <w:rsid w:val="007A22B9"/>
    <w:rsid w:val="007A29D5"/>
    <w:rsid w:val="007A2A85"/>
    <w:rsid w:val="007A2F51"/>
    <w:rsid w:val="007A30E3"/>
    <w:rsid w:val="007A32F2"/>
    <w:rsid w:val="007A459C"/>
    <w:rsid w:val="007A4C49"/>
    <w:rsid w:val="007A4CBA"/>
    <w:rsid w:val="007A5AA9"/>
    <w:rsid w:val="007A6179"/>
    <w:rsid w:val="007A6380"/>
    <w:rsid w:val="007A6A92"/>
    <w:rsid w:val="007A6FDA"/>
    <w:rsid w:val="007A7232"/>
    <w:rsid w:val="007A7994"/>
    <w:rsid w:val="007B02AE"/>
    <w:rsid w:val="007B1355"/>
    <w:rsid w:val="007B1CEE"/>
    <w:rsid w:val="007B2A31"/>
    <w:rsid w:val="007B30AA"/>
    <w:rsid w:val="007B319C"/>
    <w:rsid w:val="007B376E"/>
    <w:rsid w:val="007B3777"/>
    <w:rsid w:val="007B39FD"/>
    <w:rsid w:val="007B3A32"/>
    <w:rsid w:val="007B404D"/>
    <w:rsid w:val="007B4337"/>
    <w:rsid w:val="007B4589"/>
    <w:rsid w:val="007B4602"/>
    <w:rsid w:val="007B48FB"/>
    <w:rsid w:val="007B4987"/>
    <w:rsid w:val="007B4A06"/>
    <w:rsid w:val="007B4C28"/>
    <w:rsid w:val="007B5057"/>
    <w:rsid w:val="007B54CD"/>
    <w:rsid w:val="007B5724"/>
    <w:rsid w:val="007B5740"/>
    <w:rsid w:val="007B5969"/>
    <w:rsid w:val="007B5BA5"/>
    <w:rsid w:val="007B6244"/>
    <w:rsid w:val="007B64FC"/>
    <w:rsid w:val="007B682D"/>
    <w:rsid w:val="007B6BCA"/>
    <w:rsid w:val="007B6F19"/>
    <w:rsid w:val="007B769B"/>
    <w:rsid w:val="007C015D"/>
    <w:rsid w:val="007C05F7"/>
    <w:rsid w:val="007C0AAE"/>
    <w:rsid w:val="007C0ADF"/>
    <w:rsid w:val="007C17E0"/>
    <w:rsid w:val="007C1AD9"/>
    <w:rsid w:val="007C1E47"/>
    <w:rsid w:val="007C229E"/>
    <w:rsid w:val="007C23EE"/>
    <w:rsid w:val="007C2AE9"/>
    <w:rsid w:val="007C2B88"/>
    <w:rsid w:val="007C358C"/>
    <w:rsid w:val="007C39D9"/>
    <w:rsid w:val="007C3A0F"/>
    <w:rsid w:val="007C3A79"/>
    <w:rsid w:val="007C3D95"/>
    <w:rsid w:val="007C4383"/>
    <w:rsid w:val="007C45E7"/>
    <w:rsid w:val="007C4D18"/>
    <w:rsid w:val="007C4FFE"/>
    <w:rsid w:val="007C5395"/>
    <w:rsid w:val="007C5B4A"/>
    <w:rsid w:val="007C74B9"/>
    <w:rsid w:val="007C7767"/>
    <w:rsid w:val="007C780F"/>
    <w:rsid w:val="007C7BBA"/>
    <w:rsid w:val="007C7BD0"/>
    <w:rsid w:val="007C7E88"/>
    <w:rsid w:val="007D02CC"/>
    <w:rsid w:val="007D0A94"/>
    <w:rsid w:val="007D13A9"/>
    <w:rsid w:val="007D173F"/>
    <w:rsid w:val="007D1AA8"/>
    <w:rsid w:val="007D1B0D"/>
    <w:rsid w:val="007D1D50"/>
    <w:rsid w:val="007D26E4"/>
    <w:rsid w:val="007D274C"/>
    <w:rsid w:val="007D2804"/>
    <w:rsid w:val="007D2900"/>
    <w:rsid w:val="007D31F2"/>
    <w:rsid w:val="007D333F"/>
    <w:rsid w:val="007D383B"/>
    <w:rsid w:val="007D3C90"/>
    <w:rsid w:val="007D3FF5"/>
    <w:rsid w:val="007D4B8E"/>
    <w:rsid w:val="007D4EA9"/>
    <w:rsid w:val="007D4FCE"/>
    <w:rsid w:val="007D5229"/>
    <w:rsid w:val="007D5283"/>
    <w:rsid w:val="007D55B2"/>
    <w:rsid w:val="007D579F"/>
    <w:rsid w:val="007D58DB"/>
    <w:rsid w:val="007D5ACF"/>
    <w:rsid w:val="007D5AED"/>
    <w:rsid w:val="007D5E60"/>
    <w:rsid w:val="007D5E76"/>
    <w:rsid w:val="007D6265"/>
    <w:rsid w:val="007D635C"/>
    <w:rsid w:val="007D6680"/>
    <w:rsid w:val="007D67CD"/>
    <w:rsid w:val="007D6A46"/>
    <w:rsid w:val="007D6BD8"/>
    <w:rsid w:val="007D73A9"/>
    <w:rsid w:val="007D7A79"/>
    <w:rsid w:val="007D7B4D"/>
    <w:rsid w:val="007D7C0B"/>
    <w:rsid w:val="007E00A6"/>
    <w:rsid w:val="007E09C8"/>
    <w:rsid w:val="007E1131"/>
    <w:rsid w:val="007E144C"/>
    <w:rsid w:val="007E1D44"/>
    <w:rsid w:val="007E1F6C"/>
    <w:rsid w:val="007E2758"/>
    <w:rsid w:val="007E31C1"/>
    <w:rsid w:val="007E4485"/>
    <w:rsid w:val="007E487A"/>
    <w:rsid w:val="007E6145"/>
    <w:rsid w:val="007E6404"/>
    <w:rsid w:val="007E64F9"/>
    <w:rsid w:val="007E6C1A"/>
    <w:rsid w:val="007E6EC5"/>
    <w:rsid w:val="007E7470"/>
    <w:rsid w:val="007E7B62"/>
    <w:rsid w:val="007E7D2A"/>
    <w:rsid w:val="007E7D35"/>
    <w:rsid w:val="007F019A"/>
    <w:rsid w:val="007F04D5"/>
    <w:rsid w:val="007F05E1"/>
    <w:rsid w:val="007F0681"/>
    <w:rsid w:val="007F0858"/>
    <w:rsid w:val="007F090F"/>
    <w:rsid w:val="007F12F5"/>
    <w:rsid w:val="007F14E3"/>
    <w:rsid w:val="007F15B6"/>
    <w:rsid w:val="007F1907"/>
    <w:rsid w:val="007F1BBD"/>
    <w:rsid w:val="007F1D1B"/>
    <w:rsid w:val="007F20DC"/>
    <w:rsid w:val="007F2686"/>
    <w:rsid w:val="007F2939"/>
    <w:rsid w:val="007F2976"/>
    <w:rsid w:val="007F2E69"/>
    <w:rsid w:val="007F2F84"/>
    <w:rsid w:val="007F350D"/>
    <w:rsid w:val="007F359B"/>
    <w:rsid w:val="007F37BA"/>
    <w:rsid w:val="007F3A2B"/>
    <w:rsid w:val="007F3C1B"/>
    <w:rsid w:val="007F3C24"/>
    <w:rsid w:val="007F47C5"/>
    <w:rsid w:val="007F4B99"/>
    <w:rsid w:val="007F50D6"/>
    <w:rsid w:val="007F66BB"/>
    <w:rsid w:val="007F77FC"/>
    <w:rsid w:val="008000FE"/>
    <w:rsid w:val="008003BD"/>
    <w:rsid w:val="008009BC"/>
    <w:rsid w:val="00801186"/>
    <w:rsid w:val="008012CF"/>
    <w:rsid w:val="00801353"/>
    <w:rsid w:val="0080177C"/>
    <w:rsid w:val="00801CB7"/>
    <w:rsid w:val="00801CC7"/>
    <w:rsid w:val="008020DE"/>
    <w:rsid w:val="00802821"/>
    <w:rsid w:val="00802BDA"/>
    <w:rsid w:val="00802D25"/>
    <w:rsid w:val="0080336E"/>
    <w:rsid w:val="0080345E"/>
    <w:rsid w:val="008038F8"/>
    <w:rsid w:val="00803B40"/>
    <w:rsid w:val="00803F0C"/>
    <w:rsid w:val="0080490E"/>
    <w:rsid w:val="00805AC4"/>
    <w:rsid w:val="00805C27"/>
    <w:rsid w:val="008061B9"/>
    <w:rsid w:val="0080637F"/>
    <w:rsid w:val="0080670E"/>
    <w:rsid w:val="008071EB"/>
    <w:rsid w:val="00807693"/>
    <w:rsid w:val="008077F2"/>
    <w:rsid w:val="0080790B"/>
    <w:rsid w:val="00807A86"/>
    <w:rsid w:val="00807DC3"/>
    <w:rsid w:val="008101D9"/>
    <w:rsid w:val="00810804"/>
    <w:rsid w:val="00810AB6"/>
    <w:rsid w:val="0081159F"/>
    <w:rsid w:val="00812157"/>
    <w:rsid w:val="008124D4"/>
    <w:rsid w:val="00812B99"/>
    <w:rsid w:val="00812D99"/>
    <w:rsid w:val="008135DE"/>
    <w:rsid w:val="00813733"/>
    <w:rsid w:val="00813D8F"/>
    <w:rsid w:val="008148B9"/>
    <w:rsid w:val="00814E1B"/>
    <w:rsid w:val="0081533C"/>
    <w:rsid w:val="008153ED"/>
    <w:rsid w:val="008157D3"/>
    <w:rsid w:val="00815934"/>
    <w:rsid w:val="00815A8E"/>
    <w:rsid w:val="00815AF8"/>
    <w:rsid w:val="008163A8"/>
    <w:rsid w:val="00816BFD"/>
    <w:rsid w:val="0082004E"/>
    <w:rsid w:val="0082018C"/>
    <w:rsid w:val="00820292"/>
    <w:rsid w:val="00820F9A"/>
    <w:rsid w:val="0082116B"/>
    <w:rsid w:val="0082158F"/>
    <w:rsid w:val="008216C7"/>
    <w:rsid w:val="00821A97"/>
    <w:rsid w:val="00821C5A"/>
    <w:rsid w:val="00823891"/>
    <w:rsid w:val="0082508D"/>
    <w:rsid w:val="00825489"/>
    <w:rsid w:val="00825505"/>
    <w:rsid w:val="00825B2C"/>
    <w:rsid w:val="00825D96"/>
    <w:rsid w:val="00825DE4"/>
    <w:rsid w:val="0082660E"/>
    <w:rsid w:val="0082667C"/>
    <w:rsid w:val="0082675A"/>
    <w:rsid w:val="00826AC4"/>
    <w:rsid w:val="008271A0"/>
    <w:rsid w:val="00827FF5"/>
    <w:rsid w:val="00830219"/>
    <w:rsid w:val="00830CCA"/>
    <w:rsid w:val="00830F8F"/>
    <w:rsid w:val="008320F6"/>
    <w:rsid w:val="00832691"/>
    <w:rsid w:val="00832B87"/>
    <w:rsid w:val="008333E8"/>
    <w:rsid w:val="00833C9C"/>
    <w:rsid w:val="00833F46"/>
    <w:rsid w:val="00835617"/>
    <w:rsid w:val="00835B0B"/>
    <w:rsid w:val="00835B3C"/>
    <w:rsid w:val="00835B96"/>
    <w:rsid w:val="00836311"/>
    <w:rsid w:val="00836B81"/>
    <w:rsid w:val="00836E1E"/>
    <w:rsid w:val="00836F3D"/>
    <w:rsid w:val="0083760B"/>
    <w:rsid w:val="00837F1A"/>
    <w:rsid w:val="00840E89"/>
    <w:rsid w:val="00841D52"/>
    <w:rsid w:val="0084229E"/>
    <w:rsid w:val="0084234D"/>
    <w:rsid w:val="008428CF"/>
    <w:rsid w:val="00842AE5"/>
    <w:rsid w:val="008435D3"/>
    <w:rsid w:val="00843830"/>
    <w:rsid w:val="00843A64"/>
    <w:rsid w:val="00844DE9"/>
    <w:rsid w:val="008457AC"/>
    <w:rsid w:val="00845CA4"/>
    <w:rsid w:val="00846BC7"/>
    <w:rsid w:val="00850C1A"/>
    <w:rsid w:val="00851293"/>
    <w:rsid w:val="00851448"/>
    <w:rsid w:val="008514BB"/>
    <w:rsid w:val="00851734"/>
    <w:rsid w:val="008522A3"/>
    <w:rsid w:val="00852417"/>
    <w:rsid w:val="008524D2"/>
    <w:rsid w:val="00852507"/>
    <w:rsid w:val="0085258E"/>
    <w:rsid w:val="00853986"/>
    <w:rsid w:val="00853D75"/>
    <w:rsid w:val="00853D7A"/>
    <w:rsid w:val="00854012"/>
    <w:rsid w:val="008540DF"/>
    <w:rsid w:val="0085439B"/>
    <w:rsid w:val="008546A8"/>
    <w:rsid w:val="00854CFF"/>
    <w:rsid w:val="00855162"/>
    <w:rsid w:val="008552A1"/>
    <w:rsid w:val="008555DB"/>
    <w:rsid w:val="00855968"/>
    <w:rsid w:val="0085599D"/>
    <w:rsid w:val="00855FDA"/>
    <w:rsid w:val="008569F4"/>
    <w:rsid w:val="00856BAF"/>
    <w:rsid w:val="00856C85"/>
    <w:rsid w:val="00856D49"/>
    <w:rsid w:val="00856D65"/>
    <w:rsid w:val="00857C09"/>
    <w:rsid w:val="00857CDB"/>
    <w:rsid w:val="00860245"/>
    <w:rsid w:val="008603A7"/>
    <w:rsid w:val="00860402"/>
    <w:rsid w:val="0086046E"/>
    <w:rsid w:val="008604E2"/>
    <w:rsid w:val="00860AB5"/>
    <w:rsid w:val="00860C60"/>
    <w:rsid w:val="00861052"/>
    <w:rsid w:val="0086178C"/>
    <w:rsid w:val="0086215A"/>
    <w:rsid w:val="00862346"/>
    <w:rsid w:val="008623F3"/>
    <w:rsid w:val="00862457"/>
    <w:rsid w:val="0086263B"/>
    <w:rsid w:val="00862A14"/>
    <w:rsid w:val="00863593"/>
    <w:rsid w:val="00863B86"/>
    <w:rsid w:val="00864B41"/>
    <w:rsid w:val="00864C59"/>
    <w:rsid w:val="00864C73"/>
    <w:rsid w:val="0086572B"/>
    <w:rsid w:val="00865AD0"/>
    <w:rsid w:val="008665EF"/>
    <w:rsid w:val="00866A31"/>
    <w:rsid w:val="00866D7A"/>
    <w:rsid w:val="00866F6D"/>
    <w:rsid w:val="008674ED"/>
    <w:rsid w:val="00867EA1"/>
    <w:rsid w:val="00870476"/>
    <w:rsid w:val="00870890"/>
    <w:rsid w:val="00870D95"/>
    <w:rsid w:val="008716CE"/>
    <w:rsid w:val="008716F0"/>
    <w:rsid w:val="00871ABA"/>
    <w:rsid w:val="00871EDB"/>
    <w:rsid w:val="0087227B"/>
    <w:rsid w:val="00872D9B"/>
    <w:rsid w:val="00872E43"/>
    <w:rsid w:val="00873547"/>
    <w:rsid w:val="00873669"/>
    <w:rsid w:val="008736B2"/>
    <w:rsid w:val="00873748"/>
    <w:rsid w:val="00873821"/>
    <w:rsid w:val="00874246"/>
    <w:rsid w:val="00874753"/>
    <w:rsid w:val="00874D25"/>
    <w:rsid w:val="00874E48"/>
    <w:rsid w:val="00875793"/>
    <w:rsid w:val="00875E2B"/>
    <w:rsid w:val="008778A3"/>
    <w:rsid w:val="00877993"/>
    <w:rsid w:val="00877E50"/>
    <w:rsid w:val="008808E3"/>
    <w:rsid w:val="00880F9B"/>
    <w:rsid w:val="008816BA"/>
    <w:rsid w:val="00881854"/>
    <w:rsid w:val="00881D88"/>
    <w:rsid w:val="0088260E"/>
    <w:rsid w:val="00882A6B"/>
    <w:rsid w:val="00882A8F"/>
    <w:rsid w:val="00882B10"/>
    <w:rsid w:val="00883927"/>
    <w:rsid w:val="00883AAB"/>
    <w:rsid w:val="00883CFE"/>
    <w:rsid w:val="00884E83"/>
    <w:rsid w:val="0088600A"/>
    <w:rsid w:val="00886114"/>
    <w:rsid w:val="00886876"/>
    <w:rsid w:val="00887051"/>
    <w:rsid w:val="0088760D"/>
    <w:rsid w:val="00887D6A"/>
    <w:rsid w:val="00887F85"/>
    <w:rsid w:val="008910F8"/>
    <w:rsid w:val="00891687"/>
    <w:rsid w:val="00891AAA"/>
    <w:rsid w:val="00891B12"/>
    <w:rsid w:val="00891B59"/>
    <w:rsid w:val="00891CA9"/>
    <w:rsid w:val="00891E52"/>
    <w:rsid w:val="00891E80"/>
    <w:rsid w:val="00891E81"/>
    <w:rsid w:val="00892030"/>
    <w:rsid w:val="00892502"/>
    <w:rsid w:val="008933AC"/>
    <w:rsid w:val="008936E3"/>
    <w:rsid w:val="00893728"/>
    <w:rsid w:val="00894527"/>
    <w:rsid w:val="00894B48"/>
    <w:rsid w:val="00894F81"/>
    <w:rsid w:val="008953B5"/>
    <w:rsid w:val="008953DB"/>
    <w:rsid w:val="008956D5"/>
    <w:rsid w:val="00895B1E"/>
    <w:rsid w:val="00896C45"/>
    <w:rsid w:val="00896DA4"/>
    <w:rsid w:val="00896F47"/>
    <w:rsid w:val="00896FDE"/>
    <w:rsid w:val="00897A5D"/>
    <w:rsid w:val="00897C31"/>
    <w:rsid w:val="00897E4F"/>
    <w:rsid w:val="008A0091"/>
    <w:rsid w:val="008A00CD"/>
    <w:rsid w:val="008A0C13"/>
    <w:rsid w:val="008A118E"/>
    <w:rsid w:val="008A1A81"/>
    <w:rsid w:val="008A1B59"/>
    <w:rsid w:val="008A1EB4"/>
    <w:rsid w:val="008A276A"/>
    <w:rsid w:val="008A2E4C"/>
    <w:rsid w:val="008A324E"/>
    <w:rsid w:val="008A3506"/>
    <w:rsid w:val="008A36CB"/>
    <w:rsid w:val="008A3CA2"/>
    <w:rsid w:val="008A4988"/>
    <w:rsid w:val="008A6045"/>
    <w:rsid w:val="008A6B43"/>
    <w:rsid w:val="008A6BB0"/>
    <w:rsid w:val="008A70B1"/>
    <w:rsid w:val="008A715A"/>
    <w:rsid w:val="008B05C3"/>
    <w:rsid w:val="008B066E"/>
    <w:rsid w:val="008B0B2E"/>
    <w:rsid w:val="008B1961"/>
    <w:rsid w:val="008B2651"/>
    <w:rsid w:val="008B2D7C"/>
    <w:rsid w:val="008B2F33"/>
    <w:rsid w:val="008B3402"/>
    <w:rsid w:val="008B42B5"/>
    <w:rsid w:val="008B4576"/>
    <w:rsid w:val="008B4965"/>
    <w:rsid w:val="008B4A19"/>
    <w:rsid w:val="008B4B94"/>
    <w:rsid w:val="008B4E94"/>
    <w:rsid w:val="008B4FD9"/>
    <w:rsid w:val="008B5799"/>
    <w:rsid w:val="008B5D9A"/>
    <w:rsid w:val="008B5EB6"/>
    <w:rsid w:val="008B6005"/>
    <w:rsid w:val="008B677A"/>
    <w:rsid w:val="008B6877"/>
    <w:rsid w:val="008B6AAF"/>
    <w:rsid w:val="008B7A38"/>
    <w:rsid w:val="008B7AE2"/>
    <w:rsid w:val="008B7E7E"/>
    <w:rsid w:val="008C0EB6"/>
    <w:rsid w:val="008C0F1D"/>
    <w:rsid w:val="008C115A"/>
    <w:rsid w:val="008C1BD5"/>
    <w:rsid w:val="008C1C06"/>
    <w:rsid w:val="008C26A7"/>
    <w:rsid w:val="008C2DB5"/>
    <w:rsid w:val="008C3D65"/>
    <w:rsid w:val="008C40A5"/>
    <w:rsid w:val="008C4170"/>
    <w:rsid w:val="008C4305"/>
    <w:rsid w:val="008C48AB"/>
    <w:rsid w:val="008C5803"/>
    <w:rsid w:val="008C62AD"/>
    <w:rsid w:val="008C63C4"/>
    <w:rsid w:val="008C641D"/>
    <w:rsid w:val="008C6DAF"/>
    <w:rsid w:val="008C6E51"/>
    <w:rsid w:val="008C707A"/>
    <w:rsid w:val="008C70C4"/>
    <w:rsid w:val="008C75D8"/>
    <w:rsid w:val="008C779C"/>
    <w:rsid w:val="008C7A48"/>
    <w:rsid w:val="008D0029"/>
    <w:rsid w:val="008D022E"/>
    <w:rsid w:val="008D0353"/>
    <w:rsid w:val="008D052D"/>
    <w:rsid w:val="008D09D8"/>
    <w:rsid w:val="008D0C28"/>
    <w:rsid w:val="008D109F"/>
    <w:rsid w:val="008D113B"/>
    <w:rsid w:val="008D1ABD"/>
    <w:rsid w:val="008D1D1E"/>
    <w:rsid w:val="008D1EDF"/>
    <w:rsid w:val="008D1FD7"/>
    <w:rsid w:val="008D28B9"/>
    <w:rsid w:val="008D2F52"/>
    <w:rsid w:val="008D3016"/>
    <w:rsid w:val="008D3822"/>
    <w:rsid w:val="008D4016"/>
    <w:rsid w:val="008D4374"/>
    <w:rsid w:val="008D5017"/>
    <w:rsid w:val="008D55D6"/>
    <w:rsid w:val="008D5E32"/>
    <w:rsid w:val="008D6307"/>
    <w:rsid w:val="008D6B43"/>
    <w:rsid w:val="008D6B82"/>
    <w:rsid w:val="008D729D"/>
    <w:rsid w:val="008D7501"/>
    <w:rsid w:val="008D7DC2"/>
    <w:rsid w:val="008E08B4"/>
    <w:rsid w:val="008E1BB7"/>
    <w:rsid w:val="008E1CD0"/>
    <w:rsid w:val="008E201F"/>
    <w:rsid w:val="008E2494"/>
    <w:rsid w:val="008E2F20"/>
    <w:rsid w:val="008E3909"/>
    <w:rsid w:val="008E44D8"/>
    <w:rsid w:val="008E47A3"/>
    <w:rsid w:val="008E5D99"/>
    <w:rsid w:val="008E6402"/>
    <w:rsid w:val="008E679C"/>
    <w:rsid w:val="008E6897"/>
    <w:rsid w:val="008E69B3"/>
    <w:rsid w:val="008E6B60"/>
    <w:rsid w:val="008F00FD"/>
    <w:rsid w:val="008F0CD7"/>
    <w:rsid w:val="008F16C3"/>
    <w:rsid w:val="008F19CC"/>
    <w:rsid w:val="008F1E55"/>
    <w:rsid w:val="008F2801"/>
    <w:rsid w:val="008F31CA"/>
    <w:rsid w:val="008F36ED"/>
    <w:rsid w:val="008F36FF"/>
    <w:rsid w:val="008F38CA"/>
    <w:rsid w:val="008F3A83"/>
    <w:rsid w:val="008F3BCD"/>
    <w:rsid w:val="008F4378"/>
    <w:rsid w:val="008F4553"/>
    <w:rsid w:val="008F462D"/>
    <w:rsid w:val="008F4944"/>
    <w:rsid w:val="008F52B4"/>
    <w:rsid w:val="008F56CB"/>
    <w:rsid w:val="008F606F"/>
    <w:rsid w:val="008F6383"/>
    <w:rsid w:val="008F6623"/>
    <w:rsid w:val="008F66C9"/>
    <w:rsid w:val="008F693E"/>
    <w:rsid w:val="008F6AC2"/>
    <w:rsid w:val="008F6D88"/>
    <w:rsid w:val="008F6F06"/>
    <w:rsid w:val="008F6F74"/>
    <w:rsid w:val="008F71ED"/>
    <w:rsid w:val="008F7704"/>
    <w:rsid w:val="008F7BC8"/>
    <w:rsid w:val="0090024B"/>
    <w:rsid w:val="00900668"/>
    <w:rsid w:val="0090137A"/>
    <w:rsid w:val="009018D9"/>
    <w:rsid w:val="00902373"/>
    <w:rsid w:val="0090243E"/>
    <w:rsid w:val="00902762"/>
    <w:rsid w:val="00902A01"/>
    <w:rsid w:val="0090343C"/>
    <w:rsid w:val="0090380C"/>
    <w:rsid w:val="00903FDF"/>
    <w:rsid w:val="009041A8"/>
    <w:rsid w:val="00904404"/>
    <w:rsid w:val="00904BF7"/>
    <w:rsid w:val="00904ECB"/>
    <w:rsid w:val="0090580C"/>
    <w:rsid w:val="00905DB2"/>
    <w:rsid w:val="00906250"/>
    <w:rsid w:val="0090659F"/>
    <w:rsid w:val="00906D3F"/>
    <w:rsid w:val="009072AF"/>
    <w:rsid w:val="00907A9C"/>
    <w:rsid w:val="0091069D"/>
    <w:rsid w:val="00910964"/>
    <w:rsid w:val="0091105D"/>
    <w:rsid w:val="0091143E"/>
    <w:rsid w:val="00911625"/>
    <w:rsid w:val="009118B6"/>
    <w:rsid w:val="0091198C"/>
    <w:rsid w:val="00911FD9"/>
    <w:rsid w:val="00912D49"/>
    <w:rsid w:val="009130E5"/>
    <w:rsid w:val="009139B6"/>
    <w:rsid w:val="00913AD8"/>
    <w:rsid w:val="009142B1"/>
    <w:rsid w:val="009142F1"/>
    <w:rsid w:val="00914643"/>
    <w:rsid w:val="00914856"/>
    <w:rsid w:val="00914CBA"/>
    <w:rsid w:val="0091516B"/>
    <w:rsid w:val="00915502"/>
    <w:rsid w:val="00915B14"/>
    <w:rsid w:val="009164F9"/>
    <w:rsid w:val="00916836"/>
    <w:rsid w:val="00917148"/>
    <w:rsid w:val="00917480"/>
    <w:rsid w:val="009175C6"/>
    <w:rsid w:val="00917A7E"/>
    <w:rsid w:val="00917CF2"/>
    <w:rsid w:val="009205EA"/>
    <w:rsid w:val="00920C10"/>
    <w:rsid w:val="00921472"/>
    <w:rsid w:val="00921ECF"/>
    <w:rsid w:val="0092297A"/>
    <w:rsid w:val="009230FE"/>
    <w:rsid w:val="009236F2"/>
    <w:rsid w:val="00924043"/>
    <w:rsid w:val="0092510E"/>
    <w:rsid w:val="00925327"/>
    <w:rsid w:val="00925AF4"/>
    <w:rsid w:val="00925E84"/>
    <w:rsid w:val="009263B7"/>
    <w:rsid w:val="00926422"/>
    <w:rsid w:val="00926951"/>
    <w:rsid w:val="00926D53"/>
    <w:rsid w:val="00926EA8"/>
    <w:rsid w:val="00927B9B"/>
    <w:rsid w:val="00930000"/>
    <w:rsid w:val="0093014F"/>
    <w:rsid w:val="00930271"/>
    <w:rsid w:val="009302C2"/>
    <w:rsid w:val="00930540"/>
    <w:rsid w:val="0093083E"/>
    <w:rsid w:val="00930E78"/>
    <w:rsid w:val="00931367"/>
    <w:rsid w:val="00931942"/>
    <w:rsid w:val="00932124"/>
    <w:rsid w:val="0093269C"/>
    <w:rsid w:val="009327B0"/>
    <w:rsid w:val="0093297D"/>
    <w:rsid w:val="009329FC"/>
    <w:rsid w:val="00932FCA"/>
    <w:rsid w:val="0093388B"/>
    <w:rsid w:val="009340BC"/>
    <w:rsid w:val="00935BAA"/>
    <w:rsid w:val="00935D18"/>
    <w:rsid w:val="00935E83"/>
    <w:rsid w:val="00935FDC"/>
    <w:rsid w:val="00936068"/>
    <w:rsid w:val="009366B4"/>
    <w:rsid w:val="00936764"/>
    <w:rsid w:val="0093726B"/>
    <w:rsid w:val="00937573"/>
    <w:rsid w:val="00940014"/>
    <w:rsid w:val="00940E01"/>
    <w:rsid w:val="009416AD"/>
    <w:rsid w:val="009420C6"/>
    <w:rsid w:val="009422AB"/>
    <w:rsid w:val="009422C9"/>
    <w:rsid w:val="009424B1"/>
    <w:rsid w:val="00942884"/>
    <w:rsid w:val="0094370D"/>
    <w:rsid w:val="0094398B"/>
    <w:rsid w:val="00943D09"/>
    <w:rsid w:val="00944CBE"/>
    <w:rsid w:val="00944D7B"/>
    <w:rsid w:val="0094620D"/>
    <w:rsid w:val="009472D0"/>
    <w:rsid w:val="009476F4"/>
    <w:rsid w:val="0094798F"/>
    <w:rsid w:val="00947B69"/>
    <w:rsid w:val="0095014B"/>
    <w:rsid w:val="009505E2"/>
    <w:rsid w:val="009509BA"/>
    <w:rsid w:val="00950A31"/>
    <w:rsid w:val="00950B5E"/>
    <w:rsid w:val="009513A4"/>
    <w:rsid w:val="0095157B"/>
    <w:rsid w:val="009517CC"/>
    <w:rsid w:val="00951CFE"/>
    <w:rsid w:val="00952119"/>
    <w:rsid w:val="0095314F"/>
    <w:rsid w:val="00953517"/>
    <w:rsid w:val="00953D29"/>
    <w:rsid w:val="00954079"/>
    <w:rsid w:val="0095434D"/>
    <w:rsid w:val="00954375"/>
    <w:rsid w:val="009543AF"/>
    <w:rsid w:val="009543DC"/>
    <w:rsid w:val="009547E4"/>
    <w:rsid w:val="00954954"/>
    <w:rsid w:val="00954A0A"/>
    <w:rsid w:val="00954F98"/>
    <w:rsid w:val="00955480"/>
    <w:rsid w:val="00955902"/>
    <w:rsid w:val="00955EC4"/>
    <w:rsid w:val="009562B4"/>
    <w:rsid w:val="00957171"/>
    <w:rsid w:val="009574B7"/>
    <w:rsid w:val="00957785"/>
    <w:rsid w:val="00957A53"/>
    <w:rsid w:val="009608A3"/>
    <w:rsid w:val="00960A6B"/>
    <w:rsid w:val="00960D94"/>
    <w:rsid w:val="009610C6"/>
    <w:rsid w:val="009615D4"/>
    <w:rsid w:val="00961CC0"/>
    <w:rsid w:val="00961E5A"/>
    <w:rsid w:val="009629AA"/>
    <w:rsid w:val="00962A5B"/>
    <w:rsid w:val="0096365D"/>
    <w:rsid w:val="00963BAA"/>
    <w:rsid w:val="00963EE7"/>
    <w:rsid w:val="0096454C"/>
    <w:rsid w:val="0096486E"/>
    <w:rsid w:val="00964B84"/>
    <w:rsid w:val="00964F05"/>
    <w:rsid w:val="00964F2E"/>
    <w:rsid w:val="00964F8F"/>
    <w:rsid w:val="00966109"/>
    <w:rsid w:val="0096652C"/>
    <w:rsid w:val="0096683E"/>
    <w:rsid w:val="00966ED8"/>
    <w:rsid w:val="00970093"/>
    <w:rsid w:val="00970487"/>
    <w:rsid w:val="00970E40"/>
    <w:rsid w:val="00970FD6"/>
    <w:rsid w:val="00971457"/>
    <w:rsid w:val="0097198C"/>
    <w:rsid w:val="00971E7E"/>
    <w:rsid w:val="00971FF9"/>
    <w:rsid w:val="009735B6"/>
    <w:rsid w:val="00973C82"/>
    <w:rsid w:val="00974041"/>
    <w:rsid w:val="00974677"/>
    <w:rsid w:val="00974F39"/>
    <w:rsid w:val="0097541E"/>
    <w:rsid w:val="009761EA"/>
    <w:rsid w:val="00976672"/>
    <w:rsid w:val="0097681F"/>
    <w:rsid w:val="00976C65"/>
    <w:rsid w:val="00976E3A"/>
    <w:rsid w:val="009771F0"/>
    <w:rsid w:val="00977448"/>
    <w:rsid w:val="00977668"/>
    <w:rsid w:val="0097786C"/>
    <w:rsid w:val="00977E87"/>
    <w:rsid w:val="00977EF6"/>
    <w:rsid w:val="009802D1"/>
    <w:rsid w:val="0098038F"/>
    <w:rsid w:val="009808C9"/>
    <w:rsid w:val="00980A9E"/>
    <w:rsid w:val="00981144"/>
    <w:rsid w:val="009811C1"/>
    <w:rsid w:val="0098250B"/>
    <w:rsid w:val="00982A72"/>
    <w:rsid w:val="00982FE9"/>
    <w:rsid w:val="00983723"/>
    <w:rsid w:val="00983764"/>
    <w:rsid w:val="00983CA2"/>
    <w:rsid w:val="00983CCA"/>
    <w:rsid w:val="00984215"/>
    <w:rsid w:val="0098451A"/>
    <w:rsid w:val="00984706"/>
    <w:rsid w:val="009852D3"/>
    <w:rsid w:val="00985D34"/>
    <w:rsid w:val="009863C2"/>
    <w:rsid w:val="00986542"/>
    <w:rsid w:val="00986569"/>
    <w:rsid w:val="0098702A"/>
    <w:rsid w:val="00987500"/>
    <w:rsid w:val="0098750B"/>
    <w:rsid w:val="00987662"/>
    <w:rsid w:val="00987E2F"/>
    <w:rsid w:val="009900C3"/>
    <w:rsid w:val="009901A4"/>
    <w:rsid w:val="009903B6"/>
    <w:rsid w:val="0099092B"/>
    <w:rsid w:val="009909A4"/>
    <w:rsid w:val="00990B1E"/>
    <w:rsid w:val="00990C8B"/>
    <w:rsid w:val="00990D23"/>
    <w:rsid w:val="00990FD7"/>
    <w:rsid w:val="0099140D"/>
    <w:rsid w:val="0099146C"/>
    <w:rsid w:val="00991678"/>
    <w:rsid w:val="00992272"/>
    <w:rsid w:val="0099243F"/>
    <w:rsid w:val="009927F5"/>
    <w:rsid w:val="0099288E"/>
    <w:rsid w:val="00992B38"/>
    <w:rsid w:val="00992C84"/>
    <w:rsid w:val="00992F29"/>
    <w:rsid w:val="009942EE"/>
    <w:rsid w:val="00994710"/>
    <w:rsid w:val="00994997"/>
    <w:rsid w:val="00994AEE"/>
    <w:rsid w:val="00994E44"/>
    <w:rsid w:val="00994F82"/>
    <w:rsid w:val="00995466"/>
    <w:rsid w:val="009958A2"/>
    <w:rsid w:val="00995951"/>
    <w:rsid w:val="009964E5"/>
    <w:rsid w:val="009967FF"/>
    <w:rsid w:val="00996BBF"/>
    <w:rsid w:val="00997A32"/>
    <w:rsid w:val="009A00CB"/>
    <w:rsid w:val="009A1192"/>
    <w:rsid w:val="009A12EF"/>
    <w:rsid w:val="009A1609"/>
    <w:rsid w:val="009A16B3"/>
    <w:rsid w:val="009A1A47"/>
    <w:rsid w:val="009A1C32"/>
    <w:rsid w:val="009A2F17"/>
    <w:rsid w:val="009A313E"/>
    <w:rsid w:val="009A339B"/>
    <w:rsid w:val="009A349B"/>
    <w:rsid w:val="009A35B9"/>
    <w:rsid w:val="009A396E"/>
    <w:rsid w:val="009A3D9D"/>
    <w:rsid w:val="009A43A6"/>
    <w:rsid w:val="009A44C0"/>
    <w:rsid w:val="009A4587"/>
    <w:rsid w:val="009A4666"/>
    <w:rsid w:val="009A48DE"/>
    <w:rsid w:val="009A4F6A"/>
    <w:rsid w:val="009A51B8"/>
    <w:rsid w:val="009A5618"/>
    <w:rsid w:val="009A5680"/>
    <w:rsid w:val="009A5E06"/>
    <w:rsid w:val="009A62F0"/>
    <w:rsid w:val="009A6582"/>
    <w:rsid w:val="009A6FDC"/>
    <w:rsid w:val="009A70AA"/>
    <w:rsid w:val="009A71B1"/>
    <w:rsid w:val="009A7AF7"/>
    <w:rsid w:val="009A7DC0"/>
    <w:rsid w:val="009B0B61"/>
    <w:rsid w:val="009B1B8B"/>
    <w:rsid w:val="009B2182"/>
    <w:rsid w:val="009B24DF"/>
    <w:rsid w:val="009B2E3C"/>
    <w:rsid w:val="009B2EB2"/>
    <w:rsid w:val="009B31AB"/>
    <w:rsid w:val="009B321C"/>
    <w:rsid w:val="009B3222"/>
    <w:rsid w:val="009B416D"/>
    <w:rsid w:val="009B4524"/>
    <w:rsid w:val="009B4E2A"/>
    <w:rsid w:val="009B5546"/>
    <w:rsid w:val="009B62A0"/>
    <w:rsid w:val="009B694D"/>
    <w:rsid w:val="009B6B47"/>
    <w:rsid w:val="009B7384"/>
    <w:rsid w:val="009B75B7"/>
    <w:rsid w:val="009B7B41"/>
    <w:rsid w:val="009B7E0E"/>
    <w:rsid w:val="009B7FDB"/>
    <w:rsid w:val="009C01A5"/>
    <w:rsid w:val="009C09D0"/>
    <w:rsid w:val="009C1020"/>
    <w:rsid w:val="009C14A1"/>
    <w:rsid w:val="009C161D"/>
    <w:rsid w:val="009C179E"/>
    <w:rsid w:val="009C1C0D"/>
    <w:rsid w:val="009C1F6A"/>
    <w:rsid w:val="009C2658"/>
    <w:rsid w:val="009C2828"/>
    <w:rsid w:val="009C341F"/>
    <w:rsid w:val="009C3AC7"/>
    <w:rsid w:val="009C449F"/>
    <w:rsid w:val="009C4EF5"/>
    <w:rsid w:val="009C4F59"/>
    <w:rsid w:val="009C4F7A"/>
    <w:rsid w:val="009C5681"/>
    <w:rsid w:val="009C5F0B"/>
    <w:rsid w:val="009C63DC"/>
    <w:rsid w:val="009C6503"/>
    <w:rsid w:val="009C6CCE"/>
    <w:rsid w:val="009C7187"/>
    <w:rsid w:val="009C7CE1"/>
    <w:rsid w:val="009C7DA0"/>
    <w:rsid w:val="009D0330"/>
    <w:rsid w:val="009D0A71"/>
    <w:rsid w:val="009D0AE8"/>
    <w:rsid w:val="009D130B"/>
    <w:rsid w:val="009D19E5"/>
    <w:rsid w:val="009D1C9D"/>
    <w:rsid w:val="009D1CF6"/>
    <w:rsid w:val="009D1FB1"/>
    <w:rsid w:val="009D24F5"/>
    <w:rsid w:val="009D268E"/>
    <w:rsid w:val="009D28E6"/>
    <w:rsid w:val="009D2D63"/>
    <w:rsid w:val="009D30C0"/>
    <w:rsid w:val="009D36D7"/>
    <w:rsid w:val="009D3B1A"/>
    <w:rsid w:val="009D3BA9"/>
    <w:rsid w:val="009D477D"/>
    <w:rsid w:val="009D4C19"/>
    <w:rsid w:val="009D4E95"/>
    <w:rsid w:val="009D5217"/>
    <w:rsid w:val="009D5479"/>
    <w:rsid w:val="009D5841"/>
    <w:rsid w:val="009D6035"/>
    <w:rsid w:val="009D7E46"/>
    <w:rsid w:val="009E0A31"/>
    <w:rsid w:val="009E1797"/>
    <w:rsid w:val="009E17CA"/>
    <w:rsid w:val="009E1996"/>
    <w:rsid w:val="009E2664"/>
    <w:rsid w:val="009E28F1"/>
    <w:rsid w:val="009E2D55"/>
    <w:rsid w:val="009E304D"/>
    <w:rsid w:val="009E3738"/>
    <w:rsid w:val="009E3D80"/>
    <w:rsid w:val="009E5027"/>
    <w:rsid w:val="009E58D2"/>
    <w:rsid w:val="009E5A05"/>
    <w:rsid w:val="009E5C0A"/>
    <w:rsid w:val="009E642C"/>
    <w:rsid w:val="009E6AC8"/>
    <w:rsid w:val="009E6BF8"/>
    <w:rsid w:val="009E70C1"/>
    <w:rsid w:val="009E717C"/>
    <w:rsid w:val="009E72EF"/>
    <w:rsid w:val="009E7305"/>
    <w:rsid w:val="009F0717"/>
    <w:rsid w:val="009F0EFD"/>
    <w:rsid w:val="009F143F"/>
    <w:rsid w:val="009F1E4C"/>
    <w:rsid w:val="009F2387"/>
    <w:rsid w:val="009F2A37"/>
    <w:rsid w:val="009F3425"/>
    <w:rsid w:val="009F391D"/>
    <w:rsid w:val="009F411C"/>
    <w:rsid w:val="009F41B2"/>
    <w:rsid w:val="009F4675"/>
    <w:rsid w:val="009F4A65"/>
    <w:rsid w:val="009F4A88"/>
    <w:rsid w:val="009F52D2"/>
    <w:rsid w:val="009F570B"/>
    <w:rsid w:val="009F6BBF"/>
    <w:rsid w:val="009F6E37"/>
    <w:rsid w:val="009F732B"/>
    <w:rsid w:val="009F7474"/>
    <w:rsid w:val="009F7C04"/>
    <w:rsid w:val="009F7CCE"/>
    <w:rsid w:val="00A001AA"/>
    <w:rsid w:val="00A001ED"/>
    <w:rsid w:val="00A00FC0"/>
    <w:rsid w:val="00A01187"/>
    <w:rsid w:val="00A0128A"/>
    <w:rsid w:val="00A01590"/>
    <w:rsid w:val="00A02197"/>
    <w:rsid w:val="00A02328"/>
    <w:rsid w:val="00A02E27"/>
    <w:rsid w:val="00A02E4D"/>
    <w:rsid w:val="00A0338F"/>
    <w:rsid w:val="00A03430"/>
    <w:rsid w:val="00A035EB"/>
    <w:rsid w:val="00A0547C"/>
    <w:rsid w:val="00A0585C"/>
    <w:rsid w:val="00A05C2C"/>
    <w:rsid w:val="00A05E23"/>
    <w:rsid w:val="00A06C27"/>
    <w:rsid w:val="00A06DBB"/>
    <w:rsid w:val="00A06EBF"/>
    <w:rsid w:val="00A076CF"/>
    <w:rsid w:val="00A10059"/>
    <w:rsid w:val="00A10890"/>
    <w:rsid w:val="00A10B67"/>
    <w:rsid w:val="00A11552"/>
    <w:rsid w:val="00A1285C"/>
    <w:rsid w:val="00A12997"/>
    <w:rsid w:val="00A13664"/>
    <w:rsid w:val="00A14063"/>
    <w:rsid w:val="00A147D9"/>
    <w:rsid w:val="00A1489F"/>
    <w:rsid w:val="00A15219"/>
    <w:rsid w:val="00A15265"/>
    <w:rsid w:val="00A1531F"/>
    <w:rsid w:val="00A15F9A"/>
    <w:rsid w:val="00A163D0"/>
    <w:rsid w:val="00A1683D"/>
    <w:rsid w:val="00A168AB"/>
    <w:rsid w:val="00A168CD"/>
    <w:rsid w:val="00A16F8B"/>
    <w:rsid w:val="00A174AE"/>
    <w:rsid w:val="00A208E5"/>
    <w:rsid w:val="00A20CB7"/>
    <w:rsid w:val="00A20DCB"/>
    <w:rsid w:val="00A20F57"/>
    <w:rsid w:val="00A21018"/>
    <w:rsid w:val="00A2116A"/>
    <w:rsid w:val="00A23700"/>
    <w:rsid w:val="00A23A44"/>
    <w:rsid w:val="00A23B82"/>
    <w:rsid w:val="00A23F99"/>
    <w:rsid w:val="00A23FF7"/>
    <w:rsid w:val="00A24900"/>
    <w:rsid w:val="00A24EF4"/>
    <w:rsid w:val="00A2535F"/>
    <w:rsid w:val="00A25B48"/>
    <w:rsid w:val="00A26283"/>
    <w:rsid w:val="00A266C3"/>
    <w:rsid w:val="00A26B9F"/>
    <w:rsid w:val="00A271E9"/>
    <w:rsid w:val="00A27356"/>
    <w:rsid w:val="00A2790B"/>
    <w:rsid w:val="00A27E95"/>
    <w:rsid w:val="00A30127"/>
    <w:rsid w:val="00A30795"/>
    <w:rsid w:val="00A30F51"/>
    <w:rsid w:val="00A31430"/>
    <w:rsid w:val="00A31A0F"/>
    <w:rsid w:val="00A31BCC"/>
    <w:rsid w:val="00A31C4F"/>
    <w:rsid w:val="00A31F41"/>
    <w:rsid w:val="00A322D3"/>
    <w:rsid w:val="00A3281E"/>
    <w:rsid w:val="00A33219"/>
    <w:rsid w:val="00A33578"/>
    <w:rsid w:val="00A33DE9"/>
    <w:rsid w:val="00A346DE"/>
    <w:rsid w:val="00A34800"/>
    <w:rsid w:val="00A35F93"/>
    <w:rsid w:val="00A36176"/>
    <w:rsid w:val="00A36562"/>
    <w:rsid w:val="00A37665"/>
    <w:rsid w:val="00A37AD3"/>
    <w:rsid w:val="00A37D9B"/>
    <w:rsid w:val="00A401E2"/>
    <w:rsid w:val="00A40768"/>
    <w:rsid w:val="00A4078D"/>
    <w:rsid w:val="00A408AA"/>
    <w:rsid w:val="00A409F7"/>
    <w:rsid w:val="00A40F41"/>
    <w:rsid w:val="00A410C0"/>
    <w:rsid w:val="00A4110D"/>
    <w:rsid w:val="00A41418"/>
    <w:rsid w:val="00A415E2"/>
    <w:rsid w:val="00A41F15"/>
    <w:rsid w:val="00A4220D"/>
    <w:rsid w:val="00A425F5"/>
    <w:rsid w:val="00A426B3"/>
    <w:rsid w:val="00A42908"/>
    <w:rsid w:val="00A42FED"/>
    <w:rsid w:val="00A43630"/>
    <w:rsid w:val="00A43BC1"/>
    <w:rsid w:val="00A43BFC"/>
    <w:rsid w:val="00A44066"/>
    <w:rsid w:val="00A4578B"/>
    <w:rsid w:val="00A458E2"/>
    <w:rsid w:val="00A45914"/>
    <w:rsid w:val="00A45D5A"/>
    <w:rsid w:val="00A46170"/>
    <w:rsid w:val="00A46F75"/>
    <w:rsid w:val="00A47385"/>
    <w:rsid w:val="00A501BB"/>
    <w:rsid w:val="00A50831"/>
    <w:rsid w:val="00A5109B"/>
    <w:rsid w:val="00A5170E"/>
    <w:rsid w:val="00A5173A"/>
    <w:rsid w:val="00A52030"/>
    <w:rsid w:val="00A530CE"/>
    <w:rsid w:val="00A532B0"/>
    <w:rsid w:val="00A53A71"/>
    <w:rsid w:val="00A53EF4"/>
    <w:rsid w:val="00A53FC5"/>
    <w:rsid w:val="00A54176"/>
    <w:rsid w:val="00A545EB"/>
    <w:rsid w:val="00A549CE"/>
    <w:rsid w:val="00A552A5"/>
    <w:rsid w:val="00A55429"/>
    <w:rsid w:val="00A55468"/>
    <w:rsid w:val="00A5547E"/>
    <w:rsid w:val="00A559FD"/>
    <w:rsid w:val="00A56C8F"/>
    <w:rsid w:val="00A57690"/>
    <w:rsid w:val="00A5782A"/>
    <w:rsid w:val="00A60676"/>
    <w:rsid w:val="00A60692"/>
    <w:rsid w:val="00A60B01"/>
    <w:rsid w:val="00A61691"/>
    <w:rsid w:val="00A61BAD"/>
    <w:rsid w:val="00A61DE6"/>
    <w:rsid w:val="00A61FC9"/>
    <w:rsid w:val="00A6258C"/>
    <w:rsid w:val="00A63913"/>
    <w:rsid w:val="00A63ACC"/>
    <w:rsid w:val="00A63B29"/>
    <w:rsid w:val="00A64B20"/>
    <w:rsid w:val="00A64F09"/>
    <w:rsid w:val="00A65E0F"/>
    <w:rsid w:val="00A65F76"/>
    <w:rsid w:val="00A660FA"/>
    <w:rsid w:val="00A66417"/>
    <w:rsid w:val="00A6644A"/>
    <w:rsid w:val="00A66D1C"/>
    <w:rsid w:val="00A66ED7"/>
    <w:rsid w:val="00A67414"/>
    <w:rsid w:val="00A679F2"/>
    <w:rsid w:val="00A67D1A"/>
    <w:rsid w:val="00A67D2B"/>
    <w:rsid w:val="00A67DA7"/>
    <w:rsid w:val="00A67E51"/>
    <w:rsid w:val="00A67ECA"/>
    <w:rsid w:val="00A705D7"/>
    <w:rsid w:val="00A70C6E"/>
    <w:rsid w:val="00A70EFB"/>
    <w:rsid w:val="00A7187B"/>
    <w:rsid w:val="00A71C9E"/>
    <w:rsid w:val="00A71E2F"/>
    <w:rsid w:val="00A71F01"/>
    <w:rsid w:val="00A71F5B"/>
    <w:rsid w:val="00A722D8"/>
    <w:rsid w:val="00A725A8"/>
    <w:rsid w:val="00A72A2F"/>
    <w:rsid w:val="00A72AAA"/>
    <w:rsid w:val="00A72BD7"/>
    <w:rsid w:val="00A72C39"/>
    <w:rsid w:val="00A73213"/>
    <w:rsid w:val="00A733D4"/>
    <w:rsid w:val="00A734EE"/>
    <w:rsid w:val="00A73F9D"/>
    <w:rsid w:val="00A7403A"/>
    <w:rsid w:val="00A740D4"/>
    <w:rsid w:val="00A741BD"/>
    <w:rsid w:val="00A74693"/>
    <w:rsid w:val="00A756B5"/>
    <w:rsid w:val="00A758EC"/>
    <w:rsid w:val="00A75E6D"/>
    <w:rsid w:val="00A76022"/>
    <w:rsid w:val="00A76D24"/>
    <w:rsid w:val="00A77353"/>
    <w:rsid w:val="00A7778A"/>
    <w:rsid w:val="00A80828"/>
    <w:rsid w:val="00A80C1B"/>
    <w:rsid w:val="00A80F74"/>
    <w:rsid w:val="00A81A82"/>
    <w:rsid w:val="00A81BDC"/>
    <w:rsid w:val="00A820EE"/>
    <w:rsid w:val="00A82965"/>
    <w:rsid w:val="00A82A0E"/>
    <w:rsid w:val="00A83685"/>
    <w:rsid w:val="00A837A1"/>
    <w:rsid w:val="00A845F1"/>
    <w:rsid w:val="00A84645"/>
    <w:rsid w:val="00A84732"/>
    <w:rsid w:val="00A84CD9"/>
    <w:rsid w:val="00A84DCD"/>
    <w:rsid w:val="00A85024"/>
    <w:rsid w:val="00A85269"/>
    <w:rsid w:val="00A85350"/>
    <w:rsid w:val="00A855D5"/>
    <w:rsid w:val="00A863E7"/>
    <w:rsid w:val="00A8646D"/>
    <w:rsid w:val="00A8654D"/>
    <w:rsid w:val="00A868FC"/>
    <w:rsid w:val="00A86B04"/>
    <w:rsid w:val="00A86CED"/>
    <w:rsid w:val="00A87FC5"/>
    <w:rsid w:val="00A90151"/>
    <w:rsid w:val="00A904E7"/>
    <w:rsid w:val="00A90519"/>
    <w:rsid w:val="00A905AA"/>
    <w:rsid w:val="00A90A09"/>
    <w:rsid w:val="00A90AFE"/>
    <w:rsid w:val="00A91847"/>
    <w:rsid w:val="00A91D76"/>
    <w:rsid w:val="00A92D9B"/>
    <w:rsid w:val="00A9359B"/>
    <w:rsid w:val="00A938A9"/>
    <w:rsid w:val="00A944E9"/>
    <w:rsid w:val="00A94B2B"/>
    <w:rsid w:val="00A953E7"/>
    <w:rsid w:val="00A95B86"/>
    <w:rsid w:val="00A95E9B"/>
    <w:rsid w:val="00A96264"/>
    <w:rsid w:val="00A963AB"/>
    <w:rsid w:val="00A965C3"/>
    <w:rsid w:val="00A96BF5"/>
    <w:rsid w:val="00A9748C"/>
    <w:rsid w:val="00A97B80"/>
    <w:rsid w:val="00A97C73"/>
    <w:rsid w:val="00AA0202"/>
    <w:rsid w:val="00AA03A0"/>
    <w:rsid w:val="00AA03D3"/>
    <w:rsid w:val="00AA0E0F"/>
    <w:rsid w:val="00AA163B"/>
    <w:rsid w:val="00AA171B"/>
    <w:rsid w:val="00AA1CB1"/>
    <w:rsid w:val="00AA2B03"/>
    <w:rsid w:val="00AA3196"/>
    <w:rsid w:val="00AA4028"/>
    <w:rsid w:val="00AA4164"/>
    <w:rsid w:val="00AA425A"/>
    <w:rsid w:val="00AA4279"/>
    <w:rsid w:val="00AA540B"/>
    <w:rsid w:val="00AA565C"/>
    <w:rsid w:val="00AA6021"/>
    <w:rsid w:val="00AA64CB"/>
    <w:rsid w:val="00AA70F0"/>
    <w:rsid w:val="00AA78BB"/>
    <w:rsid w:val="00AB060C"/>
    <w:rsid w:val="00AB0BCE"/>
    <w:rsid w:val="00AB0CEB"/>
    <w:rsid w:val="00AB0DA4"/>
    <w:rsid w:val="00AB0FFF"/>
    <w:rsid w:val="00AB102F"/>
    <w:rsid w:val="00AB1774"/>
    <w:rsid w:val="00AB1C44"/>
    <w:rsid w:val="00AB2405"/>
    <w:rsid w:val="00AB2945"/>
    <w:rsid w:val="00AB2983"/>
    <w:rsid w:val="00AB2A05"/>
    <w:rsid w:val="00AB370B"/>
    <w:rsid w:val="00AB3A99"/>
    <w:rsid w:val="00AB4F21"/>
    <w:rsid w:val="00AB5087"/>
    <w:rsid w:val="00AB50AB"/>
    <w:rsid w:val="00AB54DC"/>
    <w:rsid w:val="00AB5976"/>
    <w:rsid w:val="00AB6014"/>
    <w:rsid w:val="00AB6559"/>
    <w:rsid w:val="00AB6F24"/>
    <w:rsid w:val="00AB6F6D"/>
    <w:rsid w:val="00AB73EE"/>
    <w:rsid w:val="00AB7562"/>
    <w:rsid w:val="00AB7F24"/>
    <w:rsid w:val="00AC02E3"/>
    <w:rsid w:val="00AC0353"/>
    <w:rsid w:val="00AC0435"/>
    <w:rsid w:val="00AC0558"/>
    <w:rsid w:val="00AC0BEA"/>
    <w:rsid w:val="00AC10F8"/>
    <w:rsid w:val="00AC1224"/>
    <w:rsid w:val="00AC1B70"/>
    <w:rsid w:val="00AC2325"/>
    <w:rsid w:val="00AC2402"/>
    <w:rsid w:val="00AC2A05"/>
    <w:rsid w:val="00AC2C1F"/>
    <w:rsid w:val="00AC2E1D"/>
    <w:rsid w:val="00AC3876"/>
    <w:rsid w:val="00AC38A3"/>
    <w:rsid w:val="00AC3C4C"/>
    <w:rsid w:val="00AC3D46"/>
    <w:rsid w:val="00AC3F38"/>
    <w:rsid w:val="00AC4220"/>
    <w:rsid w:val="00AC4936"/>
    <w:rsid w:val="00AC4E06"/>
    <w:rsid w:val="00AC5050"/>
    <w:rsid w:val="00AC5C06"/>
    <w:rsid w:val="00AC5E9E"/>
    <w:rsid w:val="00AC6553"/>
    <w:rsid w:val="00AC67EF"/>
    <w:rsid w:val="00AC6AE2"/>
    <w:rsid w:val="00AC6D84"/>
    <w:rsid w:val="00AC6E87"/>
    <w:rsid w:val="00AC7994"/>
    <w:rsid w:val="00AC79A4"/>
    <w:rsid w:val="00AC7D03"/>
    <w:rsid w:val="00AC7D76"/>
    <w:rsid w:val="00AD08DD"/>
    <w:rsid w:val="00AD0E23"/>
    <w:rsid w:val="00AD16B8"/>
    <w:rsid w:val="00AD19DC"/>
    <w:rsid w:val="00AD1B05"/>
    <w:rsid w:val="00AD1C1C"/>
    <w:rsid w:val="00AD223E"/>
    <w:rsid w:val="00AD334F"/>
    <w:rsid w:val="00AD3B0A"/>
    <w:rsid w:val="00AD43DA"/>
    <w:rsid w:val="00AD4706"/>
    <w:rsid w:val="00AD4885"/>
    <w:rsid w:val="00AD493F"/>
    <w:rsid w:val="00AD4AC2"/>
    <w:rsid w:val="00AD4BA1"/>
    <w:rsid w:val="00AD547E"/>
    <w:rsid w:val="00AD5490"/>
    <w:rsid w:val="00AD5595"/>
    <w:rsid w:val="00AD670F"/>
    <w:rsid w:val="00AD6E0C"/>
    <w:rsid w:val="00AD6F65"/>
    <w:rsid w:val="00AD7233"/>
    <w:rsid w:val="00AD763D"/>
    <w:rsid w:val="00AD7CFB"/>
    <w:rsid w:val="00AE0465"/>
    <w:rsid w:val="00AE05D0"/>
    <w:rsid w:val="00AE0A2A"/>
    <w:rsid w:val="00AE0FCA"/>
    <w:rsid w:val="00AE1537"/>
    <w:rsid w:val="00AE23AA"/>
    <w:rsid w:val="00AE2ED7"/>
    <w:rsid w:val="00AE3695"/>
    <w:rsid w:val="00AE3976"/>
    <w:rsid w:val="00AE4086"/>
    <w:rsid w:val="00AE4301"/>
    <w:rsid w:val="00AE4C9B"/>
    <w:rsid w:val="00AE4DC2"/>
    <w:rsid w:val="00AE5460"/>
    <w:rsid w:val="00AE5D1D"/>
    <w:rsid w:val="00AE603A"/>
    <w:rsid w:val="00AE65DE"/>
    <w:rsid w:val="00AE6973"/>
    <w:rsid w:val="00AE6A8C"/>
    <w:rsid w:val="00AE6DB4"/>
    <w:rsid w:val="00AE712B"/>
    <w:rsid w:val="00AE75D2"/>
    <w:rsid w:val="00AE78C2"/>
    <w:rsid w:val="00AF0027"/>
    <w:rsid w:val="00AF072C"/>
    <w:rsid w:val="00AF0BE6"/>
    <w:rsid w:val="00AF1204"/>
    <w:rsid w:val="00AF139A"/>
    <w:rsid w:val="00AF2032"/>
    <w:rsid w:val="00AF213A"/>
    <w:rsid w:val="00AF2D93"/>
    <w:rsid w:val="00AF3B80"/>
    <w:rsid w:val="00AF3D57"/>
    <w:rsid w:val="00AF4425"/>
    <w:rsid w:val="00AF4D47"/>
    <w:rsid w:val="00AF5E8D"/>
    <w:rsid w:val="00AF5EA3"/>
    <w:rsid w:val="00AF6FF6"/>
    <w:rsid w:val="00AF7073"/>
    <w:rsid w:val="00AF71EA"/>
    <w:rsid w:val="00AF7920"/>
    <w:rsid w:val="00AF7A55"/>
    <w:rsid w:val="00B000ED"/>
    <w:rsid w:val="00B002C8"/>
    <w:rsid w:val="00B00A52"/>
    <w:rsid w:val="00B00FFE"/>
    <w:rsid w:val="00B01A0D"/>
    <w:rsid w:val="00B01FD6"/>
    <w:rsid w:val="00B027EE"/>
    <w:rsid w:val="00B02E37"/>
    <w:rsid w:val="00B02FD4"/>
    <w:rsid w:val="00B02FDA"/>
    <w:rsid w:val="00B0308F"/>
    <w:rsid w:val="00B03391"/>
    <w:rsid w:val="00B0355E"/>
    <w:rsid w:val="00B03594"/>
    <w:rsid w:val="00B03D86"/>
    <w:rsid w:val="00B03F47"/>
    <w:rsid w:val="00B0447D"/>
    <w:rsid w:val="00B049D4"/>
    <w:rsid w:val="00B04CEA"/>
    <w:rsid w:val="00B05035"/>
    <w:rsid w:val="00B0514F"/>
    <w:rsid w:val="00B0561D"/>
    <w:rsid w:val="00B05C35"/>
    <w:rsid w:val="00B0645F"/>
    <w:rsid w:val="00B06B9D"/>
    <w:rsid w:val="00B07131"/>
    <w:rsid w:val="00B0718D"/>
    <w:rsid w:val="00B10944"/>
    <w:rsid w:val="00B10A3A"/>
    <w:rsid w:val="00B10C2B"/>
    <w:rsid w:val="00B10D22"/>
    <w:rsid w:val="00B10E88"/>
    <w:rsid w:val="00B11EE6"/>
    <w:rsid w:val="00B12099"/>
    <w:rsid w:val="00B1233E"/>
    <w:rsid w:val="00B124B8"/>
    <w:rsid w:val="00B127EA"/>
    <w:rsid w:val="00B12883"/>
    <w:rsid w:val="00B12CD9"/>
    <w:rsid w:val="00B12D38"/>
    <w:rsid w:val="00B130A9"/>
    <w:rsid w:val="00B13463"/>
    <w:rsid w:val="00B1368B"/>
    <w:rsid w:val="00B147CE"/>
    <w:rsid w:val="00B14A71"/>
    <w:rsid w:val="00B14A97"/>
    <w:rsid w:val="00B14AD8"/>
    <w:rsid w:val="00B14B64"/>
    <w:rsid w:val="00B14F43"/>
    <w:rsid w:val="00B171DF"/>
    <w:rsid w:val="00B171F5"/>
    <w:rsid w:val="00B178C0"/>
    <w:rsid w:val="00B17D31"/>
    <w:rsid w:val="00B17F0A"/>
    <w:rsid w:val="00B203F2"/>
    <w:rsid w:val="00B20B95"/>
    <w:rsid w:val="00B20F39"/>
    <w:rsid w:val="00B213B3"/>
    <w:rsid w:val="00B2284A"/>
    <w:rsid w:val="00B22936"/>
    <w:rsid w:val="00B22B25"/>
    <w:rsid w:val="00B22D50"/>
    <w:rsid w:val="00B22FF7"/>
    <w:rsid w:val="00B2317D"/>
    <w:rsid w:val="00B231B7"/>
    <w:rsid w:val="00B23603"/>
    <w:rsid w:val="00B23AAA"/>
    <w:rsid w:val="00B23E62"/>
    <w:rsid w:val="00B23EB4"/>
    <w:rsid w:val="00B242E2"/>
    <w:rsid w:val="00B24AFA"/>
    <w:rsid w:val="00B25126"/>
    <w:rsid w:val="00B254B8"/>
    <w:rsid w:val="00B25A85"/>
    <w:rsid w:val="00B25CC3"/>
    <w:rsid w:val="00B2727B"/>
    <w:rsid w:val="00B27379"/>
    <w:rsid w:val="00B27B4D"/>
    <w:rsid w:val="00B3024B"/>
    <w:rsid w:val="00B30602"/>
    <w:rsid w:val="00B30A9D"/>
    <w:rsid w:val="00B30FDD"/>
    <w:rsid w:val="00B31322"/>
    <w:rsid w:val="00B313A4"/>
    <w:rsid w:val="00B313E5"/>
    <w:rsid w:val="00B31866"/>
    <w:rsid w:val="00B31E9C"/>
    <w:rsid w:val="00B32759"/>
    <w:rsid w:val="00B328F9"/>
    <w:rsid w:val="00B32D6C"/>
    <w:rsid w:val="00B32DF2"/>
    <w:rsid w:val="00B33B86"/>
    <w:rsid w:val="00B34199"/>
    <w:rsid w:val="00B35B9C"/>
    <w:rsid w:val="00B36606"/>
    <w:rsid w:val="00B368EF"/>
    <w:rsid w:val="00B36D0B"/>
    <w:rsid w:val="00B36F63"/>
    <w:rsid w:val="00B36F6D"/>
    <w:rsid w:val="00B37050"/>
    <w:rsid w:val="00B371BD"/>
    <w:rsid w:val="00B3749D"/>
    <w:rsid w:val="00B37739"/>
    <w:rsid w:val="00B37BA6"/>
    <w:rsid w:val="00B40320"/>
    <w:rsid w:val="00B40644"/>
    <w:rsid w:val="00B40A1B"/>
    <w:rsid w:val="00B40E62"/>
    <w:rsid w:val="00B41BC0"/>
    <w:rsid w:val="00B41BD2"/>
    <w:rsid w:val="00B420D3"/>
    <w:rsid w:val="00B42D92"/>
    <w:rsid w:val="00B42EAB"/>
    <w:rsid w:val="00B433A9"/>
    <w:rsid w:val="00B4358E"/>
    <w:rsid w:val="00B43701"/>
    <w:rsid w:val="00B43A8C"/>
    <w:rsid w:val="00B440E6"/>
    <w:rsid w:val="00B44684"/>
    <w:rsid w:val="00B44B02"/>
    <w:rsid w:val="00B44B32"/>
    <w:rsid w:val="00B45797"/>
    <w:rsid w:val="00B45888"/>
    <w:rsid w:val="00B45CE5"/>
    <w:rsid w:val="00B463B3"/>
    <w:rsid w:val="00B46534"/>
    <w:rsid w:val="00B46630"/>
    <w:rsid w:val="00B46808"/>
    <w:rsid w:val="00B47496"/>
    <w:rsid w:val="00B479F6"/>
    <w:rsid w:val="00B506AC"/>
    <w:rsid w:val="00B50851"/>
    <w:rsid w:val="00B508BA"/>
    <w:rsid w:val="00B50CF0"/>
    <w:rsid w:val="00B51002"/>
    <w:rsid w:val="00B5148C"/>
    <w:rsid w:val="00B518A0"/>
    <w:rsid w:val="00B51CB3"/>
    <w:rsid w:val="00B51D4B"/>
    <w:rsid w:val="00B51FD5"/>
    <w:rsid w:val="00B526F6"/>
    <w:rsid w:val="00B530CF"/>
    <w:rsid w:val="00B53E31"/>
    <w:rsid w:val="00B5402C"/>
    <w:rsid w:val="00B5420E"/>
    <w:rsid w:val="00B54BDB"/>
    <w:rsid w:val="00B54F83"/>
    <w:rsid w:val="00B55614"/>
    <w:rsid w:val="00B55805"/>
    <w:rsid w:val="00B558BD"/>
    <w:rsid w:val="00B55A3B"/>
    <w:rsid w:val="00B56DF5"/>
    <w:rsid w:val="00B572E1"/>
    <w:rsid w:val="00B57910"/>
    <w:rsid w:val="00B57A40"/>
    <w:rsid w:val="00B6002E"/>
    <w:rsid w:val="00B603F7"/>
    <w:rsid w:val="00B604D4"/>
    <w:rsid w:val="00B610E3"/>
    <w:rsid w:val="00B61282"/>
    <w:rsid w:val="00B61344"/>
    <w:rsid w:val="00B61CF6"/>
    <w:rsid w:val="00B629AE"/>
    <w:rsid w:val="00B62A1A"/>
    <w:rsid w:val="00B63368"/>
    <w:rsid w:val="00B6337D"/>
    <w:rsid w:val="00B6355C"/>
    <w:rsid w:val="00B63AE9"/>
    <w:rsid w:val="00B63DAA"/>
    <w:rsid w:val="00B64867"/>
    <w:rsid w:val="00B64BDB"/>
    <w:rsid w:val="00B65312"/>
    <w:rsid w:val="00B65334"/>
    <w:rsid w:val="00B65DAA"/>
    <w:rsid w:val="00B6689D"/>
    <w:rsid w:val="00B669CF"/>
    <w:rsid w:val="00B66B2F"/>
    <w:rsid w:val="00B6717B"/>
    <w:rsid w:val="00B67268"/>
    <w:rsid w:val="00B67630"/>
    <w:rsid w:val="00B702E2"/>
    <w:rsid w:val="00B71C09"/>
    <w:rsid w:val="00B71CEA"/>
    <w:rsid w:val="00B720B2"/>
    <w:rsid w:val="00B722A9"/>
    <w:rsid w:val="00B72639"/>
    <w:rsid w:val="00B72CD4"/>
    <w:rsid w:val="00B73151"/>
    <w:rsid w:val="00B73597"/>
    <w:rsid w:val="00B738CB"/>
    <w:rsid w:val="00B738CE"/>
    <w:rsid w:val="00B73A34"/>
    <w:rsid w:val="00B73FA0"/>
    <w:rsid w:val="00B74239"/>
    <w:rsid w:val="00B74F7F"/>
    <w:rsid w:val="00B757F3"/>
    <w:rsid w:val="00B75B08"/>
    <w:rsid w:val="00B76C02"/>
    <w:rsid w:val="00B7714C"/>
    <w:rsid w:val="00B77EF2"/>
    <w:rsid w:val="00B80023"/>
    <w:rsid w:val="00B8036F"/>
    <w:rsid w:val="00B80EC6"/>
    <w:rsid w:val="00B81149"/>
    <w:rsid w:val="00B81A39"/>
    <w:rsid w:val="00B81AC2"/>
    <w:rsid w:val="00B81C1C"/>
    <w:rsid w:val="00B81E81"/>
    <w:rsid w:val="00B82033"/>
    <w:rsid w:val="00B8241F"/>
    <w:rsid w:val="00B82768"/>
    <w:rsid w:val="00B82B87"/>
    <w:rsid w:val="00B832CD"/>
    <w:rsid w:val="00B848FC"/>
    <w:rsid w:val="00B85312"/>
    <w:rsid w:val="00B8594D"/>
    <w:rsid w:val="00B859CF"/>
    <w:rsid w:val="00B85B60"/>
    <w:rsid w:val="00B85E95"/>
    <w:rsid w:val="00B86439"/>
    <w:rsid w:val="00B86764"/>
    <w:rsid w:val="00B86AD6"/>
    <w:rsid w:val="00B86E65"/>
    <w:rsid w:val="00B87540"/>
    <w:rsid w:val="00B8769F"/>
    <w:rsid w:val="00B876DD"/>
    <w:rsid w:val="00B87859"/>
    <w:rsid w:val="00B87C0D"/>
    <w:rsid w:val="00B90207"/>
    <w:rsid w:val="00B90273"/>
    <w:rsid w:val="00B9033E"/>
    <w:rsid w:val="00B9042F"/>
    <w:rsid w:val="00B90A54"/>
    <w:rsid w:val="00B90B22"/>
    <w:rsid w:val="00B913D2"/>
    <w:rsid w:val="00B919A1"/>
    <w:rsid w:val="00B91D47"/>
    <w:rsid w:val="00B91F91"/>
    <w:rsid w:val="00B9294E"/>
    <w:rsid w:val="00B93342"/>
    <w:rsid w:val="00B93888"/>
    <w:rsid w:val="00B93C1C"/>
    <w:rsid w:val="00B946AB"/>
    <w:rsid w:val="00B946D1"/>
    <w:rsid w:val="00B9571C"/>
    <w:rsid w:val="00B95E02"/>
    <w:rsid w:val="00B961DB"/>
    <w:rsid w:val="00B9741E"/>
    <w:rsid w:val="00B97C5C"/>
    <w:rsid w:val="00BA03F6"/>
    <w:rsid w:val="00BA0D45"/>
    <w:rsid w:val="00BA0D5D"/>
    <w:rsid w:val="00BA123E"/>
    <w:rsid w:val="00BA1305"/>
    <w:rsid w:val="00BA1497"/>
    <w:rsid w:val="00BA2A74"/>
    <w:rsid w:val="00BA2EF3"/>
    <w:rsid w:val="00BA38B6"/>
    <w:rsid w:val="00BA3C0A"/>
    <w:rsid w:val="00BA3CB8"/>
    <w:rsid w:val="00BA5085"/>
    <w:rsid w:val="00BA5E3E"/>
    <w:rsid w:val="00BA67F8"/>
    <w:rsid w:val="00BA6890"/>
    <w:rsid w:val="00BA71A3"/>
    <w:rsid w:val="00BA7623"/>
    <w:rsid w:val="00BA7DDB"/>
    <w:rsid w:val="00BB0424"/>
    <w:rsid w:val="00BB075A"/>
    <w:rsid w:val="00BB0E78"/>
    <w:rsid w:val="00BB1D78"/>
    <w:rsid w:val="00BB2641"/>
    <w:rsid w:val="00BB2A06"/>
    <w:rsid w:val="00BB2A26"/>
    <w:rsid w:val="00BB2CA0"/>
    <w:rsid w:val="00BB2CF2"/>
    <w:rsid w:val="00BB302C"/>
    <w:rsid w:val="00BB48E7"/>
    <w:rsid w:val="00BB4B5C"/>
    <w:rsid w:val="00BB53B8"/>
    <w:rsid w:val="00BB5AE1"/>
    <w:rsid w:val="00BB6072"/>
    <w:rsid w:val="00BB6377"/>
    <w:rsid w:val="00BB6629"/>
    <w:rsid w:val="00BB67D0"/>
    <w:rsid w:val="00BB68DD"/>
    <w:rsid w:val="00BB6E1B"/>
    <w:rsid w:val="00BB6F92"/>
    <w:rsid w:val="00BB7165"/>
    <w:rsid w:val="00BB732D"/>
    <w:rsid w:val="00BB74AE"/>
    <w:rsid w:val="00BB7536"/>
    <w:rsid w:val="00BB7609"/>
    <w:rsid w:val="00BB77A5"/>
    <w:rsid w:val="00BC056B"/>
    <w:rsid w:val="00BC084A"/>
    <w:rsid w:val="00BC0F5E"/>
    <w:rsid w:val="00BC0FE9"/>
    <w:rsid w:val="00BC1740"/>
    <w:rsid w:val="00BC1A70"/>
    <w:rsid w:val="00BC1B82"/>
    <w:rsid w:val="00BC1BAC"/>
    <w:rsid w:val="00BC1C4B"/>
    <w:rsid w:val="00BC1D27"/>
    <w:rsid w:val="00BC1EFB"/>
    <w:rsid w:val="00BC2074"/>
    <w:rsid w:val="00BC2625"/>
    <w:rsid w:val="00BC2BBB"/>
    <w:rsid w:val="00BC3731"/>
    <w:rsid w:val="00BC37A0"/>
    <w:rsid w:val="00BC38F6"/>
    <w:rsid w:val="00BC3AC7"/>
    <w:rsid w:val="00BC466F"/>
    <w:rsid w:val="00BC46F6"/>
    <w:rsid w:val="00BC4753"/>
    <w:rsid w:val="00BC4C64"/>
    <w:rsid w:val="00BC62E1"/>
    <w:rsid w:val="00BC68B6"/>
    <w:rsid w:val="00BC6B7E"/>
    <w:rsid w:val="00BC7341"/>
    <w:rsid w:val="00BC7860"/>
    <w:rsid w:val="00BC7A8C"/>
    <w:rsid w:val="00BD0C17"/>
    <w:rsid w:val="00BD11DB"/>
    <w:rsid w:val="00BD17C5"/>
    <w:rsid w:val="00BD1CC1"/>
    <w:rsid w:val="00BD1F4B"/>
    <w:rsid w:val="00BD2704"/>
    <w:rsid w:val="00BD2C6C"/>
    <w:rsid w:val="00BD33A8"/>
    <w:rsid w:val="00BD3EC0"/>
    <w:rsid w:val="00BD479B"/>
    <w:rsid w:val="00BD4866"/>
    <w:rsid w:val="00BD6669"/>
    <w:rsid w:val="00BD7134"/>
    <w:rsid w:val="00BD7B52"/>
    <w:rsid w:val="00BE0748"/>
    <w:rsid w:val="00BE08D7"/>
    <w:rsid w:val="00BE0F48"/>
    <w:rsid w:val="00BE1050"/>
    <w:rsid w:val="00BE180F"/>
    <w:rsid w:val="00BE1BDF"/>
    <w:rsid w:val="00BE2074"/>
    <w:rsid w:val="00BE21B7"/>
    <w:rsid w:val="00BE2375"/>
    <w:rsid w:val="00BE2716"/>
    <w:rsid w:val="00BE3453"/>
    <w:rsid w:val="00BE346F"/>
    <w:rsid w:val="00BE38A5"/>
    <w:rsid w:val="00BE3FEC"/>
    <w:rsid w:val="00BE4903"/>
    <w:rsid w:val="00BE4EE4"/>
    <w:rsid w:val="00BE54DE"/>
    <w:rsid w:val="00BE57B8"/>
    <w:rsid w:val="00BE6990"/>
    <w:rsid w:val="00BE707D"/>
    <w:rsid w:val="00BE7C4C"/>
    <w:rsid w:val="00BF026E"/>
    <w:rsid w:val="00BF030B"/>
    <w:rsid w:val="00BF0EF9"/>
    <w:rsid w:val="00BF18D5"/>
    <w:rsid w:val="00BF1B23"/>
    <w:rsid w:val="00BF1CB5"/>
    <w:rsid w:val="00BF1F0F"/>
    <w:rsid w:val="00BF1F4A"/>
    <w:rsid w:val="00BF2E94"/>
    <w:rsid w:val="00BF33D3"/>
    <w:rsid w:val="00BF455F"/>
    <w:rsid w:val="00BF4AA8"/>
    <w:rsid w:val="00BF5515"/>
    <w:rsid w:val="00BF572D"/>
    <w:rsid w:val="00BF6067"/>
    <w:rsid w:val="00BF63DD"/>
    <w:rsid w:val="00BF65E6"/>
    <w:rsid w:val="00BF68C8"/>
    <w:rsid w:val="00BF6AA9"/>
    <w:rsid w:val="00BF6FDC"/>
    <w:rsid w:val="00BF7026"/>
    <w:rsid w:val="00BF73FE"/>
    <w:rsid w:val="00BF74A3"/>
    <w:rsid w:val="00BF7DF4"/>
    <w:rsid w:val="00BF7E6B"/>
    <w:rsid w:val="00C00177"/>
    <w:rsid w:val="00C00CC3"/>
    <w:rsid w:val="00C019A4"/>
    <w:rsid w:val="00C01C25"/>
    <w:rsid w:val="00C01D12"/>
    <w:rsid w:val="00C01E68"/>
    <w:rsid w:val="00C02122"/>
    <w:rsid w:val="00C02AB6"/>
    <w:rsid w:val="00C02BFC"/>
    <w:rsid w:val="00C03403"/>
    <w:rsid w:val="00C03734"/>
    <w:rsid w:val="00C0390D"/>
    <w:rsid w:val="00C05041"/>
    <w:rsid w:val="00C05471"/>
    <w:rsid w:val="00C05727"/>
    <w:rsid w:val="00C05800"/>
    <w:rsid w:val="00C05865"/>
    <w:rsid w:val="00C05C05"/>
    <w:rsid w:val="00C05D73"/>
    <w:rsid w:val="00C06822"/>
    <w:rsid w:val="00C06BB5"/>
    <w:rsid w:val="00C06D11"/>
    <w:rsid w:val="00C0725B"/>
    <w:rsid w:val="00C07393"/>
    <w:rsid w:val="00C10298"/>
    <w:rsid w:val="00C116A8"/>
    <w:rsid w:val="00C11924"/>
    <w:rsid w:val="00C11AD6"/>
    <w:rsid w:val="00C11E7F"/>
    <w:rsid w:val="00C11F32"/>
    <w:rsid w:val="00C11F8F"/>
    <w:rsid w:val="00C12388"/>
    <w:rsid w:val="00C13812"/>
    <w:rsid w:val="00C14877"/>
    <w:rsid w:val="00C14FE3"/>
    <w:rsid w:val="00C15640"/>
    <w:rsid w:val="00C1567B"/>
    <w:rsid w:val="00C157E3"/>
    <w:rsid w:val="00C15A6A"/>
    <w:rsid w:val="00C15AC1"/>
    <w:rsid w:val="00C16168"/>
    <w:rsid w:val="00C161CC"/>
    <w:rsid w:val="00C16B82"/>
    <w:rsid w:val="00C175BE"/>
    <w:rsid w:val="00C178FE"/>
    <w:rsid w:val="00C17B1F"/>
    <w:rsid w:val="00C2028F"/>
    <w:rsid w:val="00C20349"/>
    <w:rsid w:val="00C208C5"/>
    <w:rsid w:val="00C20F9A"/>
    <w:rsid w:val="00C2176E"/>
    <w:rsid w:val="00C226ED"/>
    <w:rsid w:val="00C227B3"/>
    <w:rsid w:val="00C22EB1"/>
    <w:rsid w:val="00C235E6"/>
    <w:rsid w:val="00C23C14"/>
    <w:rsid w:val="00C23E37"/>
    <w:rsid w:val="00C24247"/>
    <w:rsid w:val="00C24739"/>
    <w:rsid w:val="00C24DD3"/>
    <w:rsid w:val="00C252A8"/>
    <w:rsid w:val="00C25E9D"/>
    <w:rsid w:val="00C25F6F"/>
    <w:rsid w:val="00C26684"/>
    <w:rsid w:val="00C26AA7"/>
    <w:rsid w:val="00C2715D"/>
    <w:rsid w:val="00C27344"/>
    <w:rsid w:val="00C276EB"/>
    <w:rsid w:val="00C277AC"/>
    <w:rsid w:val="00C30409"/>
    <w:rsid w:val="00C30692"/>
    <w:rsid w:val="00C30E1A"/>
    <w:rsid w:val="00C3130D"/>
    <w:rsid w:val="00C31913"/>
    <w:rsid w:val="00C31C6F"/>
    <w:rsid w:val="00C3230D"/>
    <w:rsid w:val="00C32330"/>
    <w:rsid w:val="00C324A7"/>
    <w:rsid w:val="00C32690"/>
    <w:rsid w:val="00C326F9"/>
    <w:rsid w:val="00C32772"/>
    <w:rsid w:val="00C32806"/>
    <w:rsid w:val="00C33678"/>
    <w:rsid w:val="00C33B5F"/>
    <w:rsid w:val="00C33F86"/>
    <w:rsid w:val="00C341E6"/>
    <w:rsid w:val="00C3431E"/>
    <w:rsid w:val="00C3457C"/>
    <w:rsid w:val="00C34C0C"/>
    <w:rsid w:val="00C34D47"/>
    <w:rsid w:val="00C35101"/>
    <w:rsid w:val="00C35367"/>
    <w:rsid w:val="00C35E52"/>
    <w:rsid w:val="00C360FA"/>
    <w:rsid w:val="00C36557"/>
    <w:rsid w:val="00C37A29"/>
    <w:rsid w:val="00C37BAB"/>
    <w:rsid w:val="00C37D4C"/>
    <w:rsid w:val="00C4001D"/>
    <w:rsid w:val="00C40909"/>
    <w:rsid w:val="00C40A23"/>
    <w:rsid w:val="00C40F9B"/>
    <w:rsid w:val="00C413F3"/>
    <w:rsid w:val="00C41A14"/>
    <w:rsid w:val="00C41C64"/>
    <w:rsid w:val="00C4248D"/>
    <w:rsid w:val="00C425AD"/>
    <w:rsid w:val="00C4272B"/>
    <w:rsid w:val="00C42886"/>
    <w:rsid w:val="00C42C02"/>
    <w:rsid w:val="00C42E0A"/>
    <w:rsid w:val="00C432A0"/>
    <w:rsid w:val="00C4349C"/>
    <w:rsid w:val="00C4352B"/>
    <w:rsid w:val="00C43BC5"/>
    <w:rsid w:val="00C446C1"/>
    <w:rsid w:val="00C4476C"/>
    <w:rsid w:val="00C4547C"/>
    <w:rsid w:val="00C455AB"/>
    <w:rsid w:val="00C4586C"/>
    <w:rsid w:val="00C45B61"/>
    <w:rsid w:val="00C4658C"/>
    <w:rsid w:val="00C46A2C"/>
    <w:rsid w:val="00C471C1"/>
    <w:rsid w:val="00C50163"/>
    <w:rsid w:val="00C50902"/>
    <w:rsid w:val="00C50CC6"/>
    <w:rsid w:val="00C519FE"/>
    <w:rsid w:val="00C51ABA"/>
    <w:rsid w:val="00C51B7E"/>
    <w:rsid w:val="00C51CA4"/>
    <w:rsid w:val="00C5287F"/>
    <w:rsid w:val="00C5294B"/>
    <w:rsid w:val="00C52A6A"/>
    <w:rsid w:val="00C52FD4"/>
    <w:rsid w:val="00C543CE"/>
    <w:rsid w:val="00C556AA"/>
    <w:rsid w:val="00C55F54"/>
    <w:rsid w:val="00C565B9"/>
    <w:rsid w:val="00C56FF1"/>
    <w:rsid w:val="00C5754D"/>
    <w:rsid w:val="00C575D2"/>
    <w:rsid w:val="00C5760E"/>
    <w:rsid w:val="00C5786B"/>
    <w:rsid w:val="00C6054A"/>
    <w:rsid w:val="00C60A0C"/>
    <w:rsid w:val="00C60AD7"/>
    <w:rsid w:val="00C60E04"/>
    <w:rsid w:val="00C610CF"/>
    <w:rsid w:val="00C6166E"/>
    <w:rsid w:val="00C61987"/>
    <w:rsid w:val="00C62ACD"/>
    <w:rsid w:val="00C62E80"/>
    <w:rsid w:val="00C64672"/>
    <w:rsid w:val="00C647E6"/>
    <w:rsid w:val="00C64A2A"/>
    <w:rsid w:val="00C64C8B"/>
    <w:rsid w:val="00C64CAF"/>
    <w:rsid w:val="00C65091"/>
    <w:rsid w:val="00C65250"/>
    <w:rsid w:val="00C65625"/>
    <w:rsid w:val="00C65F30"/>
    <w:rsid w:val="00C660C0"/>
    <w:rsid w:val="00C66220"/>
    <w:rsid w:val="00C66518"/>
    <w:rsid w:val="00C6701C"/>
    <w:rsid w:val="00C67FE4"/>
    <w:rsid w:val="00C70027"/>
    <w:rsid w:val="00C700BF"/>
    <w:rsid w:val="00C70503"/>
    <w:rsid w:val="00C70AD2"/>
    <w:rsid w:val="00C70EFC"/>
    <w:rsid w:val="00C70F53"/>
    <w:rsid w:val="00C711DA"/>
    <w:rsid w:val="00C71AE3"/>
    <w:rsid w:val="00C720AF"/>
    <w:rsid w:val="00C72259"/>
    <w:rsid w:val="00C728D2"/>
    <w:rsid w:val="00C72C6E"/>
    <w:rsid w:val="00C7310E"/>
    <w:rsid w:val="00C736D1"/>
    <w:rsid w:val="00C73A23"/>
    <w:rsid w:val="00C73C3D"/>
    <w:rsid w:val="00C73E16"/>
    <w:rsid w:val="00C741D0"/>
    <w:rsid w:val="00C74862"/>
    <w:rsid w:val="00C74D8A"/>
    <w:rsid w:val="00C74DC1"/>
    <w:rsid w:val="00C761BF"/>
    <w:rsid w:val="00C762D3"/>
    <w:rsid w:val="00C76660"/>
    <w:rsid w:val="00C76925"/>
    <w:rsid w:val="00C76975"/>
    <w:rsid w:val="00C76AB8"/>
    <w:rsid w:val="00C76D91"/>
    <w:rsid w:val="00C770F4"/>
    <w:rsid w:val="00C773DA"/>
    <w:rsid w:val="00C778B7"/>
    <w:rsid w:val="00C77935"/>
    <w:rsid w:val="00C77F67"/>
    <w:rsid w:val="00C81355"/>
    <w:rsid w:val="00C81AF9"/>
    <w:rsid w:val="00C81D06"/>
    <w:rsid w:val="00C81DF0"/>
    <w:rsid w:val="00C81E89"/>
    <w:rsid w:val="00C826D1"/>
    <w:rsid w:val="00C829F9"/>
    <w:rsid w:val="00C82B35"/>
    <w:rsid w:val="00C83127"/>
    <w:rsid w:val="00C83DB3"/>
    <w:rsid w:val="00C83EDB"/>
    <w:rsid w:val="00C84404"/>
    <w:rsid w:val="00C84749"/>
    <w:rsid w:val="00C8689C"/>
    <w:rsid w:val="00C874EA"/>
    <w:rsid w:val="00C876C3"/>
    <w:rsid w:val="00C87CE7"/>
    <w:rsid w:val="00C87EFD"/>
    <w:rsid w:val="00C90C93"/>
    <w:rsid w:val="00C91CF1"/>
    <w:rsid w:val="00C91F8A"/>
    <w:rsid w:val="00C92114"/>
    <w:rsid w:val="00C92431"/>
    <w:rsid w:val="00C92CAA"/>
    <w:rsid w:val="00C932F3"/>
    <w:rsid w:val="00C9371C"/>
    <w:rsid w:val="00C94350"/>
    <w:rsid w:val="00C94649"/>
    <w:rsid w:val="00C95050"/>
    <w:rsid w:val="00C96576"/>
    <w:rsid w:val="00C969F5"/>
    <w:rsid w:val="00C970D9"/>
    <w:rsid w:val="00C9723D"/>
    <w:rsid w:val="00C975CC"/>
    <w:rsid w:val="00C97A6B"/>
    <w:rsid w:val="00C97C0B"/>
    <w:rsid w:val="00CA0087"/>
    <w:rsid w:val="00CA030F"/>
    <w:rsid w:val="00CA0571"/>
    <w:rsid w:val="00CA0EDC"/>
    <w:rsid w:val="00CA12A6"/>
    <w:rsid w:val="00CA14D5"/>
    <w:rsid w:val="00CA1831"/>
    <w:rsid w:val="00CA1DF8"/>
    <w:rsid w:val="00CA22AD"/>
    <w:rsid w:val="00CA2570"/>
    <w:rsid w:val="00CA29E0"/>
    <w:rsid w:val="00CA38ED"/>
    <w:rsid w:val="00CA4185"/>
    <w:rsid w:val="00CA4958"/>
    <w:rsid w:val="00CA4CA6"/>
    <w:rsid w:val="00CA5030"/>
    <w:rsid w:val="00CA5753"/>
    <w:rsid w:val="00CA5F5E"/>
    <w:rsid w:val="00CA63D8"/>
    <w:rsid w:val="00CA6B70"/>
    <w:rsid w:val="00CA6C65"/>
    <w:rsid w:val="00CA6D18"/>
    <w:rsid w:val="00CA7133"/>
    <w:rsid w:val="00CA7B3C"/>
    <w:rsid w:val="00CB0077"/>
    <w:rsid w:val="00CB06FC"/>
    <w:rsid w:val="00CB0EB4"/>
    <w:rsid w:val="00CB173A"/>
    <w:rsid w:val="00CB1A23"/>
    <w:rsid w:val="00CB1C78"/>
    <w:rsid w:val="00CB2046"/>
    <w:rsid w:val="00CB210A"/>
    <w:rsid w:val="00CB2A0E"/>
    <w:rsid w:val="00CB2B20"/>
    <w:rsid w:val="00CB2C6E"/>
    <w:rsid w:val="00CB4FD3"/>
    <w:rsid w:val="00CB50AA"/>
    <w:rsid w:val="00CB5ADB"/>
    <w:rsid w:val="00CB638A"/>
    <w:rsid w:val="00CB6D7E"/>
    <w:rsid w:val="00CB7093"/>
    <w:rsid w:val="00CB72B9"/>
    <w:rsid w:val="00CB790F"/>
    <w:rsid w:val="00CB797F"/>
    <w:rsid w:val="00CB7AC7"/>
    <w:rsid w:val="00CC0AB6"/>
    <w:rsid w:val="00CC0D6C"/>
    <w:rsid w:val="00CC0EC4"/>
    <w:rsid w:val="00CC1245"/>
    <w:rsid w:val="00CC125D"/>
    <w:rsid w:val="00CC1BDA"/>
    <w:rsid w:val="00CC1C78"/>
    <w:rsid w:val="00CC2CD7"/>
    <w:rsid w:val="00CC3421"/>
    <w:rsid w:val="00CC366B"/>
    <w:rsid w:val="00CC47CD"/>
    <w:rsid w:val="00CC4BD7"/>
    <w:rsid w:val="00CC4DCB"/>
    <w:rsid w:val="00CC5389"/>
    <w:rsid w:val="00CC64A2"/>
    <w:rsid w:val="00CC6530"/>
    <w:rsid w:val="00CC6A79"/>
    <w:rsid w:val="00CC73BE"/>
    <w:rsid w:val="00CC7638"/>
    <w:rsid w:val="00CC7CC8"/>
    <w:rsid w:val="00CD02A5"/>
    <w:rsid w:val="00CD0376"/>
    <w:rsid w:val="00CD0B3E"/>
    <w:rsid w:val="00CD12DC"/>
    <w:rsid w:val="00CD1FAE"/>
    <w:rsid w:val="00CD2591"/>
    <w:rsid w:val="00CD2DBB"/>
    <w:rsid w:val="00CD361A"/>
    <w:rsid w:val="00CD3921"/>
    <w:rsid w:val="00CD3CCC"/>
    <w:rsid w:val="00CD4067"/>
    <w:rsid w:val="00CD40CA"/>
    <w:rsid w:val="00CD48D7"/>
    <w:rsid w:val="00CD4AA3"/>
    <w:rsid w:val="00CD4F1A"/>
    <w:rsid w:val="00CD5868"/>
    <w:rsid w:val="00CD5F9A"/>
    <w:rsid w:val="00CD61EB"/>
    <w:rsid w:val="00CD6243"/>
    <w:rsid w:val="00CD6480"/>
    <w:rsid w:val="00CD68BA"/>
    <w:rsid w:val="00CD6C3D"/>
    <w:rsid w:val="00CD7047"/>
    <w:rsid w:val="00CE0705"/>
    <w:rsid w:val="00CE09CD"/>
    <w:rsid w:val="00CE0FAF"/>
    <w:rsid w:val="00CE1909"/>
    <w:rsid w:val="00CE20C0"/>
    <w:rsid w:val="00CE2657"/>
    <w:rsid w:val="00CE2673"/>
    <w:rsid w:val="00CE27F1"/>
    <w:rsid w:val="00CE280C"/>
    <w:rsid w:val="00CE3751"/>
    <w:rsid w:val="00CE37FA"/>
    <w:rsid w:val="00CE42CE"/>
    <w:rsid w:val="00CE4C63"/>
    <w:rsid w:val="00CE5099"/>
    <w:rsid w:val="00CE59C8"/>
    <w:rsid w:val="00CE5FAB"/>
    <w:rsid w:val="00CE62D1"/>
    <w:rsid w:val="00CE7016"/>
    <w:rsid w:val="00CE73A9"/>
    <w:rsid w:val="00CE746C"/>
    <w:rsid w:val="00CE7D7D"/>
    <w:rsid w:val="00CE7F88"/>
    <w:rsid w:val="00CF00A0"/>
    <w:rsid w:val="00CF026A"/>
    <w:rsid w:val="00CF02F0"/>
    <w:rsid w:val="00CF040F"/>
    <w:rsid w:val="00CF191F"/>
    <w:rsid w:val="00CF2BE4"/>
    <w:rsid w:val="00CF2DC8"/>
    <w:rsid w:val="00CF3A56"/>
    <w:rsid w:val="00CF494D"/>
    <w:rsid w:val="00CF4B65"/>
    <w:rsid w:val="00CF4DE1"/>
    <w:rsid w:val="00CF548E"/>
    <w:rsid w:val="00CF564D"/>
    <w:rsid w:val="00CF569F"/>
    <w:rsid w:val="00CF5BE8"/>
    <w:rsid w:val="00CF603D"/>
    <w:rsid w:val="00CF6418"/>
    <w:rsid w:val="00CF67CB"/>
    <w:rsid w:val="00CF76FC"/>
    <w:rsid w:val="00CF79C2"/>
    <w:rsid w:val="00CF7DD2"/>
    <w:rsid w:val="00D01495"/>
    <w:rsid w:val="00D0195C"/>
    <w:rsid w:val="00D01FAC"/>
    <w:rsid w:val="00D02394"/>
    <w:rsid w:val="00D027A1"/>
    <w:rsid w:val="00D02F36"/>
    <w:rsid w:val="00D02F6B"/>
    <w:rsid w:val="00D02FC5"/>
    <w:rsid w:val="00D0335D"/>
    <w:rsid w:val="00D03522"/>
    <w:rsid w:val="00D035F0"/>
    <w:rsid w:val="00D03884"/>
    <w:rsid w:val="00D03F48"/>
    <w:rsid w:val="00D0452D"/>
    <w:rsid w:val="00D047BE"/>
    <w:rsid w:val="00D0508C"/>
    <w:rsid w:val="00D051E8"/>
    <w:rsid w:val="00D05A93"/>
    <w:rsid w:val="00D05EDC"/>
    <w:rsid w:val="00D06D9C"/>
    <w:rsid w:val="00D06F76"/>
    <w:rsid w:val="00D07006"/>
    <w:rsid w:val="00D071B1"/>
    <w:rsid w:val="00D079DA"/>
    <w:rsid w:val="00D1086E"/>
    <w:rsid w:val="00D109E9"/>
    <w:rsid w:val="00D10A81"/>
    <w:rsid w:val="00D117F0"/>
    <w:rsid w:val="00D11914"/>
    <w:rsid w:val="00D11D5F"/>
    <w:rsid w:val="00D11FA2"/>
    <w:rsid w:val="00D12A1D"/>
    <w:rsid w:val="00D1307B"/>
    <w:rsid w:val="00D13E84"/>
    <w:rsid w:val="00D14B23"/>
    <w:rsid w:val="00D14B33"/>
    <w:rsid w:val="00D14E8F"/>
    <w:rsid w:val="00D15EEC"/>
    <w:rsid w:val="00D16170"/>
    <w:rsid w:val="00D16383"/>
    <w:rsid w:val="00D16B52"/>
    <w:rsid w:val="00D16F74"/>
    <w:rsid w:val="00D177E6"/>
    <w:rsid w:val="00D17C63"/>
    <w:rsid w:val="00D207FE"/>
    <w:rsid w:val="00D208A6"/>
    <w:rsid w:val="00D20F86"/>
    <w:rsid w:val="00D217F7"/>
    <w:rsid w:val="00D217FA"/>
    <w:rsid w:val="00D21C30"/>
    <w:rsid w:val="00D2283A"/>
    <w:rsid w:val="00D22BA0"/>
    <w:rsid w:val="00D23563"/>
    <w:rsid w:val="00D235C8"/>
    <w:rsid w:val="00D23AA8"/>
    <w:rsid w:val="00D23F76"/>
    <w:rsid w:val="00D2491B"/>
    <w:rsid w:val="00D24CF0"/>
    <w:rsid w:val="00D25032"/>
    <w:rsid w:val="00D257FF"/>
    <w:rsid w:val="00D25997"/>
    <w:rsid w:val="00D261FE"/>
    <w:rsid w:val="00D26788"/>
    <w:rsid w:val="00D2678B"/>
    <w:rsid w:val="00D26E7D"/>
    <w:rsid w:val="00D26F68"/>
    <w:rsid w:val="00D2753B"/>
    <w:rsid w:val="00D278E6"/>
    <w:rsid w:val="00D27ADA"/>
    <w:rsid w:val="00D27CF0"/>
    <w:rsid w:val="00D301F0"/>
    <w:rsid w:val="00D30E44"/>
    <w:rsid w:val="00D31226"/>
    <w:rsid w:val="00D31235"/>
    <w:rsid w:val="00D312C8"/>
    <w:rsid w:val="00D3133E"/>
    <w:rsid w:val="00D3231C"/>
    <w:rsid w:val="00D32676"/>
    <w:rsid w:val="00D32E98"/>
    <w:rsid w:val="00D333C9"/>
    <w:rsid w:val="00D33861"/>
    <w:rsid w:val="00D34063"/>
    <w:rsid w:val="00D34162"/>
    <w:rsid w:val="00D34DC7"/>
    <w:rsid w:val="00D350EA"/>
    <w:rsid w:val="00D35563"/>
    <w:rsid w:val="00D355E1"/>
    <w:rsid w:val="00D35675"/>
    <w:rsid w:val="00D35869"/>
    <w:rsid w:val="00D35F8B"/>
    <w:rsid w:val="00D36523"/>
    <w:rsid w:val="00D36BD0"/>
    <w:rsid w:val="00D36E87"/>
    <w:rsid w:val="00D372DB"/>
    <w:rsid w:val="00D376B8"/>
    <w:rsid w:val="00D3773A"/>
    <w:rsid w:val="00D37883"/>
    <w:rsid w:val="00D37ABF"/>
    <w:rsid w:val="00D4019F"/>
    <w:rsid w:val="00D402E8"/>
    <w:rsid w:val="00D405B4"/>
    <w:rsid w:val="00D4087D"/>
    <w:rsid w:val="00D4120A"/>
    <w:rsid w:val="00D413DC"/>
    <w:rsid w:val="00D417C1"/>
    <w:rsid w:val="00D41958"/>
    <w:rsid w:val="00D41B1B"/>
    <w:rsid w:val="00D41F5F"/>
    <w:rsid w:val="00D423AF"/>
    <w:rsid w:val="00D42915"/>
    <w:rsid w:val="00D42B6C"/>
    <w:rsid w:val="00D42E32"/>
    <w:rsid w:val="00D433EC"/>
    <w:rsid w:val="00D437C3"/>
    <w:rsid w:val="00D43A19"/>
    <w:rsid w:val="00D44507"/>
    <w:rsid w:val="00D44665"/>
    <w:rsid w:val="00D45F59"/>
    <w:rsid w:val="00D46254"/>
    <w:rsid w:val="00D469A7"/>
    <w:rsid w:val="00D46C5A"/>
    <w:rsid w:val="00D472A0"/>
    <w:rsid w:val="00D47510"/>
    <w:rsid w:val="00D477C1"/>
    <w:rsid w:val="00D47C6B"/>
    <w:rsid w:val="00D47DF8"/>
    <w:rsid w:val="00D47F0D"/>
    <w:rsid w:val="00D502F7"/>
    <w:rsid w:val="00D507B8"/>
    <w:rsid w:val="00D50B76"/>
    <w:rsid w:val="00D50BA5"/>
    <w:rsid w:val="00D51560"/>
    <w:rsid w:val="00D51CF5"/>
    <w:rsid w:val="00D51E29"/>
    <w:rsid w:val="00D52CD9"/>
    <w:rsid w:val="00D535F2"/>
    <w:rsid w:val="00D5419F"/>
    <w:rsid w:val="00D54473"/>
    <w:rsid w:val="00D54A74"/>
    <w:rsid w:val="00D55588"/>
    <w:rsid w:val="00D55E4E"/>
    <w:rsid w:val="00D5611A"/>
    <w:rsid w:val="00D565C3"/>
    <w:rsid w:val="00D57EDC"/>
    <w:rsid w:val="00D60649"/>
    <w:rsid w:val="00D6075D"/>
    <w:rsid w:val="00D60762"/>
    <w:rsid w:val="00D607DE"/>
    <w:rsid w:val="00D61076"/>
    <w:rsid w:val="00D61647"/>
    <w:rsid w:val="00D61A6C"/>
    <w:rsid w:val="00D61E20"/>
    <w:rsid w:val="00D61E88"/>
    <w:rsid w:val="00D622D6"/>
    <w:rsid w:val="00D62D47"/>
    <w:rsid w:val="00D630E6"/>
    <w:rsid w:val="00D63560"/>
    <w:rsid w:val="00D63B4F"/>
    <w:rsid w:val="00D63F8B"/>
    <w:rsid w:val="00D6438C"/>
    <w:rsid w:val="00D65931"/>
    <w:rsid w:val="00D660F4"/>
    <w:rsid w:val="00D6625F"/>
    <w:rsid w:val="00D662F6"/>
    <w:rsid w:val="00D663B6"/>
    <w:rsid w:val="00D669B2"/>
    <w:rsid w:val="00D66D05"/>
    <w:rsid w:val="00D6757C"/>
    <w:rsid w:val="00D67AA0"/>
    <w:rsid w:val="00D71BB0"/>
    <w:rsid w:val="00D71C07"/>
    <w:rsid w:val="00D7205C"/>
    <w:rsid w:val="00D723FA"/>
    <w:rsid w:val="00D72AF3"/>
    <w:rsid w:val="00D72C6A"/>
    <w:rsid w:val="00D7375C"/>
    <w:rsid w:val="00D737C6"/>
    <w:rsid w:val="00D7391C"/>
    <w:rsid w:val="00D73EF5"/>
    <w:rsid w:val="00D7432A"/>
    <w:rsid w:val="00D7473E"/>
    <w:rsid w:val="00D754B2"/>
    <w:rsid w:val="00D7566A"/>
    <w:rsid w:val="00D758B7"/>
    <w:rsid w:val="00D75BC4"/>
    <w:rsid w:val="00D75D15"/>
    <w:rsid w:val="00D75F5D"/>
    <w:rsid w:val="00D762A6"/>
    <w:rsid w:val="00D768B8"/>
    <w:rsid w:val="00D76A6F"/>
    <w:rsid w:val="00D76C6E"/>
    <w:rsid w:val="00D80395"/>
    <w:rsid w:val="00D80B51"/>
    <w:rsid w:val="00D811F4"/>
    <w:rsid w:val="00D81EFD"/>
    <w:rsid w:val="00D823C8"/>
    <w:rsid w:val="00D82457"/>
    <w:rsid w:val="00D827CE"/>
    <w:rsid w:val="00D82D59"/>
    <w:rsid w:val="00D838E3"/>
    <w:rsid w:val="00D83923"/>
    <w:rsid w:val="00D83AC8"/>
    <w:rsid w:val="00D83CCE"/>
    <w:rsid w:val="00D83CF8"/>
    <w:rsid w:val="00D8417E"/>
    <w:rsid w:val="00D843C2"/>
    <w:rsid w:val="00D8479B"/>
    <w:rsid w:val="00D84C33"/>
    <w:rsid w:val="00D850DD"/>
    <w:rsid w:val="00D85145"/>
    <w:rsid w:val="00D85926"/>
    <w:rsid w:val="00D85F65"/>
    <w:rsid w:val="00D861F1"/>
    <w:rsid w:val="00D86271"/>
    <w:rsid w:val="00D86966"/>
    <w:rsid w:val="00D86AB1"/>
    <w:rsid w:val="00D86E8E"/>
    <w:rsid w:val="00D87355"/>
    <w:rsid w:val="00D8748E"/>
    <w:rsid w:val="00D878E2"/>
    <w:rsid w:val="00D9064A"/>
    <w:rsid w:val="00D909B7"/>
    <w:rsid w:val="00D90BAF"/>
    <w:rsid w:val="00D922EF"/>
    <w:rsid w:val="00D92D7A"/>
    <w:rsid w:val="00D9303F"/>
    <w:rsid w:val="00D93F32"/>
    <w:rsid w:val="00D9419D"/>
    <w:rsid w:val="00D94234"/>
    <w:rsid w:val="00D951F2"/>
    <w:rsid w:val="00D9528F"/>
    <w:rsid w:val="00D958E1"/>
    <w:rsid w:val="00D96BF4"/>
    <w:rsid w:val="00D96C50"/>
    <w:rsid w:val="00D96FEB"/>
    <w:rsid w:val="00D97238"/>
    <w:rsid w:val="00D9779B"/>
    <w:rsid w:val="00D97BE5"/>
    <w:rsid w:val="00DA0559"/>
    <w:rsid w:val="00DA083F"/>
    <w:rsid w:val="00DA096F"/>
    <w:rsid w:val="00DA1902"/>
    <w:rsid w:val="00DA1BDF"/>
    <w:rsid w:val="00DA1D27"/>
    <w:rsid w:val="00DA25A1"/>
    <w:rsid w:val="00DA2E92"/>
    <w:rsid w:val="00DA3631"/>
    <w:rsid w:val="00DA36A0"/>
    <w:rsid w:val="00DA3BCE"/>
    <w:rsid w:val="00DA3C61"/>
    <w:rsid w:val="00DA440A"/>
    <w:rsid w:val="00DA5813"/>
    <w:rsid w:val="00DA6181"/>
    <w:rsid w:val="00DA65C8"/>
    <w:rsid w:val="00DA68DE"/>
    <w:rsid w:val="00DA6C2A"/>
    <w:rsid w:val="00DA7357"/>
    <w:rsid w:val="00DA76DC"/>
    <w:rsid w:val="00DA7D02"/>
    <w:rsid w:val="00DB091F"/>
    <w:rsid w:val="00DB0FC1"/>
    <w:rsid w:val="00DB106E"/>
    <w:rsid w:val="00DB1439"/>
    <w:rsid w:val="00DB1A43"/>
    <w:rsid w:val="00DB203C"/>
    <w:rsid w:val="00DB2883"/>
    <w:rsid w:val="00DB29E3"/>
    <w:rsid w:val="00DB31C9"/>
    <w:rsid w:val="00DB36F4"/>
    <w:rsid w:val="00DB3A8E"/>
    <w:rsid w:val="00DB3BB3"/>
    <w:rsid w:val="00DB42C9"/>
    <w:rsid w:val="00DB4381"/>
    <w:rsid w:val="00DB46FF"/>
    <w:rsid w:val="00DB4D84"/>
    <w:rsid w:val="00DB4ED6"/>
    <w:rsid w:val="00DB560E"/>
    <w:rsid w:val="00DB5EC6"/>
    <w:rsid w:val="00DB61C8"/>
    <w:rsid w:val="00DB6C34"/>
    <w:rsid w:val="00DB6C78"/>
    <w:rsid w:val="00DB6D3D"/>
    <w:rsid w:val="00DB6D54"/>
    <w:rsid w:val="00DB6FEF"/>
    <w:rsid w:val="00DB7907"/>
    <w:rsid w:val="00DB79CF"/>
    <w:rsid w:val="00DC03A0"/>
    <w:rsid w:val="00DC0631"/>
    <w:rsid w:val="00DC0695"/>
    <w:rsid w:val="00DC1647"/>
    <w:rsid w:val="00DC19AE"/>
    <w:rsid w:val="00DC1F50"/>
    <w:rsid w:val="00DC20E6"/>
    <w:rsid w:val="00DC21FB"/>
    <w:rsid w:val="00DC2609"/>
    <w:rsid w:val="00DC29D2"/>
    <w:rsid w:val="00DC2A01"/>
    <w:rsid w:val="00DC2CE9"/>
    <w:rsid w:val="00DC3AF4"/>
    <w:rsid w:val="00DC3D5C"/>
    <w:rsid w:val="00DC5264"/>
    <w:rsid w:val="00DC5BA4"/>
    <w:rsid w:val="00DC5E0C"/>
    <w:rsid w:val="00DC5E92"/>
    <w:rsid w:val="00DC611F"/>
    <w:rsid w:val="00DC635F"/>
    <w:rsid w:val="00DC67EC"/>
    <w:rsid w:val="00DC68BC"/>
    <w:rsid w:val="00DC6D65"/>
    <w:rsid w:val="00DC712B"/>
    <w:rsid w:val="00DC7788"/>
    <w:rsid w:val="00DD0C3A"/>
    <w:rsid w:val="00DD0DE2"/>
    <w:rsid w:val="00DD1193"/>
    <w:rsid w:val="00DD15A3"/>
    <w:rsid w:val="00DD2464"/>
    <w:rsid w:val="00DD2748"/>
    <w:rsid w:val="00DD2920"/>
    <w:rsid w:val="00DD2C16"/>
    <w:rsid w:val="00DD2E36"/>
    <w:rsid w:val="00DD2E3F"/>
    <w:rsid w:val="00DD2EE7"/>
    <w:rsid w:val="00DD2FE0"/>
    <w:rsid w:val="00DD30B0"/>
    <w:rsid w:val="00DD381E"/>
    <w:rsid w:val="00DD47B8"/>
    <w:rsid w:val="00DD4FF1"/>
    <w:rsid w:val="00DD574D"/>
    <w:rsid w:val="00DD5F09"/>
    <w:rsid w:val="00DD6A24"/>
    <w:rsid w:val="00DD6D3A"/>
    <w:rsid w:val="00DD6D93"/>
    <w:rsid w:val="00DD70B5"/>
    <w:rsid w:val="00DD785F"/>
    <w:rsid w:val="00DE07AB"/>
    <w:rsid w:val="00DE0E5E"/>
    <w:rsid w:val="00DE1264"/>
    <w:rsid w:val="00DE1498"/>
    <w:rsid w:val="00DE153A"/>
    <w:rsid w:val="00DE1789"/>
    <w:rsid w:val="00DE19FB"/>
    <w:rsid w:val="00DE1B54"/>
    <w:rsid w:val="00DE1E46"/>
    <w:rsid w:val="00DE1EA0"/>
    <w:rsid w:val="00DE1EA2"/>
    <w:rsid w:val="00DE2ADF"/>
    <w:rsid w:val="00DE3506"/>
    <w:rsid w:val="00DE3810"/>
    <w:rsid w:val="00DE3EF2"/>
    <w:rsid w:val="00DE4DA4"/>
    <w:rsid w:val="00DE50E5"/>
    <w:rsid w:val="00DE5622"/>
    <w:rsid w:val="00DE5703"/>
    <w:rsid w:val="00DE5AB6"/>
    <w:rsid w:val="00DE6022"/>
    <w:rsid w:val="00DE65E8"/>
    <w:rsid w:val="00DE6D8B"/>
    <w:rsid w:val="00DE717A"/>
    <w:rsid w:val="00DF0188"/>
    <w:rsid w:val="00DF046A"/>
    <w:rsid w:val="00DF0985"/>
    <w:rsid w:val="00DF11FE"/>
    <w:rsid w:val="00DF131C"/>
    <w:rsid w:val="00DF17A4"/>
    <w:rsid w:val="00DF187C"/>
    <w:rsid w:val="00DF1B4F"/>
    <w:rsid w:val="00DF1C44"/>
    <w:rsid w:val="00DF26E4"/>
    <w:rsid w:val="00DF3F26"/>
    <w:rsid w:val="00DF3F68"/>
    <w:rsid w:val="00DF4568"/>
    <w:rsid w:val="00DF49FB"/>
    <w:rsid w:val="00DF4B29"/>
    <w:rsid w:val="00DF4E3E"/>
    <w:rsid w:val="00DF4ED0"/>
    <w:rsid w:val="00DF5366"/>
    <w:rsid w:val="00DF5C3B"/>
    <w:rsid w:val="00DF62E4"/>
    <w:rsid w:val="00DF7280"/>
    <w:rsid w:val="00DF744A"/>
    <w:rsid w:val="00DF754D"/>
    <w:rsid w:val="00DF7820"/>
    <w:rsid w:val="00DF7F3F"/>
    <w:rsid w:val="00E00426"/>
    <w:rsid w:val="00E0059F"/>
    <w:rsid w:val="00E01344"/>
    <w:rsid w:val="00E01D46"/>
    <w:rsid w:val="00E020BC"/>
    <w:rsid w:val="00E02112"/>
    <w:rsid w:val="00E02325"/>
    <w:rsid w:val="00E024E8"/>
    <w:rsid w:val="00E02C38"/>
    <w:rsid w:val="00E0304B"/>
    <w:rsid w:val="00E0321F"/>
    <w:rsid w:val="00E0341C"/>
    <w:rsid w:val="00E03D94"/>
    <w:rsid w:val="00E0416A"/>
    <w:rsid w:val="00E0453D"/>
    <w:rsid w:val="00E0496B"/>
    <w:rsid w:val="00E04A6C"/>
    <w:rsid w:val="00E04C26"/>
    <w:rsid w:val="00E04DE9"/>
    <w:rsid w:val="00E05BF2"/>
    <w:rsid w:val="00E05FA6"/>
    <w:rsid w:val="00E06D3F"/>
    <w:rsid w:val="00E10901"/>
    <w:rsid w:val="00E10D7F"/>
    <w:rsid w:val="00E11746"/>
    <w:rsid w:val="00E11F88"/>
    <w:rsid w:val="00E1274D"/>
    <w:rsid w:val="00E128A1"/>
    <w:rsid w:val="00E12B03"/>
    <w:rsid w:val="00E12F62"/>
    <w:rsid w:val="00E13330"/>
    <w:rsid w:val="00E13963"/>
    <w:rsid w:val="00E1450A"/>
    <w:rsid w:val="00E14F7A"/>
    <w:rsid w:val="00E158FD"/>
    <w:rsid w:val="00E159AB"/>
    <w:rsid w:val="00E1648A"/>
    <w:rsid w:val="00E16848"/>
    <w:rsid w:val="00E16B5D"/>
    <w:rsid w:val="00E16BB2"/>
    <w:rsid w:val="00E16D68"/>
    <w:rsid w:val="00E16D84"/>
    <w:rsid w:val="00E16E6E"/>
    <w:rsid w:val="00E17D45"/>
    <w:rsid w:val="00E17F1C"/>
    <w:rsid w:val="00E2025E"/>
    <w:rsid w:val="00E20E50"/>
    <w:rsid w:val="00E21472"/>
    <w:rsid w:val="00E217E9"/>
    <w:rsid w:val="00E22152"/>
    <w:rsid w:val="00E2258B"/>
    <w:rsid w:val="00E22728"/>
    <w:rsid w:val="00E22946"/>
    <w:rsid w:val="00E22A48"/>
    <w:rsid w:val="00E2385E"/>
    <w:rsid w:val="00E24109"/>
    <w:rsid w:val="00E242ED"/>
    <w:rsid w:val="00E24CDE"/>
    <w:rsid w:val="00E24D0E"/>
    <w:rsid w:val="00E25474"/>
    <w:rsid w:val="00E2597A"/>
    <w:rsid w:val="00E25E1D"/>
    <w:rsid w:val="00E26B0E"/>
    <w:rsid w:val="00E26DC0"/>
    <w:rsid w:val="00E26DEE"/>
    <w:rsid w:val="00E27135"/>
    <w:rsid w:val="00E27518"/>
    <w:rsid w:val="00E309D5"/>
    <w:rsid w:val="00E30D02"/>
    <w:rsid w:val="00E3101B"/>
    <w:rsid w:val="00E314F0"/>
    <w:rsid w:val="00E314FA"/>
    <w:rsid w:val="00E31B00"/>
    <w:rsid w:val="00E31D0F"/>
    <w:rsid w:val="00E31E88"/>
    <w:rsid w:val="00E32231"/>
    <w:rsid w:val="00E322DD"/>
    <w:rsid w:val="00E3284F"/>
    <w:rsid w:val="00E32F93"/>
    <w:rsid w:val="00E3388A"/>
    <w:rsid w:val="00E3401B"/>
    <w:rsid w:val="00E34489"/>
    <w:rsid w:val="00E344B0"/>
    <w:rsid w:val="00E35E9F"/>
    <w:rsid w:val="00E368FC"/>
    <w:rsid w:val="00E36B0A"/>
    <w:rsid w:val="00E36D11"/>
    <w:rsid w:val="00E37992"/>
    <w:rsid w:val="00E379AA"/>
    <w:rsid w:val="00E404DF"/>
    <w:rsid w:val="00E412FD"/>
    <w:rsid w:val="00E41DB2"/>
    <w:rsid w:val="00E41DC2"/>
    <w:rsid w:val="00E42625"/>
    <w:rsid w:val="00E4269C"/>
    <w:rsid w:val="00E4283B"/>
    <w:rsid w:val="00E42994"/>
    <w:rsid w:val="00E42DDD"/>
    <w:rsid w:val="00E43632"/>
    <w:rsid w:val="00E4384D"/>
    <w:rsid w:val="00E43895"/>
    <w:rsid w:val="00E43C69"/>
    <w:rsid w:val="00E443BF"/>
    <w:rsid w:val="00E44E2F"/>
    <w:rsid w:val="00E46ED3"/>
    <w:rsid w:val="00E46F8E"/>
    <w:rsid w:val="00E472C6"/>
    <w:rsid w:val="00E47535"/>
    <w:rsid w:val="00E477BB"/>
    <w:rsid w:val="00E50D4F"/>
    <w:rsid w:val="00E521C7"/>
    <w:rsid w:val="00E52529"/>
    <w:rsid w:val="00E5280A"/>
    <w:rsid w:val="00E52C0E"/>
    <w:rsid w:val="00E53221"/>
    <w:rsid w:val="00E533AB"/>
    <w:rsid w:val="00E538C5"/>
    <w:rsid w:val="00E53D85"/>
    <w:rsid w:val="00E5435C"/>
    <w:rsid w:val="00E54785"/>
    <w:rsid w:val="00E54B2B"/>
    <w:rsid w:val="00E54EE5"/>
    <w:rsid w:val="00E55B06"/>
    <w:rsid w:val="00E561AC"/>
    <w:rsid w:val="00E57062"/>
    <w:rsid w:val="00E57E50"/>
    <w:rsid w:val="00E57E78"/>
    <w:rsid w:val="00E60782"/>
    <w:rsid w:val="00E60801"/>
    <w:rsid w:val="00E609EF"/>
    <w:rsid w:val="00E60B61"/>
    <w:rsid w:val="00E6107E"/>
    <w:rsid w:val="00E610AA"/>
    <w:rsid w:val="00E6130C"/>
    <w:rsid w:val="00E615FE"/>
    <w:rsid w:val="00E619A1"/>
    <w:rsid w:val="00E62D8C"/>
    <w:rsid w:val="00E633C6"/>
    <w:rsid w:val="00E6375B"/>
    <w:rsid w:val="00E63947"/>
    <w:rsid w:val="00E63C68"/>
    <w:rsid w:val="00E640B6"/>
    <w:rsid w:val="00E6463C"/>
    <w:rsid w:val="00E64756"/>
    <w:rsid w:val="00E6476D"/>
    <w:rsid w:val="00E64908"/>
    <w:rsid w:val="00E64A3A"/>
    <w:rsid w:val="00E64B28"/>
    <w:rsid w:val="00E64D2A"/>
    <w:rsid w:val="00E65160"/>
    <w:rsid w:val="00E654C9"/>
    <w:rsid w:val="00E65E34"/>
    <w:rsid w:val="00E65E94"/>
    <w:rsid w:val="00E65EE5"/>
    <w:rsid w:val="00E662C9"/>
    <w:rsid w:val="00E67835"/>
    <w:rsid w:val="00E67A6B"/>
    <w:rsid w:val="00E67D27"/>
    <w:rsid w:val="00E67F82"/>
    <w:rsid w:val="00E70032"/>
    <w:rsid w:val="00E700B9"/>
    <w:rsid w:val="00E70937"/>
    <w:rsid w:val="00E70B9D"/>
    <w:rsid w:val="00E7107B"/>
    <w:rsid w:val="00E711D9"/>
    <w:rsid w:val="00E71CCF"/>
    <w:rsid w:val="00E72AD3"/>
    <w:rsid w:val="00E7331B"/>
    <w:rsid w:val="00E73F7D"/>
    <w:rsid w:val="00E74420"/>
    <w:rsid w:val="00E74CFC"/>
    <w:rsid w:val="00E74E10"/>
    <w:rsid w:val="00E750D4"/>
    <w:rsid w:val="00E75404"/>
    <w:rsid w:val="00E759BB"/>
    <w:rsid w:val="00E75FB8"/>
    <w:rsid w:val="00E75FE3"/>
    <w:rsid w:val="00E76020"/>
    <w:rsid w:val="00E764EF"/>
    <w:rsid w:val="00E7662B"/>
    <w:rsid w:val="00E7778F"/>
    <w:rsid w:val="00E7785B"/>
    <w:rsid w:val="00E77BB0"/>
    <w:rsid w:val="00E7D099"/>
    <w:rsid w:val="00E80B38"/>
    <w:rsid w:val="00E80E30"/>
    <w:rsid w:val="00E81B28"/>
    <w:rsid w:val="00E82865"/>
    <w:rsid w:val="00E82D0D"/>
    <w:rsid w:val="00E832CF"/>
    <w:rsid w:val="00E8444A"/>
    <w:rsid w:val="00E8444C"/>
    <w:rsid w:val="00E84B77"/>
    <w:rsid w:val="00E852E3"/>
    <w:rsid w:val="00E85ABF"/>
    <w:rsid w:val="00E85B07"/>
    <w:rsid w:val="00E86339"/>
    <w:rsid w:val="00E86CB8"/>
    <w:rsid w:val="00E86E2C"/>
    <w:rsid w:val="00E87061"/>
    <w:rsid w:val="00E8763B"/>
    <w:rsid w:val="00E87D85"/>
    <w:rsid w:val="00E9037D"/>
    <w:rsid w:val="00E90A03"/>
    <w:rsid w:val="00E90C36"/>
    <w:rsid w:val="00E90EF0"/>
    <w:rsid w:val="00E910BB"/>
    <w:rsid w:val="00E91278"/>
    <w:rsid w:val="00E91402"/>
    <w:rsid w:val="00E91F16"/>
    <w:rsid w:val="00E92BA5"/>
    <w:rsid w:val="00E92DFB"/>
    <w:rsid w:val="00E92E8D"/>
    <w:rsid w:val="00E92FE9"/>
    <w:rsid w:val="00E93722"/>
    <w:rsid w:val="00E93EB6"/>
    <w:rsid w:val="00E944B6"/>
    <w:rsid w:val="00E945AC"/>
    <w:rsid w:val="00E94651"/>
    <w:rsid w:val="00E9475B"/>
    <w:rsid w:val="00E95031"/>
    <w:rsid w:val="00E95747"/>
    <w:rsid w:val="00E95866"/>
    <w:rsid w:val="00E95F77"/>
    <w:rsid w:val="00E9602E"/>
    <w:rsid w:val="00E9655C"/>
    <w:rsid w:val="00E96D11"/>
    <w:rsid w:val="00E97909"/>
    <w:rsid w:val="00E97E27"/>
    <w:rsid w:val="00EA049A"/>
    <w:rsid w:val="00EA0749"/>
    <w:rsid w:val="00EA0836"/>
    <w:rsid w:val="00EA1943"/>
    <w:rsid w:val="00EA300A"/>
    <w:rsid w:val="00EA375A"/>
    <w:rsid w:val="00EA3B3B"/>
    <w:rsid w:val="00EA3E9E"/>
    <w:rsid w:val="00EA52BB"/>
    <w:rsid w:val="00EA54A0"/>
    <w:rsid w:val="00EA56A7"/>
    <w:rsid w:val="00EA63E3"/>
    <w:rsid w:val="00EA6F5A"/>
    <w:rsid w:val="00EA7379"/>
    <w:rsid w:val="00EA73CA"/>
    <w:rsid w:val="00EA798D"/>
    <w:rsid w:val="00EA7A11"/>
    <w:rsid w:val="00EA7EBB"/>
    <w:rsid w:val="00EB016D"/>
    <w:rsid w:val="00EB0176"/>
    <w:rsid w:val="00EB01FC"/>
    <w:rsid w:val="00EB07C2"/>
    <w:rsid w:val="00EB110A"/>
    <w:rsid w:val="00EB1984"/>
    <w:rsid w:val="00EB1CF9"/>
    <w:rsid w:val="00EB2006"/>
    <w:rsid w:val="00EB2685"/>
    <w:rsid w:val="00EB2BA9"/>
    <w:rsid w:val="00EB3D1F"/>
    <w:rsid w:val="00EB43CE"/>
    <w:rsid w:val="00EB48DF"/>
    <w:rsid w:val="00EB491F"/>
    <w:rsid w:val="00EB4A11"/>
    <w:rsid w:val="00EB5EA8"/>
    <w:rsid w:val="00EB60F2"/>
    <w:rsid w:val="00EB66F6"/>
    <w:rsid w:val="00EB69C0"/>
    <w:rsid w:val="00EB6FAF"/>
    <w:rsid w:val="00EB791D"/>
    <w:rsid w:val="00EB7E8A"/>
    <w:rsid w:val="00EB7F21"/>
    <w:rsid w:val="00EB7F49"/>
    <w:rsid w:val="00EC0062"/>
    <w:rsid w:val="00EC0207"/>
    <w:rsid w:val="00EC02F7"/>
    <w:rsid w:val="00EC0E21"/>
    <w:rsid w:val="00EC1887"/>
    <w:rsid w:val="00EC2078"/>
    <w:rsid w:val="00EC2872"/>
    <w:rsid w:val="00EC2DA2"/>
    <w:rsid w:val="00EC2E8B"/>
    <w:rsid w:val="00EC35DC"/>
    <w:rsid w:val="00EC365E"/>
    <w:rsid w:val="00EC37E5"/>
    <w:rsid w:val="00EC3B43"/>
    <w:rsid w:val="00EC3DF0"/>
    <w:rsid w:val="00EC3F9C"/>
    <w:rsid w:val="00EC434D"/>
    <w:rsid w:val="00EC4756"/>
    <w:rsid w:val="00EC4AC3"/>
    <w:rsid w:val="00EC53D5"/>
    <w:rsid w:val="00EC694B"/>
    <w:rsid w:val="00EC705C"/>
    <w:rsid w:val="00EC751F"/>
    <w:rsid w:val="00EC7916"/>
    <w:rsid w:val="00EC7B7F"/>
    <w:rsid w:val="00ED0075"/>
    <w:rsid w:val="00ED064A"/>
    <w:rsid w:val="00ED14D4"/>
    <w:rsid w:val="00ED1C67"/>
    <w:rsid w:val="00ED2235"/>
    <w:rsid w:val="00ED2B16"/>
    <w:rsid w:val="00ED2F90"/>
    <w:rsid w:val="00ED3955"/>
    <w:rsid w:val="00ED3D46"/>
    <w:rsid w:val="00ED404D"/>
    <w:rsid w:val="00ED411D"/>
    <w:rsid w:val="00ED46A2"/>
    <w:rsid w:val="00ED4810"/>
    <w:rsid w:val="00ED4AC9"/>
    <w:rsid w:val="00ED4CFA"/>
    <w:rsid w:val="00ED4FFA"/>
    <w:rsid w:val="00ED51EA"/>
    <w:rsid w:val="00ED56AF"/>
    <w:rsid w:val="00ED57D3"/>
    <w:rsid w:val="00ED59A8"/>
    <w:rsid w:val="00ED5A76"/>
    <w:rsid w:val="00ED66C3"/>
    <w:rsid w:val="00ED7BBE"/>
    <w:rsid w:val="00ED7E8E"/>
    <w:rsid w:val="00EE07FD"/>
    <w:rsid w:val="00EE0C6D"/>
    <w:rsid w:val="00EE0E05"/>
    <w:rsid w:val="00EE0ED6"/>
    <w:rsid w:val="00EE117B"/>
    <w:rsid w:val="00EE1DB2"/>
    <w:rsid w:val="00EE1F80"/>
    <w:rsid w:val="00EE201C"/>
    <w:rsid w:val="00EE28A0"/>
    <w:rsid w:val="00EE291D"/>
    <w:rsid w:val="00EE2D69"/>
    <w:rsid w:val="00EE345B"/>
    <w:rsid w:val="00EE375D"/>
    <w:rsid w:val="00EE37BD"/>
    <w:rsid w:val="00EE3909"/>
    <w:rsid w:val="00EE3C4E"/>
    <w:rsid w:val="00EE3E8D"/>
    <w:rsid w:val="00EE3F81"/>
    <w:rsid w:val="00EE47C1"/>
    <w:rsid w:val="00EE4B19"/>
    <w:rsid w:val="00EE4DAA"/>
    <w:rsid w:val="00EE61EC"/>
    <w:rsid w:val="00EE6762"/>
    <w:rsid w:val="00EE6F14"/>
    <w:rsid w:val="00EE72BB"/>
    <w:rsid w:val="00EE7B5F"/>
    <w:rsid w:val="00EE7D26"/>
    <w:rsid w:val="00EE7F5C"/>
    <w:rsid w:val="00EF0B93"/>
    <w:rsid w:val="00EF10FF"/>
    <w:rsid w:val="00EF1D8F"/>
    <w:rsid w:val="00EF1EE9"/>
    <w:rsid w:val="00EF1FC1"/>
    <w:rsid w:val="00EF2814"/>
    <w:rsid w:val="00EF2C9A"/>
    <w:rsid w:val="00EF3777"/>
    <w:rsid w:val="00EF3F23"/>
    <w:rsid w:val="00EF3F49"/>
    <w:rsid w:val="00EF40F9"/>
    <w:rsid w:val="00EF4D41"/>
    <w:rsid w:val="00EF4FCF"/>
    <w:rsid w:val="00EF4FF8"/>
    <w:rsid w:val="00EF51F6"/>
    <w:rsid w:val="00EF586F"/>
    <w:rsid w:val="00EF5E22"/>
    <w:rsid w:val="00EF604A"/>
    <w:rsid w:val="00EF6231"/>
    <w:rsid w:val="00EF6B04"/>
    <w:rsid w:val="00EF73C4"/>
    <w:rsid w:val="00EF77D8"/>
    <w:rsid w:val="00EF7C43"/>
    <w:rsid w:val="00F00055"/>
    <w:rsid w:val="00F00B6E"/>
    <w:rsid w:val="00F015EB"/>
    <w:rsid w:val="00F01873"/>
    <w:rsid w:val="00F01988"/>
    <w:rsid w:val="00F02260"/>
    <w:rsid w:val="00F02D29"/>
    <w:rsid w:val="00F02F47"/>
    <w:rsid w:val="00F032BB"/>
    <w:rsid w:val="00F03412"/>
    <w:rsid w:val="00F0355B"/>
    <w:rsid w:val="00F03CBD"/>
    <w:rsid w:val="00F04126"/>
    <w:rsid w:val="00F04246"/>
    <w:rsid w:val="00F04CEE"/>
    <w:rsid w:val="00F04D6F"/>
    <w:rsid w:val="00F04E1C"/>
    <w:rsid w:val="00F0513D"/>
    <w:rsid w:val="00F065BB"/>
    <w:rsid w:val="00F0673F"/>
    <w:rsid w:val="00F06C2A"/>
    <w:rsid w:val="00F072B3"/>
    <w:rsid w:val="00F0795B"/>
    <w:rsid w:val="00F102B9"/>
    <w:rsid w:val="00F1035D"/>
    <w:rsid w:val="00F10530"/>
    <w:rsid w:val="00F10B48"/>
    <w:rsid w:val="00F11459"/>
    <w:rsid w:val="00F120D7"/>
    <w:rsid w:val="00F123BD"/>
    <w:rsid w:val="00F127C0"/>
    <w:rsid w:val="00F127C3"/>
    <w:rsid w:val="00F128C5"/>
    <w:rsid w:val="00F12CD9"/>
    <w:rsid w:val="00F12FAF"/>
    <w:rsid w:val="00F13643"/>
    <w:rsid w:val="00F137C0"/>
    <w:rsid w:val="00F14474"/>
    <w:rsid w:val="00F15B7B"/>
    <w:rsid w:val="00F15DD7"/>
    <w:rsid w:val="00F160FB"/>
    <w:rsid w:val="00F162D4"/>
    <w:rsid w:val="00F16B24"/>
    <w:rsid w:val="00F173F5"/>
    <w:rsid w:val="00F17465"/>
    <w:rsid w:val="00F17546"/>
    <w:rsid w:val="00F17C40"/>
    <w:rsid w:val="00F203CB"/>
    <w:rsid w:val="00F2056B"/>
    <w:rsid w:val="00F2070E"/>
    <w:rsid w:val="00F209E8"/>
    <w:rsid w:val="00F20A05"/>
    <w:rsid w:val="00F20AB8"/>
    <w:rsid w:val="00F210D1"/>
    <w:rsid w:val="00F210D3"/>
    <w:rsid w:val="00F21447"/>
    <w:rsid w:val="00F2167D"/>
    <w:rsid w:val="00F2176B"/>
    <w:rsid w:val="00F217C5"/>
    <w:rsid w:val="00F21C7A"/>
    <w:rsid w:val="00F21D37"/>
    <w:rsid w:val="00F21F4B"/>
    <w:rsid w:val="00F22C53"/>
    <w:rsid w:val="00F22D93"/>
    <w:rsid w:val="00F22F12"/>
    <w:rsid w:val="00F234F8"/>
    <w:rsid w:val="00F2369C"/>
    <w:rsid w:val="00F236ED"/>
    <w:rsid w:val="00F23835"/>
    <w:rsid w:val="00F23DC9"/>
    <w:rsid w:val="00F24323"/>
    <w:rsid w:val="00F24AEB"/>
    <w:rsid w:val="00F24CFB"/>
    <w:rsid w:val="00F24D48"/>
    <w:rsid w:val="00F25C30"/>
    <w:rsid w:val="00F2657C"/>
    <w:rsid w:val="00F268AF"/>
    <w:rsid w:val="00F268E8"/>
    <w:rsid w:val="00F269E8"/>
    <w:rsid w:val="00F26A71"/>
    <w:rsid w:val="00F27C2A"/>
    <w:rsid w:val="00F305C3"/>
    <w:rsid w:val="00F308A1"/>
    <w:rsid w:val="00F32099"/>
    <w:rsid w:val="00F32199"/>
    <w:rsid w:val="00F33BC5"/>
    <w:rsid w:val="00F33D87"/>
    <w:rsid w:val="00F346D1"/>
    <w:rsid w:val="00F35113"/>
    <w:rsid w:val="00F35208"/>
    <w:rsid w:val="00F3525D"/>
    <w:rsid w:val="00F3632A"/>
    <w:rsid w:val="00F3696D"/>
    <w:rsid w:val="00F37444"/>
    <w:rsid w:val="00F3754C"/>
    <w:rsid w:val="00F376F2"/>
    <w:rsid w:val="00F376F6"/>
    <w:rsid w:val="00F37A8C"/>
    <w:rsid w:val="00F37AFA"/>
    <w:rsid w:val="00F4010B"/>
    <w:rsid w:val="00F40FA6"/>
    <w:rsid w:val="00F41030"/>
    <w:rsid w:val="00F41865"/>
    <w:rsid w:val="00F41C64"/>
    <w:rsid w:val="00F43E5B"/>
    <w:rsid w:val="00F44385"/>
    <w:rsid w:val="00F44628"/>
    <w:rsid w:val="00F448E2"/>
    <w:rsid w:val="00F451A4"/>
    <w:rsid w:val="00F45639"/>
    <w:rsid w:val="00F4575E"/>
    <w:rsid w:val="00F4617A"/>
    <w:rsid w:val="00F4648F"/>
    <w:rsid w:val="00F46FEA"/>
    <w:rsid w:val="00F4702C"/>
    <w:rsid w:val="00F472A6"/>
    <w:rsid w:val="00F473B4"/>
    <w:rsid w:val="00F47437"/>
    <w:rsid w:val="00F47488"/>
    <w:rsid w:val="00F478F0"/>
    <w:rsid w:val="00F4797B"/>
    <w:rsid w:val="00F504F2"/>
    <w:rsid w:val="00F505B8"/>
    <w:rsid w:val="00F5079C"/>
    <w:rsid w:val="00F50984"/>
    <w:rsid w:val="00F51730"/>
    <w:rsid w:val="00F51BDF"/>
    <w:rsid w:val="00F5207A"/>
    <w:rsid w:val="00F524DB"/>
    <w:rsid w:val="00F525A1"/>
    <w:rsid w:val="00F52C7D"/>
    <w:rsid w:val="00F53F3C"/>
    <w:rsid w:val="00F54166"/>
    <w:rsid w:val="00F54C4F"/>
    <w:rsid w:val="00F54DE3"/>
    <w:rsid w:val="00F54F18"/>
    <w:rsid w:val="00F5535F"/>
    <w:rsid w:val="00F555A1"/>
    <w:rsid w:val="00F56739"/>
    <w:rsid w:val="00F568BD"/>
    <w:rsid w:val="00F572DF"/>
    <w:rsid w:val="00F600B9"/>
    <w:rsid w:val="00F60DE0"/>
    <w:rsid w:val="00F60F30"/>
    <w:rsid w:val="00F613F3"/>
    <w:rsid w:val="00F61479"/>
    <w:rsid w:val="00F61D20"/>
    <w:rsid w:val="00F623FE"/>
    <w:rsid w:val="00F6240C"/>
    <w:rsid w:val="00F62655"/>
    <w:rsid w:val="00F630D7"/>
    <w:rsid w:val="00F63402"/>
    <w:rsid w:val="00F634F6"/>
    <w:rsid w:val="00F636BC"/>
    <w:rsid w:val="00F636D2"/>
    <w:rsid w:val="00F63CEC"/>
    <w:rsid w:val="00F6428D"/>
    <w:rsid w:val="00F64AA1"/>
    <w:rsid w:val="00F6501A"/>
    <w:rsid w:val="00F651F2"/>
    <w:rsid w:val="00F653B2"/>
    <w:rsid w:val="00F65663"/>
    <w:rsid w:val="00F65708"/>
    <w:rsid w:val="00F65CD8"/>
    <w:rsid w:val="00F66191"/>
    <w:rsid w:val="00F66309"/>
    <w:rsid w:val="00F66392"/>
    <w:rsid w:val="00F6649F"/>
    <w:rsid w:val="00F66824"/>
    <w:rsid w:val="00F66BEC"/>
    <w:rsid w:val="00F66D37"/>
    <w:rsid w:val="00F67311"/>
    <w:rsid w:val="00F676F9"/>
    <w:rsid w:val="00F67804"/>
    <w:rsid w:val="00F67D7E"/>
    <w:rsid w:val="00F7023E"/>
    <w:rsid w:val="00F70320"/>
    <w:rsid w:val="00F7048F"/>
    <w:rsid w:val="00F715E9"/>
    <w:rsid w:val="00F716F4"/>
    <w:rsid w:val="00F717DD"/>
    <w:rsid w:val="00F71986"/>
    <w:rsid w:val="00F719F4"/>
    <w:rsid w:val="00F71FAE"/>
    <w:rsid w:val="00F72A3A"/>
    <w:rsid w:val="00F72FE7"/>
    <w:rsid w:val="00F73487"/>
    <w:rsid w:val="00F735D0"/>
    <w:rsid w:val="00F73ACE"/>
    <w:rsid w:val="00F74252"/>
    <w:rsid w:val="00F74931"/>
    <w:rsid w:val="00F750F7"/>
    <w:rsid w:val="00F753C8"/>
    <w:rsid w:val="00F755DA"/>
    <w:rsid w:val="00F757C2"/>
    <w:rsid w:val="00F764AE"/>
    <w:rsid w:val="00F76957"/>
    <w:rsid w:val="00F76A8C"/>
    <w:rsid w:val="00F76C8D"/>
    <w:rsid w:val="00F76CC0"/>
    <w:rsid w:val="00F77431"/>
    <w:rsid w:val="00F777D7"/>
    <w:rsid w:val="00F77A68"/>
    <w:rsid w:val="00F77DE2"/>
    <w:rsid w:val="00F805E7"/>
    <w:rsid w:val="00F80B1E"/>
    <w:rsid w:val="00F80C3B"/>
    <w:rsid w:val="00F8152E"/>
    <w:rsid w:val="00F81D80"/>
    <w:rsid w:val="00F82A75"/>
    <w:rsid w:val="00F82B1E"/>
    <w:rsid w:val="00F82D6A"/>
    <w:rsid w:val="00F82DC7"/>
    <w:rsid w:val="00F8344F"/>
    <w:rsid w:val="00F84CBC"/>
    <w:rsid w:val="00F84E94"/>
    <w:rsid w:val="00F8528F"/>
    <w:rsid w:val="00F854B6"/>
    <w:rsid w:val="00F8714A"/>
    <w:rsid w:val="00F87151"/>
    <w:rsid w:val="00F8755A"/>
    <w:rsid w:val="00F87761"/>
    <w:rsid w:val="00F877AC"/>
    <w:rsid w:val="00F87AE3"/>
    <w:rsid w:val="00F87B07"/>
    <w:rsid w:val="00F87BD3"/>
    <w:rsid w:val="00F87DFE"/>
    <w:rsid w:val="00F91082"/>
    <w:rsid w:val="00F91289"/>
    <w:rsid w:val="00F91FCB"/>
    <w:rsid w:val="00F922AC"/>
    <w:rsid w:val="00F93534"/>
    <w:rsid w:val="00F93749"/>
    <w:rsid w:val="00F93FA0"/>
    <w:rsid w:val="00F94657"/>
    <w:rsid w:val="00F94880"/>
    <w:rsid w:val="00F94B47"/>
    <w:rsid w:val="00F94C08"/>
    <w:rsid w:val="00F94C78"/>
    <w:rsid w:val="00F94E5C"/>
    <w:rsid w:val="00F95A57"/>
    <w:rsid w:val="00F96C50"/>
    <w:rsid w:val="00F97C3E"/>
    <w:rsid w:val="00FA0BC7"/>
    <w:rsid w:val="00FA0CDD"/>
    <w:rsid w:val="00FA0D62"/>
    <w:rsid w:val="00FA165F"/>
    <w:rsid w:val="00FA1902"/>
    <w:rsid w:val="00FA1CC7"/>
    <w:rsid w:val="00FA1CCF"/>
    <w:rsid w:val="00FA25DA"/>
    <w:rsid w:val="00FA27D5"/>
    <w:rsid w:val="00FA2A61"/>
    <w:rsid w:val="00FA30D6"/>
    <w:rsid w:val="00FA3FDC"/>
    <w:rsid w:val="00FA419D"/>
    <w:rsid w:val="00FA45E4"/>
    <w:rsid w:val="00FA54D6"/>
    <w:rsid w:val="00FA56E6"/>
    <w:rsid w:val="00FA5B9A"/>
    <w:rsid w:val="00FA5E56"/>
    <w:rsid w:val="00FB092F"/>
    <w:rsid w:val="00FB0C45"/>
    <w:rsid w:val="00FB0D65"/>
    <w:rsid w:val="00FB127D"/>
    <w:rsid w:val="00FB146E"/>
    <w:rsid w:val="00FB14F8"/>
    <w:rsid w:val="00FB1C40"/>
    <w:rsid w:val="00FB1CE8"/>
    <w:rsid w:val="00FB1ED1"/>
    <w:rsid w:val="00FB23D3"/>
    <w:rsid w:val="00FB253A"/>
    <w:rsid w:val="00FB29DB"/>
    <w:rsid w:val="00FB31EC"/>
    <w:rsid w:val="00FB3AF7"/>
    <w:rsid w:val="00FB3FE8"/>
    <w:rsid w:val="00FB405E"/>
    <w:rsid w:val="00FB4111"/>
    <w:rsid w:val="00FB45BA"/>
    <w:rsid w:val="00FB4768"/>
    <w:rsid w:val="00FB4814"/>
    <w:rsid w:val="00FB53EC"/>
    <w:rsid w:val="00FB542E"/>
    <w:rsid w:val="00FB5EFB"/>
    <w:rsid w:val="00FB65D9"/>
    <w:rsid w:val="00FB6736"/>
    <w:rsid w:val="00FB6E66"/>
    <w:rsid w:val="00FB7583"/>
    <w:rsid w:val="00FB788E"/>
    <w:rsid w:val="00FB7D45"/>
    <w:rsid w:val="00FB7D6B"/>
    <w:rsid w:val="00FC0E0F"/>
    <w:rsid w:val="00FC1AB9"/>
    <w:rsid w:val="00FC1AF6"/>
    <w:rsid w:val="00FC231E"/>
    <w:rsid w:val="00FC2382"/>
    <w:rsid w:val="00FC272B"/>
    <w:rsid w:val="00FC299C"/>
    <w:rsid w:val="00FC2D8B"/>
    <w:rsid w:val="00FC3383"/>
    <w:rsid w:val="00FC447C"/>
    <w:rsid w:val="00FC4A31"/>
    <w:rsid w:val="00FC4BC3"/>
    <w:rsid w:val="00FC4CDD"/>
    <w:rsid w:val="00FC4F77"/>
    <w:rsid w:val="00FC505D"/>
    <w:rsid w:val="00FC590E"/>
    <w:rsid w:val="00FC676D"/>
    <w:rsid w:val="00FC683D"/>
    <w:rsid w:val="00FC71C5"/>
    <w:rsid w:val="00FD002F"/>
    <w:rsid w:val="00FD0043"/>
    <w:rsid w:val="00FD0724"/>
    <w:rsid w:val="00FD0B7C"/>
    <w:rsid w:val="00FD24C0"/>
    <w:rsid w:val="00FD25F4"/>
    <w:rsid w:val="00FD3284"/>
    <w:rsid w:val="00FD32BF"/>
    <w:rsid w:val="00FD3306"/>
    <w:rsid w:val="00FD37F0"/>
    <w:rsid w:val="00FD3930"/>
    <w:rsid w:val="00FD3CD2"/>
    <w:rsid w:val="00FD3DF2"/>
    <w:rsid w:val="00FD4884"/>
    <w:rsid w:val="00FD50EC"/>
    <w:rsid w:val="00FD5386"/>
    <w:rsid w:val="00FD53E2"/>
    <w:rsid w:val="00FD541F"/>
    <w:rsid w:val="00FD5B0C"/>
    <w:rsid w:val="00FD66FE"/>
    <w:rsid w:val="00FD6807"/>
    <w:rsid w:val="00FD7020"/>
    <w:rsid w:val="00FD7189"/>
    <w:rsid w:val="00FD7318"/>
    <w:rsid w:val="00FD7344"/>
    <w:rsid w:val="00FD777A"/>
    <w:rsid w:val="00FD78DD"/>
    <w:rsid w:val="00FE002A"/>
    <w:rsid w:val="00FE0087"/>
    <w:rsid w:val="00FE02A1"/>
    <w:rsid w:val="00FE05E5"/>
    <w:rsid w:val="00FE0C97"/>
    <w:rsid w:val="00FE0CFC"/>
    <w:rsid w:val="00FE112B"/>
    <w:rsid w:val="00FE1CCF"/>
    <w:rsid w:val="00FE2C15"/>
    <w:rsid w:val="00FE2DB1"/>
    <w:rsid w:val="00FE2F31"/>
    <w:rsid w:val="00FE33B1"/>
    <w:rsid w:val="00FE36E6"/>
    <w:rsid w:val="00FE3D83"/>
    <w:rsid w:val="00FE461E"/>
    <w:rsid w:val="00FE4917"/>
    <w:rsid w:val="00FE4CE4"/>
    <w:rsid w:val="00FE4D35"/>
    <w:rsid w:val="00FE50FD"/>
    <w:rsid w:val="00FE5295"/>
    <w:rsid w:val="00FE57D8"/>
    <w:rsid w:val="00FE5BFA"/>
    <w:rsid w:val="00FE60CD"/>
    <w:rsid w:val="00FE63C8"/>
    <w:rsid w:val="00FE67ED"/>
    <w:rsid w:val="00FE69B7"/>
    <w:rsid w:val="00FE6BBE"/>
    <w:rsid w:val="00FE6C9E"/>
    <w:rsid w:val="00FE706F"/>
    <w:rsid w:val="00FE70F2"/>
    <w:rsid w:val="00FE7553"/>
    <w:rsid w:val="00FE77C6"/>
    <w:rsid w:val="00FF0030"/>
    <w:rsid w:val="00FF0612"/>
    <w:rsid w:val="00FF0A13"/>
    <w:rsid w:val="00FF0EF6"/>
    <w:rsid w:val="00FF101E"/>
    <w:rsid w:val="00FF1BBE"/>
    <w:rsid w:val="00FF2730"/>
    <w:rsid w:val="00FF2CA7"/>
    <w:rsid w:val="00FF2F48"/>
    <w:rsid w:val="00FF3027"/>
    <w:rsid w:val="00FF3496"/>
    <w:rsid w:val="00FF39B2"/>
    <w:rsid w:val="00FF3C9D"/>
    <w:rsid w:val="00FF3DEA"/>
    <w:rsid w:val="00FF4513"/>
    <w:rsid w:val="00FF5D64"/>
    <w:rsid w:val="00FF67B2"/>
    <w:rsid w:val="00FF699E"/>
    <w:rsid w:val="00FF6B59"/>
    <w:rsid w:val="00FF7FE9"/>
    <w:rsid w:val="01389CD9"/>
    <w:rsid w:val="01F31CBF"/>
    <w:rsid w:val="028632F8"/>
    <w:rsid w:val="02A24F13"/>
    <w:rsid w:val="02A4ADBC"/>
    <w:rsid w:val="02F151CF"/>
    <w:rsid w:val="02F2F3F9"/>
    <w:rsid w:val="0347379D"/>
    <w:rsid w:val="038731B0"/>
    <w:rsid w:val="03A2FBA7"/>
    <w:rsid w:val="03A7263E"/>
    <w:rsid w:val="03C512FD"/>
    <w:rsid w:val="0417A108"/>
    <w:rsid w:val="0467C150"/>
    <w:rsid w:val="0485DB9E"/>
    <w:rsid w:val="04B07CE3"/>
    <w:rsid w:val="04B3DDC2"/>
    <w:rsid w:val="04B3DF6D"/>
    <w:rsid w:val="04B903DB"/>
    <w:rsid w:val="05119E86"/>
    <w:rsid w:val="05252C93"/>
    <w:rsid w:val="052F836B"/>
    <w:rsid w:val="053C64F9"/>
    <w:rsid w:val="05C81BDD"/>
    <w:rsid w:val="062E2FAE"/>
    <w:rsid w:val="067473D6"/>
    <w:rsid w:val="067F496C"/>
    <w:rsid w:val="0694A48C"/>
    <w:rsid w:val="06C2A05E"/>
    <w:rsid w:val="07171DCA"/>
    <w:rsid w:val="078247EA"/>
    <w:rsid w:val="079D7C7A"/>
    <w:rsid w:val="07A53167"/>
    <w:rsid w:val="07D3F8E5"/>
    <w:rsid w:val="083BFE1A"/>
    <w:rsid w:val="085222DB"/>
    <w:rsid w:val="086EAF77"/>
    <w:rsid w:val="0883A720"/>
    <w:rsid w:val="08C3C601"/>
    <w:rsid w:val="08D5DAB8"/>
    <w:rsid w:val="09213ACE"/>
    <w:rsid w:val="0934F7A6"/>
    <w:rsid w:val="0936AA7D"/>
    <w:rsid w:val="093D0C51"/>
    <w:rsid w:val="0957C50B"/>
    <w:rsid w:val="09782B64"/>
    <w:rsid w:val="09891AFF"/>
    <w:rsid w:val="0A75196C"/>
    <w:rsid w:val="0A8B381D"/>
    <w:rsid w:val="0AD0DBB4"/>
    <w:rsid w:val="0AE914D2"/>
    <w:rsid w:val="0B0EF225"/>
    <w:rsid w:val="0B2320F1"/>
    <w:rsid w:val="0B2C0865"/>
    <w:rsid w:val="0B30BF1F"/>
    <w:rsid w:val="0B457D8E"/>
    <w:rsid w:val="0BC6D791"/>
    <w:rsid w:val="0C093149"/>
    <w:rsid w:val="0C6DB129"/>
    <w:rsid w:val="0D392A15"/>
    <w:rsid w:val="0D6EE088"/>
    <w:rsid w:val="0D9F2DA8"/>
    <w:rsid w:val="0DBA0565"/>
    <w:rsid w:val="0DBE9C00"/>
    <w:rsid w:val="0DE7D86B"/>
    <w:rsid w:val="0DF8157F"/>
    <w:rsid w:val="0E0480E6"/>
    <w:rsid w:val="0E79A4FB"/>
    <w:rsid w:val="0E98A91C"/>
    <w:rsid w:val="0E9CB11D"/>
    <w:rsid w:val="0F41DC45"/>
    <w:rsid w:val="0F5A8FA6"/>
    <w:rsid w:val="0F68DEFF"/>
    <w:rsid w:val="0F7BE63E"/>
    <w:rsid w:val="0F84A78B"/>
    <w:rsid w:val="0FD096F6"/>
    <w:rsid w:val="10371DF2"/>
    <w:rsid w:val="10C64097"/>
    <w:rsid w:val="10CD55E7"/>
    <w:rsid w:val="112077EC"/>
    <w:rsid w:val="114EFF1D"/>
    <w:rsid w:val="115BA83A"/>
    <w:rsid w:val="1164F3F5"/>
    <w:rsid w:val="116DDD8D"/>
    <w:rsid w:val="11B63DEB"/>
    <w:rsid w:val="11BD98DF"/>
    <w:rsid w:val="11DD0479"/>
    <w:rsid w:val="11F097EB"/>
    <w:rsid w:val="123BA721"/>
    <w:rsid w:val="125350F0"/>
    <w:rsid w:val="12583A7C"/>
    <w:rsid w:val="12608B5D"/>
    <w:rsid w:val="1260F647"/>
    <w:rsid w:val="12854E5B"/>
    <w:rsid w:val="12BC484D"/>
    <w:rsid w:val="12C3350D"/>
    <w:rsid w:val="12D44208"/>
    <w:rsid w:val="12FB2E87"/>
    <w:rsid w:val="140F8ECF"/>
    <w:rsid w:val="14B0DADA"/>
    <w:rsid w:val="157E79AF"/>
    <w:rsid w:val="15A09DCE"/>
    <w:rsid w:val="1630B6BA"/>
    <w:rsid w:val="1638CFBF"/>
    <w:rsid w:val="1648497F"/>
    <w:rsid w:val="16598440"/>
    <w:rsid w:val="16896CFA"/>
    <w:rsid w:val="16F53447"/>
    <w:rsid w:val="17244007"/>
    <w:rsid w:val="17290493"/>
    <w:rsid w:val="175C1FB0"/>
    <w:rsid w:val="178C774B"/>
    <w:rsid w:val="17C1D65E"/>
    <w:rsid w:val="17C342B7"/>
    <w:rsid w:val="18271476"/>
    <w:rsid w:val="182F66A5"/>
    <w:rsid w:val="18698EC2"/>
    <w:rsid w:val="1892170B"/>
    <w:rsid w:val="18E7EEC2"/>
    <w:rsid w:val="192EDA76"/>
    <w:rsid w:val="195F6746"/>
    <w:rsid w:val="199C710D"/>
    <w:rsid w:val="19ADA6D2"/>
    <w:rsid w:val="19D021CE"/>
    <w:rsid w:val="19D03246"/>
    <w:rsid w:val="1A2E6A8E"/>
    <w:rsid w:val="1AB28D15"/>
    <w:rsid w:val="1B35DD37"/>
    <w:rsid w:val="1B66AF8D"/>
    <w:rsid w:val="1B750E01"/>
    <w:rsid w:val="1BC29F28"/>
    <w:rsid w:val="1C976DA7"/>
    <w:rsid w:val="1CA46C3D"/>
    <w:rsid w:val="1CC7385D"/>
    <w:rsid w:val="1CECE20F"/>
    <w:rsid w:val="1D0A898D"/>
    <w:rsid w:val="1D2D1753"/>
    <w:rsid w:val="1D6B4E0A"/>
    <w:rsid w:val="1D85CD8F"/>
    <w:rsid w:val="1D8A0693"/>
    <w:rsid w:val="1D8ACAFB"/>
    <w:rsid w:val="1DB7E982"/>
    <w:rsid w:val="1DE4745D"/>
    <w:rsid w:val="1DF9D757"/>
    <w:rsid w:val="1E6D725B"/>
    <w:rsid w:val="20D01ABF"/>
    <w:rsid w:val="20FA8D71"/>
    <w:rsid w:val="2101BC6C"/>
    <w:rsid w:val="212514BD"/>
    <w:rsid w:val="212A15A9"/>
    <w:rsid w:val="21314B0E"/>
    <w:rsid w:val="214E9792"/>
    <w:rsid w:val="215677C6"/>
    <w:rsid w:val="2225F27C"/>
    <w:rsid w:val="22363CFF"/>
    <w:rsid w:val="225DF6C0"/>
    <w:rsid w:val="22699282"/>
    <w:rsid w:val="226ACCA9"/>
    <w:rsid w:val="22BFC7A1"/>
    <w:rsid w:val="22C6E8D4"/>
    <w:rsid w:val="2367F706"/>
    <w:rsid w:val="2377FDF6"/>
    <w:rsid w:val="2379B451"/>
    <w:rsid w:val="237E34E8"/>
    <w:rsid w:val="23B7E199"/>
    <w:rsid w:val="23BF2267"/>
    <w:rsid w:val="23FD7116"/>
    <w:rsid w:val="2472CD45"/>
    <w:rsid w:val="24889D62"/>
    <w:rsid w:val="24D0B699"/>
    <w:rsid w:val="24F1F950"/>
    <w:rsid w:val="250729A5"/>
    <w:rsid w:val="251A0549"/>
    <w:rsid w:val="25BD72CA"/>
    <w:rsid w:val="25C8467E"/>
    <w:rsid w:val="25F5660B"/>
    <w:rsid w:val="266A8A9D"/>
    <w:rsid w:val="266C86FA"/>
    <w:rsid w:val="26C24DB2"/>
    <w:rsid w:val="26D30413"/>
    <w:rsid w:val="2705EBE5"/>
    <w:rsid w:val="2712C606"/>
    <w:rsid w:val="2789F873"/>
    <w:rsid w:val="28098A92"/>
    <w:rsid w:val="288A5E2E"/>
    <w:rsid w:val="28AF9B4A"/>
    <w:rsid w:val="28E3A820"/>
    <w:rsid w:val="2980DD2D"/>
    <w:rsid w:val="29F176F4"/>
    <w:rsid w:val="2A0C7781"/>
    <w:rsid w:val="2A743E44"/>
    <w:rsid w:val="2AB8FA10"/>
    <w:rsid w:val="2B054AE1"/>
    <w:rsid w:val="2BEBDC5B"/>
    <w:rsid w:val="2C59C72B"/>
    <w:rsid w:val="2CB51958"/>
    <w:rsid w:val="2CE31EC6"/>
    <w:rsid w:val="2D53E8F3"/>
    <w:rsid w:val="2D654CB3"/>
    <w:rsid w:val="2DAD62B1"/>
    <w:rsid w:val="2DAFB675"/>
    <w:rsid w:val="2E0B5FC3"/>
    <w:rsid w:val="2E123993"/>
    <w:rsid w:val="2E57DAE5"/>
    <w:rsid w:val="2EB70BDC"/>
    <w:rsid w:val="2EEFB954"/>
    <w:rsid w:val="2F4A3E84"/>
    <w:rsid w:val="2F561FEA"/>
    <w:rsid w:val="2F7BD093"/>
    <w:rsid w:val="2F80B160"/>
    <w:rsid w:val="30597E8A"/>
    <w:rsid w:val="30D68FA3"/>
    <w:rsid w:val="30EDDA7A"/>
    <w:rsid w:val="31072C33"/>
    <w:rsid w:val="31189EC1"/>
    <w:rsid w:val="3166513B"/>
    <w:rsid w:val="31871628"/>
    <w:rsid w:val="319DB70A"/>
    <w:rsid w:val="31A4F25D"/>
    <w:rsid w:val="31F81E68"/>
    <w:rsid w:val="321296FE"/>
    <w:rsid w:val="323F8CD2"/>
    <w:rsid w:val="32EA09C7"/>
    <w:rsid w:val="330ADE51"/>
    <w:rsid w:val="3454BED9"/>
    <w:rsid w:val="3482C174"/>
    <w:rsid w:val="348EEBD3"/>
    <w:rsid w:val="34A6AEB2"/>
    <w:rsid w:val="34D31BE7"/>
    <w:rsid w:val="35795BC2"/>
    <w:rsid w:val="359A659E"/>
    <w:rsid w:val="35A8E461"/>
    <w:rsid w:val="362DD1AE"/>
    <w:rsid w:val="36427F13"/>
    <w:rsid w:val="366751A6"/>
    <w:rsid w:val="36B9FB01"/>
    <w:rsid w:val="372D58F4"/>
    <w:rsid w:val="373A9729"/>
    <w:rsid w:val="37516628"/>
    <w:rsid w:val="37BB233A"/>
    <w:rsid w:val="37BB3BE4"/>
    <w:rsid w:val="382D3184"/>
    <w:rsid w:val="38F06BF3"/>
    <w:rsid w:val="3992F32B"/>
    <w:rsid w:val="3A35CE3A"/>
    <w:rsid w:val="3A47D2D5"/>
    <w:rsid w:val="3A6B3365"/>
    <w:rsid w:val="3A8F2B21"/>
    <w:rsid w:val="3A9D87D1"/>
    <w:rsid w:val="3B14F201"/>
    <w:rsid w:val="3B2DB0F1"/>
    <w:rsid w:val="3B582BC9"/>
    <w:rsid w:val="3B62929A"/>
    <w:rsid w:val="3B64A18E"/>
    <w:rsid w:val="3BBA3BA2"/>
    <w:rsid w:val="3BBDFA6B"/>
    <w:rsid w:val="3BC63F58"/>
    <w:rsid w:val="3BFA3B05"/>
    <w:rsid w:val="3CC98152"/>
    <w:rsid w:val="3CD83B28"/>
    <w:rsid w:val="3CD950CB"/>
    <w:rsid w:val="3D3D5FDA"/>
    <w:rsid w:val="3D4560BE"/>
    <w:rsid w:val="3D4E3430"/>
    <w:rsid w:val="3DFC61BF"/>
    <w:rsid w:val="3E335AF6"/>
    <w:rsid w:val="3E37620D"/>
    <w:rsid w:val="3E459955"/>
    <w:rsid w:val="3E4B2DF2"/>
    <w:rsid w:val="3F203E08"/>
    <w:rsid w:val="3F2961A9"/>
    <w:rsid w:val="3F361EC0"/>
    <w:rsid w:val="3F41A819"/>
    <w:rsid w:val="3F899490"/>
    <w:rsid w:val="3FC247AB"/>
    <w:rsid w:val="3FEF125C"/>
    <w:rsid w:val="401A4D0F"/>
    <w:rsid w:val="4040C8D6"/>
    <w:rsid w:val="407B8664"/>
    <w:rsid w:val="408112BF"/>
    <w:rsid w:val="4095957E"/>
    <w:rsid w:val="40F89BA8"/>
    <w:rsid w:val="411C2E3B"/>
    <w:rsid w:val="416A16B5"/>
    <w:rsid w:val="41799554"/>
    <w:rsid w:val="421CF3EC"/>
    <w:rsid w:val="422BE4DD"/>
    <w:rsid w:val="426562A8"/>
    <w:rsid w:val="43666606"/>
    <w:rsid w:val="436BAACB"/>
    <w:rsid w:val="43836ED4"/>
    <w:rsid w:val="43A8E647"/>
    <w:rsid w:val="43D7FC46"/>
    <w:rsid w:val="4445E677"/>
    <w:rsid w:val="44969037"/>
    <w:rsid w:val="44F3D343"/>
    <w:rsid w:val="45995A32"/>
    <w:rsid w:val="45AEB025"/>
    <w:rsid w:val="45D6F1E1"/>
    <w:rsid w:val="45ED53BB"/>
    <w:rsid w:val="4614E576"/>
    <w:rsid w:val="466B0031"/>
    <w:rsid w:val="4694BBBB"/>
    <w:rsid w:val="46B41007"/>
    <w:rsid w:val="46C70350"/>
    <w:rsid w:val="471A5A5D"/>
    <w:rsid w:val="47217AB7"/>
    <w:rsid w:val="474AF977"/>
    <w:rsid w:val="47C71881"/>
    <w:rsid w:val="47E0E497"/>
    <w:rsid w:val="4843C286"/>
    <w:rsid w:val="484F0149"/>
    <w:rsid w:val="4855F6D0"/>
    <w:rsid w:val="487156DA"/>
    <w:rsid w:val="488D277E"/>
    <w:rsid w:val="489AB885"/>
    <w:rsid w:val="49C28D39"/>
    <w:rsid w:val="4A01119A"/>
    <w:rsid w:val="4A330239"/>
    <w:rsid w:val="4A351966"/>
    <w:rsid w:val="4A4AB6FF"/>
    <w:rsid w:val="4A4BE8C9"/>
    <w:rsid w:val="4A6F9BC6"/>
    <w:rsid w:val="4A77C2EE"/>
    <w:rsid w:val="4B2E3527"/>
    <w:rsid w:val="4B542BF5"/>
    <w:rsid w:val="4B5F5F58"/>
    <w:rsid w:val="4B9C9C18"/>
    <w:rsid w:val="4BC0A5B9"/>
    <w:rsid w:val="4C794B5C"/>
    <w:rsid w:val="4C84EFB5"/>
    <w:rsid w:val="4C8CBD9C"/>
    <w:rsid w:val="4D458E9B"/>
    <w:rsid w:val="4D46A885"/>
    <w:rsid w:val="4D9C08E9"/>
    <w:rsid w:val="4DA80366"/>
    <w:rsid w:val="4E18EE7C"/>
    <w:rsid w:val="4E530680"/>
    <w:rsid w:val="4E65D5E9"/>
    <w:rsid w:val="4EFD6B79"/>
    <w:rsid w:val="4F25BCB7"/>
    <w:rsid w:val="4F9A9A0A"/>
    <w:rsid w:val="51F31B91"/>
    <w:rsid w:val="52243D5C"/>
    <w:rsid w:val="52842B5D"/>
    <w:rsid w:val="52ACE885"/>
    <w:rsid w:val="52B52F87"/>
    <w:rsid w:val="533FC34B"/>
    <w:rsid w:val="5390B661"/>
    <w:rsid w:val="53AD83D0"/>
    <w:rsid w:val="53CAE27B"/>
    <w:rsid w:val="54580D98"/>
    <w:rsid w:val="548C6589"/>
    <w:rsid w:val="54B490B4"/>
    <w:rsid w:val="554C4C96"/>
    <w:rsid w:val="55CE2E74"/>
    <w:rsid w:val="55F3DDF9"/>
    <w:rsid w:val="55FE3D94"/>
    <w:rsid w:val="56318512"/>
    <w:rsid w:val="5631C347"/>
    <w:rsid w:val="5646A1DE"/>
    <w:rsid w:val="56D60041"/>
    <w:rsid w:val="571ECC33"/>
    <w:rsid w:val="57465616"/>
    <w:rsid w:val="5749C16B"/>
    <w:rsid w:val="57643D31"/>
    <w:rsid w:val="577687A8"/>
    <w:rsid w:val="57D40D4B"/>
    <w:rsid w:val="57F59562"/>
    <w:rsid w:val="58111CEC"/>
    <w:rsid w:val="5824BA03"/>
    <w:rsid w:val="585DC11D"/>
    <w:rsid w:val="5863F8D5"/>
    <w:rsid w:val="588682EB"/>
    <w:rsid w:val="58F264DC"/>
    <w:rsid w:val="58F7D674"/>
    <w:rsid w:val="58FB4F6F"/>
    <w:rsid w:val="5969A0C5"/>
    <w:rsid w:val="59ACED4D"/>
    <w:rsid w:val="59CCC8AD"/>
    <w:rsid w:val="59E5D94A"/>
    <w:rsid w:val="5A45B41B"/>
    <w:rsid w:val="5A849EE6"/>
    <w:rsid w:val="5AF7C612"/>
    <w:rsid w:val="5BEEFB17"/>
    <w:rsid w:val="5C120ADB"/>
    <w:rsid w:val="5CC1A827"/>
    <w:rsid w:val="5D418034"/>
    <w:rsid w:val="5D8EAF86"/>
    <w:rsid w:val="5E23DA63"/>
    <w:rsid w:val="5E5D38F2"/>
    <w:rsid w:val="5E750BF8"/>
    <w:rsid w:val="5EE0E85D"/>
    <w:rsid w:val="5EE7D2AD"/>
    <w:rsid w:val="5F10B43E"/>
    <w:rsid w:val="5F80EC02"/>
    <w:rsid w:val="5F81333B"/>
    <w:rsid w:val="5F989B4F"/>
    <w:rsid w:val="5F9F499D"/>
    <w:rsid w:val="5FB43A97"/>
    <w:rsid w:val="5FC132AC"/>
    <w:rsid w:val="6071CB16"/>
    <w:rsid w:val="60BA5A9D"/>
    <w:rsid w:val="60E7632E"/>
    <w:rsid w:val="60F0E892"/>
    <w:rsid w:val="610D627B"/>
    <w:rsid w:val="611D039C"/>
    <w:rsid w:val="612F73DA"/>
    <w:rsid w:val="613B88CE"/>
    <w:rsid w:val="615B5653"/>
    <w:rsid w:val="6187D44A"/>
    <w:rsid w:val="61EE1FDA"/>
    <w:rsid w:val="6212CDF4"/>
    <w:rsid w:val="62238722"/>
    <w:rsid w:val="624DEDC4"/>
    <w:rsid w:val="625114EE"/>
    <w:rsid w:val="62E839BA"/>
    <w:rsid w:val="62F6A729"/>
    <w:rsid w:val="62FCEA5B"/>
    <w:rsid w:val="63838F9C"/>
    <w:rsid w:val="63C7194D"/>
    <w:rsid w:val="64AC0FAC"/>
    <w:rsid w:val="652AD8C0"/>
    <w:rsid w:val="65340209"/>
    <w:rsid w:val="659E6D60"/>
    <w:rsid w:val="65A607E9"/>
    <w:rsid w:val="66556E92"/>
    <w:rsid w:val="66A48309"/>
    <w:rsid w:val="679AF5F3"/>
    <w:rsid w:val="67BAE1B8"/>
    <w:rsid w:val="67FE063A"/>
    <w:rsid w:val="682F2E3C"/>
    <w:rsid w:val="686A2C53"/>
    <w:rsid w:val="68905FE1"/>
    <w:rsid w:val="68B0033C"/>
    <w:rsid w:val="6968FB63"/>
    <w:rsid w:val="69B083C2"/>
    <w:rsid w:val="69D84AAB"/>
    <w:rsid w:val="6A220176"/>
    <w:rsid w:val="6A437712"/>
    <w:rsid w:val="6A4C3BDF"/>
    <w:rsid w:val="6AAE9F01"/>
    <w:rsid w:val="6ABB78B4"/>
    <w:rsid w:val="6B01B4AE"/>
    <w:rsid w:val="6B45B486"/>
    <w:rsid w:val="6C0CA5CE"/>
    <w:rsid w:val="6C2CC721"/>
    <w:rsid w:val="6C39C38B"/>
    <w:rsid w:val="6C39DCB7"/>
    <w:rsid w:val="6C7DF016"/>
    <w:rsid w:val="6C894BBA"/>
    <w:rsid w:val="6C8ABC37"/>
    <w:rsid w:val="6CC1CEE6"/>
    <w:rsid w:val="6D26D8C3"/>
    <w:rsid w:val="6DB7BF55"/>
    <w:rsid w:val="6DEE74CC"/>
    <w:rsid w:val="6EB6CF5D"/>
    <w:rsid w:val="6F0DF697"/>
    <w:rsid w:val="6F3F264D"/>
    <w:rsid w:val="6FCDB14E"/>
    <w:rsid w:val="6FFF60CC"/>
    <w:rsid w:val="703043A8"/>
    <w:rsid w:val="70751A74"/>
    <w:rsid w:val="70EF6017"/>
    <w:rsid w:val="7144F248"/>
    <w:rsid w:val="715A9C5C"/>
    <w:rsid w:val="71748465"/>
    <w:rsid w:val="718D565E"/>
    <w:rsid w:val="71AE9DF1"/>
    <w:rsid w:val="71C6C1CB"/>
    <w:rsid w:val="71D6AA98"/>
    <w:rsid w:val="71E384B9"/>
    <w:rsid w:val="71F5011F"/>
    <w:rsid w:val="7210EAD5"/>
    <w:rsid w:val="7244142B"/>
    <w:rsid w:val="728A4667"/>
    <w:rsid w:val="72B236B5"/>
    <w:rsid w:val="72B29F4F"/>
    <w:rsid w:val="72B5CF6A"/>
    <w:rsid w:val="72CAE765"/>
    <w:rsid w:val="72D19A97"/>
    <w:rsid w:val="72D87D9B"/>
    <w:rsid w:val="72F9FDBB"/>
    <w:rsid w:val="7364A173"/>
    <w:rsid w:val="73A17E0E"/>
    <w:rsid w:val="73DA196C"/>
    <w:rsid w:val="7406E90B"/>
    <w:rsid w:val="742700D9"/>
    <w:rsid w:val="74717DC7"/>
    <w:rsid w:val="74F85CCE"/>
    <w:rsid w:val="75036AF5"/>
    <w:rsid w:val="750E9221"/>
    <w:rsid w:val="752121DA"/>
    <w:rsid w:val="754AED7E"/>
    <w:rsid w:val="75B34769"/>
    <w:rsid w:val="75D4A303"/>
    <w:rsid w:val="76652E6B"/>
    <w:rsid w:val="76869BBD"/>
    <w:rsid w:val="76AA1BBB"/>
    <w:rsid w:val="76B6C158"/>
    <w:rsid w:val="76B7B300"/>
    <w:rsid w:val="770A0074"/>
    <w:rsid w:val="771968A7"/>
    <w:rsid w:val="771FA790"/>
    <w:rsid w:val="77497911"/>
    <w:rsid w:val="77A862E9"/>
    <w:rsid w:val="77ABEEBE"/>
    <w:rsid w:val="77CD6EDE"/>
    <w:rsid w:val="7849BA83"/>
    <w:rsid w:val="7900991A"/>
    <w:rsid w:val="7931AD81"/>
    <w:rsid w:val="793DA152"/>
    <w:rsid w:val="7947BF1F"/>
    <w:rsid w:val="796A2978"/>
    <w:rsid w:val="7972CDD8"/>
    <w:rsid w:val="797428E0"/>
    <w:rsid w:val="79838706"/>
    <w:rsid w:val="79A85661"/>
    <w:rsid w:val="79F853F9"/>
    <w:rsid w:val="7A0777CB"/>
    <w:rsid w:val="7A172E2C"/>
    <w:rsid w:val="7A1B04A2"/>
    <w:rsid w:val="7A3926BC"/>
    <w:rsid w:val="7AFB8CE6"/>
    <w:rsid w:val="7B19E12F"/>
    <w:rsid w:val="7BB4A442"/>
    <w:rsid w:val="7C6FB0A7"/>
    <w:rsid w:val="7CA96278"/>
    <w:rsid w:val="7CB5B190"/>
    <w:rsid w:val="7CD1AB26"/>
    <w:rsid w:val="7CF2A501"/>
    <w:rsid w:val="7D311BB5"/>
    <w:rsid w:val="7D5AD86D"/>
    <w:rsid w:val="7E0B8108"/>
    <w:rsid w:val="7E1B3042"/>
    <w:rsid w:val="7E73C679"/>
    <w:rsid w:val="7EA355AF"/>
    <w:rsid w:val="7EBB3D01"/>
    <w:rsid w:val="7EBFCDE8"/>
    <w:rsid w:val="7F43B052"/>
    <w:rsid w:val="7F953462"/>
    <w:rsid w:val="7FB227B9"/>
    <w:rsid w:val="7FC05CAE"/>
    <w:rsid w:val="7FE592B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E8A4"/>
  <w15:chartTrackingRefBased/>
  <w15:docId w15:val="{4E253F0C-3DA1-47BC-BC30-1D57B5DD7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0BD"/>
    <w:pPr>
      <w:spacing w:after="180" w:line="199" w:lineRule="auto"/>
    </w:pPr>
    <w:rPr>
      <w:rFonts w:ascii="Roboto" w:hAnsi="Roboto"/>
      <w:color w:val="002554"/>
      <w:spacing w:val="-5"/>
      <w:sz w:val="24"/>
    </w:rPr>
  </w:style>
  <w:style w:type="paragraph" w:styleId="Heading1">
    <w:name w:val="heading 1"/>
    <w:next w:val="Normal"/>
    <w:link w:val="Heading1Char"/>
    <w:uiPriority w:val="9"/>
    <w:qFormat/>
    <w:rsid w:val="001070C3"/>
    <w:pPr>
      <w:spacing w:after="60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1070C3"/>
    <w:pPr>
      <w:spacing w:before="400" w:after="240" w:line="240" w:lineRule="auto"/>
      <w:outlineLvl w:val="1"/>
    </w:pPr>
    <w:rPr>
      <w:rFonts w:ascii="Roboto" w:hAnsi="Roboto" w:cstheme="majorHAnsi"/>
      <w:b/>
      <w:bCs/>
      <w:color w:val="002554"/>
      <w:spacing w:val="-3"/>
      <w:sz w:val="28"/>
      <w:szCs w:val="21"/>
    </w:rPr>
  </w:style>
  <w:style w:type="paragraph" w:styleId="Heading3">
    <w:name w:val="heading 3"/>
    <w:next w:val="Normal"/>
    <w:link w:val="Heading3Char"/>
    <w:uiPriority w:val="9"/>
    <w:qFormat/>
    <w:rsid w:val="001070C3"/>
    <w:pPr>
      <w:spacing w:after="120" w:line="240" w:lineRule="auto"/>
      <w:contextualSpacing/>
      <w:outlineLvl w:val="2"/>
    </w:pPr>
    <w:rPr>
      <w:rFonts w:ascii="Roboto" w:hAnsi="Roboto" w:cstheme="majorHAnsi"/>
      <w:b/>
      <w:bCs/>
      <w:i/>
      <w:color w:val="002554"/>
      <w:spacing w:val="-3"/>
      <w:sz w:val="24"/>
      <w:szCs w:val="18"/>
    </w:rPr>
  </w:style>
  <w:style w:type="paragraph" w:styleId="Heading4">
    <w:name w:val="heading 4"/>
    <w:basedOn w:val="Normal"/>
    <w:next w:val="Normal"/>
    <w:link w:val="Heading4Char"/>
    <w:uiPriority w:val="9"/>
    <w:qFormat/>
    <w:rsid w:val="00D402E8"/>
    <w:pPr>
      <w:keepNext/>
      <w:keepLines/>
      <w:spacing w:after="60"/>
      <w:outlineLvl w:val="3"/>
    </w:pPr>
    <w:rPr>
      <w:rFonts w:eastAsiaTheme="majorEastAsia" w:cstheme="majorBidi"/>
      <w:iCs/>
      <w:caps/>
      <w:sz w:val="19"/>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5870BD"/>
    <w:pPr>
      <w:numPr>
        <w:numId w:val="8"/>
      </w:numPr>
      <w:spacing w:after="130" w:line="192" w:lineRule="auto"/>
    </w:pPr>
  </w:style>
  <w:style w:type="paragraph" w:styleId="ListBullet2">
    <w:name w:val="List Bullet 2"/>
    <w:basedOn w:val="Normal"/>
    <w:uiPriority w:val="99"/>
    <w:unhideWhenUsed/>
    <w:qFormat/>
    <w:rsid w:val="005870BD"/>
    <w:pPr>
      <w:numPr>
        <w:ilvl w:val="1"/>
        <w:numId w:val="8"/>
      </w:numPr>
      <w:spacing w:after="130" w:line="192" w:lineRule="auto"/>
    </w:pPr>
  </w:style>
  <w:style w:type="paragraph" w:styleId="ListNumber">
    <w:name w:val="List Number"/>
    <w:basedOn w:val="Normal"/>
    <w:uiPriority w:val="99"/>
    <w:unhideWhenUsed/>
    <w:qFormat/>
    <w:rsid w:val="005870BD"/>
    <w:pPr>
      <w:numPr>
        <w:numId w:val="5"/>
      </w:numPr>
      <w:spacing w:after="120"/>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numPr>
        <w:ilvl w:val="1"/>
        <w:numId w:val="5"/>
      </w:numPr>
      <w:contextualSpacing/>
    </w:pPr>
  </w:style>
  <w:style w:type="character" w:customStyle="1" w:styleId="Heading2Char">
    <w:name w:val="Heading 2 Char"/>
    <w:basedOn w:val="DefaultParagraphFont"/>
    <w:link w:val="Heading2"/>
    <w:uiPriority w:val="9"/>
    <w:rsid w:val="001070C3"/>
    <w:rPr>
      <w:rFonts w:ascii="Roboto" w:hAnsi="Roboto" w:cstheme="majorHAnsi"/>
      <w:b/>
      <w:bCs/>
      <w:color w:val="002554"/>
      <w:spacing w:val="-3"/>
      <w:sz w:val="28"/>
      <w:szCs w:val="21"/>
    </w:rPr>
  </w:style>
  <w:style w:type="paragraph" w:styleId="ListParagraph">
    <w:name w:val="List Paragraph"/>
    <w:aliases w:val="Recommendation,List Paragraph1,List Paragraph11,L,Number,Dot Points,MCHIP_list paragraph,Tabletext,NFP GP Bulleted List,FooterText,numbered,Paragraphe de liste1,Bulletr List Paragraph,列出段落,列出段落1,List Paragraph2,List Paragraph21"/>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numPr>
        <w:ilvl w:val="2"/>
        <w:numId w:val="8"/>
      </w:numPr>
      <w:spacing w:after="130" w:line="192" w:lineRule="auto"/>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5"/>
      </w:numPr>
      <w:contextualSpacing/>
    </w:pPr>
  </w:style>
  <w:style w:type="paragraph" w:styleId="ListNumber4">
    <w:name w:val="List Number 4"/>
    <w:basedOn w:val="Normal"/>
    <w:uiPriority w:val="99"/>
    <w:unhideWhenUsed/>
    <w:rsid w:val="00405A17"/>
    <w:pPr>
      <w:numPr>
        <w:ilvl w:val="3"/>
        <w:numId w:val="5"/>
      </w:numPr>
      <w:contextualSpacing/>
    </w:pPr>
  </w:style>
  <w:style w:type="paragraph" w:styleId="ListNumber5">
    <w:name w:val="List Number 5"/>
    <w:basedOn w:val="Normal"/>
    <w:uiPriority w:val="99"/>
    <w:unhideWhenUsed/>
    <w:rsid w:val="00405A17"/>
    <w:pPr>
      <w:numPr>
        <w:ilvl w:val="4"/>
        <w:numId w:val="5"/>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070C3"/>
    <w:rPr>
      <w:rFonts w:ascii="Roboto" w:hAnsi="Roboto" w:cstheme="majorHAnsi"/>
      <w:b/>
      <w:bCs/>
      <w:i/>
      <w:color w:val="002554"/>
      <w:spacing w:val="-3"/>
      <w:sz w:val="24"/>
      <w:szCs w:val="18"/>
    </w:rPr>
  </w:style>
  <w:style w:type="character" w:customStyle="1" w:styleId="Heading4Char">
    <w:name w:val="Heading 4 Char"/>
    <w:basedOn w:val="DefaultParagraphFont"/>
    <w:link w:val="Heading4"/>
    <w:uiPriority w:val="9"/>
    <w:rsid w:val="00D402E8"/>
    <w:rPr>
      <w:rFonts w:ascii="Roboto" w:eastAsiaTheme="majorEastAsia" w:hAnsi="Roboto" w:cstheme="majorBidi"/>
      <w:iCs/>
      <w:caps/>
      <w:color w:val="000031" w:themeColor="text2"/>
      <w:spacing w:val="-5"/>
      <w:sz w:val="19"/>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qFormat/>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numPr>
        <w:ilvl w:val="3"/>
        <w:numId w:val="8"/>
      </w:numPr>
      <w:spacing w:after="130" w:line="192" w:lineRule="auto"/>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spacing w:before="120" w:after="120"/>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Sitka Small Semibold" w:hAnsi="Sitka Small Semibold"/>
        <w:b/>
      </w:rPr>
    </w:tblStylePr>
    <w:tblStylePr w:type="lastRow">
      <w:rPr>
        <w:rFonts w:ascii="Sitka Small Semibold" w:hAnsi="Sitka Small Semibold"/>
        <w:b/>
      </w:rPr>
    </w:tblStylePr>
    <w:tblStylePr w:type="firstCol">
      <w:rPr>
        <w:rFonts w:ascii="Sitka Small Semibold" w:hAnsi="Sitka Small Semibold"/>
        <w:b/>
      </w:rPr>
    </w:tblStylePr>
  </w:style>
  <w:style w:type="character" w:customStyle="1" w:styleId="IntroductionChar">
    <w:name w:val="Introduction Char"/>
    <w:basedOn w:val="DefaultParagraphFont"/>
    <w:link w:val="Introduction"/>
    <w:uiPriority w:val="3"/>
    <w:rsid w:val="005870BD"/>
    <w:rPr>
      <w:rFonts w:ascii="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line="240" w:lineRule="auto"/>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qFormat/>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6C0312"/>
    <w:pPr>
      <w:tabs>
        <w:tab w:val="right" w:pos="8220"/>
      </w:tabs>
      <w:spacing w:after="100"/>
      <w:ind w:left="255"/>
    </w:pPr>
  </w:style>
  <w:style w:type="paragraph" w:styleId="TOC3">
    <w:name w:val="toc 3"/>
    <w:basedOn w:val="Normal"/>
    <w:next w:val="Normal"/>
    <w:autoRedefine/>
    <w:uiPriority w:val="39"/>
    <w:unhideWhenUsed/>
    <w:rsid w:val="00DF7F3F"/>
    <w:pPr>
      <w:numPr>
        <w:ilvl w:val="2"/>
        <w:numId w:val="7"/>
      </w:numPr>
      <w:tabs>
        <w:tab w:val="left" w:pos="510"/>
        <w:tab w:val="right" w:pos="6691"/>
      </w:tabs>
      <w:spacing w:after="100"/>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7"/>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Char Char,Char,fn"/>
    <w:basedOn w:val="Normal"/>
    <w:link w:val="FootnoteTextChar"/>
    <w:uiPriority w:val="99"/>
    <w:rsid w:val="001070C3"/>
    <w:pPr>
      <w:spacing w:after="0" w:line="240" w:lineRule="auto"/>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hAnsi="Roboto"/>
      <w:b w:val="0"/>
      <w:color w:val="002554"/>
      <w:spacing w:val="-5"/>
      <w:sz w:val="24"/>
    </w:rPr>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6"/>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7"/>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hAnsi="Roboto"/>
      <w:b w:val="0"/>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unhideWhenUsed/>
    <w:qFormat/>
    <w:rsid w:val="00C55F54"/>
    <w:rPr>
      <w:sz w:val="16"/>
      <w:szCs w:val="16"/>
    </w:rPr>
  </w:style>
  <w:style w:type="paragraph" w:styleId="CommentText">
    <w:name w:val="annotation text"/>
    <w:basedOn w:val="Normal"/>
    <w:link w:val="CommentTextChar"/>
    <w:uiPriority w:val="99"/>
    <w:unhideWhenUsed/>
    <w:rsid w:val="00C55F54"/>
    <w:pPr>
      <w:spacing w:after="160" w:line="240" w:lineRule="auto"/>
    </w:pPr>
    <w:rPr>
      <w:rFonts w:asciiTheme="minorHAnsi" w:hAnsiTheme="minorHAnsi"/>
      <w:color w:val="auto"/>
      <w:spacing w:val="0"/>
      <w:sz w:val="20"/>
      <w:szCs w:val="20"/>
    </w:rPr>
  </w:style>
  <w:style w:type="character" w:customStyle="1" w:styleId="CommentTextChar">
    <w:name w:val="Comment Text Char"/>
    <w:basedOn w:val="DefaultParagraphFont"/>
    <w:link w:val="CommentText"/>
    <w:uiPriority w:val="99"/>
    <w:rsid w:val="00C55F54"/>
    <w:rPr>
      <w:sz w:val="20"/>
      <w:szCs w:val="20"/>
    </w:rPr>
  </w:style>
  <w:style w:type="character" w:customStyle="1" w:styleId="ListParagraphChar">
    <w:name w:val="List Paragraph Char"/>
    <w:aliases w:val="Recommendation Char,List Paragraph1 Char,List Paragraph11 Char,L Char,Number Char,Dot Points Char,MCHIP_list paragraph Char,Tabletext Char,NFP GP Bulleted List Char,FooterText Char,numbered Char,Paragraphe de liste1 Char,列出段落 Char"/>
    <w:basedOn w:val="DefaultParagraphFont"/>
    <w:link w:val="ListParagraph"/>
    <w:uiPriority w:val="34"/>
    <w:qFormat/>
    <w:rsid w:val="00C55F54"/>
    <w:rPr>
      <w:rFonts w:ascii="Roboto" w:hAnsi="Roboto"/>
      <w:color w:val="002554"/>
      <w:spacing w:val="-5"/>
      <w:sz w:val="24"/>
    </w:rPr>
  </w:style>
  <w:style w:type="character" w:styleId="EndnoteReference">
    <w:name w:val="endnote reference"/>
    <w:basedOn w:val="DefaultParagraphFont"/>
    <w:uiPriority w:val="99"/>
    <w:unhideWhenUsed/>
    <w:qFormat/>
    <w:rsid w:val="00C55F54"/>
    <w:rPr>
      <w:rFonts w:asciiTheme="majorHAnsi" w:hAnsiTheme="majorHAnsi"/>
      <w:b/>
      <w:i w:val="0"/>
      <w:caps w:val="0"/>
      <w:smallCaps w:val="0"/>
      <w:strike w:val="0"/>
      <w:dstrike w:val="0"/>
      <w:vanish w:val="0"/>
      <w:sz w:val="24"/>
      <w:vertAlign w:val="superscript"/>
    </w:rPr>
  </w:style>
  <w:style w:type="paragraph" w:styleId="Revision">
    <w:name w:val="Revision"/>
    <w:hidden/>
    <w:uiPriority w:val="99"/>
    <w:semiHidden/>
    <w:rsid w:val="00C55F54"/>
    <w:pPr>
      <w:spacing w:after="0" w:line="240" w:lineRule="auto"/>
    </w:pPr>
  </w:style>
  <w:style w:type="paragraph" w:styleId="CommentSubject">
    <w:name w:val="annotation subject"/>
    <w:basedOn w:val="CommentText"/>
    <w:next w:val="CommentText"/>
    <w:link w:val="CommentSubjectChar"/>
    <w:uiPriority w:val="99"/>
    <w:semiHidden/>
    <w:unhideWhenUsed/>
    <w:rsid w:val="00C55F54"/>
    <w:rPr>
      <w:b/>
      <w:bCs/>
    </w:rPr>
  </w:style>
  <w:style w:type="character" w:customStyle="1" w:styleId="CommentSubjectChar">
    <w:name w:val="Comment Subject Char"/>
    <w:basedOn w:val="CommentTextChar"/>
    <w:link w:val="CommentSubject"/>
    <w:uiPriority w:val="99"/>
    <w:semiHidden/>
    <w:rsid w:val="00C55F54"/>
    <w:rPr>
      <w:b/>
      <w:bCs/>
      <w:sz w:val="20"/>
      <w:szCs w:val="20"/>
    </w:rPr>
  </w:style>
  <w:style w:type="character" w:styleId="Mention">
    <w:name w:val="Mention"/>
    <w:basedOn w:val="DefaultParagraphFont"/>
    <w:uiPriority w:val="99"/>
    <w:unhideWhenUsed/>
    <w:rsid w:val="00C55F54"/>
    <w:rPr>
      <w:color w:val="2B579A"/>
      <w:shd w:val="clear" w:color="auto" w:fill="E6E6E6"/>
    </w:rPr>
  </w:style>
  <w:style w:type="paragraph" w:styleId="BodyText">
    <w:name w:val="Body Text"/>
    <w:basedOn w:val="Normal"/>
    <w:link w:val="BodyTextChar"/>
    <w:uiPriority w:val="1"/>
    <w:unhideWhenUsed/>
    <w:qFormat/>
    <w:rsid w:val="00C55F54"/>
    <w:pPr>
      <w:adjustRightInd w:val="0"/>
      <w:spacing w:before="240" w:after="0" w:line="288" w:lineRule="auto"/>
      <w:jc w:val="both"/>
    </w:pPr>
    <w:rPr>
      <w:rFonts w:ascii="Calibri" w:eastAsia="Calibri" w:hAnsi="Calibri" w:cs="Calibri"/>
      <w:color w:val="000000" w:themeColor="text1"/>
      <w:spacing w:val="0"/>
      <w:sz w:val="22"/>
      <w:lang w:eastAsia="en-GB"/>
    </w:rPr>
  </w:style>
  <w:style w:type="character" w:customStyle="1" w:styleId="BodyTextChar">
    <w:name w:val="Body Text Char"/>
    <w:basedOn w:val="DefaultParagraphFont"/>
    <w:link w:val="BodyText"/>
    <w:uiPriority w:val="1"/>
    <w:rsid w:val="00C55F54"/>
    <w:rPr>
      <w:rFonts w:ascii="Calibri" w:eastAsia="Calibri" w:hAnsi="Calibri" w:cs="Calibri"/>
      <w:color w:val="000000" w:themeColor="text1"/>
      <w:lang w:eastAsia="en-GB"/>
    </w:rPr>
  </w:style>
  <w:style w:type="character" w:customStyle="1" w:styleId="normaltextrun">
    <w:name w:val="normaltextrun"/>
    <w:basedOn w:val="DefaultParagraphFont"/>
    <w:rsid w:val="00C55F54"/>
  </w:style>
  <w:style w:type="character" w:customStyle="1" w:styleId="eop">
    <w:name w:val="eop"/>
    <w:basedOn w:val="DefaultParagraphFont"/>
    <w:rsid w:val="00C55F54"/>
  </w:style>
  <w:style w:type="paragraph" w:customStyle="1" w:styleId="Default">
    <w:name w:val="Default"/>
    <w:rsid w:val="00C55F54"/>
    <w:pPr>
      <w:autoSpaceDE w:val="0"/>
      <w:autoSpaceDN w:val="0"/>
      <w:adjustRightInd w:val="0"/>
      <w:spacing w:after="0" w:line="240" w:lineRule="auto"/>
    </w:pPr>
    <w:rPr>
      <w:rFonts w:ascii="Calibri" w:hAnsi="Calibri" w:cs="Calibri"/>
      <w:color w:val="000000"/>
      <w:sz w:val="24"/>
      <w:szCs w:val="24"/>
    </w:rPr>
  </w:style>
  <w:style w:type="paragraph" w:customStyle="1" w:styleId="pf0">
    <w:name w:val="pf0"/>
    <w:basedOn w:val="Normal"/>
    <w:rsid w:val="00C55F54"/>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customStyle="1" w:styleId="cf01">
    <w:name w:val="cf01"/>
    <w:basedOn w:val="DefaultParagraphFont"/>
    <w:rsid w:val="00C55F54"/>
    <w:rPr>
      <w:rFonts w:ascii="Segoe UI" w:hAnsi="Segoe UI" w:cs="Segoe UI" w:hint="default"/>
      <w:sz w:val="18"/>
      <w:szCs w:val="18"/>
    </w:rPr>
  </w:style>
  <w:style w:type="character" w:styleId="UnresolvedMention">
    <w:name w:val="Unresolved Mention"/>
    <w:basedOn w:val="DefaultParagraphFont"/>
    <w:uiPriority w:val="99"/>
    <w:semiHidden/>
    <w:unhideWhenUsed/>
    <w:rsid w:val="00C55F54"/>
    <w:rPr>
      <w:color w:val="605E5C"/>
      <w:shd w:val="clear" w:color="auto" w:fill="E1DFDD"/>
    </w:rPr>
  </w:style>
  <w:style w:type="character" w:customStyle="1" w:styleId="A5">
    <w:name w:val="A5"/>
    <w:uiPriority w:val="99"/>
    <w:rsid w:val="00C55F54"/>
    <w:rPr>
      <w:color w:val="000000"/>
      <w:sz w:val="14"/>
      <w:szCs w:val="14"/>
    </w:rPr>
  </w:style>
  <w:style w:type="paragraph" w:styleId="EndnoteText">
    <w:name w:val="endnote text"/>
    <w:basedOn w:val="Normal"/>
    <w:link w:val="EndnoteTextChar"/>
    <w:uiPriority w:val="99"/>
    <w:unhideWhenUsed/>
    <w:qFormat/>
    <w:rsid w:val="00C55F54"/>
    <w:pPr>
      <w:spacing w:after="0" w:line="240" w:lineRule="auto"/>
    </w:pPr>
    <w:rPr>
      <w:rFonts w:asciiTheme="minorHAnsi" w:hAnsiTheme="minorHAnsi"/>
      <w:color w:val="auto"/>
      <w:spacing w:val="0"/>
      <w:sz w:val="20"/>
      <w:szCs w:val="20"/>
    </w:rPr>
  </w:style>
  <w:style w:type="character" w:customStyle="1" w:styleId="EndnoteTextChar">
    <w:name w:val="Endnote Text Char"/>
    <w:basedOn w:val="DefaultParagraphFont"/>
    <w:link w:val="EndnoteText"/>
    <w:uiPriority w:val="99"/>
    <w:rsid w:val="00C55F54"/>
    <w:rPr>
      <w:sz w:val="20"/>
      <w:szCs w:val="20"/>
    </w:rPr>
  </w:style>
  <w:style w:type="paragraph" w:customStyle="1" w:styleId="paragraph">
    <w:name w:val="paragraph"/>
    <w:basedOn w:val="Normal"/>
    <w:rsid w:val="00C55F54"/>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customStyle="1" w:styleId="authors">
    <w:name w:val="authors"/>
    <w:basedOn w:val="DefaultParagraphFont"/>
    <w:rsid w:val="00C55F54"/>
  </w:style>
  <w:style w:type="character" w:customStyle="1" w:styleId="Date1">
    <w:name w:val="Date1"/>
    <w:basedOn w:val="DefaultParagraphFont"/>
    <w:rsid w:val="00C55F54"/>
  </w:style>
  <w:style w:type="character" w:customStyle="1" w:styleId="arttitle">
    <w:name w:val="art_title"/>
    <w:basedOn w:val="DefaultParagraphFont"/>
    <w:rsid w:val="00C55F54"/>
  </w:style>
  <w:style w:type="character" w:customStyle="1" w:styleId="serialtitle">
    <w:name w:val="serial_title"/>
    <w:basedOn w:val="DefaultParagraphFont"/>
    <w:rsid w:val="00C55F54"/>
  </w:style>
  <w:style w:type="character" w:customStyle="1" w:styleId="volumeissue">
    <w:name w:val="volume_issue"/>
    <w:basedOn w:val="DefaultParagraphFont"/>
    <w:rsid w:val="00C55F54"/>
  </w:style>
  <w:style w:type="character" w:customStyle="1" w:styleId="pagerange">
    <w:name w:val="page_range"/>
    <w:basedOn w:val="DefaultParagraphFont"/>
    <w:rsid w:val="00C55F54"/>
  </w:style>
  <w:style w:type="character" w:customStyle="1" w:styleId="doilink">
    <w:name w:val="doi_link"/>
    <w:basedOn w:val="DefaultParagraphFont"/>
    <w:rsid w:val="00C55F54"/>
  </w:style>
  <w:style w:type="character" w:styleId="FollowedHyperlink">
    <w:name w:val="FollowedHyperlink"/>
    <w:basedOn w:val="DefaultParagraphFont"/>
    <w:uiPriority w:val="99"/>
    <w:semiHidden/>
    <w:unhideWhenUsed/>
    <w:rsid w:val="00C55F54"/>
    <w:rPr>
      <w:color w:val="000000" w:themeColor="followedHyperlink"/>
      <w:u w:val="single"/>
    </w:rPr>
  </w:style>
  <w:style w:type="character" w:styleId="PageNumber">
    <w:name w:val="page number"/>
    <w:basedOn w:val="DefaultParagraphFont"/>
    <w:uiPriority w:val="99"/>
    <w:semiHidden/>
    <w:unhideWhenUsed/>
    <w:rsid w:val="00C55F54"/>
  </w:style>
  <w:style w:type="character" w:customStyle="1" w:styleId="ui-provider">
    <w:name w:val="ui-provider"/>
    <w:basedOn w:val="DefaultParagraphFont"/>
    <w:rsid w:val="00C55F54"/>
  </w:style>
  <w:style w:type="character" w:customStyle="1" w:styleId="cf11">
    <w:name w:val="cf11"/>
    <w:basedOn w:val="DefaultParagraphFont"/>
    <w:rsid w:val="00C55F54"/>
    <w:rPr>
      <w:rFonts w:ascii="Segoe UI" w:hAnsi="Segoe UI" w:cs="Segoe UI" w:hint="default"/>
      <w:i/>
      <w:iCs/>
      <w:sz w:val="18"/>
      <w:szCs w:val="18"/>
    </w:rPr>
  </w:style>
  <w:style w:type="paragraph" w:customStyle="1" w:styleId="ListResources">
    <w:name w:val="List Resources"/>
    <w:autoRedefine/>
    <w:qFormat/>
    <w:rsid w:val="00C55F54"/>
    <w:pPr>
      <w:numPr>
        <w:numId w:val="9"/>
      </w:numPr>
      <w:spacing w:before="120" w:after="120" w:line="240" w:lineRule="auto"/>
      <w:contextualSpacing/>
    </w:pPr>
    <w:rPr>
      <w:rFonts w:cstheme="minorHAnsi"/>
      <w:sz w:val="24"/>
      <w:szCs w:val="24"/>
    </w:rPr>
  </w:style>
  <w:style w:type="paragraph" w:styleId="NormalWeb">
    <w:name w:val="Normal (Web)"/>
    <w:basedOn w:val="Normal"/>
    <w:uiPriority w:val="99"/>
    <w:unhideWhenUsed/>
    <w:rsid w:val="00C55F54"/>
    <w:pPr>
      <w:spacing w:before="100" w:beforeAutospacing="1" w:after="100" w:afterAutospacing="1" w:line="240" w:lineRule="auto"/>
    </w:pPr>
    <w:rPr>
      <w:rFonts w:ascii="Times New Roman" w:eastAsia="Times New Roman" w:hAnsi="Times New Roman" w:cs="Times New Roman"/>
      <w:color w:val="auto"/>
      <w:spacing w:val="0"/>
      <w:szCs w:val="24"/>
      <w:lang w:eastAsia="en-AU"/>
    </w:rPr>
  </w:style>
  <w:style w:type="character" w:styleId="SmartLink">
    <w:name w:val="Smart Link"/>
    <w:basedOn w:val="DefaultParagraphFont"/>
    <w:uiPriority w:val="99"/>
    <w:semiHidden/>
    <w:unhideWhenUsed/>
    <w:rsid w:val="00C55F54"/>
    <w:rPr>
      <w:color w:val="0000FF"/>
      <w:u w:val="single"/>
      <w:shd w:val="clear" w:color="auto" w:fill="F3F2F1"/>
    </w:rPr>
  </w:style>
  <w:style w:type="character" w:customStyle="1" w:styleId="superscript">
    <w:name w:val="superscript"/>
    <w:basedOn w:val="DefaultParagraphFont"/>
    <w:rsid w:val="00C55F54"/>
  </w:style>
  <w:style w:type="character" w:customStyle="1" w:styleId="scxw74800172">
    <w:name w:val="scxw74800172"/>
    <w:basedOn w:val="DefaultParagraphFont"/>
    <w:rsid w:val="00C55F54"/>
  </w:style>
  <w:style w:type="paragraph" w:customStyle="1" w:styleId="Pa10">
    <w:name w:val="Pa10"/>
    <w:basedOn w:val="Default"/>
    <w:next w:val="Default"/>
    <w:uiPriority w:val="99"/>
    <w:rsid w:val="00C55F54"/>
    <w:pPr>
      <w:spacing w:line="261" w:lineRule="atLeast"/>
    </w:pPr>
    <w:rPr>
      <w:rFonts w:ascii="Montserrat Semi Bold" w:hAnsi="Montserrat Semi Bold" w:cstheme="minorBidi"/>
      <w:color w:val="auto"/>
    </w:rPr>
  </w:style>
  <w:style w:type="paragraph" w:customStyle="1" w:styleId="Pa0">
    <w:name w:val="Pa0"/>
    <w:basedOn w:val="Default"/>
    <w:next w:val="Default"/>
    <w:uiPriority w:val="99"/>
    <w:rsid w:val="00C55F54"/>
    <w:pPr>
      <w:spacing w:line="211" w:lineRule="atLeast"/>
    </w:pPr>
    <w:rPr>
      <w:rFonts w:ascii="Montserrat Semi Bold" w:hAnsi="Montserrat Semi Bold" w:cstheme="minorBidi"/>
      <w:color w:val="auto"/>
    </w:rPr>
  </w:style>
  <w:style w:type="paragraph" w:customStyle="1" w:styleId="Pa18">
    <w:name w:val="Pa18"/>
    <w:basedOn w:val="Default"/>
    <w:next w:val="Default"/>
    <w:uiPriority w:val="99"/>
    <w:rsid w:val="00C55F54"/>
    <w:pPr>
      <w:spacing w:line="201" w:lineRule="atLeast"/>
    </w:pPr>
    <w:rPr>
      <w:rFonts w:ascii="Source Sans Pro" w:hAnsi="Source Sans Pro" w:cstheme="minorBidi"/>
      <w:color w:val="auto"/>
    </w:rPr>
  </w:style>
  <w:style w:type="paragraph" w:customStyle="1" w:styleId="Pa19">
    <w:name w:val="Pa19"/>
    <w:basedOn w:val="Default"/>
    <w:next w:val="Default"/>
    <w:uiPriority w:val="99"/>
    <w:rsid w:val="00C55F54"/>
    <w:pPr>
      <w:spacing w:line="201" w:lineRule="atLeast"/>
    </w:pPr>
    <w:rPr>
      <w:rFonts w:ascii="Source Sans Pro" w:hAnsi="Source Sans Pro" w:cstheme="minorBidi"/>
      <w:color w:val="auto"/>
    </w:rPr>
  </w:style>
  <w:style w:type="character" w:customStyle="1" w:styleId="A10">
    <w:name w:val="A10"/>
    <w:uiPriority w:val="99"/>
    <w:rsid w:val="00C55F54"/>
    <w:rPr>
      <w:rFonts w:cs="Source Sans Pro"/>
      <w:color w:val="000000"/>
      <w:sz w:val="20"/>
      <w:szCs w:val="20"/>
    </w:rPr>
  </w:style>
  <w:style w:type="character" w:customStyle="1" w:styleId="A9">
    <w:name w:val="A9"/>
    <w:uiPriority w:val="99"/>
    <w:rsid w:val="00C55F54"/>
    <w:rPr>
      <w:rFonts w:cs="Roboto"/>
      <w:b/>
      <w:bCs/>
      <w:color w:val="000000"/>
      <w:sz w:val="18"/>
      <w:szCs w:val="18"/>
    </w:rPr>
  </w:style>
  <w:style w:type="character" w:customStyle="1" w:styleId="markedcontent">
    <w:name w:val="markedcontent"/>
    <w:basedOn w:val="DefaultParagraphFont"/>
    <w:rsid w:val="00C55F54"/>
  </w:style>
  <w:style w:type="character" w:styleId="SubtleEmphasis">
    <w:name w:val="Subtle Emphasis"/>
    <w:basedOn w:val="DefaultParagraphFont"/>
    <w:uiPriority w:val="19"/>
    <w:qFormat/>
    <w:rsid w:val="00C55F54"/>
    <w:rPr>
      <w:i/>
      <w:iCs/>
      <w:color w:val="404040" w:themeColor="text1" w:themeTint="BF"/>
    </w:rPr>
  </w:style>
  <w:style w:type="character" w:customStyle="1" w:styleId="frag-heading">
    <w:name w:val="frag-heading"/>
    <w:basedOn w:val="DefaultParagraphFont"/>
    <w:rsid w:val="00C55F54"/>
  </w:style>
  <w:style w:type="character" w:customStyle="1" w:styleId="Date2">
    <w:name w:val="Date2"/>
    <w:basedOn w:val="DefaultParagraphFont"/>
    <w:rsid w:val="00C55F54"/>
  </w:style>
  <w:style w:type="numbering" w:customStyle="1" w:styleId="CurrentList1">
    <w:name w:val="Current List1"/>
    <w:uiPriority w:val="99"/>
    <w:rsid w:val="00C55F54"/>
    <w:pPr>
      <w:numPr>
        <w:numId w:val="10"/>
      </w:numPr>
    </w:pPr>
  </w:style>
  <w:style w:type="character" w:styleId="Emphasis">
    <w:name w:val="Emphasis"/>
    <w:uiPriority w:val="20"/>
    <w:qFormat/>
    <w:rsid w:val="00A53A71"/>
    <w:rPr>
      <w:i/>
      <w:iCs/>
    </w:rPr>
  </w:style>
  <w:style w:type="paragraph" w:customStyle="1" w:styleId="largefontquote">
    <w:name w:val="large font quote"/>
    <w:basedOn w:val="Normal"/>
    <w:qFormat/>
    <w:rsid w:val="00B55805"/>
    <w:pPr>
      <w:spacing w:before="240" w:after="0" w:line="288" w:lineRule="auto"/>
      <w:ind w:right="-240"/>
      <w:jc w:val="center"/>
    </w:pPr>
    <w:rPr>
      <w:rFonts w:ascii="Calibri" w:eastAsia="Calibri" w:hAnsi="Calibri" w:cs="Calibri"/>
      <w:i/>
      <w:color w:val="ED7D31"/>
      <w:spacing w:val="0"/>
      <w:sz w:val="28"/>
      <w:szCs w:val="30"/>
      <w:lang w:eastAsia="en-GB"/>
    </w:rPr>
  </w:style>
  <w:style w:type="character" w:customStyle="1" w:styleId="oypena">
    <w:name w:val="oypena"/>
    <w:basedOn w:val="DefaultParagraphFont"/>
    <w:rsid w:val="00401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0240">
      <w:bodyDiv w:val="1"/>
      <w:marLeft w:val="0"/>
      <w:marRight w:val="0"/>
      <w:marTop w:val="0"/>
      <w:marBottom w:val="0"/>
      <w:divBdr>
        <w:top w:val="none" w:sz="0" w:space="0" w:color="auto"/>
        <w:left w:val="none" w:sz="0" w:space="0" w:color="auto"/>
        <w:bottom w:val="none" w:sz="0" w:space="0" w:color="auto"/>
        <w:right w:val="none" w:sz="0" w:space="0" w:color="auto"/>
      </w:divBdr>
      <w:divsChild>
        <w:div w:id="1343315291">
          <w:marLeft w:val="0"/>
          <w:marRight w:val="0"/>
          <w:marTop w:val="0"/>
          <w:marBottom w:val="0"/>
          <w:divBdr>
            <w:top w:val="none" w:sz="0" w:space="0" w:color="auto"/>
            <w:left w:val="none" w:sz="0" w:space="0" w:color="auto"/>
            <w:bottom w:val="none" w:sz="0" w:space="0" w:color="auto"/>
            <w:right w:val="none" w:sz="0" w:space="0" w:color="auto"/>
          </w:divBdr>
        </w:div>
      </w:divsChild>
    </w:div>
    <w:div w:id="236787067">
      <w:bodyDiv w:val="1"/>
      <w:marLeft w:val="0"/>
      <w:marRight w:val="0"/>
      <w:marTop w:val="0"/>
      <w:marBottom w:val="0"/>
      <w:divBdr>
        <w:top w:val="none" w:sz="0" w:space="0" w:color="auto"/>
        <w:left w:val="none" w:sz="0" w:space="0" w:color="auto"/>
        <w:bottom w:val="none" w:sz="0" w:space="0" w:color="auto"/>
        <w:right w:val="none" w:sz="0" w:space="0" w:color="auto"/>
      </w:divBdr>
    </w:div>
    <w:div w:id="240065942">
      <w:bodyDiv w:val="1"/>
      <w:marLeft w:val="0"/>
      <w:marRight w:val="0"/>
      <w:marTop w:val="0"/>
      <w:marBottom w:val="0"/>
      <w:divBdr>
        <w:top w:val="none" w:sz="0" w:space="0" w:color="auto"/>
        <w:left w:val="none" w:sz="0" w:space="0" w:color="auto"/>
        <w:bottom w:val="none" w:sz="0" w:space="0" w:color="auto"/>
        <w:right w:val="none" w:sz="0" w:space="0" w:color="auto"/>
      </w:divBdr>
    </w:div>
    <w:div w:id="280691967">
      <w:bodyDiv w:val="1"/>
      <w:marLeft w:val="0"/>
      <w:marRight w:val="0"/>
      <w:marTop w:val="0"/>
      <w:marBottom w:val="0"/>
      <w:divBdr>
        <w:top w:val="none" w:sz="0" w:space="0" w:color="auto"/>
        <w:left w:val="none" w:sz="0" w:space="0" w:color="auto"/>
        <w:bottom w:val="none" w:sz="0" w:space="0" w:color="auto"/>
        <w:right w:val="none" w:sz="0" w:space="0" w:color="auto"/>
      </w:divBdr>
    </w:div>
    <w:div w:id="353389126">
      <w:bodyDiv w:val="1"/>
      <w:marLeft w:val="0"/>
      <w:marRight w:val="0"/>
      <w:marTop w:val="0"/>
      <w:marBottom w:val="0"/>
      <w:divBdr>
        <w:top w:val="none" w:sz="0" w:space="0" w:color="auto"/>
        <w:left w:val="none" w:sz="0" w:space="0" w:color="auto"/>
        <w:bottom w:val="none" w:sz="0" w:space="0" w:color="auto"/>
        <w:right w:val="none" w:sz="0" w:space="0" w:color="auto"/>
      </w:divBdr>
    </w:div>
    <w:div w:id="439834058">
      <w:bodyDiv w:val="1"/>
      <w:marLeft w:val="0"/>
      <w:marRight w:val="0"/>
      <w:marTop w:val="0"/>
      <w:marBottom w:val="0"/>
      <w:divBdr>
        <w:top w:val="none" w:sz="0" w:space="0" w:color="auto"/>
        <w:left w:val="none" w:sz="0" w:space="0" w:color="auto"/>
        <w:bottom w:val="none" w:sz="0" w:space="0" w:color="auto"/>
        <w:right w:val="none" w:sz="0" w:space="0" w:color="auto"/>
      </w:divBdr>
      <w:divsChild>
        <w:div w:id="377558241">
          <w:marLeft w:val="0"/>
          <w:marRight w:val="0"/>
          <w:marTop w:val="0"/>
          <w:marBottom w:val="0"/>
          <w:divBdr>
            <w:top w:val="none" w:sz="0" w:space="0" w:color="auto"/>
            <w:left w:val="none" w:sz="0" w:space="0" w:color="auto"/>
            <w:bottom w:val="none" w:sz="0" w:space="0" w:color="auto"/>
            <w:right w:val="none" w:sz="0" w:space="0" w:color="auto"/>
          </w:divBdr>
        </w:div>
        <w:div w:id="1420830460">
          <w:marLeft w:val="0"/>
          <w:marRight w:val="0"/>
          <w:marTop w:val="0"/>
          <w:marBottom w:val="0"/>
          <w:divBdr>
            <w:top w:val="none" w:sz="0" w:space="0" w:color="auto"/>
            <w:left w:val="none" w:sz="0" w:space="0" w:color="auto"/>
            <w:bottom w:val="none" w:sz="0" w:space="0" w:color="auto"/>
            <w:right w:val="none" w:sz="0" w:space="0" w:color="auto"/>
          </w:divBdr>
        </w:div>
      </w:divsChild>
    </w:div>
    <w:div w:id="505247527">
      <w:bodyDiv w:val="1"/>
      <w:marLeft w:val="0"/>
      <w:marRight w:val="0"/>
      <w:marTop w:val="0"/>
      <w:marBottom w:val="0"/>
      <w:divBdr>
        <w:top w:val="none" w:sz="0" w:space="0" w:color="auto"/>
        <w:left w:val="none" w:sz="0" w:space="0" w:color="auto"/>
        <w:bottom w:val="none" w:sz="0" w:space="0" w:color="auto"/>
        <w:right w:val="none" w:sz="0" w:space="0" w:color="auto"/>
      </w:divBdr>
    </w:div>
    <w:div w:id="706027158">
      <w:bodyDiv w:val="1"/>
      <w:marLeft w:val="0"/>
      <w:marRight w:val="0"/>
      <w:marTop w:val="0"/>
      <w:marBottom w:val="0"/>
      <w:divBdr>
        <w:top w:val="none" w:sz="0" w:space="0" w:color="auto"/>
        <w:left w:val="none" w:sz="0" w:space="0" w:color="auto"/>
        <w:bottom w:val="none" w:sz="0" w:space="0" w:color="auto"/>
        <w:right w:val="none" w:sz="0" w:space="0" w:color="auto"/>
      </w:divBdr>
    </w:div>
    <w:div w:id="807089679">
      <w:bodyDiv w:val="1"/>
      <w:marLeft w:val="0"/>
      <w:marRight w:val="0"/>
      <w:marTop w:val="0"/>
      <w:marBottom w:val="0"/>
      <w:divBdr>
        <w:top w:val="none" w:sz="0" w:space="0" w:color="auto"/>
        <w:left w:val="none" w:sz="0" w:space="0" w:color="auto"/>
        <w:bottom w:val="none" w:sz="0" w:space="0" w:color="auto"/>
        <w:right w:val="none" w:sz="0" w:space="0" w:color="auto"/>
      </w:divBdr>
    </w:div>
    <w:div w:id="816457656">
      <w:bodyDiv w:val="1"/>
      <w:marLeft w:val="0"/>
      <w:marRight w:val="0"/>
      <w:marTop w:val="0"/>
      <w:marBottom w:val="0"/>
      <w:divBdr>
        <w:top w:val="none" w:sz="0" w:space="0" w:color="auto"/>
        <w:left w:val="none" w:sz="0" w:space="0" w:color="auto"/>
        <w:bottom w:val="none" w:sz="0" w:space="0" w:color="auto"/>
        <w:right w:val="none" w:sz="0" w:space="0" w:color="auto"/>
      </w:divBdr>
    </w:div>
    <w:div w:id="912157033">
      <w:bodyDiv w:val="1"/>
      <w:marLeft w:val="0"/>
      <w:marRight w:val="0"/>
      <w:marTop w:val="0"/>
      <w:marBottom w:val="0"/>
      <w:divBdr>
        <w:top w:val="none" w:sz="0" w:space="0" w:color="auto"/>
        <w:left w:val="none" w:sz="0" w:space="0" w:color="auto"/>
        <w:bottom w:val="none" w:sz="0" w:space="0" w:color="auto"/>
        <w:right w:val="none" w:sz="0" w:space="0" w:color="auto"/>
      </w:divBdr>
      <w:divsChild>
        <w:div w:id="389812573">
          <w:marLeft w:val="0"/>
          <w:marRight w:val="0"/>
          <w:marTop w:val="0"/>
          <w:marBottom w:val="0"/>
          <w:divBdr>
            <w:top w:val="none" w:sz="0" w:space="0" w:color="auto"/>
            <w:left w:val="none" w:sz="0" w:space="0" w:color="auto"/>
            <w:bottom w:val="none" w:sz="0" w:space="0" w:color="auto"/>
            <w:right w:val="none" w:sz="0" w:space="0" w:color="auto"/>
          </w:divBdr>
        </w:div>
        <w:div w:id="778838321">
          <w:marLeft w:val="0"/>
          <w:marRight w:val="0"/>
          <w:marTop w:val="0"/>
          <w:marBottom w:val="0"/>
          <w:divBdr>
            <w:top w:val="none" w:sz="0" w:space="0" w:color="auto"/>
            <w:left w:val="none" w:sz="0" w:space="0" w:color="auto"/>
            <w:bottom w:val="none" w:sz="0" w:space="0" w:color="auto"/>
            <w:right w:val="none" w:sz="0" w:space="0" w:color="auto"/>
          </w:divBdr>
        </w:div>
        <w:div w:id="1819809030">
          <w:marLeft w:val="0"/>
          <w:marRight w:val="0"/>
          <w:marTop w:val="0"/>
          <w:marBottom w:val="0"/>
          <w:divBdr>
            <w:top w:val="none" w:sz="0" w:space="0" w:color="auto"/>
            <w:left w:val="none" w:sz="0" w:space="0" w:color="auto"/>
            <w:bottom w:val="none" w:sz="0" w:space="0" w:color="auto"/>
            <w:right w:val="none" w:sz="0" w:space="0" w:color="auto"/>
          </w:divBdr>
        </w:div>
      </w:divsChild>
    </w:div>
    <w:div w:id="1084717963">
      <w:bodyDiv w:val="1"/>
      <w:marLeft w:val="0"/>
      <w:marRight w:val="0"/>
      <w:marTop w:val="0"/>
      <w:marBottom w:val="0"/>
      <w:divBdr>
        <w:top w:val="none" w:sz="0" w:space="0" w:color="auto"/>
        <w:left w:val="none" w:sz="0" w:space="0" w:color="auto"/>
        <w:bottom w:val="none" w:sz="0" w:space="0" w:color="auto"/>
        <w:right w:val="none" w:sz="0" w:space="0" w:color="auto"/>
      </w:divBdr>
    </w:div>
    <w:div w:id="1091698867">
      <w:bodyDiv w:val="1"/>
      <w:marLeft w:val="0"/>
      <w:marRight w:val="0"/>
      <w:marTop w:val="0"/>
      <w:marBottom w:val="0"/>
      <w:divBdr>
        <w:top w:val="none" w:sz="0" w:space="0" w:color="auto"/>
        <w:left w:val="none" w:sz="0" w:space="0" w:color="auto"/>
        <w:bottom w:val="none" w:sz="0" w:space="0" w:color="auto"/>
        <w:right w:val="none" w:sz="0" w:space="0" w:color="auto"/>
      </w:divBdr>
      <w:divsChild>
        <w:div w:id="1616253292">
          <w:marLeft w:val="0"/>
          <w:marRight w:val="0"/>
          <w:marTop w:val="0"/>
          <w:marBottom w:val="0"/>
          <w:divBdr>
            <w:top w:val="none" w:sz="0" w:space="0" w:color="auto"/>
            <w:left w:val="none" w:sz="0" w:space="0" w:color="auto"/>
            <w:bottom w:val="none" w:sz="0" w:space="0" w:color="auto"/>
            <w:right w:val="none" w:sz="0" w:space="0" w:color="auto"/>
          </w:divBdr>
        </w:div>
        <w:div w:id="1983584189">
          <w:marLeft w:val="0"/>
          <w:marRight w:val="0"/>
          <w:marTop w:val="0"/>
          <w:marBottom w:val="0"/>
          <w:divBdr>
            <w:top w:val="none" w:sz="0" w:space="0" w:color="auto"/>
            <w:left w:val="none" w:sz="0" w:space="0" w:color="auto"/>
            <w:bottom w:val="none" w:sz="0" w:space="0" w:color="auto"/>
            <w:right w:val="none" w:sz="0" w:space="0" w:color="auto"/>
          </w:divBdr>
        </w:div>
      </w:divsChild>
    </w:div>
    <w:div w:id="1130397150">
      <w:bodyDiv w:val="1"/>
      <w:marLeft w:val="0"/>
      <w:marRight w:val="0"/>
      <w:marTop w:val="0"/>
      <w:marBottom w:val="0"/>
      <w:divBdr>
        <w:top w:val="none" w:sz="0" w:space="0" w:color="auto"/>
        <w:left w:val="none" w:sz="0" w:space="0" w:color="auto"/>
        <w:bottom w:val="none" w:sz="0" w:space="0" w:color="auto"/>
        <w:right w:val="none" w:sz="0" w:space="0" w:color="auto"/>
      </w:divBdr>
      <w:divsChild>
        <w:div w:id="607349316">
          <w:marLeft w:val="0"/>
          <w:marRight w:val="0"/>
          <w:marTop w:val="0"/>
          <w:marBottom w:val="0"/>
          <w:divBdr>
            <w:top w:val="none" w:sz="0" w:space="0" w:color="auto"/>
            <w:left w:val="none" w:sz="0" w:space="0" w:color="auto"/>
            <w:bottom w:val="none" w:sz="0" w:space="0" w:color="auto"/>
            <w:right w:val="none" w:sz="0" w:space="0" w:color="auto"/>
          </w:divBdr>
        </w:div>
        <w:div w:id="726491449">
          <w:marLeft w:val="0"/>
          <w:marRight w:val="0"/>
          <w:marTop w:val="0"/>
          <w:marBottom w:val="0"/>
          <w:divBdr>
            <w:top w:val="none" w:sz="0" w:space="0" w:color="auto"/>
            <w:left w:val="none" w:sz="0" w:space="0" w:color="auto"/>
            <w:bottom w:val="none" w:sz="0" w:space="0" w:color="auto"/>
            <w:right w:val="none" w:sz="0" w:space="0" w:color="auto"/>
          </w:divBdr>
        </w:div>
        <w:div w:id="1499926457">
          <w:marLeft w:val="0"/>
          <w:marRight w:val="0"/>
          <w:marTop w:val="0"/>
          <w:marBottom w:val="0"/>
          <w:divBdr>
            <w:top w:val="none" w:sz="0" w:space="0" w:color="auto"/>
            <w:left w:val="none" w:sz="0" w:space="0" w:color="auto"/>
            <w:bottom w:val="none" w:sz="0" w:space="0" w:color="auto"/>
            <w:right w:val="none" w:sz="0" w:space="0" w:color="auto"/>
          </w:divBdr>
        </w:div>
        <w:div w:id="1662274595">
          <w:marLeft w:val="0"/>
          <w:marRight w:val="0"/>
          <w:marTop w:val="0"/>
          <w:marBottom w:val="0"/>
          <w:divBdr>
            <w:top w:val="none" w:sz="0" w:space="0" w:color="auto"/>
            <w:left w:val="none" w:sz="0" w:space="0" w:color="auto"/>
            <w:bottom w:val="none" w:sz="0" w:space="0" w:color="auto"/>
            <w:right w:val="none" w:sz="0" w:space="0" w:color="auto"/>
          </w:divBdr>
        </w:div>
      </w:divsChild>
    </w:div>
    <w:div w:id="1319575383">
      <w:bodyDiv w:val="1"/>
      <w:marLeft w:val="0"/>
      <w:marRight w:val="0"/>
      <w:marTop w:val="0"/>
      <w:marBottom w:val="0"/>
      <w:divBdr>
        <w:top w:val="none" w:sz="0" w:space="0" w:color="auto"/>
        <w:left w:val="none" w:sz="0" w:space="0" w:color="auto"/>
        <w:bottom w:val="none" w:sz="0" w:space="0" w:color="auto"/>
        <w:right w:val="none" w:sz="0" w:space="0" w:color="auto"/>
      </w:divBdr>
    </w:div>
    <w:div w:id="1380938541">
      <w:bodyDiv w:val="1"/>
      <w:marLeft w:val="0"/>
      <w:marRight w:val="0"/>
      <w:marTop w:val="0"/>
      <w:marBottom w:val="0"/>
      <w:divBdr>
        <w:top w:val="none" w:sz="0" w:space="0" w:color="auto"/>
        <w:left w:val="none" w:sz="0" w:space="0" w:color="auto"/>
        <w:bottom w:val="none" w:sz="0" w:space="0" w:color="auto"/>
        <w:right w:val="none" w:sz="0" w:space="0" w:color="auto"/>
      </w:divBdr>
    </w:div>
    <w:div w:id="1385718470">
      <w:bodyDiv w:val="1"/>
      <w:marLeft w:val="0"/>
      <w:marRight w:val="0"/>
      <w:marTop w:val="0"/>
      <w:marBottom w:val="0"/>
      <w:divBdr>
        <w:top w:val="none" w:sz="0" w:space="0" w:color="auto"/>
        <w:left w:val="none" w:sz="0" w:space="0" w:color="auto"/>
        <w:bottom w:val="none" w:sz="0" w:space="0" w:color="auto"/>
        <w:right w:val="none" w:sz="0" w:space="0" w:color="auto"/>
      </w:divBdr>
    </w:div>
    <w:div w:id="1427654398">
      <w:bodyDiv w:val="1"/>
      <w:marLeft w:val="0"/>
      <w:marRight w:val="0"/>
      <w:marTop w:val="0"/>
      <w:marBottom w:val="0"/>
      <w:divBdr>
        <w:top w:val="none" w:sz="0" w:space="0" w:color="auto"/>
        <w:left w:val="none" w:sz="0" w:space="0" w:color="auto"/>
        <w:bottom w:val="none" w:sz="0" w:space="0" w:color="auto"/>
        <w:right w:val="none" w:sz="0" w:space="0" w:color="auto"/>
      </w:divBdr>
      <w:divsChild>
        <w:div w:id="339164130">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sChild>
    </w:div>
    <w:div w:id="1490751855">
      <w:bodyDiv w:val="1"/>
      <w:marLeft w:val="0"/>
      <w:marRight w:val="0"/>
      <w:marTop w:val="0"/>
      <w:marBottom w:val="0"/>
      <w:divBdr>
        <w:top w:val="none" w:sz="0" w:space="0" w:color="auto"/>
        <w:left w:val="none" w:sz="0" w:space="0" w:color="auto"/>
        <w:bottom w:val="none" w:sz="0" w:space="0" w:color="auto"/>
        <w:right w:val="none" w:sz="0" w:space="0" w:color="auto"/>
      </w:divBdr>
      <w:divsChild>
        <w:div w:id="1089741198">
          <w:marLeft w:val="0"/>
          <w:marRight w:val="0"/>
          <w:marTop w:val="0"/>
          <w:marBottom w:val="0"/>
          <w:divBdr>
            <w:top w:val="none" w:sz="0" w:space="0" w:color="auto"/>
            <w:left w:val="none" w:sz="0" w:space="0" w:color="auto"/>
            <w:bottom w:val="none" w:sz="0" w:space="0" w:color="auto"/>
            <w:right w:val="none" w:sz="0" w:space="0" w:color="auto"/>
          </w:divBdr>
        </w:div>
        <w:div w:id="2040353078">
          <w:marLeft w:val="0"/>
          <w:marRight w:val="0"/>
          <w:marTop w:val="0"/>
          <w:marBottom w:val="0"/>
          <w:divBdr>
            <w:top w:val="none" w:sz="0" w:space="0" w:color="auto"/>
            <w:left w:val="none" w:sz="0" w:space="0" w:color="auto"/>
            <w:bottom w:val="none" w:sz="0" w:space="0" w:color="auto"/>
            <w:right w:val="none" w:sz="0" w:space="0" w:color="auto"/>
          </w:divBdr>
        </w:div>
      </w:divsChild>
    </w:div>
    <w:div w:id="1518930144">
      <w:bodyDiv w:val="1"/>
      <w:marLeft w:val="0"/>
      <w:marRight w:val="0"/>
      <w:marTop w:val="0"/>
      <w:marBottom w:val="0"/>
      <w:divBdr>
        <w:top w:val="none" w:sz="0" w:space="0" w:color="auto"/>
        <w:left w:val="none" w:sz="0" w:space="0" w:color="auto"/>
        <w:bottom w:val="none" w:sz="0" w:space="0" w:color="auto"/>
        <w:right w:val="none" w:sz="0" w:space="0" w:color="auto"/>
      </w:divBdr>
      <w:divsChild>
        <w:div w:id="98068669">
          <w:marLeft w:val="0"/>
          <w:marRight w:val="0"/>
          <w:marTop w:val="0"/>
          <w:marBottom w:val="0"/>
          <w:divBdr>
            <w:top w:val="none" w:sz="0" w:space="0" w:color="auto"/>
            <w:left w:val="none" w:sz="0" w:space="0" w:color="auto"/>
            <w:bottom w:val="none" w:sz="0" w:space="0" w:color="auto"/>
            <w:right w:val="none" w:sz="0" w:space="0" w:color="auto"/>
          </w:divBdr>
        </w:div>
        <w:div w:id="429742952">
          <w:marLeft w:val="0"/>
          <w:marRight w:val="0"/>
          <w:marTop w:val="0"/>
          <w:marBottom w:val="0"/>
          <w:divBdr>
            <w:top w:val="none" w:sz="0" w:space="0" w:color="auto"/>
            <w:left w:val="none" w:sz="0" w:space="0" w:color="auto"/>
            <w:bottom w:val="none" w:sz="0" w:space="0" w:color="auto"/>
            <w:right w:val="none" w:sz="0" w:space="0" w:color="auto"/>
          </w:divBdr>
        </w:div>
        <w:div w:id="806779014">
          <w:marLeft w:val="0"/>
          <w:marRight w:val="0"/>
          <w:marTop w:val="0"/>
          <w:marBottom w:val="0"/>
          <w:divBdr>
            <w:top w:val="none" w:sz="0" w:space="0" w:color="auto"/>
            <w:left w:val="none" w:sz="0" w:space="0" w:color="auto"/>
            <w:bottom w:val="none" w:sz="0" w:space="0" w:color="auto"/>
            <w:right w:val="none" w:sz="0" w:space="0" w:color="auto"/>
          </w:divBdr>
        </w:div>
        <w:div w:id="1225143306">
          <w:marLeft w:val="0"/>
          <w:marRight w:val="0"/>
          <w:marTop w:val="0"/>
          <w:marBottom w:val="0"/>
          <w:divBdr>
            <w:top w:val="none" w:sz="0" w:space="0" w:color="auto"/>
            <w:left w:val="none" w:sz="0" w:space="0" w:color="auto"/>
            <w:bottom w:val="none" w:sz="0" w:space="0" w:color="auto"/>
            <w:right w:val="none" w:sz="0" w:space="0" w:color="auto"/>
          </w:divBdr>
        </w:div>
        <w:div w:id="1376539560">
          <w:marLeft w:val="0"/>
          <w:marRight w:val="0"/>
          <w:marTop w:val="0"/>
          <w:marBottom w:val="0"/>
          <w:divBdr>
            <w:top w:val="none" w:sz="0" w:space="0" w:color="auto"/>
            <w:left w:val="none" w:sz="0" w:space="0" w:color="auto"/>
            <w:bottom w:val="none" w:sz="0" w:space="0" w:color="auto"/>
            <w:right w:val="none" w:sz="0" w:space="0" w:color="auto"/>
          </w:divBdr>
        </w:div>
        <w:div w:id="1871869747">
          <w:marLeft w:val="0"/>
          <w:marRight w:val="0"/>
          <w:marTop w:val="0"/>
          <w:marBottom w:val="0"/>
          <w:divBdr>
            <w:top w:val="none" w:sz="0" w:space="0" w:color="auto"/>
            <w:left w:val="none" w:sz="0" w:space="0" w:color="auto"/>
            <w:bottom w:val="none" w:sz="0" w:space="0" w:color="auto"/>
            <w:right w:val="none" w:sz="0" w:space="0" w:color="auto"/>
          </w:divBdr>
        </w:div>
      </w:divsChild>
    </w:div>
    <w:div w:id="1519731875">
      <w:bodyDiv w:val="1"/>
      <w:marLeft w:val="0"/>
      <w:marRight w:val="0"/>
      <w:marTop w:val="0"/>
      <w:marBottom w:val="0"/>
      <w:divBdr>
        <w:top w:val="none" w:sz="0" w:space="0" w:color="auto"/>
        <w:left w:val="none" w:sz="0" w:space="0" w:color="auto"/>
        <w:bottom w:val="none" w:sz="0" w:space="0" w:color="auto"/>
        <w:right w:val="none" w:sz="0" w:space="0" w:color="auto"/>
      </w:divBdr>
      <w:divsChild>
        <w:div w:id="15035785">
          <w:marLeft w:val="0"/>
          <w:marRight w:val="0"/>
          <w:marTop w:val="0"/>
          <w:marBottom w:val="0"/>
          <w:divBdr>
            <w:top w:val="none" w:sz="0" w:space="0" w:color="auto"/>
            <w:left w:val="none" w:sz="0" w:space="0" w:color="auto"/>
            <w:bottom w:val="none" w:sz="0" w:space="0" w:color="auto"/>
            <w:right w:val="none" w:sz="0" w:space="0" w:color="auto"/>
          </w:divBdr>
        </w:div>
        <w:div w:id="1704747895">
          <w:marLeft w:val="0"/>
          <w:marRight w:val="0"/>
          <w:marTop w:val="0"/>
          <w:marBottom w:val="0"/>
          <w:divBdr>
            <w:top w:val="none" w:sz="0" w:space="0" w:color="auto"/>
            <w:left w:val="none" w:sz="0" w:space="0" w:color="auto"/>
            <w:bottom w:val="none" w:sz="0" w:space="0" w:color="auto"/>
            <w:right w:val="none" w:sz="0" w:space="0" w:color="auto"/>
          </w:divBdr>
        </w:div>
      </w:divsChild>
    </w:div>
    <w:div w:id="1704986661">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1798142187">
      <w:bodyDiv w:val="1"/>
      <w:marLeft w:val="0"/>
      <w:marRight w:val="0"/>
      <w:marTop w:val="0"/>
      <w:marBottom w:val="0"/>
      <w:divBdr>
        <w:top w:val="none" w:sz="0" w:space="0" w:color="auto"/>
        <w:left w:val="none" w:sz="0" w:space="0" w:color="auto"/>
        <w:bottom w:val="none" w:sz="0" w:space="0" w:color="auto"/>
        <w:right w:val="none" w:sz="0" w:space="0" w:color="auto"/>
      </w:divBdr>
    </w:div>
    <w:div w:id="1814986737">
      <w:bodyDiv w:val="1"/>
      <w:marLeft w:val="0"/>
      <w:marRight w:val="0"/>
      <w:marTop w:val="0"/>
      <w:marBottom w:val="0"/>
      <w:divBdr>
        <w:top w:val="none" w:sz="0" w:space="0" w:color="auto"/>
        <w:left w:val="none" w:sz="0" w:space="0" w:color="auto"/>
        <w:bottom w:val="none" w:sz="0" w:space="0" w:color="auto"/>
        <w:right w:val="none" w:sz="0" w:space="0" w:color="auto"/>
      </w:divBdr>
    </w:div>
    <w:div w:id="1846046923">
      <w:bodyDiv w:val="1"/>
      <w:marLeft w:val="0"/>
      <w:marRight w:val="0"/>
      <w:marTop w:val="0"/>
      <w:marBottom w:val="0"/>
      <w:divBdr>
        <w:top w:val="none" w:sz="0" w:space="0" w:color="auto"/>
        <w:left w:val="none" w:sz="0" w:space="0" w:color="auto"/>
        <w:bottom w:val="none" w:sz="0" w:space="0" w:color="auto"/>
        <w:right w:val="none" w:sz="0" w:space="0" w:color="auto"/>
      </w:divBdr>
    </w:div>
    <w:div w:id="1872495379">
      <w:bodyDiv w:val="1"/>
      <w:marLeft w:val="0"/>
      <w:marRight w:val="0"/>
      <w:marTop w:val="0"/>
      <w:marBottom w:val="0"/>
      <w:divBdr>
        <w:top w:val="none" w:sz="0" w:space="0" w:color="auto"/>
        <w:left w:val="none" w:sz="0" w:space="0" w:color="auto"/>
        <w:bottom w:val="none" w:sz="0" w:space="0" w:color="auto"/>
        <w:right w:val="none" w:sz="0" w:space="0" w:color="auto"/>
      </w:divBdr>
      <w:divsChild>
        <w:div w:id="629433487">
          <w:marLeft w:val="0"/>
          <w:marRight w:val="0"/>
          <w:marTop w:val="0"/>
          <w:marBottom w:val="0"/>
          <w:divBdr>
            <w:top w:val="none" w:sz="0" w:space="0" w:color="auto"/>
            <w:left w:val="none" w:sz="0" w:space="0" w:color="auto"/>
            <w:bottom w:val="none" w:sz="0" w:space="0" w:color="auto"/>
            <w:right w:val="none" w:sz="0" w:space="0" w:color="auto"/>
          </w:divBdr>
        </w:div>
        <w:div w:id="1441490679">
          <w:marLeft w:val="0"/>
          <w:marRight w:val="0"/>
          <w:marTop w:val="0"/>
          <w:marBottom w:val="0"/>
          <w:divBdr>
            <w:top w:val="none" w:sz="0" w:space="0" w:color="auto"/>
            <w:left w:val="none" w:sz="0" w:space="0" w:color="auto"/>
            <w:bottom w:val="none" w:sz="0" w:space="0" w:color="auto"/>
            <w:right w:val="none" w:sz="0" w:space="0" w:color="auto"/>
          </w:divBdr>
        </w:div>
        <w:div w:id="1460102070">
          <w:marLeft w:val="0"/>
          <w:marRight w:val="0"/>
          <w:marTop w:val="0"/>
          <w:marBottom w:val="0"/>
          <w:divBdr>
            <w:top w:val="none" w:sz="0" w:space="0" w:color="auto"/>
            <w:left w:val="none" w:sz="0" w:space="0" w:color="auto"/>
            <w:bottom w:val="none" w:sz="0" w:space="0" w:color="auto"/>
            <w:right w:val="none" w:sz="0" w:space="0" w:color="auto"/>
          </w:divBdr>
        </w:div>
        <w:div w:id="1531798404">
          <w:marLeft w:val="0"/>
          <w:marRight w:val="0"/>
          <w:marTop w:val="0"/>
          <w:marBottom w:val="0"/>
          <w:divBdr>
            <w:top w:val="none" w:sz="0" w:space="0" w:color="auto"/>
            <w:left w:val="none" w:sz="0" w:space="0" w:color="auto"/>
            <w:bottom w:val="none" w:sz="0" w:space="0" w:color="auto"/>
            <w:right w:val="none" w:sz="0" w:space="0" w:color="auto"/>
          </w:divBdr>
        </w:div>
        <w:div w:id="1829708017">
          <w:marLeft w:val="0"/>
          <w:marRight w:val="0"/>
          <w:marTop w:val="0"/>
          <w:marBottom w:val="0"/>
          <w:divBdr>
            <w:top w:val="none" w:sz="0" w:space="0" w:color="auto"/>
            <w:left w:val="none" w:sz="0" w:space="0" w:color="auto"/>
            <w:bottom w:val="none" w:sz="0" w:space="0" w:color="auto"/>
            <w:right w:val="none" w:sz="0" w:space="0" w:color="auto"/>
          </w:divBdr>
        </w:div>
      </w:divsChild>
    </w:div>
    <w:div w:id="210056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s://tertiaryeducation.ourwatch.org.au/resource/upskilling-pre-service-professionals-to-support-the-prevention-of-gender-based-violence-an-overview/"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media-cdn.ourwatch.org.au/wp-content/uploads/sites/2/2021/06/30104804/Respect-and-Equality-in-TAFE-National-Guide.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ertiaryeducation.ourwatch.org.au" TargetMode="External"/><Relationship Id="rId25" Type="http://schemas.openxmlformats.org/officeDocument/2006/relationships/hyperlink" Target="https://www.ourwatch.org.au/universities/take-action-in-universities" TargetMode="External"/><Relationship Id="rId2" Type="http://schemas.openxmlformats.org/officeDocument/2006/relationships/customXml" Target="../customXml/item2.xml"/><Relationship Id="rId16" Type="http://schemas.openxmlformats.org/officeDocument/2006/relationships/hyperlink" Target="https://media-cdn.ourwatch.org.au/wp-content/uploads/sites/2/2021/03/03162916/1.1-Educating-for-Equality.pdf" TargetMode="External"/><Relationship Id="rId20" Type="http://schemas.openxmlformats.org/officeDocument/2006/relationships/hyperlink" Target="https://media-cdn.ourwatch.org.au/wp-content/uploads/sites/2/2021/06/30104804/Respect-and-Equality-in-TAFE-National-Guide.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dss.gov.au/sites/default/files/documents/11_2022/national_plan_to_end_violence_against_women_and_children_2022-2032.pdf" TargetMode="External"/><Relationship Id="rId23" Type="http://schemas.openxmlformats.org/officeDocument/2006/relationships/hyperlink" Target="https://media-cdn.ourwatch.org.au/wp-content/uploads/sites/2/2021/03/03162916/1.1-Educating-for-Equality.pdf"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ourwatch.org.au/universities/resources/educating-for-equality"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resource/change-the-story-a-shared-framework-for-the-primary-prevention-of-violence-against-women-in-australia" TargetMode="External"/><Relationship Id="rId22" Type="http://schemas.openxmlformats.org/officeDocument/2006/relationships/hyperlink" Target="https://www.education.gov.au/action-plan-addressing-genderbased-violence-higher-education/resources/national-higher-education-code-prevent-and-respond-genderbased-violence-issues-paper" TargetMode="External"/><Relationship Id="rId27" Type="http://schemas.openxmlformats.org/officeDocument/2006/relationships/footer" Target="footer1.xm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assets.ourwatch.org.au/assets/Unis-resources/1.1-Educating-for-Equality.pdf" TargetMode="External"/><Relationship Id="rId3" Type="http://schemas.openxmlformats.org/officeDocument/2006/relationships/hyperlink" Target="https://media-cdn.ourwatch.org.au/wp-content/uploads/sites/2/2022/08/01135647/Changing-the-landscape-AA.pdf" TargetMode="External"/><Relationship Id="rId7" Type="http://schemas.openxmlformats.org/officeDocument/2006/relationships/hyperlink" Target="https://assets.ourwatch.org.au/assets/Unis-resources/1.1-Educating-for-Equality.pdf" TargetMode="External"/><Relationship Id="rId12" Type="http://schemas.openxmlformats.org/officeDocument/2006/relationships/hyperlink" Target="https://assets.ourwatch.org.au/assets/Key-frameworks/Change-the-story-Our-Watch-AA.pdf" TargetMode="External"/><Relationship Id="rId2" Type="http://schemas.openxmlformats.org/officeDocument/2006/relationships/hyperlink" Target="https://media-cdn.ourwatch.org.au/wp-content/uploads/sites/2/2019/11/05233003/Changing-the-picture-AA-3.pdf" TargetMode="External"/><Relationship Id="rId1" Type="http://schemas.openxmlformats.org/officeDocument/2006/relationships/hyperlink" Target="https://media-cdn.ourwatch.org.au/wp-content/uploads/sites/2/2021/11/18101814/Change-the-story-Our-Watch-AA.pdf" TargetMode="External"/><Relationship Id="rId6" Type="http://schemas.openxmlformats.org/officeDocument/2006/relationships/hyperlink" Target="https://assets.ourwatch.org.au/assets/Unis-resources/1.1-Educating-for-Equality.pdf" TargetMode="External"/><Relationship Id="rId11" Type="http://schemas.openxmlformats.org/officeDocument/2006/relationships/hyperlink" Target="https://assets.ourwatch.org.au/assets/Key-frameworks/Counting-on-Change_AA.pdf" TargetMode="External"/><Relationship Id="rId5" Type="http://schemas.openxmlformats.org/officeDocument/2006/relationships/hyperlink" Target="https://assets.ourwatch.org.au/assets/Key-frameworks/Change-the-story-Our-Watch-AA.pdf" TargetMode="External"/><Relationship Id="rId10" Type="http://schemas.openxmlformats.org/officeDocument/2006/relationships/hyperlink" Target="https://assets.ourwatch.org.au/assets/Unis-resources/1.1-Educating-for-Equality.pdf" TargetMode="External"/><Relationship Id="rId4" Type="http://schemas.openxmlformats.org/officeDocument/2006/relationships/hyperlink" Target="https://assets.ourwatch.org.au/assets/Key-frameworks/Change-the-story-Our-Watch-AA.pdf" TargetMode="External"/><Relationship Id="rId9" Type="http://schemas.openxmlformats.org/officeDocument/2006/relationships/hyperlink" Target="https://www.wgea.gov.au/pay-and-gender/6-gender-equality-indicato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ra.thomas\Desktop\OW_Sub%20_Commonwealth%20Government%20Early%20Years%20Strategy%20-%20April%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B9CC9D7426472E8FF00C439F41608B"/>
        <w:category>
          <w:name w:val="General"/>
          <w:gallery w:val="placeholder"/>
        </w:category>
        <w:types>
          <w:type w:val="bbPlcHdr"/>
        </w:types>
        <w:behaviors>
          <w:behavior w:val="content"/>
        </w:behaviors>
        <w:guid w:val="{B06DF01C-5BED-47E9-8468-BCFDF312FF27}"/>
      </w:docPartPr>
      <w:docPartBody>
        <w:p w:rsidR="001F28C8" w:rsidRDefault="00B6717B">
          <w:pPr>
            <w:pStyle w:val="9DB9CC9D7426472E8FF00C439F41608B"/>
          </w:pPr>
          <w:r w:rsidRPr="00A97B80">
            <w:rPr>
              <w:highlight w:val="lightGray"/>
            </w:rPr>
            <w:t>[Select Month Year]</w:t>
          </w:r>
        </w:p>
      </w:docPartBody>
    </w:docPart>
    <w:docPart>
      <w:docPartPr>
        <w:name w:val="FBEFA6C1E95C4C729370CAADA63A0701"/>
        <w:category>
          <w:name w:val="General"/>
          <w:gallery w:val="placeholder"/>
        </w:category>
        <w:types>
          <w:type w:val="bbPlcHdr"/>
        </w:types>
        <w:behaviors>
          <w:behavior w:val="content"/>
        </w:behaviors>
        <w:guid w:val="{04F7808A-7A22-47E2-85EB-EDA50CD395EF}"/>
      </w:docPartPr>
      <w:docPartBody>
        <w:p w:rsidR="001F28C8" w:rsidRDefault="00B6717B">
          <w:pPr>
            <w:pStyle w:val="FBEFA6C1E95C4C729370CAADA63A0701"/>
          </w:pPr>
          <w:r w:rsidRPr="00521E81">
            <w:rPr>
              <w:rStyle w:val="PlaceholderText"/>
            </w:rPr>
            <w:t>[Title]</w:t>
          </w:r>
        </w:p>
      </w:docPartBody>
    </w:docPart>
    <w:docPart>
      <w:docPartPr>
        <w:name w:val="1C6DB7550B1E43BC9655ECDD2A677410"/>
        <w:category>
          <w:name w:val="General"/>
          <w:gallery w:val="placeholder"/>
        </w:category>
        <w:types>
          <w:type w:val="bbPlcHdr"/>
        </w:types>
        <w:behaviors>
          <w:behavior w:val="content"/>
        </w:behaviors>
        <w:guid w:val="{64B2964A-46C5-48D8-9332-A0C57B199790}"/>
      </w:docPartPr>
      <w:docPartBody>
        <w:p w:rsidR="001F28C8" w:rsidRDefault="00B6717B">
          <w:pPr>
            <w:pStyle w:val="1C6DB7550B1E43BC9655ECDD2A677410"/>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tka Small Semibold">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charset w:val="00"/>
    <w:family w:val="roman"/>
    <w:pitch w:val="default"/>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8B"/>
    <w:rsid w:val="00043879"/>
    <w:rsid w:val="00076541"/>
    <w:rsid w:val="00190D42"/>
    <w:rsid w:val="001A118B"/>
    <w:rsid w:val="001D02E9"/>
    <w:rsid w:val="001D75A7"/>
    <w:rsid w:val="001F28C8"/>
    <w:rsid w:val="00243949"/>
    <w:rsid w:val="00246B73"/>
    <w:rsid w:val="002F4F8D"/>
    <w:rsid w:val="00303501"/>
    <w:rsid w:val="00306475"/>
    <w:rsid w:val="00341B27"/>
    <w:rsid w:val="00343061"/>
    <w:rsid w:val="003C0085"/>
    <w:rsid w:val="00410C13"/>
    <w:rsid w:val="004A33E5"/>
    <w:rsid w:val="004F63AF"/>
    <w:rsid w:val="00541C14"/>
    <w:rsid w:val="00557386"/>
    <w:rsid w:val="0058297C"/>
    <w:rsid w:val="00630014"/>
    <w:rsid w:val="006554E7"/>
    <w:rsid w:val="00655510"/>
    <w:rsid w:val="00661F5B"/>
    <w:rsid w:val="00694125"/>
    <w:rsid w:val="006D5C12"/>
    <w:rsid w:val="00753689"/>
    <w:rsid w:val="007848AB"/>
    <w:rsid w:val="007C780F"/>
    <w:rsid w:val="007E227A"/>
    <w:rsid w:val="007F606E"/>
    <w:rsid w:val="00802437"/>
    <w:rsid w:val="0085329C"/>
    <w:rsid w:val="0087088B"/>
    <w:rsid w:val="008B0A80"/>
    <w:rsid w:val="008B2943"/>
    <w:rsid w:val="00951572"/>
    <w:rsid w:val="00970D5A"/>
    <w:rsid w:val="009958A2"/>
    <w:rsid w:val="00A4074C"/>
    <w:rsid w:val="00A672B4"/>
    <w:rsid w:val="00AE05D0"/>
    <w:rsid w:val="00B11652"/>
    <w:rsid w:val="00B16C15"/>
    <w:rsid w:val="00B213CB"/>
    <w:rsid w:val="00B6717B"/>
    <w:rsid w:val="00B76DFE"/>
    <w:rsid w:val="00C010B4"/>
    <w:rsid w:val="00C86325"/>
    <w:rsid w:val="00CA6706"/>
    <w:rsid w:val="00D35675"/>
    <w:rsid w:val="00D52504"/>
    <w:rsid w:val="00DB5B88"/>
    <w:rsid w:val="00E07E7E"/>
    <w:rsid w:val="00E732EA"/>
    <w:rsid w:val="00E748D7"/>
    <w:rsid w:val="00E90CD5"/>
    <w:rsid w:val="00EA7624"/>
    <w:rsid w:val="00EB3673"/>
    <w:rsid w:val="00EF3899"/>
    <w:rsid w:val="00F373EF"/>
    <w:rsid w:val="00FA31CE"/>
    <w:rsid w:val="00FB1557"/>
    <w:rsid w:val="00FE4F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9CC9D7426472E8FF00C439F41608B">
    <w:name w:val="9DB9CC9D7426472E8FF00C439F41608B"/>
  </w:style>
  <w:style w:type="character" w:styleId="PlaceholderText">
    <w:name w:val="Placeholder Text"/>
    <w:basedOn w:val="DefaultParagraphFont"/>
    <w:uiPriority w:val="99"/>
    <w:semiHidden/>
    <w:rPr>
      <w:color w:val="808080"/>
    </w:rPr>
  </w:style>
  <w:style w:type="paragraph" w:customStyle="1" w:styleId="FBEFA6C1E95C4C729370CAADA63A0701">
    <w:name w:val="FBEFA6C1E95C4C729370CAADA63A0701"/>
  </w:style>
  <w:style w:type="paragraph" w:customStyle="1" w:styleId="1C6DB7550B1E43BC9655ECDD2A677410">
    <w:name w:val="1C6DB7550B1E43BC9655ECDD2A677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2024-06-01T00:00:00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073d67d71088f332fbf0ba2ddb6252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a5815d1081c709e34671ab0b02e4c6a8"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A6485A-9916-4301-B7E8-78BFC4520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0B09FB37-CF4A-4245-B104-C5E1B88DD57D}">
  <ds:schemaRefs>
    <ds:schemaRef ds:uri="http://www.w3.org/XML/1998/namespace"/>
    <ds:schemaRef ds:uri="http://schemas.microsoft.com/office/2006/metadata/properties"/>
    <ds:schemaRef ds:uri="http://schemas.microsoft.com/office/infopath/2007/PartnerControls"/>
    <ds:schemaRef ds:uri="http://purl.org/dc/terms/"/>
    <ds:schemaRef ds:uri="http://schemas.microsoft.com/office/2006/documentManagement/types"/>
    <ds:schemaRef ds:uri="http://purl.org/dc/elements/1.1/"/>
    <ds:schemaRef ds:uri="9b65d406-1a41-489f-810e-00adeea62ff5"/>
    <ds:schemaRef ds:uri="http://purl.org/dc/dcmitype/"/>
    <ds:schemaRef ds:uri="http://schemas.openxmlformats.org/package/2006/metadata/core-properties"/>
    <ds:schemaRef ds:uri="ef89dfe1-2fd6-4ffd-966a-b6a657178080"/>
  </ds:schemaRefs>
</ds:datastoreItem>
</file>

<file path=docProps/app.xml><?xml version="1.0" encoding="utf-8"?>
<Properties xmlns="http://schemas.openxmlformats.org/officeDocument/2006/extended-properties" xmlns:vt="http://schemas.openxmlformats.org/officeDocument/2006/docPropsVTypes">
  <Template>OW_Sub _Commonwealth Government Early Years Strategy - April 2023</Template>
  <TotalTime>2077</TotalTime>
  <Pages>24</Pages>
  <Words>8430</Words>
  <Characters>48052</Characters>
  <Application>Microsoft Office Word</Application>
  <DocSecurity>0</DocSecurity>
  <Lines>400</Lines>
  <Paragraphs>112</Paragraphs>
  <ScaleCrop>false</ScaleCrop>
  <Manager/>
  <Company>Our Watch</Company>
  <LinksUpToDate>false</LinksUpToDate>
  <CharactersWithSpaces>56370</CharactersWithSpaces>
  <SharedDoc>false</SharedDoc>
  <HyperlinkBase/>
  <HLinks>
    <vt:vector size="264" baseType="variant">
      <vt:variant>
        <vt:i4>131146</vt:i4>
      </vt:variant>
      <vt:variant>
        <vt:i4>105</vt:i4>
      </vt:variant>
      <vt:variant>
        <vt:i4>0</vt:i4>
      </vt:variant>
      <vt:variant>
        <vt:i4>5</vt:i4>
      </vt:variant>
      <vt:variant>
        <vt:lpwstr>https://www.ourwatch.org.au/universities/take-action-in-universities</vt:lpwstr>
      </vt:variant>
      <vt:variant>
        <vt:lpwstr/>
      </vt:variant>
      <vt:variant>
        <vt:i4>5570648</vt:i4>
      </vt:variant>
      <vt:variant>
        <vt:i4>102</vt:i4>
      </vt:variant>
      <vt:variant>
        <vt:i4>0</vt:i4>
      </vt:variant>
      <vt:variant>
        <vt:i4>5</vt:i4>
      </vt:variant>
      <vt:variant>
        <vt:lpwstr>https://media-cdn.ourwatch.org.au/wp-content/uploads/sites/2/2021/03/03162916/1.1-Educating-for-Equality.pdf</vt:lpwstr>
      </vt:variant>
      <vt:variant>
        <vt:lpwstr/>
      </vt:variant>
      <vt:variant>
        <vt:i4>5570599</vt:i4>
      </vt:variant>
      <vt:variant>
        <vt:i4>99</vt:i4>
      </vt:variant>
      <vt:variant>
        <vt:i4>0</vt:i4>
      </vt:variant>
      <vt:variant>
        <vt:i4>5</vt:i4>
      </vt:variant>
      <vt:variant>
        <vt:lpwstr>mailto:@ourwatch.org.au</vt:lpwstr>
      </vt:variant>
      <vt:variant>
        <vt:lpwstr/>
      </vt:variant>
      <vt:variant>
        <vt:i4>524374</vt:i4>
      </vt:variant>
      <vt:variant>
        <vt:i4>96</vt:i4>
      </vt:variant>
      <vt:variant>
        <vt:i4>0</vt:i4>
      </vt:variant>
      <vt:variant>
        <vt:i4>5</vt:i4>
      </vt:variant>
      <vt:variant>
        <vt:lpwstr>https://www.education.gov.au/action-plan-addressing-genderbased-violence-higher-education/resources/national-higher-education-code-prevent-and-respond-genderbased-violence-issues-paper</vt:lpwstr>
      </vt:variant>
      <vt:variant>
        <vt:lpwstr/>
      </vt:variant>
      <vt:variant>
        <vt:i4>589831</vt:i4>
      </vt:variant>
      <vt:variant>
        <vt:i4>93</vt:i4>
      </vt:variant>
      <vt:variant>
        <vt:i4>0</vt:i4>
      </vt:variant>
      <vt:variant>
        <vt:i4>5</vt:i4>
      </vt:variant>
      <vt:variant>
        <vt:lpwstr>https://media-cdn.ourwatch.org.au/wp-content/uploads/sites/2/2021/06/30104804/Respect-and-Equality-in-TAFE-National-Guide.pdf</vt:lpwstr>
      </vt:variant>
      <vt:variant>
        <vt:lpwstr/>
      </vt:variant>
      <vt:variant>
        <vt:i4>589831</vt:i4>
      </vt:variant>
      <vt:variant>
        <vt:i4>90</vt:i4>
      </vt:variant>
      <vt:variant>
        <vt:i4>0</vt:i4>
      </vt:variant>
      <vt:variant>
        <vt:i4>5</vt:i4>
      </vt:variant>
      <vt:variant>
        <vt:lpwstr>https://media-cdn.ourwatch.org.au/wp-content/uploads/sites/2/2021/06/30104804/Respect-and-Equality-in-TAFE-National-Guide.pdf</vt:lpwstr>
      </vt:variant>
      <vt:variant>
        <vt:lpwstr/>
      </vt:variant>
      <vt:variant>
        <vt:i4>917589</vt:i4>
      </vt:variant>
      <vt:variant>
        <vt:i4>87</vt:i4>
      </vt:variant>
      <vt:variant>
        <vt:i4>0</vt:i4>
      </vt:variant>
      <vt:variant>
        <vt:i4>5</vt:i4>
      </vt:variant>
      <vt:variant>
        <vt:lpwstr>https://www.ourwatch.org.au/universities/resources/educating-for-equality</vt:lpwstr>
      </vt:variant>
      <vt:variant>
        <vt:lpwstr/>
      </vt:variant>
      <vt:variant>
        <vt:i4>7995444</vt:i4>
      </vt:variant>
      <vt:variant>
        <vt:i4>84</vt:i4>
      </vt:variant>
      <vt:variant>
        <vt:i4>0</vt:i4>
      </vt:variant>
      <vt:variant>
        <vt:i4>5</vt:i4>
      </vt:variant>
      <vt:variant>
        <vt:lpwstr>https://tertiaryeducation.ourwatch.org.au/resource/upskilling-pre-service-professionals-to-support-the-prevention-of-gender-based-violence-an-overview/</vt:lpwstr>
      </vt:variant>
      <vt:variant>
        <vt:lpwstr/>
      </vt:variant>
      <vt:variant>
        <vt:i4>7471155</vt:i4>
      </vt:variant>
      <vt:variant>
        <vt:i4>81</vt:i4>
      </vt:variant>
      <vt:variant>
        <vt:i4>0</vt:i4>
      </vt:variant>
      <vt:variant>
        <vt:i4>5</vt:i4>
      </vt:variant>
      <vt:variant>
        <vt:lpwstr>https://tertiaryeducation.ourwatch.org.au/</vt:lpwstr>
      </vt:variant>
      <vt:variant>
        <vt:lpwstr/>
      </vt:variant>
      <vt:variant>
        <vt:i4>5570648</vt:i4>
      </vt:variant>
      <vt:variant>
        <vt:i4>78</vt:i4>
      </vt:variant>
      <vt:variant>
        <vt:i4>0</vt:i4>
      </vt:variant>
      <vt:variant>
        <vt:i4>5</vt:i4>
      </vt:variant>
      <vt:variant>
        <vt:lpwstr>https://media-cdn.ourwatch.org.au/wp-content/uploads/sites/2/2021/03/03162916/1.1-Educating-for-Equality.pdf</vt:lpwstr>
      </vt:variant>
      <vt:variant>
        <vt:lpwstr/>
      </vt:variant>
      <vt:variant>
        <vt:i4>2031646</vt:i4>
      </vt:variant>
      <vt:variant>
        <vt:i4>75</vt:i4>
      </vt:variant>
      <vt:variant>
        <vt:i4>0</vt:i4>
      </vt:variant>
      <vt:variant>
        <vt:i4>5</vt:i4>
      </vt:variant>
      <vt:variant>
        <vt:lpwstr>https://www.dss.gov.au/sites/default/files/documents/11_2022/national_plan_to_end_violence_against_women_and_children_2022-2032.pdf</vt:lpwstr>
      </vt:variant>
      <vt:variant>
        <vt:lpwstr/>
      </vt:variant>
      <vt:variant>
        <vt:i4>8126526</vt:i4>
      </vt:variant>
      <vt:variant>
        <vt:i4>72</vt:i4>
      </vt:variant>
      <vt:variant>
        <vt:i4>0</vt:i4>
      </vt:variant>
      <vt:variant>
        <vt:i4>5</vt:i4>
      </vt:variant>
      <vt:variant>
        <vt:lpwstr>https://www.ourwatch.org.au/resource/change-the-story-a-shared-framework-for-the-primary-prevention-of-violence-against-women-in-australia</vt:lpwstr>
      </vt:variant>
      <vt:variant>
        <vt:lpwstr/>
      </vt:variant>
      <vt:variant>
        <vt:i4>1048664</vt:i4>
      </vt:variant>
      <vt:variant>
        <vt:i4>69</vt:i4>
      </vt:variant>
      <vt:variant>
        <vt:i4>0</vt:i4>
      </vt:variant>
      <vt:variant>
        <vt:i4>5</vt:i4>
      </vt:variant>
      <vt:variant>
        <vt:lpwstr>https://www.ourwatch.org.au/</vt:lpwstr>
      </vt:variant>
      <vt:variant>
        <vt:lpwstr/>
      </vt:variant>
      <vt:variant>
        <vt:i4>1114165</vt:i4>
      </vt:variant>
      <vt:variant>
        <vt:i4>62</vt:i4>
      </vt:variant>
      <vt:variant>
        <vt:i4>0</vt:i4>
      </vt:variant>
      <vt:variant>
        <vt:i4>5</vt:i4>
      </vt:variant>
      <vt:variant>
        <vt:lpwstr/>
      </vt:variant>
      <vt:variant>
        <vt:lpwstr>_Toc170132726</vt:lpwstr>
      </vt:variant>
      <vt:variant>
        <vt:i4>1114165</vt:i4>
      </vt:variant>
      <vt:variant>
        <vt:i4>56</vt:i4>
      </vt:variant>
      <vt:variant>
        <vt:i4>0</vt:i4>
      </vt:variant>
      <vt:variant>
        <vt:i4>5</vt:i4>
      </vt:variant>
      <vt:variant>
        <vt:lpwstr/>
      </vt:variant>
      <vt:variant>
        <vt:lpwstr>_Toc170132725</vt:lpwstr>
      </vt:variant>
      <vt:variant>
        <vt:i4>1114165</vt:i4>
      </vt:variant>
      <vt:variant>
        <vt:i4>50</vt:i4>
      </vt:variant>
      <vt:variant>
        <vt:i4>0</vt:i4>
      </vt:variant>
      <vt:variant>
        <vt:i4>5</vt:i4>
      </vt:variant>
      <vt:variant>
        <vt:lpwstr/>
      </vt:variant>
      <vt:variant>
        <vt:lpwstr>_Toc170132724</vt:lpwstr>
      </vt:variant>
      <vt:variant>
        <vt:i4>1114165</vt:i4>
      </vt:variant>
      <vt:variant>
        <vt:i4>44</vt:i4>
      </vt:variant>
      <vt:variant>
        <vt:i4>0</vt:i4>
      </vt:variant>
      <vt:variant>
        <vt:i4>5</vt:i4>
      </vt:variant>
      <vt:variant>
        <vt:lpwstr/>
      </vt:variant>
      <vt:variant>
        <vt:lpwstr>_Toc170132723</vt:lpwstr>
      </vt:variant>
      <vt:variant>
        <vt:i4>1114165</vt:i4>
      </vt:variant>
      <vt:variant>
        <vt:i4>38</vt:i4>
      </vt:variant>
      <vt:variant>
        <vt:i4>0</vt:i4>
      </vt:variant>
      <vt:variant>
        <vt:i4>5</vt:i4>
      </vt:variant>
      <vt:variant>
        <vt:lpwstr/>
      </vt:variant>
      <vt:variant>
        <vt:lpwstr>_Toc170132722</vt:lpwstr>
      </vt:variant>
      <vt:variant>
        <vt:i4>1114165</vt:i4>
      </vt:variant>
      <vt:variant>
        <vt:i4>32</vt:i4>
      </vt:variant>
      <vt:variant>
        <vt:i4>0</vt:i4>
      </vt:variant>
      <vt:variant>
        <vt:i4>5</vt:i4>
      </vt:variant>
      <vt:variant>
        <vt:lpwstr/>
      </vt:variant>
      <vt:variant>
        <vt:lpwstr>_Toc170132721</vt:lpwstr>
      </vt:variant>
      <vt:variant>
        <vt:i4>1114165</vt:i4>
      </vt:variant>
      <vt:variant>
        <vt:i4>26</vt:i4>
      </vt:variant>
      <vt:variant>
        <vt:i4>0</vt:i4>
      </vt:variant>
      <vt:variant>
        <vt:i4>5</vt:i4>
      </vt:variant>
      <vt:variant>
        <vt:lpwstr/>
      </vt:variant>
      <vt:variant>
        <vt:lpwstr>_Toc170132720</vt:lpwstr>
      </vt:variant>
      <vt:variant>
        <vt:i4>1179701</vt:i4>
      </vt:variant>
      <vt:variant>
        <vt:i4>20</vt:i4>
      </vt:variant>
      <vt:variant>
        <vt:i4>0</vt:i4>
      </vt:variant>
      <vt:variant>
        <vt:i4>5</vt:i4>
      </vt:variant>
      <vt:variant>
        <vt:lpwstr/>
      </vt:variant>
      <vt:variant>
        <vt:lpwstr>_Toc170132719</vt:lpwstr>
      </vt:variant>
      <vt:variant>
        <vt:i4>1179701</vt:i4>
      </vt:variant>
      <vt:variant>
        <vt:i4>14</vt:i4>
      </vt:variant>
      <vt:variant>
        <vt:i4>0</vt:i4>
      </vt:variant>
      <vt:variant>
        <vt:i4>5</vt:i4>
      </vt:variant>
      <vt:variant>
        <vt:lpwstr/>
      </vt:variant>
      <vt:variant>
        <vt:lpwstr>_Toc170132718</vt:lpwstr>
      </vt:variant>
      <vt:variant>
        <vt:i4>1179701</vt:i4>
      </vt:variant>
      <vt:variant>
        <vt:i4>8</vt:i4>
      </vt:variant>
      <vt:variant>
        <vt:i4>0</vt:i4>
      </vt:variant>
      <vt:variant>
        <vt:i4>5</vt:i4>
      </vt:variant>
      <vt:variant>
        <vt:lpwstr/>
      </vt:variant>
      <vt:variant>
        <vt:lpwstr>_Toc170132717</vt:lpwstr>
      </vt:variant>
      <vt:variant>
        <vt:i4>1179701</vt:i4>
      </vt:variant>
      <vt:variant>
        <vt:i4>2</vt:i4>
      </vt:variant>
      <vt:variant>
        <vt:i4>0</vt:i4>
      </vt:variant>
      <vt:variant>
        <vt:i4>5</vt:i4>
      </vt:variant>
      <vt:variant>
        <vt:lpwstr/>
      </vt:variant>
      <vt:variant>
        <vt:lpwstr>_Toc170132716</vt:lpwstr>
      </vt:variant>
      <vt:variant>
        <vt:i4>786488</vt:i4>
      </vt:variant>
      <vt:variant>
        <vt:i4>21</vt:i4>
      </vt:variant>
      <vt:variant>
        <vt:i4>0</vt:i4>
      </vt:variant>
      <vt:variant>
        <vt:i4>5</vt:i4>
      </vt:variant>
      <vt:variant>
        <vt:lpwstr>mailto:cara.gleeson@ourwatch.org.au</vt:lpwstr>
      </vt:variant>
      <vt:variant>
        <vt:lpwstr/>
      </vt:variant>
      <vt:variant>
        <vt:i4>786488</vt:i4>
      </vt:variant>
      <vt:variant>
        <vt:i4>18</vt:i4>
      </vt:variant>
      <vt:variant>
        <vt:i4>0</vt:i4>
      </vt:variant>
      <vt:variant>
        <vt:i4>5</vt:i4>
      </vt:variant>
      <vt:variant>
        <vt:lpwstr>mailto:cara.gleeson@ourwatch.org.au</vt:lpwstr>
      </vt:variant>
      <vt:variant>
        <vt:lpwstr/>
      </vt:variant>
      <vt:variant>
        <vt:i4>3473436</vt:i4>
      </vt:variant>
      <vt:variant>
        <vt:i4>15</vt:i4>
      </vt:variant>
      <vt:variant>
        <vt:i4>0</vt:i4>
      </vt:variant>
      <vt:variant>
        <vt:i4>5</vt:i4>
      </vt:variant>
      <vt:variant>
        <vt:lpwstr>mailto:ezra.thomas@ourwatch.org.au</vt:lpwstr>
      </vt:variant>
      <vt:variant>
        <vt:lpwstr/>
      </vt:variant>
      <vt:variant>
        <vt:i4>3473436</vt:i4>
      </vt:variant>
      <vt:variant>
        <vt:i4>12</vt:i4>
      </vt:variant>
      <vt:variant>
        <vt:i4>0</vt:i4>
      </vt:variant>
      <vt:variant>
        <vt:i4>5</vt:i4>
      </vt:variant>
      <vt:variant>
        <vt:lpwstr>mailto:ezra.thomas@ourwatch.org.au</vt:lpwstr>
      </vt:variant>
      <vt:variant>
        <vt:lpwstr/>
      </vt:variant>
      <vt:variant>
        <vt:i4>5439591</vt:i4>
      </vt:variant>
      <vt:variant>
        <vt:i4>9</vt:i4>
      </vt:variant>
      <vt:variant>
        <vt:i4>0</vt:i4>
      </vt:variant>
      <vt:variant>
        <vt:i4>5</vt:i4>
      </vt:variant>
      <vt:variant>
        <vt:lpwstr>mailto:claire.tatyzo@ourwatch.org.au</vt:lpwstr>
      </vt:variant>
      <vt:variant>
        <vt:lpwstr/>
      </vt:variant>
      <vt:variant>
        <vt:i4>3473436</vt:i4>
      </vt:variant>
      <vt:variant>
        <vt:i4>6</vt:i4>
      </vt:variant>
      <vt:variant>
        <vt:i4>0</vt:i4>
      </vt:variant>
      <vt:variant>
        <vt:i4>5</vt:i4>
      </vt:variant>
      <vt:variant>
        <vt:lpwstr>mailto:ezra.thomas@ourwatch.org.au</vt:lpwstr>
      </vt:variant>
      <vt:variant>
        <vt:lpwstr/>
      </vt:variant>
      <vt:variant>
        <vt:i4>7405643</vt:i4>
      </vt:variant>
      <vt:variant>
        <vt:i4>3</vt:i4>
      </vt:variant>
      <vt:variant>
        <vt:i4>0</vt:i4>
      </vt:variant>
      <vt:variant>
        <vt:i4>5</vt:i4>
      </vt:variant>
      <vt:variant>
        <vt:lpwstr>mailto:georgia.killick@ourwatch.org.au</vt:lpwstr>
      </vt:variant>
      <vt:variant>
        <vt:lpwstr/>
      </vt:variant>
      <vt:variant>
        <vt:i4>5439591</vt:i4>
      </vt:variant>
      <vt:variant>
        <vt:i4>0</vt:i4>
      </vt:variant>
      <vt:variant>
        <vt:i4>0</vt:i4>
      </vt:variant>
      <vt:variant>
        <vt:i4>5</vt:i4>
      </vt:variant>
      <vt:variant>
        <vt:lpwstr>mailto:claire.tatyzo@ourwatch.org.au</vt:lpwstr>
      </vt:variant>
      <vt:variant>
        <vt:lpwstr/>
      </vt:variant>
      <vt:variant>
        <vt:i4>2228260</vt:i4>
      </vt:variant>
      <vt:variant>
        <vt:i4>33</vt:i4>
      </vt:variant>
      <vt:variant>
        <vt:i4>0</vt:i4>
      </vt:variant>
      <vt:variant>
        <vt:i4>5</vt:i4>
      </vt:variant>
      <vt:variant>
        <vt:lpwstr>https://assets.ourwatch.org.au/assets/Key-frameworks/Change-the-story-Our-Watch-AA.pdf</vt:lpwstr>
      </vt:variant>
      <vt:variant>
        <vt:lpwstr/>
      </vt:variant>
      <vt:variant>
        <vt:i4>393323</vt:i4>
      </vt:variant>
      <vt:variant>
        <vt:i4>30</vt:i4>
      </vt:variant>
      <vt:variant>
        <vt:i4>0</vt:i4>
      </vt:variant>
      <vt:variant>
        <vt:i4>5</vt:i4>
      </vt:variant>
      <vt:variant>
        <vt:lpwstr>https://assets.ourwatch.org.au/assets/Key-frameworks/Counting-on-Change_AA.pdf</vt:lpwstr>
      </vt:variant>
      <vt:variant>
        <vt:lpwstr/>
      </vt:variant>
      <vt:variant>
        <vt:i4>7667767</vt:i4>
      </vt:variant>
      <vt:variant>
        <vt:i4>27</vt:i4>
      </vt:variant>
      <vt:variant>
        <vt:i4>0</vt:i4>
      </vt:variant>
      <vt:variant>
        <vt:i4>5</vt:i4>
      </vt:variant>
      <vt:variant>
        <vt:lpwstr>https://assets.ourwatch.org.au/assets/Unis-resources/1.1-Educating-for-Equality.pdf</vt:lpwstr>
      </vt:variant>
      <vt:variant>
        <vt:lpwstr/>
      </vt:variant>
      <vt:variant>
        <vt:i4>7471221</vt:i4>
      </vt:variant>
      <vt:variant>
        <vt:i4>24</vt:i4>
      </vt:variant>
      <vt:variant>
        <vt:i4>0</vt:i4>
      </vt:variant>
      <vt:variant>
        <vt:i4>5</vt:i4>
      </vt:variant>
      <vt:variant>
        <vt:lpwstr>https://www.wgea.gov.au/pay-and-gender/6-gender-equality-indicators</vt:lpwstr>
      </vt:variant>
      <vt:variant>
        <vt:lpwstr/>
      </vt:variant>
      <vt:variant>
        <vt:i4>7667767</vt:i4>
      </vt:variant>
      <vt:variant>
        <vt:i4>21</vt:i4>
      </vt:variant>
      <vt:variant>
        <vt:i4>0</vt:i4>
      </vt:variant>
      <vt:variant>
        <vt:i4>5</vt:i4>
      </vt:variant>
      <vt:variant>
        <vt:lpwstr>https://assets.ourwatch.org.au/assets/Unis-resources/1.1-Educating-for-Equality.pdf</vt:lpwstr>
      </vt:variant>
      <vt:variant>
        <vt:lpwstr/>
      </vt:variant>
      <vt:variant>
        <vt:i4>7667767</vt:i4>
      </vt:variant>
      <vt:variant>
        <vt:i4>18</vt:i4>
      </vt:variant>
      <vt:variant>
        <vt:i4>0</vt:i4>
      </vt:variant>
      <vt:variant>
        <vt:i4>5</vt:i4>
      </vt:variant>
      <vt:variant>
        <vt:lpwstr>https://assets.ourwatch.org.au/assets/Unis-resources/1.1-Educating-for-Equality.pdf</vt:lpwstr>
      </vt:variant>
      <vt:variant>
        <vt:lpwstr/>
      </vt:variant>
      <vt:variant>
        <vt:i4>7667767</vt:i4>
      </vt:variant>
      <vt:variant>
        <vt:i4>15</vt:i4>
      </vt:variant>
      <vt:variant>
        <vt:i4>0</vt:i4>
      </vt:variant>
      <vt:variant>
        <vt:i4>5</vt:i4>
      </vt:variant>
      <vt:variant>
        <vt:lpwstr>https://assets.ourwatch.org.au/assets/Unis-resources/1.1-Educating-for-Equality.pdf</vt:lpwstr>
      </vt:variant>
      <vt:variant>
        <vt:lpwstr/>
      </vt:variant>
      <vt:variant>
        <vt:i4>2228260</vt:i4>
      </vt:variant>
      <vt:variant>
        <vt:i4>12</vt:i4>
      </vt:variant>
      <vt:variant>
        <vt:i4>0</vt:i4>
      </vt:variant>
      <vt:variant>
        <vt:i4>5</vt:i4>
      </vt:variant>
      <vt:variant>
        <vt:lpwstr>https://assets.ourwatch.org.au/assets/Key-frameworks/Change-the-story-Our-Watch-AA.pdf</vt:lpwstr>
      </vt:variant>
      <vt:variant>
        <vt:lpwstr/>
      </vt:variant>
      <vt:variant>
        <vt:i4>2228260</vt:i4>
      </vt:variant>
      <vt:variant>
        <vt:i4>9</vt:i4>
      </vt:variant>
      <vt:variant>
        <vt:i4>0</vt:i4>
      </vt:variant>
      <vt:variant>
        <vt:i4>5</vt:i4>
      </vt:variant>
      <vt:variant>
        <vt:lpwstr>https://assets.ourwatch.org.au/assets/Key-frameworks/Change-the-story-Our-Watch-AA.pdf</vt:lpwstr>
      </vt:variant>
      <vt:variant>
        <vt:lpwstr/>
      </vt:variant>
      <vt:variant>
        <vt:i4>8126514</vt:i4>
      </vt:variant>
      <vt:variant>
        <vt:i4>6</vt:i4>
      </vt:variant>
      <vt:variant>
        <vt:i4>0</vt:i4>
      </vt:variant>
      <vt:variant>
        <vt:i4>5</vt:i4>
      </vt:variant>
      <vt:variant>
        <vt:lpwstr>https://media-cdn.ourwatch.org.au/wp-content/uploads/sites/2/2022/08/01135647/Changing-the-landscape-AA.pdf</vt:lpwstr>
      </vt:variant>
      <vt:variant>
        <vt:lpwstr/>
      </vt:variant>
      <vt:variant>
        <vt:i4>2883700</vt:i4>
      </vt:variant>
      <vt:variant>
        <vt:i4>3</vt:i4>
      </vt:variant>
      <vt:variant>
        <vt:i4>0</vt:i4>
      </vt:variant>
      <vt:variant>
        <vt:i4>5</vt:i4>
      </vt:variant>
      <vt:variant>
        <vt:lpwstr>https://media-cdn.ourwatch.org.au/wp-content/uploads/sites/2/2019/11/05233003/Changing-the-picture-AA-3.pdf</vt:lpwstr>
      </vt:variant>
      <vt:variant>
        <vt:lpwstr/>
      </vt:variant>
      <vt:variant>
        <vt:i4>7864382</vt:i4>
      </vt:variant>
      <vt:variant>
        <vt:i4>0</vt:i4>
      </vt:variant>
      <vt:variant>
        <vt:i4>0</vt:i4>
      </vt:variant>
      <vt:variant>
        <vt:i4>5</vt:i4>
      </vt:variant>
      <vt:variant>
        <vt:lpwstr>https://media-cdn.ourwatch.org.au/wp-content/uploads/sites/2/2021/11/18101814/Change-the-story-Our-Watch-AA.pdf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in response to the National Higher Education Code to Prevent and Respond to Gender-based Violence Issues Paper</dc:title>
  <dc:subject/>
  <dc:creator>Amanda Alford</dc:creator>
  <cp:keywords/>
  <dc:description/>
  <cp:lastModifiedBy>Ezra Thomas</cp:lastModifiedBy>
  <cp:revision>959</cp:revision>
  <cp:lastPrinted>2024-06-26T00:19:00Z</cp:lastPrinted>
  <dcterms:created xsi:type="dcterms:W3CDTF">2024-06-05T17:48:00Z</dcterms:created>
  <dcterms:modified xsi:type="dcterms:W3CDTF">2024-06-26T00:24:00Z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ies>
</file>