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705E11B" w14:textId="5ED6B808" w:rsidR="00E004F9" w:rsidRDefault="00E004F9" w:rsidP="00E004F9">
      <w:pPr>
        <w:framePr w:w="9356" w:vSpace="284" w:wrap="notBeside" w:vAnchor="text" w:hAnchor="text" w:y="1"/>
        <w:rPr>
          <w:rFonts w:eastAsia="Roboto" w:cs="Roboto"/>
          <w:b/>
          <w:bCs/>
          <w:sz w:val="76"/>
          <w:szCs w:val="76"/>
          <w:lang w:val="en-US"/>
        </w:rPr>
      </w:pPr>
      <w:r w:rsidRPr="58D6F2C5">
        <w:rPr>
          <w:rFonts w:eastAsia="Roboto" w:cs="Roboto"/>
          <w:b/>
          <w:bCs/>
          <w:sz w:val="76"/>
          <w:szCs w:val="76"/>
          <w:lang w:val="en-US"/>
        </w:rPr>
        <w:t xml:space="preserve">Submission to the </w:t>
      </w:r>
      <w:r w:rsidR="00361C9A">
        <w:rPr>
          <w:rFonts w:eastAsia="Roboto" w:cs="Roboto"/>
          <w:b/>
          <w:bCs/>
          <w:sz w:val="76"/>
          <w:szCs w:val="76"/>
          <w:lang w:val="en-US"/>
        </w:rPr>
        <w:t>D</w:t>
      </w:r>
      <w:r w:rsidRPr="58D6F2C5">
        <w:rPr>
          <w:rFonts w:eastAsia="Roboto" w:cs="Roboto"/>
          <w:b/>
          <w:bCs/>
          <w:sz w:val="76"/>
          <w:szCs w:val="76"/>
          <w:lang w:val="en-US"/>
        </w:rPr>
        <w:t>raft National Plan to End the Abuse and Mistreatment of Older People 2024-2034</w:t>
      </w:r>
    </w:p>
    <w:p w14:paraId="4C6943AF" w14:textId="77777777" w:rsidR="002405EC" w:rsidRDefault="009344AD" w:rsidP="007C0ADF">
      <w:pPr>
        <w:pStyle w:val="CoverKeyline"/>
      </w:pPr>
      <w:r w:rsidRPr="00DF1D2A">
        <w:rPr>
          <w:noProof/>
        </w:rPr>
        <w:drawing>
          <wp:inline distT="0" distB="0" distL="0" distR="0" wp14:anchorId="6DE39D66" wp14:editId="501A4E5C">
            <wp:extent cx="6381115" cy="193664"/>
            <wp:effectExtent l="0" t="0" r="0" b="0"/>
            <wp:docPr id="3" name="Picture 1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1" name="Graphic 10"/>
                    <pic:cNvPicPr>
                      <a:picLocks/>
                    </pic:cNvPicPr>
                  </pic:nvPicPr>
                  <pic:blipFill>
                    <a:blip r:embed="rId12"/>
                    <a:stretch>
                      <a:fillRect/>
                    </a:stretch>
                  </pic:blipFill>
                  <pic:spPr>
                    <a:xfrm>
                      <a:off x="0" y="0"/>
                      <a:ext cx="6381115" cy="193040"/>
                    </a:xfrm>
                    <a:prstGeom prst="rect">
                      <a:avLst/>
                    </a:prstGeom>
                  </pic:spPr>
                </pic:pic>
              </a:graphicData>
            </a:graphic>
          </wp:inline>
        </w:drawing>
      </w:r>
      <w:r w:rsidR="007C0ADF">
        <w:t xml:space="preserve">  </w:t>
      </w:r>
    </w:p>
    <w:p w14:paraId="7D565D13" w14:textId="77777777" w:rsidR="002405EC" w:rsidRDefault="002405EC" w:rsidP="003A353D">
      <w:pPr>
        <w:pStyle w:val="CoverSubtitlePreparedby"/>
      </w:pPr>
      <w:r w:rsidRPr="003A353D">
        <w:t>Prepared by Our Watch</w:t>
      </w:r>
    </w:p>
    <w:p w14:paraId="753D8D32" w14:textId="563E7F8B" w:rsidR="002550F9" w:rsidRDefault="00240546" w:rsidP="00A32D0D">
      <w:pPr>
        <w:pStyle w:val="Date"/>
      </w:pPr>
      <w:bookmarkStart w:id="0" w:name="_Hlk139981124"/>
      <w:bookmarkEnd w:id="0"/>
      <w:r>
        <w:t>Date</w:t>
      </w:r>
      <w:r w:rsidR="00E004F9">
        <w:t xml:space="preserve"> </w:t>
      </w:r>
      <w:r w:rsidR="00E004F9">
        <w:rPr>
          <w:color w:val="002453" w:themeColor="accent5"/>
        </w:rPr>
        <w:t xml:space="preserve">28 </w:t>
      </w:r>
      <w:r w:rsidR="00E004F9" w:rsidRPr="58D6F2C5">
        <w:rPr>
          <w:color w:val="002453" w:themeColor="accent5"/>
        </w:rPr>
        <w:t>February 2025</w:t>
      </w:r>
    </w:p>
    <w:p w14:paraId="555EBB90" w14:textId="77777777" w:rsidR="00A32D0D" w:rsidRPr="00A32D0D" w:rsidRDefault="00A32D0D" w:rsidP="00A32D0D"/>
    <w:p w14:paraId="2E4E5BA8" w14:textId="77777777" w:rsidR="002550F9" w:rsidRPr="00D402E8" w:rsidRDefault="002550F9">
      <w:pPr>
        <w:spacing w:after="160" w:line="259" w:lineRule="auto"/>
        <w:rPr>
          <w:rStyle w:val="Strong"/>
        </w:rPr>
      </w:pPr>
      <w:r>
        <w:br w:type="page"/>
      </w:r>
    </w:p>
    <w:sdt>
      <w:sdtPr>
        <w:rPr>
          <w:bCs w:val="0"/>
          <w:spacing w:val="-5"/>
          <w:sz w:val="24"/>
          <w:szCs w:val="22"/>
          <w:lang w:val="en-AU"/>
        </w:rPr>
        <w:id w:val="186757923"/>
        <w:docPartObj>
          <w:docPartGallery w:val="Table of Contents"/>
          <w:docPartUnique/>
        </w:docPartObj>
      </w:sdtPr>
      <w:sdtEndPr>
        <w:rPr>
          <w:szCs w:val="24"/>
        </w:rPr>
      </w:sdtEndPr>
      <w:sdtContent>
        <w:p w14:paraId="0F1EF56E" w14:textId="77777777" w:rsidR="008505DE" w:rsidRPr="008505DE" w:rsidRDefault="008505DE" w:rsidP="008505DE">
          <w:pPr>
            <w:pStyle w:val="TOCHeading"/>
          </w:pPr>
          <w:r w:rsidRPr="008505DE">
            <w:t>Contents</w:t>
          </w:r>
        </w:p>
        <w:p w14:paraId="6BAD601A" w14:textId="77E8AC1B" w:rsidR="003A45A6" w:rsidRDefault="00AE6146">
          <w:pPr>
            <w:pStyle w:val="TOC1"/>
            <w:rPr>
              <w:rFonts w:asciiTheme="minorHAnsi" w:eastAsiaTheme="minorEastAsia" w:hAnsiTheme="minorHAnsi" w:cstheme="minorBidi"/>
              <w:b w:val="0"/>
              <w:noProof/>
              <w:color w:val="auto"/>
              <w:spacing w:val="0"/>
              <w:kern w:val="2"/>
              <w:szCs w:val="24"/>
              <w:lang w:eastAsia="en-AU"/>
              <w14:ligatures w14:val="standardContextual"/>
            </w:rPr>
          </w:pPr>
          <w:r>
            <w:fldChar w:fldCharType="begin"/>
          </w:r>
          <w:r w:rsidR="008505DE">
            <w:instrText>TOC \o "1-4" \z \u \h</w:instrText>
          </w:r>
          <w:r>
            <w:fldChar w:fldCharType="separate"/>
          </w:r>
          <w:hyperlink w:anchor="_Toc191566867" w:history="1">
            <w:r w:rsidR="003A45A6" w:rsidRPr="00CE4A45">
              <w:rPr>
                <w:rStyle w:val="Hyperlink"/>
                <w:noProof/>
              </w:rPr>
              <w:t>Acknowledgement of Country</w:t>
            </w:r>
            <w:r w:rsidR="003A45A6">
              <w:rPr>
                <w:noProof/>
                <w:webHidden/>
              </w:rPr>
              <w:tab/>
            </w:r>
            <w:r w:rsidR="003A45A6">
              <w:rPr>
                <w:noProof/>
                <w:webHidden/>
              </w:rPr>
              <w:fldChar w:fldCharType="begin"/>
            </w:r>
            <w:r w:rsidR="003A45A6">
              <w:rPr>
                <w:noProof/>
                <w:webHidden/>
              </w:rPr>
              <w:instrText xml:space="preserve"> PAGEREF _Toc191566867 \h </w:instrText>
            </w:r>
            <w:r w:rsidR="003A45A6">
              <w:rPr>
                <w:noProof/>
                <w:webHidden/>
              </w:rPr>
            </w:r>
            <w:r w:rsidR="003A45A6">
              <w:rPr>
                <w:noProof/>
                <w:webHidden/>
              </w:rPr>
              <w:fldChar w:fldCharType="separate"/>
            </w:r>
            <w:r w:rsidR="002339A6">
              <w:rPr>
                <w:noProof/>
                <w:webHidden/>
              </w:rPr>
              <w:t>3</w:t>
            </w:r>
            <w:r w:rsidR="003A45A6">
              <w:rPr>
                <w:noProof/>
                <w:webHidden/>
              </w:rPr>
              <w:fldChar w:fldCharType="end"/>
            </w:r>
          </w:hyperlink>
        </w:p>
        <w:p w14:paraId="754CBFF3" w14:textId="3A2A3BF8" w:rsidR="003A45A6" w:rsidRDefault="003A45A6">
          <w:pPr>
            <w:pStyle w:val="TOC1"/>
            <w:rPr>
              <w:rFonts w:asciiTheme="minorHAnsi" w:eastAsiaTheme="minorEastAsia" w:hAnsiTheme="minorHAnsi" w:cstheme="minorBidi"/>
              <w:b w:val="0"/>
              <w:noProof/>
              <w:color w:val="auto"/>
              <w:spacing w:val="0"/>
              <w:kern w:val="2"/>
              <w:szCs w:val="24"/>
              <w:lang w:eastAsia="en-AU"/>
              <w14:ligatures w14:val="standardContextual"/>
            </w:rPr>
          </w:pPr>
          <w:hyperlink w:anchor="_Toc191566868" w:history="1">
            <w:r w:rsidRPr="00CE4A45">
              <w:rPr>
                <w:rStyle w:val="Hyperlink"/>
                <w:noProof/>
              </w:rPr>
              <w:t>About Our Watch</w:t>
            </w:r>
            <w:r>
              <w:rPr>
                <w:noProof/>
                <w:webHidden/>
              </w:rPr>
              <w:tab/>
            </w:r>
            <w:r>
              <w:rPr>
                <w:noProof/>
                <w:webHidden/>
              </w:rPr>
              <w:fldChar w:fldCharType="begin"/>
            </w:r>
            <w:r>
              <w:rPr>
                <w:noProof/>
                <w:webHidden/>
              </w:rPr>
              <w:instrText xml:space="preserve"> PAGEREF _Toc191566868 \h </w:instrText>
            </w:r>
            <w:r>
              <w:rPr>
                <w:noProof/>
                <w:webHidden/>
              </w:rPr>
            </w:r>
            <w:r>
              <w:rPr>
                <w:noProof/>
                <w:webHidden/>
              </w:rPr>
              <w:fldChar w:fldCharType="separate"/>
            </w:r>
            <w:r w:rsidR="002339A6">
              <w:rPr>
                <w:noProof/>
                <w:webHidden/>
              </w:rPr>
              <w:t>3</w:t>
            </w:r>
            <w:r>
              <w:rPr>
                <w:noProof/>
                <w:webHidden/>
              </w:rPr>
              <w:fldChar w:fldCharType="end"/>
            </w:r>
          </w:hyperlink>
        </w:p>
        <w:p w14:paraId="1C6CCCE2" w14:textId="48201A01" w:rsidR="003A45A6" w:rsidRDefault="003A45A6">
          <w:pPr>
            <w:pStyle w:val="TOC1"/>
            <w:rPr>
              <w:rFonts w:asciiTheme="minorHAnsi" w:eastAsiaTheme="minorEastAsia" w:hAnsiTheme="minorHAnsi" w:cstheme="minorBidi"/>
              <w:b w:val="0"/>
              <w:noProof/>
              <w:color w:val="auto"/>
              <w:spacing w:val="0"/>
              <w:kern w:val="2"/>
              <w:szCs w:val="24"/>
              <w:lang w:eastAsia="en-AU"/>
              <w14:ligatures w14:val="standardContextual"/>
            </w:rPr>
          </w:pPr>
          <w:hyperlink w:anchor="_Toc191566869" w:history="1">
            <w:r w:rsidRPr="00CE4A45">
              <w:rPr>
                <w:rStyle w:val="Hyperlink"/>
                <w:noProof/>
              </w:rPr>
              <w:t>Executive Summary</w:t>
            </w:r>
            <w:r>
              <w:rPr>
                <w:noProof/>
                <w:webHidden/>
              </w:rPr>
              <w:tab/>
            </w:r>
            <w:r>
              <w:rPr>
                <w:noProof/>
                <w:webHidden/>
              </w:rPr>
              <w:fldChar w:fldCharType="begin"/>
            </w:r>
            <w:r>
              <w:rPr>
                <w:noProof/>
                <w:webHidden/>
              </w:rPr>
              <w:instrText xml:space="preserve"> PAGEREF _Toc191566869 \h </w:instrText>
            </w:r>
            <w:r>
              <w:rPr>
                <w:noProof/>
                <w:webHidden/>
              </w:rPr>
            </w:r>
            <w:r>
              <w:rPr>
                <w:noProof/>
                <w:webHidden/>
              </w:rPr>
              <w:fldChar w:fldCharType="separate"/>
            </w:r>
            <w:r w:rsidR="002339A6">
              <w:rPr>
                <w:noProof/>
                <w:webHidden/>
              </w:rPr>
              <w:t>4</w:t>
            </w:r>
            <w:r>
              <w:rPr>
                <w:noProof/>
                <w:webHidden/>
              </w:rPr>
              <w:fldChar w:fldCharType="end"/>
            </w:r>
          </w:hyperlink>
        </w:p>
        <w:p w14:paraId="14FCBA78" w14:textId="150F0ABB" w:rsidR="003A45A6" w:rsidRDefault="003A45A6">
          <w:pPr>
            <w:pStyle w:val="TOC1"/>
            <w:rPr>
              <w:rFonts w:asciiTheme="minorHAnsi" w:eastAsiaTheme="minorEastAsia" w:hAnsiTheme="minorHAnsi" w:cstheme="minorBidi"/>
              <w:b w:val="0"/>
              <w:noProof/>
              <w:color w:val="auto"/>
              <w:spacing w:val="0"/>
              <w:kern w:val="2"/>
              <w:szCs w:val="24"/>
              <w:lang w:eastAsia="en-AU"/>
              <w14:ligatures w14:val="standardContextual"/>
            </w:rPr>
          </w:pPr>
          <w:hyperlink w:anchor="_Toc191566870" w:history="1">
            <w:r w:rsidRPr="00CE4A45">
              <w:rPr>
                <w:rStyle w:val="Hyperlink"/>
                <w:noProof/>
              </w:rPr>
              <w:t>Opportunities and recommendations</w:t>
            </w:r>
            <w:r>
              <w:rPr>
                <w:noProof/>
                <w:webHidden/>
              </w:rPr>
              <w:tab/>
            </w:r>
            <w:r>
              <w:rPr>
                <w:noProof/>
                <w:webHidden/>
              </w:rPr>
              <w:fldChar w:fldCharType="begin"/>
            </w:r>
            <w:r>
              <w:rPr>
                <w:noProof/>
                <w:webHidden/>
              </w:rPr>
              <w:instrText xml:space="preserve"> PAGEREF _Toc191566870 \h </w:instrText>
            </w:r>
            <w:r>
              <w:rPr>
                <w:noProof/>
                <w:webHidden/>
              </w:rPr>
            </w:r>
            <w:r>
              <w:rPr>
                <w:noProof/>
                <w:webHidden/>
              </w:rPr>
              <w:fldChar w:fldCharType="separate"/>
            </w:r>
            <w:r w:rsidR="002339A6">
              <w:rPr>
                <w:noProof/>
                <w:webHidden/>
              </w:rPr>
              <w:t>5</w:t>
            </w:r>
            <w:r>
              <w:rPr>
                <w:noProof/>
                <w:webHidden/>
              </w:rPr>
              <w:fldChar w:fldCharType="end"/>
            </w:r>
          </w:hyperlink>
        </w:p>
        <w:p w14:paraId="3E8A4232" w14:textId="1F438929" w:rsidR="003A45A6" w:rsidRDefault="003A45A6">
          <w:pPr>
            <w:pStyle w:val="TOC2"/>
            <w:tabs>
              <w:tab w:val="left" w:pos="720"/>
            </w:tabs>
            <w:rPr>
              <w:rFonts w:asciiTheme="minorHAnsi" w:eastAsiaTheme="minorEastAsia" w:hAnsiTheme="minorHAnsi" w:cstheme="minorBidi"/>
              <w:noProof/>
              <w:color w:val="auto"/>
              <w:spacing w:val="0"/>
              <w:kern w:val="2"/>
              <w:szCs w:val="24"/>
              <w:lang w:eastAsia="en-AU"/>
              <w14:ligatures w14:val="standardContextual"/>
            </w:rPr>
          </w:pPr>
          <w:hyperlink w:anchor="_Toc191566871" w:history="1">
            <w:r w:rsidRPr="00CE4A45">
              <w:rPr>
                <w:rStyle w:val="Hyperlink"/>
                <w:noProof/>
              </w:rPr>
              <w:t>1.</w:t>
            </w:r>
            <w:r>
              <w:rPr>
                <w:rFonts w:asciiTheme="minorHAnsi" w:eastAsiaTheme="minorEastAsia" w:hAnsiTheme="minorHAnsi" w:cstheme="minorBidi"/>
                <w:noProof/>
                <w:color w:val="auto"/>
                <w:spacing w:val="0"/>
                <w:kern w:val="2"/>
                <w:szCs w:val="24"/>
                <w:lang w:eastAsia="en-AU"/>
                <w14:ligatures w14:val="standardContextual"/>
              </w:rPr>
              <w:tab/>
            </w:r>
            <w:r w:rsidRPr="00CE4A45">
              <w:rPr>
                <w:rStyle w:val="Hyperlink"/>
                <w:noProof/>
              </w:rPr>
              <w:t>Clarify the relationship, intersection and differences between primary prevention and early intervention</w:t>
            </w:r>
            <w:r>
              <w:rPr>
                <w:noProof/>
                <w:webHidden/>
              </w:rPr>
              <w:tab/>
            </w:r>
            <w:r>
              <w:rPr>
                <w:noProof/>
                <w:webHidden/>
              </w:rPr>
              <w:fldChar w:fldCharType="begin"/>
            </w:r>
            <w:r>
              <w:rPr>
                <w:noProof/>
                <w:webHidden/>
              </w:rPr>
              <w:instrText xml:space="preserve"> PAGEREF _Toc191566871 \h </w:instrText>
            </w:r>
            <w:r>
              <w:rPr>
                <w:noProof/>
                <w:webHidden/>
              </w:rPr>
            </w:r>
            <w:r>
              <w:rPr>
                <w:noProof/>
                <w:webHidden/>
              </w:rPr>
              <w:fldChar w:fldCharType="separate"/>
            </w:r>
            <w:r w:rsidR="002339A6">
              <w:rPr>
                <w:noProof/>
                <w:webHidden/>
              </w:rPr>
              <w:t>5</w:t>
            </w:r>
            <w:r>
              <w:rPr>
                <w:noProof/>
                <w:webHidden/>
              </w:rPr>
              <w:fldChar w:fldCharType="end"/>
            </w:r>
          </w:hyperlink>
        </w:p>
        <w:p w14:paraId="591A3F45" w14:textId="60006B36" w:rsidR="003A45A6" w:rsidRDefault="003A45A6">
          <w:pPr>
            <w:pStyle w:val="TOC2"/>
            <w:tabs>
              <w:tab w:val="left" w:pos="720"/>
            </w:tabs>
            <w:rPr>
              <w:rFonts w:asciiTheme="minorHAnsi" w:eastAsiaTheme="minorEastAsia" w:hAnsiTheme="minorHAnsi" w:cstheme="minorBidi"/>
              <w:noProof/>
              <w:color w:val="auto"/>
              <w:spacing w:val="0"/>
              <w:kern w:val="2"/>
              <w:szCs w:val="24"/>
              <w:lang w:eastAsia="en-AU"/>
              <w14:ligatures w14:val="standardContextual"/>
            </w:rPr>
          </w:pPr>
          <w:hyperlink w:anchor="_Toc191566872" w:history="1">
            <w:r w:rsidRPr="00CE4A45">
              <w:rPr>
                <w:rStyle w:val="Hyperlink"/>
                <w:noProof/>
              </w:rPr>
              <w:t>2.</w:t>
            </w:r>
            <w:r>
              <w:rPr>
                <w:rFonts w:asciiTheme="minorHAnsi" w:eastAsiaTheme="minorEastAsia" w:hAnsiTheme="minorHAnsi" w:cstheme="minorBidi"/>
                <w:noProof/>
                <w:color w:val="auto"/>
                <w:spacing w:val="0"/>
                <w:kern w:val="2"/>
                <w:szCs w:val="24"/>
                <w:lang w:eastAsia="en-AU"/>
                <w14:ligatures w14:val="standardContextual"/>
              </w:rPr>
              <w:tab/>
            </w:r>
            <w:r w:rsidRPr="00CE4A45">
              <w:rPr>
                <w:rStyle w:val="Hyperlink"/>
                <w:noProof/>
              </w:rPr>
              <w:t>Address the intersection of gender inequality and ageism</w:t>
            </w:r>
            <w:r>
              <w:rPr>
                <w:noProof/>
                <w:webHidden/>
              </w:rPr>
              <w:tab/>
            </w:r>
            <w:r>
              <w:rPr>
                <w:noProof/>
                <w:webHidden/>
              </w:rPr>
              <w:fldChar w:fldCharType="begin"/>
            </w:r>
            <w:r>
              <w:rPr>
                <w:noProof/>
                <w:webHidden/>
              </w:rPr>
              <w:instrText xml:space="preserve"> PAGEREF _Toc191566872 \h </w:instrText>
            </w:r>
            <w:r>
              <w:rPr>
                <w:noProof/>
                <w:webHidden/>
              </w:rPr>
            </w:r>
            <w:r>
              <w:rPr>
                <w:noProof/>
                <w:webHidden/>
              </w:rPr>
              <w:fldChar w:fldCharType="separate"/>
            </w:r>
            <w:r w:rsidR="002339A6">
              <w:rPr>
                <w:noProof/>
                <w:webHidden/>
              </w:rPr>
              <w:t>7</w:t>
            </w:r>
            <w:r>
              <w:rPr>
                <w:noProof/>
                <w:webHidden/>
              </w:rPr>
              <w:fldChar w:fldCharType="end"/>
            </w:r>
          </w:hyperlink>
        </w:p>
        <w:p w14:paraId="5EFA225D" w14:textId="1484CB24" w:rsidR="003A45A6" w:rsidRDefault="003A45A6">
          <w:pPr>
            <w:pStyle w:val="TOC2"/>
            <w:tabs>
              <w:tab w:val="left" w:pos="720"/>
            </w:tabs>
            <w:rPr>
              <w:rFonts w:asciiTheme="minorHAnsi" w:eastAsiaTheme="minorEastAsia" w:hAnsiTheme="minorHAnsi" w:cstheme="minorBidi"/>
              <w:noProof/>
              <w:color w:val="auto"/>
              <w:spacing w:val="0"/>
              <w:kern w:val="2"/>
              <w:szCs w:val="24"/>
              <w:lang w:eastAsia="en-AU"/>
              <w14:ligatures w14:val="standardContextual"/>
            </w:rPr>
          </w:pPr>
          <w:hyperlink w:anchor="_Toc191566873" w:history="1">
            <w:r w:rsidRPr="00CE4A45">
              <w:rPr>
                <w:rStyle w:val="Hyperlink"/>
                <w:noProof/>
              </w:rPr>
              <w:t>3.</w:t>
            </w:r>
            <w:r>
              <w:rPr>
                <w:rFonts w:asciiTheme="minorHAnsi" w:eastAsiaTheme="minorEastAsia" w:hAnsiTheme="minorHAnsi" w:cstheme="minorBidi"/>
                <w:noProof/>
                <w:color w:val="auto"/>
                <w:spacing w:val="0"/>
                <w:kern w:val="2"/>
                <w:szCs w:val="24"/>
                <w:lang w:eastAsia="en-AU"/>
                <w14:ligatures w14:val="standardContextual"/>
              </w:rPr>
              <w:tab/>
            </w:r>
            <w:r w:rsidRPr="00CE4A45">
              <w:rPr>
                <w:rStyle w:val="Hyperlink"/>
                <w:noProof/>
              </w:rPr>
              <w:t>Strengthen implementation, monitoring and evaluation</w:t>
            </w:r>
            <w:r>
              <w:rPr>
                <w:noProof/>
                <w:webHidden/>
              </w:rPr>
              <w:tab/>
            </w:r>
            <w:r>
              <w:rPr>
                <w:noProof/>
                <w:webHidden/>
              </w:rPr>
              <w:fldChar w:fldCharType="begin"/>
            </w:r>
            <w:r>
              <w:rPr>
                <w:noProof/>
                <w:webHidden/>
              </w:rPr>
              <w:instrText xml:space="preserve"> PAGEREF _Toc191566873 \h </w:instrText>
            </w:r>
            <w:r>
              <w:rPr>
                <w:noProof/>
                <w:webHidden/>
              </w:rPr>
            </w:r>
            <w:r>
              <w:rPr>
                <w:noProof/>
                <w:webHidden/>
              </w:rPr>
              <w:fldChar w:fldCharType="separate"/>
            </w:r>
            <w:r w:rsidR="002339A6">
              <w:rPr>
                <w:noProof/>
                <w:webHidden/>
              </w:rPr>
              <w:t>8</w:t>
            </w:r>
            <w:r>
              <w:rPr>
                <w:noProof/>
                <w:webHidden/>
              </w:rPr>
              <w:fldChar w:fldCharType="end"/>
            </w:r>
          </w:hyperlink>
        </w:p>
        <w:p w14:paraId="3D0543FE" w14:textId="3C97E68D" w:rsidR="003A45A6" w:rsidRDefault="003A45A6">
          <w:pPr>
            <w:pStyle w:val="TOC2"/>
            <w:tabs>
              <w:tab w:val="left" w:pos="720"/>
            </w:tabs>
            <w:rPr>
              <w:rFonts w:asciiTheme="minorHAnsi" w:eastAsiaTheme="minorEastAsia" w:hAnsiTheme="minorHAnsi" w:cstheme="minorBidi"/>
              <w:noProof/>
              <w:color w:val="auto"/>
              <w:spacing w:val="0"/>
              <w:kern w:val="2"/>
              <w:szCs w:val="24"/>
              <w:lang w:eastAsia="en-AU"/>
              <w14:ligatures w14:val="standardContextual"/>
            </w:rPr>
          </w:pPr>
          <w:hyperlink w:anchor="_Toc191566874" w:history="1">
            <w:r w:rsidRPr="00CE4A45">
              <w:rPr>
                <w:rStyle w:val="Hyperlink"/>
                <w:noProof/>
              </w:rPr>
              <w:t>4.</w:t>
            </w:r>
            <w:r>
              <w:rPr>
                <w:rFonts w:asciiTheme="minorHAnsi" w:eastAsiaTheme="minorEastAsia" w:hAnsiTheme="minorHAnsi" w:cstheme="minorBidi"/>
                <w:noProof/>
                <w:color w:val="auto"/>
                <w:spacing w:val="0"/>
                <w:kern w:val="2"/>
                <w:szCs w:val="24"/>
                <w:lang w:eastAsia="en-AU"/>
                <w14:ligatures w14:val="standardContextual"/>
              </w:rPr>
              <w:tab/>
            </w:r>
            <w:r w:rsidRPr="00CE4A45">
              <w:rPr>
                <w:rStyle w:val="Hyperlink"/>
                <w:noProof/>
              </w:rPr>
              <w:t>Build capacity and capability of the workforce in primary prevention</w:t>
            </w:r>
            <w:r>
              <w:rPr>
                <w:noProof/>
                <w:webHidden/>
              </w:rPr>
              <w:tab/>
            </w:r>
            <w:r>
              <w:rPr>
                <w:noProof/>
                <w:webHidden/>
              </w:rPr>
              <w:fldChar w:fldCharType="begin"/>
            </w:r>
            <w:r>
              <w:rPr>
                <w:noProof/>
                <w:webHidden/>
              </w:rPr>
              <w:instrText xml:space="preserve"> PAGEREF _Toc191566874 \h </w:instrText>
            </w:r>
            <w:r>
              <w:rPr>
                <w:noProof/>
                <w:webHidden/>
              </w:rPr>
            </w:r>
            <w:r>
              <w:rPr>
                <w:noProof/>
                <w:webHidden/>
              </w:rPr>
              <w:fldChar w:fldCharType="separate"/>
            </w:r>
            <w:r w:rsidR="002339A6">
              <w:rPr>
                <w:noProof/>
                <w:webHidden/>
              </w:rPr>
              <w:t>9</w:t>
            </w:r>
            <w:r>
              <w:rPr>
                <w:noProof/>
                <w:webHidden/>
              </w:rPr>
              <w:fldChar w:fldCharType="end"/>
            </w:r>
          </w:hyperlink>
        </w:p>
        <w:p w14:paraId="0E0E4AEE" w14:textId="517096DE" w:rsidR="003A45A6" w:rsidRDefault="003A45A6">
          <w:pPr>
            <w:pStyle w:val="TOC2"/>
            <w:tabs>
              <w:tab w:val="left" w:pos="720"/>
            </w:tabs>
            <w:rPr>
              <w:rFonts w:asciiTheme="minorHAnsi" w:eastAsiaTheme="minorEastAsia" w:hAnsiTheme="minorHAnsi" w:cstheme="minorBidi"/>
              <w:noProof/>
              <w:color w:val="auto"/>
              <w:spacing w:val="0"/>
              <w:kern w:val="2"/>
              <w:szCs w:val="24"/>
              <w:lang w:eastAsia="en-AU"/>
              <w14:ligatures w14:val="standardContextual"/>
            </w:rPr>
          </w:pPr>
          <w:hyperlink w:anchor="_Toc191566875" w:history="1">
            <w:r w:rsidRPr="00CE4A45">
              <w:rPr>
                <w:rStyle w:val="Hyperlink"/>
                <w:noProof/>
              </w:rPr>
              <w:t>5.</w:t>
            </w:r>
            <w:r>
              <w:rPr>
                <w:rFonts w:asciiTheme="minorHAnsi" w:eastAsiaTheme="minorEastAsia" w:hAnsiTheme="minorHAnsi" w:cstheme="minorBidi"/>
                <w:noProof/>
                <w:color w:val="auto"/>
                <w:spacing w:val="0"/>
                <w:kern w:val="2"/>
                <w:szCs w:val="24"/>
                <w:lang w:eastAsia="en-AU"/>
                <w14:ligatures w14:val="standardContextual"/>
              </w:rPr>
              <w:tab/>
            </w:r>
            <w:r w:rsidRPr="00CE4A45">
              <w:rPr>
                <w:rStyle w:val="Hyperlink"/>
                <w:noProof/>
              </w:rPr>
              <w:t>Engage men in primary prevention activities</w:t>
            </w:r>
            <w:r>
              <w:rPr>
                <w:noProof/>
                <w:webHidden/>
              </w:rPr>
              <w:tab/>
            </w:r>
            <w:r>
              <w:rPr>
                <w:noProof/>
                <w:webHidden/>
              </w:rPr>
              <w:fldChar w:fldCharType="begin"/>
            </w:r>
            <w:r>
              <w:rPr>
                <w:noProof/>
                <w:webHidden/>
              </w:rPr>
              <w:instrText xml:space="preserve"> PAGEREF _Toc191566875 \h </w:instrText>
            </w:r>
            <w:r>
              <w:rPr>
                <w:noProof/>
                <w:webHidden/>
              </w:rPr>
            </w:r>
            <w:r>
              <w:rPr>
                <w:noProof/>
                <w:webHidden/>
              </w:rPr>
              <w:fldChar w:fldCharType="separate"/>
            </w:r>
            <w:r w:rsidR="002339A6">
              <w:rPr>
                <w:noProof/>
                <w:webHidden/>
              </w:rPr>
              <w:t>9</w:t>
            </w:r>
            <w:r>
              <w:rPr>
                <w:noProof/>
                <w:webHidden/>
              </w:rPr>
              <w:fldChar w:fldCharType="end"/>
            </w:r>
          </w:hyperlink>
        </w:p>
        <w:p w14:paraId="555D5644" w14:textId="4CE87F8C" w:rsidR="003A45A6" w:rsidRDefault="003A45A6">
          <w:pPr>
            <w:pStyle w:val="TOC2"/>
            <w:tabs>
              <w:tab w:val="left" w:pos="720"/>
            </w:tabs>
            <w:rPr>
              <w:rFonts w:asciiTheme="minorHAnsi" w:eastAsiaTheme="minorEastAsia" w:hAnsiTheme="minorHAnsi" w:cstheme="minorBidi"/>
              <w:noProof/>
              <w:color w:val="auto"/>
              <w:spacing w:val="0"/>
              <w:kern w:val="2"/>
              <w:szCs w:val="24"/>
              <w:lang w:eastAsia="en-AU"/>
              <w14:ligatures w14:val="standardContextual"/>
            </w:rPr>
          </w:pPr>
          <w:hyperlink w:anchor="_Toc191566876" w:history="1">
            <w:r w:rsidRPr="00CE4A45">
              <w:rPr>
                <w:rStyle w:val="Hyperlink"/>
                <w:noProof/>
              </w:rPr>
              <w:t>6.</w:t>
            </w:r>
            <w:r>
              <w:rPr>
                <w:rFonts w:asciiTheme="minorHAnsi" w:eastAsiaTheme="minorEastAsia" w:hAnsiTheme="minorHAnsi" w:cstheme="minorBidi"/>
                <w:noProof/>
                <w:color w:val="auto"/>
                <w:spacing w:val="0"/>
                <w:kern w:val="2"/>
                <w:szCs w:val="24"/>
                <w:lang w:eastAsia="en-AU"/>
                <w14:ligatures w14:val="standardContextual"/>
              </w:rPr>
              <w:tab/>
            </w:r>
            <w:r w:rsidRPr="00CE4A45">
              <w:rPr>
                <w:rStyle w:val="Hyperlink"/>
                <w:noProof/>
              </w:rPr>
              <w:t>Governance</w:t>
            </w:r>
            <w:r>
              <w:rPr>
                <w:noProof/>
                <w:webHidden/>
              </w:rPr>
              <w:tab/>
            </w:r>
            <w:r>
              <w:rPr>
                <w:noProof/>
                <w:webHidden/>
              </w:rPr>
              <w:fldChar w:fldCharType="begin"/>
            </w:r>
            <w:r>
              <w:rPr>
                <w:noProof/>
                <w:webHidden/>
              </w:rPr>
              <w:instrText xml:space="preserve"> PAGEREF _Toc191566876 \h </w:instrText>
            </w:r>
            <w:r>
              <w:rPr>
                <w:noProof/>
                <w:webHidden/>
              </w:rPr>
            </w:r>
            <w:r>
              <w:rPr>
                <w:noProof/>
                <w:webHidden/>
              </w:rPr>
              <w:fldChar w:fldCharType="separate"/>
            </w:r>
            <w:r w:rsidR="002339A6">
              <w:rPr>
                <w:noProof/>
                <w:webHidden/>
              </w:rPr>
              <w:t>10</w:t>
            </w:r>
            <w:r>
              <w:rPr>
                <w:noProof/>
                <w:webHidden/>
              </w:rPr>
              <w:fldChar w:fldCharType="end"/>
            </w:r>
          </w:hyperlink>
        </w:p>
        <w:p w14:paraId="78C34551" w14:textId="474947E7" w:rsidR="003A45A6" w:rsidRDefault="003A45A6">
          <w:pPr>
            <w:pStyle w:val="TOC1"/>
            <w:rPr>
              <w:rFonts w:asciiTheme="minorHAnsi" w:eastAsiaTheme="minorEastAsia" w:hAnsiTheme="minorHAnsi" w:cstheme="minorBidi"/>
              <w:b w:val="0"/>
              <w:noProof/>
              <w:color w:val="auto"/>
              <w:spacing w:val="0"/>
              <w:kern w:val="2"/>
              <w:szCs w:val="24"/>
              <w:lang w:eastAsia="en-AU"/>
              <w14:ligatures w14:val="standardContextual"/>
            </w:rPr>
          </w:pPr>
          <w:hyperlink w:anchor="_Toc191566877" w:history="1">
            <w:r w:rsidRPr="00CE4A45">
              <w:rPr>
                <w:rStyle w:val="Hyperlink"/>
                <w:noProof/>
              </w:rPr>
              <w:t>Appendix 1: Alternative text for figures</w:t>
            </w:r>
            <w:r>
              <w:rPr>
                <w:noProof/>
                <w:webHidden/>
              </w:rPr>
              <w:tab/>
            </w:r>
            <w:r>
              <w:rPr>
                <w:noProof/>
                <w:webHidden/>
              </w:rPr>
              <w:fldChar w:fldCharType="begin"/>
            </w:r>
            <w:r>
              <w:rPr>
                <w:noProof/>
                <w:webHidden/>
              </w:rPr>
              <w:instrText xml:space="preserve"> PAGEREF _Toc191566877 \h </w:instrText>
            </w:r>
            <w:r>
              <w:rPr>
                <w:noProof/>
                <w:webHidden/>
              </w:rPr>
            </w:r>
            <w:r>
              <w:rPr>
                <w:noProof/>
                <w:webHidden/>
              </w:rPr>
              <w:fldChar w:fldCharType="separate"/>
            </w:r>
            <w:r w:rsidR="002339A6">
              <w:rPr>
                <w:noProof/>
                <w:webHidden/>
              </w:rPr>
              <w:t>12</w:t>
            </w:r>
            <w:r>
              <w:rPr>
                <w:noProof/>
                <w:webHidden/>
              </w:rPr>
              <w:fldChar w:fldCharType="end"/>
            </w:r>
          </w:hyperlink>
        </w:p>
        <w:p w14:paraId="764733BA" w14:textId="134D8F69" w:rsidR="003A45A6" w:rsidRDefault="003A45A6">
          <w:pPr>
            <w:pStyle w:val="TOC3"/>
            <w:rPr>
              <w:rFonts w:asciiTheme="minorHAnsi" w:eastAsiaTheme="minorEastAsia" w:hAnsiTheme="minorHAnsi" w:cstheme="minorBidi"/>
              <w:noProof/>
              <w:color w:val="auto"/>
              <w:spacing w:val="0"/>
              <w:kern w:val="2"/>
              <w:szCs w:val="24"/>
              <w:lang w:eastAsia="en-AU"/>
              <w14:ligatures w14:val="standardContextual"/>
            </w:rPr>
          </w:pPr>
          <w:hyperlink w:anchor="_Toc191566878" w:history="1">
            <w:r w:rsidRPr="00CE4A45">
              <w:rPr>
                <w:rStyle w:val="Hyperlink"/>
                <w:noProof/>
              </w:rPr>
              <w:t>Figure 1: Primary prevention of violence against women as an upstream response</w:t>
            </w:r>
            <w:r>
              <w:rPr>
                <w:noProof/>
                <w:webHidden/>
              </w:rPr>
              <w:tab/>
            </w:r>
            <w:r>
              <w:rPr>
                <w:noProof/>
                <w:webHidden/>
              </w:rPr>
              <w:fldChar w:fldCharType="begin"/>
            </w:r>
            <w:r>
              <w:rPr>
                <w:noProof/>
                <w:webHidden/>
              </w:rPr>
              <w:instrText xml:space="preserve"> PAGEREF _Toc191566878 \h </w:instrText>
            </w:r>
            <w:r>
              <w:rPr>
                <w:noProof/>
                <w:webHidden/>
              </w:rPr>
            </w:r>
            <w:r>
              <w:rPr>
                <w:noProof/>
                <w:webHidden/>
              </w:rPr>
              <w:fldChar w:fldCharType="separate"/>
            </w:r>
            <w:r w:rsidR="002339A6">
              <w:rPr>
                <w:noProof/>
                <w:webHidden/>
              </w:rPr>
              <w:t>12</w:t>
            </w:r>
            <w:r>
              <w:rPr>
                <w:noProof/>
                <w:webHidden/>
              </w:rPr>
              <w:fldChar w:fldCharType="end"/>
            </w:r>
          </w:hyperlink>
        </w:p>
        <w:p w14:paraId="249857CA" w14:textId="46EFD081" w:rsidR="003A45A6" w:rsidRDefault="003A45A6">
          <w:pPr>
            <w:pStyle w:val="TOC1"/>
            <w:rPr>
              <w:rFonts w:asciiTheme="minorHAnsi" w:eastAsiaTheme="minorEastAsia" w:hAnsiTheme="minorHAnsi" w:cstheme="minorBidi"/>
              <w:b w:val="0"/>
              <w:noProof/>
              <w:color w:val="auto"/>
              <w:spacing w:val="0"/>
              <w:kern w:val="2"/>
              <w:szCs w:val="24"/>
              <w:lang w:eastAsia="en-AU"/>
              <w14:ligatures w14:val="standardContextual"/>
            </w:rPr>
          </w:pPr>
          <w:hyperlink w:anchor="_Toc191566879" w:history="1">
            <w:r w:rsidRPr="00CE4A45">
              <w:rPr>
                <w:rStyle w:val="Hyperlink"/>
                <w:noProof/>
              </w:rPr>
              <w:t>References</w:t>
            </w:r>
            <w:r>
              <w:rPr>
                <w:noProof/>
                <w:webHidden/>
              </w:rPr>
              <w:tab/>
            </w:r>
            <w:r>
              <w:rPr>
                <w:noProof/>
                <w:webHidden/>
              </w:rPr>
              <w:fldChar w:fldCharType="begin"/>
            </w:r>
            <w:r>
              <w:rPr>
                <w:noProof/>
                <w:webHidden/>
              </w:rPr>
              <w:instrText xml:space="preserve"> PAGEREF _Toc191566879 \h </w:instrText>
            </w:r>
            <w:r>
              <w:rPr>
                <w:noProof/>
                <w:webHidden/>
              </w:rPr>
            </w:r>
            <w:r>
              <w:rPr>
                <w:noProof/>
                <w:webHidden/>
              </w:rPr>
              <w:fldChar w:fldCharType="separate"/>
            </w:r>
            <w:r w:rsidR="002339A6">
              <w:rPr>
                <w:noProof/>
                <w:webHidden/>
              </w:rPr>
              <w:t>13</w:t>
            </w:r>
            <w:r>
              <w:rPr>
                <w:noProof/>
                <w:webHidden/>
              </w:rPr>
              <w:fldChar w:fldCharType="end"/>
            </w:r>
          </w:hyperlink>
        </w:p>
        <w:p w14:paraId="73CBA077" w14:textId="036CA58C" w:rsidR="00AE6146" w:rsidRDefault="00AE6146" w:rsidP="006408E7">
          <w:pPr>
            <w:pStyle w:val="TOC1"/>
            <w:rPr>
              <w:rStyle w:val="Hyperlink"/>
              <w:noProof/>
              <w:spacing w:val="0"/>
              <w:kern w:val="2"/>
              <w:lang w:eastAsia="en-AU"/>
              <w14:ligatures w14:val="standardContextual"/>
            </w:rPr>
          </w:pPr>
          <w:r>
            <w:fldChar w:fldCharType="end"/>
          </w:r>
        </w:p>
      </w:sdtContent>
    </w:sdt>
    <w:p w14:paraId="29B464A5" w14:textId="65D7F282" w:rsidR="000C64EC" w:rsidRDefault="000C64EC" w:rsidP="000E3930">
      <w:pPr>
        <w:pStyle w:val="TOC1"/>
      </w:pPr>
    </w:p>
    <w:p w14:paraId="0885CF35" w14:textId="77777777" w:rsidR="000C64EC" w:rsidRDefault="000C64EC" w:rsidP="000E3930">
      <w:pPr>
        <w:pStyle w:val="TOC1"/>
      </w:pPr>
    </w:p>
    <w:p w14:paraId="106ADFC0" w14:textId="77777777" w:rsidR="002274E2" w:rsidRDefault="000A6BFB" w:rsidP="0086572B">
      <w:r>
        <w:br w:type="page"/>
      </w:r>
    </w:p>
    <w:p w14:paraId="6F1684C4" w14:textId="77777777" w:rsidR="00C55F54" w:rsidRPr="000267F4" w:rsidRDefault="00C55F54" w:rsidP="00181793">
      <w:pPr>
        <w:pStyle w:val="Heading1"/>
      </w:pPr>
      <w:bookmarkStart w:id="1" w:name="_Toc176526332"/>
      <w:bookmarkStart w:id="2" w:name="_Toc176526836"/>
      <w:bookmarkStart w:id="3" w:name="_Toc176528340"/>
      <w:bookmarkStart w:id="4" w:name="_Toc191566867"/>
      <w:r>
        <w:lastRenderedPageBreak/>
        <w:t xml:space="preserve">Acknowledgement of </w:t>
      </w:r>
      <w:r w:rsidR="0008436F">
        <w:t>C</w:t>
      </w:r>
      <w:r>
        <w:t>ountry</w:t>
      </w:r>
      <w:bookmarkStart w:id="5" w:name="_Toc130820592"/>
      <w:bookmarkEnd w:id="1"/>
      <w:bookmarkEnd w:id="2"/>
      <w:bookmarkEnd w:id="3"/>
      <w:bookmarkEnd w:id="4"/>
    </w:p>
    <w:p w14:paraId="4DF04000" w14:textId="1292EF80" w:rsidR="009448BF" w:rsidRPr="009C56FA" w:rsidRDefault="009448BF" w:rsidP="00F177C1">
      <w:pPr>
        <w:spacing w:line="240" w:lineRule="auto"/>
        <w:rPr>
          <w:lang w:val="en-US"/>
        </w:rPr>
      </w:pPr>
      <w:r w:rsidRPr="618AE682">
        <w:rPr>
          <w:lang w:val="en-US"/>
        </w:rPr>
        <w:t xml:space="preserve">Our Watch acknowledges the Traditional Owners of the land across Australia on which we work and live. We pay respects to Elders past and present and recognise the continuing connection Aboriginal and Torres Strait Islander people </w:t>
      </w:r>
      <w:proofErr w:type="gramStart"/>
      <w:r w:rsidRPr="618AE682">
        <w:rPr>
          <w:lang w:val="en-US"/>
        </w:rPr>
        <w:t>have to</w:t>
      </w:r>
      <w:proofErr w:type="gramEnd"/>
      <w:r w:rsidRPr="618AE682">
        <w:rPr>
          <w:lang w:val="en-US"/>
        </w:rPr>
        <w:t xml:space="preserve"> land, culture, knowledge, and language for over 65,000 years.</w:t>
      </w:r>
    </w:p>
    <w:p w14:paraId="14D40FF4" w14:textId="54F3D5CF" w:rsidR="009448BF" w:rsidRPr="009C56FA" w:rsidRDefault="009448BF" w:rsidP="00F177C1">
      <w:pPr>
        <w:spacing w:line="240" w:lineRule="auto"/>
      </w:pPr>
      <w:r w:rsidRPr="7D151B35">
        <w:t xml:space="preserve">As a non-Aboriginal organisation, Our Watch understands that violence against Aboriginal and Torres Strait Islander women and children is a whole of community issue. As highlighted in Our Watch’s national resource </w:t>
      </w:r>
      <w:r w:rsidRPr="7D151B35">
        <w:rPr>
          <w:i/>
          <w:iCs/>
        </w:rPr>
        <w:t>Changing the picture</w:t>
      </w:r>
      <w:r w:rsidRPr="7D151B35">
        <w:t>, there is an intersection between racism, sexism and violence against Aboriginal and Torres Strait Islander women.</w:t>
      </w:r>
    </w:p>
    <w:p w14:paraId="658AF81D" w14:textId="6654ACD1" w:rsidR="00287F45" w:rsidRDefault="009448BF" w:rsidP="00F177C1">
      <w:pPr>
        <w:spacing w:line="240" w:lineRule="auto"/>
      </w:pPr>
      <w:r w:rsidRPr="7D151B35">
        <w:t>Our Watch has an ongoing commitment to the prevention of violence against Aboriginal and Torres Strait Islander women and children, who continue to experience violence at significantly higher rates than non-Aboriginal women. We acknowledge all Aboriginal and Torres Strait Islander people who continue to lead the work of sharing knowledge with non-Aboriginal people and relentlessly advocate for an equitable, violence-free future in Australia.</w:t>
      </w:r>
    </w:p>
    <w:p w14:paraId="3CCF62EE" w14:textId="77777777" w:rsidR="00B27CE7" w:rsidRDefault="00B27CE7" w:rsidP="00B27CE7"/>
    <w:p w14:paraId="1F5D5A09" w14:textId="77777777" w:rsidR="00C55F54" w:rsidRPr="001C4E2B" w:rsidRDefault="00C55F54" w:rsidP="00C55F54">
      <w:pPr>
        <w:pStyle w:val="Heading1"/>
      </w:pPr>
      <w:bookmarkStart w:id="6" w:name="_Toc176526333"/>
      <w:bookmarkStart w:id="7" w:name="_Toc176526837"/>
      <w:bookmarkStart w:id="8" w:name="_Toc176528341"/>
      <w:bookmarkStart w:id="9" w:name="_Toc191566868"/>
      <w:r w:rsidRPr="001C4E2B">
        <w:t>About Our Watch</w:t>
      </w:r>
      <w:bookmarkEnd w:id="5"/>
      <w:bookmarkEnd w:id="6"/>
      <w:bookmarkEnd w:id="7"/>
      <w:bookmarkEnd w:id="8"/>
      <w:bookmarkEnd w:id="9"/>
      <w:r w:rsidRPr="001C4E2B">
        <w:t xml:space="preserve"> </w:t>
      </w:r>
    </w:p>
    <w:bookmarkStart w:id="10" w:name="_Hlk120289649"/>
    <w:bookmarkStart w:id="11" w:name="_Toc121300801"/>
    <w:p w14:paraId="5B53DB84" w14:textId="637D4224" w:rsidR="00C55F54" w:rsidRPr="009344AD" w:rsidRDefault="00C55F54" w:rsidP="7D151B35">
      <w:pPr>
        <w:spacing w:line="240" w:lineRule="auto"/>
        <w:rPr>
          <w:color w:val="002453"/>
        </w:rPr>
      </w:pPr>
      <w:r w:rsidRPr="009344AD">
        <w:rPr>
          <w:color w:val="002453"/>
        </w:rPr>
        <w:fldChar w:fldCharType="begin"/>
      </w:r>
      <w:r w:rsidRPr="009344AD">
        <w:rPr>
          <w:color w:val="002453"/>
        </w:rPr>
        <w:instrText xml:space="preserve"> HYPERLINK "https://www.ourwatch.org.au/" </w:instrText>
      </w:r>
      <w:r w:rsidRPr="009344AD">
        <w:rPr>
          <w:color w:val="002453"/>
        </w:rPr>
      </w:r>
      <w:r w:rsidRPr="009344AD">
        <w:rPr>
          <w:color w:val="002453"/>
        </w:rPr>
        <w:fldChar w:fldCharType="separate"/>
      </w:r>
      <w:r w:rsidRPr="7D151B35">
        <w:rPr>
          <w:rStyle w:val="Hyperlink"/>
          <w:color w:val="002453"/>
        </w:rPr>
        <w:t>Our Watch</w:t>
      </w:r>
      <w:r w:rsidRPr="009344AD">
        <w:rPr>
          <w:color w:val="002453"/>
        </w:rPr>
        <w:fldChar w:fldCharType="end"/>
      </w:r>
      <w:r w:rsidRPr="7D151B35">
        <w:rPr>
          <w:color w:val="002453"/>
        </w:rPr>
        <w:t xml:space="preserve"> is a national leader in the primary prevention of violence against women and their children in Australia. We are an independent, not for profit organisation established by the Commonwealth and Victorian Governments in 2013. All Australian governments are members of Our Watch. </w:t>
      </w:r>
    </w:p>
    <w:p w14:paraId="3B194566" w14:textId="099E388F" w:rsidR="00C55F54" w:rsidRPr="009344AD" w:rsidRDefault="00C55F54" w:rsidP="7D151B35">
      <w:pPr>
        <w:spacing w:line="240" w:lineRule="auto"/>
        <w:rPr>
          <w:color w:val="002453"/>
        </w:rPr>
      </w:pPr>
      <w:r w:rsidRPr="7D151B35">
        <w:rPr>
          <w:color w:val="002453" w:themeColor="accent5"/>
        </w:rPr>
        <w:t xml:space="preserve">Our vision is an Australia where women and their children live free from all forms of violence. We aim to drive nation-wide change in the culture, behaviours, </w:t>
      </w:r>
      <w:r w:rsidR="58328056" w:rsidRPr="4357C2DF">
        <w:rPr>
          <w:color w:val="002453" w:themeColor="accent5"/>
        </w:rPr>
        <w:t>systems,</w:t>
      </w:r>
      <w:r w:rsidRPr="4357C2DF">
        <w:rPr>
          <w:color w:val="002453" w:themeColor="accent5"/>
        </w:rPr>
        <w:t xml:space="preserve"> </w:t>
      </w:r>
      <w:r w:rsidRPr="7D151B35">
        <w:rPr>
          <w:color w:val="002453" w:themeColor="accent5"/>
        </w:rPr>
        <w:t>attitudes and social structures that drive violence against women.</w:t>
      </w:r>
    </w:p>
    <w:p w14:paraId="538829DA" w14:textId="5FF3852E" w:rsidR="00C55F54" w:rsidRDefault="00C55F54" w:rsidP="31631180">
      <w:pPr>
        <w:spacing w:line="240" w:lineRule="auto"/>
        <w:rPr>
          <w:color w:val="002453" w:themeColor="accent5"/>
        </w:rPr>
      </w:pPr>
      <w:r w:rsidRPr="31631180">
        <w:rPr>
          <w:color w:val="002453" w:themeColor="accent5"/>
        </w:rPr>
        <w:t xml:space="preserve">Guided by our national framework, </w:t>
      </w:r>
      <w:hyperlink r:id="rId13">
        <w:r w:rsidRPr="31631180">
          <w:rPr>
            <w:rStyle w:val="Hyperlink"/>
            <w:i/>
            <w:iCs/>
            <w:color w:val="002453" w:themeColor="accent5"/>
          </w:rPr>
          <w:t>Change the story: A shared framework for the primary prevention of violence against women in Australia</w:t>
        </w:r>
      </w:hyperlink>
      <w:r w:rsidRPr="31631180">
        <w:rPr>
          <w:color w:val="002453" w:themeColor="accent5"/>
        </w:rPr>
        <w:t>, we work at all levels of our society to address the deeply entrenched, underlying drivers of violence against women, especially those stemming from gender inequality. We work with governments, practitioners and the community, at all levels of Australian society, to address these drivers of violence in all settings where people live, learn, work and socialise.</w:t>
      </w:r>
    </w:p>
    <w:p w14:paraId="288A60DD" w14:textId="75EF16E8" w:rsidR="00C6505C" w:rsidRPr="009B08B9" w:rsidRDefault="00C6505C" w:rsidP="53D663F4">
      <w:pPr>
        <w:spacing w:line="240" w:lineRule="auto"/>
        <w:rPr>
          <w:b/>
          <w:color w:val="002453" w:themeColor="accent2"/>
          <w:lang w:eastAsia="en-AU"/>
        </w:rPr>
      </w:pPr>
      <w:r w:rsidRPr="53D663F4">
        <w:rPr>
          <w:b/>
          <w:bCs/>
        </w:rPr>
        <w:t xml:space="preserve">Contact: </w:t>
      </w:r>
      <w:r w:rsidRPr="009B08B9">
        <w:rPr>
          <w:b/>
          <w:color w:val="002453" w:themeColor="accent5"/>
        </w:rPr>
        <w:t xml:space="preserve">For more detailed advice or discussion, please contact Amanda Alford, Director </w:t>
      </w:r>
      <w:r w:rsidR="3DE935D4" w:rsidRPr="4357C2DF">
        <w:rPr>
          <w:b/>
          <w:bCs/>
          <w:color w:val="002453" w:themeColor="accent5"/>
        </w:rPr>
        <w:t xml:space="preserve">of </w:t>
      </w:r>
      <w:r w:rsidRPr="009B08B9">
        <w:rPr>
          <w:b/>
          <w:color w:val="002453" w:themeColor="accent5"/>
        </w:rPr>
        <w:t xml:space="preserve">Government Relations, Policy and Evidence, at </w:t>
      </w:r>
      <w:hyperlink r:id="rId14">
        <w:r w:rsidRPr="009B08B9">
          <w:rPr>
            <w:rStyle w:val="Hyperlink"/>
            <w:b/>
          </w:rPr>
          <w:t>amanda.alford@ourwatch.org.au</w:t>
        </w:r>
      </w:hyperlink>
      <w:r w:rsidRPr="009B08B9">
        <w:rPr>
          <w:b/>
          <w:color w:val="002453" w:themeColor="accent5"/>
        </w:rPr>
        <w:t xml:space="preserve"> </w:t>
      </w:r>
      <w:r w:rsidRPr="53D663F4">
        <w:rPr>
          <w:b/>
          <w:bCs/>
          <w:color w:val="002453" w:themeColor="accent5"/>
        </w:rPr>
        <w:t xml:space="preserve"> </w:t>
      </w:r>
    </w:p>
    <w:p w14:paraId="3BCBAD26" w14:textId="77777777" w:rsidR="00C6505C" w:rsidRPr="009344AD" w:rsidRDefault="00C6505C" w:rsidP="00C55F54">
      <w:pPr>
        <w:spacing w:line="240" w:lineRule="auto"/>
        <w:rPr>
          <w:color w:val="002453"/>
        </w:rPr>
      </w:pPr>
    </w:p>
    <w:p w14:paraId="29BA7B32" w14:textId="77777777" w:rsidR="007C1E47" w:rsidRPr="009344AD" w:rsidRDefault="007C1E47" w:rsidP="00C55F54">
      <w:pPr>
        <w:spacing w:line="240" w:lineRule="auto"/>
        <w:rPr>
          <w:color w:val="002453"/>
        </w:rPr>
      </w:pPr>
    </w:p>
    <w:bookmarkEnd w:id="10"/>
    <w:bookmarkEnd w:id="11"/>
    <w:p w14:paraId="282E2BE7" w14:textId="76110992" w:rsidR="00C55F54" w:rsidRPr="00522DC6" w:rsidRDefault="00C55F54" w:rsidP="00522DC6">
      <w:pPr>
        <w:rPr>
          <w:rStyle w:val="normaltextrun"/>
          <w:b/>
          <w:color w:val="002453"/>
          <w:bdr w:val="none" w:sz="0" w:space="0" w:color="auto" w:frame="1"/>
        </w:rPr>
      </w:pPr>
    </w:p>
    <w:p w14:paraId="0E57145D" w14:textId="77777777" w:rsidR="00C55F54" w:rsidRDefault="00C55F54" w:rsidP="00522DC6">
      <w:pPr>
        <w:rPr>
          <w:lang w:eastAsia="en-AU"/>
        </w:rPr>
      </w:pPr>
    </w:p>
    <w:p w14:paraId="2D1CB2AC" w14:textId="41AB488D" w:rsidR="007C1E47" w:rsidRDefault="007C1E47" w:rsidP="0017519D">
      <w:pPr>
        <w:spacing w:after="0" w:line="240" w:lineRule="auto"/>
        <w:rPr>
          <w:lang w:eastAsia="en-AU"/>
        </w:rPr>
      </w:pPr>
    </w:p>
    <w:p w14:paraId="199A28F2" w14:textId="77777777" w:rsidR="00B50851" w:rsidRDefault="00584B0A" w:rsidP="00B50851">
      <w:pPr>
        <w:pStyle w:val="Heading1"/>
      </w:pPr>
      <w:bookmarkStart w:id="12" w:name="_Toc191566869"/>
      <w:bookmarkStart w:id="13" w:name="_Toc130820594"/>
      <w:r>
        <w:t>Executive Summary</w:t>
      </w:r>
      <w:bookmarkEnd w:id="12"/>
    </w:p>
    <w:p w14:paraId="6E191D35" w14:textId="03350248" w:rsidR="00E004F9" w:rsidRPr="005E68B4" w:rsidRDefault="00E004F9" w:rsidP="1EF683D4">
      <w:pPr>
        <w:spacing w:line="240" w:lineRule="auto"/>
        <w:rPr>
          <w:color w:val="002453" w:themeColor="accent5"/>
        </w:rPr>
      </w:pPr>
      <w:bookmarkStart w:id="14" w:name="_Toc130820597"/>
      <w:bookmarkEnd w:id="13"/>
      <w:r w:rsidRPr="7D151B35">
        <w:rPr>
          <w:color w:val="002453" w:themeColor="accent5"/>
        </w:rPr>
        <w:t xml:space="preserve">Our Watch welcomes the opportunity to provide </w:t>
      </w:r>
      <w:r w:rsidR="00AF56E9" w:rsidRPr="53D663F4">
        <w:rPr>
          <w:color w:val="002453" w:themeColor="accent5"/>
        </w:rPr>
        <w:t>feedback on the</w:t>
      </w:r>
      <w:r w:rsidRPr="7D151B35">
        <w:rPr>
          <w:color w:val="002453" w:themeColor="accent5"/>
        </w:rPr>
        <w:t xml:space="preserve"> draft of the National Plan to End the Abuse and Mistreatment of Older People 2024-2034</w:t>
      </w:r>
      <w:r w:rsidR="00F947A3">
        <w:rPr>
          <w:color w:val="002453" w:themeColor="accent5"/>
        </w:rPr>
        <w:t xml:space="preserve"> (the draft National Plan)</w:t>
      </w:r>
      <w:r w:rsidRPr="7D151B35">
        <w:rPr>
          <w:color w:val="002453" w:themeColor="accent5"/>
        </w:rPr>
        <w:t xml:space="preserve">. </w:t>
      </w:r>
    </w:p>
    <w:p w14:paraId="1FCD5090" w14:textId="2BD18A0C" w:rsidR="00E004F9" w:rsidRPr="005E68B4" w:rsidRDefault="00E004F9" w:rsidP="7D151B35">
      <w:pPr>
        <w:spacing w:line="240" w:lineRule="auto"/>
        <w:rPr>
          <w:color w:val="002453" w:themeColor="accent2"/>
        </w:rPr>
      </w:pPr>
      <w:r w:rsidRPr="7D151B35">
        <w:rPr>
          <w:color w:val="002453" w:themeColor="accent5"/>
        </w:rPr>
        <w:t xml:space="preserve">In line with Our Watch’s </w:t>
      </w:r>
      <w:r w:rsidR="6F994C93" w:rsidRPr="1EF683D4">
        <w:rPr>
          <w:color w:val="002453" w:themeColor="accent5"/>
        </w:rPr>
        <w:t>role</w:t>
      </w:r>
      <w:r w:rsidRPr="7D151B35">
        <w:rPr>
          <w:color w:val="002453" w:themeColor="accent5"/>
        </w:rPr>
        <w:t xml:space="preserve"> and expertise, the </w:t>
      </w:r>
      <w:r w:rsidR="0060440C">
        <w:rPr>
          <w:color w:val="002453" w:themeColor="accent5"/>
        </w:rPr>
        <w:t xml:space="preserve">significance of the </w:t>
      </w:r>
      <w:r w:rsidR="00B818AA">
        <w:rPr>
          <w:color w:val="002453" w:themeColor="accent5"/>
        </w:rPr>
        <w:t>issue</w:t>
      </w:r>
      <w:r w:rsidR="00790EA3">
        <w:rPr>
          <w:color w:val="002453" w:themeColor="accent5"/>
        </w:rPr>
        <w:t xml:space="preserve"> and prevalence rates of violence against women</w:t>
      </w:r>
      <w:r w:rsidR="001730D6">
        <w:rPr>
          <w:color w:val="002453" w:themeColor="accent5"/>
        </w:rPr>
        <w:t>,</w:t>
      </w:r>
      <w:r w:rsidRPr="7D151B35">
        <w:rPr>
          <w:color w:val="002453" w:themeColor="accent5"/>
        </w:rPr>
        <w:t xml:space="preserve"> the submission will primarily focus on </w:t>
      </w:r>
      <w:r w:rsidR="0058716A">
        <w:rPr>
          <w:color w:val="002453" w:themeColor="accent5"/>
        </w:rPr>
        <w:t xml:space="preserve">the prevention of </w:t>
      </w:r>
      <w:r w:rsidRPr="7D151B35">
        <w:rPr>
          <w:color w:val="002453" w:themeColor="accent5"/>
        </w:rPr>
        <w:t xml:space="preserve">violence against older women. However, Our Watch acknowledges that older men, non-binary and gender diverse people can be victims of violence in all its forms, and that any violence is unacceptable regardless of the </w:t>
      </w:r>
      <w:r w:rsidR="00D3319A">
        <w:rPr>
          <w:color w:val="002453" w:themeColor="accent5"/>
        </w:rPr>
        <w:t>gender</w:t>
      </w:r>
      <w:r w:rsidRPr="7D151B35">
        <w:rPr>
          <w:color w:val="002453" w:themeColor="accent5"/>
        </w:rPr>
        <w:t xml:space="preserve"> of the victim or perpetrator.</w:t>
      </w:r>
    </w:p>
    <w:p w14:paraId="6EC07826" w14:textId="2AC4148A" w:rsidR="445CC95E" w:rsidRDefault="445CC95E" w:rsidP="1EF683D4">
      <w:pPr>
        <w:spacing w:line="240" w:lineRule="auto"/>
        <w:rPr>
          <w:color w:val="002453" w:themeColor="accent5"/>
        </w:rPr>
      </w:pPr>
      <w:r w:rsidRPr="1EF683D4">
        <w:rPr>
          <w:color w:val="002453" w:themeColor="accent5"/>
        </w:rPr>
        <w:t xml:space="preserve">This submission is provided in addition to the responses Our Watch provided to the online survey in February 2025. </w:t>
      </w:r>
    </w:p>
    <w:p w14:paraId="03EFBC91" w14:textId="318BEFDE" w:rsidR="00A17E54" w:rsidRPr="00A17E54" w:rsidRDefault="00462130" w:rsidP="00A17E54">
      <w:pPr>
        <w:spacing w:line="240" w:lineRule="auto"/>
        <w:rPr>
          <w:color w:val="002453" w:themeColor="accent5"/>
        </w:rPr>
      </w:pPr>
      <w:r w:rsidRPr="1EF683D4">
        <w:rPr>
          <w:color w:val="002453" w:themeColor="accent5"/>
        </w:rPr>
        <w:t>The</w:t>
      </w:r>
      <w:r w:rsidR="15D85D2F" w:rsidRPr="1EF683D4">
        <w:rPr>
          <w:color w:val="002453" w:themeColor="accent5"/>
        </w:rPr>
        <w:t xml:space="preserve"> National Plan provides an important opportunity to</w:t>
      </w:r>
      <w:r w:rsidR="001B5366">
        <w:rPr>
          <w:color w:val="002453" w:themeColor="accent5"/>
        </w:rPr>
        <w:t xml:space="preserve"> </w:t>
      </w:r>
      <w:r w:rsidR="00A17E54" w:rsidRPr="00A17E54">
        <w:rPr>
          <w:color w:val="002453" w:themeColor="accent5"/>
        </w:rPr>
        <w:t>provide a clear national framework</w:t>
      </w:r>
      <w:r w:rsidR="00701A03">
        <w:rPr>
          <w:color w:val="002453" w:themeColor="accent5"/>
        </w:rPr>
        <w:t xml:space="preserve">, </w:t>
      </w:r>
      <w:r w:rsidR="00A17E54" w:rsidRPr="00A17E54">
        <w:rPr>
          <w:color w:val="002453" w:themeColor="accent5"/>
        </w:rPr>
        <w:t xml:space="preserve">outline specific actions that address the root causes of violence, </w:t>
      </w:r>
      <w:r w:rsidR="00701A03">
        <w:rPr>
          <w:color w:val="002453" w:themeColor="accent5"/>
        </w:rPr>
        <w:t>and</w:t>
      </w:r>
      <w:r w:rsidR="00A17E54" w:rsidRPr="00A17E54">
        <w:rPr>
          <w:color w:val="002453" w:themeColor="accent5"/>
        </w:rPr>
        <w:t xml:space="preserve"> contribute to establishing or strengthening the necessary systems and structures </w:t>
      </w:r>
      <w:r w:rsidR="00B51C37">
        <w:rPr>
          <w:color w:val="002453" w:themeColor="accent5"/>
        </w:rPr>
        <w:t>of</w:t>
      </w:r>
      <w:r w:rsidR="00A17E54" w:rsidRPr="00A17E54">
        <w:rPr>
          <w:color w:val="002453" w:themeColor="accent5"/>
        </w:rPr>
        <w:t xml:space="preserve"> prevention, early intervention, response</w:t>
      </w:r>
      <w:r w:rsidR="001E224D">
        <w:rPr>
          <w:color w:val="002453" w:themeColor="accent5"/>
        </w:rPr>
        <w:t xml:space="preserve"> </w:t>
      </w:r>
      <w:r w:rsidR="00A17E54" w:rsidRPr="00A17E54">
        <w:rPr>
          <w:color w:val="002453" w:themeColor="accent5"/>
        </w:rPr>
        <w:t>and recovery are well-supported, effective, and sustained.</w:t>
      </w:r>
    </w:p>
    <w:p w14:paraId="6D776A30" w14:textId="4103F681" w:rsidR="00462130" w:rsidRPr="00E81536" w:rsidRDefault="15D85D2F" w:rsidP="008179C6">
      <w:pPr>
        <w:spacing w:line="240" w:lineRule="auto"/>
      </w:pPr>
      <w:r w:rsidRPr="1EF683D4">
        <w:rPr>
          <w:color w:val="002453" w:themeColor="accent5"/>
        </w:rPr>
        <w:t>In Our Watch’s view, there are some opportunities to more clearly</w:t>
      </w:r>
      <w:r w:rsidR="00462130" w:rsidRPr="00BB1C16">
        <w:rPr>
          <w:color w:val="002453" w:themeColor="accent5"/>
        </w:rPr>
        <w:t xml:space="preserve"> </w:t>
      </w:r>
      <w:r w:rsidR="00590593">
        <w:rPr>
          <w:color w:val="002453" w:themeColor="accent5"/>
        </w:rPr>
        <w:t xml:space="preserve">embed a </w:t>
      </w:r>
      <w:r w:rsidR="00462130" w:rsidRPr="00BB1C16">
        <w:rPr>
          <w:color w:val="002453" w:themeColor="accent5"/>
        </w:rPr>
        <w:t xml:space="preserve">primary prevention </w:t>
      </w:r>
      <w:r w:rsidR="00590593">
        <w:rPr>
          <w:color w:val="002453" w:themeColor="accent5"/>
        </w:rPr>
        <w:t>approach to</w:t>
      </w:r>
      <w:r w:rsidR="00462130" w:rsidRPr="00BB1C16">
        <w:rPr>
          <w:color w:val="002453" w:themeColor="accent5"/>
        </w:rPr>
        <w:t xml:space="preserve"> addressing abuse against older people</w:t>
      </w:r>
      <w:r w:rsidR="00A0700C">
        <w:rPr>
          <w:color w:val="002453" w:themeColor="accent5"/>
        </w:rPr>
        <w:t xml:space="preserve">, which is </w:t>
      </w:r>
      <w:r w:rsidR="00E81536" w:rsidRPr="00BB1C16">
        <w:rPr>
          <w:color w:val="002453" w:themeColor="accent5"/>
        </w:rPr>
        <w:t>critical</w:t>
      </w:r>
      <w:r w:rsidR="00462130" w:rsidRPr="00BB1C16">
        <w:rPr>
          <w:color w:val="002453" w:themeColor="accent5"/>
        </w:rPr>
        <w:t xml:space="preserve"> to</w:t>
      </w:r>
      <w:r w:rsidR="00E81536" w:rsidRPr="00BB1C16">
        <w:rPr>
          <w:color w:val="002453" w:themeColor="accent5"/>
        </w:rPr>
        <w:t xml:space="preserve"> </w:t>
      </w:r>
      <w:r w:rsidR="7AC99AE5" w:rsidRPr="1EF683D4">
        <w:rPr>
          <w:color w:val="002453" w:themeColor="accent5"/>
        </w:rPr>
        <w:t xml:space="preserve">the </w:t>
      </w:r>
      <w:r w:rsidR="00BB1C16" w:rsidRPr="00BB1C16">
        <w:rPr>
          <w:color w:val="002453" w:themeColor="accent5"/>
        </w:rPr>
        <w:t>National</w:t>
      </w:r>
      <w:r w:rsidR="00246A02" w:rsidRPr="00BB1C16">
        <w:rPr>
          <w:color w:val="002453" w:themeColor="accent5"/>
        </w:rPr>
        <w:t xml:space="preserve"> Plan’s</w:t>
      </w:r>
      <w:r w:rsidR="00462130" w:rsidRPr="00BB1C16">
        <w:rPr>
          <w:color w:val="002453" w:themeColor="accent5"/>
        </w:rPr>
        <w:t xml:space="preserve"> vision for older people to live a life free from abuse and mistreatment. </w:t>
      </w:r>
      <w:r w:rsidR="17F77E43" w:rsidRPr="1EF683D4">
        <w:rPr>
          <w:color w:val="002453" w:themeColor="accent5"/>
        </w:rPr>
        <w:t xml:space="preserve">In particular, </w:t>
      </w:r>
      <w:r w:rsidR="00462130" w:rsidRPr="00BB1C16">
        <w:rPr>
          <w:color w:val="002453" w:themeColor="accent5"/>
        </w:rPr>
        <w:t>there are</w:t>
      </w:r>
      <w:r w:rsidR="00462130" w:rsidRPr="00472888">
        <w:rPr>
          <w:color w:val="002453" w:themeColor="accent5"/>
        </w:rPr>
        <w:t xml:space="preserve"> a range of opportunities to strengthen prevention of violence and abuse outcomes under the draft National Plan. These include</w:t>
      </w:r>
      <w:r w:rsidR="009861C1">
        <w:rPr>
          <w:color w:val="002453" w:themeColor="accent5"/>
        </w:rPr>
        <w:t xml:space="preserve"> to</w:t>
      </w:r>
      <w:r w:rsidR="00462130" w:rsidRPr="00472888">
        <w:rPr>
          <w:color w:val="002453" w:themeColor="accent5"/>
        </w:rPr>
        <w:t>:</w:t>
      </w:r>
    </w:p>
    <w:p w14:paraId="19319C44" w14:textId="01FBA86F" w:rsidR="00462130" w:rsidRPr="005E68B4" w:rsidRDefault="55B14C59" w:rsidP="00BB6645">
      <w:pPr>
        <w:pStyle w:val="ListParagraph"/>
        <w:numPr>
          <w:ilvl w:val="0"/>
          <w:numId w:val="11"/>
        </w:numPr>
        <w:spacing w:line="240" w:lineRule="auto"/>
        <w:rPr>
          <w:color w:val="002453" w:themeColor="accent2"/>
          <w:lang w:val="en-US"/>
        </w:rPr>
      </w:pPr>
      <w:r w:rsidRPr="1EF683D4">
        <w:rPr>
          <w:color w:val="002453" w:themeColor="accent5"/>
          <w:lang w:val="en-US"/>
        </w:rPr>
        <w:t>Clarify the relationship, intersection and differences between</w:t>
      </w:r>
      <w:r w:rsidR="00462130" w:rsidRPr="618AE682">
        <w:rPr>
          <w:color w:val="002453" w:themeColor="accent5"/>
          <w:lang w:val="en-US"/>
        </w:rPr>
        <w:t xml:space="preserve"> primary prevention and early intervention.</w:t>
      </w:r>
    </w:p>
    <w:p w14:paraId="1F4494AD" w14:textId="77777777" w:rsidR="00462130" w:rsidRPr="005E68B4" w:rsidRDefault="00462130" w:rsidP="00BB6645">
      <w:pPr>
        <w:pStyle w:val="ListParagraph"/>
        <w:numPr>
          <w:ilvl w:val="0"/>
          <w:numId w:val="11"/>
        </w:numPr>
        <w:spacing w:line="240" w:lineRule="auto"/>
        <w:rPr>
          <w:color w:val="002453" w:themeColor="accent2"/>
        </w:rPr>
      </w:pPr>
      <w:r w:rsidRPr="7D151B35">
        <w:rPr>
          <w:color w:val="002453" w:themeColor="accent5"/>
        </w:rPr>
        <w:t>Strengthen implementation</w:t>
      </w:r>
      <w:r>
        <w:rPr>
          <w:color w:val="002453" w:themeColor="accent5"/>
        </w:rPr>
        <w:t>, monitoring</w:t>
      </w:r>
      <w:r w:rsidRPr="7D151B35">
        <w:rPr>
          <w:color w:val="002453" w:themeColor="accent5"/>
        </w:rPr>
        <w:t xml:space="preserve"> and evaluation. </w:t>
      </w:r>
    </w:p>
    <w:p w14:paraId="25087EA0" w14:textId="77777777" w:rsidR="00462130" w:rsidRPr="00C6601D" w:rsidRDefault="00462130" w:rsidP="00BB6645">
      <w:pPr>
        <w:pStyle w:val="ListParagraph"/>
        <w:numPr>
          <w:ilvl w:val="0"/>
          <w:numId w:val="11"/>
        </w:numPr>
        <w:spacing w:line="240" w:lineRule="auto"/>
        <w:rPr>
          <w:color w:val="002453" w:themeColor="accent2"/>
        </w:rPr>
      </w:pPr>
      <w:r w:rsidRPr="7D151B35">
        <w:rPr>
          <w:color w:val="002453" w:themeColor="accent5"/>
        </w:rPr>
        <w:t>Address the intersection of gender inequality and ageism.  </w:t>
      </w:r>
    </w:p>
    <w:p w14:paraId="51EE886E" w14:textId="77777777" w:rsidR="00462130" w:rsidRPr="005E68B4" w:rsidRDefault="00462130" w:rsidP="00BB6645">
      <w:pPr>
        <w:pStyle w:val="ListParagraph"/>
        <w:numPr>
          <w:ilvl w:val="0"/>
          <w:numId w:val="11"/>
        </w:numPr>
        <w:spacing w:line="240" w:lineRule="auto"/>
        <w:rPr>
          <w:color w:val="002453" w:themeColor="accent2"/>
        </w:rPr>
      </w:pPr>
      <w:r w:rsidRPr="7D151B35">
        <w:rPr>
          <w:color w:val="002453" w:themeColor="accent5"/>
        </w:rPr>
        <w:t xml:space="preserve">Build capacity and capability of the workforce in primary prevention. </w:t>
      </w:r>
    </w:p>
    <w:p w14:paraId="46F4C8AA" w14:textId="77777777" w:rsidR="00462130" w:rsidRPr="004E4AC4" w:rsidRDefault="00462130" w:rsidP="00BB6645">
      <w:pPr>
        <w:pStyle w:val="ListParagraph"/>
        <w:numPr>
          <w:ilvl w:val="0"/>
          <w:numId w:val="11"/>
        </w:numPr>
        <w:spacing w:line="240" w:lineRule="auto"/>
        <w:rPr>
          <w:color w:val="002453" w:themeColor="accent2"/>
        </w:rPr>
      </w:pPr>
      <w:r w:rsidRPr="7D151B35">
        <w:rPr>
          <w:color w:val="002453" w:themeColor="accent5"/>
        </w:rPr>
        <w:t>Engage men in primary prevention initiatives. </w:t>
      </w:r>
    </w:p>
    <w:p w14:paraId="3FB9177D" w14:textId="7057CA72" w:rsidR="004E4AC4" w:rsidRPr="005E68B4" w:rsidRDefault="004E4AC4" w:rsidP="00BB6645">
      <w:pPr>
        <w:pStyle w:val="ListParagraph"/>
        <w:numPr>
          <w:ilvl w:val="0"/>
          <w:numId w:val="11"/>
        </w:numPr>
        <w:spacing w:line="240" w:lineRule="auto"/>
        <w:rPr>
          <w:color w:val="002453" w:themeColor="accent2"/>
        </w:rPr>
      </w:pPr>
      <w:r>
        <w:rPr>
          <w:color w:val="002453" w:themeColor="accent5"/>
        </w:rPr>
        <w:t xml:space="preserve">Governance. </w:t>
      </w:r>
    </w:p>
    <w:p w14:paraId="229860B5" w14:textId="659F94EE" w:rsidR="00E004F9" w:rsidRPr="005E68B4" w:rsidRDefault="5980CEDB" w:rsidP="7D151B35">
      <w:pPr>
        <w:spacing w:line="240" w:lineRule="auto"/>
        <w:rPr>
          <w:color w:val="002453" w:themeColor="accent2"/>
        </w:rPr>
      </w:pPr>
      <w:r w:rsidRPr="075E250C">
        <w:rPr>
          <w:color w:val="002453" w:themeColor="accent5"/>
        </w:rPr>
        <w:t>T</w:t>
      </w:r>
      <w:r w:rsidR="00E004F9" w:rsidRPr="075E250C">
        <w:rPr>
          <w:color w:val="002453" w:themeColor="accent5"/>
        </w:rPr>
        <w:t>h</w:t>
      </w:r>
      <w:r w:rsidR="3777FF50" w:rsidRPr="075E250C">
        <w:rPr>
          <w:color w:val="002453" w:themeColor="accent5"/>
        </w:rPr>
        <w:t>is</w:t>
      </w:r>
      <w:r w:rsidR="00E004F9" w:rsidRPr="075E250C">
        <w:rPr>
          <w:color w:val="002453" w:themeColor="accent5"/>
        </w:rPr>
        <w:t xml:space="preserve"> </w:t>
      </w:r>
      <w:r w:rsidR="00E004F9" w:rsidRPr="7D151B35">
        <w:rPr>
          <w:color w:val="002453" w:themeColor="accent5"/>
        </w:rPr>
        <w:t xml:space="preserve">submission </w:t>
      </w:r>
      <w:r w:rsidR="00E004F9" w:rsidRPr="075E250C">
        <w:rPr>
          <w:color w:val="002453" w:themeColor="accent5"/>
        </w:rPr>
        <w:t>outline</w:t>
      </w:r>
      <w:r w:rsidR="45E193D7" w:rsidRPr="075E250C">
        <w:rPr>
          <w:color w:val="002453" w:themeColor="accent5"/>
        </w:rPr>
        <w:t>s</w:t>
      </w:r>
      <w:r w:rsidR="00E004F9" w:rsidRPr="7D151B35">
        <w:rPr>
          <w:color w:val="002453" w:themeColor="accent5"/>
        </w:rPr>
        <w:t xml:space="preserve"> aspects of a primary prevention approach that </w:t>
      </w:r>
      <w:r w:rsidR="5E7FAB5F" w:rsidRPr="1EF683D4">
        <w:rPr>
          <w:color w:val="002453" w:themeColor="accent5"/>
        </w:rPr>
        <w:t>could usefully be considered in the finalisation of the</w:t>
      </w:r>
      <w:r w:rsidR="00E004F9" w:rsidRPr="075E250C">
        <w:rPr>
          <w:color w:val="002453" w:themeColor="accent5"/>
        </w:rPr>
        <w:t xml:space="preserve"> National Plan</w:t>
      </w:r>
      <w:r w:rsidR="00E004F9" w:rsidRPr="7D151B35">
        <w:rPr>
          <w:color w:val="002453" w:themeColor="accent5"/>
        </w:rPr>
        <w:t xml:space="preserve"> </w:t>
      </w:r>
      <w:r w:rsidR="1D54E5E2" w:rsidRPr="1EF683D4">
        <w:rPr>
          <w:color w:val="002453" w:themeColor="accent5"/>
        </w:rPr>
        <w:t xml:space="preserve">as well as more broadly in policy and decision-making in relation to violence and abuse against </w:t>
      </w:r>
      <w:r w:rsidR="00E004F9" w:rsidRPr="7D151B35">
        <w:rPr>
          <w:color w:val="002453" w:themeColor="accent5"/>
        </w:rPr>
        <w:t>older people</w:t>
      </w:r>
      <w:r w:rsidR="5D6D294F" w:rsidRPr="1EF683D4">
        <w:rPr>
          <w:color w:val="002453" w:themeColor="accent5"/>
        </w:rPr>
        <w:t>.</w:t>
      </w:r>
    </w:p>
    <w:p w14:paraId="08553C69" w14:textId="08B5FF9A" w:rsidR="00E004F9" w:rsidRPr="005E68B4" w:rsidRDefault="00E004F9" w:rsidP="7D151B35">
      <w:pPr>
        <w:spacing w:line="240" w:lineRule="auto"/>
        <w:rPr>
          <w:color w:val="002453" w:themeColor="accent2"/>
        </w:rPr>
        <w:sectPr w:rsidR="00E004F9" w:rsidRPr="005E68B4" w:rsidSect="00E004F9">
          <w:headerReference w:type="default" r:id="rId15"/>
          <w:footerReference w:type="default" r:id="rId16"/>
          <w:endnotePr>
            <w:numFmt w:val="decimal"/>
          </w:endnotePr>
          <w:pgSz w:w="11906" w:h="16838"/>
          <w:pgMar w:top="1440" w:right="1080" w:bottom="1440" w:left="1080" w:header="708" w:footer="708" w:gutter="0"/>
          <w:cols w:space="708"/>
          <w:docGrid w:linePitch="360"/>
        </w:sectPr>
      </w:pPr>
      <w:r w:rsidRPr="7D151B35">
        <w:rPr>
          <w:color w:val="002453" w:themeColor="accent5"/>
        </w:rPr>
        <w:t xml:space="preserve">Our Watch welcomes the opportunity to provide further advice or assistance in relation to the </w:t>
      </w:r>
      <w:r w:rsidR="0404D2BD" w:rsidRPr="1EF683D4">
        <w:rPr>
          <w:color w:val="002453" w:themeColor="accent5"/>
        </w:rPr>
        <w:t xml:space="preserve">information and </w:t>
      </w:r>
      <w:r w:rsidR="00CF35D7">
        <w:rPr>
          <w:color w:val="002453" w:themeColor="accent5"/>
        </w:rPr>
        <w:t>recommendations</w:t>
      </w:r>
      <w:r w:rsidRPr="7D151B35">
        <w:rPr>
          <w:color w:val="002453" w:themeColor="accent5"/>
        </w:rPr>
        <w:t xml:space="preserve"> outlined in this submission. </w:t>
      </w:r>
    </w:p>
    <w:p w14:paraId="6CF60977" w14:textId="61BDFAC1" w:rsidR="00016BDB" w:rsidRDefault="2CE04BC4" w:rsidP="00016BDB">
      <w:pPr>
        <w:pStyle w:val="Heading1"/>
      </w:pPr>
      <w:bookmarkStart w:id="15" w:name="_Toc191566870"/>
      <w:bookmarkStart w:id="16" w:name="_Toc176526338"/>
      <w:bookmarkStart w:id="17" w:name="_Toc176526842"/>
      <w:bookmarkStart w:id="18" w:name="_Toc176528346"/>
      <w:bookmarkEnd w:id="14"/>
      <w:r>
        <w:lastRenderedPageBreak/>
        <w:t>Opportunities and r</w:t>
      </w:r>
      <w:r w:rsidR="00016BDB">
        <w:t>ecommendations</w:t>
      </w:r>
      <w:bookmarkEnd w:id="15"/>
      <w:r w:rsidR="00016BDB">
        <w:t xml:space="preserve"> </w:t>
      </w:r>
    </w:p>
    <w:p w14:paraId="08C3ABB5" w14:textId="1C9DF881" w:rsidR="67F146B7" w:rsidRDefault="67F146B7" w:rsidP="1EF683D4">
      <w:pPr>
        <w:spacing w:line="240" w:lineRule="auto"/>
        <w:rPr>
          <w:color w:val="002453" w:themeColor="accent5"/>
        </w:rPr>
      </w:pPr>
      <w:r w:rsidRPr="1EF683D4">
        <w:rPr>
          <w:color w:val="002453" w:themeColor="accent5"/>
        </w:rPr>
        <w:t xml:space="preserve">The draft National Plan includes an important </w:t>
      </w:r>
      <w:r w:rsidR="00E004F9" w:rsidRPr="1EF683D4">
        <w:rPr>
          <w:color w:val="002453" w:themeColor="accent5"/>
        </w:rPr>
        <w:t xml:space="preserve">primary prevention focus </w:t>
      </w:r>
      <w:r w:rsidR="27B56D09" w:rsidRPr="1EF683D4">
        <w:rPr>
          <w:color w:val="002453" w:themeColor="accent5"/>
        </w:rPr>
        <w:t xml:space="preserve">as part of </w:t>
      </w:r>
      <w:r w:rsidR="00E004F9" w:rsidRPr="1EF683D4">
        <w:rPr>
          <w:color w:val="002453" w:themeColor="accent5"/>
        </w:rPr>
        <w:t xml:space="preserve"> end</w:t>
      </w:r>
      <w:r w:rsidR="4A71489A" w:rsidRPr="1EF683D4">
        <w:rPr>
          <w:color w:val="002453" w:themeColor="accent5"/>
        </w:rPr>
        <w:t>ing</w:t>
      </w:r>
      <w:r w:rsidR="00E004F9" w:rsidRPr="1EF683D4">
        <w:rPr>
          <w:color w:val="002453" w:themeColor="accent5"/>
        </w:rPr>
        <w:t xml:space="preserve"> elder abuse and mistreatment,</w:t>
      </w:r>
      <w:r w:rsidR="167A18C2" w:rsidRPr="1EF683D4">
        <w:rPr>
          <w:color w:val="002453" w:themeColor="accent5"/>
        </w:rPr>
        <w:t xml:space="preserve"> which is</w:t>
      </w:r>
      <w:r w:rsidR="00E004F9" w:rsidRPr="1EF683D4">
        <w:rPr>
          <w:color w:val="002453" w:themeColor="accent5"/>
        </w:rPr>
        <w:t xml:space="preserve"> consistent with the </w:t>
      </w:r>
      <w:hyperlink r:id="rId17">
        <w:r w:rsidR="00E004F9" w:rsidRPr="1EF683D4">
          <w:rPr>
            <w:rStyle w:val="Hyperlink"/>
          </w:rPr>
          <w:t>National Plan to End Violence Against Women and Children 2022-2032</w:t>
        </w:r>
      </w:hyperlink>
      <w:r w:rsidR="00E004F9" w:rsidRPr="1EF683D4">
        <w:rPr>
          <w:color w:val="002453" w:themeColor="accent5"/>
        </w:rPr>
        <w:t xml:space="preserve">. </w:t>
      </w:r>
    </w:p>
    <w:p w14:paraId="6D56BFDE" w14:textId="5425F2B2" w:rsidR="000120AA" w:rsidRDefault="4A76E7AC" w:rsidP="1EF683D4">
      <w:pPr>
        <w:spacing w:line="240" w:lineRule="auto"/>
        <w:rPr>
          <w:color w:val="002453" w:themeColor="accent5"/>
        </w:rPr>
      </w:pPr>
      <w:r w:rsidRPr="0732F0AF">
        <w:rPr>
          <w:rFonts w:eastAsia="Roboto" w:cs="Roboto"/>
          <w:color w:val="002453" w:themeColor="accent5"/>
          <w:lang w:val="en-US"/>
        </w:rPr>
        <w:t>T</w:t>
      </w:r>
      <w:r w:rsidR="6165C501" w:rsidRPr="0732F0AF">
        <w:rPr>
          <w:rFonts w:eastAsia="Roboto" w:cs="Roboto"/>
          <w:color w:val="002453" w:themeColor="accent5"/>
          <w:lang w:val="en-US"/>
        </w:rPr>
        <w:t>he</w:t>
      </w:r>
      <w:r w:rsidR="00DF30A6" w:rsidRPr="1EF683D4">
        <w:rPr>
          <w:rFonts w:eastAsia="Roboto" w:cs="Roboto"/>
          <w:color w:val="002453" w:themeColor="accent5"/>
          <w:lang w:val="en-US"/>
        </w:rPr>
        <w:t xml:space="preserve"> draft </w:t>
      </w:r>
      <w:r w:rsidR="00BB28CF" w:rsidRPr="1EF683D4">
        <w:rPr>
          <w:rFonts w:eastAsia="Roboto" w:cs="Roboto"/>
          <w:color w:val="002453" w:themeColor="accent5"/>
          <w:lang w:val="en-US"/>
        </w:rPr>
        <w:t xml:space="preserve">National </w:t>
      </w:r>
      <w:r w:rsidR="00DF30A6" w:rsidRPr="1EF683D4">
        <w:rPr>
          <w:rFonts w:eastAsia="Roboto" w:cs="Roboto"/>
          <w:color w:val="002453" w:themeColor="accent5"/>
          <w:lang w:val="en-US"/>
        </w:rPr>
        <w:t xml:space="preserve">Plan </w:t>
      </w:r>
      <w:r w:rsidR="1671FD3E" w:rsidRPr="0732F0AF">
        <w:rPr>
          <w:rFonts w:eastAsia="Roboto" w:cs="Roboto"/>
          <w:color w:val="002453" w:themeColor="accent5"/>
          <w:lang w:val="en-US"/>
        </w:rPr>
        <w:t>includes a welcome intention</w:t>
      </w:r>
      <w:r w:rsidR="00DF30A6" w:rsidRPr="0732F0AF">
        <w:rPr>
          <w:rFonts w:eastAsia="Roboto" w:cs="Roboto"/>
          <w:color w:val="002453" w:themeColor="accent5"/>
          <w:lang w:val="en-US"/>
        </w:rPr>
        <w:t xml:space="preserve"> </w:t>
      </w:r>
      <w:r w:rsidR="000120AA" w:rsidRPr="1EF683D4">
        <w:rPr>
          <w:rFonts w:eastAsia="Roboto" w:cs="Roboto"/>
          <w:color w:val="002453" w:themeColor="accent5"/>
          <w:lang w:val="en-US"/>
        </w:rPr>
        <w:t>to inspire government, sector, business and broader community efforts to work towards lasting reform, and to provide a pathway for how success should look, feel and be measured.</w:t>
      </w:r>
      <w:r w:rsidR="13286FCA" w:rsidRPr="1EF683D4">
        <w:rPr>
          <w:rFonts w:eastAsia="Roboto" w:cs="Roboto"/>
          <w:color w:val="002453" w:themeColor="accent5"/>
          <w:lang w:val="en-US"/>
        </w:rPr>
        <w:t xml:space="preserve"> </w:t>
      </w:r>
    </w:p>
    <w:p w14:paraId="2FB03749" w14:textId="180A4B1F" w:rsidR="00E004F9" w:rsidRPr="005E68B4" w:rsidRDefault="176128A0" w:rsidP="0732F0AF">
      <w:pPr>
        <w:spacing w:line="240" w:lineRule="auto"/>
        <w:rPr>
          <w:color w:val="002453" w:themeColor="accent5"/>
        </w:rPr>
      </w:pPr>
      <w:r w:rsidRPr="1EF683D4">
        <w:rPr>
          <w:rFonts w:eastAsia="Roboto" w:cs="Roboto"/>
          <w:color w:val="002453" w:themeColor="accent5"/>
          <w:lang w:val="en-US"/>
        </w:rPr>
        <w:t xml:space="preserve">Our Watch welcomes the inclusion of a principle relating to primary prevention. </w:t>
      </w:r>
      <w:r w:rsidR="00E004F9" w:rsidRPr="7D151B35">
        <w:rPr>
          <w:color w:val="002453" w:themeColor="accent5"/>
        </w:rPr>
        <w:t xml:space="preserve">Primary prevention aims to stop violence </w:t>
      </w:r>
      <w:r w:rsidR="00C37750" w:rsidRPr="075E250C">
        <w:rPr>
          <w:color w:val="002453" w:themeColor="accent5"/>
        </w:rPr>
        <w:t>against women</w:t>
      </w:r>
      <w:r w:rsidR="00E004F9" w:rsidRPr="075E250C">
        <w:rPr>
          <w:color w:val="002453" w:themeColor="accent5"/>
        </w:rPr>
        <w:t xml:space="preserve"> </w:t>
      </w:r>
      <w:r w:rsidR="00E004F9" w:rsidRPr="7D151B35">
        <w:rPr>
          <w:color w:val="002453" w:themeColor="accent5"/>
        </w:rPr>
        <w:t>before it starts, by addressing the structural causes and underlying drivers of violence.</w:t>
      </w:r>
      <w:r w:rsidR="00E004F9" w:rsidRPr="075E250C">
        <w:rPr>
          <w:rStyle w:val="EndnoteReference"/>
          <w:color w:val="002453" w:themeColor="accent5"/>
        </w:rPr>
        <w:endnoteReference w:id="2"/>
      </w:r>
      <w:r w:rsidR="00E004F9" w:rsidRPr="7D151B35">
        <w:rPr>
          <w:color w:val="002453" w:themeColor="accent5"/>
        </w:rPr>
        <w:t xml:space="preserve"> This includes addressing the intersections of ageism and gender inequality</w:t>
      </w:r>
      <w:r w:rsidR="00E004F9" w:rsidRPr="53D663F4">
        <w:rPr>
          <w:color w:val="002453" w:themeColor="accent5"/>
        </w:rPr>
        <w:t>.</w:t>
      </w:r>
      <w:r w:rsidR="00E004F9" w:rsidRPr="075E250C">
        <w:rPr>
          <w:color w:val="002453" w:themeColor="accent5"/>
        </w:rPr>
        <w:t xml:space="preserve"> </w:t>
      </w:r>
    </w:p>
    <w:p w14:paraId="4D0BBADA" w14:textId="36F9638A" w:rsidR="00E004F9" w:rsidRPr="005E68B4" w:rsidRDefault="62D0541A" w:rsidP="7D151B35">
      <w:pPr>
        <w:spacing w:line="240" w:lineRule="auto"/>
        <w:rPr>
          <w:color w:val="002453" w:themeColor="accent2"/>
        </w:rPr>
      </w:pPr>
      <w:r w:rsidRPr="0732F0AF">
        <w:rPr>
          <w:color w:val="002453" w:themeColor="accent5"/>
        </w:rPr>
        <w:t xml:space="preserve">Our Watch is interested in understanding more about the proposed development of a national evidence-based prevention framework in the context of ending the abuse and mistreatment of older people. Our Watch encourages the </w:t>
      </w:r>
      <w:r w:rsidR="4B5AB39A" w:rsidRPr="0732F0AF">
        <w:rPr>
          <w:color w:val="002453" w:themeColor="accent5"/>
        </w:rPr>
        <w:t>consideration of ways in which such a framework will align</w:t>
      </w:r>
      <w:r w:rsidR="4E6FE31B" w:rsidRPr="7D151B35">
        <w:rPr>
          <w:color w:val="002453" w:themeColor="accent5"/>
        </w:rPr>
        <w:t xml:space="preserve"> with the existing National Plan to End Violence Against </w:t>
      </w:r>
      <w:r w:rsidR="4E6FE31B" w:rsidRPr="00016943">
        <w:rPr>
          <w:color w:val="002453" w:themeColor="accent5"/>
          <w:spacing w:val="-9"/>
        </w:rPr>
        <w:t>Women and Children and other primary prevention framew</w:t>
      </w:r>
      <w:r w:rsidR="2EFA6A18" w:rsidRPr="00016943">
        <w:rPr>
          <w:color w:val="002453" w:themeColor="accent5"/>
          <w:spacing w:val="-9"/>
        </w:rPr>
        <w:t>orks</w:t>
      </w:r>
      <w:r w:rsidR="003C3A9B" w:rsidRPr="00016943">
        <w:rPr>
          <w:color w:val="002453" w:themeColor="accent5"/>
          <w:spacing w:val="-9"/>
        </w:rPr>
        <w:t xml:space="preserve"> such as Change the Story</w:t>
      </w:r>
      <w:r w:rsidR="2EFA6A18" w:rsidRPr="00016943">
        <w:rPr>
          <w:color w:val="002453" w:themeColor="accent5"/>
          <w:spacing w:val="-9"/>
        </w:rPr>
        <w:t>.</w:t>
      </w:r>
      <w:r w:rsidR="2EFA6A18" w:rsidRPr="7D151B35">
        <w:rPr>
          <w:color w:val="002453" w:themeColor="accent5"/>
        </w:rPr>
        <w:t xml:space="preserve"> </w:t>
      </w:r>
      <w:r w:rsidR="09D213DE" w:rsidRPr="7D151B35">
        <w:rPr>
          <w:color w:val="002453" w:themeColor="accent5"/>
        </w:rPr>
        <w:t xml:space="preserve"> </w:t>
      </w:r>
    </w:p>
    <w:p w14:paraId="560C1DED" w14:textId="3A8795AB" w:rsidR="00E004F9" w:rsidRPr="00170210" w:rsidRDefault="00E004F9" w:rsidP="7D151B35">
      <w:pPr>
        <w:spacing w:line="240" w:lineRule="auto"/>
        <w:rPr>
          <w:color w:val="002453" w:themeColor="accent5"/>
          <w:highlight w:val="yellow"/>
        </w:rPr>
      </w:pPr>
      <w:r w:rsidRPr="7D151B35">
        <w:rPr>
          <w:color w:val="002453" w:themeColor="accent5"/>
        </w:rPr>
        <w:t>Preventing violence</w:t>
      </w:r>
      <w:r w:rsidRPr="075E250C">
        <w:rPr>
          <w:color w:val="002453" w:themeColor="accent5"/>
        </w:rPr>
        <w:t xml:space="preserve"> </w:t>
      </w:r>
      <w:r w:rsidR="00790315" w:rsidRPr="075E250C">
        <w:rPr>
          <w:color w:val="002453" w:themeColor="accent5"/>
        </w:rPr>
        <w:t>against women</w:t>
      </w:r>
      <w:r w:rsidRPr="7D151B35">
        <w:rPr>
          <w:color w:val="002453" w:themeColor="accent5"/>
        </w:rPr>
        <w:t xml:space="preserve"> is not </w:t>
      </w:r>
      <w:r w:rsidR="64DDCFA0" w:rsidRPr="0732F0AF">
        <w:rPr>
          <w:color w:val="002453" w:themeColor="accent5"/>
        </w:rPr>
        <w:t>only</w:t>
      </w:r>
      <w:r w:rsidRPr="7D151B35">
        <w:rPr>
          <w:color w:val="002453" w:themeColor="accent5"/>
        </w:rPr>
        <w:t xml:space="preserve"> about changing individuals – it is also about changing systems, institutions, social norms and culture in which individuals develop and maintain their attitudes towards violence. Our Watch welcomes the inclusion of focus areas and actions </w:t>
      </w:r>
      <w:r w:rsidR="4B42E04F" w:rsidRPr="1EF683D4">
        <w:rPr>
          <w:color w:val="002453" w:themeColor="accent5"/>
        </w:rPr>
        <w:t>in the draft National Plan</w:t>
      </w:r>
      <w:r w:rsidRPr="1EF683D4">
        <w:rPr>
          <w:color w:val="002453" w:themeColor="accent5"/>
        </w:rPr>
        <w:t xml:space="preserve"> that </w:t>
      </w:r>
      <w:r w:rsidR="467619BD" w:rsidRPr="1EF683D4">
        <w:rPr>
          <w:color w:val="002453" w:themeColor="accent5"/>
        </w:rPr>
        <w:t>are intended to</w:t>
      </w:r>
      <w:r w:rsidRPr="7D151B35">
        <w:rPr>
          <w:color w:val="002453" w:themeColor="accent5"/>
        </w:rPr>
        <w:t xml:space="preserve"> strengthen government, community and broader </w:t>
      </w:r>
      <w:r w:rsidRPr="0035635D">
        <w:rPr>
          <w:color w:val="002453" w:themeColor="accent5"/>
        </w:rPr>
        <w:t xml:space="preserve">sector collaboration, develop awareness and education campaigns that target whole of communities and populations, as well as efforts to identify, develop and promote abuse prevention measures targeted at system levels. </w:t>
      </w:r>
    </w:p>
    <w:p w14:paraId="13B08DB7" w14:textId="235F1BE3" w:rsidR="00213054" w:rsidRPr="00843C0E" w:rsidRDefault="00E004F9" w:rsidP="00843C0E">
      <w:pPr>
        <w:spacing w:after="160" w:line="240" w:lineRule="auto"/>
        <w:rPr>
          <w:rFonts w:eastAsia="Roboto" w:cs="Roboto"/>
          <w:color w:val="002453" w:themeColor="accent2"/>
          <w:lang w:val="en-US"/>
        </w:rPr>
      </w:pPr>
      <w:r w:rsidRPr="618AE682">
        <w:rPr>
          <w:color w:val="002453" w:themeColor="accent2"/>
          <w:lang w:val="en-US"/>
        </w:rPr>
        <w:t xml:space="preserve">As a 10-year National Plan, Our Watch recognises the significant </w:t>
      </w:r>
      <w:r w:rsidR="7FE25FB6" w:rsidRPr="618AE682">
        <w:rPr>
          <w:color w:val="002453" w:themeColor="accent2"/>
          <w:lang w:val="en-US"/>
        </w:rPr>
        <w:t>potential</w:t>
      </w:r>
      <w:r w:rsidRPr="618AE682">
        <w:rPr>
          <w:color w:val="002453" w:themeColor="accent2"/>
          <w:lang w:val="en-US"/>
        </w:rPr>
        <w:t xml:space="preserve"> outcomes that can be achieved for united action and focus by governments, the sector and community to prevent, respond and ultimately end the abuse and mistreatment of older people. We commend the </w:t>
      </w:r>
      <w:r w:rsidRPr="618AE682">
        <w:rPr>
          <w:rFonts w:eastAsia="Roboto" w:cs="Roboto"/>
          <w:color w:val="002453" w:themeColor="accent2"/>
          <w:lang w:val="en-US"/>
        </w:rPr>
        <w:t xml:space="preserve">systems focused approach embedded across the four Focus Areas and note the </w:t>
      </w:r>
      <w:r w:rsidRPr="618AE682">
        <w:rPr>
          <w:color w:val="002453" w:themeColor="accent2"/>
          <w:lang w:val="en-US"/>
        </w:rPr>
        <w:t xml:space="preserve">strategic architecture’s </w:t>
      </w:r>
      <w:r w:rsidRPr="618AE682">
        <w:rPr>
          <w:rFonts w:eastAsia="Roboto" w:cs="Roboto"/>
          <w:color w:val="002453" w:themeColor="accent2"/>
          <w:lang w:val="en-US"/>
        </w:rPr>
        <w:t>alignment with</w:t>
      </w:r>
      <w:r w:rsidR="00F3041D" w:rsidRPr="618AE682">
        <w:rPr>
          <w:rFonts w:eastAsia="Roboto" w:cs="Roboto"/>
          <w:color w:val="002453" w:themeColor="accent2"/>
          <w:lang w:val="en-US"/>
        </w:rPr>
        <w:t xml:space="preserve"> </w:t>
      </w:r>
      <w:r w:rsidR="0C47DD13" w:rsidRPr="618AE682">
        <w:rPr>
          <w:rFonts w:eastAsia="Roboto" w:cs="Roboto"/>
          <w:color w:val="002453" w:themeColor="accent2"/>
          <w:lang w:val="en-US"/>
        </w:rPr>
        <w:t xml:space="preserve">Our Watch’s brief </w:t>
      </w:r>
      <w:hyperlink r:id="rId18" w:history="1">
        <w:r w:rsidR="00F3041D" w:rsidRPr="618AE682">
          <w:rPr>
            <w:rStyle w:val="Hyperlink"/>
            <w:rFonts w:eastAsia="Roboto" w:cs="Roboto"/>
            <w:i/>
            <w:color w:val="002453" w:themeColor="accent2"/>
            <w:lang w:val="en-US"/>
          </w:rPr>
          <w:t>Building s</w:t>
        </w:r>
        <w:r w:rsidRPr="618AE682">
          <w:rPr>
            <w:rStyle w:val="Hyperlink"/>
            <w:rFonts w:eastAsia="Roboto" w:cs="Roboto"/>
            <w:i/>
            <w:color w:val="002453" w:themeColor="accent2"/>
            <w:lang w:val="en-US"/>
          </w:rPr>
          <w:t>trong foundations for primary prevention infrastructure</w:t>
        </w:r>
      </w:hyperlink>
      <w:r w:rsidR="00150D45" w:rsidRPr="618AE682">
        <w:rPr>
          <w:i/>
          <w:lang w:val="en-US"/>
        </w:rPr>
        <w:t>.</w:t>
      </w:r>
      <w:r w:rsidR="00150D45" w:rsidRPr="618AE682">
        <w:rPr>
          <w:rStyle w:val="EndnoteReference"/>
          <w:rFonts w:eastAsia="Roboto" w:cs="Roboto"/>
          <w:color w:val="002453" w:themeColor="accent2"/>
          <w:lang w:val="en-US"/>
        </w:rPr>
        <w:endnoteReference w:id="3"/>
      </w:r>
      <w:r w:rsidR="00F3041D" w:rsidRPr="618AE682">
        <w:rPr>
          <w:lang w:val="en-US"/>
        </w:rPr>
        <w:t xml:space="preserve"> </w:t>
      </w:r>
      <w:bookmarkEnd w:id="16"/>
      <w:bookmarkEnd w:id="17"/>
      <w:bookmarkEnd w:id="18"/>
    </w:p>
    <w:p w14:paraId="3DE228E0" w14:textId="4AEA604D" w:rsidR="007725E3" w:rsidRPr="007D47BB" w:rsidRDefault="64567890" w:rsidP="00E004F9">
      <w:pPr>
        <w:spacing w:line="240" w:lineRule="auto"/>
        <w:rPr>
          <w:color w:val="002453" w:themeColor="accent5"/>
          <w:spacing w:val="-6"/>
        </w:rPr>
      </w:pPr>
      <w:r w:rsidRPr="007D47BB">
        <w:rPr>
          <w:color w:val="002453" w:themeColor="accent5"/>
          <w:spacing w:val="-6"/>
        </w:rPr>
        <w:t xml:space="preserve">As outlined above, </w:t>
      </w:r>
      <w:r w:rsidR="00E004F9" w:rsidRPr="007D47BB">
        <w:rPr>
          <w:color w:val="002453" w:themeColor="accent5"/>
          <w:spacing w:val="-6"/>
        </w:rPr>
        <w:t xml:space="preserve">Our Watch </w:t>
      </w:r>
      <w:r w:rsidR="52797957" w:rsidRPr="007D47BB">
        <w:rPr>
          <w:color w:val="002453" w:themeColor="accent5"/>
          <w:spacing w:val="-6"/>
        </w:rPr>
        <w:t>considers that there are a number of opportunities to further strengthen the Plan and</w:t>
      </w:r>
      <w:r w:rsidR="00E004F9" w:rsidRPr="007D47BB">
        <w:rPr>
          <w:color w:val="002453" w:themeColor="accent5"/>
          <w:spacing w:val="-6"/>
        </w:rPr>
        <w:t xml:space="preserve"> provide</w:t>
      </w:r>
      <w:r w:rsidR="270E10C1" w:rsidRPr="007D47BB">
        <w:rPr>
          <w:color w:val="002453" w:themeColor="accent5"/>
          <w:spacing w:val="-6"/>
        </w:rPr>
        <w:t>s</w:t>
      </w:r>
      <w:r w:rsidR="00E004F9" w:rsidRPr="007D47BB">
        <w:rPr>
          <w:color w:val="002453" w:themeColor="accent5"/>
          <w:spacing w:val="-6"/>
        </w:rPr>
        <w:t xml:space="preserve"> the following recommendations for </w:t>
      </w:r>
      <w:r w:rsidR="171C8C66" w:rsidRPr="007D47BB">
        <w:rPr>
          <w:color w:val="002453" w:themeColor="accent5"/>
          <w:spacing w:val="-6"/>
        </w:rPr>
        <w:t>consideration</w:t>
      </w:r>
      <w:r w:rsidR="00E004F9" w:rsidRPr="007D47BB">
        <w:rPr>
          <w:color w:val="002453" w:themeColor="accent5"/>
          <w:spacing w:val="-6"/>
        </w:rPr>
        <w:t xml:space="preserve">: </w:t>
      </w:r>
    </w:p>
    <w:p w14:paraId="0C4A8F22" w14:textId="3E78A1AE" w:rsidR="00E004F9" w:rsidRPr="005E68B4" w:rsidRDefault="71F1380F" w:rsidP="00BB6645">
      <w:pPr>
        <w:pStyle w:val="Heading2"/>
        <w:numPr>
          <w:ilvl w:val="0"/>
          <w:numId w:val="10"/>
        </w:numPr>
        <w:rPr>
          <w:color w:val="002453" w:themeColor="accent2"/>
        </w:rPr>
      </w:pPr>
      <w:bookmarkStart w:id="19" w:name="_Toc190872059"/>
      <w:bookmarkStart w:id="20" w:name="_Toc191566871"/>
      <w:r w:rsidRPr="1EF683D4">
        <w:rPr>
          <w:color w:val="002453" w:themeColor="accent5"/>
        </w:rPr>
        <w:t xml:space="preserve">Clarify the relationship, intersection and differences between </w:t>
      </w:r>
      <w:r w:rsidR="00E004F9" w:rsidRPr="45FD5127">
        <w:rPr>
          <w:color w:val="002453" w:themeColor="accent5"/>
        </w:rPr>
        <w:t>primary prevention and early intervention</w:t>
      </w:r>
      <w:bookmarkEnd w:id="19"/>
      <w:bookmarkEnd w:id="20"/>
    </w:p>
    <w:p w14:paraId="43DE6E7C" w14:textId="66D3FC49" w:rsidR="004660CE" w:rsidRDefault="009F17A4" w:rsidP="7D151B35">
      <w:pPr>
        <w:spacing w:line="240" w:lineRule="auto"/>
        <w:rPr>
          <w:color w:val="002453" w:themeColor="accent5"/>
          <w:lang w:val="en-US"/>
        </w:rPr>
      </w:pPr>
      <w:r>
        <w:rPr>
          <w:color w:val="002453" w:themeColor="accent5"/>
          <w:lang w:val="en-US"/>
        </w:rPr>
        <w:t xml:space="preserve">Our Watch </w:t>
      </w:r>
      <w:r w:rsidR="00442089">
        <w:rPr>
          <w:color w:val="002453" w:themeColor="accent5"/>
          <w:lang w:val="en-US"/>
        </w:rPr>
        <w:t>commends</w:t>
      </w:r>
      <w:r>
        <w:rPr>
          <w:color w:val="002453" w:themeColor="accent5"/>
          <w:lang w:val="en-US"/>
        </w:rPr>
        <w:t xml:space="preserve"> </w:t>
      </w:r>
      <w:r w:rsidR="008B2125">
        <w:rPr>
          <w:color w:val="002453" w:themeColor="accent5"/>
          <w:lang w:val="en-US"/>
        </w:rPr>
        <w:t>the</w:t>
      </w:r>
      <w:r>
        <w:rPr>
          <w:color w:val="002453" w:themeColor="accent5"/>
          <w:lang w:val="en-US"/>
        </w:rPr>
        <w:t xml:space="preserve"> </w:t>
      </w:r>
      <w:r w:rsidR="00501E08">
        <w:rPr>
          <w:color w:val="002453" w:themeColor="accent5"/>
          <w:lang w:val="en-US"/>
        </w:rPr>
        <w:t>inclusion</w:t>
      </w:r>
      <w:r>
        <w:rPr>
          <w:color w:val="002453" w:themeColor="accent5"/>
          <w:lang w:val="en-US"/>
        </w:rPr>
        <w:t xml:space="preserve"> </w:t>
      </w:r>
      <w:r w:rsidR="00442089">
        <w:rPr>
          <w:color w:val="002453" w:themeColor="accent5"/>
          <w:lang w:val="en-US"/>
        </w:rPr>
        <w:t xml:space="preserve">of </w:t>
      </w:r>
      <w:r>
        <w:rPr>
          <w:color w:val="002453" w:themeColor="accent5"/>
          <w:lang w:val="en-US"/>
        </w:rPr>
        <w:t xml:space="preserve">primary </w:t>
      </w:r>
      <w:r w:rsidRPr="618AE682">
        <w:rPr>
          <w:color w:val="002453" w:themeColor="accent5"/>
          <w:lang w:val="en-US"/>
        </w:rPr>
        <w:t>prevention and early intervention</w:t>
      </w:r>
      <w:r>
        <w:rPr>
          <w:color w:val="002453" w:themeColor="accent5"/>
          <w:lang w:val="en-US"/>
        </w:rPr>
        <w:t xml:space="preserve"> as a key principle </w:t>
      </w:r>
      <w:r w:rsidR="00442089">
        <w:rPr>
          <w:color w:val="002453" w:themeColor="accent5"/>
          <w:lang w:val="en-US"/>
        </w:rPr>
        <w:t>underpinning the</w:t>
      </w:r>
      <w:r w:rsidR="008B2125">
        <w:rPr>
          <w:color w:val="002453" w:themeColor="accent5"/>
          <w:lang w:val="en-US"/>
        </w:rPr>
        <w:t xml:space="preserve"> draft National Plan</w:t>
      </w:r>
      <w:r w:rsidRPr="618AE682">
        <w:rPr>
          <w:color w:val="002453" w:themeColor="accent5"/>
          <w:lang w:val="en-US"/>
        </w:rPr>
        <w:t xml:space="preserve">. </w:t>
      </w:r>
    </w:p>
    <w:p w14:paraId="21BC53D3" w14:textId="7343C17E" w:rsidR="401FB42F" w:rsidRDefault="401FB42F" w:rsidP="1EF683D4">
      <w:pPr>
        <w:spacing w:line="240" w:lineRule="auto"/>
        <w:rPr>
          <w:rFonts w:eastAsia="Roboto" w:cs="Roboto"/>
          <w:szCs w:val="24"/>
          <w:lang w:val="en-US"/>
        </w:rPr>
      </w:pPr>
      <w:r w:rsidRPr="1EF683D4">
        <w:rPr>
          <w:rFonts w:eastAsia="Roboto" w:cs="Roboto"/>
          <w:szCs w:val="24"/>
          <w:lang w:val="en-US"/>
        </w:rPr>
        <w:lastRenderedPageBreak/>
        <w:t>Primary prevention is one part of what is needed to embed a comprehensive and holistic approach to violence against older women. T</w:t>
      </w:r>
      <w:r w:rsidR="0911B24F" w:rsidRPr="1EF683D4">
        <w:rPr>
          <w:rFonts w:eastAsia="Roboto" w:cs="Roboto"/>
          <w:szCs w:val="24"/>
          <w:lang w:val="en-US"/>
        </w:rPr>
        <w:t>o be most effective</w:t>
      </w:r>
      <w:r w:rsidRPr="1EF683D4">
        <w:rPr>
          <w:rFonts w:eastAsia="Roboto" w:cs="Roboto"/>
          <w:szCs w:val="24"/>
          <w:lang w:val="en-US"/>
        </w:rPr>
        <w:t xml:space="preserve"> there is a need for a continuum of interdependent and interlinked strategies, with efforts across the ‘stream’ </w:t>
      </w:r>
      <w:r w:rsidRPr="000011C6">
        <w:rPr>
          <w:rFonts w:eastAsia="Roboto" w:cs="Roboto"/>
          <w:spacing w:val="-9"/>
          <w:szCs w:val="24"/>
          <w:lang w:val="en-US"/>
        </w:rPr>
        <w:t>or spectrum of prevention, early intervention, response, and recovery</w:t>
      </w:r>
      <w:r w:rsidR="19EB9523" w:rsidRPr="000011C6">
        <w:rPr>
          <w:rFonts w:eastAsia="Roboto" w:cs="Roboto"/>
          <w:spacing w:val="-9"/>
          <w:szCs w:val="24"/>
          <w:lang w:val="en-US"/>
        </w:rPr>
        <w:t>, across the life course.</w:t>
      </w:r>
    </w:p>
    <w:p w14:paraId="337098AF" w14:textId="750AB3E2" w:rsidR="00B91A80" w:rsidRDefault="00B91A80" w:rsidP="1EF683D4">
      <w:pPr>
        <w:spacing w:line="240" w:lineRule="auto"/>
        <w:rPr>
          <w:rFonts w:eastAsia="Roboto" w:cs="Roboto"/>
          <w:szCs w:val="24"/>
        </w:rPr>
      </w:pPr>
      <w:r w:rsidRPr="00B91A80">
        <w:rPr>
          <w:rFonts w:eastAsia="Roboto" w:cs="Roboto"/>
          <w:szCs w:val="24"/>
        </w:rPr>
        <w:t>Prevention efforts need to reach and engage everyone, at every age and stage of life. Importantly, in order to embed, reinforce and sustain change across the population, prevention must engage people not just on a one-off basis, but in multiple, mutually reinforcing ways over the course of their lives.</w:t>
      </w:r>
    </w:p>
    <w:p w14:paraId="79AE5E0F" w14:textId="42257230" w:rsidR="00105FD8" w:rsidRDefault="00105FD8" w:rsidP="1EF683D4">
      <w:pPr>
        <w:spacing w:line="240" w:lineRule="auto"/>
        <w:rPr>
          <w:rFonts w:eastAsia="Roboto" w:cs="Roboto"/>
          <w:lang w:val="en-US"/>
        </w:rPr>
      </w:pPr>
      <w:r w:rsidRPr="0732F0AF">
        <w:rPr>
          <w:rFonts w:eastAsia="Roboto" w:cs="Roboto"/>
        </w:rPr>
        <w:t xml:space="preserve">Older people may have had limited engagement with primary prevention activity, given the relative newness of the field and they are less likely to be engaged in settings where prevention activity is becoming common (for example, schools, universities/TAFEs, workplaces, sports clubs). As part of the life stage approach, it is important that prevention efforts include a focus on influencing older people’s attitudes and behaviours and supporting older women’s independence. </w:t>
      </w:r>
    </w:p>
    <w:p w14:paraId="4F39E809" w14:textId="7366EC19" w:rsidR="004660CE" w:rsidRDefault="004660CE" w:rsidP="7D151B35">
      <w:pPr>
        <w:spacing w:line="240" w:lineRule="auto"/>
        <w:rPr>
          <w:color w:val="002453" w:themeColor="accent5"/>
          <w:lang w:val="en-US"/>
        </w:rPr>
      </w:pPr>
      <w:r w:rsidRPr="004660CE">
        <w:rPr>
          <w:color w:val="002453" w:themeColor="accent5"/>
        </w:rPr>
        <w:t xml:space="preserve">Primary prevention aims to stop violence against women from occurring in the first place. It works to change the deep-seated gendered drivers of this violence, and the underlying social condition of gender inequality in which it arises. While </w:t>
      </w:r>
      <w:r w:rsidR="00CE2E34">
        <w:rPr>
          <w:color w:val="002453" w:themeColor="accent5"/>
        </w:rPr>
        <w:t>e</w:t>
      </w:r>
      <w:r w:rsidRPr="004660CE">
        <w:rPr>
          <w:color w:val="002453" w:themeColor="accent5"/>
        </w:rPr>
        <w:t>arly intervention approaches work with individuals who are already experiencing or perpetrating violence (or at risk of doing so),</w:t>
      </w:r>
      <w:r w:rsidR="7C934F87" w:rsidRPr="1EF683D4">
        <w:rPr>
          <w:color w:val="002453" w:themeColor="accent5"/>
        </w:rPr>
        <w:t xml:space="preserve"> </w:t>
      </w:r>
      <w:r w:rsidRPr="004660CE">
        <w:rPr>
          <w:color w:val="002453" w:themeColor="accent5"/>
        </w:rPr>
        <w:t xml:space="preserve">primary prevention is a whole-of-population approach that aims to deliver a future where all women and their children live free from violence. For a visual model of the </w:t>
      </w:r>
      <w:r w:rsidRPr="0040392F">
        <w:rPr>
          <w:color w:val="002453" w:themeColor="accent5"/>
        </w:rPr>
        <w:t xml:space="preserve">relationship between primary prevention and other work that addresses violence against women, refer to Figure </w:t>
      </w:r>
      <w:r w:rsidR="0040392F" w:rsidRPr="0040392F">
        <w:rPr>
          <w:color w:val="002453" w:themeColor="accent5"/>
        </w:rPr>
        <w:t>1.</w:t>
      </w:r>
    </w:p>
    <w:p w14:paraId="7C84D436" w14:textId="2F21499E" w:rsidR="00734532" w:rsidRDefault="00734532" w:rsidP="00BB6C4E">
      <w:pPr>
        <w:spacing w:line="240" w:lineRule="auto"/>
        <w:jc w:val="center"/>
        <w:rPr>
          <w:color w:val="002453" w:themeColor="accent5"/>
        </w:rPr>
      </w:pPr>
      <w:r w:rsidRPr="00734532">
        <w:rPr>
          <w:noProof/>
          <w:color w:val="002453" w:themeColor="accent5"/>
        </w:rPr>
        <w:drawing>
          <wp:inline distT="0" distB="0" distL="0" distR="0" wp14:anchorId="71101CE4" wp14:editId="05640A65">
            <wp:extent cx="3501958" cy="3391539"/>
            <wp:effectExtent l="0" t="0" r="3810" b="0"/>
            <wp:docPr id="1291503846" name="Picture 7" descr="A diagram of a path with icon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91503846" name="Picture 7" descr="A diagram of a path with icons&#10;&#10;Description automatically generated"/>
                    <pic:cNvPicPr/>
                  </pic:nvPicPr>
                  <pic:blipFill>
                    <a:blip r:embed="rId19" cstate="print">
                      <a:extLst>
                        <a:ext uri="{28A0092B-C50C-407E-A947-70E740481C1C}">
                          <a14:useLocalDpi xmlns:a14="http://schemas.microsoft.com/office/drawing/2010/main" val="0"/>
                        </a:ext>
                      </a:extLst>
                    </a:blip>
                    <a:stretch>
                      <a:fillRect/>
                    </a:stretch>
                  </pic:blipFill>
                  <pic:spPr>
                    <a:xfrm>
                      <a:off x="0" y="0"/>
                      <a:ext cx="3519768" cy="3408787"/>
                    </a:xfrm>
                    <a:prstGeom prst="rect">
                      <a:avLst/>
                    </a:prstGeom>
                  </pic:spPr>
                </pic:pic>
              </a:graphicData>
            </a:graphic>
          </wp:inline>
        </w:drawing>
      </w:r>
    </w:p>
    <w:p w14:paraId="49600ADD" w14:textId="2AC18A03" w:rsidR="006C0563" w:rsidRPr="008A3797" w:rsidRDefault="006C0563" w:rsidP="006C0563">
      <w:pPr>
        <w:pStyle w:val="Caption"/>
        <w:jc w:val="center"/>
        <w:rPr>
          <w:rFonts w:ascii="Roboto Light" w:hAnsi="Roboto Light"/>
          <w:noProof/>
          <w:color w:val="002453" w:themeColor="accent2"/>
          <w:spacing w:val="-5"/>
          <w:sz w:val="18"/>
        </w:rPr>
      </w:pPr>
      <w:r w:rsidRPr="008A3797">
        <w:rPr>
          <w:rFonts w:ascii="Roboto Light" w:hAnsi="Roboto Light"/>
          <w:color w:val="002453" w:themeColor="accent2"/>
          <w:sz w:val="18"/>
        </w:rPr>
        <w:t xml:space="preserve">Figure 1. Primary prevention of violence against women as an ‘upstream’ approach – </w:t>
      </w:r>
      <w:r w:rsidRPr="008A3797">
        <w:rPr>
          <w:rFonts w:ascii="Roboto Light" w:hAnsi="Roboto Light"/>
          <w:sz w:val="18"/>
        </w:rPr>
        <w:t>See alternative text for Figure 1</w:t>
      </w:r>
      <w:r w:rsidR="003B4C88" w:rsidRPr="008A3797">
        <w:rPr>
          <w:rFonts w:ascii="Roboto Light" w:hAnsi="Roboto Light"/>
          <w:sz w:val="18"/>
        </w:rPr>
        <w:t xml:space="preserve"> in Appendix</w:t>
      </w:r>
      <w:r w:rsidR="008B2C18" w:rsidRPr="008A3797">
        <w:rPr>
          <w:rFonts w:ascii="Roboto Light" w:hAnsi="Roboto Light"/>
          <w:sz w:val="18"/>
        </w:rPr>
        <w:t xml:space="preserve"> </w:t>
      </w:r>
      <w:r w:rsidR="008B2C18" w:rsidRPr="008A3797">
        <w:rPr>
          <w:rFonts w:ascii="Roboto Light" w:hAnsi="Roboto Light"/>
          <w:sz w:val="18"/>
          <w:vertAlign w:val="superscript"/>
        </w:rPr>
        <w:t>1</w:t>
      </w:r>
      <w:r w:rsidRPr="008A3797">
        <w:rPr>
          <w:rFonts w:ascii="Roboto Light" w:hAnsi="Roboto Light"/>
          <w:sz w:val="18"/>
        </w:rPr>
        <w:t>.</w:t>
      </w:r>
    </w:p>
    <w:p w14:paraId="2361CFD7" w14:textId="01102057" w:rsidR="00E004F9" w:rsidRPr="005E68B4" w:rsidRDefault="29E24DB8" w:rsidP="7D151B35">
      <w:pPr>
        <w:spacing w:line="240" w:lineRule="auto"/>
        <w:rPr>
          <w:color w:val="002453" w:themeColor="accent2"/>
          <w:lang w:val="en-US"/>
        </w:rPr>
      </w:pPr>
      <w:r w:rsidRPr="1EF683D4">
        <w:rPr>
          <w:color w:val="002453" w:themeColor="accent5"/>
          <w:lang w:val="en-US"/>
        </w:rPr>
        <w:lastRenderedPageBreak/>
        <w:t>As a result, and while recognising the relationship and intersection between primary preventi</w:t>
      </w:r>
      <w:r w:rsidR="0C205C8E" w:rsidRPr="1EF683D4">
        <w:rPr>
          <w:color w:val="002453" w:themeColor="accent5"/>
          <w:lang w:val="en-US"/>
        </w:rPr>
        <w:t xml:space="preserve">on and early intervention, Our Watch suggests that it may be useful to more clearly articulate </w:t>
      </w:r>
      <w:r w:rsidR="00094797" w:rsidRPr="1EF683D4">
        <w:rPr>
          <w:color w:val="002453" w:themeColor="accent5"/>
          <w:lang w:val="en-US"/>
        </w:rPr>
        <w:t>the distinction between primary prevention and early intervention in the following ways:</w:t>
      </w:r>
    </w:p>
    <w:p w14:paraId="295759EB" w14:textId="1C72DCDD" w:rsidR="00EB459F" w:rsidRPr="00EB459F" w:rsidRDefault="003E290B" w:rsidP="003D34A4">
      <w:pPr>
        <w:pStyle w:val="ListParagraph"/>
        <w:numPr>
          <w:ilvl w:val="0"/>
          <w:numId w:val="2"/>
        </w:numPr>
        <w:spacing w:line="240" w:lineRule="auto"/>
        <w:rPr>
          <w:color w:val="002453" w:themeColor="accent2"/>
          <w:lang w:val="en-US"/>
        </w:rPr>
      </w:pPr>
      <w:r>
        <w:rPr>
          <w:color w:val="002453" w:themeColor="accent5"/>
          <w:lang w:val="en-US"/>
        </w:rPr>
        <w:t>Include clear</w:t>
      </w:r>
      <w:r w:rsidR="00EB459F">
        <w:rPr>
          <w:color w:val="002453" w:themeColor="accent5"/>
          <w:lang w:val="en-US"/>
        </w:rPr>
        <w:t xml:space="preserve"> defin</w:t>
      </w:r>
      <w:r>
        <w:rPr>
          <w:color w:val="002453" w:themeColor="accent5"/>
          <w:lang w:val="en-US"/>
        </w:rPr>
        <w:t>itions of</w:t>
      </w:r>
      <w:r w:rsidR="00EB459F">
        <w:rPr>
          <w:color w:val="002453" w:themeColor="accent5"/>
          <w:lang w:val="en-US"/>
        </w:rPr>
        <w:t xml:space="preserve"> prevention and early intervention</w:t>
      </w:r>
      <w:r w:rsidR="00095DC1">
        <w:rPr>
          <w:color w:val="002453" w:themeColor="accent5"/>
          <w:lang w:val="en-US"/>
        </w:rPr>
        <w:t xml:space="preserve"> in the National Plan</w:t>
      </w:r>
      <w:r w:rsidR="5C8A6F11" w:rsidRPr="1EF683D4">
        <w:rPr>
          <w:color w:val="002453" w:themeColor="accent5"/>
          <w:lang w:val="en-US"/>
        </w:rPr>
        <w:t xml:space="preserve"> and more clearly articulate the distinct but interconnected nature of each.</w:t>
      </w:r>
      <w:r w:rsidR="00591C0A">
        <w:rPr>
          <w:color w:val="002453" w:themeColor="accent5"/>
          <w:lang w:val="en-US"/>
        </w:rPr>
        <w:t xml:space="preserve"> </w:t>
      </w:r>
    </w:p>
    <w:p w14:paraId="7A6F1F54" w14:textId="64B655B6" w:rsidR="00E004F9" w:rsidRPr="005E68B4" w:rsidRDefault="00E004F9" w:rsidP="003D34A4">
      <w:pPr>
        <w:pStyle w:val="ListParagraph"/>
        <w:numPr>
          <w:ilvl w:val="0"/>
          <w:numId w:val="2"/>
        </w:numPr>
        <w:spacing w:line="240" w:lineRule="auto"/>
        <w:rPr>
          <w:color w:val="002453" w:themeColor="accent2"/>
          <w:lang w:val="en-US"/>
        </w:rPr>
      </w:pPr>
      <w:r w:rsidRPr="618AE682">
        <w:rPr>
          <w:color w:val="002453" w:themeColor="accent5"/>
          <w:lang w:val="en-US"/>
        </w:rPr>
        <w:t xml:space="preserve">Identify actions and activities </w:t>
      </w:r>
      <w:r w:rsidR="00442436">
        <w:rPr>
          <w:color w:val="002453" w:themeColor="accent5"/>
          <w:lang w:val="en-US"/>
        </w:rPr>
        <w:t xml:space="preserve">within </w:t>
      </w:r>
      <w:r w:rsidR="00BB396C">
        <w:rPr>
          <w:color w:val="002453" w:themeColor="accent5"/>
          <w:lang w:val="en-US"/>
        </w:rPr>
        <w:t>each 5-year</w:t>
      </w:r>
      <w:r w:rsidR="00442436">
        <w:rPr>
          <w:color w:val="002453" w:themeColor="accent5"/>
          <w:lang w:val="en-US"/>
        </w:rPr>
        <w:t xml:space="preserve"> action </w:t>
      </w:r>
      <w:r w:rsidR="0095725A">
        <w:rPr>
          <w:color w:val="002453" w:themeColor="accent5"/>
          <w:lang w:val="en-US"/>
        </w:rPr>
        <w:t>plan</w:t>
      </w:r>
      <w:r w:rsidR="00442436">
        <w:rPr>
          <w:color w:val="002453" w:themeColor="accent5"/>
          <w:lang w:val="en-US"/>
        </w:rPr>
        <w:t xml:space="preserve"> that </w:t>
      </w:r>
      <w:r w:rsidR="00E65EAD" w:rsidRPr="1EF683D4">
        <w:rPr>
          <w:color w:val="002453" w:themeColor="accent5"/>
          <w:lang w:val="en-US"/>
        </w:rPr>
        <w:t>utili</w:t>
      </w:r>
      <w:r w:rsidR="0AFC531D" w:rsidRPr="1EF683D4">
        <w:rPr>
          <w:color w:val="002453" w:themeColor="accent5"/>
          <w:lang w:val="en-US"/>
        </w:rPr>
        <w:t>s</w:t>
      </w:r>
      <w:r w:rsidR="00E65EAD" w:rsidRPr="1EF683D4">
        <w:rPr>
          <w:color w:val="002453" w:themeColor="accent5"/>
          <w:lang w:val="en-US"/>
        </w:rPr>
        <w:t>e</w:t>
      </w:r>
      <w:r w:rsidRPr="618AE682">
        <w:rPr>
          <w:color w:val="002453" w:themeColor="accent5"/>
          <w:lang w:val="en-US"/>
        </w:rPr>
        <w:t xml:space="preserve"> prevention techniques and practices </w:t>
      </w:r>
      <w:r w:rsidR="00142BFD" w:rsidRPr="618AE682">
        <w:rPr>
          <w:color w:val="002453" w:themeColor="accent5"/>
          <w:lang w:val="en-US"/>
        </w:rPr>
        <w:t xml:space="preserve">to </w:t>
      </w:r>
      <w:r w:rsidRPr="618AE682">
        <w:rPr>
          <w:color w:val="002453" w:themeColor="accent5"/>
          <w:lang w:val="en-US"/>
        </w:rPr>
        <w:t xml:space="preserve">address the drivers of violence and abuse against </w:t>
      </w:r>
      <w:r w:rsidR="006C0563">
        <w:rPr>
          <w:color w:val="002453" w:themeColor="accent5"/>
          <w:lang w:val="en-US"/>
        </w:rPr>
        <w:t>older people</w:t>
      </w:r>
      <w:r w:rsidRPr="618AE682">
        <w:rPr>
          <w:color w:val="002453" w:themeColor="accent5"/>
          <w:lang w:val="en-US"/>
        </w:rPr>
        <w:t>.</w:t>
      </w:r>
    </w:p>
    <w:p w14:paraId="7B1BE013" w14:textId="77777777" w:rsidR="00875C1C" w:rsidRPr="005E7FE7" w:rsidRDefault="00E004F9">
      <w:pPr>
        <w:pStyle w:val="ListParagraph"/>
        <w:numPr>
          <w:ilvl w:val="0"/>
          <w:numId w:val="2"/>
        </w:numPr>
        <w:spacing w:line="240" w:lineRule="auto"/>
        <w:rPr>
          <w:color w:val="002453" w:themeColor="accent5"/>
        </w:rPr>
      </w:pPr>
      <w:r w:rsidRPr="00875C1C">
        <w:rPr>
          <w:color w:val="002453" w:themeColor="accent5"/>
        </w:rPr>
        <w:t xml:space="preserve">Clarify which indicators will integrate the primary prevention evidence-base in the </w:t>
      </w:r>
      <w:r w:rsidRPr="005E7FE7">
        <w:rPr>
          <w:color w:val="002453" w:themeColor="accent5"/>
        </w:rPr>
        <w:t>Monitoring and Evidence Framework</w:t>
      </w:r>
      <w:r w:rsidR="221E28AE" w:rsidRPr="005E7FE7">
        <w:rPr>
          <w:color w:val="002453" w:themeColor="accent5"/>
        </w:rPr>
        <w:t xml:space="preserve"> to ensure appropriate visibility and inclusion of primary prevention in the Framework</w:t>
      </w:r>
      <w:r w:rsidR="00875C1C" w:rsidRPr="005E7FE7">
        <w:rPr>
          <w:color w:val="002453" w:themeColor="accent5"/>
        </w:rPr>
        <w:t xml:space="preserve">. </w:t>
      </w:r>
    </w:p>
    <w:p w14:paraId="0992B3C6" w14:textId="1C3B1051" w:rsidR="00E004F9" w:rsidRPr="00E96723" w:rsidRDefault="0089132C" w:rsidP="003D34A4">
      <w:pPr>
        <w:pStyle w:val="ListParagraph"/>
        <w:numPr>
          <w:ilvl w:val="0"/>
          <w:numId w:val="2"/>
        </w:numPr>
        <w:spacing w:line="240" w:lineRule="auto"/>
        <w:rPr>
          <w:color w:val="002453" w:themeColor="accent2"/>
        </w:rPr>
      </w:pPr>
      <w:r w:rsidRPr="00E96723">
        <w:rPr>
          <w:color w:val="002453" w:themeColor="accent5"/>
        </w:rPr>
        <w:t xml:space="preserve">Identify ways in which the </w:t>
      </w:r>
      <w:r w:rsidR="00875C1C" w:rsidRPr="00E96723">
        <w:rPr>
          <w:color w:val="002453" w:themeColor="accent5"/>
        </w:rPr>
        <w:t xml:space="preserve">National </w:t>
      </w:r>
      <w:r w:rsidRPr="00E96723">
        <w:rPr>
          <w:color w:val="002453" w:themeColor="accent5"/>
        </w:rPr>
        <w:t>Plan</w:t>
      </w:r>
      <w:r w:rsidR="004979EE" w:rsidRPr="00E96723">
        <w:rPr>
          <w:color w:val="002453" w:themeColor="accent5"/>
        </w:rPr>
        <w:t>,</w:t>
      </w:r>
      <w:r w:rsidRPr="00E96723">
        <w:rPr>
          <w:color w:val="002453" w:themeColor="accent5"/>
        </w:rPr>
        <w:t xml:space="preserve"> associated mechanisms</w:t>
      </w:r>
      <w:r w:rsidR="006F1321">
        <w:rPr>
          <w:color w:val="002453" w:themeColor="accent5"/>
        </w:rPr>
        <w:t>,</w:t>
      </w:r>
      <w:r w:rsidRPr="00E96723">
        <w:rPr>
          <w:color w:val="002453" w:themeColor="accent5"/>
        </w:rPr>
        <w:t xml:space="preserve"> and actions can support increased collaboration, information sharing and identification of research gaps and opportunities in relation to prevention of violence against older people.</w:t>
      </w:r>
      <w:r w:rsidR="00E004F9" w:rsidRPr="00E96723">
        <w:rPr>
          <w:color w:val="002453" w:themeColor="accent2"/>
        </w:rPr>
        <w:t xml:space="preserve"> </w:t>
      </w:r>
    </w:p>
    <w:p w14:paraId="5C075E89" w14:textId="4D897124" w:rsidR="00E004F9" w:rsidRPr="00D341C6" w:rsidRDefault="00E004F9" w:rsidP="00BB6645">
      <w:pPr>
        <w:pStyle w:val="Heading2"/>
        <w:numPr>
          <w:ilvl w:val="0"/>
          <w:numId w:val="10"/>
        </w:numPr>
        <w:rPr>
          <w:color w:val="002453" w:themeColor="accent5"/>
        </w:rPr>
      </w:pPr>
      <w:bookmarkStart w:id="21" w:name="_Toc190872060"/>
      <w:bookmarkStart w:id="22" w:name="_Toc191566872"/>
      <w:r w:rsidRPr="00D341C6">
        <w:rPr>
          <w:color w:val="002453" w:themeColor="accent5"/>
        </w:rPr>
        <w:t>Address the intersection of gender inequality and ageism</w:t>
      </w:r>
      <w:bookmarkEnd w:id="21"/>
      <w:bookmarkEnd w:id="22"/>
    </w:p>
    <w:p w14:paraId="03C62779" w14:textId="6B10B07E" w:rsidR="00D341C6" w:rsidRPr="00D341C6" w:rsidRDefault="007A380C" w:rsidP="00D341C6">
      <w:pPr>
        <w:spacing w:line="240" w:lineRule="auto"/>
        <w:rPr>
          <w:color w:val="002453" w:themeColor="accent5"/>
        </w:rPr>
      </w:pPr>
      <w:r>
        <w:rPr>
          <w:color w:val="002453" w:themeColor="accent5"/>
        </w:rPr>
        <w:t>A strength of the</w:t>
      </w:r>
      <w:r w:rsidR="00D341C6" w:rsidRPr="00D341C6">
        <w:rPr>
          <w:color w:val="002453" w:themeColor="accent5"/>
        </w:rPr>
        <w:t xml:space="preserve"> draft National Plan </w:t>
      </w:r>
      <w:r>
        <w:rPr>
          <w:color w:val="002453" w:themeColor="accent5"/>
        </w:rPr>
        <w:t xml:space="preserve">is that it </w:t>
      </w:r>
      <w:r w:rsidR="0083490D">
        <w:rPr>
          <w:color w:val="002453" w:themeColor="accent5"/>
        </w:rPr>
        <w:t>outlines</w:t>
      </w:r>
      <w:r w:rsidR="00D341C6" w:rsidRPr="00D341C6">
        <w:rPr>
          <w:color w:val="002453" w:themeColor="accent5"/>
        </w:rPr>
        <w:t xml:space="preserve"> </w:t>
      </w:r>
      <w:r w:rsidR="00186FE8">
        <w:rPr>
          <w:color w:val="002453" w:themeColor="accent5"/>
        </w:rPr>
        <w:t>how</w:t>
      </w:r>
      <w:r w:rsidR="0083490D">
        <w:rPr>
          <w:color w:val="002453" w:themeColor="accent5"/>
        </w:rPr>
        <w:t xml:space="preserve"> the</w:t>
      </w:r>
      <w:r w:rsidR="00D341C6" w:rsidRPr="00D341C6">
        <w:rPr>
          <w:color w:val="002453" w:themeColor="accent5"/>
        </w:rPr>
        <w:t xml:space="preserve"> different aspects of an older person's identity </w:t>
      </w:r>
      <w:r w:rsidR="00581806" w:rsidRPr="00D341C6">
        <w:rPr>
          <w:color w:val="002453" w:themeColor="accent5"/>
        </w:rPr>
        <w:t>expose</w:t>
      </w:r>
      <w:r w:rsidR="00D341C6" w:rsidRPr="00D341C6">
        <w:rPr>
          <w:color w:val="002453" w:themeColor="accent5"/>
        </w:rPr>
        <w:t xml:space="preserve"> them to overlapping forms of discrimination and marginalisation. </w:t>
      </w:r>
      <w:r w:rsidR="0083490D">
        <w:rPr>
          <w:color w:val="002453" w:themeColor="accent5"/>
        </w:rPr>
        <w:t>There is an opportunity to build on this</w:t>
      </w:r>
      <w:r w:rsidR="009139AA">
        <w:rPr>
          <w:color w:val="002453" w:themeColor="accent5"/>
        </w:rPr>
        <w:t xml:space="preserve"> by</w:t>
      </w:r>
      <w:r w:rsidR="00D341C6" w:rsidRPr="00D341C6">
        <w:rPr>
          <w:color w:val="002453" w:themeColor="accent5"/>
        </w:rPr>
        <w:t xml:space="preserve"> </w:t>
      </w:r>
      <w:r w:rsidR="009139AA">
        <w:rPr>
          <w:color w:val="002453" w:themeColor="accent5"/>
        </w:rPr>
        <w:t xml:space="preserve">outlining the intersections between ageism, gender inequality </w:t>
      </w:r>
      <w:r w:rsidR="00067677">
        <w:rPr>
          <w:color w:val="002453" w:themeColor="accent5"/>
        </w:rPr>
        <w:t xml:space="preserve">and </w:t>
      </w:r>
      <w:r w:rsidR="00427143">
        <w:rPr>
          <w:color w:val="002453" w:themeColor="accent5"/>
        </w:rPr>
        <w:t>the abuse and mistreatment of older people</w:t>
      </w:r>
      <w:r w:rsidR="00067677">
        <w:rPr>
          <w:color w:val="002453" w:themeColor="accent5"/>
        </w:rPr>
        <w:t xml:space="preserve">. </w:t>
      </w:r>
    </w:p>
    <w:p w14:paraId="40974CAB" w14:textId="0FEB8EBB" w:rsidR="00FF3890" w:rsidRPr="00D341C6" w:rsidRDefault="00FF3890" w:rsidP="00FF3890">
      <w:pPr>
        <w:spacing w:line="240" w:lineRule="auto"/>
        <w:rPr>
          <w:color w:val="002453" w:themeColor="accent5"/>
          <w:lang w:val="en-US"/>
        </w:rPr>
      </w:pPr>
      <w:r w:rsidRPr="00BB6645">
        <w:rPr>
          <w:color w:val="002453" w:themeColor="accent5"/>
        </w:rPr>
        <w:t>To understand and prevent violence against older women, it is critical to consider ageism, age discrimination,</w:t>
      </w:r>
      <w:r w:rsidRPr="00BB6645">
        <w:rPr>
          <w:color w:val="002453" w:themeColor="accent5"/>
          <w:vertAlign w:val="superscript"/>
        </w:rPr>
        <w:t xml:space="preserve"> </w:t>
      </w:r>
      <w:r w:rsidRPr="00BB6645">
        <w:rPr>
          <w:color w:val="002453" w:themeColor="accent5"/>
        </w:rPr>
        <w:t xml:space="preserve">and other forms of inequality affecting older women at a population level. The design and implementation of initiatives to prevent violence against older women </w:t>
      </w:r>
      <w:r w:rsidR="4840F514" w:rsidRPr="1EF683D4">
        <w:rPr>
          <w:color w:val="002453" w:themeColor="accent5"/>
        </w:rPr>
        <w:t xml:space="preserve">should </w:t>
      </w:r>
      <w:r w:rsidRPr="00BB6645">
        <w:rPr>
          <w:color w:val="002453" w:themeColor="accent5"/>
        </w:rPr>
        <w:t>address the social norms, structures and practices that shape the situation of older women, placing them in a position of inequality compared to men, and to women of younger age groups.</w:t>
      </w:r>
      <w:r w:rsidRPr="00BB6645">
        <w:rPr>
          <w:color w:val="002453" w:themeColor="accent5"/>
          <w:lang w:val="en-US"/>
        </w:rPr>
        <w:t xml:space="preserve"> </w:t>
      </w:r>
    </w:p>
    <w:p w14:paraId="6F735C32" w14:textId="4EB6309E" w:rsidR="00A24B1A" w:rsidRPr="00D341C6" w:rsidRDefault="00E333FC" w:rsidP="00A24B1A">
      <w:pPr>
        <w:spacing w:line="240" w:lineRule="auto"/>
        <w:rPr>
          <w:color w:val="002453" w:themeColor="accent5"/>
        </w:rPr>
      </w:pPr>
      <w:r w:rsidRPr="00D341C6">
        <w:rPr>
          <w:color w:val="002453" w:themeColor="accent5"/>
        </w:rPr>
        <w:t>Data on older women’s experiences of violence remains limited</w:t>
      </w:r>
      <w:r w:rsidR="00A24B1A" w:rsidRPr="00D341C6">
        <w:rPr>
          <w:color w:val="002453" w:themeColor="accent5"/>
        </w:rPr>
        <w:t xml:space="preserve">, however we know that: </w:t>
      </w:r>
    </w:p>
    <w:p w14:paraId="7BD80063" w14:textId="7343B924" w:rsidR="00EA70E8" w:rsidRPr="00D341C6" w:rsidRDefault="00B408DF" w:rsidP="00A24B1A">
      <w:pPr>
        <w:pStyle w:val="ListParagraph"/>
        <w:numPr>
          <w:ilvl w:val="0"/>
          <w:numId w:val="20"/>
        </w:numPr>
        <w:spacing w:after="0" w:line="240" w:lineRule="auto"/>
        <w:ind w:left="714" w:hanging="357"/>
        <w:rPr>
          <w:color w:val="002453" w:themeColor="accent5"/>
          <w:lang w:val="en-US"/>
        </w:rPr>
      </w:pPr>
      <w:r>
        <w:rPr>
          <w:color w:val="002453" w:themeColor="accent5"/>
        </w:rPr>
        <w:t>15.9%</w:t>
      </w:r>
      <w:r w:rsidR="00EA70E8" w:rsidRPr="00D341C6">
        <w:rPr>
          <w:color w:val="002453" w:themeColor="accent5"/>
        </w:rPr>
        <w:t xml:space="preserve"> of women aged 65 years and older </w:t>
      </w:r>
      <w:r w:rsidR="007F2D40">
        <w:rPr>
          <w:color w:val="002453" w:themeColor="accent5"/>
        </w:rPr>
        <w:t xml:space="preserve">reported </w:t>
      </w:r>
      <w:r w:rsidR="00EA70E8" w:rsidRPr="00D341C6">
        <w:rPr>
          <w:color w:val="002453" w:themeColor="accent5"/>
        </w:rPr>
        <w:t>experienc</w:t>
      </w:r>
      <w:r w:rsidR="007F2D40">
        <w:rPr>
          <w:color w:val="002453" w:themeColor="accent5"/>
        </w:rPr>
        <w:t xml:space="preserve">ing </w:t>
      </w:r>
      <w:r>
        <w:rPr>
          <w:color w:val="002453" w:themeColor="accent5"/>
        </w:rPr>
        <w:t>any form of abuse</w:t>
      </w:r>
      <w:r w:rsidR="00EA70E8" w:rsidRPr="00D341C6">
        <w:rPr>
          <w:color w:val="002453" w:themeColor="accent5"/>
        </w:rPr>
        <w:t xml:space="preserve"> in the previous 12 months.</w:t>
      </w:r>
      <w:r w:rsidR="00EA70E8" w:rsidRPr="00D341C6">
        <w:rPr>
          <w:rStyle w:val="EndnoteReference"/>
          <w:b w:val="0"/>
          <w:bCs/>
          <w:lang w:val="en-US"/>
        </w:rPr>
        <w:endnoteReference w:id="4"/>
      </w:r>
    </w:p>
    <w:p w14:paraId="623370AC" w14:textId="13361F00" w:rsidR="009C3EAC" w:rsidRPr="00D341C6" w:rsidRDefault="009C3EAC" w:rsidP="00A24B1A">
      <w:pPr>
        <w:numPr>
          <w:ilvl w:val="0"/>
          <w:numId w:val="20"/>
        </w:numPr>
        <w:spacing w:after="0" w:line="240" w:lineRule="auto"/>
        <w:ind w:left="714" w:hanging="357"/>
        <w:rPr>
          <w:color w:val="002453" w:themeColor="accent5"/>
          <w:lang w:val="en-US"/>
        </w:rPr>
      </w:pPr>
      <w:r>
        <w:rPr>
          <w:color w:val="002453" w:themeColor="accent5"/>
        </w:rPr>
        <w:t>Older w</w:t>
      </w:r>
      <w:r w:rsidRPr="009C3EAC">
        <w:rPr>
          <w:color w:val="002453" w:themeColor="accent5"/>
        </w:rPr>
        <w:t xml:space="preserve">omen </w:t>
      </w:r>
      <w:r>
        <w:rPr>
          <w:color w:val="002453" w:themeColor="accent5"/>
        </w:rPr>
        <w:t>have</w:t>
      </w:r>
      <w:r w:rsidRPr="009C3EAC">
        <w:rPr>
          <w:color w:val="002453" w:themeColor="accent5"/>
        </w:rPr>
        <w:t xml:space="preserve"> a higher risk of experiencing any form of abuse</w:t>
      </w:r>
      <w:r w:rsidRPr="005D3362">
        <w:rPr>
          <w:b/>
          <w:bCs/>
          <w:color w:val="002453" w:themeColor="accent5"/>
        </w:rPr>
        <w:t>.</w:t>
      </w:r>
      <w:r w:rsidR="005D3362" w:rsidRPr="005D3362">
        <w:rPr>
          <w:rStyle w:val="EndnoteReference"/>
          <w:b w:val="0"/>
          <w:bCs/>
        </w:rPr>
        <w:endnoteReference w:id="5"/>
      </w:r>
    </w:p>
    <w:p w14:paraId="562D5BD3" w14:textId="77777777" w:rsidR="00893799" w:rsidRPr="00D341C6" w:rsidRDefault="00893799" w:rsidP="00893799">
      <w:pPr>
        <w:numPr>
          <w:ilvl w:val="0"/>
          <w:numId w:val="20"/>
        </w:numPr>
        <w:spacing w:after="0" w:line="240" w:lineRule="auto"/>
        <w:ind w:left="714" w:hanging="357"/>
        <w:rPr>
          <w:color w:val="002453" w:themeColor="accent5"/>
          <w:lang w:val="en-US"/>
        </w:rPr>
      </w:pPr>
      <w:r>
        <w:rPr>
          <w:color w:val="002453" w:themeColor="accent5"/>
        </w:rPr>
        <w:t>Older w</w:t>
      </w:r>
      <w:r w:rsidRPr="003370CB">
        <w:rPr>
          <w:color w:val="002453" w:themeColor="accent5"/>
        </w:rPr>
        <w:t xml:space="preserve">omen were more likely than </w:t>
      </w:r>
      <w:r>
        <w:rPr>
          <w:color w:val="002453" w:themeColor="accent5"/>
        </w:rPr>
        <w:t xml:space="preserve">older </w:t>
      </w:r>
      <w:r w:rsidRPr="003370CB">
        <w:rPr>
          <w:color w:val="002453" w:themeColor="accent5"/>
        </w:rPr>
        <w:t>men to report sexual abuse</w:t>
      </w:r>
      <w:r>
        <w:rPr>
          <w:color w:val="002453" w:themeColor="accent5"/>
        </w:rPr>
        <w:t>, psychological abuse or neglect</w:t>
      </w:r>
      <w:r w:rsidRPr="003370CB">
        <w:rPr>
          <w:color w:val="002453" w:themeColor="accent5"/>
        </w:rPr>
        <w:t>.</w:t>
      </w:r>
      <w:r w:rsidRPr="00B83B26">
        <w:rPr>
          <w:rStyle w:val="EndnoteReference"/>
          <w:b w:val="0"/>
          <w:bCs/>
        </w:rPr>
        <w:endnoteReference w:id="6"/>
      </w:r>
    </w:p>
    <w:p w14:paraId="0BE2424A" w14:textId="55395422" w:rsidR="00A24B1A" w:rsidRPr="003370CB" w:rsidRDefault="00A24B1A" w:rsidP="00FF3890">
      <w:pPr>
        <w:numPr>
          <w:ilvl w:val="0"/>
          <w:numId w:val="20"/>
        </w:numPr>
        <w:spacing w:after="0" w:line="240" w:lineRule="auto"/>
        <w:ind w:left="714" w:hanging="357"/>
        <w:rPr>
          <w:color w:val="002453" w:themeColor="accent5"/>
          <w:lang w:val="en-US"/>
        </w:rPr>
      </w:pPr>
      <w:r w:rsidRPr="00D341C6">
        <w:rPr>
          <w:color w:val="002453" w:themeColor="accent5"/>
        </w:rPr>
        <w:t xml:space="preserve">Perpetrators </w:t>
      </w:r>
      <w:r w:rsidR="008D72EE">
        <w:rPr>
          <w:color w:val="002453" w:themeColor="accent5"/>
        </w:rPr>
        <w:t>of elder abuse</w:t>
      </w:r>
      <w:r w:rsidRPr="00D341C6">
        <w:rPr>
          <w:color w:val="002453" w:themeColor="accent5"/>
        </w:rPr>
        <w:t xml:space="preserve"> are more likely to be </w:t>
      </w:r>
      <w:r w:rsidR="008D72EE" w:rsidRPr="005D3362">
        <w:rPr>
          <w:color w:val="002453" w:themeColor="accent5"/>
        </w:rPr>
        <w:t>male</w:t>
      </w:r>
      <w:r w:rsidRPr="005D3362">
        <w:rPr>
          <w:color w:val="002453" w:themeColor="accent5"/>
        </w:rPr>
        <w:t>.</w:t>
      </w:r>
      <w:r w:rsidRPr="005D3362">
        <w:rPr>
          <w:rStyle w:val="EndnoteReference"/>
          <w:b w:val="0"/>
          <w:bCs/>
        </w:rPr>
        <w:endnoteReference w:id="7"/>
      </w:r>
    </w:p>
    <w:p w14:paraId="2F662AB5" w14:textId="704794F1" w:rsidR="00EA70E8" w:rsidRPr="00BB6645" w:rsidRDefault="00A24B1A" w:rsidP="00441DC5">
      <w:pPr>
        <w:numPr>
          <w:ilvl w:val="0"/>
          <w:numId w:val="20"/>
        </w:numPr>
        <w:spacing w:after="120" w:line="240" w:lineRule="auto"/>
        <w:ind w:left="714" w:hanging="357"/>
        <w:rPr>
          <w:color w:val="002453" w:themeColor="accent5"/>
          <w:lang w:val="en-US"/>
        </w:rPr>
      </w:pPr>
      <w:r w:rsidRPr="00BB6645">
        <w:rPr>
          <w:color w:val="002453" w:themeColor="accent5"/>
        </w:rPr>
        <w:t xml:space="preserve">Older women experiencing intimate partner violence are often </w:t>
      </w:r>
      <w:r w:rsidR="00612F49">
        <w:rPr>
          <w:color w:val="002453" w:themeColor="accent5"/>
        </w:rPr>
        <w:t>not considered</w:t>
      </w:r>
      <w:r w:rsidRPr="00BB6645">
        <w:rPr>
          <w:color w:val="002453" w:themeColor="accent5"/>
        </w:rPr>
        <w:t xml:space="preserve"> within both the elder abuse and family violence sectors.</w:t>
      </w:r>
      <w:r w:rsidRPr="00BE5712">
        <w:rPr>
          <w:rStyle w:val="EndnoteReference"/>
          <w:b w:val="0"/>
          <w:bCs/>
        </w:rPr>
        <w:endnoteReference w:id="8"/>
      </w:r>
    </w:p>
    <w:p w14:paraId="21C2A309" w14:textId="68EF1A7B" w:rsidR="00E004F9" w:rsidRPr="00D341C6" w:rsidRDefault="00E004F9" w:rsidP="31631180">
      <w:pPr>
        <w:spacing w:line="240" w:lineRule="auto"/>
        <w:rPr>
          <w:color w:val="002453" w:themeColor="accent5"/>
        </w:rPr>
      </w:pPr>
      <w:r w:rsidRPr="00D341C6">
        <w:rPr>
          <w:color w:val="002453" w:themeColor="accent5"/>
        </w:rPr>
        <w:t xml:space="preserve">Our </w:t>
      </w:r>
      <w:r w:rsidR="06C48C6C" w:rsidRPr="00D341C6">
        <w:rPr>
          <w:color w:val="002453" w:themeColor="accent5"/>
        </w:rPr>
        <w:t>Watch</w:t>
      </w:r>
      <w:r w:rsidRPr="00D341C6">
        <w:rPr>
          <w:color w:val="002453" w:themeColor="accent5"/>
        </w:rPr>
        <w:t xml:space="preserve"> </w:t>
      </w:r>
      <w:r w:rsidR="00166D19">
        <w:rPr>
          <w:color w:val="002453" w:themeColor="accent5"/>
        </w:rPr>
        <w:t>suggests the National Plan and supporting documents</w:t>
      </w:r>
      <w:r w:rsidR="6558B8B9" w:rsidRPr="1EF683D4">
        <w:rPr>
          <w:color w:val="002453" w:themeColor="accent5"/>
        </w:rPr>
        <w:t xml:space="preserve">: </w:t>
      </w:r>
    </w:p>
    <w:p w14:paraId="42F54E03" w14:textId="09407A59" w:rsidR="00E004F9" w:rsidRPr="00632BC2" w:rsidRDefault="00E004F9" w:rsidP="003D34A4">
      <w:pPr>
        <w:pStyle w:val="ListParagraph"/>
        <w:numPr>
          <w:ilvl w:val="0"/>
          <w:numId w:val="1"/>
        </w:numPr>
        <w:spacing w:line="240" w:lineRule="auto"/>
        <w:rPr>
          <w:color w:val="002453" w:themeColor="accent2"/>
        </w:rPr>
      </w:pPr>
      <w:r w:rsidRPr="00D341C6">
        <w:rPr>
          <w:color w:val="002453" w:themeColor="accent5"/>
        </w:rPr>
        <w:lastRenderedPageBreak/>
        <w:t xml:space="preserve">Address the gendered drivers of violence </w:t>
      </w:r>
      <w:r w:rsidR="00D9306F" w:rsidRPr="00D341C6">
        <w:rPr>
          <w:color w:val="002453" w:themeColor="accent5"/>
        </w:rPr>
        <w:t>against women</w:t>
      </w:r>
      <w:r w:rsidR="00DF718F" w:rsidRPr="00D341C6">
        <w:rPr>
          <w:rStyle w:val="FootnoteReference"/>
        </w:rPr>
        <w:footnoteReference w:id="2"/>
      </w:r>
      <w:r w:rsidR="0504F784" w:rsidRPr="00D341C6">
        <w:rPr>
          <w:color w:val="002453" w:themeColor="accent5"/>
        </w:rPr>
        <w:t xml:space="preserve"> </w:t>
      </w:r>
      <w:r w:rsidR="00903A62" w:rsidRPr="00D341C6">
        <w:rPr>
          <w:color w:val="002453" w:themeColor="accent5"/>
        </w:rPr>
        <w:t>a</w:t>
      </w:r>
      <w:r w:rsidR="0504F784" w:rsidRPr="00D341C6">
        <w:rPr>
          <w:color w:val="002453" w:themeColor="accent5"/>
        </w:rPr>
        <w:t>s</w:t>
      </w:r>
      <w:r w:rsidRPr="00D341C6">
        <w:rPr>
          <w:color w:val="002453" w:themeColor="accent5"/>
        </w:rPr>
        <w:t xml:space="preserve"> a key principle in the</w:t>
      </w:r>
      <w:r w:rsidR="00A373B0">
        <w:rPr>
          <w:color w:val="002453" w:themeColor="accent5"/>
        </w:rPr>
        <w:t xml:space="preserve"> National Plan and</w:t>
      </w:r>
      <w:r w:rsidRPr="00D341C6">
        <w:rPr>
          <w:color w:val="002453" w:themeColor="accent5"/>
        </w:rPr>
        <w:t xml:space="preserve"> development of the National Plan’s evidence-based prevention framework. This includes recognising for many older women, their experiences are also shaped by intersecting forms of discrimination, such as ageism racism, homophobia or transphobia, ableism and classism.</w:t>
      </w:r>
    </w:p>
    <w:p w14:paraId="61FE1D26" w14:textId="77777777" w:rsidR="00850CFE" w:rsidRPr="00850CFE" w:rsidRDefault="00632BC2" w:rsidP="003D34A4">
      <w:pPr>
        <w:pStyle w:val="ListParagraph"/>
        <w:numPr>
          <w:ilvl w:val="0"/>
          <w:numId w:val="1"/>
        </w:numPr>
        <w:spacing w:line="240" w:lineRule="auto"/>
        <w:rPr>
          <w:color w:val="002453" w:themeColor="accent2"/>
        </w:rPr>
      </w:pPr>
      <w:r>
        <w:rPr>
          <w:color w:val="002453" w:themeColor="accent5"/>
        </w:rPr>
        <w:t xml:space="preserve">Centre primary prevention as a core principle to guide implementation of the </w:t>
      </w:r>
      <w:r w:rsidR="005B1EAE">
        <w:rPr>
          <w:color w:val="002453" w:themeColor="accent5"/>
        </w:rPr>
        <w:t xml:space="preserve">two 5-year </w:t>
      </w:r>
      <w:r w:rsidR="00B7237A">
        <w:rPr>
          <w:color w:val="002453" w:themeColor="accent5"/>
        </w:rPr>
        <w:t xml:space="preserve">Action Plans. </w:t>
      </w:r>
    </w:p>
    <w:p w14:paraId="44BF501D" w14:textId="77777777" w:rsidR="000E0C3D" w:rsidRPr="000E0C3D" w:rsidRDefault="00911159" w:rsidP="000E0C3D">
      <w:pPr>
        <w:pStyle w:val="ListParagraph"/>
        <w:numPr>
          <w:ilvl w:val="0"/>
          <w:numId w:val="1"/>
        </w:numPr>
        <w:spacing w:line="240" w:lineRule="auto"/>
        <w:rPr>
          <w:color w:val="002453" w:themeColor="accent2"/>
        </w:rPr>
      </w:pPr>
      <w:r>
        <w:rPr>
          <w:color w:val="002453" w:themeColor="accent5"/>
        </w:rPr>
        <w:t>C</w:t>
      </w:r>
      <w:r w:rsidR="00E004F9" w:rsidRPr="7D151B35">
        <w:rPr>
          <w:color w:val="002453" w:themeColor="accent5"/>
        </w:rPr>
        <w:t>entre intersectionality as a core principle to guide implementation of the two 5-year Action Plans.</w:t>
      </w:r>
      <w:r w:rsidR="000E0C3D" w:rsidRPr="000E0C3D">
        <w:rPr>
          <w:color w:val="002453" w:themeColor="accent5"/>
        </w:rPr>
        <w:t xml:space="preserve"> </w:t>
      </w:r>
    </w:p>
    <w:p w14:paraId="63FA9524" w14:textId="2B7B30F8" w:rsidR="00E004F9" w:rsidRPr="000E0C3D" w:rsidRDefault="000E0C3D" w:rsidP="000E0C3D">
      <w:pPr>
        <w:pStyle w:val="ListParagraph"/>
        <w:numPr>
          <w:ilvl w:val="0"/>
          <w:numId w:val="1"/>
        </w:numPr>
        <w:spacing w:line="240" w:lineRule="auto"/>
        <w:rPr>
          <w:color w:val="002453" w:themeColor="accent2"/>
        </w:rPr>
      </w:pPr>
      <w:r>
        <w:rPr>
          <w:color w:val="002453" w:themeColor="accent5"/>
        </w:rPr>
        <w:t>Ensure the two 5-year Action Plans include priority actions such as c</w:t>
      </w:r>
      <w:r w:rsidRPr="7D151B35">
        <w:rPr>
          <w:color w:val="002453" w:themeColor="accent5"/>
        </w:rPr>
        <w:t xml:space="preserve">ommunication, media, and awareness campaigns that challenge stereotypes about older people, for example ageing as a burden and as undesirable. For women, these campaigns </w:t>
      </w:r>
      <w:r w:rsidRPr="075E250C">
        <w:rPr>
          <w:color w:val="002453" w:themeColor="accent5"/>
        </w:rPr>
        <w:t xml:space="preserve">should </w:t>
      </w:r>
      <w:r w:rsidRPr="7D151B35">
        <w:rPr>
          <w:color w:val="002453" w:themeColor="accent5"/>
        </w:rPr>
        <w:t xml:space="preserve">address </w:t>
      </w:r>
      <w:r w:rsidRPr="075E250C">
        <w:rPr>
          <w:color w:val="002453" w:themeColor="accent5"/>
        </w:rPr>
        <w:t>how</w:t>
      </w:r>
      <w:r w:rsidRPr="7D151B35">
        <w:rPr>
          <w:color w:val="002453" w:themeColor="accent5"/>
        </w:rPr>
        <w:t xml:space="preserve"> ageism and gender inequality intersect to create disempowering or disrespectful social norms, structures and practices. These may relate to finance management, caring roles and sexuality. </w:t>
      </w:r>
    </w:p>
    <w:p w14:paraId="5028B21C" w14:textId="1BBA5C3D" w:rsidR="00E004F9" w:rsidRPr="005E68B4" w:rsidRDefault="00E004F9" w:rsidP="00BB6645">
      <w:pPr>
        <w:pStyle w:val="Heading2"/>
        <w:numPr>
          <w:ilvl w:val="0"/>
          <w:numId w:val="10"/>
        </w:numPr>
        <w:rPr>
          <w:color w:val="002453" w:themeColor="accent2"/>
        </w:rPr>
      </w:pPr>
      <w:bookmarkStart w:id="23" w:name="_Toc190872061"/>
      <w:bookmarkStart w:id="24" w:name="_Toc191566873"/>
      <w:r w:rsidRPr="58930832">
        <w:rPr>
          <w:color w:val="002453" w:themeColor="accent5"/>
        </w:rPr>
        <w:t>Strengthen implementation</w:t>
      </w:r>
      <w:r w:rsidR="00113BE6">
        <w:rPr>
          <w:color w:val="002453" w:themeColor="accent5"/>
        </w:rPr>
        <w:t xml:space="preserve">, monitoring and </w:t>
      </w:r>
      <w:r w:rsidRPr="58930832">
        <w:rPr>
          <w:color w:val="002453" w:themeColor="accent5"/>
        </w:rPr>
        <w:t>evaluation</w:t>
      </w:r>
      <w:bookmarkEnd w:id="23"/>
      <w:bookmarkEnd w:id="24"/>
      <w:r w:rsidRPr="58930832">
        <w:rPr>
          <w:color w:val="002453" w:themeColor="accent5"/>
        </w:rPr>
        <w:t xml:space="preserve"> </w:t>
      </w:r>
    </w:p>
    <w:p w14:paraId="5EDD6C73" w14:textId="35642E0E" w:rsidR="00F1313B" w:rsidRPr="00F3041D" w:rsidRDefault="1E499CB6" w:rsidP="1EF683D4">
      <w:pPr>
        <w:spacing w:after="160" w:line="240" w:lineRule="auto"/>
        <w:rPr>
          <w:rFonts w:eastAsia="Roboto" w:cs="Roboto"/>
          <w:i/>
          <w:iCs/>
          <w:color w:val="002453" w:themeColor="accent5"/>
          <w:lang w:val="en-US"/>
        </w:rPr>
      </w:pPr>
      <w:r w:rsidRPr="0010362E">
        <w:rPr>
          <w:rFonts w:eastAsia="Roboto" w:cs="Roboto"/>
          <w:color w:val="002453" w:themeColor="accent5"/>
          <w:lang w:val="en-US"/>
        </w:rPr>
        <w:t>T</w:t>
      </w:r>
      <w:r w:rsidR="00234CF7" w:rsidRPr="0010362E">
        <w:rPr>
          <w:rFonts w:eastAsia="Roboto" w:cs="Roboto"/>
          <w:color w:val="002453" w:themeColor="accent5"/>
          <w:lang w:val="en-US"/>
        </w:rPr>
        <w:t>he</w:t>
      </w:r>
      <w:r w:rsidR="009D7181">
        <w:rPr>
          <w:rFonts w:eastAsia="Roboto" w:cs="Roboto"/>
          <w:color w:val="002453" w:themeColor="accent5"/>
          <w:lang w:val="en-US"/>
        </w:rPr>
        <w:t xml:space="preserve"> draft</w:t>
      </w:r>
      <w:r w:rsidR="00234CF7" w:rsidRPr="0010362E">
        <w:rPr>
          <w:rFonts w:eastAsia="Roboto" w:cs="Roboto"/>
          <w:color w:val="002453" w:themeColor="accent5"/>
          <w:lang w:val="en-US"/>
        </w:rPr>
        <w:t xml:space="preserve"> </w:t>
      </w:r>
      <w:r w:rsidR="009D7181">
        <w:rPr>
          <w:rFonts w:eastAsia="Roboto" w:cs="Roboto"/>
          <w:color w:val="002453" w:themeColor="accent5"/>
          <w:lang w:val="en-US"/>
        </w:rPr>
        <w:t xml:space="preserve">National Plan </w:t>
      </w:r>
      <w:r w:rsidR="00234CF7" w:rsidRPr="0010362E">
        <w:rPr>
          <w:rFonts w:eastAsia="Roboto" w:cs="Roboto"/>
          <w:color w:val="002453" w:themeColor="accent5"/>
          <w:lang w:val="en-US"/>
        </w:rPr>
        <w:t xml:space="preserve">Program Logic provides a clear structure to inform the development of a Monitoring and Evaluation Framework and Prevention Framework. </w:t>
      </w:r>
    </w:p>
    <w:p w14:paraId="76250313" w14:textId="09DD9C44" w:rsidR="00F1313B" w:rsidRPr="00F3041D" w:rsidRDefault="1FB25626" w:rsidP="00F1313B">
      <w:pPr>
        <w:spacing w:after="160" w:line="240" w:lineRule="auto"/>
        <w:rPr>
          <w:rFonts w:eastAsia="Roboto" w:cs="Roboto"/>
          <w:i/>
          <w:color w:val="002453" w:themeColor="accent2"/>
          <w:lang w:val="en-US"/>
        </w:rPr>
      </w:pPr>
      <w:r w:rsidRPr="0010362E">
        <w:rPr>
          <w:rFonts w:eastAsia="Roboto" w:cs="Roboto"/>
          <w:color w:val="002453" w:themeColor="accent5"/>
          <w:lang w:val="en-US"/>
        </w:rPr>
        <w:t>Our Watch</w:t>
      </w:r>
      <w:r w:rsidR="00234CF7" w:rsidRPr="0010362E">
        <w:rPr>
          <w:rFonts w:eastAsia="Roboto" w:cs="Roboto"/>
          <w:color w:val="002453" w:themeColor="accent5"/>
          <w:lang w:val="en-US"/>
        </w:rPr>
        <w:t xml:space="preserve"> look</w:t>
      </w:r>
      <w:r w:rsidR="7B420013" w:rsidRPr="0010362E">
        <w:rPr>
          <w:rFonts w:eastAsia="Roboto" w:cs="Roboto"/>
          <w:color w:val="002453" w:themeColor="accent5"/>
          <w:lang w:val="en-US"/>
        </w:rPr>
        <w:t>s</w:t>
      </w:r>
      <w:r w:rsidR="00234CF7" w:rsidRPr="0010362E">
        <w:rPr>
          <w:rFonts w:eastAsia="Roboto" w:cs="Roboto"/>
          <w:color w:val="002453" w:themeColor="accent5"/>
          <w:lang w:val="en-US"/>
        </w:rPr>
        <w:t xml:space="preserve"> forward to providing input into the development of the Monitoring and Evaluation Framework and recommend</w:t>
      </w:r>
      <w:r w:rsidR="6451F0F5" w:rsidRPr="0010362E">
        <w:rPr>
          <w:rFonts w:eastAsia="Roboto" w:cs="Roboto"/>
          <w:color w:val="002453" w:themeColor="accent5"/>
          <w:lang w:val="en-US"/>
        </w:rPr>
        <w:t>s</w:t>
      </w:r>
      <w:r w:rsidR="00234CF7" w:rsidRPr="0010362E">
        <w:rPr>
          <w:rFonts w:eastAsia="Roboto" w:cs="Roboto"/>
          <w:color w:val="002453" w:themeColor="accent5"/>
          <w:lang w:val="en-US"/>
        </w:rPr>
        <w:t xml:space="preserve"> consideration of the primary prevention indicators outlined in Our Watch’s </w:t>
      </w:r>
      <w:r w:rsidR="00234CF7" w:rsidRPr="0010362E">
        <w:rPr>
          <w:rStyle w:val="Hyperlink"/>
          <w:rFonts w:eastAsia="Roboto" w:cs="Roboto"/>
          <w:i/>
          <w:color w:val="002453" w:themeColor="accent5"/>
        </w:rPr>
        <w:t>Counting on change: A guide to prevention monitoring</w:t>
      </w:r>
      <w:r w:rsidR="00234CF7" w:rsidRPr="0010362E">
        <w:rPr>
          <w:rStyle w:val="EndnoteReference"/>
          <w:i/>
          <w:lang w:val="en-US"/>
        </w:rPr>
        <w:endnoteReference w:id="9"/>
      </w:r>
      <w:r w:rsidR="00234CF7" w:rsidRPr="0010362E">
        <w:rPr>
          <w:rFonts w:eastAsia="Roboto" w:cs="Roboto"/>
          <w:i/>
          <w:color w:val="002453" w:themeColor="accent5"/>
          <w:lang w:val="en-US"/>
        </w:rPr>
        <w:t xml:space="preserve"> </w:t>
      </w:r>
      <w:r w:rsidR="00234CF7" w:rsidRPr="1EF683D4">
        <w:rPr>
          <w:rFonts w:eastAsia="Roboto" w:cs="Roboto"/>
          <w:color w:val="002453" w:themeColor="accent5"/>
          <w:lang w:val="en-US"/>
        </w:rPr>
        <w:t>and</w:t>
      </w:r>
      <w:r w:rsidR="00234CF7" w:rsidRPr="1EF683D4">
        <w:rPr>
          <w:rFonts w:eastAsia="Roboto" w:cs="Roboto"/>
          <w:i/>
          <w:color w:val="002453" w:themeColor="accent5"/>
          <w:lang w:val="en-US"/>
        </w:rPr>
        <w:t xml:space="preserve"> </w:t>
      </w:r>
      <w:hyperlink r:id="rId20" w:history="1">
        <w:r w:rsidR="00234CF7" w:rsidRPr="1EF683D4">
          <w:rPr>
            <w:rStyle w:val="Hyperlink"/>
            <w:rFonts w:eastAsia="Roboto" w:cs="Roboto"/>
            <w:i/>
          </w:rPr>
          <w:t>Tracking progress in prevention: A national monitoring report on progress towards the primary prevention of violence against women and their children in Australia</w:t>
        </w:r>
      </w:hyperlink>
      <w:r w:rsidR="00F1313B" w:rsidRPr="0010362E">
        <w:rPr>
          <w:rFonts w:eastAsia="Roboto" w:cs="Roboto"/>
          <w:i/>
          <w:color w:val="002453" w:themeColor="accent5"/>
          <w:lang w:val="en-US"/>
        </w:rPr>
        <w:t>.</w:t>
      </w:r>
      <w:r w:rsidR="00F1313B" w:rsidRPr="0010362E">
        <w:rPr>
          <w:rStyle w:val="EndnoteReference"/>
          <w:rFonts w:eastAsia="Roboto" w:cs="Roboto"/>
          <w:i/>
          <w:lang w:val="en-US"/>
        </w:rPr>
        <w:endnoteReference w:id="10"/>
      </w:r>
    </w:p>
    <w:p w14:paraId="41B7BF03" w14:textId="6D0F7871" w:rsidR="00E004F9" w:rsidRPr="005E68B4" w:rsidRDefault="00E004F9" w:rsidP="00E004F9">
      <w:pPr>
        <w:spacing w:line="240" w:lineRule="auto"/>
        <w:rPr>
          <w:rFonts w:eastAsia="Roboto" w:cs="Roboto"/>
          <w:color w:val="002453" w:themeColor="accent2"/>
        </w:rPr>
      </w:pPr>
      <w:r w:rsidRPr="58930832">
        <w:rPr>
          <w:color w:val="002453" w:themeColor="accent5"/>
        </w:rPr>
        <w:t>Our Watch</w:t>
      </w:r>
      <w:r w:rsidRPr="1EF683D4">
        <w:rPr>
          <w:color w:val="002453" w:themeColor="accent5"/>
        </w:rPr>
        <w:t xml:space="preserve"> </w:t>
      </w:r>
      <w:r w:rsidR="7DE6AEE7" w:rsidRPr="1EF683D4">
        <w:rPr>
          <w:color w:val="002453" w:themeColor="accent5"/>
        </w:rPr>
        <w:t>also</w:t>
      </w:r>
      <w:r w:rsidRPr="58930832">
        <w:rPr>
          <w:color w:val="002453" w:themeColor="accent5"/>
        </w:rPr>
        <w:t xml:space="preserve"> </w:t>
      </w:r>
      <w:r w:rsidR="00113BE6">
        <w:rPr>
          <w:color w:val="002453" w:themeColor="accent5"/>
        </w:rPr>
        <w:t>recommends</w:t>
      </w:r>
      <w:r w:rsidR="004029FC">
        <w:rPr>
          <w:color w:val="002453" w:themeColor="accent5"/>
        </w:rPr>
        <w:t xml:space="preserve"> the following</w:t>
      </w:r>
      <w:r w:rsidRPr="58930832">
        <w:rPr>
          <w:color w:val="002453" w:themeColor="accent5"/>
        </w:rPr>
        <w:t xml:space="preserve"> </w:t>
      </w:r>
      <w:r w:rsidR="00113BE6">
        <w:rPr>
          <w:color w:val="002453" w:themeColor="accent5"/>
        </w:rPr>
        <w:t>to strengthen implementation, monitoring and evaluation</w:t>
      </w:r>
      <w:r w:rsidR="009B237E">
        <w:rPr>
          <w:color w:val="002453" w:themeColor="accent5"/>
        </w:rPr>
        <w:t xml:space="preserve"> of the National Plan</w:t>
      </w:r>
      <w:r w:rsidRPr="58930832">
        <w:rPr>
          <w:color w:val="002453" w:themeColor="accent5"/>
        </w:rPr>
        <w:t xml:space="preserve">: </w:t>
      </w:r>
    </w:p>
    <w:p w14:paraId="4127AB0F" w14:textId="662EB886" w:rsidR="00E004F9" w:rsidRPr="005E68B4" w:rsidRDefault="004029FC" w:rsidP="003D34A4">
      <w:pPr>
        <w:pStyle w:val="ListParagraph"/>
        <w:numPr>
          <w:ilvl w:val="0"/>
          <w:numId w:val="3"/>
        </w:numPr>
        <w:spacing w:line="240" w:lineRule="auto"/>
        <w:rPr>
          <w:rFonts w:eastAsia="Roboto" w:cs="Roboto"/>
          <w:color w:val="002453" w:themeColor="accent2"/>
        </w:rPr>
      </w:pPr>
      <w:r>
        <w:rPr>
          <w:color w:val="002453" w:themeColor="accent5"/>
        </w:rPr>
        <w:t>Align i</w:t>
      </w:r>
      <w:r w:rsidR="00E004F9" w:rsidRPr="7D151B35">
        <w:rPr>
          <w:color w:val="002453" w:themeColor="accent5"/>
        </w:rPr>
        <w:t>ndicators and measures with the National Plan to End Violence Against Women and Children 2022-2032 Outcomes Framework and Performance Measurement Plan where possible.</w:t>
      </w:r>
    </w:p>
    <w:p w14:paraId="29DA378A" w14:textId="0B588BEA" w:rsidR="00E004F9" w:rsidRPr="005E68B4" w:rsidRDefault="004029FC" w:rsidP="003D34A4">
      <w:pPr>
        <w:pStyle w:val="ListParagraph"/>
        <w:numPr>
          <w:ilvl w:val="0"/>
          <w:numId w:val="3"/>
        </w:numPr>
        <w:spacing w:line="240" w:lineRule="auto"/>
        <w:rPr>
          <w:rFonts w:eastAsia="Roboto" w:cs="Roboto"/>
          <w:color w:val="002453" w:themeColor="accent2"/>
        </w:rPr>
      </w:pPr>
      <w:r>
        <w:rPr>
          <w:color w:val="002453" w:themeColor="accent5"/>
        </w:rPr>
        <w:t xml:space="preserve">Use </w:t>
      </w:r>
      <w:r w:rsidR="0023644C">
        <w:rPr>
          <w:color w:val="002453" w:themeColor="accent5"/>
        </w:rPr>
        <w:t>the</w:t>
      </w:r>
      <w:r>
        <w:rPr>
          <w:color w:val="002453" w:themeColor="accent5"/>
        </w:rPr>
        <w:t xml:space="preserve"> p</w:t>
      </w:r>
      <w:r w:rsidR="00E004F9" w:rsidRPr="4A7CA504">
        <w:rPr>
          <w:color w:val="002453" w:themeColor="accent5"/>
        </w:rPr>
        <w:t xml:space="preserve">rimary prevention indicators outlined in </w:t>
      </w:r>
      <w:r w:rsidR="00E004F9" w:rsidRPr="00F32004">
        <w:t>Counting on change</w:t>
      </w:r>
      <w:r w:rsidR="00E004F9">
        <w:rPr>
          <w:rStyle w:val="EndnoteReference"/>
        </w:rPr>
        <w:endnoteReference w:id="11"/>
      </w:r>
      <w:r w:rsidR="00E004F9" w:rsidRPr="4A7CA504">
        <w:rPr>
          <w:color w:val="002453" w:themeColor="accent5"/>
        </w:rPr>
        <w:t xml:space="preserve"> and Tracking progress in prevention</w:t>
      </w:r>
      <w:r w:rsidR="00361C9A">
        <w:rPr>
          <w:color w:val="002453" w:themeColor="accent5"/>
        </w:rPr>
        <w:t>.</w:t>
      </w:r>
      <w:r w:rsidR="00E004F9">
        <w:rPr>
          <w:rStyle w:val="EndnoteReference"/>
        </w:rPr>
        <w:endnoteReference w:id="12"/>
      </w:r>
    </w:p>
    <w:p w14:paraId="4E9B8D60" w14:textId="77777777" w:rsidR="00113BE6" w:rsidRPr="00113BE6" w:rsidRDefault="00211F78" w:rsidP="003D34A4">
      <w:pPr>
        <w:pStyle w:val="ListParagraph"/>
        <w:numPr>
          <w:ilvl w:val="0"/>
          <w:numId w:val="3"/>
        </w:numPr>
        <w:spacing w:line="240" w:lineRule="auto"/>
        <w:rPr>
          <w:rFonts w:eastAsia="Roboto" w:cs="Roboto"/>
          <w:color w:val="002453" w:themeColor="accent2"/>
        </w:rPr>
      </w:pPr>
      <w:r>
        <w:rPr>
          <w:color w:val="002453" w:themeColor="accent5"/>
        </w:rPr>
        <w:t xml:space="preserve">Ensure that each </w:t>
      </w:r>
      <w:r w:rsidR="00113BE6">
        <w:rPr>
          <w:color w:val="002453" w:themeColor="accent5"/>
        </w:rPr>
        <w:t>five-year a</w:t>
      </w:r>
      <w:r w:rsidRPr="53D663F4">
        <w:rPr>
          <w:color w:val="002453" w:themeColor="accent5"/>
        </w:rPr>
        <w:t xml:space="preserve">ction plan </w:t>
      </w:r>
      <w:r w:rsidRPr="31631180">
        <w:rPr>
          <w:color w:val="002453" w:themeColor="accent5"/>
        </w:rPr>
        <w:t>respond</w:t>
      </w:r>
      <w:r w:rsidR="00113BE6">
        <w:rPr>
          <w:color w:val="002453" w:themeColor="accent5"/>
        </w:rPr>
        <w:t>s</w:t>
      </w:r>
      <w:r w:rsidRPr="31631180">
        <w:rPr>
          <w:color w:val="002453" w:themeColor="accent5"/>
        </w:rPr>
        <w:t xml:space="preserve"> to </w:t>
      </w:r>
      <w:r w:rsidRPr="53D663F4">
        <w:rPr>
          <w:color w:val="002453" w:themeColor="accent5"/>
        </w:rPr>
        <w:t>trends and changes in data to maintain an</w:t>
      </w:r>
      <w:r w:rsidRPr="31631180">
        <w:rPr>
          <w:color w:val="002453" w:themeColor="accent5"/>
        </w:rPr>
        <w:t xml:space="preserve"> evidence</w:t>
      </w:r>
      <w:r w:rsidRPr="53D663F4">
        <w:rPr>
          <w:color w:val="002453" w:themeColor="accent5"/>
        </w:rPr>
        <w:t>-informed</w:t>
      </w:r>
      <w:r w:rsidRPr="31631180">
        <w:rPr>
          <w:color w:val="002453" w:themeColor="accent5"/>
        </w:rPr>
        <w:t xml:space="preserve"> focus on primary prevention </w:t>
      </w:r>
      <w:r w:rsidRPr="53D663F4">
        <w:rPr>
          <w:color w:val="002453" w:themeColor="accent5"/>
        </w:rPr>
        <w:t>activities and respond to emerging issues</w:t>
      </w:r>
      <w:r w:rsidRPr="31631180">
        <w:rPr>
          <w:color w:val="002453" w:themeColor="accent5"/>
        </w:rPr>
        <w:t xml:space="preserve">. </w:t>
      </w:r>
    </w:p>
    <w:p w14:paraId="339181D9" w14:textId="06EC1252" w:rsidR="00E004F9" w:rsidRPr="005E68B4" w:rsidRDefault="004029FC" w:rsidP="003D34A4">
      <w:pPr>
        <w:pStyle w:val="ListParagraph"/>
        <w:numPr>
          <w:ilvl w:val="0"/>
          <w:numId w:val="3"/>
        </w:numPr>
        <w:spacing w:line="240" w:lineRule="auto"/>
        <w:rPr>
          <w:rFonts w:eastAsia="Roboto" w:cs="Roboto"/>
          <w:color w:val="002453" w:themeColor="accent2"/>
        </w:rPr>
      </w:pPr>
      <w:r>
        <w:rPr>
          <w:color w:val="002453" w:themeColor="accent5"/>
        </w:rPr>
        <w:t>Identify</w:t>
      </w:r>
      <w:r w:rsidR="00E004F9" w:rsidRPr="7D151B35">
        <w:rPr>
          <w:color w:val="002453" w:themeColor="accent5"/>
        </w:rPr>
        <w:t xml:space="preserve"> indicators and measures that can capture intersectional data to monitor progress in prevention of abuse and mistreatment for groups of older people who have an increased risk of experiencing violence. This includes the use of data </w:t>
      </w:r>
      <w:r w:rsidR="00E004F9" w:rsidRPr="1EF683D4">
        <w:rPr>
          <w:color w:val="002453" w:themeColor="accent5"/>
        </w:rPr>
        <w:lastRenderedPageBreak/>
        <w:t>disaggregat</w:t>
      </w:r>
      <w:r w:rsidR="597982F5" w:rsidRPr="1EF683D4">
        <w:rPr>
          <w:color w:val="002453" w:themeColor="accent5"/>
        </w:rPr>
        <w:t xml:space="preserve">ion, including for </w:t>
      </w:r>
      <w:r w:rsidR="00E004F9" w:rsidRPr="7D151B35">
        <w:rPr>
          <w:color w:val="002453" w:themeColor="accent5"/>
        </w:rPr>
        <w:t>Aboriginal and Torres Strait Islander</w:t>
      </w:r>
      <w:r w:rsidR="3A0B3D16" w:rsidRPr="1EF683D4">
        <w:rPr>
          <w:color w:val="002453" w:themeColor="accent5"/>
        </w:rPr>
        <w:t xml:space="preserve"> people, LGBTIQA+ people, people with disability and in relation to </w:t>
      </w:r>
      <w:r w:rsidR="2259DE96" w:rsidRPr="1EF683D4">
        <w:rPr>
          <w:color w:val="002453" w:themeColor="accent5"/>
        </w:rPr>
        <w:t xml:space="preserve">culture and ethnicity. </w:t>
      </w:r>
      <w:r w:rsidR="3A0B3D16" w:rsidRPr="1EF683D4">
        <w:rPr>
          <w:color w:val="002453" w:themeColor="accent5"/>
        </w:rPr>
        <w:t xml:space="preserve"> </w:t>
      </w:r>
    </w:p>
    <w:p w14:paraId="702F3E11" w14:textId="64F2CB55" w:rsidR="00E004F9" w:rsidRPr="005E68B4" w:rsidRDefault="7D21BD52" w:rsidP="003D34A4">
      <w:pPr>
        <w:pStyle w:val="ListParagraph"/>
        <w:numPr>
          <w:ilvl w:val="0"/>
          <w:numId w:val="3"/>
        </w:numPr>
        <w:spacing w:line="240" w:lineRule="auto"/>
        <w:rPr>
          <w:rFonts w:eastAsia="Roboto" w:cs="Roboto"/>
          <w:color w:val="002453" w:themeColor="accent2"/>
        </w:rPr>
      </w:pPr>
      <w:r w:rsidRPr="1EF683D4">
        <w:rPr>
          <w:color w:val="002453" w:themeColor="accent5"/>
        </w:rPr>
        <w:t xml:space="preserve">Consider ways in which to provide visibility and transparency in relation to investment in actions under the National Plan and the </w:t>
      </w:r>
      <w:r w:rsidR="00C743DC">
        <w:rPr>
          <w:color w:val="002453" w:themeColor="accent5"/>
        </w:rPr>
        <w:t>5-year action plans</w:t>
      </w:r>
      <w:r w:rsidR="7A785EE7" w:rsidRPr="1EF683D4">
        <w:rPr>
          <w:color w:val="002453" w:themeColor="accent5"/>
        </w:rPr>
        <w:t xml:space="preserve">. </w:t>
      </w:r>
    </w:p>
    <w:p w14:paraId="5F6D0304" w14:textId="20558AE4" w:rsidR="00E004F9" w:rsidRPr="005E68B4" w:rsidRDefault="00E004F9" w:rsidP="00BB6645">
      <w:pPr>
        <w:pStyle w:val="Heading2"/>
        <w:numPr>
          <w:ilvl w:val="0"/>
          <w:numId w:val="10"/>
        </w:numPr>
        <w:rPr>
          <w:color w:val="002453" w:themeColor="accent2"/>
        </w:rPr>
      </w:pPr>
      <w:bookmarkStart w:id="25" w:name="_Toc190872062"/>
      <w:bookmarkStart w:id="26" w:name="_Toc191566874"/>
      <w:r w:rsidRPr="31631180">
        <w:rPr>
          <w:color w:val="002453" w:themeColor="accent5"/>
        </w:rPr>
        <w:t>Build capacity and capability of the workforce in primary prevention</w:t>
      </w:r>
      <w:bookmarkEnd w:id="25"/>
      <w:bookmarkEnd w:id="26"/>
    </w:p>
    <w:p w14:paraId="7CDB8CB7" w14:textId="164B4051" w:rsidR="007E75B7" w:rsidRPr="00C76E6C" w:rsidRDefault="007E75B7" w:rsidP="1EF683D4">
      <w:pPr>
        <w:spacing w:line="240" w:lineRule="auto"/>
        <w:rPr>
          <w:rFonts w:eastAsia="Roboto" w:cs="Roboto"/>
          <w:color w:val="002453" w:themeColor="accent5"/>
        </w:rPr>
      </w:pPr>
      <w:r w:rsidRPr="00C76E6C">
        <w:rPr>
          <w:rFonts w:eastAsia="Roboto" w:cs="Roboto"/>
          <w:color w:val="002453" w:themeColor="accent5"/>
        </w:rPr>
        <w:t>The successful impl</w:t>
      </w:r>
      <w:r w:rsidR="00C76E6C" w:rsidRPr="00C76E6C">
        <w:rPr>
          <w:rFonts w:eastAsia="Roboto" w:cs="Roboto"/>
          <w:color w:val="002453" w:themeColor="accent5"/>
        </w:rPr>
        <w:t>ementation</w:t>
      </w:r>
      <w:r w:rsidRPr="00C76E6C">
        <w:rPr>
          <w:rFonts w:eastAsia="Roboto" w:cs="Roboto"/>
          <w:color w:val="002453" w:themeColor="accent5"/>
        </w:rPr>
        <w:t xml:space="preserve"> of the National Plan</w:t>
      </w:r>
      <w:r w:rsidR="00C76E6C" w:rsidRPr="00C76E6C">
        <w:rPr>
          <w:rFonts w:eastAsia="Roboto" w:cs="Roboto"/>
          <w:color w:val="002453" w:themeColor="accent5"/>
        </w:rPr>
        <w:t xml:space="preserve"> </w:t>
      </w:r>
      <w:r w:rsidRPr="00C76E6C">
        <w:rPr>
          <w:rFonts w:eastAsia="Roboto" w:cs="Roboto"/>
          <w:color w:val="002453" w:themeColor="accent5"/>
        </w:rPr>
        <w:t>depends in part on the size and strength of the primary prevention workforce, and the capacity of this workforce to plan, implement and evaluate primary prevention initiatives</w:t>
      </w:r>
    </w:p>
    <w:p w14:paraId="7D4E852A" w14:textId="36DA94A2" w:rsidR="00E004F9" w:rsidRPr="005E68B4" w:rsidRDefault="00AF0CC5" w:rsidP="00E004F9">
      <w:pPr>
        <w:spacing w:line="240" w:lineRule="auto"/>
        <w:rPr>
          <w:rFonts w:eastAsia="Roboto" w:cs="Roboto"/>
          <w:color w:val="002453" w:themeColor="accent2"/>
        </w:rPr>
      </w:pPr>
      <w:r>
        <w:rPr>
          <w:rFonts w:eastAsia="Roboto" w:cs="Roboto"/>
          <w:color w:val="002453" w:themeColor="accent2"/>
        </w:rPr>
        <w:t>M</w:t>
      </w:r>
      <w:r w:rsidR="001C2E93" w:rsidRPr="005E68B4">
        <w:rPr>
          <w:rFonts w:eastAsia="Roboto" w:cs="Roboto"/>
          <w:color w:val="002453" w:themeColor="accent2"/>
        </w:rPr>
        <w:t>echanisms for workforce and sector development</w:t>
      </w:r>
      <w:r>
        <w:rPr>
          <w:rFonts w:eastAsia="Roboto" w:cs="Roboto"/>
          <w:color w:val="002453" w:themeColor="accent2"/>
        </w:rPr>
        <w:t xml:space="preserve"> is identified </w:t>
      </w:r>
      <w:r w:rsidR="00B8605E">
        <w:rPr>
          <w:rFonts w:eastAsia="Roboto" w:cs="Roboto"/>
          <w:color w:val="002453" w:themeColor="accent2"/>
        </w:rPr>
        <w:t>as</w:t>
      </w:r>
      <w:r w:rsidR="00B8605E" w:rsidRPr="005E68B4">
        <w:rPr>
          <w:rFonts w:eastAsia="Roboto" w:cs="Roboto"/>
          <w:color w:val="002453" w:themeColor="accent2"/>
        </w:rPr>
        <w:t xml:space="preserve"> one of</w:t>
      </w:r>
      <w:r w:rsidR="00B8605E">
        <w:rPr>
          <w:rFonts w:eastAsia="Roboto" w:cs="Roboto"/>
          <w:color w:val="002453" w:themeColor="accent2"/>
        </w:rPr>
        <w:t xml:space="preserve"> eight</w:t>
      </w:r>
      <w:r w:rsidR="00B8605E" w:rsidRPr="005E68B4">
        <w:rPr>
          <w:rFonts w:eastAsia="Roboto" w:cs="Roboto"/>
          <w:color w:val="002453" w:themeColor="accent2"/>
        </w:rPr>
        <w:t xml:space="preserve"> key </w:t>
      </w:r>
      <w:r w:rsidR="00EA6A38">
        <w:rPr>
          <w:rFonts w:eastAsia="Roboto" w:cs="Roboto"/>
          <w:color w:val="002453" w:themeColor="accent2"/>
        </w:rPr>
        <w:t>foundations of</w:t>
      </w:r>
      <w:r w:rsidR="00B8605E" w:rsidRPr="005E68B4">
        <w:rPr>
          <w:rFonts w:eastAsia="Roboto" w:cs="Roboto"/>
          <w:color w:val="002453" w:themeColor="accent2"/>
        </w:rPr>
        <w:t xml:space="preserve"> </w:t>
      </w:r>
      <w:r w:rsidR="00EA6A38">
        <w:rPr>
          <w:rFonts w:eastAsia="Roboto" w:cs="Roboto"/>
          <w:color w:val="002453" w:themeColor="accent2"/>
        </w:rPr>
        <w:t>primary</w:t>
      </w:r>
      <w:r w:rsidR="00B8605E" w:rsidRPr="005E68B4">
        <w:rPr>
          <w:rFonts w:eastAsia="Roboto" w:cs="Roboto"/>
          <w:color w:val="002453" w:themeColor="accent2"/>
        </w:rPr>
        <w:t xml:space="preserve"> </w:t>
      </w:r>
      <w:r w:rsidR="00B8605E">
        <w:rPr>
          <w:rFonts w:eastAsia="Roboto" w:cs="Roboto"/>
          <w:color w:val="002453" w:themeColor="accent2"/>
        </w:rPr>
        <w:t>p</w:t>
      </w:r>
      <w:r w:rsidR="00B8605E" w:rsidRPr="005E68B4">
        <w:rPr>
          <w:rFonts w:eastAsia="Roboto" w:cs="Roboto"/>
          <w:color w:val="002453" w:themeColor="accent2"/>
        </w:rPr>
        <w:t>revention</w:t>
      </w:r>
      <w:r w:rsidR="00B8605E">
        <w:rPr>
          <w:rFonts w:eastAsia="Roboto" w:cs="Roboto"/>
          <w:color w:val="002453" w:themeColor="accent2"/>
        </w:rPr>
        <w:t xml:space="preserve"> </w:t>
      </w:r>
      <w:r w:rsidR="00C76F2A">
        <w:rPr>
          <w:rFonts w:eastAsia="Roboto" w:cs="Roboto"/>
          <w:color w:val="002453" w:themeColor="accent2"/>
        </w:rPr>
        <w:t xml:space="preserve">in </w:t>
      </w:r>
      <w:r w:rsidR="001C2E93" w:rsidRPr="005E68B4">
        <w:rPr>
          <w:rFonts w:eastAsia="Roboto" w:cs="Roboto"/>
          <w:color w:val="002453" w:themeColor="accent2"/>
        </w:rPr>
        <w:t xml:space="preserve"> </w:t>
      </w:r>
      <w:hyperlink r:id="rId21" w:history="1">
        <w:r w:rsidR="004B577D" w:rsidRPr="000F4D34">
          <w:rPr>
            <w:rStyle w:val="Hyperlink"/>
            <w:rFonts w:eastAsia="Roboto" w:cs="Roboto"/>
            <w:i/>
          </w:rPr>
          <w:t>Building strong foundations to support primary prevention</w:t>
        </w:r>
      </w:hyperlink>
      <w:r w:rsidR="004B577D">
        <w:rPr>
          <w:rFonts w:eastAsia="Roboto" w:cs="Roboto"/>
          <w:color w:val="002453" w:themeColor="accent2"/>
        </w:rPr>
        <w:t xml:space="preserve"> </w:t>
      </w:r>
      <w:r w:rsidR="00F135E7">
        <w:rPr>
          <w:rStyle w:val="FootnoteReference"/>
          <w:rFonts w:eastAsia="Roboto" w:cs="Roboto"/>
        </w:rPr>
        <w:footnoteReference w:id="3"/>
      </w:r>
      <w:r w:rsidR="004E0475">
        <w:rPr>
          <w:rFonts w:eastAsia="Roboto" w:cs="Roboto"/>
          <w:color w:val="002453" w:themeColor="accent2"/>
        </w:rPr>
        <w:t xml:space="preserve">. </w:t>
      </w:r>
      <w:hyperlink r:id="rId22">
        <w:r w:rsidR="004470C4" w:rsidRPr="004470C4">
          <w:rPr>
            <w:rStyle w:val="Hyperlink"/>
            <w:rFonts w:eastAsia="Roboto" w:cs="Roboto"/>
            <w:i/>
          </w:rPr>
          <w:t>Growing With change: Developing an expert workforce to prevent violence against women</w:t>
        </w:r>
      </w:hyperlink>
      <w:r w:rsidR="004470C4" w:rsidRPr="00F135E7">
        <w:rPr>
          <w:rStyle w:val="EndnoteReference"/>
          <w:rFonts w:eastAsia="Roboto" w:cs="Roboto"/>
          <w:b w:val="0"/>
          <w:color w:val="002453" w:themeColor="accent2"/>
        </w:rPr>
        <w:endnoteReference w:id="13"/>
      </w:r>
      <w:r w:rsidR="004470C4" w:rsidRPr="00F135E7">
        <w:rPr>
          <w:rFonts w:eastAsia="Roboto" w:cs="Roboto"/>
          <w:b/>
          <w:color w:val="002453" w:themeColor="accent2"/>
        </w:rPr>
        <w:t xml:space="preserve"> </w:t>
      </w:r>
      <w:r w:rsidR="001C4095">
        <w:rPr>
          <w:rFonts w:eastAsia="Roboto" w:cs="Roboto"/>
          <w:color w:val="002453" w:themeColor="accent2"/>
        </w:rPr>
        <w:t>further</w:t>
      </w:r>
      <w:r w:rsidR="001C4095" w:rsidRPr="005E68B4">
        <w:rPr>
          <w:rFonts w:eastAsia="Roboto" w:cs="Roboto"/>
          <w:color w:val="002453" w:themeColor="accent2"/>
        </w:rPr>
        <w:t xml:space="preserve"> outlines five areas </w:t>
      </w:r>
      <w:r w:rsidR="001C4095">
        <w:rPr>
          <w:rFonts w:eastAsia="Roboto" w:cs="Roboto"/>
          <w:color w:val="002453" w:themeColor="accent2"/>
        </w:rPr>
        <w:t xml:space="preserve">of </w:t>
      </w:r>
      <w:r w:rsidR="001C4095" w:rsidRPr="005E68B4">
        <w:rPr>
          <w:rFonts w:eastAsia="Roboto" w:cs="Roboto"/>
          <w:color w:val="002453" w:themeColor="accent2"/>
        </w:rPr>
        <w:t xml:space="preserve">governments focus </w:t>
      </w:r>
      <w:r w:rsidR="001C4095">
        <w:rPr>
          <w:rFonts w:eastAsia="Roboto" w:cs="Roboto"/>
          <w:color w:val="002453" w:themeColor="accent2"/>
        </w:rPr>
        <w:t>to</w:t>
      </w:r>
      <w:r w:rsidR="001C4095" w:rsidRPr="005E68B4">
        <w:rPr>
          <w:rFonts w:eastAsia="Roboto" w:cs="Roboto"/>
          <w:color w:val="002453" w:themeColor="accent2"/>
        </w:rPr>
        <w:t xml:space="preserve"> expand the prevention workforce and support its growth.</w:t>
      </w:r>
      <w:r w:rsidR="001C4095">
        <w:rPr>
          <w:rStyle w:val="FootnoteReference"/>
          <w:rFonts w:eastAsia="Roboto" w:cs="Roboto"/>
        </w:rPr>
        <w:footnoteReference w:id="4"/>
      </w:r>
      <w:r w:rsidR="001C4095" w:rsidRPr="005E68B4">
        <w:rPr>
          <w:rFonts w:eastAsia="Roboto" w:cs="Roboto"/>
          <w:color w:val="002453" w:themeColor="accent2"/>
        </w:rPr>
        <w:t xml:space="preserve"> The</w:t>
      </w:r>
      <w:r w:rsidR="001C4095">
        <w:rPr>
          <w:rFonts w:eastAsia="Roboto" w:cs="Roboto"/>
          <w:color w:val="002453" w:themeColor="accent2"/>
        </w:rPr>
        <w:t>se provide</w:t>
      </w:r>
      <w:r w:rsidR="001C4095" w:rsidRPr="005E68B4">
        <w:rPr>
          <w:rFonts w:eastAsia="Roboto" w:cs="Roboto"/>
          <w:color w:val="002453" w:themeColor="accent2"/>
        </w:rPr>
        <w:t xml:space="preserve"> opportunities to strengthen prevention </w:t>
      </w:r>
      <w:r w:rsidR="004159F2">
        <w:rPr>
          <w:rFonts w:eastAsia="Roboto" w:cs="Roboto"/>
          <w:color w:val="002453" w:themeColor="accent2"/>
        </w:rPr>
        <w:t>foundations</w:t>
      </w:r>
      <w:r w:rsidR="001C4095" w:rsidRPr="005E68B4">
        <w:rPr>
          <w:rFonts w:eastAsia="Roboto" w:cs="Roboto"/>
          <w:color w:val="002453" w:themeColor="accent2"/>
        </w:rPr>
        <w:t xml:space="preserve"> and increas</w:t>
      </w:r>
      <w:r w:rsidR="001C4095" w:rsidRPr="075E250C">
        <w:rPr>
          <w:rFonts w:eastAsia="Roboto" w:cs="Roboto"/>
          <w:color w:val="002453" w:themeColor="accent2"/>
        </w:rPr>
        <w:t>e</w:t>
      </w:r>
      <w:r w:rsidR="001C4095" w:rsidRPr="005E68B4">
        <w:rPr>
          <w:rFonts w:eastAsia="Roboto" w:cs="Roboto"/>
          <w:color w:val="002453" w:themeColor="accent2"/>
        </w:rPr>
        <w:t xml:space="preserve"> capacity and capability of </w:t>
      </w:r>
      <w:r w:rsidR="5103A47B" w:rsidRPr="005E68B4">
        <w:rPr>
          <w:rFonts w:eastAsia="Roboto" w:cs="Roboto"/>
          <w:color w:val="002453" w:themeColor="accent2"/>
        </w:rPr>
        <w:t xml:space="preserve">the workforce required to support </w:t>
      </w:r>
      <w:r w:rsidR="001C4095" w:rsidRPr="005E68B4">
        <w:rPr>
          <w:rFonts w:eastAsia="Roboto" w:cs="Roboto"/>
          <w:color w:val="002453" w:themeColor="accent2"/>
        </w:rPr>
        <w:t xml:space="preserve">the National Plan. </w:t>
      </w:r>
    </w:p>
    <w:p w14:paraId="160B8C31" w14:textId="20E5AFCE" w:rsidR="00E004F9" w:rsidRPr="005E68B4" w:rsidRDefault="00E004F9" w:rsidP="00E004F9">
      <w:pPr>
        <w:spacing w:line="240" w:lineRule="auto"/>
        <w:rPr>
          <w:rFonts w:eastAsia="Roboto" w:cs="Roboto"/>
          <w:color w:val="002453" w:themeColor="accent2"/>
        </w:rPr>
      </w:pPr>
      <w:r w:rsidRPr="1EF683D4">
        <w:rPr>
          <w:rFonts w:eastAsia="Roboto" w:cs="Roboto"/>
          <w:color w:val="002453" w:themeColor="accent5"/>
        </w:rPr>
        <w:t xml:space="preserve">Our Watch recommends </w:t>
      </w:r>
      <w:r w:rsidR="00015480" w:rsidRPr="1EF683D4">
        <w:rPr>
          <w:rFonts w:eastAsia="Roboto" w:cs="Roboto"/>
          <w:color w:val="002453" w:themeColor="accent5"/>
        </w:rPr>
        <w:t xml:space="preserve">that </w:t>
      </w:r>
      <w:r w:rsidRPr="1EF683D4">
        <w:rPr>
          <w:rFonts w:eastAsia="Roboto" w:cs="Roboto"/>
          <w:color w:val="002453" w:themeColor="accent5"/>
        </w:rPr>
        <w:t xml:space="preserve">the </w:t>
      </w:r>
      <w:r w:rsidR="33D89414" w:rsidRPr="1EF683D4">
        <w:rPr>
          <w:rFonts w:eastAsia="Roboto" w:cs="Roboto"/>
          <w:color w:val="002453" w:themeColor="accent5"/>
        </w:rPr>
        <w:t>National P</w:t>
      </w:r>
      <w:r w:rsidRPr="1EF683D4">
        <w:rPr>
          <w:rFonts w:eastAsia="Roboto" w:cs="Roboto"/>
          <w:color w:val="002453" w:themeColor="accent5"/>
        </w:rPr>
        <w:t xml:space="preserve">lan: </w:t>
      </w:r>
    </w:p>
    <w:p w14:paraId="540DF9DC" w14:textId="162E322F" w:rsidR="00E004F9" w:rsidRPr="005E68B4" w:rsidRDefault="00E004F9" w:rsidP="00BB6645">
      <w:pPr>
        <w:pStyle w:val="ListParagraph"/>
        <w:numPr>
          <w:ilvl w:val="0"/>
          <w:numId w:val="9"/>
        </w:numPr>
        <w:spacing w:line="240" w:lineRule="auto"/>
        <w:rPr>
          <w:color w:val="002453" w:themeColor="accent2"/>
          <w:lang w:val="en-US"/>
        </w:rPr>
      </w:pPr>
      <w:r w:rsidRPr="28F806C9">
        <w:rPr>
          <w:color w:val="002453" w:themeColor="accent5"/>
          <w:lang w:val="en-US"/>
        </w:rPr>
        <w:t xml:space="preserve">Expand the scope of </w:t>
      </w:r>
      <w:r w:rsidRPr="00150D45">
        <w:rPr>
          <w:color w:val="002453" w:themeColor="accent5"/>
          <w:lang w:val="en-US"/>
        </w:rPr>
        <w:t>Focus Area 3: Capacity and capability of services</w:t>
      </w:r>
      <w:r w:rsidRPr="28F806C9">
        <w:rPr>
          <w:color w:val="002453" w:themeColor="accent5"/>
          <w:lang w:val="en-US"/>
        </w:rPr>
        <w:t xml:space="preserve"> to include organisations as well as services. This acknowledges opportunities within other organisations that undertake primary prevention </w:t>
      </w:r>
      <w:r w:rsidR="00D61BDC">
        <w:rPr>
          <w:color w:val="002453" w:themeColor="accent5"/>
          <w:lang w:val="en-US"/>
        </w:rPr>
        <w:t xml:space="preserve">activities </w:t>
      </w:r>
      <w:r w:rsidRPr="28F806C9">
        <w:rPr>
          <w:color w:val="002453" w:themeColor="accent5"/>
          <w:lang w:val="en-US"/>
        </w:rPr>
        <w:t>to reduc</w:t>
      </w:r>
      <w:r w:rsidR="00D61BDC">
        <w:rPr>
          <w:color w:val="002453" w:themeColor="accent5"/>
          <w:lang w:val="en-US"/>
        </w:rPr>
        <w:t>e</w:t>
      </w:r>
      <w:r w:rsidRPr="28F806C9">
        <w:rPr>
          <w:color w:val="002453" w:themeColor="accent5"/>
          <w:lang w:val="en-US"/>
        </w:rPr>
        <w:t xml:space="preserve"> and prevent abuse</w:t>
      </w:r>
      <w:r w:rsidR="00D61BDC">
        <w:rPr>
          <w:color w:val="002453" w:themeColor="accent5"/>
          <w:lang w:val="en-US"/>
        </w:rPr>
        <w:t xml:space="preserve"> and mistreatment of older people</w:t>
      </w:r>
      <w:r w:rsidRPr="28F806C9">
        <w:rPr>
          <w:color w:val="002453" w:themeColor="accent5"/>
          <w:lang w:val="en-US"/>
        </w:rPr>
        <w:t xml:space="preserve">. </w:t>
      </w:r>
    </w:p>
    <w:p w14:paraId="37374065" w14:textId="03738E56" w:rsidR="00E004F9" w:rsidRPr="00035BE9" w:rsidRDefault="00E004F9" w:rsidP="00BB6645">
      <w:pPr>
        <w:pStyle w:val="ListParagraph"/>
        <w:numPr>
          <w:ilvl w:val="0"/>
          <w:numId w:val="9"/>
        </w:numPr>
        <w:spacing w:line="240" w:lineRule="auto"/>
        <w:rPr>
          <w:i/>
          <w:iCs/>
          <w:color w:val="002453" w:themeColor="accent2"/>
          <w:lang w:val="en-US"/>
        </w:rPr>
      </w:pPr>
      <w:r w:rsidRPr="00035BE9">
        <w:rPr>
          <w:color w:val="002453" w:themeColor="accent5"/>
          <w:lang w:val="en-US"/>
        </w:rPr>
        <w:t xml:space="preserve">Ensure that professional development actions also include a focus on prevention. For example, expand the focus of priority action 3.6: to ensure that professionals in relevant occupations are equipped </w:t>
      </w:r>
      <w:r w:rsidR="00035BE9" w:rsidRPr="00035BE9">
        <w:rPr>
          <w:color w:val="002453" w:themeColor="accent5"/>
          <w:lang w:val="en-US"/>
        </w:rPr>
        <w:t xml:space="preserve">not </w:t>
      </w:r>
      <w:r w:rsidR="00035BE9">
        <w:rPr>
          <w:color w:val="002453" w:themeColor="accent5"/>
          <w:lang w:val="en-US"/>
        </w:rPr>
        <w:t xml:space="preserve">only </w:t>
      </w:r>
      <w:r w:rsidR="00035BE9" w:rsidRPr="00035BE9">
        <w:rPr>
          <w:color w:val="002453" w:themeColor="accent5"/>
          <w:lang w:val="en-US"/>
        </w:rPr>
        <w:t>to identify and respond to ageism and abuse, but</w:t>
      </w:r>
      <w:r w:rsidR="00035BE9">
        <w:rPr>
          <w:color w:val="002453" w:themeColor="accent5"/>
          <w:lang w:val="en-US"/>
        </w:rPr>
        <w:t xml:space="preserve"> also</w:t>
      </w:r>
      <w:r w:rsidR="00035BE9" w:rsidRPr="00035BE9">
        <w:rPr>
          <w:color w:val="002453" w:themeColor="accent5"/>
          <w:lang w:val="en-US"/>
        </w:rPr>
        <w:t xml:space="preserve"> to prevent it. </w:t>
      </w:r>
      <w:r w:rsidRPr="00035BE9">
        <w:rPr>
          <w:color w:val="002453" w:themeColor="accent5"/>
          <w:lang w:val="en-US"/>
        </w:rPr>
        <w:t xml:space="preserve"> </w:t>
      </w:r>
    </w:p>
    <w:p w14:paraId="5DAE2381" w14:textId="7DEFC9B3" w:rsidR="00E004F9" w:rsidRPr="005E68B4" w:rsidRDefault="00E004F9" w:rsidP="00BB6645">
      <w:pPr>
        <w:pStyle w:val="ListParagraph"/>
        <w:numPr>
          <w:ilvl w:val="0"/>
          <w:numId w:val="9"/>
        </w:numPr>
        <w:spacing w:line="240" w:lineRule="auto"/>
      </w:pPr>
      <w:r w:rsidRPr="28F806C9">
        <w:rPr>
          <w:color w:val="002453" w:themeColor="accent5"/>
          <w:lang w:val="en-US"/>
        </w:rPr>
        <w:t>Support pathways for men to enter the prevention workforce and build the capacity of existing workforces to work with men and boys in all priority settings and other sectors that already engage men.</w:t>
      </w:r>
    </w:p>
    <w:p w14:paraId="7C94EA45" w14:textId="1F176FAC" w:rsidR="00E004F9" w:rsidRPr="005E68B4" w:rsidRDefault="00E004F9" w:rsidP="00BB6645">
      <w:pPr>
        <w:pStyle w:val="Heading2"/>
        <w:numPr>
          <w:ilvl w:val="0"/>
          <w:numId w:val="10"/>
        </w:numPr>
        <w:rPr>
          <w:color w:val="002453" w:themeColor="accent2"/>
        </w:rPr>
      </w:pPr>
      <w:bookmarkStart w:id="27" w:name="_Toc190872063"/>
      <w:bookmarkStart w:id="28" w:name="_Toc191566875"/>
      <w:r w:rsidRPr="075E250C">
        <w:rPr>
          <w:color w:val="002453" w:themeColor="accent5"/>
        </w:rPr>
        <w:t>Engag</w:t>
      </w:r>
      <w:r w:rsidR="001E6307" w:rsidRPr="075E250C">
        <w:rPr>
          <w:color w:val="002453" w:themeColor="accent5"/>
        </w:rPr>
        <w:t>e</w:t>
      </w:r>
      <w:r w:rsidRPr="075E250C">
        <w:rPr>
          <w:color w:val="002453" w:themeColor="accent5"/>
        </w:rPr>
        <w:t xml:space="preserve"> men in primary prevention activities</w:t>
      </w:r>
      <w:bookmarkEnd w:id="27"/>
      <w:bookmarkEnd w:id="28"/>
      <w:r w:rsidRPr="075E250C">
        <w:rPr>
          <w:color w:val="002453" w:themeColor="accent5"/>
        </w:rPr>
        <w:t xml:space="preserve">  </w:t>
      </w:r>
    </w:p>
    <w:p w14:paraId="77EC542C" w14:textId="37ECAA92" w:rsidR="00E004F9" w:rsidRPr="005E68B4" w:rsidRDefault="00E004F9" w:rsidP="00E004F9">
      <w:pPr>
        <w:spacing w:line="240" w:lineRule="auto"/>
        <w:rPr>
          <w:rFonts w:eastAsia="Roboto" w:cs="Roboto"/>
          <w:color w:val="002453" w:themeColor="accent5"/>
          <w:lang w:val="en-US"/>
        </w:rPr>
      </w:pPr>
      <w:r w:rsidRPr="005E68B4">
        <w:rPr>
          <w:rFonts w:eastAsia="Roboto" w:cs="Roboto"/>
          <w:color w:val="002453" w:themeColor="accent2"/>
          <w:lang w:val="en-US"/>
        </w:rPr>
        <w:t xml:space="preserve">Engaging and working with men is critical to the success of preventing violence against older women. Older women are more likely than older men to be victims of </w:t>
      </w:r>
      <w:r w:rsidR="005D3362">
        <w:rPr>
          <w:rFonts w:eastAsia="Roboto" w:cs="Roboto"/>
          <w:color w:val="002453" w:themeColor="accent2"/>
          <w:lang w:val="en-US"/>
        </w:rPr>
        <w:t>elder abuse</w:t>
      </w:r>
      <w:r w:rsidRPr="005E68B4">
        <w:rPr>
          <w:rFonts w:eastAsia="Roboto" w:cs="Roboto"/>
          <w:color w:val="002453" w:themeColor="accent2"/>
          <w:lang w:val="en-US"/>
        </w:rPr>
        <w:t xml:space="preserve">, and perpetrators are more likely to be </w:t>
      </w:r>
      <w:r w:rsidR="005D3362">
        <w:rPr>
          <w:rFonts w:eastAsia="Roboto" w:cs="Roboto"/>
          <w:color w:val="002453" w:themeColor="accent2"/>
          <w:lang w:val="en-US"/>
        </w:rPr>
        <w:t>male</w:t>
      </w:r>
      <w:r w:rsidRPr="005E68B4">
        <w:rPr>
          <w:rFonts w:eastAsia="Roboto" w:cs="Roboto"/>
          <w:color w:val="002453" w:themeColor="accent2"/>
          <w:lang w:val="en-US"/>
        </w:rPr>
        <w:t>.</w:t>
      </w:r>
      <w:r w:rsidRPr="005E68B4">
        <w:rPr>
          <w:rStyle w:val="EndnoteReference"/>
          <w:color w:val="002453" w:themeColor="accent2"/>
          <w:lang w:val="en-US"/>
        </w:rPr>
        <w:endnoteReference w:id="14"/>
      </w:r>
      <w:r w:rsidRPr="005E68B4">
        <w:rPr>
          <w:rFonts w:eastAsia="Roboto" w:cs="Roboto"/>
          <w:color w:val="002453" w:themeColor="accent2"/>
          <w:lang w:val="en-US"/>
        </w:rPr>
        <w:t xml:space="preserve"> </w:t>
      </w:r>
      <w:r w:rsidR="1CA1A3C7" w:rsidRPr="1EF683D4">
        <w:rPr>
          <w:rFonts w:eastAsia="Roboto" w:cs="Roboto"/>
          <w:color w:val="002453" w:themeColor="accent5"/>
          <w:lang w:val="en-US"/>
        </w:rPr>
        <w:t xml:space="preserve">As a result, there are opportunities for the </w:t>
      </w:r>
      <w:r w:rsidRPr="005E68B4">
        <w:rPr>
          <w:rFonts w:eastAsia="Roboto" w:cs="Roboto"/>
          <w:color w:val="002453" w:themeColor="accent2"/>
          <w:lang w:val="en-US"/>
        </w:rPr>
        <w:t xml:space="preserve">National Plan to </w:t>
      </w:r>
      <w:r w:rsidR="5614CC82" w:rsidRPr="005E68B4">
        <w:rPr>
          <w:rFonts w:eastAsia="Roboto" w:cs="Roboto"/>
          <w:color w:val="002453" w:themeColor="accent2"/>
          <w:lang w:val="en-US"/>
        </w:rPr>
        <w:t xml:space="preserve">more clearly </w:t>
      </w:r>
      <w:r w:rsidRPr="005E68B4">
        <w:rPr>
          <w:rFonts w:eastAsia="Roboto" w:cs="Roboto"/>
          <w:color w:val="002453" w:themeColor="accent2"/>
          <w:lang w:val="en-US"/>
        </w:rPr>
        <w:t xml:space="preserve">directly and indirectly involve men </w:t>
      </w:r>
      <w:r w:rsidR="00CF6ECA">
        <w:rPr>
          <w:rFonts w:eastAsia="Roboto" w:cs="Roboto"/>
          <w:color w:val="002453" w:themeColor="accent2"/>
          <w:lang w:val="en-US"/>
        </w:rPr>
        <w:t>in</w:t>
      </w:r>
      <w:r w:rsidRPr="005E68B4">
        <w:rPr>
          <w:rFonts w:eastAsia="Roboto" w:cs="Roboto"/>
          <w:color w:val="002453" w:themeColor="accent2"/>
          <w:lang w:val="en-US"/>
        </w:rPr>
        <w:t xml:space="preserve"> challenging and </w:t>
      </w:r>
      <w:r w:rsidRPr="005E68B4">
        <w:rPr>
          <w:rFonts w:eastAsia="Roboto" w:cs="Roboto"/>
          <w:color w:val="002453" w:themeColor="accent2"/>
          <w:lang w:val="en-US"/>
        </w:rPr>
        <w:lastRenderedPageBreak/>
        <w:t xml:space="preserve">shifting dominant norms and ideas of masculinity and the associated attitudes throughout the course of men’s lives.  </w:t>
      </w:r>
    </w:p>
    <w:p w14:paraId="4066069C" w14:textId="77777777" w:rsidR="00E004F9" w:rsidRPr="005E68B4" w:rsidRDefault="00E004F9" w:rsidP="00E004F9">
      <w:pPr>
        <w:spacing w:line="240" w:lineRule="auto"/>
        <w:rPr>
          <w:rFonts w:eastAsia="Roboto" w:cs="Roboto"/>
          <w:color w:val="002453" w:themeColor="accent2"/>
          <w:lang w:val="en-US"/>
        </w:rPr>
      </w:pPr>
      <w:r w:rsidRPr="005E68B4">
        <w:rPr>
          <w:rFonts w:eastAsia="Roboto" w:cs="Roboto"/>
          <w:color w:val="002453" w:themeColor="accent2"/>
          <w:lang w:val="en-US"/>
        </w:rPr>
        <w:t xml:space="preserve">Our Watch recommends: </w:t>
      </w:r>
    </w:p>
    <w:p w14:paraId="2518546F" w14:textId="5AC0A003" w:rsidR="00E004F9" w:rsidRPr="005E68B4" w:rsidRDefault="00080B1F" w:rsidP="00BB6645">
      <w:pPr>
        <w:pStyle w:val="ListParagraph"/>
        <w:numPr>
          <w:ilvl w:val="0"/>
          <w:numId w:val="9"/>
        </w:numPr>
        <w:spacing w:line="240" w:lineRule="auto"/>
        <w:ind w:hanging="357"/>
        <w:rPr>
          <w:color w:val="002453" w:themeColor="accent2"/>
          <w:lang w:val="en-US"/>
        </w:rPr>
      </w:pPr>
      <w:r>
        <w:rPr>
          <w:color w:val="002453" w:themeColor="accent5"/>
          <w:lang w:val="en-US"/>
        </w:rPr>
        <w:t xml:space="preserve">That the </w:t>
      </w:r>
      <w:r w:rsidR="002D6E09">
        <w:rPr>
          <w:color w:val="002453" w:themeColor="accent5"/>
          <w:lang w:val="en-US"/>
        </w:rPr>
        <w:t>National Plan clearly highlight</w:t>
      </w:r>
      <w:r w:rsidR="00994CFE">
        <w:rPr>
          <w:color w:val="002453" w:themeColor="accent5"/>
          <w:lang w:val="en-US"/>
        </w:rPr>
        <w:t>s</w:t>
      </w:r>
      <w:r w:rsidR="002D6E09">
        <w:rPr>
          <w:color w:val="002453" w:themeColor="accent5"/>
          <w:lang w:val="en-US"/>
        </w:rPr>
        <w:t xml:space="preserve"> how </w:t>
      </w:r>
      <w:r w:rsidR="00E004F9" w:rsidRPr="1EF683D4">
        <w:rPr>
          <w:color w:val="002453" w:themeColor="accent5"/>
          <w:lang w:val="en-US"/>
        </w:rPr>
        <w:t xml:space="preserve">men and boys </w:t>
      </w:r>
      <w:r w:rsidR="002D6E09">
        <w:rPr>
          <w:color w:val="002453" w:themeColor="accent5"/>
          <w:lang w:val="en-US"/>
        </w:rPr>
        <w:t xml:space="preserve">will be engaged </w:t>
      </w:r>
      <w:r w:rsidR="00E004F9" w:rsidRPr="1EF683D4">
        <w:rPr>
          <w:color w:val="002453" w:themeColor="accent5"/>
          <w:lang w:val="en-US"/>
        </w:rPr>
        <w:t xml:space="preserve">in gender equality and violence prevention efforts that </w:t>
      </w:r>
      <w:r w:rsidR="005306D5" w:rsidRPr="1EF683D4">
        <w:rPr>
          <w:color w:val="002453" w:themeColor="accent5"/>
          <w:lang w:val="en-US"/>
        </w:rPr>
        <w:t>employ various techniques</w:t>
      </w:r>
      <w:r w:rsidR="00E004F9" w:rsidRPr="1EF683D4">
        <w:rPr>
          <w:color w:val="002453" w:themeColor="accent5"/>
          <w:lang w:val="en-US"/>
        </w:rPr>
        <w:t xml:space="preserve">, including </w:t>
      </w:r>
      <w:r w:rsidR="00976F7B" w:rsidRPr="1EF683D4">
        <w:rPr>
          <w:color w:val="002453" w:themeColor="accent5"/>
          <w:lang w:val="en-US"/>
        </w:rPr>
        <w:t xml:space="preserve">direct participation programs, </w:t>
      </w:r>
      <w:r w:rsidR="00E004F9" w:rsidRPr="1EF683D4">
        <w:rPr>
          <w:color w:val="002453" w:themeColor="accent5"/>
          <w:lang w:val="en-US"/>
        </w:rPr>
        <w:t xml:space="preserve">education-based initiatives, </w:t>
      </w:r>
      <w:r w:rsidR="00036405" w:rsidRPr="1EF683D4">
        <w:rPr>
          <w:color w:val="002453" w:themeColor="accent5"/>
          <w:lang w:val="en-US"/>
        </w:rPr>
        <w:t xml:space="preserve">targeting and representing men in </w:t>
      </w:r>
      <w:r w:rsidR="00976F7B" w:rsidRPr="1EF683D4">
        <w:rPr>
          <w:color w:val="002453" w:themeColor="accent5"/>
        </w:rPr>
        <w:t>communications and social marketing</w:t>
      </w:r>
      <w:r w:rsidR="00E004F9" w:rsidRPr="1EF683D4">
        <w:rPr>
          <w:color w:val="002453" w:themeColor="accent5"/>
          <w:lang w:val="en-US"/>
        </w:rPr>
        <w:t xml:space="preserve">, </w:t>
      </w:r>
      <w:r w:rsidR="00770749" w:rsidRPr="1EF683D4">
        <w:rPr>
          <w:color w:val="002453" w:themeColor="accent5"/>
          <w:lang w:val="en-US"/>
        </w:rPr>
        <w:t xml:space="preserve">and </w:t>
      </w:r>
      <w:r w:rsidR="00E004F9" w:rsidRPr="1EF683D4">
        <w:rPr>
          <w:color w:val="002453" w:themeColor="accent5"/>
          <w:lang w:val="en-US"/>
        </w:rPr>
        <w:t>engaging men as fathers.</w:t>
      </w:r>
    </w:p>
    <w:p w14:paraId="316BDDEC" w14:textId="1E41E80B" w:rsidR="00E004F9" w:rsidRPr="005E68B4" w:rsidRDefault="00E004F9" w:rsidP="00BB6645">
      <w:pPr>
        <w:pStyle w:val="ListParagraph"/>
        <w:numPr>
          <w:ilvl w:val="0"/>
          <w:numId w:val="9"/>
        </w:numPr>
        <w:spacing w:line="240" w:lineRule="auto"/>
        <w:ind w:hanging="357"/>
        <w:rPr>
          <w:color w:val="002453" w:themeColor="accent2"/>
          <w:lang w:val="en-US"/>
        </w:rPr>
      </w:pPr>
      <w:r w:rsidRPr="1EF683D4">
        <w:rPr>
          <w:color w:val="002453" w:themeColor="accent5"/>
          <w:lang w:val="en-US"/>
        </w:rPr>
        <w:t>Ensur</w:t>
      </w:r>
      <w:r w:rsidR="008A7123" w:rsidRPr="1EF683D4">
        <w:rPr>
          <w:color w:val="002453" w:themeColor="accent5"/>
          <w:lang w:val="en-US"/>
        </w:rPr>
        <w:t>e</w:t>
      </w:r>
      <w:r w:rsidRPr="1EF683D4">
        <w:rPr>
          <w:color w:val="002453" w:themeColor="accent5"/>
          <w:lang w:val="en-US"/>
        </w:rPr>
        <w:t xml:space="preserve"> priority actions that engage men are included in the 5-year action plans </w:t>
      </w:r>
      <w:r w:rsidR="1D410CB4" w:rsidRPr="1EF683D4">
        <w:rPr>
          <w:color w:val="002453" w:themeColor="accent5"/>
          <w:lang w:val="en-US"/>
        </w:rPr>
        <w:t>and</w:t>
      </w:r>
      <w:r w:rsidRPr="1EF683D4">
        <w:rPr>
          <w:color w:val="002453" w:themeColor="accent5"/>
          <w:lang w:val="en-US"/>
        </w:rPr>
        <w:t xml:space="preserve"> a</w:t>
      </w:r>
      <w:r w:rsidR="001D4607" w:rsidRPr="1EF683D4">
        <w:rPr>
          <w:color w:val="002453" w:themeColor="accent5"/>
          <w:lang w:val="en-US"/>
        </w:rPr>
        <w:t>re</w:t>
      </w:r>
      <w:r w:rsidRPr="1EF683D4">
        <w:rPr>
          <w:color w:val="002453" w:themeColor="accent5"/>
          <w:lang w:val="en-US"/>
        </w:rPr>
        <w:t xml:space="preserve"> informed by evidence </w:t>
      </w:r>
      <w:r w:rsidR="01DB8E2F" w:rsidRPr="1EF683D4">
        <w:rPr>
          <w:color w:val="002453" w:themeColor="accent5"/>
          <w:lang w:val="en-US"/>
        </w:rPr>
        <w:t>including</w:t>
      </w:r>
      <w:r w:rsidRPr="1EF683D4">
        <w:rPr>
          <w:color w:val="002453" w:themeColor="accent5"/>
          <w:lang w:val="en-US"/>
        </w:rPr>
        <w:t>:</w:t>
      </w:r>
    </w:p>
    <w:p w14:paraId="122D7809" w14:textId="41CB8A64" w:rsidR="00E004F9" w:rsidRPr="005E68B4" w:rsidRDefault="00E004F9" w:rsidP="00BB6645">
      <w:pPr>
        <w:pStyle w:val="ListParagraph"/>
        <w:numPr>
          <w:ilvl w:val="1"/>
          <w:numId w:val="9"/>
        </w:numPr>
        <w:spacing w:line="240" w:lineRule="auto"/>
        <w:ind w:hanging="357"/>
        <w:rPr>
          <w:color w:val="002453" w:themeColor="accent2"/>
          <w:lang w:val="en-US"/>
        </w:rPr>
      </w:pPr>
      <w:r w:rsidRPr="005E68B4">
        <w:rPr>
          <w:color w:val="002453" w:themeColor="accent2"/>
          <w:lang w:val="en-US"/>
        </w:rPr>
        <w:t xml:space="preserve">The </w:t>
      </w:r>
      <w:r w:rsidRPr="000A51A7">
        <w:rPr>
          <w:color w:val="002453" w:themeColor="accent2"/>
          <w:lang w:val="en-US"/>
        </w:rPr>
        <w:t>Our Watch</w:t>
      </w:r>
      <w:r w:rsidR="00A941DE">
        <w:rPr>
          <w:color w:val="002453" w:themeColor="accent2"/>
          <w:lang w:val="en-US"/>
        </w:rPr>
        <w:t xml:space="preserve"> </w:t>
      </w:r>
      <w:hyperlink r:id="rId23">
        <w:r w:rsidR="00A941DE" w:rsidRPr="00A941DE">
          <w:rPr>
            <w:rStyle w:val="Hyperlink"/>
            <w:rFonts w:eastAsia="Roboto" w:cs="Roboto"/>
            <w:color w:val="002453" w:themeColor="accent2"/>
            <w:szCs w:val="24"/>
            <w:lang w:val="en-US"/>
          </w:rPr>
          <w:t>Men in focus practice guide: Addressing masculinities and working with men in the prevention of men’s violence against women</w:t>
        </w:r>
      </w:hyperlink>
      <w:hyperlink r:id="rId24" w:history="1">
        <w:r>
          <w:rPr>
            <w:rStyle w:val="Hyperlink"/>
          </w:rPr>
          <w:t>https://www.ourwatch.org.au/change-the-story/men-in-focus</w:t>
        </w:r>
      </w:hyperlink>
      <w:r w:rsidRPr="005E68B4">
        <w:rPr>
          <w:rStyle w:val="EndnoteReference"/>
          <w:color w:val="002453" w:themeColor="accent2"/>
          <w:lang w:val="en-US"/>
        </w:rPr>
        <w:endnoteReference w:id="15"/>
      </w:r>
      <w:r w:rsidRPr="005E68B4">
        <w:rPr>
          <w:color w:val="002453" w:themeColor="accent2"/>
          <w:lang w:val="en-US"/>
        </w:rPr>
        <w:t xml:space="preserve"> which has been developed to support practitioners in their efforts to build violence prevention programs that work with men and boys.</w:t>
      </w:r>
    </w:p>
    <w:p w14:paraId="7562A7D0" w14:textId="701624E9" w:rsidR="00E004F9" w:rsidRPr="005E68B4" w:rsidRDefault="00E004F9" w:rsidP="00BB6645">
      <w:pPr>
        <w:pStyle w:val="ListParagraph"/>
        <w:numPr>
          <w:ilvl w:val="1"/>
          <w:numId w:val="9"/>
        </w:numPr>
        <w:spacing w:line="240" w:lineRule="auto"/>
        <w:ind w:hanging="357"/>
        <w:rPr>
          <w:color w:val="002453" w:themeColor="accent2"/>
          <w:lang w:val="en-US"/>
        </w:rPr>
      </w:pPr>
      <w:r w:rsidRPr="005E68B4">
        <w:rPr>
          <w:color w:val="002453" w:themeColor="accent2"/>
          <w:lang w:val="en-US"/>
        </w:rPr>
        <w:t>The recently published ANROWS evidence brief on</w:t>
      </w:r>
      <w:r w:rsidR="00BE6250">
        <w:rPr>
          <w:color w:val="002453" w:themeColor="accent2"/>
          <w:lang w:val="en-US"/>
        </w:rPr>
        <w:t>,</w:t>
      </w:r>
      <w:r w:rsidRPr="005E68B4">
        <w:rPr>
          <w:color w:val="002453" w:themeColor="accent2"/>
          <w:lang w:val="en-US"/>
        </w:rPr>
        <w:t xml:space="preserve"> </w:t>
      </w:r>
      <w:hyperlink r:id="rId25" w:history="1">
        <w:r w:rsidR="00706C59">
          <w:rPr>
            <w:rStyle w:val="Hyperlink"/>
            <w:lang w:val="en-US"/>
          </w:rPr>
          <w:t>T</w:t>
        </w:r>
        <w:r w:rsidR="5BAD3A65" w:rsidRPr="004D423C">
          <w:rPr>
            <w:rStyle w:val="Hyperlink"/>
            <w:lang w:val="en-US"/>
          </w:rPr>
          <w:t>he</w:t>
        </w:r>
        <w:r w:rsidRPr="004D423C">
          <w:rPr>
            <w:rStyle w:val="Hyperlink"/>
            <w:lang w:val="en-US"/>
          </w:rPr>
          <w:t xml:space="preserve"> role of men’s behavior change programs in addressing men’s use of domestic, family and sexual violence</w:t>
        </w:r>
      </w:hyperlink>
      <w:r w:rsidRPr="005E68B4">
        <w:rPr>
          <w:color w:val="002453" w:themeColor="accent2"/>
          <w:lang w:val="en-US"/>
        </w:rPr>
        <w:t>.</w:t>
      </w:r>
      <w:r w:rsidRPr="005E68B4">
        <w:rPr>
          <w:rStyle w:val="EndnoteReference"/>
          <w:color w:val="002453" w:themeColor="accent2"/>
          <w:lang w:val="en-US"/>
        </w:rPr>
        <w:endnoteReference w:id="16"/>
      </w:r>
    </w:p>
    <w:p w14:paraId="64CCDFC1" w14:textId="18D03418" w:rsidR="00E004F9" w:rsidRPr="005E68B4" w:rsidRDefault="00E004F9" w:rsidP="00BB6645">
      <w:pPr>
        <w:pStyle w:val="ListParagraph"/>
        <w:numPr>
          <w:ilvl w:val="0"/>
          <w:numId w:val="9"/>
        </w:numPr>
        <w:spacing w:line="240" w:lineRule="auto"/>
        <w:ind w:hanging="357"/>
        <w:rPr>
          <w:color w:val="002453" w:themeColor="accent2"/>
          <w:lang w:val="en-US"/>
        </w:rPr>
      </w:pPr>
      <w:r w:rsidRPr="005E68B4">
        <w:rPr>
          <w:color w:val="002453" w:themeColor="accent2"/>
          <w:lang w:val="en-US"/>
        </w:rPr>
        <w:t>Includ</w:t>
      </w:r>
      <w:r w:rsidR="006D4D12">
        <w:rPr>
          <w:color w:val="002453" w:themeColor="accent2"/>
          <w:lang w:val="en-US"/>
        </w:rPr>
        <w:t>e</w:t>
      </w:r>
      <w:r w:rsidRPr="005E68B4">
        <w:rPr>
          <w:color w:val="002453" w:themeColor="accent2"/>
          <w:lang w:val="en-US"/>
        </w:rPr>
        <w:t xml:space="preserve"> indicators and measures in the Monitoring and Evaluation Framework related to perpetration data and address gaps in knowledge around men’s use of violence. </w:t>
      </w:r>
    </w:p>
    <w:p w14:paraId="76786383" w14:textId="78D9F1BF" w:rsidR="00E004F9" w:rsidRPr="00E004F9" w:rsidRDefault="00101FBA" w:rsidP="1EF683D4">
      <w:pPr>
        <w:pStyle w:val="ListParagraph"/>
        <w:numPr>
          <w:ilvl w:val="0"/>
          <w:numId w:val="9"/>
        </w:numPr>
        <w:spacing w:line="240" w:lineRule="auto"/>
        <w:ind w:hanging="357"/>
        <w:rPr>
          <w:color w:val="002453" w:themeColor="accent2"/>
        </w:rPr>
      </w:pPr>
      <w:r>
        <w:rPr>
          <w:color w:val="002453" w:themeColor="accent2"/>
        </w:rPr>
        <w:t xml:space="preserve">That </w:t>
      </w:r>
      <w:r w:rsidR="006408E7">
        <w:rPr>
          <w:color w:val="002453" w:themeColor="accent2"/>
        </w:rPr>
        <w:t>actions to e</w:t>
      </w:r>
      <w:r w:rsidR="00E004F9" w:rsidRPr="31631180">
        <w:rPr>
          <w:color w:val="002453" w:themeColor="accent2"/>
        </w:rPr>
        <w:t>ngag</w:t>
      </w:r>
      <w:r w:rsidR="006D4D12">
        <w:rPr>
          <w:color w:val="002453" w:themeColor="accent2"/>
        </w:rPr>
        <w:t>e</w:t>
      </w:r>
      <w:r w:rsidR="00E004F9" w:rsidRPr="31631180">
        <w:rPr>
          <w:color w:val="002453" w:themeColor="accent2"/>
        </w:rPr>
        <w:t xml:space="preserve"> and mobilis</w:t>
      </w:r>
      <w:r w:rsidR="006D4D12">
        <w:rPr>
          <w:color w:val="002453" w:themeColor="accent2"/>
        </w:rPr>
        <w:t>e</w:t>
      </w:r>
      <w:r w:rsidR="00E004F9" w:rsidRPr="31631180">
        <w:rPr>
          <w:color w:val="002453" w:themeColor="accent2"/>
        </w:rPr>
        <w:t xml:space="preserve"> communities to promote more positive, respectful forms of masculinity, strengthen prosocial behaviours</w:t>
      </w:r>
      <w:r w:rsidR="009A7D2F">
        <w:rPr>
          <w:color w:val="002453" w:themeColor="accent2"/>
        </w:rPr>
        <w:t>,</w:t>
      </w:r>
      <w:r w:rsidR="00E004F9" w:rsidRPr="31631180">
        <w:rPr>
          <w:color w:val="002453" w:themeColor="accent2"/>
        </w:rPr>
        <w:t xml:space="preserve"> increase community connectedness and access to services</w:t>
      </w:r>
      <w:r w:rsidR="00B51C37">
        <w:rPr>
          <w:color w:val="002453" w:themeColor="accent2"/>
        </w:rPr>
        <w:t xml:space="preserve"> are included in the 5-year action plans</w:t>
      </w:r>
      <w:r w:rsidR="00E004F9" w:rsidRPr="31631180">
        <w:rPr>
          <w:color w:val="002453" w:themeColor="accent2"/>
        </w:rPr>
        <w:t>.</w:t>
      </w:r>
      <w:r w:rsidR="00E004F9" w:rsidRPr="31631180">
        <w:rPr>
          <w:rStyle w:val="EndnoteReference"/>
          <w:color w:val="002453" w:themeColor="accent2"/>
        </w:rPr>
        <w:endnoteReference w:id="17"/>
      </w:r>
    </w:p>
    <w:p w14:paraId="298CF7A9" w14:textId="79769046" w:rsidR="3D8CF64F" w:rsidRPr="00B51C37" w:rsidRDefault="3D8CF64F" w:rsidP="00B51C37">
      <w:pPr>
        <w:pStyle w:val="Heading2"/>
        <w:numPr>
          <w:ilvl w:val="0"/>
          <w:numId w:val="10"/>
        </w:numPr>
        <w:rPr>
          <w:color w:val="002453" w:themeColor="accent5"/>
        </w:rPr>
      </w:pPr>
      <w:bookmarkStart w:id="29" w:name="_Toc191566876"/>
      <w:r w:rsidRPr="00B51C37">
        <w:rPr>
          <w:color w:val="002453" w:themeColor="accent5"/>
        </w:rPr>
        <w:t>Governance</w:t>
      </w:r>
      <w:bookmarkEnd w:id="29"/>
      <w:r w:rsidRPr="00B51C37">
        <w:rPr>
          <w:color w:val="002453" w:themeColor="accent5"/>
        </w:rPr>
        <w:t xml:space="preserve"> </w:t>
      </w:r>
    </w:p>
    <w:p w14:paraId="32B7AC23" w14:textId="7E36205E" w:rsidR="5737F457" w:rsidRDefault="5737F457" w:rsidP="1EF683D4">
      <w:pPr>
        <w:spacing w:line="240" w:lineRule="auto"/>
        <w:rPr>
          <w:rFonts w:eastAsia="Roboto" w:cs="Roboto"/>
          <w:szCs w:val="24"/>
        </w:rPr>
      </w:pPr>
      <w:r w:rsidRPr="1EF683D4">
        <w:rPr>
          <w:rFonts w:eastAsia="Roboto" w:cs="Roboto"/>
          <w:color w:val="002453" w:themeColor="accent5"/>
          <w:szCs w:val="24"/>
        </w:rPr>
        <w:t>Our Watch welcomes the articulation of the implementation, governance and monitoring of the National Plan as well as the articulation of the respective roles of the Commonwealth, state and territory governments.</w:t>
      </w:r>
    </w:p>
    <w:p w14:paraId="33F2EA6B" w14:textId="77777777" w:rsidR="00C368DF" w:rsidRDefault="3D8CF64F" w:rsidP="1EF683D4">
      <w:pPr>
        <w:spacing w:line="240" w:lineRule="auto"/>
        <w:rPr>
          <w:rFonts w:eastAsia="Roboto" w:cs="Roboto"/>
          <w:color w:val="002453" w:themeColor="accent5"/>
          <w:szCs w:val="24"/>
        </w:rPr>
      </w:pPr>
      <w:r w:rsidRPr="006408E7">
        <w:rPr>
          <w:rFonts w:eastAsia="Roboto" w:cs="Roboto"/>
          <w:color w:val="002453" w:themeColor="accent5"/>
          <w:szCs w:val="24"/>
        </w:rPr>
        <w:t xml:space="preserve">Given the importance of a whole of government approach to preventing violence against women (including older women) and alignment with existing national plans, strategies and frameworks, Our Watch encourages further consideration of these issues in </w:t>
      </w:r>
      <w:r w:rsidR="11EADC0B" w:rsidRPr="006408E7">
        <w:rPr>
          <w:rFonts w:eastAsia="Roboto" w:cs="Roboto"/>
          <w:color w:val="002453" w:themeColor="accent5"/>
          <w:szCs w:val="24"/>
        </w:rPr>
        <w:t>establishing</w:t>
      </w:r>
      <w:r w:rsidRPr="006408E7">
        <w:rPr>
          <w:rFonts w:eastAsia="Roboto" w:cs="Roboto"/>
          <w:color w:val="002453" w:themeColor="accent5"/>
          <w:szCs w:val="24"/>
        </w:rPr>
        <w:t xml:space="preserve"> govern</w:t>
      </w:r>
      <w:r w:rsidR="0C9DA0C4" w:rsidRPr="006408E7">
        <w:rPr>
          <w:rFonts w:eastAsia="Roboto" w:cs="Roboto"/>
          <w:color w:val="002453" w:themeColor="accent5"/>
          <w:szCs w:val="24"/>
        </w:rPr>
        <w:t xml:space="preserve">ance under the National Plan. </w:t>
      </w:r>
    </w:p>
    <w:p w14:paraId="4D156DC1" w14:textId="608F74B8" w:rsidR="00C368DF" w:rsidRDefault="0C9DA0C4" w:rsidP="1EF683D4">
      <w:pPr>
        <w:spacing w:line="240" w:lineRule="auto"/>
        <w:rPr>
          <w:rFonts w:eastAsia="Roboto" w:cs="Roboto"/>
          <w:color w:val="002453" w:themeColor="accent5"/>
          <w:szCs w:val="24"/>
        </w:rPr>
      </w:pPr>
      <w:r w:rsidRPr="006408E7">
        <w:rPr>
          <w:rFonts w:eastAsia="Roboto" w:cs="Roboto"/>
          <w:color w:val="002453" w:themeColor="accent5"/>
          <w:szCs w:val="24"/>
        </w:rPr>
        <w:t>Our Watch encourages</w:t>
      </w:r>
      <w:r w:rsidR="0089132C">
        <w:rPr>
          <w:rFonts w:eastAsia="Roboto" w:cs="Roboto"/>
          <w:color w:val="002453" w:themeColor="accent5"/>
          <w:szCs w:val="24"/>
        </w:rPr>
        <w:t xml:space="preserve"> that the National Plan</w:t>
      </w:r>
      <w:r w:rsidR="00C368DF">
        <w:rPr>
          <w:rFonts w:eastAsia="Roboto" w:cs="Roboto"/>
          <w:color w:val="002453" w:themeColor="accent5"/>
          <w:szCs w:val="24"/>
        </w:rPr>
        <w:t xml:space="preserve">: </w:t>
      </w:r>
    </w:p>
    <w:p w14:paraId="076836B9" w14:textId="39349E31" w:rsidR="3D8CF64F" w:rsidRPr="00C368DF" w:rsidRDefault="0089132C" w:rsidP="00C368DF">
      <w:pPr>
        <w:pStyle w:val="ListParagraph"/>
        <w:numPr>
          <w:ilvl w:val="0"/>
          <w:numId w:val="23"/>
        </w:numPr>
        <w:spacing w:line="240" w:lineRule="auto"/>
        <w:rPr>
          <w:rFonts w:eastAsia="Roboto" w:cs="Roboto"/>
          <w:szCs w:val="24"/>
        </w:rPr>
      </w:pPr>
      <w:r>
        <w:rPr>
          <w:rFonts w:eastAsia="Roboto" w:cs="Roboto"/>
          <w:color w:val="002453" w:themeColor="accent5"/>
          <w:szCs w:val="24"/>
        </w:rPr>
        <w:t>Consider</w:t>
      </w:r>
      <w:r w:rsidR="0C9DA0C4" w:rsidRPr="00C368DF">
        <w:rPr>
          <w:rFonts w:eastAsia="Roboto" w:cs="Roboto"/>
          <w:color w:val="002453" w:themeColor="accent5"/>
          <w:szCs w:val="24"/>
        </w:rPr>
        <w:t xml:space="preserve"> and align with</w:t>
      </w:r>
      <w:r w:rsidR="0F81D594" w:rsidRPr="00C368DF">
        <w:rPr>
          <w:rFonts w:eastAsia="Roboto" w:cs="Roboto"/>
          <w:color w:val="002453" w:themeColor="accent5"/>
          <w:szCs w:val="24"/>
        </w:rPr>
        <w:t xml:space="preserve"> the work of the Women and Women’s Safety Ministerial Council; National Plan to End Violence against Women and Children, including the National Outcomes Framework and National Plan governance; and the National Gender Equality Strategy. </w:t>
      </w:r>
    </w:p>
    <w:p w14:paraId="61551D2B" w14:textId="49D187DE" w:rsidR="009F0A76" w:rsidRPr="009F0A76" w:rsidRDefault="0089132C" w:rsidP="009F0A76">
      <w:pPr>
        <w:pStyle w:val="ListParagraph"/>
        <w:numPr>
          <w:ilvl w:val="0"/>
          <w:numId w:val="22"/>
        </w:numPr>
        <w:spacing w:line="240" w:lineRule="auto"/>
        <w:rPr>
          <w:rFonts w:eastAsia="Roboto" w:cs="Roboto"/>
          <w:color w:val="002453" w:themeColor="accent5"/>
          <w:szCs w:val="24"/>
        </w:rPr>
      </w:pPr>
      <w:r>
        <w:rPr>
          <w:rFonts w:eastAsia="Roboto" w:cs="Roboto"/>
          <w:color w:val="002453" w:themeColor="accent5"/>
          <w:szCs w:val="24"/>
        </w:rPr>
        <w:t>Include</w:t>
      </w:r>
      <w:r w:rsidR="009F0A76">
        <w:rPr>
          <w:rFonts w:eastAsia="Roboto" w:cs="Roboto"/>
          <w:color w:val="002453" w:themeColor="accent5"/>
          <w:szCs w:val="24"/>
        </w:rPr>
        <w:t xml:space="preserve"> </w:t>
      </w:r>
      <w:r w:rsidR="008934DB">
        <w:rPr>
          <w:rFonts w:eastAsia="Roboto" w:cs="Roboto"/>
          <w:color w:val="002453" w:themeColor="accent5"/>
          <w:szCs w:val="24"/>
        </w:rPr>
        <w:t xml:space="preserve">primary prevention of violence against women and gender equality as </w:t>
      </w:r>
      <w:r w:rsidR="00157996">
        <w:rPr>
          <w:rFonts w:eastAsia="Roboto" w:cs="Roboto"/>
          <w:color w:val="002453" w:themeColor="accent5"/>
          <w:szCs w:val="24"/>
        </w:rPr>
        <w:t xml:space="preserve">a </w:t>
      </w:r>
      <w:r w:rsidR="008934DB">
        <w:rPr>
          <w:rFonts w:eastAsia="Roboto" w:cs="Roboto"/>
          <w:color w:val="002453" w:themeColor="accent5"/>
          <w:szCs w:val="24"/>
        </w:rPr>
        <w:t>key issue that the</w:t>
      </w:r>
      <w:r w:rsidR="00A12A1C" w:rsidRPr="00A12A1C">
        <w:rPr>
          <w:rFonts w:eastAsia="Roboto" w:cs="Roboto"/>
          <w:color w:val="002453" w:themeColor="accent5"/>
          <w:szCs w:val="24"/>
        </w:rPr>
        <w:t xml:space="preserve"> Australian Government</w:t>
      </w:r>
      <w:r w:rsidR="00157996">
        <w:rPr>
          <w:rFonts w:eastAsia="Roboto" w:cs="Roboto"/>
          <w:color w:val="002453" w:themeColor="accent5"/>
          <w:szCs w:val="24"/>
        </w:rPr>
        <w:t>;</w:t>
      </w:r>
      <w:r w:rsidR="008934DB">
        <w:rPr>
          <w:rFonts w:eastAsia="Roboto" w:cs="Roboto"/>
          <w:color w:val="002453" w:themeColor="accent5"/>
          <w:szCs w:val="24"/>
        </w:rPr>
        <w:t xml:space="preserve"> </w:t>
      </w:r>
      <w:r w:rsidR="00B14BD2">
        <w:rPr>
          <w:rFonts w:eastAsia="Roboto" w:cs="Roboto"/>
          <w:color w:val="002453" w:themeColor="accent5"/>
          <w:szCs w:val="24"/>
        </w:rPr>
        <w:t>s</w:t>
      </w:r>
      <w:r w:rsidR="008934DB">
        <w:rPr>
          <w:rFonts w:eastAsia="Roboto" w:cs="Roboto"/>
          <w:color w:val="002453" w:themeColor="accent5"/>
          <w:szCs w:val="24"/>
        </w:rPr>
        <w:t xml:space="preserve">tate </w:t>
      </w:r>
      <w:r w:rsidR="00B14BD2">
        <w:rPr>
          <w:rFonts w:eastAsia="Roboto" w:cs="Roboto"/>
          <w:color w:val="002453" w:themeColor="accent5"/>
          <w:szCs w:val="24"/>
        </w:rPr>
        <w:t>g</w:t>
      </w:r>
      <w:r w:rsidR="008934DB">
        <w:rPr>
          <w:rFonts w:eastAsia="Roboto" w:cs="Roboto"/>
          <w:color w:val="002453" w:themeColor="accent5"/>
          <w:szCs w:val="24"/>
        </w:rPr>
        <w:t>overnment</w:t>
      </w:r>
      <w:r w:rsidR="00CD6AB1">
        <w:rPr>
          <w:rFonts w:eastAsia="Roboto" w:cs="Roboto"/>
          <w:color w:val="002453" w:themeColor="accent5"/>
          <w:szCs w:val="24"/>
        </w:rPr>
        <w:t xml:space="preserve"> and </w:t>
      </w:r>
      <w:r w:rsidR="00B14BD2">
        <w:rPr>
          <w:rFonts w:eastAsia="Roboto" w:cs="Roboto"/>
          <w:color w:val="002453" w:themeColor="accent5"/>
          <w:szCs w:val="24"/>
        </w:rPr>
        <w:t>t</w:t>
      </w:r>
      <w:r w:rsidR="00CD6AB1">
        <w:rPr>
          <w:rFonts w:eastAsia="Roboto" w:cs="Roboto"/>
          <w:color w:val="002453" w:themeColor="accent5"/>
          <w:szCs w:val="24"/>
        </w:rPr>
        <w:t>erritories</w:t>
      </w:r>
      <w:r w:rsidR="00157996">
        <w:rPr>
          <w:rFonts w:eastAsia="Roboto" w:cs="Roboto"/>
          <w:color w:val="002453" w:themeColor="accent5"/>
          <w:szCs w:val="24"/>
        </w:rPr>
        <w:t>;</w:t>
      </w:r>
      <w:r w:rsidR="008934DB">
        <w:rPr>
          <w:rFonts w:eastAsia="Roboto" w:cs="Roboto"/>
          <w:color w:val="002453" w:themeColor="accent5"/>
          <w:szCs w:val="24"/>
        </w:rPr>
        <w:t xml:space="preserve"> </w:t>
      </w:r>
      <w:r w:rsidR="00EA387A">
        <w:rPr>
          <w:rFonts w:eastAsia="Roboto" w:cs="Roboto"/>
          <w:color w:val="002453" w:themeColor="accent5"/>
          <w:szCs w:val="24"/>
        </w:rPr>
        <w:t xml:space="preserve">local </w:t>
      </w:r>
      <w:r w:rsidR="00EA387A">
        <w:rPr>
          <w:rFonts w:eastAsia="Roboto" w:cs="Roboto"/>
          <w:color w:val="002453" w:themeColor="accent5"/>
          <w:szCs w:val="24"/>
        </w:rPr>
        <w:lastRenderedPageBreak/>
        <w:t>governments</w:t>
      </w:r>
      <w:r w:rsidR="00C368DF">
        <w:rPr>
          <w:rFonts w:eastAsia="Roboto" w:cs="Roboto"/>
          <w:color w:val="002453" w:themeColor="accent5"/>
          <w:szCs w:val="24"/>
        </w:rPr>
        <w:t>;</w:t>
      </w:r>
      <w:r w:rsidR="00EA387A">
        <w:rPr>
          <w:rFonts w:eastAsia="Roboto" w:cs="Roboto"/>
          <w:color w:val="002453" w:themeColor="accent5"/>
          <w:szCs w:val="24"/>
        </w:rPr>
        <w:t xml:space="preserve"> private sector</w:t>
      </w:r>
      <w:r w:rsidR="00C368DF">
        <w:rPr>
          <w:rFonts w:eastAsia="Roboto" w:cs="Roboto"/>
          <w:color w:val="002453" w:themeColor="accent5"/>
          <w:szCs w:val="24"/>
        </w:rPr>
        <w:t xml:space="preserve">; </w:t>
      </w:r>
      <w:r w:rsidR="00EA387A">
        <w:rPr>
          <w:rFonts w:eastAsia="Roboto" w:cs="Roboto"/>
          <w:color w:val="002453" w:themeColor="accent5"/>
          <w:szCs w:val="24"/>
        </w:rPr>
        <w:t>non-for-profit sector</w:t>
      </w:r>
      <w:r w:rsidR="00157996">
        <w:rPr>
          <w:rFonts w:eastAsia="Roboto" w:cs="Roboto"/>
          <w:color w:val="002453" w:themeColor="accent5"/>
          <w:szCs w:val="24"/>
        </w:rPr>
        <w:t>, community services and leaders</w:t>
      </w:r>
      <w:r w:rsidR="00C368DF">
        <w:rPr>
          <w:rFonts w:eastAsia="Roboto" w:cs="Roboto"/>
          <w:color w:val="002453" w:themeColor="accent5"/>
          <w:szCs w:val="24"/>
        </w:rPr>
        <w:t>;</w:t>
      </w:r>
      <w:r w:rsidR="00157996">
        <w:rPr>
          <w:rFonts w:eastAsia="Roboto" w:cs="Roboto"/>
          <w:color w:val="002453" w:themeColor="accent5"/>
          <w:szCs w:val="24"/>
        </w:rPr>
        <w:t xml:space="preserve"> and the Australian community</w:t>
      </w:r>
      <w:r w:rsidR="00C368DF">
        <w:rPr>
          <w:rFonts w:eastAsia="Roboto" w:cs="Roboto"/>
          <w:color w:val="002453" w:themeColor="accent5"/>
          <w:szCs w:val="24"/>
        </w:rPr>
        <w:t>,</w:t>
      </w:r>
      <w:r w:rsidR="00157996">
        <w:rPr>
          <w:rFonts w:eastAsia="Roboto" w:cs="Roboto"/>
          <w:color w:val="002453" w:themeColor="accent5"/>
          <w:szCs w:val="24"/>
        </w:rPr>
        <w:t xml:space="preserve"> all</w:t>
      </w:r>
      <w:r w:rsidR="00A12A1C" w:rsidRPr="00A12A1C">
        <w:rPr>
          <w:rFonts w:eastAsia="Roboto" w:cs="Roboto"/>
          <w:color w:val="002453" w:themeColor="accent5"/>
          <w:szCs w:val="24"/>
        </w:rPr>
        <w:t xml:space="preserve"> </w:t>
      </w:r>
      <w:r w:rsidR="00157996">
        <w:rPr>
          <w:rFonts w:eastAsia="Roboto" w:cs="Roboto"/>
          <w:color w:val="002453" w:themeColor="accent5"/>
          <w:szCs w:val="24"/>
        </w:rPr>
        <w:t xml:space="preserve">play a role in.  </w:t>
      </w:r>
    </w:p>
    <w:p w14:paraId="1C2102E5" w14:textId="6A46B0AB" w:rsidR="00D24656" w:rsidRPr="00844668" w:rsidRDefault="00D24656" w:rsidP="00D24656">
      <w:pPr>
        <w:pStyle w:val="ListParagraph"/>
        <w:numPr>
          <w:ilvl w:val="0"/>
          <w:numId w:val="23"/>
        </w:numPr>
        <w:spacing w:line="240" w:lineRule="auto"/>
        <w:rPr>
          <w:rFonts w:eastAsia="Roboto" w:cs="Roboto"/>
          <w:szCs w:val="24"/>
        </w:rPr>
      </w:pPr>
      <w:r>
        <w:rPr>
          <w:color w:val="002453" w:themeColor="accent2"/>
        </w:rPr>
        <w:t xml:space="preserve">Include </w:t>
      </w:r>
      <w:r w:rsidRPr="00D24656">
        <w:rPr>
          <w:color w:val="002453" w:themeColor="accent2"/>
        </w:rPr>
        <w:t xml:space="preserve">a map of the whole system to enable readers to see the complexity of, and gaps within the system, and emphasise the need for a multi-disciplinary multifaceted, integrated and intersectional </w:t>
      </w:r>
      <w:r>
        <w:rPr>
          <w:color w:val="002453" w:themeColor="accent2"/>
        </w:rPr>
        <w:t>approach</w:t>
      </w:r>
      <w:r w:rsidR="0005695B">
        <w:rPr>
          <w:color w:val="002453" w:themeColor="accent2"/>
        </w:rPr>
        <w:t xml:space="preserve"> in line with the recommendation from Elder Abuse</w:t>
      </w:r>
      <w:r w:rsidR="00F212FF">
        <w:rPr>
          <w:color w:val="002453" w:themeColor="accent2"/>
        </w:rPr>
        <w:t xml:space="preserve"> Action Australia.</w:t>
      </w:r>
      <w:r w:rsidRPr="31631180">
        <w:rPr>
          <w:rStyle w:val="EndnoteReference"/>
          <w:color w:val="002453" w:themeColor="accent2"/>
        </w:rPr>
        <w:endnoteReference w:id="18"/>
      </w:r>
      <w:r w:rsidRPr="31631180">
        <w:rPr>
          <w:color w:val="002453" w:themeColor="accent2"/>
        </w:rPr>
        <w:t xml:space="preserve"> </w:t>
      </w:r>
      <w:r w:rsidRPr="00842615">
        <w:rPr>
          <w:color w:val="002453" w:themeColor="accent5"/>
          <w:highlight w:val="yellow"/>
        </w:rPr>
        <w:t xml:space="preserve"> </w:t>
      </w:r>
    </w:p>
    <w:p w14:paraId="5425A4D4" w14:textId="4CCE3651" w:rsidR="00E004F9" w:rsidRDefault="00E004F9" w:rsidP="1EF683D4">
      <w:pPr>
        <w:spacing w:line="240" w:lineRule="auto"/>
        <w:rPr>
          <w:rFonts w:eastAsia="Roboto" w:cs="Roboto"/>
          <w:b/>
          <w:color w:val="002453" w:themeColor="accent5"/>
          <w:szCs w:val="24"/>
        </w:rPr>
        <w:sectPr w:rsidR="00E004F9" w:rsidSect="004979EE">
          <w:footnotePr>
            <w:numFmt w:val="lowerRoman"/>
          </w:footnotePr>
          <w:endnotePr>
            <w:numFmt w:val="decimal"/>
          </w:endnotePr>
          <w:pgSz w:w="11906" w:h="16838"/>
          <w:pgMar w:top="1440" w:right="1440" w:bottom="1560" w:left="1440" w:header="708" w:footer="708" w:gutter="0"/>
          <w:cols w:space="708"/>
          <w:docGrid w:linePitch="360"/>
        </w:sectPr>
      </w:pPr>
    </w:p>
    <w:p w14:paraId="59FF486A" w14:textId="77777777" w:rsidR="00344CDC" w:rsidRPr="0057759B" w:rsidRDefault="00344CDC" w:rsidP="00344CDC">
      <w:pPr>
        <w:pStyle w:val="Heading1"/>
      </w:pPr>
      <w:bookmarkStart w:id="30" w:name="_Toc172806646"/>
      <w:bookmarkStart w:id="31" w:name="_Toc173756239"/>
      <w:bookmarkStart w:id="32" w:name="_Toc174109871"/>
      <w:bookmarkStart w:id="33" w:name="_Toc191566877"/>
      <w:r w:rsidRPr="0057759B">
        <w:lastRenderedPageBreak/>
        <w:t>Appendix 1: Alternative text for figures</w:t>
      </w:r>
      <w:bookmarkEnd w:id="30"/>
      <w:bookmarkEnd w:id="31"/>
      <w:bookmarkEnd w:id="32"/>
      <w:bookmarkEnd w:id="33"/>
      <w:r>
        <w:t xml:space="preserve"> </w:t>
      </w:r>
    </w:p>
    <w:bookmarkStart w:id="34" w:name="_Toc174109874"/>
    <w:bookmarkStart w:id="35" w:name="_Toc173756242"/>
    <w:bookmarkStart w:id="36" w:name="_Toc173336939"/>
    <w:p w14:paraId="4B55557F" w14:textId="34C9DEBE" w:rsidR="00645D5B" w:rsidRPr="002A284E" w:rsidRDefault="00645D5B" w:rsidP="00645D5B">
      <w:pPr>
        <w:pStyle w:val="Heading3"/>
        <w:rPr>
          <w:color w:val="002453" w:themeColor="accent2"/>
        </w:rPr>
      </w:pPr>
      <w:r>
        <w:fldChar w:fldCharType="begin"/>
      </w:r>
      <w:r>
        <w:instrText>HYPERLINK \l "_2.1_What_works:" \h</w:instrText>
      </w:r>
      <w:r>
        <w:fldChar w:fldCharType="separate"/>
      </w:r>
      <w:bookmarkStart w:id="37" w:name="_Toc191566878"/>
      <w:r w:rsidRPr="1EF683D4">
        <w:rPr>
          <w:rStyle w:val="Hyperlink"/>
          <w:color w:val="002453" w:themeColor="accent5"/>
        </w:rPr>
        <w:t>Figure 1: Primary prevention of violence against women as an upstream response</w:t>
      </w:r>
      <w:bookmarkEnd w:id="37"/>
      <w:r>
        <w:fldChar w:fldCharType="end"/>
      </w:r>
      <w:bookmarkEnd w:id="34"/>
      <w:bookmarkEnd w:id="35"/>
      <w:bookmarkEnd w:id="36"/>
    </w:p>
    <w:p w14:paraId="23BDCDD8" w14:textId="77777777" w:rsidR="00645D5B" w:rsidRPr="002A284E" w:rsidRDefault="00645D5B" w:rsidP="00645D5B">
      <w:pPr>
        <w:rPr>
          <w:color w:val="002453" w:themeColor="accent2"/>
        </w:rPr>
      </w:pPr>
      <w:r w:rsidRPr="002A284E">
        <w:rPr>
          <w:color w:val="002453" w:themeColor="accent2"/>
        </w:rPr>
        <w:t xml:space="preserve">Infographic showing the different stages of intervention in the problem of violence against women. The different stages of the problem are represented by a river. </w:t>
      </w:r>
    </w:p>
    <w:p w14:paraId="438E8FBD" w14:textId="77777777" w:rsidR="00645D5B" w:rsidRPr="002A284E" w:rsidRDefault="00645D5B" w:rsidP="00645D5B">
      <w:pPr>
        <w:rPr>
          <w:color w:val="002453" w:themeColor="accent2"/>
        </w:rPr>
      </w:pPr>
      <w:r w:rsidRPr="002A284E">
        <w:rPr>
          <w:color w:val="002453" w:themeColor="accent2"/>
        </w:rPr>
        <w:t xml:space="preserve">Prevention is work that occurs upstream in the river, because it is trying to prevent the problem from happening in the first place. This is represented in the image as people standing on the riverbank, stopping anyone from falling in. </w:t>
      </w:r>
    </w:p>
    <w:p w14:paraId="4F2D2F4F" w14:textId="77777777" w:rsidR="00645D5B" w:rsidRPr="002A284E" w:rsidRDefault="00645D5B" w:rsidP="00645D5B">
      <w:pPr>
        <w:rPr>
          <w:color w:val="002453" w:themeColor="accent2"/>
        </w:rPr>
      </w:pPr>
      <w:r w:rsidRPr="002A284E">
        <w:rPr>
          <w:color w:val="002453" w:themeColor="accent2"/>
        </w:rPr>
        <w:t xml:space="preserve">The second stage is early intervention. It is work that tries to help people who have only just fallen into the river. Early intervention is represented in the image by a person throwing life buoys to rescue people who are midstream in the river. </w:t>
      </w:r>
    </w:p>
    <w:p w14:paraId="137CC7E3" w14:textId="77777777" w:rsidR="00645D5B" w:rsidRPr="002A284E" w:rsidRDefault="00645D5B" w:rsidP="00645D5B">
      <w:pPr>
        <w:rPr>
          <w:b/>
          <w:bCs/>
          <w:color w:val="002453" w:themeColor="accent2"/>
        </w:rPr>
      </w:pPr>
      <w:r w:rsidRPr="002A284E">
        <w:rPr>
          <w:color w:val="002453" w:themeColor="accent2"/>
        </w:rPr>
        <w:t>The third stage is crisis response. It occurs downstream when the problem is already advanced. It is represented in the image by an ambulance attempting to rescue people who are in very serious trouble much further downstream in the river</w:t>
      </w:r>
      <w:r w:rsidRPr="002A284E">
        <w:rPr>
          <w:b/>
          <w:bCs/>
          <w:color w:val="002453" w:themeColor="accent2"/>
        </w:rPr>
        <w:t>.</w:t>
      </w:r>
    </w:p>
    <w:p w14:paraId="0907D0A8" w14:textId="77777777" w:rsidR="00C53435" w:rsidRDefault="00C53435">
      <w:pPr>
        <w:spacing w:after="0" w:line="240" w:lineRule="auto"/>
        <w:rPr>
          <w:b/>
          <w:bCs/>
          <w:spacing w:val="-8"/>
          <w:sz w:val="40"/>
          <w:szCs w:val="40"/>
        </w:rPr>
      </w:pPr>
      <w:r>
        <w:br w:type="page"/>
      </w:r>
    </w:p>
    <w:p w14:paraId="325D3882" w14:textId="1C55F019" w:rsidR="00E004F9" w:rsidRDefault="00AE6146" w:rsidP="00E004F9">
      <w:pPr>
        <w:pStyle w:val="Heading1"/>
      </w:pPr>
      <w:bookmarkStart w:id="38" w:name="_Toc191566879"/>
      <w:r>
        <w:lastRenderedPageBreak/>
        <w:t>References</w:t>
      </w:r>
      <w:bookmarkEnd w:id="38"/>
      <w:r w:rsidR="00933641">
        <w:t xml:space="preserve"> </w:t>
      </w:r>
    </w:p>
    <w:sectPr w:rsidR="00E004F9" w:rsidSect="00B37EF7">
      <w:headerReference w:type="default" r:id="rId26"/>
      <w:footerReference w:type="default" r:id="rId27"/>
      <w:headerReference w:type="first" r:id="rId28"/>
      <w:footerReference w:type="first" r:id="rId29"/>
      <w:endnotePr>
        <w:numFmt w:val="decimal"/>
      </w:endnotePr>
      <w:pgSz w:w="11906" w:h="16838" w:code="9"/>
      <w:pgMar w:top="1134" w:right="1134" w:bottom="992" w:left="1134" w:header="675" w:footer="533"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E37A061" w14:textId="77777777" w:rsidR="004406C1" w:rsidRDefault="004406C1" w:rsidP="0086572B">
      <w:r>
        <w:separator/>
      </w:r>
    </w:p>
  </w:endnote>
  <w:endnote w:type="continuationSeparator" w:id="0">
    <w:p w14:paraId="4C56CC68" w14:textId="77777777" w:rsidR="004406C1" w:rsidRDefault="004406C1" w:rsidP="0086572B">
      <w:r>
        <w:continuationSeparator/>
      </w:r>
    </w:p>
  </w:endnote>
  <w:endnote w:type="continuationNotice" w:id="1">
    <w:p w14:paraId="675311CF" w14:textId="77777777" w:rsidR="004406C1" w:rsidRDefault="004406C1">
      <w:pPr>
        <w:spacing w:after="0" w:line="240" w:lineRule="auto"/>
      </w:pPr>
    </w:p>
  </w:endnote>
  <w:endnote w:id="2">
    <w:p w14:paraId="49145B59" w14:textId="3D61B664" w:rsidR="075E250C" w:rsidRDefault="075E250C" w:rsidP="00D43C21">
      <w:pPr>
        <w:pStyle w:val="EndnoteText"/>
        <w:spacing w:line="276" w:lineRule="auto"/>
        <w:ind w:left="0" w:firstLine="0"/>
        <w:rPr>
          <w:color w:val="002453" w:themeColor="accent5"/>
          <w:sz w:val="18"/>
          <w:szCs w:val="18"/>
        </w:rPr>
      </w:pPr>
      <w:r w:rsidRPr="075E250C">
        <w:rPr>
          <w:rStyle w:val="EndnoteReference"/>
          <w:rFonts w:eastAsia="Roboto" w:cs="Roboto"/>
          <w:sz w:val="18"/>
          <w:szCs w:val="18"/>
        </w:rPr>
        <w:endnoteRef/>
      </w:r>
      <w:r w:rsidRPr="075E250C">
        <w:rPr>
          <w:rFonts w:eastAsia="Roboto" w:cs="Roboto"/>
          <w:sz w:val="18"/>
          <w:szCs w:val="18"/>
        </w:rPr>
        <w:t xml:space="preserve"> </w:t>
      </w:r>
      <w:r w:rsidRPr="075E250C">
        <w:rPr>
          <w:rFonts w:eastAsia="Roboto" w:cs="Roboto"/>
          <w:color w:val="002453" w:themeColor="accent5"/>
          <w:sz w:val="18"/>
          <w:szCs w:val="18"/>
        </w:rPr>
        <w:t xml:space="preserve">Our Watch (2021). </w:t>
      </w:r>
      <w:hyperlink r:id="rId1">
        <w:r w:rsidRPr="075E250C">
          <w:rPr>
            <w:rFonts w:eastAsia="Roboto" w:cs="Roboto"/>
            <w:sz w:val="18"/>
            <w:szCs w:val="18"/>
            <w:u w:val="single"/>
          </w:rPr>
          <w:t>Change the story: A shared framework for the primary prevention of violence against women in Australia (2nd ed.)</w:t>
        </w:r>
        <w:r w:rsidRPr="075E250C">
          <w:rPr>
            <w:rFonts w:eastAsia="Roboto" w:cs="Roboto"/>
            <w:sz w:val="18"/>
            <w:szCs w:val="18"/>
          </w:rPr>
          <w:t>.</w:t>
        </w:r>
      </w:hyperlink>
      <w:r w:rsidRPr="075E250C">
        <w:rPr>
          <w:rFonts w:eastAsia="Roboto" w:cs="Roboto"/>
          <w:color w:val="002453" w:themeColor="accent5"/>
          <w:sz w:val="18"/>
          <w:szCs w:val="18"/>
        </w:rPr>
        <w:t xml:space="preserve"> In the context of preventing violence against women, prosocial behaviours are those that demonstrate empathy, respect, care and concern for women.</w:t>
      </w:r>
    </w:p>
  </w:endnote>
  <w:endnote w:id="3">
    <w:p w14:paraId="41459EBF" w14:textId="77777777" w:rsidR="00150D45" w:rsidRPr="006D0A8F" w:rsidRDefault="00150D45" w:rsidP="00D43C21">
      <w:pPr>
        <w:pStyle w:val="EndnoteText"/>
        <w:spacing w:after="120" w:line="276" w:lineRule="auto"/>
        <w:ind w:left="0" w:firstLine="0"/>
        <w:rPr>
          <w:color w:val="002453" w:themeColor="accent2"/>
          <w:sz w:val="18"/>
          <w:szCs w:val="18"/>
        </w:rPr>
      </w:pPr>
      <w:r w:rsidRPr="075E250C">
        <w:rPr>
          <w:rStyle w:val="EndnoteReference"/>
          <w:rFonts w:eastAsia="Roboto" w:cs="Roboto"/>
          <w:color w:val="002453" w:themeColor="accent2"/>
          <w:sz w:val="18"/>
          <w:szCs w:val="18"/>
        </w:rPr>
        <w:endnoteRef/>
      </w:r>
      <w:r w:rsidRPr="075E250C">
        <w:rPr>
          <w:rStyle w:val="EndnoteReference"/>
          <w:rFonts w:eastAsia="Roboto" w:cs="Roboto"/>
          <w:color w:val="002453" w:themeColor="accent2"/>
          <w:sz w:val="18"/>
          <w:szCs w:val="18"/>
        </w:rPr>
        <w:t xml:space="preserve"> </w:t>
      </w:r>
      <w:hyperlink r:id="rId2" w:history="1">
        <w:r w:rsidRPr="075E250C">
          <w:rPr>
            <w:rFonts w:eastAsia="Roboto" w:cs="Roboto"/>
            <w:sz w:val="18"/>
            <w:szCs w:val="18"/>
          </w:rPr>
          <w:t xml:space="preserve">Our Watch (2024). </w:t>
        </w:r>
        <w:r w:rsidRPr="075E250C">
          <w:rPr>
            <w:rFonts w:eastAsia="Roboto" w:cs="Roboto"/>
            <w:sz w:val="18"/>
            <w:szCs w:val="18"/>
            <w:u w:val="single"/>
          </w:rPr>
          <w:t>Building strong foundations to support primary prevention</w:t>
        </w:r>
      </w:hyperlink>
      <w:r w:rsidRPr="075E250C">
        <w:rPr>
          <w:rFonts w:eastAsia="Roboto" w:cs="Roboto"/>
          <w:sz w:val="18"/>
          <w:szCs w:val="18"/>
        </w:rPr>
        <w:t>. Melbourne, Australia: Our Watch.</w:t>
      </w:r>
    </w:p>
  </w:endnote>
  <w:endnote w:id="4">
    <w:p w14:paraId="493BC780" w14:textId="3421ABAB" w:rsidR="00EA70E8" w:rsidRDefault="00EA70E8" w:rsidP="00D43C21">
      <w:pPr>
        <w:pStyle w:val="EndnoteText"/>
        <w:spacing w:after="120" w:line="276" w:lineRule="auto"/>
      </w:pPr>
      <w:r w:rsidRPr="001B4DBA">
        <w:rPr>
          <w:rStyle w:val="EndnoteReference"/>
          <w:rFonts w:eastAsia="Roboto" w:cs="Roboto"/>
          <w:color w:val="002453" w:themeColor="accent2"/>
          <w:sz w:val="18"/>
          <w:szCs w:val="18"/>
        </w:rPr>
        <w:endnoteRef/>
      </w:r>
      <w:r w:rsidRPr="001B4DBA">
        <w:rPr>
          <w:rStyle w:val="EndnoteReference"/>
          <w:rFonts w:eastAsia="Roboto" w:cs="Roboto"/>
          <w:color w:val="002453" w:themeColor="accent2"/>
          <w:sz w:val="18"/>
          <w:szCs w:val="18"/>
        </w:rPr>
        <w:t xml:space="preserve"> </w:t>
      </w:r>
      <w:r w:rsidR="006507F6" w:rsidRPr="00CC5E3E">
        <w:rPr>
          <w:sz w:val="18"/>
          <w:szCs w:val="18"/>
        </w:rPr>
        <w:t xml:space="preserve">Qu, L., Kaspiew, R., Carson, R., Roopani, D., De Maio, J., Harvey, J., Horsfall, B. (2021). </w:t>
      </w:r>
      <w:hyperlink r:id="rId3" w:history="1">
        <w:r w:rsidR="006507F6" w:rsidRPr="00C8288D">
          <w:rPr>
            <w:rStyle w:val="Hyperlink"/>
            <w:sz w:val="18"/>
            <w:szCs w:val="18"/>
          </w:rPr>
          <w:t>National Elder Abuse Prevalence Study: Final Report</w:t>
        </w:r>
      </w:hyperlink>
      <w:r w:rsidR="006507F6" w:rsidRPr="00CC5E3E">
        <w:rPr>
          <w:sz w:val="18"/>
          <w:szCs w:val="18"/>
        </w:rPr>
        <w:t>. (Research Report). Melbourne: Australian Institute of Family Studies.</w:t>
      </w:r>
    </w:p>
  </w:endnote>
  <w:endnote w:id="5">
    <w:p w14:paraId="5C06065B" w14:textId="77777777" w:rsidR="005D3362" w:rsidRDefault="005D3362" w:rsidP="00D43C21">
      <w:pPr>
        <w:pStyle w:val="EndnoteText"/>
        <w:spacing w:after="120" w:line="276" w:lineRule="auto"/>
      </w:pPr>
      <w:r w:rsidRPr="00C03E46">
        <w:rPr>
          <w:rStyle w:val="EndnoteReference"/>
          <w:rFonts w:eastAsia="Roboto" w:cs="Roboto"/>
          <w:color w:val="002453" w:themeColor="accent2"/>
          <w:sz w:val="18"/>
          <w:szCs w:val="18"/>
        </w:rPr>
        <w:endnoteRef/>
      </w:r>
      <w:r>
        <w:t xml:space="preserve"> </w:t>
      </w:r>
      <w:r w:rsidRPr="00CC5E3E">
        <w:rPr>
          <w:sz w:val="18"/>
          <w:szCs w:val="18"/>
        </w:rPr>
        <w:t xml:space="preserve">Qu, L., Kaspiew, R., Carson, R., Roopani, D., De Maio, J., Harvey, J., Horsfall, B. (2021). </w:t>
      </w:r>
      <w:hyperlink r:id="rId4" w:history="1">
        <w:r w:rsidRPr="00C8288D">
          <w:rPr>
            <w:rStyle w:val="Hyperlink"/>
            <w:sz w:val="18"/>
            <w:szCs w:val="18"/>
          </w:rPr>
          <w:t>National Elder Abuse Prevalence Study: Final Report</w:t>
        </w:r>
      </w:hyperlink>
      <w:r w:rsidRPr="00CC5E3E">
        <w:rPr>
          <w:sz w:val="18"/>
          <w:szCs w:val="18"/>
        </w:rPr>
        <w:t>. (Research Report). Melbourne: Australian Institute of Family Studies.</w:t>
      </w:r>
    </w:p>
  </w:endnote>
  <w:endnote w:id="6">
    <w:p w14:paraId="25288698" w14:textId="77777777" w:rsidR="00893799" w:rsidRDefault="00893799" w:rsidP="00893799">
      <w:pPr>
        <w:pStyle w:val="EndnoteText"/>
        <w:spacing w:after="120" w:line="276" w:lineRule="auto"/>
      </w:pPr>
      <w:r w:rsidRPr="00605C8A">
        <w:rPr>
          <w:rStyle w:val="EndnoteReference"/>
          <w:rFonts w:eastAsia="Roboto" w:cs="Roboto"/>
          <w:color w:val="002453" w:themeColor="accent2"/>
          <w:sz w:val="18"/>
          <w:szCs w:val="18"/>
        </w:rPr>
        <w:endnoteRef/>
      </w:r>
      <w:r w:rsidRPr="00605C8A">
        <w:rPr>
          <w:rStyle w:val="EndnoteReference"/>
          <w:rFonts w:eastAsia="Roboto" w:cs="Roboto"/>
          <w:color w:val="002453" w:themeColor="accent2"/>
          <w:sz w:val="18"/>
          <w:szCs w:val="18"/>
        </w:rPr>
        <w:t xml:space="preserve"> </w:t>
      </w:r>
      <w:r w:rsidRPr="00CC5E3E">
        <w:rPr>
          <w:sz w:val="18"/>
          <w:szCs w:val="18"/>
        </w:rPr>
        <w:t xml:space="preserve">Qu, L., Kaspiew, R., Carson, R., Roopani, D., De Maio, J., Harvey, J., Horsfall, B. (2021). </w:t>
      </w:r>
      <w:hyperlink r:id="rId5" w:history="1">
        <w:r w:rsidRPr="00C8288D">
          <w:rPr>
            <w:rStyle w:val="Hyperlink"/>
            <w:sz w:val="18"/>
            <w:szCs w:val="18"/>
          </w:rPr>
          <w:t>National Elder Abuse Prevalence Study: Final Report</w:t>
        </w:r>
      </w:hyperlink>
      <w:r w:rsidRPr="00CC5E3E">
        <w:rPr>
          <w:sz w:val="18"/>
          <w:szCs w:val="18"/>
        </w:rPr>
        <w:t>. (Research Report). Melbourne: Australian Institute of Family Studies.</w:t>
      </w:r>
    </w:p>
  </w:endnote>
  <w:endnote w:id="7">
    <w:p w14:paraId="7D9F1C5A" w14:textId="5E4AB802" w:rsidR="00A24B1A" w:rsidRPr="001B4DBA" w:rsidRDefault="00A24B1A" w:rsidP="00D43C21">
      <w:pPr>
        <w:pStyle w:val="EndnoteText"/>
        <w:spacing w:after="120" w:line="276" w:lineRule="auto"/>
        <w:rPr>
          <w:b/>
          <w:bCs/>
          <w:sz w:val="18"/>
          <w:szCs w:val="18"/>
        </w:rPr>
      </w:pPr>
      <w:r w:rsidRPr="001B4DBA">
        <w:rPr>
          <w:rStyle w:val="EndnoteReference"/>
          <w:rFonts w:eastAsia="Roboto" w:cs="Roboto"/>
          <w:color w:val="002453" w:themeColor="accent2"/>
          <w:sz w:val="18"/>
          <w:szCs w:val="18"/>
        </w:rPr>
        <w:endnoteRef/>
      </w:r>
      <w:r w:rsidRPr="001B4DBA">
        <w:rPr>
          <w:rStyle w:val="EndnoteReference"/>
          <w:rFonts w:eastAsia="Roboto" w:cs="Roboto"/>
          <w:b w:val="0"/>
          <w:color w:val="002453" w:themeColor="accent2"/>
          <w:sz w:val="18"/>
          <w:szCs w:val="18"/>
        </w:rPr>
        <w:t xml:space="preserve"> </w:t>
      </w:r>
      <w:r w:rsidR="00CC5E3E" w:rsidRPr="00CC5E3E">
        <w:rPr>
          <w:sz w:val="18"/>
          <w:szCs w:val="18"/>
        </w:rPr>
        <w:t xml:space="preserve">Qu, L., Kaspiew, R., Carson, R., Roopani, D., De Maio, J., Harvey, J., Horsfall, B. (2021). </w:t>
      </w:r>
      <w:hyperlink r:id="rId6" w:history="1">
        <w:r w:rsidR="00CC5E3E" w:rsidRPr="00C8288D">
          <w:rPr>
            <w:rStyle w:val="Hyperlink"/>
            <w:sz w:val="18"/>
            <w:szCs w:val="18"/>
          </w:rPr>
          <w:t>National Elder Abuse Prevalence Study: Final Report</w:t>
        </w:r>
      </w:hyperlink>
      <w:r w:rsidR="00CC5E3E" w:rsidRPr="00CC5E3E">
        <w:rPr>
          <w:sz w:val="18"/>
          <w:szCs w:val="18"/>
        </w:rPr>
        <w:t>. (Research Report). Melbourne: Australian Institute of Family Studies.</w:t>
      </w:r>
      <w:r w:rsidR="00CC5E3E">
        <w:rPr>
          <w:sz w:val="18"/>
          <w:szCs w:val="18"/>
        </w:rPr>
        <w:t xml:space="preserve"> </w:t>
      </w:r>
    </w:p>
  </w:endnote>
  <w:endnote w:id="8">
    <w:p w14:paraId="210F4C89" w14:textId="77777777" w:rsidR="00A24B1A" w:rsidRDefault="00A24B1A" w:rsidP="00D43C21">
      <w:pPr>
        <w:pStyle w:val="EndnoteText"/>
        <w:spacing w:after="120" w:line="276" w:lineRule="auto"/>
      </w:pPr>
      <w:r w:rsidRPr="00F2026C">
        <w:rPr>
          <w:rStyle w:val="EndnoteReference"/>
          <w:rFonts w:eastAsia="Roboto" w:cs="Roboto"/>
          <w:color w:val="002453" w:themeColor="accent2"/>
          <w:sz w:val="18"/>
          <w:szCs w:val="18"/>
        </w:rPr>
        <w:endnoteRef/>
      </w:r>
      <w:r w:rsidRPr="00F2026C">
        <w:rPr>
          <w:rStyle w:val="EndnoteReference"/>
          <w:rFonts w:eastAsia="Roboto" w:cs="Roboto"/>
          <w:color w:val="002453" w:themeColor="accent2"/>
          <w:sz w:val="18"/>
          <w:szCs w:val="18"/>
        </w:rPr>
        <w:t xml:space="preserve"> </w:t>
      </w:r>
      <w:r w:rsidRPr="00F2026C">
        <w:rPr>
          <w:sz w:val="18"/>
          <w:szCs w:val="18"/>
        </w:rPr>
        <w:t>Crockett, C., Brandl, B., &amp; Dabby, F. (2015). Survivors in the margins: The invisibility of violence against older women. Journal of Elder Abuse and Neglect. 27(4–5). 291–302.</w:t>
      </w:r>
    </w:p>
  </w:endnote>
  <w:endnote w:id="9">
    <w:p w14:paraId="5F31D970" w14:textId="77777777" w:rsidR="00234CF7" w:rsidRPr="006D0A8F" w:rsidRDefault="00234CF7" w:rsidP="00D43C21">
      <w:pPr>
        <w:pStyle w:val="EndnoteText"/>
        <w:spacing w:after="120" w:line="276" w:lineRule="auto"/>
        <w:ind w:left="0" w:firstLine="0"/>
      </w:pPr>
      <w:r w:rsidRPr="075E250C">
        <w:rPr>
          <w:rStyle w:val="EndnoteReference"/>
          <w:rFonts w:eastAsia="Roboto" w:cs="Roboto"/>
          <w:color w:val="002453" w:themeColor="accent2"/>
          <w:sz w:val="18"/>
          <w:szCs w:val="18"/>
        </w:rPr>
        <w:endnoteRef/>
      </w:r>
      <w:r w:rsidRPr="075E250C">
        <w:rPr>
          <w:rStyle w:val="EndnoteReference"/>
          <w:rFonts w:eastAsia="Roboto" w:cs="Roboto"/>
          <w:color w:val="002453" w:themeColor="accent2"/>
          <w:sz w:val="18"/>
          <w:szCs w:val="18"/>
        </w:rPr>
        <w:t xml:space="preserve"> </w:t>
      </w:r>
      <w:r w:rsidRPr="075E250C">
        <w:rPr>
          <w:rFonts w:eastAsia="Roboto" w:cs="Roboto"/>
          <w:sz w:val="18"/>
          <w:szCs w:val="18"/>
        </w:rPr>
        <w:t xml:space="preserve">Our Watch. (2017). </w:t>
      </w:r>
      <w:hyperlink r:id="rId7" w:history="1">
        <w:r w:rsidRPr="075E250C">
          <w:rPr>
            <w:rStyle w:val="Hyperlink"/>
            <w:rFonts w:eastAsia="Roboto" w:cs="Roboto"/>
            <w:sz w:val="18"/>
            <w:szCs w:val="18"/>
          </w:rPr>
          <w:t>Counting on change: A guide to prevention monitoring</w:t>
        </w:r>
      </w:hyperlink>
      <w:r w:rsidRPr="075E250C">
        <w:rPr>
          <w:rFonts w:eastAsia="Roboto" w:cs="Roboto"/>
          <w:sz w:val="18"/>
          <w:szCs w:val="18"/>
        </w:rPr>
        <w:t>. Melbourne, Australia: Our Watch.</w:t>
      </w:r>
    </w:p>
  </w:endnote>
  <w:endnote w:id="10">
    <w:p w14:paraId="1D9CAA24" w14:textId="77777777" w:rsidR="00F1313B" w:rsidRDefault="00F1313B" w:rsidP="00D43C21">
      <w:pPr>
        <w:pStyle w:val="EndnoteText"/>
        <w:spacing w:after="120" w:line="276" w:lineRule="auto"/>
        <w:ind w:left="0" w:firstLine="0"/>
      </w:pPr>
      <w:r w:rsidRPr="075E250C">
        <w:rPr>
          <w:rStyle w:val="EndnoteReference"/>
          <w:rFonts w:eastAsia="Roboto" w:cs="Roboto"/>
          <w:color w:val="002453" w:themeColor="accent2"/>
          <w:sz w:val="18"/>
          <w:szCs w:val="18"/>
        </w:rPr>
        <w:endnoteRef/>
      </w:r>
      <w:r w:rsidRPr="075E250C">
        <w:rPr>
          <w:rStyle w:val="EndnoteReference"/>
          <w:rFonts w:eastAsia="Roboto" w:cs="Roboto"/>
          <w:color w:val="002453" w:themeColor="accent2"/>
          <w:sz w:val="18"/>
          <w:szCs w:val="18"/>
        </w:rPr>
        <w:t xml:space="preserve"> </w:t>
      </w:r>
      <w:r w:rsidRPr="075E250C">
        <w:rPr>
          <w:rFonts w:eastAsia="Roboto" w:cs="Roboto"/>
          <w:color w:val="002453" w:themeColor="accent2"/>
          <w:sz w:val="18"/>
          <w:szCs w:val="18"/>
        </w:rPr>
        <w:t xml:space="preserve">Our Watch (2020) </w:t>
      </w:r>
      <w:hyperlink r:id="rId8" w:history="1">
        <w:r w:rsidRPr="00DC4292">
          <w:rPr>
            <w:rStyle w:val="Hyperlink"/>
            <w:rFonts w:eastAsia="Roboto" w:cs="Roboto"/>
            <w:sz w:val="18"/>
            <w:szCs w:val="18"/>
          </w:rPr>
          <w:t>Tracking progress in prevention: A national monitoring report on progress towards the primary prevention of violence against women and their children in Australia</w:t>
        </w:r>
      </w:hyperlink>
      <w:r w:rsidRPr="075E250C">
        <w:rPr>
          <w:rFonts w:eastAsia="Roboto" w:cs="Roboto"/>
          <w:color w:val="002453" w:themeColor="accent2"/>
          <w:sz w:val="18"/>
          <w:szCs w:val="18"/>
        </w:rPr>
        <w:t>, Our Watch, Melbourne, Australia.</w:t>
      </w:r>
    </w:p>
  </w:endnote>
  <w:endnote w:id="11">
    <w:p w14:paraId="6F54832F" w14:textId="1B2C1B90" w:rsidR="00E004F9" w:rsidRDefault="00E004F9" w:rsidP="00D43C21">
      <w:pPr>
        <w:pStyle w:val="EndnoteText"/>
        <w:spacing w:after="120" w:line="276" w:lineRule="auto"/>
        <w:ind w:left="0" w:firstLine="0"/>
      </w:pPr>
      <w:r w:rsidRPr="075E250C">
        <w:rPr>
          <w:rStyle w:val="EndnoteReference"/>
          <w:rFonts w:eastAsia="Roboto" w:cs="Roboto"/>
          <w:color w:val="002453" w:themeColor="accent2"/>
          <w:sz w:val="18"/>
          <w:szCs w:val="18"/>
        </w:rPr>
        <w:endnoteRef/>
      </w:r>
      <w:r w:rsidRPr="075E250C">
        <w:rPr>
          <w:rStyle w:val="EndnoteReference"/>
          <w:rFonts w:eastAsia="Roboto" w:cs="Roboto"/>
          <w:color w:val="002453" w:themeColor="accent2"/>
          <w:sz w:val="18"/>
          <w:szCs w:val="18"/>
        </w:rPr>
        <w:t xml:space="preserve"> </w:t>
      </w:r>
      <w:r w:rsidR="006D0A8F" w:rsidRPr="075E250C">
        <w:rPr>
          <w:rFonts w:eastAsia="Roboto" w:cs="Roboto"/>
          <w:sz w:val="18"/>
          <w:szCs w:val="18"/>
        </w:rPr>
        <w:t xml:space="preserve">Our Watch. (2017). </w:t>
      </w:r>
      <w:hyperlink r:id="rId9" w:history="1">
        <w:r w:rsidR="006D0A8F" w:rsidRPr="075E250C">
          <w:rPr>
            <w:rStyle w:val="Hyperlink"/>
            <w:rFonts w:eastAsia="Roboto" w:cs="Roboto"/>
            <w:sz w:val="18"/>
            <w:szCs w:val="18"/>
          </w:rPr>
          <w:t>Counting on change: A guide to prevention monitoring</w:t>
        </w:r>
      </w:hyperlink>
      <w:r w:rsidR="006D0A8F" w:rsidRPr="075E250C">
        <w:rPr>
          <w:rFonts w:eastAsia="Roboto" w:cs="Roboto"/>
          <w:sz w:val="18"/>
          <w:szCs w:val="18"/>
        </w:rPr>
        <w:t>. Melbourne, Australia: Our Watch.</w:t>
      </w:r>
    </w:p>
  </w:endnote>
  <w:endnote w:id="12">
    <w:p w14:paraId="7F339B7E" w14:textId="66F9E9A6" w:rsidR="00E004F9" w:rsidRPr="00E77987" w:rsidRDefault="00E004F9" w:rsidP="00D43C21">
      <w:pPr>
        <w:pStyle w:val="EndnoteText"/>
        <w:spacing w:after="120" w:line="276" w:lineRule="auto"/>
        <w:ind w:left="0" w:firstLine="0"/>
      </w:pPr>
      <w:r w:rsidRPr="075E250C">
        <w:rPr>
          <w:rStyle w:val="EndnoteReference"/>
          <w:rFonts w:eastAsia="Roboto" w:cs="Roboto"/>
          <w:color w:val="002453" w:themeColor="accent2"/>
          <w:sz w:val="18"/>
          <w:szCs w:val="18"/>
        </w:rPr>
        <w:endnoteRef/>
      </w:r>
      <w:r w:rsidRPr="075E250C">
        <w:rPr>
          <w:rStyle w:val="EndnoteReference"/>
          <w:rFonts w:eastAsia="Roboto" w:cs="Roboto"/>
          <w:color w:val="002453" w:themeColor="accent2"/>
          <w:sz w:val="18"/>
          <w:szCs w:val="18"/>
        </w:rPr>
        <w:t xml:space="preserve"> </w:t>
      </w:r>
      <w:r w:rsidR="00C31E0A" w:rsidRPr="075E250C">
        <w:rPr>
          <w:rFonts w:eastAsia="Roboto" w:cs="Roboto"/>
          <w:color w:val="002453" w:themeColor="accent2"/>
          <w:sz w:val="18"/>
          <w:szCs w:val="18"/>
        </w:rPr>
        <w:t xml:space="preserve">Our Watch (2020) </w:t>
      </w:r>
      <w:hyperlink r:id="rId10" w:history="1">
        <w:r w:rsidR="00C31E0A" w:rsidRPr="075E250C">
          <w:rPr>
            <w:rStyle w:val="Hyperlink"/>
            <w:rFonts w:eastAsia="Roboto" w:cs="Roboto"/>
            <w:sz w:val="18"/>
            <w:szCs w:val="18"/>
          </w:rPr>
          <w:t>Tracking progress in prevention: A national monitoring report on progress towards the primary prevention of violence against women and their children in Austral</w:t>
        </w:r>
      </w:hyperlink>
      <w:r w:rsidR="00C31E0A" w:rsidRPr="075E250C">
        <w:rPr>
          <w:rFonts w:eastAsia="Roboto" w:cs="Roboto"/>
          <w:color w:val="002453" w:themeColor="accent2"/>
          <w:sz w:val="18"/>
          <w:szCs w:val="18"/>
        </w:rPr>
        <w:t>ia, Our Watch, Melbourne, Australia.</w:t>
      </w:r>
    </w:p>
  </w:endnote>
  <w:endnote w:id="13">
    <w:p w14:paraId="762FBE6E" w14:textId="6A84EDD7" w:rsidR="004470C4" w:rsidRPr="00A22C2E" w:rsidRDefault="004470C4" w:rsidP="00D43C21">
      <w:pPr>
        <w:pStyle w:val="ListBullet"/>
        <w:spacing w:after="120" w:line="276" w:lineRule="auto"/>
        <w:ind w:left="0" w:firstLine="0"/>
        <w:rPr>
          <w:rFonts w:eastAsia="Segoe UI" w:cs="Segoe UI"/>
          <w:color w:val="002453" w:themeColor="accent2"/>
          <w:sz w:val="18"/>
          <w:szCs w:val="18"/>
        </w:rPr>
      </w:pPr>
      <w:r w:rsidRPr="075E250C">
        <w:rPr>
          <w:rStyle w:val="EndnoteReference"/>
          <w:rFonts w:eastAsia="Roboto" w:cs="Roboto"/>
          <w:color w:val="002453" w:themeColor="accent2"/>
          <w:sz w:val="18"/>
          <w:szCs w:val="18"/>
        </w:rPr>
        <w:endnoteRef/>
      </w:r>
      <w:r w:rsidRPr="075E250C">
        <w:rPr>
          <w:rFonts w:eastAsia="Roboto" w:cs="Roboto"/>
          <w:color w:val="002453" w:themeColor="accent2"/>
          <w:sz w:val="18"/>
          <w:szCs w:val="18"/>
        </w:rPr>
        <w:t xml:space="preserve"> Our Watch (2023). </w:t>
      </w:r>
      <w:hyperlink r:id="rId11">
        <w:r w:rsidRPr="075E250C">
          <w:rPr>
            <w:rStyle w:val="Hyperlink"/>
            <w:rFonts w:eastAsia="Roboto" w:cs="Roboto"/>
            <w:i/>
            <w:color w:val="002453" w:themeColor="accent2"/>
            <w:sz w:val="18"/>
            <w:szCs w:val="18"/>
          </w:rPr>
          <w:t>Growing With change: Developing an expert workforce to prevent violence against women</w:t>
        </w:r>
      </w:hyperlink>
      <w:r w:rsidR="00D64396">
        <w:t>.</w:t>
      </w:r>
      <w:r w:rsidRPr="075E250C">
        <w:rPr>
          <w:rFonts w:eastAsia="Roboto" w:cs="Roboto"/>
          <w:color w:val="002453" w:themeColor="accent2"/>
          <w:sz w:val="18"/>
          <w:szCs w:val="18"/>
        </w:rPr>
        <w:t xml:space="preserve"> Our Watch, Melbourne, Australia. </w:t>
      </w:r>
    </w:p>
  </w:endnote>
  <w:endnote w:id="14">
    <w:p w14:paraId="1E8E00B8" w14:textId="7E70FEEC" w:rsidR="00E004F9" w:rsidRPr="00A22C2E" w:rsidRDefault="00E004F9" w:rsidP="00D43C21">
      <w:pPr>
        <w:pStyle w:val="EndnoteText"/>
        <w:spacing w:after="120" w:line="276" w:lineRule="auto"/>
        <w:ind w:left="0" w:firstLine="0"/>
        <w:rPr>
          <w:color w:val="002453" w:themeColor="accent2"/>
          <w:sz w:val="18"/>
          <w:szCs w:val="18"/>
        </w:rPr>
      </w:pPr>
      <w:r w:rsidRPr="075E250C">
        <w:rPr>
          <w:rStyle w:val="EndnoteReference"/>
          <w:rFonts w:eastAsia="Roboto" w:cs="Roboto"/>
          <w:color w:val="002453" w:themeColor="accent2"/>
          <w:sz w:val="18"/>
          <w:szCs w:val="18"/>
        </w:rPr>
        <w:endnoteRef/>
      </w:r>
      <w:r w:rsidRPr="075E250C">
        <w:rPr>
          <w:rFonts w:eastAsia="Roboto" w:cs="Roboto"/>
          <w:color w:val="002453" w:themeColor="accent2"/>
          <w:sz w:val="18"/>
          <w:szCs w:val="18"/>
        </w:rPr>
        <w:t xml:space="preserve"> </w:t>
      </w:r>
      <w:r w:rsidR="00E67A1F" w:rsidRPr="00CC5E3E">
        <w:rPr>
          <w:sz w:val="18"/>
          <w:szCs w:val="18"/>
        </w:rPr>
        <w:t xml:space="preserve">Qu, L., Kaspiew, R., Carson, R., Roopani, D., De Maio, J., Harvey, J., Horsfall, B. (2021). </w:t>
      </w:r>
      <w:hyperlink r:id="rId12" w:history="1">
        <w:r w:rsidR="00E67A1F" w:rsidRPr="00C8288D">
          <w:rPr>
            <w:rStyle w:val="Hyperlink"/>
            <w:sz w:val="18"/>
            <w:szCs w:val="18"/>
          </w:rPr>
          <w:t>National Elder Abuse Prevalence Study: Final Report</w:t>
        </w:r>
      </w:hyperlink>
      <w:r w:rsidR="00E67A1F" w:rsidRPr="00CC5E3E">
        <w:rPr>
          <w:sz w:val="18"/>
          <w:szCs w:val="18"/>
        </w:rPr>
        <w:t>. (Research Report). Melbourne: Australian Institute of Family Studies.</w:t>
      </w:r>
      <w:r w:rsidR="00E67A1F">
        <w:rPr>
          <w:sz w:val="18"/>
          <w:szCs w:val="18"/>
        </w:rPr>
        <w:t xml:space="preserve"> </w:t>
      </w:r>
    </w:p>
  </w:endnote>
  <w:endnote w:id="15">
    <w:p w14:paraId="48BE669D" w14:textId="77777777" w:rsidR="00E004F9" w:rsidRPr="00A22C2E" w:rsidRDefault="00E004F9" w:rsidP="00D43C21">
      <w:pPr>
        <w:pStyle w:val="EndnoteText"/>
        <w:spacing w:after="120" w:line="276" w:lineRule="auto"/>
        <w:ind w:left="0" w:firstLine="0"/>
        <w:rPr>
          <w:color w:val="002453" w:themeColor="accent2"/>
          <w:sz w:val="18"/>
          <w:szCs w:val="18"/>
        </w:rPr>
      </w:pPr>
      <w:r w:rsidRPr="075E250C">
        <w:rPr>
          <w:rStyle w:val="EndnoteReference"/>
          <w:rFonts w:eastAsia="Roboto" w:cs="Roboto"/>
          <w:color w:val="002453" w:themeColor="accent2"/>
          <w:sz w:val="18"/>
          <w:szCs w:val="18"/>
        </w:rPr>
        <w:endnoteRef/>
      </w:r>
      <w:r w:rsidRPr="075E250C">
        <w:rPr>
          <w:rFonts w:eastAsia="Roboto" w:cs="Roboto"/>
          <w:color w:val="002453" w:themeColor="accent2"/>
          <w:sz w:val="18"/>
          <w:szCs w:val="18"/>
        </w:rPr>
        <w:t xml:space="preserve"> </w:t>
      </w:r>
      <w:r w:rsidRPr="075E250C">
        <w:rPr>
          <w:rFonts w:eastAsia="Roboto" w:cs="Roboto"/>
          <w:color w:val="002453" w:themeColor="accent2"/>
          <w:sz w:val="18"/>
          <w:szCs w:val="18"/>
          <w:lang w:val="en-US"/>
        </w:rPr>
        <w:t xml:space="preserve">Our Watch. (2022). </w:t>
      </w:r>
      <w:hyperlink r:id="rId13">
        <w:r w:rsidRPr="075E250C">
          <w:rPr>
            <w:rStyle w:val="Hyperlink"/>
            <w:rFonts w:eastAsia="Roboto" w:cs="Roboto"/>
            <w:color w:val="002453" w:themeColor="accent2"/>
            <w:sz w:val="18"/>
            <w:szCs w:val="18"/>
            <w:lang w:val="en-US"/>
          </w:rPr>
          <w:t>Men in focus practice guide: Addressing masculinities and working with men in the prevention of men’s violence against women</w:t>
        </w:r>
      </w:hyperlink>
      <w:r w:rsidRPr="075E250C">
        <w:rPr>
          <w:rFonts w:eastAsia="Roboto" w:cs="Roboto"/>
          <w:color w:val="002453" w:themeColor="accent2"/>
          <w:sz w:val="18"/>
          <w:szCs w:val="18"/>
          <w:lang w:val="en-US"/>
        </w:rPr>
        <w:t>. Melbourne, Australia: Our Watch.</w:t>
      </w:r>
    </w:p>
  </w:endnote>
  <w:endnote w:id="16">
    <w:p w14:paraId="4B7371B9" w14:textId="355BD5EF" w:rsidR="00E004F9" w:rsidRPr="00A22C2E" w:rsidRDefault="00E004F9" w:rsidP="00D43C21">
      <w:pPr>
        <w:pStyle w:val="EndnoteText"/>
        <w:spacing w:after="120" w:line="276" w:lineRule="auto"/>
        <w:ind w:left="0" w:firstLine="0"/>
        <w:rPr>
          <w:color w:val="002453" w:themeColor="accent2"/>
          <w:sz w:val="18"/>
          <w:szCs w:val="18"/>
        </w:rPr>
      </w:pPr>
      <w:r w:rsidRPr="075E250C">
        <w:rPr>
          <w:rStyle w:val="EndnoteReference"/>
          <w:rFonts w:eastAsia="Roboto" w:cs="Roboto"/>
          <w:color w:val="002453" w:themeColor="accent2"/>
          <w:sz w:val="18"/>
          <w:szCs w:val="18"/>
        </w:rPr>
        <w:endnoteRef/>
      </w:r>
      <w:r w:rsidR="075E250C" w:rsidRPr="075E250C">
        <w:rPr>
          <w:rFonts w:eastAsia="Roboto" w:cs="Roboto"/>
          <w:color w:val="002453" w:themeColor="accent2"/>
          <w:sz w:val="18"/>
          <w:szCs w:val="18"/>
        </w:rPr>
        <w:t xml:space="preserve"> </w:t>
      </w:r>
      <w:r w:rsidR="075E250C" w:rsidRPr="075E250C">
        <w:rPr>
          <w:rFonts w:eastAsia="Roboto" w:cs="Roboto"/>
          <w:color w:val="002453" w:themeColor="accent2"/>
          <w:sz w:val="18"/>
          <w:szCs w:val="18"/>
          <w:lang w:val="en-US"/>
        </w:rPr>
        <w:t xml:space="preserve">Helps, N., Bell, C., Schulze, C., Vlais, R., Clark, O., Seamer, J., &amp; Buys, R. (2025). </w:t>
      </w:r>
      <w:hyperlink r:id="rId14" w:history="1">
        <w:r w:rsidR="075E250C" w:rsidRPr="00706C59">
          <w:rPr>
            <w:rStyle w:val="Hyperlink"/>
            <w:rFonts w:eastAsia="Roboto" w:cs="Roboto"/>
            <w:sz w:val="18"/>
            <w:szCs w:val="18"/>
            <w:lang w:val="en-US"/>
          </w:rPr>
          <w:t>The role of men’s behaviour change programs in addressing men’s use of domestic, family and sexual violence: An evidence brief</w:t>
        </w:r>
      </w:hyperlink>
      <w:r w:rsidR="075E250C" w:rsidRPr="075E250C">
        <w:rPr>
          <w:rFonts w:eastAsia="Roboto" w:cs="Roboto"/>
          <w:color w:val="002453" w:themeColor="accent2"/>
          <w:sz w:val="18"/>
          <w:szCs w:val="18"/>
          <w:lang w:val="en-US"/>
        </w:rPr>
        <w:t xml:space="preserve"> (ANROWS Insights, 01/2025). ANROWS.</w:t>
      </w:r>
    </w:p>
  </w:endnote>
  <w:endnote w:id="17">
    <w:p w14:paraId="3F420493" w14:textId="183B292A" w:rsidR="00C53435" w:rsidRPr="00A22C2E" w:rsidRDefault="00E004F9" w:rsidP="075E250C">
      <w:pPr>
        <w:pStyle w:val="EndnoteText"/>
        <w:spacing w:after="120" w:line="276" w:lineRule="auto"/>
        <w:ind w:left="0" w:firstLine="0"/>
        <w:rPr>
          <w:color w:val="002453" w:themeColor="accent2"/>
          <w:sz w:val="18"/>
          <w:szCs w:val="18"/>
        </w:rPr>
      </w:pPr>
      <w:r w:rsidRPr="075E250C">
        <w:rPr>
          <w:rStyle w:val="EndnoteReference"/>
          <w:rFonts w:eastAsia="Roboto" w:cs="Roboto"/>
          <w:color w:val="002453" w:themeColor="accent2"/>
          <w:sz w:val="18"/>
          <w:szCs w:val="18"/>
        </w:rPr>
        <w:endnoteRef/>
      </w:r>
      <w:r w:rsidRPr="075E250C">
        <w:rPr>
          <w:rFonts w:eastAsia="Roboto" w:cs="Roboto"/>
          <w:color w:val="002453" w:themeColor="accent2"/>
          <w:sz w:val="18"/>
          <w:szCs w:val="18"/>
        </w:rPr>
        <w:t xml:space="preserve"> </w:t>
      </w:r>
      <w:r w:rsidR="00E77987" w:rsidRPr="075E250C">
        <w:rPr>
          <w:rFonts w:eastAsia="Roboto" w:cs="Roboto"/>
          <w:color w:val="002453" w:themeColor="accent2"/>
          <w:sz w:val="18"/>
          <w:szCs w:val="18"/>
        </w:rPr>
        <w:t xml:space="preserve">Our Watch (2021). </w:t>
      </w:r>
      <w:hyperlink r:id="rId15">
        <w:r w:rsidR="00E77987" w:rsidRPr="075E250C">
          <w:rPr>
            <w:rFonts w:eastAsia="Roboto" w:cs="Roboto"/>
            <w:sz w:val="18"/>
            <w:szCs w:val="18"/>
            <w:u w:val="single"/>
          </w:rPr>
          <w:t>Change the story: A shared framework for the primary prevention of violence against women in Australia (2nd ed.)</w:t>
        </w:r>
        <w:r w:rsidR="00E77987" w:rsidRPr="075E250C">
          <w:rPr>
            <w:rFonts w:eastAsia="Roboto" w:cs="Roboto"/>
            <w:sz w:val="18"/>
            <w:szCs w:val="18"/>
          </w:rPr>
          <w:t>.</w:t>
        </w:r>
      </w:hyperlink>
      <w:r w:rsidR="00E77987" w:rsidRPr="075E250C">
        <w:rPr>
          <w:rFonts w:eastAsia="Roboto" w:cs="Roboto"/>
          <w:color w:val="002453" w:themeColor="accent2"/>
          <w:sz w:val="18"/>
          <w:szCs w:val="18"/>
        </w:rPr>
        <w:t xml:space="preserve"> </w:t>
      </w:r>
      <w:r w:rsidRPr="075E250C">
        <w:rPr>
          <w:rFonts w:eastAsia="Roboto" w:cs="Roboto"/>
          <w:color w:val="002453" w:themeColor="accent2"/>
          <w:sz w:val="18"/>
          <w:szCs w:val="18"/>
        </w:rPr>
        <w:t>In the context of preventing violence against women, prosocial behaviours are those that demonstrate empathy, respect, care and concern for women.</w:t>
      </w:r>
    </w:p>
  </w:endnote>
  <w:endnote w:id="18">
    <w:p w14:paraId="3978C0B1" w14:textId="77777777" w:rsidR="00D24656" w:rsidRPr="006D0A8F" w:rsidRDefault="00D24656" w:rsidP="00D24656">
      <w:pPr>
        <w:pStyle w:val="EndnoteText"/>
        <w:spacing w:after="120" w:line="276" w:lineRule="auto"/>
        <w:ind w:left="0" w:firstLine="0"/>
        <w:rPr>
          <w:u w:val="single"/>
        </w:rPr>
      </w:pPr>
      <w:r w:rsidRPr="075E250C">
        <w:rPr>
          <w:rStyle w:val="EndnoteReference"/>
          <w:rFonts w:eastAsia="Roboto" w:cs="Roboto"/>
          <w:color w:val="002453" w:themeColor="accent2"/>
          <w:sz w:val="18"/>
          <w:szCs w:val="18"/>
        </w:rPr>
        <w:endnoteRef/>
      </w:r>
      <w:r w:rsidRPr="075E250C">
        <w:rPr>
          <w:rFonts w:eastAsia="Roboto" w:cs="Roboto"/>
          <w:color w:val="002453" w:themeColor="accent2"/>
          <w:sz w:val="18"/>
          <w:szCs w:val="18"/>
        </w:rPr>
        <w:t xml:space="preserve"> Elder Abuse Action Australia (2024)</w:t>
      </w:r>
      <w:r w:rsidRPr="075E250C">
        <w:rPr>
          <w:rFonts w:eastAsia="Roboto" w:cs="Roboto"/>
          <w:sz w:val="18"/>
          <w:szCs w:val="18"/>
        </w:rPr>
        <w:t xml:space="preserve"> </w:t>
      </w:r>
      <w:hyperlink r:id="rId16" w:history="1">
        <w:r w:rsidRPr="075E250C">
          <w:rPr>
            <w:rStyle w:val="Hyperlink"/>
            <w:rFonts w:eastAsia="Roboto" w:cs="Roboto"/>
            <w:sz w:val="18"/>
            <w:szCs w:val="18"/>
          </w:rPr>
          <w:t>From insight to action: Second National Plan to Prevent and Respond to Abuse of Older People in Australia, Research and Consultation Report</w:t>
        </w:r>
      </w:hyperlink>
      <w:r w:rsidRPr="075E250C">
        <w:rPr>
          <w:rFonts w:eastAsia="Roboto" w:cs="Roboto"/>
          <w:color w:val="002453" w:themeColor="accent2"/>
          <w:sz w:val="18"/>
          <w:szCs w:val="18"/>
        </w:rPr>
        <w:t xml:space="preserve"> </w:t>
      </w:r>
      <w:hyperlink r:id="rId17">
        <w:r w:rsidRPr="075E250C">
          <w:rPr>
            <w:rFonts w:eastAsia="Roboto" w:cs="Roboto"/>
            <w:sz w:val="18"/>
            <w:szCs w:val="18"/>
          </w:rPr>
          <w:t>recommends</w:t>
        </w:r>
      </w:hyperlink>
      <w:r w:rsidRPr="075E250C">
        <w:rPr>
          <w:rFonts w:eastAsia="Roboto" w:cs="Roboto"/>
          <w:color w:val="002453" w:themeColor="accent2"/>
          <w:sz w:val="18"/>
          <w:szCs w:val="18"/>
        </w:rPr>
        <w:t xml:space="preserve"> a map of the whole system to enable readers to see the complexity of, and gaps within, the system, and emphasise the need for a multi-disciplinary multifaceted, integrated and intersectional response.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200247B" w:usb2="00000009" w:usb3="00000000" w:csb0="000001FF" w:csb1="00000000"/>
  </w:font>
  <w:font w:name="Poppins Light">
    <w:charset w:val="00"/>
    <w:family w:val="auto"/>
    <w:pitch w:val="variable"/>
    <w:sig w:usb0="00008007" w:usb1="00000000" w:usb2="00000000" w:usb3="00000000" w:csb0="00000093" w:csb1="00000000"/>
  </w:font>
  <w:font w:name="Roboto">
    <w:panose1 w:val="02000000000000000000"/>
    <w:charset w:val="00"/>
    <w:family w:val="auto"/>
    <w:pitch w:val="variable"/>
    <w:sig w:usb0="E00002FF" w:usb1="5000205B" w:usb2="00000020" w:usb3="00000000" w:csb0="0000019F" w:csb1="00000000"/>
  </w:font>
  <w:font w:name="Poppins">
    <w:charset w:val="00"/>
    <w:family w:val="auto"/>
    <w:pitch w:val="variable"/>
    <w:sig w:usb0="00008007" w:usb1="00000000" w:usb2="00000000" w:usb3="00000000" w:csb0="00000093" w:csb1="00000000"/>
  </w:font>
  <w:font w:name="SimHei">
    <w:altName w:val="黑体"/>
    <w:panose1 w:val="02010600030101010101"/>
    <w:charset w:val="86"/>
    <w:family w:val="modern"/>
    <w:pitch w:val="fixed"/>
    <w:sig w:usb0="800002BF" w:usb1="38CF7CFA" w:usb2="00000016" w:usb3="00000000" w:csb0="00040001" w:csb1="00000000"/>
  </w:font>
  <w:font w:name="Sitka Small Semibold">
    <w:panose1 w:val="00000000000000000000"/>
    <w:charset w:val="00"/>
    <w:family w:val="auto"/>
    <w:pitch w:val="variable"/>
    <w:sig w:usb0="A00002EF" w:usb1="4000204B" w:usb2="00000000" w:usb3="00000000" w:csb0="0000019F" w:csb1="00000000"/>
  </w:font>
  <w:font w:name="Segoe UI">
    <w:panose1 w:val="020B0502040204020203"/>
    <w:charset w:val="00"/>
    <w:family w:val="swiss"/>
    <w:pitch w:val="variable"/>
    <w:sig w:usb0="E4002EFF" w:usb1="C000E47F" w:usb2="00000009" w:usb3="00000000" w:csb0="000001FF" w:csb1="00000000"/>
  </w:font>
  <w:font w:name="Montserrat Semi Bold">
    <w:altName w:val="Calibri"/>
    <w:panose1 w:val="00000000000000000000"/>
    <w:charset w:val="00"/>
    <w:family w:val="swiss"/>
    <w:notTrueType/>
    <w:pitch w:val="default"/>
    <w:sig w:usb0="00000003" w:usb1="00000000" w:usb2="00000000" w:usb3="00000000" w:csb0="00000001" w:csb1="00000000"/>
  </w:font>
  <w:font w:name="Source Sans Pro">
    <w:charset w:val="00"/>
    <w:family w:val="swiss"/>
    <w:pitch w:val="variable"/>
    <w:sig w:usb0="600002F7" w:usb1="02000001" w:usb2="0000000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Roboto Light">
    <w:panose1 w:val="02000000000000000000"/>
    <w:charset w:val="00"/>
    <w:family w:val="auto"/>
    <w:pitch w:val="variable"/>
    <w:sig w:usb0="E00002FF" w:usb1="5000205B" w:usb2="0000002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194647678"/>
      <w:docPartObj>
        <w:docPartGallery w:val="Page Numbers (Bottom of Page)"/>
        <w:docPartUnique/>
      </w:docPartObj>
    </w:sdtPr>
    <w:sdtEndPr>
      <w:rPr>
        <w:noProof/>
      </w:rPr>
    </w:sdtEndPr>
    <w:sdtContent>
      <w:p w14:paraId="48FB2EE2" w14:textId="77777777" w:rsidR="00E004F9" w:rsidRDefault="00E004F9">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67426A6B" w14:textId="77777777" w:rsidR="00E004F9" w:rsidRDefault="00E004F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52AE267" w14:textId="77777777" w:rsidR="00246BCF" w:rsidRPr="0074201B" w:rsidRDefault="009344AD" w:rsidP="0074201B">
    <w:pPr>
      <w:pStyle w:val="Footer"/>
    </w:pPr>
    <w:r>
      <w:rPr>
        <w:noProof/>
      </w:rPr>
      <mc:AlternateContent>
        <mc:Choice Requires="wps">
          <w:drawing>
            <wp:anchor distT="0" distB="0" distL="114300" distR="114300" simplePos="0" relativeHeight="251658241" behindDoc="0" locked="0" layoutInCell="1" allowOverlap="1" wp14:anchorId="01BDD86A" wp14:editId="6B2418D9">
              <wp:simplePos x="0" y="0"/>
              <wp:positionH relativeFrom="column">
                <wp:posOffset>4649470</wp:posOffset>
              </wp:positionH>
              <wp:positionV relativeFrom="paragraph">
                <wp:posOffset>-108585</wp:posOffset>
              </wp:positionV>
              <wp:extent cx="2187575" cy="566420"/>
              <wp:effectExtent l="0" t="0" r="0" b="0"/>
              <wp:wrapNone/>
              <wp:docPr id="1994262391"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187575" cy="566420"/>
                      </a:xfrm>
                      <a:prstGeom prst="rect">
                        <a:avLst/>
                      </a:prstGeom>
                      <a:solidFill>
                        <a:sysClr val="window" lastClr="FFFFFF">
                          <a:alpha val="39286"/>
                        </a:sysClr>
                      </a:solidFill>
                      <a:ln w="6350">
                        <a:noFill/>
                      </a:ln>
                    </wps:spPr>
                    <wps:txbx>
                      <w:txbxContent>
                        <w:p w14:paraId="74BF0505" w14:textId="77777777" w:rsidR="00A72BB3" w:rsidRDefault="009344AD" w:rsidP="00A72BB3">
                          <w:pPr>
                            <w:spacing w:line="240" w:lineRule="auto"/>
                          </w:pPr>
                          <w:r w:rsidRPr="00E76821">
                            <w:rPr>
                              <w:noProof/>
                            </w:rPr>
                            <w:drawing>
                              <wp:inline distT="0" distB="0" distL="0" distR="0" wp14:anchorId="21FC9319" wp14:editId="71A3F4E7">
                                <wp:extent cx="1682750" cy="292100"/>
                                <wp:effectExtent l="0" t="0" r="0" b="0"/>
                                <wp:docPr id="15823478" name="Picture 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pic:cNvPicPr>
                                          <a:picLocks/>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82750" cy="292100"/>
                                        </a:xfrm>
                                        <a:prstGeom prst="rect">
                                          <a:avLst/>
                                        </a:prstGeom>
                                        <a:noFill/>
                                        <a:ln>
                                          <a:noFill/>
                                        </a:ln>
                                      </pic:spPr>
                                    </pic:pic>
                                  </a:graphicData>
                                </a:graphic>
                              </wp:inline>
                            </w:drawing>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1BDD86A" id="_x0000_t202" coordsize="21600,21600" o:spt="202" path="m,l,21600r21600,l21600,xe">
              <v:stroke joinstyle="miter"/>
              <v:path gradientshapeok="t" o:connecttype="rect"/>
            </v:shapetype>
            <v:shape id="Text Box 6" o:spid="_x0000_s1026" type="#_x0000_t202" style="position:absolute;left:0;text-align:left;margin-left:366.1pt;margin-top:-8.55pt;width:172.25pt;height:44.6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" fillcolor="window" stroked="f" strokeweight=".5pt">
              <v:fill opacity="25700f"/>
              <v:textbox inset="0,0,0,0">
                <w:txbxContent>
                  <w:p w14:paraId="74BF0505" w14:textId="77777777" w:rsidR="00A72BB3" w:rsidRDefault="009344AD" w:rsidP="00A72BB3">
                    <w:pPr>
                      <w:spacing w:line="240" w:lineRule="auto"/>
                    </w:pPr>
                    <w:r w:rsidRPr="00E76821">
                      <w:rPr>
                        <w:noProof/>
                      </w:rPr>
                      <w:drawing>
                        <wp:inline distT="0" distB="0" distL="0" distR="0" wp14:anchorId="21FC9319" wp14:editId="71A3F4E7">
                          <wp:extent cx="1682750" cy="292100"/>
                          <wp:effectExtent l="0" t="0" r="0" b="0"/>
                          <wp:docPr id="15823478" name="Picture 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pic:cNvPicPr>
                                    <a:picLocks/>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682750" cy="292100"/>
                                  </a:xfrm>
                                  <a:prstGeom prst="rect">
                                    <a:avLst/>
                                  </a:prstGeom>
                                  <a:noFill/>
                                  <a:ln>
                                    <a:noFill/>
                                  </a:ln>
                                </pic:spPr>
                              </pic:pic>
                            </a:graphicData>
                          </a:graphic>
                        </wp:inline>
                      </w:drawing>
                    </w:r>
                  </w:p>
                </w:txbxContent>
              </v:textbox>
            </v:shape>
          </w:pict>
        </mc:Fallback>
      </mc:AlternateContent>
    </w:r>
    <w:r w:rsidR="0074201B">
      <w:t xml:space="preserve">Page </w:t>
    </w:r>
    <w:r w:rsidR="00990FD7">
      <w:fldChar w:fldCharType="begin"/>
    </w:r>
    <w:r w:rsidR="00990FD7">
      <w:instrText xml:space="preserve"> PAGE   \* MERGEFORMAT </w:instrText>
    </w:r>
    <w:r w:rsidR="00990FD7">
      <w:fldChar w:fldCharType="separate"/>
    </w:r>
    <w:r w:rsidR="00990FD7">
      <w:rPr>
        <w:noProof/>
      </w:rPr>
      <w:t>1</w:t>
    </w:r>
    <w:r w:rsidR="00990FD7">
      <w:rPr>
        <w:noProof/>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E2BD443" w14:textId="77777777" w:rsidR="00313324" w:rsidRDefault="009344AD">
    <w:pPr>
      <w:pStyle w:val="Footer"/>
    </w:pPr>
    <w:r>
      <w:rPr>
        <w:noProof/>
      </w:rPr>
      <mc:AlternateContent>
        <mc:Choice Requires="wps">
          <w:drawing>
            <wp:anchor distT="0" distB="0" distL="114300" distR="114300" simplePos="0" relativeHeight="251658240" behindDoc="0" locked="0" layoutInCell="1" allowOverlap="1" wp14:anchorId="62DA1B78" wp14:editId="645CA4E1">
              <wp:simplePos x="0" y="0"/>
              <wp:positionH relativeFrom="column">
                <wp:posOffset>4980305</wp:posOffset>
              </wp:positionH>
              <wp:positionV relativeFrom="paragraph">
                <wp:posOffset>-1285240</wp:posOffset>
              </wp:positionV>
              <wp:extent cx="1848485" cy="1731645"/>
              <wp:effectExtent l="0" t="0" r="0" b="0"/>
              <wp:wrapNone/>
              <wp:docPr id="61528729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848485" cy="1731645"/>
                      </a:xfrm>
                      <a:prstGeom prst="rect">
                        <a:avLst/>
                      </a:prstGeom>
                      <a:solidFill>
                        <a:sysClr val="window" lastClr="FFFFFF">
                          <a:alpha val="39286"/>
                        </a:sysClr>
                      </a:solidFill>
                      <a:ln w="6350">
                        <a:noFill/>
                      </a:ln>
                    </wps:spPr>
                    <wps:txbx>
                      <w:txbxContent>
                        <w:p w14:paraId="6205037F" w14:textId="77777777" w:rsidR="00322A09" w:rsidRDefault="009344AD" w:rsidP="00322A09">
                          <w:pPr>
                            <w:spacing w:line="240" w:lineRule="auto"/>
                          </w:pPr>
                          <w:r w:rsidRPr="00231F27">
                            <w:rPr>
                              <w:noProof/>
                            </w:rPr>
                            <w:drawing>
                              <wp:inline distT="0" distB="0" distL="0" distR="0" wp14:anchorId="39F7456B" wp14:editId="5E2EEB51">
                                <wp:extent cx="1264285" cy="1177290"/>
                                <wp:effectExtent l="0" t="0" r="0" b="0"/>
                                <wp:docPr id="527644838" name="Picture 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pic:cNvPicPr>
                                          <a:picLocks/>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64285" cy="1177290"/>
                                        </a:xfrm>
                                        <a:prstGeom prst="rect">
                                          <a:avLst/>
                                        </a:prstGeom>
                                        <a:noFill/>
                                        <a:ln>
                                          <a:noFill/>
                                        </a:ln>
                                      </pic:spPr>
                                    </pic:pic>
                                  </a:graphicData>
                                </a:graphic>
                              </wp:inline>
                            </w:drawing>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2DA1B78" id="_x0000_t202" coordsize="21600,21600" o:spt="202" path="m,l,21600r21600,l21600,xe">
              <v:stroke joinstyle="miter"/>
              <v:path gradientshapeok="t" o:connecttype="rect"/>
            </v:shapetype>
            <v:shape id="Text Box 4" o:spid="_x0000_s1027" type="#_x0000_t202" style="position:absolute;left:0;text-align:left;margin-left:392.15pt;margin-top:-101.2pt;width:145.55pt;height:136.3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" fillcolor="window" stroked="f" strokeweight=".5pt">
              <v:fill opacity="25700f"/>
              <v:textbox inset="0,0,0,0">
                <w:txbxContent>
                  <w:p w14:paraId="6205037F" w14:textId="77777777" w:rsidR="00322A09" w:rsidRDefault="009344AD" w:rsidP="00322A09">
                    <w:pPr>
                      <w:spacing w:line="240" w:lineRule="auto"/>
                    </w:pPr>
                    <w:r w:rsidRPr="00231F27">
                      <w:rPr>
                        <w:noProof/>
                      </w:rPr>
                      <w:drawing>
                        <wp:inline distT="0" distB="0" distL="0" distR="0" wp14:anchorId="39F7456B" wp14:editId="5E2EEB51">
                          <wp:extent cx="1264285" cy="1177290"/>
                          <wp:effectExtent l="0" t="0" r="0" b="0"/>
                          <wp:docPr id="527644838" name="Picture 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pic:cNvPicPr>
                                    <a:picLocks/>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264285" cy="1177290"/>
                                  </a:xfrm>
                                  <a:prstGeom prst="rect">
                                    <a:avLst/>
                                  </a:prstGeom>
                                  <a:noFill/>
                                  <a:ln>
                                    <a:noFill/>
                                  </a:ln>
                                </pic:spPr>
                              </pic:pic>
                            </a:graphicData>
                          </a:graphic>
                        </wp:inline>
                      </w:drawing>
                    </w:r>
                  </w:p>
                </w:txbxContent>
              </v:textbox>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D986324" w14:textId="77777777" w:rsidR="004406C1" w:rsidRPr="00C03734" w:rsidRDefault="004406C1" w:rsidP="00C03734"/>
  </w:footnote>
  <w:footnote w:type="continuationSeparator" w:id="0">
    <w:p w14:paraId="70261106" w14:textId="77777777" w:rsidR="004406C1" w:rsidRDefault="004406C1" w:rsidP="00C03734"/>
  </w:footnote>
  <w:footnote w:type="continuationNotice" w:id="1">
    <w:p w14:paraId="5585F651" w14:textId="77777777" w:rsidR="004406C1" w:rsidRDefault="004406C1">
      <w:pPr>
        <w:spacing w:after="0" w:line="240" w:lineRule="auto"/>
      </w:pPr>
    </w:p>
  </w:footnote>
  <w:footnote w:id="2">
    <w:p w14:paraId="3C664696" w14:textId="643D6827" w:rsidR="00DF718F" w:rsidRPr="00DF718F" w:rsidRDefault="00DF718F">
      <w:pPr>
        <w:pStyle w:val="FootnoteText"/>
        <w:rPr>
          <w:b w:val="0"/>
          <w:bCs/>
        </w:rPr>
      </w:pPr>
      <w:r>
        <w:rPr>
          <w:rStyle w:val="FootnoteReference"/>
        </w:rPr>
        <w:footnoteRef/>
      </w:r>
      <w:r>
        <w:t xml:space="preserve"> </w:t>
      </w:r>
      <w:r w:rsidR="003273B6" w:rsidRPr="009B237E">
        <w:rPr>
          <w:b w:val="0"/>
          <w:i/>
          <w:color w:val="002453" w:themeColor="accent2"/>
        </w:rPr>
        <w:t>Change the Story</w:t>
      </w:r>
      <w:r w:rsidR="003273B6">
        <w:rPr>
          <w:b w:val="0"/>
          <w:bCs/>
          <w:color w:val="002453" w:themeColor="accent2"/>
        </w:rPr>
        <w:t xml:space="preserve"> outline</w:t>
      </w:r>
      <w:r w:rsidR="00473746">
        <w:rPr>
          <w:b w:val="0"/>
          <w:bCs/>
          <w:color w:val="002453" w:themeColor="accent2"/>
        </w:rPr>
        <w:t>s</w:t>
      </w:r>
      <w:r w:rsidR="003273B6">
        <w:rPr>
          <w:b w:val="0"/>
          <w:bCs/>
          <w:color w:val="002453" w:themeColor="accent2"/>
        </w:rPr>
        <w:t xml:space="preserve"> the</w:t>
      </w:r>
      <w:r w:rsidR="00D66D6D" w:rsidRPr="00D66D6D">
        <w:rPr>
          <w:b w:val="0"/>
          <w:bCs/>
          <w:color w:val="002453" w:themeColor="accent2"/>
        </w:rPr>
        <w:t xml:space="preserve"> four drivers of men’s violence against women that are crucial to address to stop this violence before it starts</w:t>
      </w:r>
      <w:r w:rsidR="006C69B4">
        <w:rPr>
          <w:b w:val="0"/>
          <w:bCs/>
          <w:color w:val="002453" w:themeColor="accent2"/>
        </w:rPr>
        <w:t xml:space="preserve">. </w:t>
      </w:r>
      <w:r w:rsidR="006C69B4" w:rsidRPr="00FF3890">
        <w:rPr>
          <w:b w:val="0"/>
          <w:bCs/>
          <w:color w:val="002453" w:themeColor="accent2"/>
        </w:rPr>
        <w:t>These drivers are gendered and arise from discriminatory structures, norms, and practices that shape people’s experiences in all parts of society; where people live, learn, work, play and socialise.</w:t>
      </w:r>
      <w:r w:rsidR="00FF3890" w:rsidRPr="00FF3890">
        <w:rPr>
          <w:b w:val="0"/>
          <w:bCs/>
          <w:color w:val="002453" w:themeColor="accent2"/>
        </w:rPr>
        <w:t xml:space="preserve"> They </w:t>
      </w:r>
      <w:r w:rsidR="00FF3890">
        <w:rPr>
          <w:b w:val="0"/>
          <w:bCs/>
          <w:color w:val="002453" w:themeColor="accent2"/>
        </w:rPr>
        <w:t>are</w:t>
      </w:r>
      <w:r w:rsidR="00FF3890" w:rsidRPr="00FF3890">
        <w:rPr>
          <w:b w:val="0"/>
          <w:bCs/>
          <w:color w:val="002453" w:themeColor="accent2"/>
        </w:rPr>
        <w:t>:</w:t>
      </w:r>
      <w:r w:rsidR="00FF3890">
        <w:rPr>
          <w:b w:val="0"/>
          <w:color w:val="002453" w:themeColor="accent2"/>
        </w:rPr>
        <w:t xml:space="preserve"> </w:t>
      </w:r>
      <w:r w:rsidR="00B31D26">
        <w:rPr>
          <w:b w:val="0"/>
          <w:bCs/>
          <w:color w:val="002453" w:themeColor="accent2"/>
        </w:rPr>
        <w:t>C</w:t>
      </w:r>
      <w:r w:rsidR="008D6091">
        <w:rPr>
          <w:b w:val="0"/>
          <w:bCs/>
          <w:color w:val="002453" w:themeColor="accent2"/>
        </w:rPr>
        <w:t xml:space="preserve">ondoning of violence against women; </w:t>
      </w:r>
      <w:r w:rsidR="00F9674A">
        <w:rPr>
          <w:b w:val="0"/>
          <w:bCs/>
          <w:color w:val="002453" w:themeColor="accent2"/>
        </w:rPr>
        <w:t xml:space="preserve">Men’s control of decision -making and </w:t>
      </w:r>
      <w:r w:rsidR="00B31D26">
        <w:rPr>
          <w:b w:val="0"/>
          <w:bCs/>
          <w:color w:val="002453" w:themeColor="accent2"/>
        </w:rPr>
        <w:t xml:space="preserve">limits to women’s independence; </w:t>
      </w:r>
      <w:r w:rsidR="00B71AFC">
        <w:rPr>
          <w:b w:val="0"/>
          <w:bCs/>
          <w:color w:val="002453" w:themeColor="accent2"/>
        </w:rPr>
        <w:t>Rigid gender roles and stereotyped</w:t>
      </w:r>
      <w:r w:rsidR="008D47A9">
        <w:rPr>
          <w:b w:val="0"/>
          <w:bCs/>
          <w:color w:val="002453" w:themeColor="accent2"/>
        </w:rPr>
        <w:t xml:space="preserve"> constructions of masculinity and </w:t>
      </w:r>
      <w:r w:rsidR="00C07982">
        <w:rPr>
          <w:b w:val="0"/>
          <w:bCs/>
          <w:color w:val="002453" w:themeColor="accent2"/>
        </w:rPr>
        <w:t xml:space="preserve">femininity; </w:t>
      </w:r>
      <w:r w:rsidR="001859C0">
        <w:rPr>
          <w:b w:val="0"/>
          <w:bCs/>
          <w:color w:val="002453" w:themeColor="accent2"/>
        </w:rPr>
        <w:t xml:space="preserve">Men disrespecting women to </w:t>
      </w:r>
      <w:r w:rsidR="00433910">
        <w:rPr>
          <w:b w:val="0"/>
          <w:bCs/>
          <w:color w:val="002453" w:themeColor="accent2"/>
        </w:rPr>
        <w:t xml:space="preserve">bond with other men. </w:t>
      </w:r>
    </w:p>
  </w:footnote>
  <w:footnote w:id="3">
    <w:p w14:paraId="48330AC3" w14:textId="77777777" w:rsidR="00F135E7" w:rsidRPr="00E22ADE" w:rsidRDefault="00F135E7" w:rsidP="00E65710">
      <w:pPr>
        <w:pStyle w:val="EndnoteText"/>
        <w:spacing w:after="0"/>
        <w:ind w:left="0" w:firstLine="0"/>
        <w:contextualSpacing/>
        <w:rPr>
          <w:color w:val="002453" w:themeColor="accent2"/>
          <w:sz w:val="18"/>
          <w:szCs w:val="18"/>
        </w:rPr>
      </w:pPr>
      <w:r w:rsidRPr="00F249CE">
        <w:rPr>
          <w:rStyle w:val="FootnoteReference"/>
          <w:sz w:val="18"/>
          <w:szCs w:val="18"/>
        </w:rPr>
        <w:footnoteRef/>
      </w:r>
      <w:r w:rsidRPr="00F249CE">
        <w:rPr>
          <w:sz w:val="18"/>
          <w:szCs w:val="18"/>
        </w:rPr>
        <w:t>The ei</w:t>
      </w:r>
      <w:r w:rsidRPr="00F249CE">
        <w:rPr>
          <w:rFonts w:eastAsia="Roboto" w:cs="Roboto"/>
          <w:sz w:val="18"/>
          <w:szCs w:val="18"/>
        </w:rPr>
        <w:t>ght key elements of workforce and sector: sustained political leadership</w:t>
      </w:r>
      <w:r w:rsidRPr="00F249CE">
        <w:rPr>
          <w:sz w:val="18"/>
          <w:szCs w:val="18"/>
        </w:rPr>
        <w:t xml:space="preserve">; </w:t>
      </w:r>
      <w:r w:rsidRPr="00F249CE">
        <w:rPr>
          <w:rFonts w:eastAsia="Roboto" w:cs="Roboto"/>
          <w:sz w:val="18"/>
          <w:szCs w:val="18"/>
        </w:rPr>
        <w:t>private sector, civil society and community leadership;</w:t>
      </w:r>
      <w:r w:rsidRPr="00F249CE">
        <w:rPr>
          <w:sz w:val="18"/>
          <w:szCs w:val="18"/>
        </w:rPr>
        <w:t xml:space="preserve"> </w:t>
      </w:r>
      <w:r w:rsidRPr="00F249CE">
        <w:rPr>
          <w:rFonts w:eastAsia="Roboto" w:cs="Roboto"/>
          <w:sz w:val="18"/>
          <w:szCs w:val="18"/>
        </w:rPr>
        <w:t>a well-resourced, independent women’s movement</w:t>
      </w:r>
      <w:r w:rsidRPr="00F249CE">
        <w:rPr>
          <w:sz w:val="18"/>
          <w:szCs w:val="18"/>
        </w:rPr>
        <w:t xml:space="preserve">; </w:t>
      </w:r>
      <w:r w:rsidRPr="00F249CE">
        <w:rPr>
          <w:rFonts w:eastAsia="Roboto" w:cs="Roboto"/>
          <w:sz w:val="18"/>
          <w:szCs w:val="18"/>
        </w:rPr>
        <w:t xml:space="preserve">policy, regulatory and legislative reform; </w:t>
      </w:r>
      <w:r w:rsidRPr="00F249CE">
        <w:rPr>
          <w:sz w:val="18"/>
          <w:szCs w:val="18"/>
        </w:rPr>
        <w:t>me</w:t>
      </w:r>
      <w:r w:rsidRPr="00F249CE">
        <w:rPr>
          <w:rFonts w:eastAsia="Roboto" w:cs="Roboto"/>
          <w:sz w:val="18"/>
          <w:szCs w:val="18"/>
        </w:rPr>
        <w:t>chanisms for coordination; collaboration and quality assurance</w:t>
      </w:r>
      <w:r w:rsidRPr="00F249CE">
        <w:rPr>
          <w:sz w:val="18"/>
          <w:szCs w:val="18"/>
        </w:rPr>
        <w:t xml:space="preserve">; </w:t>
      </w:r>
      <w:r w:rsidRPr="00F249CE">
        <w:rPr>
          <w:rFonts w:eastAsia="Roboto" w:cs="Roboto"/>
          <w:sz w:val="18"/>
          <w:szCs w:val="18"/>
        </w:rPr>
        <w:t>mechanisms for workforce and sector development;</w:t>
      </w:r>
      <w:r w:rsidRPr="00F249CE">
        <w:rPr>
          <w:sz w:val="18"/>
          <w:szCs w:val="18"/>
        </w:rPr>
        <w:t xml:space="preserve"> </w:t>
      </w:r>
      <w:r w:rsidRPr="00F249CE">
        <w:rPr>
          <w:rFonts w:eastAsia="Roboto" w:cs="Roboto"/>
          <w:sz w:val="18"/>
          <w:szCs w:val="18"/>
        </w:rPr>
        <w:t>strong evidence based, informed by ongoing research</w:t>
      </w:r>
      <w:r w:rsidRPr="00F249CE">
        <w:rPr>
          <w:sz w:val="18"/>
          <w:szCs w:val="18"/>
        </w:rPr>
        <w:t xml:space="preserve">; and </w:t>
      </w:r>
      <w:r w:rsidRPr="00F249CE">
        <w:rPr>
          <w:rFonts w:eastAsia="Roboto" w:cs="Roboto"/>
          <w:sz w:val="18"/>
          <w:szCs w:val="18"/>
        </w:rPr>
        <w:t>practice evaluation and national monitoring and reporting mechanisms.</w:t>
      </w:r>
      <w:r>
        <w:rPr>
          <w:rFonts w:eastAsia="Roboto" w:cs="Roboto"/>
          <w:sz w:val="18"/>
          <w:szCs w:val="18"/>
        </w:rPr>
        <w:t xml:space="preserve"> </w:t>
      </w:r>
    </w:p>
  </w:footnote>
  <w:footnote w:id="4">
    <w:p w14:paraId="28340684" w14:textId="77777777" w:rsidR="001C4095" w:rsidRPr="004A7BEE" w:rsidRDefault="001C4095" w:rsidP="00E65710">
      <w:pPr>
        <w:pStyle w:val="ListBullet"/>
        <w:spacing w:after="0" w:line="240" w:lineRule="auto"/>
        <w:ind w:left="0" w:firstLine="0"/>
        <w:contextualSpacing/>
        <w:rPr>
          <w:rFonts w:eastAsia="Roboto Light" w:cs="Roboto Light"/>
          <w:color w:val="002453" w:themeColor="accent2"/>
          <w:sz w:val="20"/>
          <w:szCs w:val="20"/>
        </w:rPr>
      </w:pPr>
      <w:r w:rsidRPr="00F249CE">
        <w:rPr>
          <w:rStyle w:val="FootnoteReference"/>
          <w:sz w:val="18"/>
          <w:szCs w:val="18"/>
        </w:rPr>
        <w:footnoteRef/>
      </w:r>
      <w:r w:rsidRPr="00F249CE">
        <w:rPr>
          <w:sz w:val="18"/>
          <w:szCs w:val="18"/>
        </w:rPr>
        <w:t xml:space="preserve"> </w:t>
      </w:r>
      <w:r w:rsidRPr="00F249CE">
        <w:rPr>
          <w:rFonts w:eastAsia="Roboto" w:cs="Roboto"/>
          <w:color w:val="002453" w:themeColor="accent2"/>
          <w:sz w:val="18"/>
          <w:szCs w:val="18"/>
        </w:rPr>
        <w:t xml:space="preserve">This guide outlines five areas governments can focus on including: </w:t>
      </w:r>
      <w:r w:rsidRPr="00F249CE">
        <w:rPr>
          <w:rFonts w:eastAsia="Roboto" w:cs="Roboto"/>
          <w:sz w:val="18"/>
          <w:szCs w:val="18"/>
        </w:rPr>
        <w:t>workforce planning; workforce preparation and pathways; sector governance and coordination; working conditions; and professional development.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CCF197C" w14:textId="7CC3DB9F" w:rsidR="00361C9A" w:rsidRDefault="00361C9A" w:rsidP="00361C9A">
    <w:pPr>
      <w:pStyle w:val="Header"/>
    </w:pPr>
    <w:r>
      <w:t>Submission to the Draft National Plan to End the Abuse and Mistreatment of Older People 2024-2034</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7BF25CB" w14:textId="34A45CDA" w:rsidR="00FE6BF2" w:rsidRPr="00E004F9" w:rsidRDefault="00E004F9" w:rsidP="00E004F9">
    <w:pPr>
      <w:rPr>
        <w:spacing w:val="-3"/>
        <w:sz w:val="16"/>
      </w:rPr>
    </w:pPr>
    <w:r w:rsidRPr="00E004F9">
      <w:rPr>
        <w:spacing w:val="-3"/>
        <w:sz w:val="16"/>
      </w:rPr>
      <w:t>Submission to the draft National Plan to End the Abuse and Mistreatment of Older People 2024-2034</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FD7C8B2" w14:textId="1DC46B96" w:rsidR="00DC5BA4" w:rsidRDefault="00584B0A">
    <w:pPr>
      <w:pStyle w:val="Header"/>
    </w:pPr>
    <w:r>
      <w:t>Submission</w:t>
    </w:r>
    <w:r w:rsidR="00E004F9">
      <w:t xml:space="preserve"> to the Draft National Plan to End the Abuse and Mistreatment of Older People 2024-2034</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9"/>
    <w:multiLevelType w:val="singleLevel"/>
    <w:tmpl w:val="47562DF0"/>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0A247633"/>
    <w:multiLevelType w:val="hybridMultilevel"/>
    <w:tmpl w:val="FFFFFFFF"/>
    <w:lvl w:ilvl="0" w:tplc="DD86F04E">
      <w:start w:val="1"/>
      <w:numFmt w:val="bullet"/>
      <w:lvlText w:val=""/>
      <w:lvlJc w:val="left"/>
      <w:pPr>
        <w:ind w:left="720" w:hanging="360"/>
      </w:pPr>
      <w:rPr>
        <w:rFonts w:ascii="Wingdings" w:hAnsi="Wingdings" w:hint="default"/>
      </w:rPr>
    </w:lvl>
    <w:lvl w:ilvl="1" w:tplc="71E4C1CC">
      <w:start w:val="1"/>
      <w:numFmt w:val="bullet"/>
      <w:lvlText w:val="o"/>
      <w:lvlJc w:val="left"/>
      <w:pPr>
        <w:ind w:left="1440" w:hanging="360"/>
      </w:pPr>
      <w:rPr>
        <w:rFonts w:ascii="Courier New" w:hAnsi="Courier New" w:hint="default"/>
      </w:rPr>
    </w:lvl>
    <w:lvl w:ilvl="2" w:tplc="4336C65C">
      <w:start w:val="1"/>
      <w:numFmt w:val="bullet"/>
      <w:lvlText w:val=""/>
      <w:lvlJc w:val="left"/>
      <w:pPr>
        <w:ind w:left="2160" w:hanging="360"/>
      </w:pPr>
      <w:rPr>
        <w:rFonts w:ascii="Wingdings" w:hAnsi="Wingdings" w:hint="default"/>
      </w:rPr>
    </w:lvl>
    <w:lvl w:ilvl="3" w:tplc="2B50EC04">
      <w:start w:val="1"/>
      <w:numFmt w:val="bullet"/>
      <w:lvlText w:val=""/>
      <w:lvlJc w:val="left"/>
      <w:pPr>
        <w:ind w:left="2880" w:hanging="360"/>
      </w:pPr>
      <w:rPr>
        <w:rFonts w:ascii="Symbol" w:hAnsi="Symbol" w:hint="default"/>
      </w:rPr>
    </w:lvl>
    <w:lvl w:ilvl="4" w:tplc="D8FA9C08">
      <w:start w:val="1"/>
      <w:numFmt w:val="bullet"/>
      <w:lvlText w:val="o"/>
      <w:lvlJc w:val="left"/>
      <w:pPr>
        <w:ind w:left="3600" w:hanging="360"/>
      </w:pPr>
      <w:rPr>
        <w:rFonts w:ascii="Courier New" w:hAnsi="Courier New" w:hint="default"/>
      </w:rPr>
    </w:lvl>
    <w:lvl w:ilvl="5" w:tplc="5D88A9EC">
      <w:start w:val="1"/>
      <w:numFmt w:val="bullet"/>
      <w:lvlText w:val=""/>
      <w:lvlJc w:val="left"/>
      <w:pPr>
        <w:ind w:left="4320" w:hanging="360"/>
      </w:pPr>
      <w:rPr>
        <w:rFonts w:ascii="Wingdings" w:hAnsi="Wingdings" w:hint="default"/>
      </w:rPr>
    </w:lvl>
    <w:lvl w:ilvl="6" w:tplc="6F7ED58C">
      <w:start w:val="1"/>
      <w:numFmt w:val="bullet"/>
      <w:lvlText w:val=""/>
      <w:lvlJc w:val="left"/>
      <w:pPr>
        <w:ind w:left="5040" w:hanging="360"/>
      </w:pPr>
      <w:rPr>
        <w:rFonts w:ascii="Symbol" w:hAnsi="Symbol" w:hint="default"/>
      </w:rPr>
    </w:lvl>
    <w:lvl w:ilvl="7" w:tplc="0896C506">
      <w:start w:val="1"/>
      <w:numFmt w:val="bullet"/>
      <w:lvlText w:val="o"/>
      <w:lvlJc w:val="left"/>
      <w:pPr>
        <w:ind w:left="5760" w:hanging="360"/>
      </w:pPr>
      <w:rPr>
        <w:rFonts w:ascii="Courier New" w:hAnsi="Courier New" w:hint="default"/>
      </w:rPr>
    </w:lvl>
    <w:lvl w:ilvl="8" w:tplc="281412EA">
      <w:start w:val="1"/>
      <w:numFmt w:val="bullet"/>
      <w:lvlText w:val=""/>
      <w:lvlJc w:val="left"/>
      <w:pPr>
        <w:ind w:left="6480" w:hanging="360"/>
      </w:pPr>
      <w:rPr>
        <w:rFonts w:ascii="Wingdings" w:hAnsi="Wingdings" w:hint="default"/>
      </w:rPr>
    </w:lvl>
  </w:abstractNum>
  <w:abstractNum w:abstractNumId="2" w15:restartNumberingAfterBreak="0">
    <w:nsid w:val="0AC2735F"/>
    <w:multiLevelType w:val="multilevel"/>
    <w:tmpl w:val="786C68B6"/>
    <w:styleLink w:val="ListHeadings"/>
    <w:lvl w:ilvl="0">
      <w:start w:val="1"/>
      <w:numFmt w:val="bullet"/>
      <w:pStyle w:val="PullQuoteAttribute"/>
      <w:suff w:val="space"/>
      <w:lvlText w:val="—"/>
      <w:lvlJc w:val="left"/>
      <w:pPr>
        <w:ind w:left="0" w:firstLine="0"/>
      </w:pPr>
      <w:rPr>
        <w:rFonts w:ascii="Calibri" w:hAnsi="Calibri" w:hint="default"/>
        <w:color w:val="auto"/>
        <w:w w:val="85"/>
        <w:position w:val="2"/>
      </w:rPr>
    </w:lvl>
    <w:lvl w:ilvl="1">
      <w:start w:val="1"/>
      <w:numFmt w:val="bullet"/>
      <w:pStyle w:val="IntroQuoteAttribute"/>
      <w:suff w:val="space"/>
      <w:lvlText w:val="—"/>
      <w:lvlJc w:val="left"/>
      <w:pPr>
        <w:ind w:left="0" w:firstLine="0"/>
      </w:pPr>
      <w:rPr>
        <w:rFonts w:ascii="Poppins Light" w:hAnsi="Poppins Light" w:hint="default"/>
        <w:color w:val="auto"/>
        <w:w w:val="90"/>
      </w:rPr>
    </w:lvl>
    <w:lvl w:ilvl="2">
      <w:start w:val="1"/>
      <w:numFmt w:val="bullet"/>
      <w:pStyle w:val="TOC3"/>
      <w:lvlText w:val="–"/>
      <w:lvlJc w:val="left"/>
      <w:pPr>
        <w:ind w:left="510" w:hanging="283"/>
      </w:pPr>
      <w:rPr>
        <w:rFonts w:ascii="Poppins Light" w:hAnsi="Poppins Light" w:hint="default"/>
        <w:color w:val="auto"/>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 w15:restartNumberingAfterBreak="0">
    <w:nsid w:val="0F6F37EA"/>
    <w:multiLevelType w:val="multilevel"/>
    <w:tmpl w:val="C38C6D14"/>
    <w:lvl w:ilvl="0">
      <w:numFmt w:val="decimal"/>
      <w:lvlText w:val=""/>
      <w:lvlJc w:val="left"/>
    </w:lvl>
    <w:lvl w:ilvl="1">
      <w:numFmt w:val="decimal"/>
      <w:lvlText w:val=""/>
      <w:lvlJc w:val="left"/>
    </w:lvl>
    <w:lvl w:ilvl="2">
      <w:numFmt w:val="decimal"/>
      <w:pStyle w:val="ListBullet3"/>
      <w:lvlText w:val=""/>
      <w:lvlJc w:val="left"/>
    </w:lvl>
    <w:lvl w:ilvl="3">
      <w:numFmt w:val="decimal"/>
      <w:pStyle w:val="ListBullet4"/>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135B6BA9"/>
    <w:multiLevelType w:val="hybridMultilevel"/>
    <w:tmpl w:val="FFFFFFFF"/>
    <w:lvl w:ilvl="0" w:tplc="F81A81EC">
      <w:start w:val="1"/>
      <w:numFmt w:val="bullet"/>
      <w:lvlText w:val=""/>
      <w:lvlJc w:val="left"/>
      <w:pPr>
        <w:ind w:left="720" w:hanging="360"/>
      </w:pPr>
      <w:rPr>
        <w:rFonts w:ascii="Wingdings" w:hAnsi="Wingdings" w:hint="default"/>
      </w:rPr>
    </w:lvl>
    <w:lvl w:ilvl="1" w:tplc="9A7059A6">
      <w:start w:val="1"/>
      <w:numFmt w:val="bullet"/>
      <w:lvlText w:val="o"/>
      <w:lvlJc w:val="left"/>
      <w:pPr>
        <w:ind w:left="1440" w:hanging="360"/>
      </w:pPr>
      <w:rPr>
        <w:rFonts w:ascii="Courier New" w:hAnsi="Courier New" w:hint="default"/>
      </w:rPr>
    </w:lvl>
    <w:lvl w:ilvl="2" w:tplc="D158D088">
      <w:start w:val="1"/>
      <w:numFmt w:val="bullet"/>
      <w:lvlText w:val=""/>
      <w:lvlJc w:val="left"/>
      <w:pPr>
        <w:ind w:left="2160" w:hanging="360"/>
      </w:pPr>
      <w:rPr>
        <w:rFonts w:ascii="Wingdings" w:hAnsi="Wingdings" w:hint="default"/>
      </w:rPr>
    </w:lvl>
    <w:lvl w:ilvl="3" w:tplc="AE08FB48">
      <w:start w:val="1"/>
      <w:numFmt w:val="bullet"/>
      <w:lvlText w:val=""/>
      <w:lvlJc w:val="left"/>
      <w:pPr>
        <w:ind w:left="2880" w:hanging="360"/>
      </w:pPr>
      <w:rPr>
        <w:rFonts w:ascii="Symbol" w:hAnsi="Symbol" w:hint="default"/>
      </w:rPr>
    </w:lvl>
    <w:lvl w:ilvl="4" w:tplc="857687E4">
      <w:start w:val="1"/>
      <w:numFmt w:val="bullet"/>
      <w:lvlText w:val="o"/>
      <w:lvlJc w:val="left"/>
      <w:pPr>
        <w:ind w:left="3600" w:hanging="360"/>
      </w:pPr>
      <w:rPr>
        <w:rFonts w:ascii="Courier New" w:hAnsi="Courier New" w:hint="default"/>
      </w:rPr>
    </w:lvl>
    <w:lvl w:ilvl="5" w:tplc="D66697BE">
      <w:start w:val="1"/>
      <w:numFmt w:val="bullet"/>
      <w:lvlText w:val=""/>
      <w:lvlJc w:val="left"/>
      <w:pPr>
        <w:ind w:left="4320" w:hanging="360"/>
      </w:pPr>
      <w:rPr>
        <w:rFonts w:ascii="Wingdings" w:hAnsi="Wingdings" w:hint="default"/>
      </w:rPr>
    </w:lvl>
    <w:lvl w:ilvl="6" w:tplc="DD6C13E0">
      <w:start w:val="1"/>
      <w:numFmt w:val="bullet"/>
      <w:lvlText w:val=""/>
      <w:lvlJc w:val="left"/>
      <w:pPr>
        <w:ind w:left="5040" w:hanging="360"/>
      </w:pPr>
      <w:rPr>
        <w:rFonts w:ascii="Symbol" w:hAnsi="Symbol" w:hint="default"/>
      </w:rPr>
    </w:lvl>
    <w:lvl w:ilvl="7" w:tplc="E948FDD0">
      <w:start w:val="1"/>
      <w:numFmt w:val="bullet"/>
      <w:lvlText w:val="o"/>
      <w:lvlJc w:val="left"/>
      <w:pPr>
        <w:ind w:left="5760" w:hanging="360"/>
      </w:pPr>
      <w:rPr>
        <w:rFonts w:ascii="Courier New" w:hAnsi="Courier New" w:hint="default"/>
      </w:rPr>
    </w:lvl>
    <w:lvl w:ilvl="8" w:tplc="C1E02980">
      <w:start w:val="1"/>
      <w:numFmt w:val="bullet"/>
      <w:lvlText w:val=""/>
      <w:lvlJc w:val="left"/>
      <w:pPr>
        <w:ind w:left="6480" w:hanging="360"/>
      </w:pPr>
      <w:rPr>
        <w:rFonts w:ascii="Wingdings" w:hAnsi="Wingdings" w:hint="default"/>
      </w:rPr>
    </w:lvl>
  </w:abstractNum>
  <w:abstractNum w:abstractNumId="5" w15:restartNumberingAfterBreak="0">
    <w:nsid w:val="16155739"/>
    <w:multiLevelType w:val="multilevel"/>
    <w:tmpl w:val="50041352"/>
    <w:styleLink w:val="Quotes"/>
    <w:lvl w:ilvl="0">
      <w:start w:val="1"/>
      <w:numFmt w:val="decimal"/>
      <w:pStyle w:val="List"/>
      <w:lvlText w:val="%1."/>
      <w:lvlJc w:val="left"/>
      <w:pPr>
        <w:tabs>
          <w:tab w:val="num" w:pos="360"/>
        </w:tabs>
        <w:ind w:left="340" w:hanging="340"/>
      </w:pPr>
      <w:rPr>
        <w:rFonts w:hint="default"/>
      </w:rPr>
    </w:lvl>
    <w:lvl w:ilvl="1">
      <w:start w:val="1"/>
      <w:numFmt w:val="decimal"/>
      <w:pStyle w:val="List2"/>
      <w:lvlText w:val="%1.%2."/>
      <w:lvlJc w:val="left"/>
      <w:pPr>
        <w:ind w:left="680" w:hanging="680"/>
      </w:pPr>
      <w:rPr>
        <w:rFonts w:hint="default"/>
      </w:rPr>
    </w:lvl>
    <w:lvl w:ilvl="2">
      <w:start w:val="1"/>
      <w:numFmt w:val="decimal"/>
      <w:lvlText w:val="%1.%2.%3."/>
      <w:lvlJc w:val="left"/>
      <w:pPr>
        <w:ind w:left="1021" w:hanging="1021"/>
      </w:pPr>
      <w:rPr>
        <w:rFonts w:hint="default"/>
      </w:rPr>
    </w:lvl>
    <w:lvl w:ilvl="3">
      <w:start w:val="1"/>
      <w:numFmt w:val="decimal"/>
      <w:lvlText w:val="%1.%2.%3.%4."/>
      <w:lvlJc w:val="left"/>
      <w:pPr>
        <w:ind w:left="1361" w:hanging="1361"/>
      </w:pPr>
      <w:rPr>
        <w:rFonts w:hint="default"/>
      </w:rPr>
    </w:lvl>
    <w:lvl w:ilvl="4">
      <w:start w:val="1"/>
      <w:numFmt w:val="decimal"/>
      <w:lvlText w:val="%1.%2.%3.%4.%5"/>
      <w:lvlJc w:val="left"/>
      <w:pPr>
        <w:ind w:left="1701" w:hanging="1701"/>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6" w15:restartNumberingAfterBreak="0">
    <w:nsid w:val="185B0254"/>
    <w:multiLevelType w:val="hybridMultilevel"/>
    <w:tmpl w:val="C1207E84"/>
    <w:lvl w:ilvl="0" w:tplc="0C09000F">
      <w:start w:val="1"/>
      <w:numFmt w:val="decimal"/>
      <w:lvlText w:val="%1."/>
      <w:lvlJc w:val="left"/>
      <w:pPr>
        <w:ind w:left="720" w:hanging="360"/>
      </w:pPr>
      <w:rPr>
        <w:rFonts w:hint="default"/>
      </w:rPr>
    </w:lvl>
    <w:lvl w:ilvl="1" w:tplc="FFFFFFFF">
      <w:start w:val="1"/>
      <w:numFmt w:val="bullet"/>
      <w:lvlText w:val="o"/>
      <w:lvlJc w:val="left"/>
      <w:pPr>
        <w:ind w:left="1440" w:hanging="360"/>
      </w:pPr>
      <w:rPr>
        <w:rFonts w:ascii="Courier New" w:hAnsi="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hint="default"/>
      </w:rPr>
    </w:lvl>
    <w:lvl w:ilvl="8" w:tplc="FFFFFFFF">
      <w:start w:val="1"/>
      <w:numFmt w:val="bullet"/>
      <w:lvlText w:val=""/>
      <w:lvlJc w:val="left"/>
      <w:pPr>
        <w:ind w:left="6480" w:hanging="360"/>
      </w:pPr>
      <w:rPr>
        <w:rFonts w:ascii="Wingdings" w:hAnsi="Wingdings" w:hint="default"/>
      </w:rPr>
    </w:lvl>
  </w:abstractNum>
  <w:abstractNum w:abstractNumId="7" w15:restartNumberingAfterBreak="0">
    <w:nsid w:val="1D29603A"/>
    <w:multiLevelType w:val="hybridMultilevel"/>
    <w:tmpl w:val="68D4F0BA"/>
    <w:lvl w:ilvl="0" w:tplc="0C090005">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EFA365A"/>
    <w:multiLevelType w:val="hybridMultilevel"/>
    <w:tmpl w:val="25826BA8"/>
    <w:lvl w:ilvl="0" w:tplc="A5DA230C">
      <w:start w:val="1"/>
      <w:numFmt w:val="bullet"/>
      <w:lvlText w:val=""/>
      <w:lvlJc w:val="left"/>
      <w:pPr>
        <w:ind w:left="720" w:hanging="360"/>
      </w:pPr>
      <w:rPr>
        <w:rFonts w:ascii="Symbol" w:hAnsi="Symbol" w:hint="default"/>
      </w:rPr>
    </w:lvl>
    <w:lvl w:ilvl="1" w:tplc="C832AA6A">
      <w:start w:val="1"/>
      <w:numFmt w:val="bullet"/>
      <w:lvlText w:val="o"/>
      <w:lvlJc w:val="left"/>
      <w:pPr>
        <w:ind w:left="1440" w:hanging="360"/>
      </w:pPr>
      <w:rPr>
        <w:rFonts w:ascii="Courier New" w:hAnsi="Courier New" w:hint="default"/>
      </w:rPr>
    </w:lvl>
    <w:lvl w:ilvl="2" w:tplc="444C7278">
      <w:start w:val="1"/>
      <w:numFmt w:val="bullet"/>
      <w:lvlText w:val=""/>
      <w:lvlJc w:val="left"/>
      <w:pPr>
        <w:ind w:left="2160" w:hanging="360"/>
      </w:pPr>
      <w:rPr>
        <w:rFonts w:ascii="Wingdings" w:hAnsi="Wingdings" w:hint="default"/>
      </w:rPr>
    </w:lvl>
    <w:lvl w:ilvl="3" w:tplc="EA0A114C">
      <w:start w:val="1"/>
      <w:numFmt w:val="bullet"/>
      <w:lvlText w:val=""/>
      <w:lvlJc w:val="left"/>
      <w:pPr>
        <w:ind w:left="2880" w:hanging="360"/>
      </w:pPr>
      <w:rPr>
        <w:rFonts w:ascii="Symbol" w:hAnsi="Symbol" w:hint="default"/>
      </w:rPr>
    </w:lvl>
    <w:lvl w:ilvl="4" w:tplc="F2346D56">
      <w:start w:val="1"/>
      <w:numFmt w:val="bullet"/>
      <w:lvlText w:val="o"/>
      <w:lvlJc w:val="left"/>
      <w:pPr>
        <w:ind w:left="3600" w:hanging="360"/>
      </w:pPr>
      <w:rPr>
        <w:rFonts w:ascii="Courier New" w:hAnsi="Courier New" w:hint="default"/>
      </w:rPr>
    </w:lvl>
    <w:lvl w:ilvl="5" w:tplc="0406D4F2">
      <w:start w:val="1"/>
      <w:numFmt w:val="bullet"/>
      <w:lvlText w:val=""/>
      <w:lvlJc w:val="left"/>
      <w:pPr>
        <w:ind w:left="4320" w:hanging="360"/>
      </w:pPr>
      <w:rPr>
        <w:rFonts w:ascii="Wingdings" w:hAnsi="Wingdings" w:hint="default"/>
      </w:rPr>
    </w:lvl>
    <w:lvl w:ilvl="6" w:tplc="E0C0E1A0">
      <w:start w:val="1"/>
      <w:numFmt w:val="bullet"/>
      <w:lvlText w:val=""/>
      <w:lvlJc w:val="left"/>
      <w:pPr>
        <w:ind w:left="5040" w:hanging="360"/>
      </w:pPr>
      <w:rPr>
        <w:rFonts w:ascii="Symbol" w:hAnsi="Symbol" w:hint="default"/>
      </w:rPr>
    </w:lvl>
    <w:lvl w:ilvl="7" w:tplc="786E84A8">
      <w:start w:val="1"/>
      <w:numFmt w:val="bullet"/>
      <w:lvlText w:val="o"/>
      <w:lvlJc w:val="left"/>
      <w:pPr>
        <w:ind w:left="5760" w:hanging="360"/>
      </w:pPr>
      <w:rPr>
        <w:rFonts w:ascii="Courier New" w:hAnsi="Courier New" w:hint="default"/>
      </w:rPr>
    </w:lvl>
    <w:lvl w:ilvl="8" w:tplc="CB006B5A">
      <w:start w:val="1"/>
      <w:numFmt w:val="bullet"/>
      <w:lvlText w:val=""/>
      <w:lvlJc w:val="left"/>
      <w:pPr>
        <w:ind w:left="6480" w:hanging="360"/>
      </w:pPr>
      <w:rPr>
        <w:rFonts w:ascii="Wingdings" w:hAnsi="Wingdings" w:hint="default"/>
      </w:rPr>
    </w:lvl>
  </w:abstractNum>
  <w:abstractNum w:abstractNumId="9" w15:restartNumberingAfterBreak="0">
    <w:nsid w:val="30DA4F86"/>
    <w:multiLevelType w:val="hybridMultilevel"/>
    <w:tmpl w:val="4192EFFE"/>
    <w:lvl w:ilvl="0" w:tplc="0C090005">
      <w:start w:val="1"/>
      <w:numFmt w:val="bullet"/>
      <w:lvlText w:val=""/>
      <w:lvlJc w:val="left"/>
      <w:pPr>
        <w:ind w:left="1080" w:hanging="360"/>
      </w:pPr>
      <w:rPr>
        <w:rFonts w:ascii="Wingdings" w:hAnsi="Wingdings"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0" w15:restartNumberingAfterBreak="0">
    <w:nsid w:val="3CDC1112"/>
    <w:multiLevelType w:val="hybridMultilevel"/>
    <w:tmpl w:val="145A153A"/>
    <w:lvl w:ilvl="0" w:tplc="0C090005">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44604C6F"/>
    <w:multiLevelType w:val="hybridMultilevel"/>
    <w:tmpl w:val="4140B7F6"/>
    <w:lvl w:ilvl="0" w:tplc="10B09798">
      <w:start w:val="1"/>
      <w:numFmt w:val="bullet"/>
      <w:pStyle w:val="ListResources"/>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2" w15:restartNumberingAfterBreak="0">
    <w:nsid w:val="448B5687"/>
    <w:multiLevelType w:val="hybridMultilevel"/>
    <w:tmpl w:val="83D068CE"/>
    <w:lvl w:ilvl="0" w:tplc="0C090005">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4B3201D7"/>
    <w:multiLevelType w:val="hybridMultilevel"/>
    <w:tmpl w:val="9CCA77C0"/>
    <w:lvl w:ilvl="0" w:tplc="0C090005">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501D9767"/>
    <w:multiLevelType w:val="hybridMultilevel"/>
    <w:tmpl w:val="FFFFFFFF"/>
    <w:lvl w:ilvl="0" w:tplc="8AE84922">
      <w:start w:val="1"/>
      <w:numFmt w:val="bullet"/>
      <w:lvlText w:val=""/>
      <w:lvlJc w:val="left"/>
      <w:pPr>
        <w:ind w:left="720" w:hanging="360"/>
      </w:pPr>
      <w:rPr>
        <w:rFonts w:ascii="Symbol" w:hAnsi="Symbol" w:hint="default"/>
      </w:rPr>
    </w:lvl>
    <w:lvl w:ilvl="1" w:tplc="0E540BD4">
      <w:start w:val="1"/>
      <w:numFmt w:val="bullet"/>
      <w:lvlText w:val="o"/>
      <w:lvlJc w:val="left"/>
      <w:pPr>
        <w:ind w:left="1440" w:hanging="360"/>
      </w:pPr>
      <w:rPr>
        <w:rFonts w:ascii="Courier New" w:hAnsi="Courier New" w:hint="default"/>
      </w:rPr>
    </w:lvl>
    <w:lvl w:ilvl="2" w:tplc="43C42C0A">
      <w:start w:val="1"/>
      <w:numFmt w:val="bullet"/>
      <w:lvlText w:val=""/>
      <w:lvlJc w:val="left"/>
      <w:pPr>
        <w:ind w:left="2160" w:hanging="360"/>
      </w:pPr>
      <w:rPr>
        <w:rFonts w:ascii="Wingdings" w:hAnsi="Wingdings" w:hint="default"/>
      </w:rPr>
    </w:lvl>
    <w:lvl w:ilvl="3" w:tplc="CC4AE364">
      <w:start w:val="1"/>
      <w:numFmt w:val="bullet"/>
      <w:lvlText w:val=""/>
      <w:lvlJc w:val="left"/>
      <w:pPr>
        <w:ind w:left="2880" w:hanging="360"/>
      </w:pPr>
      <w:rPr>
        <w:rFonts w:ascii="Symbol" w:hAnsi="Symbol" w:hint="default"/>
      </w:rPr>
    </w:lvl>
    <w:lvl w:ilvl="4" w:tplc="FBFA6AB4">
      <w:start w:val="1"/>
      <w:numFmt w:val="bullet"/>
      <w:lvlText w:val="o"/>
      <w:lvlJc w:val="left"/>
      <w:pPr>
        <w:ind w:left="3600" w:hanging="360"/>
      </w:pPr>
      <w:rPr>
        <w:rFonts w:ascii="Courier New" w:hAnsi="Courier New" w:hint="default"/>
      </w:rPr>
    </w:lvl>
    <w:lvl w:ilvl="5" w:tplc="0A7A5F66">
      <w:start w:val="1"/>
      <w:numFmt w:val="bullet"/>
      <w:lvlText w:val=""/>
      <w:lvlJc w:val="left"/>
      <w:pPr>
        <w:ind w:left="4320" w:hanging="360"/>
      </w:pPr>
      <w:rPr>
        <w:rFonts w:ascii="Wingdings" w:hAnsi="Wingdings" w:hint="default"/>
      </w:rPr>
    </w:lvl>
    <w:lvl w:ilvl="6" w:tplc="57445446">
      <w:start w:val="1"/>
      <w:numFmt w:val="bullet"/>
      <w:lvlText w:val=""/>
      <w:lvlJc w:val="left"/>
      <w:pPr>
        <w:ind w:left="5040" w:hanging="360"/>
      </w:pPr>
      <w:rPr>
        <w:rFonts w:ascii="Symbol" w:hAnsi="Symbol" w:hint="default"/>
      </w:rPr>
    </w:lvl>
    <w:lvl w:ilvl="7" w:tplc="5F047860">
      <w:start w:val="1"/>
      <w:numFmt w:val="bullet"/>
      <w:lvlText w:val="o"/>
      <w:lvlJc w:val="left"/>
      <w:pPr>
        <w:ind w:left="5760" w:hanging="360"/>
      </w:pPr>
      <w:rPr>
        <w:rFonts w:ascii="Courier New" w:hAnsi="Courier New" w:hint="default"/>
      </w:rPr>
    </w:lvl>
    <w:lvl w:ilvl="8" w:tplc="83F4C39C">
      <w:start w:val="1"/>
      <w:numFmt w:val="bullet"/>
      <w:lvlText w:val=""/>
      <w:lvlJc w:val="left"/>
      <w:pPr>
        <w:ind w:left="6480" w:hanging="360"/>
      </w:pPr>
      <w:rPr>
        <w:rFonts w:ascii="Wingdings" w:hAnsi="Wingdings" w:hint="default"/>
      </w:rPr>
    </w:lvl>
  </w:abstractNum>
  <w:abstractNum w:abstractNumId="15" w15:restartNumberingAfterBreak="0">
    <w:nsid w:val="54933A1E"/>
    <w:multiLevelType w:val="hybridMultilevel"/>
    <w:tmpl w:val="FFFFFFFF"/>
    <w:styleLink w:val="CurrentList1"/>
    <w:lvl w:ilvl="0" w:tplc="DBA86F00">
      <w:start w:val="1"/>
      <w:numFmt w:val="bullet"/>
      <w:lvlText w:val=""/>
      <w:lvlJc w:val="left"/>
      <w:pPr>
        <w:ind w:left="720" w:hanging="360"/>
      </w:pPr>
      <w:rPr>
        <w:rFonts w:ascii="Symbol" w:hAnsi="Symbol" w:hint="default"/>
      </w:rPr>
    </w:lvl>
    <w:lvl w:ilvl="1" w:tplc="D6CC0552">
      <w:start w:val="1"/>
      <w:numFmt w:val="bullet"/>
      <w:lvlText w:val="o"/>
      <w:lvlJc w:val="left"/>
      <w:pPr>
        <w:ind w:left="1440" w:hanging="360"/>
      </w:pPr>
      <w:rPr>
        <w:rFonts w:ascii="Courier New" w:hAnsi="Courier New" w:hint="default"/>
      </w:rPr>
    </w:lvl>
    <w:lvl w:ilvl="2" w:tplc="628A9CBC">
      <w:start w:val="1"/>
      <w:numFmt w:val="bullet"/>
      <w:lvlText w:val=""/>
      <w:lvlJc w:val="left"/>
      <w:pPr>
        <w:ind w:left="2160" w:hanging="360"/>
      </w:pPr>
      <w:rPr>
        <w:rFonts w:ascii="Wingdings" w:hAnsi="Wingdings" w:hint="default"/>
      </w:rPr>
    </w:lvl>
    <w:lvl w:ilvl="3" w:tplc="53B22ED4">
      <w:start w:val="1"/>
      <w:numFmt w:val="bullet"/>
      <w:lvlText w:val=""/>
      <w:lvlJc w:val="left"/>
      <w:pPr>
        <w:ind w:left="2880" w:hanging="360"/>
      </w:pPr>
      <w:rPr>
        <w:rFonts w:ascii="Symbol" w:hAnsi="Symbol" w:hint="default"/>
      </w:rPr>
    </w:lvl>
    <w:lvl w:ilvl="4" w:tplc="DD464912">
      <w:start w:val="1"/>
      <w:numFmt w:val="bullet"/>
      <w:lvlText w:val="o"/>
      <w:lvlJc w:val="left"/>
      <w:pPr>
        <w:ind w:left="3600" w:hanging="360"/>
      </w:pPr>
      <w:rPr>
        <w:rFonts w:ascii="Courier New" w:hAnsi="Courier New" w:hint="default"/>
      </w:rPr>
    </w:lvl>
    <w:lvl w:ilvl="5" w:tplc="A29CC4CE">
      <w:start w:val="1"/>
      <w:numFmt w:val="bullet"/>
      <w:lvlText w:val=""/>
      <w:lvlJc w:val="left"/>
      <w:pPr>
        <w:ind w:left="4320" w:hanging="360"/>
      </w:pPr>
      <w:rPr>
        <w:rFonts w:ascii="Wingdings" w:hAnsi="Wingdings" w:hint="default"/>
      </w:rPr>
    </w:lvl>
    <w:lvl w:ilvl="6" w:tplc="A6DA8158">
      <w:start w:val="1"/>
      <w:numFmt w:val="bullet"/>
      <w:lvlText w:val=""/>
      <w:lvlJc w:val="left"/>
      <w:pPr>
        <w:ind w:left="5040" w:hanging="360"/>
      </w:pPr>
      <w:rPr>
        <w:rFonts w:ascii="Symbol" w:hAnsi="Symbol" w:hint="default"/>
      </w:rPr>
    </w:lvl>
    <w:lvl w:ilvl="7" w:tplc="95B85B28">
      <w:start w:val="1"/>
      <w:numFmt w:val="bullet"/>
      <w:lvlText w:val="o"/>
      <w:lvlJc w:val="left"/>
      <w:pPr>
        <w:ind w:left="5760" w:hanging="360"/>
      </w:pPr>
      <w:rPr>
        <w:rFonts w:ascii="Courier New" w:hAnsi="Courier New" w:hint="default"/>
      </w:rPr>
    </w:lvl>
    <w:lvl w:ilvl="8" w:tplc="913C4800">
      <w:start w:val="1"/>
      <w:numFmt w:val="bullet"/>
      <w:lvlText w:val=""/>
      <w:lvlJc w:val="left"/>
      <w:pPr>
        <w:ind w:left="6480" w:hanging="360"/>
      </w:pPr>
      <w:rPr>
        <w:rFonts w:ascii="Wingdings" w:hAnsi="Wingdings" w:hint="default"/>
      </w:rPr>
    </w:lvl>
  </w:abstractNum>
  <w:abstractNum w:abstractNumId="16" w15:restartNumberingAfterBreak="0">
    <w:nsid w:val="56C684A7"/>
    <w:multiLevelType w:val="hybridMultilevel"/>
    <w:tmpl w:val="FFFFFFFF"/>
    <w:lvl w:ilvl="0" w:tplc="0BBCB11E">
      <w:start w:val="1"/>
      <w:numFmt w:val="bullet"/>
      <w:lvlText w:val=""/>
      <w:lvlJc w:val="left"/>
      <w:pPr>
        <w:ind w:left="720" w:hanging="360"/>
      </w:pPr>
      <w:rPr>
        <w:rFonts w:ascii="Wingdings" w:hAnsi="Wingdings" w:hint="default"/>
      </w:rPr>
    </w:lvl>
    <w:lvl w:ilvl="1" w:tplc="80AA8C78">
      <w:start w:val="1"/>
      <w:numFmt w:val="bullet"/>
      <w:lvlText w:val="o"/>
      <w:lvlJc w:val="left"/>
      <w:pPr>
        <w:ind w:left="1440" w:hanging="360"/>
      </w:pPr>
      <w:rPr>
        <w:rFonts w:ascii="Courier New" w:hAnsi="Courier New" w:hint="default"/>
      </w:rPr>
    </w:lvl>
    <w:lvl w:ilvl="2" w:tplc="6180F08C">
      <w:start w:val="1"/>
      <w:numFmt w:val="bullet"/>
      <w:lvlText w:val=""/>
      <w:lvlJc w:val="left"/>
      <w:pPr>
        <w:ind w:left="2160" w:hanging="360"/>
      </w:pPr>
      <w:rPr>
        <w:rFonts w:ascii="Wingdings" w:hAnsi="Wingdings" w:hint="default"/>
      </w:rPr>
    </w:lvl>
    <w:lvl w:ilvl="3" w:tplc="AA9EE0D0">
      <w:start w:val="1"/>
      <w:numFmt w:val="bullet"/>
      <w:lvlText w:val=""/>
      <w:lvlJc w:val="left"/>
      <w:pPr>
        <w:ind w:left="2880" w:hanging="360"/>
      </w:pPr>
      <w:rPr>
        <w:rFonts w:ascii="Symbol" w:hAnsi="Symbol" w:hint="default"/>
      </w:rPr>
    </w:lvl>
    <w:lvl w:ilvl="4" w:tplc="1F485678">
      <w:start w:val="1"/>
      <w:numFmt w:val="bullet"/>
      <w:lvlText w:val="o"/>
      <w:lvlJc w:val="left"/>
      <w:pPr>
        <w:ind w:left="3600" w:hanging="360"/>
      </w:pPr>
      <w:rPr>
        <w:rFonts w:ascii="Courier New" w:hAnsi="Courier New" w:hint="default"/>
      </w:rPr>
    </w:lvl>
    <w:lvl w:ilvl="5" w:tplc="A5BA60CC">
      <w:start w:val="1"/>
      <w:numFmt w:val="bullet"/>
      <w:lvlText w:val=""/>
      <w:lvlJc w:val="left"/>
      <w:pPr>
        <w:ind w:left="4320" w:hanging="360"/>
      </w:pPr>
      <w:rPr>
        <w:rFonts w:ascii="Wingdings" w:hAnsi="Wingdings" w:hint="default"/>
      </w:rPr>
    </w:lvl>
    <w:lvl w:ilvl="6" w:tplc="0654072C">
      <w:start w:val="1"/>
      <w:numFmt w:val="bullet"/>
      <w:lvlText w:val=""/>
      <w:lvlJc w:val="left"/>
      <w:pPr>
        <w:ind w:left="5040" w:hanging="360"/>
      </w:pPr>
      <w:rPr>
        <w:rFonts w:ascii="Symbol" w:hAnsi="Symbol" w:hint="default"/>
      </w:rPr>
    </w:lvl>
    <w:lvl w:ilvl="7" w:tplc="8A2A09B8">
      <w:start w:val="1"/>
      <w:numFmt w:val="bullet"/>
      <w:lvlText w:val="o"/>
      <w:lvlJc w:val="left"/>
      <w:pPr>
        <w:ind w:left="5760" w:hanging="360"/>
      </w:pPr>
      <w:rPr>
        <w:rFonts w:ascii="Courier New" w:hAnsi="Courier New" w:hint="default"/>
      </w:rPr>
    </w:lvl>
    <w:lvl w:ilvl="8" w:tplc="4D0AE5D6">
      <w:start w:val="1"/>
      <w:numFmt w:val="bullet"/>
      <w:lvlText w:val=""/>
      <w:lvlJc w:val="left"/>
      <w:pPr>
        <w:ind w:left="6480" w:hanging="360"/>
      </w:pPr>
      <w:rPr>
        <w:rFonts w:ascii="Wingdings" w:hAnsi="Wingdings" w:hint="default"/>
      </w:rPr>
    </w:lvl>
  </w:abstractNum>
  <w:abstractNum w:abstractNumId="17" w15:restartNumberingAfterBreak="0">
    <w:nsid w:val="58BD0C45"/>
    <w:multiLevelType w:val="hybridMultilevel"/>
    <w:tmpl w:val="DF6E18E8"/>
    <w:lvl w:ilvl="0" w:tplc="0C090005">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700AEFB8"/>
    <w:multiLevelType w:val="hybridMultilevel"/>
    <w:tmpl w:val="A198BA32"/>
    <w:lvl w:ilvl="0" w:tplc="7FA43648">
      <w:start w:val="1"/>
      <w:numFmt w:val="bullet"/>
      <w:lvlText w:val=""/>
      <w:lvlJc w:val="left"/>
      <w:pPr>
        <w:ind w:left="720" w:hanging="360"/>
      </w:pPr>
      <w:rPr>
        <w:rFonts w:ascii="Wingdings" w:hAnsi="Wingdings" w:hint="default"/>
      </w:rPr>
    </w:lvl>
    <w:lvl w:ilvl="1" w:tplc="D79AA5F0">
      <w:start w:val="1"/>
      <w:numFmt w:val="bullet"/>
      <w:lvlText w:val="o"/>
      <w:lvlJc w:val="left"/>
      <w:pPr>
        <w:ind w:left="1440" w:hanging="360"/>
      </w:pPr>
      <w:rPr>
        <w:rFonts w:ascii="Courier New" w:hAnsi="Courier New" w:hint="default"/>
      </w:rPr>
    </w:lvl>
    <w:lvl w:ilvl="2" w:tplc="98D6AEF0">
      <w:start w:val="1"/>
      <w:numFmt w:val="bullet"/>
      <w:lvlText w:val=""/>
      <w:lvlJc w:val="left"/>
      <w:pPr>
        <w:ind w:left="2160" w:hanging="360"/>
      </w:pPr>
      <w:rPr>
        <w:rFonts w:ascii="Wingdings" w:hAnsi="Wingdings" w:hint="default"/>
      </w:rPr>
    </w:lvl>
    <w:lvl w:ilvl="3" w:tplc="DD54711E">
      <w:start w:val="1"/>
      <w:numFmt w:val="bullet"/>
      <w:lvlText w:val=""/>
      <w:lvlJc w:val="left"/>
      <w:pPr>
        <w:ind w:left="2880" w:hanging="360"/>
      </w:pPr>
      <w:rPr>
        <w:rFonts w:ascii="Symbol" w:hAnsi="Symbol" w:hint="default"/>
      </w:rPr>
    </w:lvl>
    <w:lvl w:ilvl="4" w:tplc="EAC88DD4">
      <w:start w:val="1"/>
      <w:numFmt w:val="bullet"/>
      <w:lvlText w:val="o"/>
      <w:lvlJc w:val="left"/>
      <w:pPr>
        <w:ind w:left="3600" w:hanging="360"/>
      </w:pPr>
      <w:rPr>
        <w:rFonts w:ascii="Courier New" w:hAnsi="Courier New" w:hint="default"/>
      </w:rPr>
    </w:lvl>
    <w:lvl w:ilvl="5" w:tplc="99A82BB0">
      <w:start w:val="1"/>
      <w:numFmt w:val="bullet"/>
      <w:lvlText w:val=""/>
      <w:lvlJc w:val="left"/>
      <w:pPr>
        <w:ind w:left="4320" w:hanging="360"/>
      </w:pPr>
      <w:rPr>
        <w:rFonts w:ascii="Wingdings" w:hAnsi="Wingdings" w:hint="default"/>
      </w:rPr>
    </w:lvl>
    <w:lvl w:ilvl="6" w:tplc="6A1E931C">
      <w:start w:val="1"/>
      <w:numFmt w:val="bullet"/>
      <w:lvlText w:val=""/>
      <w:lvlJc w:val="left"/>
      <w:pPr>
        <w:ind w:left="5040" w:hanging="360"/>
      </w:pPr>
      <w:rPr>
        <w:rFonts w:ascii="Symbol" w:hAnsi="Symbol" w:hint="default"/>
      </w:rPr>
    </w:lvl>
    <w:lvl w:ilvl="7" w:tplc="12ACD24A">
      <w:start w:val="1"/>
      <w:numFmt w:val="bullet"/>
      <w:lvlText w:val="o"/>
      <w:lvlJc w:val="left"/>
      <w:pPr>
        <w:ind w:left="5760" w:hanging="360"/>
      </w:pPr>
      <w:rPr>
        <w:rFonts w:ascii="Courier New" w:hAnsi="Courier New" w:hint="default"/>
      </w:rPr>
    </w:lvl>
    <w:lvl w:ilvl="8" w:tplc="F6BC41FC">
      <w:start w:val="1"/>
      <w:numFmt w:val="bullet"/>
      <w:lvlText w:val=""/>
      <w:lvlJc w:val="left"/>
      <w:pPr>
        <w:ind w:left="6480" w:hanging="360"/>
      </w:pPr>
      <w:rPr>
        <w:rFonts w:ascii="Wingdings" w:hAnsi="Wingdings" w:hint="default"/>
      </w:rPr>
    </w:lvl>
  </w:abstractNum>
  <w:abstractNum w:abstractNumId="19" w15:restartNumberingAfterBreak="0">
    <w:nsid w:val="7316540D"/>
    <w:multiLevelType w:val="hybridMultilevel"/>
    <w:tmpl w:val="FFFFFFFF"/>
    <w:lvl w:ilvl="0" w:tplc="435EBBF6">
      <w:start w:val="1"/>
      <w:numFmt w:val="bullet"/>
      <w:lvlText w:val=""/>
      <w:lvlJc w:val="left"/>
      <w:pPr>
        <w:ind w:left="720" w:hanging="360"/>
      </w:pPr>
      <w:rPr>
        <w:rFonts w:ascii="Symbol" w:hAnsi="Symbol" w:hint="default"/>
      </w:rPr>
    </w:lvl>
    <w:lvl w:ilvl="1" w:tplc="69823DA4">
      <w:start w:val="1"/>
      <w:numFmt w:val="bullet"/>
      <w:lvlText w:val="o"/>
      <w:lvlJc w:val="left"/>
      <w:pPr>
        <w:ind w:left="1440" w:hanging="360"/>
      </w:pPr>
      <w:rPr>
        <w:rFonts w:ascii="Courier New" w:hAnsi="Courier New" w:hint="default"/>
      </w:rPr>
    </w:lvl>
    <w:lvl w:ilvl="2" w:tplc="2382BAF8">
      <w:start w:val="1"/>
      <w:numFmt w:val="bullet"/>
      <w:lvlText w:val=""/>
      <w:lvlJc w:val="left"/>
      <w:pPr>
        <w:ind w:left="2160" w:hanging="360"/>
      </w:pPr>
      <w:rPr>
        <w:rFonts w:ascii="Wingdings" w:hAnsi="Wingdings" w:hint="default"/>
      </w:rPr>
    </w:lvl>
    <w:lvl w:ilvl="3" w:tplc="67CC942A">
      <w:start w:val="1"/>
      <w:numFmt w:val="bullet"/>
      <w:lvlText w:val=""/>
      <w:lvlJc w:val="left"/>
      <w:pPr>
        <w:ind w:left="2880" w:hanging="360"/>
      </w:pPr>
      <w:rPr>
        <w:rFonts w:ascii="Symbol" w:hAnsi="Symbol" w:hint="default"/>
      </w:rPr>
    </w:lvl>
    <w:lvl w:ilvl="4" w:tplc="93F0D6E4">
      <w:start w:val="1"/>
      <w:numFmt w:val="bullet"/>
      <w:lvlText w:val="o"/>
      <w:lvlJc w:val="left"/>
      <w:pPr>
        <w:ind w:left="3600" w:hanging="360"/>
      </w:pPr>
      <w:rPr>
        <w:rFonts w:ascii="Courier New" w:hAnsi="Courier New" w:hint="default"/>
      </w:rPr>
    </w:lvl>
    <w:lvl w:ilvl="5" w:tplc="A94C3968">
      <w:start w:val="1"/>
      <w:numFmt w:val="bullet"/>
      <w:lvlText w:val=""/>
      <w:lvlJc w:val="left"/>
      <w:pPr>
        <w:ind w:left="4320" w:hanging="360"/>
      </w:pPr>
      <w:rPr>
        <w:rFonts w:ascii="Wingdings" w:hAnsi="Wingdings" w:hint="default"/>
      </w:rPr>
    </w:lvl>
    <w:lvl w:ilvl="6" w:tplc="B5CA8AB8">
      <w:start w:val="1"/>
      <w:numFmt w:val="bullet"/>
      <w:lvlText w:val=""/>
      <w:lvlJc w:val="left"/>
      <w:pPr>
        <w:ind w:left="5040" w:hanging="360"/>
      </w:pPr>
      <w:rPr>
        <w:rFonts w:ascii="Symbol" w:hAnsi="Symbol" w:hint="default"/>
      </w:rPr>
    </w:lvl>
    <w:lvl w:ilvl="7" w:tplc="3A8C65DE">
      <w:start w:val="1"/>
      <w:numFmt w:val="bullet"/>
      <w:lvlText w:val="o"/>
      <w:lvlJc w:val="left"/>
      <w:pPr>
        <w:ind w:left="5760" w:hanging="360"/>
      </w:pPr>
      <w:rPr>
        <w:rFonts w:ascii="Courier New" w:hAnsi="Courier New" w:hint="default"/>
      </w:rPr>
    </w:lvl>
    <w:lvl w:ilvl="8" w:tplc="7B40A8A4">
      <w:start w:val="1"/>
      <w:numFmt w:val="bullet"/>
      <w:lvlText w:val=""/>
      <w:lvlJc w:val="left"/>
      <w:pPr>
        <w:ind w:left="6480" w:hanging="360"/>
      </w:pPr>
      <w:rPr>
        <w:rFonts w:ascii="Wingdings" w:hAnsi="Wingdings" w:hint="default"/>
      </w:rPr>
    </w:lvl>
  </w:abstractNum>
  <w:abstractNum w:abstractNumId="20" w15:restartNumberingAfterBreak="0">
    <w:nsid w:val="77B53C7A"/>
    <w:multiLevelType w:val="hybridMultilevel"/>
    <w:tmpl w:val="6B064C80"/>
    <w:lvl w:ilvl="0" w:tplc="0CE0496E">
      <w:start w:val="1"/>
      <w:numFmt w:val="decimal"/>
      <w:lvlText w:val="%1."/>
      <w:lvlJc w:val="left"/>
      <w:pPr>
        <w:ind w:left="720" w:hanging="360"/>
      </w:pPr>
      <w:rPr>
        <w:rFonts w:hint="default"/>
        <w:color w:val="002453" w:themeColor="accent5"/>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792A0718"/>
    <w:multiLevelType w:val="multilevel"/>
    <w:tmpl w:val="C38C6D14"/>
    <w:styleLink w:val="LetteredList"/>
    <w:lvl w:ilvl="0">
      <w:numFmt w:val="decimal"/>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7CB456E0"/>
    <w:multiLevelType w:val="multilevel"/>
    <w:tmpl w:val="C38C6D14"/>
    <w:styleLink w:val="Numbering"/>
    <w:lvl w:ilvl="0">
      <w:numFmt w:val="decimal"/>
      <w:lvlText w:val=""/>
      <w:lvlJc w:val="left"/>
    </w:lvl>
    <w:lvl w:ilvl="1">
      <w:numFmt w:val="decimal"/>
      <w:lvlText w:val=""/>
      <w:lvlJc w:val="left"/>
    </w:lvl>
    <w:lvl w:ilvl="2">
      <w:numFmt w:val="decimal"/>
      <w:pStyle w:val="ListNumber3"/>
      <w:lvlText w:val=""/>
      <w:lvlJc w:val="left"/>
    </w:lvl>
    <w:lvl w:ilvl="3">
      <w:numFmt w:val="decimal"/>
      <w:pStyle w:val="ListNumber4"/>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233585917">
    <w:abstractNumId w:val="1"/>
  </w:num>
  <w:num w:numId="2" w16cid:durableId="2097481014">
    <w:abstractNumId w:val="16"/>
  </w:num>
  <w:num w:numId="3" w16cid:durableId="1387682381">
    <w:abstractNumId w:val="4"/>
  </w:num>
  <w:num w:numId="4" w16cid:durableId="252445112">
    <w:abstractNumId w:val="3"/>
  </w:num>
  <w:num w:numId="5" w16cid:durableId="448009589">
    <w:abstractNumId w:val="2"/>
  </w:num>
  <w:num w:numId="6" w16cid:durableId="121655067">
    <w:abstractNumId w:val="5"/>
  </w:num>
  <w:num w:numId="7" w16cid:durableId="723263129">
    <w:abstractNumId w:val="22"/>
  </w:num>
  <w:num w:numId="8" w16cid:durableId="28074708">
    <w:abstractNumId w:val="11"/>
  </w:num>
  <w:num w:numId="9" w16cid:durableId="267978618">
    <w:abstractNumId w:val="18"/>
  </w:num>
  <w:num w:numId="10" w16cid:durableId="64762466">
    <w:abstractNumId w:val="20"/>
  </w:num>
  <w:num w:numId="11" w16cid:durableId="131290399">
    <w:abstractNumId w:val="6"/>
  </w:num>
  <w:num w:numId="12" w16cid:durableId="118913888">
    <w:abstractNumId w:val="19"/>
  </w:num>
  <w:num w:numId="13" w16cid:durableId="807475907">
    <w:abstractNumId w:val="14"/>
  </w:num>
  <w:num w:numId="14" w16cid:durableId="1500735396">
    <w:abstractNumId w:val="15"/>
  </w:num>
  <w:num w:numId="15" w16cid:durableId="255946728">
    <w:abstractNumId w:val="21"/>
  </w:num>
  <w:num w:numId="16" w16cid:durableId="1572883362">
    <w:abstractNumId w:val="17"/>
  </w:num>
  <w:num w:numId="17" w16cid:durableId="1456488132">
    <w:abstractNumId w:val="9"/>
  </w:num>
  <w:num w:numId="18" w16cid:durableId="1837846445">
    <w:abstractNumId w:val="0"/>
  </w:num>
  <w:num w:numId="19" w16cid:durableId="115492276">
    <w:abstractNumId w:val="12"/>
  </w:num>
  <w:num w:numId="20" w16cid:durableId="1777288067">
    <w:abstractNumId w:val="10"/>
  </w:num>
  <w:num w:numId="21" w16cid:durableId="1530412752">
    <w:abstractNumId w:val="8"/>
  </w:num>
  <w:num w:numId="22" w16cid:durableId="1485271815">
    <w:abstractNumId w:val="7"/>
  </w:num>
  <w:num w:numId="23" w16cid:durableId="1672945086">
    <w:abstractNumId w:val="13"/>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5"/>
  <w:proofState w:spelling="clean" w:grammar="clean"/>
  <w:attachedTemplate r:id="rId1"/>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stylePaneSortMethod w:val="0000"/>
  <w:defaultTabStop w:val="720"/>
  <w:doNotShadeFormData/>
  <w:characterSpacingControl w:val="doNotCompress"/>
  <w:hdrShapeDefaults>
    <o:shapedefaults v:ext="edit" spidmax="2050"/>
  </w:hdrShapeDefaults>
  <w:footnotePr>
    <w:footnote w:id="-1"/>
    <w:footnote w:id="0"/>
    <w:footnote w:id="1"/>
  </w:footnotePr>
  <w:endnotePr>
    <w:numFmt w:val="decimal"/>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004F9"/>
    <w:rsid w:val="000008A7"/>
    <w:rsid w:val="00000DA8"/>
    <w:rsid w:val="000011C6"/>
    <w:rsid w:val="00002719"/>
    <w:rsid w:val="00002F97"/>
    <w:rsid w:val="000038D6"/>
    <w:rsid w:val="00003AEB"/>
    <w:rsid w:val="00005B8F"/>
    <w:rsid w:val="00005E13"/>
    <w:rsid w:val="000120AA"/>
    <w:rsid w:val="000122EF"/>
    <w:rsid w:val="000136DF"/>
    <w:rsid w:val="00014A76"/>
    <w:rsid w:val="0001532A"/>
    <w:rsid w:val="00015480"/>
    <w:rsid w:val="000159E5"/>
    <w:rsid w:val="0001650B"/>
    <w:rsid w:val="00016943"/>
    <w:rsid w:val="0001699B"/>
    <w:rsid w:val="00016BDB"/>
    <w:rsid w:val="00016C8C"/>
    <w:rsid w:val="0001737D"/>
    <w:rsid w:val="0001776A"/>
    <w:rsid w:val="00020053"/>
    <w:rsid w:val="00022BB7"/>
    <w:rsid w:val="0002378E"/>
    <w:rsid w:val="00023DC6"/>
    <w:rsid w:val="00024A44"/>
    <w:rsid w:val="00024CA5"/>
    <w:rsid w:val="0002605E"/>
    <w:rsid w:val="000267F4"/>
    <w:rsid w:val="000269A0"/>
    <w:rsid w:val="00027566"/>
    <w:rsid w:val="0002773D"/>
    <w:rsid w:val="000300AF"/>
    <w:rsid w:val="00030C22"/>
    <w:rsid w:val="000318E8"/>
    <w:rsid w:val="0003262D"/>
    <w:rsid w:val="00032C5F"/>
    <w:rsid w:val="000333AD"/>
    <w:rsid w:val="00033C90"/>
    <w:rsid w:val="00033D76"/>
    <w:rsid w:val="000345BE"/>
    <w:rsid w:val="00035BE9"/>
    <w:rsid w:val="00036405"/>
    <w:rsid w:val="000364F6"/>
    <w:rsid w:val="000404C4"/>
    <w:rsid w:val="00040931"/>
    <w:rsid w:val="0004139C"/>
    <w:rsid w:val="000416E4"/>
    <w:rsid w:val="00041857"/>
    <w:rsid w:val="0004264E"/>
    <w:rsid w:val="00042968"/>
    <w:rsid w:val="000462AE"/>
    <w:rsid w:val="00050209"/>
    <w:rsid w:val="00050E68"/>
    <w:rsid w:val="000511A6"/>
    <w:rsid w:val="00053F85"/>
    <w:rsid w:val="00054562"/>
    <w:rsid w:val="00054C82"/>
    <w:rsid w:val="00055E1A"/>
    <w:rsid w:val="0005677F"/>
    <w:rsid w:val="0005695B"/>
    <w:rsid w:val="000578C9"/>
    <w:rsid w:val="00057979"/>
    <w:rsid w:val="0006108D"/>
    <w:rsid w:val="000628DF"/>
    <w:rsid w:val="0006296C"/>
    <w:rsid w:val="00062A5C"/>
    <w:rsid w:val="00063ED0"/>
    <w:rsid w:val="000647B1"/>
    <w:rsid w:val="00066BA1"/>
    <w:rsid w:val="000670E0"/>
    <w:rsid w:val="00067677"/>
    <w:rsid w:val="00070ABA"/>
    <w:rsid w:val="0007239F"/>
    <w:rsid w:val="000724AE"/>
    <w:rsid w:val="00072DD1"/>
    <w:rsid w:val="00073058"/>
    <w:rsid w:val="000740DA"/>
    <w:rsid w:val="00075328"/>
    <w:rsid w:val="00075CAB"/>
    <w:rsid w:val="00076B65"/>
    <w:rsid w:val="00077835"/>
    <w:rsid w:val="00077FFE"/>
    <w:rsid w:val="0008037D"/>
    <w:rsid w:val="0008091A"/>
    <w:rsid w:val="00080B1F"/>
    <w:rsid w:val="00080BD1"/>
    <w:rsid w:val="00082364"/>
    <w:rsid w:val="00083553"/>
    <w:rsid w:val="00083F93"/>
    <w:rsid w:val="000840E0"/>
    <w:rsid w:val="00084343"/>
    <w:rsid w:val="0008436F"/>
    <w:rsid w:val="00084C68"/>
    <w:rsid w:val="00085F87"/>
    <w:rsid w:val="0008750E"/>
    <w:rsid w:val="000908CE"/>
    <w:rsid w:val="00090CBF"/>
    <w:rsid w:val="0009303E"/>
    <w:rsid w:val="00093C79"/>
    <w:rsid w:val="00093F74"/>
    <w:rsid w:val="00094797"/>
    <w:rsid w:val="000949CA"/>
    <w:rsid w:val="00094B4E"/>
    <w:rsid w:val="00094F3A"/>
    <w:rsid w:val="000954B3"/>
    <w:rsid w:val="00095DC1"/>
    <w:rsid w:val="000967F0"/>
    <w:rsid w:val="000973BC"/>
    <w:rsid w:val="000A14D6"/>
    <w:rsid w:val="000A21FB"/>
    <w:rsid w:val="000A2BB9"/>
    <w:rsid w:val="000A4E9B"/>
    <w:rsid w:val="000A51A7"/>
    <w:rsid w:val="000A6BFB"/>
    <w:rsid w:val="000A758C"/>
    <w:rsid w:val="000A7FF4"/>
    <w:rsid w:val="000B18A5"/>
    <w:rsid w:val="000B1FE3"/>
    <w:rsid w:val="000B21AA"/>
    <w:rsid w:val="000B24C1"/>
    <w:rsid w:val="000B2AB7"/>
    <w:rsid w:val="000B3078"/>
    <w:rsid w:val="000B497F"/>
    <w:rsid w:val="000B6660"/>
    <w:rsid w:val="000B6E16"/>
    <w:rsid w:val="000B7C04"/>
    <w:rsid w:val="000C0102"/>
    <w:rsid w:val="000C1FB7"/>
    <w:rsid w:val="000C2599"/>
    <w:rsid w:val="000C2671"/>
    <w:rsid w:val="000C2DF8"/>
    <w:rsid w:val="000C3FB1"/>
    <w:rsid w:val="000C478E"/>
    <w:rsid w:val="000C4AAB"/>
    <w:rsid w:val="000C5742"/>
    <w:rsid w:val="000C5AFE"/>
    <w:rsid w:val="000C5F08"/>
    <w:rsid w:val="000C64EC"/>
    <w:rsid w:val="000C7D74"/>
    <w:rsid w:val="000C7D75"/>
    <w:rsid w:val="000C7F95"/>
    <w:rsid w:val="000D07E2"/>
    <w:rsid w:val="000D08A6"/>
    <w:rsid w:val="000D4337"/>
    <w:rsid w:val="000D5CA3"/>
    <w:rsid w:val="000D619B"/>
    <w:rsid w:val="000D661F"/>
    <w:rsid w:val="000D75D8"/>
    <w:rsid w:val="000D77DE"/>
    <w:rsid w:val="000E0C3D"/>
    <w:rsid w:val="000E1D20"/>
    <w:rsid w:val="000E2352"/>
    <w:rsid w:val="000E3520"/>
    <w:rsid w:val="000E3930"/>
    <w:rsid w:val="000E3D08"/>
    <w:rsid w:val="000E3E81"/>
    <w:rsid w:val="000E5850"/>
    <w:rsid w:val="000E5BDB"/>
    <w:rsid w:val="000E666F"/>
    <w:rsid w:val="000E73B3"/>
    <w:rsid w:val="000E769B"/>
    <w:rsid w:val="000E7B80"/>
    <w:rsid w:val="000F0C0B"/>
    <w:rsid w:val="000F2536"/>
    <w:rsid w:val="000F25FF"/>
    <w:rsid w:val="000F2F1F"/>
    <w:rsid w:val="000F33D6"/>
    <w:rsid w:val="000F357D"/>
    <w:rsid w:val="000F4D34"/>
    <w:rsid w:val="000F57AD"/>
    <w:rsid w:val="000F59AA"/>
    <w:rsid w:val="000F5ED3"/>
    <w:rsid w:val="000F6681"/>
    <w:rsid w:val="001005CA"/>
    <w:rsid w:val="001006F0"/>
    <w:rsid w:val="00101ABB"/>
    <w:rsid w:val="00101C0A"/>
    <w:rsid w:val="00101D9D"/>
    <w:rsid w:val="00101FBA"/>
    <w:rsid w:val="00102429"/>
    <w:rsid w:val="0010362E"/>
    <w:rsid w:val="001037E9"/>
    <w:rsid w:val="001054BE"/>
    <w:rsid w:val="00105C06"/>
    <w:rsid w:val="00105FD8"/>
    <w:rsid w:val="00106219"/>
    <w:rsid w:val="001070C3"/>
    <w:rsid w:val="001072F9"/>
    <w:rsid w:val="0011187F"/>
    <w:rsid w:val="0011201E"/>
    <w:rsid w:val="00112A5C"/>
    <w:rsid w:val="00112E8F"/>
    <w:rsid w:val="00113BE6"/>
    <w:rsid w:val="001176B6"/>
    <w:rsid w:val="00120779"/>
    <w:rsid w:val="0012099C"/>
    <w:rsid w:val="00120E23"/>
    <w:rsid w:val="00120E48"/>
    <w:rsid w:val="00120EF6"/>
    <w:rsid w:val="001234F4"/>
    <w:rsid w:val="00123A07"/>
    <w:rsid w:val="001247BC"/>
    <w:rsid w:val="00124E21"/>
    <w:rsid w:val="00125DED"/>
    <w:rsid w:val="00125F32"/>
    <w:rsid w:val="001268BC"/>
    <w:rsid w:val="00130AA1"/>
    <w:rsid w:val="0013182A"/>
    <w:rsid w:val="00131D8E"/>
    <w:rsid w:val="00133080"/>
    <w:rsid w:val="00133942"/>
    <w:rsid w:val="00133BDE"/>
    <w:rsid w:val="00133C0B"/>
    <w:rsid w:val="00134E69"/>
    <w:rsid w:val="001362B4"/>
    <w:rsid w:val="001362E0"/>
    <w:rsid w:val="00136803"/>
    <w:rsid w:val="0013772E"/>
    <w:rsid w:val="001377A3"/>
    <w:rsid w:val="00137E20"/>
    <w:rsid w:val="0014050B"/>
    <w:rsid w:val="00140815"/>
    <w:rsid w:val="00141527"/>
    <w:rsid w:val="00141FD3"/>
    <w:rsid w:val="00142BFD"/>
    <w:rsid w:val="00143291"/>
    <w:rsid w:val="00143E10"/>
    <w:rsid w:val="0014402D"/>
    <w:rsid w:val="00144A2B"/>
    <w:rsid w:val="00144BED"/>
    <w:rsid w:val="00144DE8"/>
    <w:rsid w:val="001466DA"/>
    <w:rsid w:val="0015007E"/>
    <w:rsid w:val="001507B7"/>
    <w:rsid w:val="00150D45"/>
    <w:rsid w:val="001510D7"/>
    <w:rsid w:val="00151759"/>
    <w:rsid w:val="00151C92"/>
    <w:rsid w:val="00152D5B"/>
    <w:rsid w:val="00153CF7"/>
    <w:rsid w:val="00154280"/>
    <w:rsid w:val="0015455A"/>
    <w:rsid w:val="00154E25"/>
    <w:rsid w:val="001562AB"/>
    <w:rsid w:val="00156A25"/>
    <w:rsid w:val="00156C2D"/>
    <w:rsid w:val="00157996"/>
    <w:rsid w:val="00157A54"/>
    <w:rsid w:val="00160108"/>
    <w:rsid w:val="001621F7"/>
    <w:rsid w:val="001622B0"/>
    <w:rsid w:val="001625BC"/>
    <w:rsid w:val="001636EF"/>
    <w:rsid w:val="001641AC"/>
    <w:rsid w:val="0016531E"/>
    <w:rsid w:val="00165983"/>
    <w:rsid w:val="00165A15"/>
    <w:rsid w:val="00165D5C"/>
    <w:rsid w:val="00166D19"/>
    <w:rsid w:val="00170210"/>
    <w:rsid w:val="001706C9"/>
    <w:rsid w:val="00172967"/>
    <w:rsid w:val="001730D6"/>
    <w:rsid w:val="001734BF"/>
    <w:rsid w:val="001739D4"/>
    <w:rsid w:val="00173A42"/>
    <w:rsid w:val="001749E1"/>
    <w:rsid w:val="0017519D"/>
    <w:rsid w:val="001751EF"/>
    <w:rsid w:val="00177163"/>
    <w:rsid w:val="00181793"/>
    <w:rsid w:val="00183992"/>
    <w:rsid w:val="00183B49"/>
    <w:rsid w:val="001859C0"/>
    <w:rsid w:val="0018600C"/>
    <w:rsid w:val="001866D0"/>
    <w:rsid w:val="00186FE8"/>
    <w:rsid w:val="001907B5"/>
    <w:rsid w:val="00191069"/>
    <w:rsid w:val="001911AA"/>
    <w:rsid w:val="001925EF"/>
    <w:rsid w:val="00192867"/>
    <w:rsid w:val="00192B5A"/>
    <w:rsid w:val="00193D72"/>
    <w:rsid w:val="001943ED"/>
    <w:rsid w:val="00195BBA"/>
    <w:rsid w:val="001978F0"/>
    <w:rsid w:val="00197E88"/>
    <w:rsid w:val="001A00D2"/>
    <w:rsid w:val="001A0C11"/>
    <w:rsid w:val="001A0D77"/>
    <w:rsid w:val="001A0ED6"/>
    <w:rsid w:val="001A2BE6"/>
    <w:rsid w:val="001A2C4E"/>
    <w:rsid w:val="001A4040"/>
    <w:rsid w:val="001A4626"/>
    <w:rsid w:val="001A6819"/>
    <w:rsid w:val="001A7663"/>
    <w:rsid w:val="001B06BC"/>
    <w:rsid w:val="001B0DDC"/>
    <w:rsid w:val="001B104F"/>
    <w:rsid w:val="001B1609"/>
    <w:rsid w:val="001B23BE"/>
    <w:rsid w:val="001B2FB9"/>
    <w:rsid w:val="001B380F"/>
    <w:rsid w:val="001B4A3F"/>
    <w:rsid w:val="001B4DBA"/>
    <w:rsid w:val="001B50C0"/>
    <w:rsid w:val="001B5366"/>
    <w:rsid w:val="001B5D90"/>
    <w:rsid w:val="001B6859"/>
    <w:rsid w:val="001B77A3"/>
    <w:rsid w:val="001C0EA2"/>
    <w:rsid w:val="001C2E93"/>
    <w:rsid w:val="001C4095"/>
    <w:rsid w:val="001C6AB2"/>
    <w:rsid w:val="001C6E64"/>
    <w:rsid w:val="001C7835"/>
    <w:rsid w:val="001D0694"/>
    <w:rsid w:val="001D2F35"/>
    <w:rsid w:val="001D3370"/>
    <w:rsid w:val="001D3B9D"/>
    <w:rsid w:val="001D3CB4"/>
    <w:rsid w:val="001D3E28"/>
    <w:rsid w:val="001D427C"/>
    <w:rsid w:val="001D4431"/>
    <w:rsid w:val="001D4607"/>
    <w:rsid w:val="001D4EE7"/>
    <w:rsid w:val="001D6375"/>
    <w:rsid w:val="001D6DA3"/>
    <w:rsid w:val="001E0645"/>
    <w:rsid w:val="001E0DB0"/>
    <w:rsid w:val="001E115A"/>
    <w:rsid w:val="001E1488"/>
    <w:rsid w:val="001E224D"/>
    <w:rsid w:val="001E2435"/>
    <w:rsid w:val="001E25F7"/>
    <w:rsid w:val="001E2709"/>
    <w:rsid w:val="001E2FF7"/>
    <w:rsid w:val="001E47F7"/>
    <w:rsid w:val="001E580C"/>
    <w:rsid w:val="001E6307"/>
    <w:rsid w:val="001E6E1E"/>
    <w:rsid w:val="001F0D81"/>
    <w:rsid w:val="001F13C1"/>
    <w:rsid w:val="001F18BE"/>
    <w:rsid w:val="001F1ACC"/>
    <w:rsid w:val="001F1E03"/>
    <w:rsid w:val="001F1EC6"/>
    <w:rsid w:val="001F2E4D"/>
    <w:rsid w:val="001F3649"/>
    <w:rsid w:val="001F3B41"/>
    <w:rsid w:val="001F437D"/>
    <w:rsid w:val="001F446D"/>
    <w:rsid w:val="001F47BA"/>
    <w:rsid w:val="001F5D93"/>
    <w:rsid w:val="001F5F4C"/>
    <w:rsid w:val="0020093B"/>
    <w:rsid w:val="00201CA8"/>
    <w:rsid w:val="00206FD1"/>
    <w:rsid w:val="00207FBD"/>
    <w:rsid w:val="002107E0"/>
    <w:rsid w:val="00211F78"/>
    <w:rsid w:val="00211F7D"/>
    <w:rsid w:val="0021252F"/>
    <w:rsid w:val="002129E1"/>
    <w:rsid w:val="00212D28"/>
    <w:rsid w:val="00213054"/>
    <w:rsid w:val="00213304"/>
    <w:rsid w:val="002141D8"/>
    <w:rsid w:val="00214529"/>
    <w:rsid w:val="00214BD0"/>
    <w:rsid w:val="00214DB1"/>
    <w:rsid w:val="002152DE"/>
    <w:rsid w:val="0021584C"/>
    <w:rsid w:val="00215FE6"/>
    <w:rsid w:val="002167F2"/>
    <w:rsid w:val="00216C77"/>
    <w:rsid w:val="00216F98"/>
    <w:rsid w:val="00221AB7"/>
    <w:rsid w:val="002224BF"/>
    <w:rsid w:val="002227ED"/>
    <w:rsid w:val="00223D1C"/>
    <w:rsid w:val="002252D7"/>
    <w:rsid w:val="00225D99"/>
    <w:rsid w:val="00226537"/>
    <w:rsid w:val="0022719B"/>
    <w:rsid w:val="002274E2"/>
    <w:rsid w:val="00230C77"/>
    <w:rsid w:val="00230CBA"/>
    <w:rsid w:val="002311CE"/>
    <w:rsid w:val="002339A6"/>
    <w:rsid w:val="00234271"/>
    <w:rsid w:val="00234B89"/>
    <w:rsid w:val="00234CF7"/>
    <w:rsid w:val="002357B3"/>
    <w:rsid w:val="002359C4"/>
    <w:rsid w:val="0023644C"/>
    <w:rsid w:val="00236612"/>
    <w:rsid w:val="00236A34"/>
    <w:rsid w:val="00240546"/>
    <w:rsid w:val="00240579"/>
    <w:rsid w:val="002405EC"/>
    <w:rsid w:val="00241806"/>
    <w:rsid w:val="00241ABC"/>
    <w:rsid w:val="00241D5A"/>
    <w:rsid w:val="002435CD"/>
    <w:rsid w:val="00246435"/>
    <w:rsid w:val="00246A02"/>
    <w:rsid w:val="00246BCF"/>
    <w:rsid w:val="00246FC6"/>
    <w:rsid w:val="0024734A"/>
    <w:rsid w:val="00247801"/>
    <w:rsid w:val="00247FDD"/>
    <w:rsid w:val="00250771"/>
    <w:rsid w:val="002509A6"/>
    <w:rsid w:val="00250E27"/>
    <w:rsid w:val="00251576"/>
    <w:rsid w:val="00252786"/>
    <w:rsid w:val="00253041"/>
    <w:rsid w:val="00253989"/>
    <w:rsid w:val="002548B7"/>
    <w:rsid w:val="002550F9"/>
    <w:rsid w:val="00256BC8"/>
    <w:rsid w:val="0026194D"/>
    <w:rsid w:val="00262B93"/>
    <w:rsid w:val="002652E0"/>
    <w:rsid w:val="0026575B"/>
    <w:rsid w:val="00265B19"/>
    <w:rsid w:val="00270834"/>
    <w:rsid w:val="00273FC9"/>
    <w:rsid w:val="002752E7"/>
    <w:rsid w:val="00280758"/>
    <w:rsid w:val="002814E6"/>
    <w:rsid w:val="00282E6C"/>
    <w:rsid w:val="0028308F"/>
    <w:rsid w:val="002833C9"/>
    <w:rsid w:val="00284DFF"/>
    <w:rsid w:val="00285781"/>
    <w:rsid w:val="00285E4E"/>
    <w:rsid w:val="0028615F"/>
    <w:rsid w:val="00287472"/>
    <w:rsid w:val="00287F45"/>
    <w:rsid w:val="00290C55"/>
    <w:rsid w:val="00291082"/>
    <w:rsid w:val="00293B7D"/>
    <w:rsid w:val="00293DB4"/>
    <w:rsid w:val="00294494"/>
    <w:rsid w:val="00296344"/>
    <w:rsid w:val="00296D00"/>
    <w:rsid w:val="00297882"/>
    <w:rsid w:val="002A08C4"/>
    <w:rsid w:val="002A1D34"/>
    <w:rsid w:val="002A220D"/>
    <w:rsid w:val="002A4FB9"/>
    <w:rsid w:val="002A6B31"/>
    <w:rsid w:val="002A6B54"/>
    <w:rsid w:val="002A6E11"/>
    <w:rsid w:val="002B2C9E"/>
    <w:rsid w:val="002B6F39"/>
    <w:rsid w:val="002B70EB"/>
    <w:rsid w:val="002B72D2"/>
    <w:rsid w:val="002B7982"/>
    <w:rsid w:val="002C06A7"/>
    <w:rsid w:val="002C27AA"/>
    <w:rsid w:val="002C318A"/>
    <w:rsid w:val="002C3508"/>
    <w:rsid w:val="002C391A"/>
    <w:rsid w:val="002C409F"/>
    <w:rsid w:val="002C52BC"/>
    <w:rsid w:val="002C71FB"/>
    <w:rsid w:val="002C77D1"/>
    <w:rsid w:val="002D1BF6"/>
    <w:rsid w:val="002D2D53"/>
    <w:rsid w:val="002D5526"/>
    <w:rsid w:val="002D576D"/>
    <w:rsid w:val="002D5D2E"/>
    <w:rsid w:val="002D6E09"/>
    <w:rsid w:val="002D75AA"/>
    <w:rsid w:val="002E0A34"/>
    <w:rsid w:val="002E1E67"/>
    <w:rsid w:val="002E3D87"/>
    <w:rsid w:val="002E6168"/>
    <w:rsid w:val="002E62C2"/>
    <w:rsid w:val="002E654C"/>
    <w:rsid w:val="002E6572"/>
    <w:rsid w:val="002F0223"/>
    <w:rsid w:val="002F04B6"/>
    <w:rsid w:val="002F094D"/>
    <w:rsid w:val="002F134B"/>
    <w:rsid w:val="002F2D7C"/>
    <w:rsid w:val="002F660E"/>
    <w:rsid w:val="0030045F"/>
    <w:rsid w:val="0030074D"/>
    <w:rsid w:val="003018B0"/>
    <w:rsid w:val="00301C61"/>
    <w:rsid w:val="00301E81"/>
    <w:rsid w:val="003025AB"/>
    <w:rsid w:val="0030316E"/>
    <w:rsid w:val="00305171"/>
    <w:rsid w:val="00305612"/>
    <w:rsid w:val="00305DFA"/>
    <w:rsid w:val="00306DA1"/>
    <w:rsid w:val="00307198"/>
    <w:rsid w:val="0031005A"/>
    <w:rsid w:val="00311A28"/>
    <w:rsid w:val="0031207B"/>
    <w:rsid w:val="00313015"/>
    <w:rsid w:val="00313324"/>
    <w:rsid w:val="00316181"/>
    <w:rsid w:val="00317AF6"/>
    <w:rsid w:val="00317B8E"/>
    <w:rsid w:val="00317EA8"/>
    <w:rsid w:val="003216F1"/>
    <w:rsid w:val="00322A09"/>
    <w:rsid w:val="00323113"/>
    <w:rsid w:val="003250F5"/>
    <w:rsid w:val="00325B4F"/>
    <w:rsid w:val="003272F8"/>
    <w:rsid w:val="003273B6"/>
    <w:rsid w:val="0032A371"/>
    <w:rsid w:val="00331D43"/>
    <w:rsid w:val="00334703"/>
    <w:rsid w:val="00336B90"/>
    <w:rsid w:val="0033700A"/>
    <w:rsid w:val="003370CB"/>
    <w:rsid w:val="0034185E"/>
    <w:rsid w:val="00342F60"/>
    <w:rsid w:val="00343657"/>
    <w:rsid w:val="00343E87"/>
    <w:rsid w:val="00344296"/>
    <w:rsid w:val="00344CDC"/>
    <w:rsid w:val="00346004"/>
    <w:rsid w:val="0034680A"/>
    <w:rsid w:val="0034684F"/>
    <w:rsid w:val="0035191A"/>
    <w:rsid w:val="00352098"/>
    <w:rsid w:val="003520FD"/>
    <w:rsid w:val="00352857"/>
    <w:rsid w:val="00352A93"/>
    <w:rsid w:val="00354292"/>
    <w:rsid w:val="00355CED"/>
    <w:rsid w:val="0035635D"/>
    <w:rsid w:val="0036068A"/>
    <w:rsid w:val="00360BCF"/>
    <w:rsid w:val="0036158F"/>
    <w:rsid w:val="003615A7"/>
    <w:rsid w:val="00361940"/>
    <w:rsid w:val="00361C9A"/>
    <w:rsid w:val="00362347"/>
    <w:rsid w:val="00362595"/>
    <w:rsid w:val="0036261F"/>
    <w:rsid w:val="00363764"/>
    <w:rsid w:val="00363A81"/>
    <w:rsid w:val="00363D4E"/>
    <w:rsid w:val="00363FF8"/>
    <w:rsid w:val="0036581B"/>
    <w:rsid w:val="00365896"/>
    <w:rsid w:val="00370CB9"/>
    <w:rsid w:val="00374989"/>
    <w:rsid w:val="00375730"/>
    <w:rsid w:val="00375960"/>
    <w:rsid w:val="00376A0C"/>
    <w:rsid w:val="003770C5"/>
    <w:rsid w:val="00377201"/>
    <w:rsid w:val="0037721D"/>
    <w:rsid w:val="00380C2B"/>
    <w:rsid w:val="0038102A"/>
    <w:rsid w:val="003819FB"/>
    <w:rsid w:val="00386DE9"/>
    <w:rsid w:val="0038727F"/>
    <w:rsid w:val="003873E3"/>
    <w:rsid w:val="00390236"/>
    <w:rsid w:val="0039078E"/>
    <w:rsid w:val="00390C2D"/>
    <w:rsid w:val="00390F65"/>
    <w:rsid w:val="00390FEC"/>
    <w:rsid w:val="00392E52"/>
    <w:rsid w:val="00393275"/>
    <w:rsid w:val="003935D3"/>
    <w:rsid w:val="00393C3C"/>
    <w:rsid w:val="00394679"/>
    <w:rsid w:val="00394C3A"/>
    <w:rsid w:val="00395196"/>
    <w:rsid w:val="003958F9"/>
    <w:rsid w:val="00395F6E"/>
    <w:rsid w:val="00396008"/>
    <w:rsid w:val="00397800"/>
    <w:rsid w:val="003A0CD9"/>
    <w:rsid w:val="003A13EE"/>
    <w:rsid w:val="003A14CE"/>
    <w:rsid w:val="003A353D"/>
    <w:rsid w:val="003A45A6"/>
    <w:rsid w:val="003A50A3"/>
    <w:rsid w:val="003A56F8"/>
    <w:rsid w:val="003A57F0"/>
    <w:rsid w:val="003A5BE7"/>
    <w:rsid w:val="003A6E37"/>
    <w:rsid w:val="003B3067"/>
    <w:rsid w:val="003B4C88"/>
    <w:rsid w:val="003B4FE1"/>
    <w:rsid w:val="003B5314"/>
    <w:rsid w:val="003B5BF0"/>
    <w:rsid w:val="003B6212"/>
    <w:rsid w:val="003B6BA0"/>
    <w:rsid w:val="003B70B7"/>
    <w:rsid w:val="003C0121"/>
    <w:rsid w:val="003C10DF"/>
    <w:rsid w:val="003C121D"/>
    <w:rsid w:val="003C167E"/>
    <w:rsid w:val="003C2159"/>
    <w:rsid w:val="003C2E12"/>
    <w:rsid w:val="003C2F3C"/>
    <w:rsid w:val="003C2FD8"/>
    <w:rsid w:val="003C351E"/>
    <w:rsid w:val="003C3A9B"/>
    <w:rsid w:val="003C54B1"/>
    <w:rsid w:val="003C6931"/>
    <w:rsid w:val="003D08D4"/>
    <w:rsid w:val="003D1A40"/>
    <w:rsid w:val="003D1ECE"/>
    <w:rsid w:val="003D23A3"/>
    <w:rsid w:val="003D315E"/>
    <w:rsid w:val="003D34A4"/>
    <w:rsid w:val="003D38F1"/>
    <w:rsid w:val="003D3990"/>
    <w:rsid w:val="003D5856"/>
    <w:rsid w:val="003D67BB"/>
    <w:rsid w:val="003E1D3B"/>
    <w:rsid w:val="003E290B"/>
    <w:rsid w:val="003E397F"/>
    <w:rsid w:val="003E4019"/>
    <w:rsid w:val="003E4328"/>
    <w:rsid w:val="003E4385"/>
    <w:rsid w:val="003E5751"/>
    <w:rsid w:val="003E5B51"/>
    <w:rsid w:val="003E72D6"/>
    <w:rsid w:val="003F1873"/>
    <w:rsid w:val="003F19F1"/>
    <w:rsid w:val="003F4BCA"/>
    <w:rsid w:val="003F5073"/>
    <w:rsid w:val="003F620D"/>
    <w:rsid w:val="003F69B2"/>
    <w:rsid w:val="003F7493"/>
    <w:rsid w:val="0040066D"/>
    <w:rsid w:val="00400B94"/>
    <w:rsid w:val="004022D7"/>
    <w:rsid w:val="00402935"/>
    <w:rsid w:val="004029FC"/>
    <w:rsid w:val="00403489"/>
    <w:rsid w:val="0040392F"/>
    <w:rsid w:val="00403DB2"/>
    <w:rsid w:val="00404CD1"/>
    <w:rsid w:val="00404E4F"/>
    <w:rsid w:val="00405A17"/>
    <w:rsid w:val="00406D2C"/>
    <w:rsid w:val="00406E9F"/>
    <w:rsid w:val="00407355"/>
    <w:rsid w:val="004115F5"/>
    <w:rsid w:val="004125BF"/>
    <w:rsid w:val="004137E3"/>
    <w:rsid w:val="00413EBF"/>
    <w:rsid w:val="00414157"/>
    <w:rsid w:val="00414245"/>
    <w:rsid w:val="00414B12"/>
    <w:rsid w:val="00414BA8"/>
    <w:rsid w:val="00414D5A"/>
    <w:rsid w:val="00415963"/>
    <w:rsid w:val="004159F2"/>
    <w:rsid w:val="00415F99"/>
    <w:rsid w:val="0041706E"/>
    <w:rsid w:val="00420EB1"/>
    <w:rsid w:val="00421421"/>
    <w:rsid w:val="00422581"/>
    <w:rsid w:val="004228D0"/>
    <w:rsid w:val="0042339A"/>
    <w:rsid w:val="00424661"/>
    <w:rsid w:val="0042508F"/>
    <w:rsid w:val="00425374"/>
    <w:rsid w:val="0042659B"/>
    <w:rsid w:val="00427143"/>
    <w:rsid w:val="00430219"/>
    <w:rsid w:val="00430693"/>
    <w:rsid w:val="00431BBB"/>
    <w:rsid w:val="00432B55"/>
    <w:rsid w:val="00433910"/>
    <w:rsid w:val="004357C8"/>
    <w:rsid w:val="00436DCE"/>
    <w:rsid w:val="004406C1"/>
    <w:rsid w:val="00440CB8"/>
    <w:rsid w:val="00441DC5"/>
    <w:rsid w:val="00442089"/>
    <w:rsid w:val="00442268"/>
    <w:rsid w:val="00442436"/>
    <w:rsid w:val="00443842"/>
    <w:rsid w:val="00443E1A"/>
    <w:rsid w:val="0044455B"/>
    <w:rsid w:val="0044529B"/>
    <w:rsid w:val="0044593A"/>
    <w:rsid w:val="004462C9"/>
    <w:rsid w:val="0044675E"/>
    <w:rsid w:val="00446EEA"/>
    <w:rsid w:val="004470C4"/>
    <w:rsid w:val="004475D7"/>
    <w:rsid w:val="004515AD"/>
    <w:rsid w:val="0045304D"/>
    <w:rsid w:val="0045398B"/>
    <w:rsid w:val="00453DEB"/>
    <w:rsid w:val="00454D34"/>
    <w:rsid w:val="00454EAB"/>
    <w:rsid w:val="00455070"/>
    <w:rsid w:val="004553B4"/>
    <w:rsid w:val="00457685"/>
    <w:rsid w:val="00457863"/>
    <w:rsid w:val="00460019"/>
    <w:rsid w:val="00461FFF"/>
    <w:rsid w:val="004620CD"/>
    <w:rsid w:val="00462130"/>
    <w:rsid w:val="004629E7"/>
    <w:rsid w:val="004630D4"/>
    <w:rsid w:val="004635FD"/>
    <w:rsid w:val="004640B6"/>
    <w:rsid w:val="004660CE"/>
    <w:rsid w:val="00467488"/>
    <w:rsid w:val="00467B1B"/>
    <w:rsid w:val="00467C06"/>
    <w:rsid w:val="00470261"/>
    <w:rsid w:val="00472888"/>
    <w:rsid w:val="00472FDB"/>
    <w:rsid w:val="00473746"/>
    <w:rsid w:val="00473A3F"/>
    <w:rsid w:val="004753EC"/>
    <w:rsid w:val="0047581E"/>
    <w:rsid w:val="00477D6D"/>
    <w:rsid w:val="00480394"/>
    <w:rsid w:val="004809E8"/>
    <w:rsid w:val="004810B5"/>
    <w:rsid w:val="00481CC3"/>
    <w:rsid w:val="00482C57"/>
    <w:rsid w:val="0048310B"/>
    <w:rsid w:val="004836AF"/>
    <w:rsid w:val="004841C8"/>
    <w:rsid w:val="004856B3"/>
    <w:rsid w:val="0048623D"/>
    <w:rsid w:val="00486602"/>
    <w:rsid w:val="00486E86"/>
    <w:rsid w:val="00487226"/>
    <w:rsid w:val="004876F6"/>
    <w:rsid w:val="00491EA7"/>
    <w:rsid w:val="004920C9"/>
    <w:rsid w:val="00493153"/>
    <w:rsid w:val="004948C0"/>
    <w:rsid w:val="00494C64"/>
    <w:rsid w:val="00494E1B"/>
    <w:rsid w:val="00496163"/>
    <w:rsid w:val="00496A21"/>
    <w:rsid w:val="004970E5"/>
    <w:rsid w:val="00497850"/>
    <w:rsid w:val="004979EE"/>
    <w:rsid w:val="00497D27"/>
    <w:rsid w:val="004A2A3A"/>
    <w:rsid w:val="004A2DA6"/>
    <w:rsid w:val="004A351C"/>
    <w:rsid w:val="004A4971"/>
    <w:rsid w:val="004A5563"/>
    <w:rsid w:val="004A56A6"/>
    <w:rsid w:val="004A65B9"/>
    <w:rsid w:val="004A7BEE"/>
    <w:rsid w:val="004B0B8D"/>
    <w:rsid w:val="004B0F22"/>
    <w:rsid w:val="004B0FF1"/>
    <w:rsid w:val="004B23B2"/>
    <w:rsid w:val="004B577D"/>
    <w:rsid w:val="004B609E"/>
    <w:rsid w:val="004B675F"/>
    <w:rsid w:val="004B7329"/>
    <w:rsid w:val="004B73A3"/>
    <w:rsid w:val="004B7489"/>
    <w:rsid w:val="004B7D79"/>
    <w:rsid w:val="004C7648"/>
    <w:rsid w:val="004D019F"/>
    <w:rsid w:val="004D063C"/>
    <w:rsid w:val="004D0774"/>
    <w:rsid w:val="004D12DA"/>
    <w:rsid w:val="004D15A0"/>
    <w:rsid w:val="004D321F"/>
    <w:rsid w:val="004D3301"/>
    <w:rsid w:val="004D3954"/>
    <w:rsid w:val="004D423C"/>
    <w:rsid w:val="004D59AE"/>
    <w:rsid w:val="004D5CFE"/>
    <w:rsid w:val="004E0475"/>
    <w:rsid w:val="004E0833"/>
    <w:rsid w:val="004E0A69"/>
    <w:rsid w:val="004E1CB4"/>
    <w:rsid w:val="004E27BD"/>
    <w:rsid w:val="004E28C6"/>
    <w:rsid w:val="004E408C"/>
    <w:rsid w:val="004E4AC4"/>
    <w:rsid w:val="004E5A38"/>
    <w:rsid w:val="004E5EE1"/>
    <w:rsid w:val="004E5F66"/>
    <w:rsid w:val="004E74B8"/>
    <w:rsid w:val="004F0AAC"/>
    <w:rsid w:val="004F0D2D"/>
    <w:rsid w:val="004F1098"/>
    <w:rsid w:val="004F138F"/>
    <w:rsid w:val="004F1CBE"/>
    <w:rsid w:val="004F1CC8"/>
    <w:rsid w:val="004F1DC6"/>
    <w:rsid w:val="004F372E"/>
    <w:rsid w:val="004F4F69"/>
    <w:rsid w:val="004F6EA9"/>
    <w:rsid w:val="004F7626"/>
    <w:rsid w:val="004F7CDD"/>
    <w:rsid w:val="004F7DD2"/>
    <w:rsid w:val="0050072A"/>
    <w:rsid w:val="005013B2"/>
    <w:rsid w:val="00501E08"/>
    <w:rsid w:val="0050203C"/>
    <w:rsid w:val="00502F0F"/>
    <w:rsid w:val="00503868"/>
    <w:rsid w:val="0050474B"/>
    <w:rsid w:val="0050670B"/>
    <w:rsid w:val="00506FB6"/>
    <w:rsid w:val="0050762F"/>
    <w:rsid w:val="0051037B"/>
    <w:rsid w:val="00510CC9"/>
    <w:rsid w:val="00513581"/>
    <w:rsid w:val="005141E8"/>
    <w:rsid w:val="0051497D"/>
    <w:rsid w:val="005149FE"/>
    <w:rsid w:val="00515DD2"/>
    <w:rsid w:val="00516BE7"/>
    <w:rsid w:val="00517258"/>
    <w:rsid w:val="00520008"/>
    <w:rsid w:val="00522B33"/>
    <w:rsid w:val="00522DC6"/>
    <w:rsid w:val="00524FEE"/>
    <w:rsid w:val="00526DD0"/>
    <w:rsid w:val="00526E54"/>
    <w:rsid w:val="005306D5"/>
    <w:rsid w:val="0053435F"/>
    <w:rsid w:val="00534616"/>
    <w:rsid w:val="00534B00"/>
    <w:rsid w:val="0053587B"/>
    <w:rsid w:val="00536FE3"/>
    <w:rsid w:val="00537559"/>
    <w:rsid w:val="00540E20"/>
    <w:rsid w:val="00541035"/>
    <w:rsid w:val="005412F7"/>
    <w:rsid w:val="005414A1"/>
    <w:rsid w:val="005418FE"/>
    <w:rsid w:val="005419D8"/>
    <w:rsid w:val="00544EB0"/>
    <w:rsid w:val="0054554B"/>
    <w:rsid w:val="00546B13"/>
    <w:rsid w:val="00547B81"/>
    <w:rsid w:val="00547ECC"/>
    <w:rsid w:val="00550550"/>
    <w:rsid w:val="00550C99"/>
    <w:rsid w:val="00550EA2"/>
    <w:rsid w:val="0055121F"/>
    <w:rsid w:val="0055145B"/>
    <w:rsid w:val="0055219F"/>
    <w:rsid w:val="0055303F"/>
    <w:rsid w:val="00553179"/>
    <w:rsid w:val="00553413"/>
    <w:rsid w:val="00554380"/>
    <w:rsid w:val="0055580D"/>
    <w:rsid w:val="005558CE"/>
    <w:rsid w:val="00556196"/>
    <w:rsid w:val="00556785"/>
    <w:rsid w:val="00556A66"/>
    <w:rsid w:val="00560954"/>
    <w:rsid w:val="00560F53"/>
    <w:rsid w:val="0056102C"/>
    <w:rsid w:val="0056334F"/>
    <w:rsid w:val="00563C31"/>
    <w:rsid w:val="00564445"/>
    <w:rsid w:val="005647C3"/>
    <w:rsid w:val="00565524"/>
    <w:rsid w:val="00571551"/>
    <w:rsid w:val="00571E85"/>
    <w:rsid w:val="0057215E"/>
    <w:rsid w:val="00572E89"/>
    <w:rsid w:val="00574034"/>
    <w:rsid w:val="00580193"/>
    <w:rsid w:val="00581806"/>
    <w:rsid w:val="00582E1A"/>
    <w:rsid w:val="0058369E"/>
    <w:rsid w:val="00584B0A"/>
    <w:rsid w:val="00586217"/>
    <w:rsid w:val="005870BD"/>
    <w:rsid w:val="0058716A"/>
    <w:rsid w:val="0059035D"/>
    <w:rsid w:val="00590593"/>
    <w:rsid w:val="005907F1"/>
    <w:rsid w:val="005911B0"/>
    <w:rsid w:val="0059166A"/>
    <w:rsid w:val="00591A80"/>
    <w:rsid w:val="00591C0A"/>
    <w:rsid w:val="0059294D"/>
    <w:rsid w:val="00592E03"/>
    <w:rsid w:val="00593314"/>
    <w:rsid w:val="0059388B"/>
    <w:rsid w:val="0059413C"/>
    <w:rsid w:val="00594496"/>
    <w:rsid w:val="00594558"/>
    <w:rsid w:val="00594899"/>
    <w:rsid w:val="00596DAA"/>
    <w:rsid w:val="00597BFD"/>
    <w:rsid w:val="005A14DA"/>
    <w:rsid w:val="005A25AB"/>
    <w:rsid w:val="005A60E6"/>
    <w:rsid w:val="005A6DF2"/>
    <w:rsid w:val="005A72E5"/>
    <w:rsid w:val="005A7648"/>
    <w:rsid w:val="005B0256"/>
    <w:rsid w:val="005B1EAE"/>
    <w:rsid w:val="005B2523"/>
    <w:rsid w:val="005B2E92"/>
    <w:rsid w:val="005B33B6"/>
    <w:rsid w:val="005B5554"/>
    <w:rsid w:val="005C092E"/>
    <w:rsid w:val="005C09A2"/>
    <w:rsid w:val="005C2905"/>
    <w:rsid w:val="005C2BCC"/>
    <w:rsid w:val="005C3117"/>
    <w:rsid w:val="005C325C"/>
    <w:rsid w:val="005C343B"/>
    <w:rsid w:val="005C5F09"/>
    <w:rsid w:val="005C6618"/>
    <w:rsid w:val="005C67A5"/>
    <w:rsid w:val="005C6E4B"/>
    <w:rsid w:val="005C7131"/>
    <w:rsid w:val="005C7D2D"/>
    <w:rsid w:val="005D0A7C"/>
    <w:rsid w:val="005D1571"/>
    <w:rsid w:val="005D2BD0"/>
    <w:rsid w:val="005D3362"/>
    <w:rsid w:val="005D4487"/>
    <w:rsid w:val="005D44B9"/>
    <w:rsid w:val="005D5AC1"/>
    <w:rsid w:val="005D5C23"/>
    <w:rsid w:val="005D6B55"/>
    <w:rsid w:val="005D6BF8"/>
    <w:rsid w:val="005D6F16"/>
    <w:rsid w:val="005D72F0"/>
    <w:rsid w:val="005E04C0"/>
    <w:rsid w:val="005E0DC6"/>
    <w:rsid w:val="005E31F9"/>
    <w:rsid w:val="005E5EA2"/>
    <w:rsid w:val="005E6DAE"/>
    <w:rsid w:val="005E7BA4"/>
    <w:rsid w:val="005E7FE7"/>
    <w:rsid w:val="005F00A2"/>
    <w:rsid w:val="005F18D3"/>
    <w:rsid w:val="005F4158"/>
    <w:rsid w:val="005F5025"/>
    <w:rsid w:val="005F52FF"/>
    <w:rsid w:val="005F5F61"/>
    <w:rsid w:val="005F620B"/>
    <w:rsid w:val="005F640D"/>
    <w:rsid w:val="005F6A6F"/>
    <w:rsid w:val="006005DB"/>
    <w:rsid w:val="006006AE"/>
    <w:rsid w:val="006013CD"/>
    <w:rsid w:val="00601F0D"/>
    <w:rsid w:val="006022BA"/>
    <w:rsid w:val="00603FD5"/>
    <w:rsid w:val="006040D8"/>
    <w:rsid w:val="00604332"/>
    <w:rsid w:val="0060440C"/>
    <w:rsid w:val="00605001"/>
    <w:rsid w:val="006050C2"/>
    <w:rsid w:val="00605260"/>
    <w:rsid w:val="00605C8A"/>
    <w:rsid w:val="0061040B"/>
    <w:rsid w:val="006107F3"/>
    <w:rsid w:val="00612F49"/>
    <w:rsid w:val="00613A37"/>
    <w:rsid w:val="00613BA5"/>
    <w:rsid w:val="00613D0C"/>
    <w:rsid w:val="00615069"/>
    <w:rsid w:val="00615633"/>
    <w:rsid w:val="006166C0"/>
    <w:rsid w:val="00616DC8"/>
    <w:rsid w:val="00617998"/>
    <w:rsid w:val="00621124"/>
    <w:rsid w:val="006215F0"/>
    <w:rsid w:val="006215FF"/>
    <w:rsid w:val="006219BF"/>
    <w:rsid w:val="00626CA8"/>
    <w:rsid w:val="00626FE1"/>
    <w:rsid w:val="006278CB"/>
    <w:rsid w:val="006279DC"/>
    <w:rsid w:val="00632270"/>
    <w:rsid w:val="006329E2"/>
    <w:rsid w:val="00632BC2"/>
    <w:rsid w:val="00632DAC"/>
    <w:rsid w:val="0063305C"/>
    <w:rsid w:val="006351A0"/>
    <w:rsid w:val="00637859"/>
    <w:rsid w:val="006408E7"/>
    <w:rsid w:val="00640ED5"/>
    <w:rsid w:val="00641549"/>
    <w:rsid w:val="00641F45"/>
    <w:rsid w:val="00642A98"/>
    <w:rsid w:val="00642D9E"/>
    <w:rsid w:val="00643268"/>
    <w:rsid w:val="00643BA7"/>
    <w:rsid w:val="006449BD"/>
    <w:rsid w:val="00644D38"/>
    <w:rsid w:val="00645D5B"/>
    <w:rsid w:val="00650092"/>
    <w:rsid w:val="00650180"/>
    <w:rsid w:val="006505CE"/>
    <w:rsid w:val="006507F6"/>
    <w:rsid w:val="006521B2"/>
    <w:rsid w:val="0065244C"/>
    <w:rsid w:val="0065277C"/>
    <w:rsid w:val="00652E92"/>
    <w:rsid w:val="006532AE"/>
    <w:rsid w:val="006539AA"/>
    <w:rsid w:val="00653AD2"/>
    <w:rsid w:val="00653F7C"/>
    <w:rsid w:val="006547A4"/>
    <w:rsid w:val="0065511D"/>
    <w:rsid w:val="00656996"/>
    <w:rsid w:val="00656EAF"/>
    <w:rsid w:val="0065773A"/>
    <w:rsid w:val="00657B5D"/>
    <w:rsid w:val="00660A7A"/>
    <w:rsid w:val="00661248"/>
    <w:rsid w:val="006615DA"/>
    <w:rsid w:val="0066174B"/>
    <w:rsid w:val="00661A4C"/>
    <w:rsid w:val="00662675"/>
    <w:rsid w:val="006628D3"/>
    <w:rsid w:val="00662A3D"/>
    <w:rsid w:val="0066525A"/>
    <w:rsid w:val="006664F7"/>
    <w:rsid w:val="0066748E"/>
    <w:rsid w:val="00670356"/>
    <w:rsid w:val="00670FFB"/>
    <w:rsid w:val="006738AD"/>
    <w:rsid w:val="006756B2"/>
    <w:rsid w:val="006759E4"/>
    <w:rsid w:val="00675F54"/>
    <w:rsid w:val="00685898"/>
    <w:rsid w:val="00686BA0"/>
    <w:rsid w:val="0068724F"/>
    <w:rsid w:val="00687912"/>
    <w:rsid w:val="00687B18"/>
    <w:rsid w:val="00690B4F"/>
    <w:rsid w:val="00692272"/>
    <w:rsid w:val="0069289B"/>
    <w:rsid w:val="00693434"/>
    <w:rsid w:val="006934AD"/>
    <w:rsid w:val="00694383"/>
    <w:rsid w:val="00694535"/>
    <w:rsid w:val="00694752"/>
    <w:rsid w:val="00695B11"/>
    <w:rsid w:val="00695E7F"/>
    <w:rsid w:val="0069624E"/>
    <w:rsid w:val="006964E8"/>
    <w:rsid w:val="00696923"/>
    <w:rsid w:val="00696A29"/>
    <w:rsid w:val="0069706D"/>
    <w:rsid w:val="006974A2"/>
    <w:rsid w:val="006976A8"/>
    <w:rsid w:val="006A00B4"/>
    <w:rsid w:val="006A1DEF"/>
    <w:rsid w:val="006A23B9"/>
    <w:rsid w:val="006A2C3A"/>
    <w:rsid w:val="006A34C5"/>
    <w:rsid w:val="006A36FD"/>
    <w:rsid w:val="006A48D5"/>
    <w:rsid w:val="006A490B"/>
    <w:rsid w:val="006A5009"/>
    <w:rsid w:val="006A5C22"/>
    <w:rsid w:val="006A5D1B"/>
    <w:rsid w:val="006A7459"/>
    <w:rsid w:val="006B0228"/>
    <w:rsid w:val="006B0D24"/>
    <w:rsid w:val="006B13DD"/>
    <w:rsid w:val="006B2235"/>
    <w:rsid w:val="006B2360"/>
    <w:rsid w:val="006B337F"/>
    <w:rsid w:val="006B37DF"/>
    <w:rsid w:val="006B47F5"/>
    <w:rsid w:val="006B4933"/>
    <w:rsid w:val="006B5580"/>
    <w:rsid w:val="006B783C"/>
    <w:rsid w:val="006B7A29"/>
    <w:rsid w:val="006B7B3D"/>
    <w:rsid w:val="006C0563"/>
    <w:rsid w:val="006C1005"/>
    <w:rsid w:val="006C267B"/>
    <w:rsid w:val="006C2EB6"/>
    <w:rsid w:val="006C2F73"/>
    <w:rsid w:val="006C36ED"/>
    <w:rsid w:val="006C4019"/>
    <w:rsid w:val="006C4937"/>
    <w:rsid w:val="006C4AF4"/>
    <w:rsid w:val="006C5590"/>
    <w:rsid w:val="006C5D6E"/>
    <w:rsid w:val="006C654E"/>
    <w:rsid w:val="006C69B4"/>
    <w:rsid w:val="006C712A"/>
    <w:rsid w:val="006C7C40"/>
    <w:rsid w:val="006D0428"/>
    <w:rsid w:val="006D0A8F"/>
    <w:rsid w:val="006D0C5F"/>
    <w:rsid w:val="006D33FB"/>
    <w:rsid w:val="006D3AE9"/>
    <w:rsid w:val="006D3F2F"/>
    <w:rsid w:val="006D462F"/>
    <w:rsid w:val="006D49BD"/>
    <w:rsid w:val="006D4D12"/>
    <w:rsid w:val="006D61EF"/>
    <w:rsid w:val="006E171A"/>
    <w:rsid w:val="006E1730"/>
    <w:rsid w:val="006E3102"/>
    <w:rsid w:val="006E3536"/>
    <w:rsid w:val="006E37F8"/>
    <w:rsid w:val="006E4879"/>
    <w:rsid w:val="006E59E6"/>
    <w:rsid w:val="006E5BE6"/>
    <w:rsid w:val="006E66D9"/>
    <w:rsid w:val="006E744E"/>
    <w:rsid w:val="006E7B64"/>
    <w:rsid w:val="006E7FE4"/>
    <w:rsid w:val="006F0469"/>
    <w:rsid w:val="006F0BC7"/>
    <w:rsid w:val="006F0E7B"/>
    <w:rsid w:val="006F105F"/>
    <w:rsid w:val="006F1321"/>
    <w:rsid w:val="006F147B"/>
    <w:rsid w:val="006F1601"/>
    <w:rsid w:val="006F1AF6"/>
    <w:rsid w:val="006F1EEF"/>
    <w:rsid w:val="006F2215"/>
    <w:rsid w:val="006F60A5"/>
    <w:rsid w:val="006F6762"/>
    <w:rsid w:val="00700058"/>
    <w:rsid w:val="00700C86"/>
    <w:rsid w:val="00701326"/>
    <w:rsid w:val="00701A03"/>
    <w:rsid w:val="007034EE"/>
    <w:rsid w:val="00703C3F"/>
    <w:rsid w:val="007045C7"/>
    <w:rsid w:val="007058D1"/>
    <w:rsid w:val="00705CAD"/>
    <w:rsid w:val="00705E91"/>
    <w:rsid w:val="00706793"/>
    <w:rsid w:val="00706C59"/>
    <w:rsid w:val="00706F19"/>
    <w:rsid w:val="00707F78"/>
    <w:rsid w:val="00712B4F"/>
    <w:rsid w:val="00713078"/>
    <w:rsid w:val="00713B8B"/>
    <w:rsid w:val="00714488"/>
    <w:rsid w:val="00715A5D"/>
    <w:rsid w:val="00715F3B"/>
    <w:rsid w:val="00717DD4"/>
    <w:rsid w:val="0072050C"/>
    <w:rsid w:val="00720761"/>
    <w:rsid w:val="00724B36"/>
    <w:rsid w:val="00727681"/>
    <w:rsid w:val="00731FB7"/>
    <w:rsid w:val="00732800"/>
    <w:rsid w:val="00732F36"/>
    <w:rsid w:val="00733629"/>
    <w:rsid w:val="00734532"/>
    <w:rsid w:val="00734963"/>
    <w:rsid w:val="00737D49"/>
    <w:rsid w:val="0074201B"/>
    <w:rsid w:val="00742B38"/>
    <w:rsid w:val="00742E4F"/>
    <w:rsid w:val="00744DFF"/>
    <w:rsid w:val="007455BC"/>
    <w:rsid w:val="007459A7"/>
    <w:rsid w:val="00745E9F"/>
    <w:rsid w:val="00747DCD"/>
    <w:rsid w:val="0075099B"/>
    <w:rsid w:val="00750CE4"/>
    <w:rsid w:val="0075296B"/>
    <w:rsid w:val="007556E6"/>
    <w:rsid w:val="00760505"/>
    <w:rsid w:val="00762878"/>
    <w:rsid w:val="0076505E"/>
    <w:rsid w:val="0077004C"/>
    <w:rsid w:val="007701CC"/>
    <w:rsid w:val="00770749"/>
    <w:rsid w:val="007711D6"/>
    <w:rsid w:val="00771507"/>
    <w:rsid w:val="00771687"/>
    <w:rsid w:val="007725E3"/>
    <w:rsid w:val="00772D25"/>
    <w:rsid w:val="00773894"/>
    <w:rsid w:val="0077576B"/>
    <w:rsid w:val="007772C0"/>
    <w:rsid w:val="007774F4"/>
    <w:rsid w:val="00777C79"/>
    <w:rsid w:val="00777F32"/>
    <w:rsid w:val="00780614"/>
    <w:rsid w:val="007810F3"/>
    <w:rsid w:val="00781C67"/>
    <w:rsid w:val="00782E1B"/>
    <w:rsid w:val="00783B87"/>
    <w:rsid w:val="00784EC7"/>
    <w:rsid w:val="007851C6"/>
    <w:rsid w:val="007855E8"/>
    <w:rsid w:val="00787561"/>
    <w:rsid w:val="007900DE"/>
    <w:rsid w:val="00790315"/>
    <w:rsid w:val="00790EA3"/>
    <w:rsid w:val="007918D5"/>
    <w:rsid w:val="00791D8B"/>
    <w:rsid w:val="00792868"/>
    <w:rsid w:val="00794E84"/>
    <w:rsid w:val="00794EF1"/>
    <w:rsid w:val="00795E01"/>
    <w:rsid w:val="00796092"/>
    <w:rsid w:val="007971AD"/>
    <w:rsid w:val="007974E4"/>
    <w:rsid w:val="007A0363"/>
    <w:rsid w:val="007A19CD"/>
    <w:rsid w:val="007A32F2"/>
    <w:rsid w:val="007A380C"/>
    <w:rsid w:val="007A459C"/>
    <w:rsid w:val="007A4F4C"/>
    <w:rsid w:val="007A6179"/>
    <w:rsid w:val="007A679A"/>
    <w:rsid w:val="007A760D"/>
    <w:rsid w:val="007B02AE"/>
    <w:rsid w:val="007B1355"/>
    <w:rsid w:val="007B1CEE"/>
    <w:rsid w:val="007B2125"/>
    <w:rsid w:val="007B319C"/>
    <w:rsid w:val="007B376E"/>
    <w:rsid w:val="007B39FD"/>
    <w:rsid w:val="007B3A32"/>
    <w:rsid w:val="007B4337"/>
    <w:rsid w:val="007B4602"/>
    <w:rsid w:val="007B48FB"/>
    <w:rsid w:val="007B54CD"/>
    <w:rsid w:val="007B5724"/>
    <w:rsid w:val="007B5740"/>
    <w:rsid w:val="007B682D"/>
    <w:rsid w:val="007C0ADF"/>
    <w:rsid w:val="007C1E47"/>
    <w:rsid w:val="007C2F87"/>
    <w:rsid w:val="007C3A79"/>
    <w:rsid w:val="007C4823"/>
    <w:rsid w:val="007C4FFE"/>
    <w:rsid w:val="007C5395"/>
    <w:rsid w:val="007C74B9"/>
    <w:rsid w:val="007D154F"/>
    <w:rsid w:val="007D1A39"/>
    <w:rsid w:val="007D1B0D"/>
    <w:rsid w:val="007D26E4"/>
    <w:rsid w:val="007D2C85"/>
    <w:rsid w:val="007D383B"/>
    <w:rsid w:val="007D3C90"/>
    <w:rsid w:val="007D3FF5"/>
    <w:rsid w:val="007D47BB"/>
    <w:rsid w:val="007D5283"/>
    <w:rsid w:val="007D579F"/>
    <w:rsid w:val="007D58DB"/>
    <w:rsid w:val="007D5E60"/>
    <w:rsid w:val="007D60B2"/>
    <w:rsid w:val="007D62FC"/>
    <w:rsid w:val="007E0FF2"/>
    <w:rsid w:val="007E1131"/>
    <w:rsid w:val="007E144C"/>
    <w:rsid w:val="007E1D44"/>
    <w:rsid w:val="007E2758"/>
    <w:rsid w:val="007E31C1"/>
    <w:rsid w:val="007E3AD9"/>
    <w:rsid w:val="007E4485"/>
    <w:rsid w:val="007E46C3"/>
    <w:rsid w:val="007E6145"/>
    <w:rsid w:val="007E6C49"/>
    <w:rsid w:val="007E75B7"/>
    <w:rsid w:val="007E7D2A"/>
    <w:rsid w:val="007F019A"/>
    <w:rsid w:val="007F0681"/>
    <w:rsid w:val="007F0BB7"/>
    <w:rsid w:val="007F15B6"/>
    <w:rsid w:val="007F2D40"/>
    <w:rsid w:val="007F350D"/>
    <w:rsid w:val="007F37BA"/>
    <w:rsid w:val="007F3C24"/>
    <w:rsid w:val="007F5ACC"/>
    <w:rsid w:val="007F66BB"/>
    <w:rsid w:val="007F670C"/>
    <w:rsid w:val="008009BC"/>
    <w:rsid w:val="00801C03"/>
    <w:rsid w:val="0080345E"/>
    <w:rsid w:val="00803A02"/>
    <w:rsid w:val="00803B40"/>
    <w:rsid w:val="00810AB6"/>
    <w:rsid w:val="00812D99"/>
    <w:rsid w:val="008135DE"/>
    <w:rsid w:val="00813CDD"/>
    <w:rsid w:val="00814E1B"/>
    <w:rsid w:val="0081533C"/>
    <w:rsid w:val="008153ED"/>
    <w:rsid w:val="00815AF8"/>
    <w:rsid w:val="00816BFD"/>
    <w:rsid w:val="008179C6"/>
    <w:rsid w:val="0082116B"/>
    <w:rsid w:val="0082158F"/>
    <w:rsid w:val="00821A97"/>
    <w:rsid w:val="00823AE9"/>
    <w:rsid w:val="0082667C"/>
    <w:rsid w:val="008271A0"/>
    <w:rsid w:val="008320F6"/>
    <w:rsid w:val="0083490D"/>
    <w:rsid w:val="00835617"/>
    <w:rsid w:val="00836311"/>
    <w:rsid w:val="00836E1E"/>
    <w:rsid w:val="00836FE5"/>
    <w:rsid w:val="0083760B"/>
    <w:rsid w:val="00840E89"/>
    <w:rsid w:val="00842615"/>
    <w:rsid w:val="008428CF"/>
    <w:rsid w:val="00842AE5"/>
    <w:rsid w:val="00843C0E"/>
    <w:rsid w:val="00844668"/>
    <w:rsid w:val="00846F3D"/>
    <w:rsid w:val="008505DE"/>
    <w:rsid w:val="00850CFE"/>
    <w:rsid w:val="00853986"/>
    <w:rsid w:val="00854012"/>
    <w:rsid w:val="0085439B"/>
    <w:rsid w:val="00854CFF"/>
    <w:rsid w:val="008552A1"/>
    <w:rsid w:val="00855968"/>
    <w:rsid w:val="008569F4"/>
    <w:rsid w:val="00856D49"/>
    <w:rsid w:val="00857CDB"/>
    <w:rsid w:val="008603A7"/>
    <w:rsid w:val="00860AB5"/>
    <w:rsid w:val="00860EE2"/>
    <w:rsid w:val="00861E21"/>
    <w:rsid w:val="00862457"/>
    <w:rsid w:val="00864C59"/>
    <w:rsid w:val="00864C73"/>
    <w:rsid w:val="00865340"/>
    <w:rsid w:val="0086572B"/>
    <w:rsid w:val="00866A31"/>
    <w:rsid w:val="00867EA1"/>
    <w:rsid w:val="00870831"/>
    <w:rsid w:val="00872D9B"/>
    <w:rsid w:val="00873547"/>
    <w:rsid w:val="00873748"/>
    <w:rsid w:val="00875793"/>
    <w:rsid w:val="00875C1C"/>
    <w:rsid w:val="008770FD"/>
    <w:rsid w:val="008778A3"/>
    <w:rsid w:val="008808E3"/>
    <w:rsid w:val="00880F9B"/>
    <w:rsid w:val="00881454"/>
    <w:rsid w:val="00881785"/>
    <w:rsid w:val="00881831"/>
    <w:rsid w:val="00882A8F"/>
    <w:rsid w:val="00883AAB"/>
    <w:rsid w:val="00884E83"/>
    <w:rsid w:val="00887051"/>
    <w:rsid w:val="008877CE"/>
    <w:rsid w:val="0089132C"/>
    <w:rsid w:val="00891CA9"/>
    <w:rsid w:val="008934DB"/>
    <w:rsid w:val="00893728"/>
    <w:rsid w:val="00893799"/>
    <w:rsid w:val="008937F9"/>
    <w:rsid w:val="00896C45"/>
    <w:rsid w:val="008A118E"/>
    <w:rsid w:val="008A1A81"/>
    <w:rsid w:val="008A1EB4"/>
    <w:rsid w:val="008A2E4C"/>
    <w:rsid w:val="008A3797"/>
    <w:rsid w:val="008A4988"/>
    <w:rsid w:val="008A7123"/>
    <w:rsid w:val="008B05C3"/>
    <w:rsid w:val="008B066E"/>
    <w:rsid w:val="008B2125"/>
    <w:rsid w:val="008B2C18"/>
    <w:rsid w:val="008B4576"/>
    <w:rsid w:val="008B4965"/>
    <w:rsid w:val="008B4FB5"/>
    <w:rsid w:val="008B5070"/>
    <w:rsid w:val="008B5799"/>
    <w:rsid w:val="008C0EB6"/>
    <w:rsid w:val="008C1BD5"/>
    <w:rsid w:val="008C36D8"/>
    <w:rsid w:val="008C4048"/>
    <w:rsid w:val="008C40A5"/>
    <w:rsid w:val="008C4170"/>
    <w:rsid w:val="008C707A"/>
    <w:rsid w:val="008C75D8"/>
    <w:rsid w:val="008C7E90"/>
    <w:rsid w:val="008D0353"/>
    <w:rsid w:val="008D052D"/>
    <w:rsid w:val="008D09D8"/>
    <w:rsid w:val="008D1ABD"/>
    <w:rsid w:val="008D2AC1"/>
    <w:rsid w:val="008D4374"/>
    <w:rsid w:val="008D47A9"/>
    <w:rsid w:val="008D4AFB"/>
    <w:rsid w:val="008D5017"/>
    <w:rsid w:val="008D558A"/>
    <w:rsid w:val="008D6091"/>
    <w:rsid w:val="008D6933"/>
    <w:rsid w:val="008D6B82"/>
    <w:rsid w:val="008D6E97"/>
    <w:rsid w:val="008D729E"/>
    <w:rsid w:val="008D72EE"/>
    <w:rsid w:val="008E08B4"/>
    <w:rsid w:val="008E136B"/>
    <w:rsid w:val="008E20FF"/>
    <w:rsid w:val="008E231D"/>
    <w:rsid w:val="008E3655"/>
    <w:rsid w:val="008E3909"/>
    <w:rsid w:val="008E45D6"/>
    <w:rsid w:val="008E4D90"/>
    <w:rsid w:val="008E5D99"/>
    <w:rsid w:val="008E6897"/>
    <w:rsid w:val="008E69B3"/>
    <w:rsid w:val="008E6B60"/>
    <w:rsid w:val="008F16C4"/>
    <w:rsid w:val="008F1E55"/>
    <w:rsid w:val="008F24DA"/>
    <w:rsid w:val="008F31CA"/>
    <w:rsid w:val="008F38CA"/>
    <w:rsid w:val="008F606F"/>
    <w:rsid w:val="008F773B"/>
    <w:rsid w:val="008F775D"/>
    <w:rsid w:val="00900EE8"/>
    <w:rsid w:val="0090137A"/>
    <w:rsid w:val="009023B6"/>
    <w:rsid w:val="00902A01"/>
    <w:rsid w:val="00902AB2"/>
    <w:rsid w:val="00903A62"/>
    <w:rsid w:val="00903FDF"/>
    <w:rsid w:val="00904BF7"/>
    <w:rsid w:val="0090659F"/>
    <w:rsid w:val="00910458"/>
    <w:rsid w:val="00911159"/>
    <w:rsid w:val="0091143E"/>
    <w:rsid w:val="00911FD9"/>
    <w:rsid w:val="009139AA"/>
    <w:rsid w:val="00913AD8"/>
    <w:rsid w:val="00914CD7"/>
    <w:rsid w:val="00915B14"/>
    <w:rsid w:val="00923ED2"/>
    <w:rsid w:val="0092569A"/>
    <w:rsid w:val="0092686E"/>
    <w:rsid w:val="00926CA9"/>
    <w:rsid w:val="00926D53"/>
    <w:rsid w:val="00927DC1"/>
    <w:rsid w:val="00930540"/>
    <w:rsid w:val="00930E78"/>
    <w:rsid w:val="00931C0F"/>
    <w:rsid w:val="00933641"/>
    <w:rsid w:val="0093388B"/>
    <w:rsid w:val="009343A8"/>
    <w:rsid w:val="009344AD"/>
    <w:rsid w:val="00935013"/>
    <w:rsid w:val="00935BAA"/>
    <w:rsid w:val="00935CB2"/>
    <w:rsid w:val="00935D67"/>
    <w:rsid w:val="00936068"/>
    <w:rsid w:val="009366B4"/>
    <w:rsid w:val="00936764"/>
    <w:rsid w:val="00940E01"/>
    <w:rsid w:val="00940E29"/>
    <w:rsid w:val="0094117A"/>
    <w:rsid w:val="009422AB"/>
    <w:rsid w:val="009422C9"/>
    <w:rsid w:val="009424B1"/>
    <w:rsid w:val="009435AC"/>
    <w:rsid w:val="0094398B"/>
    <w:rsid w:val="009448BF"/>
    <w:rsid w:val="00945240"/>
    <w:rsid w:val="009452E1"/>
    <w:rsid w:val="00950A31"/>
    <w:rsid w:val="009514F0"/>
    <w:rsid w:val="009517CC"/>
    <w:rsid w:val="00952580"/>
    <w:rsid w:val="009547E4"/>
    <w:rsid w:val="00954A0A"/>
    <w:rsid w:val="00955B9D"/>
    <w:rsid w:val="0095725A"/>
    <w:rsid w:val="009574B7"/>
    <w:rsid w:val="00957785"/>
    <w:rsid w:val="00957A53"/>
    <w:rsid w:val="00960D94"/>
    <w:rsid w:val="009615D4"/>
    <w:rsid w:val="00961CC0"/>
    <w:rsid w:val="0096263D"/>
    <w:rsid w:val="009629AA"/>
    <w:rsid w:val="0096365D"/>
    <w:rsid w:val="0096454C"/>
    <w:rsid w:val="0096486E"/>
    <w:rsid w:val="00964B84"/>
    <w:rsid w:val="00964F8F"/>
    <w:rsid w:val="00966109"/>
    <w:rsid w:val="009704B8"/>
    <w:rsid w:val="00971FF9"/>
    <w:rsid w:val="00972079"/>
    <w:rsid w:val="009735B6"/>
    <w:rsid w:val="00974211"/>
    <w:rsid w:val="009744E0"/>
    <w:rsid w:val="00974677"/>
    <w:rsid w:val="009761EA"/>
    <w:rsid w:val="00976C65"/>
    <w:rsid w:val="00976E3A"/>
    <w:rsid w:val="00976F7B"/>
    <w:rsid w:val="00977668"/>
    <w:rsid w:val="00977843"/>
    <w:rsid w:val="00977EF6"/>
    <w:rsid w:val="009802D1"/>
    <w:rsid w:val="009808C9"/>
    <w:rsid w:val="00982A72"/>
    <w:rsid w:val="00982FE9"/>
    <w:rsid w:val="00983723"/>
    <w:rsid w:val="00983CA2"/>
    <w:rsid w:val="0098451A"/>
    <w:rsid w:val="00984D0E"/>
    <w:rsid w:val="009861C1"/>
    <w:rsid w:val="00987F07"/>
    <w:rsid w:val="0099092B"/>
    <w:rsid w:val="00990FD7"/>
    <w:rsid w:val="0099288E"/>
    <w:rsid w:val="00992F29"/>
    <w:rsid w:val="00994710"/>
    <w:rsid w:val="00994997"/>
    <w:rsid w:val="00994B06"/>
    <w:rsid w:val="00994CFE"/>
    <w:rsid w:val="00994F82"/>
    <w:rsid w:val="00997D51"/>
    <w:rsid w:val="009A00CB"/>
    <w:rsid w:val="009A1836"/>
    <w:rsid w:val="009A27B4"/>
    <w:rsid w:val="009A2F17"/>
    <w:rsid w:val="009A396E"/>
    <w:rsid w:val="009A43A6"/>
    <w:rsid w:val="009A4587"/>
    <w:rsid w:val="009A4ED3"/>
    <w:rsid w:val="009A5618"/>
    <w:rsid w:val="009A5680"/>
    <w:rsid w:val="009A62F0"/>
    <w:rsid w:val="009A6FDC"/>
    <w:rsid w:val="009A70AA"/>
    <w:rsid w:val="009A784E"/>
    <w:rsid w:val="009A7D2F"/>
    <w:rsid w:val="009B08B9"/>
    <w:rsid w:val="009B0B61"/>
    <w:rsid w:val="009B237E"/>
    <w:rsid w:val="009B24DF"/>
    <w:rsid w:val="009B2E3C"/>
    <w:rsid w:val="009B2EB2"/>
    <w:rsid w:val="009B37B3"/>
    <w:rsid w:val="009B4524"/>
    <w:rsid w:val="009B49B0"/>
    <w:rsid w:val="009B694D"/>
    <w:rsid w:val="009B7384"/>
    <w:rsid w:val="009B75B7"/>
    <w:rsid w:val="009B7B41"/>
    <w:rsid w:val="009B7E0E"/>
    <w:rsid w:val="009C09D0"/>
    <w:rsid w:val="009C161D"/>
    <w:rsid w:val="009C3EAC"/>
    <w:rsid w:val="009C4E56"/>
    <w:rsid w:val="009C5B10"/>
    <w:rsid w:val="009C63B9"/>
    <w:rsid w:val="009C6BC4"/>
    <w:rsid w:val="009C7187"/>
    <w:rsid w:val="009D19E5"/>
    <w:rsid w:val="009D1C06"/>
    <w:rsid w:val="009D24F5"/>
    <w:rsid w:val="009D268E"/>
    <w:rsid w:val="009D2D63"/>
    <w:rsid w:val="009D59D1"/>
    <w:rsid w:val="009D6035"/>
    <w:rsid w:val="009D7181"/>
    <w:rsid w:val="009D7E46"/>
    <w:rsid w:val="009E12BB"/>
    <w:rsid w:val="009E1AE5"/>
    <w:rsid w:val="009E3268"/>
    <w:rsid w:val="009E58D2"/>
    <w:rsid w:val="009E5A05"/>
    <w:rsid w:val="009E7305"/>
    <w:rsid w:val="009E79EE"/>
    <w:rsid w:val="009F0A76"/>
    <w:rsid w:val="009F0EFD"/>
    <w:rsid w:val="009F17A4"/>
    <w:rsid w:val="009F1E4C"/>
    <w:rsid w:val="009F220C"/>
    <w:rsid w:val="009F2A37"/>
    <w:rsid w:val="009F3425"/>
    <w:rsid w:val="009F41B2"/>
    <w:rsid w:val="009F4675"/>
    <w:rsid w:val="009F518E"/>
    <w:rsid w:val="009F5B2A"/>
    <w:rsid w:val="009F5D94"/>
    <w:rsid w:val="009F6BBF"/>
    <w:rsid w:val="00A0002F"/>
    <w:rsid w:val="00A001AA"/>
    <w:rsid w:val="00A014EF"/>
    <w:rsid w:val="00A0585C"/>
    <w:rsid w:val="00A0700C"/>
    <w:rsid w:val="00A070D5"/>
    <w:rsid w:val="00A076CF"/>
    <w:rsid w:val="00A10B67"/>
    <w:rsid w:val="00A11180"/>
    <w:rsid w:val="00A1285C"/>
    <w:rsid w:val="00A12A1C"/>
    <w:rsid w:val="00A13141"/>
    <w:rsid w:val="00A13664"/>
    <w:rsid w:val="00A13D98"/>
    <w:rsid w:val="00A147D9"/>
    <w:rsid w:val="00A15265"/>
    <w:rsid w:val="00A163D0"/>
    <w:rsid w:val="00A1683D"/>
    <w:rsid w:val="00A16F8B"/>
    <w:rsid w:val="00A174AE"/>
    <w:rsid w:val="00A1793C"/>
    <w:rsid w:val="00A17E54"/>
    <w:rsid w:val="00A208E5"/>
    <w:rsid w:val="00A20DCB"/>
    <w:rsid w:val="00A21018"/>
    <w:rsid w:val="00A2116A"/>
    <w:rsid w:val="00A22B2B"/>
    <w:rsid w:val="00A23CE5"/>
    <w:rsid w:val="00A2489F"/>
    <w:rsid w:val="00A24B1A"/>
    <w:rsid w:val="00A24EF4"/>
    <w:rsid w:val="00A259A2"/>
    <w:rsid w:val="00A25E8F"/>
    <w:rsid w:val="00A2601B"/>
    <w:rsid w:val="00A26283"/>
    <w:rsid w:val="00A266C3"/>
    <w:rsid w:val="00A27356"/>
    <w:rsid w:val="00A27E95"/>
    <w:rsid w:val="00A27F73"/>
    <w:rsid w:val="00A31C4F"/>
    <w:rsid w:val="00A32D0D"/>
    <w:rsid w:val="00A34486"/>
    <w:rsid w:val="00A34A99"/>
    <w:rsid w:val="00A35013"/>
    <w:rsid w:val="00A35ED3"/>
    <w:rsid w:val="00A36176"/>
    <w:rsid w:val="00A373B0"/>
    <w:rsid w:val="00A37665"/>
    <w:rsid w:val="00A37AD3"/>
    <w:rsid w:val="00A4064D"/>
    <w:rsid w:val="00A408AA"/>
    <w:rsid w:val="00A415E2"/>
    <w:rsid w:val="00A42896"/>
    <w:rsid w:val="00A4292C"/>
    <w:rsid w:val="00A43B9A"/>
    <w:rsid w:val="00A458E2"/>
    <w:rsid w:val="00A46170"/>
    <w:rsid w:val="00A47385"/>
    <w:rsid w:val="00A50CFE"/>
    <w:rsid w:val="00A5170E"/>
    <w:rsid w:val="00A5173A"/>
    <w:rsid w:val="00A52E96"/>
    <w:rsid w:val="00A53A71"/>
    <w:rsid w:val="00A60676"/>
    <w:rsid w:val="00A60B01"/>
    <w:rsid w:val="00A61DE6"/>
    <w:rsid w:val="00A65F76"/>
    <w:rsid w:val="00A660FA"/>
    <w:rsid w:val="00A66D1C"/>
    <w:rsid w:val="00A67ECA"/>
    <w:rsid w:val="00A708B0"/>
    <w:rsid w:val="00A71E2F"/>
    <w:rsid w:val="00A725A8"/>
    <w:rsid w:val="00A72A2F"/>
    <w:rsid w:val="00A72BB3"/>
    <w:rsid w:val="00A73F9D"/>
    <w:rsid w:val="00A740D4"/>
    <w:rsid w:val="00A741BD"/>
    <w:rsid w:val="00A7778A"/>
    <w:rsid w:val="00A82965"/>
    <w:rsid w:val="00A835AE"/>
    <w:rsid w:val="00A837A1"/>
    <w:rsid w:val="00A84691"/>
    <w:rsid w:val="00A855D5"/>
    <w:rsid w:val="00A8646D"/>
    <w:rsid w:val="00A8654D"/>
    <w:rsid w:val="00A86735"/>
    <w:rsid w:val="00A90151"/>
    <w:rsid w:val="00A91D76"/>
    <w:rsid w:val="00A92C88"/>
    <w:rsid w:val="00A92F43"/>
    <w:rsid w:val="00A93251"/>
    <w:rsid w:val="00A9359B"/>
    <w:rsid w:val="00A93DB6"/>
    <w:rsid w:val="00A941DE"/>
    <w:rsid w:val="00A9447B"/>
    <w:rsid w:val="00A950F7"/>
    <w:rsid w:val="00A96264"/>
    <w:rsid w:val="00A96E41"/>
    <w:rsid w:val="00A9748C"/>
    <w:rsid w:val="00A9799B"/>
    <w:rsid w:val="00A97B80"/>
    <w:rsid w:val="00A97C73"/>
    <w:rsid w:val="00AA03A0"/>
    <w:rsid w:val="00AA163B"/>
    <w:rsid w:val="00AA1B18"/>
    <w:rsid w:val="00AA1C19"/>
    <w:rsid w:val="00AA2B03"/>
    <w:rsid w:val="00AA3BA2"/>
    <w:rsid w:val="00AA4028"/>
    <w:rsid w:val="00AA5051"/>
    <w:rsid w:val="00AA5FE8"/>
    <w:rsid w:val="00AB0CEB"/>
    <w:rsid w:val="00AB1774"/>
    <w:rsid w:val="00AB1C5F"/>
    <w:rsid w:val="00AB2945"/>
    <w:rsid w:val="00AB2A05"/>
    <w:rsid w:val="00AB367D"/>
    <w:rsid w:val="00AB4B43"/>
    <w:rsid w:val="00AB4F21"/>
    <w:rsid w:val="00AB6014"/>
    <w:rsid w:val="00AC0558"/>
    <w:rsid w:val="00AC10F8"/>
    <w:rsid w:val="00AC1224"/>
    <w:rsid w:val="00AC18D9"/>
    <w:rsid w:val="00AC27B5"/>
    <w:rsid w:val="00AC2C1F"/>
    <w:rsid w:val="00AC4204"/>
    <w:rsid w:val="00AC4220"/>
    <w:rsid w:val="00AC42AC"/>
    <w:rsid w:val="00AC6553"/>
    <w:rsid w:val="00AC6BC3"/>
    <w:rsid w:val="00AC6E87"/>
    <w:rsid w:val="00AC74D6"/>
    <w:rsid w:val="00AD061E"/>
    <w:rsid w:val="00AD08DD"/>
    <w:rsid w:val="00AD16B8"/>
    <w:rsid w:val="00AD302F"/>
    <w:rsid w:val="00AD43DA"/>
    <w:rsid w:val="00AD4706"/>
    <w:rsid w:val="00AD4AC2"/>
    <w:rsid w:val="00AD5AFA"/>
    <w:rsid w:val="00AD670F"/>
    <w:rsid w:val="00AE0465"/>
    <w:rsid w:val="00AE0A2A"/>
    <w:rsid w:val="00AE4DC2"/>
    <w:rsid w:val="00AE5D1D"/>
    <w:rsid w:val="00AE6146"/>
    <w:rsid w:val="00AE78C2"/>
    <w:rsid w:val="00AF0CC5"/>
    <w:rsid w:val="00AF139A"/>
    <w:rsid w:val="00AF213A"/>
    <w:rsid w:val="00AF56E9"/>
    <w:rsid w:val="00AF5E8D"/>
    <w:rsid w:val="00AF6FF6"/>
    <w:rsid w:val="00AF7073"/>
    <w:rsid w:val="00AF724B"/>
    <w:rsid w:val="00B000ED"/>
    <w:rsid w:val="00B01A0D"/>
    <w:rsid w:val="00B02266"/>
    <w:rsid w:val="00B02FDA"/>
    <w:rsid w:val="00B0308F"/>
    <w:rsid w:val="00B03391"/>
    <w:rsid w:val="00B03594"/>
    <w:rsid w:val="00B0447D"/>
    <w:rsid w:val="00B05C35"/>
    <w:rsid w:val="00B100A8"/>
    <w:rsid w:val="00B10944"/>
    <w:rsid w:val="00B10B1C"/>
    <w:rsid w:val="00B10D22"/>
    <w:rsid w:val="00B11C9C"/>
    <w:rsid w:val="00B14BD2"/>
    <w:rsid w:val="00B1551B"/>
    <w:rsid w:val="00B168E6"/>
    <w:rsid w:val="00B16F25"/>
    <w:rsid w:val="00B172BD"/>
    <w:rsid w:val="00B17396"/>
    <w:rsid w:val="00B20B95"/>
    <w:rsid w:val="00B22936"/>
    <w:rsid w:val="00B22D50"/>
    <w:rsid w:val="00B23603"/>
    <w:rsid w:val="00B23AAA"/>
    <w:rsid w:val="00B2471A"/>
    <w:rsid w:val="00B2475E"/>
    <w:rsid w:val="00B24AFA"/>
    <w:rsid w:val="00B25126"/>
    <w:rsid w:val="00B254B8"/>
    <w:rsid w:val="00B27CE7"/>
    <w:rsid w:val="00B319A7"/>
    <w:rsid w:val="00B31D26"/>
    <w:rsid w:val="00B31E9C"/>
    <w:rsid w:val="00B32D6C"/>
    <w:rsid w:val="00B32DF2"/>
    <w:rsid w:val="00B356A0"/>
    <w:rsid w:val="00B36F63"/>
    <w:rsid w:val="00B37050"/>
    <w:rsid w:val="00B371BD"/>
    <w:rsid w:val="00B3749D"/>
    <w:rsid w:val="00B3786B"/>
    <w:rsid w:val="00B37EF7"/>
    <w:rsid w:val="00B40320"/>
    <w:rsid w:val="00B408DF"/>
    <w:rsid w:val="00B40CE7"/>
    <w:rsid w:val="00B40E76"/>
    <w:rsid w:val="00B426D5"/>
    <w:rsid w:val="00B43A8C"/>
    <w:rsid w:val="00B43D6E"/>
    <w:rsid w:val="00B46705"/>
    <w:rsid w:val="00B50851"/>
    <w:rsid w:val="00B50CF0"/>
    <w:rsid w:val="00B51C37"/>
    <w:rsid w:val="00B51CB3"/>
    <w:rsid w:val="00B51D4B"/>
    <w:rsid w:val="00B526F6"/>
    <w:rsid w:val="00B530CF"/>
    <w:rsid w:val="00B5402C"/>
    <w:rsid w:val="00B54680"/>
    <w:rsid w:val="00B5490D"/>
    <w:rsid w:val="00B558BD"/>
    <w:rsid w:val="00B55D06"/>
    <w:rsid w:val="00B56DF5"/>
    <w:rsid w:val="00B610E3"/>
    <w:rsid w:val="00B61344"/>
    <w:rsid w:val="00B61A75"/>
    <w:rsid w:val="00B63202"/>
    <w:rsid w:val="00B6337D"/>
    <w:rsid w:val="00B64867"/>
    <w:rsid w:val="00B65DAA"/>
    <w:rsid w:val="00B66214"/>
    <w:rsid w:val="00B6689D"/>
    <w:rsid w:val="00B669CF"/>
    <w:rsid w:val="00B66B2F"/>
    <w:rsid w:val="00B6717B"/>
    <w:rsid w:val="00B67268"/>
    <w:rsid w:val="00B71AFC"/>
    <w:rsid w:val="00B722A9"/>
    <w:rsid w:val="00B7237A"/>
    <w:rsid w:val="00B738CE"/>
    <w:rsid w:val="00B73FA0"/>
    <w:rsid w:val="00B74DE4"/>
    <w:rsid w:val="00B74F7F"/>
    <w:rsid w:val="00B75B08"/>
    <w:rsid w:val="00B76285"/>
    <w:rsid w:val="00B76C02"/>
    <w:rsid w:val="00B818AA"/>
    <w:rsid w:val="00B81AC2"/>
    <w:rsid w:val="00B81E81"/>
    <w:rsid w:val="00B82D4D"/>
    <w:rsid w:val="00B83B26"/>
    <w:rsid w:val="00B85E95"/>
    <w:rsid w:val="00B8605E"/>
    <w:rsid w:val="00B869BB"/>
    <w:rsid w:val="00B86E65"/>
    <w:rsid w:val="00B8769F"/>
    <w:rsid w:val="00B87859"/>
    <w:rsid w:val="00B87C0D"/>
    <w:rsid w:val="00B9042F"/>
    <w:rsid w:val="00B90B22"/>
    <w:rsid w:val="00B91A80"/>
    <w:rsid w:val="00B91D47"/>
    <w:rsid w:val="00B921A9"/>
    <w:rsid w:val="00B93342"/>
    <w:rsid w:val="00B966A1"/>
    <w:rsid w:val="00B97C5C"/>
    <w:rsid w:val="00BA03DB"/>
    <w:rsid w:val="00BA1305"/>
    <w:rsid w:val="00BA2EF3"/>
    <w:rsid w:val="00BA38B6"/>
    <w:rsid w:val="00BA3CB8"/>
    <w:rsid w:val="00BA5E3E"/>
    <w:rsid w:val="00BA67F8"/>
    <w:rsid w:val="00BA7623"/>
    <w:rsid w:val="00BB0424"/>
    <w:rsid w:val="00BB0B14"/>
    <w:rsid w:val="00BB1C16"/>
    <w:rsid w:val="00BB28CF"/>
    <w:rsid w:val="00BB302C"/>
    <w:rsid w:val="00BB396C"/>
    <w:rsid w:val="00BB4D8E"/>
    <w:rsid w:val="00BB5AE1"/>
    <w:rsid w:val="00BB6377"/>
    <w:rsid w:val="00BB6645"/>
    <w:rsid w:val="00BB6C4E"/>
    <w:rsid w:val="00BB7165"/>
    <w:rsid w:val="00BB7536"/>
    <w:rsid w:val="00BB77A5"/>
    <w:rsid w:val="00BC056B"/>
    <w:rsid w:val="00BC084A"/>
    <w:rsid w:val="00BC0BB6"/>
    <w:rsid w:val="00BC13E6"/>
    <w:rsid w:val="00BC1740"/>
    <w:rsid w:val="00BC1B82"/>
    <w:rsid w:val="00BC1BAC"/>
    <w:rsid w:val="00BC1C4B"/>
    <w:rsid w:val="00BC1EFB"/>
    <w:rsid w:val="00BC2088"/>
    <w:rsid w:val="00BC2BBB"/>
    <w:rsid w:val="00BC3731"/>
    <w:rsid w:val="00BC37A0"/>
    <w:rsid w:val="00BC3AC7"/>
    <w:rsid w:val="00BC4753"/>
    <w:rsid w:val="00BC4C64"/>
    <w:rsid w:val="00BD0C17"/>
    <w:rsid w:val="00BD17C5"/>
    <w:rsid w:val="00BD3EC0"/>
    <w:rsid w:val="00BD7134"/>
    <w:rsid w:val="00BD73D3"/>
    <w:rsid w:val="00BE0748"/>
    <w:rsid w:val="00BE1BDF"/>
    <w:rsid w:val="00BE28A0"/>
    <w:rsid w:val="00BE346F"/>
    <w:rsid w:val="00BE4A93"/>
    <w:rsid w:val="00BE4EE4"/>
    <w:rsid w:val="00BE5016"/>
    <w:rsid w:val="00BE54DE"/>
    <w:rsid w:val="00BE5712"/>
    <w:rsid w:val="00BE57B8"/>
    <w:rsid w:val="00BE6250"/>
    <w:rsid w:val="00BE6990"/>
    <w:rsid w:val="00BF0F9F"/>
    <w:rsid w:val="00BF1B23"/>
    <w:rsid w:val="00BF1F4A"/>
    <w:rsid w:val="00BF2DCA"/>
    <w:rsid w:val="00BF2E94"/>
    <w:rsid w:val="00BF33D3"/>
    <w:rsid w:val="00BF5302"/>
    <w:rsid w:val="00BF55A8"/>
    <w:rsid w:val="00BF63DD"/>
    <w:rsid w:val="00BF65E6"/>
    <w:rsid w:val="00BF68C8"/>
    <w:rsid w:val="00C01D12"/>
    <w:rsid w:val="00C01E68"/>
    <w:rsid w:val="00C02C28"/>
    <w:rsid w:val="00C03734"/>
    <w:rsid w:val="00C03E46"/>
    <w:rsid w:val="00C05D73"/>
    <w:rsid w:val="00C06822"/>
    <w:rsid w:val="00C07982"/>
    <w:rsid w:val="00C07DC0"/>
    <w:rsid w:val="00C11924"/>
    <w:rsid w:val="00C152CF"/>
    <w:rsid w:val="00C16168"/>
    <w:rsid w:val="00C16B82"/>
    <w:rsid w:val="00C20F9A"/>
    <w:rsid w:val="00C2172F"/>
    <w:rsid w:val="00C24247"/>
    <w:rsid w:val="00C24739"/>
    <w:rsid w:val="00C247A4"/>
    <w:rsid w:val="00C26A08"/>
    <w:rsid w:val="00C2715D"/>
    <w:rsid w:val="00C275B8"/>
    <w:rsid w:val="00C276EB"/>
    <w:rsid w:val="00C30409"/>
    <w:rsid w:val="00C31E0A"/>
    <w:rsid w:val="00C3230D"/>
    <w:rsid w:val="00C32330"/>
    <w:rsid w:val="00C32396"/>
    <w:rsid w:val="00C326F9"/>
    <w:rsid w:val="00C3359B"/>
    <w:rsid w:val="00C33678"/>
    <w:rsid w:val="00C33B5F"/>
    <w:rsid w:val="00C33C2C"/>
    <w:rsid w:val="00C34C34"/>
    <w:rsid w:val="00C35B58"/>
    <w:rsid w:val="00C3633E"/>
    <w:rsid w:val="00C36557"/>
    <w:rsid w:val="00C368DF"/>
    <w:rsid w:val="00C37750"/>
    <w:rsid w:val="00C37A29"/>
    <w:rsid w:val="00C4001D"/>
    <w:rsid w:val="00C41A14"/>
    <w:rsid w:val="00C41C64"/>
    <w:rsid w:val="00C42C02"/>
    <w:rsid w:val="00C42E0A"/>
    <w:rsid w:val="00C439DD"/>
    <w:rsid w:val="00C446C1"/>
    <w:rsid w:val="00C4476C"/>
    <w:rsid w:val="00C45B3D"/>
    <w:rsid w:val="00C45B61"/>
    <w:rsid w:val="00C471C1"/>
    <w:rsid w:val="00C50902"/>
    <w:rsid w:val="00C51227"/>
    <w:rsid w:val="00C519FE"/>
    <w:rsid w:val="00C53140"/>
    <w:rsid w:val="00C53435"/>
    <w:rsid w:val="00C543CE"/>
    <w:rsid w:val="00C556AA"/>
    <w:rsid w:val="00C55F54"/>
    <w:rsid w:val="00C5754D"/>
    <w:rsid w:val="00C5760E"/>
    <w:rsid w:val="00C60AC2"/>
    <w:rsid w:val="00C60AD7"/>
    <w:rsid w:val="00C60DF7"/>
    <w:rsid w:val="00C62E80"/>
    <w:rsid w:val="00C64A2A"/>
    <w:rsid w:val="00C6505C"/>
    <w:rsid w:val="00C66F65"/>
    <w:rsid w:val="00C67FE4"/>
    <w:rsid w:val="00C70EFC"/>
    <w:rsid w:val="00C70F53"/>
    <w:rsid w:val="00C736D1"/>
    <w:rsid w:val="00C743DC"/>
    <w:rsid w:val="00C761BF"/>
    <w:rsid w:val="00C76E6C"/>
    <w:rsid w:val="00C76F2A"/>
    <w:rsid w:val="00C770F4"/>
    <w:rsid w:val="00C8172A"/>
    <w:rsid w:val="00C81D06"/>
    <w:rsid w:val="00C826D1"/>
    <w:rsid w:val="00C8288D"/>
    <w:rsid w:val="00C82B35"/>
    <w:rsid w:val="00C83127"/>
    <w:rsid w:val="00C83EDB"/>
    <w:rsid w:val="00C84404"/>
    <w:rsid w:val="00C8689C"/>
    <w:rsid w:val="00C87EFD"/>
    <w:rsid w:val="00C91D8D"/>
    <w:rsid w:val="00C92CAA"/>
    <w:rsid w:val="00C932F3"/>
    <w:rsid w:val="00C9371C"/>
    <w:rsid w:val="00C95050"/>
    <w:rsid w:val="00C96576"/>
    <w:rsid w:val="00C969F5"/>
    <w:rsid w:val="00C97B3C"/>
    <w:rsid w:val="00CA12A6"/>
    <w:rsid w:val="00CA14D5"/>
    <w:rsid w:val="00CA2110"/>
    <w:rsid w:val="00CA2570"/>
    <w:rsid w:val="00CA4185"/>
    <w:rsid w:val="00CA4CA6"/>
    <w:rsid w:val="00CA5753"/>
    <w:rsid w:val="00CA59CE"/>
    <w:rsid w:val="00CA5F5E"/>
    <w:rsid w:val="00CA63D8"/>
    <w:rsid w:val="00CA6C65"/>
    <w:rsid w:val="00CA7B3C"/>
    <w:rsid w:val="00CB0EB4"/>
    <w:rsid w:val="00CB1A23"/>
    <w:rsid w:val="00CB3E7B"/>
    <w:rsid w:val="00CB41B8"/>
    <w:rsid w:val="00CB459F"/>
    <w:rsid w:val="00CB4FD3"/>
    <w:rsid w:val="00CB5ADB"/>
    <w:rsid w:val="00CB62DC"/>
    <w:rsid w:val="00CB790F"/>
    <w:rsid w:val="00CC0AB6"/>
    <w:rsid w:val="00CC0EC4"/>
    <w:rsid w:val="00CC125D"/>
    <w:rsid w:val="00CC2F5C"/>
    <w:rsid w:val="00CC3421"/>
    <w:rsid w:val="00CC5389"/>
    <w:rsid w:val="00CC5A54"/>
    <w:rsid w:val="00CC5E3E"/>
    <w:rsid w:val="00CC6530"/>
    <w:rsid w:val="00CC7F57"/>
    <w:rsid w:val="00CD2DBB"/>
    <w:rsid w:val="00CD40CA"/>
    <w:rsid w:val="00CD55CA"/>
    <w:rsid w:val="00CD61EB"/>
    <w:rsid w:val="00CD6480"/>
    <w:rsid w:val="00CD6AB1"/>
    <w:rsid w:val="00CD6C3D"/>
    <w:rsid w:val="00CD7047"/>
    <w:rsid w:val="00CD77BD"/>
    <w:rsid w:val="00CE1909"/>
    <w:rsid w:val="00CE2E34"/>
    <w:rsid w:val="00CE3751"/>
    <w:rsid w:val="00CE59C8"/>
    <w:rsid w:val="00CE6850"/>
    <w:rsid w:val="00CE7016"/>
    <w:rsid w:val="00CE7EBD"/>
    <w:rsid w:val="00CF02F0"/>
    <w:rsid w:val="00CF05E3"/>
    <w:rsid w:val="00CF0769"/>
    <w:rsid w:val="00CF191F"/>
    <w:rsid w:val="00CF27D7"/>
    <w:rsid w:val="00CF35D7"/>
    <w:rsid w:val="00CF5AE0"/>
    <w:rsid w:val="00CF603D"/>
    <w:rsid w:val="00CF6ECA"/>
    <w:rsid w:val="00D00459"/>
    <w:rsid w:val="00D0195C"/>
    <w:rsid w:val="00D01D7B"/>
    <w:rsid w:val="00D02032"/>
    <w:rsid w:val="00D027A1"/>
    <w:rsid w:val="00D0452D"/>
    <w:rsid w:val="00D051E8"/>
    <w:rsid w:val="00D074D9"/>
    <w:rsid w:val="00D076DC"/>
    <w:rsid w:val="00D1086E"/>
    <w:rsid w:val="00D10A81"/>
    <w:rsid w:val="00D1111B"/>
    <w:rsid w:val="00D11A26"/>
    <w:rsid w:val="00D11D5F"/>
    <w:rsid w:val="00D12A1D"/>
    <w:rsid w:val="00D13E84"/>
    <w:rsid w:val="00D16383"/>
    <w:rsid w:val="00D16804"/>
    <w:rsid w:val="00D16B52"/>
    <w:rsid w:val="00D16F74"/>
    <w:rsid w:val="00D17AC8"/>
    <w:rsid w:val="00D20F86"/>
    <w:rsid w:val="00D217FA"/>
    <w:rsid w:val="00D24656"/>
    <w:rsid w:val="00D2491B"/>
    <w:rsid w:val="00D26860"/>
    <w:rsid w:val="00D271E5"/>
    <w:rsid w:val="00D2753B"/>
    <w:rsid w:val="00D27CF0"/>
    <w:rsid w:val="00D3133E"/>
    <w:rsid w:val="00D31602"/>
    <w:rsid w:val="00D3319A"/>
    <w:rsid w:val="00D33861"/>
    <w:rsid w:val="00D34063"/>
    <w:rsid w:val="00D341C6"/>
    <w:rsid w:val="00D34DC7"/>
    <w:rsid w:val="00D350EA"/>
    <w:rsid w:val="00D35F8B"/>
    <w:rsid w:val="00D376B8"/>
    <w:rsid w:val="00D3773A"/>
    <w:rsid w:val="00D402E8"/>
    <w:rsid w:val="00D4087D"/>
    <w:rsid w:val="00D417C1"/>
    <w:rsid w:val="00D423AF"/>
    <w:rsid w:val="00D42915"/>
    <w:rsid w:val="00D433EC"/>
    <w:rsid w:val="00D43C21"/>
    <w:rsid w:val="00D44507"/>
    <w:rsid w:val="00D45D27"/>
    <w:rsid w:val="00D465F4"/>
    <w:rsid w:val="00D46A4C"/>
    <w:rsid w:val="00D46C5A"/>
    <w:rsid w:val="00D47510"/>
    <w:rsid w:val="00D47DF8"/>
    <w:rsid w:val="00D505CC"/>
    <w:rsid w:val="00D51E29"/>
    <w:rsid w:val="00D5419F"/>
    <w:rsid w:val="00D54E51"/>
    <w:rsid w:val="00D55480"/>
    <w:rsid w:val="00D55588"/>
    <w:rsid w:val="00D6013A"/>
    <w:rsid w:val="00D60649"/>
    <w:rsid w:val="00D615DD"/>
    <w:rsid w:val="00D61730"/>
    <w:rsid w:val="00D61BDC"/>
    <w:rsid w:val="00D61C64"/>
    <w:rsid w:val="00D61E88"/>
    <w:rsid w:val="00D62D47"/>
    <w:rsid w:val="00D630E6"/>
    <w:rsid w:val="00D64396"/>
    <w:rsid w:val="00D65931"/>
    <w:rsid w:val="00D660F4"/>
    <w:rsid w:val="00D662F6"/>
    <w:rsid w:val="00D663B6"/>
    <w:rsid w:val="00D66D6D"/>
    <w:rsid w:val="00D67AA0"/>
    <w:rsid w:val="00D700DF"/>
    <w:rsid w:val="00D71C54"/>
    <w:rsid w:val="00D71F1B"/>
    <w:rsid w:val="00D7205C"/>
    <w:rsid w:val="00D723FA"/>
    <w:rsid w:val="00D73864"/>
    <w:rsid w:val="00D75F5D"/>
    <w:rsid w:val="00D769F7"/>
    <w:rsid w:val="00D80395"/>
    <w:rsid w:val="00D82457"/>
    <w:rsid w:val="00D827CE"/>
    <w:rsid w:val="00D83923"/>
    <w:rsid w:val="00D83AC8"/>
    <w:rsid w:val="00D84A25"/>
    <w:rsid w:val="00D861F1"/>
    <w:rsid w:val="00D86271"/>
    <w:rsid w:val="00D8661A"/>
    <w:rsid w:val="00D86AB1"/>
    <w:rsid w:val="00D86E8E"/>
    <w:rsid w:val="00D87225"/>
    <w:rsid w:val="00D87625"/>
    <w:rsid w:val="00D90869"/>
    <w:rsid w:val="00D91465"/>
    <w:rsid w:val="00D92CE7"/>
    <w:rsid w:val="00D9303F"/>
    <w:rsid w:val="00D9306F"/>
    <w:rsid w:val="00D9419D"/>
    <w:rsid w:val="00D94234"/>
    <w:rsid w:val="00DA03C4"/>
    <w:rsid w:val="00DA0413"/>
    <w:rsid w:val="00DA0559"/>
    <w:rsid w:val="00DA13F1"/>
    <w:rsid w:val="00DA1BDF"/>
    <w:rsid w:val="00DA1D27"/>
    <w:rsid w:val="00DA2246"/>
    <w:rsid w:val="00DA275F"/>
    <w:rsid w:val="00DA3631"/>
    <w:rsid w:val="00DA3C61"/>
    <w:rsid w:val="00DA7D02"/>
    <w:rsid w:val="00DB1A43"/>
    <w:rsid w:val="00DB203C"/>
    <w:rsid w:val="00DB2883"/>
    <w:rsid w:val="00DB4381"/>
    <w:rsid w:val="00DB6D54"/>
    <w:rsid w:val="00DB7DF9"/>
    <w:rsid w:val="00DC03A0"/>
    <w:rsid w:val="00DC0631"/>
    <w:rsid w:val="00DC1120"/>
    <w:rsid w:val="00DC1647"/>
    <w:rsid w:val="00DC20E6"/>
    <w:rsid w:val="00DC28DE"/>
    <w:rsid w:val="00DC2C5F"/>
    <w:rsid w:val="00DC3126"/>
    <w:rsid w:val="00DC3D5C"/>
    <w:rsid w:val="00DC4292"/>
    <w:rsid w:val="00DC5BA4"/>
    <w:rsid w:val="00DC5E0C"/>
    <w:rsid w:val="00DC635F"/>
    <w:rsid w:val="00DC67EC"/>
    <w:rsid w:val="00DC6D65"/>
    <w:rsid w:val="00DC712B"/>
    <w:rsid w:val="00DC7C0B"/>
    <w:rsid w:val="00DD0C3A"/>
    <w:rsid w:val="00DD1193"/>
    <w:rsid w:val="00DD2FE0"/>
    <w:rsid w:val="00DD30B0"/>
    <w:rsid w:val="00DD381E"/>
    <w:rsid w:val="00DD476E"/>
    <w:rsid w:val="00DD4C4C"/>
    <w:rsid w:val="00DD4FF1"/>
    <w:rsid w:val="00DD5F09"/>
    <w:rsid w:val="00DD6D93"/>
    <w:rsid w:val="00DD70B5"/>
    <w:rsid w:val="00DD785F"/>
    <w:rsid w:val="00DE1B54"/>
    <w:rsid w:val="00DE1E46"/>
    <w:rsid w:val="00DE1EA0"/>
    <w:rsid w:val="00DE5703"/>
    <w:rsid w:val="00DE61EB"/>
    <w:rsid w:val="00DE7C29"/>
    <w:rsid w:val="00DF0985"/>
    <w:rsid w:val="00DF11FE"/>
    <w:rsid w:val="00DF1C44"/>
    <w:rsid w:val="00DF30A6"/>
    <w:rsid w:val="00DF3F1E"/>
    <w:rsid w:val="00DF49FB"/>
    <w:rsid w:val="00DF4E3E"/>
    <w:rsid w:val="00DF4ED0"/>
    <w:rsid w:val="00DF6ACD"/>
    <w:rsid w:val="00DF718F"/>
    <w:rsid w:val="00DF7F3F"/>
    <w:rsid w:val="00E004F9"/>
    <w:rsid w:val="00E01D46"/>
    <w:rsid w:val="00E02325"/>
    <w:rsid w:val="00E0453D"/>
    <w:rsid w:val="00E04A6C"/>
    <w:rsid w:val="00E04C26"/>
    <w:rsid w:val="00E05FA6"/>
    <w:rsid w:val="00E1079C"/>
    <w:rsid w:val="00E1102A"/>
    <w:rsid w:val="00E12B03"/>
    <w:rsid w:val="00E1648A"/>
    <w:rsid w:val="00E17996"/>
    <w:rsid w:val="00E17D45"/>
    <w:rsid w:val="00E22ADE"/>
    <w:rsid w:val="00E24D0E"/>
    <w:rsid w:val="00E25474"/>
    <w:rsid w:val="00E25A6A"/>
    <w:rsid w:val="00E25E1D"/>
    <w:rsid w:val="00E26B0E"/>
    <w:rsid w:val="00E271EA"/>
    <w:rsid w:val="00E27A3B"/>
    <w:rsid w:val="00E314FA"/>
    <w:rsid w:val="00E32231"/>
    <w:rsid w:val="00E32F93"/>
    <w:rsid w:val="00E333FC"/>
    <w:rsid w:val="00E3388A"/>
    <w:rsid w:val="00E3629D"/>
    <w:rsid w:val="00E36B0A"/>
    <w:rsid w:val="00E36D11"/>
    <w:rsid w:val="00E41DB2"/>
    <w:rsid w:val="00E42994"/>
    <w:rsid w:val="00E4384D"/>
    <w:rsid w:val="00E43F9F"/>
    <w:rsid w:val="00E44A27"/>
    <w:rsid w:val="00E46A17"/>
    <w:rsid w:val="00E472C6"/>
    <w:rsid w:val="00E47693"/>
    <w:rsid w:val="00E477BB"/>
    <w:rsid w:val="00E47A84"/>
    <w:rsid w:val="00E47C6B"/>
    <w:rsid w:val="00E50D4F"/>
    <w:rsid w:val="00E52699"/>
    <w:rsid w:val="00E538C5"/>
    <w:rsid w:val="00E54785"/>
    <w:rsid w:val="00E54B2B"/>
    <w:rsid w:val="00E55AD0"/>
    <w:rsid w:val="00E56052"/>
    <w:rsid w:val="00E564C6"/>
    <w:rsid w:val="00E56F49"/>
    <w:rsid w:val="00E57062"/>
    <w:rsid w:val="00E57E78"/>
    <w:rsid w:val="00E602BC"/>
    <w:rsid w:val="00E60782"/>
    <w:rsid w:val="00E60BC9"/>
    <w:rsid w:val="00E60F57"/>
    <w:rsid w:val="00E615FE"/>
    <w:rsid w:val="00E61676"/>
    <w:rsid w:val="00E628D0"/>
    <w:rsid w:val="00E633C6"/>
    <w:rsid w:val="00E6375B"/>
    <w:rsid w:val="00E64908"/>
    <w:rsid w:val="00E64B28"/>
    <w:rsid w:val="00E65710"/>
    <w:rsid w:val="00E65EAD"/>
    <w:rsid w:val="00E67A1F"/>
    <w:rsid w:val="00E67A6B"/>
    <w:rsid w:val="00E72AD3"/>
    <w:rsid w:val="00E7331B"/>
    <w:rsid w:val="00E74E10"/>
    <w:rsid w:val="00E75404"/>
    <w:rsid w:val="00E75B92"/>
    <w:rsid w:val="00E7662B"/>
    <w:rsid w:val="00E77987"/>
    <w:rsid w:val="00E77BB0"/>
    <w:rsid w:val="00E81536"/>
    <w:rsid w:val="00E81DC9"/>
    <w:rsid w:val="00E82D0D"/>
    <w:rsid w:val="00E8444C"/>
    <w:rsid w:val="00E84B77"/>
    <w:rsid w:val="00E852E3"/>
    <w:rsid w:val="00E86339"/>
    <w:rsid w:val="00E86A17"/>
    <w:rsid w:val="00E86E2C"/>
    <w:rsid w:val="00E90423"/>
    <w:rsid w:val="00E91278"/>
    <w:rsid w:val="00E92BA5"/>
    <w:rsid w:val="00E93EB6"/>
    <w:rsid w:val="00E945AC"/>
    <w:rsid w:val="00E95747"/>
    <w:rsid w:val="00E96723"/>
    <w:rsid w:val="00E96D11"/>
    <w:rsid w:val="00E97909"/>
    <w:rsid w:val="00E97D68"/>
    <w:rsid w:val="00EA0152"/>
    <w:rsid w:val="00EA0749"/>
    <w:rsid w:val="00EA1943"/>
    <w:rsid w:val="00EA300A"/>
    <w:rsid w:val="00EA3286"/>
    <w:rsid w:val="00EA387A"/>
    <w:rsid w:val="00EA56A7"/>
    <w:rsid w:val="00EA6A38"/>
    <w:rsid w:val="00EA6F5A"/>
    <w:rsid w:val="00EA70E8"/>
    <w:rsid w:val="00EA73CA"/>
    <w:rsid w:val="00EA7EBB"/>
    <w:rsid w:val="00EB0176"/>
    <w:rsid w:val="00EB2006"/>
    <w:rsid w:val="00EB459F"/>
    <w:rsid w:val="00EB58BC"/>
    <w:rsid w:val="00EB69C0"/>
    <w:rsid w:val="00EB6FAF"/>
    <w:rsid w:val="00EB7F21"/>
    <w:rsid w:val="00EB7F49"/>
    <w:rsid w:val="00EC0062"/>
    <w:rsid w:val="00EC06D2"/>
    <w:rsid w:val="00EC2DA2"/>
    <w:rsid w:val="00EC3C63"/>
    <w:rsid w:val="00EC3F9C"/>
    <w:rsid w:val="00EC70C8"/>
    <w:rsid w:val="00ED0075"/>
    <w:rsid w:val="00ED064A"/>
    <w:rsid w:val="00ED2F24"/>
    <w:rsid w:val="00ED349A"/>
    <w:rsid w:val="00ED3955"/>
    <w:rsid w:val="00ED4AC9"/>
    <w:rsid w:val="00ED51EA"/>
    <w:rsid w:val="00ED56AF"/>
    <w:rsid w:val="00ED623E"/>
    <w:rsid w:val="00EE1766"/>
    <w:rsid w:val="00EE28A0"/>
    <w:rsid w:val="00EE291D"/>
    <w:rsid w:val="00EE3C4E"/>
    <w:rsid w:val="00EE3C5B"/>
    <w:rsid w:val="00EE3E8D"/>
    <w:rsid w:val="00EE4B19"/>
    <w:rsid w:val="00EE5CAF"/>
    <w:rsid w:val="00EE6F14"/>
    <w:rsid w:val="00EE7B5F"/>
    <w:rsid w:val="00EF01D5"/>
    <w:rsid w:val="00EF2F5A"/>
    <w:rsid w:val="00EF3F23"/>
    <w:rsid w:val="00EF4FCF"/>
    <w:rsid w:val="00EF51F6"/>
    <w:rsid w:val="00EF6231"/>
    <w:rsid w:val="00EF6E0F"/>
    <w:rsid w:val="00EF73C4"/>
    <w:rsid w:val="00EF77E8"/>
    <w:rsid w:val="00F015EB"/>
    <w:rsid w:val="00F02D29"/>
    <w:rsid w:val="00F02D6B"/>
    <w:rsid w:val="00F041F8"/>
    <w:rsid w:val="00F0513D"/>
    <w:rsid w:val="00F102B9"/>
    <w:rsid w:val="00F1035D"/>
    <w:rsid w:val="00F104DC"/>
    <w:rsid w:val="00F10E00"/>
    <w:rsid w:val="00F12021"/>
    <w:rsid w:val="00F120D7"/>
    <w:rsid w:val="00F127C3"/>
    <w:rsid w:val="00F12CD9"/>
    <w:rsid w:val="00F1313B"/>
    <w:rsid w:val="00F135E7"/>
    <w:rsid w:val="00F13643"/>
    <w:rsid w:val="00F162D4"/>
    <w:rsid w:val="00F177C1"/>
    <w:rsid w:val="00F2026C"/>
    <w:rsid w:val="00F203CB"/>
    <w:rsid w:val="00F20AB8"/>
    <w:rsid w:val="00F212FF"/>
    <w:rsid w:val="00F2167D"/>
    <w:rsid w:val="00F21C7A"/>
    <w:rsid w:val="00F226BF"/>
    <w:rsid w:val="00F22C53"/>
    <w:rsid w:val="00F22D93"/>
    <w:rsid w:val="00F2371C"/>
    <w:rsid w:val="00F249CE"/>
    <w:rsid w:val="00F25C30"/>
    <w:rsid w:val="00F268E8"/>
    <w:rsid w:val="00F26FB8"/>
    <w:rsid w:val="00F3041D"/>
    <w:rsid w:val="00F308A1"/>
    <w:rsid w:val="00F31F17"/>
    <w:rsid w:val="00F32004"/>
    <w:rsid w:val="00F34BE2"/>
    <w:rsid w:val="00F35FBD"/>
    <w:rsid w:val="00F3632A"/>
    <w:rsid w:val="00F36369"/>
    <w:rsid w:val="00F3696D"/>
    <w:rsid w:val="00F37444"/>
    <w:rsid w:val="00F3754C"/>
    <w:rsid w:val="00F376F6"/>
    <w:rsid w:val="00F37AFA"/>
    <w:rsid w:val="00F4010B"/>
    <w:rsid w:val="00F42981"/>
    <w:rsid w:val="00F43E5B"/>
    <w:rsid w:val="00F44385"/>
    <w:rsid w:val="00F44628"/>
    <w:rsid w:val="00F46C42"/>
    <w:rsid w:val="00F4702C"/>
    <w:rsid w:val="00F47437"/>
    <w:rsid w:val="00F4774E"/>
    <w:rsid w:val="00F505B8"/>
    <w:rsid w:val="00F5207A"/>
    <w:rsid w:val="00F525A1"/>
    <w:rsid w:val="00F536E6"/>
    <w:rsid w:val="00F54C4F"/>
    <w:rsid w:val="00F613F3"/>
    <w:rsid w:val="00F61479"/>
    <w:rsid w:val="00F620B3"/>
    <w:rsid w:val="00F6240C"/>
    <w:rsid w:val="00F63402"/>
    <w:rsid w:val="00F634F6"/>
    <w:rsid w:val="00F63CEC"/>
    <w:rsid w:val="00F6428D"/>
    <w:rsid w:val="00F65CD8"/>
    <w:rsid w:val="00F65E8E"/>
    <w:rsid w:val="00F66824"/>
    <w:rsid w:val="00F670FE"/>
    <w:rsid w:val="00F676F9"/>
    <w:rsid w:val="00F67D7E"/>
    <w:rsid w:val="00F70054"/>
    <w:rsid w:val="00F70230"/>
    <w:rsid w:val="00F7048F"/>
    <w:rsid w:val="00F7143A"/>
    <w:rsid w:val="00F71986"/>
    <w:rsid w:val="00F735D0"/>
    <w:rsid w:val="00F73ACE"/>
    <w:rsid w:val="00F741FE"/>
    <w:rsid w:val="00F74931"/>
    <w:rsid w:val="00F755DA"/>
    <w:rsid w:val="00F76B73"/>
    <w:rsid w:val="00F77431"/>
    <w:rsid w:val="00F77A68"/>
    <w:rsid w:val="00F82A75"/>
    <w:rsid w:val="00F82B1E"/>
    <w:rsid w:val="00F83E88"/>
    <w:rsid w:val="00F841E9"/>
    <w:rsid w:val="00F86DF0"/>
    <w:rsid w:val="00F8755A"/>
    <w:rsid w:val="00F87761"/>
    <w:rsid w:val="00F87B07"/>
    <w:rsid w:val="00F87DFE"/>
    <w:rsid w:val="00F91082"/>
    <w:rsid w:val="00F9225E"/>
    <w:rsid w:val="00F93478"/>
    <w:rsid w:val="00F93534"/>
    <w:rsid w:val="00F947A3"/>
    <w:rsid w:val="00F94880"/>
    <w:rsid w:val="00F9674A"/>
    <w:rsid w:val="00FA165F"/>
    <w:rsid w:val="00FA2F48"/>
    <w:rsid w:val="00FA5B9A"/>
    <w:rsid w:val="00FA603E"/>
    <w:rsid w:val="00FB0D65"/>
    <w:rsid w:val="00FB127D"/>
    <w:rsid w:val="00FB14F8"/>
    <w:rsid w:val="00FB251C"/>
    <w:rsid w:val="00FB253A"/>
    <w:rsid w:val="00FB2984"/>
    <w:rsid w:val="00FB29DB"/>
    <w:rsid w:val="00FB530F"/>
    <w:rsid w:val="00FB7D6B"/>
    <w:rsid w:val="00FC0473"/>
    <w:rsid w:val="00FC1AF6"/>
    <w:rsid w:val="00FC2382"/>
    <w:rsid w:val="00FC2D8B"/>
    <w:rsid w:val="00FC3359"/>
    <w:rsid w:val="00FC3383"/>
    <w:rsid w:val="00FC48C3"/>
    <w:rsid w:val="00FC4A31"/>
    <w:rsid w:val="00FC5A5D"/>
    <w:rsid w:val="00FD00B4"/>
    <w:rsid w:val="00FD3306"/>
    <w:rsid w:val="00FD3814"/>
    <w:rsid w:val="00FD3CD2"/>
    <w:rsid w:val="00FD50EC"/>
    <w:rsid w:val="00FD5386"/>
    <w:rsid w:val="00FD5B0C"/>
    <w:rsid w:val="00FD7020"/>
    <w:rsid w:val="00FD76F2"/>
    <w:rsid w:val="00FE0087"/>
    <w:rsid w:val="00FE05E5"/>
    <w:rsid w:val="00FE0C97"/>
    <w:rsid w:val="00FE204F"/>
    <w:rsid w:val="00FE22F1"/>
    <w:rsid w:val="00FE2C15"/>
    <w:rsid w:val="00FE31C7"/>
    <w:rsid w:val="00FE461E"/>
    <w:rsid w:val="00FE50FD"/>
    <w:rsid w:val="00FE5295"/>
    <w:rsid w:val="00FE57D8"/>
    <w:rsid w:val="00FE5BFA"/>
    <w:rsid w:val="00FE63C8"/>
    <w:rsid w:val="00FE6BF2"/>
    <w:rsid w:val="00FE6C9E"/>
    <w:rsid w:val="00FF0EF6"/>
    <w:rsid w:val="00FF2C02"/>
    <w:rsid w:val="00FF3890"/>
    <w:rsid w:val="00FF4FA5"/>
    <w:rsid w:val="00FF5D64"/>
    <w:rsid w:val="00FF699E"/>
    <w:rsid w:val="00FF6B59"/>
    <w:rsid w:val="01389CD9"/>
    <w:rsid w:val="01DB8E2F"/>
    <w:rsid w:val="0287B6D3"/>
    <w:rsid w:val="02A4ADBC"/>
    <w:rsid w:val="02F2F3F9"/>
    <w:rsid w:val="030FF0C8"/>
    <w:rsid w:val="0347379D"/>
    <w:rsid w:val="03F3F00D"/>
    <w:rsid w:val="04040F22"/>
    <w:rsid w:val="0404D2BD"/>
    <w:rsid w:val="043F0B2C"/>
    <w:rsid w:val="0485DB9E"/>
    <w:rsid w:val="0491189D"/>
    <w:rsid w:val="04B3DF6D"/>
    <w:rsid w:val="0504F784"/>
    <w:rsid w:val="052F836B"/>
    <w:rsid w:val="056AD9D6"/>
    <w:rsid w:val="058AF42D"/>
    <w:rsid w:val="06C2A05E"/>
    <w:rsid w:val="06C48C6C"/>
    <w:rsid w:val="07171DCA"/>
    <w:rsid w:val="0732F0AF"/>
    <w:rsid w:val="075E250C"/>
    <w:rsid w:val="079D7C7A"/>
    <w:rsid w:val="07FE2E09"/>
    <w:rsid w:val="083BFE1A"/>
    <w:rsid w:val="086EAF77"/>
    <w:rsid w:val="0883A720"/>
    <w:rsid w:val="0911B24F"/>
    <w:rsid w:val="0957C50B"/>
    <w:rsid w:val="09D213DE"/>
    <w:rsid w:val="0AAE3630"/>
    <w:rsid w:val="0AFC531D"/>
    <w:rsid w:val="0B0EF225"/>
    <w:rsid w:val="0B2320F1"/>
    <w:rsid w:val="0C205C8E"/>
    <w:rsid w:val="0C47DD13"/>
    <w:rsid w:val="0C9DA0C4"/>
    <w:rsid w:val="0CA8394B"/>
    <w:rsid w:val="0D1F8BA1"/>
    <w:rsid w:val="0D6189CF"/>
    <w:rsid w:val="0DC52F76"/>
    <w:rsid w:val="0DD5FBA3"/>
    <w:rsid w:val="0DE7D86B"/>
    <w:rsid w:val="0E1A3012"/>
    <w:rsid w:val="0F41DC45"/>
    <w:rsid w:val="0F7BE63E"/>
    <w:rsid w:val="0F81D594"/>
    <w:rsid w:val="10BAD6BE"/>
    <w:rsid w:val="10C64097"/>
    <w:rsid w:val="10F9A269"/>
    <w:rsid w:val="1112931F"/>
    <w:rsid w:val="114EFF1D"/>
    <w:rsid w:val="1164F3F5"/>
    <w:rsid w:val="11EADC0B"/>
    <w:rsid w:val="125350F0"/>
    <w:rsid w:val="12583A7C"/>
    <w:rsid w:val="12854E5B"/>
    <w:rsid w:val="131CF837"/>
    <w:rsid w:val="13286FCA"/>
    <w:rsid w:val="14B0DADA"/>
    <w:rsid w:val="14CBE2D1"/>
    <w:rsid w:val="15D85D2F"/>
    <w:rsid w:val="1630B6BA"/>
    <w:rsid w:val="1641D8BF"/>
    <w:rsid w:val="1671FD3E"/>
    <w:rsid w:val="167A18C2"/>
    <w:rsid w:val="171C8C66"/>
    <w:rsid w:val="176128A0"/>
    <w:rsid w:val="178B38C0"/>
    <w:rsid w:val="17F77E43"/>
    <w:rsid w:val="185A4282"/>
    <w:rsid w:val="1989126B"/>
    <w:rsid w:val="199C710D"/>
    <w:rsid w:val="19D03246"/>
    <w:rsid w:val="19EB9523"/>
    <w:rsid w:val="1A2E6A8E"/>
    <w:rsid w:val="1AB28D15"/>
    <w:rsid w:val="1B35DD37"/>
    <w:rsid w:val="1B66AF8D"/>
    <w:rsid w:val="1C9317A5"/>
    <w:rsid w:val="1CA1A3C7"/>
    <w:rsid w:val="1D2D1753"/>
    <w:rsid w:val="1D410CB4"/>
    <w:rsid w:val="1D54E5E2"/>
    <w:rsid w:val="1DE4745D"/>
    <w:rsid w:val="1DF9D757"/>
    <w:rsid w:val="1E23723F"/>
    <w:rsid w:val="1E499CB6"/>
    <w:rsid w:val="1EF683D4"/>
    <w:rsid w:val="1F9433C2"/>
    <w:rsid w:val="1FB25626"/>
    <w:rsid w:val="205CEDBB"/>
    <w:rsid w:val="212514BD"/>
    <w:rsid w:val="214E9792"/>
    <w:rsid w:val="215677C6"/>
    <w:rsid w:val="221E28AE"/>
    <w:rsid w:val="2259DE96"/>
    <w:rsid w:val="22699282"/>
    <w:rsid w:val="22BFC7A1"/>
    <w:rsid w:val="22C6E8D4"/>
    <w:rsid w:val="2334353B"/>
    <w:rsid w:val="2367F706"/>
    <w:rsid w:val="23B7E199"/>
    <w:rsid w:val="24247529"/>
    <w:rsid w:val="243767F3"/>
    <w:rsid w:val="24F1F950"/>
    <w:rsid w:val="25B66D68"/>
    <w:rsid w:val="270E10C1"/>
    <w:rsid w:val="2789F873"/>
    <w:rsid w:val="27B56D09"/>
    <w:rsid w:val="28098A92"/>
    <w:rsid w:val="283B8086"/>
    <w:rsid w:val="288A5E2E"/>
    <w:rsid w:val="28D70E62"/>
    <w:rsid w:val="29E24DB8"/>
    <w:rsid w:val="2A0C7781"/>
    <w:rsid w:val="2AB8FA10"/>
    <w:rsid w:val="2B054AE1"/>
    <w:rsid w:val="2B6AAD97"/>
    <w:rsid w:val="2B768891"/>
    <w:rsid w:val="2BEBDC5B"/>
    <w:rsid w:val="2CE04BC4"/>
    <w:rsid w:val="2D654CB3"/>
    <w:rsid w:val="2DF91CFE"/>
    <w:rsid w:val="2E026001"/>
    <w:rsid w:val="2EB70BDC"/>
    <w:rsid w:val="2EFA6A18"/>
    <w:rsid w:val="2EFE527B"/>
    <w:rsid w:val="2F561FEA"/>
    <w:rsid w:val="2F6C2CF9"/>
    <w:rsid w:val="2F7BD093"/>
    <w:rsid w:val="30597E8A"/>
    <w:rsid w:val="305E08E3"/>
    <w:rsid w:val="312A03D8"/>
    <w:rsid w:val="31631180"/>
    <w:rsid w:val="31B428BC"/>
    <w:rsid w:val="31BC3266"/>
    <w:rsid w:val="31F81E68"/>
    <w:rsid w:val="323BE071"/>
    <w:rsid w:val="323F8CD2"/>
    <w:rsid w:val="32EA09C7"/>
    <w:rsid w:val="3396F470"/>
    <w:rsid w:val="33D89414"/>
    <w:rsid w:val="3482C174"/>
    <w:rsid w:val="348EEBD3"/>
    <w:rsid w:val="34914CC3"/>
    <w:rsid w:val="34B565CD"/>
    <w:rsid w:val="34D31BE7"/>
    <w:rsid w:val="34FE101D"/>
    <w:rsid w:val="354E52A6"/>
    <w:rsid w:val="36B9FB01"/>
    <w:rsid w:val="36BAA44E"/>
    <w:rsid w:val="37516628"/>
    <w:rsid w:val="3777FF50"/>
    <w:rsid w:val="387CE80D"/>
    <w:rsid w:val="38F06BF3"/>
    <w:rsid w:val="39025F15"/>
    <w:rsid w:val="39DE1FD8"/>
    <w:rsid w:val="3A0B3D16"/>
    <w:rsid w:val="3A0EA6C5"/>
    <w:rsid w:val="3A6F5DB1"/>
    <w:rsid w:val="3A8F2B21"/>
    <w:rsid w:val="3B3B1FA3"/>
    <w:rsid w:val="3B582BC9"/>
    <w:rsid w:val="3B62929A"/>
    <w:rsid w:val="3B64A18E"/>
    <w:rsid w:val="3B6BB9D8"/>
    <w:rsid w:val="3CF0AB1B"/>
    <w:rsid w:val="3D4560BE"/>
    <w:rsid w:val="3D67C14F"/>
    <w:rsid w:val="3D8CF64F"/>
    <w:rsid w:val="3DE935D4"/>
    <w:rsid w:val="3E1D02AA"/>
    <w:rsid w:val="3E4B2DF2"/>
    <w:rsid w:val="3ED2F94C"/>
    <w:rsid w:val="3F2961A9"/>
    <w:rsid w:val="3F5E185D"/>
    <w:rsid w:val="3F899490"/>
    <w:rsid w:val="3F8B6F6A"/>
    <w:rsid w:val="3FA3E0B2"/>
    <w:rsid w:val="3FD29D64"/>
    <w:rsid w:val="401FB42F"/>
    <w:rsid w:val="402E5F13"/>
    <w:rsid w:val="4040C8D6"/>
    <w:rsid w:val="40737ED2"/>
    <w:rsid w:val="408112BF"/>
    <w:rsid w:val="4095957E"/>
    <w:rsid w:val="41B1FCF9"/>
    <w:rsid w:val="41C17B98"/>
    <w:rsid w:val="41E20156"/>
    <w:rsid w:val="422BE4DD"/>
    <w:rsid w:val="4295DBD9"/>
    <w:rsid w:val="42A458FA"/>
    <w:rsid w:val="42ACED1F"/>
    <w:rsid w:val="4357C2DF"/>
    <w:rsid w:val="43666606"/>
    <w:rsid w:val="43D5F699"/>
    <w:rsid w:val="4445E677"/>
    <w:rsid w:val="445CC95E"/>
    <w:rsid w:val="44725C6C"/>
    <w:rsid w:val="448E4A9E"/>
    <w:rsid w:val="44969037"/>
    <w:rsid w:val="44C9F29D"/>
    <w:rsid w:val="45D6F1E1"/>
    <w:rsid w:val="45E193D7"/>
    <w:rsid w:val="45FD5127"/>
    <w:rsid w:val="4601CBE4"/>
    <w:rsid w:val="467619BD"/>
    <w:rsid w:val="46C70350"/>
    <w:rsid w:val="46DBBE53"/>
    <w:rsid w:val="47217AB7"/>
    <w:rsid w:val="481F23C7"/>
    <w:rsid w:val="4840F514"/>
    <w:rsid w:val="484F0149"/>
    <w:rsid w:val="487156DA"/>
    <w:rsid w:val="488D277E"/>
    <w:rsid w:val="4A181807"/>
    <w:rsid w:val="4A330239"/>
    <w:rsid w:val="4A6F9BC6"/>
    <w:rsid w:val="4A71489A"/>
    <w:rsid w:val="4A76E7AC"/>
    <w:rsid w:val="4ABFD98C"/>
    <w:rsid w:val="4B2E3527"/>
    <w:rsid w:val="4B42E04F"/>
    <w:rsid w:val="4B542BF5"/>
    <w:rsid w:val="4B5AB39A"/>
    <w:rsid w:val="4BC0A5B9"/>
    <w:rsid w:val="4C30F8A0"/>
    <w:rsid w:val="4C794B5C"/>
    <w:rsid w:val="4C8CBD9C"/>
    <w:rsid w:val="4CBAF095"/>
    <w:rsid w:val="4CD8C5E5"/>
    <w:rsid w:val="4D46A885"/>
    <w:rsid w:val="4DA80366"/>
    <w:rsid w:val="4E530680"/>
    <w:rsid w:val="4E65D5E9"/>
    <w:rsid w:val="4E6FE31B"/>
    <w:rsid w:val="4EF823F4"/>
    <w:rsid w:val="4F101D14"/>
    <w:rsid w:val="4F16820F"/>
    <w:rsid w:val="4F25BCB7"/>
    <w:rsid w:val="5103A47B"/>
    <w:rsid w:val="510F2E71"/>
    <w:rsid w:val="51B8B98D"/>
    <w:rsid w:val="51F31B91"/>
    <w:rsid w:val="52797957"/>
    <w:rsid w:val="52842B5D"/>
    <w:rsid w:val="52AEEA92"/>
    <w:rsid w:val="52B52F87"/>
    <w:rsid w:val="52F8C773"/>
    <w:rsid w:val="53D663F4"/>
    <w:rsid w:val="5455601D"/>
    <w:rsid w:val="548C6589"/>
    <w:rsid w:val="551ED192"/>
    <w:rsid w:val="55B14C59"/>
    <w:rsid w:val="55CE2E74"/>
    <w:rsid w:val="5614CC82"/>
    <w:rsid w:val="56D60041"/>
    <w:rsid w:val="5737F457"/>
    <w:rsid w:val="57465616"/>
    <w:rsid w:val="577687A8"/>
    <w:rsid w:val="57F59562"/>
    <w:rsid w:val="58328056"/>
    <w:rsid w:val="588682EB"/>
    <w:rsid w:val="58930832"/>
    <w:rsid w:val="58E7CA52"/>
    <w:rsid w:val="597982F5"/>
    <w:rsid w:val="5980CEDB"/>
    <w:rsid w:val="5A0E4B17"/>
    <w:rsid w:val="5A442147"/>
    <w:rsid w:val="5A45B41B"/>
    <w:rsid w:val="5A886DF9"/>
    <w:rsid w:val="5AF7C612"/>
    <w:rsid w:val="5BAD3A65"/>
    <w:rsid w:val="5BB8C72A"/>
    <w:rsid w:val="5BC78C76"/>
    <w:rsid w:val="5C5422E9"/>
    <w:rsid w:val="5C8A6F11"/>
    <w:rsid w:val="5D56B2CA"/>
    <w:rsid w:val="5D625351"/>
    <w:rsid w:val="5D6D294F"/>
    <w:rsid w:val="5D8EAF86"/>
    <w:rsid w:val="5E2129C1"/>
    <w:rsid w:val="5E42DE93"/>
    <w:rsid w:val="5E7FAB5F"/>
    <w:rsid w:val="5EE7D2AD"/>
    <w:rsid w:val="5EF431FC"/>
    <w:rsid w:val="5FB43A97"/>
    <w:rsid w:val="5FC132AC"/>
    <w:rsid w:val="5FD85C5F"/>
    <w:rsid w:val="5FD89F6E"/>
    <w:rsid w:val="600F956B"/>
    <w:rsid w:val="6165C501"/>
    <w:rsid w:val="618AE682"/>
    <w:rsid w:val="61B778E4"/>
    <w:rsid w:val="625114EE"/>
    <w:rsid w:val="62D0541A"/>
    <w:rsid w:val="62F9BDBA"/>
    <w:rsid w:val="6381E1D3"/>
    <w:rsid w:val="63A96A65"/>
    <w:rsid w:val="63C7194D"/>
    <w:rsid w:val="64326C87"/>
    <w:rsid w:val="6451F0F5"/>
    <w:rsid w:val="64567890"/>
    <w:rsid w:val="64ACD3D2"/>
    <w:rsid w:val="64DDCFA0"/>
    <w:rsid w:val="64EBF2BF"/>
    <w:rsid w:val="652AD8C0"/>
    <w:rsid w:val="6558B8B9"/>
    <w:rsid w:val="65C05B98"/>
    <w:rsid w:val="65F1AAA1"/>
    <w:rsid w:val="66A48309"/>
    <w:rsid w:val="6735F6AF"/>
    <w:rsid w:val="67B80EE9"/>
    <w:rsid w:val="67E7045F"/>
    <w:rsid w:val="67F146B7"/>
    <w:rsid w:val="688DAE75"/>
    <w:rsid w:val="6892D85B"/>
    <w:rsid w:val="68B0033C"/>
    <w:rsid w:val="6968FB63"/>
    <w:rsid w:val="69B083C2"/>
    <w:rsid w:val="69CA3301"/>
    <w:rsid w:val="69D84AAB"/>
    <w:rsid w:val="6ACC342D"/>
    <w:rsid w:val="6B8A4AA1"/>
    <w:rsid w:val="6C894BBA"/>
    <w:rsid w:val="6C8ABC37"/>
    <w:rsid w:val="6CC1CEE6"/>
    <w:rsid w:val="6D26D8C3"/>
    <w:rsid w:val="6D899241"/>
    <w:rsid w:val="6DB7BF55"/>
    <w:rsid w:val="6E6262FD"/>
    <w:rsid w:val="6E86178C"/>
    <w:rsid w:val="6EB6CF5D"/>
    <w:rsid w:val="6F0DF697"/>
    <w:rsid w:val="6F994C93"/>
    <w:rsid w:val="70751A74"/>
    <w:rsid w:val="70EF6017"/>
    <w:rsid w:val="718D565E"/>
    <w:rsid w:val="71AE9DF1"/>
    <w:rsid w:val="71C6C1CB"/>
    <w:rsid w:val="71D5A7E5"/>
    <w:rsid w:val="71F1380F"/>
    <w:rsid w:val="7210EAD5"/>
    <w:rsid w:val="728A4667"/>
    <w:rsid w:val="728D6246"/>
    <w:rsid w:val="72B29F4F"/>
    <w:rsid w:val="72E7965C"/>
    <w:rsid w:val="72F9FDBB"/>
    <w:rsid w:val="733E66DA"/>
    <w:rsid w:val="7364A173"/>
    <w:rsid w:val="7406E90B"/>
    <w:rsid w:val="742700D9"/>
    <w:rsid w:val="74717DC7"/>
    <w:rsid w:val="7529115C"/>
    <w:rsid w:val="75C12B98"/>
    <w:rsid w:val="75D4A303"/>
    <w:rsid w:val="75D56EFD"/>
    <w:rsid w:val="76B6C158"/>
    <w:rsid w:val="775155F0"/>
    <w:rsid w:val="77CD6EDE"/>
    <w:rsid w:val="78655A15"/>
    <w:rsid w:val="78B7EB8D"/>
    <w:rsid w:val="7900991A"/>
    <w:rsid w:val="7931AD81"/>
    <w:rsid w:val="796A2978"/>
    <w:rsid w:val="79EFAE54"/>
    <w:rsid w:val="7A0777CB"/>
    <w:rsid w:val="7A785EE7"/>
    <w:rsid w:val="7A94B4BA"/>
    <w:rsid w:val="7AC99AE5"/>
    <w:rsid w:val="7AFB8CE6"/>
    <w:rsid w:val="7B420013"/>
    <w:rsid w:val="7C934F87"/>
    <w:rsid w:val="7CF2A501"/>
    <w:rsid w:val="7D151B35"/>
    <w:rsid w:val="7D21BD52"/>
    <w:rsid w:val="7D311BB5"/>
    <w:rsid w:val="7D485DA7"/>
    <w:rsid w:val="7DAF4138"/>
    <w:rsid w:val="7DE6AEE7"/>
    <w:rsid w:val="7DF08D65"/>
    <w:rsid w:val="7E0E4987"/>
    <w:rsid w:val="7E3A4E68"/>
    <w:rsid w:val="7E4179F0"/>
    <w:rsid w:val="7E6C860F"/>
    <w:rsid w:val="7E73C679"/>
    <w:rsid w:val="7FE25FB6"/>
  </w:rsids>
  <m:mathPr>
    <m:mathFont m:val="Cambria Math"/>
    <m:brkBin m:val="before"/>
    <m:brkBinSub m:val="--"/>
    <m:smallFrac m:val="0"/>
    <m:dispDef/>
    <m:lMargin m:val="0"/>
    <m:rMargin m:val="0"/>
    <m:defJc m:val="centerGroup"/>
    <m:wrapIndent m:val="1440"/>
    <m:intLim m:val="subSup"/>
    <m:naryLim m:val="undOvr"/>
  </m:mathPr>
  <w:themeFontLang w:val="en-AU"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69AF105"/>
  <w15:chartTrackingRefBased/>
  <w15:docId w15:val="{2746C161-9B4F-42A7-8A0D-C99A1441DA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Poppins Light" w:eastAsia="Poppins Light" w:hAnsi="Poppins Light" w:cs="Times New Roman"/>
        <w:lang w:val="en-AU"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lsdException w:name="heading 6" w:semiHidden="1" w:uiPriority="9" w:unhideWhenUsed="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nhideWhenUsed="1"/>
    <w:lsdException w:name="endnote reference" w:semiHidden="1" w:unhideWhenUsed="1" w:qFormat="1"/>
    <w:lsdException w:name="endnote text" w:semiHidden="1" w:unhideWhenUsed="1" w:qFormat="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qFormat="1"/>
    <w:lsdException w:name="List Continue 2" w:semiHidden="1" w:unhideWhenUsed="1" w:qFormat="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870BD"/>
    <w:pPr>
      <w:spacing w:after="180" w:line="199" w:lineRule="auto"/>
    </w:pPr>
    <w:rPr>
      <w:rFonts w:ascii="Roboto" w:hAnsi="Roboto"/>
      <w:color w:val="002554"/>
      <w:spacing w:val="-5"/>
      <w:sz w:val="24"/>
      <w:szCs w:val="22"/>
      <w:lang w:eastAsia="en-US"/>
    </w:rPr>
  </w:style>
  <w:style w:type="paragraph" w:styleId="Heading1">
    <w:name w:val="heading 1"/>
    <w:next w:val="Normal"/>
    <w:link w:val="Heading1Char"/>
    <w:uiPriority w:val="9"/>
    <w:qFormat/>
    <w:rsid w:val="001070C3"/>
    <w:pPr>
      <w:spacing w:after="600"/>
      <w:contextualSpacing/>
      <w:outlineLvl w:val="0"/>
    </w:pPr>
    <w:rPr>
      <w:rFonts w:ascii="Roboto" w:hAnsi="Roboto"/>
      <w:b/>
      <w:bCs/>
      <w:color w:val="002554"/>
      <w:spacing w:val="-8"/>
      <w:sz w:val="40"/>
      <w:szCs w:val="40"/>
      <w:lang w:eastAsia="en-US"/>
    </w:rPr>
  </w:style>
  <w:style w:type="paragraph" w:styleId="Heading2">
    <w:name w:val="heading 2"/>
    <w:next w:val="Normal"/>
    <w:link w:val="Heading2Char"/>
    <w:uiPriority w:val="9"/>
    <w:qFormat/>
    <w:rsid w:val="001070C3"/>
    <w:pPr>
      <w:spacing w:before="400" w:after="240"/>
      <w:outlineLvl w:val="1"/>
    </w:pPr>
    <w:rPr>
      <w:rFonts w:ascii="Roboto" w:hAnsi="Roboto" w:cs="Poppins"/>
      <w:b/>
      <w:bCs/>
      <w:color w:val="002554"/>
      <w:spacing w:val="-3"/>
      <w:sz w:val="28"/>
      <w:szCs w:val="21"/>
      <w:lang w:eastAsia="en-US"/>
    </w:rPr>
  </w:style>
  <w:style w:type="paragraph" w:styleId="Heading3">
    <w:name w:val="heading 3"/>
    <w:next w:val="Normal"/>
    <w:link w:val="Heading3Char"/>
    <w:uiPriority w:val="9"/>
    <w:qFormat/>
    <w:rsid w:val="001070C3"/>
    <w:pPr>
      <w:spacing w:after="120"/>
      <w:contextualSpacing/>
      <w:outlineLvl w:val="2"/>
    </w:pPr>
    <w:rPr>
      <w:rFonts w:ascii="Roboto" w:hAnsi="Roboto" w:cs="Poppins"/>
      <w:b/>
      <w:bCs/>
      <w:i/>
      <w:color w:val="002554"/>
      <w:spacing w:val="-3"/>
      <w:sz w:val="24"/>
      <w:szCs w:val="18"/>
      <w:lang w:eastAsia="en-US"/>
    </w:rPr>
  </w:style>
  <w:style w:type="paragraph" w:styleId="Heading4">
    <w:name w:val="heading 4"/>
    <w:basedOn w:val="Normal"/>
    <w:next w:val="Normal"/>
    <w:link w:val="Heading4Char"/>
    <w:uiPriority w:val="9"/>
    <w:qFormat/>
    <w:rsid w:val="00D402E8"/>
    <w:pPr>
      <w:keepNext/>
      <w:keepLines/>
      <w:spacing w:after="60"/>
      <w:outlineLvl w:val="3"/>
    </w:pPr>
    <w:rPr>
      <w:rFonts w:eastAsia="SimHei"/>
      <w:iCs/>
      <w:caps/>
      <w:sz w:val="19"/>
    </w:rPr>
  </w:style>
  <w:style w:type="paragraph" w:styleId="Heading5">
    <w:name w:val="heading 5"/>
    <w:basedOn w:val="Normal"/>
    <w:next w:val="Normal"/>
    <w:link w:val="Heading5Char"/>
    <w:uiPriority w:val="9"/>
    <w:unhideWhenUsed/>
    <w:rsid w:val="00D402E8"/>
    <w:pPr>
      <w:keepNext/>
      <w:keepLines/>
      <w:spacing w:after="60"/>
      <w:outlineLvl w:val="4"/>
    </w:pPr>
    <w:rPr>
      <w:rFonts w:eastAsia="SimHei"/>
      <w:b/>
      <w:sz w:val="18"/>
    </w:rPr>
  </w:style>
  <w:style w:type="paragraph" w:styleId="Heading6">
    <w:name w:val="heading 6"/>
    <w:basedOn w:val="Normal"/>
    <w:next w:val="Normal"/>
    <w:link w:val="Heading6Char"/>
    <w:uiPriority w:val="9"/>
    <w:semiHidden/>
    <w:unhideWhenUsed/>
    <w:rsid w:val="005870BD"/>
    <w:pPr>
      <w:keepNext/>
      <w:keepLines/>
      <w:spacing w:before="40" w:after="0"/>
      <w:outlineLvl w:val="5"/>
    </w:pPr>
    <w:rPr>
      <w:rFonts w:eastAsia="SimHe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uiPriority w:val="99"/>
    <w:semiHidden/>
    <w:rsid w:val="00C11924"/>
    <w:rPr>
      <w:color w:val="808080"/>
    </w:rPr>
  </w:style>
  <w:style w:type="paragraph" w:styleId="Date">
    <w:name w:val="Date"/>
    <w:basedOn w:val="NoSpacing"/>
    <w:next w:val="Normal"/>
    <w:link w:val="DateChar"/>
    <w:uiPriority w:val="99"/>
    <w:unhideWhenUsed/>
    <w:rsid w:val="004A2DA6"/>
    <w:pPr>
      <w:spacing w:after="360"/>
    </w:pPr>
    <w:rPr>
      <w:color w:val="002454"/>
      <w:sz w:val="28"/>
      <w:szCs w:val="24"/>
    </w:rPr>
  </w:style>
  <w:style w:type="character" w:customStyle="1" w:styleId="DateChar">
    <w:name w:val="Date Char"/>
    <w:link w:val="Date"/>
    <w:uiPriority w:val="99"/>
    <w:rsid w:val="004A2DA6"/>
    <w:rPr>
      <w:rFonts w:ascii="Roboto" w:hAnsi="Roboto"/>
      <w:color w:val="002454"/>
      <w:spacing w:val="-5"/>
      <w:sz w:val="28"/>
      <w:szCs w:val="24"/>
    </w:rPr>
  </w:style>
  <w:style w:type="paragraph" w:styleId="NoSpacing">
    <w:name w:val="No Spacing"/>
    <w:basedOn w:val="Normal"/>
    <w:link w:val="NoSpacingChar"/>
    <w:uiPriority w:val="1"/>
    <w:qFormat/>
    <w:rsid w:val="00D34DC7"/>
    <w:pPr>
      <w:spacing w:after="0"/>
    </w:pPr>
  </w:style>
  <w:style w:type="paragraph" w:styleId="ListBullet">
    <w:name w:val="List Bullet"/>
    <w:basedOn w:val="Normal"/>
    <w:uiPriority w:val="99"/>
    <w:unhideWhenUsed/>
    <w:qFormat/>
    <w:rsid w:val="005870BD"/>
    <w:pPr>
      <w:spacing w:after="130" w:line="192" w:lineRule="auto"/>
      <w:ind w:left="340" w:hanging="340"/>
    </w:pPr>
  </w:style>
  <w:style w:type="paragraph" w:styleId="ListBullet2">
    <w:name w:val="List Bullet 2"/>
    <w:basedOn w:val="Normal"/>
    <w:uiPriority w:val="99"/>
    <w:unhideWhenUsed/>
    <w:qFormat/>
    <w:rsid w:val="005870BD"/>
    <w:pPr>
      <w:spacing w:after="130" w:line="192" w:lineRule="auto"/>
      <w:ind w:left="737" w:hanging="397"/>
    </w:pPr>
  </w:style>
  <w:style w:type="paragraph" w:styleId="ListNumber">
    <w:name w:val="List Number"/>
    <w:basedOn w:val="Normal"/>
    <w:uiPriority w:val="99"/>
    <w:unhideWhenUsed/>
    <w:qFormat/>
    <w:rsid w:val="005870BD"/>
    <w:pPr>
      <w:spacing w:after="120"/>
    </w:pPr>
  </w:style>
  <w:style w:type="numbering" w:customStyle="1" w:styleId="Bullets">
    <w:name w:val="Bullets"/>
    <w:uiPriority w:val="99"/>
    <w:rsid w:val="007900DE"/>
  </w:style>
  <w:style w:type="character" w:customStyle="1" w:styleId="Heading1Char">
    <w:name w:val="Heading 1 Char"/>
    <w:link w:val="Heading1"/>
    <w:uiPriority w:val="9"/>
    <w:rsid w:val="001070C3"/>
    <w:rPr>
      <w:rFonts w:ascii="Roboto" w:hAnsi="Roboto"/>
      <w:b/>
      <w:bCs/>
      <w:color w:val="002554"/>
      <w:spacing w:val="-8"/>
      <w:sz w:val="40"/>
      <w:szCs w:val="40"/>
    </w:rPr>
  </w:style>
  <w:style w:type="paragraph" w:styleId="ListNumber2">
    <w:name w:val="List Number 2"/>
    <w:basedOn w:val="Normal"/>
    <w:uiPriority w:val="99"/>
    <w:unhideWhenUsed/>
    <w:rsid w:val="00405A17"/>
    <w:pPr>
      <w:contextualSpacing/>
    </w:pPr>
  </w:style>
  <w:style w:type="character" w:customStyle="1" w:styleId="Heading2Char">
    <w:name w:val="Heading 2 Char"/>
    <w:link w:val="Heading2"/>
    <w:uiPriority w:val="9"/>
    <w:rsid w:val="001070C3"/>
    <w:rPr>
      <w:rFonts w:ascii="Roboto" w:hAnsi="Roboto" w:cs="Poppins"/>
      <w:b/>
      <w:bCs/>
      <w:color w:val="002554"/>
      <w:spacing w:val="-3"/>
      <w:sz w:val="28"/>
      <w:szCs w:val="21"/>
    </w:rPr>
  </w:style>
  <w:style w:type="paragraph" w:styleId="ListParagraph">
    <w:name w:val="List Paragraph"/>
    <w:aliases w:val="Recommendation,List Paragraph1,List Paragraph11,L,Number"/>
    <w:basedOn w:val="Normal"/>
    <w:link w:val="ListParagraphChar"/>
    <w:uiPriority w:val="34"/>
    <w:qFormat/>
    <w:rsid w:val="00594496"/>
    <w:pPr>
      <w:ind w:left="284"/>
      <w:contextualSpacing/>
    </w:pPr>
  </w:style>
  <w:style w:type="paragraph" w:styleId="Header">
    <w:name w:val="header"/>
    <w:link w:val="HeaderChar"/>
    <w:uiPriority w:val="99"/>
    <w:unhideWhenUsed/>
    <w:rsid w:val="001070C3"/>
    <w:pPr>
      <w:pBdr>
        <w:bottom w:val="single" w:sz="2" w:space="4" w:color="002453"/>
      </w:pBdr>
      <w:tabs>
        <w:tab w:val="center" w:pos="4513"/>
        <w:tab w:val="right" w:pos="9026"/>
      </w:tabs>
      <w:spacing w:after="960"/>
      <w:ind w:right="-3119"/>
      <w:contextualSpacing/>
    </w:pPr>
    <w:rPr>
      <w:rFonts w:ascii="Roboto" w:hAnsi="Roboto"/>
      <w:color w:val="002554"/>
      <w:spacing w:val="-3"/>
      <w:sz w:val="16"/>
      <w:szCs w:val="22"/>
      <w:lang w:eastAsia="en-US"/>
    </w:rPr>
  </w:style>
  <w:style w:type="character" w:customStyle="1" w:styleId="HeaderChar">
    <w:name w:val="Header Char"/>
    <w:link w:val="Header"/>
    <w:uiPriority w:val="99"/>
    <w:rsid w:val="001070C3"/>
    <w:rPr>
      <w:rFonts w:ascii="Roboto" w:hAnsi="Roboto"/>
      <w:color w:val="002554"/>
      <w:spacing w:val="-3"/>
      <w:sz w:val="16"/>
    </w:rPr>
  </w:style>
  <w:style w:type="paragraph" w:styleId="Footer">
    <w:name w:val="footer"/>
    <w:link w:val="FooterChar"/>
    <w:uiPriority w:val="99"/>
    <w:unhideWhenUsed/>
    <w:rsid w:val="001070C3"/>
    <w:pPr>
      <w:tabs>
        <w:tab w:val="center" w:pos="4513"/>
        <w:tab w:val="right" w:pos="9026"/>
      </w:tabs>
      <w:ind w:left="28"/>
    </w:pPr>
    <w:rPr>
      <w:rFonts w:ascii="Roboto" w:hAnsi="Roboto"/>
      <w:color w:val="002554"/>
      <w:spacing w:val="-3"/>
      <w:sz w:val="16"/>
      <w:szCs w:val="22"/>
      <w:lang w:eastAsia="en-US"/>
    </w:rPr>
  </w:style>
  <w:style w:type="character" w:customStyle="1" w:styleId="FooterChar">
    <w:name w:val="Footer Char"/>
    <w:link w:val="Footer"/>
    <w:uiPriority w:val="99"/>
    <w:rsid w:val="001070C3"/>
    <w:rPr>
      <w:rFonts w:ascii="Roboto" w:hAnsi="Roboto"/>
      <w:color w:val="002554"/>
      <w:spacing w:val="-3"/>
      <w:sz w:val="16"/>
    </w:rPr>
  </w:style>
  <w:style w:type="numbering" w:customStyle="1" w:styleId="Numbering">
    <w:name w:val="Numbering"/>
    <w:uiPriority w:val="99"/>
    <w:rsid w:val="00405A17"/>
    <w:pPr>
      <w:numPr>
        <w:numId w:val="7"/>
      </w:numPr>
    </w:pPr>
  </w:style>
  <w:style w:type="paragraph" w:styleId="ListBullet3">
    <w:name w:val="List Bullet 3"/>
    <w:basedOn w:val="Normal"/>
    <w:uiPriority w:val="99"/>
    <w:unhideWhenUsed/>
    <w:rsid w:val="005870BD"/>
    <w:pPr>
      <w:numPr>
        <w:ilvl w:val="2"/>
        <w:numId w:val="4"/>
      </w:numPr>
      <w:spacing w:after="130" w:line="192" w:lineRule="auto"/>
    </w:pPr>
  </w:style>
  <w:style w:type="paragraph" w:styleId="ListContinue2">
    <w:name w:val="List Continue 2"/>
    <w:basedOn w:val="Normal"/>
    <w:uiPriority w:val="99"/>
    <w:unhideWhenUsed/>
    <w:qFormat/>
    <w:rsid w:val="005870BD"/>
    <w:pPr>
      <w:ind w:left="737"/>
    </w:pPr>
  </w:style>
  <w:style w:type="paragraph" w:styleId="ListNumber3">
    <w:name w:val="List Number 3"/>
    <w:basedOn w:val="Normal"/>
    <w:uiPriority w:val="99"/>
    <w:unhideWhenUsed/>
    <w:rsid w:val="00405A17"/>
    <w:pPr>
      <w:numPr>
        <w:ilvl w:val="2"/>
        <w:numId w:val="7"/>
      </w:numPr>
      <w:tabs>
        <w:tab w:val="num" w:pos="1134"/>
      </w:tabs>
      <w:contextualSpacing/>
    </w:pPr>
  </w:style>
  <w:style w:type="paragraph" w:styleId="ListNumber4">
    <w:name w:val="List Number 4"/>
    <w:basedOn w:val="Normal"/>
    <w:uiPriority w:val="99"/>
    <w:unhideWhenUsed/>
    <w:rsid w:val="00405A17"/>
    <w:pPr>
      <w:numPr>
        <w:ilvl w:val="3"/>
        <w:numId w:val="7"/>
      </w:numPr>
      <w:contextualSpacing/>
    </w:pPr>
  </w:style>
  <w:style w:type="paragraph" w:styleId="ListNumber5">
    <w:name w:val="List Number 5"/>
    <w:basedOn w:val="Normal"/>
    <w:uiPriority w:val="99"/>
    <w:unhideWhenUsed/>
    <w:rsid w:val="00405A17"/>
    <w:pPr>
      <w:contextualSpacing/>
    </w:pPr>
  </w:style>
  <w:style w:type="paragraph" w:styleId="ListContinue">
    <w:name w:val="List Continue"/>
    <w:basedOn w:val="Normal"/>
    <w:uiPriority w:val="99"/>
    <w:unhideWhenUsed/>
    <w:qFormat/>
    <w:rsid w:val="005870BD"/>
    <w:pPr>
      <w:ind w:left="340"/>
    </w:pPr>
  </w:style>
  <w:style w:type="paragraph" w:styleId="ListContinue3">
    <w:name w:val="List Continue 3"/>
    <w:basedOn w:val="Normal"/>
    <w:uiPriority w:val="99"/>
    <w:unhideWhenUsed/>
    <w:rsid w:val="005870BD"/>
    <w:pPr>
      <w:ind w:left="1134"/>
    </w:pPr>
  </w:style>
  <w:style w:type="paragraph" w:styleId="ListContinue4">
    <w:name w:val="List Continue 4"/>
    <w:basedOn w:val="Normal"/>
    <w:uiPriority w:val="99"/>
    <w:unhideWhenUsed/>
    <w:rsid w:val="00974677"/>
    <w:pPr>
      <w:ind w:left="1132"/>
      <w:contextualSpacing/>
    </w:pPr>
  </w:style>
  <w:style w:type="character" w:customStyle="1" w:styleId="Heading3Char">
    <w:name w:val="Heading 3 Char"/>
    <w:link w:val="Heading3"/>
    <w:uiPriority w:val="9"/>
    <w:rsid w:val="001070C3"/>
    <w:rPr>
      <w:rFonts w:ascii="Roboto" w:hAnsi="Roboto" w:cs="Poppins"/>
      <w:b/>
      <w:bCs/>
      <w:i/>
      <w:color w:val="002554"/>
      <w:spacing w:val="-3"/>
      <w:sz w:val="24"/>
      <w:szCs w:val="18"/>
    </w:rPr>
  </w:style>
  <w:style w:type="character" w:customStyle="1" w:styleId="Heading4Char">
    <w:name w:val="Heading 4 Char"/>
    <w:link w:val="Heading4"/>
    <w:uiPriority w:val="9"/>
    <w:rsid w:val="00D402E8"/>
    <w:rPr>
      <w:rFonts w:ascii="Roboto" w:eastAsia="SimHei" w:hAnsi="Roboto" w:cs="Times New Roman"/>
      <w:iCs/>
      <w:caps/>
      <w:color w:val="000031"/>
      <w:spacing w:val="-5"/>
      <w:sz w:val="19"/>
    </w:rPr>
  </w:style>
  <w:style w:type="character" w:customStyle="1" w:styleId="Heading5Char">
    <w:name w:val="Heading 5 Char"/>
    <w:link w:val="Heading5"/>
    <w:uiPriority w:val="9"/>
    <w:rsid w:val="00D402E8"/>
    <w:rPr>
      <w:rFonts w:ascii="Roboto" w:eastAsia="SimHei" w:hAnsi="Roboto" w:cs="Times New Roman"/>
      <w:b/>
      <w:color w:val="000031"/>
      <w:spacing w:val="-5"/>
      <w:sz w:val="18"/>
    </w:rPr>
  </w:style>
  <w:style w:type="numbering" w:customStyle="1" w:styleId="ListHeadings">
    <w:name w:val="List Headings"/>
    <w:uiPriority w:val="99"/>
    <w:rsid w:val="00D16F74"/>
    <w:pPr>
      <w:numPr>
        <w:numId w:val="5"/>
      </w:numPr>
    </w:pPr>
  </w:style>
  <w:style w:type="paragraph" w:styleId="Title">
    <w:name w:val="Title"/>
    <w:basedOn w:val="NoSpacing"/>
    <w:next w:val="Normal"/>
    <w:link w:val="TitleChar"/>
    <w:uiPriority w:val="10"/>
    <w:qFormat/>
    <w:rsid w:val="00881785"/>
    <w:pPr>
      <w:framePr w:w="9356" w:vSpace="284" w:wrap="notBeside" w:vAnchor="text" w:hAnchor="text" w:y="1"/>
      <w:spacing w:before="600" w:after="600" w:line="226" w:lineRule="auto"/>
      <w:contextualSpacing/>
    </w:pPr>
    <w:rPr>
      <w:b/>
      <w:bCs/>
      <w:color w:val="002454"/>
      <w:spacing w:val="-16"/>
      <w:sz w:val="76"/>
      <w:szCs w:val="76"/>
    </w:rPr>
  </w:style>
  <w:style w:type="character" w:customStyle="1" w:styleId="TitleChar">
    <w:name w:val="Title Char"/>
    <w:link w:val="Title"/>
    <w:uiPriority w:val="10"/>
    <w:rsid w:val="00881785"/>
    <w:rPr>
      <w:rFonts w:ascii="Roboto" w:hAnsi="Roboto"/>
      <w:b/>
      <w:bCs/>
      <w:color w:val="002454"/>
      <w:spacing w:val="-16"/>
      <w:sz w:val="76"/>
      <w:szCs w:val="76"/>
      <w:lang w:eastAsia="en-US"/>
    </w:rPr>
  </w:style>
  <w:style w:type="paragraph" w:customStyle="1" w:styleId="Pull-outQuote">
    <w:name w:val="Pull-out Quote"/>
    <w:basedOn w:val="Normal"/>
    <w:link w:val="Pull-outQuoteChar"/>
    <w:semiHidden/>
    <w:rsid w:val="009D24F5"/>
    <w:pPr>
      <w:pBdr>
        <w:top w:val="single" w:sz="4" w:space="4" w:color="000031"/>
        <w:left w:val="single" w:sz="4" w:space="4" w:color="000031"/>
        <w:bottom w:val="single" w:sz="4" w:space="4" w:color="000031"/>
        <w:right w:val="single" w:sz="4" w:space="4" w:color="000031"/>
      </w:pBdr>
      <w:shd w:val="clear" w:color="auto" w:fill="000031"/>
      <w:ind w:left="113" w:right="113"/>
    </w:pPr>
    <w:rPr>
      <w:color w:val="FFFFFF"/>
    </w:rPr>
  </w:style>
  <w:style w:type="paragraph" w:customStyle="1" w:styleId="Pull-outQuoteHeading">
    <w:name w:val="Pull-out Quote Heading"/>
    <w:basedOn w:val="Pull-outQuote"/>
    <w:next w:val="Pull-outQuote"/>
    <w:link w:val="Pull-outQuoteHeadingChar"/>
    <w:semiHidden/>
    <w:rsid w:val="004B609E"/>
    <w:rPr>
      <w:b/>
    </w:rPr>
  </w:style>
  <w:style w:type="character" w:customStyle="1" w:styleId="Pull-outQuoteChar">
    <w:name w:val="Pull-out Quote Char"/>
    <w:link w:val="Pull-outQuote"/>
    <w:semiHidden/>
    <w:rsid w:val="0050670B"/>
    <w:rPr>
      <w:color w:val="FFFFFF"/>
      <w:sz w:val="20"/>
      <w:shd w:val="clear" w:color="auto" w:fill="000031"/>
    </w:rPr>
  </w:style>
  <w:style w:type="character" w:customStyle="1" w:styleId="Pull-outQuoteHeadingChar">
    <w:name w:val="Pull-out Quote Heading Char"/>
    <w:link w:val="Pull-outQuoteHeading"/>
    <w:semiHidden/>
    <w:rsid w:val="0050670B"/>
    <w:rPr>
      <w:b/>
      <w:color w:val="FFFFFF"/>
      <w:sz w:val="20"/>
      <w:shd w:val="clear" w:color="auto" w:fill="000031"/>
    </w:rPr>
  </w:style>
  <w:style w:type="paragraph" w:styleId="ListBullet4">
    <w:name w:val="List Bullet 4"/>
    <w:basedOn w:val="Normal"/>
    <w:uiPriority w:val="99"/>
    <w:unhideWhenUsed/>
    <w:rsid w:val="009A4587"/>
    <w:pPr>
      <w:numPr>
        <w:ilvl w:val="3"/>
        <w:numId w:val="4"/>
      </w:numPr>
      <w:spacing w:after="130" w:line="192" w:lineRule="auto"/>
    </w:pPr>
  </w:style>
  <w:style w:type="paragraph" w:customStyle="1" w:styleId="Introduction">
    <w:name w:val="Introduction"/>
    <w:basedOn w:val="Normal"/>
    <w:next w:val="Normal"/>
    <w:link w:val="IntroductionChar"/>
    <w:uiPriority w:val="3"/>
    <w:qFormat/>
    <w:rsid w:val="005870BD"/>
    <w:pPr>
      <w:framePr w:w="5954" w:vSpace="284" w:wrap="notBeside" w:vAnchor="text" w:hAnchor="text" w:y="1"/>
      <w:spacing w:before="120" w:after="120"/>
    </w:pPr>
    <w:rPr>
      <w:rFonts w:cs="Poppins"/>
      <w:b/>
      <w:bCs/>
    </w:rPr>
  </w:style>
  <w:style w:type="table" w:customStyle="1" w:styleId="OurWatchTable">
    <w:name w:val="Our Watch Table"/>
    <w:basedOn w:val="TableNormal"/>
    <w:uiPriority w:val="99"/>
    <w:rsid w:val="004F1DC6"/>
    <w:tblPr>
      <w:tblBorders>
        <w:top w:val="single" w:sz="2" w:space="0" w:color="002453"/>
        <w:bottom w:val="single" w:sz="2" w:space="0" w:color="002453"/>
        <w:insideH w:val="single" w:sz="2" w:space="0" w:color="002453"/>
      </w:tblBorders>
      <w:tblCellMar>
        <w:top w:w="57" w:type="dxa"/>
        <w:left w:w="0" w:type="dxa"/>
        <w:right w:w="0" w:type="dxa"/>
      </w:tblCellMar>
    </w:tblPr>
    <w:tblStylePr w:type="firstRow">
      <w:rPr>
        <w:rFonts w:ascii="Sitka Small Semibold" w:hAnsi="Sitka Small Semibold"/>
        <w:b/>
      </w:rPr>
    </w:tblStylePr>
    <w:tblStylePr w:type="lastRow">
      <w:rPr>
        <w:rFonts w:ascii="Sitka Small Semibold" w:hAnsi="Sitka Small Semibold"/>
        <w:b/>
      </w:rPr>
    </w:tblStylePr>
    <w:tblStylePr w:type="firstCol">
      <w:rPr>
        <w:rFonts w:ascii="Sitka Small Semibold" w:hAnsi="Sitka Small Semibold"/>
        <w:b/>
      </w:rPr>
    </w:tblStylePr>
  </w:style>
  <w:style w:type="character" w:customStyle="1" w:styleId="IntroductionChar">
    <w:name w:val="Introduction Char"/>
    <w:link w:val="Introduction"/>
    <w:uiPriority w:val="3"/>
    <w:rsid w:val="005870BD"/>
    <w:rPr>
      <w:rFonts w:ascii="Roboto" w:hAnsi="Roboto" w:cs="Poppins"/>
      <w:b/>
      <w:bCs/>
      <w:color w:val="002554"/>
      <w:spacing w:val="-5"/>
      <w:sz w:val="24"/>
    </w:rPr>
  </w:style>
  <w:style w:type="paragraph" w:styleId="ListContinue5">
    <w:name w:val="List Continue 5"/>
    <w:basedOn w:val="Normal"/>
    <w:uiPriority w:val="99"/>
    <w:unhideWhenUsed/>
    <w:rsid w:val="00593314"/>
    <w:pPr>
      <w:ind w:left="1415"/>
      <w:contextualSpacing/>
    </w:pPr>
  </w:style>
  <w:style w:type="table" w:styleId="TableGrid">
    <w:name w:val="Table Grid"/>
    <w:basedOn w:val="TableNormal"/>
    <w:uiPriority w:val="39"/>
    <w:rsid w:val="00EF3F2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aption">
    <w:name w:val="caption"/>
    <w:basedOn w:val="Normal"/>
    <w:next w:val="Normal"/>
    <w:uiPriority w:val="35"/>
    <w:unhideWhenUsed/>
    <w:qFormat/>
    <w:rsid w:val="001070C3"/>
    <w:pPr>
      <w:spacing w:before="60" w:after="240" w:line="240" w:lineRule="auto"/>
    </w:pPr>
    <w:rPr>
      <w:iCs/>
      <w:spacing w:val="0"/>
      <w:sz w:val="16"/>
      <w:szCs w:val="18"/>
    </w:rPr>
  </w:style>
  <w:style w:type="paragraph" w:styleId="List">
    <w:name w:val="List"/>
    <w:basedOn w:val="Normal"/>
    <w:uiPriority w:val="99"/>
    <w:unhideWhenUsed/>
    <w:rsid w:val="00E25474"/>
    <w:pPr>
      <w:numPr>
        <w:numId w:val="6"/>
      </w:numPr>
      <w:contextualSpacing/>
    </w:pPr>
  </w:style>
  <w:style w:type="paragraph" w:styleId="List2">
    <w:name w:val="List 2"/>
    <w:basedOn w:val="Normal"/>
    <w:uiPriority w:val="99"/>
    <w:unhideWhenUsed/>
    <w:rsid w:val="00E25474"/>
    <w:pPr>
      <w:numPr>
        <w:ilvl w:val="1"/>
        <w:numId w:val="6"/>
      </w:numPr>
      <w:contextualSpacing/>
    </w:pPr>
  </w:style>
  <w:style w:type="numbering" w:customStyle="1" w:styleId="LetteredList">
    <w:name w:val="Lettered List"/>
    <w:uiPriority w:val="99"/>
    <w:rsid w:val="00E25474"/>
    <w:pPr>
      <w:numPr>
        <w:numId w:val="15"/>
      </w:numPr>
    </w:pPr>
  </w:style>
  <w:style w:type="paragraph" w:styleId="Subtitle">
    <w:name w:val="Subtitle"/>
    <w:basedOn w:val="NoSpacing"/>
    <w:next w:val="Normal"/>
    <w:link w:val="SubtitleChar"/>
    <w:uiPriority w:val="11"/>
    <w:rsid w:val="002E6572"/>
    <w:pPr>
      <w:spacing w:after="320" w:line="247" w:lineRule="auto"/>
      <w:ind w:right="1134"/>
    </w:pPr>
    <w:rPr>
      <w:b/>
      <w:bCs/>
      <w:spacing w:val="-7"/>
      <w:sz w:val="36"/>
      <w:szCs w:val="36"/>
    </w:rPr>
  </w:style>
  <w:style w:type="character" w:customStyle="1" w:styleId="SubtitleChar">
    <w:name w:val="Subtitle Char"/>
    <w:link w:val="Subtitle"/>
    <w:uiPriority w:val="11"/>
    <w:rsid w:val="002E6572"/>
    <w:rPr>
      <w:rFonts w:ascii="Roboto" w:hAnsi="Roboto"/>
      <w:b/>
      <w:bCs/>
      <w:spacing w:val="-7"/>
      <w:sz w:val="36"/>
      <w:szCs w:val="36"/>
    </w:rPr>
  </w:style>
  <w:style w:type="paragraph" w:styleId="TOCHeading">
    <w:name w:val="TOC Heading"/>
    <w:basedOn w:val="Heading1"/>
    <w:next w:val="TOC1"/>
    <w:uiPriority w:val="39"/>
    <w:unhideWhenUsed/>
    <w:qFormat/>
    <w:rsid w:val="002C391A"/>
    <w:pPr>
      <w:tabs>
        <w:tab w:val="right" w:pos="9923"/>
      </w:tabs>
      <w:spacing w:before="320" w:after="400" w:line="259" w:lineRule="auto"/>
      <w:outlineLvl w:val="9"/>
    </w:pPr>
    <w:rPr>
      <w:sz w:val="76"/>
      <w:lang w:val="en-US"/>
    </w:rPr>
  </w:style>
  <w:style w:type="paragraph" w:styleId="TOC1">
    <w:name w:val="toc 1"/>
    <w:basedOn w:val="Normal"/>
    <w:next w:val="Normal"/>
    <w:autoRedefine/>
    <w:uiPriority w:val="39"/>
    <w:unhideWhenUsed/>
    <w:rsid w:val="00984D0E"/>
    <w:pPr>
      <w:tabs>
        <w:tab w:val="right" w:pos="9639"/>
      </w:tabs>
      <w:snapToGrid w:val="0"/>
      <w:spacing w:before="240" w:after="120"/>
    </w:pPr>
    <w:rPr>
      <w:b/>
    </w:rPr>
  </w:style>
  <w:style w:type="paragraph" w:styleId="TOC2">
    <w:name w:val="toc 2"/>
    <w:basedOn w:val="Normal"/>
    <w:next w:val="Normal"/>
    <w:autoRedefine/>
    <w:uiPriority w:val="39"/>
    <w:unhideWhenUsed/>
    <w:rsid w:val="00D45D27"/>
    <w:pPr>
      <w:tabs>
        <w:tab w:val="right" w:pos="9639"/>
      </w:tabs>
      <w:snapToGrid w:val="0"/>
      <w:spacing w:after="120" w:line="240" w:lineRule="auto"/>
      <w:ind w:left="255"/>
    </w:pPr>
  </w:style>
  <w:style w:type="paragraph" w:styleId="TOC3">
    <w:name w:val="toc 3"/>
    <w:basedOn w:val="Normal"/>
    <w:next w:val="Normal"/>
    <w:autoRedefine/>
    <w:uiPriority w:val="39"/>
    <w:unhideWhenUsed/>
    <w:rsid w:val="00632270"/>
    <w:pPr>
      <w:numPr>
        <w:ilvl w:val="2"/>
        <w:numId w:val="5"/>
      </w:numPr>
      <w:tabs>
        <w:tab w:val="right" w:pos="9639"/>
      </w:tabs>
      <w:spacing w:after="100"/>
    </w:pPr>
  </w:style>
  <w:style w:type="character" w:styleId="Hyperlink">
    <w:name w:val="Hyperlink"/>
    <w:uiPriority w:val="99"/>
    <w:unhideWhenUsed/>
    <w:rsid w:val="00F93478"/>
    <w:rPr>
      <w:rFonts w:ascii="Roboto" w:hAnsi="Roboto"/>
      <w:color w:val="002454"/>
      <w:u w:val="single"/>
    </w:rPr>
  </w:style>
  <w:style w:type="table" w:customStyle="1" w:styleId="Blank">
    <w:name w:val="Blank"/>
    <w:basedOn w:val="TableNormal"/>
    <w:uiPriority w:val="99"/>
    <w:rsid w:val="00FB0D65"/>
    <w:tblPr>
      <w:tblCellMar>
        <w:left w:w="0" w:type="dxa"/>
        <w:right w:w="0" w:type="dxa"/>
      </w:tblCellMar>
    </w:tblPr>
  </w:style>
  <w:style w:type="paragraph" w:customStyle="1" w:styleId="PageHeading">
    <w:name w:val="Page Heading"/>
    <w:link w:val="PageHeadingChar"/>
    <w:uiPriority w:val="2"/>
    <w:rsid w:val="001070C3"/>
    <w:pPr>
      <w:pageBreakBefore/>
      <w:spacing w:after="840" w:line="223" w:lineRule="auto"/>
      <w:outlineLvl w:val="0"/>
    </w:pPr>
    <w:rPr>
      <w:rFonts w:ascii="Roboto" w:hAnsi="Roboto"/>
      <w:b/>
      <w:bCs/>
      <w:color w:val="002554"/>
      <w:spacing w:val="-11"/>
      <w:sz w:val="60"/>
      <w:szCs w:val="60"/>
      <w:lang w:eastAsia="en-US"/>
    </w:rPr>
  </w:style>
  <w:style w:type="paragraph" w:customStyle="1" w:styleId="PullQuote-margin">
    <w:name w:val="Pull Quote-margin"/>
    <w:basedOn w:val="Normal"/>
    <w:next w:val="PullQuoteAttribute"/>
    <w:link w:val="PullQuote-marginChar"/>
    <w:uiPriority w:val="4"/>
    <w:qFormat/>
    <w:rsid w:val="00B51D4B"/>
    <w:pPr>
      <w:framePr w:w="2835" w:hSpace="567" w:vSpace="17010" w:wrap="around" w:vAnchor="text" w:hAnchor="page" w:x="8506" w:y="1"/>
      <w:spacing w:after="300" w:line="278" w:lineRule="auto"/>
    </w:pPr>
    <w:rPr>
      <w:b/>
      <w:sz w:val="26"/>
    </w:rPr>
  </w:style>
  <w:style w:type="character" w:customStyle="1" w:styleId="PageHeadingChar">
    <w:name w:val="Page Heading Char"/>
    <w:link w:val="PageHeading"/>
    <w:uiPriority w:val="2"/>
    <w:rsid w:val="001070C3"/>
    <w:rPr>
      <w:rFonts w:ascii="Roboto" w:hAnsi="Roboto"/>
      <w:b/>
      <w:bCs/>
      <w:color w:val="002554"/>
      <w:spacing w:val="-11"/>
      <w:sz w:val="60"/>
      <w:szCs w:val="60"/>
    </w:rPr>
  </w:style>
  <w:style w:type="paragraph" w:customStyle="1" w:styleId="PullQuoteAttribute">
    <w:name w:val="Pull Quote Attribute"/>
    <w:basedOn w:val="PullQuote-margin"/>
    <w:link w:val="PullQuoteAttributeChar"/>
    <w:uiPriority w:val="4"/>
    <w:qFormat/>
    <w:rsid w:val="00F77431"/>
    <w:pPr>
      <w:framePr w:wrap="around"/>
      <w:numPr>
        <w:numId w:val="5"/>
      </w:numPr>
      <w:spacing w:line="247" w:lineRule="auto"/>
    </w:pPr>
    <w:rPr>
      <w:b w:val="0"/>
      <w:sz w:val="24"/>
    </w:rPr>
  </w:style>
  <w:style w:type="character" w:customStyle="1" w:styleId="PullQuote-marginChar">
    <w:name w:val="Pull Quote-margin Char"/>
    <w:link w:val="PullQuote-margin"/>
    <w:uiPriority w:val="4"/>
    <w:rsid w:val="00B51D4B"/>
    <w:rPr>
      <w:rFonts w:ascii="Roboto" w:hAnsi="Roboto"/>
      <w:b/>
      <w:color w:val="000031"/>
      <w:spacing w:val="-5"/>
      <w:sz w:val="26"/>
    </w:rPr>
  </w:style>
  <w:style w:type="paragraph" w:styleId="FootnoteText">
    <w:name w:val="footnote text"/>
    <w:aliases w:val="ft,Geneva 9,Font: Geneva 9,Boston 10,f,Текст сноски Знак1,Текст сноски Знак1 Char Char Char Char Char Char,Текст сноски Знак1 Char Char Char Char Char,Текст сноски Знак1 Char Char Char Char,Текст сноски Знак1 Char Char,Char Char,Char,fn"/>
    <w:basedOn w:val="Normal"/>
    <w:link w:val="FootnoteTextChar"/>
    <w:uiPriority w:val="99"/>
    <w:rsid w:val="004E5F66"/>
    <w:pPr>
      <w:spacing w:after="0" w:line="240" w:lineRule="auto"/>
    </w:pPr>
    <w:rPr>
      <w:b/>
      <w:color w:val="002454"/>
      <w:spacing w:val="-3"/>
      <w:sz w:val="18"/>
      <w:szCs w:val="20"/>
    </w:rPr>
  </w:style>
  <w:style w:type="character" w:customStyle="1" w:styleId="PullQuoteAttributeChar">
    <w:name w:val="Pull Quote Attribute Char"/>
    <w:link w:val="PullQuoteAttribute"/>
    <w:uiPriority w:val="4"/>
    <w:rsid w:val="00415F99"/>
    <w:rPr>
      <w:rFonts w:ascii="Roboto" w:hAnsi="Roboto"/>
      <w:color w:val="002554"/>
      <w:spacing w:val="-5"/>
      <w:sz w:val="24"/>
      <w:szCs w:val="22"/>
      <w:lang w:eastAsia="en-US"/>
    </w:rPr>
  </w:style>
  <w:style w:type="character" w:customStyle="1" w:styleId="FootnoteTextChar">
    <w:name w:val="Footnote Text Char"/>
    <w:aliases w:val="ft Char,Geneva 9 Char,Font: Geneva 9 Char,Boston 10 Char,f Char,Текст сноски Знак1 Char,Текст сноски Знак1 Char Char Char Char Char Char Char,Текст сноски Знак1 Char Char Char Char Char Char1,Текст сноски Знак1 Char Char Char,fn Char"/>
    <w:link w:val="FootnoteText"/>
    <w:uiPriority w:val="99"/>
    <w:rsid w:val="004E5F66"/>
    <w:rPr>
      <w:rFonts w:ascii="Roboto" w:hAnsi="Roboto"/>
      <w:b/>
      <w:color w:val="002454"/>
      <w:spacing w:val="-3"/>
      <w:sz w:val="18"/>
      <w:lang w:eastAsia="en-US"/>
    </w:rPr>
  </w:style>
  <w:style w:type="character" w:styleId="FootnoteReference">
    <w:name w:val="footnote reference"/>
    <w:aliases w:val="FNRefe Char Char,BVI fnr Char Char,BVI fnr Char Char Char,BVI fnr Car Car Char Char Char,BVI fnr Car Char Char Char,BVI fnr Car Car Car Car Char Char Char Char Char,FNRefe Char Char Char,BVI fnr Char Char Char Char,ftref"/>
    <w:uiPriority w:val="99"/>
    <w:unhideWhenUsed/>
    <w:rsid w:val="004E5F66"/>
    <w:rPr>
      <w:rFonts w:ascii="Roboto" w:hAnsi="Roboto"/>
      <w:color w:val="002454"/>
      <w:vertAlign w:val="superscript"/>
    </w:rPr>
  </w:style>
  <w:style w:type="paragraph" w:customStyle="1" w:styleId="CoverKeyline">
    <w:name w:val="Cover Keyline"/>
    <w:basedOn w:val="Normal"/>
    <w:next w:val="Normal"/>
    <w:link w:val="CoverKeylineChar"/>
    <w:rsid w:val="001070C3"/>
    <w:pPr>
      <w:spacing w:after="360"/>
      <w:ind w:left="-113" w:right="-3119"/>
      <w:contextualSpacing/>
    </w:pPr>
  </w:style>
  <w:style w:type="paragraph" w:customStyle="1" w:styleId="CoverSubtitlePreparedby">
    <w:name w:val="Cover Subtitle (Prepared by)"/>
    <w:basedOn w:val="NoSpacing"/>
    <w:next w:val="Normal"/>
    <w:link w:val="CoverSubtitlePreparedbyChar"/>
    <w:uiPriority w:val="11"/>
    <w:rsid w:val="004022D7"/>
    <w:pPr>
      <w:spacing w:after="800"/>
      <w:contextualSpacing/>
    </w:pPr>
    <w:rPr>
      <w:spacing w:val="-8"/>
      <w:sz w:val="36"/>
      <w:szCs w:val="36"/>
    </w:rPr>
  </w:style>
  <w:style w:type="character" w:customStyle="1" w:styleId="CoverKeylineChar">
    <w:name w:val="Cover Keyline Char"/>
    <w:link w:val="CoverKeyline"/>
    <w:rsid w:val="001070C3"/>
    <w:rPr>
      <w:rFonts w:ascii="Roboto" w:hAnsi="Roboto"/>
      <w:color w:val="002554"/>
      <w:spacing w:val="-5"/>
      <w:sz w:val="24"/>
    </w:rPr>
  </w:style>
  <w:style w:type="numbering" w:customStyle="1" w:styleId="Quotes">
    <w:name w:val="Quotes"/>
    <w:uiPriority w:val="99"/>
    <w:rsid w:val="00F77431"/>
    <w:pPr>
      <w:numPr>
        <w:numId w:val="6"/>
      </w:numPr>
    </w:pPr>
  </w:style>
  <w:style w:type="character" w:customStyle="1" w:styleId="NoSpacingChar">
    <w:name w:val="No Spacing Char"/>
    <w:link w:val="NoSpacing"/>
    <w:uiPriority w:val="1"/>
    <w:rsid w:val="003A353D"/>
    <w:rPr>
      <w:spacing w:val="-5"/>
      <w:sz w:val="24"/>
    </w:rPr>
  </w:style>
  <w:style w:type="character" w:customStyle="1" w:styleId="CoverSubtitlePreparedbyChar">
    <w:name w:val="Cover Subtitle (Prepared by) Char"/>
    <w:link w:val="CoverSubtitlePreparedby"/>
    <w:uiPriority w:val="11"/>
    <w:rsid w:val="004022D7"/>
    <w:rPr>
      <w:rFonts w:ascii="Roboto" w:hAnsi="Roboto"/>
      <w:color w:val="002554"/>
      <w:spacing w:val="-8"/>
      <w:sz w:val="36"/>
      <w:szCs w:val="36"/>
      <w:lang w:eastAsia="en-US"/>
    </w:rPr>
  </w:style>
  <w:style w:type="paragraph" w:customStyle="1" w:styleId="IntroductoryQuote">
    <w:name w:val="Introductory Quote"/>
    <w:basedOn w:val="Normal"/>
    <w:next w:val="IntroQuoteAttribute"/>
    <w:link w:val="IntroductoryQuoteChar"/>
    <w:uiPriority w:val="4"/>
    <w:qFormat/>
    <w:rsid w:val="005870BD"/>
    <w:pPr>
      <w:spacing w:after="340" w:line="245" w:lineRule="auto"/>
    </w:pPr>
    <w:rPr>
      <w:b/>
      <w:bCs/>
      <w:spacing w:val="-8"/>
      <w:sz w:val="36"/>
      <w:szCs w:val="36"/>
    </w:rPr>
  </w:style>
  <w:style w:type="paragraph" w:customStyle="1" w:styleId="IntroQuoteAttribute">
    <w:name w:val="Intro Quote Attribute"/>
    <w:basedOn w:val="IntroductoryQuote"/>
    <w:link w:val="IntroQuoteAttributeChar"/>
    <w:uiPriority w:val="4"/>
    <w:qFormat/>
    <w:rsid w:val="001070C3"/>
    <w:pPr>
      <w:numPr>
        <w:ilvl w:val="1"/>
        <w:numId w:val="5"/>
      </w:numPr>
      <w:contextualSpacing/>
    </w:pPr>
    <w:rPr>
      <w:b w:val="0"/>
      <w:bCs w:val="0"/>
      <w:spacing w:val="-6"/>
      <w:sz w:val="28"/>
      <w:szCs w:val="28"/>
    </w:rPr>
  </w:style>
  <w:style w:type="character" w:customStyle="1" w:styleId="IntroductoryQuoteChar">
    <w:name w:val="Introductory Quote Char"/>
    <w:link w:val="IntroductoryQuote"/>
    <w:uiPriority w:val="4"/>
    <w:rsid w:val="005870BD"/>
    <w:rPr>
      <w:rFonts w:ascii="Roboto" w:hAnsi="Roboto"/>
      <w:b/>
      <w:bCs/>
      <w:color w:val="002554"/>
      <w:spacing w:val="-8"/>
      <w:sz w:val="36"/>
      <w:szCs w:val="36"/>
    </w:rPr>
  </w:style>
  <w:style w:type="character" w:styleId="Strong">
    <w:name w:val="Strong"/>
    <w:uiPriority w:val="22"/>
    <w:qFormat/>
    <w:rsid w:val="00D402E8"/>
    <w:rPr>
      <w:rFonts w:ascii="Roboto" w:hAnsi="Roboto"/>
      <w:b/>
      <w:bCs/>
    </w:rPr>
  </w:style>
  <w:style w:type="character" w:customStyle="1" w:styleId="IntroQuoteAttributeChar">
    <w:name w:val="Intro Quote Attribute Char"/>
    <w:link w:val="IntroQuoteAttribute"/>
    <w:uiPriority w:val="4"/>
    <w:rsid w:val="001070C3"/>
    <w:rPr>
      <w:rFonts w:ascii="Roboto" w:hAnsi="Roboto"/>
      <w:color w:val="002554"/>
      <w:spacing w:val="-6"/>
      <w:sz w:val="28"/>
      <w:szCs w:val="28"/>
      <w:lang w:eastAsia="en-US"/>
    </w:rPr>
  </w:style>
  <w:style w:type="character" w:customStyle="1" w:styleId="Heading6Char">
    <w:name w:val="Heading 6 Char"/>
    <w:link w:val="Heading6"/>
    <w:uiPriority w:val="9"/>
    <w:semiHidden/>
    <w:rsid w:val="005870BD"/>
    <w:rPr>
      <w:rFonts w:ascii="Roboto" w:eastAsia="SimHei" w:hAnsi="Roboto" w:cs="Times New Roman"/>
      <w:color w:val="002554"/>
      <w:spacing w:val="-5"/>
      <w:sz w:val="24"/>
    </w:rPr>
  </w:style>
  <w:style w:type="character" w:styleId="CommentReference">
    <w:name w:val="annotation reference"/>
    <w:uiPriority w:val="99"/>
    <w:unhideWhenUsed/>
    <w:qFormat/>
    <w:rsid w:val="00C55F54"/>
    <w:rPr>
      <w:sz w:val="16"/>
      <w:szCs w:val="16"/>
    </w:rPr>
  </w:style>
  <w:style w:type="paragraph" w:styleId="CommentText">
    <w:name w:val="annotation text"/>
    <w:basedOn w:val="Normal"/>
    <w:link w:val="CommentTextChar"/>
    <w:uiPriority w:val="99"/>
    <w:unhideWhenUsed/>
    <w:rsid w:val="00C55F54"/>
    <w:pPr>
      <w:spacing w:after="160" w:line="240" w:lineRule="auto"/>
    </w:pPr>
    <w:rPr>
      <w:rFonts w:ascii="Poppins Light" w:hAnsi="Poppins Light"/>
      <w:color w:val="auto"/>
      <w:spacing w:val="0"/>
      <w:sz w:val="20"/>
      <w:szCs w:val="20"/>
    </w:rPr>
  </w:style>
  <w:style w:type="character" w:customStyle="1" w:styleId="CommentTextChar">
    <w:name w:val="Comment Text Char"/>
    <w:link w:val="CommentText"/>
    <w:uiPriority w:val="99"/>
    <w:rsid w:val="00C55F54"/>
    <w:rPr>
      <w:sz w:val="20"/>
      <w:szCs w:val="20"/>
    </w:rPr>
  </w:style>
  <w:style w:type="character" w:customStyle="1" w:styleId="ListParagraphChar">
    <w:name w:val="List Paragraph Char"/>
    <w:aliases w:val="Recommendation Char,List Paragraph1 Char,List Paragraph11 Char,L Char,Number Char"/>
    <w:link w:val="ListParagraph"/>
    <w:uiPriority w:val="34"/>
    <w:rsid w:val="00C55F54"/>
    <w:rPr>
      <w:rFonts w:ascii="Roboto" w:hAnsi="Roboto"/>
      <w:color w:val="002554"/>
      <w:spacing w:val="-5"/>
      <w:sz w:val="24"/>
    </w:rPr>
  </w:style>
  <w:style w:type="character" w:styleId="EndnoteReference">
    <w:name w:val="endnote reference"/>
    <w:uiPriority w:val="99"/>
    <w:unhideWhenUsed/>
    <w:qFormat/>
    <w:rsid w:val="00360BCF"/>
    <w:rPr>
      <w:rFonts w:ascii="Roboto" w:hAnsi="Roboto"/>
      <w:b/>
      <w:i w:val="0"/>
      <w:caps w:val="0"/>
      <w:smallCaps w:val="0"/>
      <w:strike w:val="0"/>
      <w:dstrike w:val="0"/>
      <w:vanish w:val="0"/>
      <w:color w:val="002454"/>
      <w:sz w:val="24"/>
      <w:vertAlign w:val="superscript"/>
    </w:rPr>
  </w:style>
  <w:style w:type="paragraph" w:styleId="Revision">
    <w:name w:val="Revision"/>
    <w:hidden/>
    <w:uiPriority w:val="99"/>
    <w:semiHidden/>
    <w:rsid w:val="00C55F54"/>
    <w:rPr>
      <w:sz w:val="22"/>
      <w:szCs w:val="22"/>
      <w:lang w:eastAsia="en-US"/>
    </w:rPr>
  </w:style>
  <w:style w:type="paragraph" w:styleId="CommentSubject">
    <w:name w:val="annotation subject"/>
    <w:basedOn w:val="CommentText"/>
    <w:next w:val="CommentText"/>
    <w:link w:val="CommentSubjectChar"/>
    <w:uiPriority w:val="99"/>
    <w:semiHidden/>
    <w:unhideWhenUsed/>
    <w:rsid w:val="00C55F54"/>
    <w:rPr>
      <w:b/>
      <w:bCs/>
    </w:rPr>
  </w:style>
  <w:style w:type="character" w:customStyle="1" w:styleId="CommentSubjectChar">
    <w:name w:val="Comment Subject Char"/>
    <w:link w:val="CommentSubject"/>
    <w:uiPriority w:val="99"/>
    <w:semiHidden/>
    <w:rsid w:val="00C55F54"/>
    <w:rPr>
      <w:b/>
      <w:bCs/>
      <w:sz w:val="20"/>
      <w:szCs w:val="20"/>
    </w:rPr>
  </w:style>
  <w:style w:type="character" w:styleId="Mention">
    <w:name w:val="Mention"/>
    <w:uiPriority w:val="99"/>
    <w:unhideWhenUsed/>
    <w:rsid w:val="00C55F54"/>
    <w:rPr>
      <w:color w:val="2B579A"/>
      <w:shd w:val="clear" w:color="auto" w:fill="E6E6E6"/>
    </w:rPr>
  </w:style>
  <w:style w:type="paragraph" w:styleId="BodyText">
    <w:name w:val="Body Text"/>
    <w:basedOn w:val="Normal"/>
    <w:link w:val="BodyTextChar"/>
    <w:uiPriority w:val="1"/>
    <w:unhideWhenUsed/>
    <w:qFormat/>
    <w:rsid w:val="00C55F54"/>
    <w:pPr>
      <w:adjustRightInd w:val="0"/>
      <w:spacing w:before="240" w:after="0" w:line="288" w:lineRule="auto"/>
      <w:jc w:val="both"/>
    </w:pPr>
    <w:rPr>
      <w:rFonts w:ascii="Calibri" w:eastAsia="Calibri" w:hAnsi="Calibri" w:cs="Calibri"/>
      <w:color w:val="000000"/>
      <w:spacing w:val="0"/>
      <w:sz w:val="22"/>
      <w:lang w:eastAsia="en-GB"/>
    </w:rPr>
  </w:style>
  <w:style w:type="character" w:customStyle="1" w:styleId="BodyTextChar">
    <w:name w:val="Body Text Char"/>
    <w:link w:val="BodyText"/>
    <w:uiPriority w:val="1"/>
    <w:rsid w:val="00C55F54"/>
    <w:rPr>
      <w:rFonts w:ascii="Calibri" w:eastAsia="Calibri" w:hAnsi="Calibri" w:cs="Calibri"/>
      <w:color w:val="000000"/>
      <w:lang w:eastAsia="en-GB"/>
    </w:rPr>
  </w:style>
  <w:style w:type="character" w:customStyle="1" w:styleId="normaltextrun">
    <w:name w:val="normaltextrun"/>
    <w:basedOn w:val="DefaultParagraphFont"/>
    <w:rsid w:val="00C55F54"/>
  </w:style>
  <w:style w:type="character" w:customStyle="1" w:styleId="eop">
    <w:name w:val="eop"/>
    <w:basedOn w:val="DefaultParagraphFont"/>
    <w:rsid w:val="00C55F54"/>
  </w:style>
  <w:style w:type="paragraph" w:customStyle="1" w:styleId="Default">
    <w:name w:val="Default"/>
    <w:rsid w:val="00C55F54"/>
    <w:pPr>
      <w:autoSpaceDE w:val="0"/>
      <w:autoSpaceDN w:val="0"/>
      <w:adjustRightInd w:val="0"/>
    </w:pPr>
    <w:rPr>
      <w:rFonts w:ascii="Calibri" w:hAnsi="Calibri" w:cs="Calibri"/>
      <w:color w:val="000000"/>
      <w:sz w:val="24"/>
      <w:szCs w:val="24"/>
      <w:lang w:eastAsia="en-US"/>
    </w:rPr>
  </w:style>
  <w:style w:type="paragraph" w:customStyle="1" w:styleId="pf0">
    <w:name w:val="pf0"/>
    <w:basedOn w:val="Normal"/>
    <w:rsid w:val="00C55F54"/>
    <w:pPr>
      <w:spacing w:before="100" w:beforeAutospacing="1" w:after="100" w:afterAutospacing="1" w:line="240" w:lineRule="auto"/>
    </w:pPr>
    <w:rPr>
      <w:rFonts w:ascii="Times New Roman" w:eastAsia="Times New Roman" w:hAnsi="Times New Roman"/>
      <w:color w:val="auto"/>
      <w:spacing w:val="0"/>
      <w:szCs w:val="24"/>
      <w:lang w:eastAsia="en-AU"/>
    </w:rPr>
  </w:style>
  <w:style w:type="character" w:customStyle="1" w:styleId="cf01">
    <w:name w:val="cf01"/>
    <w:rsid w:val="00C55F54"/>
    <w:rPr>
      <w:rFonts w:ascii="Segoe UI" w:hAnsi="Segoe UI" w:cs="Segoe UI" w:hint="default"/>
      <w:sz w:val="18"/>
      <w:szCs w:val="18"/>
    </w:rPr>
  </w:style>
  <w:style w:type="character" w:styleId="UnresolvedMention">
    <w:name w:val="Unresolved Mention"/>
    <w:uiPriority w:val="99"/>
    <w:semiHidden/>
    <w:unhideWhenUsed/>
    <w:rsid w:val="00C55F54"/>
    <w:rPr>
      <w:color w:val="605E5C"/>
      <w:shd w:val="clear" w:color="auto" w:fill="E1DFDD"/>
    </w:rPr>
  </w:style>
  <w:style w:type="character" w:customStyle="1" w:styleId="A5">
    <w:name w:val="A5"/>
    <w:uiPriority w:val="99"/>
    <w:rsid w:val="00C55F54"/>
    <w:rPr>
      <w:color w:val="000000"/>
      <w:sz w:val="14"/>
      <w:szCs w:val="14"/>
    </w:rPr>
  </w:style>
  <w:style w:type="paragraph" w:styleId="EndnoteText">
    <w:name w:val="endnote text"/>
    <w:basedOn w:val="Normal"/>
    <w:link w:val="EndnoteTextChar"/>
    <w:uiPriority w:val="99"/>
    <w:unhideWhenUsed/>
    <w:qFormat/>
    <w:rsid w:val="00A9447B"/>
    <w:pPr>
      <w:spacing w:after="80" w:line="240" w:lineRule="auto"/>
      <w:ind w:left="113" w:hanging="113"/>
    </w:pPr>
    <w:rPr>
      <w:color w:val="002454"/>
      <w:spacing w:val="0"/>
      <w:sz w:val="20"/>
      <w:szCs w:val="20"/>
    </w:rPr>
  </w:style>
  <w:style w:type="character" w:customStyle="1" w:styleId="EndnoteTextChar">
    <w:name w:val="Endnote Text Char"/>
    <w:link w:val="EndnoteText"/>
    <w:uiPriority w:val="99"/>
    <w:rsid w:val="00A9447B"/>
    <w:rPr>
      <w:rFonts w:ascii="Roboto" w:hAnsi="Roboto"/>
      <w:color w:val="002454"/>
      <w:lang w:eastAsia="en-US"/>
    </w:rPr>
  </w:style>
  <w:style w:type="paragraph" w:customStyle="1" w:styleId="paragraph">
    <w:name w:val="paragraph"/>
    <w:basedOn w:val="Normal"/>
    <w:rsid w:val="00C55F54"/>
    <w:pPr>
      <w:spacing w:before="100" w:beforeAutospacing="1" w:after="100" w:afterAutospacing="1" w:line="240" w:lineRule="auto"/>
    </w:pPr>
    <w:rPr>
      <w:rFonts w:ascii="Times New Roman" w:eastAsia="Times New Roman" w:hAnsi="Times New Roman"/>
      <w:color w:val="auto"/>
      <w:spacing w:val="0"/>
      <w:szCs w:val="24"/>
      <w:lang w:eastAsia="en-AU"/>
    </w:rPr>
  </w:style>
  <w:style w:type="character" w:customStyle="1" w:styleId="authors">
    <w:name w:val="authors"/>
    <w:basedOn w:val="DefaultParagraphFont"/>
    <w:rsid w:val="00C55F54"/>
  </w:style>
  <w:style w:type="character" w:customStyle="1" w:styleId="Date1">
    <w:name w:val="Date1"/>
    <w:basedOn w:val="DefaultParagraphFont"/>
    <w:rsid w:val="00C55F54"/>
  </w:style>
  <w:style w:type="character" w:customStyle="1" w:styleId="arttitle">
    <w:name w:val="art_title"/>
    <w:basedOn w:val="DefaultParagraphFont"/>
    <w:rsid w:val="00C55F54"/>
  </w:style>
  <w:style w:type="character" w:customStyle="1" w:styleId="serialtitle">
    <w:name w:val="serial_title"/>
    <w:basedOn w:val="DefaultParagraphFont"/>
    <w:rsid w:val="00C55F54"/>
  </w:style>
  <w:style w:type="character" w:customStyle="1" w:styleId="volumeissue">
    <w:name w:val="volume_issue"/>
    <w:basedOn w:val="DefaultParagraphFont"/>
    <w:rsid w:val="00C55F54"/>
  </w:style>
  <w:style w:type="character" w:customStyle="1" w:styleId="pagerange">
    <w:name w:val="page_range"/>
    <w:basedOn w:val="DefaultParagraphFont"/>
    <w:rsid w:val="00C55F54"/>
  </w:style>
  <w:style w:type="character" w:customStyle="1" w:styleId="doilink">
    <w:name w:val="doi_link"/>
    <w:basedOn w:val="DefaultParagraphFont"/>
    <w:rsid w:val="00C55F54"/>
  </w:style>
  <w:style w:type="character" w:styleId="FollowedHyperlink">
    <w:name w:val="FollowedHyperlink"/>
    <w:uiPriority w:val="99"/>
    <w:semiHidden/>
    <w:unhideWhenUsed/>
    <w:rsid w:val="00C55F54"/>
    <w:rPr>
      <w:color w:val="000000"/>
      <w:u w:val="single"/>
    </w:rPr>
  </w:style>
  <w:style w:type="character" w:styleId="PageNumber">
    <w:name w:val="page number"/>
    <w:basedOn w:val="DefaultParagraphFont"/>
    <w:uiPriority w:val="99"/>
    <w:semiHidden/>
    <w:unhideWhenUsed/>
    <w:rsid w:val="00C55F54"/>
  </w:style>
  <w:style w:type="character" w:customStyle="1" w:styleId="ui-provider">
    <w:name w:val="ui-provider"/>
    <w:basedOn w:val="DefaultParagraphFont"/>
    <w:rsid w:val="00C55F54"/>
  </w:style>
  <w:style w:type="character" w:customStyle="1" w:styleId="cf11">
    <w:name w:val="cf11"/>
    <w:rsid w:val="00C55F54"/>
    <w:rPr>
      <w:rFonts w:ascii="Segoe UI" w:hAnsi="Segoe UI" w:cs="Segoe UI" w:hint="default"/>
      <w:i/>
      <w:iCs/>
      <w:sz w:val="18"/>
      <w:szCs w:val="18"/>
    </w:rPr>
  </w:style>
  <w:style w:type="paragraph" w:customStyle="1" w:styleId="ListResources">
    <w:name w:val="List Resources"/>
    <w:autoRedefine/>
    <w:qFormat/>
    <w:rsid w:val="00C55F54"/>
    <w:pPr>
      <w:numPr>
        <w:numId w:val="8"/>
      </w:numPr>
      <w:spacing w:before="120" w:after="120"/>
      <w:contextualSpacing/>
    </w:pPr>
    <w:rPr>
      <w:rFonts w:cs="Poppins Light"/>
      <w:sz w:val="24"/>
      <w:szCs w:val="24"/>
      <w:lang w:eastAsia="en-US"/>
    </w:rPr>
  </w:style>
  <w:style w:type="paragraph" w:styleId="NormalWeb">
    <w:name w:val="Normal (Web)"/>
    <w:basedOn w:val="Normal"/>
    <w:uiPriority w:val="99"/>
    <w:semiHidden/>
    <w:unhideWhenUsed/>
    <w:rsid w:val="00C55F54"/>
    <w:pPr>
      <w:spacing w:before="100" w:beforeAutospacing="1" w:after="100" w:afterAutospacing="1" w:line="240" w:lineRule="auto"/>
    </w:pPr>
    <w:rPr>
      <w:rFonts w:ascii="Times New Roman" w:eastAsia="Times New Roman" w:hAnsi="Times New Roman"/>
      <w:color w:val="auto"/>
      <w:spacing w:val="0"/>
      <w:szCs w:val="24"/>
      <w:lang w:eastAsia="en-AU"/>
    </w:rPr>
  </w:style>
  <w:style w:type="character" w:styleId="SmartLink">
    <w:name w:val="Smart Link"/>
    <w:uiPriority w:val="99"/>
    <w:semiHidden/>
    <w:unhideWhenUsed/>
    <w:rsid w:val="00C55F54"/>
    <w:rPr>
      <w:color w:val="0000FF"/>
      <w:u w:val="single"/>
      <w:shd w:val="clear" w:color="auto" w:fill="F3F2F1"/>
    </w:rPr>
  </w:style>
  <w:style w:type="character" w:customStyle="1" w:styleId="superscript">
    <w:name w:val="superscript"/>
    <w:basedOn w:val="DefaultParagraphFont"/>
    <w:rsid w:val="00C55F54"/>
  </w:style>
  <w:style w:type="character" w:customStyle="1" w:styleId="scxw74800172">
    <w:name w:val="scxw74800172"/>
    <w:basedOn w:val="DefaultParagraphFont"/>
    <w:rsid w:val="00C55F54"/>
  </w:style>
  <w:style w:type="paragraph" w:customStyle="1" w:styleId="Pa10">
    <w:name w:val="Pa10"/>
    <w:basedOn w:val="Default"/>
    <w:next w:val="Default"/>
    <w:uiPriority w:val="99"/>
    <w:rsid w:val="00C55F54"/>
    <w:pPr>
      <w:spacing w:line="261" w:lineRule="atLeast"/>
    </w:pPr>
    <w:rPr>
      <w:rFonts w:ascii="Montserrat Semi Bold" w:hAnsi="Montserrat Semi Bold" w:cs="Times New Roman"/>
      <w:color w:val="auto"/>
    </w:rPr>
  </w:style>
  <w:style w:type="paragraph" w:customStyle="1" w:styleId="Pa0">
    <w:name w:val="Pa0"/>
    <w:basedOn w:val="Default"/>
    <w:next w:val="Default"/>
    <w:uiPriority w:val="99"/>
    <w:rsid w:val="00C55F54"/>
    <w:pPr>
      <w:spacing w:line="211" w:lineRule="atLeast"/>
    </w:pPr>
    <w:rPr>
      <w:rFonts w:ascii="Montserrat Semi Bold" w:hAnsi="Montserrat Semi Bold" w:cs="Times New Roman"/>
      <w:color w:val="auto"/>
    </w:rPr>
  </w:style>
  <w:style w:type="paragraph" w:customStyle="1" w:styleId="Pa18">
    <w:name w:val="Pa18"/>
    <w:basedOn w:val="Default"/>
    <w:next w:val="Default"/>
    <w:uiPriority w:val="99"/>
    <w:rsid w:val="00C55F54"/>
    <w:pPr>
      <w:spacing w:line="201" w:lineRule="atLeast"/>
    </w:pPr>
    <w:rPr>
      <w:rFonts w:ascii="Source Sans Pro" w:hAnsi="Source Sans Pro" w:cs="Times New Roman"/>
      <w:color w:val="auto"/>
    </w:rPr>
  </w:style>
  <w:style w:type="paragraph" w:customStyle="1" w:styleId="Pa19">
    <w:name w:val="Pa19"/>
    <w:basedOn w:val="Default"/>
    <w:next w:val="Default"/>
    <w:uiPriority w:val="99"/>
    <w:rsid w:val="00C55F54"/>
    <w:pPr>
      <w:spacing w:line="201" w:lineRule="atLeast"/>
    </w:pPr>
    <w:rPr>
      <w:rFonts w:ascii="Source Sans Pro" w:hAnsi="Source Sans Pro" w:cs="Times New Roman"/>
      <w:color w:val="auto"/>
    </w:rPr>
  </w:style>
  <w:style w:type="character" w:customStyle="1" w:styleId="A10">
    <w:name w:val="A10"/>
    <w:uiPriority w:val="99"/>
    <w:rsid w:val="00C55F54"/>
    <w:rPr>
      <w:rFonts w:cs="Source Sans Pro"/>
      <w:color w:val="000000"/>
      <w:sz w:val="20"/>
      <w:szCs w:val="20"/>
    </w:rPr>
  </w:style>
  <w:style w:type="character" w:customStyle="1" w:styleId="A9">
    <w:name w:val="A9"/>
    <w:uiPriority w:val="99"/>
    <w:rsid w:val="00C55F54"/>
    <w:rPr>
      <w:rFonts w:cs="Roboto"/>
      <w:b/>
      <w:bCs/>
      <w:color w:val="000000"/>
      <w:sz w:val="18"/>
      <w:szCs w:val="18"/>
    </w:rPr>
  </w:style>
  <w:style w:type="character" w:customStyle="1" w:styleId="markedcontent">
    <w:name w:val="markedcontent"/>
    <w:basedOn w:val="DefaultParagraphFont"/>
    <w:rsid w:val="00C55F54"/>
  </w:style>
  <w:style w:type="character" w:styleId="SubtleEmphasis">
    <w:name w:val="Subtle Emphasis"/>
    <w:uiPriority w:val="19"/>
    <w:qFormat/>
    <w:rsid w:val="00C55F54"/>
    <w:rPr>
      <w:i/>
      <w:iCs/>
      <w:color w:val="404040"/>
    </w:rPr>
  </w:style>
  <w:style w:type="character" w:customStyle="1" w:styleId="frag-heading">
    <w:name w:val="frag-heading"/>
    <w:basedOn w:val="DefaultParagraphFont"/>
    <w:rsid w:val="00C55F54"/>
  </w:style>
  <w:style w:type="character" w:customStyle="1" w:styleId="Date2">
    <w:name w:val="Date2"/>
    <w:basedOn w:val="DefaultParagraphFont"/>
    <w:rsid w:val="00C55F54"/>
  </w:style>
  <w:style w:type="numbering" w:customStyle="1" w:styleId="CurrentList1">
    <w:name w:val="Current List1"/>
    <w:uiPriority w:val="99"/>
    <w:rsid w:val="00C55F54"/>
    <w:pPr>
      <w:numPr>
        <w:numId w:val="14"/>
      </w:numPr>
    </w:pPr>
  </w:style>
  <w:style w:type="character" w:styleId="Emphasis">
    <w:name w:val="Emphasis"/>
    <w:uiPriority w:val="20"/>
    <w:qFormat/>
    <w:rsid w:val="00A53A71"/>
    <w:rPr>
      <w:i/>
      <w:iCs/>
    </w:rPr>
  </w:style>
  <w:style w:type="paragraph" w:styleId="TOC4">
    <w:name w:val="toc 4"/>
    <w:basedOn w:val="Normal"/>
    <w:next w:val="Normal"/>
    <w:autoRedefine/>
    <w:uiPriority w:val="39"/>
    <w:unhideWhenUsed/>
    <w:rsid w:val="00632270"/>
    <w:pPr>
      <w:tabs>
        <w:tab w:val="right" w:pos="9639"/>
      </w:tabs>
      <w:spacing w:after="100"/>
      <w:ind w:left="720"/>
    </w:pPr>
  </w:style>
  <w:style w:type="paragraph" w:styleId="TOC5">
    <w:name w:val="toc 5"/>
    <w:basedOn w:val="Normal"/>
    <w:next w:val="Normal"/>
    <w:autoRedefine/>
    <w:uiPriority w:val="39"/>
    <w:unhideWhenUsed/>
    <w:rsid w:val="00984D0E"/>
    <w:pPr>
      <w:tabs>
        <w:tab w:val="right" w:pos="9923"/>
      </w:tabs>
      <w:spacing w:after="100"/>
      <w:ind w:left="960"/>
    </w:pPr>
  </w:style>
  <w:style w:type="paragraph" w:styleId="TOC6">
    <w:name w:val="toc 6"/>
    <w:basedOn w:val="Normal"/>
    <w:next w:val="Normal"/>
    <w:autoRedefine/>
    <w:uiPriority w:val="39"/>
    <w:unhideWhenUsed/>
    <w:rsid w:val="00632270"/>
    <w:pPr>
      <w:tabs>
        <w:tab w:val="right" w:pos="9639"/>
      </w:tabs>
      <w:spacing w:after="100"/>
      <w:ind w:left="1200"/>
    </w:pPr>
  </w:style>
  <w:style w:type="paragraph" w:styleId="TOC7">
    <w:name w:val="toc 7"/>
    <w:basedOn w:val="Normal"/>
    <w:next w:val="Normal"/>
    <w:autoRedefine/>
    <w:uiPriority w:val="39"/>
    <w:unhideWhenUsed/>
    <w:rsid w:val="002C391A"/>
    <w:pPr>
      <w:tabs>
        <w:tab w:val="right" w:pos="9923"/>
      </w:tabs>
      <w:spacing w:after="100"/>
      <w:ind w:left="1440"/>
    </w:pPr>
  </w:style>
  <w:style w:type="paragraph" w:styleId="TOC8">
    <w:name w:val="toc 8"/>
    <w:basedOn w:val="Normal"/>
    <w:next w:val="Normal"/>
    <w:autoRedefine/>
    <w:uiPriority w:val="39"/>
    <w:unhideWhenUsed/>
    <w:rsid w:val="002C391A"/>
    <w:pPr>
      <w:tabs>
        <w:tab w:val="right" w:pos="9923"/>
      </w:tabs>
      <w:spacing w:after="100"/>
      <w:ind w:left="1680"/>
    </w:pPr>
  </w:style>
  <w:style w:type="paragraph" w:styleId="TOC9">
    <w:name w:val="toc 9"/>
    <w:basedOn w:val="Normal"/>
    <w:next w:val="Normal"/>
    <w:autoRedefine/>
    <w:uiPriority w:val="39"/>
    <w:unhideWhenUsed/>
    <w:rsid w:val="002C391A"/>
    <w:pPr>
      <w:tabs>
        <w:tab w:val="right" w:pos="9923"/>
      </w:tabs>
      <w:spacing w:after="100"/>
      <w:ind w:left="1920"/>
    </w:pPr>
  </w:style>
  <w:style w:type="paragraph" w:styleId="TOAHeading">
    <w:name w:val="toa heading"/>
    <w:basedOn w:val="Normal"/>
    <w:next w:val="Normal"/>
    <w:uiPriority w:val="99"/>
    <w:unhideWhenUsed/>
    <w:rsid w:val="00A92C88"/>
    <w:pPr>
      <w:spacing w:before="120"/>
    </w:pPr>
    <w:rPr>
      <w:rFonts w:asciiTheme="majorHAnsi" w:eastAsiaTheme="majorEastAsia" w:hAnsiTheme="majorHAnsi" w:cstheme="majorBidi"/>
      <w:b/>
      <w:bCs/>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920240">
      <w:bodyDiv w:val="1"/>
      <w:marLeft w:val="0"/>
      <w:marRight w:val="0"/>
      <w:marTop w:val="0"/>
      <w:marBottom w:val="0"/>
      <w:divBdr>
        <w:top w:val="none" w:sz="0" w:space="0" w:color="auto"/>
        <w:left w:val="none" w:sz="0" w:space="0" w:color="auto"/>
        <w:bottom w:val="none" w:sz="0" w:space="0" w:color="auto"/>
        <w:right w:val="none" w:sz="0" w:space="0" w:color="auto"/>
      </w:divBdr>
      <w:divsChild>
        <w:div w:id="1343315291">
          <w:marLeft w:val="0"/>
          <w:marRight w:val="0"/>
          <w:marTop w:val="0"/>
          <w:marBottom w:val="0"/>
          <w:divBdr>
            <w:top w:val="none" w:sz="0" w:space="0" w:color="auto"/>
            <w:left w:val="none" w:sz="0" w:space="0" w:color="auto"/>
            <w:bottom w:val="none" w:sz="0" w:space="0" w:color="auto"/>
            <w:right w:val="none" w:sz="0" w:space="0" w:color="auto"/>
          </w:divBdr>
        </w:div>
      </w:divsChild>
    </w:div>
    <w:div w:id="229275051">
      <w:bodyDiv w:val="1"/>
      <w:marLeft w:val="0"/>
      <w:marRight w:val="0"/>
      <w:marTop w:val="0"/>
      <w:marBottom w:val="0"/>
      <w:divBdr>
        <w:top w:val="none" w:sz="0" w:space="0" w:color="auto"/>
        <w:left w:val="none" w:sz="0" w:space="0" w:color="auto"/>
        <w:bottom w:val="none" w:sz="0" w:space="0" w:color="auto"/>
        <w:right w:val="none" w:sz="0" w:space="0" w:color="auto"/>
      </w:divBdr>
    </w:div>
    <w:div w:id="240065942">
      <w:bodyDiv w:val="1"/>
      <w:marLeft w:val="0"/>
      <w:marRight w:val="0"/>
      <w:marTop w:val="0"/>
      <w:marBottom w:val="0"/>
      <w:divBdr>
        <w:top w:val="none" w:sz="0" w:space="0" w:color="auto"/>
        <w:left w:val="none" w:sz="0" w:space="0" w:color="auto"/>
        <w:bottom w:val="none" w:sz="0" w:space="0" w:color="auto"/>
        <w:right w:val="none" w:sz="0" w:space="0" w:color="auto"/>
      </w:divBdr>
    </w:div>
    <w:div w:id="280691967">
      <w:bodyDiv w:val="1"/>
      <w:marLeft w:val="0"/>
      <w:marRight w:val="0"/>
      <w:marTop w:val="0"/>
      <w:marBottom w:val="0"/>
      <w:divBdr>
        <w:top w:val="none" w:sz="0" w:space="0" w:color="auto"/>
        <w:left w:val="none" w:sz="0" w:space="0" w:color="auto"/>
        <w:bottom w:val="none" w:sz="0" w:space="0" w:color="auto"/>
        <w:right w:val="none" w:sz="0" w:space="0" w:color="auto"/>
      </w:divBdr>
    </w:div>
    <w:div w:id="353389126">
      <w:bodyDiv w:val="1"/>
      <w:marLeft w:val="0"/>
      <w:marRight w:val="0"/>
      <w:marTop w:val="0"/>
      <w:marBottom w:val="0"/>
      <w:divBdr>
        <w:top w:val="none" w:sz="0" w:space="0" w:color="auto"/>
        <w:left w:val="none" w:sz="0" w:space="0" w:color="auto"/>
        <w:bottom w:val="none" w:sz="0" w:space="0" w:color="auto"/>
        <w:right w:val="none" w:sz="0" w:space="0" w:color="auto"/>
      </w:divBdr>
    </w:div>
    <w:div w:id="858592747">
      <w:bodyDiv w:val="1"/>
      <w:marLeft w:val="0"/>
      <w:marRight w:val="0"/>
      <w:marTop w:val="0"/>
      <w:marBottom w:val="0"/>
      <w:divBdr>
        <w:top w:val="none" w:sz="0" w:space="0" w:color="auto"/>
        <w:left w:val="none" w:sz="0" w:space="0" w:color="auto"/>
        <w:bottom w:val="none" w:sz="0" w:space="0" w:color="auto"/>
        <w:right w:val="none" w:sz="0" w:space="0" w:color="auto"/>
      </w:divBdr>
    </w:div>
    <w:div w:id="1026517959">
      <w:bodyDiv w:val="1"/>
      <w:marLeft w:val="0"/>
      <w:marRight w:val="0"/>
      <w:marTop w:val="0"/>
      <w:marBottom w:val="0"/>
      <w:divBdr>
        <w:top w:val="none" w:sz="0" w:space="0" w:color="auto"/>
        <w:left w:val="none" w:sz="0" w:space="0" w:color="auto"/>
        <w:bottom w:val="none" w:sz="0" w:space="0" w:color="auto"/>
        <w:right w:val="none" w:sz="0" w:space="0" w:color="auto"/>
      </w:divBdr>
    </w:div>
    <w:div w:id="1086802745">
      <w:bodyDiv w:val="1"/>
      <w:marLeft w:val="0"/>
      <w:marRight w:val="0"/>
      <w:marTop w:val="0"/>
      <w:marBottom w:val="0"/>
      <w:divBdr>
        <w:top w:val="none" w:sz="0" w:space="0" w:color="auto"/>
        <w:left w:val="none" w:sz="0" w:space="0" w:color="auto"/>
        <w:bottom w:val="none" w:sz="0" w:space="0" w:color="auto"/>
        <w:right w:val="none" w:sz="0" w:space="0" w:color="auto"/>
      </w:divBdr>
    </w:div>
    <w:div w:id="1427654398">
      <w:bodyDiv w:val="1"/>
      <w:marLeft w:val="0"/>
      <w:marRight w:val="0"/>
      <w:marTop w:val="0"/>
      <w:marBottom w:val="0"/>
      <w:divBdr>
        <w:top w:val="none" w:sz="0" w:space="0" w:color="auto"/>
        <w:left w:val="none" w:sz="0" w:space="0" w:color="auto"/>
        <w:bottom w:val="none" w:sz="0" w:space="0" w:color="auto"/>
        <w:right w:val="none" w:sz="0" w:space="0" w:color="auto"/>
      </w:divBdr>
      <w:divsChild>
        <w:div w:id="339164130">
          <w:marLeft w:val="0"/>
          <w:marRight w:val="0"/>
          <w:marTop w:val="0"/>
          <w:marBottom w:val="0"/>
          <w:divBdr>
            <w:top w:val="none" w:sz="0" w:space="0" w:color="auto"/>
            <w:left w:val="none" w:sz="0" w:space="0" w:color="auto"/>
            <w:bottom w:val="none" w:sz="0" w:space="0" w:color="auto"/>
            <w:right w:val="none" w:sz="0" w:space="0" w:color="auto"/>
          </w:divBdr>
        </w:div>
        <w:div w:id="1272081745">
          <w:marLeft w:val="0"/>
          <w:marRight w:val="0"/>
          <w:marTop w:val="0"/>
          <w:marBottom w:val="0"/>
          <w:divBdr>
            <w:top w:val="none" w:sz="0" w:space="0" w:color="auto"/>
            <w:left w:val="none" w:sz="0" w:space="0" w:color="auto"/>
            <w:bottom w:val="none" w:sz="0" w:space="0" w:color="auto"/>
            <w:right w:val="none" w:sz="0" w:space="0" w:color="auto"/>
          </w:divBdr>
        </w:div>
      </w:divsChild>
    </w:div>
    <w:div w:id="1519731875">
      <w:bodyDiv w:val="1"/>
      <w:marLeft w:val="0"/>
      <w:marRight w:val="0"/>
      <w:marTop w:val="0"/>
      <w:marBottom w:val="0"/>
      <w:divBdr>
        <w:top w:val="none" w:sz="0" w:space="0" w:color="auto"/>
        <w:left w:val="none" w:sz="0" w:space="0" w:color="auto"/>
        <w:bottom w:val="none" w:sz="0" w:space="0" w:color="auto"/>
        <w:right w:val="none" w:sz="0" w:space="0" w:color="auto"/>
      </w:divBdr>
      <w:divsChild>
        <w:div w:id="15035785">
          <w:marLeft w:val="0"/>
          <w:marRight w:val="0"/>
          <w:marTop w:val="0"/>
          <w:marBottom w:val="0"/>
          <w:divBdr>
            <w:top w:val="none" w:sz="0" w:space="0" w:color="auto"/>
            <w:left w:val="none" w:sz="0" w:space="0" w:color="auto"/>
            <w:bottom w:val="none" w:sz="0" w:space="0" w:color="auto"/>
            <w:right w:val="none" w:sz="0" w:space="0" w:color="auto"/>
          </w:divBdr>
        </w:div>
        <w:div w:id="1704747895">
          <w:marLeft w:val="0"/>
          <w:marRight w:val="0"/>
          <w:marTop w:val="0"/>
          <w:marBottom w:val="0"/>
          <w:divBdr>
            <w:top w:val="none" w:sz="0" w:space="0" w:color="auto"/>
            <w:left w:val="none" w:sz="0" w:space="0" w:color="auto"/>
            <w:bottom w:val="none" w:sz="0" w:space="0" w:color="auto"/>
            <w:right w:val="none" w:sz="0" w:space="0" w:color="auto"/>
          </w:divBdr>
        </w:div>
      </w:divsChild>
    </w:div>
    <w:div w:id="1750417542">
      <w:bodyDiv w:val="1"/>
      <w:marLeft w:val="0"/>
      <w:marRight w:val="0"/>
      <w:marTop w:val="0"/>
      <w:marBottom w:val="0"/>
      <w:divBdr>
        <w:top w:val="none" w:sz="0" w:space="0" w:color="auto"/>
        <w:left w:val="none" w:sz="0" w:space="0" w:color="auto"/>
        <w:bottom w:val="none" w:sz="0" w:space="0" w:color="auto"/>
        <w:right w:val="none" w:sz="0" w:space="0" w:color="auto"/>
      </w:divBdr>
    </w:div>
    <w:div w:id="18133317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s://www.ourwatch.org.au/resource/change-the-story-a-shared-framework-for-the-primary-prevention-of-violence-against-women-in-australia" TargetMode="External"/><Relationship Id="rId18" Type="http://schemas.openxmlformats.org/officeDocument/2006/relationships/hyperlink" Target="https://www.ourwatch.org.au/submissions/building-strong-foundations-prevention-infrastructure" TargetMode="External"/><Relationship Id="rId26" Type="http://schemas.openxmlformats.org/officeDocument/2006/relationships/header" Target="header2.xml"/><Relationship Id="rId3" Type="http://schemas.openxmlformats.org/officeDocument/2006/relationships/customXml" Target="../customXml/item3.xml"/><Relationship Id="rId21" Type="http://schemas.openxmlformats.org/officeDocument/2006/relationships/hyperlink" Target="https://www.ourwatch.org.au/submissions/building-strong-foundations-prevention-infrastructure" TargetMode="Externa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hyperlink" Target="https://www.dss.gov.au/system/files/resources/national-plan-end-violence-against-women-and-children-2022-2032.pdf" TargetMode="External"/><Relationship Id="rId25" Type="http://schemas.openxmlformats.org/officeDocument/2006/relationships/hyperlink" Target="https://anrows-2019.s3.ap-southeast-2.amazonaws.com/wp-content/uploads/2025/02/21130020/The-role-of-mens-behaviour-change-programs-in-addressing-mens-use-of-domestic-family-and-sexual-violence_Evidence-Brief_ANROWS-1.pdf" TargetMode="Externa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hyperlink" Target="https://assets.ourwatch.org.au/assets/Key-frameworks/Tracking-progress-in-prevention-full-report.pdf" TargetMode="External"/><Relationship Id="rId29"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hyperlink" Target="https://www.ourwatch.org.au/change-the-story/men-in-focus" TargetMode="External"/><Relationship Id="rId5" Type="http://schemas.openxmlformats.org/officeDocument/2006/relationships/customXml" Target="../customXml/item5.xml"/><Relationship Id="rId15" Type="http://schemas.openxmlformats.org/officeDocument/2006/relationships/header" Target="header1.xml"/><Relationship Id="rId23" Type="http://schemas.openxmlformats.org/officeDocument/2006/relationships/hyperlink" Target="https://www.ourwatch.org.au/change-the-story/men-in-focus" TargetMode="External"/><Relationship Id="rId28" Type="http://schemas.openxmlformats.org/officeDocument/2006/relationships/header" Target="header3.xml"/><Relationship Id="rId10" Type="http://schemas.openxmlformats.org/officeDocument/2006/relationships/footnotes" Target="footnotes.xml"/><Relationship Id="rId19" Type="http://schemas.openxmlformats.org/officeDocument/2006/relationships/image" Target="media/image2.jpeg"/><Relationship Id="rId31"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mailto:amanda.alford@ourwatch.org.au" TargetMode="External"/><Relationship Id="rId22" Type="http://schemas.openxmlformats.org/officeDocument/2006/relationships/hyperlink" Target="https://assets.ourwatch.org.au/assets/Key-frameworks/Growing-with-change_AA.pdf" TargetMode="External"/><Relationship Id="rId27" Type="http://schemas.openxmlformats.org/officeDocument/2006/relationships/footer" Target="footer2.xml"/><Relationship Id="rId30" Type="http://schemas.openxmlformats.org/officeDocument/2006/relationships/fontTable" Target="fontTable.xml"/></Relationships>
</file>

<file path=word/_rels/endnotes.xml.rels><?xml version="1.0" encoding="UTF-8" standalone="yes"?>
<Relationships xmlns="http://schemas.openxmlformats.org/package/2006/relationships"><Relationship Id="rId8" Type="http://schemas.openxmlformats.org/officeDocument/2006/relationships/hyperlink" Target="https://assets.ourwatch.org.au/assets/Key-frameworks/Tracking-progress-in-prevention-full-report.pdf" TargetMode="External"/><Relationship Id="rId13" Type="http://schemas.openxmlformats.org/officeDocument/2006/relationships/hyperlink" Target="https://www.ourwatch.org.au/change-the-story/men-in-focus" TargetMode="External"/><Relationship Id="rId3" Type="http://schemas.openxmlformats.org/officeDocument/2006/relationships/hyperlink" Target="https://aifs.gov.au/sites/default/files/publication-documents/2021_national_elder_abuse_prevalence_study_final_report_0.pdf" TargetMode="External"/><Relationship Id="rId7" Type="http://schemas.openxmlformats.org/officeDocument/2006/relationships/hyperlink" Target="https://www.ourwatch.org.au/change-the-story/counting-on-change" TargetMode="External"/><Relationship Id="rId12" Type="http://schemas.openxmlformats.org/officeDocument/2006/relationships/hyperlink" Target="https://aifs.gov.au/sites/default/files/publication-documents/2021_national_elder_abuse_prevalence_study_final_report_0.pdf" TargetMode="External"/><Relationship Id="rId17" Type="http://schemas.openxmlformats.org/officeDocument/2006/relationships/hyperlink" Target="https://eaaa.org.au/wp-content/uploads/2024/12/Research-and-Consultation-Report_2nd-National-Plan_FINAL.pdf" TargetMode="External"/><Relationship Id="rId2" Type="http://schemas.openxmlformats.org/officeDocument/2006/relationships/hyperlink" Target="https://www.ourwatch.org.au/submissions/building-strong-foundations-prevention-infrastructure" TargetMode="External"/><Relationship Id="rId16" Type="http://schemas.openxmlformats.org/officeDocument/2006/relationships/hyperlink" Target="https://eaaa.org.au/wp-content/uploads/2024/12/Research-and-Consultation-Report_2nd-National-Plan_FINAL.pdf" TargetMode="External"/><Relationship Id="rId1" Type="http://schemas.openxmlformats.org/officeDocument/2006/relationships/hyperlink" Target="https://media-cdn.ourwatch.org.au/wp-content/uploads/sites/2/2021/11/18101814/Change-the-story-Our-Watch-AA.pdf" TargetMode="External"/><Relationship Id="rId6" Type="http://schemas.openxmlformats.org/officeDocument/2006/relationships/hyperlink" Target="https://aifs.gov.au/sites/default/files/publication-documents/2021_national_elder_abuse_prevalence_study_final_report_0.pdf" TargetMode="External"/><Relationship Id="rId11" Type="http://schemas.openxmlformats.org/officeDocument/2006/relationships/hyperlink" Target="https://assets.ourwatch.org.au/assets/Key-frameworks/Growing-with-change_AA.pdf" TargetMode="External"/><Relationship Id="rId5" Type="http://schemas.openxmlformats.org/officeDocument/2006/relationships/hyperlink" Target="https://aifs.gov.au/sites/default/files/publication-documents/2021_national_elder_abuse_prevalence_study_final_report_0.pdf" TargetMode="External"/><Relationship Id="rId15" Type="http://schemas.openxmlformats.org/officeDocument/2006/relationships/hyperlink" Target="https://media-cdn.ourwatch.org.au/wp-content/uploads/sites/2/2021/11/18101814/Change-the-story-Our-Watch-AA.pdf" TargetMode="External"/><Relationship Id="rId10" Type="http://schemas.openxmlformats.org/officeDocument/2006/relationships/hyperlink" Target="https://assets.ourwatch.org.au/assets/Key-frameworks/Tracking-progress-in-prevention-full-report.pdf" TargetMode="External"/><Relationship Id="rId4" Type="http://schemas.openxmlformats.org/officeDocument/2006/relationships/hyperlink" Target="https://aifs.gov.au/sites/default/files/publication-documents/2021_national_elder_abuse_prevalence_study_final_report_0.pdf" TargetMode="External"/><Relationship Id="rId9" Type="http://schemas.openxmlformats.org/officeDocument/2006/relationships/hyperlink" Target="https://www.ourwatch.org.au/change-the-story/counting-on-change" TargetMode="External"/><Relationship Id="rId14" Type="http://schemas.openxmlformats.org/officeDocument/2006/relationships/hyperlink" Target="https://anrows-2019.s3.ap-southeast-2.amazonaws.com/wp-content/uploads/2025/02/13220444/The-role-of-mens-behaviour-change-programs-in-addressing-mens-use-of-domestic-family-and-sexual-violence_Evidence-Brief_ANROWS.pdf" TargetMode="External"/></Relationships>
</file>

<file path=word/_rels/footer2.xml.rels><?xml version="1.0" encoding="UTF-8" standalone="yes"?>
<Relationships xmlns="http://schemas.openxmlformats.org/package/2006/relationships"><Relationship Id="rId2" Type="http://schemas.openxmlformats.org/officeDocument/2006/relationships/image" Target="media/image30.png"/><Relationship Id="rId1" Type="http://schemas.openxmlformats.org/officeDocument/2006/relationships/image" Target="media/image3.png"/></Relationships>
</file>

<file path=word/_rels/footer3.xml.rels><?xml version="1.0" encoding="UTF-8" standalone="yes"?>
<Relationships xmlns="http://schemas.openxmlformats.org/package/2006/relationships"><Relationship Id="rId2" Type="http://schemas.openxmlformats.org/officeDocument/2006/relationships/image" Target="media/image40.png"/><Relationship Id="rId1" Type="http://schemas.openxmlformats.org/officeDocument/2006/relationships/image" Target="media/image4.png"/></Relationships>
</file>

<file path=word/_rels/settings.xml.rels><?xml version="1.0" encoding="UTF-8" standalone="yes"?>
<Relationships xmlns="http://schemas.openxmlformats.org/package/2006/relationships"><Relationship Id="rId1" Type="http://schemas.openxmlformats.org/officeDocument/2006/relationships/attachedTemplate" Target="https://ourwatch.sharepoint.com/PolicyEval/Policy/2.Policy%20submissions/Template-Our%20Watch%20Policy%20Submission%20Template%202024.dotx?OR=81dd2b71-fb82-4b33-ac71-fed46bf0f87a&amp;CID=a9e682a1-201b-4000-a510-13c0ec709a94&amp;CT=1739940102287" TargetMode="External"/></Relationships>
</file>

<file path=word/theme/theme1.xml><?xml version="1.0" encoding="utf-8"?>
<a:theme xmlns:a="http://schemas.openxmlformats.org/drawingml/2006/main" name="Office Theme">
  <a:themeElements>
    <a:clrScheme name="Our Watch">
      <a:dk1>
        <a:sysClr val="windowText" lastClr="000000"/>
      </a:dk1>
      <a:lt1>
        <a:sysClr val="window" lastClr="FFFFFF"/>
      </a:lt1>
      <a:dk2>
        <a:srgbClr val="000031"/>
      </a:dk2>
      <a:lt2>
        <a:srgbClr val="8FC9BA"/>
      </a:lt2>
      <a:accent1>
        <a:srgbClr val="000031"/>
      </a:accent1>
      <a:accent2>
        <a:srgbClr val="002453"/>
      </a:accent2>
      <a:accent3>
        <a:srgbClr val="8FC9BA"/>
      </a:accent3>
      <a:accent4>
        <a:srgbClr val="000031"/>
      </a:accent4>
      <a:accent5>
        <a:srgbClr val="002453"/>
      </a:accent5>
      <a:accent6>
        <a:srgbClr val="8FC9BA"/>
      </a:accent6>
      <a:hlink>
        <a:srgbClr val="000000"/>
      </a:hlink>
      <a:folHlink>
        <a:srgbClr val="000000"/>
      </a:folHlink>
    </a:clrScheme>
    <a:fontScheme name="Our Watch">
      <a:majorFont>
        <a:latin typeface="Poppins"/>
        <a:ea typeface=""/>
        <a:cs typeface=""/>
      </a:majorFont>
      <a:minorFont>
        <a:latin typeface="Poppins Light"/>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overPageProperties xmlns="http://schemas.microsoft.com/office/2006/coverPageProps">
  <PublishDate>Fix title on pc Date</PublishDate>
  <Abstract/>
  <CompanyAddress/>
  <CompanyPhone/>
  <CompanyFax/>
  <CompanyEmail/>
</CoverPageProperties>
</file>

<file path=customXml/item2.xml><?xml version="1.0" encoding="utf-8"?>
<p:properties xmlns:p="http://schemas.microsoft.com/office/2006/metadata/properties" xmlns:xsi="http://www.w3.org/2001/XMLSchema-instance" xmlns:pc="http://schemas.microsoft.com/office/infopath/2007/PartnerControls">
  <documentManagement>
    <TaxCatchAll xmlns="ef89dfe1-2fd6-4ffd-966a-b6a657178080" xsi:nil="true"/>
    <lcf76f155ced4ddcb4097134ff3c332f xmlns="9b65d406-1a41-489f-810e-00adeea62ff5">
      <Terms xmlns="http://schemas.microsoft.com/office/infopath/2007/PartnerControls"/>
    </lcf76f155ced4ddcb4097134ff3c332f>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49ECC31579E1DB4AAC43B34CE5C8C0A8" ma:contentTypeVersion="18" ma:contentTypeDescription="Create a new document." ma:contentTypeScope="" ma:versionID="6867417a6cf602e42b4828b24cf0b16d">
  <xsd:schema xmlns:xsd="http://www.w3.org/2001/XMLSchema" xmlns:xs="http://www.w3.org/2001/XMLSchema" xmlns:p="http://schemas.microsoft.com/office/2006/metadata/properties" xmlns:ns2="9b65d406-1a41-489f-810e-00adeea62ff5" xmlns:ns3="ef89dfe1-2fd6-4ffd-966a-b6a657178080" targetNamespace="http://schemas.microsoft.com/office/2006/metadata/properties" ma:root="true" ma:fieldsID="db9e25eee38e964a4fc9b66ca26db261" ns2:_="" ns3:_="">
    <xsd:import namespace="9b65d406-1a41-489f-810e-00adeea62ff5"/>
    <xsd:import namespace="ef89dfe1-2fd6-4ffd-966a-b6a657178080"/>
    <xsd:element name="properties">
      <xsd:complexType>
        <xsd:sequence>
          <xsd:element name="documentManagement">
            <xsd:complexType>
              <xsd:all>
                <xsd:element ref="ns2:MediaServiceMetadata" minOccurs="0"/>
                <xsd:element ref="ns2:MediaServiceFastMetadata" minOccurs="0"/>
                <xsd:element ref="ns2:MediaServiceAutoTags" minOccurs="0"/>
                <xsd:element ref="ns3:SharedWithUsers" minOccurs="0"/>
                <xsd:element ref="ns3:SharedWithDetail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2:MediaServiceDateTaken" minOccurs="0"/>
                <xsd:element ref="ns2:MediaLengthInSeconds" minOccurs="0"/>
                <xsd:element ref="ns2:MediaServiceLocation" minOccurs="0"/>
                <xsd:element ref="ns2:MediaServiceObjectDetectorVersions" minOccurs="0"/>
                <xsd:element ref="ns2:lcf76f155ced4ddcb4097134ff3c332f" minOccurs="0"/>
                <xsd:element ref="ns3:TaxCatchAll"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b65d406-1a41-489f-810e-00adeea62ff5"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AutoTags" ma:index="10" nillable="true" ma:displayName="MediaServiceAutoTags" ma:description=""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ServiceDateTaken" ma:index="18" nillable="true" ma:displayName="MediaServiceDateTaken" ma:hidden="true" ma:internalName="MediaServiceDateTaken" ma:readOnly="true">
      <xsd:simpleType>
        <xsd:restriction base="dms:Text"/>
      </xsd:simpleType>
    </xsd:element>
    <xsd:element name="MediaLengthInSeconds" ma:index="19" nillable="true" ma:displayName="Length (seconds)" ma:internalName="MediaLengthInSeconds" ma:readOnly="true">
      <xsd:simpleType>
        <xsd:restriction base="dms:Unknown"/>
      </xsd:simpleType>
    </xsd:element>
    <xsd:element name="MediaServiceLocation" ma:index="20" nillable="true" ma:displayName="Location" ma:internalName="MediaServiceLocation" ma:readOnly="true">
      <xsd:simpleType>
        <xsd:restriction base="dms:Text"/>
      </xsd:simple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748c6f5f-df8e-4631-88e7-6cf327a6d2c2" ma:termSetId="09814cd3-568e-fe90-9814-8d621ff8fb84" ma:anchorId="fba54fb3-c3e1-fe81-a776-ca4b69148c4d" ma:open="true" ma:isKeyword="false">
      <xsd:complexType>
        <xsd:sequence>
          <xsd:element ref="pc:Terms" minOccurs="0" maxOccurs="1"/>
        </xsd:sequence>
      </xsd:complex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ef89dfe1-2fd6-4ffd-966a-b6a657178080"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TaxCatchAll" ma:index="24" nillable="true" ma:displayName="Taxonomy Catch All Column" ma:hidden="true" ma:list="{c7d98ecb-df8c-4513-86e4-a793d8ddbd9c}" ma:internalName="TaxCatchAll" ma:showField="CatchAllData" ma:web="ef89dfe1-2fd6-4ffd-966a-b6a65717808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0B09FB37-CF4A-4245-B104-C5E1B88DD57D}">
  <ds:schemaRefs>
    <ds:schemaRef ds:uri="http://schemas.microsoft.com/office/2006/metadata/properties"/>
    <ds:schemaRef ds:uri="http://schemas.microsoft.com/office/infopath/2007/PartnerControls"/>
    <ds:schemaRef ds:uri="ef89dfe1-2fd6-4ffd-966a-b6a657178080"/>
    <ds:schemaRef ds:uri="9b65d406-1a41-489f-810e-00adeea62ff5"/>
  </ds:schemaRefs>
</ds:datastoreItem>
</file>

<file path=customXml/itemProps3.xml><?xml version="1.0" encoding="utf-8"?>
<ds:datastoreItem xmlns:ds="http://schemas.openxmlformats.org/officeDocument/2006/customXml" ds:itemID="{FBB58141-6E2C-444F-B9C9-3202CF72AC4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b65d406-1a41-489f-810e-00adeea62ff5"/>
    <ds:schemaRef ds:uri="ef89dfe1-2fd6-4ffd-966a-b6a65717808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307E5488-210C-4560-95DE-56FA5C945E33}">
  <ds:schemaRefs>
    <ds:schemaRef ds:uri="http://schemas.microsoft.com/sharepoint/v3/contenttype/forms"/>
  </ds:schemaRefs>
</ds:datastoreItem>
</file>

<file path=customXml/itemProps5.xml><?xml version="1.0" encoding="utf-8"?>
<ds:datastoreItem xmlns:ds="http://schemas.openxmlformats.org/officeDocument/2006/customXml" ds:itemID="{35051BFF-30E5-410D-B231-23FC8F8D9D1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Template-Our%20Watch%20Policy%20Submission%20Template%202024.dotx?OR=81dd2b71-fb82-4b33-ac71-fed46bf0f87a&amp;CID=a9e682a1-201b-4000-a510-13c0ec709a94&amp;CT=1739940102287</Template>
  <TotalTime>28</TotalTime>
  <Pages>13</Pages>
  <Words>3487</Words>
  <Characters>19876</Characters>
  <Application>Microsoft Office Word</Application>
  <DocSecurity>0</DocSecurity>
  <Lines>165</Lines>
  <Paragraphs>46</Paragraphs>
  <ScaleCrop>false</ScaleCrop>
  <Manager/>
  <Company>Our Watch</Company>
  <LinksUpToDate>false</LinksUpToDate>
  <CharactersWithSpaces>23317</CharactersWithSpaces>
  <SharedDoc>false</SharedDoc>
  <HyperlinkBase/>
  <HLinks>
    <vt:vector size="276" baseType="variant">
      <vt:variant>
        <vt:i4>7602244</vt:i4>
      </vt:variant>
      <vt:variant>
        <vt:i4>114</vt:i4>
      </vt:variant>
      <vt:variant>
        <vt:i4>0</vt:i4>
      </vt:variant>
      <vt:variant>
        <vt:i4>5</vt:i4>
      </vt:variant>
      <vt:variant>
        <vt:lpwstr/>
      </vt:variant>
      <vt:variant>
        <vt:lpwstr>_2.1_What_works:</vt:lpwstr>
      </vt:variant>
      <vt:variant>
        <vt:i4>4063343</vt:i4>
      </vt:variant>
      <vt:variant>
        <vt:i4>111</vt:i4>
      </vt:variant>
      <vt:variant>
        <vt:i4>0</vt:i4>
      </vt:variant>
      <vt:variant>
        <vt:i4>5</vt:i4>
      </vt:variant>
      <vt:variant>
        <vt:lpwstr>https://anrows-2019.s3.ap-southeast-2.amazonaws.com/wp-content/uploads/2025/02/21130020/The-role-of-mens-behaviour-change-programs-in-addressing-mens-use-of-domestic-family-and-sexual-violence_Evidence-Brief_ANROWS-1.pdf</vt:lpwstr>
      </vt:variant>
      <vt:variant>
        <vt:lpwstr/>
      </vt:variant>
      <vt:variant>
        <vt:i4>5898335</vt:i4>
      </vt:variant>
      <vt:variant>
        <vt:i4>108</vt:i4>
      </vt:variant>
      <vt:variant>
        <vt:i4>0</vt:i4>
      </vt:variant>
      <vt:variant>
        <vt:i4>5</vt:i4>
      </vt:variant>
      <vt:variant>
        <vt:lpwstr>https://www.ourwatch.org.au/change-the-story/men-in-focus</vt:lpwstr>
      </vt:variant>
      <vt:variant>
        <vt:lpwstr/>
      </vt:variant>
      <vt:variant>
        <vt:i4>5898335</vt:i4>
      </vt:variant>
      <vt:variant>
        <vt:i4>105</vt:i4>
      </vt:variant>
      <vt:variant>
        <vt:i4>0</vt:i4>
      </vt:variant>
      <vt:variant>
        <vt:i4>5</vt:i4>
      </vt:variant>
      <vt:variant>
        <vt:lpwstr>https://www.ourwatch.org.au/change-the-story/men-in-focus</vt:lpwstr>
      </vt:variant>
      <vt:variant>
        <vt:lpwstr/>
      </vt:variant>
      <vt:variant>
        <vt:i4>6553602</vt:i4>
      </vt:variant>
      <vt:variant>
        <vt:i4>102</vt:i4>
      </vt:variant>
      <vt:variant>
        <vt:i4>0</vt:i4>
      </vt:variant>
      <vt:variant>
        <vt:i4>5</vt:i4>
      </vt:variant>
      <vt:variant>
        <vt:lpwstr>https://assets.ourwatch.org.au/assets/Key-frameworks/Growing-with-change_AA.pdf</vt:lpwstr>
      </vt:variant>
      <vt:variant>
        <vt:lpwstr/>
      </vt:variant>
      <vt:variant>
        <vt:i4>4718669</vt:i4>
      </vt:variant>
      <vt:variant>
        <vt:i4>99</vt:i4>
      </vt:variant>
      <vt:variant>
        <vt:i4>0</vt:i4>
      </vt:variant>
      <vt:variant>
        <vt:i4>5</vt:i4>
      </vt:variant>
      <vt:variant>
        <vt:lpwstr>https://www.ourwatch.org.au/submissions/building-strong-foundations-prevention-infrastructure</vt:lpwstr>
      </vt:variant>
      <vt:variant>
        <vt:lpwstr/>
      </vt:variant>
      <vt:variant>
        <vt:i4>6029385</vt:i4>
      </vt:variant>
      <vt:variant>
        <vt:i4>96</vt:i4>
      </vt:variant>
      <vt:variant>
        <vt:i4>0</vt:i4>
      </vt:variant>
      <vt:variant>
        <vt:i4>5</vt:i4>
      </vt:variant>
      <vt:variant>
        <vt:lpwstr>https://assets.ourwatch.org.au/assets/Key-frameworks/Tracking-progress-in-prevention-full-report.pdf</vt:lpwstr>
      </vt:variant>
      <vt:variant>
        <vt:lpwstr/>
      </vt:variant>
      <vt:variant>
        <vt:i4>4718669</vt:i4>
      </vt:variant>
      <vt:variant>
        <vt:i4>93</vt:i4>
      </vt:variant>
      <vt:variant>
        <vt:i4>0</vt:i4>
      </vt:variant>
      <vt:variant>
        <vt:i4>5</vt:i4>
      </vt:variant>
      <vt:variant>
        <vt:lpwstr>https://www.ourwatch.org.au/submissions/building-strong-foundations-prevention-infrastructure</vt:lpwstr>
      </vt:variant>
      <vt:variant>
        <vt:lpwstr/>
      </vt:variant>
      <vt:variant>
        <vt:i4>327694</vt:i4>
      </vt:variant>
      <vt:variant>
        <vt:i4>90</vt:i4>
      </vt:variant>
      <vt:variant>
        <vt:i4>0</vt:i4>
      </vt:variant>
      <vt:variant>
        <vt:i4>5</vt:i4>
      </vt:variant>
      <vt:variant>
        <vt:lpwstr>https://www.dss.gov.au/system/files/resources/national-plan-end-violence-against-women-and-children-2022-2032.pdf</vt:lpwstr>
      </vt:variant>
      <vt:variant>
        <vt:lpwstr/>
      </vt:variant>
      <vt:variant>
        <vt:i4>5701738</vt:i4>
      </vt:variant>
      <vt:variant>
        <vt:i4>87</vt:i4>
      </vt:variant>
      <vt:variant>
        <vt:i4>0</vt:i4>
      </vt:variant>
      <vt:variant>
        <vt:i4>5</vt:i4>
      </vt:variant>
      <vt:variant>
        <vt:lpwstr>mailto:amanda.alford@ourwatch.org.au</vt:lpwstr>
      </vt:variant>
      <vt:variant>
        <vt:lpwstr/>
      </vt:variant>
      <vt:variant>
        <vt:i4>8126526</vt:i4>
      </vt:variant>
      <vt:variant>
        <vt:i4>84</vt:i4>
      </vt:variant>
      <vt:variant>
        <vt:i4>0</vt:i4>
      </vt:variant>
      <vt:variant>
        <vt:i4>5</vt:i4>
      </vt:variant>
      <vt:variant>
        <vt:lpwstr>https://www.ourwatch.org.au/resource/change-the-story-a-shared-framework-for-the-primary-prevention-of-violence-against-women-in-australia</vt:lpwstr>
      </vt:variant>
      <vt:variant>
        <vt:lpwstr/>
      </vt:variant>
      <vt:variant>
        <vt:i4>1048664</vt:i4>
      </vt:variant>
      <vt:variant>
        <vt:i4>81</vt:i4>
      </vt:variant>
      <vt:variant>
        <vt:i4>0</vt:i4>
      </vt:variant>
      <vt:variant>
        <vt:i4>5</vt:i4>
      </vt:variant>
      <vt:variant>
        <vt:lpwstr>https://www.ourwatch.org.au/</vt:lpwstr>
      </vt:variant>
      <vt:variant>
        <vt:lpwstr/>
      </vt:variant>
      <vt:variant>
        <vt:i4>1703998</vt:i4>
      </vt:variant>
      <vt:variant>
        <vt:i4>74</vt:i4>
      </vt:variant>
      <vt:variant>
        <vt:i4>0</vt:i4>
      </vt:variant>
      <vt:variant>
        <vt:i4>5</vt:i4>
      </vt:variant>
      <vt:variant>
        <vt:lpwstr/>
      </vt:variant>
      <vt:variant>
        <vt:lpwstr>_Toc191566879</vt:lpwstr>
      </vt:variant>
      <vt:variant>
        <vt:i4>1703998</vt:i4>
      </vt:variant>
      <vt:variant>
        <vt:i4>68</vt:i4>
      </vt:variant>
      <vt:variant>
        <vt:i4>0</vt:i4>
      </vt:variant>
      <vt:variant>
        <vt:i4>5</vt:i4>
      </vt:variant>
      <vt:variant>
        <vt:lpwstr/>
      </vt:variant>
      <vt:variant>
        <vt:lpwstr>_Toc191566878</vt:lpwstr>
      </vt:variant>
      <vt:variant>
        <vt:i4>1703998</vt:i4>
      </vt:variant>
      <vt:variant>
        <vt:i4>62</vt:i4>
      </vt:variant>
      <vt:variant>
        <vt:i4>0</vt:i4>
      </vt:variant>
      <vt:variant>
        <vt:i4>5</vt:i4>
      </vt:variant>
      <vt:variant>
        <vt:lpwstr/>
      </vt:variant>
      <vt:variant>
        <vt:lpwstr>_Toc191566877</vt:lpwstr>
      </vt:variant>
      <vt:variant>
        <vt:i4>1703998</vt:i4>
      </vt:variant>
      <vt:variant>
        <vt:i4>56</vt:i4>
      </vt:variant>
      <vt:variant>
        <vt:i4>0</vt:i4>
      </vt:variant>
      <vt:variant>
        <vt:i4>5</vt:i4>
      </vt:variant>
      <vt:variant>
        <vt:lpwstr/>
      </vt:variant>
      <vt:variant>
        <vt:lpwstr>_Toc191566876</vt:lpwstr>
      </vt:variant>
      <vt:variant>
        <vt:i4>1703998</vt:i4>
      </vt:variant>
      <vt:variant>
        <vt:i4>50</vt:i4>
      </vt:variant>
      <vt:variant>
        <vt:i4>0</vt:i4>
      </vt:variant>
      <vt:variant>
        <vt:i4>5</vt:i4>
      </vt:variant>
      <vt:variant>
        <vt:lpwstr/>
      </vt:variant>
      <vt:variant>
        <vt:lpwstr>_Toc191566875</vt:lpwstr>
      </vt:variant>
      <vt:variant>
        <vt:i4>1703998</vt:i4>
      </vt:variant>
      <vt:variant>
        <vt:i4>44</vt:i4>
      </vt:variant>
      <vt:variant>
        <vt:i4>0</vt:i4>
      </vt:variant>
      <vt:variant>
        <vt:i4>5</vt:i4>
      </vt:variant>
      <vt:variant>
        <vt:lpwstr/>
      </vt:variant>
      <vt:variant>
        <vt:lpwstr>_Toc191566874</vt:lpwstr>
      </vt:variant>
      <vt:variant>
        <vt:i4>1703998</vt:i4>
      </vt:variant>
      <vt:variant>
        <vt:i4>38</vt:i4>
      </vt:variant>
      <vt:variant>
        <vt:i4>0</vt:i4>
      </vt:variant>
      <vt:variant>
        <vt:i4>5</vt:i4>
      </vt:variant>
      <vt:variant>
        <vt:lpwstr/>
      </vt:variant>
      <vt:variant>
        <vt:lpwstr>_Toc191566873</vt:lpwstr>
      </vt:variant>
      <vt:variant>
        <vt:i4>1703998</vt:i4>
      </vt:variant>
      <vt:variant>
        <vt:i4>32</vt:i4>
      </vt:variant>
      <vt:variant>
        <vt:i4>0</vt:i4>
      </vt:variant>
      <vt:variant>
        <vt:i4>5</vt:i4>
      </vt:variant>
      <vt:variant>
        <vt:lpwstr/>
      </vt:variant>
      <vt:variant>
        <vt:lpwstr>_Toc191566872</vt:lpwstr>
      </vt:variant>
      <vt:variant>
        <vt:i4>1703998</vt:i4>
      </vt:variant>
      <vt:variant>
        <vt:i4>26</vt:i4>
      </vt:variant>
      <vt:variant>
        <vt:i4>0</vt:i4>
      </vt:variant>
      <vt:variant>
        <vt:i4>5</vt:i4>
      </vt:variant>
      <vt:variant>
        <vt:lpwstr/>
      </vt:variant>
      <vt:variant>
        <vt:lpwstr>_Toc191566871</vt:lpwstr>
      </vt:variant>
      <vt:variant>
        <vt:i4>1703998</vt:i4>
      </vt:variant>
      <vt:variant>
        <vt:i4>20</vt:i4>
      </vt:variant>
      <vt:variant>
        <vt:i4>0</vt:i4>
      </vt:variant>
      <vt:variant>
        <vt:i4>5</vt:i4>
      </vt:variant>
      <vt:variant>
        <vt:lpwstr/>
      </vt:variant>
      <vt:variant>
        <vt:lpwstr>_Toc191566870</vt:lpwstr>
      </vt:variant>
      <vt:variant>
        <vt:i4>1769534</vt:i4>
      </vt:variant>
      <vt:variant>
        <vt:i4>14</vt:i4>
      </vt:variant>
      <vt:variant>
        <vt:i4>0</vt:i4>
      </vt:variant>
      <vt:variant>
        <vt:i4>5</vt:i4>
      </vt:variant>
      <vt:variant>
        <vt:lpwstr/>
      </vt:variant>
      <vt:variant>
        <vt:lpwstr>_Toc191566869</vt:lpwstr>
      </vt:variant>
      <vt:variant>
        <vt:i4>1769534</vt:i4>
      </vt:variant>
      <vt:variant>
        <vt:i4>8</vt:i4>
      </vt:variant>
      <vt:variant>
        <vt:i4>0</vt:i4>
      </vt:variant>
      <vt:variant>
        <vt:i4>5</vt:i4>
      </vt:variant>
      <vt:variant>
        <vt:lpwstr/>
      </vt:variant>
      <vt:variant>
        <vt:lpwstr>_Toc191566868</vt:lpwstr>
      </vt:variant>
      <vt:variant>
        <vt:i4>1769534</vt:i4>
      </vt:variant>
      <vt:variant>
        <vt:i4>2</vt:i4>
      </vt:variant>
      <vt:variant>
        <vt:i4>0</vt:i4>
      </vt:variant>
      <vt:variant>
        <vt:i4>5</vt:i4>
      </vt:variant>
      <vt:variant>
        <vt:lpwstr/>
      </vt:variant>
      <vt:variant>
        <vt:lpwstr>_Toc191566867</vt:lpwstr>
      </vt:variant>
      <vt:variant>
        <vt:i4>1835023</vt:i4>
      </vt:variant>
      <vt:variant>
        <vt:i4>9</vt:i4>
      </vt:variant>
      <vt:variant>
        <vt:i4>0</vt:i4>
      </vt:variant>
      <vt:variant>
        <vt:i4>5</vt:i4>
      </vt:variant>
      <vt:variant>
        <vt:lpwstr>https://view.officeapps.live.com/op/view.aspx?src=https%3A%2F%2Fassets.ourwatch.org.au%2Fassets%2FSubmissions%2FOurWatch-Evidence-brief-1-prevention-life-cycle.docx&amp;wdOrigin=BROWSELINK</vt:lpwstr>
      </vt:variant>
      <vt:variant>
        <vt:lpwstr/>
      </vt:variant>
      <vt:variant>
        <vt:i4>1507367</vt:i4>
      </vt:variant>
      <vt:variant>
        <vt:i4>6</vt:i4>
      </vt:variant>
      <vt:variant>
        <vt:i4>0</vt:i4>
      </vt:variant>
      <vt:variant>
        <vt:i4>5</vt:i4>
      </vt:variant>
      <vt:variant>
        <vt:lpwstr>mailto:linda.petrone@ourwatch.org.au</vt:lpwstr>
      </vt:variant>
      <vt:variant>
        <vt:lpwstr/>
      </vt:variant>
      <vt:variant>
        <vt:i4>5701738</vt:i4>
      </vt:variant>
      <vt:variant>
        <vt:i4>3</vt:i4>
      </vt:variant>
      <vt:variant>
        <vt:i4>0</vt:i4>
      </vt:variant>
      <vt:variant>
        <vt:i4>5</vt:i4>
      </vt:variant>
      <vt:variant>
        <vt:lpwstr>mailto:amanda.alford@ourwatch.org.au</vt:lpwstr>
      </vt:variant>
      <vt:variant>
        <vt:lpwstr/>
      </vt:variant>
      <vt:variant>
        <vt:i4>1441829</vt:i4>
      </vt:variant>
      <vt:variant>
        <vt:i4>0</vt:i4>
      </vt:variant>
      <vt:variant>
        <vt:i4>0</vt:i4>
      </vt:variant>
      <vt:variant>
        <vt:i4>5</vt:i4>
      </vt:variant>
      <vt:variant>
        <vt:lpwstr>mailto:renata.field@ourwatch.org.au</vt:lpwstr>
      </vt:variant>
      <vt:variant>
        <vt:lpwstr/>
      </vt:variant>
      <vt:variant>
        <vt:i4>3932207</vt:i4>
      </vt:variant>
      <vt:variant>
        <vt:i4>48</vt:i4>
      </vt:variant>
      <vt:variant>
        <vt:i4>0</vt:i4>
      </vt:variant>
      <vt:variant>
        <vt:i4>5</vt:i4>
      </vt:variant>
      <vt:variant>
        <vt:lpwstr>https://eaaa.org.au/wp-content/uploads/2024/12/Research-and-Consultation-Report_2nd-National-Plan_FINAL.pdf</vt:lpwstr>
      </vt:variant>
      <vt:variant>
        <vt:lpwstr/>
      </vt:variant>
      <vt:variant>
        <vt:i4>3932207</vt:i4>
      </vt:variant>
      <vt:variant>
        <vt:i4>45</vt:i4>
      </vt:variant>
      <vt:variant>
        <vt:i4>0</vt:i4>
      </vt:variant>
      <vt:variant>
        <vt:i4>5</vt:i4>
      </vt:variant>
      <vt:variant>
        <vt:lpwstr>https://eaaa.org.au/wp-content/uploads/2024/12/Research-and-Consultation-Report_2nd-National-Plan_FINAL.pdf</vt:lpwstr>
      </vt:variant>
      <vt:variant>
        <vt:lpwstr/>
      </vt:variant>
      <vt:variant>
        <vt:i4>7864382</vt:i4>
      </vt:variant>
      <vt:variant>
        <vt:i4>42</vt:i4>
      </vt:variant>
      <vt:variant>
        <vt:i4>0</vt:i4>
      </vt:variant>
      <vt:variant>
        <vt:i4>5</vt:i4>
      </vt:variant>
      <vt:variant>
        <vt:lpwstr>https://media-cdn.ourwatch.org.au/wp-content/uploads/sites/2/2021/11/18101814/Change-the-story-Our-Watch-AA.pdf</vt:lpwstr>
      </vt:variant>
      <vt:variant>
        <vt:lpwstr/>
      </vt:variant>
      <vt:variant>
        <vt:i4>589889</vt:i4>
      </vt:variant>
      <vt:variant>
        <vt:i4>39</vt:i4>
      </vt:variant>
      <vt:variant>
        <vt:i4>0</vt:i4>
      </vt:variant>
      <vt:variant>
        <vt:i4>5</vt:i4>
      </vt:variant>
      <vt:variant>
        <vt:lpwstr>https://anrows-2019.s3.ap-southeast-2.amazonaws.com/wp-content/uploads/2025/02/13220444/The-role-of-mens-behaviour-change-programs-in-addressing-mens-use-of-domestic-family-and-sexual-violence_Evidence-Brief_ANROWS.pdf</vt:lpwstr>
      </vt:variant>
      <vt:variant>
        <vt:lpwstr/>
      </vt:variant>
      <vt:variant>
        <vt:i4>5898335</vt:i4>
      </vt:variant>
      <vt:variant>
        <vt:i4>36</vt:i4>
      </vt:variant>
      <vt:variant>
        <vt:i4>0</vt:i4>
      </vt:variant>
      <vt:variant>
        <vt:i4>5</vt:i4>
      </vt:variant>
      <vt:variant>
        <vt:lpwstr>https://www.ourwatch.org.au/change-the-story/men-in-focus</vt:lpwstr>
      </vt:variant>
      <vt:variant>
        <vt:lpwstr/>
      </vt:variant>
      <vt:variant>
        <vt:i4>3407973</vt:i4>
      </vt:variant>
      <vt:variant>
        <vt:i4>33</vt:i4>
      </vt:variant>
      <vt:variant>
        <vt:i4>0</vt:i4>
      </vt:variant>
      <vt:variant>
        <vt:i4>5</vt:i4>
      </vt:variant>
      <vt:variant>
        <vt:lpwstr>https://aifs.gov.au/sites/default/files/publication-documents/2021_national_elder_abuse_prevalence_study_final_report_0.pdf</vt:lpwstr>
      </vt:variant>
      <vt:variant>
        <vt:lpwstr/>
      </vt:variant>
      <vt:variant>
        <vt:i4>6553602</vt:i4>
      </vt:variant>
      <vt:variant>
        <vt:i4>30</vt:i4>
      </vt:variant>
      <vt:variant>
        <vt:i4>0</vt:i4>
      </vt:variant>
      <vt:variant>
        <vt:i4>5</vt:i4>
      </vt:variant>
      <vt:variant>
        <vt:lpwstr>https://assets.ourwatch.org.au/assets/Key-frameworks/Growing-with-change_AA.pdf</vt:lpwstr>
      </vt:variant>
      <vt:variant>
        <vt:lpwstr/>
      </vt:variant>
      <vt:variant>
        <vt:i4>6029385</vt:i4>
      </vt:variant>
      <vt:variant>
        <vt:i4>27</vt:i4>
      </vt:variant>
      <vt:variant>
        <vt:i4>0</vt:i4>
      </vt:variant>
      <vt:variant>
        <vt:i4>5</vt:i4>
      </vt:variant>
      <vt:variant>
        <vt:lpwstr>https://assets.ourwatch.org.au/assets/Key-frameworks/Tracking-progress-in-prevention-full-report.pdf</vt:lpwstr>
      </vt:variant>
      <vt:variant>
        <vt:lpwstr/>
      </vt:variant>
      <vt:variant>
        <vt:i4>2949175</vt:i4>
      </vt:variant>
      <vt:variant>
        <vt:i4>24</vt:i4>
      </vt:variant>
      <vt:variant>
        <vt:i4>0</vt:i4>
      </vt:variant>
      <vt:variant>
        <vt:i4>5</vt:i4>
      </vt:variant>
      <vt:variant>
        <vt:lpwstr>https://www.ourwatch.org.au/change-the-story/counting-on-change</vt:lpwstr>
      </vt:variant>
      <vt:variant>
        <vt:lpwstr/>
      </vt:variant>
      <vt:variant>
        <vt:i4>6029385</vt:i4>
      </vt:variant>
      <vt:variant>
        <vt:i4>21</vt:i4>
      </vt:variant>
      <vt:variant>
        <vt:i4>0</vt:i4>
      </vt:variant>
      <vt:variant>
        <vt:i4>5</vt:i4>
      </vt:variant>
      <vt:variant>
        <vt:lpwstr>https://assets.ourwatch.org.au/assets/Key-frameworks/Tracking-progress-in-prevention-full-report.pdf</vt:lpwstr>
      </vt:variant>
      <vt:variant>
        <vt:lpwstr/>
      </vt:variant>
      <vt:variant>
        <vt:i4>2949175</vt:i4>
      </vt:variant>
      <vt:variant>
        <vt:i4>18</vt:i4>
      </vt:variant>
      <vt:variant>
        <vt:i4>0</vt:i4>
      </vt:variant>
      <vt:variant>
        <vt:i4>5</vt:i4>
      </vt:variant>
      <vt:variant>
        <vt:lpwstr>https://www.ourwatch.org.au/change-the-story/counting-on-change</vt:lpwstr>
      </vt:variant>
      <vt:variant>
        <vt:lpwstr/>
      </vt:variant>
      <vt:variant>
        <vt:i4>3407973</vt:i4>
      </vt:variant>
      <vt:variant>
        <vt:i4>15</vt:i4>
      </vt:variant>
      <vt:variant>
        <vt:i4>0</vt:i4>
      </vt:variant>
      <vt:variant>
        <vt:i4>5</vt:i4>
      </vt:variant>
      <vt:variant>
        <vt:lpwstr>https://aifs.gov.au/sites/default/files/publication-documents/2021_national_elder_abuse_prevalence_study_final_report_0.pdf</vt:lpwstr>
      </vt:variant>
      <vt:variant>
        <vt:lpwstr/>
      </vt:variant>
      <vt:variant>
        <vt:i4>3407973</vt:i4>
      </vt:variant>
      <vt:variant>
        <vt:i4>12</vt:i4>
      </vt:variant>
      <vt:variant>
        <vt:i4>0</vt:i4>
      </vt:variant>
      <vt:variant>
        <vt:i4>5</vt:i4>
      </vt:variant>
      <vt:variant>
        <vt:lpwstr>https://aifs.gov.au/sites/default/files/publication-documents/2021_national_elder_abuse_prevalence_study_final_report_0.pdf</vt:lpwstr>
      </vt:variant>
      <vt:variant>
        <vt:lpwstr/>
      </vt:variant>
      <vt:variant>
        <vt:i4>3407973</vt:i4>
      </vt:variant>
      <vt:variant>
        <vt:i4>9</vt:i4>
      </vt:variant>
      <vt:variant>
        <vt:i4>0</vt:i4>
      </vt:variant>
      <vt:variant>
        <vt:i4>5</vt:i4>
      </vt:variant>
      <vt:variant>
        <vt:lpwstr>https://aifs.gov.au/sites/default/files/publication-documents/2021_national_elder_abuse_prevalence_study_final_report_0.pdf</vt:lpwstr>
      </vt:variant>
      <vt:variant>
        <vt:lpwstr/>
      </vt:variant>
      <vt:variant>
        <vt:i4>3407973</vt:i4>
      </vt:variant>
      <vt:variant>
        <vt:i4>6</vt:i4>
      </vt:variant>
      <vt:variant>
        <vt:i4>0</vt:i4>
      </vt:variant>
      <vt:variant>
        <vt:i4>5</vt:i4>
      </vt:variant>
      <vt:variant>
        <vt:lpwstr>https://aifs.gov.au/sites/default/files/publication-documents/2021_national_elder_abuse_prevalence_study_final_report_0.pdf</vt:lpwstr>
      </vt:variant>
      <vt:variant>
        <vt:lpwstr/>
      </vt:variant>
      <vt:variant>
        <vt:i4>4718669</vt:i4>
      </vt:variant>
      <vt:variant>
        <vt:i4>3</vt:i4>
      </vt:variant>
      <vt:variant>
        <vt:i4>0</vt:i4>
      </vt:variant>
      <vt:variant>
        <vt:i4>5</vt:i4>
      </vt:variant>
      <vt:variant>
        <vt:lpwstr>https://www.ourwatch.org.au/submissions/building-strong-foundations-prevention-infrastructure</vt:lpwstr>
      </vt:variant>
      <vt:variant>
        <vt:lpwstr/>
      </vt:variant>
      <vt:variant>
        <vt:i4>7864382</vt:i4>
      </vt:variant>
      <vt:variant>
        <vt:i4>0</vt:i4>
      </vt:variant>
      <vt:variant>
        <vt:i4>0</vt:i4>
      </vt:variant>
      <vt:variant>
        <vt:i4>5</vt:i4>
      </vt:variant>
      <vt:variant>
        <vt:lpwstr>https://media-cdn.ourwatch.org.au/wp-content/uploads/sites/2/2021/11/18101814/Change-the-story-Our-Watch-AA.pdf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Fix title on pc</dc:title>
  <dc:subject/>
  <dc:creator>Lauren Treby</dc:creator>
  <cp:keywords/>
  <dc:description/>
  <cp:lastModifiedBy>Linda Petrone</cp:lastModifiedBy>
  <cp:revision>23</cp:revision>
  <cp:lastPrinted>2023-07-27T09:20:00Z</cp:lastPrinted>
  <dcterms:created xsi:type="dcterms:W3CDTF">2025-02-28T02:20:00Z</dcterms:created>
  <dcterms:modified xsi:type="dcterms:W3CDTF">2025-02-28T02:51:00Z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0x01010049ECC31579E1DB4AAC43B34CE5C8C0A8</vt:lpwstr>
  </property>
  <property fmtid="{D5CDD505-2E9C-101B-9397-08002B2CF9AE}" pid="3" name="MediaServiceImageTags">
    <vt:lpwstr/>
  </property>
</Properties>
</file>