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13643" w14:textId="77777777" w:rsidR="000A6BFB" w:rsidRPr="002E6572" w:rsidRDefault="000A6BFB" w:rsidP="001C0EA2">
      <w:bookmarkStart w:id="0" w:name="_Hlk139981124"/>
      <w:bookmarkEnd w:id="0"/>
    </w:p>
    <w:p w14:paraId="129B857B" w14:textId="139FA40F" w:rsidR="002405EC" w:rsidRPr="00A60B01" w:rsidRDefault="00EB607B" w:rsidP="00A60B01">
      <w:pPr>
        <w:pStyle w:val="Date"/>
      </w:pPr>
      <w:sdt>
        <w:sdtPr>
          <w:alias w:val="Publish Date"/>
          <w:tag w:val=""/>
          <w:id w:val="1886678244"/>
          <w:lock w:val="sdtLocked"/>
          <w:placeholder>
            <w:docPart w:val="9DB9CC9D7426472E8FF00C439F41608B"/>
          </w:placeholder>
          <w:dataBinding w:prefixMappings="xmlns:ns0='http://schemas.microsoft.com/office/2006/coverPageProps' " w:xpath="/ns0:CoverPageProperties[1]/ns0:PublishDate[1]" w:storeItemID="{55AF091B-3C7A-41E3-B477-F2FDAA23CFDA}"/>
          <w:date w:fullDate="2023-07-01T00:00:00Z">
            <w:dateFormat w:val="MMMM yyyy"/>
            <w:lid w:val="en-AU"/>
            <w:storeMappedDataAs w:val="dateTime"/>
            <w:calendar w:val="gregorian"/>
          </w:date>
        </w:sdtPr>
        <w:sdtEndPr/>
        <w:sdtContent>
          <w:r w:rsidR="00EE4B19">
            <w:t>July</w:t>
          </w:r>
          <w:r w:rsidR="009A43A6">
            <w:t xml:space="preserve"> 2023</w:t>
          </w:r>
        </w:sdtContent>
      </w:sdt>
    </w:p>
    <w:p w14:paraId="735C6AB1" w14:textId="2033517A" w:rsidR="002405EC" w:rsidRPr="00A16F8B" w:rsidRDefault="00EB607B" w:rsidP="00A16F8B">
      <w:pPr>
        <w:pStyle w:val="Title"/>
        <w:framePr w:wrap="notBeside"/>
      </w:pPr>
      <w:sdt>
        <w:sdtPr>
          <w:alias w:val="Title"/>
          <w:tag w:val=""/>
          <w:id w:val="-1480682923"/>
          <w:lock w:val="sdtLocked"/>
          <w:placeholder>
            <w:docPart w:val="FBEFA6C1E95C4C729370CAADA63A070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B39FD">
            <w:t>Submission in response to the TEQSA Sexual Harm Good Practice Note Consultation Paper</w:t>
          </w:r>
        </w:sdtContent>
      </w:sdt>
    </w:p>
    <w:sdt>
      <w:sdtPr>
        <w:id w:val="340128115"/>
        <w:lock w:val="sdtContentLocked"/>
        <w:placeholder>
          <w:docPart w:val="1C6DB7550B1E43BC9655ECDD2A677410"/>
        </w:placeholder>
        <w15:appearance w15:val="hidden"/>
      </w:sdtPr>
      <w:sdtEndPr/>
      <w:sdtContent>
        <w:p w14:paraId="3B75EC2E" w14:textId="77777777" w:rsidR="002405EC" w:rsidRDefault="002405EC" w:rsidP="007C0ADF">
          <w:pPr>
            <w:pStyle w:val="CoverKeyline"/>
          </w:pPr>
          <w:r w:rsidRPr="002405EC">
            <w:rPr>
              <w:noProof/>
            </w:rPr>
            <w:drawing>
              <wp:inline distT="0" distB="0" distL="0" distR="0" wp14:anchorId="75277F4D" wp14:editId="074BA16A">
                <wp:extent cx="6379200" cy="190354"/>
                <wp:effectExtent l="0" t="0" r="0" b="635"/>
                <wp:docPr id="11" name="Picture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35F27F7F" w14:textId="77777777" w:rsidR="002405EC" w:rsidRPr="003A353D" w:rsidRDefault="002405EC" w:rsidP="003A353D">
      <w:pPr>
        <w:pStyle w:val="Subtitle2"/>
      </w:pPr>
      <w:r w:rsidRPr="003A353D">
        <w:t>Prepared by Our Watch</w:t>
      </w:r>
    </w:p>
    <w:p w14:paraId="3311FC5C" w14:textId="77777777" w:rsidR="002550F9" w:rsidRDefault="00FF699E" w:rsidP="00FF699E">
      <w:pPr>
        <w:tabs>
          <w:tab w:val="left" w:pos="6519"/>
        </w:tabs>
      </w:pPr>
      <w:r>
        <w:tab/>
      </w:r>
    </w:p>
    <w:p w14:paraId="540B2B5D" w14:textId="77777777" w:rsidR="002550F9" w:rsidRPr="00D402E8" w:rsidRDefault="002550F9">
      <w:pPr>
        <w:spacing w:after="160" w:line="259" w:lineRule="auto"/>
        <w:rPr>
          <w:rStyle w:val="Strong"/>
        </w:rPr>
      </w:pPr>
      <w:r>
        <w:br w:type="page"/>
      </w:r>
    </w:p>
    <w:sdt>
      <w:sdtPr>
        <w:rPr>
          <w:rFonts w:asciiTheme="minorHAnsi" w:hAnsiTheme="minorHAnsi"/>
          <w:b w:val="0"/>
          <w:bCs w:val="0"/>
          <w:spacing w:val="-5"/>
          <w:sz w:val="22"/>
          <w:szCs w:val="22"/>
          <w:lang w:val="en-AU"/>
        </w:rPr>
        <w:id w:val="1876730543"/>
        <w:docPartObj>
          <w:docPartGallery w:val="Table of Contents"/>
          <w:docPartUnique/>
        </w:docPartObj>
      </w:sdtPr>
      <w:sdtEndPr>
        <w:rPr>
          <w:rFonts w:ascii="Roboto" w:hAnsi="Roboto"/>
          <w:noProof/>
          <w:sz w:val="24"/>
        </w:rPr>
      </w:sdtEndPr>
      <w:sdtContent>
        <w:p w14:paraId="4B8B75BC" w14:textId="77777777" w:rsidR="002357B3" w:rsidRPr="002357B3" w:rsidRDefault="002357B3" w:rsidP="00DF7F3F">
          <w:pPr>
            <w:pStyle w:val="TOCHeading"/>
            <w:tabs>
              <w:tab w:val="right" w:pos="8220"/>
            </w:tabs>
          </w:pPr>
          <w:r w:rsidRPr="002357B3">
            <w:t>Contents</w:t>
          </w:r>
          <w:r w:rsidR="00DF7F3F">
            <w:tab/>
            <w:t xml:space="preserve">     </w:t>
          </w:r>
        </w:p>
        <w:p w14:paraId="7D2F6292" w14:textId="49F33024" w:rsidR="00EB607B" w:rsidRDefault="00EA300A">
          <w:pPr>
            <w:pStyle w:val="TOC2"/>
            <w:rPr>
              <w:rFonts w:asciiTheme="minorHAnsi" w:eastAsiaTheme="minorEastAsia" w:hAnsiTheme="minorHAnsi"/>
              <w:noProof/>
              <w:color w:val="auto"/>
              <w:spacing w:val="0"/>
              <w:kern w:val="2"/>
              <w:sz w:val="22"/>
              <w:lang w:eastAsia="en-AU"/>
              <w14:ligatures w14:val="standardContextual"/>
            </w:rPr>
          </w:pPr>
          <w:r>
            <w:rPr>
              <w:b/>
            </w:rPr>
            <w:fldChar w:fldCharType="begin"/>
          </w:r>
          <w:r>
            <w:instrText xml:space="preserve"> TOC \h \z \t "Heading 1,2,Heading 2,3,Heading 1 - Numbered,2,Heading 2 - Numbered,3,Page Heading,1" </w:instrText>
          </w:r>
          <w:r>
            <w:rPr>
              <w:b/>
            </w:rPr>
            <w:fldChar w:fldCharType="separate"/>
          </w:r>
          <w:hyperlink w:anchor="_Toc142380639" w:history="1">
            <w:r w:rsidR="00EB607B" w:rsidRPr="00780C7E">
              <w:rPr>
                <w:rStyle w:val="Hyperlink"/>
                <w:noProof/>
              </w:rPr>
              <w:t>Acknowledgement of Country</w:t>
            </w:r>
            <w:r w:rsidR="00EB607B">
              <w:rPr>
                <w:noProof/>
                <w:webHidden/>
              </w:rPr>
              <w:tab/>
            </w:r>
            <w:r w:rsidR="00EB607B">
              <w:rPr>
                <w:noProof/>
                <w:webHidden/>
              </w:rPr>
              <w:fldChar w:fldCharType="begin"/>
            </w:r>
            <w:r w:rsidR="00EB607B">
              <w:rPr>
                <w:noProof/>
                <w:webHidden/>
              </w:rPr>
              <w:instrText xml:space="preserve"> PAGEREF _Toc142380639 \h </w:instrText>
            </w:r>
            <w:r w:rsidR="00EB607B">
              <w:rPr>
                <w:noProof/>
                <w:webHidden/>
              </w:rPr>
            </w:r>
            <w:r w:rsidR="00EB607B">
              <w:rPr>
                <w:noProof/>
                <w:webHidden/>
              </w:rPr>
              <w:fldChar w:fldCharType="separate"/>
            </w:r>
            <w:r w:rsidR="00EB607B">
              <w:rPr>
                <w:noProof/>
                <w:webHidden/>
              </w:rPr>
              <w:t>3</w:t>
            </w:r>
            <w:r w:rsidR="00EB607B">
              <w:rPr>
                <w:noProof/>
                <w:webHidden/>
              </w:rPr>
              <w:fldChar w:fldCharType="end"/>
            </w:r>
          </w:hyperlink>
        </w:p>
        <w:p w14:paraId="1DE58309" w14:textId="4E05CE90" w:rsidR="00EB607B" w:rsidRDefault="00EB607B">
          <w:pPr>
            <w:pStyle w:val="TOC2"/>
            <w:rPr>
              <w:rFonts w:asciiTheme="minorHAnsi" w:eastAsiaTheme="minorEastAsia" w:hAnsiTheme="minorHAnsi"/>
              <w:noProof/>
              <w:color w:val="auto"/>
              <w:spacing w:val="0"/>
              <w:kern w:val="2"/>
              <w:sz w:val="22"/>
              <w:lang w:eastAsia="en-AU"/>
              <w14:ligatures w14:val="standardContextual"/>
            </w:rPr>
          </w:pPr>
          <w:hyperlink w:anchor="_Toc142380640" w:history="1">
            <w:r w:rsidRPr="00780C7E">
              <w:rPr>
                <w:rStyle w:val="Hyperlink"/>
                <w:noProof/>
              </w:rPr>
              <w:t>About Our Watch</w:t>
            </w:r>
            <w:r>
              <w:rPr>
                <w:noProof/>
                <w:webHidden/>
              </w:rPr>
              <w:tab/>
            </w:r>
            <w:r>
              <w:rPr>
                <w:noProof/>
                <w:webHidden/>
              </w:rPr>
              <w:fldChar w:fldCharType="begin"/>
            </w:r>
            <w:r>
              <w:rPr>
                <w:noProof/>
                <w:webHidden/>
              </w:rPr>
              <w:instrText xml:space="preserve"> PAGEREF _Toc142380640 \h </w:instrText>
            </w:r>
            <w:r>
              <w:rPr>
                <w:noProof/>
                <w:webHidden/>
              </w:rPr>
            </w:r>
            <w:r>
              <w:rPr>
                <w:noProof/>
                <w:webHidden/>
              </w:rPr>
              <w:fldChar w:fldCharType="separate"/>
            </w:r>
            <w:r>
              <w:rPr>
                <w:noProof/>
                <w:webHidden/>
              </w:rPr>
              <w:t>4</w:t>
            </w:r>
            <w:r>
              <w:rPr>
                <w:noProof/>
                <w:webHidden/>
              </w:rPr>
              <w:fldChar w:fldCharType="end"/>
            </w:r>
          </w:hyperlink>
        </w:p>
        <w:p w14:paraId="08E0BDD3" w14:textId="1B0B1251" w:rsidR="00EB607B" w:rsidRDefault="00EB607B">
          <w:pPr>
            <w:pStyle w:val="TOC2"/>
            <w:rPr>
              <w:rFonts w:asciiTheme="minorHAnsi" w:eastAsiaTheme="minorEastAsia" w:hAnsiTheme="minorHAnsi"/>
              <w:noProof/>
              <w:color w:val="auto"/>
              <w:spacing w:val="0"/>
              <w:kern w:val="2"/>
              <w:sz w:val="22"/>
              <w:lang w:eastAsia="en-AU"/>
              <w14:ligatures w14:val="standardContextual"/>
            </w:rPr>
          </w:pPr>
          <w:hyperlink w:anchor="_Toc142380641" w:history="1">
            <w:r w:rsidRPr="00780C7E">
              <w:rPr>
                <w:rStyle w:val="Hyperlink"/>
                <w:noProof/>
              </w:rPr>
              <w:t>Our work in higher education settings</w:t>
            </w:r>
            <w:r>
              <w:rPr>
                <w:noProof/>
                <w:webHidden/>
              </w:rPr>
              <w:tab/>
            </w:r>
            <w:r>
              <w:rPr>
                <w:noProof/>
                <w:webHidden/>
              </w:rPr>
              <w:fldChar w:fldCharType="begin"/>
            </w:r>
            <w:r>
              <w:rPr>
                <w:noProof/>
                <w:webHidden/>
              </w:rPr>
              <w:instrText xml:space="preserve"> PAGEREF _Toc142380641 \h </w:instrText>
            </w:r>
            <w:r>
              <w:rPr>
                <w:noProof/>
                <w:webHidden/>
              </w:rPr>
            </w:r>
            <w:r>
              <w:rPr>
                <w:noProof/>
                <w:webHidden/>
              </w:rPr>
              <w:fldChar w:fldCharType="separate"/>
            </w:r>
            <w:r>
              <w:rPr>
                <w:noProof/>
                <w:webHidden/>
              </w:rPr>
              <w:t>4</w:t>
            </w:r>
            <w:r>
              <w:rPr>
                <w:noProof/>
                <w:webHidden/>
              </w:rPr>
              <w:fldChar w:fldCharType="end"/>
            </w:r>
          </w:hyperlink>
        </w:p>
        <w:p w14:paraId="30DEFB0E" w14:textId="41B25F43" w:rsidR="00EB607B" w:rsidRDefault="00EB607B">
          <w:pPr>
            <w:pStyle w:val="TOC2"/>
            <w:rPr>
              <w:rFonts w:asciiTheme="minorHAnsi" w:eastAsiaTheme="minorEastAsia" w:hAnsiTheme="minorHAnsi"/>
              <w:noProof/>
              <w:color w:val="auto"/>
              <w:spacing w:val="0"/>
              <w:kern w:val="2"/>
              <w:sz w:val="22"/>
              <w:lang w:eastAsia="en-AU"/>
              <w14:ligatures w14:val="standardContextual"/>
            </w:rPr>
          </w:pPr>
          <w:hyperlink w:anchor="_Toc142380642" w:history="1">
            <w:r w:rsidRPr="00780C7E">
              <w:rPr>
                <w:rStyle w:val="Hyperlink"/>
                <w:noProof/>
              </w:rPr>
              <w:t>About this submission</w:t>
            </w:r>
            <w:r>
              <w:rPr>
                <w:noProof/>
                <w:webHidden/>
              </w:rPr>
              <w:tab/>
            </w:r>
            <w:r>
              <w:rPr>
                <w:noProof/>
                <w:webHidden/>
              </w:rPr>
              <w:fldChar w:fldCharType="begin"/>
            </w:r>
            <w:r>
              <w:rPr>
                <w:noProof/>
                <w:webHidden/>
              </w:rPr>
              <w:instrText xml:space="preserve"> PAGEREF _Toc142380642 \h </w:instrText>
            </w:r>
            <w:r>
              <w:rPr>
                <w:noProof/>
                <w:webHidden/>
              </w:rPr>
            </w:r>
            <w:r>
              <w:rPr>
                <w:noProof/>
                <w:webHidden/>
              </w:rPr>
              <w:fldChar w:fldCharType="separate"/>
            </w:r>
            <w:r>
              <w:rPr>
                <w:noProof/>
                <w:webHidden/>
              </w:rPr>
              <w:t>5</w:t>
            </w:r>
            <w:r>
              <w:rPr>
                <w:noProof/>
                <w:webHidden/>
              </w:rPr>
              <w:fldChar w:fldCharType="end"/>
            </w:r>
          </w:hyperlink>
        </w:p>
        <w:p w14:paraId="755212C9" w14:textId="679936F6" w:rsidR="00EB607B" w:rsidRDefault="00EB607B">
          <w:pPr>
            <w:pStyle w:val="TOC2"/>
            <w:rPr>
              <w:rFonts w:asciiTheme="minorHAnsi" w:eastAsiaTheme="minorEastAsia" w:hAnsiTheme="minorHAnsi"/>
              <w:noProof/>
              <w:color w:val="auto"/>
              <w:spacing w:val="0"/>
              <w:kern w:val="2"/>
              <w:sz w:val="22"/>
              <w:lang w:eastAsia="en-AU"/>
              <w14:ligatures w14:val="standardContextual"/>
            </w:rPr>
          </w:pPr>
          <w:hyperlink w:anchor="_Toc142380643" w:history="1">
            <w:r w:rsidRPr="00780C7E">
              <w:rPr>
                <w:rStyle w:val="Hyperlink"/>
                <w:noProof/>
              </w:rPr>
              <w:t>Summary</w:t>
            </w:r>
            <w:r>
              <w:rPr>
                <w:noProof/>
                <w:webHidden/>
              </w:rPr>
              <w:tab/>
            </w:r>
            <w:r>
              <w:rPr>
                <w:noProof/>
                <w:webHidden/>
              </w:rPr>
              <w:fldChar w:fldCharType="begin"/>
            </w:r>
            <w:r>
              <w:rPr>
                <w:noProof/>
                <w:webHidden/>
              </w:rPr>
              <w:instrText xml:space="preserve"> PAGEREF _Toc142380643 \h </w:instrText>
            </w:r>
            <w:r>
              <w:rPr>
                <w:noProof/>
                <w:webHidden/>
              </w:rPr>
            </w:r>
            <w:r>
              <w:rPr>
                <w:noProof/>
                <w:webHidden/>
              </w:rPr>
              <w:fldChar w:fldCharType="separate"/>
            </w:r>
            <w:r>
              <w:rPr>
                <w:noProof/>
                <w:webHidden/>
              </w:rPr>
              <w:t>6</w:t>
            </w:r>
            <w:r>
              <w:rPr>
                <w:noProof/>
                <w:webHidden/>
              </w:rPr>
              <w:fldChar w:fldCharType="end"/>
            </w:r>
          </w:hyperlink>
        </w:p>
        <w:p w14:paraId="68A7ACE4" w14:textId="35FE1787" w:rsidR="00EB607B" w:rsidRDefault="00EB607B">
          <w:pPr>
            <w:pStyle w:val="TOC2"/>
            <w:rPr>
              <w:rFonts w:asciiTheme="minorHAnsi" w:eastAsiaTheme="minorEastAsia" w:hAnsiTheme="minorHAnsi"/>
              <w:noProof/>
              <w:color w:val="auto"/>
              <w:spacing w:val="0"/>
              <w:kern w:val="2"/>
              <w:sz w:val="22"/>
              <w:lang w:eastAsia="en-AU"/>
              <w14:ligatures w14:val="standardContextual"/>
            </w:rPr>
          </w:pPr>
          <w:hyperlink w:anchor="_Toc142380644" w:history="1">
            <w:r w:rsidRPr="00780C7E">
              <w:rPr>
                <w:rStyle w:val="Hyperlink"/>
                <w:noProof/>
              </w:rPr>
              <w:t>Primary prevention of sexual violence</w:t>
            </w:r>
            <w:r>
              <w:rPr>
                <w:noProof/>
                <w:webHidden/>
              </w:rPr>
              <w:tab/>
            </w:r>
            <w:r>
              <w:rPr>
                <w:noProof/>
                <w:webHidden/>
              </w:rPr>
              <w:fldChar w:fldCharType="begin"/>
            </w:r>
            <w:r>
              <w:rPr>
                <w:noProof/>
                <w:webHidden/>
              </w:rPr>
              <w:instrText xml:space="preserve"> PAGEREF _Toc142380644 \h </w:instrText>
            </w:r>
            <w:r>
              <w:rPr>
                <w:noProof/>
                <w:webHidden/>
              </w:rPr>
            </w:r>
            <w:r>
              <w:rPr>
                <w:noProof/>
                <w:webHidden/>
              </w:rPr>
              <w:fldChar w:fldCharType="separate"/>
            </w:r>
            <w:r>
              <w:rPr>
                <w:noProof/>
                <w:webHidden/>
              </w:rPr>
              <w:t>7</w:t>
            </w:r>
            <w:r>
              <w:rPr>
                <w:noProof/>
                <w:webHidden/>
              </w:rPr>
              <w:fldChar w:fldCharType="end"/>
            </w:r>
          </w:hyperlink>
        </w:p>
        <w:p w14:paraId="03A09B0C" w14:textId="1F469DBE" w:rsidR="00EB607B" w:rsidRDefault="00EB607B">
          <w:pPr>
            <w:pStyle w:val="TOC3"/>
            <w:rPr>
              <w:rFonts w:asciiTheme="minorHAnsi" w:eastAsiaTheme="minorEastAsia" w:hAnsiTheme="minorHAnsi"/>
              <w:noProof/>
              <w:color w:val="auto"/>
              <w:spacing w:val="0"/>
              <w:kern w:val="2"/>
              <w:sz w:val="22"/>
              <w:lang w:eastAsia="en-AU"/>
              <w14:ligatures w14:val="standardContextual"/>
            </w:rPr>
          </w:pPr>
          <w:hyperlink w:anchor="_Toc142380645" w:history="1">
            <w:r w:rsidRPr="00780C7E">
              <w:rPr>
                <w:rStyle w:val="Hyperlink"/>
                <w:noProof/>
              </w:rPr>
              <w:t>What is primary prevention?</w:t>
            </w:r>
            <w:r>
              <w:rPr>
                <w:noProof/>
                <w:webHidden/>
              </w:rPr>
              <w:tab/>
            </w:r>
            <w:r>
              <w:rPr>
                <w:noProof/>
                <w:webHidden/>
              </w:rPr>
              <w:fldChar w:fldCharType="begin"/>
            </w:r>
            <w:r>
              <w:rPr>
                <w:noProof/>
                <w:webHidden/>
              </w:rPr>
              <w:instrText xml:space="preserve"> PAGEREF _Toc142380645 \h </w:instrText>
            </w:r>
            <w:r>
              <w:rPr>
                <w:noProof/>
                <w:webHidden/>
              </w:rPr>
            </w:r>
            <w:r>
              <w:rPr>
                <w:noProof/>
                <w:webHidden/>
              </w:rPr>
              <w:fldChar w:fldCharType="separate"/>
            </w:r>
            <w:r>
              <w:rPr>
                <w:noProof/>
                <w:webHidden/>
              </w:rPr>
              <w:t>7</w:t>
            </w:r>
            <w:r>
              <w:rPr>
                <w:noProof/>
                <w:webHidden/>
              </w:rPr>
              <w:fldChar w:fldCharType="end"/>
            </w:r>
          </w:hyperlink>
        </w:p>
        <w:p w14:paraId="4368C445" w14:textId="1B9ACADA" w:rsidR="00EB607B" w:rsidRDefault="00EB607B">
          <w:pPr>
            <w:pStyle w:val="TOC3"/>
            <w:rPr>
              <w:rFonts w:asciiTheme="minorHAnsi" w:eastAsiaTheme="minorEastAsia" w:hAnsiTheme="minorHAnsi"/>
              <w:noProof/>
              <w:color w:val="auto"/>
              <w:spacing w:val="0"/>
              <w:kern w:val="2"/>
              <w:sz w:val="22"/>
              <w:lang w:eastAsia="en-AU"/>
              <w14:ligatures w14:val="standardContextual"/>
            </w:rPr>
          </w:pPr>
          <w:hyperlink w:anchor="_Toc142380646" w:history="1">
            <w:r w:rsidRPr="00780C7E">
              <w:rPr>
                <w:rStyle w:val="Hyperlink"/>
                <w:noProof/>
              </w:rPr>
              <w:t>Gender equality and primary prevention</w:t>
            </w:r>
            <w:r>
              <w:rPr>
                <w:noProof/>
                <w:webHidden/>
              </w:rPr>
              <w:tab/>
            </w:r>
            <w:r>
              <w:rPr>
                <w:noProof/>
                <w:webHidden/>
              </w:rPr>
              <w:fldChar w:fldCharType="begin"/>
            </w:r>
            <w:r>
              <w:rPr>
                <w:noProof/>
                <w:webHidden/>
              </w:rPr>
              <w:instrText xml:space="preserve"> PAGEREF _Toc142380646 \h </w:instrText>
            </w:r>
            <w:r>
              <w:rPr>
                <w:noProof/>
                <w:webHidden/>
              </w:rPr>
            </w:r>
            <w:r>
              <w:rPr>
                <w:noProof/>
                <w:webHidden/>
              </w:rPr>
              <w:fldChar w:fldCharType="separate"/>
            </w:r>
            <w:r>
              <w:rPr>
                <w:noProof/>
                <w:webHidden/>
              </w:rPr>
              <w:t>8</w:t>
            </w:r>
            <w:r>
              <w:rPr>
                <w:noProof/>
                <w:webHidden/>
              </w:rPr>
              <w:fldChar w:fldCharType="end"/>
            </w:r>
          </w:hyperlink>
        </w:p>
        <w:p w14:paraId="253E6BA7" w14:textId="25569939" w:rsidR="00EB607B" w:rsidRDefault="00EB607B">
          <w:pPr>
            <w:pStyle w:val="TOC3"/>
            <w:rPr>
              <w:rFonts w:asciiTheme="minorHAnsi" w:eastAsiaTheme="minorEastAsia" w:hAnsiTheme="minorHAnsi"/>
              <w:noProof/>
              <w:color w:val="auto"/>
              <w:spacing w:val="0"/>
              <w:kern w:val="2"/>
              <w:sz w:val="22"/>
              <w:lang w:eastAsia="en-AU"/>
              <w14:ligatures w14:val="standardContextual"/>
            </w:rPr>
          </w:pPr>
          <w:hyperlink w:anchor="_Toc142380647" w:history="1">
            <w:r w:rsidRPr="00780C7E">
              <w:rPr>
                <w:rStyle w:val="Hyperlink"/>
                <w:noProof/>
              </w:rPr>
              <w:t>Adopting a ‘whole-of’ setting approach to primary prevention</w:t>
            </w:r>
            <w:r>
              <w:rPr>
                <w:noProof/>
                <w:webHidden/>
              </w:rPr>
              <w:tab/>
            </w:r>
            <w:r>
              <w:rPr>
                <w:noProof/>
                <w:webHidden/>
              </w:rPr>
              <w:fldChar w:fldCharType="begin"/>
            </w:r>
            <w:r>
              <w:rPr>
                <w:noProof/>
                <w:webHidden/>
              </w:rPr>
              <w:instrText xml:space="preserve"> PAGEREF _Toc142380647 \h </w:instrText>
            </w:r>
            <w:r>
              <w:rPr>
                <w:noProof/>
                <w:webHidden/>
              </w:rPr>
            </w:r>
            <w:r>
              <w:rPr>
                <w:noProof/>
                <w:webHidden/>
              </w:rPr>
              <w:fldChar w:fldCharType="separate"/>
            </w:r>
            <w:r>
              <w:rPr>
                <w:noProof/>
                <w:webHidden/>
              </w:rPr>
              <w:t>9</w:t>
            </w:r>
            <w:r>
              <w:rPr>
                <w:noProof/>
                <w:webHidden/>
              </w:rPr>
              <w:fldChar w:fldCharType="end"/>
            </w:r>
          </w:hyperlink>
        </w:p>
        <w:p w14:paraId="66B49E50" w14:textId="6E35E137" w:rsidR="00EB607B" w:rsidRDefault="00EB607B">
          <w:pPr>
            <w:pStyle w:val="TOC3"/>
            <w:rPr>
              <w:rFonts w:asciiTheme="minorHAnsi" w:eastAsiaTheme="minorEastAsia" w:hAnsiTheme="minorHAnsi"/>
              <w:noProof/>
              <w:color w:val="auto"/>
              <w:spacing w:val="0"/>
              <w:kern w:val="2"/>
              <w:sz w:val="22"/>
              <w:lang w:eastAsia="en-AU"/>
              <w14:ligatures w14:val="standardContextual"/>
            </w:rPr>
          </w:pPr>
          <w:hyperlink w:anchor="_Toc142380648" w:history="1">
            <w:r w:rsidRPr="00780C7E">
              <w:rPr>
                <w:rStyle w:val="Hyperlink"/>
                <w:noProof/>
              </w:rPr>
              <w:t>Monitoring and reporting on primary prevention outcomes</w:t>
            </w:r>
            <w:r>
              <w:rPr>
                <w:noProof/>
                <w:webHidden/>
              </w:rPr>
              <w:tab/>
            </w:r>
            <w:r>
              <w:rPr>
                <w:noProof/>
                <w:webHidden/>
              </w:rPr>
              <w:fldChar w:fldCharType="begin"/>
            </w:r>
            <w:r>
              <w:rPr>
                <w:noProof/>
                <w:webHidden/>
              </w:rPr>
              <w:instrText xml:space="preserve"> PAGEREF _Toc142380648 \h </w:instrText>
            </w:r>
            <w:r>
              <w:rPr>
                <w:noProof/>
                <w:webHidden/>
              </w:rPr>
            </w:r>
            <w:r>
              <w:rPr>
                <w:noProof/>
                <w:webHidden/>
              </w:rPr>
              <w:fldChar w:fldCharType="separate"/>
            </w:r>
            <w:r>
              <w:rPr>
                <w:noProof/>
                <w:webHidden/>
              </w:rPr>
              <w:t>11</w:t>
            </w:r>
            <w:r>
              <w:rPr>
                <w:noProof/>
                <w:webHidden/>
              </w:rPr>
              <w:fldChar w:fldCharType="end"/>
            </w:r>
          </w:hyperlink>
        </w:p>
        <w:p w14:paraId="786971B3" w14:textId="3A2A4931" w:rsidR="002357B3" w:rsidRDefault="00EA300A" w:rsidP="002357B3">
          <w:r>
            <w:rPr>
              <w:rFonts w:asciiTheme="majorHAnsi" w:hAnsiTheme="majorHAnsi"/>
            </w:rPr>
            <w:fldChar w:fldCharType="end"/>
          </w:r>
        </w:p>
      </w:sdtContent>
    </w:sdt>
    <w:p w14:paraId="003BDFEF" w14:textId="77777777" w:rsidR="000A6BFB" w:rsidRDefault="000A6BFB" w:rsidP="0086572B">
      <w:r>
        <w:br w:type="page"/>
      </w:r>
    </w:p>
    <w:p w14:paraId="140A89B3" w14:textId="0AFE3E24" w:rsidR="00C55F54" w:rsidRPr="000267F4" w:rsidRDefault="00C55F54" w:rsidP="00181793">
      <w:pPr>
        <w:pStyle w:val="Heading1"/>
      </w:pPr>
      <w:bookmarkStart w:id="1" w:name="_Toc130820592"/>
      <w:bookmarkStart w:id="2" w:name="_Toc142380639"/>
      <w:r>
        <w:lastRenderedPageBreak/>
        <w:t xml:space="preserve">Acknowledgement of </w:t>
      </w:r>
      <w:r w:rsidR="0008436F">
        <w:t>C</w:t>
      </w:r>
      <w:r>
        <w:t>ountry</w:t>
      </w:r>
      <w:bookmarkEnd w:id="2"/>
    </w:p>
    <w:p w14:paraId="73516281" w14:textId="77777777" w:rsidR="00C55F54" w:rsidRDefault="00C55F54" w:rsidP="00C55F54">
      <w:r w:rsidRPr="001D6DA3">
        <w:t>Our Watch acknowledges the Traditional Owners of the land across Australia on which we work and live. We pay our respects to Aboriginal and Torres Strait Islander peoples past and present.</w:t>
      </w:r>
    </w:p>
    <w:p w14:paraId="143CEC34" w14:textId="77777777" w:rsidR="00C55F54" w:rsidRDefault="00C55F54" w:rsidP="000B18A5"/>
    <w:p w14:paraId="003E3DD1" w14:textId="77777777" w:rsidR="00C55F54" w:rsidRDefault="00C55F54" w:rsidP="000B18A5"/>
    <w:p w14:paraId="6ED633DE" w14:textId="77777777" w:rsidR="00C55F54" w:rsidRDefault="00C55F54" w:rsidP="000B18A5"/>
    <w:p w14:paraId="2A90CDA7" w14:textId="77777777" w:rsidR="00C55F54" w:rsidRDefault="00C55F54" w:rsidP="00C55F54"/>
    <w:p w14:paraId="102E473A" w14:textId="77777777" w:rsidR="00C55F54" w:rsidRDefault="00C55F54" w:rsidP="00C55F54"/>
    <w:p w14:paraId="5A6F4174" w14:textId="77777777" w:rsidR="00C55F54" w:rsidRDefault="00C55F54" w:rsidP="00C55F54"/>
    <w:p w14:paraId="792EE09F" w14:textId="77777777" w:rsidR="00C55F54" w:rsidRDefault="00C55F54" w:rsidP="00C55F54"/>
    <w:p w14:paraId="166C19AB" w14:textId="77777777" w:rsidR="00C55F54" w:rsidRDefault="00C55F54" w:rsidP="00C55F54"/>
    <w:p w14:paraId="4C2169CC" w14:textId="77777777" w:rsidR="00C55F54" w:rsidRDefault="00C55F54" w:rsidP="00C55F54"/>
    <w:p w14:paraId="38E4852F" w14:textId="77777777" w:rsidR="00C55F54" w:rsidRDefault="00C55F54" w:rsidP="00C55F54"/>
    <w:p w14:paraId="31D64041" w14:textId="77777777" w:rsidR="00C55F54" w:rsidRDefault="00C55F54" w:rsidP="00C55F54"/>
    <w:p w14:paraId="036BD1D6" w14:textId="77777777" w:rsidR="00C55F54" w:rsidRDefault="00C55F54" w:rsidP="00C55F54"/>
    <w:p w14:paraId="5A5DB883" w14:textId="77777777" w:rsidR="00C55F54" w:rsidRDefault="00C55F54" w:rsidP="00C55F54"/>
    <w:p w14:paraId="587C5527" w14:textId="77777777" w:rsidR="00C55F54" w:rsidRDefault="00C55F54" w:rsidP="00C55F54"/>
    <w:p w14:paraId="34DB91A9" w14:textId="77777777" w:rsidR="00C55F54" w:rsidRDefault="00C55F54" w:rsidP="00C55F54"/>
    <w:p w14:paraId="666FC7B9" w14:textId="77777777" w:rsidR="00C55F54" w:rsidRDefault="00C55F54" w:rsidP="00C55F54"/>
    <w:p w14:paraId="694E0169" w14:textId="77777777" w:rsidR="00C55F54" w:rsidRDefault="00C55F54" w:rsidP="00C55F54"/>
    <w:p w14:paraId="709906FD" w14:textId="77777777" w:rsidR="00C55F54" w:rsidRDefault="00C55F54" w:rsidP="00C55F54"/>
    <w:p w14:paraId="39ADFCB0" w14:textId="77777777" w:rsidR="00C55F54" w:rsidRDefault="00C55F54" w:rsidP="00C55F54"/>
    <w:p w14:paraId="62C3D19D" w14:textId="77777777" w:rsidR="00C55F54" w:rsidRDefault="00C55F54" w:rsidP="00C55F54"/>
    <w:p w14:paraId="0D4D6089" w14:textId="77777777" w:rsidR="00C55F54" w:rsidRDefault="00C55F54" w:rsidP="00C55F54"/>
    <w:p w14:paraId="6C7D1BD8" w14:textId="77777777" w:rsidR="00C55F54" w:rsidRDefault="00C55F54" w:rsidP="00C55F54"/>
    <w:p w14:paraId="16A21087" w14:textId="77777777" w:rsidR="00C55F54" w:rsidRDefault="00C55F54" w:rsidP="00C55F54"/>
    <w:p w14:paraId="6260C39D" w14:textId="77777777" w:rsidR="00C55F54" w:rsidRDefault="00C55F54" w:rsidP="00C55F54"/>
    <w:p w14:paraId="353D3D32" w14:textId="77777777" w:rsidR="00C55F54" w:rsidRDefault="00C55F54" w:rsidP="00C55F54"/>
    <w:p w14:paraId="096174DE" w14:textId="77777777" w:rsidR="00C55F54" w:rsidRDefault="00C55F54" w:rsidP="00C55F54"/>
    <w:p w14:paraId="7ACD29FC" w14:textId="77777777" w:rsidR="00C55F54" w:rsidRDefault="00C55F54" w:rsidP="00C55F54"/>
    <w:p w14:paraId="17423158" w14:textId="77777777" w:rsidR="00CF603D" w:rsidRDefault="00CF603D" w:rsidP="00C55F54"/>
    <w:p w14:paraId="2BD09160" w14:textId="77777777" w:rsidR="00C55F54" w:rsidRPr="00C55F54" w:rsidRDefault="00C55F54" w:rsidP="00C55F54"/>
    <w:p w14:paraId="7B65C7D8" w14:textId="77777777" w:rsidR="00C55F54" w:rsidRPr="001C4E2B" w:rsidRDefault="00C55F54" w:rsidP="00C55F54">
      <w:pPr>
        <w:pStyle w:val="Heading1"/>
      </w:pPr>
      <w:bookmarkStart w:id="3" w:name="_Toc142380640"/>
      <w:r w:rsidRPr="001C4E2B">
        <w:t>About Our Watch</w:t>
      </w:r>
      <w:bookmarkEnd w:id="1"/>
      <w:bookmarkEnd w:id="3"/>
      <w:r w:rsidRPr="001C4E2B">
        <w:t xml:space="preserve"> </w:t>
      </w:r>
    </w:p>
    <w:bookmarkStart w:id="4" w:name="_Hlk120289649"/>
    <w:bookmarkStart w:id="5" w:name="_Toc121300801"/>
    <w:p w14:paraId="0AB09D9C" w14:textId="77777777" w:rsidR="00C55F54" w:rsidRPr="00C33A60" w:rsidRDefault="00C55F54" w:rsidP="00C55F54">
      <w:pPr>
        <w:spacing w:line="240" w:lineRule="auto"/>
        <w:rPr>
          <w:color w:val="002453" w:themeColor="accent2"/>
        </w:rPr>
      </w:pPr>
      <w:r w:rsidRPr="00C33A60">
        <w:rPr>
          <w:color w:val="002453" w:themeColor="accent2"/>
        </w:rPr>
        <w:fldChar w:fldCharType="begin"/>
      </w:r>
      <w:r w:rsidRPr="00C33A60">
        <w:rPr>
          <w:color w:val="002453" w:themeColor="accent2"/>
        </w:rPr>
        <w:instrText xml:space="preserve"> HYPERLINK "https://www.ourwatch.org.au/" </w:instrText>
      </w:r>
      <w:r w:rsidRPr="00C33A60">
        <w:rPr>
          <w:color w:val="002453" w:themeColor="accent2"/>
        </w:rPr>
      </w:r>
      <w:r w:rsidRPr="00C33A60">
        <w:rPr>
          <w:color w:val="002453" w:themeColor="accent2"/>
        </w:rPr>
        <w:fldChar w:fldCharType="separate"/>
      </w:r>
      <w:r w:rsidRPr="00C33A60">
        <w:rPr>
          <w:rStyle w:val="Hyperlink"/>
          <w:color w:val="002453" w:themeColor="accent2"/>
        </w:rPr>
        <w:t>Our Watch</w:t>
      </w:r>
      <w:r w:rsidRPr="00C33A60">
        <w:rPr>
          <w:color w:val="002453" w:themeColor="accent2"/>
        </w:rPr>
        <w:fldChar w:fldCharType="end"/>
      </w:r>
      <w:r w:rsidRPr="00C33A60">
        <w:rPr>
          <w:color w:val="002453" w:themeColor="accent2"/>
        </w:rPr>
        <w:t xml:space="preserve"> is a national leader in the primary prevention of violence against women and their children in Australia. We are an independent, not for profit organisation established by the Commonwealth and Victorian Governments in 2013. All Australian governments are members of Our Watch. </w:t>
      </w:r>
    </w:p>
    <w:p w14:paraId="349B3221" w14:textId="7AC744A5" w:rsidR="00C55F54" w:rsidRPr="00C33A60" w:rsidRDefault="00C55F54" w:rsidP="00C55F54">
      <w:pPr>
        <w:spacing w:line="240" w:lineRule="auto"/>
        <w:rPr>
          <w:color w:val="002453" w:themeColor="accent2"/>
        </w:rPr>
      </w:pPr>
      <w:r w:rsidRPr="30597E8A">
        <w:rPr>
          <w:color w:val="002453" w:themeColor="accent5"/>
        </w:rPr>
        <w:t xml:space="preserve">Our vision is an Australia where women and their children live free from all forms of violence. We aim to drive nation-wide change in the culture, behaviours, </w:t>
      </w:r>
      <w:proofErr w:type="gramStart"/>
      <w:r w:rsidRPr="30597E8A">
        <w:rPr>
          <w:color w:val="002453" w:themeColor="accent5"/>
        </w:rPr>
        <w:t>attitudes</w:t>
      </w:r>
      <w:proofErr w:type="gramEnd"/>
      <w:r w:rsidRPr="30597E8A">
        <w:rPr>
          <w:color w:val="002453" w:themeColor="accent5"/>
        </w:rPr>
        <w:t xml:space="preserve"> and social structures that drive violence against women.</w:t>
      </w:r>
    </w:p>
    <w:p w14:paraId="40DEE844" w14:textId="77777777" w:rsidR="00C55F54" w:rsidRDefault="00C55F54" w:rsidP="00C55F54">
      <w:pPr>
        <w:spacing w:line="240" w:lineRule="auto"/>
        <w:rPr>
          <w:color w:val="002453" w:themeColor="accent2"/>
        </w:rPr>
      </w:pPr>
      <w:r w:rsidRPr="00C33A60">
        <w:rPr>
          <w:color w:val="002453" w:themeColor="accent2"/>
        </w:rPr>
        <w:t xml:space="preserve">Guided by our ground-breaking national framework, </w:t>
      </w:r>
      <w:hyperlink r:id="rId14" w:history="1">
        <w:r w:rsidRPr="00C33A60">
          <w:rPr>
            <w:rStyle w:val="Hyperlink"/>
            <w:i/>
            <w:iCs/>
            <w:color w:val="002453" w:themeColor="accent2"/>
          </w:rPr>
          <w:t>Change the story: A shared framework for the primary prevention of violence against women in Australia</w:t>
        </w:r>
      </w:hyperlink>
      <w:r w:rsidRPr="00C33A60">
        <w:rPr>
          <w:color w:val="002453" w:themeColor="accent2"/>
        </w:rPr>
        <w:t xml:space="preserve">, we work at all levels of our society to address the deeply entrenched, underlying drivers of violence against women, especially those stemming from gender inequality. We work with governments, </w:t>
      </w:r>
      <w:proofErr w:type="gramStart"/>
      <w:r w:rsidRPr="00C33A60">
        <w:rPr>
          <w:color w:val="002453" w:themeColor="accent2"/>
        </w:rPr>
        <w:t>practitioners</w:t>
      </w:r>
      <w:proofErr w:type="gramEnd"/>
      <w:r w:rsidRPr="00C33A60">
        <w:rPr>
          <w:color w:val="002453" w:themeColor="accent2"/>
        </w:rPr>
        <w:t xml:space="preserve"> and the community, at all levels of Australian society, to address these drivers of violence in all settings where people live, learn, work and socialise.</w:t>
      </w:r>
    </w:p>
    <w:p w14:paraId="3D0BB276" w14:textId="77777777" w:rsidR="007C1E47" w:rsidRDefault="007C1E47" w:rsidP="00C55F54">
      <w:pPr>
        <w:spacing w:line="240" w:lineRule="auto"/>
        <w:rPr>
          <w:color w:val="002453" w:themeColor="accent2"/>
        </w:rPr>
      </w:pPr>
    </w:p>
    <w:p w14:paraId="4F724707" w14:textId="2E420D99" w:rsidR="007C1E47" w:rsidRDefault="007C1E47" w:rsidP="007C1E47">
      <w:pPr>
        <w:pStyle w:val="Heading1"/>
      </w:pPr>
      <w:bookmarkStart w:id="6" w:name="_Toc142380641"/>
      <w:r>
        <w:t>Our work in higher education settings</w:t>
      </w:r>
      <w:bookmarkEnd w:id="6"/>
    </w:p>
    <w:p w14:paraId="6E1BABD6" w14:textId="6CA40544" w:rsidR="007C1E47" w:rsidRDefault="007C1E47" w:rsidP="007C1E47">
      <w:pPr>
        <w:spacing w:after="160" w:line="259" w:lineRule="auto"/>
      </w:pPr>
      <w:r w:rsidRPr="004E408C">
        <w:t xml:space="preserve">As one of the five big reach settings identified in </w:t>
      </w:r>
      <w:r w:rsidRPr="000E5850">
        <w:rPr>
          <w:i/>
          <w:iCs/>
        </w:rPr>
        <w:t>Change the Story</w:t>
      </w:r>
      <w:r w:rsidRPr="004E408C">
        <w:t xml:space="preserve">, </w:t>
      </w:r>
      <w:r w:rsidR="000A21FB">
        <w:t xml:space="preserve">primary prevention in higher education </w:t>
      </w:r>
      <w:r w:rsidRPr="004E408C">
        <w:t>represent</w:t>
      </w:r>
      <w:r w:rsidR="000A21FB">
        <w:t>s</w:t>
      </w:r>
      <w:r w:rsidRPr="004E408C">
        <w:t xml:space="preserve"> a key activity area for Our Watch under the </w:t>
      </w:r>
      <w:hyperlink r:id="rId15" w:history="1">
        <w:r w:rsidR="005149FE" w:rsidRPr="0055580D">
          <w:rPr>
            <w:rStyle w:val="Hyperlink"/>
            <w:i/>
            <w:iCs/>
          </w:rPr>
          <w:t>N</w:t>
        </w:r>
        <w:r w:rsidRPr="0055580D">
          <w:rPr>
            <w:rStyle w:val="Hyperlink"/>
            <w:i/>
            <w:iCs/>
          </w:rPr>
          <w:t xml:space="preserve">ational </w:t>
        </w:r>
        <w:r w:rsidR="005149FE" w:rsidRPr="0055580D">
          <w:rPr>
            <w:rStyle w:val="Hyperlink"/>
            <w:i/>
            <w:iCs/>
          </w:rPr>
          <w:t>P</w:t>
        </w:r>
        <w:r w:rsidRPr="0055580D">
          <w:rPr>
            <w:rStyle w:val="Hyperlink"/>
            <w:i/>
            <w:iCs/>
          </w:rPr>
          <w:t xml:space="preserve">lan to </w:t>
        </w:r>
        <w:r w:rsidR="005149FE" w:rsidRPr="0055580D">
          <w:rPr>
            <w:rStyle w:val="Hyperlink"/>
            <w:i/>
            <w:iCs/>
          </w:rPr>
          <w:t>E</w:t>
        </w:r>
        <w:r w:rsidRPr="0055580D">
          <w:rPr>
            <w:rStyle w:val="Hyperlink"/>
            <w:i/>
            <w:iCs/>
          </w:rPr>
          <w:t xml:space="preserve">nd </w:t>
        </w:r>
        <w:r w:rsidR="005149FE" w:rsidRPr="0055580D">
          <w:rPr>
            <w:rStyle w:val="Hyperlink"/>
            <w:i/>
            <w:iCs/>
          </w:rPr>
          <w:t>V</w:t>
        </w:r>
        <w:r w:rsidRPr="0055580D">
          <w:rPr>
            <w:rStyle w:val="Hyperlink"/>
            <w:i/>
            <w:iCs/>
          </w:rPr>
          <w:t xml:space="preserve">iolence </w:t>
        </w:r>
        <w:r w:rsidR="005149FE" w:rsidRPr="0055580D">
          <w:rPr>
            <w:rStyle w:val="Hyperlink"/>
            <w:i/>
            <w:iCs/>
          </w:rPr>
          <w:t>A</w:t>
        </w:r>
        <w:r w:rsidRPr="0055580D">
          <w:rPr>
            <w:rStyle w:val="Hyperlink"/>
            <w:i/>
            <w:iCs/>
          </w:rPr>
          <w:t xml:space="preserve">gainst </w:t>
        </w:r>
        <w:r w:rsidR="005149FE" w:rsidRPr="0055580D">
          <w:rPr>
            <w:rStyle w:val="Hyperlink"/>
            <w:i/>
            <w:iCs/>
          </w:rPr>
          <w:t>W</w:t>
        </w:r>
        <w:r w:rsidRPr="0055580D">
          <w:rPr>
            <w:rStyle w:val="Hyperlink"/>
            <w:i/>
            <w:iCs/>
          </w:rPr>
          <w:t xml:space="preserve">omen and </w:t>
        </w:r>
        <w:r w:rsidR="005149FE" w:rsidRPr="0055580D">
          <w:rPr>
            <w:rStyle w:val="Hyperlink"/>
            <w:i/>
            <w:iCs/>
          </w:rPr>
          <w:t>C</w:t>
        </w:r>
        <w:r w:rsidRPr="0055580D">
          <w:rPr>
            <w:rStyle w:val="Hyperlink"/>
            <w:i/>
            <w:iCs/>
          </w:rPr>
          <w:t>hildren</w:t>
        </w:r>
        <w:r w:rsidR="005149FE" w:rsidRPr="0055580D">
          <w:rPr>
            <w:rStyle w:val="Hyperlink"/>
            <w:i/>
            <w:iCs/>
          </w:rPr>
          <w:t xml:space="preserve"> </w:t>
        </w:r>
        <w:r w:rsidR="0055580D" w:rsidRPr="0055580D">
          <w:rPr>
            <w:rStyle w:val="Hyperlink"/>
            <w:i/>
            <w:iCs/>
          </w:rPr>
          <w:t>2022-2032</w:t>
        </w:r>
      </w:hyperlink>
      <w:r w:rsidR="002141D8">
        <w:t xml:space="preserve"> (National Plan). </w:t>
      </w:r>
    </w:p>
    <w:p w14:paraId="5D948F5E" w14:textId="1CF0B287" w:rsidR="007C1E47" w:rsidRDefault="007C1E47" w:rsidP="007C1E47">
      <w:pPr>
        <w:spacing w:after="160" w:line="259" w:lineRule="auto"/>
      </w:pPr>
      <w:r>
        <w:t xml:space="preserve">The </w:t>
      </w:r>
      <w:r w:rsidR="000E3E81">
        <w:t xml:space="preserve">Commonwealth Government </w:t>
      </w:r>
      <w:r w:rsidRPr="004E408C">
        <w:t>has funded Our Watch</w:t>
      </w:r>
      <w:r w:rsidR="000E3E81">
        <w:t xml:space="preserve"> under the National Plan</w:t>
      </w:r>
      <w:r w:rsidRPr="004E408C">
        <w:t xml:space="preserve"> to undertake prevention work in universities</w:t>
      </w:r>
      <w:r>
        <w:t xml:space="preserve"> over the next 5 years. Our Watch are currently engaged with 34 universities </w:t>
      </w:r>
      <w:r w:rsidR="00DB1A43">
        <w:t xml:space="preserve">and </w:t>
      </w:r>
      <w:r w:rsidR="00DB1A43" w:rsidRPr="00154E25">
        <w:t xml:space="preserve">5 TAFEs </w:t>
      </w:r>
      <w:r w:rsidR="00DB1A43">
        <w:t>nationally</w:t>
      </w:r>
      <w:r w:rsidR="00DB1A43" w:rsidRPr="00154E25">
        <w:t xml:space="preserve"> </w:t>
      </w:r>
      <w:r>
        <w:t xml:space="preserve">to support implementation, providing tailored expert advice and facilitating capacity development and engagement activities. </w:t>
      </w:r>
      <w:r w:rsidR="484F0149">
        <w:t>Future work will see expanded engagement with universities</w:t>
      </w:r>
      <w:r w:rsidR="002C77D1">
        <w:t xml:space="preserve"> and TAFEs</w:t>
      </w:r>
      <w:r w:rsidR="484F0149">
        <w:t xml:space="preserve"> and scaling up prevention activity and learning options in tertiary education, including through the implementation of </w:t>
      </w:r>
      <w:hyperlink r:id="rId16">
        <w:r w:rsidR="484F0149" w:rsidRPr="57465616">
          <w:rPr>
            <w:rStyle w:val="Hyperlink"/>
            <w:i/>
            <w:iCs/>
          </w:rPr>
          <w:t>Educating for Equality</w:t>
        </w:r>
      </w:hyperlink>
      <w:r w:rsidR="002C77D1">
        <w:rPr>
          <w:rStyle w:val="Hyperlink"/>
          <w:i/>
          <w:iCs/>
        </w:rPr>
        <w:t>,</w:t>
      </w:r>
      <w:r w:rsidR="484F0149">
        <w:t xml:space="preserve"> </w:t>
      </w:r>
      <w:hyperlink r:id="rId17" w:history="1">
        <w:r w:rsidR="00AF5E8D" w:rsidRPr="00E64908">
          <w:rPr>
            <w:rStyle w:val="Hyperlink"/>
            <w:i/>
            <w:iCs/>
          </w:rPr>
          <w:t>Respect and Equality in TAFE</w:t>
        </w:r>
      </w:hyperlink>
      <w:r w:rsidR="002C77D1">
        <w:t xml:space="preserve"> </w:t>
      </w:r>
      <w:r w:rsidR="484F0149">
        <w:t xml:space="preserve">and </w:t>
      </w:r>
      <w:hyperlink r:id="rId18">
        <w:r w:rsidR="484F0149" w:rsidRPr="57465616">
          <w:rPr>
            <w:rStyle w:val="Hyperlink"/>
            <w:i/>
            <w:iCs/>
          </w:rPr>
          <w:t>Upskilling Pre-service Professionals</w:t>
        </w:r>
      </w:hyperlink>
      <w:r w:rsidR="56D60041">
        <w:t xml:space="preserve">. </w:t>
      </w:r>
    </w:p>
    <w:p w14:paraId="3F5E7C4D" w14:textId="4FA5AFE8" w:rsidR="000E3E81" w:rsidRDefault="007C1E47" w:rsidP="007C1E47">
      <w:pPr>
        <w:spacing w:after="160" w:line="259" w:lineRule="auto"/>
      </w:pPr>
      <w:r>
        <w:t>Our Watch has</w:t>
      </w:r>
      <w:r w:rsidR="00CD6C3D">
        <w:t xml:space="preserve"> also</w:t>
      </w:r>
      <w:r>
        <w:t xml:space="preserve"> engaged </w:t>
      </w:r>
      <w:r w:rsidR="00393C3C">
        <w:t>in a</w:t>
      </w:r>
      <w:r>
        <w:t xml:space="preserve"> </w:t>
      </w:r>
      <w:r w:rsidR="00393C3C">
        <w:t xml:space="preserve">5-year partnership with </w:t>
      </w:r>
      <w:r>
        <w:t xml:space="preserve">Victoria University that aims to </w:t>
      </w:r>
      <w:r w:rsidRPr="63ABF619">
        <w:t xml:space="preserve">test and learn from implementation of </w:t>
      </w:r>
      <w:r w:rsidRPr="00393C3C">
        <w:rPr>
          <w:i/>
          <w:iCs/>
        </w:rPr>
        <w:t>Educating for Equality</w:t>
      </w:r>
      <w:r w:rsidRPr="63ABF619">
        <w:t xml:space="preserve"> and </w:t>
      </w:r>
      <w:hyperlink r:id="rId19">
        <w:r w:rsidR="484F0149" w:rsidRPr="57465616">
          <w:rPr>
            <w:rStyle w:val="Hyperlink"/>
            <w:i/>
            <w:iCs/>
          </w:rPr>
          <w:t>Respect and Equality in TAFE</w:t>
        </w:r>
      </w:hyperlink>
      <w:r w:rsidRPr="63ABF619">
        <w:t xml:space="preserve"> in Victoria University as a dual sector institution. </w:t>
      </w:r>
      <w:r>
        <w:t>Th</w:t>
      </w:r>
      <w:r w:rsidR="079D7C7A">
        <w:t xml:space="preserve">e </w:t>
      </w:r>
      <w:r>
        <w:t>p</w:t>
      </w:r>
      <w:r w:rsidR="212514BD">
        <w:t>artnership activity</w:t>
      </w:r>
      <w:r w:rsidRPr="63ABF619">
        <w:t xml:space="preserve"> will work across learning, teaching, research and workplace functions of the university and be undertaken as a shared</w:t>
      </w:r>
      <w:r w:rsidR="00390FEC">
        <w:t xml:space="preserve"> and</w:t>
      </w:r>
      <w:r w:rsidRPr="63ABF619">
        <w:t xml:space="preserve"> intersectional approach to preventing gender-based violence</w:t>
      </w:r>
      <w:r>
        <w:t xml:space="preserve">. </w:t>
      </w:r>
    </w:p>
    <w:p w14:paraId="556E9532" w14:textId="6BD03673" w:rsidR="000E3E81" w:rsidRPr="000E3E81" w:rsidRDefault="000E3E81" w:rsidP="000E3E81">
      <w:pPr>
        <w:rPr>
          <w:rStyle w:val="cf01"/>
          <w:rFonts w:ascii="Roboto" w:hAnsi="Roboto"/>
          <w:sz w:val="24"/>
          <w:szCs w:val="24"/>
        </w:rPr>
      </w:pPr>
      <w:r w:rsidRPr="000E3E81">
        <w:rPr>
          <w:rStyle w:val="cf01"/>
          <w:rFonts w:ascii="Roboto" w:hAnsi="Roboto"/>
          <w:sz w:val="24"/>
          <w:szCs w:val="24"/>
        </w:rPr>
        <w:lastRenderedPageBreak/>
        <w:t xml:space="preserve">The Commonwealth Government has also funded Our Watch to undertake prevention work in TAFEs over the next 5 years. </w:t>
      </w:r>
    </w:p>
    <w:p w14:paraId="5D4C0592" w14:textId="13136183" w:rsidR="000E3E81" w:rsidRDefault="000E3E81" w:rsidP="00510CC9">
      <w:pPr>
        <w:rPr>
          <w:rStyle w:val="cf01"/>
          <w:rFonts w:ascii="Roboto" w:hAnsi="Roboto"/>
          <w:sz w:val="24"/>
          <w:szCs w:val="24"/>
        </w:rPr>
      </w:pPr>
      <w:r w:rsidRPr="000E3E81">
        <w:rPr>
          <w:rStyle w:val="cf01"/>
          <w:rFonts w:ascii="Roboto" w:hAnsi="Roboto"/>
          <w:sz w:val="24"/>
          <w:szCs w:val="24"/>
        </w:rPr>
        <w:t xml:space="preserve">Our Watch are currently engaged with 5 TAFEs in the ACT, NT, SA, and Tasmania, to test the </w:t>
      </w:r>
      <w:hyperlink r:id="rId20" w:history="1">
        <w:r w:rsidRPr="00510CC9">
          <w:rPr>
            <w:rStyle w:val="Hyperlink"/>
            <w:rFonts w:cs="Segoe UI"/>
            <w:szCs w:val="24"/>
          </w:rPr>
          <w:t>Respect and Equality in TAFE framework</w:t>
        </w:r>
      </w:hyperlink>
      <w:r w:rsidRPr="000E3E81">
        <w:rPr>
          <w:rStyle w:val="cf01"/>
          <w:rFonts w:ascii="Roboto" w:hAnsi="Roboto"/>
          <w:sz w:val="24"/>
          <w:szCs w:val="24"/>
        </w:rPr>
        <w:t xml:space="preserve"> in new jurisdictions. Our Watch will broaden to a national focus once this phase of testing and implementation has completed in December 2024.</w:t>
      </w:r>
    </w:p>
    <w:p w14:paraId="374810B4" w14:textId="77777777" w:rsidR="00262B93" w:rsidRPr="00510CC9" w:rsidRDefault="00262B93" w:rsidP="00510CC9">
      <w:pPr>
        <w:rPr>
          <w:rFonts w:cs="Arial"/>
          <w:color w:val="auto"/>
          <w:spacing w:val="0"/>
          <w:szCs w:val="24"/>
        </w:rPr>
      </w:pPr>
    </w:p>
    <w:p w14:paraId="75C4361D" w14:textId="77777777" w:rsidR="00C55F54" w:rsidRDefault="00C55F54" w:rsidP="00C55F54">
      <w:pPr>
        <w:pStyle w:val="Heading1"/>
      </w:pPr>
      <w:bookmarkStart w:id="7" w:name="_Toc130820593"/>
      <w:bookmarkStart w:id="8" w:name="_Toc142380642"/>
      <w:bookmarkEnd w:id="4"/>
      <w:bookmarkEnd w:id="5"/>
      <w:r w:rsidRPr="00A15010">
        <w:t>About this submission</w:t>
      </w:r>
      <w:bookmarkEnd w:id="7"/>
      <w:bookmarkEnd w:id="8"/>
      <w:r w:rsidRPr="00A15010">
        <w:t xml:space="preserve"> </w:t>
      </w:r>
    </w:p>
    <w:p w14:paraId="607E72E5" w14:textId="77777777" w:rsidR="00262B93" w:rsidRDefault="00C55F54" w:rsidP="00C55F54">
      <w:pPr>
        <w:spacing w:line="240" w:lineRule="auto"/>
        <w:rPr>
          <w:color w:val="002453" w:themeColor="accent5"/>
        </w:rPr>
      </w:pPr>
      <w:r w:rsidRPr="36B9FB01">
        <w:rPr>
          <w:color w:val="002453" w:themeColor="accent5"/>
        </w:rPr>
        <w:t>The</w:t>
      </w:r>
      <w:r w:rsidR="0016531E">
        <w:rPr>
          <w:color w:val="002453" w:themeColor="accent5"/>
        </w:rPr>
        <w:t xml:space="preserve"> revision of the</w:t>
      </w:r>
      <w:r w:rsidRPr="36B9FB01">
        <w:rPr>
          <w:color w:val="002453" w:themeColor="accent5"/>
        </w:rPr>
        <w:t xml:space="preserve"> </w:t>
      </w:r>
      <w:r w:rsidR="0016531E">
        <w:rPr>
          <w:color w:val="002453" w:themeColor="accent5"/>
        </w:rPr>
        <w:t>TEQSA Sexual Violence Good Practice Note</w:t>
      </w:r>
      <w:r w:rsidRPr="36B9FB01">
        <w:rPr>
          <w:color w:val="002453" w:themeColor="accent5"/>
        </w:rPr>
        <w:t xml:space="preserve"> </w:t>
      </w:r>
      <w:r w:rsidR="0016531E">
        <w:rPr>
          <w:color w:val="002453" w:themeColor="accent5"/>
        </w:rPr>
        <w:t>(</w:t>
      </w:r>
      <w:r w:rsidR="00CD6C3D">
        <w:rPr>
          <w:color w:val="002453" w:themeColor="accent5"/>
        </w:rPr>
        <w:t>P</w:t>
      </w:r>
      <w:r w:rsidR="0016531E">
        <w:rPr>
          <w:color w:val="002453" w:themeColor="accent5"/>
        </w:rPr>
        <w:t xml:space="preserve">ractice </w:t>
      </w:r>
      <w:r w:rsidR="00CD6C3D">
        <w:rPr>
          <w:color w:val="002453" w:themeColor="accent5"/>
        </w:rPr>
        <w:t>N</w:t>
      </w:r>
      <w:r w:rsidR="0016531E">
        <w:rPr>
          <w:color w:val="002453" w:themeColor="accent5"/>
        </w:rPr>
        <w:t xml:space="preserve">ote) presents an </w:t>
      </w:r>
      <w:r w:rsidR="63C7194D" w:rsidRPr="30597E8A">
        <w:rPr>
          <w:color w:val="002453" w:themeColor="accent5"/>
        </w:rPr>
        <w:t xml:space="preserve">important </w:t>
      </w:r>
      <w:r w:rsidR="0016531E" w:rsidRPr="0083760B">
        <w:rPr>
          <w:color w:val="002453" w:themeColor="accent5"/>
        </w:rPr>
        <w:t xml:space="preserve">opportunity to </w:t>
      </w:r>
      <w:r w:rsidR="00AA4028" w:rsidRPr="0083760B">
        <w:rPr>
          <w:color w:val="002453" w:themeColor="accent5"/>
        </w:rPr>
        <w:t xml:space="preserve">embed </w:t>
      </w:r>
      <w:r w:rsidRPr="0083760B">
        <w:rPr>
          <w:color w:val="002453" w:themeColor="accent5"/>
        </w:rPr>
        <w:t>primary prevention</w:t>
      </w:r>
      <w:r w:rsidR="00AA4028" w:rsidRPr="0083760B">
        <w:rPr>
          <w:color w:val="002453" w:themeColor="accent5"/>
        </w:rPr>
        <w:t xml:space="preserve"> approaches to stop </w:t>
      </w:r>
      <w:r w:rsidR="007E6145">
        <w:rPr>
          <w:color w:val="002453" w:themeColor="accent5"/>
        </w:rPr>
        <w:t xml:space="preserve">sexual </w:t>
      </w:r>
      <w:r w:rsidR="0083760B" w:rsidRPr="0083760B">
        <w:rPr>
          <w:color w:val="002453" w:themeColor="accent5"/>
        </w:rPr>
        <w:t>violence</w:t>
      </w:r>
      <w:r w:rsidR="00AA4028" w:rsidRPr="0083760B">
        <w:rPr>
          <w:color w:val="002453" w:themeColor="accent5"/>
        </w:rPr>
        <w:t xml:space="preserve"> before it starts.</w:t>
      </w:r>
      <w:r w:rsidR="00AA4028">
        <w:rPr>
          <w:color w:val="002453" w:themeColor="accent5"/>
        </w:rPr>
        <w:t xml:space="preserve"> </w:t>
      </w:r>
      <w:r w:rsidR="0057215E">
        <w:rPr>
          <w:color w:val="002453" w:themeColor="accent5"/>
        </w:rPr>
        <w:t>The evidence is clear that a</w:t>
      </w:r>
      <w:r w:rsidRPr="30597E8A">
        <w:rPr>
          <w:color w:val="002453" w:themeColor="accent5"/>
        </w:rPr>
        <w:t xml:space="preserve"> comprehensive and holistic approach to preventing violence against women </w:t>
      </w:r>
      <w:r w:rsidR="3A8F2B21" w:rsidRPr="30597E8A">
        <w:rPr>
          <w:color w:val="002453" w:themeColor="accent5"/>
        </w:rPr>
        <w:t>and other gender</w:t>
      </w:r>
      <w:r w:rsidR="005A7648">
        <w:rPr>
          <w:color w:val="002453" w:themeColor="accent5"/>
        </w:rPr>
        <w:t>-</w:t>
      </w:r>
      <w:r w:rsidR="3A8F2B21" w:rsidRPr="30597E8A">
        <w:rPr>
          <w:color w:val="002453" w:themeColor="accent5"/>
        </w:rPr>
        <w:t>based</w:t>
      </w:r>
      <w:r w:rsidR="005A7648">
        <w:rPr>
          <w:color w:val="002453" w:themeColor="accent5"/>
        </w:rPr>
        <w:t xml:space="preserve"> </w:t>
      </w:r>
      <w:r w:rsidR="3A8F2B21" w:rsidRPr="30597E8A">
        <w:rPr>
          <w:color w:val="002453" w:themeColor="accent5"/>
        </w:rPr>
        <w:t xml:space="preserve">violence </w:t>
      </w:r>
      <w:r w:rsidR="0057215E">
        <w:rPr>
          <w:color w:val="002453" w:themeColor="accent5"/>
        </w:rPr>
        <w:t>should</w:t>
      </w:r>
      <w:r w:rsidRPr="30597E8A">
        <w:rPr>
          <w:color w:val="002453" w:themeColor="accent5"/>
        </w:rPr>
        <w:t xml:space="preserve"> involve a suite of interdependent and interlinked strategies. </w:t>
      </w:r>
    </w:p>
    <w:p w14:paraId="0C9A0164" w14:textId="6F751D4E" w:rsidR="00CA5F5E" w:rsidRDefault="005E6135" w:rsidP="00C55F54">
      <w:pPr>
        <w:spacing w:line="240" w:lineRule="auto"/>
        <w:rPr>
          <w:color w:val="002453" w:themeColor="accent5"/>
        </w:rPr>
      </w:pPr>
      <w:r>
        <w:rPr>
          <w:color w:val="002453" w:themeColor="accent5"/>
        </w:rPr>
        <w:t>This submission</w:t>
      </w:r>
      <w:r w:rsidR="00C55F54" w:rsidRPr="36B9FB01">
        <w:rPr>
          <w:color w:val="002453" w:themeColor="accent5"/>
        </w:rPr>
        <w:t xml:space="preserve"> outlines opportunities </w:t>
      </w:r>
      <w:r w:rsidR="007E6145">
        <w:rPr>
          <w:color w:val="002453" w:themeColor="accent5"/>
        </w:rPr>
        <w:t>to</w:t>
      </w:r>
      <w:r w:rsidR="00AA4028">
        <w:rPr>
          <w:color w:val="002453" w:themeColor="accent5"/>
        </w:rPr>
        <w:t xml:space="preserve"> in</w:t>
      </w:r>
      <w:r w:rsidR="0083760B">
        <w:rPr>
          <w:color w:val="002453" w:themeColor="accent5"/>
        </w:rPr>
        <w:t>tegrat</w:t>
      </w:r>
      <w:r w:rsidR="007E6145">
        <w:rPr>
          <w:color w:val="002453" w:themeColor="accent5"/>
        </w:rPr>
        <w:t>e</w:t>
      </w:r>
      <w:r w:rsidR="00AA4028">
        <w:rPr>
          <w:color w:val="002453" w:themeColor="accent5"/>
        </w:rPr>
        <w:t xml:space="preserve"> </w:t>
      </w:r>
      <w:r w:rsidR="007E6145">
        <w:rPr>
          <w:color w:val="002453" w:themeColor="accent5"/>
        </w:rPr>
        <w:t xml:space="preserve">the </w:t>
      </w:r>
      <w:r w:rsidR="00C55F54" w:rsidRPr="36B9FB01">
        <w:rPr>
          <w:color w:val="002453" w:themeColor="accent5"/>
        </w:rPr>
        <w:t xml:space="preserve">primary prevention </w:t>
      </w:r>
      <w:r w:rsidR="0083760B">
        <w:rPr>
          <w:color w:val="002453" w:themeColor="accent5"/>
        </w:rPr>
        <w:t xml:space="preserve">evidence base including </w:t>
      </w:r>
      <w:r w:rsidR="00C55F54" w:rsidRPr="36B9FB01">
        <w:rPr>
          <w:color w:val="002453" w:themeColor="accent5"/>
        </w:rPr>
        <w:t xml:space="preserve">actions that address the broader social context of gender inequality that gives rise </w:t>
      </w:r>
      <w:r w:rsidR="00B6689D">
        <w:rPr>
          <w:color w:val="002453" w:themeColor="accent5"/>
        </w:rPr>
        <w:t>to gender-based violence</w:t>
      </w:r>
      <w:r w:rsidR="0016531E">
        <w:rPr>
          <w:color w:val="002453" w:themeColor="accent5"/>
        </w:rPr>
        <w:t xml:space="preserve">. </w:t>
      </w:r>
    </w:p>
    <w:p w14:paraId="32503411" w14:textId="364E6289" w:rsidR="0083760B" w:rsidRDefault="00C55F54" w:rsidP="00C55F54">
      <w:pPr>
        <w:spacing w:line="240" w:lineRule="auto"/>
        <w:rPr>
          <w:color w:val="002453" w:themeColor="accent2"/>
        </w:rPr>
      </w:pPr>
      <w:r w:rsidRPr="00C55F54">
        <w:rPr>
          <w:color w:val="002453" w:themeColor="accent2"/>
        </w:rPr>
        <w:t xml:space="preserve">Our Watch looks forward to </w:t>
      </w:r>
      <w:r w:rsidR="00AE5D1D">
        <w:rPr>
          <w:color w:val="002453" w:themeColor="accent2"/>
        </w:rPr>
        <w:t>contributing to</w:t>
      </w:r>
      <w:r w:rsidRPr="00C55F54">
        <w:rPr>
          <w:color w:val="002453" w:themeColor="accent2"/>
        </w:rPr>
        <w:t xml:space="preserve"> the </w:t>
      </w:r>
      <w:r w:rsidR="0016531E">
        <w:rPr>
          <w:color w:val="002453" w:themeColor="accent2"/>
        </w:rPr>
        <w:t xml:space="preserve">development of the </w:t>
      </w:r>
      <w:r w:rsidR="00AA4028">
        <w:rPr>
          <w:color w:val="002453" w:themeColor="accent2"/>
        </w:rPr>
        <w:t>revised practice note</w:t>
      </w:r>
      <w:r w:rsidR="00AE5D1D">
        <w:rPr>
          <w:color w:val="002453" w:themeColor="accent2"/>
        </w:rPr>
        <w:t xml:space="preserve"> as useful</w:t>
      </w:r>
      <w:r>
        <w:rPr>
          <w:color w:val="002453" w:themeColor="accent2"/>
        </w:rPr>
        <w:t xml:space="preserve">. </w:t>
      </w:r>
      <w:r w:rsidRPr="00C33A60">
        <w:rPr>
          <w:color w:val="002453" w:themeColor="accent2"/>
        </w:rPr>
        <w:t xml:space="preserve">We would </w:t>
      </w:r>
      <w:r w:rsidR="00AE5D1D">
        <w:rPr>
          <w:color w:val="002453" w:themeColor="accent2"/>
        </w:rPr>
        <w:t>also</w:t>
      </w:r>
      <w:r w:rsidRPr="00C33A60">
        <w:rPr>
          <w:color w:val="002453" w:themeColor="accent2"/>
        </w:rPr>
        <w:t xml:space="preserve"> welcome the opportunity to discuss any aspects of this submission</w:t>
      </w:r>
      <w:r>
        <w:rPr>
          <w:color w:val="002453" w:themeColor="accent2"/>
        </w:rPr>
        <w:t xml:space="preserve"> or </w:t>
      </w:r>
      <w:r w:rsidRPr="00C33A60">
        <w:rPr>
          <w:color w:val="002453" w:themeColor="accent2"/>
        </w:rPr>
        <w:t>to provide further, more detailed advice</w:t>
      </w:r>
      <w:r w:rsidR="00AA4028">
        <w:rPr>
          <w:color w:val="002453" w:themeColor="accent2"/>
        </w:rPr>
        <w:t>, including reviewing the next draft</w:t>
      </w:r>
      <w:r w:rsidRPr="00C33A60">
        <w:rPr>
          <w:color w:val="002453" w:themeColor="accent2"/>
        </w:rPr>
        <w:t xml:space="preserve">. </w:t>
      </w:r>
    </w:p>
    <w:p w14:paraId="200B0711" w14:textId="59470036" w:rsidR="00C55F54" w:rsidRPr="00C33A60" w:rsidRDefault="45D6F1E1" w:rsidP="00C55F54">
      <w:pPr>
        <w:spacing w:line="240" w:lineRule="auto"/>
        <w:rPr>
          <w:rStyle w:val="normaltextrun"/>
          <w:b/>
          <w:color w:val="002453" w:themeColor="accent2"/>
          <w:bdr w:val="none" w:sz="0" w:space="0" w:color="auto" w:frame="1"/>
        </w:rPr>
      </w:pPr>
      <w:r w:rsidRPr="30597E8A">
        <w:rPr>
          <w:b/>
          <w:bCs/>
          <w:color w:val="002453" w:themeColor="accent5"/>
        </w:rPr>
        <w:t>C</w:t>
      </w:r>
      <w:r w:rsidR="00C55F54" w:rsidRPr="30597E8A">
        <w:rPr>
          <w:b/>
          <w:color w:val="002453" w:themeColor="accent5"/>
        </w:rPr>
        <w:t>ontact</w:t>
      </w:r>
      <w:r w:rsidR="23B7E199" w:rsidRPr="30597E8A">
        <w:rPr>
          <w:b/>
          <w:bCs/>
          <w:color w:val="002453" w:themeColor="accent5"/>
        </w:rPr>
        <w:t>:</w:t>
      </w:r>
      <w:r w:rsidR="00C55F54" w:rsidRPr="30597E8A">
        <w:rPr>
          <w:b/>
          <w:color w:val="002453" w:themeColor="accent5"/>
        </w:rPr>
        <w:t xml:space="preserve"> </w:t>
      </w:r>
      <w:r w:rsidR="00247801" w:rsidRPr="30597E8A">
        <w:rPr>
          <w:b/>
          <w:color w:val="002453" w:themeColor="accent5"/>
        </w:rPr>
        <w:t xml:space="preserve">Claire </w:t>
      </w:r>
      <w:r w:rsidR="74717DC7" w:rsidRPr="30597E8A">
        <w:rPr>
          <w:b/>
          <w:color w:val="002453" w:themeColor="accent5"/>
        </w:rPr>
        <w:t>Taty</w:t>
      </w:r>
      <w:r w:rsidR="7364A173" w:rsidRPr="30597E8A">
        <w:rPr>
          <w:b/>
          <w:color w:val="002453" w:themeColor="accent5"/>
        </w:rPr>
        <w:t>z</w:t>
      </w:r>
      <w:r w:rsidR="74717DC7" w:rsidRPr="30597E8A">
        <w:rPr>
          <w:b/>
          <w:color w:val="002453" w:themeColor="accent5"/>
        </w:rPr>
        <w:t>o</w:t>
      </w:r>
      <w:r w:rsidR="00247801" w:rsidRPr="30597E8A">
        <w:rPr>
          <w:b/>
          <w:color w:val="002453" w:themeColor="accent5"/>
        </w:rPr>
        <w:t xml:space="preserve">, Manager of Prevention Implementation (University &amp; </w:t>
      </w:r>
      <w:r w:rsidR="74717DC7" w:rsidRPr="30597E8A">
        <w:rPr>
          <w:b/>
          <w:color w:val="002453" w:themeColor="accent5"/>
        </w:rPr>
        <w:t>T</w:t>
      </w:r>
      <w:r w:rsidR="44969037" w:rsidRPr="30597E8A">
        <w:rPr>
          <w:b/>
          <w:color w:val="002453" w:themeColor="accent5"/>
        </w:rPr>
        <w:t>AFE</w:t>
      </w:r>
      <w:r w:rsidR="00247801" w:rsidRPr="30597E8A">
        <w:rPr>
          <w:b/>
          <w:color w:val="002453" w:themeColor="accent5"/>
        </w:rPr>
        <w:t>)</w:t>
      </w:r>
      <w:r w:rsidR="00C55F54" w:rsidRPr="30597E8A">
        <w:rPr>
          <w:b/>
          <w:color w:val="002453" w:themeColor="accent5"/>
        </w:rPr>
        <w:t xml:space="preserve"> </w:t>
      </w:r>
      <w:hyperlink r:id="rId21" w:history="1">
        <w:r w:rsidR="001D0694" w:rsidRPr="00C10E6E">
          <w:rPr>
            <w:rStyle w:val="Hyperlink"/>
            <w:b/>
          </w:rPr>
          <w:t>claire.tatyzo@ourwatch.org.au</w:t>
        </w:r>
      </w:hyperlink>
      <w:r w:rsidR="00AE5D1D">
        <w:rPr>
          <w:b/>
          <w:color w:val="002453" w:themeColor="accent5"/>
        </w:rPr>
        <w:t>.</w:t>
      </w:r>
    </w:p>
    <w:p w14:paraId="621ACC13" w14:textId="77777777" w:rsidR="00C55F54" w:rsidRDefault="00C55F54" w:rsidP="00C55F54">
      <w:pPr>
        <w:rPr>
          <w:lang w:eastAsia="en-AU"/>
        </w:rPr>
      </w:pPr>
    </w:p>
    <w:p w14:paraId="49549CB7" w14:textId="77777777" w:rsidR="00C55F54" w:rsidRDefault="00C55F54" w:rsidP="00C55F54">
      <w:pPr>
        <w:rPr>
          <w:lang w:eastAsia="en-AU"/>
        </w:rPr>
      </w:pPr>
    </w:p>
    <w:p w14:paraId="5CCEA29F" w14:textId="77777777" w:rsidR="0016531E" w:rsidRDefault="0016531E" w:rsidP="00C55F54">
      <w:pPr>
        <w:rPr>
          <w:lang w:eastAsia="en-AU"/>
        </w:rPr>
      </w:pPr>
    </w:p>
    <w:p w14:paraId="00B9C7AE" w14:textId="77777777" w:rsidR="007C1E47" w:rsidRDefault="007C1E47" w:rsidP="00C55F54">
      <w:pPr>
        <w:rPr>
          <w:lang w:eastAsia="en-AU"/>
        </w:rPr>
      </w:pPr>
    </w:p>
    <w:p w14:paraId="1902A3FF" w14:textId="77777777" w:rsidR="007C1E47" w:rsidRDefault="007C1E47" w:rsidP="00C55F54">
      <w:pPr>
        <w:rPr>
          <w:lang w:eastAsia="en-AU"/>
        </w:rPr>
      </w:pPr>
    </w:p>
    <w:p w14:paraId="3D256DAC" w14:textId="77777777" w:rsidR="007C1E47" w:rsidRDefault="007C1E47" w:rsidP="00C55F54">
      <w:pPr>
        <w:rPr>
          <w:lang w:eastAsia="en-AU"/>
        </w:rPr>
      </w:pPr>
    </w:p>
    <w:p w14:paraId="2CCDDF08" w14:textId="77777777" w:rsidR="007C1E47" w:rsidRDefault="007C1E47" w:rsidP="00C55F54">
      <w:pPr>
        <w:rPr>
          <w:lang w:eastAsia="en-AU"/>
        </w:rPr>
      </w:pPr>
    </w:p>
    <w:p w14:paraId="0CDAD789" w14:textId="77777777" w:rsidR="007C1E47" w:rsidRDefault="007C1E47" w:rsidP="00C55F54">
      <w:pPr>
        <w:rPr>
          <w:lang w:eastAsia="en-AU"/>
        </w:rPr>
      </w:pPr>
    </w:p>
    <w:p w14:paraId="74FD11A0" w14:textId="77777777" w:rsidR="007C1E47" w:rsidRDefault="007C1E47" w:rsidP="00C55F54">
      <w:pPr>
        <w:rPr>
          <w:lang w:eastAsia="en-AU"/>
        </w:rPr>
      </w:pPr>
    </w:p>
    <w:p w14:paraId="54DAC824" w14:textId="77777777" w:rsidR="007C1E47" w:rsidRDefault="007C1E47" w:rsidP="00C55F54">
      <w:pPr>
        <w:rPr>
          <w:lang w:eastAsia="en-AU"/>
        </w:rPr>
      </w:pPr>
    </w:p>
    <w:p w14:paraId="030EFB93" w14:textId="77777777" w:rsidR="007C1E47" w:rsidRDefault="007C1E47" w:rsidP="00C55F54">
      <w:pPr>
        <w:rPr>
          <w:lang w:eastAsia="en-AU"/>
        </w:rPr>
      </w:pPr>
    </w:p>
    <w:p w14:paraId="382ADF7F" w14:textId="77777777" w:rsidR="007C1E47" w:rsidRDefault="007C1E47" w:rsidP="00C55F54">
      <w:pPr>
        <w:rPr>
          <w:lang w:eastAsia="en-AU"/>
        </w:rPr>
      </w:pPr>
    </w:p>
    <w:p w14:paraId="03E8AD4D" w14:textId="77777777" w:rsidR="00EB607B" w:rsidRDefault="00EB607B" w:rsidP="00C55F54">
      <w:pPr>
        <w:rPr>
          <w:lang w:eastAsia="en-AU"/>
        </w:rPr>
      </w:pPr>
    </w:p>
    <w:p w14:paraId="4704C002" w14:textId="4654DFD9" w:rsidR="00B50851" w:rsidRDefault="00C55F54" w:rsidP="00B50851">
      <w:pPr>
        <w:pStyle w:val="Heading1"/>
      </w:pPr>
      <w:bookmarkStart w:id="9" w:name="_Toc130820594"/>
      <w:bookmarkStart w:id="10" w:name="_Toc142380643"/>
      <w:r>
        <w:lastRenderedPageBreak/>
        <w:t>Summary</w:t>
      </w:r>
      <w:bookmarkEnd w:id="10"/>
      <w:r>
        <w:t xml:space="preserve"> </w:t>
      </w:r>
    </w:p>
    <w:p w14:paraId="121694AC" w14:textId="5096E91C" w:rsidR="00ED56AF" w:rsidRDefault="00ED56AF" w:rsidP="001D0694">
      <w:pPr>
        <w:spacing w:after="120" w:line="259" w:lineRule="auto"/>
      </w:pPr>
      <w:bookmarkStart w:id="11" w:name="_Toc130820597"/>
      <w:bookmarkEnd w:id="9"/>
      <w:r w:rsidRPr="36B9FB01">
        <w:rPr>
          <w:color w:val="002453" w:themeColor="accent5"/>
        </w:rPr>
        <w:t>The</w:t>
      </w:r>
      <w:r>
        <w:rPr>
          <w:color w:val="002453" w:themeColor="accent5"/>
        </w:rPr>
        <w:t xml:space="preserve"> revision of the</w:t>
      </w:r>
      <w:r w:rsidRPr="36B9FB01">
        <w:rPr>
          <w:color w:val="002453" w:themeColor="accent5"/>
        </w:rPr>
        <w:t xml:space="preserve"> </w:t>
      </w:r>
      <w:r>
        <w:rPr>
          <w:color w:val="002453" w:themeColor="accent5"/>
        </w:rPr>
        <w:t>TEQSA Sexual Violence Good Practice Note</w:t>
      </w:r>
      <w:r w:rsidRPr="36B9FB01">
        <w:rPr>
          <w:color w:val="002453" w:themeColor="accent5"/>
        </w:rPr>
        <w:t xml:space="preserve"> </w:t>
      </w:r>
      <w:r>
        <w:rPr>
          <w:color w:val="002453" w:themeColor="accent5"/>
        </w:rPr>
        <w:t xml:space="preserve">provides an </w:t>
      </w:r>
      <w:r w:rsidRPr="30597E8A">
        <w:rPr>
          <w:color w:val="002453" w:themeColor="accent5"/>
        </w:rPr>
        <w:t xml:space="preserve">important </w:t>
      </w:r>
      <w:r w:rsidRPr="0083760B">
        <w:rPr>
          <w:color w:val="002453" w:themeColor="accent5"/>
        </w:rPr>
        <w:t xml:space="preserve">opportunity to embed primary prevention approaches to stop </w:t>
      </w:r>
      <w:r>
        <w:rPr>
          <w:color w:val="002453" w:themeColor="accent5"/>
        </w:rPr>
        <w:t xml:space="preserve">sexual </w:t>
      </w:r>
      <w:r w:rsidRPr="0083760B">
        <w:rPr>
          <w:color w:val="002453" w:themeColor="accent5"/>
        </w:rPr>
        <w:t>violence before it starts</w:t>
      </w:r>
      <w:r>
        <w:rPr>
          <w:color w:val="002453" w:themeColor="accent5"/>
        </w:rPr>
        <w:t xml:space="preserve">. </w:t>
      </w:r>
    </w:p>
    <w:p w14:paraId="2D6871BE" w14:textId="230B099B" w:rsidR="00ED56AF" w:rsidRDefault="00F755DA" w:rsidP="001D0694">
      <w:pPr>
        <w:spacing w:after="120" w:line="259" w:lineRule="auto"/>
      </w:pPr>
      <w:r w:rsidRPr="0050203C">
        <w:t xml:space="preserve">Our Watch </w:t>
      </w:r>
      <w:r w:rsidR="00ED56AF">
        <w:t>considers</w:t>
      </w:r>
      <w:r w:rsidRPr="0050203C">
        <w:t xml:space="preserve"> that </w:t>
      </w:r>
      <w:r w:rsidR="00ED56AF">
        <w:t xml:space="preserve">there is an opportunity to </w:t>
      </w:r>
      <w:proofErr w:type="gramStart"/>
      <w:r w:rsidR="00ED56AF">
        <w:t xml:space="preserve">more clearly integrate </w:t>
      </w:r>
      <w:r w:rsidR="00ED56AF" w:rsidRPr="00B669CF">
        <w:t>the primary prevention evidence-base</w:t>
      </w:r>
      <w:proofErr w:type="gramEnd"/>
      <w:r w:rsidR="00ED56AF" w:rsidRPr="00B669CF">
        <w:t xml:space="preserve"> into the revised practice note</w:t>
      </w:r>
      <w:r w:rsidR="00ED56AF">
        <w:t>. In doing so, Our Watch suggests that the practice note</w:t>
      </w:r>
      <w:r w:rsidR="00ED56AF" w:rsidRPr="00B669CF">
        <w:t xml:space="preserve"> </w:t>
      </w:r>
      <w:r w:rsidR="00ED56AF">
        <w:t>include guidance for higher education institutions about implementing</w:t>
      </w:r>
      <w:r w:rsidR="00ED56AF" w:rsidRPr="00B669CF">
        <w:t xml:space="preserve"> evidence-based actions </w:t>
      </w:r>
      <w:r w:rsidR="00ED56AF">
        <w:t xml:space="preserve">(based on those </w:t>
      </w:r>
      <w:r w:rsidR="00ED56AF" w:rsidRPr="00B669CF">
        <w:t xml:space="preserve">outlined in </w:t>
      </w:r>
      <w:r w:rsidR="00ED56AF" w:rsidRPr="00B669CF">
        <w:rPr>
          <w:i/>
          <w:iCs/>
        </w:rPr>
        <w:t>Change the story</w:t>
      </w:r>
      <w:r w:rsidR="00ED56AF">
        <w:t xml:space="preserve">) </w:t>
      </w:r>
      <w:r w:rsidR="00ED56AF" w:rsidRPr="00B669CF">
        <w:t xml:space="preserve">that </w:t>
      </w:r>
      <w:r w:rsidR="00ED56AF">
        <w:t xml:space="preserve">specifically </w:t>
      </w:r>
      <w:r w:rsidR="00ED56AF" w:rsidRPr="00F353AB">
        <w:t>address the</w:t>
      </w:r>
      <w:r w:rsidR="00ED56AF">
        <w:t>se</w:t>
      </w:r>
      <w:r w:rsidR="00ED56AF" w:rsidRPr="00F353AB">
        <w:t xml:space="preserve"> </w:t>
      </w:r>
      <w:r w:rsidR="00ED56AF" w:rsidRPr="00B669CF">
        <w:t xml:space="preserve">gendered drivers of </w:t>
      </w:r>
      <w:proofErr w:type="gramStart"/>
      <w:r w:rsidR="00ED56AF" w:rsidRPr="00B669CF">
        <w:t>violence</w:t>
      </w:r>
      <w:proofErr w:type="gramEnd"/>
    </w:p>
    <w:p w14:paraId="686E89C7" w14:textId="52B7E00F" w:rsidR="00F755DA" w:rsidRPr="0050203C" w:rsidRDefault="00ED56AF" w:rsidP="001D0694">
      <w:pPr>
        <w:spacing w:after="120" w:line="259" w:lineRule="auto"/>
      </w:pPr>
      <w:proofErr w:type="gramStart"/>
      <w:r>
        <w:t xml:space="preserve">In particular, </w:t>
      </w:r>
      <w:r w:rsidR="00F755DA" w:rsidRPr="0050203C">
        <w:t>Our</w:t>
      </w:r>
      <w:proofErr w:type="gramEnd"/>
      <w:r w:rsidR="00F755DA" w:rsidRPr="0050203C">
        <w:t xml:space="preserve"> Watch recommend</w:t>
      </w:r>
      <w:r w:rsidR="001866D0">
        <w:t>s</w:t>
      </w:r>
      <w:r w:rsidR="00F755DA" w:rsidRPr="0050203C">
        <w:t xml:space="preserve"> that TEQSA</w:t>
      </w:r>
      <w:r w:rsidR="0036261F">
        <w:t xml:space="preserve"> more clearly</w:t>
      </w:r>
      <w:r w:rsidR="00F755DA">
        <w:t xml:space="preserve"> i</w:t>
      </w:r>
      <w:r w:rsidR="00F755DA" w:rsidRPr="00B669CF">
        <w:t>ntegrat</w:t>
      </w:r>
      <w:r w:rsidR="00F755DA">
        <w:t>e</w:t>
      </w:r>
      <w:r w:rsidR="00F755DA" w:rsidRPr="00B669CF">
        <w:t xml:space="preserve"> the primary prevention evidence-base into the revised practice note</w:t>
      </w:r>
      <w:r w:rsidR="00F755DA">
        <w:t xml:space="preserve"> by: </w:t>
      </w:r>
    </w:p>
    <w:p w14:paraId="73A8958B" w14:textId="1484AD6E" w:rsidR="00F755DA" w:rsidRPr="005013B2" w:rsidRDefault="00F755DA" w:rsidP="00A91D76">
      <w:pPr>
        <w:pStyle w:val="ListParagraph"/>
        <w:numPr>
          <w:ilvl w:val="0"/>
          <w:numId w:val="38"/>
        </w:numPr>
        <w:spacing w:after="120" w:line="259" w:lineRule="auto"/>
        <w:contextualSpacing w:val="0"/>
      </w:pPr>
      <w:r>
        <w:t>Providing</w:t>
      </w:r>
      <w:r w:rsidRPr="005013B2">
        <w:t xml:space="preserve"> a clear description of primary prevention </w:t>
      </w:r>
      <w:r w:rsidR="001D0694">
        <w:t>which outlines</w:t>
      </w:r>
      <w:r w:rsidRPr="005013B2">
        <w:t xml:space="preserve"> the difference between prevention, early intervention</w:t>
      </w:r>
      <w:r w:rsidR="0036261F">
        <w:t xml:space="preserve">, </w:t>
      </w:r>
      <w:proofErr w:type="gramStart"/>
      <w:r w:rsidRPr="005013B2">
        <w:t>response</w:t>
      </w:r>
      <w:proofErr w:type="gramEnd"/>
      <w:r w:rsidR="0036261F">
        <w:t xml:space="preserve"> and recovery</w:t>
      </w:r>
      <w:r w:rsidRPr="005013B2">
        <w:t xml:space="preserve">. </w:t>
      </w:r>
    </w:p>
    <w:p w14:paraId="257DF82C" w14:textId="77777777" w:rsidR="00F755DA" w:rsidRPr="005013B2" w:rsidRDefault="00F755DA" w:rsidP="00A91D76">
      <w:pPr>
        <w:pStyle w:val="ListParagraph"/>
        <w:numPr>
          <w:ilvl w:val="0"/>
          <w:numId w:val="38"/>
        </w:numPr>
        <w:spacing w:after="120" w:line="259" w:lineRule="auto"/>
        <w:contextualSpacing w:val="0"/>
      </w:pPr>
      <w:r w:rsidRPr="005013B2">
        <w:t xml:space="preserve">Including information about the gendered drivers of sexual violence. </w:t>
      </w:r>
    </w:p>
    <w:p w14:paraId="6CA6816E" w14:textId="77777777" w:rsidR="00F755DA" w:rsidRDefault="00F755DA" w:rsidP="00A91D76">
      <w:pPr>
        <w:pStyle w:val="ListParagraph"/>
        <w:numPr>
          <w:ilvl w:val="0"/>
          <w:numId w:val="38"/>
        </w:numPr>
        <w:spacing w:after="120" w:line="259" w:lineRule="auto"/>
        <w:contextualSpacing w:val="0"/>
      </w:pPr>
      <w:r w:rsidRPr="005013B2">
        <w:t xml:space="preserve">Including practice examples that align with the essential evidence-based actions outlined in </w:t>
      </w:r>
      <w:r w:rsidRPr="005013B2">
        <w:rPr>
          <w:i/>
          <w:iCs/>
        </w:rPr>
        <w:t>Change the story</w:t>
      </w:r>
      <w:r w:rsidRPr="005013B2">
        <w:t xml:space="preserve"> that specifically address the gendered drivers. </w:t>
      </w:r>
    </w:p>
    <w:p w14:paraId="6A8E5266" w14:textId="18733889" w:rsidR="00BA38B6" w:rsidRDefault="00BA38B6" w:rsidP="00A91D76">
      <w:pPr>
        <w:pStyle w:val="ListParagraph"/>
        <w:numPr>
          <w:ilvl w:val="0"/>
          <w:numId w:val="38"/>
        </w:numPr>
        <w:spacing w:after="120" w:line="259" w:lineRule="auto"/>
      </w:pPr>
      <w:r>
        <w:t xml:space="preserve">Making a connection between gender inequality and </w:t>
      </w:r>
      <w:r w:rsidR="00CC6530">
        <w:t xml:space="preserve">gender-based </w:t>
      </w:r>
      <w:r>
        <w:t>violence.</w:t>
      </w:r>
    </w:p>
    <w:p w14:paraId="1C39A57C" w14:textId="678220D8" w:rsidR="00BA38B6" w:rsidRDefault="00BA38B6" w:rsidP="00A91D76">
      <w:pPr>
        <w:pStyle w:val="ListParagraph"/>
        <w:numPr>
          <w:ilvl w:val="0"/>
          <w:numId w:val="38"/>
        </w:numPr>
        <w:spacing w:after="120" w:line="259" w:lineRule="auto"/>
        <w:contextualSpacing w:val="0"/>
      </w:pPr>
      <w:r>
        <w:t>Includ</w:t>
      </w:r>
      <w:r w:rsidR="00D723FA">
        <w:t>ing</w:t>
      </w:r>
      <w:r>
        <w:t xml:space="preserve"> practice examples of initiatives to advance gender equality in higher education institutions.</w:t>
      </w:r>
    </w:p>
    <w:p w14:paraId="5E115C7C" w14:textId="30E9B09E" w:rsidR="00F755DA" w:rsidRPr="009F3425" w:rsidRDefault="00F755DA" w:rsidP="00A91D76">
      <w:pPr>
        <w:pStyle w:val="ListParagraph"/>
        <w:numPr>
          <w:ilvl w:val="0"/>
          <w:numId w:val="38"/>
        </w:numPr>
        <w:spacing w:after="120"/>
        <w:contextualSpacing w:val="0"/>
      </w:pPr>
      <w:r w:rsidRPr="005013B2">
        <w:t>Recogni</w:t>
      </w:r>
      <w:r w:rsidR="00BC1B82">
        <w:t>sing</w:t>
      </w:r>
      <w:r w:rsidRPr="005013B2">
        <w:t xml:space="preserve"> a whole-of-</w:t>
      </w:r>
      <w:r w:rsidR="00BC1B82">
        <w:t>setting</w:t>
      </w:r>
      <w:r w:rsidRPr="005013B2">
        <w:t xml:space="preserve"> approach as best practice in preventing sexual violence</w:t>
      </w:r>
      <w:r>
        <w:t xml:space="preserve"> </w:t>
      </w:r>
    </w:p>
    <w:p w14:paraId="29B40260" w14:textId="4B381788" w:rsidR="00E538C5" w:rsidRDefault="00E538C5" w:rsidP="00A91D76">
      <w:pPr>
        <w:pStyle w:val="ListParagraph"/>
        <w:numPr>
          <w:ilvl w:val="0"/>
          <w:numId w:val="38"/>
        </w:numPr>
        <w:spacing w:after="120" w:line="259" w:lineRule="auto"/>
        <w:contextualSpacing w:val="0"/>
      </w:pPr>
      <w:r w:rsidRPr="009B0B61">
        <w:t>Referenc</w:t>
      </w:r>
      <w:r w:rsidR="0005677F">
        <w:t>ing</w:t>
      </w:r>
      <w:r w:rsidRPr="009B0B61">
        <w:t xml:space="preserve"> </w:t>
      </w:r>
      <w:r w:rsidR="001A00D2">
        <w:t xml:space="preserve">the </w:t>
      </w:r>
      <w:r w:rsidRPr="009B0B61">
        <w:t xml:space="preserve">Our Watch </w:t>
      </w:r>
      <w:r w:rsidR="001A00D2">
        <w:t>evidence base</w:t>
      </w:r>
      <w:r w:rsidRPr="009B0B61">
        <w:t xml:space="preserve"> </w:t>
      </w:r>
      <w:hyperlink r:id="rId22">
        <w:r w:rsidRPr="009A5618">
          <w:rPr>
            <w:i/>
            <w:iCs/>
          </w:rPr>
          <w:t>Educating for Equality</w:t>
        </w:r>
        <w:r w:rsidRPr="009B0B61">
          <w:t xml:space="preserve"> </w:t>
        </w:r>
      </w:hyperlink>
      <w:r w:rsidRPr="009B0B61">
        <w:t xml:space="preserve">and </w:t>
      </w:r>
      <w:r w:rsidRPr="009A5618">
        <w:rPr>
          <w:i/>
          <w:iCs/>
        </w:rPr>
        <w:t>Respect and Equality in TAFE</w:t>
      </w:r>
      <w:r>
        <w:t xml:space="preserve"> as best practice whole-of</w:t>
      </w:r>
      <w:r w:rsidR="00323113">
        <w:t>-setting</w:t>
      </w:r>
      <w:r>
        <w:t xml:space="preserve"> frameworks for primary prevention in higher education and include </w:t>
      </w:r>
      <w:r w:rsidRPr="009F3425">
        <w:t xml:space="preserve">Figure </w:t>
      </w:r>
      <w:r>
        <w:t xml:space="preserve">1 </w:t>
      </w:r>
      <w:r w:rsidRPr="009F3425">
        <w:t>from p</w:t>
      </w:r>
      <w:r>
        <w:t>.</w:t>
      </w:r>
      <w:r w:rsidRPr="009F3425">
        <w:t xml:space="preserve">14 in </w:t>
      </w:r>
      <w:r w:rsidRPr="009A5618">
        <w:rPr>
          <w:i/>
          <w:iCs/>
        </w:rPr>
        <w:t>Educating for Equality</w:t>
      </w:r>
      <w:r>
        <w:t xml:space="preserve"> and Figure 2 from p.5 of </w:t>
      </w:r>
      <w:r w:rsidRPr="009A5618">
        <w:rPr>
          <w:i/>
          <w:iCs/>
        </w:rPr>
        <w:t>Respect and Equality in TAFE</w:t>
      </w:r>
      <w:r>
        <w:t xml:space="preserve">. </w:t>
      </w:r>
    </w:p>
    <w:p w14:paraId="69A92683" w14:textId="40ACC216" w:rsidR="00F755DA" w:rsidRPr="00F755DA" w:rsidRDefault="009A5618" w:rsidP="00F755DA">
      <w:pPr>
        <w:pStyle w:val="ListParagraph"/>
        <w:numPr>
          <w:ilvl w:val="0"/>
          <w:numId w:val="38"/>
        </w:numPr>
        <w:spacing w:after="120" w:line="259" w:lineRule="auto"/>
        <w:contextualSpacing w:val="0"/>
      </w:pPr>
      <w:r>
        <w:t xml:space="preserve">Encouraging higher education institutions to develop robust outcomes frameworks that include </w:t>
      </w:r>
      <w:r w:rsidRPr="009A5618">
        <w:t xml:space="preserve">distinct indicators and outcomes related to primary prevention. </w:t>
      </w:r>
    </w:p>
    <w:p w14:paraId="71A9EDE6" w14:textId="77777777" w:rsidR="00FE0087" w:rsidRDefault="00FE0087" w:rsidP="00C55F54">
      <w:pPr>
        <w:pStyle w:val="Heading1"/>
      </w:pPr>
    </w:p>
    <w:p w14:paraId="0E48F0C3" w14:textId="77777777" w:rsidR="002311CE" w:rsidRDefault="002311CE" w:rsidP="009761EA"/>
    <w:p w14:paraId="78CB0807" w14:textId="77777777" w:rsidR="00EB607B" w:rsidRDefault="00EB607B" w:rsidP="009761EA"/>
    <w:p w14:paraId="3809E465" w14:textId="77777777" w:rsidR="00EB607B" w:rsidRPr="009761EA" w:rsidRDefault="00EB607B" w:rsidP="009761EA"/>
    <w:p w14:paraId="4DF99787" w14:textId="77777777" w:rsidR="001D0694" w:rsidRPr="001D0694" w:rsidRDefault="001D0694" w:rsidP="001D0694"/>
    <w:p w14:paraId="37554E2F" w14:textId="310D1BB1" w:rsidR="00C55F54" w:rsidRDefault="00707F78" w:rsidP="00C55F54">
      <w:pPr>
        <w:pStyle w:val="Heading1"/>
      </w:pPr>
      <w:bookmarkStart w:id="12" w:name="_Toc142380644"/>
      <w:r>
        <w:t>P</w:t>
      </w:r>
      <w:r w:rsidR="00C55F54">
        <w:t xml:space="preserve">rimary prevention </w:t>
      </w:r>
      <w:r>
        <w:t>of</w:t>
      </w:r>
      <w:r w:rsidR="00C55F54">
        <w:t xml:space="preserve"> </w:t>
      </w:r>
      <w:bookmarkEnd w:id="11"/>
      <w:r w:rsidR="001F5F4C">
        <w:t>sexual violence</w:t>
      </w:r>
      <w:bookmarkEnd w:id="12"/>
    </w:p>
    <w:p w14:paraId="6717A540" w14:textId="35D50662" w:rsidR="00862457" w:rsidRDefault="00862457" w:rsidP="00F63402">
      <w:pPr>
        <w:pStyle w:val="Heading2"/>
      </w:pPr>
      <w:bookmarkStart w:id="13" w:name="_Toc142380645"/>
      <w:r>
        <w:t>What is primary prevention?</w:t>
      </w:r>
      <w:bookmarkEnd w:id="13"/>
      <w:r>
        <w:t xml:space="preserve"> </w:t>
      </w:r>
    </w:p>
    <w:p w14:paraId="7E914FCB" w14:textId="10C5DA08" w:rsidR="00E12B03" w:rsidRPr="00093F74" w:rsidRDefault="00E12B03" w:rsidP="00E12B03">
      <w:pPr>
        <w:spacing w:line="276" w:lineRule="auto"/>
        <w:rPr>
          <w:color w:val="002453" w:themeColor="accent5"/>
        </w:rPr>
      </w:pPr>
      <w:r w:rsidRPr="00093F74">
        <w:rPr>
          <w:color w:val="002453" w:themeColor="accent5"/>
        </w:rPr>
        <w:t xml:space="preserve">Primary prevention aims to stop violence before it starts by addressing the structural causes and underlying drivers of violence. </w:t>
      </w:r>
      <w:r w:rsidR="000038D6" w:rsidRPr="00093F74">
        <w:rPr>
          <w:color w:val="002453" w:themeColor="accent5"/>
        </w:rPr>
        <w:t>P</w:t>
      </w:r>
      <w:r w:rsidR="00873748" w:rsidRPr="00093F74">
        <w:rPr>
          <w:color w:val="002453" w:themeColor="accent5"/>
        </w:rPr>
        <w:t xml:space="preserve">rimary prevention requires changing the social conditions that give rise to violence, reforming the institutions and systems that excuse, justify, or promote such violence and shifting the power imbalances and social norms, structures and practices that </w:t>
      </w:r>
      <w:r w:rsidR="00093F74" w:rsidRPr="00093F74">
        <w:rPr>
          <w:color w:val="002453" w:themeColor="accent5"/>
        </w:rPr>
        <w:t>drive</w:t>
      </w:r>
      <w:r w:rsidR="000038D6" w:rsidRPr="00093F74">
        <w:rPr>
          <w:color w:val="002453" w:themeColor="accent5"/>
        </w:rPr>
        <w:t xml:space="preserve"> and </w:t>
      </w:r>
      <w:r w:rsidR="00873748" w:rsidRPr="00093F74">
        <w:rPr>
          <w:color w:val="002453" w:themeColor="accent5"/>
        </w:rPr>
        <w:t>normalise it.</w:t>
      </w:r>
      <w:r w:rsidR="000038D6" w:rsidRPr="00093F74">
        <w:rPr>
          <w:color w:val="002453" w:themeColor="accent5"/>
        </w:rPr>
        <w:t xml:space="preserve"> </w:t>
      </w:r>
    </w:p>
    <w:p w14:paraId="7B6D8F06" w14:textId="23146949" w:rsidR="000122EF" w:rsidRDefault="000122EF" w:rsidP="000122EF">
      <w:pPr>
        <w:spacing w:line="276" w:lineRule="auto"/>
      </w:pPr>
      <w:r w:rsidRPr="00CA401E">
        <w:t xml:space="preserve">In outlining a national, population-level, evidence-based approach to primary prevention of violence, Our Watch’s </w:t>
      </w:r>
      <w:r>
        <w:t xml:space="preserve">national framework </w:t>
      </w:r>
      <w:hyperlink r:id="rId23">
        <w:r w:rsidR="22BFC7A1" w:rsidRPr="30597E8A">
          <w:rPr>
            <w:rStyle w:val="Hyperlink"/>
            <w:i/>
            <w:iCs/>
          </w:rPr>
          <w:t>Change the story: A shared framework for the primary prevention of violence against women in Australia</w:t>
        </w:r>
      </w:hyperlink>
      <w:r>
        <w:rPr>
          <w:rStyle w:val="Hyperlink"/>
          <w:i/>
          <w:iCs/>
        </w:rPr>
        <w:t xml:space="preserve"> </w:t>
      </w:r>
      <w:r w:rsidR="00093F74" w:rsidRPr="00093F74">
        <w:rPr>
          <w:rStyle w:val="Hyperlink"/>
          <w:color w:val="002453" w:themeColor="accent5"/>
          <w:u w:val="none"/>
        </w:rPr>
        <w:t>(</w:t>
      </w:r>
      <w:r w:rsidR="00093F74" w:rsidRPr="00093F74">
        <w:rPr>
          <w:rStyle w:val="Hyperlink"/>
          <w:i/>
          <w:iCs/>
          <w:color w:val="002453" w:themeColor="accent5"/>
          <w:u w:val="none"/>
        </w:rPr>
        <w:t>Change the story</w:t>
      </w:r>
      <w:r w:rsidR="00093F74" w:rsidRPr="00093F74">
        <w:rPr>
          <w:rStyle w:val="Hyperlink"/>
          <w:color w:val="002453" w:themeColor="accent5"/>
          <w:u w:val="none"/>
        </w:rPr>
        <w:t>)</w:t>
      </w:r>
      <w:r w:rsidR="00093F74" w:rsidRPr="00093F74">
        <w:rPr>
          <w:rStyle w:val="Hyperlink"/>
          <w:i/>
          <w:iCs/>
          <w:color w:val="002453" w:themeColor="accent5"/>
          <w:u w:val="none"/>
        </w:rPr>
        <w:t xml:space="preserve"> </w:t>
      </w:r>
      <w:r w:rsidRPr="00093F74">
        <w:t>identifies</w:t>
      </w:r>
      <w:r>
        <w:t xml:space="preserve"> gender inequality as setting the social context in which violence against women occurs and makes clear that the drivers of this violence are gendered. The factors that </w:t>
      </w:r>
      <w:r w:rsidRPr="00ED137A">
        <w:rPr>
          <w:i/>
          <w:iCs/>
        </w:rPr>
        <w:t>Change the story</w:t>
      </w:r>
      <w:r>
        <w:t xml:space="preserve"> terms the ‘gendered drivers’ of violence arise from gender-discriminatory institutional, social and economic structures, social and cultural norms, and organisational, community, family and relationship practices that together create environments in which women and men are not considered equal, and violence against women is both more likely, and more likely to be tolerated and even condoned. The gendered drivers of violence against women are: </w:t>
      </w:r>
    </w:p>
    <w:p w14:paraId="3514E11A" w14:textId="77777777" w:rsidR="000122EF" w:rsidRDefault="000122EF" w:rsidP="000122EF">
      <w:pPr>
        <w:pStyle w:val="ListParagraph"/>
        <w:numPr>
          <w:ilvl w:val="0"/>
          <w:numId w:val="11"/>
        </w:numPr>
        <w:spacing w:after="160" w:line="259" w:lineRule="auto"/>
      </w:pPr>
      <w:r>
        <w:t xml:space="preserve">Driver 1: Condoning of violence against women. </w:t>
      </w:r>
    </w:p>
    <w:p w14:paraId="7D0C6919" w14:textId="77777777" w:rsidR="000122EF" w:rsidRDefault="000122EF" w:rsidP="000122EF">
      <w:pPr>
        <w:pStyle w:val="ListParagraph"/>
        <w:numPr>
          <w:ilvl w:val="0"/>
          <w:numId w:val="11"/>
        </w:numPr>
        <w:spacing w:after="160" w:line="259" w:lineRule="auto"/>
      </w:pPr>
      <w:r>
        <w:t>Driver 2: Men’s control of decision-making and limits to women’s independence in public and private life.</w:t>
      </w:r>
    </w:p>
    <w:p w14:paraId="6028EF4C" w14:textId="77777777" w:rsidR="000122EF" w:rsidRDefault="000122EF" w:rsidP="000122EF">
      <w:pPr>
        <w:pStyle w:val="ListParagraph"/>
        <w:numPr>
          <w:ilvl w:val="0"/>
          <w:numId w:val="11"/>
        </w:numPr>
        <w:spacing w:after="160" w:line="259" w:lineRule="auto"/>
      </w:pPr>
      <w:r>
        <w:t xml:space="preserve">Driver 3: Rigid gender stereotyping and dominant forms of masculinity. </w:t>
      </w:r>
    </w:p>
    <w:p w14:paraId="1D712355" w14:textId="77777777" w:rsidR="000122EF" w:rsidRDefault="000122EF" w:rsidP="000122EF">
      <w:pPr>
        <w:pStyle w:val="ListParagraph"/>
        <w:numPr>
          <w:ilvl w:val="0"/>
          <w:numId w:val="11"/>
        </w:numPr>
        <w:spacing w:after="160" w:line="259" w:lineRule="auto"/>
      </w:pPr>
      <w:r>
        <w:t xml:space="preserve">Driver 4: Male peer relations and cultures of masculinity that emphasise aggression, dominance and </w:t>
      </w:r>
      <w:proofErr w:type="gramStart"/>
      <w:r>
        <w:t>control</w:t>
      </w:r>
      <w:proofErr w:type="gramEnd"/>
    </w:p>
    <w:p w14:paraId="2BFFBC09" w14:textId="607999EF" w:rsidR="00B669CF" w:rsidRPr="00B669CF" w:rsidRDefault="00560F53" w:rsidP="00B669CF">
      <w:pPr>
        <w:spacing w:line="276" w:lineRule="auto"/>
      </w:pPr>
      <w:r>
        <w:t xml:space="preserve">Our Watch considers that there is an opportunity to </w:t>
      </w:r>
      <w:proofErr w:type="gramStart"/>
      <w:r>
        <w:t>more clearly integrate</w:t>
      </w:r>
      <w:r w:rsidR="00B669CF" w:rsidRPr="00B669CF">
        <w:t xml:space="preserve"> the primary prevention evidence-base</w:t>
      </w:r>
      <w:proofErr w:type="gramEnd"/>
      <w:r w:rsidR="00B669CF" w:rsidRPr="00B669CF">
        <w:t xml:space="preserve"> into the revised practice note</w:t>
      </w:r>
      <w:r w:rsidR="001E2709">
        <w:t>. In doing so, the practice note</w:t>
      </w:r>
      <w:r w:rsidR="00B669CF" w:rsidRPr="00B669CF">
        <w:t xml:space="preserve"> </w:t>
      </w:r>
      <w:r w:rsidR="00E8444C">
        <w:t>should include</w:t>
      </w:r>
      <w:r w:rsidR="00982FE9">
        <w:t xml:space="preserve"> </w:t>
      </w:r>
      <w:r w:rsidR="00E8444C">
        <w:t>guidance for</w:t>
      </w:r>
      <w:r w:rsidR="00982FE9">
        <w:t xml:space="preserve"> higher education institutions </w:t>
      </w:r>
      <w:r w:rsidR="001E2709">
        <w:t>about</w:t>
      </w:r>
      <w:r w:rsidR="001978F0">
        <w:t xml:space="preserve"> implement</w:t>
      </w:r>
      <w:r w:rsidR="00E8444C">
        <w:t>ing</w:t>
      </w:r>
      <w:r w:rsidR="00B669CF" w:rsidRPr="00B669CF">
        <w:t xml:space="preserve"> evidence-based actions </w:t>
      </w:r>
      <w:r w:rsidR="001E2709">
        <w:t xml:space="preserve">(based on those </w:t>
      </w:r>
      <w:r w:rsidR="00B669CF" w:rsidRPr="00B669CF">
        <w:t xml:space="preserve">outlined in </w:t>
      </w:r>
      <w:r w:rsidR="00B669CF" w:rsidRPr="00B669CF">
        <w:rPr>
          <w:i/>
          <w:iCs/>
        </w:rPr>
        <w:t>Change the story</w:t>
      </w:r>
      <w:r w:rsidR="001E2709">
        <w:t>)</w:t>
      </w:r>
      <w:r w:rsidR="00B669CF" w:rsidRPr="00B669CF">
        <w:t xml:space="preserve"> that </w:t>
      </w:r>
      <w:r w:rsidR="006F0469">
        <w:t xml:space="preserve">specifically </w:t>
      </w:r>
      <w:r w:rsidR="00B669CF" w:rsidRPr="00F353AB">
        <w:t>address the</w:t>
      </w:r>
      <w:r w:rsidR="00964F8F">
        <w:t>se</w:t>
      </w:r>
      <w:r w:rsidR="00B669CF" w:rsidRPr="00F353AB">
        <w:t xml:space="preserve"> </w:t>
      </w:r>
      <w:r w:rsidR="00B669CF" w:rsidRPr="00B669CF">
        <w:t>gendered drivers of violence</w:t>
      </w:r>
      <w:r w:rsidR="00E8444C">
        <w:t>.</w:t>
      </w:r>
      <w:r w:rsidR="00B669CF" w:rsidRPr="00B669CF">
        <w:t xml:space="preserve"> </w:t>
      </w:r>
      <w:r w:rsidR="006A5D1B">
        <w:t>This approach would ensure alignment with</w:t>
      </w:r>
      <w:r w:rsidR="3B64A18E">
        <w:t xml:space="preserve"> </w:t>
      </w:r>
      <w:r w:rsidR="3B64A18E" w:rsidRPr="001D0694">
        <w:rPr>
          <w:i/>
          <w:iCs/>
        </w:rPr>
        <w:t>Change the story</w:t>
      </w:r>
      <w:r w:rsidR="3B64A18E">
        <w:t xml:space="preserve"> </w:t>
      </w:r>
      <w:r w:rsidR="006A5D1B">
        <w:t xml:space="preserve">which </w:t>
      </w:r>
      <w:r w:rsidR="3B64A18E">
        <w:t>is the nationally adopted framework</w:t>
      </w:r>
      <w:r w:rsidR="00C70F53">
        <w:t xml:space="preserve"> that underpins the National Plan to End Violence against Women and Children 2022-2032 and</w:t>
      </w:r>
      <w:r w:rsidR="3B64A18E">
        <w:t xml:space="preserve"> national </w:t>
      </w:r>
      <w:r w:rsidR="00C70F53">
        <w:t>work</w:t>
      </w:r>
      <w:r w:rsidR="3B64A18E">
        <w:t xml:space="preserve"> to prevent and respond to </w:t>
      </w:r>
      <w:r w:rsidR="002252D7">
        <w:t xml:space="preserve">gender-based </w:t>
      </w:r>
      <w:r w:rsidR="3B64A18E">
        <w:t>violence</w:t>
      </w:r>
      <w:r w:rsidR="002252D7">
        <w:t xml:space="preserve">. </w:t>
      </w:r>
    </w:p>
    <w:p w14:paraId="64C749C5" w14:textId="77777777" w:rsidR="00014A76" w:rsidRDefault="00014A76" w:rsidP="00B669CF">
      <w:pPr>
        <w:spacing w:line="276" w:lineRule="auto"/>
      </w:pPr>
    </w:p>
    <w:p w14:paraId="7D204E21" w14:textId="7F33F13B" w:rsidR="00014A76" w:rsidRPr="00B669CF" w:rsidRDefault="00014A76" w:rsidP="00B669CF">
      <w:pPr>
        <w:spacing w:line="276" w:lineRule="auto"/>
      </w:pPr>
      <w:r>
        <w:t xml:space="preserve">In addition to the drivers outlined above, </w:t>
      </w:r>
      <w:r w:rsidRPr="00014A76">
        <w:rPr>
          <w:i/>
          <w:iCs/>
        </w:rPr>
        <w:t>Change the story</w:t>
      </w:r>
      <w:r>
        <w:t xml:space="preserve"> also identifies a number of reinforcing factors. These factors, such as harmful use of alcohol can increase the frequency or severity of violence but are not the cause of</w:t>
      </w:r>
      <w:r w:rsidR="008603A7">
        <w:t xml:space="preserve"> such violence</w:t>
      </w:r>
      <w:r>
        <w:t xml:space="preserve">. As a result, strategies and initiatives targeting these reinforcing actors are important to address, but actions </w:t>
      </w:r>
      <w:r w:rsidR="0014402D">
        <w:t>focused on addressing the drivers</w:t>
      </w:r>
      <w:r w:rsidR="000159E5">
        <w:t xml:space="preserve"> underpin evidence based</w:t>
      </w:r>
      <w:r w:rsidR="005D72F0">
        <w:t xml:space="preserve"> prevention</w:t>
      </w:r>
      <w:r w:rsidR="000159E5">
        <w:t xml:space="preserve"> solutions</w:t>
      </w:r>
      <w:r>
        <w:t>.</w:t>
      </w:r>
    </w:p>
    <w:p w14:paraId="22E18E7A" w14:textId="4D41B428" w:rsidR="00A66D1C" w:rsidRDefault="00A66D1C" w:rsidP="00A66D1C">
      <w:pPr>
        <w:spacing w:after="160" w:line="259" w:lineRule="auto"/>
        <w:rPr>
          <w:b/>
          <w:bCs/>
        </w:rPr>
      </w:pPr>
      <w:r w:rsidRPr="00A66D1C">
        <w:rPr>
          <w:b/>
          <w:bCs/>
        </w:rPr>
        <w:t>Recommendation</w:t>
      </w:r>
      <w:r w:rsidR="00F755DA">
        <w:rPr>
          <w:b/>
          <w:bCs/>
        </w:rPr>
        <w:t>:</w:t>
      </w:r>
    </w:p>
    <w:p w14:paraId="05BA6CCC" w14:textId="39CFA810" w:rsidR="00A66D1C" w:rsidRPr="0050203C" w:rsidRDefault="0050203C" w:rsidP="00A66D1C">
      <w:pPr>
        <w:spacing w:after="160" w:line="259" w:lineRule="auto"/>
      </w:pPr>
      <w:r w:rsidRPr="0050203C">
        <w:t>Our Watch recommend</w:t>
      </w:r>
      <w:r w:rsidR="00540E20">
        <w:t>s</w:t>
      </w:r>
      <w:r w:rsidRPr="0050203C">
        <w:t xml:space="preserve"> that TEQSA</w:t>
      </w:r>
      <w:r w:rsidR="00B669CF">
        <w:t xml:space="preserve"> i</w:t>
      </w:r>
      <w:r w:rsidR="00B669CF" w:rsidRPr="00B669CF">
        <w:t>ntegrat</w:t>
      </w:r>
      <w:r w:rsidR="00B669CF">
        <w:t>e</w:t>
      </w:r>
      <w:r w:rsidR="00B669CF" w:rsidRPr="00B669CF">
        <w:t xml:space="preserve"> the primary prevention evidence-base into the revised practice note</w:t>
      </w:r>
      <w:r w:rsidR="00B669CF">
        <w:t xml:space="preserve"> by: </w:t>
      </w:r>
    </w:p>
    <w:p w14:paraId="1F317FEE" w14:textId="611941BC" w:rsidR="000F2F1F" w:rsidRPr="005013B2" w:rsidRDefault="001A7663" w:rsidP="00795E01">
      <w:pPr>
        <w:pStyle w:val="ListParagraph"/>
        <w:numPr>
          <w:ilvl w:val="1"/>
          <w:numId w:val="39"/>
        </w:numPr>
        <w:spacing w:after="160" w:line="259" w:lineRule="auto"/>
      </w:pPr>
      <w:r>
        <w:t>Providing</w:t>
      </w:r>
      <w:r w:rsidR="000F2F1F" w:rsidRPr="005013B2">
        <w:t xml:space="preserve"> a clear description of primary prevention </w:t>
      </w:r>
      <w:r w:rsidR="4C794B5C">
        <w:t>which</w:t>
      </w:r>
      <w:r w:rsidR="6D26D8C3">
        <w:t xml:space="preserve"> outlin</w:t>
      </w:r>
      <w:r w:rsidR="2BEBDC5B">
        <w:t>es</w:t>
      </w:r>
      <w:r w:rsidR="000F2F1F" w:rsidRPr="005013B2">
        <w:t xml:space="preserve"> the difference between prevention, early </w:t>
      </w:r>
      <w:proofErr w:type="gramStart"/>
      <w:r w:rsidR="000F2F1F" w:rsidRPr="005013B2">
        <w:t>intervention</w:t>
      </w:r>
      <w:proofErr w:type="gramEnd"/>
      <w:r w:rsidR="000F2F1F" w:rsidRPr="005013B2">
        <w:t xml:space="preserve"> and response. </w:t>
      </w:r>
    </w:p>
    <w:p w14:paraId="6E7CE23B" w14:textId="7F0D9256" w:rsidR="0050203C" w:rsidRPr="005013B2" w:rsidRDefault="00B669CF" w:rsidP="00795E01">
      <w:pPr>
        <w:pStyle w:val="ListParagraph"/>
        <w:numPr>
          <w:ilvl w:val="1"/>
          <w:numId w:val="39"/>
        </w:numPr>
        <w:spacing w:after="160" w:line="259" w:lineRule="auto"/>
      </w:pPr>
      <w:r w:rsidRPr="005013B2">
        <w:t>I</w:t>
      </w:r>
      <w:r w:rsidR="0050203C" w:rsidRPr="005013B2">
        <w:t>nclud</w:t>
      </w:r>
      <w:r w:rsidRPr="005013B2">
        <w:t xml:space="preserve">ing </w:t>
      </w:r>
      <w:r w:rsidR="0050203C" w:rsidRPr="005013B2">
        <w:t>information about the gendered drivers of sexual violence</w:t>
      </w:r>
      <w:r w:rsidR="000F2F1F" w:rsidRPr="005013B2">
        <w:t xml:space="preserve">. </w:t>
      </w:r>
    </w:p>
    <w:p w14:paraId="0D256457" w14:textId="400C390E" w:rsidR="0050203C" w:rsidRPr="005013B2" w:rsidRDefault="0050203C" w:rsidP="00795E01">
      <w:pPr>
        <w:pStyle w:val="ListParagraph"/>
        <w:numPr>
          <w:ilvl w:val="1"/>
          <w:numId w:val="39"/>
        </w:numPr>
        <w:spacing w:after="160" w:line="259" w:lineRule="auto"/>
      </w:pPr>
      <w:r w:rsidRPr="005013B2">
        <w:t>Includ</w:t>
      </w:r>
      <w:r w:rsidR="00EE3E8D" w:rsidRPr="005013B2">
        <w:t>ing</w:t>
      </w:r>
      <w:r w:rsidRPr="005013B2">
        <w:t xml:space="preserve"> practice examples that</w:t>
      </w:r>
      <w:r w:rsidR="00EE3E8D" w:rsidRPr="005013B2">
        <w:t xml:space="preserve"> align with the essential evidence-based actions outlined in </w:t>
      </w:r>
      <w:r w:rsidR="00EE3E8D" w:rsidRPr="00B51CB3">
        <w:rPr>
          <w:i/>
          <w:iCs/>
        </w:rPr>
        <w:t>Change the story</w:t>
      </w:r>
      <w:r w:rsidRPr="005013B2">
        <w:t xml:space="preserve"> </w:t>
      </w:r>
      <w:r w:rsidR="00EE3E8D" w:rsidRPr="005013B2">
        <w:t xml:space="preserve">that </w:t>
      </w:r>
      <w:r w:rsidRPr="005013B2">
        <w:t>specifically address the gendered drivers</w:t>
      </w:r>
      <w:r w:rsidR="00EE3E8D" w:rsidRPr="005013B2">
        <w:t xml:space="preserve">. </w:t>
      </w:r>
    </w:p>
    <w:p w14:paraId="055E9425" w14:textId="0108D0CA" w:rsidR="00862457" w:rsidRDefault="00C95050" w:rsidP="00F63402">
      <w:pPr>
        <w:pStyle w:val="Heading2"/>
      </w:pPr>
      <w:bookmarkStart w:id="14" w:name="_Toc142380646"/>
      <w:r>
        <w:t>Gender equality and primary prevention</w:t>
      </w:r>
      <w:bookmarkEnd w:id="14"/>
      <w:r>
        <w:t xml:space="preserve"> </w:t>
      </w:r>
    </w:p>
    <w:p w14:paraId="7C71A810" w14:textId="41ED2062" w:rsidR="00B254B8" w:rsidRDefault="00B25126" w:rsidP="00B254B8">
      <w:pPr>
        <w:spacing w:line="276" w:lineRule="auto"/>
      </w:pPr>
      <w:r>
        <w:t>T</w:t>
      </w:r>
      <w:r w:rsidRPr="00B25126">
        <w:t xml:space="preserve">he national and international research compiled in </w:t>
      </w:r>
      <w:r w:rsidR="0050474B" w:rsidRPr="0050474B">
        <w:rPr>
          <w:i/>
          <w:iCs/>
        </w:rPr>
        <w:t>Change the story</w:t>
      </w:r>
      <w:r w:rsidRPr="00B25126">
        <w:t xml:space="preserve"> </w:t>
      </w:r>
      <w:r w:rsidR="00FE461E">
        <w:t xml:space="preserve">clearly demonstrates that violence against women is driven by gender inequality. </w:t>
      </w:r>
      <w:r w:rsidR="00B254B8">
        <w:t xml:space="preserve">As a result, </w:t>
      </w:r>
      <w:r w:rsidR="00B254B8" w:rsidRPr="00F353AB">
        <w:t xml:space="preserve">tackling gender inequality and advancing and normalising gender equality at every level in society </w:t>
      </w:r>
      <w:r w:rsidR="00B254B8">
        <w:t xml:space="preserve">are essential </w:t>
      </w:r>
      <w:r w:rsidR="003C121D">
        <w:t>to</w:t>
      </w:r>
      <w:r w:rsidR="00B254B8">
        <w:t xml:space="preserve"> preventing </w:t>
      </w:r>
      <w:r w:rsidR="0050474B">
        <w:t>gender-based violence</w:t>
      </w:r>
      <w:r w:rsidR="00B254B8">
        <w:t xml:space="preserve">. </w:t>
      </w:r>
    </w:p>
    <w:p w14:paraId="6973B577" w14:textId="6F7485A2" w:rsidR="000740DA" w:rsidRDefault="00D35F8B" w:rsidP="009A5680">
      <w:pPr>
        <w:spacing w:line="276" w:lineRule="auto"/>
      </w:pPr>
      <w:r>
        <w:t>Preventing gender-based violence is not just about changing individuals – it</w:t>
      </w:r>
      <w:r w:rsidR="00A208E5">
        <w:t xml:space="preserve"> is</w:t>
      </w:r>
      <w:r>
        <w:t xml:space="preserve"> also about changing </w:t>
      </w:r>
      <w:r w:rsidR="00A208E5">
        <w:t xml:space="preserve">systems, institutions, </w:t>
      </w:r>
      <w:r>
        <w:t>soci</w:t>
      </w:r>
      <w:r w:rsidR="003C121D">
        <w:t xml:space="preserve">al </w:t>
      </w:r>
      <w:proofErr w:type="gramStart"/>
      <w:r w:rsidR="003C121D">
        <w:t>norms</w:t>
      </w:r>
      <w:proofErr w:type="gramEnd"/>
      <w:r>
        <w:t xml:space="preserve"> and culture in which individuals develop </w:t>
      </w:r>
      <w:r w:rsidR="6F0DF697">
        <w:t>and maintain</w:t>
      </w:r>
      <w:r w:rsidR="052F836B">
        <w:t xml:space="preserve"> </w:t>
      </w:r>
      <w:r>
        <w:t xml:space="preserve">their attitudes towards violence. As workplaces, </w:t>
      </w:r>
      <w:r w:rsidR="00C95050">
        <w:t xml:space="preserve">education providers </w:t>
      </w:r>
      <w:r>
        <w:t xml:space="preserve">and community hubs, </w:t>
      </w:r>
      <w:r w:rsidR="003C121D">
        <w:t xml:space="preserve">higher </w:t>
      </w:r>
      <w:r w:rsidR="00C95050">
        <w:t xml:space="preserve">education institutions </w:t>
      </w:r>
      <w:r>
        <w:t xml:space="preserve">have a unique opportunity to </w:t>
      </w:r>
      <w:r w:rsidR="001176B6">
        <w:t>contribute to</w:t>
      </w:r>
      <w:r>
        <w:t xml:space="preserve"> gender equality. </w:t>
      </w:r>
      <w:r w:rsidR="000740DA">
        <w:t xml:space="preserve">As a place of learning, growth, development and socialisation, </w:t>
      </w:r>
      <w:r w:rsidR="00105C06">
        <w:t>higher education institutions</w:t>
      </w:r>
      <w:r w:rsidR="000740DA">
        <w:t xml:space="preserve"> can contribute to gender equality outcomes for individuals, </w:t>
      </w:r>
      <w:r w:rsidR="009A5680">
        <w:t>communities,</w:t>
      </w:r>
      <w:r w:rsidR="000740DA">
        <w:t xml:space="preserve"> and </w:t>
      </w:r>
      <w:proofErr w:type="gramStart"/>
      <w:r w:rsidR="000740DA">
        <w:t>society as a whole</w:t>
      </w:r>
      <w:proofErr w:type="gramEnd"/>
      <w:r w:rsidR="000740DA">
        <w:t>.</w:t>
      </w:r>
      <w:r w:rsidR="009A5680">
        <w:t xml:space="preserve"> This involves</w:t>
      </w:r>
      <w:r w:rsidR="009A5680" w:rsidRPr="009A5680">
        <w:t xml:space="preserve"> contribut</w:t>
      </w:r>
      <w:r w:rsidR="009A5680">
        <w:t>ing</w:t>
      </w:r>
      <w:r w:rsidR="009A5680" w:rsidRPr="009A5680">
        <w:t xml:space="preserve"> to changing the structures, attitudes and norms that perpetuate gender inequality and allow violence to occur.</w:t>
      </w:r>
      <w:r w:rsidR="00653F7C">
        <w:t xml:space="preserve"> </w:t>
      </w:r>
    </w:p>
    <w:p w14:paraId="163E0349" w14:textId="3412AB7E" w:rsidR="00C05D73" w:rsidRDefault="00A458E2" w:rsidP="00C05D73">
      <w:pPr>
        <w:spacing w:line="276" w:lineRule="auto"/>
      </w:pPr>
      <w:r>
        <w:t>Many institutions in the higher education</w:t>
      </w:r>
      <w:r w:rsidRPr="00653F7C">
        <w:t xml:space="preserve"> sector </w:t>
      </w:r>
      <w:r>
        <w:t>are</w:t>
      </w:r>
      <w:r w:rsidRPr="00653F7C">
        <w:t xml:space="preserve"> </w:t>
      </w:r>
      <w:r>
        <w:t xml:space="preserve">already </w:t>
      </w:r>
      <w:r w:rsidRPr="00653F7C">
        <w:t xml:space="preserve">doing </w:t>
      </w:r>
      <w:r>
        <w:t>work towards</w:t>
      </w:r>
      <w:r w:rsidRPr="00653F7C">
        <w:t xml:space="preserve"> </w:t>
      </w:r>
      <w:r>
        <w:t xml:space="preserve">advancing </w:t>
      </w:r>
      <w:r w:rsidRPr="00653F7C">
        <w:t>gender equality</w:t>
      </w:r>
      <w:r w:rsidR="00FD5B0C">
        <w:t>,</w:t>
      </w:r>
      <w:r w:rsidRPr="00653F7C">
        <w:t xml:space="preserve"> </w:t>
      </w:r>
      <w:r>
        <w:t xml:space="preserve">however it is often not integrated into practice that recognises its </w:t>
      </w:r>
      <w:r w:rsidRPr="00653F7C">
        <w:t>contribut</w:t>
      </w:r>
      <w:r>
        <w:t xml:space="preserve">ion </w:t>
      </w:r>
      <w:r w:rsidRPr="00653F7C">
        <w:t>to</w:t>
      </w:r>
      <w:r>
        <w:t>wards the</w:t>
      </w:r>
      <w:r w:rsidRPr="00653F7C">
        <w:t xml:space="preserve"> primary prevention</w:t>
      </w:r>
      <w:r>
        <w:t xml:space="preserve"> of gender-based violence.</w:t>
      </w:r>
      <w:r w:rsidR="00A8654D">
        <w:t xml:space="preserve"> </w:t>
      </w:r>
    </w:p>
    <w:p w14:paraId="0B38C758" w14:textId="77777777" w:rsidR="00D051E8" w:rsidRDefault="00D051E8" w:rsidP="00C05D73">
      <w:pPr>
        <w:spacing w:line="276" w:lineRule="auto"/>
      </w:pPr>
    </w:p>
    <w:p w14:paraId="7F4096E0" w14:textId="77777777" w:rsidR="00D051E8" w:rsidRDefault="00D051E8" w:rsidP="00C05D73">
      <w:pPr>
        <w:spacing w:line="276" w:lineRule="auto"/>
      </w:pPr>
    </w:p>
    <w:p w14:paraId="66103DA2" w14:textId="77777777" w:rsidR="00D051E8" w:rsidRDefault="00D051E8" w:rsidP="00C05D73">
      <w:pPr>
        <w:spacing w:line="276" w:lineRule="auto"/>
      </w:pPr>
    </w:p>
    <w:p w14:paraId="01A82D6A" w14:textId="35788F08" w:rsidR="00C736D1" w:rsidRPr="00C736D1" w:rsidRDefault="00C736D1" w:rsidP="000122EF">
      <w:pPr>
        <w:spacing w:line="276" w:lineRule="auto"/>
        <w:rPr>
          <w:b/>
          <w:bCs/>
        </w:rPr>
      </w:pPr>
      <w:r w:rsidRPr="00C736D1">
        <w:rPr>
          <w:b/>
          <w:bCs/>
        </w:rPr>
        <w:t>Recommendation</w:t>
      </w:r>
      <w:r w:rsidR="00F755DA">
        <w:rPr>
          <w:b/>
          <w:bCs/>
        </w:rPr>
        <w:t>:</w:t>
      </w:r>
    </w:p>
    <w:p w14:paraId="48007734" w14:textId="0A13D4A2" w:rsidR="00C736D1" w:rsidRDefault="009A5680" w:rsidP="000122EF">
      <w:pPr>
        <w:spacing w:line="276" w:lineRule="auto"/>
      </w:pPr>
      <w:r w:rsidRPr="0050203C">
        <w:t>Our Watch recommend that TEQSA</w:t>
      </w:r>
      <w:r>
        <w:t xml:space="preserve"> i</w:t>
      </w:r>
      <w:r w:rsidRPr="00B669CF">
        <w:t>ntegrat</w:t>
      </w:r>
      <w:r>
        <w:t>e</w:t>
      </w:r>
      <w:r w:rsidRPr="00B669CF">
        <w:t xml:space="preserve"> the primary prevention evidence-base into the revised practice note</w:t>
      </w:r>
      <w:r>
        <w:t xml:space="preserve"> by</w:t>
      </w:r>
      <w:r w:rsidR="00C736D1">
        <w:t xml:space="preserve">: </w:t>
      </w:r>
    </w:p>
    <w:p w14:paraId="1A61AC67" w14:textId="54562B94" w:rsidR="00C736D1" w:rsidRDefault="00C736D1" w:rsidP="00E02325">
      <w:pPr>
        <w:pStyle w:val="ListParagraph"/>
        <w:numPr>
          <w:ilvl w:val="1"/>
          <w:numId w:val="37"/>
        </w:numPr>
        <w:spacing w:after="160" w:line="259" w:lineRule="auto"/>
      </w:pPr>
      <w:r>
        <w:t>Mak</w:t>
      </w:r>
      <w:r w:rsidR="00C05D73">
        <w:t>ing</w:t>
      </w:r>
      <w:r>
        <w:t xml:space="preserve"> </w:t>
      </w:r>
      <w:r w:rsidR="00C05D73">
        <w:t>a</w:t>
      </w:r>
      <w:r>
        <w:t xml:space="preserve"> connection between gender inequality and </w:t>
      </w:r>
      <w:r w:rsidR="00CC6530">
        <w:t xml:space="preserve">gender-based violence. </w:t>
      </w:r>
    </w:p>
    <w:p w14:paraId="0079B206" w14:textId="487AC5D2" w:rsidR="00C736D1" w:rsidRDefault="00C736D1" w:rsidP="00E02325">
      <w:pPr>
        <w:pStyle w:val="ListParagraph"/>
        <w:numPr>
          <w:ilvl w:val="1"/>
          <w:numId w:val="37"/>
        </w:numPr>
        <w:spacing w:after="160" w:line="259" w:lineRule="auto"/>
      </w:pPr>
      <w:r>
        <w:t>Includ</w:t>
      </w:r>
      <w:r w:rsidR="00F102B9">
        <w:t>ing</w:t>
      </w:r>
      <w:r>
        <w:t xml:space="preserve"> practice examples of </w:t>
      </w:r>
      <w:r w:rsidR="0093388B">
        <w:t xml:space="preserve">initiatives to advance gender equality in </w:t>
      </w:r>
      <w:r w:rsidR="00D2753B">
        <w:t xml:space="preserve">higher </w:t>
      </w:r>
      <w:r w:rsidR="0093388B">
        <w:t>education institutions.</w:t>
      </w:r>
    </w:p>
    <w:p w14:paraId="55E094B7" w14:textId="5749C6D5" w:rsidR="00361940" w:rsidRDefault="001D6375" w:rsidP="00361940">
      <w:pPr>
        <w:pStyle w:val="Heading2"/>
      </w:pPr>
      <w:bookmarkStart w:id="15" w:name="_Toc142380647"/>
      <w:r>
        <w:t>Adopting</w:t>
      </w:r>
      <w:r w:rsidR="00F525A1">
        <w:t xml:space="preserve"> a</w:t>
      </w:r>
      <w:r w:rsidR="00361940">
        <w:t xml:space="preserve"> ‘whole-of’ </w:t>
      </w:r>
      <w:r>
        <w:t xml:space="preserve">setting </w:t>
      </w:r>
      <w:r w:rsidR="00361940">
        <w:t>approach to primary prevention</w:t>
      </w:r>
      <w:bookmarkEnd w:id="15"/>
      <w:r w:rsidR="00361940">
        <w:t xml:space="preserve"> </w:t>
      </w:r>
    </w:p>
    <w:p w14:paraId="741C3AFF" w14:textId="099831D7" w:rsidR="00454EAB" w:rsidRDefault="0075296B" w:rsidP="006B13DD">
      <w:pPr>
        <w:spacing w:line="276" w:lineRule="auto"/>
      </w:pPr>
      <w:r w:rsidRPr="0075296B">
        <w:rPr>
          <w:i/>
          <w:iCs/>
        </w:rPr>
        <w:t>Change the story</w:t>
      </w:r>
      <w:r w:rsidR="00E17D45">
        <w:t xml:space="preserve"> tells us that we need to work across all areas of an institution to make lasting change</w:t>
      </w:r>
      <w:r w:rsidR="00DE1B54">
        <w:t xml:space="preserve"> to reduce </w:t>
      </w:r>
      <w:r w:rsidR="0050474B">
        <w:t>gender</w:t>
      </w:r>
      <w:r w:rsidR="00777C79">
        <w:t>-based violence</w:t>
      </w:r>
      <w:r w:rsidR="32EA09C7">
        <w:t>.</w:t>
      </w:r>
      <w:r w:rsidR="00E17D45">
        <w:t xml:space="preserve"> </w:t>
      </w:r>
      <w:r w:rsidR="009574B7">
        <w:t xml:space="preserve">All efforts undertaken by </w:t>
      </w:r>
      <w:r w:rsidR="0048623D">
        <w:t xml:space="preserve">higher </w:t>
      </w:r>
      <w:r w:rsidR="006B783C">
        <w:t xml:space="preserve">education institutions </w:t>
      </w:r>
      <w:r w:rsidR="009574B7">
        <w:t>need to sit within a broader, institution-wide strategy that addresses the drivers of gender-based violence.</w:t>
      </w:r>
    </w:p>
    <w:p w14:paraId="7BB484E5" w14:textId="65FA6268" w:rsidR="004F1098" w:rsidRDefault="0DE7D86B" w:rsidP="004F1098">
      <w:pPr>
        <w:spacing w:line="276" w:lineRule="auto"/>
      </w:pPr>
      <w:r>
        <w:t xml:space="preserve">Our Watch has developed </w:t>
      </w:r>
      <w:proofErr w:type="gramStart"/>
      <w:r>
        <w:t>a number of</w:t>
      </w:r>
      <w:proofErr w:type="gramEnd"/>
      <w:r>
        <w:t xml:space="preserve"> </w:t>
      </w:r>
      <w:r w:rsidR="00404CD1" w:rsidRPr="00404CD1">
        <w:t>‘whole</w:t>
      </w:r>
      <w:r>
        <w:t xml:space="preserve"> of setting’ frameworks to support primary prevention in higher education settings. A whole-of-setting approach recognises that higher education institutions are workplaces, places of teaching, learning and research, and spaces where people live and engage in social activities is best practice in preventing gender-based violence.  </w:t>
      </w:r>
      <w:r w:rsidR="2EB70BDC">
        <w:t>A ‘whole-of</w:t>
      </w:r>
      <w:r w:rsidR="3B62929A">
        <w:t xml:space="preserve"> setting</w:t>
      </w:r>
      <w:r w:rsidR="2EB70BDC">
        <w:t>’</w:t>
      </w:r>
      <w:r w:rsidR="00404CD1" w:rsidRPr="00404CD1">
        <w:t xml:space="preserve"> model extends beyond initiatives that target</w:t>
      </w:r>
      <w:r w:rsidR="00236A34" w:rsidRPr="00404CD1">
        <w:t xml:space="preserve"> individual level change</w:t>
      </w:r>
      <w:r w:rsidR="00404CD1" w:rsidRPr="00404CD1">
        <w:t xml:space="preserve"> </w:t>
      </w:r>
      <w:r w:rsidR="422BE4DD">
        <w:t>to</w:t>
      </w:r>
      <w:r w:rsidR="00404CD1" w:rsidRPr="00404CD1">
        <w:t xml:space="preserve"> </w:t>
      </w:r>
      <w:r w:rsidR="004F1098" w:rsidRPr="00404CD1">
        <w:t xml:space="preserve">assess the gendered norms, </w:t>
      </w:r>
      <w:proofErr w:type="gramStart"/>
      <w:r w:rsidR="004F1098" w:rsidRPr="00404CD1">
        <w:t>practices</w:t>
      </w:r>
      <w:proofErr w:type="gramEnd"/>
      <w:r w:rsidR="004F1098" w:rsidRPr="00404CD1">
        <w:t xml:space="preserve"> and structures of the institution as a whole</w:t>
      </w:r>
      <w:r w:rsidR="4C8CBD9C">
        <w:t xml:space="preserve">. Our </w:t>
      </w:r>
      <w:r w:rsidR="7A0777CB">
        <w:t>W</w:t>
      </w:r>
      <w:r w:rsidR="4C8CBD9C">
        <w:t>atch recommend</w:t>
      </w:r>
      <w:r w:rsidR="0077576B">
        <w:t>s</w:t>
      </w:r>
      <w:r w:rsidR="4C8CBD9C">
        <w:t xml:space="preserve"> that a whole of setting approach is recognised as best practice</w:t>
      </w:r>
      <w:r w:rsidR="0082158F">
        <w:t xml:space="preserve"> in the practice guide</w:t>
      </w:r>
      <w:r w:rsidR="00424661">
        <w:t>, including reference to</w:t>
      </w:r>
      <w:r w:rsidR="4C8CBD9C">
        <w:t xml:space="preserve"> the following evidence frameworks:</w:t>
      </w:r>
    </w:p>
    <w:p w14:paraId="03A03DB4" w14:textId="290CA7C9" w:rsidR="00317EA8" w:rsidRDefault="00B64867" w:rsidP="00CE1909">
      <w:pPr>
        <w:pStyle w:val="Heading3"/>
      </w:pPr>
      <w:r>
        <w:t xml:space="preserve">Educating for Equality </w:t>
      </w:r>
    </w:p>
    <w:p w14:paraId="63856704" w14:textId="6385B10F" w:rsidR="00737D49" w:rsidRDefault="00EB607B" w:rsidP="00C45B61">
      <w:pPr>
        <w:spacing w:line="276" w:lineRule="auto"/>
      </w:pPr>
      <w:hyperlink r:id="rId24" w:history="1">
        <w:r w:rsidR="00B64867" w:rsidRPr="00700C86">
          <w:rPr>
            <w:i/>
            <w:iCs/>
            <w:u w:val="single"/>
          </w:rPr>
          <w:t>Educating for Equality</w:t>
        </w:r>
      </w:hyperlink>
      <w:r w:rsidR="00B64867">
        <w:t xml:space="preserve"> </w:t>
      </w:r>
      <w:r w:rsidR="004D15A0">
        <w:t xml:space="preserve">aims to provide universities with a whole-of-university approach that can help guide, </w:t>
      </w:r>
      <w:proofErr w:type="gramStart"/>
      <w:r w:rsidR="004D15A0">
        <w:t>support</w:t>
      </w:r>
      <w:proofErr w:type="gramEnd"/>
      <w:r w:rsidR="004D15A0">
        <w:t xml:space="preserve"> and build upon existing work to promote gender equality and prevent gender-based violence. </w:t>
      </w:r>
    </w:p>
    <w:p w14:paraId="4F4F69C4" w14:textId="56813BBA" w:rsidR="00700C86" w:rsidRDefault="00E02325" w:rsidP="00C45B61">
      <w:pPr>
        <w:spacing w:line="276" w:lineRule="auto"/>
      </w:pPr>
      <w:r>
        <w:rPr>
          <w:noProof/>
        </w:rPr>
        <w:lastRenderedPageBreak/>
        <w:drawing>
          <wp:anchor distT="0" distB="0" distL="114300" distR="114300" simplePos="0" relativeHeight="251658241" behindDoc="0" locked="0" layoutInCell="1" allowOverlap="1" wp14:anchorId="17D93A4B" wp14:editId="1F7A5D7B">
            <wp:simplePos x="0" y="0"/>
            <wp:positionH relativeFrom="column">
              <wp:posOffset>3280410</wp:posOffset>
            </wp:positionH>
            <wp:positionV relativeFrom="paragraph">
              <wp:posOffset>1031875</wp:posOffset>
            </wp:positionV>
            <wp:extent cx="2571750" cy="3370580"/>
            <wp:effectExtent l="0" t="0" r="0" b="1270"/>
            <wp:wrapThrough wrapText="bothSides">
              <wp:wrapPolygon edited="0">
                <wp:start x="0" y="0"/>
                <wp:lineTo x="0" y="21486"/>
                <wp:lineTo x="21440" y="21486"/>
                <wp:lineTo x="21440" y="0"/>
                <wp:lineTo x="0" y="0"/>
              </wp:wrapPolygon>
            </wp:wrapThrough>
            <wp:docPr id="911589197" name="Picture 911589197" descr="A diagram of a key le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89197" name="Picture 911589197" descr="A diagram of a key lev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1750" cy="3370580"/>
                    </a:xfrm>
                    <a:prstGeom prst="rect">
                      <a:avLst/>
                    </a:prstGeom>
                  </pic:spPr>
                </pic:pic>
              </a:graphicData>
            </a:graphic>
            <wp14:sizeRelH relativeFrom="page">
              <wp14:pctWidth>0</wp14:pctWidth>
            </wp14:sizeRelH>
            <wp14:sizeRelV relativeFrom="page">
              <wp14:pctHeight>0</wp14:pctHeight>
            </wp14:sizeRelV>
          </wp:anchor>
        </w:drawing>
      </w:r>
      <w:r w:rsidR="00A001AA">
        <w:t xml:space="preserve">Developed in collaboration with Universities Australia, and launched in 2021, </w:t>
      </w:r>
      <w:r w:rsidR="00A001AA" w:rsidRPr="0045398B">
        <w:rPr>
          <w:i/>
          <w:iCs/>
        </w:rPr>
        <w:t>Educating for Equality</w:t>
      </w:r>
      <w:r w:rsidR="00A001AA">
        <w:t xml:space="preserve"> </w:t>
      </w:r>
      <w:r w:rsidR="009D19E5">
        <w:t>is the first of its kind in the world</w:t>
      </w:r>
      <w:r w:rsidR="00D1086E">
        <w:t>. The whole of university approach</w:t>
      </w:r>
      <w:r w:rsidR="00842AE5">
        <w:t xml:space="preserve"> includes research staff, </w:t>
      </w:r>
      <w:r w:rsidR="004F6EA9">
        <w:t xml:space="preserve">professional staff, </w:t>
      </w:r>
      <w:r w:rsidR="00F525A1">
        <w:t>administrators</w:t>
      </w:r>
      <w:r w:rsidR="004F6EA9">
        <w:t>, contractors, colleges and other accommodation providers, clubs and societies</w:t>
      </w:r>
      <w:r w:rsidR="006329E2">
        <w:t xml:space="preserve">, and business </w:t>
      </w:r>
      <w:r w:rsidR="00F525A1">
        <w:t>partners</w:t>
      </w:r>
      <w:r w:rsidR="006329E2">
        <w:t xml:space="preserve">. </w:t>
      </w:r>
      <w:r w:rsidR="004D15A0">
        <w:t xml:space="preserve">This whole-of-university approach aims to: </w:t>
      </w:r>
    </w:p>
    <w:p w14:paraId="78BCD48E" w14:textId="3DB27190" w:rsidR="00700C86" w:rsidRDefault="004D15A0" w:rsidP="00700C86">
      <w:pPr>
        <w:pStyle w:val="ListParagraph"/>
        <w:numPr>
          <w:ilvl w:val="0"/>
          <w:numId w:val="21"/>
        </w:numPr>
        <w:spacing w:line="276" w:lineRule="auto"/>
      </w:pPr>
      <w:r>
        <w:t xml:space="preserve">draw together the entire university community in a joint commitment to the prevention of gender-based </w:t>
      </w:r>
      <w:proofErr w:type="gramStart"/>
      <w:r>
        <w:t>violence</w:t>
      </w:r>
      <w:proofErr w:type="gramEnd"/>
      <w:r>
        <w:t xml:space="preserve"> </w:t>
      </w:r>
    </w:p>
    <w:p w14:paraId="6DF235EC" w14:textId="04EA190D" w:rsidR="00700C86" w:rsidRDefault="004D15A0" w:rsidP="00700C86">
      <w:pPr>
        <w:pStyle w:val="ListParagraph"/>
        <w:numPr>
          <w:ilvl w:val="0"/>
          <w:numId w:val="21"/>
        </w:numPr>
        <w:spacing w:line="276" w:lineRule="auto"/>
      </w:pPr>
      <w:r>
        <w:t xml:space="preserve">support a primary prevention approach in universities that is holistic and underpinned by a long-term strategy and sector </w:t>
      </w:r>
      <w:proofErr w:type="gramStart"/>
      <w:r>
        <w:t>coordination</w:t>
      </w:r>
      <w:proofErr w:type="gramEnd"/>
      <w:r>
        <w:t xml:space="preserve"> </w:t>
      </w:r>
    </w:p>
    <w:p w14:paraId="5830B6B1" w14:textId="4FCF9F92" w:rsidR="00700C86" w:rsidRDefault="004D15A0" w:rsidP="00700C86">
      <w:pPr>
        <w:pStyle w:val="ListParagraph"/>
        <w:numPr>
          <w:ilvl w:val="0"/>
          <w:numId w:val="21"/>
        </w:numPr>
        <w:spacing w:line="276" w:lineRule="auto"/>
      </w:pPr>
      <w:r>
        <w:t xml:space="preserve">highlight the role everyone within a university has to play in creating a culture where rigid gender stereotypes are challenged, gender-based discrimination is unacceptable and gender equality is actively promoted and </w:t>
      </w:r>
      <w:proofErr w:type="gramStart"/>
      <w:r>
        <w:t>modelled</w:t>
      </w:r>
      <w:proofErr w:type="gramEnd"/>
      <w:r>
        <w:t xml:space="preserve"> </w:t>
      </w:r>
    </w:p>
    <w:p w14:paraId="4684E5DA" w14:textId="32563EB1" w:rsidR="002C06A7" w:rsidRDefault="004D15A0" w:rsidP="00700C86">
      <w:pPr>
        <w:pStyle w:val="ListParagraph"/>
        <w:numPr>
          <w:ilvl w:val="0"/>
          <w:numId w:val="21"/>
        </w:numPr>
        <w:spacing w:line="276" w:lineRule="auto"/>
      </w:pPr>
      <w:r>
        <w:t xml:space="preserve">provide practical tools and resources to support universities. </w:t>
      </w:r>
    </w:p>
    <w:p w14:paraId="10DCCE24" w14:textId="31AFE58B" w:rsidR="00D1086E" w:rsidRDefault="00E02325" w:rsidP="005013B2">
      <w:pPr>
        <w:spacing w:after="160" w:line="259" w:lineRule="auto"/>
        <w:rPr>
          <w:b/>
          <w:bCs/>
        </w:rPr>
      </w:pPr>
      <w:r>
        <w:rPr>
          <w:noProof/>
        </w:rPr>
        <mc:AlternateContent>
          <mc:Choice Requires="wps">
            <w:drawing>
              <wp:anchor distT="45720" distB="45720" distL="114300" distR="114300" simplePos="0" relativeHeight="251658242" behindDoc="0" locked="0" layoutInCell="1" allowOverlap="1" wp14:anchorId="7B5F0EE6" wp14:editId="120B5839">
                <wp:simplePos x="0" y="0"/>
                <wp:positionH relativeFrom="column">
                  <wp:posOffset>3556635</wp:posOffset>
                </wp:positionH>
                <wp:positionV relativeFrom="paragraph">
                  <wp:posOffset>219710</wp:posOffset>
                </wp:positionV>
                <wp:extent cx="2085975" cy="3143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14325"/>
                        </a:xfrm>
                        <a:prstGeom prst="rect">
                          <a:avLst/>
                        </a:prstGeom>
                        <a:noFill/>
                        <a:ln w="9525">
                          <a:noFill/>
                          <a:miter lim="800000"/>
                          <a:headEnd/>
                          <a:tailEnd/>
                        </a:ln>
                      </wps:spPr>
                      <wps:txbx>
                        <w:txbxContent>
                          <w:p w14:paraId="44FD9EEE" w14:textId="34EE0800" w:rsidR="00D1086E" w:rsidRPr="00D1086E" w:rsidRDefault="00D1086E">
                            <w:pPr>
                              <w:rPr>
                                <w:color w:val="002453" w:themeColor="accent5"/>
                                <w:sz w:val="16"/>
                                <w:szCs w:val="16"/>
                              </w:rPr>
                            </w:pPr>
                            <w:r w:rsidRPr="00D1086E">
                              <w:rPr>
                                <w:color w:val="002453" w:themeColor="accent5"/>
                                <w:sz w:val="16"/>
                                <w:szCs w:val="16"/>
                              </w:rPr>
                              <w:t xml:space="preserve">Figure </w:t>
                            </w:r>
                            <w:r w:rsidR="000D75D8">
                              <w:rPr>
                                <w:color w:val="002453" w:themeColor="accent5"/>
                                <w:sz w:val="16"/>
                                <w:szCs w:val="16"/>
                              </w:rPr>
                              <w:t>1</w:t>
                            </w:r>
                            <w:r w:rsidRPr="00D1086E">
                              <w:rPr>
                                <w:color w:val="002453" w:themeColor="accent5"/>
                                <w:sz w:val="16"/>
                                <w:szCs w:val="16"/>
                              </w:rPr>
                              <w:t>: Whole-of-university model for the prevention of gender-based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F0EE6" id="_x0000_t202" coordsize="21600,21600" o:spt="202" path="m,l,21600r21600,l21600,xe">
                <v:stroke joinstyle="miter"/>
                <v:path gradientshapeok="t" o:connecttype="rect"/>
              </v:shapetype>
              <v:shape id="Text Box 217" o:spid="_x0000_s1026" type="#_x0000_t202" style="position:absolute;margin-left:280.05pt;margin-top:17.3pt;width:164.25pt;height:24.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" filled="f" stroked="f">
                <v:textbox>
                  <w:txbxContent>
                    <w:p w14:paraId="44FD9EEE" w14:textId="34EE0800" w:rsidR="00D1086E" w:rsidRPr="00D1086E" w:rsidRDefault="00D1086E">
                      <w:pPr>
                        <w:rPr>
                          <w:color w:val="002453" w:themeColor="accent5"/>
                          <w:sz w:val="16"/>
                          <w:szCs w:val="16"/>
                        </w:rPr>
                      </w:pPr>
                      <w:r w:rsidRPr="00D1086E">
                        <w:rPr>
                          <w:color w:val="002453" w:themeColor="accent5"/>
                          <w:sz w:val="16"/>
                          <w:szCs w:val="16"/>
                        </w:rPr>
                        <w:t xml:space="preserve">Figure </w:t>
                      </w:r>
                      <w:r w:rsidR="000D75D8">
                        <w:rPr>
                          <w:color w:val="002453" w:themeColor="accent5"/>
                          <w:sz w:val="16"/>
                          <w:szCs w:val="16"/>
                        </w:rPr>
                        <w:t>1</w:t>
                      </w:r>
                      <w:r w:rsidRPr="00D1086E">
                        <w:rPr>
                          <w:color w:val="002453" w:themeColor="accent5"/>
                          <w:sz w:val="16"/>
                          <w:szCs w:val="16"/>
                        </w:rPr>
                        <w:t>: Whole-of-university model for the prevention of gender-based violence</w:t>
                      </w:r>
                    </w:p>
                  </w:txbxContent>
                </v:textbox>
                <w10:wrap type="square"/>
              </v:shape>
            </w:pict>
          </mc:Fallback>
        </mc:AlternateContent>
      </w:r>
    </w:p>
    <w:p w14:paraId="778F325F" w14:textId="77777777" w:rsidR="001D0694" w:rsidRDefault="001D0694" w:rsidP="00CE1909">
      <w:pPr>
        <w:pStyle w:val="Heading3"/>
      </w:pPr>
    </w:p>
    <w:p w14:paraId="62DD5CC7" w14:textId="77777777" w:rsidR="001D0694" w:rsidRDefault="001D0694" w:rsidP="00CE1909">
      <w:pPr>
        <w:pStyle w:val="Heading3"/>
      </w:pPr>
    </w:p>
    <w:p w14:paraId="051D851D" w14:textId="77777777" w:rsidR="001D0694" w:rsidRDefault="001D0694" w:rsidP="00CE1909">
      <w:pPr>
        <w:pStyle w:val="Heading3"/>
      </w:pPr>
    </w:p>
    <w:p w14:paraId="7AA7C890" w14:textId="633D8C50" w:rsidR="00642D9E" w:rsidRPr="00642D9E" w:rsidRDefault="00642D9E" w:rsidP="00CE1909">
      <w:pPr>
        <w:pStyle w:val="Heading3"/>
      </w:pPr>
      <w:r w:rsidRPr="00642D9E">
        <w:t>Respect and Equality in TAFE</w:t>
      </w:r>
    </w:p>
    <w:p w14:paraId="5ED0722B" w14:textId="4D2C1D72" w:rsidR="00642D9E" w:rsidRPr="00207FBD" w:rsidRDefault="00EB607B" w:rsidP="00207FBD">
      <w:pPr>
        <w:spacing w:line="257" w:lineRule="auto"/>
        <w:rPr>
          <w:rFonts w:eastAsia="Roboto" w:cs="Roboto"/>
          <w:szCs w:val="24"/>
        </w:rPr>
      </w:pPr>
      <w:hyperlink r:id="rId26" w:history="1">
        <w:r w:rsidR="00642D9E" w:rsidRPr="00AE78C2">
          <w:rPr>
            <w:rStyle w:val="Hyperlink"/>
            <w:rFonts w:eastAsia="Roboto" w:cs="Roboto"/>
            <w:i/>
            <w:iCs/>
            <w:szCs w:val="24"/>
          </w:rPr>
          <w:t>Respect and Equality in TAFE</w:t>
        </w:r>
      </w:hyperlink>
      <w:r w:rsidR="00642D9E" w:rsidRPr="00642D9E">
        <w:rPr>
          <w:rFonts w:eastAsia="Roboto" w:cs="Roboto"/>
          <w:szCs w:val="24"/>
        </w:rPr>
        <w:t xml:space="preserve"> is a framework which takes a whole-of-institution approach to support TAFEs to prevent violence against women through implementing strategies for gender equality.</w:t>
      </w:r>
      <w:r w:rsidR="00642D9E" w:rsidRPr="00207FBD">
        <w:rPr>
          <w:rFonts w:eastAsia="Roboto" w:cs="Roboto"/>
          <w:szCs w:val="24"/>
        </w:rPr>
        <w:t xml:space="preserve"> </w:t>
      </w:r>
      <w:r w:rsidR="00642D9E" w:rsidRPr="6A4624F7">
        <w:rPr>
          <w:rFonts w:eastAsia="Roboto" w:cs="Roboto"/>
          <w:szCs w:val="24"/>
        </w:rPr>
        <w:t xml:space="preserve">The </w:t>
      </w:r>
      <w:r w:rsidR="00642D9E" w:rsidRPr="00D1086E">
        <w:rPr>
          <w:rFonts w:eastAsia="Roboto" w:cs="Roboto"/>
          <w:i/>
          <w:iCs/>
          <w:szCs w:val="24"/>
        </w:rPr>
        <w:t>Respect and Equality in TAFE</w:t>
      </w:r>
      <w:r w:rsidR="00642D9E" w:rsidRPr="6A4624F7">
        <w:rPr>
          <w:rFonts w:eastAsia="Roboto" w:cs="Roboto"/>
          <w:szCs w:val="24"/>
        </w:rPr>
        <w:t xml:space="preserve"> project was piloted in five TAFEs in Victoria, resulting in a co-designed framework and resources. Our Watch is now expanding this work </w:t>
      </w:r>
      <w:r w:rsidR="00207FBD">
        <w:rPr>
          <w:rFonts w:eastAsia="Roboto" w:cs="Roboto"/>
          <w:szCs w:val="24"/>
        </w:rPr>
        <w:t>across</w:t>
      </w:r>
      <w:r w:rsidR="00642D9E" w:rsidRPr="6A4624F7">
        <w:rPr>
          <w:rFonts w:eastAsia="Roboto" w:cs="Roboto"/>
          <w:szCs w:val="24"/>
        </w:rPr>
        <w:t xml:space="preserve"> national jurisdictions. </w:t>
      </w:r>
    </w:p>
    <w:p w14:paraId="7DB8C112" w14:textId="5EB5771C" w:rsidR="00642D9E" w:rsidRDefault="00642D9E" w:rsidP="00642D9E">
      <w:pPr>
        <w:spacing w:line="257" w:lineRule="auto"/>
        <w:rPr>
          <w:rFonts w:eastAsia="Roboto" w:cs="Roboto"/>
          <w:szCs w:val="24"/>
        </w:rPr>
      </w:pPr>
      <w:r w:rsidRPr="00AF139A">
        <w:rPr>
          <w:rFonts w:eastAsia="Roboto" w:cs="Roboto"/>
          <w:szCs w:val="24"/>
        </w:rPr>
        <w:t xml:space="preserve">The </w:t>
      </w:r>
      <w:r w:rsidRPr="00D1086E">
        <w:rPr>
          <w:rFonts w:eastAsia="Roboto" w:cs="Roboto"/>
          <w:i/>
          <w:iCs/>
          <w:szCs w:val="24"/>
        </w:rPr>
        <w:t>Respect and Equality</w:t>
      </w:r>
      <w:r w:rsidRPr="00AF139A">
        <w:rPr>
          <w:rFonts w:eastAsia="Roboto" w:cs="Roboto"/>
          <w:szCs w:val="24"/>
        </w:rPr>
        <w:t xml:space="preserve"> approach has been divided into five key domains: workplace, students, teaching and learning, </w:t>
      </w:r>
      <w:r w:rsidR="00AF139A" w:rsidRPr="00AF139A">
        <w:rPr>
          <w:rFonts w:eastAsia="Roboto" w:cs="Roboto"/>
          <w:szCs w:val="24"/>
        </w:rPr>
        <w:t>communications</w:t>
      </w:r>
      <w:r w:rsidRPr="00AF139A">
        <w:rPr>
          <w:rFonts w:eastAsia="Roboto" w:cs="Roboto"/>
          <w:szCs w:val="24"/>
        </w:rPr>
        <w:t xml:space="preserve">, and industry and community. </w:t>
      </w:r>
      <w:proofErr w:type="gramStart"/>
      <w:r w:rsidRPr="00AF139A">
        <w:rPr>
          <w:rFonts w:eastAsia="Roboto" w:cs="Roboto"/>
          <w:szCs w:val="24"/>
        </w:rPr>
        <w:t>Taking action</w:t>
      </w:r>
      <w:proofErr w:type="gramEnd"/>
      <w:r w:rsidRPr="00AF139A">
        <w:rPr>
          <w:rFonts w:eastAsia="Roboto" w:cs="Roboto"/>
          <w:szCs w:val="24"/>
        </w:rPr>
        <w:t xml:space="preserve"> in each of the domains can support institutions to build a culture of respect and equality across the entire institution.</w:t>
      </w:r>
    </w:p>
    <w:p w14:paraId="1F8881D1" w14:textId="77777777" w:rsidR="00D051E8" w:rsidRDefault="00D051E8" w:rsidP="00642D9E">
      <w:pPr>
        <w:spacing w:line="257" w:lineRule="auto"/>
        <w:rPr>
          <w:rFonts w:eastAsia="Roboto" w:cs="Roboto"/>
          <w:szCs w:val="24"/>
        </w:rPr>
      </w:pPr>
    </w:p>
    <w:p w14:paraId="4DBABEA3" w14:textId="77777777" w:rsidR="00D051E8" w:rsidRDefault="00D051E8" w:rsidP="00642D9E">
      <w:pPr>
        <w:spacing w:line="257" w:lineRule="auto"/>
        <w:rPr>
          <w:rFonts w:eastAsia="Roboto" w:cs="Roboto"/>
          <w:szCs w:val="24"/>
        </w:rPr>
      </w:pPr>
    </w:p>
    <w:p w14:paraId="2A140C39" w14:textId="77777777" w:rsidR="00D051E8" w:rsidRDefault="00D051E8" w:rsidP="00642D9E">
      <w:pPr>
        <w:spacing w:line="257" w:lineRule="auto"/>
        <w:rPr>
          <w:rFonts w:eastAsia="Roboto" w:cs="Roboto"/>
          <w:szCs w:val="24"/>
        </w:rPr>
      </w:pPr>
    </w:p>
    <w:p w14:paraId="661CB1C6" w14:textId="77777777" w:rsidR="00D051E8" w:rsidRDefault="00D051E8" w:rsidP="00642D9E">
      <w:pPr>
        <w:spacing w:line="257" w:lineRule="auto"/>
        <w:rPr>
          <w:rFonts w:eastAsia="Roboto" w:cs="Roboto"/>
          <w:szCs w:val="24"/>
        </w:rPr>
      </w:pPr>
    </w:p>
    <w:p w14:paraId="2E76E62D" w14:textId="04C82BD0" w:rsidR="000D75D8" w:rsidRDefault="000D75D8" w:rsidP="00642D9E">
      <w:pPr>
        <w:spacing w:line="257" w:lineRule="auto"/>
        <w:rPr>
          <w:rFonts w:eastAsia="Roboto" w:cs="Roboto"/>
          <w:szCs w:val="24"/>
        </w:rPr>
      </w:pPr>
      <w:r>
        <w:rPr>
          <w:noProof/>
        </w:rPr>
        <w:lastRenderedPageBreak/>
        <w:drawing>
          <wp:anchor distT="0" distB="0" distL="114300" distR="114300" simplePos="0" relativeHeight="251658240" behindDoc="0" locked="0" layoutInCell="1" allowOverlap="1" wp14:anchorId="05FA7B94" wp14:editId="6FBDA045">
            <wp:simplePos x="0" y="0"/>
            <wp:positionH relativeFrom="margin">
              <wp:posOffset>1181100</wp:posOffset>
            </wp:positionH>
            <wp:positionV relativeFrom="paragraph">
              <wp:posOffset>79375</wp:posOffset>
            </wp:positionV>
            <wp:extent cx="2971800" cy="2907053"/>
            <wp:effectExtent l="0" t="0" r="0" b="7620"/>
            <wp:wrapNone/>
            <wp:docPr id="1382360404" name="Picture 1382360404" descr="A diagram of a culture and cul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0404" name="Picture 1" descr="A diagram of a culture and cultur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971800" cy="2907053"/>
                    </a:xfrm>
                    <a:prstGeom prst="rect">
                      <a:avLst/>
                    </a:prstGeom>
                  </pic:spPr>
                </pic:pic>
              </a:graphicData>
            </a:graphic>
            <wp14:sizeRelH relativeFrom="page">
              <wp14:pctWidth>0</wp14:pctWidth>
            </wp14:sizeRelH>
            <wp14:sizeRelV relativeFrom="page">
              <wp14:pctHeight>0</wp14:pctHeight>
            </wp14:sizeRelV>
          </wp:anchor>
        </w:drawing>
      </w:r>
    </w:p>
    <w:p w14:paraId="008BBE1F" w14:textId="768FC6BD" w:rsidR="00642D9E" w:rsidRPr="00C365BC" w:rsidRDefault="00642D9E" w:rsidP="000D75D8">
      <w:pPr>
        <w:spacing w:line="257" w:lineRule="auto"/>
        <w:jc w:val="center"/>
        <w:rPr>
          <w:szCs w:val="24"/>
        </w:rPr>
      </w:pPr>
    </w:p>
    <w:p w14:paraId="19E4BB65" w14:textId="283CEDD6" w:rsidR="00361940" w:rsidRDefault="00361940" w:rsidP="00361940"/>
    <w:p w14:paraId="0DF05AC5" w14:textId="77777777" w:rsidR="00D376B8" w:rsidRDefault="00D376B8" w:rsidP="00CE1909">
      <w:pPr>
        <w:spacing w:after="160" w:line="259" w:lineRule="auto"/>
        <w:rPr>
          <w:b/>
          <w:bCs/>
        </w:rPr>
      </w:pPr>
    </w:p>
    <w:p w14:paraId="464EEA53" w14:textId="77777777" w:rsidR="00D376B8" w:rsidRDefault="00D376B8" w:rsidP="00CE1909">
      <w:pPr>
        <w:spacing w:after="160" w:line="259" w:lineRule="auto"/>
        <w:rPr>
          <w:b/>
          <w:bCs/>
        </w:rPr>
      </w:pPr>
    </w:p>
    <w:p w14:paraId="42C1CBFF" w14:textId="16A6E12B" w:rsidR="00D376B8" w:rsidRDefault="00D376B8" w:rsidP="00CE1909">
      <w:pPr>
        <w:spacing w:after="160" w:line="259" w:lineRule="auto"/>
        <w:rPr>
          <w:b/>
          <w:bCs/>
        </w:rPr>
      </w:pPr>
    </w:p>
    <w:p w14:paraId="00B1E86A" w14:textId="77777777" w:rsidR="00D376B8" w:rsidRDefault="00D376B8" w:rsidP="00CE1909">
      <w:pPr>
        <w:spacing w:after="160" w:line="259" w:lineRule="auto"/>
        <w:rPr>
          <w:b/>
          <w:bCs/>
        </w:rPr>
      </w:pPr>
    </w:p>
    <w:p w14:paraId="2D4B2E00" w14:textId="77777777" w:rsidR="00D376B8" w:rsidRDefault="00D376B8" w:rsidP="00CE1909">
      <w:pPr>
        <w:spacing w:after="160" w:line="259" w:lineRule="auto"/>
        <w:rPr>
          <w:b/>
          <w:bCs/>
        </w:rPr>
      </w:pPr>
    </w:p>
    <w:p w14:paraId="368D0500" w14:textId="77777777" w:rsidR="00D376B8" w:rsidRDefault="00D376B8" w:rsidP="00CE1909">
      <w:pPr>
        <w:spacing w:after="160" w:line="259" w:lineRule="auto"/>
        <w:rPr>
          <w:b/>
          <w:bCs/>
        </w:rPr>
      </w:pPr>
    </w:p>
    <w:p w14:paraId="7FFF93BC" w14:textId="586D8979" w:rsidR="00D376B8" w:rsidRDefault="00D376B8" w:rsidP="00CE1909">
      <w:pPr>
        <w:spacing w:after="160" w:line="259" w:lineRule="auto"/>
        <w:rPr>
          <w:b/>
          <w:bCs/>
        </w:rPr>
      </w:pPr>
    </w:p>
    <w:p w14:paraId="72D9BB24" w14:textId="41DCDB94" w:rsidR="00D376B8" w:rsidRDefault="000D75D8" w:rsidP="00CE1909">
      <w:pPr>
        <w:spacing w:after="160" w:line="259" w:lineRule="auto"/>
        <w:rPr>
          <w:b/>
          <w:bCs/>
        </w:rPr>
      </w:pPr>
      <w:r>
        <w:rPr>
          <w:noProof/>
        </w:rPr>
        <mc:AlternateContent>
          <mc:Choice Requires="wps">
            <w:drawing>
              <wp:anchor distT="45720" distB="45720" distL="114300" distR="114300" simplePos="0" relativeHeight="251658243" behindDoc="0" locked="0" layoutInCell="1" allowOverlap="1" wp14:anchorId="086DEB8B" wp14:editId="78A5105F">
                <wp:simplePos x="0" y="0"/>
                <wp:positionH relativeFrom="margin">
                  <wp:posOffset>1231900</wp:posOffset>
                </wp:positionH>
                <wp:positionV relativeFrom="paragraph">
                  <wp:posOffset>11430</wp:posOffset>
                </wp:positionV>
                <wp:extent cx="2962275" cy="314325"/>
                <wp:effectExtent l="0" t="0" r="0" b="0"/>
                <wp:wrapSquare wrapText="bothSides"/>
                <wp:docPr id="1453850510" name="Text Box 1453850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14325"/>
                        </a:xfrm>
                        <a:prstGeom prst="rect">
                          <a:avLst/>
                        </a:prstGeom>
                        <a:noFill/>
                        <a:ln w="9525">
                          <a:noFill/>
                          <a:miter lim="800000"/>
                          <a:headEnd/>
                          <a:tailEnd/>
                        </a:ln>
                      </wps:spPr>
                      <wps:txbx>
                        <w:txbxContent>
                          <w:p w14:paraId="45FF9222" w14:textId="6BB00B27" w:rsidR="000D75D8" w:rsidRPr="000D75D8" w:rsidRDefault="000D75D8" w:rsidP="000D75D8">
                            <w:pPr>
                              <w:spacing w:line="257" w:lineRule="auto"/>
                              <w:jc w:val="center"/>
                              <w:rPr>
                                <w:sz w:val="16"/>
                                <w:szCs w:val="16"/>
                              </w:rPr>
                            </w:pPr>
                            <w:r w:rsidRPr="000D75D8">
                              <w:rPr>
                                <w:color w:val="002453" w:themeColor="accent5"/>
                                <w:sz w:val="16"/>
                                <w:szCs w:val="16"/>
                              </w:rPr>
                              <w:t>Figure 2: F</w:t>
                            </w:r>
                            <w:r w:rsidRPr="000D75D8">
                              <w:rPr>
                                <w:rFonts w:eastAsia="Roboto" w:cs="Roboto"/>
                                <w:sz w:val="16"/>
                                <w:szCs w:val="16"/>
                              </w:rPr>
                              <w:t>ive key domains of the Respect and Equality approach</w:t>
                            </w:r>
                          </w:p>
                          <w:p w14:paraId="67570FCD" w14:textId="7895FFA2" w:rsidR="000D75D8" w:rsidRPr="00D1086E" w:rsidRDefault="000D75D8" w:rsidP="000D75D8">
                            <w:pPr>
                              <w:rPr>
                                <w:color w:val="002453" w:themeColor="accent5"/>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DEB8B" id="Text Box 1453850510" o:spid="_x0000_s1027" type="#_x0000_t202" style="position:absolute;margin-left:97pt;margin-top:.9pt;width:233.25pt;height:24.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" filled="f" stroked="f">
                <v:textbox>
                  <w:txbxContent>
                    <w:p w14:paraId="45FF9222" w14:textId="6BB00B27" w:rsidR="000D75D8" w:rsidRPr="000D75D8" w:rsidRDefault="000D75D8" w:rsidP="000D75D8">
                      <w:pPr>
                        <w:spacing w:line="257" w:lineRule="auto"/>
                        <w:jc w:val="center"/>
                        <w:rPr>
                          <w:sz w:val="16"/>
                          <w:szCs w:val="16"/>
                        </w:rPr>
                      </w:pPr>
                      <w:r w:rsidRPr="000D75D8">
                        <w:rPr>
                          <w:color w:val="002453" w:themeColor="accent5"/>
                          <w:sz w:val="16"/>
                          <w:szCs w:val="16"/>
                        </w:rPr>
                        <w:t>Figure 2: F</w:t>
                      </w:r>
                      <w:r w:rsidRPr="000D75D8">
                        <w:rPr>
                          <w:rFonts w:eastAsia="Roboto" w:cs="Roboto"/>
                          <w:sz w:val="16"/>
                          <w:szCs w:val="16"/>
                        </w:rPr>
                        <w:t>ive key domains of the Respect and Equality approach</w:t>
                      </w:r>
                    </w:p>
                    <w:p w14:paraId="67570FCD" w14:textId="7895FFA2" w:rsidR="000D75D8" w:rsidRPr="00D1086E" w:rsidRDefault="000D75D8" w:rsidP="000D75D8">
                      <w:pPr>
                        <w:rPr>
                          <w:color w:val="002453" w:themeColor="accent5"/>
                          <w:sz w:val="16"/>
                          <w:szCs w:val="16"/>
                        </w:rPr>
                      </w:pPr>
                    </w:p>
                  </w:txbxContent>
                </v:textbox>
                <w10:wrap type="square" anchorx="margin"/>
              </v:shape>
            </w:pict>
          </mc:Fallback>
        </mc:AlternateContent>
      </w:r>
    </w:p>
    <w:p w14:paraId="2648CF65" w14:textId="1DCFA440" w:rsidR="00E84B77" w:rsidRDefault="00E84B77" w:rsidP="00CE1909">
      <w:pPr>
        <w:rPr>
          <w:color w:val="002453" w:themeColor="accent5"/>
        </w:rPr>
      </w:pPr>
    </w:p>
    <w:p w14:paraId="210826B5" w14:textId="261E46A6" w:rsidR="009F3425" w:rsidRPr="00854012" w:rsidRDefault="009F3425" w:rsidP="009F3425">
      <w:pPr>
        <w:spacing w:after="160" w:line="259" w:lineRule="auto"/>
        <w:rPr>
          <w:b/>
          <w:bCs/>
        </w:rPr>
      </w:pPr>
      <w:r w:rsidRPr="00854012">
        <w:rPr>
          <w:b/>
          <w:bCs/>
        </w:rPr>
        <w:t>Recommendation</w:t>
      </w:r>
      <w:r w:rsidR="00F755DA">
        <w:rPr>
          <w:b/>
          <w:bCs/>
        </w:rPr>
        <w:t>s</w:t>
      </w:r>
      <w:r w:rsidRPr="00854012">
        <w:rPr>
          <w:b/>
          <w:bCs/>
        </w:rPr>
        <w:t>:</w:t>
      </w:r>
    </w:p>
    <w:p w14:paraId="50C1BD8D" w14:textId="519E0DF7" w:rsidR="009F3425" w:rsidRDefault="009F3425" w:rsidP="009F3425">
      <w:pPr>
        <w:rPr>
          <w:color w:val="002453" w:themeColor="accent5"/>
        </w:rPr>
      </w:pPr>
      <w:r w:rsidRPr="0050203C">
        <w:t>Our Watch recommend</w:t>
      </w:r>
      <w:r w:rsidR="00424661">
        <w:t>s</w:t>
      </w:r>
      <w:r w:rsidRPr="0050203C">
        <w:t xml:space="preserve"> that TEQSA</w:t>
      </w:r>
      <w:r>
        <w:t xml:space="preserve"> i</w:t>
      </w:r>
      <w:r w:rsidRPr="00B669CF">
        <w:t>ntegrat</w:t>
      </w:r>
      <w:r>
        <w:t>e</w:t>
      </w:r>
      <w:r w:rsidRPr="00B669CF">
        <w:t xml:space="preserve"> the primary prevention evidence-base into the revised practice note</w:t>
      </w:r>
      <w:r>
        <w:t xml:space="preserve"> by</w:t>
      </w:r>
      <w:r>
        <w:rPr>
          <w:color w:val="002453" w:themeColor="accent5"/>
        </w:rPr>
        <w:t xml:space="preserve">: </w:t>
      </w:r>
    </w:p>
    <w:p w14:paraId="126A271A" w14:textId="77777777" w:rsidR="00E02325" w:rsidRDefault="009F3425" w:rsidP="00E02325">
      <w:pPr>
        <w:pStyle w:val="ListParagraph"/>
        <w:numPr>
          <w:ilvl w:val="1"/>
          <w:numId w:val="37"/>
        </w:numPr>
        <w:spacing w:after="160" w:line="259" w:lineRule="auto"/>
      </w:pPr>
      <w:r w:rsidRPr="005013B2">
        <w:t>Recog</w:t>
      </w:r>
      <w:r w:rsidR="00BC1B82">
        <w:t>nising a</w:t>
      </w:r>
      <w:r w:rsidRPr="005013B2">
        <w:t xml:space="preserve"> whole-of-</w:t>
      </w:r>
      <w:r w:rsidR="00BC1B82">
        <w:t>setting</w:t>
      </w:r>
      <w:r w:rsidRPr="005013B2">
        <w:t xml:space="preserve"> approach as best practice in preventing sexual </w:t>
      </w:r>
      <w:r w:rsidR="004D3301" w:rsidRPr="005013B2">
        <w:t>violence</w:t>
      </w:r>
      <w:r w:rsidR="000D75D8">
        <w:t xml:space="preserve">. </w:t>
      </w:r>
    </w:p>
    <w:p w14:paraId="0F48DED6" w14:textId="68B8723B" w:rsidR="00E02325" w:rsidRDefault="009A5618" w:rsidP="00361940">
      <w:pPr>
        <w:pStyle w:val="ListParagraph"/>
        <w:numPr>
          <w:ilvl w:val="1"/>
          <w:numId w:val="37"/>
        </w:numPr>
        <w:spacing w:after="160" w:line="259" w:lineRule="auto"/>
      </w:pPr>
      <w:r w:rsidRPr="009B0B61">
        <w:t>Referenc</w:t>
      </w:r>
      <w:r>
        <w:t>ing</w:t>
      </w:r>
      <w:r w:rsidRPr="009B0B61">
        <w:t xml:space="preserve"> </w:t>
      </w:r>
      <w:r w:rsidR="00D051E8">
        <w:t xml:space="preserve">the </w:t>
      </w:r>
      <w:r w:rsidRPr="009B0B61">
        <w:t xml:space="preserve">Our Watch </w:t>
      </w:r>
      <w:r w:rsidR="00D051E8">
        <w:t>evidence base</w:t>
      </w:r>
      <w:r w:rsidRPr="009B0B61">
        <w:t xml:space="preserve"> </w:t>
      </w:r>
      <w:hyperlink r:id="rId28">
        <w:r w:rsidRPr="00E02325">
          <w:rPr>
            <w:i/>
            <w:iCs/>
          </w:rPr>
          <w:t>Educating for Equality</w:t>
        </w:r>
        <w:r w:rsidRPr="009B0B61">
          <w:t xml:space="preserve"> </w:t>
        </w:r>
      </w:hyperlink>
      <w:r w:rsidRPr="009B0B61">
        <w:t xml:space="preserve">and </w:t>
      </w:r>
      <w:r w:rsidRPr="00E02325">
        <w:rPr>
          <w:i/>
          <w:iCs/>
        </w:rPr>
        <w:t>Respect and Equality in TAFE</w:t>
      </w:r>
      <w:r>
        <w:t xml:space="preserve"> as best practice whole-of</w:t>
      </w:r>
      <w:r w:rsidR="00323113">
        <w:t>-setting</w:t>
      </w:r>
      <w:r>
        <w:t xml:space="preserve"> frameworks for primary prevention in higher education and include </w:t>
      </w:r>
      <w:r w:rsidRPr="009F3425">
        <w:t xml:space="preserve">Figure </w:t>
      </w:r>
      <w:r>
        <w:t xml:space="preserve">1 </w:t>
      </w:r>
      <w:r w:rsidRPr="009F3425">
        <w:t>from p</w:t>
      </w:r>
      <w:r>
        <w:t>.</w:t>
      </w:r>
      <w:r w:rsidRPr="009F3425">
        <w:t xml:space="preserve">14 in </w:t>
      </w:r>
      <w:r w:rsidRPr="00E02325">
        <w:rPr>
          <w:i/>
          <w:iCs/>
        </w:rPr>
        <w:t>Educating for Equality</w:t>
      </w:r>
      <w:r>
        <w:t xml:space="preserve"> and Figure 2 from p.5 of </w:t>
      </w:r>
      <w:r w:rsidRPr="00E02325">
        <w:rPr>
          <w:i/>
          <w:iCs/>
        </w:rPr>
        <w:t>Respect and Equality in TAFE</w:t>
      </w:r>
      <w:r>
        <w:t xml:space="preserve">. </w:t>
      </w:r>
    </w:p>
    <w:p w14:paraId="3B8BC4B1" w14:textId="7E0F8139" w:rsidR="00A53A71" w:rsidRDefault="00A53A71" w:rsidP="00A53A71">
      <w:pPr>
        <w:pStyle w:val="Heading2"/>
      </w:pPr>
      <w:bookmarkStart w:id="16" w:name="_Toc142380648"/>
      <w:r w:rsidRPr="00F353AB">
        <w:t xml:space="preserve">Monitoring and reporting </w:t>
      </w:r>
      <w:r w:rsidR="0001532A">
        <w:t>on primary prevention outcomes</w:t>
      </w:r>
      <w:bookmarkEnd w:id="16"/>
    </w:p>
    <w:p w14:paraId="3A153163" w14:textId="436F9719" w:rsidR="00072DD1" w:rsidRPr="00363764" w:rsidRDefault="001D4EE7" w:rsidP="00363764">
      <w:pPr>
        <w:spacing w:after="160" w:line="259" w:lineRule="auto"/>
      </w:pPr>
      <w:r w:rsidRPr="00363764">
        <w:t xml:space="preserve">Monitoring and reporting on progress towards preventing violence and advancing gender equality in higher education will contribute to providing important transparency and accountability </w:t>
      </w:r>
      <w:r w:rsidR="00A837A1" w:rsidRPr="00363764">
        <w:t>to TEQSA</w:t>
      </w:r>
      <w:r w:rsidR="00363764" w:rsidRPr="00363764">
        <w:t>,</w:t>
      </w:r>
      <w:r w:rsidR="00A837A1" w:rsidRPr="00363764">
        <w:t xml:space="preserve"> and to students and staff</w:t>
      </w:r>
      <w:r w:rsidRPr="00363764">
        <w:t xml:space="preserve">. </w:t>
      </w:r>
    </w:p>
    <w:p w14:paraId="704637EB" w14:textId="46A5C596" w:rsidR="00A53A71" w:rsidRPr="00363764" w:rsidRDefault="005F5F61" w:rsidP="00363764">
      <w:pPr>
        <w:spacing w:after="160" w:line="259" w:lineRule="auto"/>
      </w:pPr>
      <w:r>
        <w:t xml:space="preserve">There is value in </w:t>
      </w:r>
      <w:r w:rsidR="00253041" w:rsidRPr="00363764">
        <w:t xml:space="preserve">higher education institutions </w:t>
      </w:r>
      <w:r>
        <w:t>being</w:t>
      </w:r>
      <w:r w:rsidR="00253041" w:rsidRPr="00363764">
        <w:t xml:space="preserve"> encouraged to report on indicators beyond incidents of, and responses to</w:t>
      </w:r>
      <w:r w:rsidR="00522B33">
        <w:t>,</w:t>
      </w:r>
      <w:r w:rsidR="00253041" w:rsidRPr="00363764">
        <w:t xml:space="preserve"> sexual violence. </w:t>
      </w:r>
      <w:r w:rsidR="001D4EE7" w:rsidRPr="00363764">
        <w:t>Our Watch suggest</w:t>
      </w:r>
      <w:r w:rsidR="00487226" w:rsidRPr="00363764">
        <w:t>s</w:t>
      </w:r>
      <w:r w:rsidR="001D4EE7" w:rsidRPr="00363764">
        <w:t xml:space="preserve"> that </w:t>
      </w:r>
      <w:r w:rsidR="0098451A" w:rsidRPr="00363764">
        <w:t>the revised practice note include</w:t>
      </w:r>
      <w:r w:rsidR="00BF1B23" w:rsidRPr="00363764">
        <w:t xml:space="preserve"> recommendations for higher education</w:t>
      </w:r>
      <w:r w:rsidR="00253041" w:rsidRPr="00363764">
        <w:t xml:space="preserve"> institutions to develop outcomes frameworks that include</w:t>
      </w:r>
      <w:r w:rsidR="001D4EE7" w:rsidRPr="00363764">
        <w:t xml:space="preserve"> distinct indicators and outcomes related to </w:t>
      </w:r>
      <w:r w:rsidR="00253041" w:rsidRPr="00363764">
        <w:t xml:space="preserve">primary </w:t>
      </w:r>
      <w:r w:rsidR="001D4EE7" w:rsidRPr="00363764">
        <w:t>prevention</w:t>
      </w:r>
      <w:r w:rsidR="005419D8" w:rsidRPr="00363764">
        <w:t xml:space="preserve"> </w:t>
      </w:r>
      <w:r w:rsidR="001D4EE7" w:rsidRPr="00363764">
        <w:t xml:space="preserve">to </w:t>
      </w:r>
      <w:r w:rsidR="00253041" w:rsidRPr="00363764">
        <w:t>measure the effectiveness of</w:t>
      </w:r>
      <w:r w:rsidR="001D4EE7" w:rsidRPr="00363764">
        <w:t xml:space="preserve"> prevention</w:t>
      </w:r>
      <w:r w:rsidR="005419D8" w:rsidRPr="00363764">
        <w:t xml:space="preserve"> effort</w:t>
      </w:r>
      <w:r w:rsidR="00253041" w:rsidRPr="00363764">
        <w:t>s over time</w:t>
      </w:r>
      <w:r w:rsidR="0098451A" w:rsidRPr="00363764">
        <w:t xml:space="preserve">. </w:t>
      </w:r>
      <w:r w:rsidR="00487226" w:rsidRPr="00363764">
        <w:t>T</w:t>
      </w:r>
      <w:r w:rsidR="005419D8" w:rsidRPr="00363764">
        <w:t>he c</w:t>
      </w:r>
      <w:r w:rsidR="00A53A71" w:rsidRPr="00363764">
        <w:t xml:space="preserve">riteria for outcome indicator selection </w:t>
      </w:r>
      <w:r w:rsidR="00A5173A" w:rsidRPr="00363764">
        <w:t>should be</w:t>
      </w:r>
      <w:r w:rsidR="00A53A71" w:rsidRPr="00363764">
        <w:t xml:space="preserve"> measurable and relevant for the </w:t>
      </w:r>
      <w:r w:rsidR="00A5173A" w:rsidRPr="00363764">
        <w:t>higher education</w:t>
      </w:r>
      <w:r w:rsidR="00A53A71" w:rsidRPr="00363764">
        <w:t xml:space="preserve"> context</w:t>
      </w:r>
      <w:r w:rsidR="005419D8" w:rsidRPr="00363764">
        <w:t xml:space="preserve"> and </w:t>
      </w:r>
      <w:r w:rsidR="00A53A71" w:rsidRPr="00363764">
        <w:t xml:space="preserve">aligned with the </w:t>
      </w:r>
      <w:r w:rsidR="00A5173A" w:rsidRPr="00363764">
        <w:t xml:space="preserve">gendered </w:t>
      </w:r>
      <w:r w:rsidR="00A53A71" w:rsidRPr="00363764">
        <w:t xml:space="preserve">drivers </w:t>
      </w:r>
      <w:r w:rsidR="00A5173A" w:rsidRPr="00363764">
        <w:t xml:space="preserve">of violence </w:t>
      </w:r>
      <w:r w:rsidR="00A53A71" w:rsidRPr="00363764">
        <w:t xml:space="preserve">outlined in </w:t>
      </w:r>
      <w:r w:rsidR="00A53A71" w:rsidRPr="007B1355">
        <w:rPr>
          <w:i/>
        </w:rPr>
        <w:t>Change the story</w:t>
      </w:r>
      <w:r w:rsidR="00A5173A" w:rsidRPr="00363764">
        <w:t xml:space="preserve">. </w:t>
      </w:r>
    </w:p>
    <w:p w14:paraId="45BE46F1" w14:textId="4FECFE80" w:rsidR="00950A31" w:rsidRPr="00363764" w:rsidRDefault="00950A31" w:rsidP="00363764">
      <w:pPr>
        <w:spacing w:after="160" w:line="259" w:lineRule="auto"/>
      </w:pPr>
      <w:r>
        <w:lastRenderedPageBreak/>
        <w:t xml:space="preserve">There is also an opportunity for TEQSA to create a national outcomes framework which would support the wide-spread collection of data </w:t>
      </w:r>
      <w:r w:rsidRPr="00844CB6">
        <w:t>to measure</w:t>
      </w:r>
      <w:r w:rsidR="009A5618">
        <w:t xml:space="preserve">, </w:t>
      </w:r>
      <w:r>
        <w:t>mon</w:t>
      </w:r>
      <w:r w:rsidR="009A5618">
        <w:t xml:space="preserve">itor and report on </w:t>
      </w:r>
      <w:r>
        <w:t>sector</w:t>
      </w:r>
      <w:r w:rsidRPr="00844CB6">
        <w:t>-level progress</w:t>
      </w:r>
      <w:r>
        <w:t>.</w:t>
      </w:r>
    </w:p>
    <w:p w14:paraId="0676DCA2" w14:textId="31D119B7" w:rsidR="00487226" w:rsidRPr="00487226" w:rsidRDefault="00487226" w:rsidP="00A5173A">
      <w:pPr>
        <w:spacing w:before="100" w:beforeAutospacing="1" w:after="100" w:afterAutospacing="1"/>
        <w:rPr>
          <w:b/>
          <w:bCs/>
        </w:rPr>
      </w:pPr>
      <w:r w:rsidRPr="00487226">
        <w:rPr>
          <w:b/>
          <w:bCs/>
        </w:rPr>
        <w:t xml:space="preserve">Recommendation: </w:t>
      </w:r>
    </w:p>
    <w:p w14:paraId="0B0455EC" w14:textId="0703362D" w:rsidR="00253041" w:rsidRPr="00363764" w:rsidRDefault="00253041" w:rsidP="001D0694">
      <w:pPr>
        <w:spacing w:after="160" w:line="259" w:lineRule="auto"/>
      </w:pPr>
      <w:r w:rsidRPr="0050203C">
        <w:t>Our Watch recommend</w:t>
      </w:r>
      <w:r w:rsidR="00D051E8">
        <w:t>s</w:t>
      </w:r>
      <w:r w:rsidRPr="0050203C">
        <w:t xml:space="preserve"> that TEQSA</w:t>
      </w:r>
      <w:r>
        <w:t xml:space="preserve"> i</w:t>
      </w:r>
      <w:r w:rsidRPr="00B669CF">
        <w:t>ntegrat</w:t>
      </w:r>
      <w:r>
        <w:t>e</w:t>
      </w:r>
      <w:r w:rsidRPr="00B669CF">
        <w:t xml:space="preserve"> the primary prevention evidence-base into the revised practice note</w:t>
      </w:r>
      <w:r>
        <w:t xml:space="preserve"> by</w:t>
      </w:r>
      <w:r w:rsidRPr="00363764">
        <w:t xml:space="preserve">: </w:t>
      </w:r>
    </w:p>
    <w:p w14:paraId="35F6265D" w14:textId="7FFB4445" w:rsidR="00A837A1" w:rsidRPr="009A5618" w:rsidRDefault="00253041" w:rsidP="001D0694">
      <w:pPr>
        <w:pStyle w:val="ListParagraph"/>
        <w:numPr>
          <w:ilvl w:val="1"/>
          <w:numId w:val="37"/>
        </w:numPr>
        <w:spacing w:after="160" w:line="259" w:lineRule="auto"/>
      </w:pPr>
      <w:r>
        <w:t xml:space="preserve">Encouraging higher education institutions to develop robust </w:t>
      </w:r>
      <w:r w:rsidR="00950A31">
        <w:t>outcomes frameworks</w:t>
      </w:r>
      <w:r w:rsidR="009A5618">
        <w:t xml:space="preserve"> that include</w:t>
      </w:r>
      <w:r w:rsidR="00950A31">
        <w:t xml:space="preserve"> </w:t>
      </w:r>
      <w:r w:rsidR="009A5618" w:rsidRPr="00363764">
        <w:t xml:space="preserve">distinct indicators and outcomes related to primary prevention. </w:t>
      </w:r>
    </w:p>
    <w:p w14:paraId="0A7B398C" w14:textId="4917C30D" w:rsidR="009A5618" w:rsidRDefault="009A5618" w:rsidP="009A5618">
      <w:pPr>
        <w:pStyle w:val="ListParagraph"/>
        <w:spacing w:before="100" w:beforeAutospacing="1" w:after="100" w:afterAutospacing="1"/>
        <w:ind w:left="720"/>
      </w:pPr>
    </w:p>
    <w:p w14:paraId="114C6724" w14:textId="1521E336" w:rsidR="00F21C7A" w:rsidRPr="00EB607B" w:rsidRDefault="00F21C7A" w:rsidP="00EB607B">
      <w:pPr>
        <w:spacing w:after="160" w:line="259" w:lineRule="auto"/>
        <w:rPr>
          <w:b/>
          <w:bCs/>
          <w:spacing w:val="-8"/>
          <w:sz w:val="40"/>
          <w:szCs w:val="40"/>
        </w:rPr>
      </w:pPr>
    </w:p>
    <w:sectPr w:rsidR="00F21C7A" w:rsidRPr="00EB607B" w:rsidSect="00414BA8">
      <w:headerReference w:type="default" r:id="rId29"/>
      <w:footerReference w:type="default" r:id="rId30"/>
      <w:headerReference w:type="first" r:id="rId31"/>
      <w:footerReference w:type="first" r:id="rId32"/>
      <w:endnotePr>
        <w:numFmt w:val="decimal"/>
      </w:endnotePr>
      <w:pgSz w:w="11906" w:h="16838" w:code="9"/>
      <w:pgMar w:top="1134" w:right="2552" w:bottom="992"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C9077" w14:textId="77777777" w:rsidR="008808E3" w:rsidRDefault="008808E3" w:rsidP="0086572B">
      <w:r>
        <w:separator/>
      </w:r>
    </w:p>
  </w:endnote>
  <w:endnote w:type="continuationSeparator" w:id="0">
    <w:p w14:paraId="52D42B3C" w14:textId="77777777" w:rsidR="008808E3" w:rsidRDefault="008808E3" w:rsidP="0086572B">
      <w:r>
        <w:continuationSeparator/>
      </w:r>
    </w:p>
  </w:endnote>
  <w:endnote w:type="continuationNotice" w:id="1">
    <w:p w14:paraId="74277C4B" w14:textId="77777777" w:rsidR="008808E3" w:rsidRDefault="008808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Poppins Ligh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roman"/>
    <w:pitch w:val="default"/>
  </w:font>
  <w:font w:name="SimHei">
    <w:altName w:val="黑体"/>
    <w:panose1 w:val="02010600030101010101"/>
    <w:charset w:val="86"/>
    <w:family w:val="modern"/>
    <w:pitch w:val="fixed"/>
    <w:sig w:usb0="00000001" w:usb1="080E0000" w:usb2="00000010" w:usb3="00000000" w:csb0="00040000"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E3F3" w14:textId="77777777" w:rsidR="00246BCF" w:rsidRPr="0074201B" w:rsidRDefault="00990FD7" w:rsidP="0074201B">
    <w:pPr>
      <w:pStyle w:val="Footer"/>
    </w:pPr>
    <w:r w:rsidRPr="00990FD7">
      <w:rPr>
        <w:noProof/>
      </w:rPr>
      <w:drawing>
        <wp:anchor distT="0" distB="0" distL="114300" distR="114300" simplePos="0" relativeHeight="251658240" behindDoc="1" locked="1" layoutInCell="1" allowOverlap="1" wp14:anchorId="673FEA1A" wp14:editId="1A04DF09">
          <wp:simplePos x="717550" y="9613900"/>
          <wp:positionH relativeFrom="page">
            <wp:align>right</wp:align>
          </wp:positionH>
          <wp:positionV relativeFrom="page">
            <wp:align>bottom</wp:align>
          </wp:positionV>
          <wp:extent cx="1594800" cy="712800"/>
          <wp:effectExtent l="0" t="0" r="0" b="0"/>
          <wp:wrapNone/>
          <wp:docPr id="1735074057" name="Picture 173507405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E1DD" w14:textId="77777777" w:rsidR="00313324" w:rsidRDefault="00313324">
    <w:pPr>
      <w:pStyle w:val="Footer"/>
    </w:pPr>
    <w:r w:rsidRPr="00313324">
      <w:rPr>
        <w:noProof/>
      </w:rPr>
      <w:drawing>
        <wp:anchor distT="0" distB="0" distL="114300" distR="114300" simplePos="0" relativeHeight="251658241" behindDoc="1" locked="1" layoutInCell="1" allowOverlap="1" wp14:anchorId="47ED0BD9" wp14:editId="6BEC6AC8">
          <wp:simplePos x="741872" y="8307238"/>
          <wp:positionH relativeFrom="page">
            <wp:align>right</wp:align>
          </wp:positionH>
          <wp:positionV relativeFrom="page">
            <wp:align>bottom</wp:align>
          </wp:positionV>
          <wp:extent cx="2138400" cy="2044800"/>
          <wp:effectExtent l="0" t="0" r="0" b="0"/>
          <wp:wrapNone/>
          <wp:docPr id="2082205644" name="Picture 208220564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1C341" w14:textId="77777777" w:rsidR="008808E3" w:rsidRPr="00C03734" w:rsidRDefault="008808E3" w:rsidP="00C03734"/>
  </w:footnote>
  <w:footnote w:type="continuationSeparator" w:id="0">
    <w:p w14:paraId="7DE87258" w14:textId="77777777" w:rsidR="008808E3" w:rsidRDefault="008808E3" w:rsidP="00C03734"/>
  </w:footnote>
  <w:footnote w:type="continuationNotice" w:id="1">
    <w:p w14:paraId="5CD5568F" w14:textId="77777777" w:rsidR="008808E3" w:rsidRDefault="008808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B9C6" w14:textId="28982DDA" w:rsidR="00DC5BA4" w:rsidRDefault="00EB607B">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EndPr/>
      <w:sdtContent>
        <w:r w:rsidR="007B39FD">
          <w:t>Submission in response to the TEQSA Sexual Harm Good Practice Note Consultation Paper</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8D64" w14:textId="77777777" w:rsidR="00DC5BA4" w:rsidRDefault="00734963">
    <w:pPr>
      <w:pStyle w:val="Header"/>
    </w:pPr>
    <w:r>
      <w:t>Our Watch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05BC"/>
    <w:multiLevelType w:val="hybridMultilevel"/>
    <w:tmpl w:val="34CE3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B7BCD"/>
    <w:multiLevelType w:val="multilevel"/>
    <w:tmpl w:val="D312DC8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3E3E51"/>
    <w:multiLevelType w:val="multilevel"/>
    <w:tmpl w:val="B1FE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AE0F5A"/>
    <w:multiLevelType w:val="multilevel"/>
    <w:tmpl w:val="5A003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0FA8400D"/>
    <w:multiLevelType w:val="hybridMultilevel"/>
    <w:tmpl w:val="C68A5316"/>
    <w:lvl w:ilvl="0" w:tplc="844031FE">
      <w:numFmt w:val="bullet"/>
      <w:lvlText w:val="•"/>
      <w:lvlJc w:val="left"/>
      <w:pPr>
        <w:ind w:left="720" w:hanging="360"/>
      </w:pPr>
      <w:rPr>
        <w:rFonts w:ascii="Roboto" w:eastAsiaTheme="minorHAnsi" w:hAnsi="Robo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4308F5"/>
    <w:multiLevelType w:val="hybridMultilevel"/>
    <w:tmpl w:val="8E4C8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37B04"/>
    <w:multiLevelType w:val="hybridMultilevel"/>
    <w:tmpl w:val="94F299EA"/>
    <w:lvl w:ilvl="0" w:tplc="2C1EBED0">
      <w:start w:val="1"/>
      <w:numFmt w:val="decimal"/>
      <w:lvlText w:val="%1."/>
      <w:lvlJc w:val="left"/>
      <w:pPr>
        <w:ind w:left="720" w:hanging="360"/>
      </w:pPr>
      <w:rPr>
        <w:rFonts w:ascii="Roboto" w:eastAsiaTheme="minorHAnsi" w:hAnsi="Roboto"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4A389E"/>
    <w:multiLevelType w:val="hybridMultilevel"/>
    <w:tmpl w:val="FFFFFFFF"/>
    <w:lvl w:ilvl="0" w:tplc="04048A9A">
      <w:start w:val="1"/>
      <w:numFmt w:val="bullet"/>
      <w:lvlText w:val="·"/>
      <w:lvlJc w:val="left"/>
      <w:pPr>
        <w:ind w:left="720" w:hanging="360"/>
      </w:pPr>
      <w:rPr>
        <w:rFonts w:ascii="Symbol" w:hAnsi="Symbol" w:hint="default"/>
      </w:rPr>
    </w:lvl>
    <w:lvl w:ilvl="1" w:tplc="988225A6">
      <w:start w:val="1"/>
      <w:numFmt w:val="bullet"/>
      <w:lvlText w:val="o"/>
      <w:lvlJc w:val="left"/>
      <w:pPr>
        <w:ind w:left="1440" w:hanging="360"/>
      </w:pPr>
      <w:rPr>
        <w:rFonts w:ascii="Courier New" w:hAnsi="Courier New" w:hint="default"/>
      </w:rPr>
    </w:lvl>
    <w:lvl w:ilvl="2" w:tplc="973E8966">
      <w:start w:val="1"/>
      <w:numFmt w:val="bullet"/>
      <w:lvlText w:val=""/>
      <w:lvlJc w:val="left"/>
      <w:pPr>
        <w:ind w:left="2160" w:hanging="360"/>
      </w:pPr>
      <w:rPr>
        <w:rFonts w:ascii="Wingdings" w:hAnsi="Wingdings" w:hint="default"/>
      </w:rPr>
    </w:lvl>
    <w:lvl w:ilvl="3" w:tplc="ACEA1B4E">
      <w:start w:val="1"/>
      <w:numFmt w:val="bullet"/>
      <w:lvlText w:val=""/>
      <w:lvlJc w:val="left"/>
      <w:pPr>
        <w:ind w:left="2880" w:hanging="360"/>
      </w:pPr>
      <w:rPr>
        <w:rFonts w:ascii="Symbol" w:hAnsi="Symbol" w:hint="default"/>
      </w:rPr>
    </w:lvl>
    <w:lvl w:ilvl="4" w:tplc="F9248948">
      <w:start w:val="1"/>
      <w:numFmt w:val="bullet"/>
      <w:lvlText w:val="o"/>
      <w:lvlJc w:val="left"/>
      <w:pPr>
        <w:ind w:left="3600" w:hanging="360"/>
      </w:pPr>
      <w:rPr>
        <w:rFonts w:ascii="Courier New" w:hAnsi="Courier New" w:hint="default"/>
      </w:rPr>
    </w:lvl>
    <w:lvl w:ilvl="5" w:tplc="2814F5E0">
      <w:start w:val="1"/>
      <w:numFmt w:val="bullet"/>
      <w:lvlText w:val=""/>
      <w:lvlJc w:val="left"/>
      <w:pPr>
        <w:ind w:left="4320" w:hanging="360"/>
      </w:pPr>
      <w:rPr>
        <w:rFonts w:ascii="Wingdings" w:hAnsi="Wingdings" w:hint="default"/>
      </w:rPr>
    </w:lvl>
    <w:lvl w:ilvl="6" w:tplc="4CF49358">
      <w:start w:val="1"/>
      <w:numFmt w:val="bullet"/>
      <w:lvlText w:val=""/>
      <w:lvlJc w:val="left"/>
      <w:pPr>
        <w:ind w:left="5040" w:hanging="360"/>
      </w:pPr>
      <w:rPr>
        <w:rFonts w:ascii="Symbol" w:hAnsi="Symbol" w:hint="default"/>
      </w:rPr>
    </w:lvl>
    <w:lvl w:ilvl="7" w:tplc="1EF06800">
      <w:start w:val="1"/>
      <w:numFmt w:val="bullet"/>
      <w:lvlText w:val="o"/>
      <w:lvlJc w:val="left"/>
      <w:pPr>
        <w:ind w:left="5760" w:hanging="360"/>
      </w:pPr>
      <w:rPr>
        <w:rFonts w:ascii="Courier New" w:hAnsi="Courier New" w:hint="default"/>
      </w:rPr>
    </w:lvl>
    <w:lvl w:ilvl="8" w:tplc="67C2EE8E">
      <w:start w:val="1"/>
      <w:numFmt w:val="bullet"/>
      <w:lvlText w:val=""/>
      <w:lvlJc w:val="left"/>
      <w:pPr>
        <w:ind w:left="6480" w:hanging="360"/>
      </w:pPr>
      <w:rPr>
        <w:rFonts w:ascii="Wingdings" w:hAnsi="Wingdings" w:hint="default"/>
      </w:rPr>
    </w:lvl>
  </w:abstractNum>
  <w:abstractNum w:abstractNumId="11" w15:restartNumberingAfterBreak="0">
    <w:nsid w:val="182C0185"/>
    <w:multiLevelType w:val="hybridMultilevel"/>
    <w:tmpl w:val="B87C1880"/>
    <w:lvl w:ilvl="0" w:tplc="FFFFFFFF">
      <w:start w:val="1"/>
      <w:numFmt w:val="bullet"/>
      <w:lvlText w:val="-"/>
      <w:lvlJc w:val="left"/>
      <w:pPr>
        <w:ind w:left="360" w:hanging="360"/>
      </w:pPr>
      <w:rPr>
        <w:rFonts w:ascii="Roboto" w:hAnsi="Roboto"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D54471F"/>
    <w:multiLevelType w:val="hybridMultilevel"/>
    <w:tmpl w:val="8698D9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7E361B"/>
    <w:multiLevelType w:val="multilevel"/>
    <w:tmpl w:val="DD74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117C05"/>
    <w:multiLevelType w:val="hybridMultilevel"/>
    <w:tmpl w:val="3BF20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6CD46F"/>
    <w:multiLevelType w:val="hybridMultilevel"/>
    <w:tmpl w:val="FFFFFFFF"/>
    <w:lvl w:ilvl="0" w:tplc="C3C4F368">
      <w:start w:val="1"/>
      <w:numFmt w:val="bullet"/>
      <w:lvlText w:val="·"/>
      <w:lvlJc w:val="left"/>
      <w:pPr>
        <w:ind w:left="720" w:hanging="360"/>
      </w:pPr>
      <w:rPr>
        <w:rFonts w:ascii="Symbol" w:hAnsi="Symbol" w:hint="default"/>
      </w:rPr>
    </w:lvl>
    <w:lvl w:ilvl="1" w:tplc="738C5BCA">
      <w:start w:val="1"/>
      <w:numFmt w:val="bullet"/>
      <w:lvlText w:val="o"/>
      <w:lvlJc w:val="left"/>
      <w:pPr>
        <w:ind w:left="1440" w:hanging="360"/>
      </w:pPr>
      <w:rPr>
        <w:rFonts w:ascii="Courier New" w:hAnsi="Courier New" w:hint="default"/>
      </w:rPr>
    </w:lvl>
    <w:lvl w:ilvl="2" w:tplc="C438450A">
      <w:start w:val="1"/>
      <w:numFmt w:val="bullet"/>
      <w:lvlText w:val=""/>
      <w:lvlJc w:val="left"/>
      <w:pPr>
        <w:ind w:left="2160" w:hanging="360"/>
      </w:pPr>
      <w:rPr>
        <w:rFonts w:ascii="Wingdings" w:hAnsi="Wingdings" w:hint="default"/>
      </w:rPr>
    </w:lvl>
    <w:lvl w:ilvl="3" w:tplc="EA60E404">
      <w:start w:val="1"/>
      <w:numFmt w:val="bullet"/>
      <w:lvlText w:val=""/>
      <w:lvlJc w:val="left"/>
      <w:pPr>
        <w:ind w:left="2880" w:hanging="360"/>
      </w:pPr>
      <w:rPr>
        <w:rFonts w:ascii="Symbol" w:hAnsi="Symbol" w:hint="default"/>
      </w:rPr>
    </w:lvl>
    <w:lvl w:ilvl="4" w:tplc="0B702002">
      <w:start w:val="1"/>
      <w:numFmt w:val="bullet"/>
      <w:lvlText w:val="o"/>
      <w:lvlJc w:val="left"/>
      <w:pPr>
        <w:ind w:left="3600" w:hanging="360"/>
      </w:pPr>
      <w:rPr>
        <w:rFonts w:ascii="Courier New" w:hAnsi="Courier New" w:hint="default"/>
      </w:rPr>
    </w:lvl>
    <w:lvl w:ilvl="5" w:tplc="38964332">
      <w:start w:val="1"/>
      <w:numFmt w:val="bullet"/>
      <w:lvlText w:val=""/>
      <w:lvlJc w:val="left"/>
      <w:pPr>
        <w:ind w:left="4320" w:hanging="360"/>
      </w:pPr>
      <w:rPr>
        <w:rFonts w:ascii="Wingdings" w:hAnsi="Wingdings" w:hint="default"/>
      </w:rPr>
    </w:lvl>
    <w:lvl w:ilvl="6" w:tplc="335C9B3C">
      <w:start w:val="1"/>
      <w:numFmt w:val="bullet"/>
      <w:lvlText w:val=""/>
      <w:lvlJc w:val="left"/>
      <w:pPr>
        <w:ind w:left="5040" w:hanging="360"/>
      </w:pPr>
      <w:rPr>
        <w:rFonts w:ascii="Symbol" w:hAnsi="Symbol" w:hint="default"/>
      </w:rPr>
    </w:lvl>
    <w:lvl w:ilvl="7" w:tplc="E006C1A8">
      <w:start w:val="1"/>
      <w:numFmt w:val="bullet"/>
      <w:lvlText w:val="o"/>
      <w:lvlJc w:val="left"/>
      <w:pPr>
        <w:ind w:left="5760" w:hanging="360"/>
      </w:pPr>
      <w:rPr>
        <w:rFonts w:ascii="Courier New" w:hAnsi="Courier New" w:hint="default"/>
      </w:rPr>
    </w:lvl>
    <w:lvl w:ilvl="8" w:tplc="BE80C0A6">
      <w:start w:val="1"/>
      <w:numFmt w:val="bullet"/>
      <w:lvlText w:val=""/>
      <w:lvlJc w:val="left"/>
      <w:pPr>
        <w:ind w:left="6480" w:hanging="360"/>
      </w:pPr>
      <w:rPr>
        <w:rFonts w:ascii="Wingdings" w:hAnsi="Wingdings" w:hint="default"/>
      </w:rPr>
    </w:lvl>
  </w:abstractNum>
  <w:abstractNum w:abstractNumId="16" w15:restartNumberingAfterBreak="0">
    <w:nsid w:val="27970EE6"/>
    <w:multiLevelType w:val="hybridMultilevel"/>
    <w:tmpl w:val="60E255A6"/>
    <w:lvl w:ilvl="0" w:tplc="844031FE">
      <w:numFmt w:val="bullet"/>
      <w:lvlText w:val="•"/>
      <w:lvlJc w:val="left"/>
      <w:pPr>
        <w:ind w:left="720" w:hanging="360"/>
      </w:pPr>
      <w:rPr>
        <w:rFonts w:ascii="Roboto" w:eastAsiaTheme="minorHAnsi" w:hAnsi="Robo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9E3524"/>
    <w:multiLevelType w:val="multilevel"/>
    <w:tmpl w:val="DB24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1A5709"/>
    <w:multiLevelType w:val="multilevel"/>
    <w:tmpl w:val="8C5A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CA475F"/>
    <w:multiLevelType w:val="multilevel"/>
    <w:tmpl w:val="786C68B6"/>
    <w:styleLink w:val="CurrentList1"/>
    <w:lvl w:ilvl="0">
      <w:start w:val="1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BF189C"/>
    <w:multiLevelType w:val="hybridMultilevel"/>
    <w:tmpl w:val="3C4EEF28"/>
    <w:lvl w:ilvl="0" w:tplc="844031FE">
      <w:numFmt w:val="bullet"/>
      <w:lvlText w:val="•"/>
      <w:lvlJc w:val="left"/>
      <w:pPr>
        <w:ind w:left="720" w:hanging="360"/>
      </w:pPr>
      <w:rPr>
        <w:rFonts w:ascii="Roboto" w:eastAsiaTheme="minorHAnsi" w:hAnsi="Robo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AD038E"/>
    <w:multiLevelType w:val="multilevel"/>
    <w:tmpl w:val="D312DC8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3A6F04"/>
    <w:multiLevelType w:val="hybridMultilevel"/>
    <w:tmpl w:val="772C7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604C6F"/>
    <w:multiLevelType w:val="hybridMultilevel"/>
    <w:tmpl w:val="4140B7F6"/>
    <w:lvl w:ilvl="0" w:tplc="10B09798">
      <w:start w:val="1"/>
      <w:numFmt w:val="bullet"/>
      <w:pStyle w:val="ListResource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75246E0"/>
    <w:multiLevelType w:val="hybridMultilevel"/>
    <w:tmpl w:val="641AC45A"/>
    <w:lvl w:ilvl="0" w:tplc="844031FE">
      <w:numFmt w:val="bullet"/>
      <w:lvlText w:val="•"/>
      <w:lvlJc w:val="left"/>
      <w:pPr>
        <w:ind w:left="720" w:hanging="360"/>
      </w:pPr>
      <w:rPr>
        <w:rFonts w:ascii="Roboto" w:eastAsiaTheme="minorHAnsi" w:hAnsi="Robo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8ACAB4"/>
    <w:multiLevelType w:val="hybridMultilevel"/>
    <w:tmpl w:val="FFFFFFFF"/>
    <w:lvl w:ilvl="0" w:tplc="A404A9B6">
      <w:start w:val="1"/>
      <w:numFmt w:val="bullet"/>
      <w:lvlText w:val="·"/>
      <w:lvlJc w:val="left"/>
      <w:pPr>
        <w:ind w:left="720" w:hanging="360"/>
      </w:pPr>
      <w:rPr>
        <w:rFonts w:ascii="Symbol" w:hAnsi="Symbol" w:hint="default"/>
      </w:rPr>
    </w:lvl>
    <w:lvl w:ilvl="1" w:tplc="538219D6">
      <w:start w:val="1"/>
      <w:numFmt w:val="bullet"/>
      <w:lvlText w:val="o"/>
      <w:lvlJc w:val="left"/>
      <w:pPr>
        <w:ind w:left="1440" w:hanging="360"/>
      </w:pPr>
      <w:rPr>
        <w:rFonts w:ascii="Courier New" w:hAnsi="Courier New" w:hint="default"/>
      </w:rPr>
    </w:lvl>
    <w:lvl w:ilvl="2" w:tplc="7DBAEA40">
      <w:start w:val="1"/>
      <w:numFmt w:val="bullet"/>
      <w:lvlText w:val=""/>
      <w:lvlJc w:val="left"/>
      <w:pPr>
        <w:ind w:left="2160" w:hanging="360"/>
      </w:pPr>
      <w:rPr>
        <w:rFonts w:ascii="Wingdings" w:hAnsi="Wingdings" w:hint="default"/>
      </w:rPr>
    </w:lvl>
    <w:lvl w:ilvl="3" w:tplc="2402BD68">
      <w:start w:val="1"/>
      <w:numFmt w:val="bullet"/>
      <w:lvlText w:val=""/>
      <w:lvlJc w:val="left"/>
      <w:pPr>
        <w:ind w:left="2880" w:hanging="360"/>
      </w:pPr>
      <w:rPr>
        <w:rFonts w:ascii="Symbol" w:hAnsi="Symbol" w:hint="default"/>
      </w:rPr>
    </w:lvl>
    <w:lvl w:ilvl="4" w:tplc="D39A3F14">
      <w:start w:val="1"/>
      <w:numFmt w:val="bullet"/>
      <w:lvlText w:val="o"/>
      <w:lvlJc w:val="left"/>
      <w:pPr>
        <w:ind w:left="3600" w:hanging="360"/>
      </w:pPr>
      <w:rPr>
        <w:rFonts w:ascii="Courier New" w:hAnsi="Courier New" w:hint="default"/>
      </w:rPr>
    </w:lvl>
    <w:lvl w:ilvl="5" w:tplc="66401E10">
      <w:start w:val="1"/>
      <w:numFmt w:val="bullet"/>
      <w:lvlText w:val=""/>
      <w:lvlJc w:val="left"/>
      <w:pPr>
        <w:ind w:left="4320" w:hanging="360"/>
      </w:pPr>
      <w:rPr>
        <w:rFonts w:ascii="Wingdings" w:hAnsi="Wingdings" w:hint="default"/>
      </w:rPr>
    </w:lvl>
    <w:lvl w:ilvl="6" w:tplc="AB520ADA">
      <w:start w:val="1"/>
      <w:numFmt w:val="bullet"/>
      <w:lvlText w:val=""/>
      <w:lvlJc w:val="left"/>
      <w:pPr>
        <w:ind w:left="5040" w:hanging="360"/>
      </w:pPr>
      <w:rPr>
        <w:rFonts w:ascii="Symbol" w:hAnsi="Symbol" w:hint="default"/>
      </w:rPr>
    </w:lvl>
    <w:lvl w:ilvl="7" w:tplc="D29E7DFC">
      <w:start w:val="1"/>
      <w:numFmt w:val="bullet"/>
      <w:lvlText w:val="o"/>
      <w:lvlJc w:val="left"/>
      <w:pPr>
        <w:ind w:left="5760" w:hanging="360"/>
      </w:pPr>
      <w:rPr>
        <w:rFonts w:ascii="Courier New" w:hAnsi="Courier New" w:hint="default"/>
      </w:rPr>
    </w:lvl>
    <w:lvl w:ilvl="8" w:tplc="BAA00992">
      <w:start w:val="1"/>
      <w:numFmt w:val="bullet"/>
      <w:lvlText w:val=""/>
      <w:lvlJc w:val="left"/>
      <w:pPr>
        <w:ind w:left="6480" w:hanging="360"/>
      </w:pPr>
      <w:rPr>
        <w:rFonts w:ascii="Wingdings" w:hAnsi="Wingdings" w:hint="default"/>
      </w:rPr>
    </w:lvl>
  </w:abstractNum>
  <w:abstractNum w:abstractNumId="27" w15:restartNumberingAfterBreak="0">
    <w:nsid w:val="4E9736CC"/>
    <w:multiLevelType w:val="hybridMultilevel"/>
    <w:tmpl w:val="F72AB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2FBA66"/>
    <w:multiLevelType w:val="hybridMultilevel"/>
    <w:tmpl w:val="FFFFFFFF"/>
    <w:lvl w:ilvl="0" w:tplc="F8706DAA">
      <w:start w:val="1"/>
      <w:numFmt w:val="bullet"/>
      <w:lvlText w:val="·"/>
      <w:lvlJc w:val="left"/>
      <w:pPr>
        <w:ind w:left="720" w:hanging="360"/>
      </w:pPr>
      <w:rPr>
        <w:rFonts w:ascii="Symbol" w:hAnsi="Symbol" w:hint="default"/>
      </w:rPr>
    </w:lvl>
    <w:lvl w:ilvl="1" w:tplc="929E44A6">
      <w:start w:val="1"/>
      <w:numFmt w:val="bullet"/>
      <w:lvlText w:val="o"/>
      <w:lvlJc w:val="left"/>
      <w:pPr>
        <w:ind w:left="1440" w:hanging="360"/>
      </w:pPr>
      <w:rPr>
        <w:rFonts w:ascii="Courier New" w:hAnsi="Courier New" w:hint="default"/>
      </w:rPr>
    </w:lvl>
    <w:lvl w:ilvl="2" w:tplc="DFEE3244">
      <w:start w:val="1"/>
      <w:numFmt w:val="bullet"/>
      <w:lvlText w:val=""/>
      <w:lvlJc w:val="left"/>
      <w:pPr>
        <w:ind w:left="2160" w:hanging="360"/>
      </w:pPr>
      <w:rPr>
        <w:rFonts w:ascii="Wingdings" w:hAnsi="Wingdings" w:hint="default"/>
      </w:rPr>
    </w:lvl>
    <w:lvl w:ilvl="3" w:tplc="A2168FB4">
      <w:start w:val="1"/>
      <w:numFmt w:val="bullet"/>
      <w:lvlText w:val=""/>
      <w:lvlJc w:val="left"/>
      <w:pPr>
        <w:ind w:left="2880" w:hanging="360"/>
      </w:pPr>
      <w:rPr>
        <w:rFonts w:ascii="Symbol" w:hAnsi="Symbol" w:hint="default"/>
      </w:rPr>
    </w:lvl>
    <w:lvl w:ilvl="4" w:tplc="996ADE84">
      <w:start w:val="1"/>
      <w:numFmt w:val="bullet"/>
      <w:lvlText w:val="o"/>
      <w:lvlJc w:val="left"/>
      <w:pPr>
        <w:ind w:left="3600" w:hanging="360"/>
      </w:pPr>
      <w:rPr>
        <w:rFonts w:ascii="Courier New" w:hAnsi="Courier New" w:hint="default"/>
      </w:rPr>
    </w:lvl>
    <w:lvl w:ilvl="5" w:tplc="FD30B096">
      <w:start w:val="1"/>
      <w:numFmt w:val="bullet"/>
      <w:lvlText w:val=""/>
      <w:lvlJc w:val="left"/>
      <w:pPr>
        <w:ind w:left="4320" w:hanging="360"/>
      </w:pPr>
      <w:rPr>
        <w:rFonts w:ascii="Wingdings" w:hAnsi="Wingdings" w:hint="default"/>
      </w:rPr>
    </w:lvl>
    <w:lvl w:ilvl="6" w:tplc="F2D20206">
      <w:start w:val="1"/>
      <w:numFmt w:val="bullet"/>
      <w:lvlText w:val=""/>
      <w:lvlJc w:val="left"/>
      <w:pPr>
        <w:ind w:left="5040" w:hanging="360"/>
      </w:pPr>
      <w:rPr>
        <w:rFonts w:ascii="Symbol" w:hAnsi="Symbol" w:hint="default"/>
      </w:rPr>
    </w:lvl>
    <w:lvl w:ilvl="7" w:tplc="07104A14">
      <w:start w:val="1"/>
      <w:numFmt w:val="bullet"/>
      <w:lvlText w:val="o"/>
      <w:lvlJc w:val="left"/>
      <w:pPr>
        <w:ind w:left="5760" w:hanging="360"/>
      </w:pPr>
      <w:rPr>
        <w:rFonts w:ascii="Courier New" w:hAnsi="Courier New" w:hint="default"/>
      </w:rPr>
    </w:lvl>
    <w:lvl w:ilvl="8" w:tplc="4D9CAB34">
      <w:start w:val="1"/>
      <w:numFmt w:val="bullet"/>
      <w:lvlText w:val=""/>
      <w:lvlJc w:val="left"/>
      <w:pPr>
        <w:ind w:left="6480" w:hanging="360"/>
      </w:pPr>
      <w:rPr>
        <w:rFonts w:ascii="Wingdings" w:hAnsi="Wingdings" w:hint="default"/>
      </w:rPr>
    </w:lvl>
  </w:abstractNum>
  <w:abstractNum w:abstractNumId="29" w15:restartNumberingAfterBreak="0">
    <w:nsid w:val="538A11EB"/>
    <w:multiLevelType w:val="multilevel"/>
    <w:tmpl w:val="070CAB22"/>
    <w:numStyleLink w:val="Quotes"/>
  </w:abstractNum>
  <w:abstractNum w:abstractNumId="30" w15:restartNumberingAfterBreak="0">
    <w:nsid w:val="55F14395"/>
    <w:multiLevelType w:val="hybridMultilevel"/>
    <w:tmpl w:val="59C089EE"/>
    <w:lvl w:ilvl="0" w:tplc="844031FE">
      <w:numFmt w:val="bullet"/>
      <w:lvlText w:val="•"/>
      <w:lvlJc w:val="left"/>
      <w:pPr>
        <w:ind w:left="720" w:hanging="360"/>
      </w:pPr>
      <w:rPr>
        <w:rFonts w:ascii="Roboto" w:eastAsiaTheme="minorHAnsi" w:hAnsi="Roboto"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08624F"/>
    <w:multiLevelType w:val="multilevel"/>
    <w:tmpl w:val="771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CA56A8"/>
    <w:multiLevelType w:val="hybridMultilevel"/>
    <w:tmpl w:val="77403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7A05BA"/>
    <w:multiLevelType w:val="hybridMultilevel"/>
    <w:tmpl w:val="C1D24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1502C"/>
    <w:multiLevelType w:val="multilevel"/>
    <w:tmpl w:val="C38C6D14"/>
    <w:styleLink w:val="Bullets"/>
    <w:lvl w:ilvl="0">
      <w:start w:val="1"/>
      <w:numFmt w:val="bullet"/>
      <w:pStyle w:val="ListBullet"/>
      <w:lvlText w:val=""/>
      <w:lvlJc w:val="left"/>
      <w:pPr>
        <w:ind w:left="340" w:hanging="340"/>
      </w:pPr>
      <w:rPr>
        <w:rFonts w:ascii="Wingdings 2" w:hAnsi="Wingdings 2" w:hint="default"/>
        <w:color w:val="auto"/>
        <w:position w:val="-2"/>
        <w:sz w:val="13"/>
      </w:rPr>
    </w:lvl>
    <w:lvl w:ilvl="1">
      <w:start w:val="1"/>
      <w:numFmt w:val="bullet"/>
      <w:pStyle w:val="ListBullet2"/>
      <w:lvlText w:val="–"/>
      <w:lvlJc w:val="left"/>
      <w:pPr>
        <w:ind w:left="737" w:hanging="397"/>
      </w:pPr>
      <w:rPr>
        <w:rFonts w:ascii="Calibri" w:hAnsi="Calibri" w:hint="default"/>
        <w:color w:val="auto"/>
      </w:rPr>
    </w:lvl>
    <w:lvl w:ilvl="2">
      <w:start w:val="1"/>
      <w:numFmt w:val="bullet"/>
      <w:pStyle w:val="ListBullet3"/>
      <w:lvlText w:val="–"/>
      <w:lvlJc w:val="left"/>
      <w:pPr>
        <w:ind w:left="1134" w:hanging="397"/>
      </w:pPr>
      <w:rPr>
        <w:rFonts w:ascii="Calibri" w:hAnsi="Calibri" w:hint="default"/>
        <w:color w:val="auto"/>
      </w:rPr>
    </w:lvl>
    <w:lvl w:ilvl="3">
      <w:start w:val="1"/>
      <w:numFmt w:val="bullet"/>
      <w:pStyle w:val="ListBullet4"/>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F9A3E1A"/>
    <w:multiLevelType w:val="multilevel"/>
    <w:tmpl w:val="33D82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7413A38"/>
    <w:multiLevelType w:val="hybridMultilevel"/>
    <w:tmpl w:val="4F18D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2A0718"/>
    <w:multiLevelType w:val="multilevel"/>
    <w:tmpl w:val="C38C6D14"/>
    <w:numStyleLink w:val="Bullets"/>
  </w:abstractNum>
  <w:abstractNum w:abstractNumId="38" w15:restartNumberingAfterBreak="0">
    <w:nsid w:val="7CB456E0"/>
    <w:multiLevelType w:val="multilevel"/>
    <w:tmpl w:val="B17C737A"/>
    <w:numStyleLink w:val="Numbering"/>
  </w:abstractNum>
  <w:num w:numId="1" w16cid:durableId="212887353">
    <w:abstractNumId w:val="34"/>
  </w:num>
  <w:num w:numId="2" w16cid:durableId="252445112">
    <w:abstractNumId w:val="5"/>
  </w:num>
  <w:num w:numId="3" w16cid:durableId="448009589">
    <w:abstractNumId w:val="4"/>
  </w:num>
  <w:num w:numId="4" w16cid:durableId="121655067">
    <w:abstractNumId w:val="9"/>
  </w:num>
  <w:num w:numId="5" w16cid:durableId="723263129">
    <w:abstractNumId w:val="38"/>
  </w:num>
  <w:num w:numId="6" w16cid:durableId="1112750581">
    <w:abstractNumId w:val="20"/>
  </w:num>
  <w:num w:numId="7" w16cid:durableId="1150943867">
    <w:abstractNumId w:val="29"/>
  </w:num>
  <w:num w:numId="8" w16cid:durableId="255946728">
    <w:abstractNumId w:val="37"/>
  </w:num>
  <w:num w:numId="9" w16cid:durableId="28074708">
    <w:abstractNumId w:val="24"/>
  </w:num>
  <w:num w:numId="10" w16cid:durableId="1620068099">
    <w:abstractNumId w:val="19"/>
  </w:num>
  <w:num w:numId="11" w16cid:durableId="616520109">
    <w:abstractNumId w:val="14"/>
  </w:num>
  <w:num w:numId="12" w16cid:durableId="1201934180">
    <w:abstractNumId w:val="35"/>
  </w:num>
  <w:num w:numId="13" w16cid:durableId="1682391796">
    <w:abstractNumId w:val="11"/>
  </w:num>
  <w:num w:numId="14" w16cid:durableId="1790122524">
    <w:abstractNumId w:val="27"/>
  </w:num>
  <w:num w:numId="15" w16cid:durableId="1953590533">
    <w:abstractNumId w:val="7"/>
  </w:num>
  <w:num w:numId="16" w16cid:durableId="905412045">
    <w:abstractNumId w:val="33"/>
  </w:num>
  <w:num w:numId="17" w16cid:durableId="519053098">
    <w:abstractNumId w:val="23"/>
  </w:num>
  <w:num w:numId="18" w16cid:durableId="946735411">
    <w:abstractNumId w:val="8"/>
  </w:num>
  <w:num w:numId="19" w16cid:durableId="1152482825">
    <w:abstractNumId w:val="36"/>
  </w:num>
  <w:num w:numId="20" w16cid:durableId="598761940">
    <w:abstractNumId w:val="32"/>
  </w:num>
  <w:num w:numId="21" w16cid:durableId="283074661">
    <w:abstractNumId w:val="21"/>
  </w:num>
  <w:num w:numId="22" w16cid:durableId="1770346890">
    <w:abstractNumId w:val="18"/>
  </w:num>
  <w:num w:numId="23" w16cid:durableId="1549337443">
    <w:abstractNumId w:val="2"/>
  </w:num>
  <w:num w:numId="24" w16cid:durableId="2028628290">
    <w:abstractNumId w:val="17"/>
  </w:num>
  <w:num w:numId="25" w16cid:durableId="1448621796">
    <w:abstractNumId w:val="31"/>
  </w:num>
  <w:num w:numId="26" w16cid:durableId="1059863485">
    <w:abstractNumId w:val="13"/>
  </w:num>
  <w:num w:numId="27" w16cid:durableId="578517977">
    <w:abstractNumId w:val="6"/>
  </w:num>
  <w:num w:numId="28" w16cid:durableId="998113414">
    <w:abstractNumId w:val="30"/>
  </w:num>
  <w:num w:numId="29" w16cid:durableId="223030464">
    <w:abstractNumId w:val="3"/>
  </w:num>
  <w:num w:numId="30" w16cid:durableId="666904253">
    <w:abstractNumId w:val="26"/>
  </w:num>
  <w:num w:numId="31" w16cid:durableId="1511027322">
    <w:abstractNumId w:val="15"/>
  </w:num>
  <w:num w:numId="32" w16cid:durableId="287855660">
    <w:abstractNumId w:val="28"/>
  </w:num>
  <w:num w:numId="33" w16cid:durableId="1923950900">
    <w:abstractNumId w:val="10"/>
  </w:num>
  <w:num w:numId="34" w16cid:durableId="684939987">
    <w:abstractNumId w:val="16"/>
  </w:num>
  <w:num w:numId="35" w16cid:durableId="333610480">
    <w:abstractNumId w:val="25"/>
  </w:num>
  <w:num w:numId="36" w16cid:durableId="733041862">
    <w:abstractNumId w:val="0"/>
  </w:num>
  <w:num w:numId="37" w16cid:durableId="1903984305">
    <w:abstractNumId w:val="22"/>
  </w:num>
  <w:num w:numId="38" w16cid:durableId="1988968524">
    <w:abstractNumId w:val="12"/>
  </w:num>
  <w:num w:numId="39" w16cid:durableId="147745778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D8"/>
    <w:rsid w:val="000008A7"/>
    <w:rsid w:val="00000DA8"/>
    <w:rsid w:val="00002719"/>
    <w:rsid w:val="000038D6"/>
    <w:rsid w:val="00003AEB"/>
    <w:rsid w:val="00005B8F"/>
    <w:rsid w:val="00005E13"/>
    <w:rsid w:val="000122EF"/>
    <w:rsid w:val="000136DF"/>
    <w:rsid w:val="00014A76"/>
    <w:rsid w:val="0001532A"/>
    <w:rsid w:val="000159E5"/>
    <w:rsid w:val="0001699B"/>
    <w:rsid w:val="0001776A"/>
    <w:rsid w:val="00020053"/>
    <w:rsid w:val="00022BB7"/>
    <w:rsid w:val="00023DC6"/>
    <w:rsid w:val="00024A44"/>
    <w:rsid w:val="0002605E"/>
    <w:rsid w:val="000267F4"/>
    <w:rsid w:val="000269A0"/>
    <w:rsid w:val="000300AF"/>
    <w:rsid w:val="00030C22"/>
    <w:rsid w:val="0003262D"/>
    <w:rsid w:val="000333AD"/>
    <w:rsid w:val="00033C90"/>
    <w:rsid w:val="00033D76"/>
    <w:rsid w:val="000364F6"/>
    <w:rsid w:val="000404C4"/>
    <w:rsid w:val="000416E4"/>
    <w:rsid w:val="00041857"/>
    <w:rsid w:val="0004264E"/>
    <w:rsid w:val="00050209"/>
    <w:rsid w:val="00050E68"/>
    <w:rsid w:val="000511A6"/>
    <w:rsid w:val="00053F85"/>
    <w:rsid w:val="00054C82"/>
    <w:rsid w:val="00055E1A"/>
    <w:rsid w:val="0005677F"/>
    <w:rsid w:val="00057979"/>
    <w:rsid w:val="00062A5C"/>
    <w:rsid w:val="000647B1"/>
    <w:rsid w:val="00066BA1"/>
    <w:rsid w:val="000670E0"/>
    <w:rsid w:val="00070ABA"/>
    <w:rsid w:val="0007239F"/>
    <w:rsid w:val="000724AE"/>
    <w:rsid w:val="00072DD1"/>
    <w:rsid w:val="000740DA"/>
    <w:rsid w:val="00075328"/>
    <w:rsid w:val="00076B65"/>
    <w:rsid w:val="00077835"/>
    <w:rsid w:val="00077FFE"/>
    <w:rsid w:val="0008037D"/>
    <w:rsid w:val="00080BD1"/>
    <w:rsid w:val="00082364"/>
    <w:rsid w:val="000840E0"/>
    <w:rsid w:val="00084343"/>
    <w:rsid w:val="0008436F"/>
    <w:rsid w:val="00084C68"/>
    <w:rsid w:val="00085F87"/>
    <w:rsid w:val="0009303E"/>
    <w:rsid w:val="00093F74"/>
    <w:rsid w:val="000949CA"/>
    <w:rsid w:val="00094F3A"/>
    <w:rsid w:val="000954B3"/>
    <w:rsid w:val="000973BC"/>
    <w:rsid w:val="000A14D6"/>
    <w:rsid w:val="000A21FB"/>
    <w:rsid w:val="000A2BB9"/>
    <w:rsid w:val="000A6BFB"/>
    <w:rsid w:val="000A7FF4"/>
    <w:rsid w:val="000B18A5"/>
    <w:rsid w:val="000B2AB7"/>
    <w:rsid w:val="000B3078"/>
    <w:rsid w:val="000B497F"/>
    <w:rsid w:val="000C0102"/>
    <w:rsid w:val="000C1FB7"/>
    <w:rsid w:val="000C2599"/>
    <w:rsid w:val="000C3FB1"/>
    <w:rsid w:val="000C478E"/>
    <w:rsid w:val="000C4AAB"/>
    <w:rsid w:val="000C5AFE"/>
    <w:rsid w:val="000C7D74"/>
    <w:rsid w:val="000C7D75"/>
    <w:rsid w:val="000D07E2"/>
    <w:rsid w:val="000D08A6"/>
    <w:rsid w:val="000D619B"/>
    <w:rsid w:val="000D75D8"/>
    <w:rsid w:val="000D77DE"/>
    <w:rsid w:val="000E1D20"/>
    <w:rsid w:val="000E2352"/>
    <w:rsid w:val="000E3520"/>
    <w:rsid w:val="000E3D08"/>
    <w:rsid w:val="000E3E81"/>
    <w:rsid w:val="000E5850"/>
    <w:rsid w:val="000E5BDB"/>
    <w:rsid w:val="000E666F"/>
    <w:rsid w:val="000E73B3"/>
    <w:rsid w:val="000E769B"/>
    <w:rsid w:val="000E7B80"/>
    <w:rsid w:val="000F0C0B"/>
    <w:rsid w:val="000F2F1F"/>
    <w:rsid w:val="000F57AD"/>
    <w:rsid w:val="000F59AA"/>
    <w:rsid w:val="000F6681"/>
    <w:rsid w:val="001005CA"/>
    <w:rsid w:val="001006F0"/>
    <w:rsid w:val="00101ABB"/>
    <w:rsid w:val="00101C0A"/>
    <w:rsid w:val="00101D9D"/>
    <w:rsid w:val="00102429"/>
    <w:rsid w:val="00105C06"/>
    <w:rsid w:val="00106219"/>
    <w:rsid w:val="001070C3"/>
    <w:rsid w:val="001072F9"/>
    <w:rsid w:val="00112A5C"/>
    <w:rsid w:val="00112E8F"/>
    <w:rsid w:val="001176B6"/>
    <w:rsid w:val="0012064B"/>
    <w:rsid w:val="00120779"/>
    <w:rsid w:val="00120E48"/>
    <w:rsid w:val="001234F4"/>
    <w:rsid w:val="00123A07"/>
    <w:rsid w:val="001247BC"/>
    <w:rsid w:val="00124E21"/>
    <w:rsid w:val="00125DED"/>
    <w:rsid w:val="00125F32"/>
    <w:rsid w:val="001268BC"/>
    <w:rsid w:val="00130AA1"/>
    <w:rsid w:val="0013182A"/>
    <w:rsid w:val="00131D8E"/>
    <w:rsid w:val="00133942"/>
    <w:rsid w:val="00133C0B"/>
    <w:rsid w:val="00134E69"/>
    <w:rsid w:val="001362E0"/>
    <w:rsid w:val="0013772E"/>
    <w:rsid w:val="001377A3"/>
    <w:rsid w:val="00137E20"/>
    <w:rsid w:val="0014050B"/>
    <w:rsid w:val="00141527"/>
    <w:rsid w:val="00141FD3"/>
    <w:rsid w:val="00143E10"/>
    <w:rsid w:val="0014402D"/>
    <w:rsid w:val="00144A2B"/>
    <w:rsid w:val="0015007E"/>
    <w:rsid w:val="001507B7"/>
    <w:rsid w:val="00152D5B"/>
    <w:rsid w:val="00154280"/>
    <w:rsid w:val="0015455A"/>
    <w:rsid w:val="00154E25"/>
    <w:rsid w:val="00156A25"/>
    <w:rsid w:val="00156C2D"/>
    <w:rsid w:val="00157A54"/>
    <w:rsid w:val="00160108"/>
    <w:rsid w:val="001621F7"/>
    <w:rsid w:val="001622B0"/>
    <w:rsid w:val="001625BC"/>
    <w:rsid w:val="001636EF"/>
    <w:rsid w:val="0016531E"/>
    <w:rsid w:val="00165983"/>
    <w:rsid w:val="00165A15"/>
    <w:rsid w:val="00165D5C"/>
    <w:rsid w:val="001734BF"/>
    <w:rsid w:val="001739D4"/>
    <w:rsid w:val="00173A42"/>
    <w:rsid w:val="00181793"/>
    <w:rsid w:val="00183992"/>
    <w:rsid w:val="00183B49"/>
    <w:rsid w:val="001866D0"/>
    <w:rsid w:val="001907B5"/>
    <w:rsid w:val="00191069"/>
    <w:rsid w:val="001911AA"/>
    <w:rsid w:val="00192B5A"/>
    <w:rsid w:val="00193D72"/>
    <w:rsid w:val="001978F0"/>
    <w:rsid w:val="001A00D2"/>
    <w:rsid w:val="001A0C11"/>
    <w:rsid w:val="001A0D77"/>
    <w:rsid w:val="001A2C4E"/>
    <w:rsid w:val="001A4626"/>
    <w:rsid w:val="001A6819"/>
    <w:rsid w:val="001A7663"/>
    <w:rsid w:val="001B0DDC"/>
    <w:rsid w:val="001B104F"/>
    <w:rsid w:val="001B1609"/>
    <w:rsid w:val="001B23BE"/>
    <w:rsid w:val="001B380F"/>
    <w:rsid w:val="001B5D90"/>
    <w:rsid w:val="001B6859"/>
    <w:rsid w:val="001C0EA2"/>
    <w:rsid w:val="001C7835"/>
    <w:rsid w:val="001D0694"/>
    <w:rsid w:val="001D2F35"/>
    <w:rsid w:val="001D3370"/>
    <w:rsid w:val="001D3B9D"/>
    <w:rsid w:val="001D3CB4"/>
    <w:rsid w:val="001D3E28"/>
    <w:rsid w:val="001D427C"/>
    <w:rsid w:val="001D4431"/>
    <w:rsid w:val="001D4EE7"/>
    <w:rsid w:val="001D6375"/>
    <w:rsid w:val="001D6DA3"/>
    <w:rsid w:val="001E0645"/>
    <w:rsid w:val="001E0DB0"/>
    <w:rsid w:val="001E115A"/>
    <w:rsid w:val="001E1488"/>
    <w:rsid w:val="001E2435"/>
    <w:rsid w:val="001E2709"/>
    <w:rsid w:val="001E47F7"/>
    <w:rsid w:val="001E580C"/>
    <w:rsid w:val="001E6E1E"/>
    <w:rsid w:val="001F13C1"/>
    <w:rsid w:val="001F18BE"/>
    <w:rsid w:val="001F1EC6"/>
    <w:rsid w:val="001F3649"/>
    <w:rsid w:val="001F437D"/>
    <w:rsid w:val="001F446D"/>
    <w:rsid w:val="001F5D93"/>
    <w:rsid w:val="001F5F4C"/>
    <w:rsid w:val="0020093B"/>
    <w:rsid w:val="00201CA8"/>
    <w:rsid w:val="00206FD1"/>
    <w:rsid w:val="00207FBD"/>
    <w:rsid w:val="002107E0"/>
    <w:rsid w:val="00211F7D"/>
    <w:rsid w:val="0021252F"/>
    <w:rsid w:val="002129E1"/>
    <w:rsid w:val="00212D28"/>
    <w:rsid w:val="00213304"/>
    <w:rsid w:val="002141D8"/>
    <w:rsid w:val="00214529"/>
    <w:rsid w:val="00214BD0"/>
    <w:rsid w:val="00215FE6"/>
    <w:rsid w:val="002167F2"/>
    <w:rsid w:val="00216F98"/>
    <w:rsid w:val="00221AB7"/>
    <w:rsid w:val="002224BF"/>
    <w:rsid w:val="00223D1C"/>
    <w:rsid w:val="002252D7"/>
    <w:rsid w:val="00226537"/>
    <w:rsid w:val="0022719B"/>
    <w:rsid w:val="00230CBA"/>
    <w:rsid w:val="002311CE"/>
    <w:rsid w:val="002357B3"/>
    <w:rsid w:val="002359C4"/>
    <w:rsid w:val="00236612"/>
    <w:rsid w:val="00236A34"/>
    <w:rsid w:val="00240579"/>
    <w:rsid w:val="002405EC"/>
    <w:rsid w:val="00241806"/>
    <w:rsid w:val="00241D5A"/>
    <w:rsid w:val="002435CD"/>
    <w:rsid w:val="00246435"/>
    <w:rsid w:val="00246BCF"/>
    <w:rsid w:val="00246FC6"/>
    <w:rsid w:val="0024734A"/>
    <w:rsid w:val="00247801"/>
    <w:rsid w:val="00250771"/>
    <w:rsid w:val="002509A6"/>
    <w:rsid w:val="00251576"/>
    <w:rsid w:val="00252786"/>
    <w:rsid w:val="00253041"/>
    <w:rsid w:val="00253989"/>
    <w:rsid w:val="002548B7"/>
    <w:rsid w:val="002550F9"/>
    <w:rsid w:val="00256BC8"/>
    <w:rsid w:val="0026194D"/>
    <w:rsid w:val="00262B93"/>
    <w:rsid w:val="002652E0"/>
    <w:rsid w:val="0026575B"/>
    <w:rsid w:val="00265B19"/>
    <w:rsid w:val="00270834"/>
    <w:rsid w:val="00273FC9"/>
    <w:rsid w:val="00280758"/>
    <w:rsid w:val="002814E6"/>
    <w:rsid w:val="0028308F"/>
    <w:rsid w:val="002833C9"/>
    <w:rsid w:val="00284DFF"/>
    <w:rsid w:val="00285781"/>
    <w:rsid w:val="00285E4E"/>
    <w:rsid w:val="0028615F"/>
    <w:rsid w:val="00287472"/>
    <w:rsid w:val="00290C55"/>
    <w:rsid w:val="00291082"/>
    <w:rsid w:val="00293B7D"/>
    <w:rsid w:val="00293DB4"/>
    <w:rsid w:val="00296D00"/>
    <w:rsid w:val="00297882"/>
    <w:rsid w:val="002A1D34"/>
    <w:rsid w:val="002A6B31"/>
    <w:rsid w:val="002A6B54"/>
    <w:rsid w:val="002A6E11"/>
    <w:rsid w:val="002B2C9E"/>
    <w:rsid w:val="002B6F39"/>
    <w:rsid w:val="002B72D2"/>
    <w:rsid w:val="002B7982"/>
    <w:rsid w:val="002C06A7"/>
    <w:rsid w:val="002C409F"/>
    <w:rsid w:val="002C52BC"/>
    <w:rsid w:val="002C77D1"/>
    <w:rsid w:val="002D1BF6"/>
    <w:rsid w:val="002D2D53"/>
    <w:rsid w:val="002D576D"/>
    <w:rsid w:val="002E0A34"/>
    <w:rsid w:val="002E3D87"/>
    <w:rsid w:val="002E6168"/>
    <w:rsid w:val="002E654C"/>
    <w:rsid w:val="002E6572"/>
    <w:rsid w:val="002F0223"/>
    <w:rsid w:val="002F04B6"/>
    <w:rsid w:val="002F2D7C"/>
    <w:rsid w:val="002F660E"/>
    <w:rsid w:val="0030045F"/>
    <w:rsid w:val="003018B0"/>
    <w:rsid w:val="00301C61"/>
    <w:rsid w:val="003025AB"/>
    <w:rsid w:val="0030316E"/>
    <w:rsid w:val="00305171"/>
    <w:rsid w:val="00305DFA"/>
    <w:rsid w:val="00307198"/>
    <w:rsid w:val="0031005A"/>
    <w:rsid w:val="0031207B"/>
    <w:rsid w:val="00313015"/>
    <w:rsid w:val="00313324"/>
    <w:rsid w:val="00316181"/>
    <w:rsid w:val="00317B8E"/>
    <w:rsid w:val="00317EA8"/>
    <w:rsid w:val="003216F1"/>
    <w:rsid w:val="00323113"/>
    <w:rsid w:val="003250F5"/>
    <w:rsid w:val="00325B4F"/>
    <w:rsid w:val="003272F8"/>
    <w:rsid w:val="0032A371"/>
    <w:rsid w:val="00334703"/>
    <w:rsid w:val="00336B90"/>
    <w:rsid w:val="0033700A"/>
    <w:rsid w:val="0034185E"/>
    <w:rsid w:val="00342F60"/>
    <w:rsid w:val="00343657"/>
    <w:rsid w:val="00343E87"/>
    <w:rsid w:val="00346004"/>
    <w:rsid w:val="0034680A"/>
    <w:rsid w:val="0035191A"/>
    <w:rsid w:val="00352857"/>
    <w:rsid w:val="00352A93"/>
    <w:rsid w:val="00355CED"/>
    <w:rsid w:val="0036068A"/>
    <w:rsid w:val="0036158F"/>
    <w:rsid w:val="00361940"/>
    <w:rsid w:val="00362347"/>
    <w:rsid w:val="00362595"/>
    <w:rsid w:val="0036261F"/>
    <w:rsid w:val="00363764"/>
    <w:rsid w:val="00363A81"/>
    <w:rsid w:val="00363D4E"/>
    <w:rsid w:val="00363FF8"/>
    <w:rsid w:val="0036581B"/>
    <w:rsid w:val="00365896"/>
    <w:rsid w:val="00370CB9"/>
    <w:rsid w:val="00374989"/>
    <w:rsid w:val="00375730"/>
    <w:rsid w:val="00375960"/>
    <w:rsid w:val="00376A0C"/>
    <w:rsid w:val="00377201"/>
    <w:rsid w:val="0037721D"/>
    <w:rsid w:val="00380C2B"/>
    <w:rsid w:val="0038102A"/>
    <w:rsid w:val="003819FB"/>
    <w:rsid w:val="00386DE9"/>
    <w:rsid w:val="0039078E"/>
    <w:rsid w:val="00390C2D"/>
    <w:rsid w:val="00390FEC"/>
    <w:rsid w:val="00392E52"/>
    <w:rsid w:val="00393275"/>
    <w:rsid w:val="003935D3"/>
    <w:rsid w:val="00393C3C"/>
    <w:rsid w:val="00394679"/>
    <w:rsid w:val="003958F9"/>
    <w:rsid w:val="00397800"/>
    <w:rsid w:val="003A0CD9"/>
    <w:rsid w:val="003A13EE"/>
    <w:rsid w:val="003A14CE"/>
    <w:rsid w:val="003A353D"/>
    <w:rsid w:val="003A56F8"/>
    <w:rsid w:val="003A57F0"/>
    <w:rsid w:val="003B3067"/>
    <w:rsid w:val="003B5314"/>
    <w:rsid w:val="003B5BF0"/>
    <w:rsid w:val="003B6212"/>
    <w:rsid w:val="003B6BA0"/>
    <w:rsid w:val="003B70B7"/>
    <w:rsid w:val="003C0121"/>
    <w:rsid w:val="003C10DF"/>
    <w:rsid w:val="003C121D"/>
    <w:rsid w:val="003C2E12"/>
    <w:rsid w:val="003C2F3C"/>
    <w:rsid w:val="003C2FD8"/>
    <w:rsid w:val="003C351E"/>
    <w:rsid w:val="003C54B1"/>
    <w:rsid w:val="003C6931"/>
    <w:rsid w:val="003D08D4"/>
    <w:rsid w:val="003D1ECE"/>
    <w:rsid w:val="003D23A3"/>
    <w:rsid w:val="003D315E"/>
    <w:rsid w:val="003D5856"/>
    <w:rsid w:val="003D67BB"/>
    <w:rsid w:val="003E397F"/>
    <w:rsid w:val="003E4328"/>
    <w:rsid w:val="003E5751"/>
    <w:rsid w:val="003E5B51"/>
    <w:rsid w:val="003F19F1"/>
    <w:rsid w:val="003F4BCA"/>
    <w:rsid w:val="003F5073"/>
    <w:rsid w:val="003F620D"/>
    <w:rsid w:val="003F69B2"/>
    <w:rsid w:val="00400B94"/>
    <w:rsid w:val="00402935"/>
    <w:rsid w:val="00403489"/>
    <w:rsid w:val="00403DB2"/>
    <w:rsid w:val="00404CD1"/>
    <w:rsid w:val="00404E4F"/>
    <w:rsid w:val="00405A17"/>
    <w:rsid w:val="00406D2C"/>
    <w:rsid w:val="00414157"/>
    <w:rsid w:val="00414245"/>
    <w:rsid w:val="00414B12"/>
    <w:rsid w:val="00414BA8"/>
    <w:rsid w:val="00414D5A"/>
    <w:rsid w:val="00415963"/>
    <w:rsid w:val="00415F99"/>
    <w:rsid w:val="0041706E"/>
    <w:rsid w:val="00421421"/>
    <w:rsid w:val="00422581"/>
    <w:rsid w:val="004228D0"/>
    <w:rsid w:val="0042339A"/>
    <w:rsid w:val="00424661"/>
    <w:rsid w:val="0042508F"/>
    <w:rsid w:val="00425374"/>
    <w:rsid w:val="00430219"/>
    <w:rsid w:val="00431BBB"/>
    <w:rsid w:val="004357C8"/>
    <w:rsid w:val="00436DCE"/>
    <w:rsid w:val="00442268"/>
    <w:rsid w:val="0044455B"/>
    <w:rsid w:val="0044529B"/>
    <w:rsid w:val="0044593A"/>
    <w:rsid w:val="0044675E"/>
    <w:rsid w:val="004475D7"/>
    <w:rsid w:val="0045304D"/>
    <w:rsid w:val="0045398B"/>
    <w:rsid w:val="00453DEB"/>
    <w:rsid w:val="00454EAB"/>
    <w:rsid w:val="00455070"/>
    <w:rsid w:val="00457863"/>
    <w:rsid w:val="00461FFF"/>
    <w:rsid w:val="004629E7"/>
    <w:rsid w:val="004630D4"/>
    <w:rsid w:val="004635FD"/>
    <w:rsid w:val="004640B6"/>
    <w:rsid w:val="00467488"/>
    <w:rsid w:val="00467B1B"/>
    <w:rsid w:val="00470261"/>
    <w:rsid w:val="00472FDB"/>
    <w:rsid w:val="00473A3F"/>
    <w:rsid w:val="004753EC"/>
    <w:rsid w:val="0047581E"/>
    <w:rsid w:val="00480394"/>
    <w:rsid w:val="004809E8"/>
    <w:rsid w:val="004810B5"/>
    <w:rsid w:val="00481CC3"/>
    <w:rsid w:val="00482C57"/>
    <w:rsid w:val="0048310B"/>
    <w:rsid w:val="004836AF"/>
    <w:rsid w:val="004841C8"/>
    <w:rsid w:val="0048623D"/>
    <w:rsid w:val="00486602"/>
    <w:rsid w:val="00486E86"/>
    <w:rsid w:val="00487226"/>
    <w:rsid w:val="004876F6"/>
    <w:rsid w:val="00491EA7"/>
    <w:rsid w:val="004920C9"/>
    <w:rsid w:val="00493153"/>
    <w:rsid w:val="004948C0"/>
    <w:rsid w:val="00494C64"/>
    <w:rsid w:val="00496163"/>
    <w:rsid w:val="00496A21"/>
    <w:rsid w:val="00497D27"/>
    <w:rsid w:val="004A351C"/>
    <w:rsid w:val="004A4971"/>
    <w:rsid w:val="004A5563"/>
    <w:rsid w:val="004A56A6"/>
    <w:rsid w:val="004A65B9"/>
    <w:rsid w:val="004B0F22"/>
    <w:rsid w:val="004B0FF1"/>
    <w:rsid w:val="004B23B2"/>
    <w:rsid w:val="004B609E"/>
    <w:rsid w:val="004B675F"/>
    <w:rsid w:val="004B7329"/>
    <w:rsid w:val="004B73A3"/>
    <w:rsid w:val="004B7489"/>
    <w:rsid w:val="004C7648"/>
    <w:rsid w:val="004D0774"/>
    <w:rsid w:val="004D15A0"/>
    <w:rsid w:val="004D3301"/>
    <w:rsid w:val="004D3954"/>
    <w:rsid w:val="004D59AE"/>
    <w:rsid w:val="004D5CFE"/>
    <w:rsid w:val="004E0833"/>
    <w:rsid w:val="004E1CB4"/>
    <w:rsid w:val="004E27BD"/>
    <w:rsid w:val="004E28C6"/>
    <w:rsid w:val="004E408C"/>
    <w:rsid w:val="004E5A38"/>
    <w:rsid w:val="004E5EE1"/>
    <w:rsid w:val="004F0AAC"/>
    <w:rsid w:val="004F0D2D"/>
    <w:rsid w:val="004F1098"/>
    <w:rsid w:val="004F138F"/>
    <w:rsid w:val="004F1DC6"/>
    <w:rsid w:val="004F372E"/>
    <w:rsid w:val="004F4F69"/>
    <w:rsid w:val="004F6EA9"/>
    <w:rsid w:val="004F7626"/>
    <w:rsid w:val="004F7CDD"/>
    <w:rsid w:val="0050072A"/>
    <w:rsid w:val="005013B2"/>
    <w:rsid w:val="0050203C"/>
    <w:rsid w:val="0050474B"/>
    <w:rsid w:val="0050670B"/>
    <w:rsid w:val="00506FB6"/>
    <w:rsid w:val="0051037B"/>
    <w:rsid w:val="00510CC9"/>
    <w:rsid w:val="00513581"/>
    <w:rsid w:val="005141E8"/>
    <w:rsid w:val="0051497D"/>
    <w:rsid w:val="005149FE"/>
    <w:rsid w:val="00515DD2"/>
    <w:rsid w:val="00522B33"/>
    <w:rsid w:val="00524FEE"/>
    <w:rsid w:val="00526DD0"/>
    <w:rsid w:val="00526E54"/>
    <w:rsid w:val="00534B00"/>
    <w:rsid w:val="0053587B"/>
    <w:rsid w:val="00537559"/>
    <w:rsid w:val="00540E20"/>
    <w:rsid w:val="00541035"/>
    <w:rsid w:val="005412F7"/>
    <w:rsid w:val="005414A1"/>
    <w:rsid w:val="005419D8"/>
    <w:rsid w:val="00546B13"/>
    <w:rsid w:val="00547B81"/>
    <w:rsid w:val="00550C99"/>
    <w:rsid w:val="0055121F"/>
    <w:rsid w:val="0055145B"/>
    <w:rsid w:val="00553179"/>
    <w:rsid w:val="00553413"/>
    <w:rsid w:val="0055580D"/>
    <w:rsid w:val="005558CE"/>
    <w:rsid w:val="00556A66"/>
    <w:rsid w:val="00560954"/>
    <w:rsid w:val="00560F53"/>
    <w:rsid w:val="00564445"/>
    <w:rsid w:val="00565524"/>
    <w:rsid w:val="00571551"/>
    <w:rsid w:val="0057215E"/>
    <w:rsid w:val="00572E89"/>
    <w:rsid w:val="00574034"/>
    <w:rsid w:val="00580193"/>
    <w:rsid w:val="00582E1A"/>
    <w:rsid w:val="0058369E"/>
    <w:rsid w:val="00586217"/>
    <w:rsid w:val="005870BD"/>
    <w:rsid w:val="0059035D"/>
    <w:rsid w:val="005911B0"/>
    <w:rsid w:val="0059166A"/>
    <w:rsid w:val="00591A80"/>
    <w:rsid w:val="00593314"/>
    <w:rsid w:val="0059388B"/>
    <w:rsid w:val="0059413C"/>
    <w:rsid w:val="00594496"/>
    <w:rsid w:val="00596DAA"/>
    <w:rsid w:val="005A14DA"/>
    <w:rsid w:val="005A25AB"/>
    <w:rsid w:val="005A60E6"/>
    <w:rsid w:val="005A6DF2"/>
    <w:rsid w:val="005A72E5"/>
    <w:rsid w:val="005A7648"/>
    <w:rsid w:val="005B0256"/>
    <w:rsid w:val="005B2523"/>
    <w:rsid w:val="005B5554"/>
    <w:rsid w:val="005C092E"/>
    <w:rsid w:val="005C09A2"/>
    <w:rsid w:val="005C3117"/>
    <w:rsid w:val="005C343B"/>
    <w:rsid w:val="005C5F09"/>
    <w:rsid w:val="005C6618"/>
    <w:rsid w:val="005C67A5"/>
    <w:rsid w:val="005C6E4B"/>
    <w:rsid w:val="005C7131"/>
    <w:rsid w:val="005D0A7C"/>
    <w:rsid w:val="005D1571"/>
    <w:rsid w:val="005D4487"/>
    <w:rsid w:val="005D44B9"/>
    <w:rsid w:val="005D5AC1"/>
    <w:rsid w:val="005D5C23"/>
    <w:rsid w:val="005D6B55"/>
    <w:rsid w:val="005D6BF8"/>
    <w:rsid w:val="005D72F0"/>
    <w:rsid w:val="005E0DC6"/>
    <w:rsid w:val="005E5EA2"/>
    <w:rsid w:val="005E6135"/>
    <w:rsid w:val="005E6DAE"/>
    <w:rsid w:val="005E7BA4"/>
    <w:rsid w:val="005F4158"/>
    <w:rsid w:val="005F5025"/>
    <w:rsid w:val="005F52FF"/>
    <w:rsid w:val="005F5F61"/>
    <w:rsid w:val="005F640D"/>
    <w:rsid w:val="005F6A6F"/>
    <w:rsid w:val="006005DB"/>
    <w:rsid w:val="006006AE"/>
    <w:rsid w:val="006022BA"/>
    <w:rsid w:val="00603FD5"/>
    <w:rsid w:val="00604332"/>
    <w:rsid w:val="00605260"/>
    <w:rsid w:val="0061040B"/>
    <w:rsid w:val="006107F3"/>
    <w:rsid w:val="00613A37"/>
    <w:rsid w:val="00613D0C"/>
    <w:rsid w:val="006166C0"/>
    <w:rsid w:val="00616DC8"/>
    <w:rsid w:val="006215FF"/>
    <w:rsid w:val="006219BF"/>
    <w:rsid w:val="00626CA8"/>
    <w:rsid w:val="00626FE1"/>
    <w:rsid w:val="006329E2"/>
    <w:rsid w:val="00632DAC"/>
    <w:rsid w:val="0063305C"/>
    <w:rsid w:val="00637859"/>
    <w:rsid w:val="00640ED5"/>
    <w:rsid w:val="00641549"/>
    <w:rsid w:val="00641F45"/>
    <w:rsid w:val="00642A98"/>
    <w:rsid w:val="00642D9E"/>
    <w:rsid w:val="00643268"/>
    <w:rsid w:val="00644D38"/>
    <w:rsid w:val="00650092"/>
    <w:rsid w:val="00650180"/>
    <w:rsid w:val="006521B2"/>
    <w:rsid w:val="0065277C"/>
    <w:rsid w:val="00652E92"/>
    <w:rsid w:val="006532AE"/>
    <w:rsid w:val="006539AA"/>
    <w:rsid w:val="00653F7C"/>
    <w:rsid w:val="006547A4"/>
    <w:rsid w:val="00656996"/>
    <w:rsid w:val="00656EAF"/>
    <w:rsid w:val="0065773A"/>
    <w:rsid w:val="00657B5D"/>
    <w:rsid w:val="0066174B"/>
    <w:rsid w:val="00662675"/>
    <w:rsid w:val="006628D3"/>
    <w:rsid w:val="00662A3D"/>
    <w:rsid w:val="006664F7"/>
    <w:rsid w:val="0066748E"/>
    <w:rsid w:val="00670356"/>
    <w:rsid w:val="00670FFB"/>
    <w:rsid w:val="006756B2"/>
    <w:rsid w:val="006759E4"/>
    <w:rsid w:val="00675F54"/>
    <w:rsid w:val="00686BA0"/>
    <w:rsid w:val="0068724F"/>
    <w:rsid w:val="00687912"/>
    <w:rsid w:val="00687B18"/>
    <w:rsid w:val="00690B4F"/>
    <w:rsid w:val="00692272"/>
    <w:rsid w:val="0069289B"/>
    <w:rsid w:val="006934AD"/>
    <w:rsid w:val="00694535"/>
    <w:rsid w:val="00695B11"/>
    <w:rsid w:val="006964E8"/>
    <w:rsid w:val="00696A29"/>
    <w:rsid w:val="0069706D"/>
    <w:rsid w:val="006974A2"/>
    <w:rsid w:val="006976A8"/>
    <w:rsid w:val="006A00B4"/>
    <w:rsid w:val="006A1DEF"/>
    <w:rsid w:val="006A23B9"/>
    <w:rsid w:val="006A2C3A"/>
    <w:rsid w:val="006A34C5"/>
    <w:rsid w:val="006A36FD"/>
    <w:rsid w:val="006A48D5"/>
    <w:rsid w:val="006A490B"/>
    <w:rsid w:val="006A5C22"/>
    <w:rsid w:val="006A5D1B"/>
    <w:rsid w:val="006A7459"/>
    <w:rsid w:val="006B0228"/>
    <w:rsid w:val="006B0D24"/>
    <w:rsid w:val="006B13DD"/>
    <w:rsid w:val="006B2360"/>
    <w:rsid w:val="006B337F"/>
    <w:rsid w:val="006B37DF"/>
    <w:rsid w:val="006B4933"/>
    <w:rsid w:val="006B783C"/>
    <w:rsid w:val="006B7A29"/>
    <w:rsid w:val="006B7B3D"/>
    <w:rsid w:val="006C1005"/>
    <w:rsid w:val="006C267B"/>
    <w:rsid w:val="006C2F73"/>
    <w:rsid w:val="006C36ED"/>
    <w:rsid w:val="006C4937"/>
    <w:rsid w:val="006C4AF4"/>
    <w:rsid w:val="006C5590"/>
    <w:rsid w:val="006C5D6E"/>
    <w:rsid w:val="006C654E"/>
    <w:rsid w:val="006C712A"/>
    <w:rsid w:val="006C7C40"/>
    <w:rsid w:val="006D0428"/>
    <w:rsid w:val="006D0C5F"/>
    <w:rsid w:val="006D33FB"/>
    <w:rsid w:val="006D3F2F"/>
    <w:rsid w:val="006D49BD"/>
    <w:rsid w:val="006D61EF"/>
    <w:rsid w:val="006E1730"/>
    <w:rsid w:val="006E3102"/>
    <w:rsid w:val="006E3536"/>
    <w:rsid w:val="006E4879"/>
    <w:rsid w:val="006E59E6"/>
    <w:rsid w:val="006E5BE6"/>
    <w:rsid w:val="006F0469"/>
    <w:rsid w:val="006F0E7B"/>
    <w:rsid w:val="006F105F"/>
    <w:rsid w:val="006F147B"/>
    <w:rsid w:val="006F1601"/>
    <w:rsid w:val="006F1AF6"/>
    <w:rsid w:val="006F1EEF"/>
    <w:rsid w:val="006F2215"/>
    <w:rsid w:val="006F60A5"/>
    <w:rsid w:val="006F6762"/>
    <w:rsid w:val="00700058"/>
    <w:rsid w:val="00700C86"/>
    <w:rsid w:val="007034EE"/>
    <w:rsid w:val="00703C3F"/>
    <w:rsid w:val="007045C7"/>
    <w:rsid w:val="007058D1"/>
    <w:rsid w:val="00705E91"/>
    <w:rsid w:val="00707F78"/>
    <w:rsid w:val="00712B4F"/>
    <w:rsid w:val="00713078"/>
    <w:rsid w:val="00713B8B"/>
    <w:rsid w:val="00714488"/>
    <w:rsid w:val="0072050C"/>
    <w:rsid w:val="00720761"/>
    <w:rsid w:val="00727681"/>
    <w:rsid w:val="00731FB7"/>
    <w:rsid w:val="00732800"/>
    <w:rsid w:val="00732F36"/>
    <w:rsid w:val="00733629"/>
    <w:rsid w:val="00734963"/>
    <w:rsid w:val="00737D49"/>
    <w:rsid w:val="0074201B"/>
    <w:rsid w:val="00742B38"/>
    <w:rsid w:val="00742E4F"/>
    <w:rsid w:val="00744DFF"/>
    <w:rsid w:val="007455BC"/>
    <w:rsid w:val="007459A7"/>
    <w:rsid w:val="00747DCD"/>
    <w:rsid w:val="0075099B"/>
    <w:rsid w:val="00750CE4"/>
    <w:rsid w:val="0075296B"/>
    <w:rsid w:val="00760505"/>
    <w:rsid w:val="00762878"/>
    <w:rsid w:val="0077004C"/>
    <w:rsid w:val="007701CC"/>
    <w:rsid w:val="007711D6"/>
    <w:rsid w:val="00771687"/>
    <w:rsid w:val="00772D25"/>
    <w:rsid w:val="00773894"/>
    <w:rsid w:val="0077576B"/>
    <w:rsid w:val="007772C0"/>
    <w:rsid w:val="007774F4"/>
    <w:rsid w:val="00777C79"/>
    <w:rsid w:val="00777F32"/>
    <w:rsid w:val="007810F3"/>
    <w:rsid w:val="00781C67"/>
    <w:rsid w:val="00784EC7"/>
    <w:rsid w:val="00787561"/>
    <w:rsid w:val="007900DE"/>
    <w:rsid w:val="007918D5"/>
    <w:rsid w:val="00791D8B"/>
    <w:rsid w:val="00794E84"/>
    <w:rsid w:val="00794EF1"/>
    <w:rsid w:val="00795E01"/>
    <w:rsid w:val="007974E4"/>
    <w:rsid w:val="007A0363"/>
    <w:rsid w:val="007A19CD"/>
    <w:rsid w:val="007A32F2"/>
    <w:rsid w:val="007A459C"/>
    <w:rsid w:val="007A6179"/>
    <w:rsid w:val="007B02AE"/>
    <w:rsid w:val="007B1355"/>
    <w:rsid w:val="007B1CEE"/>
    <w:rsid w:val="007B319C"/>
    <w:rsid w:val="007B376E"/>
    <w:rsid w:val="007B39FD"/>
    <w:rsid w:val="007B3A32"/>
    <w:rsid w:val="007B4337"/>
    <w:rsid w:val="007B4602"/>
    <w:rsid w:val="007B48FB"/>
    <w:rsid w:val="007B54CD"/>
    <w:rsid w:val="007B5724"/>
    <w:rsid w:val="007B5740"/>
    <w:rsid w:val="007B682D"/>
    <w:rsid w:val="007C0ADF"/>
    <w:rsid w:val="007C1E47"/>
    <w:rsid w:val="007C3A79"/>
    <w:rsid w:val="007C4FFE"/>
    <w:rsid w:val="007C5395"/>
    <w:rsid w:val="007C74B9"/>
    <w:rsid w:val="007D1B0D"/>
    <w:rsid w:val="007D26E4"/>
    <w:rsid w:val="007D383B"/>
    <w:rsid w:val="007D3C90"/>
    <w:rsid w:val="007D3FF5"/>
    <w:rsid w:val="007D5283"/>
    <w:rsid w:val="007D579F"/>
    <w:rsid w:val="007D58DB"/>
    <w:rsid w:val="007D5E60"/>
    <w:rsid w:val="007E1131"/>
    <w:rsid w:val="007E144C"/>
    <w:rsid w:val="007E1D44"/>
    <w:rsid w:val="007E2758"/>
    <w:rsid w:val="007E31C1"/>
    <w:rsid w:val="007E4485"/>
    <w:rsid w:val="007E6145"/>
    <w:rsid w:val="007E7D2A"/>
    <w:rsid w:val="007F019A"/>
    <w:rsid w:val="007F0681"/>
    <w:rsid w:val="007F15B6"/>
    <w:rsid w:val="007F350D"/>
    <w:rsid w:val="007F37BA"/>
    <w:rsid w:val="007F3C24"/>
    <w:rsid w:val="007F66BB"/>
    <w:rsid w:val="008009BC"/>
    <w:rsid w:val="0080345E"/>
    <w:rsid w:val="00803B40"/>
    <w:rsid w:val="00810AB6"/>
    <w:rsid w:val="00812D99"/>
    <w:rsid w:val="008135DE"/>
    <w:rsid w:val="00814E1B"/>
    <w:rsid w:val="0081533C"/>
    <w:rsid w:val="008153ED"/>
    <w:rsid w:val="00815AF8"/>
    <w:rsid w:val="00816BFD"/>
    <w:rsid w:val="0082116B"/>
    <w:rsid w:val="0082158F"/>
    <w:rsid w:val="00821A97"/>
    <w:rsid w:val="0082667C"/>
    <w:rsid w:val="008271A0"/>
    <w:rsid w:val="008320F6"/>
    <w:rsid w:val="00835617"/>
    <w:rsid w:val="00836311"/>
    <w:rsid w:val="00836E1E"/>
    <w:rsid w:val="0083760B"/>
    <w:rsid w:val="00840E89"/>
    <w:rsid w:val="008428CF"/>
    <w:rsid w:val="00842AE5"/>
    <w:rsid w:val="00853986"/>
    <w:rsid w:val="00854012"/>
    <w:rsid w:val="0085439B"/>
    <w:rsid w:val="00854CFF"/>
    <w:rsid w:val="008552A1"/>
    <w:rsid w:val="00855968"/>
    <w:rsid w:val="008569F4"/>
    <w:rsid w:val="00856D49"/>
    <w:rsid w:val="00857CDB"/>
    <w:rsid w:val="008603A7"/>
    <w:rsid w:val="00860AB5"/>
    <w:rsid w:val="00862457"/>
    <w:rsid w:val="00864C59"/>
    <w:rsid w:val="00864C73"/>
    <w:rsid w:val="0086572B"/>
    <w:rsid w:val="00866A31"/>
    <w:rsid w:val="00867EA1"/>
    <w:rsid w:val="00872D9B"/>
    <w:rsid w:val="00873547"/>
    <w:rsid w:val="00873748"/>
    <w:rsid w:val="00875793"/>
    <w:rsid w:val="008778A3"/>
    <w:rsid w:val="008808E3"/>
    <w:rsid w:val="00880F9B"/>
    <w:rsid w:val="00882A8F"/>
    <w:rsid w:val="00883AAB"/>
    <w:rsid w:val="00884E83"/>
    <w:rsid w:val="00887051"/>
    <w:rsid w:val="00891CA9"/>
    <w:rsid w:val="00893728"/>
    <w:rsid w:val="00896C45"/>
    <w:rsid w:val="008A118E"/>
    <w:rsid w:val="008A1A81"/>
    <w:rsid w:val="008A1EB4"/>
    <w:rsid w:val="008A2E4C"/>
    <w:rsid w:val="008A4988"/>
    <w:rsid w:val="008B05C3"/>
    <w:rsid w:val="008B066E"/>
    <w:rsid w:val="008B4576"/>
    <w:rsid w:val="008B4965"/>
    <w:rsid w:val="008B5799"/>
    <w:rsid w:val="008C0EB6"/>
    <w:rsid w:val="008C1BD5"/>
    <w:rsid w:val="008C40A5"/>
    <w:rsid w:val="008C4170"/>
    <w:rsid w:val="008C707A"/>
    <w:rsid w:val="008C75D8"/>
    <w:rsid w:val="008D0353"/>
    <w:rsid w:val="008D052D"/>
    <w:rsid w:val="008D09D8"/>
    <w:rsid w:val="008D1ABD"/>
    <w:rsid w:val="008D4374"/>
    <w:rsid w:val="008D5017"/>
    <w:rsid w:val="008D6B82"/>
    <w:rsid w:val="008E08B4"/>
    <w:rsid w:val="008E3909"/>
    <w:rsid w:val="008E5D99"/>
    <w:rsid w:val="008E6897"/>
    <w:rsid w:val="008E69B3"/>
    <w:rsid w:val="008E6B60"/>
    <w:rsid w:val="008F1E55"/>
    <w:rsid w:val="008F31CA"/>
    <w:rsid w:val="008F38CA"/>
    <w:rsid w:val="008F606F"/>
    <w:rsid w:val="0090137A"/>
    <w:rsid w:val="00902A01"/>
    <w:rsid w:val="00903FDF"/>
    <w:rsid w:val="00904BF7"/>
    <w:rsid w:val="0090659F"/>
    <w:rsid w:val="0091143E"/>
    <w:rsid w:val="00911FD9"/>
    <w:rsid w:val="00913AD8"/>
    <w:rsid w:val="00915B14"/>
    <w:rsid w:val="00926D53"/>
    <w:rsid w:val="00930540"/>
    <w:rsid w:val="00930E78"/>
    <w:rsid w:val="0093388B"/>
    <w:rsid w:val="00935BAA"/>
    <w:rsid w:val="00936068"/>
    <w:rsid w:val="009366B4"/>
    <w:rsid w:val="00936764"/>
    <w:rsid w:val="00940E01"/>
    <w:rsid w:val="009422AB"/>
    <w:rsid w:val="009422C9"/>
    <w:rsid w:val="009424B1"/>
    <w:rsid w:val="0094398B"/>
    <w:rsid w:val="00950A31"/>
    <w:rsid w:val="009517CC"/>
    <w:rsid w:val="009547E4"/>
    <w:rsid w:val="00954A0A"/>
    <w:rsid w:val="009574B7"/>
    <w:rsid w:val="00957785"/>
    <w:rsid w:val="00957A53"/>
    <w:rsid w:val="00960D94"/>
    <w:rsid w:val="009615D4"/>
    <w:rsid w:val="00961CC0"/>
    <w:rsid w:val="009629AA"/>
    <w:rsid w:val="0096365D"/>
    <w:rsid w:val="0096454C"/>
    <w:rsid w:val="0096486E"/>
    <w:rsid w:val="00964B84"/>
    <w:rsid w:val="00964F8F"/>
    <w:rsid w:val="00966109"/>
    <w:rsid w:val="00971FF9"/>
    <w:rsid w:val="009735B6"/>
    <w:rsid w:val="00974677"/>
    <w:rsid w:val="009761EA"/>
    <w:rsid w:val="00976C65"/>
    <w:rsid w:val="00976E3A"/>
    <w:rsid w:val="00977668"/>
    <w:rsid w:val="00977EF6"/>
    <w:rsid w:val="009802D1"/>
    <w:rsid w:val="009808C9"/>
    <w:rsid w:val="00982A72"/>
    <w:rsid w:val="00982FE9"/>
    <w:rsid w:val="00983723"/>
    <w:rsid w:val="00983CA2"/>
    <w:rsid w:val="0098451A"/>
    <w:rsid w:val="0099092B"/>
    <w:rsid w:val="00990FD7"/>
    <w:rsid w:val="0099288E"/>
    <w:rsid w:val="00992F29"/>
    <w:rsid w:val="00994710"/>
    <w:rsid w:val="00994997"/>
    <w:rsid w:val="00994F82"/>
    <w:rsid w:val="009A00CB"/>
    <w:rsid w:val="009A2F17"/>
    <w:rsid w:val="009A396E"/>
    <w:rsid w:val="009A43A6"/>
    <w:rsid w:val="009A4587"/>
    <w:rsid w:val="009A5618"/>
    <w:rsid w:val="009A5680"/>
    <w:rsid w:val="009A62F0"/>
    <w:rsid w:val="009A6FDC"/>
    <w:rsid w:val="009A70AA"/>
    <w:rsid w:val="009B0B61"/>
    <w:rsid w:val="009B24DF"/>
    <w:rsid w:val="009B2E3C"/>
    <w:rsid w:val="009B2EB2"/>
    <w:rsid w:val="009B4524"/>
    <w:rsid w:val="009B694D"/>
    <w:rsid w:val="009B7384"/>
    <w:rsid w:val="009B75B7"/>
    <w:rsid w:val="009B7B41"/>
    <w:rsid w:val="009B7E0E"/>
    <w:rsid w:val="009C09D0"/>
    <w:rsid w:val="009C161D"/>
    <w:rsid w:val="009C7187"/>
    <w:rsid w:val="009D19E5"/>
    <w:rsid w:val="009D24F5"/>
    <w:rsid w:val="009D268E"/>
    <w:rsid w:val="009D2D63"/>
    <w:rsid w:val="009D6035"/>
    <w:rsid w:val="009D7E46"/>
    <w:rsid w:val="009E58D2"/>
    <w:rsid w:val="009E5A05"/>
    <w:rsid w:val="009E7305"/>
    <w:rsid w:val="009F0EFD"/>
    <w:rsid w:val="009F1E4C"/>
    <w:rsid w:val="009F2A37"/>
    <w:rsid w:val="009F3425"/>
    <w:rsid w:val="009F41B2"/>
    <w:rsid w:val="009F4675"/>
    <w:rsid w:val="009F6BBF"/>
    <w:rsid w:val="00A001AA"/>
    <w:rsid w:val="00A0585C"/>
    <w:rsid w:val="00A076CF"/>
    <w:rsid w:val="00A10B67"/>
    <w:rsid w:val="00A1285C"/>
    <w:rsid w:val="00A13664"/>
    <w:rsid w:val="00A147D9"/>
    <w:rsid w:val="00A15265"/>
    <w:rsid w:val="00A163D0"/>
    <w:rsid w:val="00A1683D"/>
    <w:rsid w:val="00A16F8B"/>
    <w:rsid w:val="00A174AE"/>
    <w:rsid w:val="00A208E5"/>
    <w:rsid w:val="00A20DCB"/>
    <w:rsid w:val="00A21018"/>
    <w:rsid w:val="00A2116A"/>
    <w:rsid w:val="00A24EF4"/>
    <w:rsid w:val="00A26283"/>
    <w:rsid w:val="00A266C3"/>
    <w:rsid w:val="00A27356"/>
    <w:rsid w:val="00A27E95"/>
    <w:rsid w:val="00A31C4F"/>
    <w:rsid w:val="00A36176"/>
    <w:rsid w:val="00A37665"/>
    <w:rsid w:val="00A37AD3"/>
    <w:rsid w:val="00A408AA"/>
    <w:rsid w:val="00A415E2"/>
    <w:rsid w:val="00A458E2"/>
    <w:rsid w:val="00A46170"/>
    <w:rsid w:val="00A47385"/>
    <w:rsid w:val="00A5170E"/>
    <w:rsid w:val="00A5173A"/>
    <w:rsid w:val="00A53A71"/>
    <w:rsid w:val="00A60676"/>
    <w:rsid w:val="00A60B01"/>
    <w:rsid w:val="00A61DE6"/>
    <w:rsid w:val="00A65F76"/>
    <w:rsid w:val="00A660FA"/>
    <w:rsid w:val="00A66D1C"/>
    <w:rsid w:val="00A67ECA"/>
    <w:rsid w:val="00A71E2F"/>
    <w:rsid w:val="00A725A8"/>
    <w:rsid w:val="00A72A2F"/>
    <w:rsid w:val="00A73F9D"/>
    <w:rsid w:val="00A740D4"/>
    <w:rsid w:val="00A741BD"/>
    <w:rsid w:val="00A7778A"/>
    <w:rsid w:val="00A82965"/>
    <w:rsid w:val="00A837A1"/>
    <w:rsid w:val="00A855D5"/>
    <w:rsid w:val="00A8646D"/>
    <w:rsid w:val="00A8654D"/>
    <w:rsid w:val="00A90151"/>
    <w:rsid w:val="00A91D76"/>
    <w:rsid w:val="00A9359B"/>
    <w:rsid w:val="00A96264"/>
    <w:rsid w:val="00A9748C"/>
    <w:rsid w:val="00A97B80"/>
    <w:rsid w:val="00A97C73"/>
    <w:rsid w:val="00AA03A0"/>
    <w:rsid w:val="00AA163B"/>
    <w:rsid w:val="00AA2B03"/>
    <w:rsid w:val="00AA4028"/>
    <w:rsid w:val="00AB0CEB"/>
    <w:rsid w:val="00AB1774"/>
    <w:rsid w:val="00AB2945"/>
    <w:rsid w:val="00AB2A05"/>
    <w:rsid w:val="00AB4F21"/>
    <w:rsid w:val="00AB6014"/>
    <w:rsid w:val="00AC0558"/>
    <w:rsid w:val="00AC10F8"/>
    <w:rsid w:val="00AC1224"/>
    <w:rsid w:val="00AC2C1F"/>
    <w:rsid w:val="00AC4220"/>
    <w:rsid w:val="00AC6553"/>
    <w:rsid w:val="00AC6E87"/>
    <w:rsid w:val="00AD08DD"/>
    <w:rsid w:val="00AD16B8"/>
    <w:rsid w:val="00AD43DA"/>
    <w:rsid w:val="00AD4706"/>
    <w:rsid w:val="00AD4AC2"/>
    <w:rsid w:val="00AD670F"/>
    <w:rsid w:val="00AE0465"/>
    <w:rsid w:val="00AE0A2A"/>
    <w:rsid w:val="00AE4DC2"/>
    <w:rsid w:val="00AE5D1D"/>
    <w:rsid w:val="00AE78C2"/>
    <w:rsid w:val="00AF139A"/>
    <w:rsid w:val="00AF213A"/>
    <w:rsid w:val="00AF5E8D"/>
    <w:rsid w:val="00AF6FF6"/>
    <w:rsid w:val="00AF7073"/>
    <w:rsid w:val="00B000ED"/>
    <w:rsid w:val="00B01A0D"/>
    <w:rsid w:val="00B02FDA"/>
    <w:rsid w:val="00B0308F"/>
    <w:rsid w:val="00B03391"/>
    <w:rsid w:val="00B03594"/>
    <w:rsid w:val="00B0447D"/>
    <w:rsid w:val="00B05C35"/>
    <w:rsid w:val="00B10944"/>
    <w:rsid w:val="00B10D22"/>
    <w:rsid w:val="00B20B95"/>
    <w:rsid w:val="00B22936"/>
    <w:rsid w:val="00B22D50"/>
    <w:rsid w:val="00B23603"/>
    <w:rsid w:val="00B23AAA"/>
    <w:rsid w:val="00B24AFA"/>
    <w:rsid w:val="00B25126"/>
    <w:rsid w:val="00B254B8"/>
    <w:rsid w:val="00B31E9C"/>
    <w:rsid w:val="00B32D6C"/>
    <w:rsid w:val="00B32DF2"/>
    <w:rsid w:val="00B36F63"/>
    <w:rsid w:val="00B37050"/>
    <w:rsid w:val="00B371BD"/>
    <w:rsid w:val="00B3749D"/>
    <w:rsid w:val="00B40320"/>
    <w:rsid w:val="00B43A8C"/>
    <w:rsid w:val="00B50851"/>
    <w:rsid w:val="00B50CF0"/>
    <w:rsid w:val="00B51CB3"/>
    <w:rsid w:val="00B51D4B"/>
    <w:rsid w:val="00B526F6"/>
    <w:rsid w:val="00B530CF"/>
    <w:rsid w:val="00B5402C"/>
    <w:rsid w:val="00B558BD"/>
    <w:rsid w:val="00B56DF5"/>
    <w:rsid w:val="00B610E3"/>
    <w:rsid w:val="00B61344"/>
    <w:rsid w:val="00B6337D"/>
    <w:rsid w:val="00B64867"/>
    <w:rsid w:val="00B65DAA"/>
    <w:rsid w:val="00B6689D"/>
    <w:rsid w:val="00B669CF"/>
    <w:rsid w:val="00B66B2F"/>
    <w:rsid w:val="00B6717B"/>
    <w:rsid w:val="00B67268"/>
    <w:rsid w:val="00B722A9"/>
    <w:rsid w:val="00B738CE"/>
    <w:rsid w:val="00B73FA0"/>
    <w:rsid w:val="00B74F7F"/>
    <w:rsid w:val="00B75B08"/>
    <w:rsid w:val="00B76C02"/>
    <w:rsid w:val="00B81AC2"/>
    <w:rsid w:val="00B81E81"/>
    <w:rsid w:val="00B85E95"/>
    <w:rsid w:val="00B86E65"/>
    <w:rsid w:val="00B8769F"/>
    <w:rsid w:val="00B87859"/>
    <w:rsid w:val="00B87C0D"/>
    <w:rsid w:val="00B9042F"/>
    <w:rsid w:val="00B90B22"/>
    <w:rsid w:val="00B91D47"/>
    <w:rsid w:val="00B93342"/>
    <w:rsid w:val="00B97C5C"/>
    <w:rsid w:val="00BA1305"/>
    <w:rsid w:val="00BA2EF3"/>
    <w:rsid w:val="00BA38B6"/>
    <w:rsid w:val="00BA3CB8"/>
    <w:rsid w:val="00BA5E3E"/>
    <w:rsid w:val="00BA67F8"/>
    <w:rsid w:val="00BA7623"/>
    <w:rsid w:val="00BB0424"/>
    <w:rsid w:val="00BB302C"/>
    <w:rsid w:val="00BB5AE1"/>
    <w:rsid w:val="00BB6377"/>
    <w:rsid w:val="00BB7165"/>
    <w:rsid w:val="00BB7536"/>
    <w:rsid w:val="00BB77A5"/>
    <w:rsid w:val="00BC056B"/>
    <w:rsid w:val="00BC084A"/>
    <w:rsid w:val="00BC1740"/>
    <w:rsid w:val="00BC1B82"/>
    <w:rsid w:val="00BC1BAC"/>
    <w:rsid w:val="00BC1C4B"/>
    <w:rsid w:val="00BC1EFB"/>
    <w:rsid w:val="00BC2BBB"/>
    <w:rsid w:val="00BC3731"/>
    <w:rsid w:val="00BC37A0"/>
    <w:rsid w:val="00BC3AC7"/>
    <w:rsid w:val="00BC4753"/>
    <w:rsid w:val="00BC4C64"/>
    <w:rsid w:val="00BD0C17"/>
    <w:rsid w:val="00BD17C5"/>
    <w:rsid w:val="00BD3EC0"/>
    <w:rsid w:val="00BD7134"/>
    <w:rsid w:val="00BE0748"/>
    <w:rsid w:val="00BE1BDF"/>
    <w:rsid w:val="00BE346F"/>
    <w:rsid w:val="00BE4EE4"/>
    <w:rsid w:val="00BE54DE"/>
    <w:rsid w:val="00BE57B8"/>
    <w:rsid w:val="00BE6990"/>
    <w:rsid w:val="00BF1B23"/>
    <w:rsid w:val="00BF1F4A"/>
    <w:rsid w:val="00BF2E94"/>
    <w:rsid w:val="00BF33D3"/>
    <w:rsid w:val="00BF63DD"/>
    <w:rsid w:val="00BF65E6"/>
    <w:rsid w:val="00BF68C8"/>
    <w:rsid w:val="00C01D12"/>
    <w:rsid w:val="00C01E68"/>
    <w:rsid w:val="00C03734"/>
    <w:rsid w:val="00C05D73"/>
    <w:rsid w:val="00C06822"/>
    <w:rsid w:val="00C11924"/>
    <w:rsid w:val="00C16168"/>
    <w:rsid w:val="00C16B82"/>
    <w:rsid w:val="00C20F9A"/>
    <w:rsid w:val="00C24247"/>
    <w:rsid w:val="00C24739"/>
    <w:rsid w:val="00C2715D"/>
    <w:rsid w:val="00C276EB"/>
    <w:rsid w:val="00C30409"/>
    <w:rsid w:val="00C3230D"/>
    <w:rsid w:val="00C32330"/>
    <w:rsid w:val="00C326F9"/>
    <w:rsid w:val="00C33678"/>
    <w:rsid w:val="00C33B5F"/>
    <w:rsid w:val="00C36557"/>
    <w:rsid w:val="00C37A29"/>
    <w:rsid w:val="00C4001D"/>
    <w:rsid w:val="00C41A14"/>
    <w:rsid w:val="00C41C64"/>
    <w:rsid w:val="00C42C02"/>
    <w:rsid w:val="00C42E0A"/>
    <w:rsid w:val="00C446C1"/>
    <w:rsid w:val="00C4476C"/>
    <w:rsid w:val="00C45B61"/>
    <w:rsid w:val="00C471C1"/>
    <w:rsid w:val="00C50902"/>
    <w:rsid w:val="00C519FE"/>
    <w:rsid w:val="00C543CE"/>
    <w:rsid w:val="00C556AA"/>
    <w:rsid w:val="00C55F54"/>
    <w:rsid w:val="00C5754D"/>
    <w:rsid w:val="00C5760E"/>
    <w:rsid w:val="00C60AD7"/>
    <w:rsid w:val="00C62E80"/>
    <w:rsid w:val="00C64A2A"/>
    <w:rsid w:val="00C67FE4"/>
    <w:rsid w:val="00C70EFC"/>
    <w:rsid w:val="00C70F53"/>
    <w:rsid w:val="00C736D1"/>
    <w:rsid w:val="00C761BF"/>
    <w:rsid w:val="00C770F4"/>
    <w:rsid w:val="00C81D06"/>
    <w:rsid w:val="00C826D1"/>
    <w:rsid w:val="00C82B35"/>
    <w:rsid w:val="00C83127"/>
    <w:rsid w:val="00C83EDB"/>
    <w:rsid w:val="00C84404"/>
    <w:rsid w:val="00C8689C"/>
    <w:rsid w:val="00C87EFD"/>
    <w:rsid w:val="00C92CAA"/>
    <w:rsid w:val="00C932F3"/>
    <w:rsid w:val="00C9371C"/>
    <w:rsid w:val="00C95050"/>
    <w:rsid w:val="00C96576"/>
    <w:rsid w:val="00C969F5"/>
    <w:rsid w:val="00CA12A6"/>
    <w:rsid w:val="00CA14D5"/>
    <w:rsid w:val="00CA2570"/>
    <w:rsid w:val="00CA4185"/>
    <w:rsid w:val="00CA4CA6"/>
    <w:rsid w:val="00CA5753"/>
    <w:rsid w:val="00CA5F5E"/>
    <w:rsid w:val="00CA63D8"/>
    <w:rsid w:val="00CA6C65"/>
    <w:rsid w:val="00CA7B3C"/>
    <w:rsid w:val="00CB0EB4"/>
    <w:rsid w:val="00CB1A23"/>
    <w:rsid w:val="00CB4FD3"/>
    <w:rsid w:val="00CB5ADB"/>
    <w:rsid w:val="00CB790F"/>
    <w:rsid w:val="00CC0AB6"/>
    <w:rsid w:val="00CC0EC4"/>
    <w:rsid w:val="00CC125D"/>
    <w:rsid w:val="00CC3421"/>
    <w:rsid w:val="00CC5389"/>
    <w:rsid w:val="00CC6530"/>
    <w:rsid w:val="00CD2DBB"/>
    <w:rsid w:val="00CD40CA"/>
    <w:rsid w:val="00CD61EB"/>
    <w:rsid w:val="00CD6480"/>
    <w:rsid w:val="00CD6C3D"/>
    <w:rsid w:val="00CD7047"/>
    <w:rsid w:val="00CE1909"/>
    <w:rsid w:val="00CE3751"/>
    <w:rsid w:val="00CE59C8"/>
    <w:rsid w:val="00CE7016"/>
    <w:rsid w:val="00CF02F0"/>
    <w:rsid w:val="00CF191F"/>
    <w:rsid w:val="00CF603D"/>
    <w:rsid w:val="00D0195C"/>
    <w:rsid w:val="00D027A1"/>
    <w:rsid w:val="00D0452D"/>
    <w:rsid w:val="00D051E8"/>
    <w:rsid w:val="00D1086E"/>
    <w:rsid w:val="00D10A81"/>
    <w:rsid w:val="00D11D5F"/>
    <w:rsid w:val="00D12A1D"/>
    <w:rsid w:val="00D13E84"/>
    <w:rsid w:val="00D16383"/>
    <w:rsid w:val="00D16B52"/>
    <w:rsid w:val="00D16F74"/>
    <w:rsid w:val="00D20F86"/>
    <w:rsid w:val="00D217FA"/>
    <w:rsid w:val="00D2491B"/>
    <w:rsid w:val="00D2753B"/>
    <w:rsid w:val="00D27CF0"/>
    <w:rsid w:val="00D3133E"/>
    <w:rsid w:val="00D33861"/>
    <w:rsid w:val="00D34063"/>
    <w:rsid w:val="00D34DC7"/>
    <w:rsid w:val="00D350EA"/>
    <w:rsid w:val="00D35F8B"/>
    <w:rsid w:val="00D376B8"/>
    <w:rsid w:val="00D3773A"/>
    <w:rsid w:val="00D402E8"/>
    <w:rsid w:val="00D4087D"/>
    <w:rsid w:val="00D417C1"/>
    <w:rsid w:val="00D423AF"/>
    <w:rsid w:val="00D42915"/>
    <w:rsid w:val="00D433EC"/>
    <w:rsid w:val="00D44507"/>
    <w:rsid w:val="00D46C5A"/>
    <w:rsid w:val="00D47510"/>
    <w:rsid w:val="00D47DF8"/>
    <w:rsid w:val="00D51E29"/>
    <w:rsid w:val="00D5419F"/>
    <w:rsid w:val="00D55588"/>
    <w:rsid w:val="00D60649"/>
    <w:rsid w:val="00D61E88"/>
    <w:rsid w:val="00D62D47"/>
    <w:rsid w:val="00D630E6"/>
    <w:rsid w:val="00D65931"/>
    <w:rsid w:val="00D660F4"/>
    <w:rsid w:val="00D662F6"/>
    <w:rsid w:val="00D663B6"/>
    <w:rsid w:val="00D67AA0"/>
    <w:rsid w:val="00D7205C"/>
    <w:rsid w:val="00D723FA"/>
    <w:rsid w:val="00D75F5D"/>
    <w:rsid w:val="00D80395"/>
    <w:rsid w:val="00D82457"/>
    <w:rsid w:val="00D827CE"/>
    <w:rsid w:val="00D83923"/>
    <w:rsid w:val="00D83AC8"/>
    <w:rsid w:val="00D861F1"/>
    <w:rsid w:val="00D86271"/>
    <w:rsid w:val="00D86AB1"/>
    <w:rsid w:val="00D86E8E"/>
    <w:rsid w:val="00D9303F"/>
    <w:rsid w:val="00D9419D"/>
    <w:rsid w:val="00D94234"/>
    <w:rsid w:val="00DA0559"/>
    <w:rsid w:val="00DA1BDF"/>
    <w:rsid w:val="00DA1D27"/>
    <w:rsid w:val="00DA3631"/>
    <w:rsid w:val="00DA3C61"/>
    <w:rsid w:val="00DA7D02"/>
    <w:rsid w:val="00DB1A43"/>
    <w:rsid w:val="00DB203C"/>
    <w:rsid w:val="00DB2883"/>
    <w:rsid w:val="00DB4381"/>
    <w:rsid w:val="00DB6D54"/>
    <w:rsid w:val="00DC03A0"/>
    <w:rsid w:val="00DC0631"/>
    <w:rsid w:val="00DC1647"/>
    <w:rsid w:val="00DC20E6"/>
    <w:rsid w:val="00DC3D5C"/>
    <w:rsid w:val="00DC5BA4"/>
    <w:rsid w:val="00DC5E0C"/>
    <w:rsid w:val="00DC635F"/>
    <w:rsid w:val="00DC67EC"/>
    <w:rsid w:val="00DC6D65"/>
    <w:rsid w:val="00DC712B"/>
    <w:rsid w:val="00DD0C3A"/>
    <w:rsid w:val="00DD1193"/>
    <w:rsid w:val="00DD2FE0"/>
    <w:rsid w:val="00DD30B0"/>
    <w:rsid w:val="00DD381E"/>
    <w:rsid w:val="00DD4FF1"/>
    <w:rsid w:val="00DD5F09"/>
    <w:rsid w:val="00DD6D93"/>
    <w:rsid w:val="00DD70B5"/>
    <w:rsid w:val="00DD785F"/>
    <w:rsid w:val="00DE1B54"/>
    <w:rsid w:val="00DE1E46"/>
    <w:rsid w:val="00DE1EA0"/>
    <w:rsid w:val="00DE5703"/>
    <w:rsid w:val="00DF0985"/>
    <w:rsid w:val="00DF11FE"/>
    <w:rsid w:val="00DF1C44"/>
    <w:rsid w:val="00DF49FB"/>
    <w:rsid w:val="00DF4E3E"/>
    <w:rsid w:val="00DF4ED0"/>
    <w:rsid w:val="00DF7F3F"/>
    <w:rsid w:val="00E01D46"/>
    <w:rsid w:val="00E02325"/>
    <w:rsid w:val="00E0453D"/>
    <w:rsid w:val="00E04A6C"/>
    <w:rsid w:val="00E04C26"/>
    <w:rsid w:val="00E05FA6"/>
    <w:rsid w:val="00E12B03"/>
    <w:rsid w:val="00E1648A"/>
    <w:rsid w:val="00E17D45"/>
    <w:rsid w:val="00E24D0E"/>
    <w:rsid w:val="00E25474"/>
    <w:rsid w:val="00E25E1D"/>
    <w:rsid w:val="00E26B0E"/>
    <w:rsid w:val="00E314FA"/>
    <w:rsid w:val="00E32231"/>
    <w:rsid w:val="00E32F93"/>
    <w:rsid w:val="00E3388A"/>
    <w:rsid w:val="00E36B0A"/>
    <w:rsid w:val="00E36D11"/>
    <w:rsid w:val="00E41DB2"/>
    <w:rsid w:val="00E42994"/>
    <w:rsid w:val="00E4384D"/>
    <w:rsid w:val="00E472C6"/>
    <w:rsid w:val="00E477BB"/>
    <w:rsid w:val="00E50D4F"/>
    <w:rsid w:val="00E538C5"/>
    <w:rsid w:val="00E54785"/>
    <w:rsid w:val="00E54B2B"/>
    <w:rsid w:val="00E57062"/>
    <w:rsid w:val="00E57E78"/>
    <w:rsid w:val="00E60782"/>
    <w:rsid w:val="00E615FE"/>
    <w:rsid w:val="00E633C6"/>
    <w:rsid w:val="00E6375B"/>
    <w:rsid w:val="00E64908"/>
    <w:rsid w:val="00E64B28"/>
    <w:rsid w:val="00E67A6B"/>
    <w:rsid w:val="00E72AD3"/>
    <w:rsid w:val="00E7331B"/>
    <w:rsid w:val="00E74E10"/>
    <w:rsid w:val="00E75404"/>
    <w:rsid w:val="00E7662B"/>
    <w:rsid w:val="00E77BB0"/>
    <w:rsid w:val="00E82D0D"/>
    <w:rsid w:val="00E8444C"/>
    <w:rsid w:val="00E84B77"/>
    <w:rsid w:val="00E852E3"/>
    <w:rsid w:val="00E86339"/>
    <w:rsid w:val="00E86E2C"/>
    <w:rsid w:val="00E91278"/>
    <w:rsid w:val="00E92BA5"/>
    <w:rsid w:val="00E93EB6"/>
    <w:rsid w:val="00E945AC"/>
    <w:rsid w:val="00E95747"/>
    <w:rsid w:val="00E96D11"/>
    <w:rsid w:val="00E97909"/>
    <w:rsid w:val="00EA0749"/>
    <w:rsid w:val="00EA1943"/>
    <w:rsid w:val="00EA300A"/>
    <w:rsid w:val="00EA56A7"/>
    <w:rsid w:val="00EA6F5A"/>
    <w:rsid w:val="00EA73CA"/>
    <w:rsid w:val="00EA7EBB"/>
    <w:rsid w:val="00EB0176"/>
    <w:rsid w:val="00EB2006"/>
    <w:rsid w:val="00EB607B"/>
    <w:rsid w:val="00EB69C0"/>
    <w:rsid w:val="00EB6FAF"/>
    <w:rsid w:val="00EB7F21"/>
    <w:rsid w:val="00EB7F49"/>
    <w:rsid w:val="00EC0062"/>
    <w:rsid w:val="00EC2DA2"/>
    <w:rsid w:val="00EC3F9C"/>
    <w:rsid w:val="00ED0075"/>
    <w:rsid w:val="00ED064A"/>
    <w:rsid w:val="00ED3955"/>
    <w:rsid w:val="00ED4AC9"/>
    <w:rsid w:val="00ED51EA"/>
    <w:rsid w:val="00ED56AF"/>
    <w:rsid w:val="00EE28A0"/>
    <w:rsid w:val="00EE291D"/>
    <w:rsid w:val="00EE3C4E"/>
    <w:rsid w:val="00EE3E8D"/>
    <w:rsid w:val="00EE4B19"/>
    <w:rsid w:val="00EE6F14"/>
    <w:rsid w:val="00EE7B5F"/>
    <w:rsid w:val="00EF3F23"/>
    <w:rsid w:val="00EF4FCF"/>
    <w:rsid w:val="00EF51F6"/>
    <w:rsid w:val="00EF6231"/>
    <w:rsid w:val="00EF73C4"/>
    <w:rsid w:val="00F015EB"/>
    <w:rsid w:val="00F02D29"/>
    <w:rsid w:val="00F0513D"/>
    <w:rsid w:val="00F102B9"/>
    <w:rsid w:val="00F1035D"/>
    <w:rsid w:val="00F120D7"/>
    <w:rsid w:val="00F127C3"/>
    <w:rsid w:val="00F12CD9"/>
    <w:rsid w:val="00F13643"/>
    <w:rsid w:val="00F162D4"/>
    <w:rsid w:val="00F203CB"/>
    <w:rsid w:val="00F20AB8"/>
    <w:rsid w:val="00F2167D"/>
    <w:rsid w:val="00F21C7A"/>
    <w:rsid w:val="00F22C53"/>
    <w:rsid w:val="00F22D93"/>
    <w:rsid w:val="00F25C30"/>
    <w:rsid w:val="00F268E8"/>
    <w:rsid w:val="00F308A1"/>
    <w:rsid w:val="00F3632A"/>
    <w:rsid w:val="00F3696D"/>
    <w:rsid w:val="00F37444"/>
    <w:rsid w:val="00F3754C"/>
    <w:rsid w:val="00F376F6"/>
    <w:rsid w:val="00F37AFA"/>
    <w:rsid w:val="00F4010B"/>
    <w:rsid w:val="00F43E5B"/>
    <w:rsid w:val="00F44385"/>
    <w:rsid w:val="00F44628"/>
    <w:rsid w:val="00F4702C"/>
    <w:rsid w:val="00F47437"/>
    <w:rsid w:val="00F505B8"/>
    <w:rsid w:val="00F5207A"/>
    <w:rsid w:val="00F525A1"/>
    <w:rsid w:val="00F54C4F"/>
    <w:rsid w:val="00F613F3"/>
    <w:rsid w:val="00F61479"/>
    <w:rsid w:val="00F6240C"/>
    <w:rsid w:val="00F63402"/>
    <w:rsid w:val="00F634F6"/>
    <w:rsid w:val="00F63CEC"/>
    <w:rsid w:val="00F6428D"/>
    <w:rsid w:val="00F65CD8"/>
    <w:rsid w:val="00F66824"/>
    <w:rsid w:val="00F676F9"/>
    <w:rsid w:val="00F67D7E"/>
    <w:rsid w:val="00F7048F"/>
    <w:rsid w:val="00F71986"/>
    <w:rsid w:val="00F735D0"/>
    <w:rsid w:val="00F73ACE"/>
    <w:rsid w:val="00F74931"/>
    <w:rsid w:val="00F755DA"/>
    <w:rsid w:val="00F77431"/>
    <w:rsid w:val="00F77A68"/>
    <w:rsid w:val="00F82A75"/>
    <w:rsid w:val="00F82B1E"/>
    <w:rsid w:val="00F8755A"/>
    <w:rsid w:val="00F87761"/>
    <w:rsid w:val="00F87B07"/>
    <w:rsid w:val="00F87DFE"/>
    <w:rsid w:val="00F91082"/>
    <w:rsid w:val="00F93534"/>
    <w:rsid w:val="00F94880"/>
    <w:rsid w:val="00FA165F"/>
    <w:rsid w:val="00FA5B9A"/>
    <w:rsid w:val="00FB0D65"/>
    <w:rsid w:val="00FB127D"/>
    <w:rsid w:val="00FB14F8"/>
    <w:rsid w:val="00FB253A"/>
    <w:rsid w:val="00FB29DB"/>
    <w:rsid w:val="00FB7D6B"/>
    <w:rsid w:val="00FC1AF6"/>
    <w:rsid w:val="00FC2382"/>
    <w:rsid w:val="00FC2D8B"/>
    <w:rsid w:val="00FC3383"/>
    <w:rsid w:val="00FC4A31"/>
    <w:rsid w:val="00FD3306"/>
    <w:rsid w:val="00FD3CD2"/>
    <w:rsid w:val="00FD50EC"/>
    <w:rsid w:val="00FD5386"/>
    <w:rsid w:val="00FD5B0C"/>
    <w:rsid w:val="00FD7020"/>
    <w:rsid w:val="00FE0087"/>
    <w:rsid w:val="00FE05E5"/>
    <w:rsid w:val="00FE0C97"/>
    <w:rsid w:val="00FE2C15"/>
    <w:rsid w:val="00FE461E"/>
    <w:rsid w:val="00FE50FD"/>
    <w:rsid w:val="00FE5295"/>
    <w:rsid w:val="00FE57D8"/>
    <w:rsid w:val="00FE5BFA"/>
    <w:rsid w:val="00FE63C8"/>
    <w:rsid w:val="00FE6C9E"/>
    <w:rsid w:val="00FF0EF6"/>
    <w:rsid w:val="00FF5D64"/>
    <w:rsid w:val="00FF699E"/>
    <w:rsid w:val="00FF6B59"/>
    <w:rsid w:val="01389CD9"/>
    <w:rsid w:val="02A4ADBC"/>
    <w:rsid w:val="02F2F3F9"/>
    <w:rsid w:val="0347379D"/>
    <w:rsid w:val="0485DB9E"/>
    <w:rsid w:val="04B3DF6D"/>
    <w:rsid w:val="052F836B"/>
    <w:rsid w:val="06C2A05E"/>
    <w:rsid w:val="07171DCA"/>
    <w:rsid w:val="079D7C7A"/>
    <w:rsid w:val="083BFE1A"/>
    <w:rsid w:val="086EAF77"/>
    <w:rsid w:val="0883A720"/>
    <w:rsid w:val="0957C50B"/>
    <w:rsid w:val="0B0EF225"/>
    <w:rsid w:val="0B2320F1"/>
    <w:rsid w:val="0DE7D86B"/>
    <w:rsid w:val="0F41DC45"/>
    <w:rsid w:val="0F7BE63E"/>
    <w:rsid w:val="10C64097"/>
    <w:rsid w:val="114EFF1D"/>
    <w:rsid w:val="1164F3F5"/>
    <w:rsid w:val="125350F0"/>
    <w:rsid w:val="12583A7C"/>
    <w:rsid w:val="12854E5B"/>
    <w:rsid w:val="14B0DADA"/>
    <w:rsid w:val="1630B6BA"/>
    <w:rsid w:val="199C710D"/>
    <w:rsid w:val="19D03246"/>
    <w:rsid w:val="1A2E6A8E"/>
    <w:rsid w:val="1AB28D15"/>
    <w:rsid w:val="1B35DD37"/>
    <w:rsid w:val="1B66AF8D"/>
    <w:rsid w:val="1D2D1753"/>
    <w:rsid w:val="1DE4745D"/>
    <w:rsid w:val="1DF9D757"/>
    <w:rsid w:val="212514BD"/>
    <w:rsid w:val="214E9792"/>
    <w:rsid w:val="215677C6"/>
    <w:rsid w:val="22699282"/>
    <w:rsid w:val="22BFC7A1"/>
    <w:rsid w:val="22C6E8D4"/>
    <w:rsid w:val="2367F706"/>
    <w:rsid w:val="23B7E199"/>
    <w:rsid w:val="24F1F950"/>
    <w:rsid w:val="2789F873"/>
    <w:rsid w:val="28098A92"/>
    <w:rsid w:val="288A5E2E"/>
    <w:rsid w:val="2A0C7781"/>
    <w:rsid w:val="2AB8FA10"/>
    <w:rsid w:val="2B054AE1"/>
    <w:rsid w:val="2BEBDC5B"/>
    <w:rsid w:val="2D654CB3"/>
    <w:rsid w:val="2EB70BDC"/>
    <w:rsid w:val="2F561FEA"/>
    <w:rsid w:val="2F7BD093"/>
    <w:rsid w:val="30597E8A"/>
    <w:rsid w:val="31F81E68"/>
    <w:rsid w:val="323F8CD2"/>
    <w:rsid w:val="32EA09C7"/>
    <w:rsid w:val="3482C174"/>
    <w:rsid w:val="348EEBD3"/>
    <w:rsid w:val="34D31BE7"/>
    <w:rsid w:val="36B9FB01"/>
    <w:rsid w:val="37516628"/>
    <w:rsid w:val="38F06BF3"/>
    <w:rsid w:val="3A8F2B21"/>
    <w:rsid w:val="3B582BC9"/>
    <w:rsid w:val="3B62929A"/>
    <w:rsid w:val="3B64A18E"/>
    <w:rsid w:val="3D4560BE"/>
    <w:rsid w:val="3E4B2DF2"/>
    <w:rsid w:val="3F2961A9"/>
    <w:rsid w:val="3F899490"/>
    <w:rsid w:val="4040C8D6"/>
    <w:rsid w:val="408112BF"/>
    <w:rsid w:val="4095957E"/>
    <w:rsid w:val="422BE4DD"/>
    <w:rsid w:val="43666606"/>
    <w:rsid w:val="4445E677"/>
    <w:rsid w:val="44969037"/>
    <w:rsid w:val="45D6F1E1"/>
    <w:rsid w:val="46C70350"/>
    <w:rsid w:val="47217AB7"/>
    <w:rsid w:val="484F0149"/>
    <w:rsid w:val="487156DA"/>
    <w:rsid w:val="488D277E"/>
    <w:rsid w:val="4A330239"/>
    <w:rsid w:val="4A6F9BC6"/>
    <w:rsid w:val="4B2E3527"/>
    <w:rsid w:val="4B542BF5"/>
    <w:rsid w:val="4BC0A5B9"/>
    <w:rsid w:val="4C794B5C"/>
    <w:rsid w:val="4C8CBD9C"/>
    <w:rsid w:val="4D46A885"/>
    <w:rsid w:val="4DA80366"/>
    <w:rsid w:val="4E530680"/>
    <w:rsid w:val="4E65D5E9"/>
    <w:rsid w:val="4F25BCB7"/>
    <w:rsid w:val="51F31B91"/>
    <w:rsid w:val="52842B5D"/>
    <w:rsid w:val="52B52F87"/>
    <w:rsid w:val="548C6589"/>
    <w:rsid w:val="55CE2E74"/>
    <w:rsid w:val="56D60041"/>
    <w:rsid w:val="57465616"/>
    <w:rsid w:val="577687A8"/>
    <w:rsid w:val="57F59562"/>
    <w:rsid w:val="588682EB"/>
    <w:rsid w:val="5A45B41B"/>
    <w:rsid w:val="5AF7C612"/>
    <w:rsid w:val="5D8EAF86"/>
    <w:rsid w:val="5EE7D2AD"/>
    <w:rsid w:val="5FB43A97"/>
    <w:rsid w:val="5FC132AC"/>
    <w:rsid w:val="625114EE"/>
    <w:rsid w:val="63C7194D"/>
    <w:rsid w:val="652AD8C0"/>
    <w:rsid w:val="66A48309"/>
    <w:rsid w:val="68B0033C"/>
    <w:rsid w:val="6968FB63"/>
    <w:rsid w:val="69B083C2"/>
    <w:rsid w:val="69D84AAB"/>
    <w:rsid w:val="6C894BBA"/>
    <w:rsid w:val="6C8ABC37"/>
    <w:rsid w:val="6CC1CEE6"/>
    <w:rsid w:val="6D26D8C3"/>
    <w:rsid w:val="6DB7BF55"/>
    <w:rsid w:val="6EB6CF5D"/>
    <w:rsid w:val="6F0DF697"/>
    <w:rsid w:val="70751A74"/>
    <w:rsid w:val="70EF6017"/>
    <w:rsid w:val="718D565E"/>
    <w:rsid w:val="71AE9DF1"/>
    <w:rsid w:val="71C6C1CB"/>
    <w:rsid w:val="7210EAD5"/>
    <w:rsid w:val="728A4667"/>
    <w:rsid w:val="72B29F4F"/>
    <w:rsid w:val="72F9FDBB"/>
    <w:rsid w:val="7364A173"/>
    <w:rsid w:val="7406E90B"/>
    <w:rsid w:val="742700D9"/>
    <w:rsid w:val="74717DC7"/>
    <w:rsid w:val="75D4A303"/>
    <w:rsid w:val="76B6C158"/>
    <w:rsid w:val="77CD6EDE"/>
    <w:rsid w:val="7900991A"/>
    <w:rsid w:val="7931AD81"/>
    <w:rsid w:val="796A2978"/>
    <w:rsid w:val="7A0777CB"/>
    <w:rsid w:val="7AFB8CE6"/>
    <w:rsid w:val="7CF2A501"/>
    <w:rsid w:val="7D311BB5"/>
    <w:rsid w:val="7E73C67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E8A4"/>
  <w15:chartTrackingRefBased/>
  <w15:docId w15:val="{F41FD7CC-676C-4B2C-AB3F-D03123F06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BD"/>
    <w:pPr>
      <w:spacing w:after="180" w:line="199" w:lineRule="auto"/>
    </w:pPr>
    <w:rPr>
      <w:rFonts w:ascii="Roboto" w:hAnsi="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1070C3"/>
    <w:pPr>
      <w:spacing w:before="400" w:after="24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1070C3"/>
    <w:pPr>
      <w:spacing w:after="120" w:line="240" w:lineRule="auto"/>
      <w:contextualSpacing/>
      <w:outlineLvl w:val="2"/>
    </w:pPr>
    <w:rPr>
      <w:rFonts w:ascii="Roboto" w:hAnsi="Roboto" w:cstheme="majorHAnsi"/>
      <w:b/>
      <w:bCs/>
      <w:i/>
      <w:color w:val="002554"/>
      <w:spacing w:val="-3"/>
      <w:sz w:val="24"/>
      <w:szCs w:val="18"/>
    </w:rPr>
  </w:style>
  <w:style w:type="paragraph" w:styleId="Heading4">
    <w:name w:val="heading 4"/>
    <w:basedOn w:val="Normal"/>
    <w:next w:val="Normal"/>
    <w:link w:val="Heading4Char"/>
    <w:uiPriority w:val="9"/>
    <w:qFormat/>
    <w:rsid w:val="00D402E8"/>
    <w:pPr>
      <w:keepNext/>
      <w:keepLines/>
      <w:spacing w:after="60"/>
      <w:outlineLvl w:val="3"/>
    </w:pPr>
    <w:rPr>
      <w:rFonts w:eastAsiaTheme="majorEastAsia" w:cstheme="majorBidi"/>
      <w:iCs/>
      <w:caps/>
      <w:sz w:val="19"/>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5870BD"/>
    <w:pPr>
      <w:numPr>
        <w:numId w:val="8"/>
      </w:numPr>
      <w:spacing w:after="130" w:line="192" w:lineRule="auto"/>
    </w:pPr>
  </w:style>
  <w:style w:type="paragraph" w:styleId="ListBullet2">
    <w:name w:val="List Bullet 2"/>
    <w:basedOn w:val="Normal"/>
    <w:uiPriority w:val="99"/>
    <w:unhideWhenUsed/>
    <w:qFormat/>
    <w:rsid w:val="005870BD"/>
    <w:pPr>
      <w:numPr>
        <w:ilvl w:val="1"/>
        <w:numId w:val="8"/>
      </w:numPr>
      <w:spacing w:after="130" w:line="192" w:lineRule="auto"/>
    </w:pPr>
  </w:style>
  <w:style w:type="paragraph" w:styleId="ListNumber">
    <w:name w:val="List Number"/>
    <w:basedOn w:val="Normal"/>
    <w:uiPriority w:val="99"/>
    <w:unhideWhenUsed/>
    <w:qFormat/>
    <w:rsid w:val="005870BD"/>
    <w:pPr>
      <w:numPr>
        <w:numId w:val="5"/>
      </w:numPr>
      <w:spacing w:after="120"/>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numPr>
        <w:ilvl w:val="1"/>
        <w:numId w:val="5"/>
      </w:numPr>
      <w:contextualSpacing/>
    </w:pPr>
  </w:style>
  <w:style w:type="character" w:customStyle="1" w:styleId="Heading2Char">
    <w:name w:val="Heading 2 Char"/>
    <w:basedOn w:val="DefaultParagraphFont"/>
    <w:link w:val="Heading2"/>
    <w:uiPriority w:val="9"/>
    <w:rsid w:val="001070C3"/>
    <w:rPr>
      <w:rFonts w:ascii="Roboto" w:hAnsi="Roboto" w:cstheme="majorHAnsi"/>
      <w:b/>
      <w:bCs/>
      <w:color w:val="002554"/>
      <w:spacing w:val="-3"/>
      <w:sz w:val="28"/>
      <w:szCs w:val="21"/>
    </w:rPr>
  </w:style>
  <w:style w:type="paragraph" w:styleId="ListParagraph">
    <w:name w:val="List Paragraph"/>
    <w:aliases w:val="Recommendation,List Paragraph1,List Paragraph11,L,Number"/>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numPr>
        <w:ilvl w:val="2"/>
        <w:numId w:val="8"/>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5"/>
      </w:numPr>
      <w:contextualSpacing/>
    </w:pPr>
  </w:style>
  <w:style w:type="paragraph" w:styleId="ListNumber4">
    <w:name w:val="List Number 4"/>
    <w:basedOn w:val="Normal"/>
    <w:uiPriority w:val="99"/>
    <w:unhideWhenUsed/>
    <w:rsid w:val="00405A17"/>
    <w:pPr>
      <w:numPr>
        <w:ilvl w:val="3"/>
        <w:numId w:val="5"/>
      </w:numPr>
      <w:contextualSpacing/>
    </w:pPr>
  </w:style>
  <w:style w:type="paragraph" w:styleId="ListNumber5">
    <w:name w:val="List Number 5"/>
    <w:basedOn w:val="Normal"/>
    <w:uiPriority w:val="99"/>
    <w:unhideWhenUsed/>
    <w:rsid w:val="00405A17"/>
    <w:pPr>
      <w:numPr>
        <w:ilvl w:val="4"/>
        <w:numId w:val="5"/>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070C3"/>
    <w:rPr>
      <w:rFonts w:ascii="Roboto" w:hAnsi="Roboto" w:cstheme="majorHAnsi"/>
      <w:b/>
      <w:bCs/>
      <w:i/>
      <w:color w:val="002554"/>
      <w:spacing w:val="-3"/>
      <w:sz w:val="24"/>
      <w:szCs w:val="18"/>
    </w:rPr>
  </w:style>
  <w:style w:type="character" w:customStyle="1" w:styleId="Heading4Char">
    <w:name w:val="Heading 4 Char"/>
    <w:basedOn w:val="DefaultParagraphFont"/>
    <w:link w:val="Heading4"/>
    <w:uiPriority w:val="9"/>
    <w:rsid w:val="00D402E8"/>
    <w:rPr>
      <w:rFonts w:ascii="Roboto" w:eastAsiaTheme="majorEastAsia" w:hAnsi="Roboto" w:cstheme="majorBidi"/>
      <w:iCs/>
      <w:caps/>
      <w:color w:val="000031" w:themeColor="text2"/>
      <w:spacing w:val="-5"/>
      <w:sz w:val="19"/>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qFormat/>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8"/>
      </w:numPr>
      <w:spacing w:after="130" w:line="192" w:lineRule="auto"/>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spacing w:before="120" w:after="120"/>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Source Sans Pro" w:hAnsi="Source Sans Pro"/>
        <w:b/>
      </w:rPr>
    </w:tblStylePr>
    <w:tblStylePr w:type="lastRow">
      <w:rPr>
        <w:rFonts w:ascii="Source Sans Pro" w:hAnsi="Source Sans Pro"/>
        <w:b/>
      </w:rPr>
    </w:tblStylePr>
    <w:tblStylePr w:type="firstCol">
      <w:rPr>
        <w:rFonts w:ascii="Source Sans Pro" w:hAnsi="Source Sans Pro"/>
        <w:b/>
      </w:rPr>
    </w:tblStylePr>
  </w:style>
  <w:style w:type="character" w:customStyle="1" w:styleId="IntroductionChar">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line="240" w:lineRule="auto"/>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qFormat/>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4810B5"/>
    <w:pPr>
      <w:tabs>
        <w:tab w:val="right" w:pos="8220"/>
      </w:tabs>
      <w:spacing w:after="100"/>
      <w:ind w:left="255"/>
    </w:pPr>
  </w:style>
  <w:style w:type="paragraph" w:styleId="TOC3">
    <w:name w:val="toc 3"/>
    <w:basedOn w:val="Normal"/>
    <w:next w:val="Normal"/>
    <w:autoRedefine/>
    <w:uiPriority w:val="39"/>
    <w:unhideWhenUsed/>
    <w:rsid w:val="00DF7F3F"/>
    <w:pPr>
      <w:numPr>
        <w:ilvl w:val="2"/>
        <w:numId w:val="7"/>
      </w:numPr>
      <w:tabs>
        <w:tab w:val="left" w:pos="510"/>
        <w:tab w:val="right" w:pos="6691"/>
      </w:tabs>
      <w:spacing w:after="100"/>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7"/>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Char Char,Char,fn"/>
    <w:basedOn w:val="Normal"/>
    <w:link w:val="FootnoteTextChar"/>
    <w:uiPriority w:val="99"/>
    <w:rsid w:val="001070C3"/>
    <w:pPr>
      <w:spacing w:after="0" w:line="240" w:lineRule="auto"/>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hAnsi="Roboto"/>
      <w:b w:val="0"/>
      <w:color w:val="002554"/>
      <w:spacing w:val="-5"/>
      <w:sz w:val="24"/>
    </w:rPr>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6"/>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hAnsi="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unhideWhenUsed/>
    <w:qFormat/>
    <w:rsid w:val="00C55F54"/>
    <w:rPr>
      <w:sz w:val="16"/>
      <w:szCs w:val="16"/>
    </w:rPr>
  </w:style>
  <w:style w:type="paragraph" w:styleId="CommentText">
    <w:name w:val="annotation text"/>
    <w:basedOn w:val="Normal"/>
    <w:link w:val="CommentTextChar"/>
    <w:uiPriority w:val="99"/>
    <w:unhideWhenUsed/>
    <w:rsid w:val="00C55F54"/>
    <w:pPr>
      <w:spacing w:after="160" w:line="240" w:lineRule="auto"/>
    </w:pPr>
    <w:rPr>
      <w:rFonts w:asciiTheme="minorHAnsi" w:hAnsiTheme="minorHAnsi"/>
      <w:color w:val="auto"/>
      <w:spacing w:val="0"/>
      <w:sz w:val="20"/>
      <w:szCs w:val="20"/>
    </w:rPr>
  </w:style>
  <w:style w:type="character" w:customStyle="1" w:styleId="CommentTextChar">
    <w:name w:val="Comment Text Char"/>
    <w:basedOn w:val="DefaultParagraphFont"/>
    <w:link w:val="CommentText"/>
    <w:uiPriority w:val="99"/>
    <w:rsid w:val="00C55F54"/>
    <w:rPr>
      <w:sz w:val="20"/>
      <w:szCs w:val="20"/>
    </w:rPr>
  </w:style>
  <w:style w:type="character" w:customStyle="1" w:styleId="ListParagraphChar">
    <w:name w:val="List Paragraph Char"/>
    <w:aliases w:val="Recommendation Char,List Paragraph1 Char,List Paragraph11 Char,L Char,Number Char"/>
    <w:basedOn w:val="DefaultParagraphFont"/>
    <w:link w:val="ListParagraph"/>
    <w:uiPriority w:val="34"/>
    <w:rsid w:val="00C55F54"/>
    <w:rPr>
      <w:rFonts w:ascii="Roboto" w:hAnsi="Roboto"/>
      <w:color w:val="002554"/>
      <w:spacing w:val="-5"/>
      <w:sz w:val="24"/>
    </w:rPr>
  </w:style>
  <w:style w:type="character" w:styleId="EndnoteReference">
    <w:name w:val="endnote reference"/>
    <w:basedOn w:val="DefaultParagraphFont"/>
    <w:uiPriority w:val="99"/>
    <w:unhideWhenUsed/>
    <w:qFormat/>
    <w:rsid w:val="00C55F54"/>
    <w:rPr>
      <w:rFonts w:asciiTheme="majorHAnsi" w:hAnsiTheme="majorHAnsi"/>
      <w:b/>
      <w:i w:val="0"/>
      <w:caps w:val="0"/>
      <w:smallCaps w:val="0"/>
      <w:strike w:val="0"/>
      <w:dstrike w:val="0"/>
      <w:vanish w:val="0"/>
      <w:sz w:val="24"/>
      <w:vertAlign w:val="superscript"/>
    </w:rPr>
  </w:style>
  <w:style w:type="paragraph" w:styleId="Revision">
    <w:name w:val="Revision"/>
    <w:hidden/>
    <w:uiPriority w:val="99"/>
    <w:semiHidden/>
    <w:rsid w:val="00C55F54"/>
    <w:pPr>
      <w:spacing w:after="0" w:line="240" w:lineRule="auto"/>
    </w:pPr>
  </w:style>
  <w:style w:type="paragraph" w:styleId="CommentSubject">
    <w:name w:val="annotation subject"/>
    <w:basedOn w:val="CommentText"/>
    <w:next w:val="CommentText"/>
    <w:link w:val="CommentSubjectChar"/>
    <w:uiPriority w:val="99"/>
    <w:semiHidden/>
    <w:unhideWhenUsed/>
    <w:rsid w:val="00C55F54"/>
    <w:rPr>
      <w:b/>
      <w:bCs/>
    </w:rPr>
  </w:style>
  <w:style w:type="character" w:customStyle="1" w:styleId="CommentSubjectChar">
    <w:name w:val="Comment Subject Char"/>
    <w:basedOn w:val="CommentTextChar"/>
    <w:link w:val="CommentSubject"/>
    <w:uiPriority w:val="99"/>
    <w:semiHidden/>
    <w:rsid w:val="00C55F54"/>
    <w:rPr>
      <w:b/>
      <w:bCs/>
      <w:sz w:val="20"/>
      <w:szCs w:val="20"/>
    </w:rPr>
  </w:style>
  <w:style w:type="character" w:styleId="Mention">
    <w:name w:val="Mention"/>
    <w:basedOn w:val="DefaultParagraphFont"/>
    <w:uiPriority w:val="99"/>
    <w:unhideWhenUsed/>
    <w:rsid w:val="00C55F54"/>
    <w:rPr>
      <w:color w:val="2B579A"/>
      <w:shd w:val="clear" w:color="auto" w:fill="E6E6E6"/>
    </w:rPr>
  </w:style>
  <w:style w:type="paragraph" w:styleId="BodyText">
    <w:name w:val="Body Text"/>
    <w:basedOn w:val="Normal"/>
    <w:link w:val="BodyTextChar"/>
    <w:uiPriority w:val="1"/>
    <w:unhideWhenUsed/>
    <w:qFormat/>
    <w:rsid w:val="00C55F54"/>
    <w:pPr>
      <w:adjustRightInd w:val="0"/>
      <w:spacing w:before="240" w:after="0" w:line="288" w:lineRule="auto"/>
      <w:jc w:val="both"/>
    </w:pPr>
    <w:rPr>
      <w:rFonts w:ascii="Calibri" w:eastAsia="Calibri" w:hAnsi="Calibri" w:cs="Calibri"/>
      <w:color w:val="000000" w:themeColor="text1"/>
      <w:spacing w:val="0"/>
      <w:sz w:val="22"/>
      <w:lang w:eastAsia="en-GB"/>
    </w:rPr>
  </w:style>
  <w:style w:type="character" w:customStyle="1" w:styleId="BodyTextChar">
    <w:name w:val="Body Text Char"/>
    <w:basedOn w:val="DefaultParagraphFont"/>
    <w:link w:val="BodyText"/>
    <w:uiPriority w:val="1"/>
    <w:rsid w:val="00C55F54"/>
    <w:rPr>
      <w:rFonts w:ascii="Calibri" w:eastAsia="Calibri" w:hAnsi="Calibri" w:cs="Calibri"/>
      <w:color w:val="000000" w:themeColor="text1"/>
      <w:lang w:eastAsia="en-GB"/>
    </w:rPr>
  </w:style>
  <w:style w:type="character" w:customStyle="1" w:styleId="normaltextrun">
    <w:name w:val="normaltextrun"/>
    <w:basedOn w:val="DefaultParagraphFont"/>
    <w:rsid w:val="00C55F54"/>
  </w:style>
  <w:style w:type="character" w:customStyle="1" w:styleId="eop">
    <w:name w:val="eop"/>
    <w:basedOn w:val="DefaultParagraphFont"/>
    <w:rsid w:val="00C55F54"/>
  </w:style>
  <w:style w:type="paragraph" w:customStyle="1" w:styleId="Default">
    <w:name w:val="Default"/>
    <w:rsid w:val="00C55F54"/>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Normal"/>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customStyle="1" w:styleId="cf01">
    <w:name w:val="cf01"/>
    <w:basedOn w:val="DefaultParagraphFont"/>
    <w:rsid w:val="00C55F54"/>
    <w:rPr>
      <w:rFonts w:ascii="Segoe UI" w:hAnsi="Segoe UI" w:cs="Segoe UI" w:hint="default"/>
      <w:sz w:val="18"/>
      <w:szCs w:val="18"/>
    </w:rPr>
  </w:style>
  <w:style w:type="character" w:styleId="UnresolvedMention">
    <w:name w:val="Unresolved Mention"/>
    <w:basedOn w:val="DefaultParagraphFont"/>
    <w:uiPriority w:val="99"/>
    <w:semiHidden/>
    <w:unhideWhenUsed/>
    <w:rsid w:val="00C55F54"/>
    <w:rPr>
      <w:color w:val="605E5C"/>
      <w:shd w:val="clear" w:color="auto" w:fill="E1DFDD"/>
    </w:rPr>
  </w:style>
  <w:style w:type="character" w:customStyle="1" w:styleId="A5">
    <w:name w:val="A5"/>
    <w:uiPriority w:val="99"/>
    <w:rsid w:val="00C55F54"/>
    <w:rPr>
      <w:color w:val="000000"/>
      <w:sz w:val="14"/>
      <w:szCs w:val="14"/>
    </w:rPr>
  </w:style>
  <w:style w:type="paragraph" w:styleId="EndnoteText">
    <w:name w:val="endnote text"/>
    <w:basedOn w:val="Normal"/>
    <w:link w:val="EndnoteTextChar"/>
    <w:uiPriority w:val="99"/>
    <w:unhideWhenUsed/>
    <w:qFormat/>
    <w:rsid w:val="00C55F54"/>
    <w:pPr>
      <w:spacing w:after="0" w:line="240" w:lineRule="auto"/>
    </w:pPr>
    <w:rPr>
      <w:rFonts w:asciiTheme="minorHAnsi" w:hAnsiTheme="minorHAnsi"/>
      <w:color w:val="auto"/>
      <w:spacing w:val="0"/>
      <w:sz w:val="20"/>
      <w:szCs w:val="20"/>
    </w:rPr>
  </w:style>
  <w:style w:type="character" w:customStyle="1" w:styleId="EndnoteTextChar">
    <w:name w:val="Endnote Text Char"/>
    <w:basedOn w:val="DefaultParagraphFont"/>
    <w:link w:val="EndnoteText"/>
    <w:uiPriority w:val="99"/>
    <w:rsid w:val="00C55F54"/>
    <w:rPr>
      <w:sz w:val="20"/>
      <w:szCs w:val="20"/>
    </w:rPr>
  </w:style>
  <w:style w:type="paragraph" w:customStyle="1" w:styleId="paragraph">
    <w:name w:val="paragraph"/>
    <w:basedOn w:val="Normal"/>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customStyle="1" w:styleId="authors">
    <w:name w:val="authors"/>
    <w:basedOn w:val="DefaultParagraphFont"/>
    <w:rsid w:val="00C55F54"/>
  </w:style>
  <w:style w:type="character" w:customStyle="1" w:styleId="Date1">
    <w:name w:val="Date1"/>
    <w:basedOn w:val="DefaultParagraphFont"/>
    <w:rsid w:val="00C55F54"/>
  </w:style>
  <w:style w:type="character" w:customStyle="1" w:styleId="arttitle">
    <w:name w:val="art_title"/>
    <w:basedOn w:val="DefaultParagraphFont"/>
    <w:rsid w:val="00C55F54"/>
  </w:style>
  <w:style w:type="character" w:customStyle="1" w:styleId="serialtitle">
    <w:name w:val="serial_title"/>
    <w:basedOn w:val="DefaultParagraphFont"/>
    <w:rsid w:val="00C55F54"/>
  </w:style>
  <w:style w:type="character" w:customStyle="1" w:styleId="volumeissue">
    <w:name w:val="volume_issue"/>
    <w:basedOn w:val="DefaultParagraphFont"/>
    <w:rsid w:val="00C55F54"/>
  </w:style>
  <w:style w:type="character" w:customStyle="1" w:styleId="pagerange">
    <w:name w:val="page_range"/>
    <w:basedOn w:val="DefaultParagraphFont"/>
    <w:rsid w:val="00C55F54"/>
  </w:style>
  <w:style w:type="character" w:customStyle="1" w:styleId="doilink">
    <w:name w:val="doi_link"/>
    <w:basedOn w:val="DefaultParagraphFont"/>
    <w:rsid w:val="00C55F54"/>
  </w:style>
  <w:style w:type="character" w:styleId="FollowedHyperlink">
    <w:name w:val="FollowedHyperlink"/>
    <w:basedOn w:val="DefaultParagraphFont"/>
    <w:uiPriority w:val="99"/>
    <w:semiHidden/>
    <w:unhideWhenUsed/>
    <w:rsid w:val="00C55F54"/>
    <w:rPr>
      <w:color w:val="000000" w:themeColor="followedHyperlink"/>
      <w:u w:val="single"/>
    </w:rPr>
  </w:style>
  <w:style w:type="character" w:styleId="PageNumber">
    <w:name w:val="page number"/>
    <w:basedOn w:val="DefaultParagraphFont"/>
    <w:uiPriority w:val="99"/>
    <w:semiHidden/>
    <w:unhideWhenUsed/>
    <w:rsid w:val="00C55F54"/>
  </w:style>
  <w:style w:type="character" w:customStyle="1" w:styleId="ui-provider">
    <w:name w:val="ui-provider"/>
    <w:basedOn w:val="DefaultParagraphFont"/>
    <w:rsid w:val="00C55F54"/>
  </w:style>
  <w:style w:type="character" w:customStyle="1" w:styleId="cf11">
    <w:name w:val="cf11"/>
    <w:basedOn w:val="DefaultParagraphFont"/>
    <w:rsid w:val="00C55F54"/>
    <w:rPr>
      <w:rFonts w:ascii="Segoe UI" w:hAnsi="Segoe UI" w:cs="Segoe UI" w:hint="default"/>
      <w:i/>
      <w:iCs/>
      <w:sz w:val="18"/>
      <w:szCs w:val="18"/>
    </w:rPr>
  </w:style>
  <w:style w:type="paragraph" w:customStyle="1" w:styleId="ListResources">
    <w:name w:val="List Resources"/>
    <w:autoRedefine/>
    <w:qFormat/>
    <w:rsid w:val="00C55F54"/>
    <w:pPr>
      <w:numPr>
        <w:numId w:val="9"/>
      </w:numPr>
      <w:spacing w:before="120" w:after="120" w:line="240" w:lineRule="auto"/>
      <w:contextualSpacing/>
    </w:pPr>
    <w:rPr>
      <w:rFonts w:cstheme="minorHAnsi"/>
      <w:sz w:val="24"/>
      <w:szCs w:val="24"/>
    </w:rPr>
  </w:style>
  <w:style w:type="paragraph" w:styleId="NormalWeb">
    <w:name w:val="Normal (Web)"/>
    <w:basedOn w:val="Normal"/>
    <w:uiPriority w:val="99"/>
    <w:semiHidden/>
    <w:unhideWhenUsed/>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styleId="SmartLink">
    <w:name w:val="Smart Link"/>
    <w:basedOn w:val="DefaultParagraphFont"/>
    <w:uiPriority w:val="99"/>
    <w:semiHidden/>
    <w:unhideWhenUsed/>
    <w:rsid w:val="00C55F54"/>
    <w:rPr>
      <w:color w:val="0000FF"/>
      <w:u w:val="single"/>
      <w:shd w:val="clear" w:color="auto" w:fill="F3F2F1"/>
    </w:rPr>
  </w:style>
  <w:style w:type="character" w:customStyle="1" w:styleId="superscript">
    <w:name w:val="superscript"/>
    <w:basedOn w:val="DefaultParagraphFont"/>
    <w:rsid w:val="00C55F54"/>
  </w:style>
  <w:style w:type="character" w:customStyle="1" w:styleId="scxw74800172">
    <w:name w:val="scxw74800172"/>
    <w:basedOn w:val="DefaultParagraphFont"/>
    <w:rsid w:val="00C55F54"/>
  </w:style>
  <w:style w:type="paragraph" w:customStyle="1" w:styleId="Pa10">
    <w:name w:val="Pa10"/>
    <w:basedOn w:val="Default"/>
    <w:next w:val="Default"/>
    <w:uiPriority w:val="99"/>
    <w:rsid w:val="00C55F54"/>
    <w:pPr>
      <w:spacing w:line="261" w:lineRule="atLeast"/>
    </w:pPr>
    <w:rPr>
      <w:rFonts w:ascii="Montserrat Semi Bold" w:hAnsi="Montserrat Semi Bold" w:cstheme="minorBidi"/>
      <w:color w:val="auto"/>
    </w:rPr>
  </w:style>
  <w:style w:type="paragraph" w:customStyle="1" w:styleId="Pa0">
    <w:name w:val="Pa0"/>
    <w:basedOn w:val="Default"/>
    <w:next w:val="Default"/>
    <w:uiPriority w:val="99"/>
    <w:rsid w:val="00C55F54"/>
    <w:pPr>
      <w:spacing w:line="211" w:lineRule="atLeast"/>
    </w:pPr>
    <w:rPr>
      <w:rFonts w:ascii="Montserrat Semi Bold" w:hAnsi="Montserrat Semi Bold" w:cstheme="minorBidi"/>
      <w:color w:val="auto"/>
    </w:rPr>
  </w:style>
  <w:style w:type="paragraph" w:customStyle="1" w:styleId="Pa18">
    <w:name w:val="Pa18"/>
    <w:basedOn w:val="Default"/>
    <w:next w:val="Default"/>
    <w:uiPriority w:val="99"/>
    <w:rsid w:val="00C55F54"/>
    <w:pPr>
      <w:spacing w:line="201" w:lineRule="atLeast"/>
    </w:pPr>
    <w:rPr>
      <w:rFonts w:ascii="Source Sans Pro" w:hAnsi="Source Sans Pro" w:cstheme="minorBidi"/>
      <w:color w:val="auto"/>
    </w:rPr>
  </w:style>
  <w:style w:type="paragraph" w:customStyle="1" w:styleId="Pa19">
    <w:name w:val="Pa19"/>
    <w:basedOn w:val="Default"/>
    <w:next w:val="Default"/>
    <w:uiPriority w:val="99"/>
    <w:rsid w:val="00C55F54"/>
    <w:pPr>
      <w:spacing w:line="201" w:lineRule="atLeast"/>
    </w:pPr>
    <w:rPr>
      <w:rFonts w:ascii="Source Sans Pro" w:hAnsi="Source Sans Pro" w:cstheme="minorBidi"/>
      <w:color w:val="auto"/>
    </w:rPr>
  </w:style>
  <w:style w:type="character" w:customStyle="1" w:styleId="A10">
    <w:name w:val="A10"/>
    <w:uiPriority w:val="99"/>
    <w:rsid w:val="00C55F54"/>
    <w:rPr>
      <w:rFonts w:cs="Source Sans Pro"/>
      <w:color w:val="000000"/>
      <w:sz w:val="20"/>
      <w:szCs w:val="20"/>
    </w:rPr>
  </w:style>
  <w:style w:type="character" w:customStyle="1" w:styleId="A9">
    <w:name w:val="A9"/>
    <w:uiPriority w:val="99"/>
    <w:rsid w:val="00C55F54"/>
    <w:rPr>
      <w:rFonts w:cs="Roboto"/>
      <w:b/>
      <w:bCs/>
      <w:color w:val="000000"/>
      <w:sz w:val="18"/>
      <w:szCs w:val="18"/>
    </w:rPr>
  </w:style>
  <w:style w:type="character" w:customStyle="1" w:styleId="markedcontent">
    <w:name w:val="markedcontent"/>
    <w:basedOn w:val="DefaultParagraphFont"/>
    <w:rsid w:val="00C55F54"/>
  </w:style>
  <w:style w:type="character" w:styleId="SubtleEmphasis">
    <w:name w:val="Subtle Emphasis"/>
    <w:basedOn w:val="DefaultParagraphFont"/>
    <w:uiPriority w:val="19"/>
    <w:qFormat/>
    <w:rsid w:val="00C55F54"/>
    <w:rPr>
      <w:i/>
      <w:iCs/>
      <w:color w:val="404040" w:themeColor="text1" w:themeTint="BF"/>
    </w:rPr>
  </w:style>
  <w:style w:type="character" w:customStyle="1" w:styleId="frag-heading">
    <w:name w:val="frag-heading"/>
    <w:basedOn w:val="DefaultParagraphFont"/>
    <w:rsid w:val="00C55F54"/>
  </w:style>
  <w:style w:type="character" w:customStyle="1" w:styleId="Date2">
    <w:name w:val="Date2"/>
    <w:basedOn w:val="DefaultParagraphFont"/>
    <w:rsid w:val="00C55F54"/>
  </w:style>
  <w:style w:type="numbering" w:customStyle="1" w:styleId="CurrentList1">
    <w:name w:val="Current List1"/>
    <w:uiPriority w:val="99"/>
    <w:rsid w:val="00C55F54"/>
    <w:pPr>
      <w:numPr>
        <w:numId w:val="10"/>
      </w:numPr>
    </w:pPr>
  </w:style>
  <w:style w:type="character" w:styleId="Emphasis">
    <w:name w:val="Emphasis"/>
    <w:uiPriority w:val="20"/>
    <w:qFormat/>
    <w:rsid w:val="00A53A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240">
      <w:bodyDiv w:val="1"/>
      <w:marLeft w:val="0"/>
      <w:marRight w:val="0"/>
      <w:marTop w:val="0"/>
      <w:marBottom w:val="0"/>
      <w:divBdr>
        <w:top w:val="none" w:sz="0" w:space="0" w:color="auto"/>
        <w:left w:val="none" w:sz="0" w:space="0" w:color="auto"/>
        <w:bottom w:val="none" w:sz="0" w:space="0" w:color="auto"/>
        <w:right w:val="none" w:sz="0" w:space="0" w:color="auto"/>
      </w:divBdr>
      <w:divsChild>
        <w:div w:id="1343315291">
          <w:marLeft w:val="0"/>
          <w:marRight w:val="0"/>
          <w:marTop w:val="0"/>
          <w:marBottom w:val="0"/>
          <w:divBdr>
            <w:top w:val="none" w:sz="0" w:space="0" w:color="auto"/>
            <w:left w:val="none" w:sz="0" w:space="0" w:color="auto"/>
            <w:bottom w:val="none" w:sz="0" w:space="0" w:color="auto"/>
            <w:right w:val="none" w:sz="0" w:space="0" w:color="auto"/>
          </w:divBdr>
        </w:div>
      </w:divsChild>
    </w:div>
    <w:div w:id="240065942">
      <w:bodyDiv w:val="1"/>
      <w:marLeft w:val="0"/>
      <w:marRight w:val="0"/>
      <w:marTop w:val="0"/>
      <w:marBottom w:val="0"/>
      <w:divBdr>
        <w:top w:val="none" w:sz="0" w:space="0" w:color="auto"/>
        <w:left w:val="none" w:sz="0" w:space="0" w:color="auto"/>
        <w:bottom w:val="none" w:sz="0" w:space="0" w:color="auto"/>
        <w:right w:val="none" w:sz="0" w:space="0" w:color="auto"/>
      </w:divBdr>
    </w:div>
    <w:div w:id="280691967">
      <w:bodyDiv w:val="1"/>
      <w:marLeft w:val="0"/>
      <w:marRight w:val="0"/>
      <w:marTop w:val="0"/>
      <w:marBottom w:val="0"/>
      <w:divBdr>
        <w:top w:val="none" w:sz="0" w:space="0" w:color="auto"/>
        <w:left w:val="none" w:sz="0" w:space="0" w:color="auto"/>
        <w:bottom w:val="none" w:sz="0" w:space="0" w:color="auto"/>
        <w:right w:val="none" w:sz="0" w:space="0" w:color="auto"/>
      </w:divBdr>
    </w:div>
    <w:div w:id="353389126">
      <w:bodyDiv w:val="1"/>
      <w:marLeft w:val="0"/>
      <w:marRight w:val="0"/>
      <w:marTop w:val="0"/>
      <w:marBottom w:val="0"/>
      <w:divBdr>
        <w:top w:val="none" w:sz="0" w:space="0" w:color="auto"/>
        <w:left w:val="none" w:sz="0" w:space="0" w:color="auto"/>
        <w:bottom w:val="none" w:sz="0" w:space="0" w:color="auto"/>
        <w:right w:val="none" w:sz="0" w:space="0" w:color="auto"/>
      </w:divBdr>
    </w:div>
    <w:div w:id="1427654398">
      <w:bodyDiv w:val="1"/>
      <w:marLeft w:val="0"/>
      <w:marRight w:val="0"/>
      <w:marTop w:val="0"/>
      <w:marBottom w:val="0"/>
      <w:divBdr>
        <w:top w:val="none" w:sz="0" w:space="0" w:color="auto"/>
        <w:left w:val="none" w:sz="0" w:space="0" w:color="auto"/>
        <w:bottom w:val="none" w:sz="0" w:space="0" w:color="auto"/>
        <w:right w:val="none" w:sz="0" w:space="0" w:color="auto"/>
      </w:divBdr>
      <w:divsChild>
        <w:div w:id="339164130">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sChild>
    </w:div>
    <w:div w:id="15197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785">
          <w:marLeft w:val="0"/>
          <w:marRight w:val="0"/>
          <w:marTop w:val="0"/>
          <w:marBottom w:val="0"/>
          <w:divBdr>
            <w:top w:val="none" w:sz="0" w:space="0" w:color="auto"/>
            <w:left w:val="none" w:sz="0" w:space="0" w:color="auto"/>
            <w:bottom w:val="none" w:sz="0" w:space="0" w:color="auto"/>
            <w:right w:val="none" w:sz="0" w:space="0" w:color="auto"/>
          </w:divBdr>
        </w:div>
        <w:div w:id="1704747895">
          <w:marLeft w:val="0"/>
          <w:marRight w:val="0"/>
          <w:marTop w:val="0"/>
          <w:marBottom w:val="0"/>
          <w:divBdr>
            <w:top w:val="none" w:sz="0" w:space="0" w:color="auto"/>
            <w:left w:val="none" w:sz="0" w:space="0" w:color="auto"/>
            <w:bottom w:val="none" w:sz="0" w:space="0" w:color="auto"/>
            <w:right w:val="none" w:sz="0" w:space="0" w:color="auto"/>
          </w:divBdr>
        </w:div>
      </w:divsChild>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tertiaryeducation.ourwatch.org.au/resource/upskilling-pre-service-professionals-to-support-the-prevention-of-gender-based-violence-an-overview/" TargetMode="External"/><Relationship Id="rId26" Type="http://schemas.openxmlformats.org/officeDocument/2006/relationships/hyperlink" Target="https://media-cdn.ourwatch.org.au/wp-content/uploads/sites/2/2021/06/30104804/Respect-and-Equality-in-TAFE-National-Guide.pdf" TargetMode="External"/><Relationship Id="rId3" Type="http://schemas.openxmlformats.org/officeDocument/2006/relationships/customXml" Target="../customXml/item3.xml"/><Relationship Id="rId21" Type="http://schemas.openxmlformats.org/officeDocument/2006/relationships/hyperlink" Target="mailto:claire.tatyzo@ourwatch.org.au"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ertiaryeducation.ourwatch.org.au"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edia-cdn.ourwatch.org.au/wp-content/uploads/sites/2/2021/03/03162916/1.1-Educating-for-Equality.pdf" TargetMode="External"/><Relationship Id="rId20" Type="http://schemas.openxmlformats.org/officeDocument/2006/relationships/hyperlink" Target="https://media-cdn.ourwatch.org.au/wp-content/uploads/sites/2/2021/06/30104804/Respect-and-Equality-in-TAFE-National-Guide.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edia-cdn.ourwatch.org.au/wp-content/uploads/sites/2/2021/03/03162916/1.1-Educating-for-Equality.pdf"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dss.gov.au/sites/default/files/documents/11_2022/national_plan_to_end_violence_against_women_and_children_2022-2032.pdf" TargetMode="External"/><Relationship Id="rId23" Type="http://schemas.openxmlformats.org/officeDocument/2006/relationships/hyperlink" Target="https://www.ourwatch.org.au/change-the-story/" TargetMode="External"/><Relationship Id="rId28" Type="http://schemas.openxmlformats.org/officeDocument/2006/relationships/hyperlink" Target="https://tertiaryeducation.ourwatch.org.au/tools-and-resources/?term=University" TargetMode="External"/><Relationship Id="rId10" Type="http://schemas.openxmlformats.org/officeDocument/2006/relationships/footnotes" Target="footnotes.xml"/><Relationship Id="rId19" Type="http://schemas.openxmlformats.org/officeDocument/2006/relationships/hyperlink" Target="https://media-cdn.ourwatch.org.au/wp-content/uploads/sites/2/2021/06/30104804/Respect-and-Equality-in-TAFE-National-Guide.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resource/change-the-story-a-shared-framework-for-the-primary-prevention-of-violence-against-women-in-australia" TargetMode="External"/><Relationship Id="rId22" Type="http://schemas.openxmlformats.org/officeDocument/2006/relationships/hyperlink" Target="https://tertiaryeducation.ourwatch.org.au/tools-and-resources/?term=University" TargetMode="External"/><Relationship Id="rId27" Type="http://schemas.openxmlformats.org/officeDocument/2006/relationships/image" Target="media/image4.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ra.thomas\Desktop\OW_Sub%20_Commonwealth%20Government%20Early%20Years%20Strategy%20-%20April%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B9CC9D7426472E8FF00C439F41608B"/>
        <w:category>
          <w:name w:val="General"/>
          <w:gallery w:val="placeholder"/>
        </w:category>
        <w:types>
          <w:type w:val="bbPlcHdr"/>
        </w:types>
        <w:behaviors>
          <w:behavior w:val="content"/>
        </w:behaviors>
        <w:guid w:val="{B06DF01C-5BED-47E9-8468-BCFDF312FF27}"/>
      </w:docPartPr>
      <w:docPartBody>
        <w:p w:rsidR="001F28C8" w:rsidRDefault="00B6717B">
          <w:pPr>
            <w:pStyle w:val="9DB9CC9D7426472E8FF00C439F41608B"/>
          </w:pPr>
          <w:r w:rsidRPr="00A97B80">
            <w:rPr>
              <w:highlight w:val="lightGray"/>
            </w:rPr>
            <w:t>[Select Month Year]</w:t>
          </w:r>
        </w:p>
      </w:docPartBody>
    </w:docPart>
    <w:docPart>
      <w:docPartPr>
        <w:name w:val="FBEFA6C1E95C4C729370CAADA63A0701"/>
        <w:category>
          <w:name w:val="General"/>
          <w:gallery w:val="placeholder"/>
        </w:category>
        <w:types>
          <w:type w:val="bbPlcHdr"/>
        </w:types>
        <w:behaviors>
          <w:behavior w:val="content"/>
        </w:behaviors>
        <w:guid w:val="{04F7808A-7A22-47E2-85EB-EDA50CD395EF}"/>
      </w:docPartPr>
      <w:docPartBody>
        <w:p w:rsidR="001F28C8" w:rsidRDefault="00B6717B">
          <w:pPr>
            <w:pStyle w:val="FBEFA6C1E95C4C729370CAADA63A0701"/>
          </w:pPr>
          <w:r w:rsidRPr="00521E81">
            <w:rPr>
              <w:rStyle w:val="PlaceholderText"/>
            </w:rPr>
            <w:t>[Title]</w:t>
          </w:r>
        </w:p>
      </w:docPartBody>
    </w:docPart>
    <w:docPart>
      <w:docPartPr>
        <w:name w:val="1C6DB7550B1E43BC9655ECDD2A677410"/>
        <w:category>
          <w:name w:val="General"/>
          <w:gallery w:val="placeholder"/>
        </w:category>
        <w:types>
          <w:type w:val="bbPlcHdr"/>
        </w:types>
        <w:behaviors>
          <w:behavior w:val="content"/>
        </w:behaviors>
        <w:guid w:val="{64B2964A-46C5-48D8-9332-A0C57B199790}"/>
      </w:docPartPr>
      <w:docPartBody>
        <w:p w:rsidR="001F28C8" w:rsidRDefault="00B6717B">
          <w:pPr>
            <w:pStyle w:val="1C6DB7550B1E43BC9655ECDD2A677410"/>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Poppins Ligh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roman"/>
    <w:pitch w:val="default"/>
  </w:font>
  <w:font w:name="SimHei">
    <w:altName w:val="黑体"/>
    <w:panose1 w:val="02010600030101010101"/>
    <w:charset w:val="86"/>
    <w:family w:val="modern"/>
    <w:pitch w:val="fixed"/>
    <w:sig w:usb0="00000001" w:usb1="080E0000" w:usb2="00000010" w:usb3="00000000" w:csb0="00040000"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8B"/>
    <w:rsid w:val="001A118B"/>
    <w:rsid w:val="001F28C8"/>
    <w:rsid w:val="002F4F8D"/>
    <w:rsid w:val="00410C13"/>
    <w:rsid w:val="00557386"/>
    <w:rsid w:val="00630014"/>
    <w:rsid w:val="0085329C"/>
    <w:rsid w:val="0087088B"/>
    <w:rsid w:val="008B0A80"/>
    <w:rsid w:val="00951572"/>
    <w:rsid w:val="00B213CB"/>
    <w:rsid w:val="00B6717B"/>
    <w:rsid w:val="00B76DFE"/>
    <w:rsid w:val="00E732EA"/>
    <w:rsid w:val="00E90CD5"/>
    <w:rsid w:val="00FA31CE"/>
    <w:rsid w:val="00FB155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CC9D7426472E8FF00C439F41608B">
    <w:name w:val="9DB9CC9D7426472E8FF00C439F41608B"/>
  </w:style>
  <w:style w:type="character" w:styleId="PlaceholderText">
    <w:name w:val="Placeholder Text"/>
    <w:basedOn w:val="DefaultParagraphFont"/>
    <w:uiPriority w:val="99"/>
    <w:semiHidden/>
    <w:rPr>
      <w:color w:val="808080"/>
    </w:rPr>
  </w:style>
  <w:style w:type="paragraph" w:customStyle="1" w:styleId="FBEFA6C1E95C4C729370CAADA63A0701">
    <w:name w:val="FBEFA6C1E95C4C729370CAADA63A0701"/>
  </w:style>
  <w:style w:type="paragraph" w:customStyle="1" w:styleId="1C6DB7550B1E43BC9655ECDD2A677410">
    <w:name w:val="1C6DB7550B1E43BC9655ECDD2A677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2023-07-01T00:00:00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4" ma:contentTypeDescription="Create a new document." ma:contentTypeScope="" ma:versionID="51cf52e2274bfac35d3c22bd69fe7225">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f9bef34e62e3f77f33ab58ed9cf3e452"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830D32-7F1F-4BE3-A5A8-C90BECD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09FB37-CF4A-4245-B104-C5E1B88DD57D}">
  <ds:schemaRefs>
    <ds:schemaRef ds:uri="http://schemas.microsoft.com/office/2006/metadata/properties"/>
    <ds:schemaRef ds:uri="http://purl.org/dc/terms/"/>
    <ds:schemaRef ds:uri="9b65d406-1a41-489f-810e-00adeea62ff5"/>
    <ds:schemaRef ds:uri="http://www.w3.org/XML/1998/namespace"/>
    <ds:schemaRef ds:uri="http://purl.org/dc/elements/1.1/"/>
    <ds:schemaRef ds:uri="http://schemas.microsoft.com/office/2006/documentManagement/types"/>
    <ds:schemaRef ds:uri="ef89dfe1-2fd6-4ffd-966a-b6a657178080"/>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OW_Sub _Commonwealth Government Early Years Strategy - April 2023</Template>
  <TotalTime>2</TotalTime>
  <Pages>12</Pages>
  <Words>2755</Words>
  <Characters>15709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Submission in response to the Early Years Strategy Discussion Paper</vt:lpstr>
    </vt:vector>
  </TitlesOfParts>
  <Manager/>
  <Company>Our Watch</Company>
  <LinksUpToDate>false</LinksUpToDate>
  <CharactersWithSpaces>18428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in response to the TEQSA Sexual Harm Good Practice Note Consultation Paper</dc:title>
  <dc:subject/>
  <dc:creator>Amanda Alford</dc:creator>
  <cp:keywords/>
  <dc:description/>
  <cp:lastModifiedBy>Ezra Thomas</cp:lastModifiedBy>
  <cp:revision>4</cp:revision>
  <cp:lastPrinted>2023-07-26T16:20:00Z</cp:lastPrinted>
  <dcterms:created xsi:type="dcterms:W3CDTF">2023-08-07T23:47:00Z</dcterms:created>
  <dcterms:modified xsi:type="dcterms:W3CDTF">2023-08-07T23:50:00Z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ies>
</file>