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svg="http://schemas.microsoft.com/office/drawing/2016/SVG/main" xmlns:a14="http://schemas.microsoft.com/office/drawing/2010/main" mc:Ignorable="w14 w15 w16se w16cid w16 w16cex w16sdtdh wp14">
  <w:body>
    <w:p w:rsidRPr="002E6572" w:rsidR="000A6BFB" w:rsidP="001C0EA2" w:rsidRDefault="000A6BFB" w14:paraId="3C513643" w14:textId="77777777">
      <w:bookmarkStart w:name="_Hlk139981124" w:id="0"/>
      <w:bookmarkEnd w:id="0"/>
    </w:p>
    <w:p w:rsidRPr="00A60B01" w:rsidR="002405EC" w:rsidP="00A60B01" w:rsidRDefault="00000000" w14:paraId="129B857B" w14:textId="48A0D515">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3-12-01T00:00:00Z">
            <w:dateFormat w:val="MMMM yyyy"/>
            <w:lid w:val="en-AU"/>
            <w:storeMappedDataAs w:val="dateTime"/>
            <w:calendar w:val="gregorian"/>
          </w:date>
        </w:sdtPr>
        <w:sdtContent>
          <w:r w:rsidR="0027681B">
            <w:t xml:space="preserve">December </w:t>
          </w:r>
          <w:r w:rsidR="00707618">
            <w:t>2023</w:t>
          </w:r>
        </w:sdtContent>
      </w:sdt>
    </w:p>
    <w:p w:rsidRPr="00A16F8B" w:rsidR="002405EC" w:rsidP="00A16F8B" w:rsidRDefault="00000000" w14:paraId="735C6AB1" w14:textId="50212766">
      <w:pPr>
        <w:pStyle w:val="Title"/>
        <w:framePr w:wrap="notBeside"/>
      </w:pPr>
      <w:sdt>
        <w:sdtPr>
          <w:rPr>
            <w:color w:val="002453" w:themeColor="accent5"/>
          </w:r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Content>
          <w:r w:rsidRPr="007622D2" w:rsidR="00A2015B">
            <w:rPr>
              <w:color w:val="002453" w:themeColor="accent5"/>
            </w:rPr>
            <w:t>Submission on Wiyi Yani U Thangani Framework for Action and First Nations Gender Justice Institute</w:t>
          </w:r>
        </w:sdtContent>
      </w:sdt>
    </w:p>
    <w:sdt>
      <w:sdtPr>
        <w:id w:val="340128115"/>
        <w:lock w:val="sdtContentLocked"/>
        <w:placeholder>
          <w:docPart w:val="1C6DB7550B1E43BC9655ECDD2A677410"/>
        </w:placeholder>
        <w15:appearance w15:val="hidden"/>
      </w:sdtPr>
      <w:sdtContent>
        <w:p w:rsidR="002405EC" w:rsidP="007C0ADF" w:rsidRDefault="002405EC" w14:paraId="3B75EC2E" w14:textId="77777777">
          <w:pPr>
            <w:pStyle w:val="CoverKeyline"/>
          </w:pPr>
          <w:r w:rsidRPr="002405EC">
            <w:rPr>
              <w:noProof/>
            </w:rPr>
            <w:drawing>
              <wp:inline distT="0" distB="0" distL="0" distR="0" wp14:anchorId="75277F4D" wp14:editId="074BA16A">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rsidRPr="003A353D" w:rsidR="002405EC" w:rsidP="003A353D" w:rsidRDefault="002405EC" w14:paraId="35F27F7F" w14:textId="41FF51C8">
      <w:pPr>
        <w:pStyle w:val="Subtitle2"/>
      </w:pPr>
      <w:r w:rsidRPr="003A353D">
        <w:t>Our Watch</w:t>
      </w:r>
    </w:p>
    <w:p w:rsidR="002550F9" w:rsidP="00FF699E" w:rsidRDefault="00FF699E" w14:paraId="3311FC5C" w14:textId="77777777">
      <w:pPr>
        <w:tabs>
          <w:tab w:val="left" w:pos="6519"/>
        </w:tabs>
      </w:pPr>
      <w:r>
        <w:tab/>
      </w:r>
    </w:p>
    <w:p w:rsidRPr="00D402E8" w:rsidR="002550F9" w:rsidRDefault="002550F9" w14:paraId="540B2B5D" w14:textId="77777777">
      <w:pPr>
        <w:spacing w:after="160" w:line="259" w:lineRule="auto"/>
        <w:rPr>
          <w:rStyle w:val="Strong"/>
        </w:rPr>
      </w:pPr>
      <w:r>
        <w:br w:type="page"/>
      </w:r>
    </w:p>
    <w:sdt>
      <w:sdtPr>
        <w:id w:val="1876730543"/>
        <w:docPartObj>
          <w:docPartGallery w:val="Table of Contents"/>
          <w:docPartUnique/>
        </w:docPartObj>
        <w:rPr>
          <w:rFonts w:ascii="Poppins Light" w:hAnsi="Poppins Light" w:asciiTheme="minorAscii" w:hAnsiTheme="minorAscii"/>
          <w:b w:val="0"/>
          <w:bCs w:val="0"/>
          <w:spacing w:val="-5"/>
          <w:sz w:val="22"/>
          <w:szCs w:val="22"/>
          <w:lang w:val="en-AU"/>
        </w:rPr>
      </w:sdtPr>
      <w:sdtEndPr>
        <w:rPr>
          <w:rFonts w:ascii="Poppins Light" w:hAnsi="Poppins Light" w:asciiTheme="minorAscii" w:hAnsiTheme="minorAscii"/>
          <w:b w:val="0"/>
          <w:bCs w:val="0"/>
          <w:sz w:val="24"/>
          <w:szCs w:val="24"/>
          <w:lang w:val="en-AU"/>
        </w:rPr>
      </w:sdtEndPr>
      <w:sdtContent>
        <w:p w:rsidRPr="002357B3" w:rsidR="002357B3" w:rsidP="00DF7F3F" w:rsidRDefault="002357B3" w14:paraId="4B8B75BC" w14:textId="77777777">
          <w:pPr>
            <w:pStyle w:val="TOCHeading"/>
            <w:tabs>
              <w:tab w:val="right" w:pos="8220"/>
            </w:tabs>
          </w:pPr>
          <w:r w:rsidRPr="002357B3">
            <w:t>Contents</w:t>
          </w:r>
          <w:r w:rsidR="00DF7F3F">
            <w:tab/>
          </w:r>
          <w:r w:rsidR="00DF7F3F">
            <w:t xml:space="preserve">     </w:t>
          </w:r>
        </w:p>
        <w:p w:rsidR="00015127" w:rsidRDefault="00EA300A" w14:paraId="58A87DCB" w14:textId="701116EE">
          <w:pPr>
            <w:pStyle w:val="TOC2"/>
            <w:rPr>
              <w:rFonts w:asciiTheme="minorHAnsi" w:hAnsiTheme="minorHAnsi" w:eastAsiaTheme="minorEastAsia"/>
              <w:noProof/>
              <w:color w:val="auto"/>
              <w:spacing w:val="0"/>
              <w:sz w:val="22"/>
              <w:lang w:eastAsia="en-AU"/>
            </w:rPr>
          </w:pPr>
          <w:r>
            <w:rPr>
              <w:b/>
            </w:rPr>
            <w:fldChar w:fldCharType="begin"/>
          </w:r>
          <w:r>
            <w:instrText xml:space="preserve"> TOC \h \z \t "Heading 1,2,Heading 2,3,Heading 1 - Numbered,2,Heading 2 - Numbered,3,Page Heading,1" </w:instrText>
          </w:r>
          <w:r>
            <w:rPr>
              <w:b/>
            </w:rPr>
            <w:fldChar w:fldCharType="separate"/>
          </w:r>
          <w:hyperlink w:history="1" w:anchor="_Toc152594019">
            <w:r w:rsidRPr="00AB50CC" w:rsidR="00015127">
              <w:rPr>
                <w:rStyle w:val="Hyperlink"/>
                <w:noProof/>
              </w:rPr>
              <w:t>Acknowledgement of Country</w:t>
            </w:r>
            <w:r w:rsidR="00015127">
              <w:rPr>
                <w:noProof/>
                <w:webHidden/>
              </w:rPr>
              <w:tab/>
            </w:r>
            <w:r w:rsidR="00015127">
              <w:rPr>
                <w:noProof/>
                <w:webHidden/>
              </w:rPr>
              <w:fldChar w:fldCharType="begin"/>
            </w:r>
            <w:r w:rsidR="00015127">
              <w:rPr>
                <w:noProof/>
                <w:webHidden/>
              </w:rPr>
              <w:instrText xml:space="preserve"> PAGEREF _Toc152594019 \h </w:instrText>
            </w:r>
            <w:r w:rsidR="00015127">
              <w:rPr>
                <w:noProof/>
                <w:webHidden/>
              </w:rPr>
            </w:r>
            <w:r w:rsidR="00015127">
              <w:rPr>
                <w:noProof/>
                <w:webHidden/>
              </w:rPr>
              <w:fldChar w:fldCharType="separate"/>
            </w:r>
            <w:r w:rsidR="00572705">
              <w:rPr>
                <w:noProof/>
                <w:webHidden/>
              </w:rPr>
              <w:t>3</w:t>
            </w:r>
            <w:r w:rsidR="00015127">
              <w:rPr>
                <w:noProof/>
                <w:webHidden/>
              </w:rPr>
              <w:fldChar w:fldCharType="end"/>
            </w:r>
          </w:hyperlink>
        </w:p>
        <w:p w:rsidR="00015127" w:rsidRDefault="00000000" w14:paraId="52EEB22E" w14:textId="5496C746">
          <w:pPr>
            <w:pStyle w:val="TOC2"/>
            <w:rPr>
              <w:rFonts w:asciiTheme="minorHAnsi" w:hAnsiTheme="minorHAnsi" w:eastAsiaTheme="minorEastAsia"/>
              <w:noProof/>
              <w:color w:val="auto"/>
              <w:spacing w:val="0"/>
              <w:sz w:val="22"/>
              <w:lang w:eastAsia="en-AU"/>
            </w:rPr>
          </w:pPr>
          <w:hyperlink w:history="1" w:anchor="_Toc152594020">
            <w:r w:rsidRPr="00AB50CC" w:rsidR="00015127">
              <w:rPr>
                <w:rStyle w:val="Hyperlink"/>
                <w:noProof/>
              </w:rPr>
              <w:t>About Our Watch</w:t>
            </w:r>
            <w:r w:rsidR="00015127">
              <w:rPr>
                <w:noProof/>
                <w:webHidden/>
              </w:rPr>
              <w:tab/>
            </w:r>
            <w:r w:rsidR="00015127">
              <w:rPr>
                <w:noProof/>
                <w:webHidden/>
              </w:rPr>
              <w:fldChar w:fldCharType="begin"/>
            </w:r>
            <w:r w:rsidR="00015127">
              <w:rPr>
                <w:noProof/>
                <w:webHidden/>
              </w:rPr>
              <w:instrText xml:space="preserve"> PAGEREF _Toc152594020 \h </w:instrText>
            </w:r>
            <w:r w:rsidR="00015127">
              <w:rPr>
                <w:noProof/>
                <w:webHidden/>
              </w:rPr>
            </w:r>
            <w:r w:rsidR="00015127">
              <w:rPr>
                <w:noProof/>
                <w:webHidden/>
              </w:rPr>
              <w:fldChar w:fldCharType="separate"/>
            </w:r>
            <w:r w:rsidR="00572705">
              <w:rPr>
                <w:noProof/>
                <w:webHidden/>
              </w:rPr>
              <w:t>3</w:t>
            </w:r>
            <w:r w:rsidR="00015127">
              <w:rPr>
                <w:noProof/>
                <w:webHidden/>
              </w:rPr>
              <w:fldChar w:fldCharType="end"/>
            </w:r>
          </w:hyperlink>
        </w:p>
        <w:p w:rsidR="00015127" w:rsidRDefault="00000000" w14:paraId="2A367BF5" w14:textId="1F6CAFDC">
          <w:pPr>
            <w:pStyle w:val="TOC2"/>
            <w:rPr>
              <w:rFonts w:asciiTheme="minorHAnsi" w:hAnsiTheme="minorHAnsi" w:eastAsiaTheme="minorEastAsia"/>
              <w:noProof/>
              <w:color w:val="auto"/>
              <w:spacing w:val="0"/>
              <w:sz w:val="22"/>
              <w:lang w:eastAsia="en-AU"/>
            </w:rPr>
          </w:pPr>
          <w:hyperlink w:history="1" w:anchor="_Toc152594021">
            <w:r w:rsidRPr="00AB50CC" w:rsidR="00015127">
              <w:rPr>
                <w:rStyle w:val="Hyperlink"/>
                <w:noProof/>
              </w:rPr>
              <w:t>About this submission</w:t>
            </w:r>
            <w:r w:rsidR="00015127">
              <w:rPr>
                <w:noProof/>
                <w:webHidden/>
              </w:rPr>
              <w:tab/>
            </w:r>
            <w:r w:rsidR="00015127">
              <w:rPr>
                <w:noProof/>
                <w:webHidden/>
              </w:rPr>
              <w:fldChar w:fldCharType="begin"/>
            </w:r>
            <w:r w:rsidR="00015127">
              <w:rPr>
                <w:noProof/>
                <w:webHidden/>
              </w:rPr>
              <w:instrText xml:space="preserve"> PAGEREF _Toc152594021 \h </w:instrText>
            </w:r>
            <w:r w:rsidR="00015127">
              <w:rPr>
                <w:noProof/>
                <w:webHidden/>
              </w:rPr>
            </w:r>
            <w:r w:rsidR="00015127">
              <w:rPr>
                <w:noProof/>
                <w:webHidden/>
              </w:rPr>
              <w:fldChar w:fldCharType="separate"/>
            </w:r>
            <w:r w:rsidR="00572705">
              <w:rPr>
                <w:noProof/>
                <w:webHidden/>
              </w:rPr>
              <w:t>3</w:t>
            </w:r>
            <w:r w:rsidR="00015127">
              <w:rPr>
                <w:noProof/>
                <w:webHidden/>
              </w:rPr>
              <w:fldChar w:fldCharType="end"/>
            </w:r>
          </w:hyperlink>
        </w:p>
        <w:p w:rsidR="00015127" w:rsidRDefault="00000000" w14:paraId="073E3967" w14:textId="3E5E0C8D">
          <w:pPr>
            <w:pStyle w:val="TOC2"/>
            <w:rPr>
              <w:rFonts w:asciiTheme="minorHAnsi" w:hAnsiTheme="minorHAnsi" w:eastAsiaTheme="minorEastAsia"/>
              <w:noProof/>
              <w:color w:val="auto"/>
              <w:spacing w:val="0"/>
              <w:sz w:val="22"/>
              <w:lang w:eastAsia="en-AU"/>
            </w:rPr>
          </w:pPr>
          <w:hyperlink w:history="1" w:anchor="_Toc152594022">
            <w:r w:rsidRPr="00AB50CC" w:rsidR="00015127">
              <w:rPr>
                <w:rStyle w:val="Hyperlink"/>
                <w:noProof/>
                <w:lang w:eastAsia="en-AU"/>
              </w:rPr>
              <w:t>Guiding Questions</w:t>
            </w:r>
            <w:r w:rsidR="00015127">
              <w:rPr>
                <w:noProof/>
                <w:webHidden/>
              </w:rPr>
              <w:tab/>
            </w:r>
            <w:r w:rsidR="00015127">
              <w:rPr>
                <w:noProof/>
                <w:webHidden/>
              </w:rPr>
              <w:fldChar w:fldCharType="begin"/>
            </w:r>
            <w:r w:rsidR="00015127">
              <w:rPr>
                <w:noProof/>
                <w:webHidden/>
              </w:rPr>
              <w:instrText xml:space="preserve"> PAGEREF _Toc152594022 \h </w:instrText>
            </w:r>
            <w:r w:rsidR="00015127">
              <w:rPr>
                <w:noProof/>
                <w:webHidden/>
              </w:rPr>
            </w:r>
            <w:r w:rsidR="00015127">
              <w:rPr>
                <w:noProof/>
                <w:webHidden/>
              </w:rPr>
              <w:fldChar w:fldCharType="separate"/>
            </w:r>
            <w:r w:rsidR="00572705">
              <w:rPr>
                <w:noProof/>
                <w:webHidden/>
              </w:rPr>
              <w:t>5</w:t>
            </w:r>
            <w:r w:rsidR="00015127">
              <w:rPr>
                <w:noProof/>
                <w:webHidden/>
              </w:rPr>
              <w:fldChar w:fldCharType="end"/>
            </w:r>
          </w:hyperlink>
        </w:p>
        <w:p w:rsidR="00015127" w:rsidRDefault="00000000" w14:paraId="792CDE42" w14:textId="5DB00339">
          <w:pPr>
            <w:pStyle w:val="TOC3"/>
            <w:rPr>
              <w:rFonts w:asciiTheme="minorHAnsi" w:hAnsiTheme="minorHAnsi" w:eastAsiaTheme="minorEastAsia"/>
              <w:noProof/>
              <w:color w:val="auto"/>
              <w:spacing w:val="0"/>
              <w:sz w:val="22"/>
              <w:lang w:eastAsia="en-AU"/>
            </w:rPr>
          </w:pPr>
          <w:hyperlink w:history="1" w:anchor="_Toc152594023">
            <w:r w:rsidRPr="00AB50CC" w:rsidR="00015127">
              <w:rPr>
                <w:rStyle w:val="Hyperlink"/>
                <w:noProof/>
              </w:rPr>
              <w:t>Measuring change outcomes</w:t>
            </w:r>
            <w:r w:rsidR="00015127">
              <w:rPr>
                <w:noProof/>
                <w:webHidden/>
              </w:rPr>
              <w:tab/>
            </w:r>
            <w:r w:rsidR="00015127">
              <w:rPr>
                <w:noProof/>
                <w:webHidden/>
              </w:rPr>
              <w:fldChar w:fldCharType="begin"/>
            </w:r>
            <w:r w:rsidR="00015127">
              <w:rPr>
                <w:noProof/>
                <w:webHidden/>
              </w:rPr>
              <w:instrText xml:space="preserve"> PAGEREF _Toc152594023 \h </w:instrText>
            </w:r>
            <w:r w:rsidR="00015127">
              <w:rPr>
                <w:noProof/>
                <w:webHidden/>
              </w:rPr>
            </w:r>
            <w:r w:rsidR="00015127">
              <w:rPr>
                <w:noProof/>
                <w:webHidden/>
              </w:rPr>
              <w:fldChar w:fldCharType="separate"/>
            </w:r>
            <w:r w:rsidR="00572705">
              <w:rPr>
                <w:noProof/>
                <w:webHidden/>
              </w:rPr>
              <w:t>5</w:t>
            </w:r>
            <w:r w:rsidR="00015127">
              <w:rPr>
                <w:noProof/>
                <w:webHidden/>
              </w:rPr>
              <w:fldChar w:fldCharType="end"/>
            </w:r>
          </w:hyperlink>
        </w:p>
        <w:p w:rsidR="00015127" w:rsidRDefault="00000000" w14:paraId="495792DF" w14:textId="5EF466D6">
          <w:pPr>
            <w:pStyle w:val="TOC2"/>
            <w:rPr>
              <w:rFonts w:asciiTheme="minorHAnsi" w:hAnsiTheme="minorHAnsi" w:eastAsiaTheme="minorEastAsia"/>
              <w:noProof/>
              <w:color w:val="auto"/>
              <w:spacing w:val="0"/>
              <w:sz w:val="22"/>
              <w:lang w:eastAsia="en-AU"/>
            </w:rPr>
          </w:pPr>
          <w:hyperlink w:history="1" w:anchor="_Toc152594024">
            <w:r w:rsidRPr="00AB50CC" w:rsidR="00015127">
              <w:rPr>
                <w:rStyle w:val="Hyperlink"/>
                <w:noProof/>
              </w:rPr>
              <w:t>References</w:t>
            </w:r>
            <w:r w:rsidR="00015127">
              <w:rPr>
                <w:noProof/>
                <w:webHidden/>
              </w:rPr>
              <w:tab/>
            </w:r>
            <w:r w:rsidR="00015127">
              <w:rPr>
                <w:noProof/>
                <w:webHidden/>
              </w:rPr>
              <w:fldChar w:fldCharType="begin"/>
            </w:r>
            <w:r w:rsidR="00015127">
              <w:rPr>
                <w:noProof/>
                <w:webHidden/>
              </w:rPr>
              <w:instrText xml:space="preserve"> PAGEREF _Toc152594024 \h </w:instrText>
            </w:r>
            <w:r w:rsidR="00015127">
              <w:rPr>
                <w:noProof/>
                <w:webHidden/>
              </w:rPr>
            </w:r>
            <w:r w:rsidR="00015127">
              <w:rPr>
                <w:noProof/>
                <w:webHidden/>
              </w:rPr>
              <w:fldChar w:fldCharType="separate"/>
            </w:r>
            <w:r w:rsidR="00572705">
              <w:rPr>
                <w:noProof/>
                <w:webHidden/>
              </w:rPr>
              <w:t>13</w:t>
            </w:r>
            <w:r w:rsidR="00015127">
              <w:rPr>
                <w:noProof/>
                <w:webHidden/>
              </w:rPr>
              <w:fldChar w:fldCharType="end"/>
            </w:r>
          </w:hyperlink>
        </w:p>
        <w:p w:rsidR="002357B3" w:rsidP="002357B3" w:rsidRDefault="00EA300A" w14:paraId="786971B3" w14:textId="3FAA4975">
          <w:r>
            <w:rPr>
              <w:rFonts w:asciiTheme="majorHAnsi" w:hAnsiTheme="majorHAnsi"/>
            </w:rPr>
            <w:fldChar w:fldCharType="end"/>
          </w:r>
        </w:p>
      </w:sdtContent>
    </w:sdt>
    <w:p w:rsidR="000A6BFB" w:rsidP="0086572B" w:rsidRDefault="000A6BFB" w14:paraId="003BDFEF" w14:textId="77777777">
      <w:r>
        <w:br w:type="page"/>
      </w:r>
    </w:p>
    <w:p w:rsidRPr="007622D2" w:rsidR="00C55F54" w:rsidP="00CF6418" w:rsidRDefault="00C55F54" w14:paraId="140A89B3" w14:textId="0AFE3E24">
      <w:pPr>
        <w:pStyle w:val="Heading1"/>
        <w:spacing w:after="360"/>
        <w:rPr>
          <w:color w:val="002453" w:themeColor="accent5"/>
        </w:rPr>
      </w:pPr>
      <w:bookmarkStart w:name="_Toc152594019" w:id="1"/>
      <w:bookmarkStart w:name="_Toc130820592" w:id="2"/>
      <w:r w:rsidRPr="007622D2">
        <w:rPr>
          <w:color w:val="002453" w:themeColor="accent5"/>
        </w:rPr>
        <w:t xml:space="preserve">Acknowledgement of </w:t>
      </w:r>
      <w:r w:rsidRPr="007622D2" w:rsidR="0008436F">
        <w:rPr>
          <w:color w:val="002453" w:themeColor="accent5"/>
        </w:rPr>
        <w:t>C</w:t>
      </w:r>
      <w:r w:rsidRPr="007622D2">
        <w:rPr>
          <w:color w:val="002453" w:themeColor="accent5"/>
        </w:rPr>
        <w:t>ountry</w:t>
      </w:r>
      <w:bookmarkEnd w:id="1"/>
    </w:p>
    <w:p w:rsidRPr="007622D2" w:rsidR="00F91289" w:rsidP="00A2015B" w:rsidRDefault="00F91289" w14:paraId="47266DA7" w14:textId="26A9A9F5">
      <w:pPr>
        <w:rPr>
          <w:color w:val="002453" w:themeColor="accent5"/>
        </w:rPr>
      </w:pPr>
      <w:r w:rsidRPr="007622D2">
        <w:rPr>
          <w:color w:val="002453" w:themeColor="accent5"/>
        </w:rPr>
        <w:t xml:space="preserve">Our Watch acknowledges the Traditional Owners of the land across Australia on which we work and live. We pay respects to Elders past and present and recognise the continuing connection Aboriginal and Torres Strait Islander people have to land, culture, </w:t>
      </w:r>
      <w:r w:rsidRPr="007622D2" w:rsidR="00D97C9A">
        <w:rPr>
          <w:color w:val="002453" w:themeColor="accent5"/>
        </w:rPr>
        <w:t>knowledge,</w:t>
      </w:r>
      <w:r w:rsidRPr="007622D2">
        <w:rPr>
          <w:color w:val="002453" w:themeColor="accent5"/>
        </w:rPr>
        <w:t xml:space="preserve"> and language for over 65,000 years</w:t>
      </w:r>
      <w:r w:rsidRPr="007622D2" w:rsidR="10C91FB3">
        <w:rPr>
          <w:color w:val="002453" w:themeColor="accent5"/>
        </w:rPr>
        <w:t xml:space="preserve"> and that this land was never ceded</w:t>
      </w:r>
      <w:r w:rsidRPr="007622D2">
        <w:rPr>
          <w:color w:val="002453" w:themeColor="accent5"/>
        </w:rPr>
        <w:t>.</w:t>
      </w:r>
    </w:p>
    <w:p w:rsidRPr="007622D2" w:rsidR="00F91289" w:rsidP="00A2015B" w:rsidRDefault="72D19A97" w14:paraId="2362FD72" w14:textId="0EBE96AF">
      <w:pPr>
        <w:rPr>
          <w:color w:val="002453" w:themeColor="accent5"/>
        </w:rPr>
      </w:pPr>
      <w:r w:rsidRPr="007622D2">
        <w:rPr>
          <w:color w:val="002453" w:themeColor="accent5"/>
        </w:rPr>
        <w:t xml:space="preserve">As a non-Indigenous organisation, Our Watch understands that violence against Aboriginal and Torres Strait Islander women and children is not an ‘Aboriginal and Torres Strait Islander problem.’ As highlighted in Our Watch’s national resource </w:t>
      </w:r>
      <w:r w:rsidRPr="007622D2">
        <w:rPr>
          <w:i/>
          <w:iCs/>
          <w:color w:val="002453" w:themeColor="accent5"/>
        </w:rPr>
        <w:t xml:space="preserve">Changing the </w:t>
      </w:r>
      <w:r w:rsidRPr="007622D2" w:rsidR="116DDD8D">
        <w:rPr>
          <w:i/>
          <w:iCs/>
          <w:color w:val="002453" w:themeColor="accent5"/>
        </w:rPr>
        <w:t>p</w:t>
      </w:r>
      <w:r w:rsidRPr="007622D2">
        <w:rPr>
          <w:i/>
          <w:iCs/>
          <w:color w:val="002453" w:themeColor="accent5"/>
        </w:rPr>
        <w:t>icture</w:t>
      </w:r>
      <w:r w:rsidRPr="007622D2">
        <w:rPr>
          <w:color w:val="002453" w:themeColor="accent5"/>
        </w:rPr>
        <w:t xml:space="preserve">, </w:t>
      </w:r>
      <w:r w:rsidRPr="007622D2" w:rsidR="116DDD8D">
        <w:rPr>
          <w:color w:val="002453" w:themeColor="accent5"/>
        </w:rPr>
        <w:t>there is an</w:t>
      </w:r>
      <w:r w:rsidRPr="007622D2">
        <w:rPr>
          <w:color w:val="002453" w:themeColor="accent5"/>
        </w:rPr>
        <w:t xml:space="preserve"> intersection between racism, sexism and violence against Aboriginal and Torres Strait Islander women.</w:t>
      </w:r>
    </w:p>
    <w:p w:rsidRPr="007622D2" w:rsidR="00CF6418" w:rsidP="00A2015B" w:rsidRDefault="72D19A97" w14:paraId="2724C612" w14:textId="6D9BFC89">
      <w:pPr>
        <w:rPr>
          <w:color w:val="002453" w:themeColor="accent5"/>
        </w:rPr>
      </w:pPr>
      <w:r w:rsidRPr="007622D2">
        <w:rPr>
          <w:color w:val="002453" w:themeColor="accent5"/>
        </w:rPr>
        <w:t xml:space="preserve">Our Watch has an ongoing commitment to the prevention of violence against Aboriginal and Torres Strait Islander women and children, who continue to </w:t>
      </w:r>
      <w:r w:rsidRPr="007622D2" w:rsidR="116DDD8D">
        <w:rPr>
          <w:color w:val="002453" w:themeColor="accent5"/>
        </w:rPr>
        <w:t>experience</w:t>
      </w:r>
      <w:r w:rsidRPr="007622D2">
        <w:rPr>
          <w:color w:val="002453" w:themeColor="accent5"/>
        </w:rPr>
        <w:t xml:space="preserve"> violence at a significantly higher rate than non-Indigenous women. We acknowledge all Aboriginal and Torres Strait Islander people who continue to lead the work of sharing knowledge with non-Indigenous people and relentlessly advocate for an equitable, violence-free future in Australia.</w:t>
      </w:r>
    </w:p>
    <w:p w:rsidRPr="007622D2" w:rsidR="00C55F54" w:rsidP="00896F47" w:rsidRDefault="00C55F54" w14:paraId="7B65C7D8" w14:textId="5BF37D8F">
      <w:pPr>
        <w:pStyle w:val="Heading1"/>
        <w:spacing w:after="240"/>
        <w:rPr>
          <w:color w:val="002453" w:themeColor="accent5"/>
        </w:rPr>
      </w:pPr>
      <w:bookmarkStart w:name="_Toc152594020" w:id="3"/>
      <w:r w:rsidRPr="007622D2">
        <w:rPr>
          <w:color w:val="002453" w:themeColor="accent5"/>
        </w:rPr>
        <w:t>About Our Watch</w:t>
      </w:r>
      <w:bookmarkEnd w:id="2"/>
      <w:bookmarkEnd w:id="3"/>
      <w:r w:rsidRPr="007622D2">
        <w:rPr>
          <w:color w:val="002453" w:themeColor="accent5"/>
        </w:rPr>
        <w:t xml:space="preserve"> </w:t>
      </w:r>
    </w:p>
    <w:p w:rsidRPr="007622D2" w:rsidR="00A2015B" w:rsidP="00E62514" w:rsidRDefault="00A2015B" w14:paraId="12FD6957" w14:textId="77777777">
      <w:pPr>
        <w:rPr>
          <w:color w:val="002453" w:themeColor="accent5"/>
          <w:shd w:val="clear" w:color="auto" w:fill="FFFFFF"/>
        </w:rPr>
      </w:pPr>
      <w:bookmarkStart w:name="_Toc130820593" w:id="4"/>
      <w:r w:rsidRPr="007622D2">
        <w:rPr>
          <w:color w:val="002453" w:themeColor="accent5"/>
          <w:shd w:val="clear" w:color="auto" w:fill="FFFFFF"/>
        </w:rPr>
        <w:t>Our Watch is a national leader in the primary prevention of violence against women and their children in Australia. We are an independent, not for profit organisation established in 2013. All Australian governments are members of Our Watch.</w:t>
      </w:r>
      <w:r w:rsidRPr="007622D2">
        <w:rPr>
          <w:rFonts w:ascii="Times New Roman" w:hAnsi="Times New Roman" w:cs="Times New Roman"/>
          <w:color w:val="002453" w:themeColor="accent5"/>
          <w:shd w:val="clear" w:color="auto" w:fill="FFFFFF"/>
        </w:rPr>
        <w:t>  </w:t>
      </w:r>
      <w:r w:rsidRPr="007622D2">
        <w:rPr>
          <w:color w:val="002453" w:themeColor="accent5"/>
          <w:shd w:val="clear" w:color="auto" w:fill="FFFFFF"/>
        </w:rPr>
        <w:t> </w:t>
      </w:r>
    </w:p>
    <w:p w:rsidRPr="007622D2" w:rsidR="00A2015B" w:rsidP="00E62514" w:rsidRDefault="00A2015B" w14:paraId="1EBEE814" w14:textId="161C8186">
      <w:pPr>
        <w:rPr>
          <w:color w:val="002453" w:themeColor="accent5"/>
          <w:shd w:val="clear" w:color="auto" w:fill="FFFFFF"/>
        </w:rPr>
      </w:pPr>
      <w:r w:rsidRPr="007622D2">
        <w:rPr>
          <w:color w:val="002453" w:themeColor="accent5"/>
          <w:shd w:val="clear" w:color="auto" w:fill="FFFFFF"/>
        </w:rPr>
        <w:t xml:space="preserve">Our vision is an Australia where women and their children live free from all forms of violence. We aim to drive nation-wide change in the culture, behaviours, </w:t>
      </w:r>
      <w:r w:rsidRPr="007622D2" w:rsidR="00D97C9A">
        <w:rPr>
          <w:color w:val="002453" w:themeColor="accent5"/>
          <w:shd w:val="clear" w:color="auto" w:fill="FFFFFF"/>
        </w:rPr>
        <w:t>attitudes,</w:t>
      </w:r>
      <w:r w:rsidRPr="007622D2">
        <w:rPr>
          <w:color w:val="002453" w:themeColor="accent5"/>
          <w:shd w:val="clear" w:color="auto" w:fill="FFFFFF"/>
        </w:rPr>
        <w:t xml:space="preserve"> and social structures that drive violence against women and their children.</w:t>
      </w:r>
      <w:r w:rsidRPr="007622D2">
        <w:rPr>
          <w:rFonts w:ascii="Times New Roman" w:hAnsi="Times New Roman" w:cs="Times New Roman"/>
          <w:color w:val="002453" w:themeColor="accent5"/>
          <w:shd w:val="clear" w:color="auto" w:fill="FFFFFF"/>
        </w:rPr>
        <w:t>  </w:t>
      </w:r>
      <w:r w:rsidRPr="007622D2">
        <w:rPr>
          <w:color w:val="002453" w:themeColor="accent5"/>
          <w:shd w:val="clear" w:color="auto" w:fill="FFFFFF"/>
        </w:rPr>
        <w:t> </w:t>
      </w:r>
    </w:p>
    <w:p w:rsidRPr="007622D2" w:rsidR="00A2015B" w:rsidP="00E62514" w:rsidRDefault="359CE2F6" w14:paraId="1CDA06F5" w14:textId="77777777">
      <w:pPr>
        <w:rPr>
          <w:color w:val="002453" w:themeColor="accent5"/>
          <w:shd w:val="clear" w:color="auto" w:fill="FFFFFF"/>
        </w:rPr>
      </w:pPr>
      <w:r w:rsidRPr="007622D2">
        <w:rPr>
          <w:color w:val="002453" w:themeColor="accent5"/>
          <w:shd w:val="clear" w:color="auto" w:fill="FFFFFF"/>
        </w:rPr>
        <w:t xml:space="preserve">Guided by our ground-breaking national frameworks, </w:t>
      </w:r>
      <w:hyperlink w:tgtFrame="_blank" w:history="1" r:id="rId14">
        <w:r w:rsidRPr="0BF41C50">
          <w:rPr>
            <w:i/>
            <w:iCs/>
            <w:color w:val="002453" w:themeColor="accent5"/>
            <w:u w:val="single"/>
            <w:shd w:val="clear" w:color="auto" w:fill="FFFFFF"/>
          </w:rPr>
          <w:t>Change the story</w:t>
        </w:r>
      </w:hyperlink>
      <w:r w:rsidRPr="007622D2">
        <w:rPr>
          <w:color w:val="002453" w:themeColor="accent5"/>
          <w:shd w:val="clear" w:color="auto" w:fill="FFFFFF"/>
        </w:rPr>
        <w:t xml:space="preserve"> (2</w:t>
      </w:r>
      <w:r w:rsidRPr="007622D2">
        <w:rPr>
          <w:color w:val="002453" w:themeColor="accent5"/>
          <w:shd w:val="clear" w:color="auto" w:fill="FFFFFF"/>
          <w:vertAlign w:val="superscript"/>
        </w:rPr>
        <w:t>nd</w:t>
      </w:r>
      <w:r w:rsidRPr="007622D2">
        <w:rPr>
          <w:color w:val="002453" w:themeColor="accent5"/>
          <w:shd w:val="clear" w:color="auto" w:fill="FFFFFF"/>
        </w:rPr>
        <w:t xml:space="preserve"> ed, 2021), </w:t>
      </w:r>
      <w:hyperlink r:id="rId15">
        <w:r w:rsidRPr="0BF41C50">
          <w:rPr>
            <w:rStyle w:val="Hyperlink"/>
            <w:i/>
            <w:iCs/>
          </w:rPr>
          <w:t>Changing the picture</w:t>
        </w:r>
      </w:hyperlink>
      <w:r w:rsidRPr="007622D2">
        <w:rPr>
          <w:color w:val="002453" w:themeColor="accent5"/>
          <w:shd w:val="clear" w:color="auto" w:fill="FFFFFF"/>
        </w:rPr>
        <w:t xml:space="preserve"> (2018) and </w:t>
      </w:r>
      <w:hyperlink r:id="rId16">
        <w:r w:rsidRPr="0BF41C50">
          <w:rPr>
            <w:rStyle w:val="Hyperlink"/>
            <w:i/>
            <w:iCs/>
          </w:rPr>
          <w:t>Changing the landscape</w:t>
        </w:r>
      </w:hyperlink>
      <w:r w:rsidRPr="007622D2">
        <w:rPr>
          <w:color w:val="002453" w:themeColor="accent5"/>
          <w:shd w:val="clear" w:color="auto" w:fill="FFFFFF"/>
        </w:rPr>
        <w:t xml:space="preserve"> (2022), we work at all levels of our society to address the deeply entrenched, underlying drivers of violence against women, especially those stemming from gender inequality. We work with governments, practitioners, and the community, at all levels of Australian society, to address these drivers of violence in all settings where people live, learn, work and socialise.  </w:t>
      </w:r>
    </w:p>
    <w:p w:rsidRPr="007622D2" w:rsidR="00A2015B" w:rsidP="00E62514" w:rsidRDefault="6B323394" w14:paraId="7349A79D" w14:textId="32C83AC1">
      <w:pPr>
        <w:rPr>
          <w:color w:val="002453" w:themeColor="accent5"/>
          <w:shd w:val="clear" w:color="auto" w:fill="FFFFFF"/>
        </w:rPr>
      </w:pPr>
      <w:r w:rsidRPr="007622D2">
        <w:rPr>
          <w:color w:val="002453" w:themeColor="accent5"/>
          <w:shd w:val="clear" w:color="auto" w:fill="FFFFFF"/>
        </w:rPr>
        <w:t xml:space="preserve">As a non-Indigenous organisation, Our Watch emphasises the importance </w:t>
      </w:r>
      <w:r w:rsidRPr="007622D2" w:rsidR="4EF009A4">
        <w:rPr>
          <w:color w:val="002453" w:themeColor="accent5"/>
          <w:shd w:val="clear" w:color="auto" w:fill="FFFFFF"/>
        </w:rPr>
        <w:t>of</w:t>
      </w:r>
      <w:r w:rsidRPr="007622D2">
        <w:rPr>
          <w:color w:val="002453" w:themeColor="accent5"/>
          <w:shd w:val="clear" w:color="auto" w:fill="FFFFFF"/>
        </w:rPr>
        <w:t xml:space="preserve"> meaningful engagement with Aboriginal and Torres Strait Islander communities, leaders, and organisations to ensure that any decisions that affect Aboriginal and Torres Strait Islander peoples are carried out in accordance with the internationally recognised principles of the United Nations Declaration on the Rights of Indigenous Peoples (UNDRIP).</w:t>
      </w:r>
      <w:r w:rsidRPr="007622D2" w:rsidR="007622D2">
        <w:rPr>
          <w:color w:val="002453" w:themeColor="accent5"/>
          <w:shd w:val="clear" w:color="auto" w:fill="FFFFFF"/>
        </w:rPr>
        <w:t xml:space="preserve"> </w:t>
      </w:r>
      <w:r w:rsidRPr="007622D2">
        <w:rPr>
          <w:color w:val="002453" w:themeColor="accent5"/>
          <w:shd w:val="clear" w:color="auto" w:fill="FFFFFF"/>
        </w:rPr>
        <w:t xml:space="preserve">Our Watch is committed to playing our part in addressing racism, power inequalities and other ongoing impacts of colonisation, and to working in solidarity with Aboriginal and Torres Strait Islander peoples to support culturally safe, and community-owned and led solutions. </w:t>
      </w:r>
    </w:p>
    <w:p w:rsidRPr="007622D2" w:rsidR="00826D3D" w:rsidP="00826D3D" w:rsidRDefault="00C55F54" w14:paraId="75C4361D" w14:textId="6FAFD278">
      <w:pPr>
        <w:pStyle w:val="Heading1"/>
        <w:spacing w:after="240"/>
        <w:rPr>
          <w:color w:val="002453" w:themeColor="accent5"/>
        </w:rPr>
      </w:pPr>
      <w:bookmarkStart w:name="_Toc152594021" w:id="5"/>
      <w:r w:rsidRPr="007622D2">
        <w:rPr>
          <w:color w:val="002453" w:themeColor="accent5"/>
        </w:rPr>
        <w:t>About this submission</w:t>
      </w:r>
      <w:bookmarkEnd w:id="4"/>
      <w:bookmarkEnd w:id="5"/>
      <w:r w:rsidRPr="007622D2">
        <w:rPr>
          <w:color w:val="002453" w:themeColor="accent5"/>
        </w:rPr>
        <w:t xml:space="preserve"> </w:t>
      </w:r>
    </w:p>
    <w:p w:rsidRPr="007622D2" w:rsidR="003C7E7D" w:rsidP="007622D2" w:rsidRDefault="00A2015B" w14:paraId="7B2E3576" w14:textId="77777777">
      <w:pPr>
        <w:rPr>
          <w:rStyle w:val="normaltextrun"/>
          <w:rFonts w:eastAsia="Roboto" w:cs="Roboto"/>
          <w:color w:val="002453" w:themeColor="accent5"/>
        </w:rPr>
      </w:pPr>
      <w:r w:rsidRPr="007622D2">
        <w:rPr>
          <w:rStyle w:val="normaltextrun"/>
          <w:rFonts w:eastAsia="Roboto" w:cs="Roboto"/>
          <w:color w:val="002453" w:themeColor="accent5"/>
        </w:rPr>
        <w:t xml:space="preserve">Our Watch welcomes the opportunity to provide a submission on the design of the Wiyi Yani U Thangani Framework for Action for First Nations Gender Justice and Equality and the establishment of a First Nations Gender Justice Institute. </w:t>
      </w:r>
    </w:p>
    <w:p w:rsidRPr="007622D2" w:rsidR="00DD4EB4" w:rsidP="007622D2" w:rsidRDefault="00150033" w14:paraId="45DE2A7A" w14:textId="555D6666">
      <w:pPr>
        <w:rPr>
          <w:rStyle w:val="normaltextrun"/>
          <w:rFonts w:eastAsia="Roboto" w:cs="Roboto"/>
          <w:color w:val="002453" w:themeColor="accent5"/>
        </w:rPr>
      </w:pPr>
      <w:r w:rsidRPr="007622D2">
        <w:rPr>
          <w:rStyle w:val="normaltextrun"/>
          <w:rFonts w:eastAsia="Roboto" w:cs="Roboto"/>
          <w:color w:val="002453" w:themeColor="accent5"/>
        </w:rPr>
        <w:t>Our Watch acknowledges that the particular focus of the current consultation is on data, measurement and evaluation approache</w:t>
      </w:r>
      <w:r w:rsidRPr="007622D2" w:rsidR="00C35229">
        <w:rPr>
          <w:rStyle w:val="normaltextrun"/>
          <w:rFonts w:eastAsia="Roboto" w:cs="Roboto"/>
          <w:color w:val="002453" w:themeColor="accent5"/>
        </w:rPr>
        <w:t xml:space="preserve">s that may be used in relation to the Framework and Institute and ensuring they reflect the values, needs and priorities of Aboriginal and </w:t>
      </w:r>
      <w:r w:rsidRPr="007622D2" w:rsidR="00C35229">
        <w:rPr>
          <w:rStyle w:val="normaltextrun"/>
          <w:rFonts w:eastAsia="Roboto" w:cs="Roboto"/>
          <w:color w:val="002453" w:themeColor="accent5"/>
        </w:rPr>
        <w:t xml:space="preserve">Torres Strait Islander Women. </w:t>
      </w:r>
      <w:r w:rsidRPr="007622D2" w:rsidR="00853D20">
        <w:rPr>
          <w:rStyle w:val="normaltextrun"/>
          <w:rFonts w:eastAsia="Roboto" w:cs="Roboto"/>
          <w:color w:val="002453" w:themeColor="accent5"/>
        </w:rPr>
        <w:t>In particular, the Commission has asked for submissions on three themes:</w:t>
      </w:r>
    </w:p>
    <w:p w:rsidRPr="007622D2" w:rsidR="00150033" w:rsidRDefault="00150033" w14:paraId="7655C8EC" w14:textId="39712D28">
      <w:pPr>
        <w:pStyle w:val="ListBullet3"/>
        <w:numPr>
          <w:ilvl w:val="0"/>
          <w:numId w:val="21"/>
        </w:numPr>
        <w:rPr>
          <w:color w:val="002453" w:themeColor="accent5"/>
        </w:rPr>
      </w:pPr>
      <w:r w:rsidRPr="007622D2">
        <w:rPr>
          <w:color w:val="002453" w:themeColor="accent5"/>
        </w:rPr>
        <w:t>Measuring change outcomes</w:t>
      </w:r>
    </w:p>
    <w:p w:rsidRPr="007622D2" w:rsidR="00DD4EB4" w:rsidRDefault="00150033" w14:paraId="1649B425" w14:textId="77777777">
      <w:pPr>
        <w:pStyle w:val="ListBullet3"/>
        <w:numPr>
          <w:ilvl w:val="0"/>
          <w:numId w:val="21"/>
        </w:numPr>
        <w:rPr>
          <w:color w:val="002453" w:themeColor="accent5"/>
        </w:rPr>
      </w:pPr>
      <w:r w:rsidRPr="007622D2">
        <w:rPr>
          <w:color w:val="002453" w:themeColor="accent5"/>
        </w:rPr>
        <w:t>Ensuring a strong accountability and evaluation approach</w:t>
      </w:r>
    </w:p>
    <w:p w:rsidRPr="007622D2" w:rsidR="00DD4EB4" w:rsidRDefault="00150033" w14:paraId="206955A3" w14:textId="5D8D718A">
      <w:pPr>
        <w:pStyle w:val="ListBullet3"/>
        <w:numPr>
          <w:ilvl w:val="0"/>
          <w:numId w:val="21"/>
        </w:numPr>
        <w:rPr>
          <w:color w:val="002453" w:themeColor="accent5"/>
        </w:rPr>
      </w:pPr>
      <w:r w:rsidRPr="007622D2">
        <w:rPr>
          <w:color w:val="002453" w:themeColor="accent5"/>
        </w:rPr>
        <w:t>Protecting and strengthening data sovereignty and governance</w:t>
      </w:r>
      <w:r w:rsidRPr="007622D2" w:rsidR="00DD4EB4">
        <w:rPr>
          <w:color w:val="002453" w:themeColor="accent5"/>
        </w:rPr>
        <w:t>.</w:t>
      </w:r>
    </w:p>
    <w:p w:rsidRPr="007622D2" w:rsidR="006B6D34" w:rsidP="00A2015B" w:rsidRDefault="0011627D" w14:paraId="46AE07C8" w14:textId="6ED5F01C">
      <w:pPr>
        <w:rPr>
          <w:rStyle w:val="normaltextrun"/>
          <w:rFonts w:eastAsia="Roboto" w:cs="Roboto"/>
          <w:color w:val="002453" w:themeColor="accent5"/>
        </w:rPr>
      </w:pPr>
      <w:r w:rsidRPr="007622D2">
        <w:rPr>
          <w:rStyle w:val="normaltextrun"/>
          <w:rFonts w:eastAsia="Roboto" w:cs="Roboto"/>
          <w:color w:val="002453" w:themeColor="accent5"/>
        </w:rPr>
        <w:t xml:space="preserve">Our Watch </w:t>
      </w:r>
      <w:r w:rsidRPr="007622D2" w:rsidR="4EF83580">
        <w:rPr>
          <w:rStyle w:val="normaltextrun"/>
          <w:rFonts w:eastAsia="Roboto" w:cs="Roboto"/>
          <w:color w:val="002453" w:themeColor="accent5"/>
        </w:rPr>
        <w:t>acknowledge</w:t>
      </w:r>
      <w:r w:rsidRPr="007622D2">
        <w:rPr>
          <w:rStyle w:val="normaltextrun"/>
          <w:rFonts w:eastAsia="Roboto" w:cs="Roboto"/>
          <w:color w:val="002453" w:themeColor="accent5"/>
        </w:rPr>
        <w:t>s</w:t>
      </w:r>
      <w:r w:rsidRPr="007622D2" w:rsidR="4EF83580">
        <w:rPr>
          <w:rStyle w:val="normaltextrun"/>
          <w:rFonts w:eastAsia="Roboto" w:cs="Roboto"/>
          <w:color w:val="002453" w:themeColor="accent5"/>
        </w:rPr>
        <w:t xml:space="preserve"> our role as a non-Aboriginal organisation and </w:t>
      </w:r>
      <w:r w:rsidRPr="007622D2" w:rsidR="0027681B">
        <w:rPr>
          <w:rStyle w:val="normaltextrun"/>
          <w:rFonts w:eastAsia="Roboto" w:cs="Roboto"/>
          <w:color w:val="002453" w:themeColor="accent5"/>
        </w:rPr>
        <w:t>ally</w:t>
      </w:r>
      <w:r w:rsidRPr="007622D2" w:rsidR="006F5C74">
        <w:rPr>
          <w:rStyle w:val="normaltextrun"/>
          <w:rFonts w:eastAsia="Roboto" w:cs="Roboto"/>
          <w:color w:val="002453" w:themeColor="accent5"/>
        </w:rPr>
        <w:t xml:space="preserve">. We are committed to contributing to national work that </w:t>
      </w:r>
      <w:r w:rsidRPr="007622D2" w:rsidR="00AF3E56">
        <w:rPr>
          <w:rStyle w:val="normaltextrun"/>
          <w:rFonts w:eastAsia="Roboto" w:cs="Roboto"/>
          <w:color w:val="002453" w:themeColor="accent5"/>
        </w:rPr>
        <w:t>platforms and prioritises gender equality</w:t>
      </w:r>
      <w:r w:rsidRPr="007622D2" w:rsidR="000A2B3D">
        <w:rPr>
          <w:rStyle w:val="normaltextrun"/>
          <w:rFonts w:eastAsia="Roboto" w:cs="Roboto"/>
          <w:color w:val="002453" w:themeColor="accent5"/>
        </w:rPr>
        <w:t xml:space="preserve"> for all women, including</w:t>
      </w:r>
      <w:r w:rsidRPr="007622D2" w:rsidR="00AF3E56">
        <w:rPr>
          <w:rStyle w:val="normaltextrun"/>
          <w:rFonts w:eastAsia="Roboto" w:cs="Roboto"/>
          <w:color w:val="002453" w:themeColor="accent5"/>
        </w:rPr>
        <w:t xml:space="preserve"> for Aboriginal and Torres Strait Islander women</w:t>
      </w:r>
      <w:r w:rsidRPr="007622D2" w:rsidR="000A2B3D">
        <w:rPr>
          <w:rStyle w:val="normaltextrun"/>
          <w:rFonts w:eastAsia="Roboto" w:cs="Roboto"/>
          <w:color w:val="002453" w:themeColor="accent5"/>
        </w:rPr>
        <w:t xml:space="preserve">. </w:t>
      </w:r>
      <w:r w:rsidRPr="007622D2" w:rsidR="006B6D34">
        <w:rPr>
          <w:rStyle w:val="normaltextrun"/>
          <w:rFonts w:eastAsia="Roboto" w:cs="Roboto"/>
          <w:color w:val="002453" w:themeColor="accent5"/>
        </w:rPr>
        <w:t xml:space="preserve">In </w:t>
      </w:r>
      <w:r w:rsidRPr="007622D2" w:rsidR="00D62FA8">
        <w:rPr>
          <w:rStyle w:val="normaltextrun"/>
          <w:rFonts w:eastAsia="Roboto" w:cs="Roboto"/>
          <w:color w:val="002453" w:themeColor="accent5"/>
        </w:rPr>
        <w:t>line with our expertise and evidence</w:t>
      </w:r>
      <w:r w:rsidRPr="007622D2" w:rsidR="006B6D34">
        <w:rPr>
          <w:rStyle w:val="normaltextrun"/>
          <w:rFonts w:eastAsia="Roboto" w:cs="Roboto"/>
          <w:color w:val="002453" w:themeColor="accent5"/>
        </w:rPr>
        <w:t xml:space="preserve"> base</w:t>
      </w:r>
      <w:r w:rsidRPr="007622D2" w:rsidR="007463E7">
        <w:rPr>
          <w:rStyle w:val="normaltextrun"/>
          <w:rFonts w:eastAsia="Roboto" w:cs="Roboto"/>
          <w:color w:val="002453" w:themeColor="accent5"/>
        </w:rPr>
        <w:t xml:space="preserve"> in prevention, as well as evidence, monitoring and evaluation,</w:t>
      </w:r>
      <w:r w:rsidRPr="007622D2" w:rsidR="006B6D34">
        <w:rPr>
          <w:rStyle w:val="normaltextrun"/>
          <w:rFonts w:eastAsia="Roboto" w:cs="Roboto"/>
          <w:color w:val="002453" w:themeColor="accent5"/>
        </w:rPr>
        <w:t xml:space="preserve"> the focus of this submission is on </w:t>
      </w:r>
      <w:r w:rsidRPr="007622D2" w:rsidR="00283BFB">
        <w:rPr>
          <w:rStyle w:val="normaltextrun"/>
          <w:rFonts w:eastAsia="Roboto" w:cs="Roboto"/>
          <w:color w:val="002453" w:themeColor="accent5"/>
        </w:rPr>
        <w:t>addressing</w:t>
      </w:r>
      <w:r w:rsidRPr="007622D2" w:rsidR="006B6D34">
        <w:rPr>
          <w:rStyle w:val="normaltextrun"/>
          <w:rFonts w:eastAsia="Roboto" w:cs="Roboto"/>
          <w:color w:val="002453" w:themeColor="accent5"/>
        </w:rPr>
        <w:t xml:space="preserve"> the guiding questions under section one: </w:t>
      </w:r>
      <w:r w:rsidRPr="007622D2" w:rsidR="006B6D34">
        <w:rPr>
          <w:rStyle w:val="normaltextrun"/>
          <w:rFonts w:eastAsia="Roboto" w:cs="Roboto"/>
          <w:i/>
          <w:iCs/>
          <w:color w:val="002453" w:themeColor="accent5"/>
        </w:rPr>
        <w:t>Measuring change outcomes.</w:t>
      </w:r>
    </w:p>
    <w:p w:rsidRPr="007622D2" w:rsidR="00015127" w:rsidP="00A2015B" w:rsidRDefault="00A2015B" w14:paraId="0D0D0DE6" w14:textId="77777777">
      <w:pPr>
        <w:rPr>
          <w:rStyle w:val="normaltextrun"/>
          <w:rFonts w:eastAsia="Roboto" w:cs="Roboto"/>
          <w:color w:val="002453" w:themeColor="accent5"/>
        </w:rPr>
      </w:pPr>
      <w:r w:rsidRPr="007622D2">
        <w:rPr>
          <w:rStyle w:val="normaltextrun"/>
          <w:rFonts w:eastAsia="Roboto" w:cs="Roboto"/>
          <w:color w:val="002453" w:themeColor="accent5"/>
        </w:rPr>
        <w:t xml:space="preserve">This submission draws on evidence from Our Watch’s </w:t>
      </w:r>
      <w:hyperlink r:id="rId17">
        <w:r w:rsidRPr="007622D2">
          <w:rPr>
            <w:rStyle w:val="Hyperlink"/>
            <w:rFonts w:eastAsia="Roboto" w:cs="Roboto"/>
            <w:i/>
            <w:iCs/>
            <w:color w:val="002453" w:themeColor="accent5"/>
          </w:rPr>
          <w:t>Changing the picture</w:t>
        </w:r>
      </w:hyperlink>
      <w:r w:rsidRPr="007622D2">
        <w:rPr>
          <w:rStyle w:val="normaltextrun"/>
          <w:rFonts w:eastAsia="Roboto" w:cs="Roboto"/>
          <w:i/>
          <w:iCs/>
          <w:color w:val="002453" w:themeColor="accent5"/>
        </w:rPr>
        <w:t xml:space="preserve"> </w:t>
      </w:r>
      <w:r w:rsidRPr="007622D2">
        <w:rPr>
          <w:rStyle w:val="normaltextrun"/>
          <w:rFonts w:eastAsia="Roboto" w:cs="Roboto"/>
          <w:color w:val="002453" w:themeColor="accent5"/>
        </w:rPr>
        <w:t xml:space="preserve">(2018), a national framework to support the prevention of violence against Aboriginal and Torres Strait Islander women and their children. </w:t>
      </w:r>
    </w:p>
    <w:p w:rsidRPr="007622D2" w:rsidR="00A2015B" w:rsidP="00A2015B" w:rsidRDefault="00A2015B" w14:paraId="717C6C4B" w14:textId="31B884C8">
      <w:pPr>
        <w:rPr>
          <w:rStyle w:val="normaltextrun"/>
          <w:rFonts w:eastAsia="Roboto" w:cs="Roboto"/>
          <w:color w:val="002453" w:themeColor="accent5"/>
        </w:rPr>
      </w:pPr>
      <w:r w:rsidRPr="007622D2">
        <w:rPr>
          <w:rStyle w:val="normaltextrun"/>
          <w:rFonts w:eastAsia="Roboto" w:cs="Roboto"/>
          <w:color w:val="002453" w:themeColor="accent5"/>
        </w:rPr>
        <w:t xml:space="preserve">Published in 2018, </w:t>
      </w:r>
      <w:r w:rsidRPr="007622D2">
        <w:rPr>
          <w:rStyle w:val="normaltextrun"/>
          <w:rFonts w:eastAsia="Roboto" w:cs="Roboto"/>
          <w:i/>
          <w:iCs/>
          <w:color w:val="002453" w:themeColor="accent5"/>
        </w:rPr>
        <w:t>Changing the picture</w:t>
      </w:r>
      <w:r w:rsidRPr="007622D2">
        <w:rPr>
          <w:rStyle w:val="normaltextrun"/>
          <w:rFonts w:eastAsia="Roboto" w:cs="Roboto"/>
          <w:color w:val="002453" w:themeColor="accent5"/>
        </w:rPr>
        <w:t xml:space="preserve"> was produced in collaboration with Aboriginal and Torres Strait Islander stakeholders. It was guided by an Aboriginal and Torres Strait Islander Women’s Advisory Group, informed by consultation with Aboriginal and Torres Strait Islander peoples around the country, and by a literature review that prioritised documents authored or produced by Aboriginal and Torres Strait Islander peoples, </w:t>
      </w:r>
      <w:r w:rsidRPr="007622D2" w:rsidR="00D97C9A">
        <w:rPr>
          <w:rStyle w:val="normaltextrun"/>
          <w:rFonts w:eastAsia="Roboto" w:cs="Roboto"/>
          <w:color w:val="002453" w:themeColor="accent5"/>
        </w:rPr>
        <w:t>organisations,</w:t>
      </w:r>
      <w:r w:rsidRPr="007622D2">
        <w:rPr>
          <w:rStyle w:val="normaltextrun"/>
          <w:rFonts w:eastAsia="Roboto" w:cs="Roboto"/>
          <w:color w:val="002453" w:themeColor="accent5"/>
        </w:rPr>
        <w:t xml:space="preserve"> and services. In producing this framework, Our Watch’s aim was to respect and reflect publicly available Aboriginal and Torres Strait Islander knowledge, and make central the voices, experiences, knowledge, ideas, decades-long activism, and solutions of Aboriginal and Torres Strait Islander peoples. </w:t>
      </w:r>
    </w:p>
    <w:p w:rsidRPr="007622D2" w:rsidR="00A2015B" w:rsidP="00A2015B" w:rsidRDefault="00A2015B" w14:paraId="4D53624C" w14:textId="046E50BA">
      <w:pPr>
        <w:rPr>
          <w:rStyle w:val="normaltextrun"/>
          <w:rFonts w:eastAsia="Roboto" w:cs="Roboto"/>
          <w:color w:val="002453" w:themeColor="accent5"/>
        </w:rPr>
      </w:pPr>
      <w:r w:rsidRPr="3281CF28">
        <w:rPr>
          <w:rStyle w:val="normaltextrun"/>
          <w:rFonts w:eastAsia="Roboto" w:cs="Roboto"/>
          <w:color w:val="002453" w:themeColor="accent5"/>
        </w:rPr>
        <w:t xml:space="preserve">This submission also draws on Our Watch’s </w:t>
      </w:r>
      <w:hyperlink r:id="rId18">
        <w:r w:rsidRPr="3281CF28">
          <w:rPr>
            <w:rStyle w:val="Hyperlink"/>
            <w:i/>
            <w:iCs/>
          </w:rPr>
          <w:t>Counting on change</w:t>
        </w:r>
      </w:hyperlink>
      <w:r w:rsidRPr="3281CF28">
        <w:rPr>
          <w:rStyle w:val="normaltextrun"/>
          <w:rFonts w:eastAsia="Roboto" w:cs="Roboto"/>
          <w:color w:val="002453" w:themeColor="accent5"/>
        </w:rPr>
        <w:t xml:space="preserve"> (2017), a guide for policymakers, researchers, and advocates on measuring population-level progress towards the prevention of violence against women and their children in Australia; </w:t>
      </w:r>
      <w:hyperlink r:id="rId19">
        <w:r w:rsidRPr="3281CF28">
          <w:rPr>
            <w:rStyle w:val="Hyperlink"/>
            <w:i/>
            <w:iCs/>
          </w:rPr>
          <w:t>Putting the prevention of violence against women into practice: How to Change the story</w:t>
        </w:r>
      </w:hyperlink>
      <w:r w:rsidRPr="3281CF28">
        <w:rPr>
          <w:rStyle w:val="normaltextrun"/>
          <w:rFonts w:eastAsia="Roboto" w:cs="Roboto"/>
          <w:i/>
          <w:iCs/>
          <w:color w:val="002453" w:themeColor="accent5"/>
        </w:rPr>
        <w:t xml:space="preserve"> </w:t>
      </w:r>
      <w:r w:rsidRPr="3281CF28">
        <w:rPr>
          <w:rStyle w:val="normaltextrun"/>
          <w:rFonts w:eastAsia="Roboto" w:cs="Roboto"/>
          <w:color w:val="002453" w:themeColor="accent5"/>
        </w:rPr>
        <w:t xml:space="preserve">(2017), a handbook companion to </w:t>
      </w:r>
      <w:r w:rsidRPr="3281CF28">
        <w:rPr>
          <w:rStyle w:val="normaltextrun"/>
          <w:rFonts w:eastAsia="Roboto" w:cs="Roboto"/>
          <w:i/>
          <w:iCs/>
          <w:color w:val="002453" w:themeColor="accent5"/>
        </w:rPr>
        <w:t xml:space="preserve">Change the story; </w:t>
      </w:r>
      <w:r w:rsidRPr="3281CF28">
        <w:rPr>
          <w:rStyle w:val="normaltextrun"/>
          <w:rFonts w:eastAsia="Roboto" w:cs="Roboto"/>
          <w:color w:val="002453" w:themeColor="accent5"/>
        </w:rPr>
        <w:t xml:space="preserve">and </w:t>
      </w:r>
      <w:hyperlink r:id="rId20">
        <w:r w:rsidRPr="3281CF28">
          <w:rPr>
            <w:rStyle w:val="Hyperlink"/>
            <w:i/>
            <w:iCs/>
          </w:rPr>
          <w:t>Tracking progress in prevention</w:t>
        </w:r>
      </w:hyperlink>
      <w:r w:rsidRPr="3281CF28">
        <w:rPr>
          <w:rStyle w:val="normaltextrun"/>
          <w:rFonts w:eastAsia="Roboto" w:cs="Roboto"/>
          <w:i/>
          <w:iCs/>
          <w:color w:val="002453" w:themeColor="accent5"/>
        </w:rPr>
        <w:t xml:space="preserve"> </w:t>
      </w:r>
      <w:r w:rsidRPr="3281CF28">
        <w:rPr>
          <w:rStyle w:val="normaltextrun"/>
          <w:rFonts w:eastAsia="Roboto" w:cs="Roboto"/>
          <w:color w:val="002453" w:themeColor="accent5"/>
        </w:rPr>
        <w:t>(2020), a national monitoring report on progress towards the primary prevention of violence against women and their children in Australia.</w:t>
      </w:r>
    </w:p>
    <w:p w:rsidRPr="007622D2" w:rsidR="00826D3D" w:rsidP="28E0F6E2" w:rsidRDefault="00826D3D" w14:paraId="53FBA269" w14:textId="52CB3CB2">
      <w:pPr>
        <w:spacing w:before="100" w:beforeAutospacing="1"/>
        <w:textAlignment w:val="baseline"/>
        <w:rPr>
          <w:rStyle w:val="normaltextrun"/>
          <w:rFonts w:eastAsia="Roboto" w:cs="Roboto"/>
          <w:color w:val="002453" w:themeColor="accent5"/>
        </w:rPr>
      </w:pPr>
      <w:r w:rsidRPr="007622D2">
        <w:rPr>
          <w:rStyle w:val="normaltextrun"/>
          <w:rFonts w:eastAsia="Roboto" w:cs="Roboto"/>
          <w:color w:val="002453" w:themeColor="accent5"/>
        </w:rPr>
        <w:t>This submission</w:t>
      </w:r>
      <w:r w:rsidRPr="007622D2" w:rsidR="00A2015B">
        <w:rPr>
          <w:rStyle w:val="normaltextrun"/>
          <w:rFonts w:eastAsia="Roboto" w:cs="Roboto"/>
          <w:color w:val="002453" w:themeColor="accent5"/>
        </w:rPr>
        <w:t xml:space="preserve"> has also been informed by the priorities outlined in</w:t>
      </w:r>
      <w:r w:rsidRPr="007622D2">
        <w:rPr>
          <w:rStyle w:val="normaltextrun"/>
          <w:rFonts w:eastAsia="Roboto" w:cs="Roboto"/>
          <w:color w:val="002453" w:themeColor="accent5"/>
        </w:rPr>
        <w:t>:</w:t>
      </w:r>
    </w:p>
    <w:p w:rsidRPr="007622D2" w:rsidR="00826D3D" w:rsidRDefault="00826D3D" w14:paraId="071E542F" w14:textId="1A486364">
      <w:pPr>
        <w:pStyle w:val="ListParagraph"/>
        <w:numPr>
          <w:ilvl w:val="0"/>
          <w:numId w:val="15"/>
        </w:numPr>
        <w:rPr>
          <w:color w:val="002453" w:themeColor="accent5"/>
        </w:rPr>
      </w:pPr>
      <w:r w:rsidRPr="3281CF28">
        <w:rPr>
          <w:color w:val="002453" w:themeColor="accent5"/>
        </w:rPr>
        <w:t>National Plan to End Violence against Women and Children 2022-2032</w:t>
      </w:r>
      <w:r w:rsidRPr="3281CF28" w:rsidR="00283BFB">
        <w:rPr>
          <w:color w:val="002453" w:themeColor="accent5"/>
        </w:rPr>
        <w:t>, the National Outcomes Framework and draft Performance Measurement Plan</w:t>
      </w:r>
      <w:r w:rsidRPr="3281CF28" w:rsidR="536D41F9">
        <w:rPr>
          <w:color w:val="002453" w:themeColor="accent5"/>
        </w:rPr>
        <w:t>.</w:t>
      </w:r>
      <w:r w:rsidRPr="3281CF28" w:rsidR="00283BFB">
        <w:rPr>
          <w:color w:val="002453" w:themeColor="accent5"/>
        </w:rPr>
        <w:t xml:space="preserve"> </w:t>
      </w:r>
    </w:p>
    <w:p w:rsidRPr="007622D2" w:rsidR="00826D3D" w:rsidRDefault="00283BFB" w14:paraId="31903451" w14:textId="0E80E9A2">
      <w:pPr>
        <w:pStyle w:val="ListParagraph"/>
        <w:numPr>
          <w:ilvl w:val="0"/>
          <w:numId w:val="15"/>
        </w:numPr>
        <w:rPr>
          <w:color w:val="002453" w:themeColor="accent5"/>
        </w:rPr>
      </w:pPr>
      <w:r w:rsidRPr="3281CF28">
        <w:rPr>
          <w:color w:val="002453" w:themeColor="accent5"/>
        </w:rPr>
        <w:t xml:space="preserve">The First </w:t>
      </w:r>
      <w:r w:rsidRPr="3281CF28" w:rsidR="00826D3D">
        <w:rPr>
          <w:color w:val="002453" w:themeColor="accent5"/>
        </w:rPr>
        <w:t>Aboriginal and Torres Strait Islander Action Plan 2023-2025</w:t>
      </w:r>
      <w:r w:rsidRPr="3281CF28">
        <w:rPr>
          <w:color w:val="002453" w:themeColor="accent5"/>
        </w:rPr>
        <w:t xml:space="preserve"> u</w:t>
      </w:r>
      <w:r w:rsidRPr="3281CF28" w:rsidR="00826D3D">
        <w:rPr>
          <w:color w:val="002453" w:themeColor="accent5"/>
        </w:rPr>
        <w:t>nder the National Plan to End Violence against Women and Children 2022-2032</w:t>
      </w:r>
      <w:r w:rsidRPr="3281CF28" w:rsidR="25608C32">
        <w:rPr>
          <w:color w:val="002453" w:themeColor="accent5"/>
        </w:rPr>
        <w:t>.</w:t>
      </w:r>
    </w:p>
    <w:p w:rsidRPr="007622D2" w:rsidR="00826D3D" w:rsidRDefault="00826D3D" w14:paraId="7B5F03B6" w14:textId="602D9F9B">
      <w:pPr>
        <w:pStyle w:val="ListParagraph"/>
        <w:numPr>
          <w:ilvl w:val="0"/>
          <w:numId w:val="15"/>
        </w:numPr>
        <w:rPr>
          <w:color w:val="002453" w:themeColor="accent5"/>
        </w:rPr>
      </w:pPr>
      <w:r w:rsidRPr="007622D2">
        <w:rPr>
          <w:color w:val="002453" w:themeColor="accent5"/>
        </w:rPr>
        <w:t xml:space="preserve">Closing the Gap Implementation Plan 2023, specially under Outcome 13: Aboriginal and Torres Strait Islander families and households are safe. </w:t>
      </w:r>
    </w:p>
    <w:p w:rsidRPr="007622D2" w:rsidR="0086371B" w:rsidP="00A34FD4" w:rsidRDefault="0086371B" w14:paraId="27027B87" w14:textId="1A6EC179">
      <w:pPr>
        <w:rPr>
          <w:rStyle w:val="normaltextrun"/>
          <w:color w:val="002453" w:themeColor="accent5"/>
        </w:rPr>
      </w:pPr>
      <w:r w:rsidRPr="007622D2">
        <w:rPr>
          <w:rStyle w:val="normaltextrun"/>
          <w:color w:val="002453" w:themeColor="accent5"/>
        </w:rPr>
        <w:t>Our Watch encourages</w:t>
      </w:r>
      <w:r w:rsidRPr="007622D2" w:rsidR="00617DB6">
        <w:rPr>
          <w:rStyle w:val="normaltextrun"/>
          <w:color w:val="002453" w:themeColor="accent5"/>
        </w:rPr>
        <w:t xml:space="preserve"> the Commission to consider and ensure alignment between the Framework for Action and its approaches to monitoring and evaluation and these national plans</w:t>
      </w:r>
      <w:r w:rsidRPr="007622D2" w:rsidR="00283BFB">
        <w:rPr>
          <w:rStyle w:val="normaltextrun"/>
          <w:color w:val="002453" w:themeColor="accent5"/>
        </w:rPr>
        <w:t xml:space="preserve">. </w:t>
      </w:r>
    </w:p>
    <w:p w:rsidRPr="007622D2" w:rsidR="00A2015B" w:rsidP="28E0F6E2" w:rsidRDefault="00A2015B" w14:paraId="29D3A511" w14:textId="35E0F282">
      <w:pPr>
        <w:spacing w:before="100" w:beforeAutospacing="1"/>
        <w:textAlignment w:val="baseline"/>
        <w:rPr>
          <w:rStyle w:val="normaltextrun"/>
          <w:rFonts w:eastAsia="Roboto" w:cs="Roboto"/>
          <w:color w:val="002453" w:themeColor="accent5"/>
        </w:rPr>
      </w:pPr>
      <w:r w:rsidRPr="007622D2">
        <w:rPr>
          <w:rStyle w:val="normaltextrun"/>
          <w:rFonts w:eastAsia="Roboto" w:cs="Roboto"/>
          <w:color w:val="002453" w:themeColor="accent5"/>
        </w:rPr>
        <w:t>This submission was developed in consultation with Our Watch’s internal Aboriginal and Torres Strait Islander Steering Committee, which brings together Aboriginal and Torres Strait Islander Board members, staff, and other key organisational representatives to consider and provide advice on Our Watch’s work in relation to violence against Aboriginal and Torres Strait Islander women.</w:t>
      </w:r>
    </w:p>
    <w:p w:rsidRPr="007622D2" w:rsidR="00A2015B" w:rsidP="00A2015B" w:rsidRDefault="6B323394" w14:paraId="5BE94FA3" w14:textId="5CF54786">
      <w:pPr>
        <w:rPr>
          <w:rFonts w:eastAsia="Roboto" w:cs="Roboto"/>
          <w:color w:val="002453" w:themeColor="accent5"/>
          <w:szCs w:val="24"/>
          <w:u w:val="single"/>
        </w:rPr>
      </w:pPr>
      <w:r w:rsidRPr="007622D2">
        <w:rPr>
          <w:rStyle w:val="normaltextrun"/>
          <w:rFonts w:eastAsia="Roboto" w:cs="Roboto"/>
          <w:color w:val="002453" w:themeColor="accent5"/>
        </w:rPr>
        <w:t xml:space="preserve">Our Watch would welcome the opportunity to provide further </w:t>
      </w:r>
      <w:r w:rsidRPr="007622D2" w:rsidR="0E5FEEE2">
        <w:rPr>
          <w:rStyle w:val="normaltextrun"/>
          <w:rFonts w:eastAsia="Roboto" w:cs="Roboto"/>
          <w:color w:val="002453" w:themeColor="accent5"/>
        </w:rPr>
        <w:t>support</w:t>
      </w:r>
      <w:r w:rsidRPr="007622D2">
        <w:rPr>
          <w:rStyle w:val="normaltextrun"/>
          <w:rFonts w:eastAsia="Roboto" w:cs="Roboto"/>
          <w:color w:val="002453" w:themeColor="accent5"/>
        </w:rPr>
        <w:t xml:space="preserve"> to the Australian Human Rights Commission in relation to the issues outlined in this submission. Please </w:t>
      </w:r>
      <w:r w:rsidRPr="007622D2">
        <w:rPr>
          <w:rStyle w:val="normaltextrun"/>
          <w:rFonts w:eastAsia="Roboto" w:cs="Roboto"/>
          <w:color w:val="002453" w:themeColor="accent5"/>
        </w:rPr>
        <w:t xml:space="preserve">contact Director Government Relations, Policy and Evidence, Amanda Alford at </w:t>
      </w:r>
      <w:hyperlink r:id="rId21">
        <w:r w:rsidRPr="007622D2">
          <w:rPr>
            <w:rStyle w:val="Hyperlink"/>
            <w:rFonts w:eastAsia="Roboto" w:cs="Roboto"/>
            <w:color w:val="002453" w:themeColor="accent5"/>
          </w:rPr>
          <w:t>amanda.alford@ourwatch.org.au</w:t>
        </w:r>
      </w:hyperlink>
    </w:p>
    <w:p w:rsidRPr="007622D2" w:rsidR="7A561D6A" w:rsidP="7A561D6A" w:rsidRDefault="7A561D6A" w14:paraId="73B0974B" w14:textId="2E0ED892">
      <w:pPr>
        <w:pStyle w:val="Heading1"/>
        <w:rPr>
          <w:color w:val="002453" w:themeColor="accent5"/>
          <w:lang w:eastAsia="en-AU"/>
        </w:rPr>
      </w:pPr>
    </w:p>
    <w:p w:rsidRPr="007622D2" w:rsidR="00A2015B" w:rsidP="31A3AED7" w:rsidRDefault="381407FA" w14:paraId="53C024D0" w14:textId="76C7DAE0">
      <w:pPr>
        <w:pStyle w:val="Heading1"/>
        <w:rPr>
          <w:color w:val="002453" w:themeColor="accent5"/>
          <w:lang w:eastAsia="en-AU"/>
        </w:rPr>
      </w:pPr>
      <w:bookmarkStart w:name="_Toc152594022" w:id="6"/>
      <w:r w:rsidRPr="007622D2">
        <w:rPr>
          <w:color w:val="002453" w:themeColor="accent5"/>
          <w:lang w:eastAsia="en-AU"/>
        </w:rPr>
        <w:t>Overview</w:t>
      </w:r>
    </w:p>
    <w:p w:rsidRPr="007622D2" w:rsidR="004E2794" w:rsidP="00195ECD" w:rsidRDefault="00FE5E78" w14:paraId="43FE55D0" w14:textId="1BB58DF4">
      <w:pPr>
        <w:rPr>
          <w:color w:val="002453" w:themeColor="accent5"/>
        </w:rPr>
      </w:pPr>
      <w:r w:rsidRPr="007622D2">
        <w:rPr>
          <w:color w:val="002453" w:themeColor="accent5"/>
          <w:lang w:eastAsia="en-AU"/>
        </w:rPr>
        <w:t xml:space="preserve">Our Watch welcomes the development of the </w:t>
      </w:r>
      <w:r w:rsidRPr="007622D2">
        <w:rPr>
          <w:color w:val="002453" w:themeColor="accent5"/>
        </w:rPr>
        <w:t>Wiyi Yani U Thangani Framework for Action for First Nations Gender Justice and Equality</w:t>
      </w:r>
      <w:r w:rsidRPr="007622D2" w:rsidR="00291E25">
        <w:rPr>
          <w:color w:val="002453" w:themeColor="accent5"/>
        </w:rPr>
        <w:t xml:space="preserve"> and </w:t>
      </w:r>
      <w:r w:rsidRPr="007622D2" w:rsidR="004E2794">
        <w:rPr>
          <w:color w:val="002453" w:themeColor="accent5"/>
        </w:rPr>
        <w:t xml:space="preserve">the Australian Human Rights Commission’s aspiration for </w:t>
      </w:r>
      <w:r w:rsidRPr="007622D2" w:rsidR="00AE59B9">
        <w:rPr>
          <w:color w:val="002453" w:themeColor="accent5"/>
        </w:rPr>
        <w:t xml:space="preserve">a </w:t>
      </w:r>
      <w:r w:rsidRPr="007622D2" w:rsidR="004E2794">
        <w:rPr>
          <w:color w:val="002453" w:themeColor="accent5"/>
        </w:rPr>
        <w:t xml:space="preserve">Framework, </w:t>
      </w:r>
      <w:r w:rsidRPr="007622D2" w:rsidR="002F1AF9">
        <w:rPr>
          <w:color w:val="002453" w:themeColor="accent5"/>
        </w:rPr>
        <w:t>which</w:t>
      </w:r>
      <w:r w:rsidRPr="007622D2" w:rsidR="00AE59B9">
        <w:rPr>
          <w:color w:val="002453" w:themeColor="accent5"/>
        </w:rPr>
        <w:t xml:space="preserve"> will:</w:t>
      </w:r>
    </w:p>
    <w:p w:rsidRPr="007622D2" w:rsidR="00FE5E78" w:rsidRDefault="004E2794" w14:paraId="4FE343C6" w14:textId="6EC24EFF">
      <w:pPr>
        <w:pStyle w:val="ListBullet"/>
        <w:numPr>
          <w:ilvl w:val="0"/>
          <w:numId w:val="22"/>
        </w:numPr>
        <w:rPr>
          <w:color w:val="002453" w:themeColor="accent5"/>
        </w:rPr>
      </w:pPr>
      <w:r w:rsidRPr="007622D2">
        <w:rPr>
          <w:color w:val="002453" w:themeColor="accent5"/>
        </w:rPr>
        <w:t xml:space="preserve">Contribute to the </w:t>
      </w:r>
      <w:r w:rsidRPr="007622D2" w:rsidR="00291E25">
        <w:rPr>
          <w:color w:val="002453" w:themeColor="accent5"/>
        </w:rPr>
        <w:t xml:space="preserve">development of national mechanisms </w:t>
      </w:r>
      <w:r w:rsidRPr="007622D2" w:rsidR="00B7528E">
        <w:rPr>
          <w:color w:val="002453" w:themeColor="accent5"/>
        </w:rPr>
        <w:t>to guide and support strategic investment in First Nations women and girls’ initiatives</w:t>
      </w:r>
    </w:p>
    <w:p w:rsidRPr="007622D2" w:rsidR="00642772" w:rsidRDefault="00642772" w14:paraId="72987537" w14:textId="65746460">
      <w:pPr>
        <w:pStyle w:val="ListBullet"/>
        <w:numPr>
          <w:ilvl w:val="0"/>
          <w:numId w:val="22"/>
        </w:numPr>
        <w:rPr>
          <w:color w:val="002453" w:themeColor="accent5"/>
        </w:rPr>
      </w:pPr>
      <w:r w:rsidRPr="007622D2">
        <w:rPr>
          <w:color w:val="002453" w:themeColor="accent5"/>
        </w:rPr>
        <w:t xml:space="preserve">Influence policy and legislative reform </w:t>
      </w:r>
    </w:p>
    <w:p w:rsidRPr="007622D2" w:rsidR="002F5536" w:rsidRDefault="00B7528E" w14:paraId="4C7EB732" w14:textId="14DF7CCB">
      <w:pPr>
        <w:pStyle w:val="ListBullet"/>
        <w:numPr>
          <w:ilvl w:val="0"/>
          <w:numId w:val="22"/>
        </w:numPr>
        <w:rPr>
          <w:rStyle w:val="normaltextrun"/>
          <w:color w:val="002453" w:themeColor="accent5"/>
        </w:rPr>
      </w:pPr>
      <w:r w:rsidRPr="007622D2">
        <w:rPr>
          <w:color w:val="002453" w:themeColor="accent5"/>
        </w:rPr>
        <w:t xml:space="preserve">Support First Nations gender </w:t>
      </w:r>
      <w:r w:rsidRPr="007622D2" w:rsidR="00642772">
        <w:rPr>
          <w:color w:val="002453" w:themeColor="accent5"/>
        </w:rPr>
        <w:t>justice</w:t>
      </w:r>
      <w:r w:rsidRPr="007622D2">
        <w:rPr>
          <w:color w:val="002453" w:themeColor="accent5"/>
        </w:rPr>
        <w:t xml:space="preserve"> and equality </w:t>
      </w:r>
      <w:r w:rsidRPr="007622D2" w:rsidR="00642772">
        <w:rPr>
          <w:rStyle w:val="normaltextrun"/>
          <w:rFonts w:eastAsia="Roboto" w:cs="Roboto"/>
          <w:color w:val="002453" w:themeColor="accent5"/>
        </w:rPr>
        <w:t>on data, measurement and evaluation approaches</w:t>
      </w:r>
      <w:r w:rsidRPr="007622D2" w:rsidR="00B747C5">
        <w:rPr>
          <w:rStyle w:val="normaltextrun"/>
          <w:rFonts w:eastAsia="Roboto" w:cs="Roboto"/>
          <w:color w:val="002453" w:themeColor="accent5"/>
        </w:rPr>
        <w:t>.</w:t>
      </w:r>
      <w:r w:rsidRPr="007622D2" w:rsidR="00642772">
        <w:rPr>
          <w:rStyle w:val="normaltextrun"/>
          <w:rFonts w:eastAsia="Roboto" w:cs="Roboto"/>
          <w:color w:val="002453" w:themeColor="accent5"/>
        </w:rPr>
        <w:t xml:space="preserve"> </w:t>
      </w:r>
    </w:p>
    <w:p w:rsidRPr="007622D2" w:rsidR="00A57516" w:rsidP="00E445DE" w:rsidRDefault="00642772" w14:paraId="532BF7B9" w14:textId="02E4ECA2">
      <w:pPr>
        <w:rPr>
          <w:rStyle w:val="normaltextrun"/>
          <w:color w:val="002453" w:themeColor="accent5"/>
        </w:rPr>
      </w:pPr>
      <w:r w:rsidRPr="1C945D0A">
        <w:rPr>
          <w:color w:val="002453" w:themeColor="accent5"/>
        </w:rPr>
        <w:t>Our Watch</w:t>
      </w:r>
      <w:r w:rsidRPr="1C945D0A" w:rsidR="002F5536">
        <w:rPr>
          <w:color w:val="002453" w:themeColor="accent5"/>
        </w:rPr>
        <w:t xml:space="preserve"> </w:t>
      </w:r>
      <w:r w:rsidRPr="1C945D0A" w:rsidR="238D94AD">
        <w:rPr>
          <w:color w:val="002453" w:themeColor="accent5"/>
        </w:rPr>
        <w:t xml:space="preserve">also </w:t>
      </w:r>
      <w:r w:rsidRPr="1C945D0A" w:rsidR="00A57516">
        <w:rPr>
          <w:color w:val="002453" w:themeColor="accent5"/>
        </w:rPr>
        <w:t>encourages ongoing discussions and consideration about ways in which the Framework for Action and Gender Justice Institute can build on and strengthen existing national mechanisms, plans and processes designed to achieve gender equality</w:t>
      </w:r>
      <w:r w:rsidRPr="1C945D0A" w:rsidR="00356774">
        <w:rPr>
          <w:color w:val="002453" w:themeColor="accent5"/>
        </w:rPr>
        <w:t xml:space="preserve"> with a particular focus on </w:t>
      </w:r>
      <w:r w:rsidRPr="1C945D0A" w:rsidR="00297737">
        <w:rPr>
          <w:color w:val="002453" w:themeColor="accent5"/>
        </w:rPr>
        <w:t>centring</w:t>
      </w:r>
      <w:r w:rsidRPr="1C945D0A" w:rsidR="00356774">
        <w:rPr>
          <w:color w:val="002453" w:themeColor="accent5"/>
        </w:rPr>
        <w:t xml:space="preserve"> the voices, experiences and knowledge</w:t>
      </w:r>
      <w:r w:rsidRPr="1C945D0A" w:rsidR="00356774">
        <w:rPr>
          <w:rStyle w:val="normaltextrun"/>
          <w:rFonts w:eastAsia="Roboto" w:cs="Roboto"/>
          <w:color w:val="002453" w:themeColor="accent5"/>
        </w:rPr>
        <w:t xml:space="preserve"> of Aboriginal and Torres Strait Islander women, organisations and communities</w:t>
      </w:r>
      <w:r w:rsidRPr="1C945D0A" w:rsidR="00494AA6">
        <w:rPr>
          <w:rStyle w:val="normaltextrun"/>
          <w:rFonts w:eastAsia="Roboto" w:cs="Roboto"/>
          <w:color w:val="002453" w:themeColor="accent5"/>
        </w:rPr>
        <w:t xml:space="preserve">. </w:t>
      </w:r>
    </w:p>
    <w:p w:rsidRPr="007622D2" w:rsidR="008C3777" w:rsidP="0BF41C50" w:rsidRDefault="60018D2A" w14:paraId="74B5E476" w14:textId="50B080AB">
      <w:pPr>
        <w:spacing w:beforeAutospacing="1"/>
        <w:rPr>
          <w:rStyle w:val="normaltextrun"/>
          <w:rFonts w:eastAsia="Roboto" w:cs="Roboto"/>
          <w:color w:val="002453" w:themeColor="accent5"/>
        </w:rPr>
      </w:pPr>
      <w:r w:rsidRPr="0BF41C50">
        <w:rPr>
          <w:rStyle w:val="normaltextrun"/>
          <w:rFonts w:eastAsia="Roboto" w:cs="Roboto"/>
          <w:color w:val="002453" w:themeColor="accent5"/>
        </w:rPr>
        <w:t>Our Watch considers that there is substantial alignment between the Wiyi Yani U Thangani resources</w:t>
      </w:r>
      <w:r w:rsidRPr="0BF41C50" w:rsidR="27CA7FE5">
        <w:rPr>
          <w:rStyle w:val="normaltextrun"/>
          <w:rFonts w:eastAsia="Roboto" w:cs="Roboto"/>
          <w:color w:val="002453" w:themeColor="accent5"/>
        </w:rPr>
        <w:t xml:space="preserve"> </w:t>
      </w:r>
      <w:r w:rsidRPr="0BF41C50">
        <w:rPr>
          <w:rStyle w:val="normaltextrun"/>
          <w:rFonts w:eastAsia="Roboto" w:cs="Roboto"/>
          <w:color w:val="002453" w:themeColor="accent5"/>
        </w:rPr>
        <w:t xml:space="preserve">and </w:t>
      </w:r>
      <w:r w:rsidRPr="0BF41C50">
        <w:rPr>
          <w:rStyle w:val="normaltextrun"/>
          <w:rFonts w:eastAsia="Roboto" w:cs="Roboto"/>
          <w:i/>
          <w:iCs/>
          <w:color w:val="002453" w:themeColor="accent5"/>
        </w:rPr>
        <w:t xml:space="preserve">Changing the picture. </w:t>
      </w:r>
      <w:r w:rsidRPr="0BF41C50" w:rsidR="0B20BA55">
        <w:rPr>
          <w:rStyle w:val="normaltextrun"/>
          <w:rFonts w:eastAsia="Roboto" w:cs="Roboto"/>
          <w:color w:val="002453" w:themeColor="accent5"/>
        </w:rPr>
        <w:t>G</w:t>
      </w:r>
      <w:r w:rsidRPr="0BF41C50" w:rsidR="3299029C">
        <w:rPr>
          <w:rStyle w:val="normaltextrun"/>
          <w:rFonts w:eastAsia="Roboto" w:cs="Roboto"/>
          <w:color w:val="002453" w:themeColor="accent5"/>
        </w:rPr>
        <w:t>iven the potential for the Framework to highlight the necessary actions that can contribute to change across all levels of society, in key settings, and</w:t>
      </w:r>
      <w:r w:rsidRPr="0BF41C50" w:rsidR="0AC391D4">
        <w:rPr>
          <w:rStyle w:val="normaltextrun"/>
          <w:rFonts w:eastAsia="Roboto" w:cs="Roboto"/>
          <w:color w:val="002453" w:themeColor="accent5"/>
        </w:rPr>
        <w:t xml:space="preserve"> identify</w:t>
      </w:r>
      <w:r w:rsidRPr="0BF41C50" w:rsidR="3299029C">
        <w:rPr>
          <w:rStyle w:val="normaltextrun"/>
          <w:rFonts w:eastAsia="Roboto" w:cs="Roboto"/>
          <w:color w:val="002453" w:themeColor="accent5"/>
        </w:rPr>
        <w:t xml:space="preserve"> the roles and responsibilities of governments and other stakeholders</w:t>
      </w:r>
      <w:r w:rsidRPr="0BF41C50" w:rsidR="418250CE">
        <w:rPr>
          <w:rStyle w:val="normaltextrun"/>
          <w:rFonts w:eastAsia="Roboto" w:cs="Roboto"/>
          <w:color w:val="002453" w:themeColor="accent5"/>
        </w:rPr>
        <w:t>,</w:t>
      </w:r>
      <w:r w:rsidRPr="0BF41C50" w:rsidR="3299029C">
        <w:rPr>
          <w:rStyle w:val="normaltextrun"/>
          <w:rFonts w:eastAsia="Roboto" w:cs="Roboto"/>
          <w:color w:val="002453" w:themeColor="accent5"/>
        </w:rPr>
        <w:t xml:space="preserve"> which aligns with Our Watch’s evidence base and ways of working, </w:t>
      </w:r>
      <w:r w:rsidRPr="0BF41C50" w:rsidR="0AC391D4">
        <w:rPr>
          <w:rStyle w:val="normaltextrun"/>
          <w:rFonts w:eastAsia="Roboto" w:cs="Roboto"/>
          <w:color w:val="002453" w:themeColor="accent5"/>
        </w:rPr>
        <w:t xml:space="preserve">we would welcome the opportunity to engage further with the Commission and the new Gender Justice Institute about ways we can align with and support this work. </w:t>
      </w:r>
    </w:p>
    <w:p w:rsidRPr="007622D2" w:rsidR="00A2015B" w:rsidP="31A3AED7" w:rsidRDefault="00A2015B" w14:paraId="3EDC9FD4" w14:textId="03B22135">
      <w:pPr>
        <w:pStyle w:val="Heading1"/>
        <w:rPr>
          <w:color w:val="002453" w:themeColor="accent5"/>
          <w:lang w:eastAsia="en-AU"/>
        </w:rPr>
      </w:pPr>
    </w:p>
    <w:p w:rsidRPr="007622D2" w:rsidR="00A2015B" w:rsidP="00A2015B" w:rsidRDefault="00A2015B" w14:paraId="06A7104D" w14:textId="550EF786">
      <w:pPr>
        <w:pStyle w:val="Heading1"/>
        <w:rPr>
          <w:color w:val="002453" w:themeColor="accent5"/>
          <w:lang w:eastAsia="en-AU"/>
        </w:rPr>
      </w:pPr>
      <w:r w:rsidRPr="007622D2">
        <w:rPr>
          <w:color w:val="002453" w:themeColor="accent5"/>
          <w:lang w:eastAsia="en-AU"/>
        </w:rPr>
        <w:t>Guiding Questions</w:t>
      </w:r>
      <w:bookmarkEnd w:id="6"/>
    </w:p>
    <w:p w:rsidRPr="007622D2" w:rsidR="00015127" w:rsidP="00015127" w:rsidRDefault="00A2015B" w14:paraId="3977471B" w14:textId="5A70AF89">
      <w:pPr>
        <w:pStyle w:val="Heading2"/>
        <w:rPr>
          <w:color w:val="002453" w:themeColor="accent5"/>
        </w:rPr>
      </w:pPr>
      <w:bookmarkStart w:name="_Toc152594023" w:id="7"/>
      <w:r w:rsidRPr="007622D2">
        <w:rPr>
          <w:color w:val="002453" w:themeColor="accent5"/>
        </w:rPr>
        <w:t>Measuring change outcomes</w:t>
      </w:r>
      <w:bookmarkEnd w:id="7"/>
      <w:r w:rsidRPr="007622D2">
        <w:rPr>
          <w:color w:val="002453" w:themeColor="accent5"/>
        </w:rPr>
        <w:t> </w:t>
      </w:r>
    </w:p>
    <w:p w:rsidRPr="007622D2" w:rsidR="00015127" w:rsidP="00015127" w:rsidRDefault="00A2015B" w14:paraId="6D55D7B3" w14:textId="2545C056">
      <w:pPr>
        <w:pStyle w:val="Heading3"/>
        <w:rPr>
          <w:color w:val="002453" w:themeColor="accent5"/>
        </w:rPr>
      </w:pPr>
      <w:r w:rsidRPr="007622D2">
        <w:rPr>
          <w:color w:val="002453" w:themeColor="accent5"/>
        </w:rPr>
        <w:t xml:space="preserve">1. What change do you want to see for First Nations women and girls, in all their diversity, with their families and communities, to live their lives in the way they want? What would you feel, see, hear, sense or collectively understand if this change was happening? </w:t>
      </w:r>
    </w:p>
    <w:p w:rsidRPr="007622D2" w:rsidR="00A2015B" w:rsidP="00A2015B" w:rsidRDefault="00A2015B" w14:paraId="2915EE3B" w14:textId="0274152E">
      <w:pPr>
        <w:tabs>
          <w:tab w:val="left" w:pos="142"/>
        </w:tabs>
        <w:spacing w:after="120"/>
        <w:rPr>
          <w:rFonts w:cs="Calibri"/>
          <w:color w:val="002453" w:themeColor="accent5"/>
          <w:shd w:val="clear" w:color="auto" w:fill="FFFFFF"/>
          <w:lang w:eastAsia="en-AU"/>
        </w:rPr>
      </w:pPr>
      <w:r w:rsidRPr="007622D2">
        <w:rPr>
          <w:color w:val="002453" w:themeColor="accent5"/>
        </w:rPr>
        <w:t>Our Watch’s vision</w:t>
      </w:r>
      <w:r w:rsidRPr="007622D2">
        <w:rPr>
          <w:rFonts w:cs="Calibri"/>
          <w:color w:val="002453" w:themeColor="accent5"/>
          <w:shd w:val="clear" w:color="auto" w:fill="FFFFFF"/>
          <w:lang w:eastAsia="en-AU"/>
        </w:rPr>
        <w:t xml:space="preserve"> is an Australia where </w:t>
      </w:r>
      <w:r w:rsidRPr="007622D2" w:rsidR="22803C3F">
        <w:rPr>
          <w:rFonts w:cs="Calibri"/>
          <w:color w:val="002453" w:themeColor="accent5"/>
          <w:shd w:val="clear" w:color="auto" w:fill="FFFFFF"/>
          <w:lang w:eastAsia="en-AU"/>
        </w:rPr>
        <w:t xml:space="preserve">all </w:t>
      </w:r>
      <w:r w:rsidRPr="007622D2">
        <w:rPr>
          <w:rFonts w:cs="Calibri"/>
          <w:color w:val="002453" w:themeColor="accent5"/>
          <w:shd w:val="clear" w:color="auto" w:fill="FFFFFF"/>
          <w:lang w:eastAsia="en-AU"/>
        </w:rPr>
        <w:t>women</w:t>
      </w:r>
      <w:r w:rsidRPr="007622D2" w:rsidR="00C8576C">
        <w:rPr>
          <w:rFonts w:cs="Calibri"/>
          <w:color w:val="002453" w:themeColor="accent5"/>
          <w:shd w:val="clear" w:color="auto" w:fill="FFFFFF"/>
          <w:lang w:eastAsia="en-AU"/>
        </w:rPr>
        <w:t xml:space="preserve"> </w:t>
      </w:r>
      <w:r w:rsidRPr="007622D2">
        <w:rPr>
          <w:rFonts w:cs="Calibri"/>
          <w:color w:val="002453" w:themeColor="accent5"/>
          <w:shd w:val="clear" w:color="auto" w:fill="FFFFFF"/>
          <w:lang w:eastAsia="en-AU"/>
        </w:rPr>
        <w:t>live free from all forms of violence.</w:t>
      </w:r>
    </w:p>
    <w:p w:rsidRPr="007622D2" w:rsidR="00A2015B" w:rsidP="001B7656" w:rsidRDefault="00A2015B" w14:paraId="2BBCE1AD" w14:textId="19A686B8">
      <w:pPr>
        <w:tabs>
          <w:tab w:val="left" w:pos="142"/>
        </w:tabs>
        <w:spacing w:after="120"/>
        <w:rPr>
          <w:rFonts w:cs="Calibri"/>
          <w:color w:val="002453" w:themeColor="accent5"/>
          <w:shd w:val="clear" w:color="auto" w:fill="FFFFFF"/>
          <w:lang w:eastAsia="en-AU"/>
        </w:rPr>
      </w:pPr>
      <w:r w:rsidRPr="007622D2">
        <w:rPr>
          <w:rFonts w:cs="Calibri"/>
          <w:color w:val="002453" w:themeColor="accent5"/>
          <w:shd w:val="clear" w:color="auto" w:fill="FFFFFF"/>
          <w:lang w:eastAsia="en-AU"/>
        </w:rPr>
        <w:t>Violence against women is a national problem, one that is prevalent and persistent in all communities, right across Australia. However, we know that violence against Aboriginal and Torres Strait Islander women is disproportionately prevalent and serious</w:t>
      </w:r>
      <w:r w:rsidRPr="007622D2" w:rsidR="00797E13">
        <w:rPr>
          <w:rFonts w:cs="Calibri"/>
          <w:color w:val="002453" w:themeColor="accent5"/>
          <w:shd w:val="clear" w:color="auto" w:fill="FFFFFF"/>
          <w:lang w:eastAsia="en-AU"/>
        </w:rPr>
        <w:t>.</w:t>
      </w:r>
      <w:r w:rsidRPr="007622D2">
        <w:rPr>
          <w:rStyle w:val="EndnoteReference"/>
          <w:rFonts w:ascii="Roboto" w:hAnsi="Roboto"/>
          <w:b w:val="0"/>
          <w:color w:val="002453" w:themeColor="accent5"/>
        </w:rPr>
        <w:endnoteReference w:id="2"/>
      </w:r>
    </w:p>
    <w:p w:rsidRPr="007622D2" w:rsidR="00A2015B" w:rsidP="001B7656" w:rsidRDefault="6B323394" w14:paraId="127CBF71" w14:textId="20FD2DD5">
      <w:pPr>
        <w:rPr>
          <w:color w:val="002453" w:themeColor="accent5"/>
        </w:rPr>
      </w:pPr>
      <w:r w:rsidRPr="007622D2">
        <w:rPr>
          <w:i/>
          <w:iCs/>
          <w:color w:val="002453" w:themeColor="accent5"/>
        </w:rPr>
        <w:t xml:space="preserve">Changing the picture </w:t>
      </w:r>
      <w:r w:rsidRPr="007622D2" w:rsidR="7E6DC3D2">
        <w:rPr>
          <w:color w:val="002453" w:themeColor="accent5"/>
        </w:rPr>
        <w:t xml:space="preserve">identifies violence against Aboriginal and Torres Strait Islander women as an urgent national priority and </w:t>
      </w:r>
      <w:r w:rsidRPr="007622D2" w:rsidR="2B1C37BA">
        <w:rPr>
          <w:color w:val="002453" w:themeColor="accent5"/>
        </w:rPr>
        <w:t xml:space="preserve">articulates a vision where all Aboriginal and Torres Strait Islander women </w:t>
      </w:r>
      <w:r w:rsidRPr="007622D2" w:rsidR="6B5EA43A">
        <w:rPr>
          <w:color w:val="002453" w:themeColor="accent5"/>
        </w:rPr>
        <w:t xml:space="preserve">are safe, </w:t>
      </w:r>
      <w:r w:rsidRPr="007622D2" w:rsidR="1D0ACD1F">
        <w:rPr>
          <w:color w:val="002453" w:themeColor="accent5"/>
        </w:rPr>
        <w:t>equal,</w:t>
      </w:r>
      <w:r w:rsidRPr="007622D2" w:rsidR="6B5EA43A">
        <w:rPr>
          <w:color w:val="002453" w:themeColor="accent5"/>
        </w:rPr>
        <w:t xml:space="preserve"> and </w:t>
      </w:r>
      <w:r w:rsidRPr="007622D2" w:rsidR="2B1C37BA">
        <w:rPr>
          <w:color w:val="002453" w:themeColor="accent5"/>
        </w:rPr>
        <w:t xml:space="preserve">live lives free from violence. It </w:t>
      </w:r>
      <w:r w:rsidRPr="007622D2" w:rsidR="4D536E3F">
        <w:rPr>
          <w:color w:val="002453" w:themeColor="accent5"/>
        </w:rPr>
        <w:t xml:space="preserve">presents a primary prevention approach to violence against Aboriginal and Torres Strait Islander women that seeks to address the underlying drivers of the violence to stop it happening </w:t>
      </w:r>
      <w:r w:rsidRPr="007622D2" w:rsidR="4D536E3F">
        <w:rPr>
          <w:color w:val="002453" w:themeColor="accent5"/>
        </w:rPr>
        <w:t xml:space="preserve">in the first place. </w:t>
      </w:r>
      <w:r w:rsidRPr="007622D2">
        <w:rPr>
          <w:color w:val="002453" w:themeColor="accent5"/>
        </w:rPr>
        <w:t xml:space="preserve">It recognises that violence against Aboriginal and Torres Strait Islander women is not an Aboriginal and Torres Strait Islander problem, but an Australian one, </w:t>
      </w:r>
      <w:r w:rsidRPr="007622D2" w:rsidR="63F587B3">
        <w:rPr>
          <w:color w:val="002453" w:themeColor="accent5"/>
        </w:rPr>
        <w:t>and</w:t>
      </w:r>
      <w:r w:rsidRPr="007622D2" w:rsidR="2495A4E6">
        <w:rPr>
          <w:color w:val="002453" w:themeColor="accent5"/>
        </w:rPr>
        <w:t xml:space="preserve"> </w:t>
      </w:r>
      <w:r w:rsidRPr="007622D2">
        <w:rPr>
          <w:color w:val="002453" w:themeColor="accent5"/>
        </w:rPr>
        <w:t>that everyone in Australia has a role and responsibility in ensuring Aboriginal and Torres Strait Islander women live free from violence.</w:t>
      </w:r>
    </w:p>
    <w:p w:rsidRPr="007622D2" w:rsidR="52F99B28" w:rsidP="7A561D6A" w:rsidRDefault="563C8D0E" w14:paraId="4B739BFB" w14:textId="1089D356">
      <w:pPr>
        <w:tabs>
          <w:tab w:val="left" w:pos="142"/>
        </w:tabs>
        <w:spacing w:after="120"/>
        <w:rPr>
          <w:color w:val="002453" w:themeColor="accent5"/>
        </w:rPr>
      </w:pPr>
      <w:r w:rsidRPr="0BF41C50">
        <w:rPr>
          <w:rFonts w:eastAsia="Roboto" w:cs="Roboto"/>
          <w:color w:val="002453" w:themeColor="accent5"/>
        </w:rPr>
        <w:t>E</w:t>
      </w:r>
      <w:r w:rsidRPr="0BF41C50" w:rsidR="198C5BBC">
        <w:rPr>
          <w:color w:val="002453" w:themeColor="accent5"/>
        </w:rPr>
        <w:t xml:space="preserve">arly intervention, response and recovery efforts are </w:t>
      </w:r>
      <w:r w:rsidRPr="0BF41C50" w:rsidR="444F2E6E">
        <w:rPr>
          <w:color w:val="002453" w:themeColor="accent5"/>
        </w:rPr>
        <w:t>vital</w:t>
      </w:r>
      <w:r w:rsidRPr="0BF41C50" w:rsidR="327B598C">
        <w:rPr>
          <w:color w:val="002453" w:themeColor="accent5"/>
        </w:rPr>
        <w:t>,</w:t>
      </w:r>
      <w:r w:rsidRPr="0BF41C50" w:rsidR="198C5BBC">
        <w:rPr>
          <w:color w:val="002453" w:themeColor="accent5"/>
        </w:rPr>
        <w:t xml:space="preserve"> and Our Watch acknowledges the tireless work being undertaken by many Aboriginal and Torres Strait Islander organisations to respond to violence in their communities</w:t>
      </w:r>
      <w:r w:rsidRPr="0BF41C50" w:rsidR="5BE8E234">
        <w:rPr>
          <w:color w:val="002453" w:themeColor="accent5"/>
        </w:rPr>
        <w:t>. H</w:t>
      </w:r>
      <w:r w:rsidRPr="0BF41C50" w:rsidR="718AA137">
        <w:rPr>
          <w:color w:val="002453" w:themeColor="accent5"/>
        </w:rPr>
        <w:t xml:space="preserve">owever, </w:t>
      </w:r>
      <w:r w:rsidRPr="0BF41C50" w:rsidR="64521620">
        <w:rPr>
          <w:i/>
          <w:iCs/>
          <w:color w:val="002453" w:themeColor="accent5"/>
        </w:rPr>
        <w:t xml:space="preserve">Changing the picture </w:t>
      </w:r>
      <w:r w:rsidRPr="0BF41C50" w:rsidR="64521620">
        <w:rPr>
          <w:color w:val="002453" w:themeColor="accent5"/>
        </w:rPr>
        <w:t xml:space="preserve">outlines that </w:t>
      </w:r>
      <w:r w:rsidRPr="0BF41C50" w:rsidR="198C5BBC">
        <w:rPr>
          <w:color w:val="002453" w:themeColor="accent5"/>
        </w:rPr>
        <w:t xml:space="preserve">primary prevention must sit alongside these efforts to ensure lasting change.   </w:t>
      </w:r>
    </w:p>
    <w:p w:rsidRPr="007622D2" w:rsidR="00A2015B" w:rsidP="7A561D6A" w:rsidRDefault="6B323394" w14:paraId="56C90ED1" w14:textId="48826523">
      <w:pPr>
        <w:tabs>
          <w:tab w:val="left" w:pos="142"/>
        </w:tabs>
        <w:spacing w:after="120"/>
        <w:rPr>
          <w:color w:val="002453" w:themeColor="accent5"/>
        </w:rPr>
      </w:pPr>
      <w:r w:rsidRPr="007622D2">
        <w:rPr>
          <w:i/>
          <w:iCs/>
          <w:color w:val="002453" w:themeColor="accent5"/>
        </w:rPr>
        <w:t>Change the story</w:t>
      </w:r>
      <w:r w:rsidRPr="007622D2" w:rsidR="3D88A20C">
        <w:rPr>
          <w:i/>
          <w:iCs/>
          <w:color w:val="002453" w:themeColor="accent5"/>
        </w:rPr>
        <w:t xml:space="preserve">, </w:t>
      </w:r>
      <w:r w:rsidRPr="007622D2" w:rsidR="3D88A20C">
        <w:rPr>
          <w:color w:val="002453" w:themeColor="accent5"/>
        </w:rPr>
        <w:t>Our Watch’s national framework for the primary prevention of violence against women,</w:t>
      </w:r>
      <w:r w:rsidRPr="007622D2">
        <w:rPr>
          <w:color w:val="002453" w:themeColor="accent5"/>
        </w:rPr>
        <w:t xml:space="preserve"> identifies four gendered drivers of violence against women. These drivers most consistently predict violence at the population level and explain it</w:t>
      </w:r>
      <w:r w:rsidRPr="007622D2" w:rsidR="6B035C3B">
        <w:rPr>
          <w:color w:val="002453" w:themeColor="accent5"/>
        </w:rPr>
        <w:t>s</w:t>
      </w:r>
      <w:r w:rsidRPr="007622D2">
        <w:rPr>
          <w:color w:val="002453" w:themeColor="accent5"/>
        </w:rPr>
        <w:t xml:space="preserve"> gendered patterns.</w:t>
      </w:r>
      <w:r w:rsidRPr="007622D2" w:rsidR="00A2015B">
        <w:rPr>
          <w:rStyle w:val="EndnoteReference"/>
          <w:rFonts w:ascii="Roboto" w:hAnsi="Roboto"/>
          <w:b w:val="0"/>
          <w:color w:val="002453" w:themeColor="accent5"/>
        </w:rPr>
        <w:endnoteReference w:id="3"/>
      </w:r>
      <w:r w:rsidRPr="007622D2">
        <w:rPr>
          <w:color w:val="002453" w:themeColor="accent5"/>
        </w:rPr>
        <w:t xml:space="preserve"> </w:t>
      </w:r>
      <w:r w:rsidRPr="007622D2">
        <w:rPr>
          <w:i/>
          <w:iCs/>
          <w:color w:val="002453" w:themeColor="accent5"/>
        </w:rPr>
        <w:t xml:space="preserve">Changing the picture </w:t>
      </w:r>
      <w:r w:rsidRPr="007622D2">
        <w:rPr>
          <w:color w:val="002453" w:themeColor="accent5"/>
        </w:rPr>
        <w:t xml:space="preserve">builds on the evidence of the four gendered drivers of violence, explaining that these drivers alone do not account for the prevalence, severity and particular dynamics and impacts of violence against Aboriginal and Torres Strait Islander women today. Instead, for Aboriginal and Torres Strait Islander women, gender inequality intersects with the impacts of colonisation, as well as the dynamics of racism and racial discrimination more generally. </w:t>
      </w:r>
    </w:p>
    <w:p w:rsidRPr="007622D2" w:rsidR="00A2015B" w:rsidP="00A2015B" w:rsidRDefault="00A2015B" w14:paraId="7A4A4DAD" w14:textId="46B1125E">
      <w:pPr>
        <w:tabs>
          <w:tab w:val="left" w:pos="142"/>
        </w:tabs>
        <w:spacing w:after="120"/>
        <w:rPr>
          <w:color w:val="002453" w:themeColor="accent5"/>
        </w:rPr>
      </w:pPr>
      <w:r w:rsidRPr="007622D2">
        <w:rPr>
          <w:color w:val="002453" w:themeColor="accent5"/>
        </w:rPr>
        <w:t xml:space="preserve">As such, </w:t>
      </w:r>
      <w:r w:rsidRPr="007622D2">
        <w:rPr>
          <w:i/>
          <w:iCs/>
          <w:color w:val="002453" w:themeColor="accent5"/>
        </w:rPr>
        <w:t>Changing the picture</w:t>
      </w:r>
      <w:r w:rsidRPr="007622D2">
        <w:rPr>
          <w:color w:val="002453" w:themeColor="accent5"/>
        </w:rPr>
        <w:t xml:space="preserve"> identifies additional drivers of violence against Aboriginal and Torres Strait Islander women. They include:</w:t>
      </w:r>
    </w:p>
    <w:p w:rsidRPr="007622D2" w:rsidR="0092626C" w:rsidP="0BF41C50" w:rsidRDefault="350ACD85" w14:paraId="0F92D951" w14:textId="77777777">
      <w:pPr>
        <w:pStyle w:val="ListBullet"/>
        <w:numPr>
          <w:ilvl w:val="0"/>
          <w:numId w:val="1"/>
        </w:numPr>
        <w:rPr>
          <w:color w:val="002453" w:themeColor="accent5"/>
        </w:rPr>
      </w:pPr>
      <w:r w:rsidRPr="0BF41C50">
        <w:rPr>
          <w:color w:val="002453" w:themeColor="accent5"/>
        </w:rPr>
        <w:t>The ongoing impacts of colonisation for Aboriginal and Torres Strait Islander people.</w:t>
      </w:r>
    </w:p>
    <w:p w:rsidRPr="007622D2" w:rsidR="0092626C" w:rsidP="0BF41C50" w:rsidRDefault="350ACD85" w14:paraId="0FA7A875" w14:textId="77777777">
      <w:pPr>
        <w:pStyle w:val="ListBullet"/>
        <w:numPr>
          <w:ilvl w:val="0"/>
          <w:numId w:val="1"/>
        </w:numPr>
        <w:rPr>
          <w:color w:val="002453" w:themeColor="accent5"/>
        </w:rPr>
      </w:pPr>
      <w:r w:rsidRPr="0BF41C50">
        <w:rPr>
          <w:color w:val="002453" w:themeColor="accent5"/>
        </w:rPr>
        <w:t>The ongoing impacts of colonisation for non-Indigenous people and in Australian society.</w:t>
      </w:r>
    </w:p>
    <w:p w:rsidRPr="007622D2" w:rsidR="0092626C" w:rsidP="0BF41C50" w:rsidRDefault="350ACD85" w14:paraId="293341B1" w14:textId="091B3785">
      <w:pPr>
        <w:pStyle w:val="ListBullet"/>
        <w:numPr>
          <w:ilvl w:val="0"/>
          <w:numId w:val="1"/>
        </w:numPr>
        <w:rPr>
          <w:color w:val="002453" w:themeColor="accent5"/>
        </w:rPr>
      </w:pPr>
      <w:r w:rsidRPr="0BF41C50">
        <w:rPr>
          <w:color w:val="002453" w:themeColor="accent5"/>
        </w:rPr>
        <w:t>Gendered factors – both gender and inequality in a general sense, and specific gendered drivers of violence that are a consequence of colonisation.</w:t>
      </w:r>
    </w:p>
    <w:p w:rsidRPr="007622D2" w:rsidR="0092626C" w:rsidP="0092626C" w:rsidRDefault="0092626C" w14:paraId="7A889D0C" w14:textId="1FBA0FC7">
      <w:pPr>
        <w:tabs>
          <w:tab w:val="left" w:pos="142"/>
        </w:tabs>
        <w:spacing w:after="120"/>
        <w:jc w:val="center"/>
        <w:rPr>
          <w:color w:val="002453" w:themeColor="accent5"/>
        </w:rPr>
      </w:pPr>
    </w:p>
    <w:p w:rsidRPr="007622D2" w:rsidR="485B0711" w:rsidP="003B43F7" w:rsidRDefault="485B0711" w14:paraId="6CB52A31" w14:textId="06090FA2">
      <w:pPr>
        <w:jc w:val="center"/>
        <w:rPr>
          <w:color w:val="002453" w:themeColor="accent5"/>
        </w:rPr>
      </w:pPr>
      <w:r>
        <w:rPr>
          <w:noProof/>
        </w:rPr>
        <w:drawing>
          <wp:inline distT="0" distB="0" distL="0" distR="0" wp14:anchorId="0A36E732" wp14:editId="7471A7A8">
            <wp:extent cx="3705225" cy="3705225"/>
            <wp:effectExtent l="0" t="0" r="0" b="0"/>
            <wp:docPr id="9274917" name="Picture 9274917" descr="A diagram of a circular, spiralled model representing the three intersecting drivers of violence against Aboriginal and Torres Strait Islander women. Three comment boxes with arrow pointing towards the centre of the spiral describe each driver in turn. On the top left, the orange comment box reads: &quot;Ongoing impacts of colonisation for Aboriginal and Torres Strait Islander people, families and communities&quot;. On the top right, the purple comment box reads: &quot;Ongoing impacts of colonisation for non-Indigenous people and society&quot;. At the bottom, the green comment box reads: &quot;Gendered factors&quot;. In the centre of the spiral, a grey circle reads: &quot;The intersection between these multiple drivers results in Aboriginal and Torres Strait Islander women experiencing disproportionate levels of violence, with particularly severe and complex impacts&quot;." title="Drivers of violence against Aboriginal and Torres Strait Islande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9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5225" cy="3705225"/>
                    </a:xfrm>
                    <a:prstGeom prst="rect">
                      <a:avLst/>
                    </a:prstGeom>
                  </pic:spPr>
                </pic:pic>
              </a:graphicData>
            </a:graphic>
          </wp:inline>
        </w:drawing>
      </w:r>
      <w:r>
        <w:br/>
      </w:r>
    </w:p>
    <w:p w:rsidRPr="007622D2" w:rsidR="485B0711" w:rsidP="003B43F7" w:rsidRDefault="485B0711" w14:paraId="7B35EF6B" w14:textId="759E13BE">
      <w:pPr>
        <w:jc w:val="center"/>
        <w:rPr>
          <w:rFonts w:eastAsia="Roboto" w:cs="Roboto"/>
          <w:color w:val="002453" w:themeColor="accent5"/>
          <w:szCs w:val="24"/>
        </w:rPr>
      </w:pPr>
      <w:r w:rsidRPr="007622D2">
        <w:rPr>
          <w:rFonts w:eastAsia="Roboto" w:cs="Roboto"/>
          <w:color w:val="002453" w:themeColor="accent5"/>
          <w:sz w:val="18"/>
          <w:szCs w:val="18"/>
        </w:rPr>
        <w:t>Reference: Our Watch (2018) Changing the picture.</w:t>
      </w:r>
    </w:p>
    <w:p w:rsidRPr="007622D2" w:rsidR="00A2015B" w:rsidP="0BF41C50" w:rsidRDefault="01F024D0" w14:paraId="5E160946" w14:textId="77777777">
      <w:pPr>
        <w:tabs>
          <w:tab w:val="left" w:pos="142"/>
        </w:tabs>
        <w:spacing w:after="120"/>
        <w:rPr>
          <w:color w:val="002453" w:themeColor="accent5"/>
        </w:rPr>
      </w:pPr>
      <w:r w:rsidRPr="0BF41C50">
        <w:rPr>
          <w:color w:val="002453" w:themeColor="accent5"/>
        </w:rPr>
        <w:t xml:space="preserve">Each of these drivers is described in significantly more detail in the </w:t>
      </w:r>
      <w:hyperlink r:id="rId23">
        <w:r w:rsidRPr="0BF41C50">
          <w:rPr>
            <w:rStyle w:val="Hyperlink"/>
            <w:i/>
            <w:iCs/>
          </w:rPr>
          <w:t>Changing the picture</w:t>
        </w:r>
        <w:r w:rsidRPr="0BF41C50">
          <w:rPr>
            <w:rStyle w:val="Hyperlink"/>
          </w:rPr>
          <w:t xml:space="preserve"> background paper</w:t>
        </w:r>
      </w:hyperlink>
      <w:r w:rsidRPr="0BF41C50">
        <w:rPr>
          <w:color w:val="002453" w:themeColor="accent5"/>
        </w:rPr>
        <w:t xml:space="preserve"> and Our Watch refers the Commission to pages 50-66 of that publication, for further discussion and evidence on each.</w:t>
      </w:r>
    </w:p>
    <w:p w:rsidRPr="007622D2" w:rsidR="00A2015B" w:rsidP="00A2015B" w:rsidRDefault="4734D2A4" w14:paraId="45DAE450" w14:textId="0A104058">
      <w:pPr>
        <w:rPr>
          <w:color w:val="002453" w:themeColor="accent5"/>
        </w:rPr>
      </w:pPr>
      <w:r w:rsidRPr="007622D2">
        <w:rPr>
          <w:color w:val="002453" w:themeColor="accent5"/>
        </w:rPr>
        <w:t>To</w:t>
      </w:r>
      <w:r w:rsidRPr="007622D2" w:rsidR="7E7FFE2B">
        <w:rPr>
          <w:color w:val="002453" w:themeColor="accent5"/>
        </w:rPr>
        <w:t xml:space="preserve"> create social transformation on a scale that will create a safe and equal society for Aboriginal and Torres Strait Islander women, </w:t>
      </w:r>
      <w:r w:rsidRPr="007622D2" w:rsidR="7E7FFE2B">
        <w:rPr>
          <w:i/>
          <w:iCs/>
          <w:color w:val="002453" w:themeColor="accent5"/>
        </w:rPr>
        <w:t>Changing the picture</w:t>
      </w:r>
      <w:r w:rsidRPr="007622D2" w:rsidR="7E7FFE2B">
        <w:rPr>
          <w:color w:val="002453" w:themeColor="accent5"/>
        </w:rPr>
        <w:t xml:space="preserve"> outlines that </w:t>
      </w:r>
      <w:r w:rsidRPr="007622D2" w:rsidR="3966D257">
        <w:rPr>
          <w:color w:val="002453" w:themeColor="accent5"/>
        </w:rPr>
        <w:t>primary prevention must work at all levels of society</w:t>
      </w:r>
      <w:r w:rsidRPr="007622D2" w:rsidR="6B0AB4F1">
        <w:rPr>
          <w:color w:val="002453" w:themeColor="accent5"/>
        </w:rPr>
        <w:t xml:space="preserve">. Crucially, this </w:t>
      </w:r>
      <w:r w:rsidRPr="007622D2" w:rsidR="32BFE2B3">
        <w:rPr>
          <w:color w:val="002453" w:themeColor="accent5"/>
        </w:rPr>
        <w:t>includes</w:t>
      </w:r>
      <w:r w:rsidRPr="007622D2" w:rsidR="3966D257">
        <w:rPr>
          <w:color w:val="002453" w:themeColor="accent5"/>
        </w:rPr>
        <w:t xml:space="preserve"> </w:t>
      </w:r>
      <w:r w:rsidRPr="007622D2" w:rsidR="6B323394">
        <w:rPr>
          <w:color w:val="002453" w:themeColor="accent5"/>
        </w:rPr>
        <w:t xml:space="preserve">non-Indigenous organisations and people </w:t>
      </w:r>
      <w:r w:rsidRPr="007622D2" w:rsidR="10FD425E">
        <w:rPr>
          <w:color w:val="002453" w:themeColor="accent5"/>
        </w:rPr>
        <w:t>and the role</w:t>
      </w:r>
      <w:r w:rsidRPr="007622D2" w:rsidR="0BBC1C18">
        <w:rPr>
          <w:color w:val="002453" w:themeColor="accent5"/>
        </w:rPr>
        <w:t>s</w:t>
      </w:r>
      <w:r w:rsidRPr="007622D2" w:rsidR="10FD425E">
        <w:rPr>
          <w:color w:val="002453" w:themeColor="accent5"/>
        </w:rPr>
        <w:t xml:space="preserve"> and responsibili</w:t>
      </w:r>
      <w:r w:rsidRPr="007622D2" w:rsidR="2E1F7AD5">
        <w:rPr>
          <w:color w:val="002453" w:themeColor="accent5"/>
        </w:rPr>
        <w:t>ties</w:t>
      </w:r>
      <w:r w:rsidRPr="007622D2" w:rsidR="10FD425E">
        <w:rPr>
          <w:color w:val="002453" w:themeColor="accent5"/>
        </w:rPr>
        <w:t xml:space="preserve"> they </w:t>
      </w:r>
      <w:r w:rsidRPr="007622D2" w:rsidR="6B323394">
        <w:rPr>
          <w:color w:val="002453" w:themeColor="accent5"/>
        </w:rPr>
        <w:t xml:space="preserve">have in addressing the way colonisation has embedded racist and sexist assumptions, </w:t>
      </w:r>
      <w:r w:rsidRPr="007622D2" w:rsidR="1D0ACD1F">
        <w:rPr>
          <w:color w:val="002453" w:themeColor="accent5"/>
        </w:rPr>
        <w:t>structures,</w:t>
      </w:r>
      <w:r w:rsidRPr="007622D2" w:rsidR="6B323394">
        <w:rPr>
          <w:color w:val="002453" w:themeColor="accent5"/>
        </w:rPr>
        <w:t xml:space="preserve"> and practices into how they operate every day. This approach</w:t>
      </w:r>
      <w:r w:rsidRPr="007622D2" w:rsidR="6B5EA43A">
        <w:rPr>
          <w:color w:val="002453" w:themeColor="accent5"/>
        </w:rPr>
        <w:t xml:space="preserve">, as outlined in </w:t>
      </w:r>
      <w:r w:rsidRPr="007622D2" w:rsidR="6B5EA43A">
        <w:rPr>
          <w:i/>
          <w:iCs/>
          <w:color w:val="002453" w:themeColor="accent5"/>
        </w:rPr>
        <w:t>Changing the picture</w:t>
      </w:r>
      <w:r w:rsidRPr="007622D2" w:rsidR="6B5EA43A">
        <w:rPr>
          <w:color w:val="002453" w:themeColor="accent5"/>
        </w:rPr>
        <w:t>,</w:t>
      </w:r>
      <w:r w:rsidRPr="007622D2" w:rsidR="6B323394">
        <w:rPr>
          <w:color w:val="002453" w:themeColor="accent5"/>
        </w:rPr>
        <w:t xml:space="preserve"> rec</w:t>
      </w:r>
      <w:r w:rsidRPr="007622D2" w:rsidR="1959EE87">
        <w:rPr>
          <w:color w:val="002453" w:themeColor="accent5"/>
        </w:rPr>
        <w:t>ogn</w:t>
      </w:r>
      <w:r w:rsidRPr="007622D2" w:rsidR="6B323394">
        <w:rPr>
          <w:color w:val="002453" w:themeColor="accent5"/>
        </w:rPr>
        <w:t xml:space="preserve">ises that while primary prevention may not always be effective or appropriate in some Aboriginal and Torres Strait Islander communities depending on the varying level of safety and need at particular times, there is no longer an excuse for non-Indigenous organisations and individuals to not be </w:t>
      </w:r>
      <w:r w:rsidRPr="007622D2" w:rsidR="155C4E21">
        <w:rPr>
          <w:color w:val="002453" w:themeColor="accent5"/>
        </w:rPr>
        <w:t>continually</w:t>
      </w:r>
      <w:r w:rsidRPr="007622D2" w:rsidR="6B323394">
        <w:rPr>
          <w:color w:val="002453" w:themeColor="accent5"/>
        </w:rPr>
        <w:t xml:space="preserve"> addressing the legacies of colonisation including racism, indifference, ignorance and disrespect towards Aboriginal and Torres Strait Islander peoples.</w:t>
      </w:r>
    </w:p>
    <w:p w:rsidRPr="007622D2" w:rsidR="00A2015B" w:rsidP="00A2015B" w:rsidRDefault="00D7673B" w14:paraId="7975B829" w14:textId="4FC61CEE">
      <w:pPr>
        <w:tabs>
          <w:tab w:val="left" w:pos="142"/>
        </w:tabs>
        <w:spacing w:after="120"/>
        <w:rPr>
          <w:color w:val="002453" w:themeColor="accent5"/>
        </w:rPr>
      </w:pPr>
      <w:r w:rsidRPr="007622D2">
        <w:rPr>
          <w:color w:val="002453" w:themeColor="accent5"/>
        </w:rPr>
        <w:t xml:space="preserve">This should happen as part of a </w:t>
      </w:r>
      <w:r w:rsidRPr="007622D2" w:rsidR="00A2015B">
        <w:rPr>
          <w:color w:val="002453" w:themeColor="accent5"/>
        </w:rPr>
        <w:t xml:space="preserve">comprehensive and holistic approach to violence against women, which involves a continuum of interdependent and interlinked strategies, with efforts across the spectrum of prevention, early intervention, </w:t>
      </w:r>
      <w:r w:rsidRPr="007622D2" w:rsidR="00D97C9A">
        <w:rPr>
          <w:color w:val="002453" w:themeColor="accent5"/>
        </w:rPr>
        <w:t>response,</w:t>
      </w:r>
      <w:r w:rsidRPr="007622D2" w:rsidR="00A2015B">
        <w:rPr>
          <w:color w:val="002453" w:themeColor="accent5"/>
        </w:rPr>
        <w:t xml:space="preserve"> and recovery. </w:t>
      </w:r>
    </w:p>
    <w:p w:rsidRPr="007622D2" w:rsidR="00A2015B" w:rsidP="00A2015B" w:rsidRDefault="68206A0A" w14:paraId="3426FAB3" w14:textId="6638B4AD">
      <w:pPr>
        <w:tabs>
          <w:tab w:val="left" w:pos="142"/>
        </w:tabs>
        <w:spacing w:after="120"/>
        <w:rPr>
          <w:color w:val="002453" w:themeColor="accent5"/>
        </w:rPr>
      </w:pPr>
      <w:r w:rsidRPr="007622D2">
        <w:rPr>
          <w:color w:val="002453" w:themeColor="accent5"/>
        </w:rPr>
        <w:t xml:space="preserve">The actions we will see when </w:t>
      </w:r>
      <w:r w:rsidRPr="007622D2" w:rsidR="00A2015B">
        <w:rPr>
          <w:color w:val="002453" w:themeColor="accent5"/>
        </w:rPr>
        <w:t xml:space="preserve">the three underlying drivers of violence against Aboriginal and Torres Strait Islander women outlined above </w:t>
      </w:r>
      <w:r w:rsidRPr="007622D2" w:rsidR="47AA4D35">
        <w:rPr>
          <w:color w:val="002453" w:themeColor="accent5"/>
        </w:rPr>
        <w:t>are being addressed are:</w:t>
      </w:r>
    </w:p>
    <w:p w:rsidR="38DB5021" w:rsidP="38DB5021" w:rsidRDefault="38DB5021" w14:paraId="1EDA8223" w14:textId="78C55A76">
      <w:pPr>
        <w:tabs>
          <w:tab w:val="left" w:pos="142"/>
        </w:tabs>
        <w:spacing w:after="120"/>
        <w:rPr>
          <w:color w:val="002453" w:themeColor="accent5"/>
        </w:rPr>
      </w:pPr>
    </w:p>
    <w:p w:rsidR="1F9AB401" w:rsidP="0AB9C9A6" w:rsidRDefault="1F9AB401" w14:paraId="3DB82FBD" w14:textId="2339ED6D">
      <w:pPr>
        <w:pStyle w:val="Heading4"/>
        <w:tabs>
          <w:tab w:val="left" w:leader="none" w:pos="142"/>
        </w:tabs>
        <w:rPr>
          <w:b w:val="1"/>
          <w:bCs w:val="1"/>
          <w:color w:val="002453" w:themeColor="accent5" w:themeTint="FF" w:themeShade="FF"/>
          <w:sz w:val="24"/>
          <w:szCs w:val="24"/>
        </w:rPr>
      </w:pPr>
      <w:r w:rsidR="055DF6C1">
        <w:rPr/>
        <w:t xml:space="preserve">Action 1: </w:t>
      </w:r>
      <w:r w:rsidR="3237DADA">
        <w:rPr/>
        <w:t>A</w:t>
      </w:r>
      <w:r w:rsidR="055DF6C1">
        <w:rPr/>
        <w:t xml:space="preserve">ddress the legacies </w:t>
      </w:r>
      <w:r w:rsidR="17A44990">
        <w:rPr/>
        <w:t xml:space="preserve">and ongoing impacts of colonisation for </w:t>
      </w:r>
      <w:r w:rsidR="2276ADCA">
        <w:rPr/>
        <w:t>A</w:t>
      </w:r>
      <w:r w:rsidR="17A44990">
        <w:rPr/>
        <w:t xml:space="preserve">boriginal and </w:t>
      </w:r>
      <w:r w:rsidR="53EEB7F8">
        <w:rPr/>
        <w:t>T</w:t>
      </w:r>
      <w:r w:rsidR="17A44990">
        <w:rPr/>
        <w:t xml:space="preserve">orres </w:t>
      </w:r>
      <w:r w:rsidR="104B4EE2">
        <w:rPr/>
        <w:t>S</w:t>
      </w:r>
      <w:r w:rsidR="17A44990">
        <w:rPr/>
        <w:t xml:space="preserve">trait </w:t>
      </w:r>
      <w:r w:rsidR="1E977B51">
        <w:rPr/>
        <w:t>I</w:t>
      </w:r>
      <w:r w:rsidR="17A44990">
        <w:rPr/>
        <w:t xml:space="preserve">slander people, </w:t>
      </w:r>
      <w:r w:rsidR="17A44990">
        <w:rPr/>
        <w:t>families</w:t>
      </w:r>
      <w:r w:rsidR="17A44990">
        <w:rPr/>
        <w:t xml:space="preserve"> and communities</w:t>
      </w:r>
      <w:r w:rsidR="377922D7">
        <w:rPr/>
        <w:t>.</w:t>
      </w:r>
    </w:p>
    <w:p w:rsidR="00F93645" w:rsidP="00F93645" w:rsidRDefault="00F93645" w14:paraId="0683FA5A" w14:textId="65C427EE">
      <w:pPr>
        <w:pStyle w:val="ListParagraph"/>
        <w:numPr>
          <w:ilvl w:val="0"/>
          <w:numId w:val="24"/>
        </w:numPr>
        <w:tabs>
          <w:tab w:val="left" w:pos="142"/>
        </w:tabs>
        <w:spacing w:after="120"/>
        <w:rPr>
          <w:color w:val="002453" w:themeColor="accent5"/>
        </w:rPr>
      </w:pPr>
      <w:r>
        <w:rPr>
          <w:color w:val="002453" w:themeColor="accent5"/>
        </w:rPr>
        <w:t>Heal the impacts of intergenerational tra</w:t>
      </w:r>
      <w:r w:rsidR="000639B0">
        <w:rPr>
          <w:color w:val="002453" w:themeColor="accent5"/>
        </w:rPr>
        <w:t>uma, strengthening culture and identity</w:t>
      </w:r>
    </w:p>
    <w:p w:rsidR="000639B0" w:rsidP="00F93645" w:rsidRDefault="00A95848" w14:paraId="28DB9B2C" w14:textId="28984686">
      <w:pPr>
        <w:pStyle w:val="ListParagraph"/>
        <w:numPr>
          <w:ilvl w:val="0"/>
          <w:numId w:val="24"/>
        </w:numPr>
        <w:tabs>
          <w:tab w:val="left" w:pos="142"/>
        </w:tabs>
        <w:spacing w:after="120"/>
        <w:rPr>
          <w:color w:val="002453" w:themeColor="accent5"/>
        </w:rPr>
      </w:pPr>
      <w:r>
        <w:rPr>
          <w:color w:val="002453" w:themeColor="accent5"/>
        </w:rPr>
        <w:t>Strengthen and support Aboriginal and Torres Strait Islander families</w:t>
      </w:r>
    </w:p>
    <w:p w:rsidR="00292270" w:rsidP="00F93645" w:rsidRDefault="00292270" w14:paraId="054B1307" w14:textId="2DA17697">
      <w:pPr>
        <w:pStyle w:val="ListParagraph"/>
        <w:numPr>
          <w:ilvl w:val="0"/>
          <w:numId w:val="24"/>
        </w:numPr>
        <w:tabs>
          <w:tab w:val="left" w:pos="142"/>
        </w:tabs>
        <w:spacing w:after="120"/>
        <w:rPr>
          <w:color w:val="002453" w:themeColor="accent5"/>
        </w:rPr>
      </w:pPr>
      <w:r>
        <w:rPr>
          <w:color w:val="002453" w:themeColor="accent5"/>
        </w:rPr>
        <w:t xml:space="preserve">Implement specific initiatives for Aboriginal and Torres Strait Islander women and girls, boys and men, </w:t>
      </w:r>
      <w:r w:rsidR="008802DB">
        <w:rPr>
          <w:color w:val="002453" w:themeColor="accent5"/>
        </w:rPr>
        <w:t>and children and young people</w:t>
      </w:r>
    </w:p>
    <w:p w:rsidR="008802DB" w:rsidP="00F93645" w:rsidRDefault="008802DB" w14:paraId="4BA32680" w14:textId="30500EB8">
      <w:pPr>
        <w:pStyle w:val="ListParagraph"/>
        <w:numPr>
          <w:ilvl w:val="0"/>
          <w:numId w:val="24"/>
        </w:numPr>
        <w:tabs>
          <w:tab w:val="left" w:pos="142"/>
        </w:tabs>
        <w:spacing w:after="120"/>
        <w:rPr>
          <w:color w:val="002453" w:themeColor="accent5"/>
        </w:rPr>
      </w:pPr>
      <w:r>
        <w:rPr>
          <w:color w:val="002453" w:themeColor="accent5"/>
        </w:rPr>
        <w:t>Challenge the condoning of violence in Aboriginal and Torres Strait Islander communities</w:t>
      </w:r>
    </w:p>
    <w:p w:rsidR="00292270" w:rsidP="00F93645" w:rsidRDefault="008802DB" w14:paraId="46F0E921" w14:textId="3B11E5FA">
      <w:pPr>
        <w:pStyle w:val="ListParagraph"/>
        <w:numPr>
          <w:ilvl w:val="0"/>
          <w:numId w:val="24"/>
        </w:numPr>
        <w:tabs>
          <w:tab w:val="left" w:pos="142"/>
        </w:tabs>
        <w:spacing w:after="120"/>
        <w:rPr>
          <w:color w:val="002453" w:themeColor="accent5"/>
        </w:rPr>
      </w:pPr>
      <w:r>
        <w:rPr>
          <w:color w:val="002453" w:themeColor="accent5"/>
        </w:rPr>
        <w:t>Increase access to justice for Aboriginal and Torres Strait Islander people</w:t>
      </w:r>
    </w:p>
    <w:p w:rsidR="008802DB" w:rsidP="008802DB" w:rsidRDefault="008802DB" w14:paraId="640BB8D1" w14:textId="77777777">
      <w:pPr>
        <w:tabs>
          <w:tab w:val="left" w:pos="142"/>
        </w:tabs>
        <w:spacing w:after="120"/>
        <w:rPr>
          <w:b/>
          <w:bCs/>
          <w:color w:val="002453" w:themeColor="accent5"/>
        </w:rPr>
      </w:pPr>
    </w:p>
    <w:p w:rsidR="008802DB" w:rsidP="0AB9C9A6" w:rsidRDefault="008802DB" w14:paraId="63B0817E" w14:textId="428ADB4C">
      <w:pPr>
        <w:pStyle w:val="Heading4"/>
        <w:tabs>
          <w:tab w:val="left" w:leader="none" w:pos="142"/>
        </w:tabs>
        <w:rPr>
          <w:b w:val="1"/>
          <w:bCs w:val="1"/>
          <w:color w:val="002453" w:themeColor="accent5" w:themeTint="FF" w:themeShade="FF"/>
        </w:rPr>
      </w:pPr>
      <w:r w:rsidR="119A55ED">
        <w:rPr/>
        <w:t>Action 2: Address the legacies and ongoing impacts of colonisation for non-Indigenous people, and across Australian society</w:t>
      </w:r>
    </w:p>
    <w:p w:rsidR="008802DB" w:rsidP="008802DB" w:rsidRDefault="008802DB" w14:paraId="544BE29A" w14:textId="40B2D569">
      <w:pPr>
        <w:pStyle w:val="ListParagraph"/>
        <w:numPr>
          <w:ilvl w:val="0"/>
          <w:numId w:val="25"/>
        </w:numPr>
        <w:tabs>
          <w:tab w:val="left" w:pos="142"/>
        </w:tabs>
        <w:spacing w:after="120"/>
        <w:rPr>
          <w:color w:val="002453" w:themeColor="accent5"/>
        </w:rPr>
      </w:pPr>
      <w:r>
        <w:rPr>
          <w:color w:val="002453" w:themeColor="accent5"/>
        </w:rPr>
        <w:t>Challenge and prevent all forms of racism, indifference, ignorance and disrespect towards Aboriginal and Torres Strait Islander people and cultures</w:t>
      </w:r>
    </w:p>
    <w:p w:rsidR="008802DB" w:rsidP="008802DB" w:rsidRDefault="008802DB" w14:paraId="727F4627" w14:textId="2C5A349E">
      <w:pPr>
        <w:pStyle w:val="ListParagraph"/>
        <w:numPr>
          <w:ilvl w:val="0"/>
          <w:numId w:val="25"/>
        </w:numPr>
        <w:tabs>
          <w:tab w:val="left" w:pos="142"/>
        </w:tabs>
        <w:spacing w:after="120"/>
        <w:rPr>
          <w:color w:val="002453" w:themeColor="accent5"/>
        </w:rPr>
      </w:pPr>
      <w:r>
        <w:rPr>
          <w:color w:val="002453" w:themeColor="accent5"/>
        </w:rPr>
        <w:t>Address racialised p</w:t>
      </w:r>
      <w:r w:rsidR="0033759D">
        <w:rPr>
          <w:color w:val="002453" w:themeColor="accent5"/>
        </w:rPr>
        <w:t>ower inequalities and amend discriminatory policies and practices</w:t>
      </w:r>
    </w:p>
    <w:p w:rsidR="0033759D" w:rsidP="008802DB" w:rsidRDefault="0033759D" w14:paraId="18D5A945" w14:textId="7E50E3C1">
      <w:pPr>
        <w:pStyle w:val="ListParagraph"/>
        <w:numPr>
          <w:ilvl w:val="0"/>
          <w:numId w:val="25"/>
        </w:numPr>
        <w:tabs>
          <w:tab w:val="left" w:pos="142"/>
        </w:tabs>
        <w:spacing w:after="120"/>
        <w:rPr>
          <w:color w:val="002453" w:themeColor="accent5"/>
        </w:rPr>
      </w:pPr>
      <w:r>
        <w:rPr>
          <w:color w:val="002453" w:themeColor="accent5"/>
        </w:rPr>
        <w:t>Challenge the condoning of violence against Aboriginal and Torres Strait Islander people</w:t>
      </w:r>
    </w:p>
    <w:p w:rsidR="0033759D" w:rsidP="0033759D" w:rsidRDefault="0033759D" w14:paraId="78B14FD4" w14:textId="77777777">
      <w:pPr>
        <w:tabs>
          <w:tab w:val="left" w:pos="142"/>
        </w:tabs>
        <w:spacing w:after="120"/>
        <w:rPr>
          <w:b/>
          <w:bCs/>
          <w:color w:val="002453" w:themeColor="accent5"/>
        </w:rPr>
      </w:pPr>
    </w:p>
    <w:p w:rsidR="0033759D" w:rsidP="0AB9C9A6" w:rsidRDefault="0033759D" w14:paraId="72BFFFD4" w14:textId="514A5717">
      <w:pPr>
        <w:pStyle w:val="Heading4"/>
        <w:tabs>
          <w:tab w:val="left" w:leader="none" w:pos="142"/>
        </w:tabs>
        <w:rPr>
          <w:b w:val="1"/>
          <w:bCs w:val="1"/>
          <w:color w:val="002453" w:themeColor="accent5" w:themeTint="FF" w:themeShade="FF"/>
        </w:rPr>
      </w:pPr>
      <w:r w:rsidR="3506A035">
        <w:rPr/>
        <w:t>Action 3: Address the gendered drivers of violence against Aboriginal and Torres Strait Islander women</w:t>
      </w:r>
    </w:p>
    <w:p w:rsidR="0033759D" w:rsidP="0033759D" w:rsidRDefault="004416B7" w14:paraId="7C5F5E1F" w14:textId="6D854EB2">
      <w:pPr>
        <w:pStyle w:val="ListParagraph"/>
        <w:numPr>
          <w:ilvl w:val="0"/>
          <w:numId w:val="26"/>
        </w:numPr>
        <w:tabs>
          <w:tab w:val="left" w:pos="142"/>
        </w:tabs>
        <w:spacing w:after="120"/>
        <w:rPr>
          <w:color w:val="002453" w:themeColor="accent5"/>
        </w:rPr>
      </w:pPr>
      <w:r>
        <w:rPr>
          <w:color w:val="002453" w:themeColor="accent5"/>
        </w:rPr>
        <w:t>Implement intersectional approaches to preventing violence against women across the Australian population</w:t>
      </w:r>
    </w:p>
    <w:p w:rsidR="004416B7" w:rsidP="0033759D" w:rsidRDefault="004416B7" w14:paraId="766E2FAC" w14:textId="1CE6EF98">
      <w:pPr>
        <w:pStyle w:val="ListParagraph"/>
        <w:numPr>
          <w:ilvl w:val="0"/>
          <w:numId w:val="26"/>
        </w:numPr>
        <w:tabs>
          <w:tab w:val="left" w:pos="142"/>
        </w:tabs>
        <w:spacing w:after="120"/>
        <w:rPr>
          <w:color w:val="002453" w:themeColor="accent5"/>
        </w:rPr>
      </w:pPr>
      <w:r>
        <w:rPr>
          <w:color w:val="002453" w:themeColor="accent5"/>
        </w:rPr>
        <w:t>Challenge the condoning of violence against Aboriginal and Torres Strait Islander women by challenging both racist and sexist attitudes and social norms</w:t>
      </w:r>
    </w:p>
    <w:p w:rsidR="004416B7" w:rsidP="0033759D" w:rsidRDefault="004416B7" w14:paraId="3E301D36" w14:textId="283E5986">
      <w:pPr>
        <w:pStyle w:val="ListParagraph"/>
        <w:numPr>
          <w:ilvl w:val="0"/>
          <w:numId w:val="26"/>
        </w:numPr>
        <w:tabs>
          <w:tab w:val="left" w:pos="142"/>
        </w:tabs>
        <w:spacing w:after="120"/>
        <w:rPr>
          <w:color w:val="002453" w:themeColor="accent5"/>
        </w:rPr>
      </w:pPr>
      <w:r>
        <w:rPr>
          <w:color w:val="002453" w:themeColor="accent5"/>
        </w:rPr>
        <w:t>Support Aboriginal and Torres Strait Islander women’s participation in leadership and decision making</w:t>
      </w:r>
    </w:p>
    <w:p w:rsidR="004416B7" w:rsidP="0033759D" w:rsidRDefault="004416B7" w14:paraId="5F900872" w14:textId="0A13648E">
      <w:pPr>
        <w:pStyle w:val="ListParagraph"/>
        <w:numPr>
          <w:ilvl w:val="0"/>
          <w:numId w:val="26"/>
        </w:numPr>
        <w:tabs>
          <w:tab w:val="left" w:pos="142"/>
        </w:tabs>
        <w:spacing w:after="120"/>
        <w:rPr>
          <w:color w:val="002453" w:themeColor="accent5"/>
        </w:rPr>
      </w:pPr>
      <w:r>
        <w:rPr>
          <w:color w:val="002453" w:themeColor="accent5"/>
        </w:rPr>
        <w:t>Challenge gender stereotypes, and the impacts of colonisation on men’s and women’s roles, relationships and identities</w:t>
      </w:r>
    </w:p>
    <w:p w:rsidR="004416B7" w:rsidP="0033759D" w:rsidRDefault="004416B7" w14:paraId="59ADF3DA" w14:textId="29C52C9B">
      <w:pPr>
        <w:pStyle w:val="ListParagraph"/>
        <w:numPr>
          <w:ilvl w:val="0"/>
          <w:numId w:val="26"/>
        </w:numPr>
        <w:tabs>
          <w:tab w:val="left" w:pos="142"/>
        </w:tabs>
        <w:spacing w:after="120"/>
        <w:rPr>
          <w:color w:val="002453" w:themeColor="accent5"/>
        </w:rPr>
      </w:pPr>
      <w:r>
        <w:rPr>
          <w:color w:val="002453" w:themeColor="accent5"/>
        </w:rPr>
        <w:t>Strengthen positive, equal and respectful relationships between women and men, girls and boys</w:t>
      </w:r>
    </w:p>
    <w:p w:rsidRPr="0033759D" w:rsidR="004416B7" w:rsidP="0033759D" w:rsidRDefault="004416B7" w14:paraId="00C53243" w14:textId="3F425CF3">
      <w:pPr>
        <w:pStyle w:val="ListParagraph"/>
        <w:numPr>
          <w:ilvl w:val="0"/>
          <w:numId w:val="26"/>
        </w:numPr>
        <w:tabs>
          <w:tab w:val="left" w:pos="142"/>
        </w:tabs>
        <w:spacing w:after="120"/>
        <w:rPr>
          <w:color w:val="002453" w:themeColor="accent5"/>
        </w:rPr>
      </w:pPr>
      <w:r>
        <w:rPr>
          <w:color w:val="002453" w:themeColor="accent5"/>
        </w:rPr>
        <w:t xml:space="preserve">Engage both Indigenous </w:t>
      </w:r>
      <w:r w:rsidR="004350A5">
        <w:rPr>
          <w:color w:val="002453" w:themeColor="accent5"/>
        </w:rPr>
        <w:t>and non-Indigenous men to challenge harmful and violence-supportive ideas about masculinity and relationships</w:t>
      </w:r>
    </w:p>
    <w:p w:rsidRPr="007622D2" w:rsidR="00A2015B" w:rsidP="00A2015B" w:rsidRDefault="00A2015B" w14:paraId="21291B84" w14:textId="77777777">
      <w:pPr>
        <w:tabs>
          <w:tab w:val="left" w:pos="142"/>
        </w:tabs>
        <w:spacing w:after="120"/>
        <w:rPr>
          <w:color w:val="002453" w:themeColor="accent5"/>
          <w:szCs w:val="24"/>
        </w:rPr>
      </w:pPr>
    </w:p>
    <w:p w:rsidRPr="007622D2" w:rsidR="00A2015B" w:rsidP="00A2015B" w:rsidRDefault="00A2015B" w14:paraId="7AF7E1D0" w14:textId="166E14A8">
      <w:pPr>
        <w:tabs>
          <w:tab w:val="left" w:pos="142"/>
        </w:tabs>
        <w:spacing w:after="120"/>
        <w:rPr>
          <w:color w:val="002453" w:themeColor="accent5"/>
        </w:rPr>
      </w:pPr>
      <w:r w:rsidRPr="007622D2">
        <w:rPr>
          <w:i/>
          <w:iCs/>
          <w:color w:val="002453" w:themeColor="accent5"/>
        </w:rPr>
        <w:t>Changing the picture</w:t>
      </w:r>
      <w:r w:rsidRPr="007622D2">
        <w:rPr>
          <w:color w:val="002453" w:themeColor="accent5"/>
        </w:rPr>
        <w:t xml:space="preserve"> recognises that for prevention to be effective, it is not only what we do that is important, but how we do it. Therefore, prevention work should be guided by the following principles:</w:t>
      </w:r>
    </w:p>
    <w:p w:rsidRPr="007622D2" w:rsidR="00A2015B" w:rsidRDefault="00A2015B" w14:paraId="129EF3A2" w14:textId="061854CD">
      <w:pPr>
        <w:pStyle w:val="ListParagraph"/>
        <w:numPr>
          <w:ilvl w:val="0"/>
          <w:numId w:val="16"/>
        </w:numPr>
        <w:rPr>
          <w:color w:val="002453" w:themeColor="accent5"/>
        </w:rPr>
      </w:pPr>
      <w:r w:rsidRPr="007622D2">
        <w:rPr>
          <w:color w:val="002453" w:themeColor="accent5"/>
        </w:rPr>
        <w:t xml:space="preserve">Self-determination: community ownership, </w:t>
      </w:r>
      <w:r w:rsidRPr="007622D2" w:rsidR="00D97C9A">
        <w:rPr>
          <w:color w:val="002453" w:themeColor="accent5"/>
        </w:rPr>
        <w:t>control,</w:t>
      </w:r>
      <w:r w:rsidRPr="007622D2">
        <w:rPr>
          <w:color w:val="002453" w:themeColor="accent5"/>
        </w:rPr>
        <w:t xml:space="preserve"> and leadership</w:t>
      </w:r>
    </w:p>
    <w:p w:rsidRPr="007622D2" w:rsidR="00A2015B" w:rsidRDefault="00A2015B" w14:paraId="76F5461F" w14:textId="77777777">
      <w:pPr>
        <w:pStyle w:val="ListParagraph"/>
        <w:numPr>
          <w:ilvl w:val="0"/>
          <w:numId w:val="16"/>
        </w:numPr>
        <w:rPr>
          <w:color w:val="002453" w:themeColor="accent5"/>
        </w:rPr>
      </w:pPr>
      <w:r w:rsidRPr="007622D2">
        <w:rPr>
          <w:color w:val="002453" w:themeColor="accent5"/>
        </w:rPr>
        <w:t>Cultural safety</w:t>
      </w:r>
    </w:p>
    <w:p w:rsidRPr="007622D2" w:rsidR="00A2015B" w:rsidRDefault="00A2015B" w14:paraId="3A8FFCE9" w14:textId="77777777">
      <w:pPr>
        <w:pStyle w:val="ListParagraph"/>
        <w:numPr>
          <w:ilvl w:val="0"/>
          <w:numId w:val="16"/>
        </w:numPr>
        <w:rPr>
          <w:color w:val="002453" w:themeColor="accent5"/>
        </w:rPr>
      </w:pPr>
      <w:r w:rsidRPr="007622D2">
        <w:rPr>
          <w:color w:val="002453" w:themeColor="accent5"/>
        </w:rPr>
        <w:t>Trauma-informed practice and practitioner self-care</w:t>
      </w:r>
    </w:p>
    <w:p w:rsidRPr="007622D2" w:rsidR="00A2015B" w:rsidRDefault="00A2015B" w14:paraId="40E654FB" w14:textId="77777777">
      <w:pPr>
        <w:pStyle w:val="ListParagraph"/>
        <w:numPr>
          <w:ilvl w:val="0"/>
          <w:numId w:val="16"/>
        </w:numPr>
        <w:rPr>
          <w:color w:val="002453" w:themeColor="accent5"/>
        </w:rPr>
      </w:pPr>
      <w:r w:rsidRPr="007622D2">
        <w:rPr>
          <w:color w:val="002453" w:themeColor="accent5"/>
        </w:rPr>
        <w:t>Healing focused</w:t>
      </w:r>
    </w:p>
    <w:p w:rsidRPr="007622D2" w:rsidR="00A2015B" w:rsidRDefault="00A2015B" w14:paraId="5F56EEF5" w14:textId="77777777">
      <w:pPr>
        <w:pStyle w:val="ListParagraph"/>
        <w:numPr>
          <w:ilvl w:val="0"/>
          <w:numId w:val="16"/>
        </w:numPr>
        <w:rPr>
          <w:color w:val="002453" w:themeColor="accent5"/>
        </w:rPr>
      </w:pPr>
      <w:r w:rsidRPr="007622D2">
        <w:rPr>
          <w:color w:val="002453" w:themeColor="accent5"/>
        </w:rPr>
        <w:t>Holistic</w:t>
      </w:r>
    </w:p>
    <w:p w:rsidRPr="007622D2" w:rsidR="00A2015B" w:rsidRDefault="00A2015B" w14:paraId="251A1BAD" w14:textId="77777777">
      <w:pPr>
        <w:pStyle w:val="ListParagraph"/>
        <w:numPr>
          <w:ilvl w:val="0"/>
          <w:numId w:val="16"/>
        </w:numPr>
        <w:rPr>
          <w:color w:val="002453" w:themeColor="accent5"/>
        </w:rPr>
      </w:pPr>
      <w:r w:rsidRPr="007622D2">
        <w:rPr>
          <w:color w:val="002453" w:themeColor="accent5"/>
        </w:rPr>
        <w:t>Prioritising and strengthening culture</w:t>
      </w:r>
    </w:p>
    <w:p w:rsidRPr="007622D2" w:rsidR="00A2015B" w:rsidRDefault="00A2015B" w14:paraId="75A47A2F" w14:textId="77777777">
      <w:pPr>
        <w:pStyle w:val="ListParagraph"/>
        <w:numPr>
          <w:ilvl w:val="0"/>
          <w:numId w:val="16"/>
        </w:numPr>
        <w:rPr>
          <w:color w:val="002453" w:themeColor="accent5"/>
        </w:rPr>
      </w:pPr>
      <w:r w:rsidRPr="007622D2">
        <w:rPr>
          <w:color w:val="002453" w:themeColor="accent5"/>
        </w:rPr>
        <w:t>Using strengths-based and community strengthening approaches</w:t>
      </w:r>
    </w:p>
    <w:p w:rsidRPr="007622D2" w:rsidR="00A2015B" w:rsidRDefault="00A2015B" w14:paraId="41F06212" w14:textId="77777777">
      <w:pPr>
        <w:pStyle w:val="ListParagraph"/>
        <w:numPr>
          <w:ilvl w:val="0"/>
          <w:numId w:val="16"/>
        </w:numPr>
        <w:rPr>
          <w:color w:val="002453" w:themeColor="accent5"/>
        </w:rPr>
      </w:pPr>
      <w:r w:rsidRPr="007622D2">
        <w:rPr>
          <w:color w:val="002453" w:themeColor="accent5"/>
        </w:rPr>
        <w:t>Adapting to different community, demographic and geographic contexts</w:t>
      </w:r>
    </w:p>
    <w:p w:rsidRPr="007622D2" w:rsidR="00A2015B" w:rsidRDefault="00A2015B" w14:paraId="3DEF3643" w14:textId="77777777">
      <w:pPr>
        <w:pStyle w:val="ListParagraph"/>
        <w:numPr>
          <w:ilvl w:val="0"/>
          <w:numId w:val="16"/>
        </w:numPr>
        <w:rPr>
          <w:color w:val="002453" w:themeColor="accent5"/>
        </w:rPr>
      </w:pPr>
      <w:r w:rsidRPr="007622D2">
        <w:rPr>
          <w:color w:val="002453" w:themeColor="accent5"/>
        </w:rPr>
        <w:t>Addressing intersectional discrimination</w:t>
      </w:r>
    </w:p>
    <w:p w:rsidRPr="007622D2" w:rsidR="00040F73" w:rsidRDefault="00A2015B" w14:paraId="088EC2D6" w14:textId="77777777">
      <w:pPr>
        <w:pStyle w:val="ListParagraph"/>
        <w:numPr>
          <w:ilvl w:val="0"/>
          <w:numId w:val="16"/>
        </w:numPr>
        <w:rPr>
          <w:color w:val="002453" w:themeColor="accent5"/>
        </w:rPr>
      </w:pPr>
      <w:r w:rsidRPr="007622D2">
        <w:rPr>
          <w:color w:val="002453" w:themeColor="accent5"/>
        </w:rPr>
        <w:t>Non-Indigenous organisations working as allies in culturally safe ways.</w:t>
      </w:r>
    </w:p>
    <w:p w:rsidRPr="007622D2" w:rsidR="00C125DA" w:rsidP="00040F73" w:rsidRDefault="00A24A66" w14:paraId="62DC7BCF" w14:textId="7FEDB5C3">
      <w:pPr>
        <w:rPr>
          <w:color w:val="002453" w:themeColor="accent5"/>
        </w:rPr>
      </w:pPr>
      <w:r w:rsidRPr="007622D2">
        <w:rPr>
          <w:color w:val="002453" w:themeColor="accent5"/>
        </w:rPr>
        <w:t xml:space="preserve">It also requires </w:t>
      </w:r>
      <w:r w:rsidRPr="007622D2" w:rsidR="009F6ACA">
        <w:rPr>
          <w:color w:val="002453" w:themeColor="accent5"/>
        </w:rPr>
        <w:t>everyone</w:t>
      </w:r>
      <w:r w:rsidRPr="007622D2" w:rsidR="00BC602F">
        <w:rPr>
          <w:color w:val="002453" w:themeColor="accent5"/>
        </w:rPr>
        <w:t xml:space="preserve"> </w:t>
      </w:r>
      <w:r w:rsidRPr="007622D2" w:rsidR="002F7E4C">
        <w:rPr>
          <w:color w:val="002453" w:themeColor="accent5"/>
        </w:rPr>
        <w:t>recognising</w:t>
      </w:r>
      <w:r w:rsidRPr="007622D2" w:rsidR="009F32BE">
        <w:rPr>
          <w:color w:val="002453" w:themeColor="accent5"/>
        </w:rPr>
        <w:t xml:space="preserve"> their responsibility and taking a </w:t>
      </w:r>
      <w:r w:rsidRPr="007622D2" w:rsidR="00D1333D">
        <w:rPr>
          <w:color w:val="002453" w:themeColor="accent5"/>
        </w:rPr>
        <w:t xml:space="preserve">proactive </w:t>
      </w:r>
      <w:r w:rsidRPr="007622D2" w:rsidR="009F32BE">
        <w:rPr>
          <w:color w:val="002453" w:themeColor="accent5"/>
        </w:rPr>
        <w:t xml:space="preserve">role </w:t>
      </w:r>
      <w:r w:rsidRPr="007622D2" w:rsidR="00C125DA">
        <w:rPr>
          <w:color w:val="002453" w:themeColor="accent5"/>
        </w:rPr>
        <w:t xml:space="preserve">to prevent violence against Aboriginal and Torres Strait Islander women. This includes: </w:t>
      </w:r>
    </w:p>
    <w:p w:rsidRPr="007622D2" w:rsidR="00C125DA" w:rsidRDefault="00C125DA" w14:paraId="3F869621" w14:textId="77777777">
      <w:pPr>
        <w:pStyle w:val="ListParagraph"/>
        <w:numPr>
          <w:ilvl w:val="0"/>
          <w:numId w:val="17"/>
        </w:numPr>
        <w:rPr>
          <w:color w:val="002453" w:themeColor="accent5"/>
        </w:rPr>
      </w:pPr>
      <w:r w:rsidRPr="007622D2">
        <w:rPr>
          <w:color w:val="002453" w:themeColor="accent5"/>
        </w:rPr>
        <w:t>Governments and government agencies at all levels</w:t>
      </w:r>
    </w:p>
    <w:p w:rsidRPr="007622D2" w:rsidR="00C125DA" w:rsidRDefault="00C125DA" w14:paraId="293A5957" w14:textId="77777777">
      <w:pPr>
        <w:pStyle w:val="ListParagraph"/>
        <w:numPr>
          <w:ilvl w:val="0"/>
          <w:numId w:val="17"/>
        </w:numPr>
        <w:rPr>
          <w:color w:val="002453" w:themeColor="accent5"/>
        </w:rPr>
      </w:pPr>
      <w:r w:rsidRPr="007622D2">
        <w:rPr>
          <w:color w:val="002453" w:themeColor="accent5"/>
        </w:rPr>
        <w:t>Non-government organisations and services</w:t>
      </w:r>
    </w:p>
    <w:p w:rsidRPr="007622D2" w:rsidR="00C125DA" w:rsidRDefault="00C125DA" w14:paraId="3E8220EB" w14:textId="1A8259E0">
      <w:pPr>
        <w:pStyle w:val="ListParagraph"/>
        <w:numPr>
          <w:ilvl w:val="0"/>
          <w:numId w:val="17"/>
        </w:numPr>
        <w:rPr>
          <w:color w:val="002453" w:themeColor="accent5"/>
        </w:rPr>
      </w:pPr>
      <w:r w:rsidRPr="007622D2">
        <w:rPr>
          <w:color w:val="002453" w:themeColor="accent5"/>
        </w:rPr>
        <w:t xml:space="preserve">Aboriginal and Torres Strait Islander people, </w:t>
      </w:r>
      <w:r w:rsidRPr="007622D2" w:rsidR="00D97C9A">
        <w:rPr>
          <w:color w:val="002453" w:themeColor="accent5"/>
        </w:rPr>
        <w:t>communities,</w:t>
      </w:r>
      <w:r w:rsidRPr="007622D2">
        <w:rPr>
          <w:color w:val="002453" w:themeColor="accent5"/>
        </w:rPr>
        <w:t xml:space="preserve"> and organisations</w:t>
      </w:r>
    </w:p>
    <w:p w:rsidRPr="007622D2" w:rsidR="00C125DA" w:rsidRDefault="00C125DA" w14:paraId="2135A7B2" w14:textId="4956ADF5">
      <w:pPr>
        <w:pStyle w:val="ListParagraph"/>
        <w:numPr>
          <w:ilvl w:val="0"/>
          <w:numId w:val="17"/>
        </w:numPr>
        <w:rPr>
          <w:color w:val="002453" w:themeColor="accent5"/>
        </w:rPr>
      </w:pPr>
      <w:r w:rsidRPr="007622D2">
        <w:rPr>
          <w:color w:val="002453" w:themeColor="accent5"/>
        </w:rPr>
        <w:t xml:space="preserve">Non-Indigenous people, </w:t>
      </w:r>
      <w:r w:rsidRPr="007622D2" w:rsidR="00D97C9A">
        <w:rPr>
          <w:color w:val="002453" w:themeColor="accent5"/>
        </w:rPr>
        <w:t>communities,</w:t>
      </w:r>
      <w:r w:rsidRPr="007622D2">
        <w:rPr>
          <w:color w:val="002453" w:themeColor="accent5"/>
        </w:rPr>
        <w:t xml:space="preserve"> and organisations.</w:t>
      </w:r>
    </w:p>
    <w:p w:rsidRPr="007622D2" w:rsidR="000E66CA" w:rsidP="000E66CA" w:rsidRDefault="00693DFB" w14:paraId="3A8C22C1" w14:textId="4D62F787">
      <w:pPr>
        <w:rPr>
          <w:color w:val="002453" w:themeColor="accent5"/>
        </w:rPr>
      </w:pPr>
      <w:r w:rsidRPr="007622D2">
        <w:rPr>
          <w:color w:val="002453" w:themeColor="accent5"/>
        </w:rPr>
        <w:t xml:space="preserve">As highlighted in </w:t>
      </w:r>
      <w:r w:rsidRPr="007622D2">
        <w:rPr>
          <w:i/>
          <w:color w:val="002453" w:themeColor="accent5"/>
        </w:rPr>
        <w:t>Changing the picture</w:t>
      </w:r>
      <w:r w:rsidRPr="007622D2">
        <w:rPr>
          <w:color w:val="002453" w:themeColor="accent5"/>
        </w:rPr>
        <w:t xml:space="preserve">, </w:t>
      </w:r>
      <w:r w:rsidRPr="007622D2" w:rsidR="00051629">
        <w:rPr>
          <w:color w:val="002453" w:themeColor="accent5"/>
        </w:rPr>
        <w:t xml:space="preserve">it </w:t>
      </w:r>
      <w:r w:rsidRPr="007622D2" w:rsidR="000E66CA">
        <w:rPr>
          <w:color w:val="002453" w:themeColor="accent5"/>
        </w:rPr>
        <w:t xml:space="preserve">is crucial these efforts are coordinated and </w:t>
      </w:r>
      <w:r w:rsidRPr="007622D2" w:rsidR="00CF5CCE">
        <w:rPr>
          <w:color w:val="002453" w:themeColor="accent5"/>
        </w:rPr>
        <w:t>continually informed by Aboriginal and Torres Strait Islander peoples.</w:t>
      </w:r>
    </w:p>
    <w:p w:rsidRPr="007622D2" w:rsidR="00015127" w:rsidP="00015127" w:rsidRDefault="00015127" w14:paraId="79A7A796" w14:textId="77777777">
      <w:pPr>
        <w:pBdr>
          <w:bottom w:val="single" w:color="auto" w:sz="4" w:space="1"/>
        </w:pBdr>
        <w:rPr>
          <w:color w:val="002453" w:themeColor="accent5"/>
        </w:rPr>
      </w:pPr>
    </w:p>
    <w:p w:rsidRPr="007622D2" w:rsidR="00A2015B" w:rsidP="00015127" w:rsidRDefault="00A2015B" w14:paraId="1DE735E1" w14:textId="29FEB909">
      <w:pPr>
        <w:pStyle w:val="Heading3"/>
        <w:rPr>
          <w:iCs/>
          <w:color w:val="002453" w:themeColor="accent5"/>
        </w:rPr>
      </w:pPr>
      <w:r w:rsidRPr="007622D2">
        <w:rPr>
          <w:iCs/>
          <w:color w:val="002453" w:themeColor="accent5"/>
        </w:rPr>
        <w:t xml:space="preserve">2. In your experience, what practices and approaches are most effective in collecting data, </w:t>
      </w:r>
      <w:r w:rsidRPr="007622D2" w:rsidR="00D97C9A">
        <w:rPr>
          <w:iCs/>
          <w:color w:val="002453" w:themeColor="accent5"/>
        </w:rPr>
        <w:t>measuring,</w:t>
      </w:r>
      <w:r w:rsidRPr="007622D2">
        <w:rPr>
          <w:iCs/>
          <w:color w:val="002453" w:themeColor="accent5"/>
        </w:rPr>
        <w:t xml:space="preserve"> and evaluating change? </w:t>
      </w:r>
    </w:p>
    <w:p w:rsidRPr="007622D2" w:rsidR="00EE7725" w:rsidP="002B2FF6" w:rsidRDefault="596D82DB" w14:paraId="3C21CDC2" w14:textId="336C8508">
      <w:pPr>
        <w:tabs>
          <w:tab w:val="left" w:pos="142"/>
          <w:tab w:val="num" w:pos="360"/>
        </w:tabs>
        <w:spacing w:after="120"/>
        <w:rPr>
          <w:color w:val="002453" w:themeColor="accent5"/>
        </w:rPr>
      </w:pPr>
      <w:r w:rsidRPr="007622D2">
        <w:rPr>
          <w:color w:val="002453" w:themeColor="accent5"/>
        </w:rPr>
        <w:t xml:space="preserve">Our Watch’s </w:t>
      </w:r>
      <w:r w:rsidRPr="007622D2" w:rsidR="00EE7725">
        <w:rPr>
          <w:color w:val="002453" w:themeColor="accent5"/>
        </w:rPr>
        <w:t xml:space="preserve">expertise in data, measurement and evaluation </w:t>
      </w:r>
      <w:r w:rsidRPr="007622D2" w:rsidR="00AC4DEB">
        <w:rPr>
          <w:color w:val="002453" w:themeColor="accent5"/>
        </w:rPr>
        <w:t>arises in the context of</w:t>
      </w:r>
      <w:r w:rsidRPr="007622D2">
        <w:rPr>
          <w:color w:val="002453" w:themeColor="accent5"/>
        </w:rPr>
        <w:t xml:space="preserve"> prevention of violence against women</w:t>
      </w:r>
      <w:r w:rsidRPr="007622D2" w:rsidR="00AC4DEB">
        <w:rPr>
          <w:color w:val="002453" w:themeColor="accent5"/>
        </w:rPr>
        <w:t xml:space="preserve">. While </w:t>
      </w:r>
      <w:r w:rsidRPr="007622D2" w:rsidR="00283BFB">
        <w:rPr>
          <w:color w:val="002453" w:themeColor="accent5"/>
        </w:rPr>
        <w:t>the themes</w:t>
      </w:r>
      <w:r w:rsidRPr="007622D2" w:rsidR="1812680D">
        <w:rPr>
          <w:color w:val="002453" w:themeColor="accent5"/>
        </w:rPr>
        <w:t xml:space="preserve"> identified in the Wiyi Yani U Thangani report and implementation framework have a broader focus</w:t>
      </w:r>
      <w:r w:rsidRPr="007622D2" w:rsidR="00AC4DEB">
        <w:rPr>
          <w:color w:val="002453" w:themeColor="accent5"/>
        </w:rPr>
        <w:t>, we consider</w:t>
      </w:r>
      <w:r w:rsidRPr="007622D2" w:rsidR="004553E1">
        <w:rPr>
          <w:color w:val="002453" w:themeColor="accent5"/>
        </w:rPr>
        <w:t xml:space="preserve"> the evidence and principles may usefully guide work under the Framework for Action</w:t>
      </w:r>
      <w:r w:rsidRPr="007622D2" w:rsidR="002B2FF6">
        <w:rPr>
          <w:color w:val="002453" w:themeColor="accent5"/>
        </w:rPr>
        <w:t>.</w:t>
      </w:r>
      <w:r w:rsidRPr="007622D2" w:rsidR="008B2C95">
        <w:rPr>
          <w:color w:val="002453" w:themeColor="accent5"/>
        </w:rPr>
        <w:t xml:space="preserve"> While we take an intersectional approach to our work and are committed to principles of Indigenous data sovereignty,</w:t>
      </w:r>
      <w:r w:rsidRPr="007622D2" w:rsidR="002B2FF6">
        <w:rPr>
          <w:color w:val="002453" w:themeColor="accent5"/>
        </w:rPr>
        <w:t xml:space="preserve"> Our Watch also </w:t>
      </w:r>
      <w:r w:rsidRPr="007622D2" w:rsidR="00EE7725">
        <w:rPr>
          <w:color w:val="002453" w:themeColor="accent5"/>
        </w:rPr>
        <w:t xml:space="preserve">acknowledges </w:t>
      </w:r>
      <w:r w:rsidRPr="007622D2" w:rsidR="002B2FF6">
        <w:rPr>
          <w:color w:val="002453" w:themeColor="accent5"/>
        </w:rPr>
        <w:t xml:space="preserve">our role as a non-Indigenous organisation and </w:t>
      </w:r>
      <w:r w:rsidRPr="007622D2" w:rsidR="00EE7725">
        <w:rPr>
          <w:color w:val="002453" w:themeColor="accent5"/>
        </w:rPr>
        <w:t>th</w:t>
      </w:r>
      <w:r w:rsidRPr="007622D2" w:rsidR="009878FB">
        <w:rPr>
          <w:color w:val="002453" w:themeColor="accent5"/>
        </w:rPr>
        <w:t>e way that informs</w:t>
      </w:r>
      <w:r w:rsidRPr="007622D2" w:rsidR="00EE7725">
        <w:rPr>
          <w:color w:val="002453" w:themeColor="accent5"/>
        </w:rPr>
        <w:t xml:space="preserve"> our approaches to data collection, measurement and evaluation</w:t>
      </w:r>
      <w:r w:rsidRPr="007622D2" w:rsidR="009878FB">
        <w:rPr>
          <w:color w:val="002453" w:themeColor="accent5"/>
        </w:rPr>
        <w:t xml:space="preserve">. </w:t>
      </w:r>
    </w:p>
    <w:p w:rsidRPr="007622D2" w:rsidR="00A2015B" w:rsidP="28E0F6E2" w:rsidRDefault="6B323394" w14:paraId="197D0920" w14:textId="505801C6">
      <w:pPr>
        <w:tabs>
          <w:tab w:val="left" w:pos="142"/>
          <w:tab w:val="num" w:pos="360"/>
        </w:tabs>
        <w:spacing w:after="120"/>
        <w:rPr>
          <w:b/>
          <w:bCs/>
          <w:color w:val="002453" w:themeColor="accent5"/>
        </w:rPr>
      </w:pPr>
      <w:r w:rsidRPr="007622D2">
        <w:rPr>
          <w:i/>
          <w:iCs/>
          <w:color w:val="002453" w:themeColor="accent5"/>
        </w:rPr>
        <w:t>Counting on change</w:t>
      </w:r>
      <w:r w:rsidRPr="007622D2">
        <w:rPr>
          <w:color w:val="002453" w:themeColor="accent5"/>
        </w:rPr>
        <w:t xml:space="preserve"> is Our Watch’s guide for policymakers, </w:t>
      </w:r>
      <w:r w:rsidRPr="007622D2" w:rsidR="1D0ACD1F">
        <w:rPr>
          <w:color w:val="002453" w:themeColor="accent5"/>
        </w:rPr>
        <w:t>researchers,</w:t>
      </w:r>
      <w:r w:rsidRPr="007622D2">
        <w:rPr>
          <w:color w:val="002453" w:themeColor="accent5"/>
        </w:rPr>
        <w:t xml:space="preserve"> and advocates on measuring population-level progress towards the prevention of violence against women</w:t>
      </w:r>
      <w:r w:rsidRPr="007622D2" w:rsidR="0D5C1796">
        <w:rPr>
          <w:color w:val="002453" w:themeColor="accent5"/>
        </w:rPr>
        <w:t xml:space="preserve"> </w:t>
      </w:r>
      <w:r w:rsidRPr="007622D2">
        <w:rPr>
          <w:color w:val="002453" w:themeColor="accent5"/>
        </w:rPr>
        <w:t>in Australia. It outlines four key elements needed to provide a comprehensive picture of the status of the drivers and reinforcing factors of violence against women at a national and state/territory leve</w:t>
      </w:r>
      <w:r w:rsidRPr="007622D2" w:rsidR="2544FC5E">
        <w:rPr>
          <w:color w:val="002453" w:themeColor="accent5"/>
        </w:rPr>
        <w:t>l</w:t>
      </w:r>
      <w:r w:rsidRPr="007622D2" w:rsidR="43A22A14">
        <w:rPr>
          <w:color w:val="002453" w:themeColor="accent5"/>
        </w:rPr>
        <w:t xml:space="preserve">, </w:t>
      </w:r>
      <w:r w:rsidRPr="007622D2" w:rsidR="2544FC5E">
        <w:rPr>
          <w:color w:val="002453" w:themeColor="accent5"/>
        </w:rPr>
        <w:t>which in turn allows us to measure the effectiveness of primary prevention efforts</w:t>
      </w:r>
      <w:r w:rsidRPr="007622D2">
        <w:rPr>
          <w:color w:val="002453" w:themeColor="accent5"/>
        </w:rPr>
        <w:t xml:space="preserve">. </w:t>
      </w:r>
      <w:r w:rsidRPr="007622D2" w:rsidR="00E1174F">
        <w:rPr>
          <w:color w:val="002453" w:themeColor="accent5"/>
        </w:rPr>
        <w:t>Our Watch considers that these may usefully inform approaches to data collection, monitoring and evaluation under the Framework for Action. The</w:t>
      </w:r>
      <w:r w:rsidRPr="007622D2" w:rsidR="003E4205">
        <w:rPr>
          <w:color w:val="002453" w:themeColor="accent5"/>
        </w:rPr>
        <w:t xml:space="preserve"> elements </w:t>
      </w:r>
      <w:r w:rsidRPr="007622D2">
        <w:rPr>
          <w:color w:val="002453" w:themeColor="accent5"/>
        </w:rPr>
        <w:t>include:</w:t>
      </w:r>
    </w:p>
    <w:p w:rsidRPr="007622D2" w:rsidR="00A2015B" w:rsidP="0AB9C9A6" w:rsidRDefault="0066AAF4" w14:paraId="6CD3CFDD" w14:textId="02AD7EC4">
      <w:pPr>
        <w:pStyle w:val="Heading4"/>
        <w:tabs>
          <w:tab w:val="left" w:leader="none" w:pos="142"/>
        </w:tabs>
        <w:rPr>
          <w:b w:val="1"/>
          <w:bCs w:val="1"/>
          <w:color w:val="002453" w:themeColor="accent5" w:themeTint="FF" w:themeShade="FF"/>
        </w:rPr>
      </w:pPr>
      <w:r w:rsidR="465069D6">
        <w:rPr/>
        <w:t>1</w:t>
      </w:r>
      <w:r w:rsidR="10E92B63">
        <w:rPr/>
        <w:t xml:space="preserve">. </w:t>
      </w:r>
      <w:r w:rsidR="66D9CA3C">
        <w:rPr/>
        <w:t>A coordination mechanism</w:t>
      </w:r>
    </w:p>
    <w:p w:rsidRPr="007622D2" w:rsidR="6B323394" w:rsidP="7A561D6A" w:rsidRDefault="6B323394" w14:paraId="0B84A607" w14:textId="7BC27894">
      <w:pPr>
        <w:tabs>
          <w:tab w:val="left" w:pos="142"/>
        </w:tabs>
        <w:spacing w:after="120"/>
        <w:rPr>
          <w:color w:val="002453" w:themeColor="accent5"/>
        </w:rPr>
      </w:pPr>
      <w:r w:rsidRPr="007622D2">
        <w:rPr>
          <w:color w:val="002453" w:themeColor="accent5"/>
        </w:rPr>
        <w:t xml:space="preserve">A coordinated mechanism to data collection, reporting and to the availability, usability, </w:t>
      </w:r>
      <w:r w:rsidRPr="007622D2" w:rsidR="1D0ACD1F">
        <w:rPr>
          <w:color w:val="002453" w:themeColor="accent5"/>
        </w:rPr>
        <w:t>integrity,</w:t>
      </w:r>
      <w:r w:rsidRPr="007622D2">
        <w:rPr>
          <w:color w:val="002453" w:themeColor="accent5"/>
        </w:rPr>
        <w:t xml:space="preserve"> and security of data, is critical to providing a comprehensive national picture of the issue - both at an individual level and as a structural issue - across jurisdictions, areas of service system and over time. </w:t>
      </w:r>
      <w:r w:rsidRPr="007622D2" w:rsidR="6601D863">
        <w:rPr>
          <w:color w:val="002453" w:themeColor="accent5"/>
        </w:rPr>
        <w:t xml:space="preserve">Drawing on multiple sectors and a wide range of data sets is vital for accurate measurement. </w:t>
      </w:r>
    </w:p>
    <w:p w:rsidRPr="007622D2" w:rsidR="6601D863" w:rsidP="7A561D6A" w:rsidRDefault="6601D863" w14:paraId="09C6D9A1" w14:textId="1BB94FEF">
      <w:pPr>
        <w:tabs>
          <w:tab w:val="left" w:pos="142"/>
        </w:tabs>
        <w:spacing w:after="120"/>
        <w:rPr>
          <w:color w:val="002453" w:themeColor="accent5"/>
        </w:rPr>
      </w:pPr>
      <w:r w:rsidRPr="007622D2">
        <w:rPr>
          <w:color w:val="002453" w:themeColor="accent5"/>
        </w:rPr>
        <w:t>A coordination mechanism consists of a shared understanding of the issue</w:t>
      </w:r>
      <w:r w:rsidRPr="007622D2" w:rsidR="5AABD889">
        <w:rPr>
          <w:color w:val="002453" w:themeColor="accent5"/>
        </w:rPr>
        <w:t>, a</w:t>
      </w:r>
      <w:r w:rsidRPr="007622D2">
        <w:rPr>
          <w:color w:val="002453" w:themeColor="accent5"/>
        </w:rPr>
        <w:t>greement and coordination on data collection procedures across jurisdictions and agencies, and reporting standards. A coordination mechanism would collate and analyse data and r</w:t>
      </w:r>
      <w:r w:rsidRPr="007622D2" w:rsidR="30EFB83B">
        <w:rPr>
          <w:color w:val="002453" w:themeColor="accent5"/>
        </w:rPr>
        <w:t>eport on progress</w:t>
      </w:r>
      <w:r w:rsidRPr="007622D2" w:rsidR="2DB5507C">
        <w:rPr>
          <w:color w:val="002453" w:themeColor="accent5"/>
        </w:rPr>
        <w:t>. This would provide consistency, accuracy and rigor to ongoing monitoring and reporting.</w:t>
      </w:r>
    </w:p>
    <w:p w:rsidRPr="007622D2" w:rsidR="00A2015B" w:rsidP="0AB9C9A6" w:rsidRDefault="0066AAF4" w14:paraId="46C26FD0" w14:textId="60ACD203">
      <w:pPr>
        <w:pStyle w:val="Heading4"/>
        <w:tabs>
          <w:tab w:val="left" w:leader="none" w:pos="142"/>
        </w:tabs>
        <w:rPr>
          <w:b w:val="1"/>
          <w:bCs w:val="1"/>
          <w:color w:val="002453" w:themeColor="accent5" w:themeTint="FF" w:themeShade="FF"/>
        </w:rPr>
      </w:pPr>
      <w:r w:rsidR="465069D6">
        <w:rPr/>
        <w:t xml:space="preserve">2. </w:t>
      </w:r>
      <w:r w:rsidR="66D9CA3C">
        <w:rPr/>
        <w:t>A process for data collection and analysis</w:t>
      </w:r>
    </w:p>
    <w:p w:rsidRPr="007622D2" w:rsidR="00A2015B" w:rsidP="00A2015B" w:rsidRDefault="6B323394" w14:paraId="2C485CC0" w14:textId="45C8129E">
      <w:pPr>
        <w:tabs>
          <w:tab w:val="left" w:pos="142"/>
          <w:tab w:val="num" w:pos="360"/>
        </w:tabs>
        <w:spacing w:after="120"/>
        <w:rPr>
          <w:color w:val="002453" w:themeColor="accent5"/>
        </w:rPr>
      </w:pPr>
      <w:r w:rsidRPr="007622D2">
        <w:rPr>
          <w:color w:val="002453" w:themeColor="accent5"/>
        </w:rPr>
        <w:t xml:space="preserve">The use, expansion and improvement of existing national and jurisdictional based data sets </w:t>
      </w:r>
      <w:r w:rsidRPr="007622D2" w:rsidR="07B9B41F">
        <w:rPr>
          <w:color w:val="002453" w:themeColor="accent5"/>
        </w:rPr>
        <w:t>are</w:t>
      </w:r>
      <w:r w:rsidRPr="007622D2">
        <w:rPr>
          <w:color w:val="002453" w:themeColor="accent5"/>
        </w:rPr>
        <w:t xml:space="preserve"> critical to measuring and analysing progress over time. </w:t>
      </w:r>
      <w:r w:rsidRPr="007622D2">
        <w:rPr>
          <w:i/>
          <w:iCs/>
          <w:color w:val="002453" w:themeColor="accent5"/>
        </w:rPr>
        <w:t>Changing the picture</w:t>
      </w:r>
      <w:r w:rsidRPr="007622D2">
        <w:rPr>
          <w:color w:val="002453" w:themeColor="accent5"/>
        </w:rPr>
        <w:t xml:space="preserve"> also identifies the need to develop and collect reliable place-placed and aggregated data</w:t>
      </w:r>
      <w:r w:rsidRPr="007622D2" w:rsidR="2859086C">
        <w:rPr>
          <w:color w:val="002453" w:themeColor="accent5"/>
        </w:rPr>
        <w:t>,</w:t>
      </w:r>
      <w:r w:rsidRPr="007622D2">
        <w:rPr>
          <w:color w:val="002453" w:themeColor="accent5"/>
        </w:rPr>
        <w:t xml:space="preserve"> noting the different approaches and experiences across different local Aboriginal and Torres Strait Islander communities.</w:t>
      </w:r>
      <w:r w:rsidRPr="007622D2" w:rsidR="00A2015B">
        <w:rPr>
          <w:rStyle w:val="EndnoteReference"/>
          <w:rFonts w:ascii="Roboto" w:hAnsi="Roboto"/>
          <w:b w:val="0"/>
          <w:color w:val="002453" w:themeColor="accent5"/>
        </w:rPr>
        <w:endnoteReference w:id="4"/>
      </w:r>
    </w:p>
    <w:p w:rsidRPr="007622D2" w:rsidR="00A2015B" w:rsidP="7A561D6A" w:rsidRDefault="6B323394" w14:paraId="6F1AF196" w14:textId="0CD43FD4">
      <w:pPr>
        <w:tabs>
          <w:tab w:val="left" w:pos="142"/>
          <w:tab w:val="num" w:pos="360"/>
        </w:tabs>
        <w:spacing w:after="120"/>
        <w:rPr>
          <w:color w:val="002453" w:themeColor="accent5"/>
        </w:rPr>
      </w:pPr>
      <w:r w:rsidRPr="007622D2">
        <w:rPr>
          <w:color w:val="002453" w:themeColor="accent5"/>
        </w:rPr>
        <w:t>It is recommended that the process of data collection cu</w:t>
      </w:r>
      <w:r w:rsidRPr="007622D2" w:rsidR="5AC32C11">
        <w:rPr>
          <w:color w:val="002453" w:themeColor="accent5"/>
        </w:rPr>
        <w:t>lmin</w:t>
      </w:r>
      <w:r w:rsidRPr="007622D2">
        <w:rPr>
          <w:color w:val="002453" w:themeColor="accent5"/>
        </w:rPr>
        <w:t>ate in the publication of a series of progress reports presenting both qualitative and quantitative data gathered at the local, state/territory and national level. Regular reports, aligning with the availability of data sets should:</w:t>
      </w:r>
    </w:p>
    <w:p w:rsidRPr="007622D2" w:rsidR="00A2015B" w:rsidRDefault="6B323394" w14:paraId="77B2FE66" w14:textId="352F92E0">
      <w:pPr>
        <w:pStyle w:val="ListParagraph"/>
        <w:numPr>
          <w:ilvl w:val="0"/>
          <w:numId w:val="14"/>
        </w:numPr>
        <w:rPr>
          <w:color w:val="002453" w:themeColor="accent5"/>
        </w:rPr>
      </w:pPr>
      <w:r w:rsidRPr="007622D2">
        <w:rPr>
          <w:color w:val="002453" w:themeColor="accent5"/>
        </w:rPr>
        <w:t>A</w:t>
      </w:r>
      <w:r w:rsidRPr="007622D2" w:rsidR="723C99EF">
        <w:rPr>
          <w:color w:val="002453" w:themeColor="accent5"/>
        </w:rPr>
        <w:t>sses</w:t>
      </w:r>
      <w:r w:rsidRPr="007622D2">
        <w:rPr>
          <w:color w:val="002453" w:themeColor="accent5"/>
        </w:rPr>
        <w:t>s progress towards structural, normative, and practice-based gender equality through an intersectional approach</w:t>
      </w:r>
      <w:r w:rsidRPr="007622D2" w:rsidR="7ADC642C">
        <w:rPr>
          <w:color w:val="002453" w:themeColor="accent5"/>
        </w:rPr>
        <w:t>.</w:t>
      </w:r>
    </w:p>
    <w:p w:rsidRPr="007622D2" w:rsidR="00A2015B" w:rsidRDefault="6B323394" w14:paraId="28D69973" w14:textId="43F8E017">
      <w:pPr>
        <w:pStyle w:val="ListParagraph"/>
        <w:numPr>
          <w:ilvl w:val="0"/>
          <w:numId w:val="14"/>
        </w:numPr>
        <w:rPr>
          <w:color w:val="002453" w:themeColor="accent5"/>
        </w:rPr>
      </w:pPr>
      <w:r w:rsidRPr="007622D2">
        <w:rPr>
          <w:color w:val="002453" w:themeColor="accent5"/>
        </w:rPr>
        <w:t>Inform future policy development and investment in prevention and gender equality initiatives</w:t>
      </w:r>
      <w:r w:rsidRPr="007622D2" w:rsidR="4347120F">
        <w:rPr>
          <w:color w:val="002453" w:themeColor="accent5"/>
        </w:rPr>
        <w:t>.</w:t>
      </w:r>
    </w:p>
    <w:p w:rsidRPr="007622D2" w:rsidR="00A2015B" w:rsidRDefault="6B323394" w14:paraId="4BC99722" w14:textId="7244E863">
      <w:pPr>
        <w:pStyle w:val="ListParagraph"/>
        <w:numPr>
          <w:ilvl w:val="0"/>
          <w:numId w:val="14"/>
        </w:numPr>
        <w:rPr>
          <w:color w:val="002453" w:themeColor="accent5"/>
        </w:rPr>
      </w:pPr>
      <w:r w:rsidRPr="007622D2">
        <w:rPr>
          <w:color w:val="002453" w:themeColor="accent5"/>
        </w:rPr>
        <w:t>Assist with the development and/or refinement of initiatives and policy, by pointing to gaps and opportunities for improvement for jurisdictions over time against select measures</w:t>
      </w:r>
      <w:r w:rsidRPr="007622D2" w:rsidR="08D67FD4">
        <w:rPr>
          <w:color w:val="002453" w:themeColor="accent5"/>
        </w:rPr>
        <w:t>.</w:t>
      </w:r>
    </w:p>
    <w:p w:rsidRPr="007622D2" w:rsidR="00A2015B" w:rsidRDefault="6B323394" w14:paraId="0FB7E2B3" w14:textId="15F3289A">
      <w:pPr>
        <w:pStyle w:val="ListParagraph"/>
        <w:numPr>
          <w:ilvl w:val="0"/>
          <w:numId w:val="14"/>
        </w:numPr>
        <w:rPr>
          <w:color w:val="002453" w:themeColor="accent5"/>
        </w:rPr>
      </w:pPr>
      <w:r w:rsidRPr="007622D2">
        <w:rPr>
          <w:color w:val="002453" w:themeColor="accent5"/>
        </w:rPr>
        <w:t>Identify opportunities to refine data collection processes or establish new processes to gain a more comprehensive picture of gender equality and the drivers of violence</w:t>
      </w:r>
      <w:r w:rsidRPr="007622D2" w:rsidR="1927A98D">
        <w:rPr>
          <w:color w:val="002453" w:themeColor="accent5"/>
        </w:rPr>
        <w:t>.</w:t>
      </w:r>
    </w:p>
    <w:p w:rsidRPr="007622D2" w:rsidR="00A2015B" w:rsidRDefault="6B323394" w14:paraId="0D218BF8" w14:textId="38FDC916">
      <w:pPr>
        <w:pStyle w:val="ListParagraph"/>
        <w:numPr>
          <w:ilvl w:val="0"/>
          <w:numId w:val="14"/>
        </w:numPr>
        <w:rPr>
          <w:color w:val="002453" w:themeColor="accent5"/>
        </w:rPr>
      </w:pPr>
      <w:r w:rsidRPr="007622D2">
        <w:rPr>
          <w:color w:val="002453" w:themeColor="accent5"/>
        </w:rPr>
        <w:t>Connect</w:t>
      </w:r>
      <w:r w:rsidRPr="007622D2" w:rsidR="776840AF">
        <w:rPr>
          <w:color w:val="002453" w:themeColor="accent5"/>
        </w:rPr>
        <w:t xml:space="preserve"> </w:t>
      </w:r>
      <w:r w:rsidRPr="007622D2">
        <w:rPr>
          <w:color w:val="002453" w:themeColor="accent5"/>
        </w:rPr>
        <w:t>primary prevention practitioners and advocates with more sophisticated data and regular updates will enable them to better monitor progress and inform the development of effective future policies and initiatives. It will also contribute to building an evidence base to support the success of locally driven, best-practice approaches.</w:t>
      </w:r>
    </w:p>
    <w:p w:rsidRPr="007622D2" w:rsidR="00A2015B" w:rsidP="0AB9C9A6" w:rsidRDefault="0066AAF4" w14:paraId="5B036FC0" w14:textId="79ECA4C5">
      <w:pPr>
        <w:pStyle w:val="Heading4"/>
        <w:tabs>
          <w:tab w:val="left" w:leader="none" w:pos="142"/>
        </w:tabs>
        <w:rPr>
          <w:b w:val="1"/>
          <w:bCs w:val="1"/>
          <w:color w:val="002453" w:themeColor="accent5" w:themeTint="FF" w:themeShade="FF"/>
        </w:rPr>
      </w:pPr>
      <w:r w:rsidR="465069D6">
        <w:rPr/>
        <w:t xml:space="preserve">3. </w:t>
      </w:r>
      <w:r w:rsidR="66D9CA3C">
        <w:rPr/>
        <w:t xml:space="preserve"> A process for reporting and communicating findings</w:t>
      </w:r>
    </w:p>
    <w:p w:rsidRPr="007622D2" w:rsidR="00A2015B" w:rsidP="00A2015B" w:rsidRDefault="6B323394" w14:paraId="2DE2FD9B" w14:textId="47C7C370">
      <w:pPr>
        <w:tabs>
          <w:tab w:val="left" w:pos="142"/>
          <w:tab w:val="num" w:pos="360"/>
        </w:tabs>
        <w:spacing w:after="120"/>
        <w:rPr>
          <w:color w:val="002453" w:themeColor="accent5"/>
        </w:rPr>
      </w:pPr>
      <w:r w:rsidRPr="007622D2">
        <w:rPr>
          <w:color w:val="002453" w:themeColor="accent5"/>
        </w:rPr>
        <w:t xml:space="preserve">The reporting of data trends will provide important information in an accessible format on the progress </w:t>
      </w:r>
      <w:r w:rsidRPr="007622D2" w:rsidR="455B7B5A">
        <w:rPr>
          <w:color w:val="002453" w:themeColor="accent5"/>
        </w:rPr>
        <w:t xml:space="preserve">and </w:t>
      </w:r>
      <w:r w:rsidRPr="007622D2">
        <w:rPr>
          <w:color w:val="002453" w:themeColor="accent5"/>
        </w:rPr>
        <w:t>outcomes of programming. These reports should be publicly available to improve effectiveness, quality, and efficiency.</w:t>
      </w:r>
    </w:p>
    <w:p w:rsidRPr="007622D2" w:rsidR="00A2015B" w:rsidP="00A2015B" w:rsidRDefault="00A2015B" w14:paraId="7827E983" w14:textId="77777777">
      <w:pPr>
        <w:rPr>
          <w:color w:val="002453" w:themeColor="accent5"/>
        </w:rPr>
      </w:pPr>
      <w:r w:rsidRPr="007622D2">
        <w:rPr>
          <w:color w:val="002453" w:themeColor="accent5"/>
        </w:rPr>
        <w:t xml:space="preserve">One option for streamlining the data reporting process would be to create a website or database to review achievements relevant stakeholders are making against the outcomes, locally, in their respective jurisdiction and nationwide. This would give policy makers and stakeholders the opportunity to identify areas of progress and highlight ongoing gaps in process and data collection. </w:t>
      </w:r>
    </w:p>
    <w:p w:rsidRPr="007622D2" w:rsidR="00A2015B" w:rsidP="0AB9C9A6" w:rsidRDefault="0066AAF4" w14:paraId="2E364E5C" w14:textId="058DC237">
      <w:pPr>
        <w:pStyle w:val="Heading4"/>
        <w:rPr>
          <w:b w:val="1"/>
          <w:bCs w:val="1"/>
          <w:color w:val="002453" w:themeColor="accent5" w:themeTint="FF" w:themeShade="FF"/>
        </w:rPr>
      </w:pPr>
      <w:r w:rsidR="465069D6">
        <w:rPr/>
        <w:t xml:space="preserve">4. </w:t>
      </w:r>
      <w:r w:rsidR="66D9CA3C">
        <w:rPr/>
        <w:t xml:space="preserve"> A research strategy to reduce data gaps</w:t>
      </w:r>
    </w:p>
    <w:p w:rsidRPr="007622D2" w:rsidR="00A2015B" w:rsidP="00A2015B" w:rsidRDefault="00A2015B" w14:paraId="7468FE5A" w14:textId="77777777">
      <w:pPr>
        <w:tabs>
          <w:tab w:val="left" w:pos="142"/>
          <w:tab w:val="num" w:pos="360"/>
        </w:tabs>
        <w:spacing w:after="120"/>
        <w:rPr>
          <w:color w:val="002453" w:themeColor="accent5"/>
          <w:szCs w:val="24"/>
        </w:rPr>
      </w:pPr>
      <w:r w:rsidRPr="007622D2">
        <w:rPr>
          <w:color w:val="002453" w:themeColor="accent5"/>
          <w:szCs w:val="24"/>
        </w:rPr>
        <w:t>Several key strategies to reduce data gaps include:</w:t>
      </w:r>
    </w:p>
    <w:p w:rsidRPr="007622D2" w:rsidR="00A2015B" w:rsidRDefault="6B323394" w14:paraId="7AF2C837" w14:textId="7C1395E5">
      <w:pPr>
        <w:pStyle w:val="ListParagraph"/>
        <w:numPr>
          <w:ilvl w:val="0"/>
          <w:numId w:val="13"/>
        </w:numPr>
        <w:rPr>
          <w:color w:val="002453" w:themeColor="accent5"/>
        </w:rPr>
      </w:pPr>
      <w:r w:rsidRPr="007622D2">
        <w:rPr>
          <w:color w:val="002453" w:themeColor="accent5"/>
        </w:rPr>
        <w:t>The future development and strengthening of data access protocols to enhance the use of data and the dissemination of research results</w:t>
      </w:r>
      <w:r w:rsidRPr="007622D2" w:rsidR="7A5CF44A">
        <w:rPr>
          <w:color w:val="002453" w:themeColor="accent5"/>
        </w:rPr>
        <w:t>.</w:t>
      </w:r>
    </w:p>
    <w:p w:rsidRPr="007622D2" w:rsidR="00A2015B" w:rsidRDefault="00A2015B" w14:paraId="4EF7DA32" w14:textId="77777777">
      <w:pPr>
        <w:pStyle w:val="ListParagraph"/>
        <w:numPr>
          <w:ilvl w:val="0"/>
          <w:numId w:val="13"/>
        </w:numPr>
        <w:rPr>
          <w:color w:val="002453" w:themeColor="accent5"/>
          <w:szCs w:val="24"/>
        </w:rPr>
      </w:pPr>
      <w:r w:rsidRPr="007622D2">
        <w:rPr>
          <w:color w:val="002453" w:themeColor="accent5"/>
          <w:szCs w:val="24"/>
        </w:rPr>
        <w:t>Clear guidelines available within each agency, in conjunction with an accompanying monitoring system, to further strengthen consistency across systems, agencies and departments across the country</w:t>
      </w:r>
    </w:p>
    <w:p w:rsidRPr="007622D2" w:rsidR="00A2015B" w:rsidRDefault="00A2015B" w14:paraId="157A7F84" w14:textId="6864EE91">
      <w:pPr>
        <w:pStyle w:val="ListParagraph"/>
        <w:numPr>
          <w:ilvl w:val="0"/>
          <w:numId w:val="13"/>
        </w:numPr>
        <w:rPr>
          <w:color w:val="002453" w:themeColor="accent5"/>
          <w:szCs w:val="24"/>
        </w:rPr>
      </w:pPr>
      <w:r w:rsidRPr="007622D2">
        <w:rPr>
          <w:color w:val="002453" w:themeColor="accent5"/>
          <w:szCs w:val="24"/>
        </w:rPr>
        <w:t>Targeting currently unrepresented populations, using data collection techniques that seek to address the unique challenges faced by these groups due to individual circumstances and living arrangements (I.e., those living in remote areas or in care)</w:t>
      </w:r>
      <w:r w:rsidRPr="007622D2" w:rsidR="00D97C9A">
        <w:rPr>
          <w:color w:val="002453" w:themeColor="accent5"/>
          <w:szCs w:val="24"/>
        </w:rPr>
        <w:t>.</w:t>
      </w:r>
    </w:p>
    <w:p w:rsidRPr="007622D2" w:rsidR="00437B97" w:rsidP="00A2015B" w:rsidRDefault="2F5CA5E5" w14:paraId="062736D5" w14:textId="3C01F6A2">
      <w:pPr>
        <w:tabs>
          <w:tab w:val="left" w:pos="142"/>
          <w:tab w:val="num" w:pos="360"/>
        </w:tabs>
        <w:spacing w:after="120"/>
        <w:rPr>
          <w:color w:val="002453" w:themeColor="accent5"/>
        </w:rPr>
      </w:pPr>
      <w:r w:rsidRPr="0BF41C50">
        <w:rPr>
          <w:color w:val="002453" w:themeColor="accent5"/>
        </w:rPr>
        <w:t xml:space="preserve">In considering ways to effectively evaluate change, in the context of </w:t>
      </w:r>
      <w:r w:rsidRPr="0BF41C50" w:rsidR="6A50CF6C">
        <w:rPr>
          <w:color w:val="002453" w:themeColor="accent5"/>
        </w:rPr>
        <w:t xml:space="preserve">prevention, Our Watch has developed a range of guidance </w:t>
      </w:r>
      <w:r w:rsidRPr="0BF41C50" w:rsidR="3440E786">
        <w:rPr>
          <w:color w:val="002453" w:themeColor="accent5"/>
        </w:rPr>
        <w:t xml:space="preserve">relevant to evaluation that may be usefully adapted in the context of the Framework for Action. </w:t>
      </w:r>
    </w:p>
    <w:p w:rsidRPr="007622D2" w:rsidR="00A2015B" w:rsidP="00A2015B" w:rsidRDefault="00437B97" w14:paraId="177AAC25" w14:textId="545DE6EB">
      <w:pPr>
        <w:tabs>
          <w:tab w:val="left" w:pos="142"/>
          <w:tab w:val="num" w:pos="360"/>
        </w:tabs>
        <w:spacing w:after="120"/>
        <w:rPr>
          <w:color w:val="002453" w:themeColor="accent5"/>
        </w:rPr>
      </w:pPr>
      <w:r w:rsidRPr="007622D2">
        <w:rPr>
          <w:color w:val="002453" w:themeColor="accent5"/>
        </w:rPr>
        <w:t xml:space="preserve">For example, </w:t>
      </w:r>
      <w:r w:rsidRPr="007622D2" w:rsidR="6B323394">
        <w:rPr>
          <w:i/>
          <w:iCs/>
          <w:color w:val="002453" w:themeColor="accent5"/>
        </w:rPr>
        <w:t xml:space="preserve">Putting prevention into action, </w:t>
      </w:r>
      <w:r w:rsidRPr="007622D2" w:rsidR="6B323394">
        <w:rPr>
          <w:color w:val="002453" w:themeColor="accent5"/>
        </w:rPr>
        <w:t>a handbook for practitioners when undertaking prevention work</w:t>
      </w:r>
      <w:r w:rsidRPr="007622D2" w:rsidR="6B323394">
        <w:rPr>
          <w:i/>
          <w:iCs/>
          <w:color w:val="002453" w:themeColor="accent5"/>
        </w:rPr>
        <w:t xml:space="preserve">, </w:t>
      </w:r>
      <w:r w:rsidRPr="007622D2" w:rsidR="6B323394">
        <w:rPr>
          <w:color w:val="002453" w:themeColor="accent5"/>
        </w:rPr>
        <w:t>outlines key principles in evaluating prevention activities. They include:</w:t>
      </w:r>
    </w:p>
    <w:p w:rsidRPr="007622D2" w:rsidR="00A2015B" w:rsidRDefault="6B323394" w14:paraId="7A79D93B" w14:textId="77777777">
      <w:pPr>
        <w:pStyle w:val="ListParagraph"/>
        <w:numPr>
          <w:ilvl w:val="0"/>
          <w:numId w:val="12"/>
        </w:numPr>
        <w:rPr>
          <w:color w:val="002453" w:themeColor="accent5"/>
        </w:rPr>
      </w:pPr>
      <w:r w:rsidRPr="007622D2">
        <w:rPr>
          <w:color w:val="002453" w:themeColor="accent5"/>
        </w:rPr>
        <w:t>Integrating evaluation into prevention activities from the beginning</w:t>
      </w:r>
    </w:p>
    <w:p w:rsidRPr="007622D2" w:rsidR="00A2015B" w:rsidRDefault="6B323394" w14:paraId="2F8F98DB" w14:textId="77777777">
      <w:pPr>
        <w:pStyle w:val="ListParagraph"/>
        <w:numPr>
          <w:ilvl w:val="0"/>
          <w:numId w:val="12"/>
        </w:numPr>
        <w:rPr>
          <w:color w:val="002453" w:themeColor="accent5"/>
        </w:rPr>
      </w:pPr>
      <w:r w:rsidRPr="007622D2">
        <w:rPr>
          <w:color w:val="002453" w:themeColor="accent5"/>
        </w:rPr>
        <w:t>Understanding the activities’ logic model and expected change, and focusing on assessing changes that can be attributed to these activities</w:t>
      </w:r>
    </w:p>
    <w:p w:rsidRPr="007622D2" w:rsidR="00A2015B" w:rsidRDefault="6B323394" w14:paraId="32E7DD1B" w14:textId="77777777">
      <w:pPr>
        <w:pStyle w:val="ListParagraph"/>
        <w:numPr>
          <w:ilvl w:val="0"/>
          <w:numId w:val="12"/>
        </w:numPr>
        <w:rPr>
          <w:color w:val="002453" w:themeColor="accent5"/>
        </w:rPr>
      </w:pPr>
      <w:r w:rsidRPr="007622D2">
        <w:rPr>
          <w:color w:val="002453" w:themeColor="accent5"/>
        </w:rPr>
        <w:t>Ensuring findings are practical and relevant for the activities’ practitioners and key stakeholders</w:t>
      </w:r>
    </w:p>
    <w:p w:rsidRPr="007622D2" w:rsidR="00A2015B" w:rsidRDefault="6B323394" w14:paraId="041A1C98" w14:textId="77777777">
      <w:pPr>
        <w:pStyle w:val="ListParagraph"/>
        <w:numPr>
          <w:ilvl w:val="0"/>
          <w:numId w:val="12"/>
        </w:numPr>
        <w:rPr>
          <w:color w:val="002453" w:themeColor="accent5"/>
        </w:rPr>
      </w:pPr>
      <w:r w:rsidRPr="007622D2">
        <w:rPr>
          <w:color w:val="002453" w:themeColor="accent5"/>
        </w:rPr>
        <w:t>Building capacity to undertake good practice evaluation</w:t>
      </w:r>
    </w:p>
    <w:p w:rsidRPr="007622D2" w:rsidR="00A2015B" w:rsidRDefault="6B323394" w14:paraId="78C7A724" w14:textId="77777777">
      <w:pPr>
        <w:pStyle w:val="ListParagraph"/>
        <w:numPr>
          <w:ilvl w:val="0"/>
          <w:numId w:val="12"/>
        </w:numPr>
        <w:rPr>
          <w:color w:val="002453" w:themeColor="accent5"/>
        </w:rPr>
      </w:pPr>
      <w:r w:rsidRPr="007622D2">
        <w:rPr>
          <w:color w:val="002453" w:themeColor="accent5"/>
        </w:rPr>
        <w:t>Using a collaborative process between the funder, project team, participants or target community, and the evaluator</w:t>
      </w:r>
    </w:p>
    <w:p w:rsidRPr="007622D2" w:rsidR="00094D50" w:rsidRDefault="6B323394" w14:paraId="4DE26C85" w14:textId="150F3DB4">
      <w:pPr>
        <w:pStyle w:val="ListParagraph"/>
        <w:numPr>
          <w:ilvl w:val="0"/>
          <w:numId w:val="12"/>
        </w:numPr>
        <w:rPr>
          <w:color w:val="002453" w:themeColor="accent5"/>
        </w:rPr>
      </w:pPr>
      <w:r w:rsidRPr="007622D2">
        <w:rPr>
          <w:color w:val="002453" w:themeColor="accent5"/>
        </w:rPr>
        <w:t xml:space="preserve">Base the evaluation on the principle of gender transformative </w:t>
      </w:r>
      <w:r w:rsidRPr="007622D2" w:rsidR="747A9008">
        <w:rPr>
          <w:color w:val="002453" w:themeColor="accent5"/>
        </w:rPr>
        <w:t>practice.</w:t>
      </w:r>
    </w:p>
    <w:p w:rsidRPr="007622D2" w:rsidR="00094D50" w:rsidP="00A2015B" w:rsidRDefault="1C251891" w14:paraId="591D79CF" w14:textId="4F7B2325">
      <w:pPr>
        <w:tabs>
          <w:tab w:val="left" w:pos="142"/>
          <w:tab w:val="num" w:pos="360"/>
        </w:tabs>
        <w:spacing w:after="120"/>
        <w:rPr>
          <w:color w:val="002453" w:themeColor="accent5"/>
        </w:rPr>
      </w:pPr>
      <w:r w:rsidRPr="007622D2">
        <w:rPr>
          <w:color w:val="002453" w:themeColor="accent5"/>
        </w:rPr>
        <w:t xml:space="preserve">In addition, </w:t>
      </w:r>
      <w:r w:rsidRPr="007622D2" w:rsidR="7330391C">
        <w:rPr>
          <w:color w:val="002453" w:themeColor="accent5"/>
        </w:rPr>
        <w:t xml:space="preserve">there are opportunities to ensure that </w:t>
      </w:r>
      <w:r w:rsidRPr="007622D2" w:rsidR="63CAB727">
        <w:rPr>
          <w:color w:val="002453" w:themeColor="accent5"/>
        </w:rPr>
        <w:t xml:space="preserve">evaluation design and implementation engage the communities and </w:t>
      </w:r>
      <w:r w:rsidRPr="007622D2" w:rsidR="22DBDD95">
        <w:rPr>
          <w:color w:val="002453" w:themeColor="accent5"/>
        </w:rPr>
        <w:t>individuals</w:t>
      </w:r>
      <w:r w:rsidRPr="007622D2" w:rsidR="63CAB727">
        <w:rPr>
          <w:color w:val="002453" w:themeColor="accent5"/>
        </w:rPr>
        <w:t xml:space="preserve"> primary prevention seeks to target, and </w:t>
      </w:r>
      <w:r w:rsidRPr="007622D2" w:rsidR="7330391C">
        <w:rPr>
          <w:color w:val="002453" w:themeColor="accent5"/>
        </w:rPr>
        <w:t xml:space="preserve">are </w:t>
      </w:r>
      <w:r w:rsidRPr="007622D2" w:rsidR="63CAB727">
        <w:rPr>
          <w:color w:val="002453" w:themeColor="accent5"/>
        </w:rPr>
        <w:t xml:space="preserve">underpinned by gender transformative and intersectional methodologies and analyses. </w:t>
      </w:r>
      <w:r w:rsidRPr="007622D2" w:rsidR="21ABF05C">
        <w:rPr>
          <w:color w:val="002453" w:themeColor="accent5"/>
        </w:rPr>
        <w:t>This includes developing evaluations</w:t>
      </w:r>
      <w:r w:rsidRPr="007622D2" w:rsidR="63CAB727">
        <w:rPr>
          <w:color w:val="002453" w:themeColor="accent5"/>
        </w:rPr>
        <w:t xml:space="preserve"> and evidence-building strategies that address the intersections of structural inequality and discrimination, as well as power and privilege, and how it impacts the prevention of violence against women. For evaluation, an intersectional analysis means accounting for these intersecting systems and structures throughout the research process: in the questions posed, the methods used for data gathering, capacity building of the workforce and organisations, the dissemination of evaluation findings, and ownership of the data and research.</w:t>
      </w:r>
      <w:r w:rsidRPr="007622D2" w:rsidR="00180C21">
        <w:rPr>
          <w:rStyle w:val="EndnoteReference"/>
          <w:b w:val="0"/>
          <w:color w:val="002453" w:themeColor="accent5"/>
        </w:rPr>
        <w:endnoteReference w:id="5"/>
      </w:r>
    </w:p>
    <w:p w:rsidRPr="007622D2" w:rsidR="00154D13" w:rsidP="00A2015B" w:rsidRDefault="00154D13" w14:paraId="4490B918" w14:textId="0E278971">
      <w:pPr>
        <w:tabs>
          <w:tab w:val="left" w:pos="142"/>
          <w:tab w:val="num" w:pos="360"/>
        </w:tabs>
        <w:spacing w:after="120"/>
        <w:rPr>
          <w:color w:val="002453" w:themeColor="accent5"/>
        </w:rPr>
      </w:pPr>
      <w:r w:rsidRPr="007622D2">
        <w:rPr>
          <w:color w:val="002453" w:themeColor="accent5"/>
        </w:rPr>
        <w:t xml:space="preserve">Finally, </w:t>
      </w:r>
      <w:r w:rsidRPr="007622D2" w:rsidR="00A2015B">
        <w:rPr>
          <w:color w:val="002453" w:themeColor="accent5"/>
        </w:rPr>
        <w:t xml:space="preserve">Our Watch emphasises the importance of data sovereignty, in which Aboriginal and Torres Strait Islander people have the right to control, govern, and develop data about Aboriginal and Torres Strait Islander communities, peoples, land, culture and resources. </w:t>
      </w:r>
      <w:r w:rsidRPr="007622D2" w:rsidR="006C57E5">
        <w:rPr>
          <w:color w:val="002453" w:themeColor="accent5"/>
        </w:rPr>
        <w:t xml:space="preserve">Our Watch encourages consideration of the principles of Indigenous data sovereignty in the context of the </w:t>
      </w:r>
      <w:r w:rsidRPr="007622D2" w:rsidR="00CB3F24">
        <w:rPr>
          <w:color w:val="002453" w:themeColor="accent5"/>
        </w:rPr>
        <w:t xml:space="preserve">Framework for Action, with a focus on </w:t>
      </w:r>
      <w:r w:rsidRPr="007622D2">
        <w:rPr>
          <w:color w:val="002453" w:themeColor="accent5"/>
        </w:rPr>
        <w:t>ensuring meaningful engagement and reciprocity with Aboriginal and Torres Strait Islander people in the creation, collection, access, analysis, interpretation, management, dissemination and reuse of Indigenous data.</w:t>
      </w:r>
    </w:p>
    <w:p w:rsidRPr="007622D2" w:rsidR="00015127" w:rsidP="00015127" w:rsidRDefault="00015127" w14:paraId="594EBCEB" w14:textId="77777777">
      <w:pPr>
        <w:pBdr>
          <w:bottom w:val="single" w:color="auto" w:sz="4" w:space="1"/>
        </w:pBdr>
        <w:tabs>
          <w:tab w:val="left" w:pos="142"/>
          <w:tab w:val="num" w:pos="360"/>
        </w:tabs>
        <w:spacing w:after="120"/>
        <w:rPr>
          <w:color w:val="002453" w:themeColor="accent5"/>
        </w:rPr>
      </w:pPr>
    </w:p>
    <w:p w:rsidRPr="007622D2" w:rsidR="00A2015B" w:rsidP="00015127" w:rsidRDefault="00A2015B" w14:paraId="7CCE6E4A" w14:textId="5B67D8E2">
      <w:pPr>
        <w:pStyle w:val="Heading3"/>
        <w:rPr>
          <w:color w:val="002453" w:themeColor="accent5"/>
        </w:rPr>
      </w:pPr>
      <w:r w:rsidRPr="007622D2">
        <w:rPr>
          <w:color w:val="002453" w:themeColor="accent5"/>
        </w:rPr>
        <w:t xml:space="preserve">3. How do you want to see local change practices and data collection inform national priorities and achieve systemic outcomes, and how could this relate to the Wiyi Yani U Thangani Framework for Action for First Nations Gender Justice and Equality? </w:t>
      </w:r>
    </w:p>
    <w:p w:rsidRPr="007622D2" w:rsidR="009C1555" w:rsidP="009C1555" w:rsidRDefault="0D669DDD" w14:paraId="487AB367" w14:textId="4A2E2284">
      <w:pPr>
        <w:rPr>
          <w:color w:val="002453" w:themeColor="accent5"/>
        </w:rPr>
      </w:pPr>
      <w:r w:rsidRPr="007622D2">
        <w:rPr>
          <w:color w:val="002453" w:themeColor="accent5"/>
        </w:rPr>
        <w:t xml:space="preserve">There is a critical need to reform and strengthen data collection approaches </w:t>
      </w:r>
      <w:r w:rsidRPr="007622D2" w:rsidR="2FF61CEB">
        <w:rPr>
          <w:color w:val="002453" w:themeColor="accent5"/>
        </w:rPr>
        <w:t xml:space="preserve">regarding </w:t>
      </w:r>
      <w:r w:rsidRPr="007622D2">
        <w:rPr>
          <w:color w:val="002453" w:themeColor="accent5"/>
        </w:rPr>
        <w:t xml:space="preserve">violence against </w:t>
      </w:r>
      <w:r w:rsidRPr="007622D2" w:rsidR="2FF61CEB">
        <w:rPr>
          <w:color w:val="002453" w:themeColor="accent5"/>
        </w:rPr>
        <w:t>Aboriginal and Torres Strait Islander women</w:t>
      </w:r>
      <w:r w:rsidRPr="007622D2">
        <w:rPr>
          <w:color w:val="002453" w:themeColor="accent5"/>
        </w:rPr>
        <w:t xml:space="preserve">. </w:t>
      </w:r>
    </w:p>
    <w:p w:rsidRPr="007622D2" w:rsidR="00A2015B" w:rsidP="00A2015B" w:rsidRDefault="009401F0" w14:paraId="166A1063" w14:textId="075F3085">
      <w:pPr>
        <w:rPr>
          <w:color w:val="002453" w:themeColor="accent5"/>
        </w:rPr>
      </w:pPr>
      <w:r w:rsidRPr="007622D2">
        <w:rPr>
          <w:color w:val="002453" w:themeColor="accent5"/>
        </w:rPr>
        <w:t>There are a range of factors that contribute to limitations in national data collection.</w:t>
      </w:r>
      <w:r w:rsidRPr="007622D2">
        <w:rPr>
          <w:i/>
          <w:iCs/>
          <w:color w:val="002453" w:themeColor="accent5"/>
        </w:rPr>
        <w:t xml:space="preserve"> </w:t>
      </w:r>
      <w:r w:rsidRPr="007622D2" w:rsidR="00A2015B">
        <w:rPr>
          <w:i/>
          <w:iCs/>
          <w:color w:val="002453" w:themeColor="accent5"/>
        </w:rPr>
        <w:t xml:space="preserve">Counting on change </w:t>
      </w:r>
      <w:r w:rsidRPr="007622D2" w:rsidR="00A2015B">
        <w:rPr>
          <w:color w:val="002453" w:themeColor="accent5"/>
        </w:rPr>
        <w:t>attributes differing definitions of family, domestic and sexual violence across jurisdictions as a key contributing factor to these gaps within data.</w:t>
      </w:r>
      <w:r w:rsidRPr="007622D2" w:rsidR="00A2015B">
        <w:rPr>
          <w:rStyle w:val="EndnoteReference"/>
          <w:rFonts w:ascii="Roboto" w:hAnsi="Roboto"/>
          <w:b w:val="0"/>
          <w:color w:val="002453" w:themeColor="accent5"/>
        </w:rPr>
        <w:endnoteReference w:id="6"/>
      </w:r>
      <w:r w:rsidRPr="007622D2" w:rsidR="00A2015B">
        <w:rPr>
          <w:color w:val="002453" w:themeColor="accent5"/>
        </w:rPr>
        <w:t xml:space="preserve"> In addition, key population-level data often underrepresents specific population groups including Aboriginal and Torres Strait Islander people and people with disabilities. This is despite these groups being more likely to experience particular forms of violence.</w:t>
      </w:r>
      <w:r w:rsidRPr="007622D2" w:rsidR="00A2015B">
        <w:rPr>
          <w:rStyle w:val="EndnoteReference"/>
          <w:rFonts w:ascii="Roboto" w:hAnsi="Roboto"/>
          <w:b w:val="0"/>
          <w:color w:val="002453" w:themeColor="accent5"/>
        </w:rPr>
        <w:endnoteReference w:id="7"/>
      </w:r>
      <w:r w:rsidRPr="007622D2" w:rsidR="00A2015B">
        <w:rPr>
          <w:color w:val="002453" w:themeColor="accent5"/>
        </w:rPr>
        <w:t xml:space="preserve"> Information on these </w:t>
      </w:r>
      <w:r w:rsidRPr="007622D2" w:rsidR="00CD25C8">
        <w:rPr>
          <w:color w:val="002453" w:themeColor="accent5"/>
        </w:rPr>
        <w:t>population</w:t>
      </w:r>
      <w:r w:rsidRPr="007622D2" w:rsidR="00A2015B">
        <w:rPr>
          <w:color w:val="002453" w:themeColor="accent5"/>
        </w:rPr>
        <w:t xml:space="preserve"> groups is often missing or inaccurate for a number of reasons, including:</w:t>
      </w:r>
    </w:p>
    <w:p w:rsidRPr="007622D2" w:rsidR="00A2015B" w:rsidRDefault="00A2015B" w14:paraId="7E03510C" w14:textId="77777777">
      <w:pPr>
        <w:pStyle w:val="ListParagraph"/>
        <w:numPr>
          <w:ilvl w:val="0"/>
          <w:numId w:val="18"/>
        </w:numPr>
        <w:rPr>
          <w:color w:val="002453" w:themeColor="accent5"/>
        </w:rPr>
      </w:pPr>
      <w:r w:rsidRPr="007622D2">
        <w:rPr>
          <w:color w:val="002453" w:themeColor="accent5"/>
        </w:rPr>
        <w:t>Demographic information not collected due to particular systems not making it mandatory to do so</w:t>
      </w:r>
    </w:p>
    <w:p w:rsidRPr="007622D2" w:rsidR="00A2015B" w:rsidRDefault="00A2015B" w14:paraId="60492435" w14:textId="77777777">
      <w:pPr>
        <w:pStyle w:val="ListParagraph"/>
        <w:numPr>
          <w:ilvl w:val="0"/>
          <w:numId w:val="18"/>
        </w:numPr>
        <w:rPr>
          <w:color w:val="002453" w:themeColor="accent5"/>
          <w:szCs w:val="24"/>
        </w:rPr>
      </w:pPr>
      <w:r w:rsidRPr="007622D2">
        <w:rPr>
          <w:color w:val="002453" w:themeColor="accent5"/>
          <w:szCs w:val="24"/>
        </w:rPr>
        <w:t>Demographic information not collected due to the process relying on unsolicited self-identification by individuals</w:t>
      </w:r>
    </w:p>
    <w:p w:rsidRPr="007622D2" w:rsidR="00A2015B" w:rsidRDefault="00A2015B" w14:paraId="70FEDFFD" w14:textId="77777777">
      <w:pPr>
        <w:pStyle w:val="ListParagraph"/>
        <w:numPr>
          <w:ilvl w:val="0"/>
          <w:numId w:val="18"/>
        </w:numPr>
        <w:rPr>
          <w:color w:val="002453" w:themeColor="accent5"/>
          <w:szCs w:val="24"/>
        </w:rPr>
      </w:pPr>
      <w:r w:rsidRPr="007622D2">
        <w:rPr>
          <w:color w:val="002453" w:themeColor="accent5"/>
          <w:szCs w:val="24"/>
        </w:rPr>
        <w:t>Demographic information not collected due to the process relying on a service provider’s judgement that data is required in that context</w:t>
      </w:r>
    </w:p>
    <w:p w:rsidRPr="007622D2" w:rsidR="00A2015B" w:rsidRDefault="00A2015B" w14:paraId="7CE3EBD6" w14:textId="77777777">
      <w:pPr>
        <w:pStyle w:val="ListParagraph"/>
        <w:numPr>
          <w:ilvl w:val="0"/>
          <w:numId w:val="18"/>
        </w:numPr>
        <w:rPr>
          <w:color w:val="002453" w:themeColor="accent5"/>
          <w:szCs w:val="24"/>
        </w:rPr>
      </w:pPr>
      <w:r w:rsidRPr="007622D2">
        <w:rPr>
          <w:color w:val="002453" w:themeColor="accent5"/>
          <w:szCs w:val="24"/>
        </w:rPr>
        <w:t>Sample sizes for population groups within a given dataset are too small</w:t>
      </w:r>
    </w:p>
    <w:p w:rsidRPr="007622D2" w:rsidR="00A2015B" w:rsidRDefault="00A2015B" w14:paraId="4EDB658E" w14:textId="25939A9B">
      <w:pPr>
        <w:pStyle w:val="ListParagraph"/>
        <w:numPr>
          <w:ilvl w:val="0"/>
          <w:numId w:val="18"/>
        </w:numPr>
        <w:rPr>
          <w:color w:val="002453" w:themeColor="accent5"/>
        </w:rPr>
      </w:pPr>
      <w:r w:rsidRPr="007622D2">
        <w:rPr>
          <w:color w:val="002453" w:themeColor="accent5"/>
        </w:rPr>
        <w:t xml:space="preserve">There is a lack of cross-correlation </w:t>
      </w:r>
      <w:r w:rsidRPr="007622D2" w:rsidR="00AD6F93">
        <w:rPr>
          <w:color w:val="002453" w:themeColor="accent5"/>
        </w:rPr>
        <w:t>with</w:t>
      </w:r>
      <w:r w:rsidRPr="007622D2">
        <w:rPr>
          <w:color w:val="002453" w:themeColor="accent5"/>
        </w:rPr>
        <w:t xml:space="preserve"> other demographic data.</w:t>
      </w:r>
    </w:p>
    <w:p w:rsidRPr="007622D2" w:rsidR="00A2015B" w:rsidP="00A2015B" w:rsidRDefault="005032B3" w14:paraId="4744E55F" w14:textId="07864604">
      <w:pPr>
        <w:rPr>
          <w:color w:val="002453" w:themeColor="accent5"/>
        </w:rPr>
      </w:pPr>
      <w:r w:rsidRPr="007622D2">
        <w:rPr>
          <w:color w:val="002453" w:themeColor="accent5"/>
        </w:rPr>
        <w:t xml:space="preserve">As a result, there is a valuable role for </w:t>
      </w:r>
      <w:r w:rsidRPr="007622D2" w:rsidR="6B323394">
        <w:rPr>
          <w:color w:val="002453" w:themeColor="accent5"/>
        </w:rPr>
        <w:t xml:space="preserve">more place-based and representational data </w:t>
      </w:r>
      <w:r w:rsidRPr="007622D2" w:rsidR="00AE5DC0">
        <w:rPr>
          <w:color w:val="002453" w:themeColor="accent5"/>
        </w:rPr>
        <w:t>being collected</w:t>
      </w:r>
      <w:r w:rsidRPr="007622D2" w:rsidR="6B323394">
        <w:rPr>
          <w:color w:val="002453" w:themeColor="accent5"/>
        </w:rPr>
        <w:t xml:space="preserve"> </w:t>
      </w:r>
      <w:r w:rsidRPr="007622D2">
        <w:rPr>
          <w:color w:val="002453" w:themeColor="accent5"/>
        </w:rPr>
        <w:t xml:space="preserve">and used </w:t>
      </w:r>
      <w:r w:rsidRPr="007622D2" w:rsidR="6B323394">
        <w:rPr>
          <w:color w:val="002453" w:themeColor="accent5"/>
        </w:rPr>
        <w:t>to improve our understanding of the drivers and impacts of violence against Aboriginal and Torres Strait Islander women and the approaches that are working to prevent this violence. One way in which this could be improve</w:t>
      </w:r>
      <w:r w:rsidRPr="007622D2" w:rsidR="1A96CF26">
        <w:rPr>
          <w:color w:val="002453" w:themeColor="accent5"/>
        </w:rPr>
        <w:t>d</w:t>
      </w:r>
      <w:r w:rsidRPr="007622D2" w:rsidR="6B323394">
        <w:rPr>
          <w:color w:val="002453" w:themeColor="accent5"/>
        </w:rPr>
        <w:t xml:space="preserve"> is by strengthening and establishing more comprehensive processes for data collection and analysis, as outlined above. </w:t>
      </w:r>
    </w:p>
    <w:p w:rsidRPr="007622D2" w:rsidR="00A2015B" w:rsidP="00A2015B" w:rsidRDefault="6B323394" w14:paraId="39204B66" w14:textId="4595D26B">
      <w:pPr>
        <w:rPr>
          <w:color w:val="002453" w:themeColor="accent5"/>
        </w:rPr>
      </w:pPr>
      <w:r w:rsidRPr="007622D2">
        <w:rPr>
          <w:color w:val="002453" w:themeColor="accent5"/>
        </w:rPr>
        <w:t>In addition,</w:t>
      </w:r>
      <w:r w:rsidRPr="007622D2" w:rsidR="00D01515">
        <w:rPr>
          <w:color w:val="002453" w:themeColor="accent5"/>
        </w:rPr>
        <w:t xml:space="preserve"> Our Watch</w:t>
      </w:r>
      <w:r w:rsidRPr="007622D2" w:rsidR="00073169">
        <w:rPr>
          <w:color w:val="002453" w:themeColor="accent5"/>
        </w:rPr>
        <w:t xml:space="preserve"> supports ongoing work at a national level to identify and address </w:t>
      </w:r>
      <w:r w:rsidRPr="007622D2">
        <w:rPr>
          <w:color w:val="002453" w:themeColor="accent5"/>
        </w:rPr>
        <w:t>data gaps</w:t>
      </w:r>
      <w:r w:rsidRPr="007622D2" w:rsidR="00073169">
        <w:rPr>
          <w:color w:val="002453" w:themeColor="accent5"/>
        </w:rPr>
        <w:t>,</w:t>
      </w:r>
      <w:r w:rsidRPr="007622D2">
        <w:rPr>
          <w:color w:val="002453" w:themeColor="accent5"/>
        </w:rPr>
        <w:t xml:space="preserve"> including through</w:t>
      </w:r>
      <w:r w:rsidRPr="007622D2" w:rsidR="113CD12A">
        <w:rPr>
          <w:color w:val="002453" w:themeColor="accent5"/>
        </w:rPr>
        <w:t xml:space="preserve"> the</w:t>
      </w:r>
      <w:r w:rsidRPr="007622D2">
        <w:rPr>
          <w:color w:val="002453" w:themeColor="accent5"/>
        </w:rPr>
        <w:t xml:space="preserve"> development of shared data definitions, a national minimum data set, a data dictionary, and standardised data collection methods; initiatives that were intended to be established under the first National Plan to Reduce Violence against Women and their Children 2010-2022</w:t>
      </w:r>
      <w:r w:rsidRPr="007622D2" w:rsidR="14B46AE4">
        <w:rPr>
          <w:color w:val="002453" w:themeColor="accent5"/>
        </w:rPr>
        <w:t>,</w:t>
      </w:r>
      <w:r w:rsidRPr="007622D2">
        <w:rPr>
          <w:color w:val="002453" w:themeColor="accent5"/>
        </w:rPr>
        <w:t xml:space="preserve"> but require continued investment and support.</w:t>
      </w:r>
      <w:r w:rsidRPr="007622D2" w:rsidR="00A2015B">
        <w:rPr>
          <w:rStyle w:val="EndnoteReference"/>
          <w:rFonts w:ascii="Roboto" w:hAnsi="Roboto"/>
          <w:b w:val="0"/>
          <w:color w:val="002453" w:themeColor="accent5"/>
        </w:rPr>
        <w:endnoteReference w:id="8"/>
      </w:r>
    </w:p>
    <w:p w:rsidRPr="007622D2" w:rsidR="00A2015B" w:rsidP="00A2015B" w:rsidRDefault="6B323394" w14:paraId="26F95263" w14:textId="36A0914C">
      <w:pPr>
        <w:rPr>
          <w:color w:val="002453" w:themeColor="accent5"/>
        </w:rPr>
      </w:pPr>
      <w:r w:rsidRPr="007622D2">
        <w:rPr>
          <w:color w:val="002453" w:themeColor="accent5"/>
        </w:rPr>
        <w:t xml:space="preserve">The National Plan to End Violence Against Women and Children 2022-2032 has committed to growing the evidence base and improving data collection, </w:t>
      </w:r>
      <w:r w:rsidRPr="007622D2" w:rsidR="1D0ACD1F">
        <w:rPr>
          <w:color w:val="002453" w:themeColor="accent5"/>
        </w:rPr>
        <w:t>coordination,</w:t>
      </w:r>
      <w:r w:rsidRPr="007622D2">
        <w:rPr>
          <w:color w:val="002453" w:themeColor="accent5"/>
        </w:rPr>
        <w:t xml:space="preserve"> and consistency. The current dedicated Aboriginal and Torres Strait Islander Action Plan 2023-2025 includes ‘evidence and data eco-systems’ as one of five reform areas.</w:t>
      </w:r>
      <w:r w:rsidRPr="007622D2" w:rsidR="00A2015B">
        <w:rPr>
          <w:rStyle w:val="EndnoteReference"/>
          <w:rFonts w:ascii="Roboto" w:hAnsi="Roboto"/>
          <w:b w:val="0"/>
          <w:color w:val="002453" w:themeColor="accent5"/>
        </w:rPr>
        <w:endnoteReference w:id="9"/>
      </w:r>
      <w:r w:rsidRPr="007622D2">
        <w:rPr>
          <w:color w:val="002453" w:themeColor="accent5"/>
        </w:rPr>
        <w:t xml:space="preserve"> It includes actions to strengthen and build data and the evidence base including through:</w:t>
      </w:r>
    </w:p>
    <w:p w:rsidRPr="007622D2" w:rsidR="00A2015B" w:rsidP="00575B34" w:rsidRDefault="00A2015B" w14:paraId="45DA5AA2" w14:textId="77777777">
      <w:pPr>
        <w:pStyle w:val="ListParagraph"/>
        <w:numPr>
          <w:ilvl w:val="0"/>
          <w:numId w:val="23"/>
        </w:numPr>
      </w:pPr>
      <w:r w:rsidRPr="007622D2">
        <w:t>Creating a data and evidence eco-system specific to Closing the Gap</w:t>
      </w:r>
    </w:p>
    <w:p w:rsidRPr="00575B34" w:rsidR="00A2015B" w:rsidP="00575B34" w:rsidRDefault="00A2015B" w14:paraId="64D3DB4E" w14:textId="00D18761">
      <w:pPr>
        <w:pStyle w:val="ListParagraph"/>
        <w:numPr>
          <w:ilvl w:val="0"/>
          <w:numId w:val="23"/>
        </w:numPr>
        <w:rPr>
          <w:szCs w:val="24"/>
        </w:rPr>
      </w:pPr>
      <w:r w:rsidRPr="00575B34">
        <w:rPr>
          <w:szCs w:val="24"/>
        </w:rPr>
        <w:t xml:space="preserve">Prioritising and funding </w:t>
      </w:r>
      <w:r w:rsidRPr="00575B34" w:rsidR="003D2620">
        <w:rPr>
          <w:szCs w:val="24"/>
        </w:rPr>
        <w:t>Aboriginal and Torres Strait Islander-led</w:t>
      </w:r>
      <w:r w:rsidRPr="00575B34">
        <w:rPr>
          <w:szCs w:val="24"/>
        </w:rPr>
        <w:t xml:space="preserve"> research</w:t>
      </w:r>
    </w:p>
    <w:p w:rsidRPr="00575B34" w:rsidR="00A2015B" w:rsidP="00575B34" w:rsidRDefault="00A2015B" w14:paraId="2E91331A" w14:textId="77777777">
      <w:pPr>
        <w:pStyle w:val="ListParagraph"/>
        <w:numPr>
          <w:ilvl w:val="0"/>
          <w:numId w:val="23"/>
        </w:numPr>
        <w:rPr>
          <w:szCs w:val="24"/>
        </w:rPr>
      </w:pPr>
      <w:r w:rsidRPr="00575B34">
        <w:rPr>
          <w:szCs w:val="24"/>
        </w:rPr>
        <w:t>Collecting and using local, culturally informed evidence to develop solutions</w:t>
      </w:r>
    </w:p>
    <w:p w:rsidRPr="007622D2" w:rsidR="00A2015B" w:rsidP="00575B34" w:rsidRDefault="00A2015B" w14:paraId="13623847" w14:textId="77777777">
      <w:pPr>
        <w:pStyle w:val="ListParagraph"/>
        <w:numPr>
          <w:ilvl w:val="0"/>
          <w:numId w:val="23"/>
        </w:numPr>
      </w:pPr>
      <w:r w:rsidRPr="007622D2">
        <w:t>Investigating mechanisms for governments and mainstream agencies at all levels to share data to enable community-controlled organisations to make data-informed decisions in line with Indigenous Data Sovereignty Principles.</w:t>
      </w:r>
    </w:p>
    <w:p w:rsidRPr="007622D2" w:rsidR="00110558" w:rsidP="00A2015B" w:rsidRDefault="00E3694E" w14:paraId="62C64991" w14:textId="74CE3876">
      <w:pPr>
        <w:tabs>
          <w:tab w:val="left" w:pos="142"/>
          <w:tab w:val="num" w:pos="360"/>
        </w:tabs>
        <w:spacing w:after="120"/>
        <w:rPr>
          <w:rFonts w:eastAsia="Roboto" w:cs="Roboto"/>
          <w:color w:val="002453" w:themeColor="accent5"/>
        </w:rPr>
      </w:pPr>
      <w:r w:rsidRPr="007622D2">
        <w:rPr>
          <w:color w:val="002453" w:themeColor="accent5"/>
        </w:rPr>
        <w:t>Our Watch supports these actions and encourages alignment between data</w:t>
      </w:r>
      <w:r w:rsidRPr="007622D2" w:rsidR="009B64E2">
        <w:rPr>
          <w:color w:val="002453" w:themeColor="accent5"/>
        </w:rPr>
        <w:t xml:space="preserve"> improvement priorities and work under the Framework for Action and through the First Nations Gender Justice Institute. </w:t>
      </w:r>
      <w:r w:rsidRPr="007622D2" w:rsidR="00A2015B">
        <w:rPr>
          <w:color w:val="002453" w:themeColor="accent5"/>
        </w:rPr>
        <w:t xml:space="preserve">From a primary prevention perspective, improving data collection allows for systemic change to occur by understanding what the current baseline is in terms of violence against Aboriginal and Torres Strait Islander women and to monitor progress overtime. </w:t>
      </w:r>
      <w:r w:rsidRPr="007622D2" w:rsidR="0011599D">
        <w:rPr>
          <w:rFonts w:eastAsia="Roboto" w:cs="Roboto"/>
          <w:color w:val="002453" w:themeColor="accent5"/>
        </w:rPr>
        <w:t xml:space="preserve">As outlined in </w:t>
      </w:r>
      <w:r w:rsidRPr="007622D2" w:rsidR="0011599D">
        <w:rPr>
          <w:rFonts w:eastAsia="Roboto" w:cs="Roboto"/>
          <w:i/>
          <w:iCs/>
          <w:color w:val="002453" w:themeColor="accent5"/>
        </w:rPr>
        <w:t>Changing the picture</w:t>
      </w:r>
      <w:r w:rsidRPr="007622D2" w:rsidR="0011599D">
        <w:rPr>
          <w:rFonts w:eastAsia="Roboto" w:cs="Roboto"/>
          <w:color w:val="002453" w:themeColor="accent5"/>
        </w:rPr>
        <w:t>, r</w:t>
      </w:r>
      <w:r w:rsidRPr="007622D2" w:rsidR="00A2015B">
        <w:rPr>
          <w:rFonts w:eastAsia="Roboto" w:cs="Roboto"/>
          <w:color w:val="002453" w:themeColor="accent5"/>
        </w:rPr>
        <w:t xml:space="preserve">eliable place-based and aggregated data </w:t>
      </w:r>
      <w:r w:rsidRPr="007622D2" w:rsidR="0011599D">
        <w:rPr>
          <w:rFonts w:eastAsia="Roboto" w:cs="Roboto"/>
          <w:color w:val="002453" w:themeColor="accent5"/>
        </w:rPr>
        <w:t xml:space="preserve">is important in </w:t>
      </w:r>
      <w:r w:rsidRPr="007622D2" w:rsidR="00A2015B">
        <w:rPr>
          <w:rFonts w:eastAsia="Roboto" w:cs="Roboto"/>
          <w:color w:val="002453" w:themeColor="accent5"/>
        </w:rPr>
        <w:t>inform</w:t>
      </w:r>
      <w:r w:rsidRPr="007622D2" w:rsidR="0011599D">
        <w:rPr>
          <w:rFonts w:eastAsia="Roboto" w:cs="Roboto"/>
          <w:color w:val="002453" w:themeColor="accent5"/>
        </w:rPr>
        <w:t>ing</w:t>
      </w:r>
      <w:r w:rsidRPr="007622D2" w:rsidR="00A2015B">
        <w:rPr>
          <w:rFonts w:eastAsia="Roboto" w:cs="Roboto"/>
          <w:color w:val="002453" w:themeColor="accent5"/>
        </w:rPr>
        <w:t xml:space="preserve"> communities designing responses</w:t>
      </w:r>
      <w:r w:rsidRPr="007622D2" w:rsidR="00110558">
        <w:rPr>
          <w:rFonts w:eastAsia="Roboto" w:cs="Roboto"/>
          <w:color w:val="002453" w:themeColor="accent5"/>
        </w:rPr>
        <w:t xml:space="preserve">, </w:t>
      </w:r>
      <w:r w:rsidRPr="007622D2" w:rsidR="00A2015B">
        <w:rPr>
          <w:rFonts w:eastAsia="Roboto" w:cs="Roboto"/>
          <w:color w:val="002453" w:themeColor="accent5"/>
        </w:rPr>
        <w:t>building an evidence base to support the success of best-practice approaches</w:t>
      </w:r>
      <w:r w:rsidRPr="007622D2" w:rsidR="00110558">
        <w:rPr>
          <w:rFonts w:eastAsia="Roboto" w:cs="Roboto"/>
          <w:color w:val="002453" w:themeColor="accent5"/>
        </w:rPr>
        <w:t xml:space="preserve"> and sustainable investment for evaluation to be incorporated for all Aboriginal and Torres Strait Islander-led community prevention projects</w:t>
      </w:r>
      <w:r w:rsidRPr="007622D2" w:rsidR="00A2015B">
        <w:rPr>
          <w:rFonts w:eastAsia="Roboto" w:cs="Roboto"/>
          <w:color w:val="002453" w:themeColor="accent5"/>
        </w:rPr>
        <w:t>.</w:t>
      </w:r>
    </w:p>
    <w:p w:rsidRPr="007622D2" w:rsidR="00015127" w:rsidP="00015127" w:rsidRDefault="00015127" w14:paraId="61C16464" w14:textId="77777777">
      <w:pPr>
        <w:pBdr>
          <w:bottom w:val="single" w:color="auto" w:sz="4" w:space="1"/>
        </w:pBdr>
        <w:tabs>
          <w:tab w:val="left" w:pos="142"/>
          <w:tab w:val="num" w:pos="360"/>
        </w:tabs>
        <w:spacing w:after="120"/>
        <w:rPr>
          <w:rFonts w:eastAsia="Roboto" w:cs="Roboto"/>
          <w:color w:val="002453" w:themeColor="accent5"/>
        </w:rPr>
      </w:pPr>
    </w:p>
    <w:p w:rsidRPr="007622D2" w:rsidR="00A2015B" w:rsidP="00015127" w:rsidRDefault="00A2015B" w14:paraId="6BE947A2" w14:textId="010665B8">
      <w:pPr>
        <w:pStyle w:val="Heading3"/>
        <w:rPr>
          <w:color w:val="002453" w:themeColor="accent5"/>
        </w:rPr>
      </w:pPr>
      <w:r w:rsidRPr="007622D2">
        <w:rPr>
          <w:color w:val="002453" w:themeColor="accent5"/>
        </w:rPr>
        <w:t>4. Do you have any additional thoughts, views or experiences about gender specific data and outcomes that could be included in the Wiyi Yani U Thangani Framework for Action for First Nations Gender Justice and Equality and the First Nations Gender Justice Institute’s work?</w:t>
      </w:r>
    </w:p>
    <w:p w:rsidRPr="007622D2" w:rsidR="6E74D4A1" w:rsidP="6E74D4A1" w:rsidRDefault="6E74D4A1" w14:paraId="00236F3C" w14:textId="0A7852AD">
      <w:pPr>
        <w:rPr>
          <w:i/>
          <w:iCs/>
          <w:color w:val="002453" w:themeColor="accent5"/>
        </w:rPr>
      </w:pPr>
    </w:p>
    <w:p w:rsidRPr="007622D2" w:rsidR="00A2015B" w:rsidP="0AB9C9A6" w:rsidRDefault="79D5BCE8" w14:paraId="074DC87B" w14:textId="1E50ED59">
      <w:pPr>
        <w:pStyle w:val="Heading4"/>
        <w:rPr>
          <w:b w:val="1"/>
          <w:bCs w:val="1"/>
          <w:color w:val="002453" w:themeColor="accent5" w:themeTint="FF" w:themeShade="FF"/>
        </w:rPr>
      </w:pPr>
      <w:r w:rsidR="6782295F">
        <w:rPr/>
        <w:t>Intersectional approach</w:t>
      </w:r>
    </w:p>
    <w:p w:rsidRPr="007622D2" w:rsidR="00A2015B" w:rsidP="00A2015B" w:rsidRDefault="00A2015B" w14:paraId="6F6E0D1B" w14:textId="359BB4B6">
      <w:pPr>
        <w:rPr>
          <w:color w:val="002453" w:themeColor="accent5"/>
        </w:rPr>
      </w:pPr>
      <w:r w:rsidRPr="007622D2">
        <w:rPr>
          <w:i/>
          <w:iCs/>
          <w:color w:val="002453" w:themeColor="accent5"/>
        </w:rPr>
        <w:t xml:space="preserve">Change the story </w:t>
      </w:r>
      <w:r w:rsidRPr="007622D2">
        <w:rPr>
          <w:color w:val="002453" w:themeColor="accent5"/>
        </w:rPr>
        <w:t xml:space="preserve">and </w:t>
      </w:r>
      <w:r w:rsidRPr="007622D2">
        <w:rPr>
          <w:i/>
          <w:iCs/>
          <w:color w:val="002453" w:themeColor="accent5"/>
        </w:rPr>
        <w:t>Changing the picture</w:t>
      </w:r>
      <w:r w:rsidRPr="007622D2">
        <w:rPr>
          <w:color w:val="002453" w:themeColor="accent5"/>
        </w:rPr>
        <w:t xml:space="preserve"> outline how various forms of discrimination and disadvantage impact women in many different and sometimes intersecting ways, and to varying degrees. Acknowledging that violence is experienced differently by different women means we need to take an intersectional approach to the way we understand, communicate and work to prevent violence against women, and in how we track progress toward prevention.</w:t>
      </w:r>
    </w:p>
    <w:p w:rsidRPr="007622D2" w:rsidR="00A2015B" w:rsidP="00A2015B" w:rsidRDefault="00A2015B" w14:paraId="6BF9BD5E" w14:textId="77777777">
      <w:pPr>
        <w:rPr>
          <w:color w:val="002453" w:themeColor="accent5"/>
        </w:rPr>
      </w:pPr>
      <w:r w:rsidRPr="007622D2">
        <w:rPr>
          <w:color w:val="002453" w:themeColor="accent5"/>
        </w:rPr>
        <w:t xml:space="preserve">Our Watch’s </w:t>
      </w:r>
      <w:r w:rsidRPr="007622D2">
        <w:rPr>
          <w:i/>
          <w:iCs/>
          <w:color w:val="002453" w:themeColor="accent5"/>
        </w:rPr>
        <w:t>Counting on change</w:t>
      </w:r>
      <w:r w:rsidRPr="007622D2">
        <w:rPr>
          <w:color w:val="002453" w:themeColor="accent5"/>
        </w:rPr>
        <w:t xml:space="preserve"> outlines an intersectional approach to measuring progress in prevention. This approach is intended to track population-level progress toward prevention, but the principles may be adaptable to the Wiyi Yani U Thangani Framework for Action and Institute.</w:t>
      </w:r>
    </w:p>
    <w:p w:rsidRPr="007622D2" w:rsidR="00A2015B" w:rsidP="00A2015B" w:rsidRDefault="00A2015B" w14:paraId="66E2A307" w14:textId="77777777">
      <w:pPr>
        <w:rPr>
          <w:color w:val="002453" w:themeColor="accent5"/>
        </w:rPr>
      </w:pPr>
      <w:r w:rsidRPr="007622D2">
        <w:rPr>
          <w:i/>
          <w:iCs/>
          <w:color w:val="002453" w:themeColor="accent5"/>
        </w:rPr>
        <w:t>Counting on change</w:t>
      </w:r>
      <w:r w:rsidRPr="007622D2">
        <w:rPr>
          <w:color w:val="002453" w:themeColor="accent5"/>
        </w:rPr>
        <w:t xml:space="preserve"> acknowledges the complexity of taking a truly intersectional approach to monitoring progress in prevention. Most notably, an intersectional analysis requires access to pertinent information – such as data that represents multiple groups and that reflects significant variations across characteristics such as socioeconomic status, social class, and sexual orientation, that often isn’t collected.</w:t>
      </w:r>
    </w:p>
    <w:p w:rsidRPr="007622D2" w:rsidR="00A2015B" w:rsidP="00A2015B" w:rsidRDefault="6B323394" w14:paraId="1F952254" w14:textId="7D98D67B">
      <w:pPr>
        <w:rPr>
          <w:color w:val="002453" w:themeColor="accent5"/>
        </w:rPr>
      </w:pPr>
      <w:r w:rsidRPr="007622D2">
        <w:rPr>
          <w:color w:val="002453" w:themeColor="accent5"/>
        </w:rPr>
        <w:t xml:space="preserve">While the development of an intersectional methodology for research and data collection is still an evolving area, </w:t>
      </w:r>
      <w:r w:rsidRPr="007622D2">
        <w:rPr>
          <w:i/>
          <w:iCs/>
          <w:color w:val="002453" w:themeColor="accent5"/>
        </w:rPr>
        <w:t>Counting on change</w:t>
      </w:r>
      <w:r w:rsidRPr="007622D2">
        <w:rPr>
          <w:color w:val="002453" w:themeColor="accent5"/>
        </w:rPr>
        <w:t xml:space="preserve"> has identified </w:t>
      </w:r>
      <w:r w:rsidRPr="007622D2" w:rsidR="198309F8">
        <w:rPr>
          <w:color w:val="002453" w:themeColor="accent5"/>
        </w:rPr>
        <w:t>four</w:t>
      </w:r>
      <w:r w:rsidRPr="007622D2" w:rsidR="7FB914B8">
        <w:rPr>
          <w:color w:val="002453" w:themeColor="accent5"/>
        </w:rPr>
        <w:t xml:space="preserve"> </w:t>
      </w:r>
      <w:r w:rsidRPr="007622D2" w:rsidR="0066AAF4">
        <w:rPr>
          <w:color w:val="002453" w:themeColor="accent5"/>
        </w:rPr>
        <w:t>ways to ensure</w:t>
      </w:r>
      <w:r w:rsidRPr="007622D2" w:rsidR="0858DEF6">
        <w:rPr>
          <w:color w:val="002453" w:themeColor="accent5"/>
        </w:rPr>
        <w:t xml:space="preserve"> </w:t>
      </w:r>
      <w:r w:rsidRPr="007622D2">
        <w:rPr>
          <w:color w:val="002453" w:themeColor="accent5"/>
        </w:rPr>
        <w:t>tracking prevention progress can be informed by an intersectional approach:</w:t>
      </w:r>
    </w:p>
    <w:p w:rsidRPr="007622D2" w:rsidR="00A2015B" w:rsidP="0AB9C9A6" w:rsidRDefault="7FB914B8" w14:paraId="3752C1BD" w14:textId="7D9B064A">
      <w:pPr>
        <w:pStyle w:val="Heading4"/>
        <w:tabs>
          <w:tab w:val="left" w:leader="none" w:pos="142"/>
          <w:tab w:val="left" w:leader="none" w:pos="2552"/>
        </w:tabs>
        <w:rPr>
          <w:b w:val="1"/>
          <w:bCs w:val="1"/>
          <w:color w:val="002453" w:themeColor="accent5" w:themeTint="FF" w:themeShade="FF"/>
        </w:rPr>
      </w:pPr>
      <w:r w:rsidR="6558F35D">
        <w:rPr/>
        <w:t xml:space="preserve">1. </w:t>
      </w:r>
      <w:r w:rsidR="66D9CA3C">
        <w:rPr/>
        <w:t>Establish</w:t>
      </w:r>
      <w:r w:rsidR="66D9CA3C">
        <w:rPr/>
        <w:t xml:space="preserve"> an Intersectionality Advisory Group</w:t>
      </w:r>
    </w:p>
    <w:p w:rsidRPr="007622D2" w:rsidR="00A2015B" w:rsidP="00A2015B" w:rsidRDefault="00A2015B" w14:paraId="7CDF4599" w14:textId="77777777">
      <w:pPr>
        <w:rPr>
          <w:color w:val="002453" w:themeColor="accent5"/>
        </w:rPr>
      </w:pPr>
      <w:r w:rsidRPr="007622D2">
        <w:rPr>
          <w:color w:val="002453" w:themeColor="accent5"/>
        </w:rPr>
        <w:t>The design and implementation of monitoring frameworks should be overseen by an Intersectionality Advisory Group, the composition of which should be reflective of the diverse experiences and perspectives of the community.</w:t>
      </w:r>
    </w:p>
    <w:p w:rsidRPr="007622D2" w:rsidR="00DA6871" w:rsidP="0AB9C9A6" w:rsidRDefault="7FB914B8" w14:paraId="726CB20C" w14:textId="7567F828">
      <w:pPr>
        <w:pStyle w:val="Heading4"/>
        <w:tabs>
          <w:tab w:val="left" w:leader="none" w:pos="142"/>
          <w:tab w:val="left" w:leader="none" w:pos="2552"/>
        </w:tabs>
        <w:rPr>
          <w:b w:val="1"/>
          <w:bCs w:val="1"/>
          <w:color w:val="002453" w:themeColor="accent5" w:themeTint="FF" w:themeShade="FF"/>
        </w:rPr>
      </w:pPr>
      <w:r w:rsidR="6558F35D">
        <w:rPr/>
        <w:t xml:space="preserve">2. </w:t>
      </w:r>
      <w:r w:rsidR="66D9CA3C">
        <w:rPr/>
        <w:t>Seek population group disaggregated data sets and analyse/report on these in a comprehensive way</w:t>
      </w:r>
    </w:p>
    <w:p w:rsidRPr="007622D2" w:rsidR="00A2015B" w:rsidP="00DA6871" w:rsidRDefault="00A2015B" w14:paraId="2A9B4036" w14:textId="7A32995F">
      <w:pPr>
        <w:tabs>
          <w:tab w:val="left" w:pos="142"/>
          <w:tab w:val="left" w:pos="2552"/>
        </w:tabs>
        <w:spacing w:after="120"/>
        <w:rPr>
          <w:color w:val="002453" w:themeColor="accent5"/>
        </w:rPr>
      </w:pPr>
      <w:r w:rsidRPr="007622D2">
        <w:rPr>
          <w:color w:val="002453" w:themeColor="accent5"/>
        </w:rPr>
        <w:t xml:space="preserve">This includes investigation </w:t>
      </w:r>
      <w:r w:rsidRPr="007622D2" w:rsidR="51C09F25">
        <w:rPr>
          <w:color w:val="002453" w:themeColor="accent5"/>
        </w:rPr>
        <w:t xml:space="preserve">of </w:t>
      </w:r>
      <w:r w:rsidRPr="007622D2">
        <w:rPr>
          <w:color w:val="002453" w:themeColor="accent5"/>
        </w:rPr>
        <w:t xml:space="preserve">ways to analyse how other indicators of social inequality intersect with gender inequality indicators. </w:t>
      </w:r>
      <w:r w:rsidRPr="007622D2" w:rsidR="00317515">
        <w:rPr>
          <w:color w:val="002453" w:themeColor="accent5"/>
        </w:rPr>
        <w:t>A</w:t>
      </w:r>
      <w:r w:rsidRPr="007622D2">
        <w:rPr>
          <w:color w:val="002453" w:themeColor="accent5"/>
        </w:rPr>
        <w:t>n intersectional analysis does not seek to simply ‘add’ categories to one another (</w:t>
      </w:r>
      <w:r w:rsidRPr="007622D2" w:rsidR="005C27C9">
        <w:rPr>
          <w:color w:val="002453" w:themeColor="accent5"/>
        </w:rPr>
        <w:t>e.g.,</w:t>
      </w:r>
      <w:r w:rsidRPr="007622D2">
        <w:rPr>
          <w:color w:val="002453" w:themeColor="accent5"/>
        </w:rPr>
        <w:t xml:space="preserve"> gender, race, class, sexuality), but strives to understand what is created and experienced at the intersection of two or more axes of inequality or discrimination.</w:t>
      </w:r>
    </w:p>
    <w:p w:rsidRPr="007622D2" w:rsidR="00A2015B" w:rsidP="0AB9C9A6" w:rsidRDefault="7FB914B8" w14:paraId="20FB204D" w14:textId="589B8D7B">
      <w:pPr>
        <w:pStyle w:val="Heading4"/>
        <w:tabs>
          <w:tab w:val="left" w:leader="none" w:pos="142"/>
          <w:tab w:val="left" w:leader="none" w:pos="2552"/>
        </w:tabs>
        <w:rPr>
          <w:b w:val="1"/>
          <w:bCs w:val="1"/>
          <w:color w:val="002453" w:themeColor="accent5" w:themeTint="FF" w:themeShade="FF"/>
        </w:rPr>
      </w:pPr>
      <w:r w:rsidR="6558F35D">
        <w:rPr/>
        <w:t xml:space="preserve">3. </w:t>
      </w:r>
      <w:r w:rsidR="66D9CA3C">
        <w:rPr/>
        <w:t>Highlight gaps in data on intersectionality</w:t>
      </w:r>
    </w:p>
    <w:p w:rsidRPr="007622D2" w:rsidR="00A2015B" w:rsidP="00A2015B" w:rsidRDefault="00A2015B" w14:paraId="5D12E4CA" w14:textId="77777777">
      <w:pPr>
        <w:rPr>
          <w:color w:val="002453" w:themeColor="accent5"/>
        </w:rPr>
      </w:pPr>
      <w:r w:rsidRPr="007622D2">
        <w:rPr>
          <w:color w:val="002453" w:themeColor="accent5"/>
        </w:rPr>
        <w:t>An intersectional approach to monitoring requires that we continually advocate to ensure future data collection extends to include the experiences of multiple groups and is disaggregated so we can measure variation.</w:t>
      </w:r>
    </w:p>
    <w:p w:rsidRPr="007622D2" w:rsidR="00A2015B" w:rsidP="0AB9C9A6" w:rsidRDefault="2152603F" w14:paraId="38E009C7" w14:textId="32E1538A">
      <w:pPr>
        <w:pStyle w:val="Heading4"/>
        <w:rPr>
          <w:b w:val="1"/>
          <w:bCs w:val="1"/>
          <w:color w:val="002453" w:themeColor="accent5" w:themeTint="FF" w:themeShade="FF"/>
        </w:rPr>
      </w:pPr>
      <w:r w:rsidR="36C3CC68">
        <w:rPr/>
        <w:t xml:space="preserve">4. </w:t>
      </w:r>
      <w:r w:rsidR="66D9CA3C">
        <w:rPr/>
        <w:t xml:space="preserve">Ask the tough ‘intersectionality </w:t>
      </w:r>
      <w:r w:rsidR="11F5AADC">
        <w:rPr/>
        <w:t>questions</w:t>
      </w:r>
      <w:r w:rsidR="23FFEA79">
        <w:rPr/>
        <w:t>’</w:t>
      </w:r>
    </w:p>
    <w:p w:rsidRPr="007622D2" w:rsidR="00A2015B" w:rsidP="00015127" w:rsidRDefault="00A2015B" w14:paraId="05E3DC75" w14:textId="6F4F6E78">
      <w:pPr>
        <w:rPr>
          <w:color w:val="002453" w:themeColor="accent5"/>
        </w:rPr>
      </w:pPr>
      <w:r w:rsidRPr="007622D2">
        <w:rPr>
          <w:color w:val="002453" w:themeColor="accent5"/>
        </w:rPr>
        <w:t xml:space="preserve">Throughout the design and implementation of frameworks to track progress, </w:t>
      </w:r>
      <w:r w:rsidRPr="007622D2" w:rsidR="0086371B">
        <w:rPr>
          <w:color w:val="002453" w:themeColor="accent5"/>
        </w:rPr>
        <w:t xml:space="preserve">the evidence highlights the importance of </w:t>
      </w:r>
      <w:r w:rsidRPr="007622D2">
        <w:rPr>
          <w:color w:val="002453" w:themeColor="accent5"/>
        </w:rPr>
        <w:t>continually ask</w:t>
      </w:r>
      <w:r w:rsidRPr="007622D2" w:rsidR="0086371B">
        <w:rPr>
          <w:color w:val="002453" w:themeColor="accent5"/>
        </w:rPr>
        <w:t>ing</w:t>
      </w:r>
      <w:r w:rsidRPr="007622D2">
        <w:rPr>
          <w:color w:val="002453" w:themeColor="accent5"/>
        </w:rPr>
        <w:t xml:space="preserve"> the following questions:</w:t>
      </w:r>
    </w:p>
    <w:p w:rsidRPr="007622D2" w:rsidR="00A2015B" w:rsidRDefault="6B323394" w14:paraId="118D1AB8" w14:textId="77777777">
      <w:pPr>
        <w:pStyle w:val="ListParagraph"/>
        <w:numPr>
          <w:ilvl w:val="0"/>
          <w:numId w:val="20"/>
        </w:numPr>
        <w:rPr>
          <w:color w:val="002453" w:themeColor="accent5"/>
        </w:rPr>
      </w:pPr>
      <w:r w:rsidRPr="007622D2">
        <w:rPr>
          <w:color w:val="002453" w:themeColor="accent5"/>
        </w:rPr>
        <w:t xml:space="preserve">Who is being compared to whom? Why? </w:t>
      </w:r>
    </w:p>
    <w:p w:rsidRPr="007622D2" w:rsidR="00A2015B" w:rsidRDefault="6B323394" w14:paraId="6D46D0BE" w14:textId="77777777">
      <w:pPr>
        <w:pStyle w:val="ListParagraph"/>
        <w:numPr>
          <w:ilvl w:val="0"/>
          <w:numId w:val="20"/>
        </w:numPr>
        <w:rPr>
          <w:color w:val="002453" w:themeColor="accent5"/>
        </w:rPr>
      </w:pPr>
      <w:r w:rsidRPr="007622D2">
        <w:rPr>
          <w:color w:val="002453" w:themeColor="accent5"/>
        </w:rPr>
        <w:t>What issues of inequality or discrimination are being highlighted by the data collection and analysis? In addition to examinations of gender inequality, how are other forms of power and inequality being analysed?</w:t>
      </w:r>
    </w:p>
    <w:p w:rsidRPr="007622D2" w:rsidR="00A2015B" w:rsidRDefault="6B323394" w14:paraId="50C3094D" w14:textId="77777777">
      <w:pPr>
        <w:pStyle w:val="ListParagraph"/>
        <w:numPr>
          <w:ilvl w:val="0"/>
          <w:numId w:val="20"/>
        </w:numPr>
        <w:rPr>
          <w:color w:val="002453" w:themeColor="accent5"/>
        </w:rPr>
      </w:pPr>
      <w:r w:rsidRPr="007622D2">
        <w:rPr>
          <w:color w:val="002453" w:themeColor="accent5"/>
        </w:rPr>
        <w:t>How will human commonalities and differences be recognised without resorting to essentialism, false universalism, or obliviousness to historical and contemporary patterns of inequality?</w:t>
      </w:r>
    </w:p>
    <w:p w:rsidRPr="007622D2" w:rsidR="00A2015B" w:rsidRDefault="00A2015B" w14:paraId="3560A063" w14:textId="003E28F6">
      <w:pPr>
        <w:rPr>
          <w:color w:val="002453" w:themeColor="accent5"/>
        </w:rPr>
      </w:pPr>
      <w:r w:rsidRPr="007622D2">
        <w:rPr>
          <w:color w:val="002453" w:themeColor="accent5"/>
        </w:rPr>
        <w:t xml:space="preserve">For further information on an intersectional approach to monitoring progress, see </w:t>
      </w:r>
      <w:r w:rsidRPr="007622D2">
        <w:rPr>
          <w:i/>
          <w:iCs/>
          <w:color w:val="002453" w:themeColor="accent5"/>
        </w:rPr>
        <w:t>Counting on change</w:t>
      </w:r>
      <w:r w:rsidRPr="007622D2">
        <w:rPr>
          <w:color w:val="002453" w:themeColor="accent5"/>
        </w:rPr>
        <w:t>, pages 20-23.</w:t>
      </w:r>
    </w:p>
    <w:p w:rsidRPr="007622D2" w:rsidR="00942A15" w:rsidP="00942A15" w:rsidRDefault="00942A15" w14:paraId="4537F234" w14:textId="77777777">
      <w:pPr>
        <w:pBdr>
          <w:bottom w:val="single" w:color="auto" w:sz="4" w:space="1"/>
        </w:pBdr>
        <w:rPr>
          <w:color w:val="002453" w:themeColor="accent5"/>
        </w:rPr>
      </w:pPr>
    </w:p>
    <w:p w:rsidRPr="007622D2" w:rsidR="4E1C81EF" w:rsidP="6E74D4A1" w:rsidRDefault="4E1C81EF" w14:paraId="4126B6B9" w14:textId="049C7D9C">
      <w:pPr>
        <w:rPr>
          <w:b/>
          <w:bCs/>
          <w:color w:val="002453" w:themeColor="accent5"/>
        </w:rPr>
      </w:pPr>
      <w:r w:rsidRPr="007622D2">
        <w:rPr>
          <w:b/>
          <w:bCs/>
          <w:color w:val="002453" w:themeColor="accent5"/>
        </w:rPr>
        <w:t>Role of the In</w:t>
      </w:r>
      <w:r w:rsidRPr="007622D2" w:rsidR="6D35BDF5">
        <w:rPr>
          <w:b/>
          <w:bCs/>
          <w:color w:val="002453" w:themeColor="accent5"/>
        </w:rPr>
        <w:t>stitute</w:t>
      </w:r>
    </w:p>
    <w:p w:rsidRPr="007622D2" w:rsidR="6F34D5E9" w:rsidP="6E74D4A1" w:rsidRDefault="6F34D5E9" w14:paraId="06D2E50E" w14:textId="2245B22C">
      <w:pPr>
        <w:rPr>
          <w:color w:val="002453" w:themeColor="accent5"/>
        </w:rPr>
      </w:pPr>
      <w:r w:rsidRPr="007622D2">
        <w:rPr>
          <w:color w:val="002453" w:themeColor="accent5"/>
        </w:rPr>
        <w:t>Our Watch understands that the intention is that the Framework and Gender Justice Institute are related, in that the Institute</w:t>
      </w:r>
      <w:r w:rsidRPr="007622D2" w:rsidR="6D35BDF5">
        <w:rPr>
          <w:rFonts w:eastAsia="Roboto" w:cs="Roboto"/>
          <w:color w:val="002453" w:themeColor="accent5"/>
          <w:szCs w:val="24"/>
        </w:rPr>
        <w:t xml:space="preserve"> will drive implementation and monitoring of the Framework, as well as</w:t>
      </w:r>
      <w:r w:rsidRPr="007622D2" w:rsidR="6B07735E">
        <w:rPr>
          <w:rFonts w:eastAsia="Roboto" w:cs="Roboto"/>
          <w:color w:val="002453" w:themeColor="accent5"/>
          <w:szCs w:val="24"/>
        </w:rPr>
        <w:t xml:space="preserve"> playing a broader role in research,</w:t>
      </w:r>
      <w:r w:rsidRPr="007622D2" w:rsidR="6D35BDF5">
        <w:rPr>
          <w:rFonts w:eastAsia="Roboto" w:cs="Roboto"/>
          <w:color w:val="002453" w:themeColor="accent5"/>
          <w:szCs w:val="24"/>
        </w:rPr>
        <w:t xml:space="preserve"> stakeholder engagement</w:t>
      </w:r>
      <w:r w:rsidRPr="007622D2" w:rsidR="425DD440">
        <w:rPr>
          <w:rFonts w:eastAsia="Roboto" w:cs="Roboto"/>
          <w:color w:val="002453" w:themeColor="accent5"/>
          <w:szCs w:val="24"/>
        </w:rPr>
        <w:t>,</w:t>
      </w:r>
      <w:r w:rsidRPr="007622D2" w:rsidR="6D35BDF5">
        <w:rPr>
          <w:rFonts w:eastAsia="Roboto" w:cs="Roboto"/>
          <w:color w:val="002453" w:themeColor="accent5"/>
          <w:szCs w:val="24"/>
        </w:rPr>
        <w:t xml:space="preserve"> knowledge translation, and advocacy.</w:t>
      </w:r>
    </w:p>
    <w:p w:rsidRPr="007622D2" w:rsidR="3502586A" w:rsidP="6E74D4A1" w:rsidRDefault="3502586A" w14:paraId="342C58A1" w14:textId="27C356D0">
      <w:pPr>
        <w:rPr>
          <w:rFonts w:eastAsia="Roboto" w:cs="Roboto"/>
          <w:color w:val="002453" w:themeColor="accent5"/>
          <w:szCs w:val="24"/>
        </w:rPr>
      </w:pPr>
      <w:r w:rsidRPr="007622D2">
        <w:rPr>
          <w:rFonts w:eastAsia="Roboto" w:cs="Roboto"/>
          <w:color w:val="002453" w:themeColor="accent5"/>
          <w:szCs w:val="24"/>
        </w:rPr>
        <w:t xml:space="preserve">Outlining this </w:t>
      </w:r>
      <w:r w:rsidRPr="007622D2" w:rsidR="5A0CC991">
        <w:rPr>
          <w:rFonts w:eastAsia="Roboto" w:cs="Roboto"/>
          <w:color w:val="002453" w:themeColor="accent5"/>
          <w:szCs w:val="24"/>
        </w:rPr>
        <w:t>role and interactio</w:t>
      </w:r>
      <w:r w:rsidRPr="007622D2" w:rsidR="026835D7">
        <w:rPr>
          <w:rFonts w:eastAsia="Roboto" w:cs="Roboto"/>
          <w:color w:val="002453" w:themeColor="accent5"/>
          <w:szCs w:val="24"/>
        </w:rPr>
        <w:t xml:space="preserve">n and associated governance and </w:t>
      </w:r>
      <w:r w:rsidRPr="007622D2" w:rsidR="005046FC">
        <w:rPr>
          <w:rFonts w:eastAsia="Roboto" w:cs="Roboto"/>
          <w:color w:val="002453" w:themeColor="accent5"/>
          <w:szCs w:val="24"/>
        </w:rPr>
        <w:t>mechanisms</w:t>
      </w:r>
      <w:r w:rsidRPr="007622D2" w:rsidR="026835D7">
        <w:rPr>
          <w:rFonts w:eastAsia="Roboto" w:cs="Roboto"/>
          <w:color w:val="002453" w:themeColor="accent5"/>
          <w:szCs w:val="24"/>
        </w:rPr>
        <w:t xml:space="preserve"> for monitoring and reporting would provide a useful foundation for implementation of the Framework and provide clarity to governments and other key stakeholders </w:t>
      </w:r>
      <w:r w:rsidRPr="007622D2" w:rsidR="006E267F">
        <w:rPr>
          <w:rFonts w:eastAsia="Roboto" w:cs="Roboto"/>
          <w:color w:val="002453" w:themeColor="accent5"/>
          <w:szCs w:val="24"/>
        </w:rPr>
        <w:t>about</w:t>
      </w:r>
      <w:r w:rsidRPr="007622D2" w:rsidR="00592DF5">
        <w:rPr>
          <w:rFonts w:eastAsia="Roboto" w:cs="Roboto"/>
          <w:color w:val="002453" w:themeColor="accent5"/>
          <w:szCs w:val="24"/>
        </w:rPr>
        <w:t xml:space="preserve"> </w:t>
      </w:r>
      <w:r w:rsidRPr="007622D2" w:rsidR="026835D7">
        <w:rPr>
          <w:rFonts w:eastAsia="Roboto" w:cs="Roboto"/>
          <w:color w:val="002453" w:themeColor="accent5"/>
          <w:szCs w:val="24"/>
        </w:rPr>
        <w:t>the most effective way to engage with the Commission and the Institute to support this work</w:t>
      </w:r>
      <w:r w:rsidRPr="007622D2" w:rsidR="004269D8">
        <w:rPr>
          <w:rFonts w:eastAsia="Roboto" w:cs="Roboto"/>
          <w:color w:val="002453" w:themeColor="accent5"/>
          <w:szCs w:val="24"/>
        </w:rPr>
        <w:t xml:space="preserve"> as well as their particular role and responsibility</w:t>
      </w:r>
      <w:r w:rsidRPr="007622D2" w:rsidR="026835D7">
        <w:rPr>
          <w:rFonts w:eastAsia="Roboto" w:cs="Roboto"/>
          <w:color w:val="002453" w:themeColor="accent5"/>
          <w:szCs w:val="24"/>
        </w:rPr>
        <w:t xml:space="preserve">. </w:t>
      </w:r>
    </w:p>
    <w:p w:rsidRPr="007622D2" w:rsidR="00A54ED1" w:rsidP="0BF41C50" w:rsidRDefault="7272372D" w14:paraId="1F203233" w14:textId="5D6E1130">
      <w:pPr>
        <w:rPr>
          <w:rFonts w:eastAsia="Roboto" w:cs="Roboto"/>
          <w:color w:val="002453" w:themeColor="accent5"/>
        </w:rPr>
      </w:pPr>
      <w:r w:rsidRPr="0BF41C50">
        <w:rPr>
          <w:rFonts w:eastAsia="Roboto" w:cs="Roboto"/>
          <w:color w:val="002453" w:themeColor="accent5"/>
        </w:rPr>
        <w:t xml:space="preserve">The </w:t>
      </w:r>
      <w:r w:rsidRPr="0BF41C50" w:rsidR="33CD0541">
        <w:rPr>
          <w:rFonts w:eastAsia="Roboto" w:cs="Roboto"/>
          <w:color w:val="002453" w:themeColor="accent5"/>
        </w:rPr>
        <w:t xml:space="preserve">explanation of </w:t>
      </w:r>
      <w:r w:rsidRPr="0BF41C50" w:rsidR="37B76547">
        <w:rPr>
          <w:rFonts w:eastAsia="Roboto" w:cs="Roboto"/>
          <w:color w:val="002453" w:themeColor="accent5"/>
        </w:rPr>
        <w:t xml:space="preserve">stakeholder </w:t>
      </w:r>
      <w:r w:rsidRPr="0BF41C50" w:rsidR="617AAE9F">
        <w:rPr>
          <w:rFonts w:eastAsia="Roboto" w:cs="Roboto"/>
          <w:color w:val="002453" w:themeColor="accent5"/>
        </w:rPr>
        <w:t>roles</w:t>
      </w:r>
      <w:r w:rsidRPr="0BF41C50" w:rsidR="6C6A5AA0">
        <w:rPr>
          <w:rFonts w:eastAsia="Roboto" w:cs="Roboto"/>
          <w:color w:val="002453" w:themeColor="accent5"/>
        </w:rPr>
        <w:t xml:space="preserve"> and</w:t>
      </w:r>
      <w:r w:rsidRPr="0BF41C50" w:rsidR="617AAE9F">
        <w:rPr>
          <w:rFonts w:eastAsia="Roboto" w:cs="Roboto"/>
          <w:color w:val="002453" w:themeColor="accent5"/>
        </w:rPr>
        <w:t xml:space="preserve"> responsibilities</w:t>
      </w:r>
      <w:r w:rsidRPr="0BF41C50" w:rsidR="77DA9A6A">
        <w:rPr>
          <w:rFonts w:eastAsia="Roboto" w:cs="Roboto"/>
          <w:color w:val="002453" w:themeColor="accent5"/>
        </w:rPr>
        <w:t xml:space="preserve">, including the </w:t>
      </w:r>
      <w:r w:rsidRPr="0BF41C50" w:rsidR="3CFD5F8A">
        <w:rPr>
          <w:rFonts w:eastAsia="Roboto" w:cs="Roboto"/>
          <w:color w:val="002453" w:themeColor="accent5"/>
        </w:rPr>
        <w:t xml:space="preserve">role of the </w:t>
      </w:r>
      <w:r w:rsidRPr="0BF41C50" w:rsidR="77DA9A6A">
        <w:rPr>
          <w:rFonts w:eastAsia="Roboto" w:cs="Roboto"/>
          <w:color w:val="002453" w:themeColor="accent5"/>
        </w:rPr>
        <w:t>Domestic, Family and Sexual Violence Commission</w:t>
      </w:r>
      <w:r w:rsidRPr="0BF41C50" w:rsidR="3CFD5F8A">
        <w:rPr>
          <w:rFonts w:eastAsia="Roboto" w:cs="Roboto"/>
          <w:color w:val="002453" w:themeColor="accent5"/>
        </w:rPr>
        <w:t xml:space="preserve"> to </w:t>
      </w:r>
      <w:r w:rsidRPr="0BF41C50" w:rsidR="49C27B27">
        <w:rPr>
          <w:rFonts w:eastAsia="Roboto" w:cs="Roboto"/>
          <w:color w:val="002453" w:themeColor="accent5"/>
        </w:rPr>
        <w:t>promote coordinated and consistent monitoring and evaluation frameworks</w:t>
      </w:r>
      <w:r w:rsidRPr="0BF41C50" w:rsidR="77DA9A6A">
        <w:rPr>
          <w:rFonts w:eastAsia="Roboto" w:cs="Roboto"/>
          <w:color w:val="002453" w:themeColor="accent5"/>
        </w:rPr>
        <w:t>,</w:t>
      </w:r>
      <w:r w:rsidRPr="0BF41C50" w:rsidR="617AAE9F">
        <w:rPr>
          <w:rFonts w:eastAsia="Roboto" w:cs="Roboto"/>
          <w:color w:val="002453" w:themeColor="accent5"/>
        </w:rPr>
        <w:t xml:space="preserve"> on page 28</w:t>
      </w:r>
      <w:r w:rsidRPr="0BF41C50" w:rsidR="02C8F2D2">
        <w:rPr>
          <w:rFonts w:eastAsia="Roboto" w:cs="Roboto"/>
          <w:color w:val="002453" w:themeColor="accent5"/>
        </w:rPr>
        <w:t>-29</w:t>
      </w:r>
      <w:r w:rsidRPr="0BF41C50" w:rsidR="617AAE9F">
        <w:rPr>
          <w:rFonts w:eastAsia="Roboto" w:cs="Roboto"/>
          <w:color w:val="002453" w:themeColor="accent5"/>
        </w:rPr>
        <w:t xml:space="preserve"> of the National Plan</w:t>
      </w:r>
      <w:r w:rsidRPr="0BF41C50" w:rsidR="6C6A5AA0">
        <w:rPr>
          <w:rFonts w:eastAsia="Roboto" w:cs="Roboto"/>
          <w:color w:val="002453" w:themeColor="accent5"/>
        </w:rPr>
        <w:t xml:space="preserve"> provides </w:t>
      </w:r>
      <w:r w:rsidRPr="0BF41C50" w:rsidR="56547051">
        <w:rPr>
          <w:rFonts w:eastAsia="Roboto" w:cs="Roboto"/>
          <w:color w:val="002453" w:themeColor="accent5"/>
        </w:rPr>
        <w:t xml:space="preserve">a clear </w:t>
      </w:r>
      <w:r w:rsidRPr="0BF41C50" w:rsidR="47D33BCC">
        <w:rPr>
          <w:rFonts w:eastAsia="Roboto" w:cs="Roboto"/>
          <w:color w:val="002453" w:themeColor="accent5"/>
        </w:rPr>
        <w:t>reference</w:t>
      </w:r>
      <w:r w:rsidRPr="0BF41C50" w:rsidR="16B099CB">
        <w:rPr>
          <w:rFonts w:eastAsia="Roboto" w:cs="Roboto"/>
          <w:color w:val="002453" w:themeColor="accent5"/>
        </w:rPr>
        <w:t xml:space="preserve"> of the above</w:t>
      </w:r>
      <w:r w:rsidRPr="0BF41C50" w:rsidR="47D33BCC">
        <w:rPr>
          <w:rFonts w:eastAsia="Roboto" w:cs="Roboto"/>
          <w:color w:val="002453" w:themeColor="accent5"/>
        </w:rPr>
        <w:t xml:space="preserve"> </w:t>
      </w:r>
      <w:r w:rsidRPr="0BF41C50" w:rsidR="53B21DAF">
        <w:rPr>
          <w:rFonts w:eastAsia="Roboto" w:cs="Roboto"/>
          <w:color w:val="002453" w:themeColor="accent5"/>
        </w:rPr>
        <w:t xml:space="preserve">in relation to primary prevention. </w:t>
      </w:r>
    </w:p>
    <w:p w:rsidRPr="007622D2" w:rsidR="2B315B59" w:rsidP="6E74D4A1" w:rsidRDefault="2B315B59" w14:paraId="617B0CC3" w14:textId="795AAF9F">
      <w:pPr>
        <w:rPr>
          <w:rFonts w:eastAsia="Roboto" w:cs="Roboto"/>
          <w:color w:val="002453" w:themeColor="accent5"/>
          <w:szCs w:val="24"/>
        </w:rPr>
      </w:pPr>
      <w:r w:rsidRPr="007622D2">
        <w:rPr>
          <w:rFonts w:eastAsia="Roboto" w:cs="Roboto"/>
          <w:color w:val="002453" w:themeColor="accent5"/>
          <w:szCs w:val="24"/>
        </w:rPr>
        <w:t xml:space="preserve">Finally, as outlined </w:t>
      </w:r>
      <w:r w:rsidRPr="007622D2" w:rsidR="00E00980">
        <w:rPr>
          <w:rFonts w:eastAsia="Roboto" w:cs="Roboto"/>
          <w:color w:val="002453" w:themeColor="accent5"/>
          <w:szCs w:val="24"/>
        </w:rPr>
        <w:t>throughout this Submission</w:t>
      </w:r>
      <w:r w:rsidRPr="007622D2">
        <w:rPr>
          <w:rFonts w:eastAsia="Roboto" w:cs="Roboto"/>
          <w:color w:val="002453" w:themeColor="accent5"/>
          <w:szCs w:val="24"/>
        </w:rPr>
        <w:t xml:space="preserve">, Our Watch encourages the Commission and Institute to consider, engage with and build on existing national mechanisms, plans and frameworks that intersect with the Framework for Action and work of the </w:t>
      </w:r>
      <w:r w:rsidRPr="007622D2" w:rsidR="00DE7C69">
        <w:rPr>
          <w:rFonts w:eastAsia="Roboto" w:cs="Roboto"/>
          <w:color w:val="002453" w:themeColor="accent5"/>
          <w:szCs w:val="24"/>
        </w:rPr>
        <w:t>Institute</w:t>
      </w:r>
      <w:r w:rsidRPr="007622D2" w:rsidR="275D3D86">
        <w:rPr>
          <w:rFonts w:eastAsia="Roboto" w:cs="Roboto"/>
          <w:color w:val="002453" w:themeColor="accent5"/>
          <w:szCs w:val="24"/>
        </w:rPr>
        <w:t xml:space="preserve"> to ensure the most effective and coordinated approach to this work. </w:t>
      </w:r>
    </w:p>
    <w:p w:rsidRPr="007622D2" w:rsidR="00A2015B" w:rsidP="00A2015B" w:rsidRDefault="00A2015B" w14:paraId="772A18F6" w14:textId="77777777">
      <w:pPr>
        <w:tabs>
          <w:tab w:val="left" w:pos="142"/>
          <w:tab w:val="num" w:pos="360"/>
        </w:tabs>
        <w:spacing w:after="120"/>
        <w:rPr>
          <w:color w:val="002453" w:themeColor="accent5"/>
        </w:rPr>
      </w:pPr>
    </w:p>
    <w:p w:rsidRPr="007622D2" w:rsidR="00D405B4" w:rsidP="00A2015B" w:rsidRDefault="00A2015B" w14:paraId="6534CDDA" w14:textId="2814EA33">
      <w:pPr>
        <w:pStyle w:val="Heading1"/>
        <w:spacing w:after="360"/>
        <w:rPr>
          <w:color w:val="002453" w:themeColor="accent5"/>
        </w:rPr>
      </w:pPr>
      <w:bookmarkStart w:name="_Toc152594024" w:id="8"/>
      <w:r w:rsidRPr="007622D2">
        <w:rPr>
          <w:color w:val="002453" w:themeColor="accent5"/>
        </w:rPr>
        <w:t>References</w:t>
      </w:r>
      <w:bookmarkEnd w:id="8"/>
    </w:p>
    <w:sectPr w:rsidRPr="007622D2" w:rsidR="00D405B4" w:rsidSect="00414BA8">
      <w:headerReference w:type="default" r:id="rId24"/>
      <w:footerReference w:type="default" r:id="rId25"/>
      <w:headerReference w:type="first" r:id="rId26"/>
      <w:footerReference w:type="first" r:id="rId27"/>
      <w:endnotePr>
        <w:numFmt w:val="decimal"/>
      </w:endnotePr>
      <w:pgSz w:w="11906" w:h="16838" w:orient="portrait" w:code="9"/>
      <w:pgMar w:top="1701" w:right="1417" w:bottom="992" w:left="1417"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580C" w:rsidP="0086572B" w:rsidRDefault="0040580C" w14:paraId="1DAC0E74" w14:textId="77777777">
      <w:r>
        <w:separator/>
      </w:r>
    </w:p>
  </w:endnote>
  <w:endnote w:type="continuationSeparator" w:id="0">
    <w:p w:rsidR="0040580C" w:rsidP="0086572B" w:rsidRDefault="0040580C" w14:paraId="30D97B5B" w14:textId="77777777">
      <w:r>
        <w:continuationSeparator/>
      </w:r>
    </w:p>
  </w:endnote>
  <w:endnote w:type="continuationNotice" w:id="1">
    <w:p w:rsidR="0040580C" w:rsidRDefault="0040580C" w14:paraId="103FF9D1" w14:textId="77777777">
      <w:pPr>
        <w:spacing w:after="0" w:line="240" w:lineRule="auto"/>
      </w:pPr>
    </w:p>
  </w:endnote>
  <w:endnote w:id="2">
    <w:p w:rsidRPr="00724C3D" w:rsidR="00A2015B" w:rsidP="00A2015B" w:rsidRDefault="00A2015B" w14:paraId="6640A9B7" w14:textId="52F1FFEE">
      <w:pPr>
        <w:pStyle w:val="EndnoteText"/>
        <w:rPr>
          <w:rFonts w:ascii="Roboto" w:hAnsi="Roboto"/>
          <w:color w:val="000031" w:themeColor="accent4"/>
        </w:rPr>
      </w:pPr>
      <w:r w:rsidRPr="00724C3D">
        <w:rPr>
          <w:rStyle w:val="EndnoteReference"/>
          <w:rFonts w:ascii="Roboto" w:hAnsi="Roboto"/>
          <w:color w:val="000031" w:themeColor="accent4"/>
          <w:sz w:val="20"/>
        </w:rPr>
        <w:endnoteRef/>
      </w:r>
      <w:r w:rsidRPr="00724C3D">
        <w:rPr>
          <w:rFonts w:ascii="Roboto" w:hAnsi="Roboto"/>
          <w:color w:val="000031" w:themeColor="accent4"/>
        </w:rPr>
        <w:t xml:space="preserve"> </w:t>
      </w:r>
      <w:r w:rsidRPr="00724C3D">
        <w:rPr>
          <w:rFonts w:ascii="Roboto" w:hAnsi="Roboto"/>
          <w:color w:val="000031" w:themeColor="accent4"/>
          <w:bdr w:val="none" w:color="auto" w:sz="0" w:space="0" w:frame="1"/>
        </w:rPr>
        <w:t>Calculations based on hospitalisation rates for Aboriginal and Torres Strait Islander family violence-related assaults of 530 females per 100 000 female population and 191 males per 100 000 male population cited in Steering Committee for the Review of Government Service (2016), 4.12.1</w:t>
      </w:r>
      <w:r w:rsidRPr="00724C3D" w:rsidR="001B7656">
        <w:rPr>
          <w:rFonts w:ascii="Roboto" w:hAnsi="Roboto"/>
          <w:color w:val="000031" w:themeColor="accent4"/>
          <w:bdr w:val="none" w:color="auto" w:sz="0" w:space="0" w:frame="1"/>
        </w:rPr>
        <w:t xml:space="preserve">, </w:t>
      </w:r>
      <w:r w:rsidRPr="00724C3D" w:rsidR="001B7656">
        <w:rPr>
          <w:rFonts w:ascii="Roboto" w:hAnsi="Roboto"/>
          <w:color w:val="000031" w:themeColor="accent4"/>
          <w:shd w:val="clear" w:color="auto" w:fill="FFFFFF"/>
        </w:rPr>
        <w:t>Olsen, A. &amp; Lovett, R. (2016). </w:t>
      </w:r>
      <w:hyperlink w:history="1" r:id="rId1">
        <w:r w:rsidRPr="00724C3D" w:rsidR="001B7656">
          <w:rPr>
            <w:rStyle w:val="Hyperlink"/>
            <w:i/>
            <w:iCs/>
            <w:color w:val="000031" w:themeColor="accent4"/>
            <w:shd w:val="clear" w:color="auto" w:fill="FFFFFF"/>
          </w:rPr>
          <w:t>Existing knowledge, practice, and responses to violence against women in Australian Indigenous communities: State of knowledge paper</w:t>
        </w:r>
      </w:hyperlink>
      <w:r w:rsidRPr="00724C3D" w:rsidR="001B7656">
        <w:rPr>
          <w:rFonts w:ascii="Roboto" w:hAnsi="Roboto"/>
          <w:i/>
          <w:iCs/>
          <w:color w:val="000031" w:themeColor="accent4"/>
          <w:shd w:val="clear" w:color="auto" w:fill="FFFFFF"/>
        </w:rPr>
        <w:t>,</w:t>
      </w:r>
      <w:r w:rsidRPr="00724C3D" w:rsidR="001B7656">
        <w:rPr>
          <w:rFonts w:ascii="Roboto" w:hAnsi="Roboto"/>
          <w:color w:val="000031" w:themeColor="accent4"/>
          <w:shd w:val="clear" w:color="auto" w:fill="FFFFFF"/>
        </w:rPr>
        <w:t xml:space="preserve"> p. 13. Al-Yaman et al (2006) </w:t>
      </w:r>
      <w:hyperlink w:history="1" r:id="rId2">
        <w:r w:rsidRPr="00724C3D" w:rsidR="001B7656">
          <w:rPr>
            <w:rStyle w:val="Hyperlink"/>
            <w:i/>
            <w:iCs/>
            <w:color w:val="000031" w:themeColor="accent4"/>
            <w:shd w:val="clear" w:color="auto" w:fill="FFFFFF"/>
          </w:rPr>
          <w:t>Family violence among Aboriginal and Torres Strait Islander peoples.</w:t>
        </w:r>
      </w:hyperlink>
      <w:r w:rsidRPr="00724C3D" w:rsidR="001B7656">
        <w:rPr>
          <w:rStyle w:val="Hyperlink"/>
          <w:i/>
          <w:iCs/>
          <w:color w:val="000031" w:themeColor="accent4"/>
          <w:shd w:val="clear" w:color="auto" w:fill="FFFFFF"/>
        </w:rPr>
        <w:t xml:space="preserve"> </w:t>
      </w:r>
      <w:r w:rsidRPr="00724C3D" w:rsidR="001B7656">
        <w:rPr>
          <w:rFonts w:ascii="Roboto" w:hAnsi="Roboto"/>
          <w:color w:val="000031" w:themeColor="accent4"/>
          <w:shd w:val="clear" w:color="auto" w:fill="FFFFFF"/>
        </w:rPr>
        <w:t xml:space="preserve">Ayre, J., Lum On, M., Webster, K., Gourley, M., &amp; Moon, L. (2016). </w:t>
      </w:r>
      <w:r w:rsidRPr="00724C3D" w:rsidR="001B7656">
        <w:rPr>
          <w:rFonts w:ascii="Roboto" w:hAnsi="Roboto"/>
          <w:i/>
          <w:iCs/>
          <w:color w:val="000031" w:themeColor="accent4"/>
          <w:shd w:val="clear" w:color="auto" w:fill="FFFFFF"/>
        </w:rPr>
        <w:t>Examination of the burden of disease of intimate partner violence against women: Final report. Sydney: Australian National Research Organisation for Women’s Safety</w:t>
      </w:r>
      <w:r w:rsidRPr="00724C3D" w:rsidR="001B7656">
        <w:rPr>
          <w:rFonts w:ascii="Roboto" w:hAnsi="Roboto"/>
          <w:color w:val="000031" w:themeColor="accent4"/>
          <w:shd w:val="clear" w:color="auto" w:fill="FFFFFF"/>
        </w:rPr>
        <w:t xml:space="preserve">. </w:t>
      </w:r>
    </w:p>
  </w:endnote>
  <w:endnote w:id="3">
    <w:p w:rsidRPr="00724C3D" w:rsidR="00A2015B" w:rsidP="00A2015B" w:rsidRDefault="00A2015B" w14:paraId="1EB3A109" w14:textId="77777777">
      <w:pPr>
        <w:pStyle w:val="EndnoteText"/>
        <w:rPr>
          <w:rFonts w:ascii="Roboto" w:hAnsi="Roboto"/>
          <w:color w:val="000031" w:themeColor="accent4"/>
        </w:rPr>
      </w:pPr>
      <w:r w:rsidRPr="00724C3D">
        <w:rPr>
          <w:rStyle w:val="EndnoteReference"/>
          <w:rFonts w:ascii="Roboto" w:hAnsi="Roboto"/>
          <w:color w:val="000031" w:themeColor="accent4"/>
          <w:sz w:val="20"/>
        </w:rPr>
        <w:endnoteRef/>
      </w:r>
      <w:r w:rsidRPr="00724C3D">
        <w:rPr>
          <w:rFonts w:ascii="Roboto" w:hAnsi="Roboto"/>
          <w:color w:val="000031" w:themeColor="accent4"/>
        </w:rPr>
        <w:t xml:space="preserve"> </w:t>
      </w:r>
      <w:r w:rsidRPr="00724C3D">
        <w:rPr>
          <w:rFonts w:ascii="Roboto" w:hAnsi="Roboto"/>
          <w:color w:val="000031" w:themeColor="accent4"/>
          <w:bdr w:val="none" w:color="auto" w:sz="0" w:space="0" w:frame="1"/>
        </w:rPr>
        <w:t xml:space="preserve">Our Watch (2021). </w:t>
      </w:r>
      <w:hyperlink w:history="1" r:id="rId3">
        <w:r w:rsidRPr="00724C3D">
          <w:rPr>
            <w:rStyle w:val="Hyperlink"/>
            <w:i/>
            <w:iCs/>
            <w:color w:val="000031" w:themeColor="accent4"/>
            <w:bdr w:val="none" w:color="auto" w:sz="0" w:space="0" w:frame="1"/>
          </w:rPr>
          <w:t>Change the story</w:t>
        </w:r>
      </w:hyperlink>
      <w:r w:rsidRPr="00724C3D">
        <w:rPr>
          <w:rFonts w:ascii="Roboto" w:hAnsi="Roboto"/>
          <w:color w:val="000031" w:themeColor="accent4"/>
          <w:bdr w:val="none" w:color="auto" w:sz="0" w:space="0" w:frame="1"/>
        </w:rPr>
        <w:t>, p. 36-47. </w:t>
      </w:r>
    </w:p>
  </w:endnote>
  <w:endnote w:id="4">
    <w:p w:rsidRPr="00724C3D" w:rsidR="00A2015B" w:rsidP="00A2015B" w:rsidRDefault="00A2015B" w14:paraId="6C358D57" w14:textId="77777777">
      <w:pPr>
        <w:pStyle w:val="EndnoteText"/>
        <w:rPr>
          <w:rFonts w:ascii="Roboto" w:hAnsi="Roboto"/>
          <w:color w:val="000031" w:themeColor="accent4"/>
        </w:rPr>
      </w:pPr>
      <w:r w:rsidRPr="00724C3D">
        <w:rPr>
          <w:rStyle w:val="EndnoteReference"/>
          <w:rFonts w:ascii="Roboto" w:hAnsi="Roboto"/>
          <w:color w:val="000031" w:themeColor="accent4"/>
          <w:sz w:val="20"/>
        </w:rPr>
        <w:endnoteRef/>
      </w:r>
      <w:r w:rsidRPr="00724C3D">
        <w:rPr>
          <w:rFonts w:ascii="Roboto" w:hAnsi="Roboto"/>
          <w:color w:val="000031" w:themeColor="accent4"/>
        </w:rPr>
        <w:t xml:space="preserve"> Our Watch (2018)</w:t>
      </w:r>
      <w:hyperlink w:history="1" r:id="rId4">
        <w:r w:rsidRPr="00724C3D">
          <w:rPr>
            <w:rStyle w:val="Hyperlink"/>
            <w:i/>
            <w:iCs/>
            <w:color w:val="000031" w:themeColor="accent4"/>
          </w:rPr>
          <w:t>Changing the picture</w:t>
        </w:r>
      </w:hyperlink>
      <w:r w:rsidRPr="00724C3D">
        <w:rPr>
          <w:rFonts w:ascii="Roboto" w:hAnsi="Roboto"/>
          <w:color w:val="000031" w:themeColor="accent4"/>
        </w:rPr>
        <w:t>, p. 39.</w:t>
      </w:r>
    </w:p>
  </w:endnote>
  <w:endnote w:id="5">
    <w:p w:rsidRPr="00724C3D" w:rsidR="00180C21" w:rsidRDefault="00180C21" w14:paraId="49E89A45" w14:textId="3ADBF674">
      <w:pPr>
        <w:pStyle w:val="EndnoteText"/>
        <w:rPr>
          <w:rFonts w:ascii="Roboto" w:hAnsi="Roboto"/>
        </w:rPr>
      </w:pPr>
      <w:r w:rsidRPr="00724C3D">
        <w:rPr>
          <w:rStyle w:val="EndnoteReference"/>
          <w:rFonts w:ascii="Roboto" w:hAnsi="Roboto"/>
          <w:sz w:val="20"/>
        </w:rPr>
        <w:endnoteRef/>
      </w:r>
      <w:r w:rsidRPr="00724C3D">
        <w:rPr>
          <w:rFonts w:ascii="Roboto" w:hAnsi="Roboto"/>
        </w:rPr>
        <w:t xml:space="preserve"> See, Our Watch, National Primary Prevention Hub Report 4, </w:t>
      </w:r>
      <w:hyperlink w:history="1" r:id="rId5">
        <w:r w:rsidRPr="00724C3D" w:rsidR="00CF1795">
          <w:rPr>
            <w:rStyle w:val="Hyperlink"/>
          </w:rPr>
          <w:t>National primary prevention report: Evaluation and learning and engagement with the private sector - Report 4 (ourwatch.org.au)</w:t>
        </w:r>
      </w:hyperlink>
      <w:r w:rsidRPr="00724C3D" w:rsidR="00CF1795">
        <w:rPr>
          <w:rFonts w:ascii="Roboto" w:hAnsi="Roboto"/>
        </w:rPr>
        <w:t xml:space="preserve"> p 16. </w:t>
      </w:r>
    </w:p>
  </w:endnote>
  <w:endnote w:id="6">
    <w:p w:rsidRPr="00724C3D" w:rsidR="00A2015B" w:rsidP="00A2015B" w:rsidRDefault="00A2015B" w14:paraId="5D7C2FD9" w14:textId="77777777">
      <w:pPr>
        <w:pStyle w:val="EndnoteText"/>
        <w:rPr>
          <w:rFonts w:ascii="Roboto" w:hAnsi="Roboto"/>
          <w:color w:val="000031" w:themeColor="accent4"/>
        </w:rPr>
      </w:pPr>
      <w:r w:rsidRPr="00724C3D">
        <w:rPr>
          <w:rStyle w:val="EndnoteReference"/>
          <w:rFonts w:ascii="Roboto" w:hAnsi="Roboto"/>
          <w:color w:val="000031" w:themeColor="accent4"/>
          <w:sz w:val="20"/>
        </w:rPr>
        <w:endnoteRef/>
      </w:r>
      <w:r w:rsidRPr="00724C3D">
        <w:rPr>
          <w:rFonts w:ascii="Roboto" w:hAnsi="Roboto"/>
          <w:color w:val="000031" w:themeColor="accent4"/>
        </w:rPr>
        <w:t xml:space="preserve"> Our Watch (2017). </w:t>
      </w:r>
      <w:hyperlink w:history="1" r:id="rId6">
        <w:r w:rsidRPr="00724C3D">
          <w:rPr>
            <w:rStyle w:val="Hyperlink"/>
            <w:i/>
            <w:iCs/>
            <w:color w:val="000031" w:themeColor="accent4"/>
          </w:rPr>
          <w:t>Counting on change</w:t>
        </w:r>
      </w:hyperlink>
      <w:r w:rsidRPr="00724C3D">
        <w:rPr>
          <w:rFonts w:ascii="Roboto" w:hAnsi="Roboto"/>
          <w:color w:val="000031" w:themeColor="accent4"/>
        </w:rPr>
        <w:t>, p. 98-100.</w:t>
      </w:r>
    </w:p>
  </w:endnote>
  <w:endnote w:id="7">
    <w:p w:rsidRPr="00724C3D" w:rsidR="00A2015B" w:rsidP="00A2015B" w:rsidRDefault="00A2015B" w14:paraId="004491BF" w14:textId="77777777">
      <w:pPr>
        <w:pStyle w:val="EndnoteText"/>
        <w:rPr>
          <w:rFonts w:ascii="Roboto" w:hAnsi="Roboto"/>
          <w:color w:val="000031" w:themeColor="accent4"/>
        </w:rPr>
      </w:pPr>
      <w:r w:rsidRPr="00724C3D">
        <w:rPr>
          <w:rStyle w:val="EndnoteReference"/>
          <w:rFonts w:ascii="Roboto" w:hAnsi="Roboto"/>
          <w:color w:val="000031" w:themeColor="accent4"/>
          <w:sz w:val="20"/>
        </w:rPr>
        <w:endnoteRef/>
      </w:r>
      <w:r w:rsidRPr="00724C3D">
        <w:rPr>
          <w:rFonts w:ascii="Roboto" w:hAnsi="Roboto"/>
          <w:color w:val="000031" w:themeColor="accent4"/>
        </w:rPr>
        <w:t xml:space="preserve"> Our Watch (2021). </w:t>
      </w:r>
      <w:hyperlink w:history="1" r:id="rId7">
        <w:r w:rsidRPr="00724C3D">
          <w:rPr>
            <w:rStyle w:val="Hyperlink"/>
            <w:color w:val="000031" w:themeColor="accent4"/>
          </w:rPr>
          <w:t>Change the story</w:t>
        </w:r>
      </w:hyperlink>
      <w:r w:rsidRPr="00724C3D">
        <w:rPr>
          <w:rFonts w:ascii="Roboto" w:hAnsi="Roboto"/>
          <w:color w:val="000031" w:themeColor="accent4"/>
        </w:rPr>
        <w:t xml:space="preserve">, p. 22. </w:t>
      </w:r>
    </w:p>
  </w:endnote>
  <w:endnote w:id="8">
    <w:p w:rsidRPr="00724C3D" w:rsidR="00A2015B" w:rsidP="00A2015B" w:rsidRDefault="00A2015B" w14:paraId="1C8AD221" w14:textId="77777777">
      <w:pPr>
        <w:pStyle w:val="EndnoteText"/>
        <w:rPr>
          <w:rFonts w:ascii="Roboto" w:hAnsi="Roboto"/>
          <w:color w:val="000031" w:themeColor="accent4"/>
        </w:rPr>
      </w:pPr>
      <w:r w:rsidRPr="00724C3D">
        <w:rPr>
          <w:rStyle w:val="EndnoteReference"/>
          <w:rFonts w:ascii="Roboto" w:hAnsi="Roboto"/>
          <w:color w:val="000031" w:themeColor="accent4"/>
          <w:sz w:val="20"/>
        </w:rPr>
        <w:endnoteRef/>
      </w:r>
      <w:r w:rsidRPr="00724C3D">
        <w:rPr>
          <w:rFonts w:ascii="Roboto" w:hAnsi="Roboto"/>
          <w:color w:val="000031" w:themeColor="accent4"/>
        </w:rPr>
        <w:t xml:space="preserve"> Our Watch (2017). </w:t>
      </w:r>
      <w:hyperlink w:history="1" r:id="rId8">
        <w:r w:rsidRPr="00724C3D">
          <w:rPr>
            <w:rStyle w:val="Hyperlink"/>
            <w:i/>
            <w:iCs/>
            <w:color w:val="000031" w:themeColor="accent4"/>
          </w:rPr>
          <w:t>Counting on change</w:t>
        </w:r>
      </w:hyperlink>
      <w:r w:rsidRPr="00724C3D">
        <w:rPr>
          <w:rFonts w:ascii="Roboto" w:hAnsi="Roboto"/>
          <w:color w:val="000031" w:themeColor="accent4"/>
        </w:rPr>
        <w:t>, p. 107.</w:t>
      </w:r>
    </w:p>
  </w:endnote>
  <w:endnote w:id="9">
    <w:p w:rsidR="00A2015B" w:rsidP="00A2015B" w:rsidRDefault="00A2015B" w14:paraId="14ABF922" w14:textId="77777777">
      <w:pPr>
        <w:pStyle w:val="EndnoteText"/>
      </w:pPr>
      <w:r w:rsidRPr="00724C3D">
        <w:rPr>
          <w:rStyle w:val="EndnoteReference"/>
          <w:rFonts w:ascii="Roboto" w:hAnsi="Roboto"/>
          <w:color w:val="000031" w:themeColor="accent4"/>
          <w:sz w:val="20"/>
        </w:rPr>
        <w:endnoteRef/>
      </w:r>
      <w:r w:rsidRPr="00724C3D">
        <w:rPr>
          <w:rFonts w:ascii="Roboto" w:hAnsi="Roboto"/>
          <w:color w:val="000031" w:themeColor="accent4"/>
        </w:rPr>
        <w:t xml:space="preserve"> Australian Government (2023). </w:t>
      </w:r>
      <w:hyperlink w:history="1" r:id="rId9">
        <w:r w:rsidRPr="00724C3D">
          <w:rPr>
            <w:rStyle w:val="Hyperlink"/>
            <w:i/>
            <w:iCs/>
            <w:color w:val="000031" w:themeColor="accent4"/>
          </w:rPr>
          <w:t>Aboriginal and Torres Strait Islander Action Plan 2023-2025</w:t>
        </w:r>
      </w:hyperlink>
      <w:r w:rsidRPr="00724C3D">
        <w:rPr>
          <w:rFonts w:ascii="Roboto" w:hAnsi="Roboto"/>
          <w:i/>
          <w:iCs/>
          <w:color w:val="000031" w:themeColor="accent4"/>
        </w:rPr>
        <w:t>,</w:t>
      </w:r>
      <w:r w:rsidRPr="00724C3D">
        <w:rPr>
          <w:rFonts w:ascii="Roboto" w:hAnsi="Roboto"/>
          <w:color w:val="000031" w:themeColor="accent4"/>
        </w:rPr>
        <w:t xml:space="preserve"> p. 65.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p14">
  <w:p w:rsidRPr="0074201B" w:rsidR="00246BCF" w:rsidP="0074201B" w:rsidRDefault="00990FD7" w14:paraId="59ACE3F3" w14:textId="77777777">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p14">
  <w:p w:rsidR="00313324" w:rsidRDefault="00313324" w14:paraId="0D38E1DD" w14:textId="77777777">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C03734" w:rsidR="0040580C" w:rsidP="00C03734" w:rsidRDefault="0040580C" w14:paraId="17AC5EA1" w14:textId="77777777"/>
  </w:footnote>
  <w:footnote w:type="continuationSeparator" w:id="0">
    <w:p w:rsidR="0040580C" w:rsidP="00C03734" w:rsidRDefault="0040580C" w14:paraId="6CF5D87B" w14:textId="77777777"/>
  </w:footnote>
  <w:footnote w:type="continuationNotice" w:id="1">
    <w:p w:rsidR="0040580C" w:rsidRDefault="0040580C" w14:paraId="52AF03C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BA4" w:rsidRDefault="00000000" w14:paraId="199DB9C6" w14:textId="0B7F23E2">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Content>
        <w:r w:rsidR="00A2015B">
          <w:t>Submission on Wiyi Yani U Thangani Framework for Action and First Nations Gender Justice Institute</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7548E" w:rsidR="00DC5BA4" w:rsidP="0047548E" w:rsidRDefault="00000000" w14:paraId="39BF8D64" w14:textId="67A16BE4">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Content>
        <w:r w:rsidR="00A2015B">
          <w:t>Submission on Wiyi Yani U Thangani Framework for Action and First Nations Gender Justice Institute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0B0"/>
    <w:multiLevelType w:val="hybridMultilevel"/>
    <w:tmpl w:val="26FCF4B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472339"/>
    <w:multiLevelType w:val="hybridMultilevel"/>
    <w:tmpl w:val="EF1A63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2D748C1"/>
    <w:multiLevelType w:val="hybridMultilevel"/>
    <w:tmpl w:val="AE06AB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2FDC38D0"/>
    <w:multiLevelType w:val="hybridMultilevel"/>
    <w:tmpl w:val="A5D431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1CA475F"/>
    <w:multiLevelType w:val="multilevel"/>
    <w:tmpl w:val="786C68B6"/>
    <w:styleLink w:val="CurrentList1"/>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hint="default" w:ascii="Calibri" w:hAnsi="Calibri"/>
        <w:color w:val="auto"/>
        <w:w w:val="85"/>
        <w:position w:val="2"/>
      </w:rPr>
    </w:lvl>
    <w:lvl w:ilvl="1">
      <w:start w:val="1"/>
      <w:numFmt w:val="bullet"/>
      <w:pStyle w:val="IntroQuoteAttribute"/>
      <w:suff w:val="space"/>
      <w:lvlText w:val="—"/>
      <w:lvlJc w:val="left"/>
      <w:pPr>
        <w:ind w:left="0" w:firstLine="0"/>
      </w:pPr>
      <w:rPr>
        <w:rFonts w:hint="default" w:ascii="Poppins Light" w:hAnsi="Poppins Light"/>
        <w:color w:val="auto"/>
        <w:w w:val="90"/>
      </w:rPr>
    </w:lvl>
    <w:lvl w:ilvl="2">
      <w:start w:val="1"/>
      <w:numFmt w:val="bullet"/>
      <w:pStyle w:val="TOC3"/>
      <w:lvlText w:val="–"/>
      <w:lvlJc w:val="left"/>
      <w:pPr>
        <w:ind w:left="510" w:hanging="283"/>
      </w:pPr>
      <w:rPr>
        <w:rFonts w:hint="default" w:ascii="Poppins Light" w:hAnsi="Poppins Ligh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F0068"/>
    <w:multiLevelType w:val="hybridMultilevel"/>
    <w:tmpl w:val="92B81A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44604C6F"/>
    <w:multiLevelType w:val="hybridMultilevel"/>
    <w:tmpl w:val="4140B7F6"/>
    <w:lvl w:ilvl="0" w:tplc="10B09798">
      <w:start w:val="1"/>
      <w:numFmt w:val="bullet"/>
      <w:pStyle w:val="ListResources"/>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1" w15:restartNumberingAfterBreak="0">
    <w:nsid w:val="4C047813"/>
    <w:multiLevelType w:val="hybridMultilevel"/>
    <w:tmpl w:val="1A4C2F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4C3B30A9"/>
    <w:multiLevelType w:val="hybridMultilevel"/>
    <w:tmpl w:val="E61E9F3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2F0171A"/>
    <w:multiLevelType w:val="hybridMultilevel"/>
    <w:tmpl w:val="E5569A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538A11EB"/>
    <w:multiLevelType w:val="multilevel"/>
    <w:tmpl w:val="070CAB22"/>
    <w:numStyleLink w:val="Quotes"/>
  </w:abstractNum>
  <w:abstractNum w:abstractNumId="15" w15:restartNumberingAfterBreak="0">
    <w:nsid w:val="5E3B47E3"/>
    <w:multiLevelType w:val="hybridMultilevel"/>
    <w:tmpl w:val="2D00C3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60E1502C"/>
    <w:multiLevelType w:val="multilevel"/>
    <w:tmpl w:val="C38C6D14"/>
    <w:styleLink w:val="Bullets"/>
    <w:lvl w:ilvl="0">
      <w:start w:val="1"/>
      <w:numFmt w:val="bullet"/>
      <w:pStyle w:val="ListBullet"/>
      <w:lvlText w:val=""/>
      <w:lvlJc w:val="left"/>
      <w:pPr>
        <w:ind w:left="340" w:hanging="340"/>
      </w:pPr>
      <w:rPr>
        <w:rFonts w:hint="default" w:ascii="Wingdings 2" w:hAnsi="Wingdings 2"/>
        <w:color w:val="auto"/>
        <w:position w:val="-2"/>
        <w:sz w:val="13"/>
      </w:rPr>
    </w:lvl>
    <w:lvl w:ilvl="1">
      <w:start w:val="1"/>
      <w:numFmt w:val="bullet"/>
      <w:pStyle w:val="ListBullet2"/>
      <w:lvlText w:val="–"/>
      <w:lvlJc w:val="left"/>
      <w:pPr>
        <w:ind w:left="737" w:hanging="397"/>
      </w:pPr>
      <w:rPr>
        <w:rFonts w:hint="default" w:ascii="Calibri" w:hAnsi="Calibri"/>
        <w:color w:val="auto"/>
      </w:rPr>
    </w:lvl>
    <w:lvl w:ilvl="2">
      <w:start w:val="1"/>
      <w:numFmt w:val="bullet"/>
      <w:pStyle w:val="ListBullet3"/>
      <w:lvlText w:val="–"/>
      <w:lvlJc w:val="left"/>
      <w:pPr>
        <w:ind w:left="1134" w:hanging="397"/>
      </w:pPr>
      <w:rPr>
        <w:rFonts w:hint="default" w:ascii="Calibri" w:hAnsi="Calibri"/>
        <w:color w:val="auto"/>
      </w:rPr>
    </w:lvl>
    <w:lvl w:ilvl="3">
      <w:start w:val="1"/>
      <w:numFmt w:val="bullet"/>
      <w:pStyle w:val="ListBullet4"/>
      <w:lvlText w:val=""/>
      <w:lvlJc w:val="left"/>
      <w:pPr>
        <w:ind w:left="340" w:hanging="340"/>
      </w:pPr>
      <w:rPr>
        <w:rFonts w:hint="default" w:ascii="Wingdings 2" w:hAnsi="Wingdings 2"/>
        <w:color w:val="auto"/>
        <w:position w:val="-2"/>
        <w:sz w:val="13"/>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17" w15:restartNumberingAfterBreak="0">
    <w:nsid w:val="68664F02"/>
    <w:multiLevelType w:val="hybridMultilevel"/>
    <w:tmpl w:val="8326C9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A7168AC"/>
    <w:multiLevelType w:val="hybridMultilevel"/>
    <w:tmpl w:val="D272EC08"/>
    <w:lvl w:ilvl="0" w:tplc="A3267D1E">
      <w:start w:val="1"/>
      <w:numFmt w:val="bullet"/>
      <w:lvlText w:val=""/>
      <w:lvlJc w:val="left"/>
      <w:pPr>
        <w:ind w:left="720" w:hanging="360"/>
      </w:pPr>
      <w:rPr>
        <w:rFonts w:hint="default" w:ascii="Wingdings" w:hAnsi="Wingdings"/>
      </w:rPr>
    </w:lvl>
    <w:lvl w:ilvl="1" w:tplc="5D2AA3AE">
      <w:start w:val="1"/>
      <w:numFmt w:val="bullet"/>
      <w:lvlText w:val="o"/>
      <w:lvlJc w:val="left"/>
      <w:pPr>
        <w:ind w:left="1440" w:hanging="360"/>
      </w:pPr>
      <w:rPr>
        <w:rFonts w:hint="default" w:ascii="Courier New" w:hAnsi="Courier New"/>
      </w:rPr>
    </w:lvl>
    <w:lvl w:ilvl="2" w:tplc="E4869600">
      <w:start w:val="1"/>
      <w:numFmt w:val="bullet"/>
      <w:lvlText w:val=""/>
      <w:lvlJc w:val="left"/>
      <w:pPr>
        <w:ind w:left="2160" w:hanging="360"/>
      </w:pPr>
      <w:rPr>
        <w:rFonts w:hint="default" w:ascii="Wingdings" w:hAnsi="Wingdings"/>
      </w:rPr>
    </w:lvl>
    <w:lvl w:ilvl="3" w:tplc="EAE011C6">
      <w:start w:val="1"/>
      <w:numFmt w:val="bullet"/>
      <w:lvlText w:val=""/>
      <w:lvlJc w:val="left"/>
      <w:pPr>
        <w:ind w:left="2880" w:hanging="360"/>
      </w:pPr>
      <w:rPr>
        <w:rFonts w:hint="default" w:ascii="Symbol" w:hAnsi="Symbol"/>
      </w:rPr>
    </w:lvl>
    <w:lvl w:ilvl="4" w:tplc="4B1E55D8">
      <w:start w:val="1"/>
      <w:numFmt w:val="bullet"/>
      <w:lvlText w:val="o"/>
      <w:lvlJc w:val="left"/>
      <w:pPr>
        <w:ind w:left="3600" w:hanging="360"/>
      </w:pPr>
      <w:rPr>
        <w:rFonts w:hint="default" w:ascii="Courier New" w:hAnsi="Courier New"/>
      </w:rPr>
    </w:lvl>
    <w:lvl w:ilvl="5" w:tplc="D7E621B0">
      <w:start w:val="1"/>
      <w:numFmt w:val="bullet"/>
      <w:lvlText w:val=""/>
      <w:lvlJc w:val="left"/>
      <w:pPr>
        <w:ind w:left="4320" w:hanging="360"/>
      </w:pPr>
      <w:rPr>
        <w:rFonts w:hint="default" w:ascii="Wingdings" w:hAnsi="Wingdings"/>
      </w:rPr>
    </w:lvl>
    <w:lvl w:ilvl="6" w:tplc="B816B70E">
      <w:start w:val="1"/>
      <w:numFmt w:val="bullet"/>
      <w:lvlText w:val=""/>
      <w:lvlJc w:val="left"/>
      <w:pPr>
        <w:ind w:left="5040" w:hanging="360"/>
      </w:pPr>
      <w:rPr>
        <w:rFonts w:hint="default" w:ascii="Symbol" w:hAnsi="Symbol"/>
      </w:rPr>
    </w:lvl>
    <w:lvl w:ilvl="7" w:tplc="0B8AEEB2">
      <w:start w:val="1"/>
      <w:numFmt w:val="bullet"/>
      <w:lvlText w:val="o"/>
      <w:lvlJc w:val="left"/>
      <w:pPr>
        <w:ind w:left="5760" w:hanging="360"/>
      </w:pPr>
      <w:rPr>
        <w:rFonts w:hint="default" w:ascii="Courier New" w:hAnsi="Courier New"/>
      </w:rPr>
    </w:lvl>
    <w:lvl w:ilvl="8" w:tplc="B14E7D28">
      <w:start w:val="1"/>
      <w:numFmt w:val="bullet"/>
      <w:lvlText w:val=""/>
      <w:lvlJc w:val="left"/>
      <w:pPr>
        <w:ind w:left="6480" w:hanging="360"/>
      </w:pPr>
      <w:rPr>
        <w:rFonts w:hint="default" w:ascii="Wingdings" w:hAnsi="Wingdings"/>
      </w:rPr>
    </w:lvl>
  </w:abstractNum>
  <w:abstractNum w:abstractNumId="19" w15:restartNumberingAfterBreak="0">
    <w:nsid w:val="6C7D4C41"/>
    <w:multiLevelType w:val="hybridMultilevel"/>
    <w:tmpl w:val="5E94E9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E614B25"/>
    <w:multiLevelType w:val="hybridMultilevel"/>
    <w:tmpl w:val="300A51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71F87C19"/>
    <w:multiLevelType w:val="hybridMultilevel"/>
    <w:tmpl w:val="4126AE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5325058"/>
    <w:multiLevelType w:val="hybridMultilevel"/>
    <w:tmpl w:val="3282F3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9004694"/>
    <w:multiLevelType w:val="hybridMultilevel"/>
    <w:tmpl w:val="C40C966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92A0718"/>
    <w:multiLevelType w:val="multilevel"/>
    <w:tmpl w:val="C38C6D14"/>
    <w:numStyleLink w:val="Bullets"/>
  </w:abstractNum>
  <w:abstractNum w:abstractNumId="25" w15:restartNumberingAfterBreak="0">
    <w:nsid w:val="7CB456E0"/>
    <w:multiLevelType w:val="multilevel"/>
    <w:tmpl w:val="B17C737A"/>
    <w:numStyleLink w:val="Numbering"/>
  </w:abstractNum>
  <w:num w:numId="1" w16cid:durableId="2051882417">
    <w:abstractNumId w:val="18"/>
  </w:num>
  <w:num w:numId="2" w16cid:durableId="212887353">
    <w:abstractNumId w:val="16"/>
  </w:num>
  <w:num w:numId="3" w16cid:durableId="252445112">
    <w:abstractNumId w:val="2"/>
  </w:num>
  <w:num w:numId="4" w16cid:durableId="448009589">
    <w:abstractNumId w:val="1"/>
  </w:num>
  <w:num w:numId="5" w16cid:durableId="121655067">
    <w:abstractNumId w:val="3"/>
  </w:num>
  <w:num w:numId="6" w16cid:durableId="723263129">
    <w:abstractNumId w:val="25"/>
  </w:num>
  <w:num w:numId="7" w16cid:durableId="1112750581">
    <w:abstractNumId w:val="8"/>
  </w:num>
  <w:num w:numId="8" w16cid:durableId="1150943867">
    <w:abstractNumId w:val="14"/>
  </w:num>
  <w:num w:numId="9" w16cid:durableId="255946728">
    <w:abstractNumId w:val="24"/>
  </w:num>
  <w:num w:numId="10" w16cid:durableId="28074708">
    <w:abstractNumId w:val="10"/>
  </w:num>
  <w:num w:numId="11" w16cid:durableId="1620068099">
    <w:abstractNumId w:val="7"/>
  </w:num>
  <w:num w:numId="12" w16cid:durableId="891229738">
    <w:abstractNumId w:val="19"/>
  </w:num>
  <w:num w:numId="13" w16cid:durableId="615870819">
    <w:abstractNumId w:val="5"/>
  </w:num>
  <w:num w:numId="14" w16cid:durableId="1350327440">
    <w:abstractNumId w:val="13"/>
  </w:num>
  <w:num w:numId="15" w16cid:durableId="351998198">
    <w:abstractNumId w:val="20"/>
  </w:num>
  <w:num w:numId="16" w16cid:durableId="587077947">
    <w:abstractNumId w:val="4"/>
  </w:num>
  <w:num w:numId="17" w16cid:durableId="1258174960">
    <w:abstractNumId w:val="15"/>
  </w:num>
  <w:num w:numId="18" w16cid:durableId="658119096">
    <w:abstractNumId w:val="17"/>
  </w:num>
  <w:num w:numId="19" w16cid:durableId="1978535040">
    <w:abstractNumId w:val="6"/>
  </w:num>
  <w:num w:numId="20" w16cid:durableId="1782459369">
    <w:abstractNumId w:val="11"/>
  </w:num>
  <w:num w:numId="21" w16cid:durableId="2122646784">
    <w:abstractNumId w:val="22"/>
  </w:num>
  <w:num w:numId="22" w16cid:durableId="899437506">
    <w:abstractNumId w:val="21"/>
  </w:num>
  <w:num w:numId="23" w16cid:durableId="1636794187">
    <w:abstractNumId w:val="9"/>
  </w:num>
  <w:num w:numId="24" w16cid:durableId="511070635">
    <w:abstractNumId w:val="12"/>
  </w:num>
  <w:num w:numId="25" w16cid:durableId="796417313">
    <w:abstractNumId w:val="23"/>
  </w:num>
  <w:num w:numId="26" w16cid:durableId="661928880">
    <w:abstractNumId w:val="0"/>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000"/>
    <w:rsid w:val="000008A7"/>
    <w:rsid w:val="00000D78"/>
    <w:rsid w:val="00000DA8"/>
    <w:rsid w:val="0000180F"/>
    <w:rsid w:val="0000192C"/>
    <w:rsid w:val="0000244A"/>
    <w:rsid w:val="00002719"/>
    <w:rsid w:val="0000318E"/>
    <w:rsid w:val="00003551"/>
    <w:rsid w:val="000038D6"/>
    <w:rsid w:val="00003AEB"/>
    <w:rsid w:val="000046DC"/>
    <w:rsid w:val="00004897"/>
    <w:rsid w:val="00004A3F"/>
    <w:rsid w:val="00005A50"/>
    <w:rsid w:val="00005B12"/>
    <w:rsid w:val="00005B8F"/>
    <w:rsid w:val="00005E11"/>
    <w:rsid w:val="00005E13"/>
    <w:rsid w:val="00006F51"/>
    <w:rsid w:val="00011C1C"/>
    <w:rsid w:val="000122EF"/>
    <w:rsid w:val="000131C7"/>
    <w:rsid w:val="000136DF"/>
    <w:rsid w:val="0001421B"/>
    <w:rsid w:val="00014A76"/>
    <w:rsid w:val="00014F7D"/>
    <w:rsid w:val="00015127"/>
    <w:rsid w:val="00015322"/>
    <w:rsid w:val="0001532A"/>
    <w:rsid w:val="000159E5"/>
    <w:rsid w:val="00015AAD"/>
    <w:rsid w:val="0001699B"/>
    <w:rsid w:val="0001776A"/>
    <w:rsid w:val="0001776D"/>
    <w:rsid w:val="00020053"/>
    <w:rsid w:val="00020232"/>
    <w:rsid w:val="00020603"/>
    <w:rsid w:val="000206FC"/>
    <w:rsid w:val="00021336"/>
    <w:rsid w:val="000215E8"/>
    <w:rsid w:val="00021A53"/>
    <w:rsid w:val="00022BB7"/>
    <w:rsid w:val="00022D59"/>
    <w:rsid w:val="00023973"/>
    <w:rsid w:val="00023DC6"/>
    <w:rsid w:val="00024A44"/>
    <w:rsid w:val="00024B71"/>
    <w:rsid w:val="00024D38"/>
    <w:rsid w:val="0002605E"/>
    <w:rsid w:val="000262EC"/>
    <w:rsid w:val="000267F4"/>
    <w:rsid w:val="000269A0"/>
    <w:rsid w:val="00026BE6"/>
    <w:rsid w:val="000279E8"/>
    <w:rsid w:val="00027ADF"/>
    <w:rsid w:val="000300AF"/>
    <w:rsid w:val="00030486"/>
    <w:rsid w:val="00030C22"/>
    <w:rsid w:val="00031AE7"/>
    <w:rsid w:val="0003262D"/>
    <w:rsid w:val="00032879"/>
    <w:rsid w:val="00032DCD"/>
    <w:rsid w:val="00032F9E"/>
    <w:rsid w:val="000333AD"/>
    <w:rsid w:val="00033863"/>
    <w:rsid w:val="00033C90"/>
    <w:rsid w:val="00033D76"/>
    <w:rsid w:val="00034513"/>
    <w:rsid w:val="00034863"/>
    <w:rsid w:val="00034E8A"/>
    <w:rsid w:val="000354CF"/>
    <w:rsid w:val="00035E68"/>
    <w:rsid w:val="000361DE"/>
    <w:rsid w:val="000364F6"/>
    <w:rsid w:val="00036D62"/>
    <w:rsid w:val="00036DB1"/>
    <w:rsid w:val="000372F4"/>
    <w:rsid w:val="00037626"/>
    <w:rsid w:val="00037E15"/>
    <w:rsid w:val="0004004D"/>
    <w:rsid w:val="000404C4"/>
    <w:rsid w:val="00040F73"/>
    <w:rsid w:val="00041252"/>
    <w:rsid w:val="000416E4"/>
    <w:rsid w:val="00041857"/>
    <w:rsid w:val="00041C74"/>
    <w:rsid w:val="0004264E"/>
    <w:rsid w:val="00042D2B"/>
    <w:rsid w:val="00043653"/>
    <w:rsid w:val="0004387B"/>
    <w:rsid w:val="000439C9"/>
    <w:rsid w:val="00044676"/>
    <w:rsid w:val="000453C7"/>
    <w:rsid w:val="0004595C"/>
    <w:rsid w:val="00046064"/>
    <w:rsid w:val="000461BA"/>
    <w:rsid w:val="000464BD"/>
    <w:rsid w:val="00047255"/>
    <w:rsid w:val="00050209"/>
    <w:rsid w:val="00050D21"/>
    <w:rsid w:val="00050E68"/>
    <w:rsid w:val="000511A6"/>
    <w:rsid w:val="00051629"/>
    <w:rsid w:val="00051649"/>
    <w:rsid w:val="000521F9"/>
    <w:rsid w:val="00053F85"/>
    <w:rsid w:val="00054525"/>
    <w:rsid w:val="00054C82"/>
    <w:rsid w:val="000557C8"/>
    <w:rsid w:val="00055E1A"/>
    <w:rsid w:val="0005677F"/>
    <w:rsid w:val="0005713A"/>
    <w:rsid w:val="00057632"/>
    <w:rsid w:val="0005766B"/>
    <w:rsid w:val="000577D6"/>
    <w:rsid w:val="00057979"/>
    <w:rsid w:val="00057A5A"/>
    <w:rsid w:val="0006065D"/>
    <w:rsid w:val="00061682"/>
    <w:rsid w:val="0006177B"/>
    <w:rsid w:val="00061F56"/>
    <w:rsid w:val="00062A5C"/>
    <w:rsid w:val="00063244"/>
    <w:rsid w:val="000639B0"/>
    <w:rsid w:val="00064521"/>
    <w:rsid w:val="000647B1"/>
    <w:rsid w:val="00065868"/>
    <w:rsid w:val="00065EEC"/>
    <w:rsid w:val="00066BA1"/>
    <w:rsid w:val="00066FB7"/>
    <w:rsid w:val="000670E0"/>
    <w:rsid w:val="000674F7"/>
    <w:rsid w:val="0006752D"/>
    <w:rsid w:val="00067869"/>
    <w:rsid w:val="00067FDC"/>
    <w:rsid w:val="0006EFC8"/>
    <w:rsid w:val="00070142"/>
    <w:rsid w:val="000702A0"/>
    <w:rsid w:val="00070ABA"/>
    <w:rsid w:val="00070AD9"/>
    <w:rsid w:val="000713A5"/>
    <w:rsid w:val="00071787"/>
    <w:rsid w:val="0007239F"/>
    <w:rsid w:val="000724AE"/>
    <w:rsid w:val="000728EC"/>
    <w:rsid w:val="00072DD1"/>
    <w:rsid w:val="00073169"/>
    <w:rsid w:val="000733A3"/>
    <w:rsid w:val="000740DA"/>
    <w:rsid w:val="000741BE"/>
    <w:rsid w:val="000747F8"/>
    <w:rsid w:val="00075328"/>
    <w:rsid w:val="000765F9"/>
    <w:rsid w:val="00076B65"/>
    <w:rsid w:val="00077285"/>
    <w:rsid w:val="0007734B"/>
    <w:rsid w:val="00077835"/>
    <w:rsid w:val="00077FFE"/>
    <w:rsid w:val="0008037D"/>
    <w:rsid w:val="0008064C"/>
    <w:rsid w:val="00080A47"/>
    <w:rsid w:val="00080BD1"/>
    <w:rsid w:val="00082364"/>
    <w:rsid w:val="00083187"/>
    <w:rsid w:val="000840E0"/>
    <w:rsid w:val="00084343"/>
    <w:rsid w:val="0008436F"/>
    <w:rsid w:val="00084C68"/>
    <w:rsid w:val="000851B1"/>
    <w:rsid w:val="00085E9B"/>
    <w:rsid w:val="00085F87"/>
    <w:rsid w:val="00087449"/>
    <w:rsid w:val="0009047C"/>
    <w:rsid w:val="00090786"/>
    <w:rsid w:val="000919E1"/>
    <w:rsid w:val="000921D6"/>
    <w:rsid w:val="00092412"/>
    <w:rsid w:val="000924BE"/>
    <w:rsid w:val="0009303E"/>
    <w:rsid w:val="000932CA"/>
    <w:rsid w:val="000933C7"/>
    <w:rsid w:val="00093F74"/>
    <w:rsid w:val="0009468A"/>
    <w:rsid w:val="000949CA"/>
    <w:rsid w:val="00094D50"/>
    <w:rsid w:val="00094F3A"/>
    <w:rsid w:val="000954B3"/>
    <w:rsid w:val="000973BC"/>
    <w:rsid w:val="000A14D6"/>
    <w:rsid w:val="000A1854"/>
    <w:rsid w:val="000A21FB"/>
    <w:rsid w:val="000A2953"/>
    <w:rsid w:val="000A2B3D"/>
    <w:rsid w:val="000A2BB9"/>
    <w:rsid w:val="000A4618"/>
    <w:rsid w:val="000A46E4"/>
    <w:rsid w:val="000A5E69"/>
    <w:rsid w:val="000A6BFB"/>
    <w:rsid w:val="000A76DD"/>
    <w:rsid w:val="000A7FF4"/>
    <w:rsid w:val="000B1495"/>
    <w:rsid w:val="000B1855"/>
    <w:rsid w:val="000B1858"/>
    <w:rsid w:val="000B18A5"/>
    <w:rsid w:val="000B2AB7"/>
    <w:rsid w:val="000B2AC2"/>
    <w:rsid w:val="000B3078"/>
    <w:rsid w:val="000B3FA4"/>
    <w:rsid w:val="000B47C0"/>
    <w:rsid w:val="000B497F"/>
    <w:rsid w:val="000B4A69"/>
    <w:rsid w:val="000B4BAB"/>
    <w:rsid w:val="000B515D"/>
    <w:rsid w:val="000B51B8"/>
    <w:rsid w:val="000B548B"/>
    <w:rsid w:val="000B58AC"/>
    <w:rsid w:val="000B67EB"/>
    <w:rsid w:val="000B69B3"/>
    <w:rsid w:val="000B7E60"/>
    <w:rsid w:val="000C0102"/>
    <w:rsid w:val="000C1FB7"/>
    <w:rsid w:val="000C204F"/>
    <w:rsid w:val="000C2238"/>
    <w:rsid w:val="000C2599"/>
    <w:rsid w:val="000C27FF"/>
    <w:rsid w:val="000C3B62"/>
    <w:rsid w:val="000C3DCC"/>
    <w:rsid w:val="000C3FB1"/>
    <w:rsid w:val="000C478E"/>
    <w:rsid w:val="000C4AAB"/>
    <w:rsid w:val="000C4E2C"/>
    <w:rsid w:val="000C5AFE"/>
    <w:rsid w:val="000C708A"/>
    <w:rsid w:val="000C7D74"/>
    <w:rsid w:val="000C7D75"/>
    <w:rsid w:val="000D0308"/>
    <w:rsid w:val="000D0375"/>
    <w:rsid w:val="000D07E2"/>
    <w:rsid w:val="000D08A6"/>
    <w:rsid w:val="000D139E"/>
    <w:rsid w:val="000D16FB"/>
    <w:rsid w:val="000D4316"/>
    <w:rsid w:val="000D49DD"/>
    <w:rsid w:val="000D574D"/>
    <w:rsid w:val="000D619B"/>
    <w:rsid w:val="000D6945"/>
    <w:rsid w:val="000D75D8"/>
    <w:rsid w:val="000D77DE"/>
    <w:rsid w:val="000E0976"/>
    <w:rsid w:val="000E0A44"/>
    <w:rsid w:val="000E0B1B"/>
    <w:rsid w:val="000E16FF"/>
    <w:rsid w:val="000E1D20"/>
    <w:rsid w:val="000E2210"/>
    <w:rsid w:val="000E2352"/>
    <w:rsid w:val="000E2E88"/>
    <w:rsid w:val="000E34BF"/>
    <w:rsid w:val="000E3520"/>
    <w:rsid w:val="000E3D08"/>
    <w:rsid w:val="000E3E81"/>
    <w:rsid w:val="000E3F68"/>
    <w:rsid w:val="000E4CCF"/>
    <w:rsid w:val="000E5583"/>
    <w:rsid w:val="000E56E3"/>
    <w:rsid w:val="000E5850"/>
    <w:rsid w:val="000E5BDB"/>
    <w:rsid w:val="000E646B"/>
    <w:rsid w:val="000E666F"/>
    <w:rsid w:val="000E66CA"/>
    <w:rsid w:val="000E67F7"/>
    <w:rsid w:val="000E73B3"/>
    <w:rsid w:val="000E769B"/>
    <w:rsid w:val="000E7B80"/>
    <w:rsid w:val="000E7ED6"/>
    <w:rsid w:val="000F09E2"/>
    <w:rsid w:val="000F0C0B"/>
    <w:rsid w:val="000F2926"/>
    <w:rsid w:val="000F2A91"/>
    <w:rsid w:val="000F2F1F"/>
    <w:rsid w:val="000F31C9"/>
    <w:rsid w:val="000F37FF"/>
    <w:rsid w:val="000F3F7F"/>
    <w:rsid w:val="000F40DD"/>
    <w:rsid w:val="000F41E8"/>
    <w:rsid w:val="000F51B7"/>
    <w:rsid w:val="000F57AD"/>
    <w:rsid w:val="000F59AA"/>
    <w:rsid w:val="000F6681"/>
    <w:rsid w:val="000F6E96"/>
    <w:rsid w:val="000F7BB4"/>
    <w:rsid w:val="000F7C0F"/>
    <w:rsid w:val="00100592"/>
    <w:rsid w:val="001005CA"/>
    <w:rsid w:val="001006F0"/>
    <w:rsid w:val="001007B8"/>
    <w:rsid w:val="0010198E"/>
    <w:rsid w:val="00101ABB"/>
    <w:rsid w:val="00101C0A"/>
    <w:rsid w:val="00101D9D"/>
    <w:rsid w:val="00102429"/>
    <w:rsid w:val="001024A3"/>
    <w:rsid w:val="00102EC6"/>
    <w:rsid w:val="001033C3"/>
    <w:rsid w:val="00103F0B"/>
    <w:rsid w:val="001043BB"/>
    <w:rsid w:val="001049FD"/>
    <w:rsid w:val="00105C06"/>
    <w:rsid w:val="00105FC0"/>
    <w:rsid w:val="00106173"/>
    <w:rsid w:val="00106219"/>
    <w:rsid w:val="00106A11"/>
    <w:rsid w:val="001070C3"/>
    <w:rsid w:val="001072F9"/>
    <w:rsid w:val="0010770F"/>
    <w:rsid w:val="0010785C"/>
    <w:rsid w:val="00110558"/>
    <w:rsid w:val="00112A5C"/>
    <w:rsid w:val="00112E6C"/>
    <w:rsid w:val="00112E8F"/>
    <w:rsid w:val="00112F14"/>
    <w:rsid w:val="001156D8"/>
    <w:rsid w:val="00115917"/>
    <w:rsid w:val="0011599D"/>
    <w:rsid w:val="001160CD"/>
    <w:rsid w:val="0011627D"/>
    <w:rsid w:val="001162D0"/>
    <w:rsid w:val="001176B6"/>
    <w:rsid w:val="00120779"/>
    <w:rsid w:val="00120E48"/>
    <w:rsid w:val="001212AA"/>
    <w:rsid w:val="00121F1E"/>
    <w:rsid w:val="00121FF4"/>
    <w:rsid w:val="001234F4"/>
    <w:rsid w:val="001238EA"/>
    <w:rsid w:val="00123A07"/>
    <w:rsid w:val="00123BBE"/>
    <w:rsid w:val="001247BC"/>
    <w:rsid w:val="00124AC5"/>
    <w:rsid w:val="00124E21"/>
    <w:rsid w:val="00125BB3"/>
    <w:rsid w:val="00125DED"/>
    <w:rsid w:val="00125F32"/>
    <w:rsid w:val="001268BC"/>
    <w:rsid w:val="0013005E"/>
    <w:rsid w:val="00130564"/>
    <w:rsid w:val="00130AA1"/>
    <w:rsid w:val="00130C8D"/>
    <w:rsid w:val="0013182A"/>
    <w:rsid w:val="00131D8E"/>
    <w:rsid w:val="0013277C"/>
    <w:rsid w:val="001334A6"/>
    <w:rsid w:val="001337E3"/>
    <w:rsid w:val="00133942"/>
    <w:rsid w:val="00133C0B"/>
    <w:rsid w:val="00133DEE"/>
    <w:rsid w:val="00134E69"/>
    <w:rsid w:val="001353A7"/>
    <w:rsid w:val="00135B14"/>
    <w:rsid w:val="00135B8A"/>
    <w:rsid w:val="001362E0"/>
    <w:rsid w:val="00136DCC"/>
    <w:rsid w:val="0013772E"/>
    <w:rsid w:val="001377A3"/>
    <w:rsid w:val="00137E20"/>
    <w:rsid w:val="0014050B"/>
    <w:rsid w:val="0014088C"/>
    <w:rsid w:val="00140DDC"/>
    <w:rsid w:val="0014114B"/>
    <w:rsid w:val="00141527"/>
    <w:rsid w:val="00141CC3"/>
    <w:rsid w:val="00141FD3"/>
    <w:rsid w:val="00142405"/>
    <w:rsid w:val="00143E10"/>
    <w:rsid w:val="0014402D"/>
    <w:rsid w:val="00144A2B"/>
    <w:rsid w:val="0014523C"/>
    <w:rsid w:val="001452A5"/>
    <w:rsid w:val="00146036"/>
    <w:rsid w:val="001462AE"/>
    <w:rsid w:val="00146D6A"/>
    <w:rsid w:val="00147057"/>
    <w:rsid w:val="00147593"/>
    <w:rsid w:val="001478F9"/>
    <w:rsid w:val="00150033"/>
    <w:rsid w:val="0015007E"/>
    <w:rsid w:val="001507B7"/>
    <w:rsid w:val="00150836"/>
    <w:rsid w:val="00151A1D"/>
    <w:rsid w:val="00152C5E"/>
    <w:rsid w:val="00152D5B"/>
    <w:rsid w:val="001531ED"/>
    <w:rsid w:val="00154280"/>
    <w:rsid w:val="00154346"/>
    <w:rsid w:val="0015455A"/>
    <w:rsid w:val="00154D13"/>
    <w:rsid w:val="00154E25"/>
    <w:rsid w:val="00156A25"/>
    <w:rsid w:val="00156C2D"/>
    <w:rsid w:val="0015745B"/>
    <w:rsid w:val="00157A54"/>
    <w:rsid w:val="00157CB5"/>
    <w:rsid w:val="00157CCE"/>
    <w:rsid w:val="00160108"/>
    <w:rsid w:val="0016073F"/>
    <w:rsid w:val="00160E99"/>
    <w:rsid w:val="00160EE2"/>
    <w:rsid w:val="00160F2F"/>
    <w:rsid w:val="0016206C"/>
    <w:rsid w:val="001621F7"/>
    <w:rsid w:val="001622B0"/>
    <w:rsid w:val="001625BC"/>
    <w:rsid w:val="001636EF"/>
    <w:rsid w:val="00163AF5"/>
    <w:rsid w:val="00163CB7"/>
    <w:rsid w:val="00163CE4"/>
    <w:rsid w:val="0016494C"/>
    <w:rsid w:val="00164E41"/>
    <w:rsid w:val="0016531E"/>
    <w:rsid w:val="00165734"/>
    <w:rsid w:val="00165983"/>
    <w:rsid w:val="00165A15"/>
    <w:rsid w:val="00165D5C"/>
    <w:rsid w:val="00165E35"/>
    <w:rsid w:val="001665A2"/>
    <w:rsid w:val="001667D7"/>
    <w:rsid w:val="00166E9C"/>
    <w:rsid w:val="00167E0B"/>
    <w:rsid w:val="00170276"/>
    <w:rsid w:val="0017032B"/>
    <w:rsid w:val="00170C44"/>
    <w:rsid w:val="00170F91"/>
    <w:rsid w:val="0017182E"/>
    <w:rsid w:val="0017222C"/>
    <w:rsid w:val="00172290"/>
    <w:rsid w:val="00172DA8"/>
    <w:rsid w:val="0017316F"/>
    <w:rsid w:val="001734BF"/>
    <w:rsid w:val="001739D4"/>
    <w:rsid w:val="00173A42"/>
    <w:rsid w:val="001745E3"/>
    <w:rsid w:val="00174859"/>
    <w:rsid w:val="0017561F"/>
    <w:rsid w:val="00180C21"/>
    <w:rsid w:val="00180FD7"/>
    <w:rsid w:val="00181793"/>
    <w:rsid w:val="001824CD"/>
    <w:rsid w:val="00182D66"/>
    <w:rsid w:val="00183992"/>
    <w:rsid w:val="00183B49"/>
    <w:rsid w:val="001853B0"/>
    <w:rsid w:val="001866D0"/>
    <w:rsid w:val="00186C2F"/>
    <w:rsid w:val="0018743F"/>
    <w:rsid w:val="001907B5"/>
    <w:rsid w:val="00191069"/>
    <w:rsid w:val="001911AA"/>
    <w:rsid w:val="001919CE"/>
    <w:rsid w:val="00192243"/>
    <w:rsid w:val="00192B5A"/>
    <w:rsid w:val="0019372F"/>
    <w:rsid w:val="00193B54"/>
    <w:rsid w:val="00193D72"/>
    <w:rsid w:val="001947B8"/>
    <w:rsid w:val="0019515D"/>
    <w:rsid w:val="00195983"/>
    <w:rsid w:val="00195ECD"/>
    <w:rsid w:val="001978F0"/>
    <w:rsid w:val="001A00D2"/>
    <w:rsid w:val="001A0C11"/>
    <w:rsid w:val="001A0D77"/>
    <w:rsid w:val="001A123C"/>
    <w:rsid w:val="001A166A"/>
    <w:rsid w:val="001A18CB"/>
    <w:rsid w:val="001A1D97"/>
    <w:rsid w:val="001A2116"/>
    <w:rsid w:val="001A2C4E"/>
    <w:rsid w:val="001A2D60"/>
    <w:rsid w:val="001A4626"/>
    <w:rsid w:val="001A4B02"/>
    <w:rsid w:val="001A596E"/>
    <w:rsid w:val="001A6819"/>
    <w:rsid w:val="001A6A6A"/>
    <w:rsid w:val="001A6D23"/>
    <w:rsid w:val="001A7663"/>
    <w:rsid w:val="001A7872"/>
    <w:rsid w:val="001A7DE2"/>
    <w:rsid w:val="001B04F6"/>
    <w:rsid w:val="001B0AF2"/>
    <w:rsid w:val="001B0DDC"/>
    <w:rsid w:val="001B104F"/>
    <w:rsid w:val="001B1609"/>
    <w:rsid w:val="001B221A"/>
    <w:rsid w:val="001B23BE"/>
    <w:rsid w:val="001B28A9"/>
    <w:rsid w:val="001B3469"/>
    <w:rsid w:val="001B380F"/>
    <w:rsid w:val="001B4CD6"/>
    <w:rsid w:val="001B5D90"/>
    <w:rsid w:val="001B6616"/>
    <w:rsid w:val="001B6859"/>
    <w:rsid w:val="001B689C"/>
    <w:rsid w:val="001B7289"/>
    <w:rsid w:val="001B7656"/>
    <w:rsid w:val="001B765B"/>
    <w:rsid w:val="001C03F0"/>
    <w:rsid w:val="001C0D5E"/>
    <w:rsid w:val="001C0EA2"/>
    <w:rsid w:val="001C121E"/>
    <w:rsid w:val="001C2509"/>
    <w:rsid w:val="001C2E4A"/>
    <w:rsid w:val="001C3C0C"/>
    <w:rsid w:val="001C3CD7"/>
    <w:rsid w:val="001C4572"/>
    <w:rsid w:val="001C4D85"/>
    <w:rsid w:val="001C60A1"/>
    <w:rsid w:val="001C63FB"/>
    <w:rsid w:val="001C7112"/>
    <w:rsid w:val="001C71C2"/>
    <w:rsid w:val="001C7835"/>
    <w:rsid w:val="001D0694"/>
    <w:rsid w:val="001D2F35"/>
    <w:rsid w:val="001D3370"/>
    <w:rsid w:val="001D3B9D"/>
    <w:rsid w:val="001D3CB4"/>
    <w:rsid w:val="001D3E28"/>
    <w:rsid w:val="001D427C"/>
    <w:rsid w:val="001D4431"/>
    <w:rsid w:val="001D4BE9"/>
    <w:rsid w:val="001D4EE7"/>
    <w:rsid w:val="001D538E"/>
    <w:rsid w:val="001D60D5"/>
    <w:rsid w:val="001D6375"/>
    <w:rsid w:val="001D6DA3"/>
    <w:rsid w:val="001E0645"/>
    <w:rsid w:val="001E0DB0"/>
    <w:rsid w:val="001E115A"/>
    <w:rsid w:val="001E1488"/>
    <w:rsid w:val="001E158C"/>
    <w:rsid w:val="001E2193"/>
    <w:rsid w:val="001E2435"/>
    <w:rsid w:val="001E2709"/>
    <w:rsid w:val="001E32F0"/>
    <w:rsid w:val="001E32F4"/>
    <w:rsid w:val="001E47F7"/>
    <w:rsid w:val="001E4C95"/>
    <w:rsid w:val="001E4CAF"/>
    <w:rsid w:val="001E580C"/>
    <w:rsid w:val="001E5BBF"/>
    <w:rsid w:val="001E698C"/>
    <w:rsid w:val="001E6E1E"/>
    <w:rsid w:val="001F0236"/>
    <w:rsid w:val="001F02E8"/>
    <w:rsid w:val="001F13C1"/>
    <w:rsid w:val="001F179E"/>
    <w:rsid w:val="001F18BE"/>
    <w:rsid w:val="001F1EC6"/>
    <w:rsid w:val="001F25A9"/>
    <w:rsid w:val="001F3649"/>
    <w:rsid w:val="001F40E8"/>
    <w:rsid w:val="001F437D"/>
    <w:rsid w:val="001F446D"/>
    <w:rsid w:val="001F48BB"/>
    <w:rsid w:val="001F5D93"/>
    <w:rsid w:val="001F5F4C"/>
    <w:rsid w:val="0020093B"/>
    <w:rsid w:val="00200B6F"/>
    <w:rsid w:val="00200BD0"/>
    <w:rsid w:val="00200DC8"/>
    <w:rsid w:val="00201CA8"/>
    <w:rsid w:val="00201CEA"/>
    <w:rsid w:val="00203A92"/>
    <w:rsid w:val="00205370"/>
    <w:rsid w:val="002065D4"/>
    <w:rsid w:val="00206FD1"/>
    <w:rsid w:val="002074B4"/>
    <w:rsid w:val="00207931"/>
    <w:rsid w:val="00207F1E"/>
    <w:rsid w:val="00207FBD"/>
    <w:rsid w:val="002107E0"/>
    <w:rsid w:val="00210A88"/>
    <w:rsid w:val="00210C9B"/>
    <w:rsid w:val="00210CB8"/>
    <w:rsid w:val="00210EBF"/>
    <w:rsid w:val="002112E5"/>
    <w:rsid w:val="00211514"/>
    <w:rsid w:val="00211AC0"/>
    <w:rsid w:val="00211F7D"/>
    <w:rsid w:val="0021252F"/>
    <w:rsid w:val="002127F7"/>
    <w:rsid w:val="002129E1"/>
    <w:rsid w:val="00212D28"/>
    <w:rsid w:val="002131F2"/>
    <w:rsid w:val="00213304"/>
    <w:rsid w:val="00213BFB"/>
    <w:rsid w:val="002141D8"/>
    <w:rsid w:val="00214529"/>
    <w:rsid w:val="00214BD0"/>
    <w:rsid w:val="002151F1"/>
    <w:rsid w:val="00215276"/>
    <w:rsid w:val="00215987"/>
    <w:rsid w:val="00215FE6"/>
    <w:rsid w:val="0021631B"/>
    <w:rsid w:val="002167F2"/>
    <w:rsid w:val="00216803"/>
    <w:rsid w:val="00216D2C"/>
    <w:rsid w:val="00216F98"/>
    <w:rsid w:val="00217174"/>
    <w:rsid w:val="0022009A"/>
    <w:rsid w:val="0022124F"/>
    <w:rsid w:val="00221AB7"/>
    <w:rsid w:val="002224BF"/>
    <w:rsid w:val="002229FB"/>
    <w:rsid w:val="00223873"/>
    <w:rsid w:val="00223D1C"/>
    <w:rsid w:val="00224A6D"/>
    <w:rsid w:val="002252D7"/>
    <w:rsid w:val="0022539A"/>
    <w:rsid w:val="00225F17"/>
    <w:rsid w:val="0022635A"/>
    <w:rsid w:val="00226537"/>
    <w:rsid w:val="00226ABD"/>
    <w:rsid w:val="0022719B"/>
    <w:rsid w:val="002302AB"/>
    <w:rsid w:val="00230CBA"/>
    <w:rsid w:val="002311CE"/>
    <w:rsid w:val="002314DD"/>
    <w:rsid w:val="00231CD2"/>
    <w:rsid w:val="00232BA9"/>
    <w:rsid w:val="002337ED"/>
    <w:rsid w:val="002340FE"/>
    <w:rsid w:val="002346A4"/>
    <w:rsid w:val="00234749"/>
    <w:rsid w:val="002349C6"/>
    <w:rsid w:val="00234B3F"/>
    <w:rsid w:val="002357B3"/>
    <w:rsid w:val="002359C4"/>
    <w:rsid w:val="00236612"/>
    <w:rsid w:val="00236A34"/>
    <w:rsid w:val="00236B91"/>
    <w:rsid w:val="00237232"/>
    <w:rsid w:val="00237833"/>
    <w:rsid w:val="00240579"/>
    <w:rsid w:val="002405EC"/>
    <w:rsid w:val="00241794"/>
    <w:rsid w:val="00241806"/>
    <w:rsid w:val="00241D5A"/>
    <w:rsid w:val="0024203E"/>
    <w:rsid w:val="002433B8"/>
    <w:rsid w:val="002435CD"/>
    <w:rsid w:val="0024399D"/>
    <w:rsid w:val="0024416E"/>
    <w:rsid w:val="002441F9"/>
    <w:rsid w:val="00246435"/>
    <w:rsid w:val="00246BCF"/>
    <w:rsid w:val="00246FC6"/>
    <w:rsid w:val="0024734A"/>
    <w:rsid w:val="00247801"/>
    <w:rsid w:val="0025059C"/>
    <w:rsid w:val="00250771"/>
    <w:rsid w:val="002508C6"/>
    <w:rsid w:val="002509A6"/>
    <w:rsid w:val="00251576"/>
    <w:rsid w:val="002524EE"/>
    <w:rsid w:val="00252786"/>
    <w:rsid w:val="00253041"/>
    <w:rsid w:val="0025315A"/>
    <w:rsid w:val="00253989"/>
    <w:rsid w:val="00253FEE"/>
    <w:rsid w:val="002548B7"/>
    <w:rsid w:val="002550F9"/>
    <w:rsid w:val="00255CD8"/>
    <w:rsid w:val="002564B2"/>
    <w:rsid w:val="0025663A"/>
    <w:rsid w:val="0025664B"/>
    <w:rsid w:val="00256BC8"/>
    <w:rsid w:val="002570CE"/>
    <w:rsid w:val="00257CB5"/>
    <w:rsid w:val="00257ECE"/>
    <w:rsid w:val="0026194D"/>
    <w:rsid w:val="00261A42"/>
    <w:rsid w:val="00261D2A"/>
    <w:rsid w:val="00262009"/>
    <w:rsid w:val="00262B93"/>
    <w:rsid w:val="00263B12"/>
    <w:rsid w:val="00265224"/>
    <w:rsid w:val="002652E0"/>
    <w:rsid w:val="00265556"/>
    <w:rsid w:val="002656BE"/>
    <w:rsid w:val="0026575B"/>
    <w:rsid w:val="00265B19"/>
    <w:rsid w:val="00267944"/>
    <w:rsid w:val="00270834"/>
    <w:rsid w:val="00270FB0"/>
    <w:rsid w:val="00271F83"/>
    <w:rsid w:val="002724C0"/>
    <w:rsid w:val="00273234"/>
    <w:rsid w:val="00273305"/>
    <w:rsid w:val="00273FC9"/>
    <w:rsid w:val="00274A85"/>
    <w:rsid w:val="00274F8C"/>
    <w:rsid w:val="00275D8E"/>
    <w:rsid w:val="0027681B"/>
    <w:rsid w:val="00277290"/>
    <w:rsid w:val="00277B45"/>
    <w:rsid w:val="00277F1F"/>
    <w:rsid w:val="00277F9B"/>
    <w:rsid w:val="00280222"/>
    <w:rsid w:val="00280758"/>
    <w:rsid w:val="00280B3C"/>
    <w:rsid w:val="002814E6"/>
    <w:rsid w:val="00281ECA"/>
    <w:rsid w:val="00282615"/>
    <w:rsid w:val="00283049"/>
    <w:rsid w:val="0028308F"/>
    <w:rsid w:val="002833C9"/>
    <w:rsid w:val="0028347A"/>
    <w:rsid w:val="00283BFB"/>
    <w:rsid w:val="00284137"/>
    <w:rsid w:val="00284DFF"/>
    <w:rsid w:val="00285781"/>
    <w:rsid w:val="00285E4E"/>
    <w:rsid w:val="00286039"/>
    <w:rsid w:val="0028615F"/>
    <w:rsid w:val="002864D5"/>
    <w:rsid w:val="0028659F"/>
    <w:rsid w:val="00287472"/>
    <w:rsid w:val="0028756A"/>
    <w:rsid w:val="0028786B"/>
    <w:rsid w:val="00290C55"/>
    <w:rsid w:val="00291082"/>
    <w:rsid w:val="00291CB2"/>
    <w:rsid w:val="00291E0C"/>
    <w:rsid w:val="00291E25"/>
    <w:rsid w:val="00291E42"/>
    <w:rsid w:val="00292270"/>
    <w:rsid w:val="00292514"/>
    <w:rsid w:val="00292993"/>
    <w:rsid w:val="00293B7D"/>
    <w:rsid w:val="00293DB4"/>
    <w:rsid w:val="00294B50"/>
    <w:rsid w:val="00296D00"/>
    <w:rsid w:val="00296EFB"/>
    <w:rsid w:val="0029744E"/>
    <w:rsid w:val="00297737"/>
    <w:rsid w:val="00297882"/>
    <w:rsid w:val="002A0988"/>
    <w:rsid w:val="002A182B"/>
    <w:rsid w:val="002A19E5"/>
    <w:rsid w:val="002A1D34"/>
    <w:rsid w:val="002A24A7"/>
    <w:rsid w:val="002A397A"/>
    <w:rsid w:val="002A3B46"/>
    <w:rsid w:val="002A4475"/>
    <w:rsid w:val="002A4C50"/>
    <w:rsid w:val="002A55E6"/>
    <w:rsid w:val="002A6B31"/>
    <w:rsid w:val="002A6B54"/>
    <w:rsid w:val="002A6E11"/>
    <w:rsid w:val="002A7396"/>
    <w:rsid w:val="002A76D6"/>
    <w:rsid w:val="002A7F9B"/>
    <w:rsid w:val="002B016C"/>
    <w:rsid w:val="002B10B7"/>
    <w:rsid w:val="002B1740"/>
    <w:rsid w:val="002B28C9"/>
    <w:rsid w:val="002B2C9E"/>
    <w:rsid w:val="002B2FE7"/>
    <w:rsid w:val="002B2FF6"/>
    <w:rsid w:val="002B3585"/>
    <w:rsid w:val="002B3D7F"/>
    <w:rsid w:val="002B6887"/>
    <w:rsid w:val="002B6914"/>
    <w:rsid w:val="002B6F39"/>
    <w:rsid w:val="002B72D2"/>
    <w:rsid w:val="002B7982"/>
    <w:rsid w:val="002B7A1E"/>
    <w:rsid w:val="002C00CC"/>
    <w:rsid w:val="002C06A7"/>
    <w:rsid w:val="002C0A39"/>
    <w:rsid w:val="002C0D43"/>
    <w:rsid w:val="002C13F5"/>
    <w:rsid w:val="002C1B3C"/>
    <w:rsid w:val="002C1DB3"/>
    <w:rsid w:val="002C2B40"/>
    <w:rsid w:val="002C409F"/>
    <w:rsid w:val="002C4F47"/>
    <w:rsid w:val="002C52BC"/>
    <w:rsid w:val="002C5ABA"/>
    <w:rsid w:val="002C69CB"/>
    <w:rsid w:val="002C77D1"/>
    <w:rsid w:val="002D03A0"/>
    <w:rsid w:val="002D1708"/>
    <w:rsid w:val="002D1BF6"/>
    <w:rsid w:val="002D2D53"/>
    <w:rsid w:val="002D337F"/>
    <w:rsid w:val="002D423E"/>
    <w:rsid w:val="002D47A3"/>
    <w:rsid w:val="002D576D"/>
    <w:rsid w:val="002D6D21"/>
    <w:rsid w:val="002E002B"/>
    <w:rsid w:val="002E0A34"/>
    <w:rsid w:val="002E11D3"/>
    <w:rsid w:val="002E1B67"/>
    <w:rsid w:val="002E1F38"/>
    <w:rsid w:val="002E2C9D"/>
    <w:rsid w:val="002E3097"/>
    <w:rsid w:val="002E31AA"/>
    <w:rsid w:val="002E3393"/>
    <w:rsid w:val="002E342C"/>
    <w:rsid w:val="002E3D87"/>
    <w:rsid w:val="002E3E59"/>
    <w:rsid w:val="002E4FFE"/>
    <w:rsid w:val="002E554E"/>
    <w:rsid w:val="002E55B4"/>
    <w:rsid w:val="002E5998"/>
    <w:rsid w:val="002E6168"/>
    <w:rsid w:val="002E64C4"/>
    <w:rsid w:val="002E654C"/>
    <w:rsid w:val="002E6572"/>
    <w:rsid w:val="002F0223"/>
    <w:rsid w:val="002F04B6"/>
    <w:rsid w:val="002F117B"/>
    <w:rsid w:val="002F1AF9"/>
    <w:rsid w:val="002F29EE"/>
    <w:rsid w:val="002F2D7C"/>
    <w:rsid w:val="002F354D"/>
    <w:rsid w:val="002F3636"/>
    <w:rsid w:val="002F4A90"/>
    <w:rsid w:val="002F4C5A"/>
    <w:rsid w:val="002F4E64"/>
    <w:rsid w:val="002F5536"/>
    <w:rsid w:val="002F6525"/>
    <w:rsid w:val="002F660E"/>
    <w:rsid w:val="002F7BD4"/>
    <w:rsid w:val="002F7E4C"/>
    <w:rsid w:val="0030045F"/>
    <w:rsid w:val="0030098E"/>
    <w:rsid w:val="003018B0"/>
    <w:rsid w:val="00301C61"/>
    <w:rsid w:val="00301FF3"/>
    <w:rsid w:val="003025AB"/>
    <w:rsid w:val="0030316E"/>
    <w:rsid w:val="003037C1"/>
    <w:rsid w:val="0030455A"/>
    <w:rsid w:val="003049E9"/>
    <w:rsid w:val="00305171"/>
    <w:rsid w:val="00305BEB"/>
    <w:rsid w:val="00305DFA"/>
    <w:rsid w:val="00306041"/>
    <w:rsid w:val="00307198"/>
    <w:rsid w:val="00307599"/>
    <w:rsid w:val="00307BED"/>
    <w:rsid w:val="0031005A"/>
    <w:rsid w:val="00310B09"/>
    <w:rsid w:val="0031207B"/>
    <w:rsid w:val="003121E9"/>
    <w:rsid w:val="00312EA6"/>
    <w:rsid w:val="00312F33"/>
    <w:rsid w:val="00313015"/>
    <w:rsid w:val="00313324"/>
    <w:rsid w:val="00313458"/>
    <w:rsid w:val="00313DF8"/>
    <w:rsid w:val="00315325"/>
    <w:rsid w:val="0031593A"/>
    <w:rsid w:val="00315D51"/>
    <w:rsid w:val="003160A3"/>
    <w:rsid w:val="00316181"/>
    <w:rsid w:val="0031628A"/>
    <w:rsid w:val="00316916"/>
    <w:rsid w:val="00316C9B"/>
    <w:rsid w:val="00317515"/>
    <w:rsid w:val="00317A2F"/>
    <w:rsid w:val="00317B8E"/>
    <w:rsid w:val="00317EA8"/>
    <w:rsid w:val="0032004B"/>
    <w:rsid w:val="00320164"/>
    <w:rsid w:val="003209E1"/>
    <w:rsid w:val="00320B83"/>
    <w:rsid w:val="003216F1"/>
    <w:rsid w:val="00321A55"/>
    <w:rsid w:val="00321C82"/>
    <w:rsid w:val="00323113"/>
    <w:rsid w:val="00324FE6"/>
    <w:rsid w:val="003250F5"/>
    <w:rsid w:val="00325B4F"/>
    <w:rsid w:val="0032621D"/>
    <w:rsid w:val="00326C98"/>
    <w:rsid w:val="00326F8E"/>
    <w:rsid w:val="003272F8"/>
    <w:rsid w:val="00327AAA"/>
    <w:rsid w:val="0032A371"/>
    <w:rsid w:val="0033073D"/>
    <w:rsid w:val="0033236B"/>
    <w:rsid w:val="00332D22"/>
    <w:rsid w:val="00333776"/>
    <w:rsid w:val="00333A3B"/>
    <w:rsid w:val="00333A56"/>
    <w:rsid w:val="00334703"/>
    <w:rsid w:val="003349D1"/>
    <w:rsid w:val="0033546A"/>
    <w:rsid w:val="00335836"/>
    <w:rsid w:val="00335EB1"/>
    <w:rsid w:val="003365B1"/>
    <w:rsid w:val="0033666C"/>
    <w:rsid w:val="00336B90"/>
    <w:rsid w:val="0033700A"/>
    <w:rsid w:val="00337064"/>
    <w:rsid w:val="0033759D"/>
    <w:rsid w:val="00337AA4"/>
    <w:rsid w:val="0034185E"/>
    <w:rsid w:val="00341F00"/>
    <w:rsid w:val="003428A3"/>
    <w:rsid w:val="00342B08"/>
    <w:rsid w:val="00342E57"/>
    <w:rsid w:val="00342F60"/>
    <w:rsid w:val="003435D0"/>
    <w:rsid w:val="00343657"/>
    <w:rsid w:val="00343840"/>
    <w:rsid w:val="00343C78"/>
    <w:rsid w:val="00343E87"/>
    <w:rsid w:val="003442EC"/>
    <w:rsid w:val="00345542"/>
    <w:rsid w:val="00345BCC"/>
    <w:rsid w:val="00346004"/>
    <w:rsid w:val="0034680A"/>
    <w:rsid w:val="00347251"/>
    <w:rsid w:val="003474D7"/>
    <w:rsid w:val="003513E6"/>
    <w:rsid w:val="0035141E"/>
    <w:rsid w:val="0035163A"/>
    <w:rsid w:val="00351816"/>
    <w:rsid w:val="00351857"/>
    <w:rsid w:val="0035191A"/>
    <w:rsid w:val="00351BAB"/>
    <w:rsid w:val="00352857"/>
    <w:rsid w:val="00352A93"/>
    <w:rsid w:val="00353285"/>
    <w:rsid w:val="0035389B"/>
    <w:rsid w:val="0035474E"/>
    <w:rsid w:val="00354FA2"/>
    <w:rsid w:val="003552AE"/>
    <w:rsid w:val="00355CED"/>
    <w:rsid w:val="00356774"/>
    <w:rsid w:val="0035683E"/>
    <w:rsid w:val="00357651"/>
    <w:rsid w:val="00357EDC"/>
    <w:rsid w:val="00360127"/>
    <w:rsid w:val="0036015A"/>
    <w:rsid w:val="00360646"/>
    <w:rsid w:val="0036068A"/>
    <w:rsid w:val="00361522"/>
    <w:rsid w:val="0036158F"/>
    <w:rsid w:val="00361940"/>
    <w:rsid w:val="00362347"/>
    <w:rsid w:val="00362595"/>
    <w:rsid w:val="0036261F"/>
    <w:rsid w:val="00362E46"/>
    <w:rsid w:val="003630AB"/>
    <w:rsid w:val="003635FD"/>
    <w:rsid w:val="00363764"/>
    <w:rsid w:val="00363A81"/>
    <w:rsid w:val="00363D4E"/>
    <w:rsid w:val="00363FF8"/>
    <w:rsid w:val="003649BE"/>
    <w:rsid w:val="00364A57"/>
    <w:rsid w:val="00365562"/>
    <w:rsid w:val="00365753"/>
    <w:rsid w:val="0036581B"/>
    <w:rsid w:val="00365896"/>
    <w:rsid w:val="00366244"/>
    <w:rsid w:val="00367116"/>
    <w:rsid w:val="003708A6"/>
    <w:rsid w:val="00370CB9"/>
    <w:rsid w:val="00371B05"/>
    <w:rsid w:val="00371F7B"/>
    <w:rsid w:val="00372009"/>
    <w:rsid w:val="0037323C"/>
    <w:rsid w:val="00373458"/>
    <w:rsid w:val="003738D0"/>
    <w:rsid w:val="00373E49"/>
    <w:rsid w:val="003742C8"/>
    <w:rsid w:val="00374989"/>
    <w:rsid w:val="003753B3"/>
    <w:rsid w:val="0037547E"/>
    <w:rsid w:val="003755AF"/>
    <w:rsid w:val="00375730"/>
    <w:rsid w:val="00375960"/>
    <w:rsid w:val="00376A0C"/>
    <w:rsid w:val="00377201"/>
    <w:rsid w:val="0037721D"/>
    <w:rsid w:val="00377FA1"/>
    <w:rsid w:val="00380031"/>
    <w:rsid w:val="00380C2B"/>
    <w:rsid w:val="0038102A"/>
    <w:rsid w:val="00381247"/>
    <w:rsid w:val="003812EE"/>
    <w:rsid w:val="00381786"/>
    <w:rsid w:val="003819FB"/>
    <w:rsid w:val="00381A34"/>
    <w:rsid w:val="003825D3"/>
    <w:rsid w:val="003828C8"/>
    <w:rsid w:val="00382E33"/>
    <w:rsid w:val="00383055"/>
    <w:rsid w:val="003836FE"/>
    <w:rsid w:val="00383FAA"/>
    <w:rsid w:val="003846EC"/>
    <w:rsid w:val="00384EC6"/>
    <w:rsid w:val="00385255"/>
    <w:rsid w:val="003864D0"/>
    <w:rsid w:val="00386DB8"/>
    <w:rsid w:val="00386DE9"/>
    <w:rsid w:val="00386EAE"/>
    <w:rsid w:val="0039078E"/>
    <w:rsid w:val="00390C2D"/>
    <w:rsid w:val="00390FEC"/>
    <w:rsid w:val="003914A4"/>
    <w:rsid w:val="00391E72"/>
    <w:rsid w:val="0039240D"/>
    <w:rsid w:val="003926D2"/>
    <w:rsid w:val="00392E52"/>
    <w:rsid w:val="00393267"/>
    <w:rsid w:val="00393275"/>
    <w:rsid w:val="003935D3"/>
    <w:rsid w:val="00393C3C"/>
    <w:rsid w:val="00393D03"/>
    <w:rsid w:val="00394550"/>
    <w:rsid w:val="00394679"/>
    <w:rsid w:val="003951E7"/>
    <w:rsid w:val="003958F9"/>
    <w:rsid w:val="00395BF4"/>
    <w:rsid w:val="00395D86"/>
    <w:rsid w:val="00397800"/>
    <w:rsid w:val="00397AD7"/>
    <w:rsid w:val="003A016D"/>
    <w:rsid w:val="003A0BB8"/>
    <w:rsid w:val="003A0CD9"/>
    <w:rsid w:val="003A1284"/>
    <w:rsid w:val="003A134E"/>
    <w:rsid w:val="003A13EE"/>
    <w:rsid w:val="003A14CE"/>
    <w:rsid w:val="003A17E2"/>
    <w:rsid w:val="003A27DE"/>
    <w:rsid w:val="003A2E43"/>
    <w:rsid w:val="003A32EA"/>
    <w:rsid w:val="003A353D"/>
    <w:rsid w:val="003A56F8"/>
    <w:rsid w:val="003A57F0"/>
    <w:rsid w:val="003A77AD"/>
    <w:rsid w:val="003B0938"/>
    <w:rsid w:val="003B186A"/>
    <w:rsid w:val="003B2317"/>
    <w:rsid w:val="003B23FB"/>
    <w:rsid w:val="003B3067"/>
    <w:rsid w:val="003B3128"/>
    <w:rsid w:val="003B3971"/>
    <w:rsid w:val="003B4340"/>
    <w:rsid w:val="003B43F7"/>
    <w:rsid w:val="003B484B"/>
    <w:rsid w:val="003B4E02"/>
    <w:rsid w:val="003B5314"/>
    <w:rsid w:val="003B5BF0"/>
    <w:rsid w:val="003B6212"/>
    <w:rsid w:val="003B622B"/>
    <w:rsid w:val="003B6BA0"/>
    <w:rsid w:val="003B70B7"/>
    <w:rsid w:val="003B7C57"/>
    <w:rsid w:val="003C00CE"/>
    <w:rsid w:val="003C0121"/>
    <w:rsid w:val="003C0749"/>
    <w:rsid w:val="003C0865"/>
    <w:rsid w:val="003C10DF"/>
    <w:rsid w:val="003C1132"/>
    <w:rsid w:val="003C121D"/>
    <w:rsid w:val="003C163F"/>
    <w:rsid w:val="003C1BAE"/>
    <w:rsid w:val="003C214C"/>
    <w:rsid w:val="003C2BDE"/>
    <w:rsid w:val="003C2E12"/>
    <w:rsid w:val="003C2F3C"/>
    <w:rsid w:val="003C2FD8"/>
    <w:rsid w:val="003C351E"/>
    <w:rsid w:val="003C3AE0"/>
    <w:rsid w:val="003C431A"/>
    <w:rsid w:val="003C54B1"/>
    <w:rsid w:val="003C5EFA"/>
    <w:rsid w:val="003C6931"/>
    <w:rsid w:val="003C7E7D"/>
    <w:rsid w:val="003D044F"/>
    <w:rsid w:val="003D0716"/>
    <w:rsid w:val="003D08D4"/>
    <w:rsid w:val="003D1DDD"/>
    <w:rsid w:val="003D1ECE"/>
    <w:rsid w:val="003D23A3"/>
    <w:rsid w:val="003D2620"/>
    <w:rsid w:val="003D26E4"/>
    <w:rsid w:val="003D315E"/>
    <w:rsid w:val="003D33D7"/>
    <w:rsid w:val="003D3E2E"/>
    <w:rsid w:val="003D44A0"/>
    <w:rsid w:val="003D524F"/>
    <w:rsid w:val="003D5856"/>
    <w:rsid w:val="003D67BB"/>
    <w:rsid w:val="003D7568"/>
    <w:rsid w:val="003D7AFB"/>
    <w:rsid w:val="003E028B"/>
    <w:rsid w:val="003E0960"/>
    <w:rsid w:val="003E397F"/>
    <w:rsid w:val="003E39C6"/>
    <w:rsid w:val="003E3B9D"/>
    <w:rsid w:val="003E40B7"/>
    <w:rsid w:val="003E4205"/>
    <w:rsid w:val="003E4328"/>
    <w:rsid w:val="003E5069"/>
    <w:rsid w:val="003E5751"/>
    <w:rsid w:val="003E57DD"/>
    <w:rsid w:val="003E5B51"/>
    <w:rsid w:val="003E6486"/>
    <w:rsid w:val="003E70A3"/>
    <w:rsid w:val="003E7669"/>
    <w:rsid w:val="003F19F1"/>
    <w:rsid w:val="003F1BCE"/>
    <w:rsid w:val="003F2FB3"/>
    <w:rsid w:val="003F3337"/>
    <w:rsid w:val="003F36EA"/>
    <w:rsid w:val="003F4BCA"/>
    <w:rsid w:val="003F5073"/>
    <w:rsid w:val="003F620D"/>
    <w:rsid w:val="003F62CA"/>
    <w:rsid w:val="003F69B2"/>
    <w:rsid w:val="00400B94"/>
    <w:rsid w:val="00400E1B"/>
    <w:rsid w:val="0040112B"/>
    <w:rsid w:val="00401BEC"/>
    <w:rsid w:val="004025AB"/>
    <w:rsid w:val="004028B0"/>
    <w:rsid w:val="00402935"/>
    <w:rsid w:val="00403489"/>
    <w:rsid w:val="004038EB"/>
    <w:rsid w:val="00403DB2"/>
    <w:rsid w:val="00404C2E"/>
    <w:rsid w:val="00404CD1"/>
    <w:rsid w:val="00404E4F"/>
    <w:rsid w:val="0040580C"/>
    <w:rsid w:val="00405964"/>
    <w:rsid w:val="00405A17"/>
    <w:rsid w:val="00405D95"/>
    <w:rsid w:val="004062B5"/>
    <w:rsid w:val="00406D2C"/>
    <w:rsid w:val="004070AD"/>
    <w:rsid w:val="004102A6"/>
    <w:rsid w:val="004116C3"/>
    <w:rsid w:val="00411949"/>
    <w:rsid w:val="00414157"/>
    <w:rsid w:val="00414245"/>
    <w:rsid w:val="00414368"/>
    <w:rsid w:val="0041439A"/>
    <w:rsid w:val="004148D6"/>
    <w:rsid w:val="00414A1D"/>
    <w:rsid w:val="00414B12"/>
    <w:rsid w:val="00414BA8"/>
    <w:rsid w:val="00414D5A"/>
    <w:rsid w:val="004157A5"/>
    <w:rsid w:val="00415963"/>
    <w:rsid w:val="00415B8A"/>
    <w:rsid w:val="00415F99"/>
    <w:rsid w:val="004162B0"/>
    <w:rsid w:val="00416BCA"/>
    <w:rsid w:val="0041706E"/>
    <w:rsid w:val="004171EA"/>
    <w:rsid w:val="004173FC"/>
    <w:rsid w:val="004174EA"/>
    <w:rsid w:val="004175E4"/>
    <w:rsid w:val="00417829"/>
    <w:rsid w:val="004178FC"/>
    <w:rsid w:val="00417C99"/>
    <w:rsid w:val="004204E0"/>
    <w:rsid w:val="00420C82"/>
    <w:rsid w:val="00420F3F"/>
    <w:rsid w:val="00421421"/>
    <w:rsid w:val="00421A23"/>
    <w:rsid w:val="00422581"/>
    <w:rsid w:val="004228D0"/>
    <w:rsid w:val="00422A38"/>
    <w:rsid w:val="00423350"/>
    <w:rsid w:val="0042339A"/>
    <w:rsid w:val="00424661"/>
    <w:rsid w:val="0042508F"/>
    <w:rsid w:val="004252BB"/>
    <w:rsid w:val="00425374"/>
    <w:rsid w:val="004256F1"/>
    <w:rsid w:val="004269D8"/>
    <w:rsid w:val="00426B6C"/>
    <w:rsid w:val="00430219"/>
    <w:rsid w:val="00431BBB"/>
    <w:rsid w:val="00432524"/>
    <w:rsid w:val="0043344E"/>
    <w:rsid w:val="00433A76"/>
    <w:rsid w:val="00433FCE"/>
    <w:rsid w:val="00434308"/>
    <w:rsid w:val="004347AC"/>
    <w:rsid w:val="004350A5"/>
    <w:rsid w:val="004357C8"/>
    <w:rsid w:val="00436D28"/>
    <w:rsid w:val="00436DCE"/>
    <w:rsid w:val="00437B97"/>
    <w:rsid w:val="0044132D"/>
    <w:rsid w:val="00441557"/>
    <w:rsid w:val="004416B7"/>
    <w:rsid w:val="00441B76"/>
    <w:rsid w:val="00442268"/>
    <w:rsid w:val="00442A80"/>
    <w:rsid w:val="004430FE"/>
    <w:rsid w:val="0044455B"/>
    <w:rsid w:val="00444758"/>
    <w:rsid w:val="00444AD4"/>
    <w:rsid w:val="0044529B"/>
    <w:rsid w:val="004458FC"/>
    <w:rsid w:val="0044593A"/>
    <w:rsid w:val="0044654E"/>
    <w:rsid w:val="0044675E"/>
    <w:rsid w:val="004475D5"/>
    <w:rsid w:val="004475D7"/>
    <w:rsid w:val="00450A47"/>
    <w:rsid w:val="00451255"/>
    <w:rsid w:val="0045128E"/>
    <w:rsid w:val="00451888"/>
    <w:rsid w:val="0045192F"/>
    <w:rsid w:val="00451EF3"/>
    <w:rsid w:val="0045304D"/>
    <w:rsid w:val="00453278"/>
    <w:rsid w:val="004532F5"/>
    <w:rsid w:val="0045398B"/>
    <w:rsid w:val="00453DEB"/>
    <w:rsid w:val="004547B9"/>
    <w:rsid w:val="00454837"/>
    <w:rsid w:val="004549A8"/>
    <w:rsid w:val="00454EAB"/>
    <w:rsid w:val="00455070"/>
    <w:rsid w:val="004553E1"/>
    <w:rsid w:val="0045642E"/>
    <w:rsid w:val="0045679B"/>
    <w:rsid w:val="00456879"/>
    <w:rsid w:val="00457863"/>
    <w:rsid w:val="00457D1A"/>
    <w:rsid w:val="00457E36"/>
    <w:rsid w:val="0046054D"/>
    <w:rsid w:val="004606EB"/>
    <w:rsid w:val="00460C03"/>
    <w:rsid w:val="00461088"/>
    <w:rsid w:val="00461FFF"/>
    <w:rsid w:val="004625C0"/>
    <w:rsid w:val="004629E7"/>
    <w:rsid w:val="00462AC9"/>
    <w:rsid w:val="004630D4"/>
    <w:rsid w:val="004635FD"/>
    <w:rsid w:val="004640B6"/>
    <w:rsid w:val="00465E36"/>
    <w:rsid w:val="00466399"/>
    <w:rsid w:val="00467488"/>
    <w:rsid w:val="00467B1B"/>
    <w:rsid w:val="00470151"/>
    <w:rsid w:val="00470261"/>
    <w:rsid w:val="00470B9C"/>
    <w:rsid w:val="0047200A"/>
    <w:rsid w:val="00472E26"/>
    <w:rsid w:val="00472FDB"/>
    <w:rsid w:val="00473A3F"/>
    <w:rsid w:val="00473F3D"/>
    <w:rsid w:val="00474F31"/>
    <w:rsid w:val="004753EC"/>
    <w:rsid w:val="0047548E"/>
    <w:rsid w:val="0047581E"/>
    <w:rsid w:val="004760A7"/>
    <w:rsid w:val="004773F6"/>
    <w:rsid w:val="00477726"/>
    <w:rsid w:val="00477AB7"/>
    <w:rsid w:val="00477C7F"/>
    <w:rsid w:val="00480008"/>
    <w:rsid w:val="00480394"/>
    <w:rsid w:val="004807FE"/>
    <w:rsid w:val="004809E8"/>
    <w:rsid w:val="004810B5"/>
    <w:rsid w:val="00481B3F"/>
    <w:rsid w:val="00481CC3"/>
    <w:rsid w:val="00481FE3"/>
    <w:rsid w:val="00482B3B"/>
    <w:rsid w:val="00482B88"/>
    <w:rsid w:val="00482C57"/>
    <w:rsid w:val="0048310B"/>
    <w:rsid w:val="004835DB"/>
    <w:rsid w:val="004836AF"/>
    <w:rsid w:val="004841C8"/>
    <w:rsid w:val="00485B46"/>
    <w:rsid w:val="0048623D"/>
    <w:rsid w:val="00486257"/>
    <w:rsid w:val="00486602"/>
    <w:rsid w:val="004867AD"/>
    <w:rsid w:val="00486E86"/>
    <w:rsid w:val="00487226"/>
    <w:rsid w:val="004876F6"/>
    <w:rsid w:val="00490D0D"/>
    <w:rsid w:val="00491EA7"/>
    <w:rsid w:val="004920C9"/>
    <w:rsid w:val="0049249C"/>
    <w:rsid w:val="00493153"/>
    <w:rsid w:val="00494124"/>
    <w:rsid w:val="00494886"/>
    <w:rsid w:val="004948C0"/>
    <w:rsid w:val="00494A66"/>
    <w:rsid w:val="00494AA6"/>
    <w:rsid w:val="00494C64"/>
    <w:rsid w:val="00496163"/>
    <w:rsid w:val="00496A21"/>
    <w:rsid w:val="004974DC"/>
    <w:rsid w:val="00497D27"/>
    <w:rsid w:val="004A083A"/>
    <w:rsid w:val="004A0CD8"/>
    <w:rsid w:val="004A157F"/>
    <w:rsid w:val="004A1873"/>
    <w:rsid w:val="004A27A3"/>
    <w:rsid w:val="004A2D38"/>
    <w:rsid w:val="004A2FA3"/>
    <w:rsid w:val="004A34CB"/>
    <w:rsid w:val="004A351C"/>
    <w:rsid w:val="004A36C4"/>
    <w:rsid w:val="004A3820"/>
    <w:rsid w:val="004A4971"/>
    <w:rsid w:val="004A5563"/>
    <w:rsid w:val="004A56A6"/>
    <w:rsid w:val="004A5BA4"/>
    <w:rsid w:val="004A60DF"/>
    <w:rsid w:val="004A621E"/>
    <w:rsid w:val="004A65B9"/>
    <w:rsid w:val="004B0F22"/>
    <w:rsid w:val="004B0FF1"/>
    <w:rsid w:val="004B104D"/>
    <w:rsid w:val="004B23B2"/>
    <w:rsid w:val="004B35C7"/>
    <w:rsid w:val="004B3FBD"/>
    <w:rsid w:val="004B3FE7"/>
    <w:rsid w:val="004B436E"/>
    <w:rsid w:val="004B4384"/>
    <w:rsid w:val="004B52AB"/>
    <w:rsid w:val="004B53C0"/>
    <w:rsid w:val="004B5417"/>
    <w:rsid w:val="004B609E"/>
    <w:rsid w:val="004B6513"/>
    <w:rsid w:val="004B65FB"/>
    <w:rsid w:val="004B675F"/>
    <w:rsid w:val="004B67CE"/>
    <w:rsid w:val="004B7329"/>
    <w:rsid w:val="004B73A3"/>
    <w:rsid w:val="004B7489"/>
    <w:rsid w:val="004B75C1"/>
    <w:rsid w:val="004B76BF"/>
    <w:rsid w:val="004B775B"/>
    <w:rsid w:val="004C027A"/>
    <w:rsid w:val="004C2E68"/>
    <w:rsid w:val="004C446E"/>
    <w:rsid w:val="004C4983"/>
    <w:rsid w:val="004C60B7"/>
    <w:rsid w:val="004C67F2"/>
    <w:rsid w:val="004C6E88"/>
    <w:rsid w:val="004C7648"/>
    <w:rsid w:val="004C78F0"/>
    <w:rsid w:val="004C79C2"/>
    <w:rsid w:val="004C7DFC"/>
    <w:rsid w:val="004D0261"/>
    <w:rsid w:val="004D0774"/>
    <w:rsid w:val="004D0D74"/>
    <w:rsid w:val="004D15A0"/>
    <w:rsid w:val="004D2AA6"/>
    <w:rsid w:val="004D3301"/>
    <w:rsid w:val="004D340D"/>
    <w:rsid w:val="004D3954"/>
    <w:rsid w:val="004D3983"/>
    <w:rsid w:val="004D42B7"/>
    <w:rsid w:val="004D5990"/>
    <w:rsid w:val="004D59AE"/>
    <w:rsid w:val="004D5CFE"/>
    <w:rsid w:val="004D60D1"/>
    <w:rsid w:val="004D76C2"/>
    <w:rsid w:val="004E0833"/>
    <w:rsid w:val="004E0894"/>
    <w:rsid w:val="004E11F6"/>
    <w:rsid w:val="004E136E"/>
    <w:rsid w:val="004E1CB4"/>
    <w:rsid w:val="004E2794"/>
    <w:rsid w:val="004E27BD"/>
    <w:rsid w:val="004E28C6"/>
    <w:rsid w:val="004E408C"/>
    <w:rsid w:val="004E4BD6"/>
    <w:rsid w:val="004E4D40"/>
    <w:rsid w:val="004E52A2"/>
    <w:rsid w:val="004E5A38"/>
    <w:rsid w:val="004E5EE1"/>
    <w:rsid w:val="004E6912"/>
    <w:rsid w:val="004F06B3"/>
    <w:rsid w:val="004F0AAC"/>
    <w:rsid w:val="004F0D2D"/>
    <w:rsid w:val="004F0F32"/>
    <w:rsid w:val="004F1098"/>
    <w:rsid w:val="004F138F"/>
    <w:rsid w:val="004F15CE"/>
    <w:rsid w:val="004F1B05"/>
    <w:rsid w:val="004F1DC6"/>
    <w:rsid w:val="004F362E"/>
    <w:rsid w:val="004F372E"/>
    <w:rsid w:val="004F4843"/>
    <w:rsid w:val="004F4F4D"/>
    <w:rsid w:val="004F4F69"/>
    <w:rsid w:val="004F58F0"/>
    <w:rsid w:val="004F6EA9"/>
    <w:rsid w:val="004F7626"/>
    <w:rsid w:val="004F769F"/>
    <w:rsid w:val="004F7CDD"/>
    <w:rsid w:val="005003EE"/>
    <w:rsid w:val="00500681"/>
    <w:rsid w:val="0050072A"/>
    <w:rsid w:val="005013B2"/>
    <w:rsid w:val="0050203C"/>
    <w:rsid w:val="00502ED4"/>
    <w:rsid w:val="005032B3"/>
    <w:rsid w:val="00503B4A"/>
    <w:rsid w:val="005046FC"/>
    <w:rsid w:val="0050474B"/>
    <w:rsid w:val="00505A16"/>
    <w:rsid w:val="00505E94"/>
    <w:rsid w:val="0050670B"/>
    <w:rsid w:val="00506FB6"/>
    <w:rsid w:val="0051011C"/>
    <w:rsid w:val="0051037B"/>
    <w:rsid w:val="00510CC9"/>
    <w:rsid w:val="00510D17"/>
    <w:rsid w:val="00511453"/>
    <w:rsid w:val="00511A2B"/>
    <w:rsid w:val="00511FCF"/>
    <w:rsid w:val="005132CD"/>
    <w:rsid w:val="00513581"/>
    <w:rsid w:val="0051419B"/>
    <w:rsid w:val="005141E8"/>
    <w:rsid w:val="005146E2"/>
    <w:rsid w:val="0051497D"/>
    <w:rsid w:val="005149DD"/>
    <w:rsid w:val="005149FE"/>
    <w:rsid w:val="00515DD2"/>
    <w:rsid w:val="0051722C"/>
    <w:rsid w:val="0052020A"/>
    <w:rsid w:val="0052061C"/>
    <w:rsid w:val="0052076D"/>
    <w:rsid w:val="00521105"/>
    <w:rsid w:val="005220FF"/>
    <w:rsid w:val="00522B33"/>
    <w:rsid w:val="00522FE6"/>
    <w:rsid w:val="005236C2"/>
    <w:rsid w:val="00523A53"/>
    <w:rsid w:val="00523CD7"/>
    <w:rsid w:val="005241EF"/>
    <w:rsid w:val="00524407"/>
    <w:rsid w:val="0052451B"/>
    <w:rsid w:val="00524FEE"/>
    <w:rsid w:val="0052600F"/>
    <w:rsid w:val="00526080"/>
    <w:rsid w:val="0052622B"/>
    <w:rsid w:val="00526DD0"/>
    <w:rsid w:val="00526E54"/>
    <w:rsid w:val="00527C9F"/>
    <w:rsid w:val="00530097"/>
    <w:rsid w:val="0053396D"/>
    <w:rsid w:val="005344D6"/>
    <w:rsid w:val="00534B00"/>
    <w:rsid w:val="00534F08"/>
    <w:rsid w:val="0053510D"/>
    <w:rsid w:val="0053584C"/>
    <w:rsid w:val="0053587B"/>
    <w:rsid w:val="00536E10"/>
    <w:rsid w:val="005374FF"/>
    <w:rsid w:val="00537559"/>
    <w:rsid w:val="005377C9"/>
    <w:rsid w:val="00540ACD"/>
    <w:rsid w:val="00540E20"/>
    <w:rsid w:val="00540F41"/>
    <w:rsid w:val="00540F6B"/>
    <w:rsid w:val="00541035"/>
    <w:rsid w:val="005412F7"/>
    <w:rsid w:val="005414A1"/>
    <w:rsid w:val="005419D8"/>
    <w:rsid w:val="00543279"/>
    <w:rsid w:val="0054413C"/>
    <w:rsid w:val="005449D5"/>
    <w:rsid w:val="005450E5"/>
    <w:rsid w:val="00546B13"/>
    <w:rsid w:val="0054701F"/>
    <w:rsid w:val="00547B31"/>
    <w:rsid w:val="00547B81"/>
    <w:rsid w:val="00550293"/>
    <w:rsid w:val="00550561"/>
    <w:rsid w:val="00550C99"/>
    <w:rsid w:val="00550DEE"/>
    <w:rsid w:val="0055121F"/>
    <w:rsid w:val="0055145B"/>
    <w:rsid w:val="005516EE"/>
    <w:rsid w:val="0055177A"/>
    <w:rsid w:val="005521AC"/>
    <w:rsid w:val="00553179"/>
    <w:rsid w:val="00553413"/>
    <w:rsid w:val="00553B4E"/>
    <w:rsid w:val="0055580D"/>
    <w:rsid w:val="005558CE"/>
    <w:rsid w:val="00556054"/>
    <w:rsid w:val="00556A66"/>
    <w:rsid w:val="00560954"/>
    <w:rsid w:val="00560960"/>
    <w:rsid w:val="00560C3C"/>
    <w:rsid w:val="00560F53"/>
    <w:rsid w:val="00561EFF"/>
    <w:rsid w:val="00562648"/>
    <w:rsid w:val="00562716"/>
    <w:rsid w:val="00562E2D"/>
    <w:rsid w:val="00562F4E"/>
    <w:rsid w:val="00564445"/>
    <w:rsid w:val="005648A0"/>
    <w:rsid w:val="00565001"/>
    <w:rsid w:val="00565524"/>
    <w:rsid w:val="0056554C"/>
    <w:rsid w:val="005669A2"/>
    <w:rsid w:val="00567BCE"/>
    <w:rsid w:val="00567D67"/>
    <w:rsid w:val="00567ED7"/>
    <w:rsid w:val="00571551"/>
    <w:rsid w:val="0057215E"/>
    <w:rsid w:val="00572705"/>
    <w:rsid w:val="00572E89"/>
    <w:rsid w:val="005732AC"/>
    <w:rsid w:val="00574034"/>
    <w:rsid w:val="0057441A"/>
    <w:rsid w:val="00575029"/>
    <w:rsid w:val="00575184"/>
    <w:rsid w:val="00575B34"/>
    <w:rsid w:val="00576C23"/>
    <w:rsid w:val="00577052"/>
    <w:rsid w:val="00580193"/>
    <w:rsid w:val="0058058C"/>
    <w:rsid w:val="005816BA"/>
    <w:rsid w:val="00581EF9"/>
    <w:rsid w:val="005821F7"/>
    <w:rsid w:val="00582E1A"/>
    <w:rsid w:val="0058369E"/>
    <w:rsid w:val="00584A2A"/>
    <w:rsid w:val="00584CE1"/>
    <w:rsid w:val="0058536B"/>
    <w:rsid w:val="00586217"/>
    <w:rsid w:val="005870BD"/>
    <w:rsid w:val="0059034C"/>
    <w:rsid w:val="0059035D"/>
    <w:rsid w:val="005904EA"/>
    <w:rsid w:val="005911B0"/>
    <w:rsid w:val="0059166A"/>
    <w:rsid w:val="00591A80"/>
    <w:rsid w:val="00591AEC"/>
    <w:rsid w:val="00591C00"/>
    <w:rsid w:val="00592DF5"/>
    <w:rsid w:val="00593314"/>
    <w:rsid w:val="0059388B"/>
    <w:rsid w:val="00593D8D"/>
    <w:rsid w:val="0059413C"/>
    <w:rsid w:val="00594496"/>
    <w:rsid w:val="00594AB4"/>
    <w:rsid w:val="00595DED"/>
    <w:rsid w:val="00595F51"/>
    <w:rsid w:val="00596508"/>
    <w:rsid w:val="00596DAA"/>
    <w:rsid w:val="00596E66"/>
    <w:rsid w:val="00597DE6"/>
    <w:rsid w:val="005A0A09"/>
    <w:rsid w:val="005A14DA"/>
    <w:rsid w:val="005A25AB"/>
    <w:rsid w:val="005A25F6"/>
    <w:rsid w:val="005A2996"/>
    <w:rsid w:val="005A30E4"/>
    <w:rsid w:val="005A3232"/>
    <w:rsid w:val="005A474D"/>
    <w:rsid w:val="005A57DC"/>
    <w:rsid w:val="005A60E6"/>
    <w:rsid w:val="005A655A"/>
    <w:rsid w:val="005A6DF2"/>
    <w:rsid w:val="005A72E5"/>
    <w:rsid w:val="005A7648"/>
    <w:rsid w:val="005B0256"/>
    <w:rsid w:val="005B055B"/>
    <w:rsid w:val="005B11D0"/>
    <w:rsid w:val="005B1713"/>
    <w:rsid w:val="005B177C"/>
    <w:rsid w:val="005B190F"/>
    <w:rsid w:val="005B2523"/>
    <w:rsid w:val="005B3012"/>
    <w:rsid w:val="005B45F4"/>
    <w:rsid w:val="005B4A33"/>
    <w:rsid w:val="005B4EE2"/>
    <w:rsid w:val="005B53E4"/>
    <w:rsid w:val="005B5554"/>
    <w:rsid w:val="005B6401"/>
    <w:rsid w:val="005B7977"/>
    <w:rsid w:val="005C036C"/>
    <w:rsid w:val="005C092E"/>
    <w:rsid w:val="005C09A2"/>
    <w:rsid w:val="005C0DA1"/>
    <w:rsid w:val="005C19BA"/>
    <w:rsid w:val="005C1FF1"/>
    <w:rsid w:val="005C27C9"/>
    <w:rsid w:val="005C3117"/>
    <w:rsid w:val="005C343B"/>
    <w:rsid w:val="005C39C8"/>
    <w:rsid w:val="005C4A01"/>
    <w:rsid w:val="005C543D"/>
    <w:rsid w:val="005C5F09"/>
    <w:rsid w:val="005C61E9"/>
    <w:rsid w:val="005C6618"/>
    <w:rsid w:val="005C67A5"/>
    <w:rsid w:val="005C6E4B"/>
    <w:rsid w:val="005C7131"/>
    <w:rsid w:val="005C7899"/>
    <w:rsid w:val="005D06F8"/>
    <w:rsid w:val="005D0A7C"/>
    <w:rsid w:val="005D1571"/>
    <w:rsid w:val="005D16EB"/>
    <w:rsid w:val="005D200B"/>
    <w:rsid w:val="005D217A"/>
    <w:rsid w:val="005D2C5F"/>
    <w:rsid w:val="005D337F"/>
    <w:rsid w:val="005D399C"/>
    <w:rsid w:val="005D3C0A"/>
    <w:rsid w:val="005D3E12"/>
    <w:rsid w:val="005D444D"/>
    <w:rsid w:val="005D4487"/>
    <w:rsid w:val="005D44B9"/>
    <w:rsid w:val="005D50D9"/>
    <w:rsid w:val="005D5AC1"/>
    <w:rsid w:val="005D5C23"/>
    <w:rsid w:val="005D642E"/>
    <w:rsid w:val="005D6B55"/>
    <w:rsid w:val="005D6BF8"/>
    <w:rsid w:val="005D6F7F"/>
    <w:rsid w:val="005D72F0"/>
    <w:rsid w:val="005D7C15"/>
    <w:rsid w:val="005E087A"/>
    <w:rsid w:val="005E0DC6"/>
    <w:rsid w:val="005E1A81"/>
    <w:rsid w:val="005E20D4"/>
    <w:rsid w:val="005E27F1"/>
    <w:rsid w:val="005E3E2E"/>
    <w:rsid w:val="005E4043"/>
    <w:rsid w:val="005E45CE"/>
    <w:rsid w:val="005E4B9F"/>
    <w:rsid w:val="005E4BE5"/>
    <w:rsid w:val="005E57E4"/>
    <w:rsid w:val="005E5832"/>
    <w:rsid w:val="005E5EA2"/>
    <w:rsid w:val="005E6C0F"/>
    <w:rsid w:val="005E6DAE"/>
    <w:rsid w:val="005E7BA4"/>
    <w:rsid w:val="005F0300"/>
    <w:rsid w:val="005F0C31"/>
    <w:rsid w:val="005F1BEF"/>
    <w:rsid w:val="005F1C39"/>
    <w:rsid w:val="005F389C"/>
    <w:rsid w:val="005F4158"/>
    <w:rsid w:val="005F4C76"/>
    <w:rsid w:val="005F5025"/>
    <w:rsid w:val="005F52FF"/>
    <w:rsid w:val="005F5E18"/>
    <w:rsid w:val="005F5F61"/>
    <w:rsid w:val="005F640D"/>
    <w:rsid w:val="005F6A6F"/>
    <w:rsid w:val="005F7691"/>
    <w:rsid w:val="005F7960"/>
    <w:rsid w:val="006001AD"/>
    <w:rsid w:val="006005DB"/>
    <w:rsid w:val="006006AE"/>
    <w:rsid w:val="00601CAD"/>
    <w:rsid w:val="006022A9"/>
    <w:rsid w:val="006022BA"/>
    <w:rsid w:val="00603FD5"/>
    <w:rsid w:val="00604332"/>
    <w:rsid w:val="00605260"/>
    <w:rsid w:val="006064B0"/>
    <w:rsid w:val="0060693A"/>
    <w:rsid w:val="00606A39"/>
    <w:rsid w:val="006071CA"/>
    <w:rsid w:val="0061040B"/>
    <w:rsid w:val="006107F3"/>
    <w:rsid w:val="006115B0"/>
    <w:rsid w:val="006115C3"/>
    <w:rsid w:val="00613A37"/>
    <w:rsid w:val="00613D0C"/>
    <w:rsid w:val="00614933"/>
    <w:rsid w:val="00615269"/>
    <w:rsid w:val="006166C0"/>
    <w:rsid w:val="00616DC8"/>
    <w:rsid w:val="00617DB6"/>
    <w:rsid w:val="00617F3E"/>
    <w:rsid w:val="00620832"/>
    <w:rsid w:val="006208B5"/>
    <w:rsid w:val="006209F1"/>
    <w:rsid w:val="0062135C"/>
    <w:rsid w:val="006215FF"/>
    <w:rsid w:val="006219BF"/>
    <w:rsid w:val="00621AF6"/>
    <w:rsid w:val="00622074"/>
    <w:rsid w:val="00622B9B"/>
    <w:rsid w:val="00622EDA"/>
    <w:rsid w:val="00622F35"/>
    <w:rsid w:val="006233A6"/>
    <w:rsid w:val="00623732"/>
    <w:rsid w:val="0062376D"/>
    <w:rsid w:val="006241EF"/>
    <w:rsid w:val="006255B9"/>
    <w:rsid w:val="00626670"/>
    <w:rsid w:val="00626CA8"/>
    <w:rsid w:val="00626FE1"/>
    <w:rsid w:val="006272CD"/>
    <w:rsid w:val="006312B0"/>
    <w:rsid w:val="00632582"/>
    <w:rsid w:val="006329E2"/>
    <w:rsid w:val="00632DAC"/>
    <w:rsid w:val="00632EA6"/>
    <w:rsid w:val="0063305C"/>
    <w:rsid w:val="00633B24"/>
    <w:rsid w:val="00633B82"/>
    <w:rsid w:val="00633CD5"/>
    <w:rsid w:val="00634387"/>
    <w:rsid w:val="00634850"/>
    <w:rsid w:val="00634F76"/>
    <w:rsid w:val="0063516C"/>
    <w:rsid w:val="00635194"/>
    <w:rsid w:val="006353C1"/>
    <w:rsid w:val="00636B3B"/>
    <w:rsid w:val="00637757"/>
    <w:rsid w:val="006377DD"/>
    <w:rsid w:val="00637859"/>
    <w:rsid w:val="0063789C"/>
    <w:rsid w:val="00640348"/>
    <w:rsid w:val="0064036B"/>
    <w:rsid w:val="0064055F"/>
    <w:rsid w:val="00640806"/>
    <w:rsid w:val="00640ED5"/>
    <w:rsid w:val="00641549"/>
    <w:rsid w:val="00641F45"/>
    <w:rsid w:val="0064228E"/>
    <w:rsid w:val="00642772"/>
    <w:rsid w:val="006427E3"/>
    <w:rsid w:val="00642A98"/>
    <w:rsid w:val="00642D8B"/>
    <w:rsid w:val="00642D9E"/>
    <w:rsid w:val="00643268"/>
    <w:rsid w:val="00643440"/>
    <w:rsid w:val="006434F4"/>
    <w:rsid w:val="0064478C"/>
    <w:rsid w:val="00644D38"/>
    <w:rsid w:val="00644F9C"/>
    <w:rsid w:val="0064552A"/>
    <w:rsid w:val="00645B95"/>
    <w:rsid w:val="00645E77"/>
    <w:rsid w:val="00646C29"/>
    <w:rsid w:val="00646F3B"/>
    <w:rsid w:val="00647D9C"/>
    <w:rsid w:val="00650092"/>
    <w:rsid w:val="00650180"/>
    <w:rsid w:val="00650AA6"/>
    <w:rsid w:val="00651BC8"/>
    <w:rsid w:val="006521B2"/>
    <w:rsid w:val="006524F3"/>
    <w:rsid w:val="006526A9"/>
    <w:rsid w:val="0065277C"/>
    <w:rsid w:val="00652E92"/>
    <w:rsid w:val="006532AE"/>
    <w:rsid w:val="006539AA"/>
    <w:rsid w:val="00653F7C"/>
    <w:rsid w:val="00654483"/>
    <w:rsid w:val="006547A4"/>
    <w:rsid w:val="00655EF4"/>
    <w:rsid w:val="006566FC"/>
    <w:rsid w:val="00656996"/>
    <w:rsid w:val="00656AAA"/>
    <w:rsid w:val="00656EAF"/>
    <w:rsid w:val="0065773A"/>
    <w:rsid w:val="00657B5D"/>
    <w:rsid w:val="0066140E"/>
    <w:rsid w:val="0066174B"/>
    <w:rsid w:val="0066242E"/>
    <w:rsid w:val="00662675"/>
    <w:rsid w:val="006628D3"/>
    <w:rsid w:val="00662A3D"/>
    <w:rsid w:val="00662E92"/>
    <w:rsid w:val="00664220"/>
    <w:rsid w:val="0066442A"/>
    <w:rsid w:val="00664647"/>
    <w:rsid w:val="006647E0"/>
    <w:rsid w:val="006664F7"/>
    <w:rsid w:val="0066748E"/>
    <w:rsid w:val="006674EB"/>
    <w:rsid w:val="00667856"/>
    <w:rsid w:val="00667F38"/>
    <w:rsid w:val="0066AAF4"/>
    <w:rsid w:val="00670356"/>
    <w:rsid w:val="00670ED8"/>
    <w:rsid w:val="00670FFB"/>
    <w:rsid w:val="0067112A"/>
    <w:rsid w:val="006713CC"/>
    <w:rsid w:val="00671E6B"/>
    <w:rsid w:val="00673823"/>
    <w:rsid w:val="00673C16"/>
    <w:rsid w:val="00673CE9"/>
    <w:rsid w:val="00674295"/>
    <w:rsid w:val="00675284"/>
    <w:rsid w:val="006756B2"/>
    <w:rsid w:val="006759E4"/>
    <w:rsid w:val="00675F54"/>
    <w:rsid w:val="00675F5C"/>
    <w:rsid w:val="006777A4"/>
    <w:rsid w:val="0068074D"/>
    <w:rsid w:val="00681795"/>
    <w:rsid w:val="0068232E"/>
    <w:rsid w:val="0068270A"/>
    <w:rsid w:val="00683D19"/>
    <w:rsid w:val="0068514E"/>
    <w:rsid w:val="00685B41"/>
    <w:rsid w:val="00685BE9"/>
    <w:rsid w:val="006861CB"/>
    <w:rsid w:val="00686BA0"/>
    <w:rsid w:val="0068724F"/>
    <w:rsid w:val="00687912"/>
    <w:rsid w:val="00687B18"/>
    <w:rsid w:val="00687F3C"/>
    <w:rsid w:val="006908DD"/>
    <w:rsid w:val="00690B4F"/>
    <w:rsid w:val="00691100"/>
    <w:rsid w:val="00691E1F"/>
    <w:rsid w:val="00692272"/>
    <w:rsid w:val="0069289B"/>
    <w:rsid w:val="006933CF"/>
    <w:rsid w:val="006934AD"/>
    <w:rsid w:val="006936D7"/>
    <w:rsid w:val="00693BBB"/>
    <w:rsid w:val="00693DFB"/>
    <w:rsid w:val="00694535"/>
    <w:rsid w:val="00695B11"/>
    <w:rsid w:val="006964E8"/>
    <w:rsid w:val="00696A07"/>
    <w:rsid w:val="00696A29"/>
    <w:rsid w:val="0069706D"/>
    <w:rsid w:val="006974A2"/>
    <w:rsid w:val="006976A8"/>
    <w:rsid w:val="006A00B4"/>
    <w:rsid w:val="006A0473"/>
    <w:rsid w:val="006A1433"/>
    <w:rsid w:val="006A195D"/>
    <w:rsid w:val="006A1DEF"/>
    <w:rsid w:val="006A23B9"/>
    <w:rsid w:val="006A2C3A"/>
    <w:rsid w:val="006A34C5"/>
    <w:rsid w:val="006A36FD"/>
    <w:rsid w:val="006A41D1"/>
    <w:rsid w:val="006A48D5"/>
    <w:rsid w:val="006A490B"/>
    <w:rsid w:val="006A4B27"/>
    <w:rsid w:val="006A5C22"/>
    <w:rsid w:val="006A5D1B"/>
    <w:rsid w:val="006A6642"/>
    <w:rsid w:val="006A6895"/>
    <w:rsid w:val="006A7459"/>
    <w:rsid w:val="006A753A"/>
    <w:rsid w:val="006A77F7"/>
    <w:rsid w:val="006B0228"/>
    <w:rsid w:val="006B0BE8"/>
    <w:rsid w:val="006B0D24"/>
    <w:rsid w:val="006B0EE7"/>
    <w:rsid w:val="006B13DD"/>
    <w:rsid w:val="006B1D05"/>
    <w:rsid w:val="006B2360"/>
    <w:rsid w:val="006B2B9E"/>
    <w:rsid w:val="006B337F"/>
    <w:rsid w:val="006B37DF"/>
    <w:rsid w:val="006B3959"/>
    <w:rsid w:val="006B4933"/>
    <w:rsid w:val="006B4E5F"/>
    <w:rsid w:val="006B5239"/>
    <w:rsid w:val="006B63AE"/>
    <w:rsid w:val="006B6D34"/>
    <w:rsid w:val="006B72BA"/>
    <w:rsid w:val="006B7402"/>
    <w:rsid w:val="006B783C"/>
    <w:rsid w:val="006B7A29"/>
    <w:rsid w:val="006B7B3D"/>
    <w:rsid w:val="006C0312"/>
    <w:rsid w:val="006C1005"/>
    <w:rsid w:val="006C2262"/>
    <w:rsid w:val="006C25E7"/>
    <w:rsid w:val="006C267B"/>
    <w:rsid w:val="006C2F73"/>
    <w:rsid w:val="006C33DE"/>
    <w:rsid w:val="006C3515"/>
    <w:rsid w:val="006C3519"/>
    <w:rsid w:val="006C3633"/>
    <w:rsid w:val="006C36BA"/>
    <w:rsid w:val="006C36ED"/>
    <w:rsid w:val="006C4383"/>
    <w:rsid w:val="006C467A"/>
    <w:rsid w:val="006C4937"/>
    <w:rsid w:val="006C4AF4"/>
    <w:rsid w:val="006C5590"/>
    <w:rsid w:val="006C57E5"/>
    <w:rsid w:val="006C5D6E"/>
    <w:rsid w:val="006C654E"/>
    <w:rsid w:val="006C668E"/>
    <w:rsid w:val="006C712A"/>
    <w:rsid w:val="006C7C40"/>
    <w:rsid w:val="006D020F"/>
    <w:rsid w:val="006D0428"/>
    <w:rsid w:val="006D0C5F"/>
    <w:rsid w:val="006D10E6"/>
    <w:rsid w:val="006D1394"/>
    <w:rsid w:val="006D1563"/>
    <w:rsid w:val="006D208B"/>
    <w:rsid w:val="006D24B0"/>
    <w:rsid w:val="006D33FB"/>
    <w:rsid w:val="006D34BB"/>
    <w:rsid w:val="006D3F2F"/>
    <w:rsid w:val="006D49BD"/>
    <w:rsid w:val="006D5F9A"/>
    <w:rsid w:val="006D5FFD"/>
    <w:rsid w:val="006D606F"/>
    <w:rsid w:val="006D61EF"/>
    <w:rsid w:val="006D642C"/>
    <w:rsid w:val="006D6B79"/>
    <w:rsid w:val="006D6CC7"/>
    <w:rsid w:val="006E147F"/>
    <w:rsid w:val="006E15E7"/>
    <w:rsid w:val="006E1730"/>
    <w:rsid w:val="006E1996"/>
    <w:rsid w:val="006E267F"/>
    <w:rsid w:val="006E2906"/>
    <w:rsid w:val="006E2E75"/>
    <w:rsid w:val="006E3102"/>
    <w:rsid w:val="006E3536"/>
    <w:rsid w:val="006E382D"/>
    <w:rsid w:val="006E418F"/>
    <w:rsid w:val="006E4256"/>
    <w:rsid w:val="006E434A"/>
    <w:rsid w:val="006E4879"/>
    <w:rsid w:val="006E4B9B"/>
    <w:rsid w:val="006E4C76"/>
    <w:rsid w:val="006E4D86"/>
    <w:rsid w:val="006E4DBF"/>
    <w:rsid w:val="006E59E6"/>
    <w:rsid w:val="006E5BE6"/>
    <w:rsid w:val="006E6063"/>
    <w:rsid w:val="006E6309"/>
    <w:rsid w:val="006F0469"/>
    <w:rsid w:val="006F0E7B"/>
    <w:rsid w:val="006F105F"/>
    <w:rsid w:val="006F147B"/>
    <w:rsid w:val="006F1601"/>
    <w:rsid w:val="006F16E1"/>
    <w:rsid w:val="006F1AF6"/>
    <w:rsid w:val="006F1EEF"/>
    <w:rsid w:val="006F2215"/>
    <w:rsid w:val="006F2250"/>
    <w:rsid w:val="006F244E"/>
    <w:rsid w:val="006F3031"/>
    <w:rsid w:val="006F3825"/>
    <w:rsid w:val="006F4211"/>
    <w:rsid w:val="006F445A"/>
    <w:rsid w:val="006F4FD3"/>
    <w:rsid w:val="006F5C74"/>
    <w:rsid w:val="006F60A5"/>
    <w:rsid w:val="006F63F9"/>
    <w:rsid w:val="006F64A2"/>
    <w:rsid w:val="006F6762"/>
    <w:rsid w:val="006F7816"/>
    <w:rsid w:val="006F7D75"/>
    <w:rsid w:val="00700058"/>
    <w:rsid w:val="00700C86"/>
    <w:rsid w:val="007031BF"/>
    <w:rsid w:val="007033C9"/>
    <w:rsid w:val="007034EE"/>
    <w:rsid w:val="00703C3F"/>
    <w:rsid w:val="00703F92"/>
    <w:rsid w:val="007045C7"/>
    <w:rsid w:val="00704BB0"/>
    <w:rsid w:val="007055DE"/>
    <w:rsid w:val="007058D1"/>
    <w:rsid w:val="00705E91"/>
    <w:rsid w:val="00706201"/>
    <w:rsid w:val="00707618"/>
    <w:rsid w:val="00707C2E"/>
    <w:rsid w:val="00707F78"/>
    <w:rsid w:val="007102FF"/>
    <w:rsid w:val="00710A2E"/>
    <w:rsid w:val="00710EFE"/>
    <w:rsid w:val="007118AD"/>
    <w:rsid w:val="007118D6"/>
    <w:rsid w:val="00712208"/>
    <w:rsid w:val="0071251F"/>
    <w:rsid w:val="00712B4F"/>
    <w:rsid w:val="00712D55"/>
    <w:rsid w:val="00713078"/>
    <w:rsid w:val="0071307B"/>
    <w:rsid w:val="00713A4B"/>
    <w:rsid w:val="00713B8B"/>
    <w:rsid w:val="00714488"/>
    <w:rsid w:val="007165A2"/>
    <w:rsid w:val="00716B30"/>
    <w:rsid w:val="00716EAA"/>
    <w:rsid w:val="0071722D"/>
    <w:rsid w:val="0072050C"/>
    <w:rsid w:val="00720761"/>
    <w:rsid w:val="00720E03"/>
    <w:rsid w:val="00722E41"/>
    <w:rsid w:val="0072355B"/>
    <w:rsid w:val="007247D6"/>
    <w:rsid w:val="00724C3D"/>
    <w:rsid w:val="0072524B"/>
    <w:rsid w:val="00725493"/>
    <w:rsid w:val="0072650D"/>
    <w:rsid w:val="0072689C"/>
    <w:rsid w:val="0072739C"/>
    <w:rsid w:val="00727681"/>
    <w:rsid w:val="0073004D"/>
    <w:rsid w:val="0073008D"/>
    <w:rsid w:val="00731905"/>
    <w:rsid w:val="00731A63"/>
    <w:rsid w:val="00731FB7"/>
    <w:rsid w:val="00732168"/>
    <w:rsid w:val="00732800"/>
    <w:rsid w:val="00732C7E"/>
    <w:rsid w:val="00732F04"/>
    <w:rsid w:val="00732F36"/>
    <w:rsid w:val="00733629"/>
    <w:rsid w:val="007344D2"/>
    <w:rsid w:val="0073472F"/>
    <w:rsid w:val="00734963"/>
    <w:rsid w:val="00735DDA"/>
    <w:rsid w:val="007375E2"/>
    <w:rsid w:val="00737D49"/>
    <w:rsid w:val="00737EB2"/>
    <w:rsid w:val="007402AA"/>
    <w:rsid w:val="007405E5"/>
    <w:rsid w:val="00740BD2"/>
    <w:rsid w:val="007410E9"/>
    <w:rsid w:val="00742004"/>
    <w:rsid w:val="0074201B"/>
    <w:rsid w:val="00742B38"/>
    <w:rsid w:val="00742D97"/>
    <w:rsid w:val="00742E4F"/>
    <w:rsid w:val="00743051"/>
    <w:rsid w:val="007430F6"/>
    <w:rsid w:val="007433A4"/>
    <w:rsid w:val="00744DFF"/>
    <w:rsid w:val="007455BC"/>
    <w:rsid w:val="007459A7"/>
    <w:rsid w:val="007463E7"/>
    <w:rsid w:val="00746402"/>
    <w:rsid w:val="00747DCD"/>
    <w:rsid w:val="00750695"/>
    <w:rsid w:val="0075099B"/>
    <w:rsid w:val="00750CE4"/>
    <w:rsid w:val="00751908"/>
    <w:rsid w:val="00751D5F"/>
    <w:rsid w:val="0075296B"/>
    <w:rsid w:val="00753B4C"/>
    <w:rsid w:val="00755FF0"/>
    <w:rsid w:val="0075691D"/>
    <w:rsid w:val="00756DF5"/>
    <w:rsid w:val="00756E25"/>
    <w:rsid w:val="00757C68"/>
    <w:rsid w:val="00760505"/>
    <w:rsid w:val="00760C21"/>
    <w:rsid w:val="00760F0E"/>
    <w:rsid w:val="00760FA6"/>
    <w:rsid w:val="007622D2"/>
    <w:rsid w:val="00762810"/>
    <w:rsid w:val="00762878"/>
    <w:rsid w:val="00763574"/>
    <w:rsid w:val="00764958"/>
    <w:rsid w:val="007664D5"/>
    <w:rsid w:val="0076786B"/>
    <w:rsid w:val="00767917"/>
    <w:rsid w:val="00767BE5"/>
    <w:rsid w:val="0077004C"/>
    <w:rsid w:val="007701CC"/>
    <w:rsid w:val="00770830"/>
    <w:rsid w:val="00770F1B"/>
    <w:rsid w:val="00771010"/>
    <w:rsid w:val="007711D6"/>
    <w:rsid w:val="00771687"/>
    <w:rsid w:val="00771BFC"/>
    <w:rsid w:val="0077202A"/>
    <w:rsid w:val="00772D25"/>
    <w:rsid w:val="00773088"/>
    <w:rsid w:val="007736CD"/>
    <w:rsid w:val="00773894"/>
    <w:rsid w:val="007739DC"/>
    <w:rsid w:val="00773D3B"/>
    <w:rsid w:val="00773DC4"/>
    <w:rsid w:val="00774B21"/>
    <w:rsid w:val="0077576B"/>
    <w:rsid w:val="00776608"/>
    <w:rsid w:val="0077673E"/>
    <w:rsid w:val="007772C0"/>
    <w:rsid w:val="007774F4"/>
    <w:rsid w:val="0077768D"/>
    <w:rsid w:val="00777C79"/>
    <w:rsid w:val="00777F32"/>
    <w:rsid w:val="007804F4"/>
    <w:rsid w:val="007810B0"/>
    <w:rsid w:val="007810F3"/>
    <w:rsid w:val="00781C67"/>
    <w:rsid w:val="00781CE8"/>
    <w:rsid w:val="00781E1E"/>
    <w:rsid w:val="0078371C"/>
    <w:rsid w:val="00783F76"/>
    <w:rsid w:val="00784EC7"/>
    <w:rsid w:val="00786249"/>
    <w:rsid w:val="00786F61"/>
    <w:rsid w:val="00787561"/>
    <w:rsid w:val="007900DE"/>
    <w:rsid w:val="00790269"/>
    <w:rsid w:val="00790505"/>
    <w:rsid w:val="007916E6"/>
    <w:rsid w:val="007918D5"/>
    <w:rsid w:val="00791D8B"/>
    <w:rsid w:val="007927F7"/>
    <w:rsid w:val="00792B5B"/>
    <w:rsid w:val="00792F46"/>
    <w:rsid w:val="00794E84"/>
    <w:rsid w:val="00794EF1"/>
    <w:rsid w:val="00795E01"/>
    <w:rsid w:val="00796014"/>
    <w:rsid w:val="007974E4"/>
    <w:rsid w:val="00797E13"/>
    <w:rsid w:val="007A0363"/>
    <w:rsid w:val="007A15C5"/>
    <w:rsid w:val="007A19CD"/>
    <w:rsid w:val="007A1E3C"/>
    <w:rsid w:val="007A22B9"/>
    <w:rsid w:val="007A29D5"/>
    <w:rsid w:val="007A2A85"/>
    <w:rsid w:val="007A30E3"/>
    <w:rsid w:val="007A32F2"/>
    <w:rsid w:val="007A459C"/>
    <w:rsid w:val="007A6179"/>
    <w:rsid w:val="007A6380"/>
    <w:rsid w:val="007A64B9"/>
    <w:rsid w:val="007A6A92"/>
    <w:rsid w:val="007B02AE"/>
    <w:rsid w:val="007B1355"/>
    <w:rsid w:val="007B1CEE"/>
    <w:rsid w:val="007B30AA"/>
    <w:rsid w:val="007B319C"/>
    <w:rsid w:val="007B376E"/>
    <w:rsid w:val="007B39FD"/>
    <w:rsid w:val="007B3A32"/>
    <w:rsid w:val="007B404D"/>
    <w:rsid w:val="007B4337"/>
    <w:rsid w:val="007B4602"/>
    <w:rsid w:val="007B48FB"/>
    <w:rsid w:val="007B4987"/>
    <w:rsid w:val="007B4C28"/>
    <w:rsid w:val="007B54CD"/>
    <w:rsid w:val="007B5724"/>
    <w:rsid w:val="007B5740"/>
    <w:rsid w:val="007B5BA5"/>
    <w:rsid w:val="007B6244"/>
    <w:rsid w:val="007B64FC"/>
    <w:rsid w:val="007B682D"/>
    <w:rsid w:val="007B769B"/>
    <w:rsid w:val="007C015D"/>
    <w:rsid w:val="007C0ADF"/>
    <w:rsid w:val="007C17E0"/>
    <w:rsid w:val="007C1E47"/>
    <w:rsid w:val="007C23EE"/>
    <w:rsid w:val="007C2AE9"/>
    <w:rsid w:val="007C358C"/>
    <w:rsid w:val="007C3A79"/>
    <w:rsid w:val="007C3D95"/>
    <w:rsid w:val="007C45E7"/>
    <w:rsid w:val="007C4AAD"/>
    <w:rsid w:val="007C4FFE"/>
    <w:rsid w:val="007C5395"/>
    <w:rsid w:val="007C5B4A"/>
    <w:rsid w:val="007C74B9"/>
    <w:rsid w:val="007C7767"/>
    <w:rsid w:val="007C7B68"/>
    <w:rsid w:val="007C7BBA"/>
    <w:rsid w:val="007C7BD0"/>
    <w:rsid w:val="007C7E88"/>
    <w:rsid w:val="007D02CC"/>
    <w:rsid w:val="007D13A9"/>
    <w:rsid w:val="007D173F"/>
    <w:rsid w:val="007D1B0D"/>
    <w:rsid w:val="007D1D50"/>
    <w:rsid w:val="007D26E4"/>
    <w:rsid w:val="007D2804"/>
    <w:rsid w:val="007D2900"/>
    <w:rsid w:val="007D383B"/>
    <w:rsid w:val="007D3C90"/>
    <w:rsid w:val="007D3D01"/>
    <w:rsid w:val="007D3FF5"/>
    <w:rsid w:val="007D4B8E"/>
    <w:rsid w:val="007D5283"/>
    <w:rsid w:val="007D579F"/>
    <w:rsid w:val="007D58DB"/>
    <w:rsid w:val="007D5AED"/>
    <w:rsid w:val="007D5E60"/>
    <w:rsid w:val="007D5E76"/>
    <w:rsid w:val="007D6A46"/>
    <w:rsid w:val="007D6BD8"/>
    <w:rsid w:val="007D73A9"/>
    <w:rsid w:val="007D7A79"/>
    <w:rsid w:val="007D7C0B"/>
    <w:rsid w:val="007E00A6"/>
    <w:rsid w:val="007E1131"/>
    <w:rsid w:val="007E144C"/>
    <w:rsid w:val="007E1D44"/>
    <w:rsid w:val="007E1F6C"/>
    <w:rsid w:val="007E2758"/>
    <w:rsid w:val="007E31C1"/>
    <w:rsid w:val="007E4485"/>
    <w:rsid w:val="007E6145"/>
    <w:rsid w:val="007E64F9"/>
    <w:rsid w:val="007E6B17"/>
    <w:rsid w:val="007E6EC5"/>
    <w:rsid w:val="007E7470"/>
    <w:rsid w:val="007E7B62"/>
    <w:rsid w:val="007E7D2A"/>
    <w:rsid w:val="007E7D35"/>
    <w:rsid w:val="007F019A"/>
    <w:rsid w:val="007F0681"/>
    <w:rsid w:val="007F0858"/>
    <w:rsid w:val="007F090F"/>
    <w:rsid w:val="007F15B6"/>
    <w:rsid w:val="007F1D1B"/>
    <w:rsid w:val="007F20DC"/>
    <w:rsid w:val="007F2939"/>
    <w:rsid w:val="007F2E69"/>
    <w:rsid w:val="007F3211"/>
    <w:rsid w:val="007F350D"/>
    <w:rsid w:val="007F359B"/>
    <w:rsid w:val="007F37BA"/>
    <w:rsid w:val="007F3A2B"/>
    <w:rsid w:val="007F3C1B"/>
    <w:rsid w:val="007F3C24"/>
    <w:rsid w:val="007F47C5"/>
    <w:rsid w:val="007F4909"/>
    <w:rsid w:val="007F50D6"/>
    <w:rsid w:val="007F5A44"/>
    <w:rsid w:val="007F66BB"/>
    <w:rsid w:val="007F77FC"/>
    <w:rsid w:val="008000FE"/>
    <w:rsid w:val="008003BD"/>
    <w:rsid w:val="008009BC"/>
    <w:rsid w:val="008012CF"/>
    <w:rsid w:val="00801353"/>
    <w:rsid w:val="0080177C"/>
    <w:rsid w:val="008020DE"/>
    <w:rsid w:val="00802BDA"/>
    <w:rsid w:val="0080336E"/>
    <w:rsid w:val="0080345E"/>
    <w:rsid w:val="00803B40"/>
    <w:rsid w:val="0080467C"/>
    <w:rsid w:val="0080490E"/>
    <w:rsid w:val="00805C27"/>
    <w:rsid w:val="008061B9"/>
    <w:rsid w:val="0080670E"/>
    <w:rsid w:val="00807693"/>
    <w:rsid w:val="008077F2"/>
    <w:rsid w:val="00807A86"/>
    <w:rsid w:val="00807DC3"/>
    <w:rsid w:val="008101D9"/>
    <w:rsid w:val="00810804"/>
    <w:rsid w:val="00810AB6"/>
    <w:rsid w:val="00812B99"/>
    <w:rsid w:val="00812D99"/>
    <w:rsid w:val="008135DE"/>
    <w:rsid w:val="00813733"/>
    <w:rsid w:val="008148B9"/>
    <w:rsid w:val="00814E1B"/>
    <w:rsid w:val="0081533C"/>
    <w:rsid w:val="008153ED"/>
    <w:rsid w:val="008157D3"/>
    <w:rsid w:val="00815934"/>
    <w:rsid w:val="00815A8E"/>
    <w:rsid w:val="00815AF8"/>
    <w:rsid w:val="008163A8"/>
    <w:rsid w:val="00816BFD"/>
    <w:rsid w:val="0082018C"/>
    <w:rsid w:val="00820F9A"/>
    <w:rsid w:val="0082116B"/>
    <w:rsid w:val="0082158F"/>
    <w:rsid w:val="0082164E"/>
    <w:rsid w:val="008216C7"/>
    <w:rsid w:val="00821A97"/>
    <w:rsid w:val="0082268B"/>
    <w:rsid w:val="00825B2C"/>
    <w:rsid w:val="0082667C"/>
    <w:rsid w:val="0082675A"/>
    <w:rsid w:val="00826AC4"/>
    <w:rsid w:val="00826D3D"/>
    <w:rsid w:val="008271A0"/>
    <w:rsid w:val="00827FF5"/>
    <w:rsid w:val="00830219"/>
    <w:rsid w:val="00830CCA"/>
    <w:rsid w:val="00830F8F"/>
    <w:rsid w:val="008320F6"/>
    <w:rsid w:val="00832691"/>
    <w:rsid w:val="00832B87"/>
    <w:rsid w:val="008333E8"/>
    <w:rsid w:val="00833C9C"/>
    <w:rsid w:val="00835617"/>
    <w:rsid w:val="00836311"/>
    <w:rsid w:val="00836B81"/>
    <w:rsid w:val="00836E1E"/>
    <w:rsid w:val="0083760B"/>
    <w:rsid w:val="00840E89"/>
    <w:rsid w:val="00840EAC"/>
    <w:rsid w:val="0084234D"/>
    <w:rsid w:val="008428CF"/>
    <w:rsid w:val="00842AE5"/>
    <w:rsid w:val="00845CA4"/>
    <w:rsid w:val="00846BC7"/>
    <w:rsid w:val="00851293"/>
    <w:rsid w:val="00851734"/>
    <w:rsid w:val="008522A3"/>
    <w:rsid w:val="008524D2"/>
    <w:rsid w:val="00852507"/>
    <w:rsid w:val="0085258E"/>
    <w:rsid w:val="008536E4"/>
    <w:rsid w:val="00853986"/>
    <w:rsid w:val="00853D20"/>
    <w:rsid w:val="00853D75"/>
    <w:rsid w:val="00853D7A"/>
    <w:rsid w:val="00854012"/>
    <w:rsid w:val="0085439B"/>
    <w:rsid w:val="008546A8"/>
    <w:rsid w:val="00854CFF"/>
    <w:rsid w:val="008552A1"/>
    <w:rsid w:val="00855968"/>
    <w:rsid w:val="0085599D"/>
    <w:rsid w:val="008569F4"/>
    <w:rsid w:val="00856D49"/>
    <w:rsid w:val="00856D65"/>
    <w:rsid w:val="00857CDB"/>
    <w:rsid w:val="008603A7"/>
    <w:rsid w:val="0086046E"/>
    <w:rsid w:val="008604E2"/>
    <w:rsid w:val="00860AB5"/>
    <w:rsid w:val="00860C60"/>
    <w:rsid w:val="00861052"/>
    <w:rsid w:val="00862346"/>
    <w:rsid w:val="00862457"/>
    <w:rsid w:val="0086263B"/>
    <w:rsid w:val="00862A14"/>
    <w:rsid w:val="00863593"/>
    <w:rsid w:val="0086371B"/>
    <w:rsid w:val="00863B86"/>
    <w:rsid w:val="00864C59"/>
    <w:rsid w:val="00864C73"/>
    <w:rsid w:val="0086572B"/>
    <w:rsid w:val="00865AD0"/>
    <w:rsid w:val="008665EF"/>
    <w:rsid w:val="00866A31"/>
    <w:rsid w:val="00866D7A"/>
    <w:rsid w:val="00866F6D"/>
    <w:rsid w:val="008674ED"/>
    <w:rsid w:val="00867EA1"/>
    <w:rsid w:val="008716CE"/>
    <w:rsid w:val="00871EDB"/>
    <w:rsid w:val="0087227B"/>
    <w:rsid w:val="008728A7"/>
    <w:rsid w:val="00872D9B"/>
    <w:rsid w:val="00873547"/>
    <w:rsid w:val="00873669"/>
    <w:rsid w:val="008736B2"/>
    <w:rsid w:val="00873748"/>
    <w:rsid w:val="00873821"/>
    <w:rsid w:val="00874D25"/>
    <w:rsid w:val="00875793"/>
    <w:rsid w:val="00875E2B"/>
    <w:rsid w:val="008778A3"/>
    <w:rsid w:val="00877E50"/>
    <w:rsid w:val="00877E93"/>
    <w:rsid w:val="008802DB"/>
    <w:rsid w:val="008808E3"/>
    <w:rsid w:val="00880F9B"/>
    <w:rsid w:val="00881854"/>
    <w:rsid w:val="00881D88"/>
    <w:rsid w:val="0088260E"/>
    <w:rsid w:val="00882A8F"/>
    <w:rsid w:val="00883927"/>
    <w:rsid w:val="00883AAB"/>
    <w:rsid w:val="00883CFE"/>
    <w:rsid w:val="00884E83"/>
    <w:rsid w:val="0088600A"/>
    <w:rsid w:val="00886114"/>
    <w:rsid w:val="00887051"/>
    <w:rsid w:val="0088760D"/>
    <w:rsid w:val="00887F85"/>
    <w:rsid w:val="00891687"/>
    <w:rsid w:val="00891AAA"/>
    <w:rsid w:val="00891B12"/>
    <w:rsid w:val="00891B59"/>
    <w:rsid w:val="00891CA9"/>
    <w:rsid w:val="00891E81"/>
    <w:rsid w:val="00892502"/>
    <w:rsid w:val="00893728"/>
    <w:rsid w:val="00894527"/>
    <w:rsid w:val="00894B48"/>
    <w:rsid w:val="00894F81"/>
    <w:rsid w:val="008953B5"/>
    <w:rsid w:val="00895B1E"/>
    <w:rsid w:val="00896C45"/>
    <w:rsid w:val="00896DA4"/>
    <w:rsid w:val="00896F47"/>
    <w:rsid w:val="00896FDE"/>
    <w:rsid w:val="00897C31"/>
    <w:rsid w:val="00897E4F"/>
    <w:rsid w:val="008A0091"/>
    <w:rsid w:val="008A00CD"/>
    <w:rsid w:val="008A118E"/>
    <w:rsid w:val="008A1A81"/>
    <w:rsid w:val="008A1DB4"/>
    <w:rsid w:val="008A1EB4"/>
    <w:rsid w:val="008A276A"/>
    <w:rsid w:val="008A2E4C"/>
    <w:rsid w:val="008A324E"/>
    <w:rsid w:val="008A36CB"/>
    <w:rsid w:val="008A3CA2"/>
    <w:rsid w:val="008A434B"/>
    <w:rsid w:val="008A4988"/>
    <w:rsid w:val="008A6045"/>
    <w:rsid w:val="008A6B43"/>
    <w:rsid w:val="008B05C3"/>
    <w:rsid w:val="008B066E"/>
    <w:rsid w:val="008B0B2E"/>
    <w:rsid w:val="008B1961"/>
    <w:rsid w:val="008B2C95"/>
    <w:rsid w:val="008B2F33"/>
    <w:rsid w:val="008B3402"/>
    <w:rsid w:val="008B4576"/>
    <w:rsid w:val="008B4965"/>
    <w:rsid w:val="008B4A19"/>
    <w:rsid w:val="008B4B94"/>
    <w:rsid w:val="008B4FD9"/>
    <w:rsid w:val="008B5799"/>
    <w:rsid w:val="008B5D9A"/>
    <w:rsid w:val="008B5EB6"/>
    <w:rsid w:val="008B6005"/>
    <w:rsid w:val="008B6877"/>
    <w:rsid w:val="008B7AE2"/>
    <w:rsid w:val="008B7E7E"/>
    <w:rsid w:val="008C0EB6"/>
    <w:rsid w:val="008C1BD5"/>
    <w:rsid w:val="008C1C06"/>
    <w:rsid w:val="008C26A7"/>
    <w:rsid w:val="008C3777"/>
    <w:rsid w:val="008C40A5"/>
    <w:rsid w:val="008C4170"/>
    <w:rsid w:val="008C4305"/>
    <w:rsid w:val="008C48AB"/>
    <w:rsid w:val="008C5803"/>
    <w:rsid w:val="008C62AD"/>
    <w:rsid w:val="008C6E51"/>
    <w:rsid w:val="008C707A"/>
    <w:rsid w:val="008C75D8"/>
    <w:rsid w:val="008C779C"/>
    <w:rsid w:val="008C77EB"/>
    <w:rsid w:val="008D0029"/>
    <w:rsid w:val="008D0353"/>
    <w:rsid w:val="008D052D"/>
    <w:rsid w:val="008D09D8"/>
    <w:rsid w:val="008D0C28"/>
    <w:rsid w:val="008D109F"/>
    <w:rsid w:val="008D113B"/>
    <w:rsid w:val="008D1ABD"/>
    <w:rsid w:val="008D1D1E"/>
    <w:rsid w:val="008D1FD7"/>
    <w:rsid w:val="008D28B9"/>
    <w:rsid w:val="008D3016"/>
    <w:rsid w:val="008D3822"/>
    <w:rsid w:val="008D4016"/>
    <w:rsid w:val="008D4374"/>
    <w:rsid w:val="008D5017"/>
    <w:rsid w:val="008D55D6"/>
    <w:rsid w:val="008D6B43"/>
    <w:rsid w:val="008D6B82"/>
    <w:rsid w:val="008D729D"/>
    <w:rsid w:val="008E08B4"/>
    <w:rsid w:val="008E1BB7"/>
    <w:rsid w:val="008E201F"/>
    <w:rsid w:val="008E2494"/>
    <w:rsid w:val="008E2F20"/>
    <w:rsid w:val="008E3909"/>
    <w:rsid w:val="008E44D8"/>
    <w:rsid w:val="008E47A3"/>
    <w:rsid w:val="008E5D99"/>
    <w:rsid w:val="008E6402"/>
    <w:rsid w:val="008E6897"/>
    <w:rsid w:val="008E69B3"/>
    <w:rsid w:val="008E6B60"/>
    <w:rsid w:val="008F00FD"/>
    <w:rsid w:val="008F1E55"/>
    <w:rsid w:val="008F2801"/>
    <w:rsid w:val="008F31CA"/>
    <w:rsid w:val="008F36ED"/>
    <w:rsid w:val="008F38CA"/>
    <w:rsid w:val="008F3A83"/>
    <w:rsid w:val="008F3BCD"/>
    <w:rsid w:val="008F4378"/>
    <w:rsid w:val="008F52B4"/>
    <w:rsid w:val="008F56CB"/>
    <w:rsid w:val="008F606F"/>
    <w:rsid w:val="008F66C9"/>
    <w:rsid w:val="008F693E"/>
    <w:rsid w:val="008F6AC2"/>
    <w:rsid w:val="008F71ED"/>
    <w:rsid w:val="008F7BC8"/>
    <w:rsid w:val="0090024B"/>
    <w:rsid w:val="00900668"/>
    <w:rsid w:val="0090137A"/>
    <w:rsid w:val="00902373"/>
    <w:rsid w:val="0090243E"/>
    <w:rsid w:val="00902762"/>
    <w:rsid w:val="00902A01"/>
    <w:rsid w:val="0090343C"/>
    <w:rsid w:val="0090380C"/>
    <w:rsid w:val="00903FDF"/>
    <w:rsid w:val="00904BF7"/>
    <w:rsid w:val="00905DB2"/>
    <w:rsid w:val="0090659F"/>
    <w:rsid w:val="0091069D"/>
    <w:rsid w:val="0091143E"/>
    <w:rsid w:val="00911FD9"/>
    <w:rsid w:val="009130E5"/>
    <w:rsid w:val="009139B6"/>
    <w:rsid w:val="00913AD8"/>
    <w:rsid w:val="009142B1"/>
    <w:rsid w:val="009142F1"/>
    <w:rsid w:val="00914856"/>
    <w:rsid w:val="00914CBA"/>
    <w:rsid w:val="00915502"/>
    <w:rsid w:val="00915B14"/>
    <w:rsid w:val="009164F9"/>
    <w:rsid w:val="00917148"/>
    <w:rsid w:val="00917CF2"/>
    <w:rsid w:val="009205EA"/>
    <w:rsid w:val="00920C10"/>
    <w:rsid w:val="00921472"/>
    <w:rsid w:val="00921ECF"/>
    <w:rsid w:val="0092307A"/>
    <w:rsid w:val="009230FE"/>
    <w:rsid w:val="00924043"/>
    <w:rsid w:val="0092626C"/>
    <w:rsid w:val="00926422"/>
    <w:rsid w:val="00926D53"/>
    <w:rsid w:val="00930000"/>
    <w:rsid w:val="0093014F"/>
    <w:rsid w:val="00930271"/>
    <w:rsid w:val="009302C2"/>
    <w:rsid w:val="00930540"/>
    <w:rsid w:val="00930E78"/>
    <w:rsid w:val="00931942"/>
    <w:rsid w:val="009327B0"/>
    <w:rsid w:val="009329FC"/>
    <w:rsid w:val="00932FCA"/>
    <w:rsid w:val="0093388B"/>
    <w:rsid w:val="009340BC"/>
    <w:rsid w:val="00935BAA"/>
    <w:rsid w:val="00935E83"/>
    <w:rsid w:val="00936068"/>
    <w:rsid w:val="009366B4"/>
    <w:rsid w:val="00936764"/>
    <w:rsid w:val="0093726B"/>
    <w:rsid w:val="00937573"/>
    <w:rsid w:val="00937AAB"/>
    <w:rsid w:val="009401F0"/>
    <w:rsid w:val="00940E01"/>
    <w:rsid w:val="009420C6"/>
    <w:rsid w:val="009422AB"/>
    <w:rsid w:val="009422C9"/>
    <w:rsid w:val="009424B1"/>
    <w:rsid w:val="00942884"/>
    <w:rsid w:val="00942A08"/>
    <w:rsid w:val="00942A15"/>
    <w:rsid w:val="0094370D"/>
    <w:rsid w:val="0094398B"/>
    <w:rsid w:val="00944CBE"/>
    <w:rsid w:val="0094620D"/>
    <w:rsid w:val="009472D0"/>
    <w:rsid w:val="009476F4"/>
    <w:rsid w:val="0095014B"/>
    <w:rsid w:val="009505E2"/>
    <w:rsid w:val="00950A31"/>
    <w:rsid w:val="00950B5E"/>
    <w:rsid w:val="009513A4"/>
    <w:rsid w:val="0095157B"/>
    <w:rsid w:val="009517CC"/>
    <w:rsid w:val="00951CFE"/>
    <w:rsid w:val="00953517"/>
    <w:rsid w:val="00954079"/>
    <w:rsid w:val="0095434D"/>
    <w:rsid w:val="00954375"/>
    <w:rsid w:val="009543DC"/>
    <w:rsid w:val="009547E4"/>
    <w:rsid w:val="00954954"/>
    <w:rsid w:val="00954A0A"/>
    <w:rsid w:val="00954A86"/>
    <w:rsid w:val="00954F98"/>
    <w:rsid w:val="00955480"/>
    <w:rsid w:val="00955902"/>
    <w:rsid w:val="00955EC4"/>
    <w:rsid w:val="009562B4"/>
    <w:rsid w:val="009574B7"/>
    <w:rsid w:val="00957785"/>
    <w:rsid w:val="00957A53"/>
    <w:rsid w:val="00960A6B"/>
    <w:rsid w:val="00960D94"/>
    <w:rsid w:val="009610C6"/>
    <w:rsid w:val="009615D4"/>
    <w:rsid w:val="00961CC0"/>
    <w:rsid w:val="00961E5A"/>
    <w:rsid w:val="0096264C"/>
    <w:rsid w:val="009629AA"/>
    <w:rsid w:val="00962A5B"/>
    <w:rsid w:val="0096365D"/>
    <w:rsid w:val="00963EE7"/>
    <w:rsid w:val="0096454C"/>
    <w:rsid w:val="0096486E"/>
    <w:rsid w:val="00964B84"/>
    <w:rsid w:val="00964F8F"/>
    <w:rsid w:val="00966109"/>
    <w:rsid w:val="0096652C"/>
    <w:rsid w:val="00966ED8"/>
    <w:rsid w:val="00970093"/>
    <w:rsid w:val="00970487"/>
    <w:rsid w:val="00971457"/>
    <w:rsid w:val="0097198C"/>
    <w:rsid w:val="00971A2E"/>
    <w:rsid w:val="00971FF9"/>
    <w:rsid w:val="009735B6"/>
    <w:rsid w:val="0097393A"/>
    <w:rsid w:val="00974677"/>
    <w:rsid w:val="00974F39"/>
    <w:rsid w:val="009761EA"/>
    <w:rsid w:val="0097681F"/>
    <w:rsid w:val="00976BFA"/>
    <w:rsid w:val="00976C65"/>
    <w:rsid w:val="00976E3A"/>
    <w:rsid w:val="009771F0"/>
    <w:rsid w:val="00977668"/>
    <w:rsid w:val="00977EF6"/>
    <w:rsid w:val="009802D1"/>
    <w:rsid w:val="0098038F"/>
    <w:rsid w:val="009808C9"/>
    <w:rsid w:val="009811C1"/>
    <w:rsid w:val="0098250B"/>
    <w:rsid w:val="00982A72"/>
    <w:rsid w:val="00982FE9"/>
    <w:rsid w:val="00983723"/>
    <w:rsid w:val="00983CA2"/>
    <w:rsid w:val="0098451A"/>
    <w:rsid w:val="009852D3"/>
    <w:rsid w:val="00985D34"/>
    <w:rsid w:val="009863C2"/>
    <w:rsid w:val="0098750B"/>
    <w:rsid w:val="00987662"/>
    <w:rsid w:val="009878FB"/>
    <w:rsid w:val="00987E18"/>
    <w:rsid w:val="00987E2F"/>
    <w:rsid w:val="0099092B"/>
    <w:rsid w:val="009909A4"/>
    <w:rsid w:val="00990D23"/>
    <w:rsid w:val="00990FD7"/>
    <w:rsid w:val="0099140D"/>
    <w:rsid w:val="00991678"/>
    <w:rsid w:val="00992272"/>
    <w:rsid w:val="0099243F"/>
    <w:rsid w:val="0099288E"/>
    <w:rsid w:val="00992F29"/>
    <w:rsid w:val="009942EE"/>
    <w:rsid w:val="0099439C"/>
    <w:rsid w:val="00994710"/>
    <w:rsid w:val="00994997"/>
    <w:rsid w:val="00994AEE"/>
    <w:rsid w:val="00994E44"/>
    <w:rsid w:val="00994F82"/>
    <w:rsid w:val="00995466"/>
    <w:rsid w:val="00995951"/>
    <w:rsid w:val="00996BBF"/>
    <w:rsid w:val="00997A32"/>
    <w:rsid w:val="009A00CB"/>
    <w:rsid w:val="009A12EF"/>
    <w:rsid w:val="009A16B3"/>
    <w:rsid w:val="009A1C32"/>
    <w:rsid w:val="009A2F17"/>
    <w:rsid w:val="009A313E"/>
    <w:rsid w:val="009A339B"/>
    <w:rsid w:val="009A396E"/>
    <w:rsid w:val="009A3D9D"/>
    <w:rsid w:val="009A43A6"/>
    <w:rsid w:val="009A44C0"/>
    <w:rsid w:val="009A4587"/>
    <w:rsid w:val="009A4666"/>
    <w:rsid w:val="009A48DE"/>
    <w:rsid w:val="009A51B8"/>
    <w:rsid w:val="009A5618"/>
    <w:rsid w:val="009A5680"/>
    <w:rsid w:val="009A62F0"/>
    <w:rsid w:val="009A6582"/>
    <w:rsid w:val="009A6FDC"/>
    <w:rsid w:val="009A70AA"/>
    <w:rsid w:val="009A7AF7"/>
    <w:rsid w:val="009B0B61"/>
    <w:rsid w:val="009B1B8B"/>
    <w:rsid w:val="009B24DF"/>
    <w:rsid w:val="009B2E3C"/>
    <w:rsid w:val="009B2EB2"/>
    <w:rsid w:val="009B321C"/>
    <w:rsid w:val="009B3222"/>
    <w:rsid w:val="009B4524"/>
    <w:rsid w:val="009B4E2A"/>
    <w:rsid w:val="009B5245"/>
    <w:rsid w:val="009B5546"/>
    <w:rsid w:val="009B62A0"/>
    <w:rsid w:val="009B64E2"/>
    <w:rsid w:val="009B694D"/>
    <w:rsid w:val="009B7384"/>
    <w:rsid w:val="009B75B7"/>
    <w:rsid w:val="009B7B41"/>
    <w:rsid w:val="009B7E0E"/>
    <w:rsid w:val="009B7FDB"/>
    <w:rsid w:val="009C01A5"/>
    <w:rsid w:val="009C09D0"/>
    <w:rsid w:val="009C09F0"/>
    <w:rsid w:val="009C1020"/>
    <w:rsid w:val="009C14A1"/>
    <w:rsid w:val="009C1555"/>
    <w:rsid w:val="009C161D"/>
    <w:rsid w:val="009C179E"/>
    <w:rsid w:val="009C341F"/>
    <w:rsid w:val="009C4EF5"/>
    <w:rsid w:val="009C4F7A"/>
    <w:rsid w:val="009C5681"/>
    <w:rsid w:val="009C63DC"/>
    <w:rsid w:val="009C6CCE"/>
    <w:rsid w:val="009C7187"/>
    <w:rsid w:val="009C7CE1"/>
    <w:rsid w:val="009C7DA0"/>
    <w:rsid w:val="009D0330"/>
    <w:rsid w:val="009D19E5"/>
    <w:rsid w:val="009D1CF6"/>
    <w:rsid w:val="009D1FB1"/>
    <w:rsid w:val="009D24F5"/>
    <w:rsid w:val="009D268E"/>
    <w:rsid w:val="009D28E6"/>
    <w:rsid w:val="009D2D63"/>
    <w:rsid w:val="009D3B1A"/>
    <w:rsid w:val="009D3BA9"/>
    <w:rsid w:val="009D477D"/>
    <w:rsid w:val="009D4C19"/>
    <w:rsid w:val="009D4E95"/>
    <w:rsid w:val="009D6035"/>
    <w:rsid w:val="009D7E46"/>
    <w:rsid w:val="009E0032"/>
    <w:rsid w:val="009E0A31"/>
    <w:rsid w:val="009E1797"/>
    <w:rsid w:val="009E1996"/>
    <w:rsid w:val="009E2664"/>
    <w:rsid w:val="009E28F1"/>
    <w:rsid w:val="009E3E2C"/>
    <w:rsid w:val="009E5027"/>
    <w:rsid w:val="009E58D2"/>
    <w:rsid w:val="009E5A05"/>
    <w:rsid w:val="009E72EF"/>
    <w:rsid w:val="009E7305"/>
    <w:rsid w:val="009F0EFD"/>
    <w:rsid w:val="009F1E4C"/>
    <w:rsid w:val="009F2A37"/>
    <w:rsid w:val="009F32BE"/>
    <w:rsid w:val="009F3425"/>
    <w:rsid w:val="009F391D"/>
    <w:rsid w:val="009F411C"/>
    <w:rsid w:val="009F41B2"/>
    <w:rsid w:val="009F4675"/>
    <w:rsid w:val="009F4A65"/>
    <w:rsid w:val="009F4A88"/>
    <w:rsid w:val="009F52D2"/>
    <w:rsid w:val="009F570B"/>
    <w:rsid w:val="009F6ACA"/>
    <w:rsid w:val="009F6BBF"/>
    <w:rsid w:val="009F732B"/>
    <w:rsid w:val="009F7474"/>
    <w:rsid w:val="009F7C04"/>
    <w:rsid w:val="00A001AA"/>
    <w:rsid w:val="00A00FC0"/>
    <w:rsid w:val="00A01187"/>
    <w:rsid w:val="00A0128A"/>
    <w:rsid w:val="00A02E27"/>
    <w:rsid w:val="00A0338F"/>
    <w:rsid w:val="00A03430"/>
    <w:rsid w:val="00A035EB"/>
    <w:rsid w:val="00A0547C"/>
    <w:rsid w:val="00A0585C"/>
    <w:rsid w:val="00A05E23"/>
    <w:rsid w:val="00A060B5"/>
    <w:rsid w:val="00A06C27"/>
    <w:rsid w:val="00A06DBB"/>
    <w:rsid w:val="00A06EBF"/>
    <w:rsid w:val="00A076CF"/>
    <w:rsid w:val="00A10059"/>
    <w:rsid w:val="00A105D4"/>
    <w:rsid w:val="00A10B67"/>
    <w:rsid w:val="00A1285C"/>
    <w:rsid w:val="00A12997"/>
    <w:rsid w:val="00A13664"/>
    <w:rsid w:val="00A14063"/>
    <w:rsid w:val="00A147D9"/>
    <w:rsid w:val="00A1489F"/>
    <w:rsid w:val="00A15219"/>
    <w:rsid w:val="00A15265"/>
    <w:rsid w:val="00A1531F"/>
    <w:rsid w:val="00A15F9A"/>
    <w:rsid w:val="00A163D0"/>
    <w:rsid w:val="00A1683D"/>
    <w:rsid w:val="00A168AB"/>
    <w:rsid w:val="00A16F8B"/>
    <w:rsid w:val="00A174AE"/>
    <w:rsid w:val="00A2015B"/>
    <w:rsid w:val="00A208E5"/>
    <w:rsid w:val="00A20DCB"/>
    <w:rsid w:val="00A21018"/>
    <w:rsid w:val="00A2116A"/>
    <w:rsid w:val="00A21B28"/>
    <w:rsid w:val="00A23138"/>
    <w:rsid w:val="00A23F99"/>
    <w:rsid w:val="00A23FF7"/>
    <w:rsid w:val="00A24A66"/>
    <w:rsid w:val="00A24EF4"/>
    <w:rsid w:val="00A2535F"/>
    <w:rsid w:val="00A25B48"/>
    <w:rsid w:val="00A261F5"/>
    <w:rsid w:val="00A26283"/>
    <w:rsid w:val="00A265CE"/>
    <w:rsid w:val="00A266C3"/>
    <w:rsid w:val="00A26B9F"/>
    <w:rsid w:val="00A271E9"/>
    <w:rsid w:val="00A27356"/>
    <w:rsid w:val="00A27E95"/>
    <w:rsid w:val="00A30127"/>
    <w:rsid w:val="00A30795"/>
    <w:rsid w:val="00A31BCC"/>
    <w:rsid w:val="00A31C4F"/>
    <w:rsid w:val="00A322D3"/>
    <w:rsid w:val="00A33219"/>
    <w:rsid w:val="00A33578"/>
    <w:rsid w:val="00A33DE9"/>
    <w:rsid w:val="00A34800"/>
    <w:rsid w:val="00A34B9A"/>
    <w:rsid w:val="00A34FD4"/>
    <w:rsid w:val="00A35F93"/>
    <w:rsid w:val="00A36176"/>
    <w:rsid w:val="00A37665"/>
    <w:rsid w:val="00A37AD3"/>
    <w:rsid w:val="00A37D9B"/>
    <w:rsid w:val="00A401E2"/>
    <w:rsid w:val="00A40768"/>
    <w:rsid w:val="00A4078D"/>
    <w:rsid w:val="00A408AA"/>
    <w:rsid w:val="00A41418"/>
    <w:rsid w:val="00A415E2"/>
    <w:rsid w:val="00A41F15"/>
    <w:rsid w:val="00A4220D"/>
    <w:rsid w:val="00A426B3"/>
    <w:rsid w:val="00A42908"/>
    <w:rsid w:val="00A43630"/>
    <w:rsid w:val="00A43BC1"/>
    <w:rsid w:val="00A44066"/>
    <w:rsid w:val="00A458E2"/>
    <w:rsid w:val="00A45914"/>
    <w:rsid w:val="00A45D5A"/>
    <w:rsid w:val="00A46170"/>
    <w:rsid w:val="00A46F75"/>
    <w:rsid w:val="00A47385"/>
    <w:rsid w:val="00A50831"/>
    <w:rsid w:val="00A5170E"/>
    <w:rsid w:val="00A5173A"/>
    <w:rsid w:val="00A53A71"/>
    <w:rsid w:val="00A53D7B"/>
    <w:rsid w:val="00A53EF4"/>
    <w:rsid w:val="00A53FC5"/>
    <w:rsid w:val="00A54176"/>
    <w:rsid w:val="00A545EB"/>
    <w:rsid w:val="00A549CE"/>
    <w:rsid w:val="00A54ED1"/>
    <w:rsid w:val="00A552A5"/>
    <w:rsid w:val="00A55429"/>
    <w:rsid w:val="00A55AAB"/>
    <w:rsid w:val="00A56C8F"/>
    <w:rsid w:val="00A573E0"/>
    <w:rsid w:val="00A57516"/>
    <w:rsid w:val="00A5782A"/>
    <w:rsid w:val="00A60676"/>
    <w:rsid w:val="00A60B01"/>
    <w:rsid w:val="00A61DE6"/>
    <w:rsid w:val="00A6258C"/>
    <w:rsid w:val="00A63ACC"/>
    <w:rsid w:val="00A63B29"/>
    <w:rsid w:val="00A64B20"/>
    <w:rsid w:val="00A64F09"/>
    <w:rsid w:val="00A65F76"/>
    <w:rsid w:val="00A660FA"/>
    <w:rsid w:val="00A6644A"/>
    <w:rsid w:val="00A66D1C"/>
    <w:rsid w:val="00A67414"/>
    <w:rsid w:val="00A679F2"/>
    <w:rsid w:val="00A67D1A"/>
    <w:rsid w:val="00A67ECA"/>
    <w:rsid w:val="00A70C6E"/>
    <w:rsid w:val="00A71E2F"/>
    <w:rsid w:val="00A722D8"/>
    <w:rsid w:val="00A725A8"/>
    <w:rsid w:val="00A72A2F"/>
    <w:rsid w:val="00A72BD7"/>
    <w:rsid w:val="00A72C39"/>
    <w:rsid w:val="00A73F9D"/>
    <w:rsid w:val="00A740D4"/>
    <w:rsid w:val="00A74161"/>
    <w:rsid w:val="00A741BD"/>
    <w:rsid w:val="00A74693"/>
    <w:rsid w:val="00A756B5"/>
    <w:rsid w:val="00A758EC"/>
    <w:rsid w:val="00A75E6D"/>
    <w:rsid w:val="00A76022"/>
    <w:rsid w:val="00A763F2"/>
    <w:rsid w:val="00A76A87"/>
    <w:rsid w:val="00A77353"/>
    <w:rsid w:val="00A7778A"/>
    <w:rsid w:val="00A80F74"/>
    <w:rsid w:val="00A81BDC"/>
    <w:rsid w:val="00A82965"/>
    <w:rsid w:val="00A83685"/>
    <w:rsid w:val="00A837A1"/>
    <w:rsid w:val="00A84645"/>
    <w:rsid w:val="00A84732"/>
    <w:rsid w:val="00A84CD9"/>
    <w:rsid w:val="00A84DCD"/>
    <w:rsid w:val="00A85024"/>
    <w:rsid w:val="00A85080"/>
    <w:rsid w:val="00A85269"/>
    <w:rsid w:val="00A855D5"/>
    <w:rsid w:val="00A863E7"/>
    <w:rsid w:val="00A8646D"/>
    <w:rsid w:val="00A8654D"/>
    <w:rsid w:val="00A86CED"/>
    <w:rsid w:val="00A877C0"/>
    <w:rsid w:val="00A90151"/>
    <w:rsid w:val="00A904E7"/>
    <w:rsid w:val="00A905AA"/>
    <w:rsid w:val="00A90A09"/>
    <w:rsid w:val="00A90AFE"/>
    <w:rsid w:val="00A91D76"/>
    <w:rsid w:val="00A92D9B"/>
    <w:rsid w:val="00A9359B"/>
    <w:rsid w:val="00A938A9"/>
    <w:rsid w:val="00A944E9"/>
    <w:rsid w:val="00A94B2B"/>
    <w:rsid w:val="00A953E7"/>
    <w:rsid w:val="00A95848"/>
    <w:rsid w:val="00A95E9B"/>
    <w:rsid w:val="00A96264"/>
    <w:rsid w:val="00A965C3"/>
    <w:rsid w:val="00A96BF5"/>
    <w:rsid w:val="00A9748C"/>
    <w:rsid w:val="00A97B80"/>
    <w:rsid w:val="00A97C73"/>
    <w:rsid w:val="00AA03A0"/>
    <w:rsid w:val="00AA03D3"/>
    <w:rsid w:val="00AA0E0F"/>
    <w:rsid w:val="00AA163B"/>
    <w:rsid w:val="00AA171B"/>
    <w:rsid w:val="00AA1CB1"/>
    <w:rsid w:val="00AA2745"/>
    <w:rsid w:val="00AA2B03"/>
    <w:rsid w:val="00AA4028"/>
    <w:rsid w:val="00AA4279"/>
    <w:rsid w:val="00AA4D34"/>
    <w:rsid w:val="00AA6021"/>
    <w:rsid w:val="00AA64CB"/>
    <w:rsid w:val="00AA70F0"/>
    <w:rsid w:val="00AA78BB"/>
    <w:rsid w:val="00AB060C"/>
    <w:rsid w:val="00AB0BCE"/>
    <w:rsid w:val="00AB0CEB"/>
    <w:rsid w:val="00AB0DA4"/>
    <w:rsid w:val="00AB0FFF"/>
    <w:rsid w:val="00AB102F"/>
    <w:rsid w:val="00AB1774"/>
    <w:rsid w:val="00AB1C44"/>
    <w:rsid w:val="00AB2405"/>
    <w:rsid w:val="00AB2945"/>
    <w:rsid w:val="00AB2983"/>
    <w:rsid w:val="00AB2A05"/>
    <w:rsid w:val="00AB370B"/>
    <w:rsid w:val="00AB3A99"/>
    <w:rsid w:val="00AB4F21"/>
    <w:rsid w:val="00AB50AB"/>
    <w:rsid w:val="00AB54DC"/>
    <w:rsid w:val="00AB6014"/>
    <w:rsid w:val="00AB6F6D"/>
    <w:rsid w:val="00AB73EE"/>
    <w:rsid w:val="00AB76F3"/>
    <w:rsid w:val="00AB7F24"/>
    <w:rsid w:val="00AC02E3"/>
    <w:rsid w:val="00AC0353"/>
    <w:rsid w:val="00AC0435"/>
    <w:rsid w:val="00AC0558"/>
    <w:rsid w:val="00AC10F8"/>
    <w:rsid w:val="00AC1224"/>
    <w:rsid w:val="00AC2325"/>
    <w:rsid w:val="00AC2C1F"/>
    <w:rsid w:val="00AC2E1D"/>
    <w:rsid w:val="00AC3876"/>
    <w:rsid w:val="00AC3C4C"/>
    <w:rsid w:val="00AC4220"/>
    <w:rsid w:val="00AC4641"/>
    <w:rsid w:val="00AC472D"/>
    <w:rsid w:val="00AC4936"/>
    <w:rsid w:val="00AC4DEB"/>
    <w:rsid w:val="00AC5C06"/>
    <w:rsid w:val="00AC5E9E"/>
    <w:rsid w:val="00AC6553"/>
    <w:rsid w:val="00AC6AE2"/>
    <w:rsid w:val="00AC6E87"/>
    <w:rsid w:val="00AC7D03"/>
    <w:rsid w:val="00AD08DD"/>
    <w:rsid w:val="00AD16B8"/>
    <w:rsid w:val="00AD19DC"/>
    <w:rsid w:val="00AD1B05"/>
    <w:rsid w:val="00AD1C1C"/>
    <w:rsid w:val="00AD223E"/>
    <w:rsid w:val="00AD3B0A"/>
    <w:rsid w:val="00AD43DA"/>
    <w:rsid w:val="00AD4706"/>
    <w:rsid w:val="00AD493F"/>
    <w:rsid w:val="00AD4AC2"/>
    <w:rsid w:val="00AD547E"/>
    <w:rsid w:val="00AD670F"/>
    <w:rsid w:val="00AD6E0C"/>
    <w:rsid w:val="00AD6F93"/>
    <w:rsid w:val="00AD763D"/>
    <w:rsid w:val="00AE0465"/>
    <w:rsid w:val="00AE0A2A"/>
    <w:rsid w:val="00AE3695"/>
    <w:rsid w:val="00AE3976"/>
    <w:rsid w:val="00AE4086"/>
    <w:rsid w:val="00AE4C9B"/>
    <w:rsid w:val="00AE4DC2"/>
    <w:rsid w:val="00AE5460"/>
    <w:rsid w:val="00AE59B9"/>
    <w:rsid w:val="00AE5D1D"/>
    <w:rsid w:val="00AE5DC0"/>
    <w:rsid w:val="00AE65DE"/>
    <w:rsid w:val="00AE6973"/>
    <w:rsid w:val="00AE6A8C"/>
    <w:rsid w:val="00AE6DB4"/>
    <w:rsid w:val="00AE75D2"/>
    <w:rsid w:val="00AE78C2"/>
    <w:rsid w:val="00AF0027"/>
    <w:rsid w:val="00AF1204"/>
    <w:rsid w:val="00AF139A"/>
    <w:rsid w:val="00AF213A"/>
    <w:rsid w:val="00AF25E3"/>
    <w:rsid w:val="00AF2D93"/>
    <w:rsid w:val="00AF3B80"/>
    <w:rsid w:val="00AF3E56"/>
    <w:rsid w:val="00AF4D47"/>
    <w:rsid w:val="00AF5E8D"/>
    <w:rsid w:val="00AF5EA3"/>
    <w:rsid w:val="00AF6FF6"/>
    <w:rsid w:val="00AF7073"/>
    <w:rsid w:val="00B000ED"/>
    <w:rsid w:val="00B002C8"/>
    <w:rsid w:val="00B00A52"/>
    <w:rsid w:val="00B01A0D"/>
    <w:rsid w:val="00B02920"/>
    <w:rsid w:val="00B02FD4"/>
    <w:rsid w:val="00B02FDA"/>
    <w:rsid w:val="00B0308F"/>
    <w:rsid w:val="00B03391"/>
    <w:rsid w:val="00B0355E"/>
    <w:rsid w:val="00B03594"/>
    <w:rsid w:val="00B03D86"/>
    <w:rsid w:val="00B0447D"/>
    <w:rsid w:val="00B04538"/>
    <w:rsid w:val="00B049D4"/>
    <w:rsid w:val="00B04CEA"/>
    <w:rsid w:val="00B05480"/>
    <w:rsid w:val="00B0561D"/>
    <w:rsid w:val="00B05C35"/>
    <w:rsid w:val="00B0645F"/>
    <w:rsid w:val="00B06B9D"/>
    <w:rsid w:val="00B0718D"/>
    <w:rsid w:val="00B10944"/>
    <w:rsid w:val="00B10C2B"/>
    <w:rsid w:val="00B10D22"/>
    <w:rsid w:val="00B10E88"/>
    <w:rsid w:val="00B12099"/>
    <w:rsid w:val="00B1233E"/>
    <w:rsid w:val="00B127EA"/>
    <w:rsid w:val="00B12883"/>
    <w:rsid w:val="00B12CD9"/>
    <w:rsid w:val="00B12D38"/>
    <w:rsid w:val="00B130A9"/>
    <w:rsid w:val="00B1368B"/>
    <w:rsid w:val="00B14A71"/>
    <w:rsid w:val="00B14A97"/>
    <w:rsid w:val="00B14B64"/>
    <w:rsid w:val="00B171DF"/>
    <w:rsid w:val="00B17635"/>
    <w:rsid w:val="00B17C81"/>
    <w:rsid w:val="00B17D31"/>
    <w:rsid w:val="00B203F2"/>
    <w:rsid w:val="00B20B95"/>
    <w:rsid w:val="00B213B3"/>
    <w:rsid w:val="00B22936"/>
    <w:rsid w:val="00B22B25"/>
    <w:rsid w:val="00B22D50"/>
    <w:rsid w:val="00B22FF7"/>
    <w:rsid w:val="00B2317D"/>
    <w:rsid w:val="00B23603"/>
    <w:rsid w:val="00B23AAA"/>
    <w:rsid w:val="00B23EB4"/>
    <w:rsid w:val="00B242E2"/>
    <w:rsid w:val="00B24AFA"/>
    <w:rsid w:val="00B25126"/>
    <w:rsid w:val="00B254B8"/>
    <w:rsid w:val="00B25A85"/>
    <w:rsid w:val="00B25CC3"/>
    <w:rsid w:val="00B27FCC"/>
    <w:rsid w:val="00B30602"/>
    <w:rsid w:val="00B30A9D"/>
    <w:rsid w:val="00B31322"/>
    <w:rsid w:val="00B313A4"/>
    <w:rsid w:val="00B31866"/>
    <w:rsid w:val="00B31E9C"/>
    <w:rsid w:val="00B32759"/>
    <w:rsid w:val="00B32D6C"/>
    <w:rsid w:val="00B32DF2"/>
    <w:rsid w:val="00B33B86"/>
    <w:rsid w:val="00B34199"/>
    <w:rsid w:val="00B368EF"/>
    <w:rsid w:val="00B36F63"/>
    <w:rsid w:val="00B37050"/>
    <w:rsid w:val="00B371BD"/>
    <w:rsid w:val="00B3749D"/>
    <w:rsid w:val="00B37739"/>
    <w:rsid w:val="00B37BA6"/>
    <w:rsid w:val="00B40320"/>
    <w:rsid w:val="00B40644"/>
    <w:rsid w:val="00B40A1B"/>
    <w:rsid w:val="00B41BC0"/>
    <w:rsid w:val="00B41BD2"/>
    <w:rsid w:val="00B420D3"/>
    <w:rsid w:val="00B433A9"/>
    <w:rsid w:val="00B43A8C"/>
    <w:rsid w:val="00B44684"/>
    <w:rsid w:val="00B44B02"/>
    <w:rsid w:val="00B45CE5"/>
    <w:rsid w:val="00B46534"/>
    <w:rsid w:val="00B46630"/>
    <w:rsid w:val="00B506AC"/>
    <w:rsid w:val="00B50851"/>
    <w:rsid w:val="00B50CF0"/>
    <w:rsid w:val="00B51002"/>
    <w:rsid w:val="00B5148C"/>
    <w:rsid w:val="00B51CB3"/>
    <w:rsid w:val="00B51D4B"/>
    <w:rsid w:val="00B51FD5"/>
    <w:rsid w:val="00B526F6"/>
    <w:rsid w:val="00B530CF"/>
    <w:rsid w:val="00B5402C"/>
    <w:rsid w:val="00B5420E"/>
    <w:rsid w:val="00B54BDB"/>
    <w:rsid w:val="00B54F83"/>
    <w:rsid w:val="00B55614"/>
    <w:rsid w:val="00B55805"/>
    <w:rsid w:val="00B558BD"/>
    <w:rsid w:val="00B56DF5"/>
    <w:rsid w:val="00B610E3"/>
    <w:rsid w:val="00B61282"/>
    <w:rsid w:val="00B61344"/>
    <w:rsid w:val="00B61CF6"/>
    <w:rsid w:val="00B629AE"/>
    <w:rsid w:val="00B63368"/>
    <w:rsid w:val="00B6337D"/>
    <w:rsid w:val="00B63AE9"/>
    <w:rsid w:val="00B63DAA"/>
    <w:rsid w:val="00B64867"/>
    <w:rsid w:val="00B64BDB"/>
    <w:rsid w:val="00B65312"/>
    <w:rsid w:val="00B65DAA"/>
    <w:rsid w:val="00B6689D"/>
    <w:rsid w:val="00B669CF"/>
    <w:rsid w:val="00B66B2F"/>
    <w:rsid w:val="00B6717B"/>
    <w:rsid w:val="00B67268"/>
    <w:rsid w:val="00B71C09"/>
    <w:rsid w:val="00B722A9"/>
    <w:rsid w:val="00B72639"/>
    <w:rsid w:val="00B738CB"/>
    <w:rsid w:val="00B738CE"/>
    <w:rsid w:val="00B73A34"/>
    <w:rsid w:val="00B73FA0"/>
    <w:rsid w:val="00B747C5"/>
    <w:rsid w:val="00B74F7F"/>
    <w:rsid w:val="00B7528E"/>
    <w:rsid w:val="00B757F3"/>
    <w:rsid w:val="00B75B08"/>
    <w:rsid w:val="00B76C02"/>
    <w:rsid w:val="00B77EF2"/>
    <w:rsid w:val="00B81AC2"/>
    <w:rsid w:val="00B81E81"/>
    <w:rsid w:val="00B82033"/>
    <w:rsid w:val="00B8241F"/>
    <w:rsid w:val="00B82768"/>
    <w:rsid w:val="00B848FC"/>
    <w:rsid w:val="00B8594D"/>
    <w:rsid w:val="00B859CF"/>
    <w:rsid w:val="00B85B60"/>
    <w:rsid w:val="00B85E95"/>
    <w:rsid w:val="00B86E65"/>
    <w:rsid w:val="00B8769F"/>
    <w:rsid w:val="00B876DD"/>
    <w:rsid w:val="00B87859"/>
    <w:rsid w:val="00B87C0D"/>
    <w:rsid w:val="00B9042F"/>
    <w:rsid w:val="00B90A54"/>
    <w:rsid w:val="00B90B22"/>
    <w:rsid w:val="00B9172B"/>
    <w:rsid w:val="00B9183C"/>
    <w:rsid w:val="00B919A1"/>
    <w:rsid w:val="00B91D47"/>
    <w:rsid w:val="00B93342"/>
    <w:rsid w:val="00B93888"/>
    <w:rsid w:val="00B93C1C"/>
    <w:rsid w:val="00B946AB"/>
    <w:rsid w:val="00B946D1"/>
    <w:rsid w:val="00B9571C"/>
    <w:rsid w:val="00B95E02"/>
    <w:rsid w:val="00B961DB"/>
    <w:rsid w:val="00B9741E"/>
    <w:rsid w:val="00B97C5C"/>
    <w:rsid w:val="00BA03F6"/>
    <w:rsid w:val="00BA123E"/>
    <w:rsid w:val="00BA1305"/>
    <w:rsid w:val="00BA1497"/>
    <w:rsid w:val="00BA2A74"/>
    <w:rsid w:val="00BA2EF3"/>
    <w:rsid w:val="00BA38B6"/>
    <w:rsid w:val="00BA3CB8"/>
    <w:rsid w:val="00BA4915"/>
    <w:rsid w:val="00BA5085"/>
    <w:rsid w:val="00BA5E3E"/>
    <w:rsid w:val="00BA67F8"/>
    <w:rsid w:val="00BA6890"/>
    <w:rsid w:val="00BA7623"/>
    <w:rsid w:val="00BA7DDB"/>
    <w:rsid w:val="00BB0424"/>
    <w:rsid w:val="00BB0538"/>
    <w:rsid w:val="00BB075A"/>
    <w:rsid w:val="00BB0E78"/>
    <w:rsid w:val="00BB1D78"/>
    <w:rsid w:val="00BB2A06"/>
    <w:rsid w:val="00BB2A26"/>
    <w:rsid w:val="00BB2CA0"/>
    <w:rsid w:val="00BB2CF2"/>
    <w:rsid w:val="00BB302C"/>
    <w:rsid w:val="00BB48E7"/>
    <w:rsid w:val="00BB53B8"/>
    <w:rsid w:val="00BB5AE1"/>
    <w:rsid w:val="00BB6072"/>
    <w:rsid w:val="00BB6377"/>
    <w:rsid w:val="00BB68DD"/>
    <w:rsid w:val="00BB6E1B"/>
    <w:rsid w:val="00BB6F92"/>
    <w:rsid w:val="00BB7165"/>
    <w:rsid w:val="00BB732D"/>
    <w:rsid w:val="00BB74AE"/>
    <w:rsid w:val="00BB7536"/>
    <w:rsid w:val="00BB7609"/>
    <w:rsid w:val="00BB77A5"/>
    <w:rsid w:val="00BC056B"/>
    <w:rsid w:val="00BC084A"/>
    <w:rsid w:val="00BC0F5E"/>
    <w:rsid w:val="00BC1740"/>
    <w:rsid w:val="00BC1B82"/>
    <w:rsid w:val="00BC1BAC"/>
    <w:rsid w:val="00BC1C4B"/>
    <w:rsid w:val="00BC1D27"/>
    <w:rsid w:val="00BC1EFB"/>
    <w:rsid w:val="00BC2BBB"/>
    <w:rsid w:val="00BC3731"/>
    <w:rsid w:val="00BC37A0"/>
    <w:rsid w:val="00BC3AC7"/>
    <w:rsid w:val="00BC46F6"/>
    <w:rsid w:val="00BC4753"/>
    <w:rsid w:val="00BC4C0A"/>
    <w:rsid w:val="00BC4C64"/>
    <w:rsid w:val="00BC602F"/>
    <w:rsid w:val="00BC68B6"/>
    <w:rsid w:val="00BC6B7E"/>
    <w:rsid w:val="00BC7860"/>
    <w:rsid w:val="00BD0C17"/>
    <w:rsid w:val="00BD1617"/>
    <w:rsid w:val="00BD17C5"/>
    <w:rsid w:val="00BD1F4B"/>
    <w:rsid w:val="00BD2C6C"/>
    <w:rsid w:val="00BD33A8"/>
    <w:rsid w:val="00BD3EC0"/>
    <w:rsid w:val="00BD4866"/>
    <w:rsid w:val="00BD6036"/>
    <w:rsid w:val="00BD7134"/>
    <w:rsid w:val="00BD79B4"/>
    <w:rsid w:val="00BE026E"/>
    <w:rsid w:val="00BE0748"/>
    <w:rsid w:val="00BE0E81"/>
    <w:rsid w:val="00BE0F48"/>
    <w:rsid w:val="00BE1BDF"/>
    <w:rsid w:val="00BE2074"/>
    <w:rsid w:val="00BE21B7"/>
    <w:rsid w:val="00BE2375"/>
    <w:rsid w:val="00BE2716"/>
    <w:rsid w:val="00BE32FF"/>
    <w:rsid w:val="00BE3453"/>
    <w:rsid w:val="00BE346F"/>
    <w:rsid w:val="00BE3FEC"/>
    <w:rsid w:val="00BE4EE4"/>
    <w:rsid w:val="00BE54DE"/>
    <w:rsid w:val="00BE57B8"/>
    <w:rsid w:val="00BE6990"/>
    <w:rsid w:val="00BE7C4C"/>
    <w:rsid w:val="00BE7CDE"/>
    <w:rsid w:val="00BF026E"/>
    <w:rsid w:val="00BF0EF9"/>
    <w:rsid w:val="00BF124C"/>
    <w:rsid w:val="00BF1B23"/>
    <w:rsid w:val="00BF1E78"/>
    <w:rsid w:val="00BF1F4A"/>
    <w:rsid w:val="00BF2E94"/>
    <w:rsid w:val="00BF33D3"/>
    <w:rsid w:val="00BF4AA8"/>
    <w:rsid w:val="00BF5515"/>
    <w:rsid w:val="00BF572D"/>
    <w:rsid w:val="00BF63DD"/>
    <w:rsid w:val="00BF65E6"/>
    <w:rsid w:val="00BF68C8"/>
    <w:rsid w:val="00BF6AA9"/>
    <w:rsid w:val="00BF6FDC"/>
    <w:rsid w:val="00BF73FE"/>
    <w:rsid w:val="00BF7DF4"/>
    <w:rsid w:val="00BF7E6B"/>
    <w:rsid w:val="00C00177"/>
    <w:rsid w:val="00C00CC3"/>
    <w:rsid w:val="00C01D12"/>
    <w:rsid w:val="00C01E68"/>
    <w:rsid w:val="00C02122"/>
    <w:rsid w:val="00C02AB6"/>
    <w:rsid w:val="00C03403"/>
    <w:rsid w:val="00C03734"/>
    <w:rsid w:val="00C05041"/>
    <w:rsid w:val="00C05471"/>
    <w:rsid w:val="00C05800"/>
    <w:rsid w:val="00C05C05"/>
    <w:rsid w:val="00C05D73"/>
    <w:rsid w:val="00C06822"/>
    <w:rsid w:val="00C06D11"/>
    <w:rsid w:val="00C11924"/>
    <w:rsid w:val="00C11AD6"/>
    <w:rsid w:val="00C11E7F"/>
    <w:rsid w:val="00C11F8F"/>
    <w:rsid w:val="00C12388"/>
    <w:rsid w:val="00C125DA"/>
    <w:rsid w:val="00C13812"/>
    <w:rsid w:val="00C14877"/>
    <w:rsid w:val="00C14FE3"/>
    <w:rsid w:val="00C15640"/>
    <w:rsid w:val="00C157E3"/>
    <w:rsid w:val="00C15AC1"/>
    <w:rsid w:val="00C16168"/>
    <w:rsid w:val="00C161CC"/>
    <w:rsid w:val="00C16B82"/>
    <w:rsid w:val="00C175BE"/>
    <w:rsid w:val="00C2028F"/>
    <w:rsid w:val="00C208C5"/>
    <w:rsid w:val="00C20F9A"/>
    <w:rsid w:val="00C2176E"/>
    <w:rsid w:val="00C227B3"/>
    <w:rsid w:val="00C22EB1"/>
    <w:rsid w:val="00C23C14"/>
    <w:rsid w:val="00C23E37"/>
    <w:rsid w:val="00C24247"/>
    <w:rsid w:val="00C24739"/>
    <w:rsid w:val="00C24CEB"/>
    <w:rsid w:val="00C252A8"/>
    <w:rsid w:val="00C25E9D"/>
    <w:rsid w:val="00C26684"/>
    <w:rsid w:val="00C26AA7"/>
    <w:rsid w:val="00C2715D"/>
    <w:rsid w:val="00C276EB"/>
    <w:rsid w:val="00C277AC"/>
    <w:rsid w:val="00C30409"/>
    <w:rsid w:val="00C30692"/>
    <w:rsid w:val="00C3130D"/>
    <w:rsid w:val="00C31913"/>
    <w:rsid w:val="00C3230D"/>
    <w:rsid w:val="00C32330"/>
    <w:rsid w:val="00C324A7"/>
    <w:rsid w:val="00C326F9"/>
    <w:rsid w:val="00C333F7"/>
    <w:rsid w:val="00C33678"/>
    <w:rsid w:val="00C33B5F"/>
    <w:rsid w:val="00C33F86"/>
    <w:rsid w:val="00C3431E"/>
    <w:rsid w:val="00C3457C"/>
    <w:rsid w:val="00C34D47"/>
    <w:rsid w:val="00C35229"/>
    <w:rsid w:val="00C35367"/>
    <w:rsid w:val="00C35E52"/>
    <w:rsid w:val="00C360FA"/>
    <w:rsid w:val="00C36557"/>
    <w:rsid w:val="00C37A29"/>
    <w:rsid w:val="00C37BAB"/>
    <w:rsid w:val="00C4001D"/>
    <w:rsid w:val="00C40909"/>
    <w:rsid w:val="00C40F9B"/>
    <w:rsid w:val="00C413F3"/>
    <w:rsid w:val="00C416B0"/>
    <w:rsid w:val="00C416CC"/>
    <w:rsid w:val="00C41A14"/>
    <w:rsid w:val="00C41C64"/>
    <w:rsid w:val="00C425AD"/>
    <w:rsid w:val="00C42886"/>
    <w:rsid w:val="00C42C02"/>
    <w:rsid w:val="00C42E0A"/>
    <w:rsid w:val="00C43BC5"/>
    <w:rsid w:val="00C446C1"/>
    <w:rsid w:val="00C4476C"/>
    <w:rsid w:val="00C4547C"/>
    <w:rsid w:val="00C455AB"/>
    <w:rsid w:val="00C45B61"/>
    <w:rsid w:val="00C4658C"/>
    <w:rsid w:val="00C46A2C"/>
    <w:rsid w:val="00C471C1"/>
    <w:rsid w:val="00C50163"/>
    <w:rsid w:val="00C50902"/>
    <w:rsid w:val="00C50CC6"/>
    <w:rsid w:val="00C519FE"/>
    <w:rsid w:val="00C51B7E"/>
    <w:rsid w:val="00C5294B"/>
    <w:rsid w:val="00C543CE"/>
    <w:rsid w:val="00C556AA"/>
    <w:rsid w:val="00C55F54"/>
    <w:rsid w:val="00C565B9"/>
    <w:rsid w:val="00C56FF1"/>
    <w:rsid w:val="00C5754D"/>
    <w:rsid w:val="00C575D2"/>
    <w:rsid w:val="00C5760E"/>
    <w:rsid w:val="00C5786B"/>
    <w:rsid w:val="00C60000"/>
    <w:rsid w:val="00C60AD7"/>
    <w:rsid w:val="00C61987"/>
    <w:rsid w:val="00C62E80"/>
    <w:rsid w:val="00C647E6"/>
    <w:rsid w:val="00C64A2A"/>
    <w:rsid w:val="00C64C8B"/>
    <w:rsid w:val="00C65250"/>
    <w:rsid w:val="00C65625"/>
    <w:rsid w:val="00C65F30"/>
    <w:rsid w:val="00C660C0"/>
    <w:rsid w:val="00C66518"/>
    <w:rsid w:val="00C6701C"/>
    <w:rsid w:val="00C67DCD"/>
    <w:rsid w:val="00C67FE4"/>
    <w:rsid w:val="00C70027"/>
    <w:rsid w:val="00C70AD2"/>
    <w:rsid w:val="00C70EFC"/>
    <w:rsid w:val="00C70F53"/>
    <w:rsid w:val="00C711DA"/>
    <w:rsid w:val="00C71AE3"/>
    <w:rsid w:val="00C720AF"/>
    <w:rsid w:val="00C7310E"/>
    <w:rsid w:val="00C736D1"/>
    <w:rsid w:val="00C73A23"/>
    <w:rsid w:val="00C73C3D"/>
    <w:rsid w:val="00C73E16"/>
    <w:rsid w:val="00C741D0"/>
    <w:rsid w:val="00C74D8A"/>
    <w:rsid w:val="00C74DC1"/>
    <w:rsid w:val="00C761BF"/>
    <w:rsid w:val="00C76660"/>
    <w:rsid w:val="00C76925"/>
    <w:rsid w:val="00C76975"/>
    <w:rsid w:val="00C76AB8"/>
    <w:rsid w:val="00C770F4"/>
    <w:rsid w:val="00C81AF9"/>
    <w:rsid w:val="00C81D06"/>
    <w:rsid w:val="00C81E89"/>
    <w:rsid w:val="00C826D1"/>
    <w:rsid w:val="00C829F9"/>
    <w:rsid w:val="00C82B35"/>
    <w:rsid w:val="00C83127"/>
    <w:rsid w:val="00C83DB3"/>
    <w:rsid w:val="00C83EDB"/>
    <w:rsid w:val="00C84404"/>
    <w:rsid w:val="00C84749"/>
    <w:rsid w:val="00C8576C"/>
    <w:rsid w:val="00C8689C"/>
    <w:rsid w:val="00C876C3"/>
    <w:rsid w:val="00C87EFD"/>
    <w:rsid w:val="00C90C93"/>
    <w:rsid w:val="00C91CF1"/>
    <w:rsid w:val="00C91F8A"/>
    <w:rsid w:val="00C92114"/>
    <w:rsid w:val="00C92431"/>
    <w:rsid w:val="00C92CAA"/>
    <w:rsid w:val="00C932F3"/>
    <w:rsid w:val="00C9371C"/>
    <w:rsid w:val="00C94350"/>
    <w:rsid w:val="00C94649"/>
    <w:rsid w:val="00C95050"/>
    <w:rsid w:val="00C96576"/>
    <w:rsid w:val="00C969F5"/>
    <w:rsid w:val="00C970D9"/>
    <w:rsid w:val="00C9723D"/>
    <w:rsid w:val="00C97A6B"/>
    <w:rsid w:val="00C97C0B"/>
    <w:rsid w:val="00CA0087"/>
    <w:rsid w:val="00CA030F"/>
    <w:rsid w:val="00CA0571"/>
    <w:rsid w:val="00CA12A6"/>
    <w:rsid w:val="00CA14D5"/>
    <w:rsid w:val="00CA18B5"/>
    <w:rsid w:val="00CA2570"/>
    <w:rsid w:val="00CA38ED"/>
    <w:rsid w:val="00CA4185"/>
    <w:rsid w:val="00CA41D5"/>
    <w:rsid w:val="00CA4CA6"/>
    <w:rsid w:val="00CA5030"/>
    <w:rsid w:val="00CA5753"/>
    <w:rsid w:val="00CA5F5E"/>
    <w:rsid w:val="00CA6014"/>
    <w:rsid w:val="00CA63D8"/>
    <w:rsid w:val="00CA6B70"/>
    <w:rsid w:val="00CA6C65"/>
    <w:rsid w:val="00CA7133"/>
    <w:rsid w:val="00CA7B3C"/>
    <w:rsid w:val="00CB0077"/>
    <w:rsid w:val="00CB06FC"/>
    <w:rsid w:val="00CB0EB4"/>
    <w:rsid w:val="00CB1A23"/>
    <w:rsid w:val="00CB2046"/>
    <w:rsid w:val="00CB210A"/>
    <w:rsid w:val="00CB2C6E"/>
    <w:rsid w:val="00CB3F24"/>
    <w:rsid w:val="00CB4FD3"/>
    <w:rsid w:val="00CB5ADB"/>
    <w:rsid w:val="00CB790F"/>
    <w:rsid w:val="00CB797F"/>
    <w:rsid w:val="00CB7AC7"/>
    <w:rsid w:val="00CC0AB6"/>
    <w:rsid w:val="00CC0EC4"/>
    <w:rsid w:val="00CC125D"/>
    <w:rsid w:val="00CC1C78"/>
    <w:rsid w:val="00CC2CD7"/>
    <w:rsid w:val="00CC3421"/>
    <w:rsid w:val="00CC47CD"/>
    <w:rsid w:val="00CC4BD7"/>
    <w:rsid w:val="00CC5389"/>
    <w:rsid w:val="00CC6234"/>
    <w:rsid w:val="00CC6530"/>
    <w:rsid w:val="00CC6A79"/>
    <w:rsid w:val="00CD0376"/>
    <w:rsid w:val="00CD12DC"/>
    <w:rsid w:val="00CD1FAE"/>
    <w:rsid w:val="00CD2591"/>
    <w:rsid w:val="00CD25C8"/>
    <w:rsid w:val="00CD2DBB"/>
    <w:rsid w:val="00CD361A"/>
    <w:rsid w:val="00CD3921"/>
    <w:rsid w:val="00CD4067"/>
    <w:rsid w:val="00CD40CA"/>
    <w:rsid w:val="00CD4F1A"/>
    <w:rsid w:val="00CD5B2A"/>
    <w:rsid w:val="00CD61EB"/>
    <w:rsid w:val="00CD6480"/>
    <w:rsid w:val="00CD6C3D"/>
    <w:rsid w:val="00CD7047"/>
    <w:rsid w:val="00CE0FAF"/>
    <w:rsid w:val="00CE11B2"/>
    <w:rsid w:val="00CE1909"/>
    <w:rsid w:val="00CE20C0"/>
    <w:rsid w:val="00CE2673"/>
    <w:rsid w:val="00CE280C"/>
    <w:rsid w:val="00CE2BDF"/>
    <w:rsid w:val="00CE3751"/>
    <w:rsid w:val="00CE37FA"/>
    <w:rsid w:val="00CE42CE"/>
    <w:rsid w:val="00CE4C63"/>
    <w:rsid w:val="00CE5099"/>
    <w:rsid w:val="00CE59C8"/>
    <w:rsid w:val="00CE7016"/>
    <w:rsid w:val="00CE73A9"/>
    <w:rsid w:val="00CE7F88"/>
    <w:rsid w:val="00CF00A0"/>
    <w:rsid w:val="00CF026A"/>
    <w:rsid w:val="00CF02F0"/>
    <w:rsid w:val="00CF040F"/>
    <w:rsid w:val="00CF1795"/>
    <w:rsid w:val="00CF191F"/>
    <w:rsid w:val="00CF2BE4"/>
    <w:rsid w:val="00CF2DC8"/>
    <w:rsid w:val="00CF4696"/>
    <w:rsid w:val="00CF494D"/>
    <w:rsid w:val="00CF4CB6"/>
    <w:rsid w:val="00CF4DE1"/>
    <w:rsid w:val="00CF548E"/>
    <w:rsid w:val="00CF569F"/>
    <w:rsid w:val="00CF5BE8"/>
    <w:rsid w:val="00CF5CCE"/>
    <w:rsid w:val="00CF603D"/>
    <w:rsid w:val="00CF6418"/>
    <w:rsid w:val="00CF67CB"/>
    <w:rsid w:val="00CF7DD2"/>
    <w:rsid w:val="00D01495"/>
    <w:rsid w:val="00D01515"/>
    <w:rsid w:val="00D0195C"/>
    <w:rsid w:val="00D027A1"/>
    <w:rsid w:val="00D02F36"/>
    <w:rsid w:val="00D02F6B"/>
    <w:rsid w:val="00D03F48"/>
    <w:rsid w:val="00D0452D"/>
    <w:rsid w:val="00D0508C"/>
    <w:rsid w:val="00D051E8"/>
    <w:rsid w:val="00D05A93"/>
    <w:rsid w:val="00D06F76"/>
    <w:rsid w:val="00D07006"/>
    <w:rsid w:val="00D071B1"/>
    <w:rsid w:val="00D079DA"/>
    <w:rsid w:val="00D1086E"/>
    <w:rsid w:val="00D109E9"/>
    <w:rsid w:val="00D10A81"/>
    <w:rsid w:val="00D117F0"/>
    <w:rsid w:val="00D11914"/>
    <w:rsid w:val="00D11D5F"/>
    <w:rsid w:val="00D11FA2"/>
    <w:rsid w:val="00D12A1D"/>
    <w:rsid w:val="00D1307B"/>
    <w:rsid w:val="00D1333D"/>
    <w:rsid w:val="00D13E84"/>
    <w:rsid w:val="00D14B23"/>
    <w:rsid w:val="00D14E8F"/>
    <w:rsid w:val="00D16170"/>
    <w:rsid w:val="00D16383"/>
    <w:rsid w:val="00D16B52"/>
    <w:rsid w:val="00D16F74"/>
    <w:rsid w:val="00D17C63"/>
    <w:rsid w:val="00D207FE"/>
    <w:rsid w:val="00D208A6"/>
    <w:rsid w:val="00D20F86"/>
    <w:rsid w:val="00D217FA"/>
    <w:rsid w:val="00D22BA0"/>
    <w:rsid w:val="00D23563"/>
    <w:rsid w:val="00D23F76"/>
    <w:rsid w:val="00D2491B"/>
    <w:rsid w:val="00D24CF0"/>
    <w:rsid w:val="00D25032"/>
    <w:rsid w:val="00D25997"/>
    <w:rsid w:val="00D26788"/>
    <w:rsid w:val="00D2678B"/>
    <w:rsid w:val="00D26E7D"/>
    <w:rsid w:val="00D2753B"/>
    <w:rsid w:val="00D278E6"/>
    <w:rsid w:val="00D27ADA"/>
    <w:rsid w:val="00D27CF0"/>
    <w:rsid w:val="00D301F0"/>
    <w:rsid w:val="00D30E44"/>
    <w:rsid w:val="00D3133E"/>
    <w:rsid w:val="00D32E98"/>
    <w:rsid w:val="00D335EB"/>
    <w:rsid w:val="00D33861"/>
    <w:rsid w:val="00D34063"/>
    <w:rsid w:val="00D34162"/>
    <w:rsid w:val="00D34DC7"/>
    <w:rsid w:val="00D350EA"/>
    <w:rsid w:val="00D35563"/>
    <w:rsid w:val="00D35869"/>
    <w:rsid w:val="00D35F8B"/>
    <w:rsid w:val="00D36BD0"/>
    <w:rsid w:val="00D376B8"/>
    <w:rsid w:val="00D3773A"/>
    <w:rsid w:val="00D37ABF"/>
    <w:rsid w:val="00D4019F"/>
    <w:rsid w:val="00D402E8"/>
    <w:rsid w:val="00D405B4"/>
    <w:rsid w:val="00D406A9"/>
    <w:rsid w:val="00D4087D"/>
    <w:rsid w:val="00D417C1"/>
    <w:rsid w:val="00D41F5F"/>
    <w:rsid w:val="00D423AF"/>
    <w:rsid w:val="00D42915"/>
    <w:rsid w:val="00D42B6C"/>
    <w:rsid w:val="00D42E32"/>
    <w:rsid w:val="00D433EC"/>
    <w:rsid w:val="00D43A19"/>
    <w:rsid w:val="00D44507"/>
    <w:rsid w:val="00D44665"/>
    <w:rsid w:val="00D45F59"/>
    <w:rsid w:val="00D46254"/>
    <w:rsid w:val="00D469A7"/>
    <w:rsid w:val="00D46C5A"/>
    <w:rsid w:val="00D47510"/>
    <w:rsid w:val="00D477C1"/>
    <w:rsid w:val="00D47DF8"/>
    <w:rsid w:val="00D47F0D"/>
    <w:rsid w:val="00D507B8"/>
    <w:rsid w:val="00D518BA"/>
    <w:rsid w:val="00D51B59"/>
    <w:rsid w:val="00D51E29"/>
    <w:rsid w:val="00D5419F"/>
    <w:rsid w:val="00D54473"/>
    <w:rsid w:val="00D55588"/>
    <w:rsid w:val="00D565C3"/>
    <w:rsid w:val="00D57EDC"/>
    <w:rsid w:val="00D60649"/>
    <w:rsid w:val="00D6075D"/>
    <w:rsid w:val="00D61647"/>
    <w:rsid w:val="00D61E20"/>
    <w:rsid w:val="00D61E88"/>
    <w:rsid w:val="00D62D47"/>
    <w:rsid w:val="00D62FA8"/>
    <w:rsid w:val="00D630E6"/>
    <w:rsid w:val="00D63F8B"/>
    <w:rsid w:val="00D6438C"/>
    <w:rsid w:val="00D65931"/>
    <w:rsid w:val="00D660F4"/>
    <w:rsid w:val="00D6625F"/>
    <w:rsid w:val="00D662F6"/>
    <w:rsid w:val="00D663B6"/>
    <w:rsid w:val="00D66482"/>
    <w:rsid w:val="00D666D6"/>
    <w:rsid w:val="00D669B2"/>
    <w:rsid w:val="00D66D05"/>
    <w:rsid w:val="00D6757C"/>
    <w:rsid w:val="00D67AA0"/>
    <w:rsid w:val="00D71C07"/>
    <w:rsid w:val="00D7205C"/>
    <w:rsid w:val="00D723FA"/>
    <w:rsid w:val="00D72C6A"/>
    <w:rsid w:val="00D7375C"/>
    <w:rsid w:val="00D73EF5"/>
    <w:rsid w:val="00D754B2"/>
    <w:rsid w:val="00D758B7"/>
    <w:rsid w:val="00D75BC4"/>
    <w:rsid w:val="00D75D15"/>
    <w:rsid w:val="00D75F5D"/>
    <w:rsid w:val="00D7673B"/>
    <w:rsid w:val="00D768B8"/>
    <w:rsid w:val="00D80395"/>
    <w:rsid w:val="00D80B51"/>
    <w:rsid w:val="00D82457"/>
    <w:rsid w:val="00D827CE"/>
    <w:rsid w:val="00D82D59"/>
    <w:rsid w:val="00D838E3"/>
    <w:rsid w:val="00D83923"/>
    <w:rsid w:val="00D83AC8"/>
    <w:rsid w:val="00D83CCE"/>
    <w:rsid w:val="00D8417E"/>
    <w:rsid w:val="00D843C2"/>
    <w:rsid w:val="00D8479B"/>
    <w:rsid w:val="00D84C33"/>
    <w:rsid w:val="00D850DD"/>
    <w:rsid w:val="00D85145"/>
    <w:rsid w:val="00D85926"/>
    <w:rsid w:val="00D85F65"/>
    <w:rsid w:val="00D861F1"/>
    <w:rsid w:val="00D86271"/>
    <w:rsid w:val="00D866AF"/>
    <w:rsid w:val="00D86AB1"/>
    <w:rsid w:val="00D86E8E"/>
    <w:rsid w:val="00D87355"/>
    <w:rsid w:val="00D878E2"/>
    <w:rsid w:val="00D9064A"/>
    <w:rsid w:val="00D90BAF"/>
    <w:rsid w:val="00D9303F"/>
    <w:rsid w:val="00D93691"/>
    <w:rsid w:val="00D93F32"/>
    <w:rsid w:val="00D9419D"/>
    <w:rsid w:val="00D94234"/>
    <w:rsid w:val="00D948EE"/>
    <w:rsid w:val="00D96BF4"/>
    <w:rsid w:val="00D96C50"/>
    <w:rsid w:val="00D96FEB"/>
    <w:rsid w:val="00D9779B"/>
    <w:rsid w:val="00D97C9A"/>
    <w:rsid w:val="00DA0559"/>
    <w:rsid w:val="00DA096F"/>
    <w:rsid w:val="00DA1BDF"/>
    <w:rsid w:val="00DA1D27"/>
    <w:rsid w:val="00DA25A1"/>
    <w:rsid w:val="00DA3631"/>
    <w:rsid w:val="00DA36A0"/>
    <w:rsid w:val="00DA3C61"/>
    <w:rsid w:val="00DA440A"/>
    <w:rsid w:val="00DA5813"/>
    <w:rsid w:val="00DA65C8"/>
    <w:rsid w:val="00DA6871"/>
    <w:rsid w:val="00DA68DE"/>
    <w:rsid w:val="00DA6C2A"/>
    <w:rsid w:val="00DA76DC"/>
    <w:rsid w:val="00DA7D02"/>
    <w:rsid w:val="00DB0877"/>
    <w:rsid w:val="00DB106E"/>
    <w:rsid w:val="00DB1A43"/>
    <w:rsid w:val="00DB1ADB"/>
    <w:rsid w:val="00DB203C"/>
    <w:rsid w:val="00DB2883"/>
    <w:rsid w:val="00DB29E3"/>
    <w:rsid w:val="00DB31C9"/>
    <w:rsid w:val="00DB36F4"/>
    <w:rsid w:val="00DB3BB3"/>
    <w:rsid w:val="00DB4048"/>
    <w:rsid w:val="00DB42C9"/>
    <w:rsid w:val="00DB4381"/>
    <w:rsid w:val="00DB46FF"/>
    <w:rsid w:val="00DB4D84"/>
    <w:rsid w:val="00DB5EC6"/>
    <w:rsid w:val="00DB5F2D"/>
    <w:rsid w:val="00DB61C8"/>
    <w:rsid w:val="00DB6C78"/>
    <w:rsid w:val="00DB6D54"/>
    <w:rsid w:val="00DB7907"/>
    <w:rsid w:val="00DC03A0"/>
    <w:rsid w:val="00DC0631"/>
    <w:rsid w:val="00DC0695"/>
    <w:rsid w:val="00DC1647"/>
    <w:rsid w:val="00DC20E6"/>
    <w:rsid w:val="00DC21FB"/>
    <w:rsid w:val="00DC29D2"/>
    <w:rsid w:val="00DC3AF4"/>
    <w:rsid w:val="00DC3D5C"/>
    <w:rsid w:val="00DC4BD3"/>
    <w:rsid w:val="00DC5BA4"/>
    <w:rsid w:val="00DC5E0C"/>
    <w:rsid w:val="00DC5E92"/>
    <w:rsid w:val="00DC635F"/>
    <w:rsid w:val="00DC67EC"/>
    <w:rsid w:val="00DC6D65"/>
    <w:rsid w:val="00DC712B"/>
    <w:rsid w:val="00DC7788"/>
    <w:rsid w:val="00DD0C3A"/>
    <w:rsid w:val="00DD1193"/>
    <w:rsid w:val="00DD2464"/>
    <w:rsid w:val="00DD2E36"/>
    <w:rsid w:val="00DD2E3F"/>
    <w:rsid w:val="00DD2EE7"/>
    <w:rsid w:val="00DD2FE0"/>
    <w:rsid w:val="00DD30B0"/>
    <w:rsid w:val="00DD381E"/>
    <w:rsid w:val="00DD4EB4"/>
    <w:rsid w:val="00DD4FF1"/>
    <w:rsid w:val="00DD5F09"/>
    <w:rsid w:val="00DD6023"/>
    <w:rsid w:val="00DD6D3A"/>
    <w:rsid w:val="00DD6D93"/>
    <w:rsid w:val="00DD70B5"/>
    <w:rsid w:val="00DD785F"/>
    <w:rsid w:val="00DE07AB"/>
    <w:rsid w:val="00DE0E5E"/>
    <w:rsid w:val="00DE1264"/>
    <w:rsid w:val="00DE1498"/>
    <w:rsid w:val="00DE19FB"/>
    <w:rsid w:val="00DE1B54"/>
    <w:rsid w:val="00DE1E46"/>
    <w:rsid w:val="00DE1EA0"/>
    <w:rsid w:val="00DE1EA2"/>
    <w:rsid w:val="00DE2448"/>
    <w:rsid w:val="00DE2ADF"/>
    <w:rsid w:val="00DE2D33"/>
    <w:rsid w:val="00DE3810"/>
    <w:rsid w:val="00DE3EF2"/>
    <w:rsid w:val="00DE5622"/>
    <w:rsid w:val="00DE5703"/>
    <w:rsid w:val="00DE6022"/>
    <w:rsid w:val="00DE65E8"/>
    <w:rsid w:val="00DE717A"/>
    <w:rsid w:val="00DE7C69"/>
    <w:rsid w:val="00DF0188"/>
    <w:rsid w:val="00DF0985"/>
    <w:rsid w:val="00DF11FE"/>
    <w:rsid w:val="00DF131C"/>
    <w:rsid w:val="00DF17A4"/>
    <w:rsid w:val="00DF1B4F"/>
    <w:rsid w:val="00DF1C44"/>
    <w:rsid w:val="00DF26E4"/>
    <w:rsid w:val="00DF3F26"/>
    <w:rsid w:val="00DF49FB"/>
    <w:rsid w:val="00DF4B29"/>
    <w:rsid w:val="00DF4E3E"/>
    <w:rsid w:val="00DF4ED0"/>
    <w:rsid w:val="00DF5366"/>
    <w:rsid w:val="00DF5C3B"/>
    <w:rsid w:val="00DF62E4"/>
    <w:rsid w:val="00DF7280"/>
    <w:rsid w:val="00DF744A"/>
    <w:rsid w:val="00DF7820"/>
    <w:rsid w:val="00DF7F3F"/>
    <w:rsid w:val="00E00426"/>
    <w:rsid w:val="00E0059F"/>
    <w:rsid w:val="00E00980"/>
    <w:rsid w:val="00E01344"/>
    <w:rsid w:val="00E01CE9"/>
    <w:rsid w:val="00E01D46"/>
    <w:rsid w:val="00E020BC"/>
    <w:rsid w:val="00E02325"/>
    <w:rsid w:val="00E0304B"/>
    <w:rsid w:val="00E0341C"/>
    <w:rsid w:val="00E0416A"/>
    <w:rsid w:val="00E0453D"/>
    <w:rsid w:val="00E04A6C"/>
    <w:rsid w:val="00E04C26"/>
    <w:rsid w:val="00E05FA6"/>
    <w:rsid w:val="00E06AE9"/>
    <w:rsid w:val="00E10217"/>
    <w:rsid w:val="00E10901"/>
    <w:rsid w:val="00E11746"/>
    <w:rsid w:val="00E1174F"/>
    <w:rsid w:val="00E11F88"/>
    <w:rsid w:val="00E1274D"/>
    <w:rsid w:val="00E128A1"/>
    <w:rsid w:val="00E12B03"/>
    <w:rsid w:val="00E13330"/>
    <w:rsid w:val="00E152D7"/>
    <w:rsid w:val="00E158FD"/>
    <w:rsid w:val="00E160FB"/>
    <w:rsid w:val="00E1648A"/>
    <w:rsid w:val="00E16848"/>
    <w:rsid w:val="00E16A39"/>
    <w:rsid w:val="00E16B5D"/>
    <w:rsid w:val="00E16E6E"/>
    <w:rsid w:val="00E17782"/>
    <w:rsid w:val="00E17D45"/>
    <w:rsid w:val="00E17F1C"/>
    <w:rsid w:val="00E2025E"/>
    <w:rsid w:val="00E20E50"/>
    <w:rsid w:val="00E22152"/>
    <w:rsid w:val="00E2258B"/>
    <w:rsid w:val="00E22946"/>
    <w:rsid w:val="00E22A48"/>
    <w:rsid w:val="00E22E93"/>
    <w:rsid w:val="00E2385E"/>
    <w:rsid w:val="00E24109"/>
    <w:rsid w:val="00E24CDE"/>
    <w:rsid w:val="00E24D0E"/>
    <w:rsid w:val="00E25474"/>
    <w:rsid w:val="00E2597A"/>
    <w:rsid w:val="00E25E1D"/>
    <w:rsid w:val="00E26B0E"/>
    <w:rsid w:val="00E314F0"/>
    <w:rsid w:val="00E314FA"/>
    <w:rsid w:val="00E32231"/>
    <w:rsid w:val="00E3284F"/>
    <w:rsid w:val="00E32F93"/>
    <w:rsid w:val="00E3388A"/>
    <w:rsid w:val="00E344B0"/>
    <w:rsid w:val="00E35E9F"/>
    <w:rsid w:val="00E3694E"/>
    <w:rsid w:val="00E36B0A"/>
    <w:rsid w:val="00E36D11"/>
    <w:rsid w:val="00E37385"/>
    <w:rsid w:val="00E404DF"/>
    <w:rsid w:val="00E412FD"/>
    <w:rsid w:val="00E41DB2"/>
    <w:rsid w:val="00E42994"/>
    <w:rsid w:val="00E42DDD"/>
    <w:rsid w:val="00E4384D"/>
    <w:rsid w:val="00E43C69"/>
    <w:rsid w:val="00E445DE"/>
    <w:rsid w:val="00E44E2F"/>
    <w:rsid w:val="00E472C6"/>
    <w:rsid w:val="00E47535"/>
    <w:rsid w:val="00E477BB"/>
    <w:rsid w:val="00E50D4F"/>
    <w:rsid w:val="00E521C7"/>
    <w:rsid w:val="00E52529"/>
    <w:rsid w:val="00E5280A"/>
    <w:rsid w:val="00E53221"/>
    <w:rsid w:val="00E533AB"/>
    <w:rsid w:val="00E53797"/>
    <w:rsid w:val="00E538C5"/>
    <w:rsid w:val="00E53D85"/>
    <w:rsid w:val="00E5435C"/>
    <w:rsid w:val="00E54785"/>
    <w:rsid w:val="00E54B2B"/>
    <w:rsid w:val="00E55B06"/>
    <w:rsid w:val="00E561AC"/>
    <w:rsid w:val="00E57062"/>
    <w:rsid w:val="00E57E50"/>
    <w:rsid w:val="00E57E78"/>
    <w:rsid w:val="00E60782"/>
    <w:rsid w:val="00E609EF"/>
    <w:rsid w:val="00E60B61"/>
    <w:rsid w:val="00E6107E"/>
    <w:rsid w:val="00E6130C"/>
    <w:rsid w:val="00E615FE"/>
    <w:rsid w:val="00E62514"/>
    <w:rsid w:val="00E62D8C"/>
    <w:rsid w:val="00E6303C"/>
    <w:rsid w:val="00E633C6"/>
    <w:rsid w:val="00E6375B"/>
    <w:rsid w:val="00E6476D"/>
    <w:rsid w:val="00E64908"/>
    <w:rsid w:val="00E64B28"/>
    <w:rsid w:val="00E64D2A"/>
    <w:rsid w:val="00E65160"/>
    <w:rsid w:val="00E65EE5"/>
    <w:rsid w:val="00E67A6B"/>
    <w:rsid w:val="00E67D27"/>
    <w:rsid w:val="00E70032"/>
    <w:rsid w:val="00E700B9"/>
    <w:rsid w:val="00E70937"/>
    <w:rsid w:val="00E70B9D"/>
    <w:rsid w:val="00E71CCF"/>
    <w:rsid w:val="00E72AD3"/>
    <w:rsid w:val="00E7331B"/>
    <w:rsid w:val="00E73F7D"/>
    <w:rsid w:val="00E74634"/>
    <w:rsid w:val="00E74E10"/>
    <w:rsid w:val="00E750D4"/>
    <w:rsid w:val="00E75404"/>
    <w:rsid w:val="00E759BB"/>
    <w:rsid w:val="00E75FB8"/>
    <w:rsid w:val="00E75FE3"/>
    <w:rsid w:val="00E76020"/>
    <w:rsid w:val="00E764EF"/>
    <w:rsid w:val="00E7662B"/>
    <w:rsid w:val="00E77BB0"/>
    <w:rsid w:val="00E7D099"/>
    <w:rsid w:val="00E80E30"/>
    <w:rsid w:val="00E81B28"/>
    <w:rsid w:val="00E82865"/>
    <w:rsid w:val="00E82D0D"/>
    <w:rsid w:val="00E84335"/>
    <w:rsid w:val="00E8444A"/>
    <w:rsid w:val="00E8444C"/>
    <w:rsid w:val="00E84B77"/>
    <w:rsid w:val="00E852E3"/>
    <w:rsid w:val="00E85ABF"/>
    <w:rsid w:val="00E85B07"/>
    <w:rsid w:val="00E86339"/>
    <w:rsid w:val="00E86E2C"/>
    <w:rsid w:val="00E8763B"/>
    <w:rsid w:val="00E9037D"/>
    <w:rsid w:val="00E90A03"/>
    <w:rsid w:val="00E90C36"/>
    <w:rsid w:val="00E90EF0"/>
    <w:rsid w:val="00E910BB"/>
    <w:rsid w:val="00E91278"/>
    <w:rsid w:val="00E91F16"/>
    <w:rsid w:val="00E92BA5"/>
    <w:rsid w:val="00E92DFB"/>
    <w:rsid w:val="00E92FE9"/>
    <w:rsid w:val="00E93722"/>
    <w:rsid w:val="00E93EB6"/>
    <w:rsid w:val="00E945AC"/>
    <w:rsid w:val="00E9475B"/>
    <w:rsid w:val="00E95747"/>
    <w:rsid w:val="00E95866"/>
    <w:rsid w:val="00E9655C"/>
    <w:rsid w:val="00E96D11"/>
    <w:rsid w:val="00E97909"/>
    <w:rsid w:val="00EA0749"/>
    <w:rsid w:val="00EA0836"/>
    <w:rsid w:val="00EA1943"/>
    <w:rsid w:val="00EA300A"/>
    <w:rsid w:val="00EA375A"/>
    <w:rsid w:val="00EA3B3B"/>
    <w:rsid w:val="00EA52BB"/>
    <w:rsid w:val="00EA54A0"/>
    <w:rsid w:val="00EA56A7"/>
    <w:rsid w:val="00EA63E3"/>
    <w:rsid w:val="00EA6994"/>
    <w:rsid w:val="00EA6F5A"/>
    <w:rsid w:val="00EA7379"/>
    <w:rsid w:val="00EA73CA"/>
    <w:rsid w:val="00EA7EBB"/>
    <w:rsid w:val="00EB016D"/>
    <w:rsid w:val="00EB0176"/>
    <w:rsid w:val="00EB110A"/>
    <w:rsid w:val="00EB1984"/>
    <w:rsid w:val="00EB2006"/>
    <w:rsid w:val="00EB38BA"/>
    <w:rsid w:val="00EB43CE"/>
    <w:rsid w:val="00EB48DF"/>
    <w:rsid w:val="00EB4A11"/>
    <w:rsid w:val="00EB60F2"/>
    <w:rsid w:val="00EB69C0"/>
    <w:rsid w:val="00EB6FAF"/>
    <w:rsid w:val="00EB791D"/>
    <w:rsid w:val="00EB7F21"/>
    <w:rsid w:val="00EB7F49"/>
    <w:rsid w:val="00EC0062"/>
    <w:rsid w:val="00EC0207"/>
    <w:rsid w:val="00EC02F7"/>
    <w:rsid w:val="00EC1887"/>
    <w:rsid w:val="00EC2078"/>
    <w:rsid w:val="00EC2DA2"/>
    <w:rsid w:val="00EC2E8B"/>
    <w:rsid w:val="00EC35DC"/>
    <w:rsid w:val="00EC3B43"/>
    <w:rsid w:val="00EC3F9C"/>
    <w:rsid w:val="00EC53D5"/>
    <w:rsid w:val="00EC694B"/>
    <w:rsid w:val="00EC705C"/>
    <w:rsid w:val="00EC751F"/>
    <w:rsid w:val="00EC7916"/>
    <w:rsid w:val="00EC7B7F"/>
    <w:rsid w:val="00ED0075"/>
    <w:rsid w:val="00ED064A"/>
    <w:rsid w:val="00ED14D4"/>
    <w:rsid w:val="00ED1C67"/>
    <w:rsid w:val="00ED3955"/>
    <w:rsid w:val="00ED46A2"/>
    <w:rsid w:val="00ED4AC9"/>
    <w:rsid w:val="00ED4CFA"/>
    <w:rsid w:val="00ED4FFA"/>
    <w:rsid w:val="00ED51EA"/>
    <w:rsid w:val="00ED56AF"/>
    <w:rsid w:val="00ED57D3"/>
    <w:rsid w:val="00ED66C3"/>
    <w:rsid w:val="00ED7BBE"/>
    <w:rsid w:val="00ED7E8E"/>
    <w:rsid w:val="00EE07FD"/>
    <w:rsid w:val="00EE0ED6"/>
    <w:rsid w:val="00EE117B"/>
    <w:rsid w:val="00EE1209"/>
    <w:rsid w:val="00EE1F80"/>
    <w:rsid w:val="00EE28A0"/>
    <w:rsid w:val="00EE291D"/>
    <w:rsid w:val="00EE2D69"/>
    <w:rsid w:val="00EE345B"/>
    <w:rsid w:val="00EE375D"/>
    <w:rsid w:val="00EE3909"/>
    <w:rsid w:val="00EE3C4E"/>
    <w:rsid w:val="00EE3E8D"/>
    <w:rsid w:val="00EE3F81"/>
    <w:rsid w:val="00EE4B19"/>
    <w:rsid w:val="00EE5463"/>
    <w:rsid w:val="00EE6F14"/>
    <w:rsid w:val="00EE7725"/>
    <w:rsid w:val="00EE7B5F"/>
    <w:rsid w:val="00EE7D26"/>
    <w:rsid w:val="00EE7F5C"/>
    <w:rsid w:val="00EF10FF"/>
    <w:rsid w:val="00EF1D8F"/>
    <w:rsid w:val="00EF1EE9"/>
    <w:rsid w:val="00EF1FB5"/>
    <w:rsid w:val="00EF1FC1"/>
    <w:rsid w:val="00EF3777"/>
    <w:rsid w:val="00EF3F23"/>
    <w:rsid w:val="00EF3F49"/>
    <w:rsid w:val="00EF40F9"/>
    <w:rsid w:val="00EF4D41"/>
    <w:rsid w:val="00EF4FCF"/>
    <w:rsid w:val="00EF4FF8"/>
    <w:rsid w:val="00EF51F6"/>
    <w:rsid w:val="00EF604A"/>
    <w:rsid w:val="00EF6231"/>
    <w:rsid w:val="00EF6B04"/>
    <w:rsid w:val="00EF73C4"/>
    <w:rsid w:val="00EF77D8"/>
    <w:rsid w:val="00F015EB"/>
    <w:rsid w:val="00F01873"/>
    <w:rsid w:val="00F01988"/>
    <w:rsid w:val="00F02D29"/>
    <w:rsid w:val="00F03412"/>
    <w:rsid w:val="00F04246"/>
    <w:rsid w:val="00F04CEE"/>
    <w:rsid w:val="00F04D6F"/>
    <w:rsid w:val="00F0513D"/>
    <w:rsid w:val="00F064C7"/>
    <w:rsid w:val="00F065BB"/>
    <w:rsid w:val="00F0673F"/>
    <w:rsid w:val="00F06C2A"/>
    <w:rsid w:val="00F0795B"/>
    <w:rsid w:val="00F102B9"/>
    <w:rsid w:val="00F1035D"/>
    <w:rsid w:val="00F10530"/>
    <w:rsid w:val="00F12003"/>
    <w:rsid w:val="00F120D7"/>
    <w:rsid w:val="00F123BD"/>
    <w:rsid w:val="00F127C3"/>
    <w:rsid w:val="00F12CD9"/>
    <w:rsid w:val="00F13643"/>
    <w:rsid w:val="00F14474"/>
    <w:rsid w:val="00F15B7B"/>
    <w:rsid w:val="00F162D4"/>
    <w:rsid w:val="00F173F5"/>
    <w:rsid w:val="00F17C40"/>
    <w:rsid w:val="00F203CB"/>
    <w:rsid w:val="00F20A05"/>
    <w:rsid w:val="00F20AB8"/>
    <w:rsid w:val="00F210D1"/>
    <w:rsid w:val="00F2167D"/>
    <w:rsid w:val="00F2176B"/>
    <w:rsid w:val="00F21C7A"/>
    <w:rsid w:val="00F21F4B"/>
    <w:rsid w:val="00F22C53"/>
    <w:rsid w:val="00F22D93"/>
    <w:rsid w:val="00F22F12"/>
    <w:rsid w:val="00F234F8"/>
    <w:rsid w:val="00F23835"/>
    <w:rsid w:val="00F24323"/>
    <w:rsid w:val="00F24AEB"/>
    <w:rsid w:val="00F24D48"/>
    <w:rsid w:val="00F25C30"/>
    <w:rsid w:val="00F2657C"/>
    <w:rsid w:val="00F268E8"/>
    <w:rsid w:val="00F26A71"/>
    <w:rsid w:val="00F305C3"/>
    <w:rsid w:val="00F308A1"/>
    <w:rsid w:val="00F32199"/>
    <w:rsid w:val="00F34002"/>
    <w:rsid w:val="00F346D1"/>
    <w:rsid w:val="00F35113"/>
    <w:rsid w:val="00F35208"/>
    <w:rsid w:val="00F3632A"/>
    <w:rsid w:val="00F3696D"/>
    <w:rsid w:val="00F37444"/>
    <w:rsid w:val="00F3754C"/>
    <w:rsid w:val="00F376F6"/>
    <w:rsid w:val="00F37AFA"/>
    <w:rsid w:val="00F4010B"/>
    <w:rsid w:val="00F40FA6"/>
    <w:rsid w:val="00F41865"/>
    <w:rsid w:val="00F42121"/>
    <w:rsid w:val="00F43E5B"/>
    <w:rsid w:val="00F44385"/>
    <w:rsid w:val="00F44628"/>
    <w:rsid w:val="00F451A4"/>
    <w:rsid w:val="00F4575E"/>
    <w:rsid w:val="00F4702C"/>
    <w:rsid w:val="00F47437"/>
    <w:rsid w:val="00F478F0"/>
    <w:rsid w:val="00F4797B"/>
    <w:rsid w:val="00F502DB"/>
    <w:rsid w:val="00F505B8"/>
    <w:rsid w:val="00F50984"/>
    <w:rsid w:val="00F51BDF"/>
    <w:rsid w:val="00F5207A"/>
    <w:rsid w:val="00F524DB"/>
    <w:rsid w:val="00F525A1"/>
    <w:rsid w:val="00F53F3C"/>
    <w:rsid w:val="00F54C4F"/>
    <w:rsid w:val="00F54F18"/>
    <w:rsid w:val="00F5535F"/>
    <w:rsid w:val="00F555A1"/>
    <w:rsid w:val="00F5649E"/>
    <w:rsid w:val="00F5713B"/>
    <w:rsid w:val="00F572DF"/>
    <w:rsid w:val="00F60DE0"/>
    <w:rsid w:val="00F60F30"/>
    <w:rsid w:val="00F613F3"/>
    <w:rsid w:val="00F61479"/>
    <w:rsid w:val="00F623FE"/>
    <w:rsid w:val="00F6240C"/>
    <w:rsid w:val="00F62655"/>
    <w:rsid w:val="00F630D7"/>
    <w:rsid w:val="00F63402"/>
    <w:rsid w:val="00F634F6"/>
    <w:rsid w:val="00F636BC"/>
    <w:rsid w:val="00F636D2"/>
    <w:rsid w:val="00F63CEC"/>
    <w:rsid w:val="00F6428D"/>
    <w:rsid w:val="00F653B2"/>
    <w:rsid w:val="00F65663"/>
    <w:rsid w:val="00F65CD8"/>
    <w:rsid w:val="00F66191"/>
    <w:rsid w:val="00F66309"/>
    <w:rsid w:val="00F6649F"/>
    <w:rsid w:val="00F66824"/>
    <w:rsid w:val="00F67311"/>
    <w:rsid w:val="00F676F9"/>
    <w:rsid w:val="00F67D7E"/>
    <w:rsid w:val="00F7023E"/>
    <w:rsid w:val="00F70320"/>
    <w:rsid w:val="00F7048F"/>
    <w:rsid w:val="00F71986"/>
    <w:rsid w:val="00F72E9C"/>
    <w:rsid w:val="00F73487"/>
    <w:rsid w:val="00F735D0"/>
    <w:rsid w:val="00F73ACE"/>
    <w:rsid w:val="00F74931"/>
    <w:rsid w:val="00F750F7"/>
    <w:rsid w:val="00F755DA"/>
    <w:rsid w:val="00F757C2"/>
    <w:rsid w:val="00F764AE"/>
    <w:rsid w:val="00F76C8D"/>
    <w:rsid w:val="00F76CC0"/>
    <w:rsid w:val="00F77431"/>
    <w:rsid w:val="00F777D7"/>
    <w:rsid w:val="00F77A68"/>
    <w:rsid w:val="00F77DE2"/>
    <w:rsid w:val="00F805E7"/>
    <w:rsid w:val="00F80B1E"/>
    <w:rsid w:val="00F81D80"/>
    <w:rsid w:val="00F82877"/>
    <w:rsid w:val="00F82A75"/>
    <w:rsid w:val="00F82B1E"/>
    <w:rsid w:val="00F82D6A"/>
    <w:rsid w:val="00F8344F"/>
    <w:rsid w:val="00F845D0"/>
    <w:rsid w:val="00F84CBC"/>
    <w:rsid w:val="00F84E94"/>
    <w:rsid w:val="00F8528F"/>
    <w:rsid w:val="00F8755A"/>
    <w:rsid w:val="00F876AC"/>
    <w:rsid w:val="00F87761"/>
    <w:rsid w:val="00F87B07"/>
    <w:rsid w:val="00F87BD3"/>
    <w:rsid w:val="00F87DFE"/>
    <w:rsid w:val="00F91082"/>
    <w:rsid w:val="00F91289"/>
    <w:rsid w:val="00F922AC"/>
    <w:rsid w:val="00F93534"/>
    <w:rsid w:val="00F93645"/>
    <w:rsid w:val="00F93FA0"/>
    <w:rsid w:val="00F94880"/>
    <w:rsid w:val="00F94E5C"/>
    <w:rsid w:val="00F95A57"/>
    <w:rsid w:val="00F96C50"/>
    <w:rsid w:val="00FA0313"/>
    <w:rsid w:val="00FA0BC7"/>
    <w:rsid w:val="00FA165F"/>
    <w:rsid w:val="00FA25DA"/>
    <w:rsid w:val="00FA30D6"/>
    <w:rsid w:val="00FA419D"/>
    <w:rsid w:val="00FA45E4"/>
    <w:rsid w:val="00FA54D6"/>
    <w:rsid w:val="00FA56E6"/>
    <w:rsid w:val="00FA5B9A"/>
    <w:rsid w:val="00FA5E56"/>
    <w:rsid w:val="00FB0D65"/>
    <w:rsid w:val="00FB127D"/>
    <w:rsid w:val="00FB146E"/>
    <w:rsid w:val="00FB14F8"/>
    <w:rsid w:val="00FB1CE8"/>
    <w:rsid w:val="00FB1ED1"/>
    <w:rsid w:val="00FB253A"/>
    <w:rsid w:val="00FB29DB"/>
    <w:rsid w:val="00FB31EC"/>
    <w:rsid w:val="00FB3AF7"/>
    <w:rsid w:val="00FB3FE8"/>
    <w:rsid w:val="00FB4814"/>
    <w:rsid w:val="00FB53EC"/>
    <w:rsid w:val="00FB65D9"/>
    <w:rsid w:val="00FB6736"/>
    <w:rsid w:val="00FB7D6B"/>
    <w:rsid w:val="00FC1532"/>
    <w:rsid w:val="00FC1AB9"/>
    <w:rsid w:val="00FC1AF6"/>
    <w:rsid w:val="00FC2382"/>
    <w:rsid w:val="00FC299C"/>
    <w:rsid w:val="00FC2D8B"/>
    <w:rsid w:val="00FC3383"/>
    <w:rsid w:val="00FC4232"/>
    <w:rsid w:val="00FC447C"/>
    <w:rsid w:val="00FC4A31"/>
    <w:rsid w:val="00FC4BC3"/>
    <w:rsid w:val="00FC4F77"/>
    <w:rsid w:val="00FC590E"/>
    <w:rsid w:val="00FC683D"/>
    <w:rsid w:val="00FC71C5"/>
    <w:rsid w:val="00FD002F"/>
    <w:rsid w:val="00FD1886"/>
    <w:rsid w:val="00FD24C0"/>
    <w:rsid w:val="00FD3284"/>
    <w:rsid w:val="00FD32BF"/>
    <w:rsid w:val="00FD3306"/>
    <w:rsid w:val="00FD37F0"/>
    <w:rsid w:val="00FD3CD2"/>
    <w:rsid w:val="00FD3DF2"/>
    <w:rsid w:val="00FD4884"/>
    <w:rsid w:val="00FD50EC"/>
    <w:rsid w:val="00FD5386"/>
    <w:rsid w:val="00FD53E2"/>
    <w:rsid w:val="00FD5B0C"/>
    <w:rsid w:val="00FD6807"/>
    <w:rsid w:val="00FD7020"/>
    <w:rsid w:val="00FD7189"/>
    <w:rsid w:val="00FD7344"/>
    <w:rsid w:val="00FD777A"/>
    <w:rsid w:val="00FD78DD"/>
    <w:rsid w:val="00FE0087"/>
    <w:rsid w:val="00FE05E5"/>
    <w:rsid w:val="00FE0C97"/>
    <w:rsid w:val="00FE0CFC"/>
    <w:rsid w:val="00FE1CCF"/>
    <w:rsid w:val="00FE2C15"/>
    <w:rsid w:val="00FE2DB1"/>
    <w:rsid w:val="00FE3D3B"/>
    <w:rsid w:val="00FE3D83"/>
    <w:rsid w:val="00FE461E"/>
    <w:rsid w:val="00FE4917"/>
    <w:rsid w:val="00FE4CE4"/>
    <w:rsid w:val="00FE50FD"/>
    <w:rsid w:val="00FE5295"/>
    <w:rsid w:val="00FE57D8"/>
    <w:rsid w:val="00FE5BFA"/>
    <w:rsid w:val="00FE5E78"/>
    <w:rsid w:val="00FE63C8"/>
    <w:rsid w:val="00FE67ED"/>
    <w:rsid w:val="00FE6BBE"/>
    <w:rsid w:val="00FE6C9E"/>
    <w:rsid w:val="00FF0A13"/>
    <w:rsid w:val="00FF0EF6"/>
    <w:rsid w:val="00FF101E"/>
    <w:rsid w:val="00FF2730"/>
    <w:rsid w:val="00FF2CA7"/>
    <w:rsid w:val="00FF39B2"/>
    <w:rsid w:val="00FF3DEA"/>
    <w:rsid w:val="00FF5D64"/>
    <w:rsid w:val="00FF67B2"/>
    <w:rsid w:val="00FF699E"/>
    <w:rsid w:val="00FF6B59"/>
    <w:rsid w:val="0117389B"/>
    <w:rsid w:val="01389CD9"/>
    <w:rsid w:val="01B921E2"/>
    <w:rsid w:val="01F024D0"/>
    <w:rsid w:val="01F0A0BD"/>
    <w:rsid w:val="01F31CBF"/>
    <w:rsid w:val="02089A2A"/>
    <w:rsid w:val="02255F6F"/>
    <w:rsid w:val="026835D7"/>
    <w:rsid w:val="028632F8"/>
    <w:rsid w:val="02A24F13"/>
    <w:rsid w:val="02A4ADBC"/>
    <w:rsid w:val="02C8F2D2"/>
    <w:rsid w:val="02F151CF"/>
    <w:rsid w:val="02F2F3F9"/>
    <w:rsid w:val="03111F66"/>
    <w:rsid w:val="0347379D"/>
    <w:rsid w:val="038731B0"/>
    <w:rsid w:val="03A0F5DE"/>
    <w:rsid w:val="03A2FBA7"/>
    <w:rsid w:val="03A7263E"/>
    <w:rsid w:val="03AB5AF7"/>
    <w:rsid w:val="03C512FD"/>
    <w:rsid w:val="0417A108"/>
    <w:rsid w:val="0467C150"/>
    <w:rsid w:val="0485DB9E"/>
    <w:rsid w:val="04B07CE3"/>
    <w:rsid w:val="04B3DDC2"/>
    <w:rsid w:val="04B3DF6D"/>
    <w:rsid w:val="04B903DB"/>
    <w:rsid w:val="05119E86"/>
    <w:rsid w:val="05252C93"/>
    <w:rsid w:val="052F836B"/>
    <w:rsid w:val="053C64F9"/>
    <w:rsid w:val="055DF6C1"/>
    <w:rsid w:val="05C81BDD"/>
    <w:rsid w:val="062E2FAE"/>
    <w:rsid w:val="067473D6"/>
    <w:rsid w:val="067F496C"/>
    <w:rsid w:val="0694A48C"/>
    <w:rsid w:val="06C2A05E"/>
    <w:rsid w:val="07171DCA"/>
    <w:rsid w:val="078247EA"/>
    <w:rsid w:val="07874791"/>
    <w:rsid w:val="079D7C7A"/>
    <w:rsid w:val="07A53167"/>
    <w:rsid w:val="07B0B196"/>
    <w:rsid w:val="07B9B41F"/>
    <w:rsid w:val="07D3F8E5"/>
    <w:rsid w:val="08146608"/>
    <w:rsid w:val="083BFE1A"/>
    <w:rsid w:val="085222DB"/>
    <w:rsid w:val="0858DEF6"/>
    <w:rsid w:val="086EAF77"/>
    <w:rsid w:val="0883A720"/>
    <w:rsid w:val="08C3C601"/>
    <w:rsid w:val="08D5DAB8"/>
    <w:rsid w:val="08D67FD4"/>
    <w:rsid w:val="091DF945"/>
    <w:rsid w:val="09213ACE"/>
    <w:rsid w:val="0934F7A6"/>
    <w:rsid w:val="0936AA7D"/>
    <w:rsid w:val="093D0C51"/>
    <w:rsid w:val="0957C50B"/>
    <w:rsid w:val="09782B64"/>
    <w:rsid w:val="097A16F1"/>
    <w:rsid w:val="09891AFF"/>
    <w:rsid w:val="09AB0B6A"/>
    <w:rsid w:val="09D0BEE5"/>
    <w:rsid w:val="0A4710A0"/>
    <w:rsid w:val="0A75196C"/>
    <w:rsid w:val="0A8B381D"/>
    <w:rsid w:val="0AB9C9A6"/>
    <w:rsid w:val="0AC391D4"/>
    <w:rsid w:val="0AD0DBB4"/>
    <w:rsid w:val="0AE914D2"/>
    <w:rsid w:val="0AFD16A9"/>
    <w:rsid w:val="0B0313CC"/>
    <w:rsid w:val="0B0EF225"/>
    <w:rsid w:val="0B20BA55"/>
    <w:rsid w:val="0B2320F1"/>
    <w:rsid w:val="0B2C0865"/>
    <w:rsid w:val="0B30BF1F"/>
    <w:rsid w:val="0B457D8E"/>
    <w:rsid w:val="0BBC1C18"/>
    <w:rsid w:val="0BC6D791"/>
    <w:rsid w:val="0BF41C50"/>
    <w:rsid w:val="0C0635E1"/>
    <w:rsid w:val="0C093149"/>
    <w:rsid w:val="0C37A3E6"/>
    <w:rsid w:val="0C6DB129"/>
    <w:rsid w:val="0CC19880"/>
    <w:rsid w:val="0D23AC24"/>
    <w:rsid w:val="0D392A15"/>
    <w:rsid w:val="0D5C1796"/>
    <w:rsid w:val="0D669DDD"/>
    <w:rsid w:val="0D6EE088"/>
    <w:rsid w:val="0D9F2DA8"/>
    <w:rsid w:val="0DAC3841"/>
    <w:rsid w:val="0DBA0565"/>
    <w:rsid w:val="0DBE9C00"/>
    <w:rsid w:val="0DE7D86B"/>
    <w:rsid w:val="0DF8157F"/>
    <w:rsid w:val="0E0480E6"/>
    <w:rsid w:val="0E5FEEE2"/>
    <w:rsid w:val="0E79A4FB"/>
    <w:rsid w:val="0E98A91C"/>
    <w:rsid w:val="0E9CB11D"/>
    <w:rsid w:val="0F41DC45"/>
    <w:rsid w:val="0F5A8FA6"/>
    <w:rsid w:val="0F68DEFF"/>
    <w:rsid w:val="0F7BE63E"/>
    <w:rsid w:val="0F84A78B"/>
    <w:rsid w:val="0FD096F6"/>
    <w:rsid w:val="0FD0C790"/>
    <w:rsid w:val="104B4EE2"/>
    <w:rsid w:val="1092AD86"/>
    <w:rsid w:val="10C64097"/>
    <w:rsid w:val="10C91FB3"/>
    <w:rsid w:val="10CD55E7"/>
    <w:rsid w:val="10E92B63"/>
    <w:rsid w:val="10FD425E"/>
    <w:rsid w:val="11187094"/>
    <w:rsid w:val="112077EC"/>
    <w:rsid w:val="113CD12A"/>
    <w:rsid w:val="114EFF1D"/>
    <w:rsid w:val="115BA83A"/>
    <w:rsid w:val="1164F3F5"/>
    <w:rsid w:val="116DDD8D"/>
    <w:rsid w:val="11741FD5"/>
    <w:rsid w:val="119A55ED"/>
    <w:rsid w:val="11B63DEB"/>
    <w:rsid w:val="11BD98DF"/>
    <w:rsid w:val="11DD0479"/>
    <w:rsid w:val="11F097EB"/>
    <w:rsid w:val="11F5AADC"/>
    <w:rsid w:val="123BA721"/>
    <w:rsid w:val="125350F0"/>
    <w:rsid w:val="12583A7C"/>
    <w:rsid w:val="12608B5D"/>
    <w:rsid w:val="1260F647"/>
    <w:rsid w:val="126D045D"/>
    <w:rsid w:val="12854E5B"/>
    <w:rsid w:val="12BC484D"/>
    <w:rsid w:val="12C3350D"/>
    <w:rsid w:val="12D44208"/>
    <w:rsid w:val="12FB2E87"/>
    <w:rsid w:val="130E7CEA"/>
    <w:rsid w:val="131FFD18"/>
    <w:rsid w:val="1380CF8B"/>
    <w:rsid w:val="13C3FBE6"/>
    <w:rsid w:val="140F8ECF"/>
    <w:rsid w:val="14135A69"/>
    <w:rsid w:val="146CB02A"/>
    <w:rsid w:val="14AB5BF0"/>
    <w:rsid w:val="14B0DADA"/>
    <w:rsid w:val="14B46AE4"/>
    <w:rsid w:val="1532E2EA"/>
    <w:rsid w:val="155C4E21"/>
    <w:rsid w:val="157E79AF"/>
    <w:rsid w:val="15A09DCE"/>
    <w:rsid w:val="15B01E2F"/>
    <w:rsid w:val="15C1EBBF"/>
    <w:rsid w:val="15C2D0BD"/>
    <w:rsid w:val="1630B6BA"/>
    <w:rsid w:val="1638CFBF"/>
    <w:rsid w:val="1648497F"/>
    <w:rsid w:val="16598440"/>
    <w:rsid w:val="16896CFA"/>
    <w:rsid w:val="16B099CB"/>
    <w:rsid w:val="16F53447"/>
    <w:rsid w:val="1720896C"/>
    <w:rsid w:val="17244007"/>
    <w:rsid w:val="17290493"/>
    <w:rsid w:val="174218FC"/>
    <w:rsid w:val="174349D8"/>
    <w:rsid w:val="175C1FB0"/>
    <w:rsid w:val="175EA11E"/>
    <w:rsid w:val="178C774B"/>
    <w:rsid w:val="17A44990"/>
    <w:rsid w:val="17C1D65E"/>
    <w:rsid w:val="17C342B7"/>
    <w:rsid w:val="1812680D"/>
    <w:rsid w:val="18271476"/>
    <w:rsid w:val="182F66A5"/>
    <w:rsid w:val="18698EC2"/>
    <w:rsid w:val="1892170B"/>
    <w:rsid w:val="18D3FD1E"/>
    <w:rsid w:val="18E7EEC2"/>
    <w:rsid w:val="18FA717F"/>
    <w:rsid w:val="190888FF"/>
    <w:rsid w:val="191921C6"/>
    <w:rsid w:val="1927A98D"/>
    <w:rsid w:val="192EDA76"/>
    <w:rsid w:val="1930314C"/>
    <w:rsid w:val="1959EE87"/>
    <w:rsid w:val="195F6746"/>
    <w:rsid w:val="198309F8"/>
    <w:rsid w:val="198C5BBC"/>
    <w:rsid w:val="199C710D"/>
    <w:rsid w:val="19ADA6D2"/>
    <w:rsid w:val="19D021CE"/>
    <w:rsid w:val="19D03246"/>
    <w:rsid w:val="19E99E47"/>
    <w:rsid w:val="1A0958E4"/>
    <w:rsid w:val="1A2E6A8E"/>
    <w:rsid w:val="1A96CF26"/>
    <w:rsid w:val="1AB28D15"/>
    <w:rsid w:val="1B35DD37"/>
    <w:rsid w:val="1B66AF8D"/>
    <w:rsid w:val="1B750E01"/>
    <w:rsid w:val="1BC29F28"/>
    <w:rsid w:val="1C251891"/>
    <w:rsid w:val="1C945D0A"/>
    <w:rsid w:val="1C976DA7"/>
    <w:rsid w:val="1CA46C3D"/>
    <w:rsid w:val="1CC7385D"/>
    <w:rsid w:val="1CEBBFE1"/>
    <w:rsid w:val="1CECE20F"/>
    <w:rsid w:val="1D0A898D"/>
    <w:rsid w:val="1D0ACD1F"/>
    <w:rsid w:val="1D2D1753"/>
    <w:rsid w:val="1D6B4E0A"/>
    <w:rsid w:val="1D6BF774"/>
    <w:rsid w:val="1D85CD8F"/>
    <w:rsid w:val="1D8A0693"/>
    <w:rsid w:val="1D8ACAFB"/>
    <w:rsid w:val="1DB7E982"/>
    <w:rsid w:val="1DDB5812"/>
    <w:rsid w:val="1DE4745D"/>
    <w:rsid w:val="1DEF98C2"/>
    <w:rsid w:val="1DF9D757"/>
    <w:rsid w:val="1E6D725B"/>
    <w:rsid w:val="1E71B46C"/>
    <w:rsid w:val="1E977B51"/>
    <w:rsid w:val="1EC6CDC2"/>
    <w:rsid w:val="1F7465EC"/>
    <w:rsid w:val="1F9AB401"/>
    <w:rsid w:val="203F3A6F"/>
    <w:rsid w:val="205761DC"/>
    <w:rsid w:val="207C590E"/>
    <w:rsid w:val="20D01ABF"/>
    <w:rsid w:val="20F178CA"/>
    <w:rsid w:val="20FA8D71"/>
    <w:rsid w:val="2101BC6C"/>
    <w:rsid w:val="212514BD"/>
    <w:rsid w:val="212A15A9"/>
    <w:rsid w:val="21314B0E"/>
    <w:rsid w:val="2132199B"/>
    <w:rsid w:val="214E9792"/>
    <w:rsid w:val="2152603F"/>
    <w:rsid w:val="215677C6"/>
    <w:rsid w:val="21ABF05C"/>
    <w:rsid w:val="21B51612"/>
    <w:rsid w:val="21B94BF0"/>
    <w:rsid w:val="21BF934E"/>
    <w:rsid w:val="2225F27C"/>
    <w:rsid w:val="22363CFF"/>
    <w:rsid w:val="22581DC2"/>
    <w:rsid w:val="225DF6C0"/>
    <w:rsid w:val="225EFA61"/>
    <w:rsid w:val="2261B707"/>
    <w:rsid w:val="22699282"/>
    <w:rsid w:val="226ACCA9"/>
    <w:rsid w:val="22723EE0"/>
    <w:rsid w:val="2276ADCA"/>
    <w:rsid w:val="22803C3F"/>
    <w:rsid w:val="22AC06AE"/>
    <w:rsid w:val="22BFC7A1"/>
    <w:rsid w:val="22C6E8D4"/>
    <w:rsid w:val="22DBDD95"/>
    <w:rsid w:val="2367F706"/>
    <w:rsid w:val="2377FDF6"/>
    <w:rsid w:val="2379B451"/>
    <w:rsid w:val="237E34E8"/>
    <w:rsid w:val="238D94AD"/>
    <w:rsid w:val="23B7E199"/>
    <w:rsid w:val="23BF2267"/>
    <w:rsid w:val="23FD7116"/>
    <w:rsid w:val="23FFEA79"/>
    <w:rsid w:val="242F7280"/>
    <w:rsid w:val="24368732"/>
    <w:rsid w:val="245FBD0E"/>
    <w:rsid w:val="2472CD45"/>
    <w:rsid w:val="24889D62"/>
    <w:rsid w:val="2495A4E6"/>
    <w:rsid w:val="24D0B699"/>
    <w:rsid w:val="24F1F950"/>
    <w:rsid w:val="25061202"/>
    <w:rsid w:val="250729A5"/>
    <w:rsid w:val="250BCF61"/>
    <w:rsid w:val="251A0549"/>
    <w:rsid w:val="2544FC5E"/>
    <w:rsid w:val="25608C32"/>
    <w:rsid w:val="25BD72CA"/>
    <w:rsid w:val="25C7E4C5"/>
    <w:rsid w:val="25C8467E"/>
    <w:rsid w:val="25CA13F1"/>
    <w:rsid w:val="25F5660B"/>
    <w:rsid w:val="266A8A9D"/>
    <w:rsid w:val="266C86FA"/>
    <w:rsid w:val="26C24DB2"/>
    <w:rsid w:val="2705EBE5"/>
    <w:rsid w:val="2712C606"/>
    <w:rsid w:val="275D3D86"/>
    <w:rsid w:val="2789F873"/>
    <w:rsid w:val="27CA7FE5"/>
    <w:rsid w:val="28098A92"/>
    <w:rsid w:val="2859086C"/>
    <w:rsid w:val="288A5E2E"/>
    <w:rsid w:val="28A63BC0"/>
    <w:rsid w:val="28AF9B4A"/>
    <w:rsid w:val="28C64CFC"/>
    <w:rsid w:val="28CC5811"/>
    <w:rsid w:val="28E0F6E2"/>
    <w:rsid w:val="28E3A820"/>
    <w:rsid w:val="2980DD2D"/>
    <w:rsid w:val="29F176F4"/>
    <w:rsid w:val="2A0C7781"/>
    <w:rsid w:val="2A42B670"/>
    <w:rsid w:val="2A51E93D"/>
    <w:rsid w:val="2A743E44"/>
    <w:rsid w:val="2AB8FA10"/>
    <w:rsid w:val="2AEDD3E5"/>
    <w:rsid w:val="2B054AE1"/>
    <w:rsid w:val="2B1C37BA"/>
    <w:rsid w:val="2B315B59"/>
    <w:rsid w:val="2B6C53B6"/>
    <w:rsid w:val="2B93A5E7"/>
    <w:rsid w:val="2BEBDC5B"/>
    <w:rsid w:val="2C59C72B"/>
    <w:rsid w:val="2CB51958"/>
    <w:rsid w:val="2CE31EC6"/>
    <w:rsid w:val="2D53E8F3"/>
    <w:rsid w:val="2D5F09FB"/>
    <w:rsid w:val="2D654CB3"/>
    <w:rsid w:val="2DAD62B1"/>
    <w:rsid w:val="2DAFB675"/>
    <w:rsid w:val="2DB5507C"/>
    <w:rsid w:val="2E0B5FC3"/>
    <w:rsid w:val="2E123993"/>
    <w:rsid w:val="2E1F7AD5"/>
    <w:rsid w:val="2E255203"/>
    <w:rsid w:val="2E57DAE5"/>
    <w:rsid w:val="2E959253"/>
    <w:rsid w:val="2EB5AFD6"/>
    <w:rsid w:val="2EB70BDC"/>
    <w:rsid w:val="2EEFB954"/>
    <w:rsid w:val="2F4A3E84"/>
    <w:rsid w:val="2F561FEA"/>
    <w:rsid w:val="2F5CA5E5"/>
    <w:rsid w:val="2F791D4F"/>
    <w:rsid w:val="2F7BD093"/>
    <w:rsid w:val="2F80B160"/>
    <w:rsid w:val="2FA0F273"/>
    <w:rsid w:val="2FA66AC9"/>
    <w:rsid w:val="2FF61CEB"/>
    <w:rsid w:val="30597E8A"/>
    <w:rsid w:val="30D68FA3"/>
    <w:rsid w:val="30EDDA7A"/>
    <w:rsid w:val="30EFB83B"/>
    <w:rsid w:val="31072C33"/>
    <w:rsid w:val="31189EC1"/>
    <w:rsid w:val="311D6AF2"/>
    <w:rsid w:val="3166513B"/>
    <w:rsid w:val="31871628"/>
    <w:rsid w:val="319DB70A"/>
    <w:rsid w:val="31A3AED7"/>
    <w:rsid w:val="31A4F25D"/>
    <w:rsid w:val="31F81E68"/>
    <w:rsid w:val="321296FE"/>
    <w:rsid w:val="3237DADA"/>
    <w:rsid w:val="323F8CD2"/>
    <w:rsid w:val="327B598C"/>
    <w:rsid w:val="3281CF28"/>
    <w:rsid w:val="3299029C"/>
    <w:rsid w:val="32A09CA5"/>
    <w:rsid w:val="32BFE2B3"/>
    <w:rsid w:val="32EA09C7"/>
    <w:rsid w:val="330ADE51"/>
    <w:rsid w:val="33CD0541"/>
    <w:rsid w:val="3440E786"/>
    <w:rsid w:val="3454BED9"/>
    <w:rsid w:val="3482C174"/>
    <w:rsid w:val="348EEBD3"/>
    <w:rsid w:val="34A6AEB2"/>
    <w:rsid w:val="34B5F724"/>
    <w:rsid w:val="34C04CC8"/>
    <w:rsid w:val="34D31BE7"/>
    <w:rsid w:val="3502586A"/>
    <w:rsid w:val="3506A035"/>
    <w:rsid w:val="350ACD85"/>
    <w:rsid w:val="35795BC2"/>
    <w:rsid w:val="359A659E"/>
    <w:rsid w:val="359CE2F6"/>
    <w:rsid w:val="35A8E461"/>
    <w:rsid w:val="362DD1AE"/>
    <w:rsid w:val="36427F13"/>
    <w:rsid w:val="366751A6"/>
    <w:rsid w:val="3672131F"/>
    <w:rsid w:val="36B9FB01"/>
    <w:rsid w:val="36C3CC68"/>
    <w:rsid w:val="372D58F4"/>
    <w:rsid w:val="373A9729"/>
    <w:rsid w:val="37516628"/>
    <w:rsid w:val="377922D7"/>
    <w:rsid w:val="37B76547"/>
    <w:rsid w:val="37BB233A"/>
    <w:rsid w:val="37BB3BE4"/>
    <w:rsid w:val="381407FA"/>
    <w:rsid w:val="382D3184"/>
    <w:rsid w:val="383A6CD5"/>
    <w:rsid w:val="38DB5021"/>
    <w:rsid w:val="38F06BF3"/>
    <w:rsid w:val="3966D257"/>
    <w:rsid w:val="3992F32B"/>
    <w:rsid w:val="39A97EFF"/>
    <w:rsid w:val="3A35CE3A"/>
    <w:rsid w:val="3A47D2D5"/>
    <w:rsid w:val="3A6B3365"/>
    <w:rsid w:val="3A8F2B21"/>
    <w:rsid w:val="3A9D87D1"/>
    <w:rsid w:val="3AAD42F7"/>
    <w:rsid w:val="3B14F201"/>
    <w:rsid w:val="3B2DB0F1"/>
    <w:rsid w:val="3B582BC9"/>
    <w:rsid w:val="3B62929A"/>
    <w:rsid w:val="3B64A18E"/>
    <w:rsid w:val="3B6B1293"/>
    <w:rsid w:val="3B76AFA9"/>
    <w:rsid w:val="3BBA3BA2"/>
    <w:rsid w:val="3BBDFA6B"/>
    <w:rsid w:val="3BC63F58"/>
    <w:rsid w:val="3BCD78E7"/>
    <w:rsid w:val="3BFA3B05"/>
    <w:rsid w:val="3C220A23"/>
    <w:rsid w:val="3C6BD9DD"/>
    <w:rsid w:val="3CB1C670"/>
    <w:rsid w:val="3CC98152"/>
    <w:rsid w:val="3CD83B28"/>
    <w:rsid w:val="3CD950CB"/>
    <w:rsid w:val="3CFD5F8A"/>
    <w:rsid w:val="3D0343EC"/>
    <w:rsid w:val="3D3D5FDA"/>
    <w:rsid w:val="3D4560BE"/>
    <w:rsid w:val="3D4E3430"/>
    <w:rsid w:val="3D88A20C"/>
    <w:rsid w:val="3DFC61BF"/>
    <w:rsid w:val="3E335AF6"/>
    <w:rsid w:val="3E37620D"/>
    <w:rsid w:val="3E459955"/>
    <w:rsid w:val="3E4B2DF2"/>
    <w:rsid w:val="3EA009F1"/>
    <w:rsid w:val="3ED69E38"/>
    <w:rsid w:val="3F203E08"/>
    <w:rsid w:val="3F2961A9"/>
    <w:rsid w:val="3F361EC0"/>
    <w:rsid w:val="3F41A819"/>
    <w:rsid w:val="3F899490"/>
    <w:rsid w:val="3FC0D76B"/>
    <w:rsid w:val="3FC247AB"/>
    <w:rsid w:val="3FDE121D"/>
    <w:rsid w:val="3FEF125C"/>
    <w:rsid w:val="400FAD94"/>
    <w:rsid w:val="401A4D0F"/>
    <w:rsid w:val="4040C8D6"/>
    <w:rsid w:val="407B8664"/>
    <w:rsid w:val="408112BF"/>
    <w:rsid w:val="4095957E"/>
    <w:rsid w:val="40F89BA8"/>
    <w:rsid w:val="411C2E3B"/>
    <w:rsid w:val="416A16B5"/>
    <w:rsid w:val="41799554"/>
    <w:rsid w:val="418250CE"/>
    <w:rsid w:val="41B02712"/>
    <w:rsid w:val="41DEA295"/>
    <w:rsid w:val="421CF3EC"/>
    <w:rsid w:val="422BE4DD"/>
    <w:rsid w:val="425DD440"/>
    <w:rsid w:val="426562A8"/>
    <w:rsid w:val="42DAFB22"/>
    <w:rsid w:val="4305E33C"/>
    <w:rsid w:val="433F0441"/>
    <w:rsid w:val="4347120F"/>
    <w:rsid w:val="43666606"/>
    <w:rsid w:val="436BAACB"/>
    <w:rsid w:val="43836ED4"/>
    <w:rsid w:val="43A22A14"/>
    <w:rsid w:val="43A8E647"/>
    <w:rsid w:val="43CC4406"/>
    <w:rsid w:val="43D7FC46"/>
    <w:rsid w:val="4445E677"/>
    <w:rsid w:val="444F2E6E"/>
    <w:rsid w:val="44969037"/>
    <w:rsid w:val="44F3D343"/>
    <w:rsid w:val="4512DEC0"/>
    <w:rsid w:val="455B7B5A"/>
    <w:rsid w:val="45995A32"/>
    <w:rsid w:val="45AEB025"/>
    <w:rsid w:val="45BFB18B"/>
    <w:rsid w:val="45D03D53"/>
    <w:rsid w:val="45D6F1E1"/>
    <w:rsid w:val="45ED53BB"/>
    <w:rsid w:val="4614E576"/>
    <w:rsid w:val="461DA0BC"/>
    <w:rsid w:val="465069D6"/>
    <w:rsid w:val="466B0031"/>
    <w:rsid w:val="4694BBBB"/>
    <w:rsid w:val="46B41007"/>
    <w:rsid w:val="46C70350"/>
    <w:rsid w:val="471A5A5D"/>
    <w:rsid w:val="47217AB7"/>
    <w:rsid w:val="4734D2A4"/>
    <w:rsid w:val="474AF977"/>
    <w:rsid w:val="47AA4D35"/>
    <w:rsid w:val="47AD2543"/>
    <w:rsid w:val="47C71881"/>
    <w:rsid w:val="47D33BCC"/>
    <w:rsid w:val="47E0E497"/>
    <w:rsid w:val="47E88C8A"/>
    <w:rsid w:val="4843C286"/>
    <w:rsid w:val="484F0149"/>
    <w:rsid w:val="4855F6D0"/>
    <w:rsid w:val="485B0711"/>
    <w:rsid w:val="487156DA"/>
    <w:rsid w:val="4876390E"/>
    <w:rsid w:val="488D277E"/>
    <w:rsid w:val="489AB885"/>
    <w:rsid w:val="48A92ADD"/>
    <w:rsid w:val="48C958AC"/>
    <w:rsid w:val="48D4CE22"/>
    <w:rsid w:val="49C27B27"/>
    <w:rsid w:val="49C28D39"/>
    <w:rsid w:val="49E3F3AD"/>
    <w:rsid w:val="4A01119A"/>
    <w:rsid w:val="4A20E7FE"/>
    <w:rsid w:val="4A330239"/>
    <w:rsid w:val="4A351966"/>
    <w:rsid w:val="4A3E1540"/>
    <w:rsid w:val="4A4AB6FF"/>
    <w:rsid w:val="4A4BE8C9"/>
    <w:rsid w:val="4A6F9BC6"/>
    <w:rsid w:val="4A77C2EE"/>
    <w:rsid w:val="4AE4C605"/>
    <w:rsid w:val="4AF85C00"/>
    <w:rsid w:val="4B24C4C6"/>
    <w:rsid w:val="4B2E3527"/>
    <w:rsid w:val="4B542BF5"/>
    <w:rsid w:val="4B5F5F58"/>
    <w:rsid w:val="4B9C9C18"/>
    <w:rsid w:val="4BC0A5B9"/>
    <w:rsid w:val="4C1F2116"/>
    <w:rsid w:val="4C70A002"/>
    <w:rsid w:val="4C794B5C"/>
    <w:rsid w:val="4C809666"/>
    <w:rsid w:val="4C84EFB5"/>
    <w:rsid w:val="4C8CBD9C"/>
    <w:rsid w:val="4D3DDD5E"/>
    <w:rsid w:val="4D458E9B"/>
    <w:rsid w:val="4D46A885"/>
    <w:rsid w:val="4D536E3F"/>
    <w:rsid w:val="4D5BCA36"/>
    <w:rsid w:val="4D9C08E9"/>
    <w:rsid w:val="4DA80366"/>
    <w:rsid w:val="4DC0514B"/>
    <w:rsid w:val="4E18EE7C"/>
    <w:rsid w:val="4E1C81EF"/>
    <w:rsid w:val="4E530680"/>
    <w:rsid w:val="4E65D5E9"/>
    <w:rsid w:val="4EAAB635"/>
    <w:rsid w:val="4EB73264"/>
    <w:rsid w:val="4EF009A4"/>
    <w:rsid w:val="4EF83580"/>
    <w:rsid w:val="4EFD6B79"/>
    <w:rsid w:val="4F25BCB7"/>
    <w:rsid w:val="4F9A9A0A"/>
    <w:rsid w:val="50045EEC"/>
    <w:rsid w:val="51C09F25"/>
    <w:rsid w:val="51F31B91"/>
    <w:rsid w:val="51F62725"/>
    <w:rsid w:val="52243D5C"/>
    <w:rsid w:val="523529C7"/>
    <w:rsid w:val="5251E216"/>
    <w:rsid w:val="52842B5D"/>
    <w:rsid w:val="52ACE885"/>
    <w:rsid w:val="52B52F87"/>
    <w:rsid w:val="52F99B28"/>
    <w:rsid w:val="533FC34B"/>
    <w:rsid w:val="53632D21"/>
    <w:rsid w:val="536D41F9"/>
    <w:rsid w:val="5390B661"/>
    <w:rsid w:val="53AD83D0"/>
    <w:rsid w:val="53B21DAF"/>
    <w:rsid w:val="53B3739A"/>
    <w:rsid w:val="53CAE27B"/>
    <w:rsid w:val="53EE0893"/>
    <w:rsid w:val="53EEB7F8"/>
    <w:rsid w:val="54580D98"/>
    <w:rsid w:val="548C6589"/>
    <w:rsid w:val="54B490B4"/>
    <w:rsid w:val="552DC7E7"/>
    <w:rsid w:val="554C4C96"/>
    <w:rsid w:val="5552081A"/>
    <w:rsid w:val="5599CAF2"/>
    <w:rsid w:val="55CE2E74"/>
    <w:rsid w:val="55F3DDF9"/>
    <w:rsid w:val="55FE3D94"/>
    <w:rsid w:val="56318512"/>
    <w:rsid w:val="5631C347"/>
    <w:rsid w:val="563C8D0E"/>
    <w:rsid w:val="5646A1DE"/>
    <w:rsid w:val="56547051"/>
    <w:rsid w:val="56D60041"/>
    <w:rsid w:val="57144A38"/>
    <w:rsid w:val="571ECC33"/>
    <w:rsid w:val="57465616"/>
    <w:rsid w:val="5749C16B"/>
    <w:rsid w:val="57643D31"/>
    <w:rsid w:val="577687A8"/>
    <w:rsid w:val="57D40D4B"/>
    <w:rsid w:val="57F59562"/>
    <w:rsid w:val="58111CEC"/>
    <w:rsid w:val="5824BA03"/>
    <w:rsid w:val="585596B0"/>
    <w:rsid w:val="585DC11D"/>
    <w:rsid w:val="5863F8D5"/>
    <w:rsid w:val="5865A473"/>
    <w:rsid w:val="587ABDF7"/>
    <w:rsid w:val="588682EB"/>
    <w:rsid w:val="58F264DC"/>
    <w:rsid w:val="58F7D674"/>
    <w:rsid w:val="58FB4F6F"/>
    <w:rsid w:val="5917A0E4"/>
    <w:rsid w:val="5945F111"/>
    <w:rsid w:val="594D731F"/>
    <w:rsid w:val="5969A0C5"/>
    <w:rsid w:val="596D82DB"/>
    <w:rsid w:val="597E1BFA"/>
    <w:rsid w:val="59ACED4D"/>
    <w:rsid w:val="59CCC8AD"/>
    <w:rsid w:val="59E5D94A"/>
    <w:rsid w:val="5A0CC991"/>
    <w:rsid w:val="5A197052"/>
    <w:rsid w:val="5A2A0022"/>
    <w:rsid w:val="5A45B41B"/>
    <w:rsid w:val="5A849EE6"/>
    <w:rsid w:val="5AABD889"/>
    <w:rsid w:val="5AB3CB1F"/>
    <w:rsid w:val="5AC32C11"/>
    <w:rsid w:val="5AF7C612"/>
    <w:rsid w:val="5BE8E234"/>
    <w:rsid w:val="5BEEFB17"/>
    <w:rsid w:val="5C120ADB"/>
    <w:rsid w:val="5C3F8D20"/>
    <w:rsid w:val="5C670D74"/>
    <w:rsid w:val="5CC1A827"/>
    <w:rsid w:val="5D418034"/>
    <w:rsid w:val="5D8EAF86"/>
    <w:rsid w:val="5E23DA63"/>
    <w:rsid w:val="5E3A94C9"/>
    <w:rsid w:val="5E5D38F2"/>
    <w:rsid w:val="5E750BF8"/>
    <w:rsid w:val="5EE0E85D"/>
    <w:rsid w:val="5EE7D2AD"/>
    <w:rsid w:val="5EF852E8"/>
    <w:rsid w:val="5F10B43E"/>
    <w:rsid w:val="5F56AB80"/>
    <w:rsid w:val="5F80EC02"/>
    <w:rsid w:val="5F81333B"/>
    <w:rsid w:val="5F989B4F"/>
    <w:rsid w:val="5F9F499D"/>
    <w:rsid w:val="5FB43A97"/>
    <w:rsid w:val="5FC132AC"/>
    <w:rsid w:val="60018D2A"/>
    <w:rsid w:val="602132B9"/>
    <w:rsid w:val="6071CB16"/>
    <w:rsid w:val="6099B96A"/>
    <w:rsid w:val="60BA5A9D"/>
    <w:rsid w:val="60F0E892"/>
    <w:rsid w:val="610D627B"/>
    <w:rsid w:val="611D039C"/>
    <w:rsid w:val="612F73DA"/>
    <w:rsid w:val="613B88CE"/>
    <w:rsid w:val="615B5653"/>
    <w:rsid w:val="617AAE9F"/>
    <w:rsid w:val="6185C15E"/>
    <w:rsid w:val="6187D44A"/>
    <w:rsid w:val="61A34023"/>
    <w:rsid w:val="61EE1FDA"/>
    <w:rsid w:val="6212CDF4"/>
    <w:rsid w:val="62238722"/>
    <w:rsid w:val="624DEDC4"/>
    <w:rsid w:val="625114EE"/>
    <w:rsid w:val="626106E9"/>
    <w:rsid w:val="6288A403"/>
    <w:rsid w:val="628E4C42"/>
    <w:rsid w:val="62E12D45"/>
    <w:rsid w:val="62E839BA"/>
    <w:rsid w:val="62F6A729"/>
    <w:rsid w:val="62FCEA5B"/>
    <w:rsid w:val="63172998"/>
    <w:rsid w:val="6325E827"/>
    <w:rsid w:val="6328AAAE"/>
    <w:rsid w:val="63838F9C"/>
    <w:rsid w:val="63BE9F8E"/>
    <w:rsid w:val="63C7194D"/>
    <w:rsid w:val="63CAB727"/>
    <w:rsid w:val="63F587B3"/>
    <w:rsid w:val="64521620"/>
    <w:rsid w:val="64AC0FAC"/>
    <w:rsid w:val="651C53A4"/>
    <w:rsid w:val="652AD8C0"/>
    <w:rsid w:val="65340209"/>
    <w:rsid w:val="6558F35D"/>
    <w:rsid w:val="659E6D60"/>
    <w:rsid w:val="65A607E9"/>
    <w:rsid w:val="65B4DD88"/>
    <w:rsid w:val="6601D863"/>
    <w:rsid w:val="66556E92"/>
    <w:rsid w:val="66A48309"/>
    <w:rsid w:val="66D9CA3C"/>
    <w:rsid w:val="66E78D9C"/>
    <w:rsid w:val="66EBCBC0"/>
    <w:rsid w:val="67796D7E"/>
    <w:rsid w:val="6782295F"/>
    <w:rsid w:val="67BAE1B8"/>
    <w:rsid w:val="67BAFAB6"/>
    <w:rsid w:val="67CB592E"/>
    <w:rsid w:val="67FE063A"/>
    <w:rsid w:val="680D5AC5"/>
    <w:rsid w:val="68206A0A"/>
    <w:rsid w:val="682F2E3C"/>
    <w:rsid w:val="6838291B"/>
    <w:rsid w:val="686A2C53"/>
    <w:rsid w:val="68816122"/>
    <w:rsid w:val="68905FE1"/>
    <w:rsid w:val="68B0033C"/>
    <w:rsid w:val="6968FB63"/>
    <w:rsid w:val="69B083C2"/>
    <w:rsid w:val="69D1961C"/>
    <w:rsid w:val="69D84AAB"/>
    <w:rsid w:val="69E1233E"/>
    <w:rsid w:val="6A220176"/>
    <w:rsid w:val="6A437712"/>
    <w:rsid w:val="6A4C3BDF"/>
    <w:rsid w:val="6A50CF6C"/>
    <w:rsid w:val="6AAE9F01"/>
    <w:rsid w:val="6ABB78B4"/>
    <w:rsid w:val="6B01B4AE"/>
    <w:rsid w:val="6B035C3B"/>
    <w:rsid w:val="6B07735E"/>
    <w:rsid w:val="6B0AB4F1"/>
    <w:rsid w:val="6B323394"/>
    <w:rsid w:val="6B45B486"/>
    <w:rsid w:val="6B518291"/>
    <w:rsid w:val="6B5EA43A"/>
    <w:rsid w:val="6C0CA5CE"/>
    <w:rsid w:val="6C2CC721"/>
    <w:rsid w:val="6C39C38B"/>
    <w:rsid w:val="6C39DCB7"/>
    <w:rsid w:val="6C6A5AA0"/>
    <w:rsid w:val="6C7DF016"/>
    <w:rsid w:val="6C8726BB"/>
    <w:rsid w:val="6C894BBA"/>
    <w:rsid w:val="6C8ABC37"/>
    <w:rsid w:val="6CA8EF27"/>
    <w:rsid w:val="6CC1CEE6"/>
    <w:rsid w:val="6D26D8C3"/>
    <w:rsid w:val="6D35BDF5"/>
    <w:rsid w:val="6D779A62"/>
    <w:rsid w:val="6DB7BF55"/>
    <w:rsid w:val="6DEE74CC"/>
    <w:rsid w:val="6E74D4A1"/>
    <w:rsid w:val="6EB6CF5D"/>
    <w:rsid w:val="6EC9C127"/>
    <w:rsid w:val="6F0DF697"/>
    <w:rsid w:val="6F34D5E9"/>
    <w:rsid w:val="6F3F264D"/>
    <w:rsid w:val="6FC5688D"/>
    <w:rsid w:val="6FCDB14E"/>
    <w:rsid w:val="6FE4B18D"/>
    <w:rsid w:val="6FFF60CC"/>
    <w:rsid w:val="703043A8"/>
    <w:rsid w:val="704D8988"/>
    <w:rsid w:val="70751A74"/>
    <w:rsid w:val="70C36E8E"/>
    <w:rsid w:val="70C64AAA"/>
    <w:rsid w:val="70EF6017"/>
    <w:rsid w:val="7144F248"/>
    <w:rsid w:val="715A9C5C"/>
    <w:rsid w:val="71748465"/>
    <w:rsid w:val="718AA137"/>
    <w:rsid w:val="718D565E"/>
    <w:rsid w:val="71AE9DF1"/>
    <w:rsid w:val="71C6C1CB"/>
    <w:rsid w:val="71D6AA98"/>
    <w:rsid w:val="71E384B9"/>
    <w:rsid w:val="71F5011F"/>
    <w:rsid w:val="7210EAD5"/>
    <w:rsid w:val="723C99EF"/>
    <w:rsid w:val="7244142B"/>
    <w:rsid w:val="7272372D"/>
    <w:rsid w:val="728A4667"/>
    <w:rsid w:val="72B236B5"/>
    <w:rsid w:val="72B29F4F"/>
    <w:rsid w:val="72B5CF6A"/>
    <w:rsid w:val="72CAE765"/>
    <w:rsid w:val="72D19A97"/>
    <w:rsid w:val="72D87D9B"/>
    <w:rsid w:val="72F9FDBB"/>
    <w:rsid w:val="7330391C"/>
    <w:rsid w:val="7364A173"/>
    <w:rsid w:val="739D16C4"/>
    <w:rsid w:val="73A17E0E"/>
    <w:rsid w:val="73DA196C"/>
    <w:rsid w:val="7406E90B"/>
    <w:rsid w:val="742700D9"/>
    <w:rsid w:val="74372C0F"/>
    <w:rsid w:val="74717DC7"/>
    <w:rsid w:val="747A9008"/>
    <w:rsid w:val="74823B89"/>
    <w:rsid w:val="74F85CCE"/>
    <w:rsid w:val="75036AF5"/>
    <w:rsid w:val="750E9221"/>
    <w:rsid w:val="752121DA"/>
    <w:rsid w:val="754AED7E"/>
    <w:rsid w:val="7573A717"/>
    <w:rsid w:val="75929908"/>
    <w:rsid w:val="75B34769"/>
    <w:rsid w:val="75D4A303"/>
    <w:rsid w:val="75EEA1FD"/>
    <w:rsid w:val="76652E6B"/>
    <w:rsid w:val="76869BBD"/>
    <w:rsid w:val="768B3525"/>
    <w:rsid w:val="76AA1BBB"/>
    <w:rsid w:val="76B6C158"/>
    <w:rsid w:val="76B7B300"/>
    <w:rsid w:val="77097CB0"/>
    <w:rsid w:val="770A0074"/>
    <w:rsid w:val="771968A7"/>
    <w:rsid w:val="771FA790"/>
    <w:rsid w:val="77497911"/>
    <w:rsid w:val="77591EBE"/>
    <w:rsid w:val="776840AF"/>
    <w:rsid w:val="778ABA35"/>
    <w:rsid w:val="77ABEEBE"/>
    <w:rsid w:val="77C7587C"/>
    <w:rsid w:val="77CD6EDE"/>
    <w:rsid w:val="77DA9A6A"/>
    <w:rsid w:val="7849BA83"/>
    <w:rsid w:val="786810D7"/>
    <w:rsid w:val="789AC3FE"/>
    <w:rsid w:val="7900991A"/>
    <w:rsid w:val="7931AD81"/>
    <w:rsid w:val="793DA152"/>
    <w:rsid w:val="793DB33F"/>
    <w:rsid w:val="7947BF1F"/>
    <w:rsid w:val="795C300F"/>
    <w:rsid w:val="796A2978"/>
    <w:rsid w:val="7972CDD8"/>
    <w:rsid w:val="797428E0"/>
    <w:rsid w:val="79838706"/>
    <w:rsid w:val="79A85661"/>
    <w:rsid w:val="79C106CD"/>
    <w:rsid w:val="79CE2700"/>
    <w:rsid w:val="79D5BCE8"/>
    <w:rsid w:val="79F853F9"/>
    <w:rsid w:val="7A0777CB"/>
    <w:rsid w:val="7A172E2C"/>
    <w:rsid w:val="7A1B04A2"/>
    <w:rsid w:val="7A3926BC"/>
    <w:rsid w:val="7A561D6A"/>
    <w:rsid w:val="7A5CF44A"/>
    <w:rsid w:val="7ADC642C"/>
    <w:rsid w:val="7AED1864"/>
    <w:rsid w:val="7AFB8CE6"/>
    <w:rsid w:val="7B19E12F"/>
    <w:rsid w:val="7B706FCD"/>
    <w:rsid w:val="7B7AC4E8"/>
    <w:rsid w:val="7BAF58D9"/>
    <w:rsid w:val="7BB4A442"/>
    <w:rsid w:val="7BDD854B"/>
    <w:rsid w:val="7C42F902"/>
    <w:rsid w:val="7C589E99"/>
    <w:rsid w:val="7C6FB0A7"/>
    <w:rsid w:val="7CA96278"/>
    <w:rsid w:val="7CB5B190"/>
    <w:rsid w:val="7CD1AB26"/>
    <w:rsid w:val="7CE5B0BE"/>
    <w:rsid w:val="7CF2A501"/>
    <w:rsid w:val="7D311BB5"/>
    <w:rsid w:val="7D36D550"/>
    <w:rsid w:val="7D3A7105"/>
    <w:rsid w:val="7D5AD86D"/>
    <w:rsid w:val="7DA5DF62"/>
    <w:rsid w:val="7E0B8108"/>
    <w:rsid w:val="7E1B3042"/>
    <w:rsid w:val="7E518076"/>
    <w:rsid w:val="7E6DC3D2"/>
    <w:rsid w:val="7E73C679"/>
    <w:rsid w:val="7E7EF169"/>
    <w:rsid w:val="7E7FFE2B"/>
    <w:rsid w:val="7E9A7AC8"/>
    <w:rsid w:val="7EA355AF"/>
    <w:rsid w:val="7EBB3D01"/>
    <w:rsid w:val="7EBFCDE8"/>
    <w:rsid w:val="7F43B052"/>
    <w:rsid w:val="7F76117D"/>
    <w:rsid w:val="7F953462"/>
    <w:rsid w:val="7FB227B9"/>
    <w:rsid w:val="7FB914B8"/>
    <w:rsid w:val="7FC05CAE"/>
    <w:rsid w:val="7FE592B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01BC2ACC-50CE-4724-A62D-479F6920BD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870BD"/>
    <w:pPr>
      <w:spacing w:after="180" w:line="199" w:lineRule="auto"/>
    </w:pPr>
    <w:rPr>
      <w:rFonts w:ascii="Roboto" w:hAnsi="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uiPriority w:val="9"/>
    <w:name w:val="heading 4"/>
    <w:basedOn w:val="Normal"/>
    <w:next w:val="Normal"/>
    <w:link w:val="Heading4Char"/>
    <w:qFormat/>
    <w:rsid w:val="0AB9C9A6"/>
    <w:rPr>
      <w:rFonts w:eastAsia="" w:eastAsiaTheme="majorEastAsia" w:cstheme="majorBidi"/>
      <w:b w:val="1"/>
      <w:bCs w:val="1"/>
      <w:caps w:val="0"/>
      <w:smallCaps w:val="0"/>
    </w:rPr>
    <w:pPr>
      <w:keepNext w:val="1"/>
      <w:keepLines w:val="1"/>
      <w:tabs>
        <w:tab w:val="left" w:leader="none" w:pos="142"/>
      </w:tabs>
      <w:spacing w:after="60"/>
      <w:outlineLvl w:val="3"/>
    </w:p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styleId="DateChar" w:customStyle="1">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numPr>
        <w:numId w:val="9"/>
      </w:numPr>
      <w:spacing w:after="130" w:line="192" w:lineRule="auto"/>
    </w:pPr>
  </w:style>
  <w:style w:type="paragraph" w:styleId="ListBullet2">
    <w:name w:val="List Bullet 2"/>
    <w:basedOn w:val="Normal"/>
    <w:uiPriority w:val="99"/>
    <w:unhideWhenUsed/>
    <w:qFormat/>
    <w:rsid w:val="005870BD"/>
    <w:pPr>
      <w:numPr>
        <w:ilvl w:val="1"/>
        <w:numId w:val="9"/>
      </w:numPr>
      <w:spacing w:after="130" w:line="192" w:lineRule="auto"/>
    </w:pPr>
  </w:style>
  <w:style w:type="paragraph" w:styleId="ListNumber">
    <w:name w:val="List Number"/>
    <w:basedOn w:val="Normal"/>
    <w:uiPriority w:val="99"/>
    <w:unhideWhenUsed/>
    <w:qFormat/>
    <w:rsid w:val="005870BD"/>
    <w:pPr>
      <w:numPr>
        <w:numId w:val="6"/>
      </w:numPr>
      <w:spacing w:after="120"/>
    </w:pPr>
  </w:style>
  <w:style w:type="numbering" w:styleId="Bullets" w:customStyle="1">
    <w:name w:val="Bullets"/>
    <w:uiPriority w:val="99"/>
    <w:rsid w:val="007900DE"/>
    <w:pPr>
      <w:numPr>
        <w:numId w:val="2"/>
      </w:numPr>
    </w:pPr>
  </w:style>
  <w:style w:type="character" w:styleId="Heading1Char" w:customStyle="1">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6"/>
      </w:numPr>
      <w:contextualSpacing/>
    </w:pPr>
  </w:style>
  <w:style w:type="character" w:styleId="Heading2Char" w:customStyle="1">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color="002453" w:themeColor="accent2" w:sz="2" w:space="4"/>
      </w:pBdr>
      <w:tabs>
        <w:tab w:val="center" w:pos="4513"/>
        <w:tab w:val="right" w:pos="9026"/>
      </w:tabs>
      <w:spacing w:after="960" w:line="240" w:lineRule="auto"/>
      <w:ind w:right="-3119"/>
      <w:contextualSpacing/>
    </w:pPr>
    <w:rPr>
      <w:rFonts w:ascii="Roboto" w:hAnsi="Roboto"/>
      <w:color w:val="002554"/>
      <w:spacing w:val="-3"/>
      <w:sz w:val="16"/>
    </w:rPr>
  </w:style>
  <w:style w:type="character" w:styleId="HeaderChar" w:customStyle="1">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styleId="FooterChar" w:customStyle="1">
    <w:name w:val="Footer Char"/>
    <w:basedOn w:val="DefaultParagraphFont"/>
    <w:link w:val="Footer"/>
    <w:uiPriority w:val="99"/>
    <w:rsid w:val="001070C3"/>
    <w:rPr>
      <w:rFonts w:ascii="Roboto" w:hAnsi="Roboto"/>
      <w:color w:val="002554"/>
      <w:spacing w:val="-3"/>
      <w:sz w:val="16"/>
    </w:rPr>
  </w:style>
  <w:style w:type="numbering" w:styleId="Numbering" w:customStyle="1">
    <w:name w:val="Numbering"/>
    <w:uiPriority w:val="99"/>
    <w:rsid w:val="00405A17"/>
    <w:pPr>
      <w:numPr>
        <w:numId w:val="3"/>
      </w:numPr>
    </w:pPr>
  </w:style>
  <w:style w:type="paragraph" w:styleId="ListBullet3">
    <w:name w:val="List Bullet 3"/>
    <w:basedOn w:val="Normal"/>
    <w:uiPriority w:val="99"/>
    <w:unhideWhenUsed/>
    <w:rsid w:val="005870BD"/>
    <w:pPr>
      <w:numPr>
        <w:ilvl w:val="2"/>
        <w:numId w:val="9"/>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6"/>
      </w:numPr>
      <w:contextualSpacing/>
    </w:pPr>
  </w:style>
  <w:style w:type="paragraph" w:styleId="ListNumber4">
    <w:name w:val="List Number 4"/>
    <w:basedOn w:val="Normal"/>
    <w:uiPriority w:val="99"/>
    <w:unhideWhenUsed/>
    <w:rsid w:val="00405A17"/>
    <w:pPr>
      <w:numPr>
        <w:ilvl w:val="3"/>
        <w:numId w:val="6"/>
      </w:numPr>
      <w:contextualSpacing/>
    </w:pPr>
  </w:style>
  <w:style w:type="paragraph" w:styleId="ListNumber5">
    <w:name w:val="List Number 5"/>
    <w:basedOn w:val="Normal"/>
    <w:uiPriority w:val="99"/>
    <w:unhideWhenUsed/>
    <w:rsid w:val="00405A17"/>
    <w:pPr>
      <w:numPr>
        <w:ilvl w:val="4"/>
        <w:numId w:val="6"/>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styleId="Heading3Char" w:customStyle="1">
    <w:name w:val="Heading 3 Char"/>
    <w:basedOn w:val="DefaultParagraphFont"/>
    <w:link w:val="Heading3"/>
    <w:uiPriority w:val="9"/>
    <w:rsid w:val="001070C3"/>
    <w:rPr>
      <w:rFonts w:ascii="Roboto" w:hAnsi="Roboto" w:cstheme="majorHAnsi"/>
      <w:b/>
      <w:bCs/>
      <w:i/>
      <w:color w:val="002554"/>
      <w:spacing w:val="-3"/>
      <w:sz w:val="24"/>
      <w:szCs w:val="18"/>
    </w:rPr>
  </w:style>
  <w:style w:type="character" w:styleId="Heading4Char" w:customStyle="true">
    <w:uiPriority w:val="9"/>
    <w:name w:val="Heading 4 Char"/>
    <w:basedOn w:val="DefaultParagraphFont"/>
    <w:link w:val="Heading4"/>
    <w:rsid w:val="0AB9C9A6"/>
    <w:rPr>
      <w:rFonts w:ascii="Roboto" w:hAnsi="Roboto" w:eastAsia="" w:cs="" w:eastAsiaTheme="majorEastAsia" w:cstheme="majorBidi"/>
      <w:b w:val="1"/>
      <w:bCs w:val="1"/>
      <w:caps w:val="0"/>
      <w:smallCaps w:val="0"/>
      <w:color w:val="002554"/>
      <w:sz w:val="24"/>
      <w:szCs w:val="24"/>
    </w:rPr>
  </w:style>
  <w:style w:type="character" w:styleId="Heading5Char" w:customStyle="1">
    <w:name w:val="Heading 5 Char"/>
    <w:basedOn w:val="DefaultParagraphFont"/>
    <w:link w:val="Heading5"/>
    <w:uiPriority w:val="9"/>
    <w:rsid w:val="00D402E8"/>
    <w:rPr>
      <w:rFonts w:ascii="Roboto" w:hAnsi="Roboto" w:eastAsiaTheme="majorEastAsia" w:cstheme="majorBidi"/>
      <w:b/>
      <w:color w:val="000031" w:themeColor="text2"/>
      <w:spacing w:val="-5"/>
      <w:sz w:val="18"/>
    </w:rPr>
  </w:style>
  <w:style w:type="numbering" w:styleId="ListHeadings" w:customStyle="1">
    <w:name w:val="List Headings"/>
    <w:uiPriority w:val="99"/>
    <w:rsid w:val="00D16F74"/>
    <w:pPr>
      <w:numPr>
        <w:numId w:val="4"/>
      </w:numPr>
    </w:pPr>
  </w:style>
  <w:style w:type="paragraph" w:styleId="Title">
    <w:name w:val="Title"/>
    <w:basedOn w:val="NoSpacing"/>
    <w:next w:val="Normal"/>
    <w:link w:val="TitleChar"/>
    <w:uiPriority w:val="10"/>
    <w:qFormat/>
    <w:rsid w:val="007C0ADF"/>
    <w:pPr>
      <w:framePr w:w="9356" w:vSpace="284" w:wrap="notBeside" w:hAnchor="text" w:vAnchor="text" w:y="1"/>
      <w:spacing w:before="1660" w:after="400" w:line="226" w:lineRule="auto"/>
      <w:contextualSpacing/>
    </w:pPr>
    <w:rPr>
      <w:b/>
      <w:bCs/>
      <w:spacing w:val="-16"/>
      <w:sz w:val="76"/>
      <w:szCs w:val="76"/>
    </w:rPr>
  </w:style>
  <w:style w:type="character" w:styleId="TitleChar" w:customStyle="1">
    <w:name w:val="Title Char"/>
    <w:basedOn w:val="DefaultParagraphFont"/>
    <w:link w:val="Title"/>
    <w:uiPriority w:val="10"/>
    <w:rsid w:val="007C0ADF"/>
    <w:rPr>
      <w:rFonts w:ascii="Roboto" w:hAnsi="Roboto"/>
      <w:b/>
      <w:bCs/>
      <w:spacing w:val="-16"/>
      <w:sz w:val="76"/>
      <w:szCs w:val="76"/>
    </w:rPr>
  </w:style>
  <w:style w:type="paragraph" w:styleId="Pull-outQuote" w:customStyle="1">
    <w:name w:val="Pull-out Quote"/>
    <w:basedOn w:val="Normal"/>
    <w:link w:val="Pull-outQuoteChar"/>
    <w:semiHidden/>
    <w:rsid w:val="009D24F5"/>
    <w:pPr>
      <w:pBdr>
        <w:top w:val="single" w:color="000031" w:themeColor="text2" w:sz="4" w:space="4"/>
        <w:left w:val="single" w:color="000031" w:themeColor="text2" w:sz="4" w:space="4"/>
        <w:bottom w:val="single" w:color="000031" w:themeColor="text2" w:sz="4" w:space="4"/>
        <w:right w:val="single" w:color="000031" w:themeColor="text2" w:sz="4" w:space="4"/>
      </w:pBdr>
      <w:shd w:val="clear" w:color="auto" w:fill="000031" w:themeFill="text2"/>
      <w:ind w:left="113" w:right="113"/>
    </w:pPr>
    <w:rPr>
      <w:color w:val="FFFFFF" w:themeColor="background1"/>
    </w:rPr>
  </w:style>
  <w:style w:type="paragraph" w:styleId="Pull-outQuoteHeading" w:customStyle="1">
    <w:name w:val="Pull-out Quote Heading"/>
    <w:basedOn w:val="Pull-outQuote"/>
    <w:next w:val="Pull-outQuote"/>
    <w:link w:val="Pull-outQuoteHeadingChar"/>
    <w:semiHidden/>
    <w:rsid w:val="004B609E"/>
    <w:rPr>
      <w:b/>
    </w:rPr>
  </w:style>
  <w:style w:type="character" w:styleId="Pull-outQuoteChar" w:customStyle="1">
    <w:name w:val="Pull-out Quote Char"/>
    <w:basedOn w:val="DefaultParagraphFont"/>
    <w:link w:val="Pull-outQuote"/>
    <w:semiHidden/>
    <w:rsid w:val="0050670B"/>
    <w:rPr>
      <w:color w:val="FFFFFF" w:themeColor="background1"/>
      <w:sz w:val="20"/>
      <w:shd w:val="clear" w:color="auto" w:fill="000031" w:themeFill="text2"/>
    </w:rPr>
  </w:style>
  <w:style w:type="character" w:styleId="Pull-outQuoteHeadingChar" w:customStyle="1">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9"/>
      </w:numPr>
      <w:spacing w:after="130" w:line="192" w:lineRule="auto"/>
    </w:pPr>
  </w:style>
  <w:style w:type="paragraph" w:styleId="Introduction" w:customStyle="1">
    <w:name w:val="Introduction"/>
    <w:basedOn w:val="Normal"/>
    <w:next w:val="Normal"/>
    <w:link w:val="IntroductionChar"/>
    <w:uiPriority w:val="3"/>
    <w:qFormat/>
    <w:rsid w:val="005870BD"/>
    <w:pPr>
      <w:framePr w:w="5954" w:vSpace="284" w:wrap="notBeside" w:hAnchor="text" w:vAnchor="text" w:y="1"/>
      <w:spacing w:before="120" w:after="120"/>
    </w:pPr>
    <w:rPr>
      <w:rFonts w:cstheme="majorHAnsi"/>
      <w:b/>
      <w:bCs/>
    </w:rPr>
  </w:style>
  <w:style w:type="table" w:styleId="OurWatchTable" w:customStyle="1">
    <w:name w:val="Our Watch Table"/>
    <w:basedOn w:val="TableNormal"/>
    <w:uiPriority w:val="99"/>
    <w:rsid w:val="004F1DC6"/>
    <w:pPr>
      <w:spacing w:after="0" w:line="240" w:lineRule="auto"/>
    </w:pPr>
    <w:tblPr>
      <w:tblBorders>
        <w:top w:val="single" w:color="002453" w:themeColor="accent2" w:sz="2" w:space="0"/>
        <w:bottom w:val="single" w:color="002453" w:themeColor="accent2" w:sz="2" w:space="0"/>
        <w:insideH w:val="single" w:color="002453" w:themeColor="accent2" w:sz="2" w:space="0"/>
      </w:tblBorders>
      <w:tblCellMar>
        <w:top w:w="57" w:type="dxa"/>
        <w:left w:w="0" w:type="dxa"/>
        <w:right w:w="0" w:type="dxa"/>
      </w:tblCellMar>
    </w:tblPr>
    <w:tblStylePr w:type="firstRow">
      <w:rPr>
        <w:rFonts w:ascii="Segoe UI Semilight" w:hAnsi="Segoe UI Semilight"/>
        <w:b/>
      </w:rPr>
    </w:tblStylePr>
    <w:tblStylePr w:type="lastRow">
      <w:rPr>
        <w:rFonts w:ascii="Segoe UI Semilight" w:hAnsi="Segoe UI Semilight"/>
        <w:b/>
      </w:rPr>
    </w:tblStylePr>
    <w:tblStylePr w:type="firstCol">
      <w:rPr>
        <w:rFonts w:ascii="Segoe UI Semilight" w:hAnsi="Segoe UI Semilight"/>
        <w:b/>
      </w:rPr>
    </w:tblStylePr>
  </w:style>
  <w:style w:type="character" w:styleId="IntroductionChar" w:customStyle="1">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5"/>
      </w:numPr>
      <w:contextualSpacing/>
    </w:pPr>
  </w:style>
  <w:style w:type="paragraph" w:styleId="List2">
    <w:name w:val="List 2"/>
    <w:basedOn w:val="Normal"/>
    <w:uiPriority w:val="99"/>
    <w:unhideWhenUsed/>
    <w:rsid w:val="00E25474"/>
    <w:pPr>
      <w:numPr>
        <w:ilvl w:val="1"/>
        <w:numId w:val="5"/>
      </w:numPr>
      <w:contextualSpacing/>
    </w:pPr>
  </w:style>
  <w:style w:type="numbering" w:styleId="LetteredList" w:customStyle="1">
    <w:name w:val="Lettered List"/>
    <w:uiPriority w:val="99"/>
    <w:rsid w:val="00E25474"/>
    <w:pPr>
      <w:numPr>
        <w:numId w:val="5"/>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styleId="SubtitleChar" w:customStyle="1">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015127"/>
    <w:pPr>
      <w:tabs>
        <w:tab w:val="right" w:pos="8220"/>
      </w:tabs>
      <w:spacing w:after="100"/>
      <w:ind w:left="255"/>
    </w:pPr>
  </w:style>
  <w:style w:type="paragraph" w:styleId="TOC3">
    <w:name w:val="toc 3"/>
    <w:basedOn w:val="Normal"/>
    <w:next w:val="Normal"/>
    <w:autoRedefine/>
    <w:uiPriority w:val="39"/>
    <w:unhideWhenUsed/>
    <w:rsid w:val="00DF7F3F"/>
    <w:pPr>
      <w:numPr>
        <w:ilvl w:val="2"/>
        <w:numId w:val="8"/>
      </w:numPr>
      <w:tabs>
        <w:tab w:val="left" w:pos="510"/>
        <w:tab w:val="right" w:pos="6691"/>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styleId="Blank" w:customStyle="1">
    <w:name w:val="Blank"/>
    <w:basedOn w:val="TableNormal"/>
    <w:uiPriority w:val="99"/>
    <w:rsid w:val="00FB0D65"/>
    <w:pPr>
      <w:spacing w:after="0" w:line="240" w:lineRule="auto"/>
    </w:pPr>
    <w:tblPr>
      <w:tblCellMar>
        <w:left w:w="0" w:type="dxa"/>
        <w:right w:w="0" w:type="dxa"/>
      </w:tblCellMar>
    </w:tblPr>
  </w:style>
  <w:style w:type="paragraph" w:styleId="PageHeading" w:customStyle="1">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styleId="PullQuote-margin" w:customStyle="1">
    <w:name w:val="Pull Quote-margin"/>
    <w:basedOn w:val="Normal"/>
    <w:next w:val="PullQuoteAttribute"/>
    <w:link w:val="PullQuote-marginChar"/>
    <w:uiPriority w:val="4"/>
    <w:qFormat/>
    <w:rsid w:val="00B51D4B"/>
    <w:pPr>
      <w:framePr w:w="2835" w:vSpace="17010" w:hSpace="567" w:wrap="around" w:hAnchor="page" w:vAnchor="text" w:x="8506" w:y="1"/>
      <w:spacing w:after="300" w:line="278" w:lineRule="auto"/>
    </w:pPr>
    <w:rPr>
      <w:b/>
      <w:sz w:val="26"/>
    </w:rPr>
  </w:style>
  <w:style w:type="character" w:styleId="PageHeadingChar" w:customStyle="1">
    <w:name w:val="Page Heading Char"/>
    <w:basedOn w:val="DefaultParagraphFont"/>
    <w:link w:val="PageHeading"/>
    <w:uiPriority w:val="2"/>
    <w:rsid w:val="001070C3"/>
    <w:rPr>
      <w:rFonts w:ascii="Roboto" w:hAnsi="Roboto"/>
      <w:b/>
      <w:bCs/>
      <w:color w:val="002554"/>
      <w:spacing w:val="-11"/>
      <w:sz w:val="60"/>
      <w:szCs w:val="60"/>
    </w:rPr>
  </w:style>
  <w:style w:type="paragraph" w:styleId="PullQuoteAttribute" w:customStyle="1">
    <w:name w:val="Pull Quote Attribute"/>
    <w:basedOn w:val="PullQuote-margin"/>
    <w:link w:val="PullQuoteAttributeChar"/>
    <w:uiPriority w:val="4"/>
    <w:qFormat/>
    <w:rsid w:val="00F77431"/>
    <w:pPr>
      <w:framePr w:wrap="around"/>
      <w:numPr>
        <w:numId w:val="8"/>
      </w:numPr>
      <w:spacing w:line="247" w:lineRule="auto"/>
    </w:pPr>
    <w:rPr>
      <w:b w:val="0"/>
      <w:sz w:val="24"/>
    </w:rPr>
  </w:style>
  <w:style w:type="character" w:styleId="PullQuote-marginChar" w:customStyle="1">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line="240" w:lineRule="auto"/>
    </w:pPr>
    <w:rPr>
      <w:b/>
      <w:spacing w:val="-3"/>
      <w:sz w:val="18"/>
      <w:szCs w:val="20"/>
    </w:rPr>
  </w:style>
  <w:style w:type="character" w:styleId="PullQuoteAttributeChar" w:customStyle="1">
    <w:name w:val="Pull Quote Attribute Char"/>
    <w:basedOn w:val="PullQuote-marginChar"/>
    <w:link w:val="PullQuoteAttribute"/>
    <w:uiPriority w:val="4"/>
    <w:rsid w:val="00415F99"/>
    <w:rPr>
      <w:rFonts w:ascii="Roboto" w:hAnsi="Roboto"/>
      <w:b w:val="0"/>
      <w:color w:val="002554"/>
      <w:spacing w:val="-5"/>
      <w:sz w:val="24"/>
    </w:rPr>
  </w:style>
  <w:style w:type="character" w:styleId="FootnoteTextChar" w:customStyle="1">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styleId="CoverKeyline" w:customStyle="1">
    <w:name w:val="Cover Keyline"/>
    <w:basedOn w:val="Normal"/>
    <w:next w:val="Normal"/>
    <w:link w:val="CoverKeylineChar"/>
    <w:rsid w:val="001070C3"/>
    <w:pPr>
      <w:spacing w:after="360"/>
      <w:ind w:left="-113" w:right="-3119"/>
      <w:contextualSpacing/>
    </w:pPr>
  </w:style>
  <w:style w:type="paragraph" w:styleId="Subtitle2" w:customStyle="1">
    <w:name w:val="Subtitle 2"/>
    <w:basedOn w:val="NoSpacing"/>
    <w:next w:val="Normal"/>
    <w:link w:val="Subtitle2Char"/>
    <w:uiPriority w:val="11"/>
    <w:rsid w:val="003A353D"/>
    <w:pPr>
      <w:spacing w:after="240"/>
      <w:contextualSpacing/>
    </w:pPr>
    <w:rPr>
      <w:spacing w:val="-8"/>
      <w:sz w:val="36"/>
      <w:szCs w:val="36"/>
    </w:rPr>
  </w:style>
  <w:style w:type="character" w:styleId="CoverKeylineChar" w:customStyle="1">
    <w:name w:val="Cover Keyline Char"/>
    <w:basedOn w:val="DefaultParagraphFont"/>
    <w:link w:val="CoverKeyline"/>
    <w:rsid w:val="001070C3"/>
    <w:rPr>
      <w:rFonts w:ascii="Roboto" w:hAnsi="Roboto"/>
      <w:color w:val="002554"/>
      <w:spacing w:val="-5"/>
      <w:sz w:val="24"/>
    </w:rPr>
  </w:style>
  <w:style w:type="numbering" w:styleId="Quotes" w:customStyle="1">
    <w:name w:val="Quotes"/>
    <w:uiPriority w:val="99"/>
    <w:rsid w:val="00F77431"/>
    <w:pPr>
      <w:numPr>
        <w:numId w:val="7"/>
      </w:numPr>
    </w:pPr>
  </w:style>
  <w:style w:type="character" w:styleId="NoSpacingChar" w:customStyle="1">
    <w:name w:val="No Spacing Char"/>
    <w:basedOn w:val="DefaultParagraphFont"/>
    <w:link w:val="NoSpacing"/>
    <w:uiPriority w:val="1"/>
    <w:rsid w:val="003A353D"/>
    <w:rPr>
      <w:spacing w:val="-5"/>
      <w:sz w:val="24"/>
    </w:rPr>
  </w:style>
  <w:style w:type="character" w:styleId="Subtitle2Char" w:customStyle="1">
    <w:name w:val="Subtitle 2 Char"/>
    <w:basedOn w:val="NoSpacingChar"/>
    <w:link w:val="Subtitle2"/>
    <w:uiPriority w:val="11"/>
    <w:rsid w:val="00415F99"/>
    <w:rPr>
      <w:rFonts w:ascii="Roboto" w:hAnsi="Roboto"/>
      <w:color w:val="000031" w:themeColor="text2"/>
      <w:spacing w:val="-8"/>
      <w:sz w:val="36"/>
      <w:szCs w:val="36"/>
    </w:rPr>
  </w:style>
  <w:style w:type="paragraph" w:styleId="IntroductoryQuote" w:customStyle="1">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styleId="IntroQuoteAttribute" w:customStyle="1">
    <w:name w:val="Intro Quote Attribute"/>
    <w:basedOn w:val="IntroductoryQuote"/>
    <w:link w:val="IntroQuoteAttributeChar"/>
    <w:uiPriority w:val="4"/>
    <w:qFormat/>
    <w:rsid w:val="001070C3"/>
    <w:pPr>
      <w:numPr>
        <w:ilvl w:val="1"/>
        <w:numId w:val="8"/>
      </w:numPr>
      <w:contextualSpacing/>
    </w:pPr>
    <w:rPr>
      <w:b w:val="0"/>
      <w:bCs w:val="0"/>
      <w:spacing w:val="-6"/>
      <w:sz w:val="28"/>
      <w:szCs w:val="28"/>
    </w:rPr>
  </w:style>
  <w:style w:type="character" w:styleId="IntroductoryQuoteChar" w:customStyle="1">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styleId="IntroQuoteAttributeChar" w:customStyle="1">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styleId="Heading6Char" w:customStyle="1">
    <w:name w:val="Heading 6 Char"/>
    <w:basedOn w:val="DefaultParagraphFont"/>
    <w:link w:val="Heading6"/>
    <w:uiPriority w:val="9"/>
    <w:semiHidden/>
    <w:rsid w:val="005870BD"/>
    <w:rPr>
      <w:rFonts w:ascii="Roboto" w:hAnsi="Roboto" w:eastAsiaTheme="majorEastAsia"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after="160" w:line="240" w:lineRule="auto"/>
    </w:pPr>
    <w:rPr>
      <w:rFonts w:asciiTheme="minorHAnsi" w:hAnsiTheme="minorHAnsi"/>
      <w:color w:val="auto"/>
      <w:spacing w:val="0"/>
      <w:sz w:val="20"/>
      <w:szCs w:val="20"/>
    </w:rPr>
  </w:style>
  <w:style w:type="character" w:styleId="CommentTextChar" w:customStyle="1">
    <w:name w:val="Comment Text Char"/>
    <w:basedOn w:val="DefaultParagraphFont"/>
    <w:link w:val="CommentText"/>
    <w:uiPriority w:val="99"/>
    <w:rsid w:val="00C55F54"/>
    <w:rPr>
      <w:sz w:val="20"/>
      <w:szCs w:val="20"/>
    </w:rPr>
  </w:style>
  <w:style w:type="character" w:styleId="ListParagraphChar" w:customStyle="1">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C55F54"/>
    <w:rPr>
      <w:rFonts w:asciiTheme="majorHAnsi" w:hAnsiTheme="majorHAnsi"/>
      <w:b/>
      <w:i w:val="0"/>
      <w:caps w:val="0"/>
      <w:smallCaps w:val="0"/>
      <w:strike w:val="0"/>
      <w:dstrike w:val="0"/>
      <w:vanish w:val="0"/>
      <w:sz w:val="24"/>
      <w:vertAlign w:val="superscript"/>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styleId="CommentSubjectChar" w:customStyle="1">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hAnsi="Calibri" w:eastAsia="Calibri" w:cs="Calibri"/>
      <w:color w:val="000000" w:themeColor="text1"/>
      <w:spacing w:val="0"/>
      <w:sz w:val="22"/>
      <w:lang w:eastAsia="en-GB"/>
    </w:rPr>
  </w:style>
  <w:style w:type="character" w:styleId="BodyTextChar" w:customStyle="1">
    <w:name w:val="Body Text Char"/>
    <w:basedOn w:val="DefaultParagraphFont"/>
    <w:link w:val="BodyText"/>
    <w:uiPriority w:val="1"/>
    <w:rsid w:val="00C55F54"/>
    <w:rPr>
      <w:rFonts w:ascii="Calibri" w:hAnsi="Calibri" w:eastAsia="Calibri" w:cs="Calibri"/>
      <w:color w:val="000000" w:themeColor="text1"/>
      <w:lang w:eastAsia="en-GB"/>
    </w:rPr>
  </w:style>
  <w:style w:type="character" w:styleId="normaltextrun" w:customStyle="1">
    <w:name w:val="normaltextrun"/>
    <w:basedOn w:val="DefaultParagraphFont"/>
    <w:rsid w:val="00C55F54"/>
  </w:style>
  <w:style w:type="character" w:styleId="eop" w:customStyle="1">
    <w:name w:val="eop"/>
    <w:basedOn w:val="DefaultParagraphFont"/>
    <w:rsid w:val="00C55F54"/>
  </w:style>
  <w:style w:type="paragraph" w:styleId="Default" w:customStyle="1">
    <w:name w:val="Default"/>
    <w:rsid w:val="00C55F54"/>
    <w:pPr>
      <w:autoSpaceDE w:val="0"/>
      <w:autoSpaceDN w:val="0"/>
      <w:adjustRightInd w:val="0"/>
      <w:spacing w:after="0" w:line="240" w:lineRule="auto"/>
    </w:pPr>
    <w:rPr>
      <w:rFonts w:ascii="Calibri" w:hAnsi="Calibri" w:cs="Calibri"/>
      <w:color w:val="000000"/>
      <w:sz w:val="24"/>
      <w:szCs w:val="24"/>
    </w:rPr>
  </w:style>
  <w:style w:type="paragraph" w:styleId="pf0" w:customStyle="1">
    <w:name w:val="pf0"/>
    <w:basedOn w:val="Normal"/>
    <w:rsid w:val="00C55F54"/>
    <w:pPr>
      <w:spacing w:before="100" w:beforeAutospacing="1" w:after="100" w:afterAutospacing="1" w:line="240" w:lineRule="auto"/>
    </w:pPr>
    <w:rPr>
      <w:rFonts w:ascii="Times New Roman" w:hAnsi="Times New Roman" w:eastAsia="Times New Roman" w:cs="Times New Roman"/>
      <w:color w:val="auto"/>
      <w:spacing w:val="0"/>
      <w:szCs w:val="24"/>
      <w:lang w:eastAsia="en-AU"/>
    </w:rPr>
  </w:style>
  <w:style w:type="character" w:styleId="cf01" w:customStyle="1">
    <w:name w:val="cf01"/>
    <w:basedOn w:val="DefaultParagraphFont"/>
    <w:rsid w:val="00C55F54"/>
    <w:rPr>
      <w:rFonts w:hint="default" w:ascii="Segoe UI" w:hAnsi="Segoe UI" w:cs="Segoe UI"/>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styleId="A5" w:customStyle="1">
    <w:name w:val="A5"/>
    <w:uiPriority w:val="99"/>
    <w:rsid w:val="00C55F54"/>
    <w:rPr>
      <w:color w:val="000000"/>
      <w:sz w:val="14"/>
      <w:szCs w:val="14"/>
    </w:rPr>
  </w:style>
  <w:style w:type="paragraph" w:styleId="EndnoteText">
    <w:name w:val="endnote text"/>
    <w:basedOn w:val="Normal"/>
    <w:link w:val="EndnoteTextChar"/>
    <w:uiPriority w:val="99"/>
    <w:unhideWhenUsed/>
    <w:qFormat/>
    <w:rsid w:val="00C55F54"/>
    <w:pPr>
      <w:spacing w:after="0" w:line="240" w:lineRule="auto"/>
    </w:pPr>
    <w:rPr>
      <w:rFonts w:asciiTheme="minorHAnsi" w:hAnsiTheme="minorHAnsi"/>
      <w:color w:val="auto"/>
      <w:spacing w:val="0"/>
      <w:sz w:val="20"/>
      <w:szCs w:val="20"/>
    </w:rPr>
  </w:style>
  <w:style w:type="character" w:styleId="EndnoteTextChar" w:customStyle="1">
    <w:name w:val="Endnote Text Char"/>
    <w:basedOn w:val="DefaultParagraphFont"/>
    <w:link w:val="EndnoteText"/>
    <w:uiPriority w:val="99"/>
    <w:rsid w:val="00C55F54"/>
    <w:rPr>
      <w:sz w:val="20"/>
      <w:szCs w:val="20"/>
    </w:rPr>
  </w:style>
  <w:style w:type="paragraph" w:styleId="paragraph" w:customStyle="1">
    <w:name w:val="paragraph"/>
    <w:basedOn w:val="Normal"/>
    <w:rsid w:val="00C55F54"/>
    <w:pPr>
      <w:spacing w:before="100" w:beforeAutospacing="1" w:after="100" w:afterAutospacing="1" w:line="240" w:lineRule="auto"/>
    </w:pPr>
    <w:rPr>
      <w:rFonts w:ascii="Times New Roman" w:hAnsi="Times New Roman" w:eastAsia="Times New Roman" w:cs="Times New Roman"/>
      <w:color w:val="auto"/>
      <w:spacing w:val="0"/>
      <w:szCs w:val="24"/>
      <w:lang w:eastAsia="en-AU"/>
    </w:rPr>
  </w:style>
  <w:style w:type="character" w:styleId="authors" w:customStyle="1">
    <w:name w:val="authors"/>
    <w:basedOn w:val="DefaultParagraphFont"/>
    <w:rsid w:val="00C55F54"/>
  </w:style>
  <w:style w:type="character" w:styleId="Date1" w:customStyle="1">
    <w:name w:val="Date1"/>
    <w:basedOn w:val="DefaultParagraphFont"/>
    <w:rsid w:val="00C55F54"/>
  </w:style>
  <w:style w:type="character" w:styleId="arttitle" w:customStyle="1">
    <w:name w:val="art_title"/>
    <w:basedOn w:val="DefaultParagraphFont"/>
    <w:rsid w:val="00C55F54"/>
  </w:style>
  <w:style w:type="character" w:styleId="serialtitle" w:customStyle="1">
    <w:name w:val="serial_title"/>
    <w:basedOn w:val="DefaultParagraphFont"/>
    <w:rsid w:val="00C55F54"/>
  </w:style>
  <w:style w:type="character" w:styleId="volumeissue" w:customStyle="1">
    <w:name w:val="volume_issue"/>
    <w:basedOn w:val="DefaultParagraphFont"/>
    <w:rsid w:val="00C55F54"/>
  </w:style>
  <w:style w:type="character" w:styleId="pagerange" w:customStyle="1">
    <w:name w:val="page_range"/>
    <w:basedOn w:val="DefaultParagraphFont"/>
    <w:rsid w:val="00C55F54"/>
  </w:style>
  <w:style w:type="character" w:styleId="doilink" w:customStyle="1">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styleId="ui-provider" w:customStyle="1">
    <w:name w:val="ui-provider"/>
    <w:basedOn w:val="DefaultParagraphFont"/>
    <w:rsid w:val="00C55F54"/>
  </w:style>
  <w:style w:type="character" w:styleId="cf11" w:customStyle="1">
    <w:name w:val="cf11"/>
    <w:basedOn w:val="DefaultParagraphFont"/>
    <w:rsid w:val="00C55F54"/>
    <w:rPr>
      <w:rFonts w:hint="default" w:ascii="Segoe UI" w:hAnsi="Segoe UI" w:cs="Segoe UI"/>
      <w:i/>
      <w:iCs/>
      <w:sz w:val="18"/>
      <w:szCs w:val="18"/>
    </w:rPr>
  </w:style>
  <w:style w:type="paragraph" w:styleId="ListResources" w:customStyle="1">
    <w:name w:val="List Resources"/>
    <w:autoRedefine/>
    <w:qFormat/>
    <w:rsid w:val="00C55F54"/>
    <w:pPr>
      <w:numPr>
        <w:numId w:val="10"/>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line="240" w:lineRule="auto"/>
    </w:pPr>
    <w:rPr>
      <w:rFonts w:ascii="Times New Roman" w:hAnsi="Times New Roman" w:eastAsia="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styleId="superscript" w:customStyle="1">
    <w:name w:val="superscript"/>
    <w:basedOn w:val="DefaultParagraphFont"/>
    <w:rsid w:val="00C55F54"/>
  </w:style>
  <w:style w:type="character" w:styleId="scxw74800172" w:customStyle="1">
    <w:name w:val="scxw74800172"/>
    <w:basedOn w:val="DefaultParagraphFont"/>
    <w:rsid w:val="00C55F54"/>
  </w:style>
  <w:style w:type="paragraph" w:styleId="Pa10" w:customStyle="1">
    <w:name w:val="Pa10"/>
    <w:basedOn w:val="Default"/>
    <w:next w:val="Default"/>
    <w:uiPriority w:val="99"/>
    <w:rsid w:val="00C55F54"/>
    <w:pPr>
      <w:spacing w:line="261" w:lineRule="atLeast"/>
    </w:pPr>
    <w:rPr>
      <w:rFonts w:ascii="Montserrat Semi Bold" w:hAnsi="Montserrat Semi Bold" w:cstheme="minorBidi"/>
      <w:color w:val="auto"/>
    </w:rPr>
  </w:style>
  <w:style w:type="paragraph" w:styleId="Pa0" w:customStyle="1">
    <w:name w:val="Pa0"/>
    <w:basedOn w:val="Default"/>
    <w:next w:val="Default"/>
    <w:uiPriority w:val="99"/>
    <w:rsid w:val="00C55F54"/>
    <w:pPr>
      <w:spacing w:line="211" w:lineRule="atLeast"/>
    </w:pPr>
    <w:rPr>
      <w:rFonts w:ascii="Montserrat Semi Bold" w:hAnsi="Montserrat Semi Bold" w:cstheme="minorBidi"/>
      <w:color w:val="auto"/>
    </w:rPr>
  </w:style>
  <w:style w:type="paragraph" w:styleId="Pa18" w:customStyle="1">
    <w:name w:val="Pa18"/>
    <w:basedOn w:val="Default"/>
    <w:next w:val="Default"/>
    <w:uiPriority w:val="99"/>
    <w:rsid w:val="00C55F54"/>
    <w:pPr>
      <w:spacing w:line="201" w:lineRule="atLeast"/>
    </w:pPr>
    <w:rPr>
      <w:rFonts w:ascii="Source Sans Pro" w:hAnsi="Source Sans Pro" w:cstheme="minorBidi"/>
      <w:color w:val="auto"/>
    </w:rPr>
  </w:style>
  <w:style w:type="paragraph" w:styleId="Pa19" w:customStyle="1">
    <w:name w:val="Pa19"/>
    <w:basedOn w:val="Default"/>
    <w:next w:val="Default"/>
    <w:uiPriority w:val="99"/>
    <w:rsid w:val="00C55F54"/>
    <w:pPr>
      <w:spacing w:line="201" w:lineRule="atLeast"/>
    </w:pPr>
    <w:rPr>
      <w:rFonts w:ascii="Source Sans Pro" w:hAnsi="Source Sans Pro" w:cstheme="minorBidi"/>
      <w:color w:val="auto"/>
    </w:rPr>
  </w:style>
  <w:style w:type="character" w:styleId="A10" w:customStyle="1">
    <w:name w:val="A10"/>
    <w:uiPriority w:val="99"/>
    <w:rsid w:val="00C55F54"/>
    <w:rPr>
      <w:rFonts w:cs="Source Sans Pro"/>
      <w:color w:val="000000"/>
      <w:sz w:val="20"/>
      <w:szCs w:val="20"/>
    </w:rPr>
  </w:style>
  <w:style w:type="character" w:styleId="A9" w:customStyle="1">
    <w:name w:val="A9"/>
    <w:uiPriority w:val="99"/>
    <w:rsid w:val="00C55F54"/>
    <w:rPr>
      <w:rFonts w:cs="Roboto"/>
      <w:b/>
      <w:bCs/>
      <w:color w:val="000000"/>
      <w:sz w:val="18"/>
      <w:szCs w:val="18"/>
    </w:rPr>
  </w:style>
  <w:style w:type="character" w:styleId="markedcontent" w:customStyle="1">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styleId="frag-heading" w:customStyle="1">
    <w:name w:val="frag-heading"/>
    <w:basedOn w:val="DefaultParagraphFont"/>
    <w:rsid w:val="00C55F54"/>
  </w:style>
  <w:style w:type="character" w:styleId="Date2" w:customStyle="1">
    <w:name w:val="Date2"/>
    <w:basedOn w:val="DefaultParagraphFont"/>
    <w:rsid w:val="00C55F54"/>
  </w:style>
  <w:style w:type="numbering" w:styleId="CurrentList1" w:customStyle="1">
    <w:name w:val="Current List1"/>
    <w:uiPriority w:val="99"/>
    <w:rsid w:val="00C55F54"/>
    <w:pPr>
      <w:numPr>
        <w:numId w:val="11"/>
      </w:numPr>
    </w:pPr>
  </w:style>
  <w:style w:type="character" w:styleId="Emphasis">
    <w:name w:val="Emphasis"/>
    <w:uiPriority w:val="20"/>
    <w:qFormat/>
    <w:rsid w:val="00A53A71"/>
    <w:rPr>
      <w:i/>
      <w:iCs/>
    </w:rPr>
  </w:style>
  <w:style w:type="paragraph" w:styleId="largefontquote" w:customStyle="1">
    <w:name w:val="large font quote"/>
    <w:basedOn w:val="Normal"/>
    <w:qFormat/>
    <w:rsid w:val="00B55805"/>
    <w:pPr>
      <w:spacing w:before="240" w:after="0" w:line="288" w:lineRule="auto"/>
      <w:ind w:right="-240"/>
      <w:jc w:val="center"/>
    </w:pPr>
    <w:rPr>
      <w:rFonts w:ascii="Calibri" w:hAnsi="Calibri" w:eastAsia="Calibri" w:cs="Calibri"/>
      <w:i/>
      <w:color w:val="ED7D31"/>
      <w:spacing w:val="0"/>
      <w:sz w:val="28"/>
      <w:szCs w:val="30"/>
      <w:lang w:eastAsia="en-GB"/>
    </w:rPr>
  </w:style>
  <w:style w:type="character" w:styleId="oypena" w:customStyle="1">
    <w:name w:val="oypena"/>
    <w:basedOn w:val="DefaultParagraphFont"/>
    <w:rsid w:val="00401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319575383">
      <w:bodyDiv w:val="1"/>
      <w:marLeft w:val="0"/>
      <w:marRight w:val="0"/>
      <w:marTop w:val="0"/>
      <w:marBottom w:val="0"/>
      <w:divBdr>
        <w:top w:val="none" w:sz="0" w:space="0" w:color="auto"/>
        <w:left w:val="none" w:sz="0" w:space="0" w:color="auto"/>
        <w:bottom w:val="none" w:sz="0" w:space="0" w:color="auto"/>
        <w:right w:val="none" w:sz="0" w:space="0" w:color="auto"/>
      </w:divBdr>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64540890">
      <w:bodyDiv w:val="1"/>
      <w:marLeft w:val="0"/>
      <w:marRight w:val="0"/>
      <w:marTop w:val="0"/>
      <w:marBottom w:val="0"/>
      <w:divBdr>
        <w:top w:val="none" w:sz="0" w:space="0" w:color="auto"/>
        <w:left w:val="none" w:sz="0" w:space="0" w:color="auto"/>
        <w:bottom w:val="none" w:sz="0" w:space="0" w:color="auto"/>
        <w:right w:val="none" w:sz="0" w:space="0" w:color="auto"/>
      </w:divBdr>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svg" Id="rId13" /><Relationship Type="http://schemas.openxmlformats.org/officeDocument/2006/relationships/hyperlink" Target="https://www.ourwatch.org.au/resource/counting-on-change-a-guide-to-prevention-monitoring/"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hyperlink" Target="mailto:amanda.alford@ourwatch.org.au" TargetMode="Externa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www.ourwatch.org.au/resource/changing-the-picture/"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www.ourwatch.org.au/resource/changing-the-landscape/" TargetMode="External" Id="rId16" /><Relationship Type="http://schemas.openxmlformats.org/officeDocument/2006/relationships/hyperlink" Target="https://www.ourwatch.org.au/resource/tracking-progress-in-prevention-full-report/" TargetMode="External" Id="rId20" /><Relationship Type="http://schemas.openxmlformats.org/officeDocument/2006/relationships/glossaryDocument" Target="glossary/document.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customXml" Target="../customXml/item5.xml" Id="rId5" /><Relationship Type="http://schemas.openxmlformats.org/officeDocument/2006/relationships/hyperlink" Target="https://www.ourwatch.org.au/resource/changing-the-picture/" TargetMode="External" Id="rId15" /><Relationship Type="http://schemas.openxmlformats.org/officeDocument/2006/relationships/hyperlink" Target="https://media-cdn.ourwatch.org.au/wp-content/uploads/sites/2/2020/09/20231756/Changing-the-picture-Part-1-AA.pdf" TargetMode="External"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hyperlink" Target="https://www.ourwatch.org.au/resource/putting-the-prevention-of-violence-against-women-into-practice-how-to-change-the-story/"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ourwatch.org.au/resource/change-the-story-a-shared-framework-for-the-primary-prevention-of-violence-against-women-in-australia" TargetMode="External" Id="rId14" /><Relationship Type="http://schemas.openxmlformats.org/officeDocument/2006/relationships/image" Target="media/image3.png" Id="rId22" /><Relationship Type="http://schemas.openxmlformats.org/officeDocument/2006/relationships/footer" Target="footer2.xml" Id="rId27" /><Relationship Type="http://schemas.openxmlformats.org/officeDocument/2006/relationships/theme" Target="theme/theme1.xml" Id="rId30" /></Relationships>
</file>

<file path=word/_rels/endnotes.xml.rels><?xml version="1.0" encoding="UTF-8" standalone="yes"?>
<Relationships xmlns="http://schemas.openxmlformats.org/package/2006/relationships"><Relationship Id="rId8" Type="http://schemas.openxmlformats.org/officeDocument/2006/relationships/hyperlink" Target="https://media-cdn.ourwatch.org.au/wp-content/uploads/sites/2/2019/06/27043538/OurWatch_Counting-on-Change_AA.pdf" TargetMode="External"/><Relationship Id="rId3" Type="http://schemas.openxmlformats.org/officeDocument/2006/relationships/hyperlink" Target="https://www.ourwatch.org.au/resource/change-the-story-a-shared-framework-for-the-primary-prevention-of-violence-against-women-in-australia" TargetMode="External"/><Relationship Id="rId7" Type="http://schemas.openxmlformats.org/officeDocument/2006/relationships/hyperlink" Target="https://media-cdn.ourwatch.org.au/wp-content/uploads/sites/2/2021/11/18101814/Change-the-story-Our-Watch-AA.pdf" TargetMode="External"/><Relationship Id="rId2" Type="http://schemas.openxmlformats.org/officeDocument/2006/relationships/hyperlink" Target="https://www.aihw.gov.au/getmedia/34fea687-d980-4e54-8826-256b6acfdd0f/fvaatsip.pdf.aspx?inline=true" TargetMode="External"/><Relationship Id="rId1" Type="http://schemas.openxmlformats.org/officeDocument/2006/relationships/hyperlink" Target="https://www.researchgate.net/publication/293768448_Existing_knowledge_practice_and_responses_to_violence_against_women_in_Australian_Indigenous_communities_State_of_knowledge_paper" TargetMode="External"/><Relationship Id="rId6" Type="http://schemas.openxmlformats.org/officeDocument/2006/relationships/hyperlink" Target="https://www.ourwatch.org.au/resource/counting-on-change-a-guide-to-prevention-monitoring/" TargetMode="External"/><Relationship Id="rId5" Type="http://schemas.openxmlformats.org/officeDocument/2006/relationships/hyperlink" Target="https://media-cdn.ourwatch.org.au/wp-content/uploads/sites/2/2022/12/14132358/Our-Watch-National-primary-prevention-report-4-accessible.pdf" TargetMode="External"/><Relationship Id="rId4" Type="http://schemas.openxmlformats.org/officeDocument/2006/relationships/hyperlink" Target="https://media-cdn.ourwatch.org.au/wp-content/uploads/sites/2/2019/11/05233003/Changing-the-picture-AA-3.pdf" TargetMode="External"/><Relationship Id="rId9" Type="http://schemas.openxmlformats.org/officeDocument/2006/relationships/hyperlink" Target="https://www.dss.gov.au/sites/default/files/documents/10_2023/dedicated-action-pla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xmlns:wp14="http://schemas.microsoft.com/office/word/2010/wordml" w:rsidR="001F28C8" w:rsidRDefault="00B6717B" w14:paraId="5971974B" wp14:textId="77777777">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xmlns:wp14="http://schemas.microsoft.com/office/word/2010/wordml" w:rsidR="001F28C8" w:rsidRDefault="00B6717B" w14:paraId="72EE8D63" wp14:textId="77777777">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xmlns:wp14="http://schemas.microsoft.com/office/word/2010/wordml" w:rsidR="001F28C8" w:rsidRDefault="00B6717B" w14:paraId="4C3E277F" wp14:textId="77777777">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125594"/>
    <w:rsid w:val="00190D42"/>
    <w:rsid w:val="001A118B"/>
    <w:rsid w:val="001F28C8"/>
    <w:rsid w:val="00243949"/>
    <w:rsid w:val="002F4F8D"/>
    <w:rsid w:val="00341B27"/>
    <w:rsid w:val="00343061"/>
    <w:rsid w:val="003C0085"/>
    <w:rsid w:val="00410C13"/>
    <w:rsid w:val="00471099"/>
    <w:rsid w:val="004F63AF"/>
    <w:rsid w:val="00541C14"/>
    <w:rsid w:val="00557386"/>
    <w:rsid w:val="00560D2D"/>
    <w:rsid w:val="0058297C"/>
    <w:rsid w:val="00630014"/>
    <w:rsid w:val="006554E7"/>
    <w:rsid w:val="00655510"/>
    <w:rsid w:val="00694125"/>
    <w:rsid w:val="00753689"/>
    <w:rsid w:val="007848AB"/>
    <w:rsid w:val="007F606E"/>
    <w:rsid w:val="0085329C"/>
    <w:rsid w:val="0087088B"/>
    <w:rsid w:val="008B0A80"/>
    <w:rsid w:val="008B2943"/>
    <w:rsid w:val="00951572"/>
    <w:rsid w:val="009C3456"/>
    <w:rsid w:val="00A4074C"/>
    <w:rsid w:val="00A672B4"/>
    <w:rsid w:val="00B11652"/>
    <w:rsid w:val="00B16C15"/>
    <w:rsid w:val="00B213CB"/>
    <w:rsid w:val="00B6717B"/>
    <w:rsid w:val="00B76DFE"/>
    <w:rsid w:val="00C010B4"/>
    <w:rsid w:val="00D52504"/>
    <w:rsid w:val="00DB5B88"/>
    <w:rsid w:val="00E07D21"/>
    <w:rsid w:val="00E07E7E"/>
    <w:rsid w:val="00E273DB"/>
    <w:rsid w:val="00E732EA"/>
    <w:rsid w:val="00E90CD5"/>
    <w:rsid w:val="00EB3673"/>
    <w:rsid w:val="00F373EF"/>
    <w:rsid w:val="00FA15BD"/>
    <w:rsid w:val="00FA31CE"/>
    <w:rsid w:val="00FB1557"/>
    <w:rsid w:val="00FE4F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5.xml><?xml version="1.0" encoding="utf-8"?>
<ds:datastoreItem xmlns:ds="http://schemas.openxmlformats.org/officeDocument/2006/customXml" ds:itemID="{ADF2C552-6F38-4B37-B8A4-5371F427C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OW_Sub _Commonwealth Government Early Years Strategy - April 2023</ap:Template>
  <ap:Application>Microsoft Word for the web</ap:Application>
  <ap:DocSecurity>0</ap:DocSecurity>
  <ap:ScaleCrop>false</ap:ScaleCrop>
  <ap:Manager/>
  <ap:Company>Our Watch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Submission on Wiyi Yani U Thangani Framework for Action and First Nations Gender Justice Institute</dc:title>
  <dc:subject/>
  <dc:creator>Amanda Alford</dc:creator>
  <keywords/>
  <dc:description/>
  <lastModifiedBy>Catalina Sinclair</lastModifiedBy>
  <revision>180</revision>
  <lastPrinted>2024-02-21T22:50:00.0000000Z</lastPrinted>
  <dcterms:created xsi:type="dcterms:W3CDTF">2023-12-05T05:40:00.0000000Z</dcterms:created>
  <dcterms:modified xsi:type="dcterms:W3CDTF">2024-02-22T04:12:30.4890092Z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