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42993" w14:textId="77777777" w:rsidR="00142223" w:rsidRPr="00142223" w:rsidRDefault="00142223" w:rsidP="000A79DB"/>
    <w:p w14:paraId="0EBEAAF5" w14:textId="77777777" w:rsidR="00142223" w:rsidRDefault="00142223" w:rsidP="000A79DB"/>
    <w:p w14:paraId="5158618D" w14:textId="77777777" w:rsidR="000A79DB" w:rsidRPr="00F172BA" w:rsidRDefault="000A79DB" w:rsidP="000A79DB">
      <w:pPr>
        <w:rPr>
          <w:sz w:val="32"/>
          <w:szCs w:val="28"/>
        </w:rPr>
      </w:pPr>
    </w:p>
    <w:p w14:paraId="48E9AE8C" w14:textId="77777777" w:rsidR="006678B4" w:rsidRDefault="006678B4" w:rsidP="0089087D">
      <w:pPr>
        <w:pStyle w:val="Heading1"/>
      </w:pPr>
    </w:p>
    <w:p w14:paraId="42472328" w14:textId="2DC71301" w:rsidR="29ABA24E" w:rsidRDefault="29ABA24E" w:rsidP="29ABA24E"/>
    <w:p w14:paraId="08383530" w14:textId="5F8524D2" w:rsidR="29ABA24E" w:rsidRDefault="29ABA24E" w:rsidP="29ABA24E"/>
    <w:p w14:paraId="11DADF6A" w14:textId="513066EF" w:rsidR="00692C2B" w:rsidRPr="00AC6062" w:rsidRDefault="00977CDF" w:rsidP="00AC6062">
      <w:pPr>
        <w:rPr>
          <w:b/>
          <w:bCs/>
          <w:sz w:val="40"/>
          <w:szCs w:val="40"/>
        </w:rPr>
      </w:pPr>
      <w:r w:rsidRPr="00AC6062">
        <w:rPr>
          <w:b/>
          <w:bCs/>
          <w:sz w:val="40"/>
          <w:szCs w:val="40"/>
        </w:rPr>
        <w:t>Submission to the</w:t>
      </w:r>
      <w:r w:rsidR="00F172BA" w:rsidRPr="00AC6062">
        <w:rPr>
          <w:b/>
          <w:bCs/>
          <w:sz w:val="40"/>
          <w:szCs w:val="40"/>
        </w:rPr>
        <w:t xml:space="preserve"> </w:t>
      </w:r>
      <w:r w:rsidR="009F1D37" w:rsidRPr="00AC6062">
        <w:rPr>
          <w:b/>
          <w:bCs/>
          <w:sz w:val="40"/>
          <w:szCs w:val="40"/>
        </w:rPr>
        <w:t xml:space="preserve">Inquiry </w:t>
      </w:r>
      <w:r w:rsidR="00B23CB2" w:rsidRPr="00AC6062">
        <w:rPr>
          <w:b/>
          <w:bCs/>
          <w:sz w:val="40"/>
          <w:szCs w:val="40"/>
        </w:rPr>
        <w:t>into the United Nations Declaration on the Rights of Indigenous People (UNDRIP)</w:t>
      </w:r>
    </w:p>
    <w:p w14:paraId="22F25648" w14:textId="77777777" w:rsidR="00501434" w:rsidRDefault="00501434" w:rsidP="00501434"/>
    <w:p w14:paraId="7346E44A" w14:textId="77777777" w:rsidR="00501434" w:rsidRDefault="00501434" w:rsidP="00501434"/>
    <w:p w14:paraId="77354AFB" w14:textId="77777777" w:rsidR="00501434" w:rsidRDefault="00501434" w:rsidP="00501434"/>
    <w:p w14:paraId="248E1581" w14:textId="77777777" w:rsidR="00501434" w:rsidRDefault="00501434" w:rsidP="00501434"/>
    <w:p w14:paraId="7D1B87D5" w14:textId="77777777" w:rsidR="00501434" w:rsidRDefault="00501434" w:rsidP="00501434"/>
    <w:p w14:paraId="69D29891" w14:textId="77777777" w:rsidR="00501434" w:rsidRDefault="00501434" w:rsidP="00501434"/>
    <w:p w14:paraId="41DF5DA4" w14:textId="16E7B310" w:rsidR="00501434" w:rsidRDefault="02E05252" w:rsidP="29ABA24E">
      <w:pPr>
        <w:spacing w:beforeAutospacing="1" w:afterAutospacing="1"/>
        <w:rPr>
          <w:rFonts w:cs="Calibri"/>
          <w:color w:val="002060"/>
          <w:lang w:eastAsia="en-AU"/>
        </w:rPr>
      </w:pPr>
      <w:r w:rsidRPr="29ABA24E">
        <w:rPr>
          <w:rFonts w:cs="Calibri"/>
          <w:color w:val="002060"/>
          <w:lang w:eastAsia="en-AU"/>
        </w:rPr>
        <w:t>Contact: Director Government Relations, Policy and Evidence</w:t>
      </w:r>
    </w:p>
    <w:p w14:paraId="5BA47EC3" w14:textId="42CB2F4C" w:rsidR="00501434" w:rsidRDefault="02E05252" w:rsidP="29ABA24E">
      <w:pPr>
        <w:spacing w:beforeAutospacing="1" w:afterAutospacing="1"/>
        <w:rPr>
          <w:rFonts w:cs="Calibri"/>
          <w:color w:val="002060"/>
          <w:lang w:eastAsia="en-AU"/>
        </w:rPr>
      </w:pPr>
      <w:r w:rsidRPr="29ABA24E">
        <w:rPr>
          <w:rFonts w:cs="Calibri"/>
          <w:color w:val="002060"/>
          <w:lang w:eastAsia="en-AU"/>
        </w:rPr>
        <w:t xml:space="preserve">Amanda Alford </w:t>
      </w:r>
      <w:hyperlink r:id="rId11">
        <w:r w:rsidRPr="29ABA24E">
          <w:rPr>
            <w:rFonts w:cs="Calibri"/>
            <w:color w:val="002060"/>
            <w:u w:val="single"/>
            <w:lang w:eastAsia="en-AU"/>
          </w:rPr>
          <w:t>amanda.alford@ourwatch.org.au</w:t>
        </w:r>
      </w:hyperlink>
      <w:r w:rsidRPr="29ABA24E">
        <w:rPr>
          <w:rFonts w:cs="Calibri"/>
          <w:color w:val="002060"/>
          <w:lang w:eastAsia="en-AU"/>
        </w:rPr>
        <w:t>.</w:t>
      </w:r>
    </w:p>
    <w:p w14:paraId="1347BDF6" w14:textId="5421AADE" w:rsidR="00501434" w:rsidRDefault="00501434" w:rsidP="29ABA24E"/>
    <w:p w14:paraId="7650AF48" w14:textId="77777777" w:rsidR="00501434" w:rsidRDefault="00501434" w:rsidP="00501434"/>
    <w:p w14:paraId="01530F3E" w14:textId="77777777" w:rsidR="00501434" w:rsidRDefault="00501434" w:rsidP="00501434"/>
    <w:p w14:paraId="400E20F2" w14:textId="77777777" w:rsidR="00501434" w:rsidRDefault="00501434" w:rsidP="00501434"/>
    <w:p w14:paraId="5D9C3714" w14:textId="77777777" w:rsidR="00501434" w:rsidRDefault="00501434" w:rsidP="00501434"/>
    <w:p w14:paraId="2A4D3ED3" w14:textId="77777777" w:rsidR="00501434" w:rsidRDefault="00501434" w:rsidP="00501434"/>
    <w:p w14:paraId="0EE86E79" w14:textId="77777777" w:rsidR="00501434" w:rsidRDefault="00501434" w:rsidP="00501434"/>
    <w:p w14:paraId="68D130ED" w14:textId="77777777" w:rsidR="00501434" w:rsidRDefault="00501434" w:rsidP="00501434"/>
    <w:p w14:paraId="37CBF003" w14:textId="77777777" w:rsidR="00501434" w:rsidRDefault="00501434" w:rsidP="00501434"/>
    <w:p w14:paraId="588DFD45" w14:textId="77777777" w:rsidR="00501434" w:rsidRDefault="00501434" w:rsidP="00501434"/>
    <w:p w14:paraId="01CCED49" w14:textId="77777777" w:rsidR="00501434" w:rsidRDefault="00501434" w:rsidP="00501434"/>
    <w:p w14:paraId="7C67597B" w14:textId="77777777" w:rsidR="00501434" w:rsidRDefault="00501434" w:rsidP="00501434"/>
    <w:p w14:paraId="001E14C5" w14:textId="77777777" w:rsidR="00501434" w:rsidRPr="00501434" w:rsidRDefault="00501434" w:rsidP="00501434"/>
    <w:sdt>
      <w:sdtPr>
        <w:rPr>
          <w:rFonts w:asciiTheme="minorHAnsi" w:hAnsiTheme="minorHAnsi"/>
          <w:sz w:val="22"/>
        </w:rPr>
        <w:id w:val="1876730543"/>
        <w:docPartObj>
          <w:docPartGallery w:val="Table of Contents"/>
          <w:docPartUnique/>
        </w:docPartObj>
      </w:sdtPr>
      <w:sdtEndPr>
        <w:rPr>
          <w:rFonts w:ascii="Roboto" w:hAnsi="Roboto"/>
          <w:noProof/>
          <w:sz w:val="24"/>
        </w:rPr>
      </w:sdtEndPr>
      <w:sdtContent>
        <w:p w14:paraId="5DACB89C" w14:textId="0780C094" w:rsidR="00AC6062" w:rsidRDefault="00A41865">
          <w:pPr>
            <w:pStyle w:val="TOC2"/>
            <w:rPr>
              <w:rFonts w:asciiTheme="minorHAnsi" w:eastAsiaTheme="minorEastAsia" w:hAnsiTheme="minorHAnsi" w:cstheme="minorBidi"/>
              <w:noProof/>
              <w:color w:val="auto"/>
              <w:kern w:val="2"/>
              <w:sz w:val="22"/>
              <w:szCs w:val="22"/>
              <w:lang w:eastAsia="en-AU"/>
              <w14:ligatures w14:val="standardContextual"/>
            </w:rPr>
          </w:pPr>
          <w:r>
            <w:rPr>
              <w:b/>
            </w:rPr>
            <w:fldChar w:fldCharType="begin"/>
          </w:r>
          <w:r>
            <w:instrText xml:space="preserve"> TOC \h \z \t "Heading 1,2,Heading 2,3,Heading 1 - Numbered,2,Heading 2 - Numbered,3,Page Heading,1" </w:instrText>
          </w:r>
          <w:r>
            <w:rPr>
              <w:b/>
            </w:rPr>
            <w:fldChar w:fldCharType="separate"/>
          </w:r>
          <w:hyperlink w:anchor="_Toc143873093" w:history="1">
            <w:r w:rsidR="00AC6062" w:rsidRPr="00910F38">
              <w:rPr>
                <w:rStyle w:val="Hyperlink"/>
                <w:noProof/>
              </w:rPr>
              <w:t>Executive Summary</w:t>
            </w:r>
            <w:r w:rsidR="00AC6062">
              <w:rPr>
                <w:noProof/>
                <w:webHidden/>
              </w:rPr>
              <w:tab/>
            </w:r>
            <w:r w:rsidR="00AC6062">
              <w:rPr>
                <w:noProof/>
                <w:webHidden/>
              </w:rPr>
              <w:fldChar w:fldCharType="begin"/>
            </w:r>
            <w:r w:rsidR="00AC6062">
              <w:rPr>
                <w:noProof/>
                <w:webHidden/>
              </w:rPr>
              <w:instrText xml:space="preserve"> PAGEREF _Toc143873093 \h </w:instrText>
            </w:r>
            <w:r w:rsidR="00AC6062">
              <w:rPr>
                <w:noProof/>
                <w:webHidden/>
              </w:rPr>
            </w:r>
            <w:r w:rsidR="00AC6062">
              <w:rPr>
                <w:noProof/>
                <w:webHidden/>
              </w:rPr>
              <w:fldChar w:fldCharType="separate"/>
            </w:r>
            <w:r w:rsidR="00E72BD7">
              <w:rPr>
                <w:noProof/>
                <w:webHidden/>
              </w:rPr>
              <w:t>3</w:t>
            </w:r>
            <w:r w:rsidR="00AC6062">
              <w:rPr>
                <w:noProof/>
                <w:webHidden/>
              </w:rPr>
              <w:fldChar w:fldCharType="end"/>
            </w:r>
          </w:hyperlink>
        </w:p>
        <w:p w14:paraId="46331E80" w14:textId="54D96663" w:rsidR="00AC6062" w:rsidRDefault="00AC6062">
          <w:pPr>
            <w:pStyle w:val="TOC3"/>
            <w:tabs>
              <w:tab w:val="right" w:leader="dot" w:pos="8778"/>
            </w:tabs>
            <w:rPr>
              <w:rFonts w:asciiTheme="minorHAnsi" w:eastAsiaTheme="minorEastAsia" w:hAnsiTheme="minorHAnsi" w:cstheme="minorBidi"/>
              <w:noProof/>
              <w:color w:val="auto"/>
              <w:kern w:val="2"/>
              <w:sz w:val="22"/>
              <w:szCs w:val="22"/>
              <w:lang w:eastAsia="en-AU"/>
              <w14:ligatures w14:val="standardContextual"/>
            </w:rPr>
          </w:pPr>
          <w:hyperlink w:anchor="_Toc143873094" w:history="1">
            <w:r w:rsidRPr="00910F38">
              <w:rPr>
                <w:rStyle w:val="Hyperlink"/>
                <w:noProof/>
                <w:lang w:eastAsia="en-AU"/>
              </w:rPr>
              <w:t>Summary of Recommendations</w:t>
            </w:r>
            <w:r>
              <w:rPr>
                <w:noProof/>
                <w:webHidden/>
              </w:rPr>
              <w:tab/>
            </w:r>
            <w:r>
              <w:rPr>
                <w:noProof/>
                <w:webHidden/>
              </w:rPr>
              <w:fldChar w:fldCharType="begin"/>
            </w:r>
            <w:r>
              <w:rPr>
                <w:noProof/>
                <w:webHidden/>
              </w:rPr>
              <w:instrText xml:space="preserve"> PAGEREF _Toc143873094 \h </w:instrText>
            </w:r>
            <w:r>
              <w:rPr>
                <w:noProof/>
                <w:webHidden/>
              </w:rPr>
            </w:r>
            <w:r>
              <w:rPr>
                <w:noProof/>
                <w:webHidden/>
              </w:rPr>
              <w:fldChar w:fldCharType="separate"/>
            </w:r>
            <w:r w:rsidR="00E72BD7">
              <w:rPr>
                <w:noProof/>
                <w:webHidden/>
              </w:rPr>
              <w:t>4</w:t>
            </w:r>
            <w:r>
              <w:rPr>
                <w:noProof/>
                <w:webHidden/>
              </w:rPr>
              <w:fldChar w:fldCharType="end"/>
            </w:r>
          </w:hyperlink>
        </w:p>
        <w:p w14:paraId="3225E892" w14:textId="48E2DD21" w:rsidR="00AC6062" w:rsidRDefault="00AC6062">
          <w:pPr>
            <w:pStyle w:val="TOC3"/>
            <w:tabs>
              <w:tab w:val="right" w:leader="dot" w:pos="8778"/>
            </w:tabs>
            <w:rPr>
              <w:rFonts w:asciiTheme="minorHAnsi" w:eastAsiaTheme="minorEastAsia" w:hAnsiTheme="minorHAnsi" w:cstheme="minorBidi"/>
              <w:noProof/>
              <w:color w:val="auto"/>
              <w:kern w:val="2"/>
              <w:sz w:val="22"/>
              <w:szCs w:val="22"/>
              <w:lang w:eastAsia="en-AU"/>
              <w14:ligatures w14:val="standardContextual"/>
            </w:rPr>
          </w:pPr>
          <w:hyperlink w:anchor="_Toc143873095" w:history="1">
            <w:r w:rsidRPr="00910F38">
              <w:rPr>
                <w:rStyle w:val="Hyperlink"/>
                <w:noProof/>
              </w:rPr>
              <w:t>About Our Watch</w:t>
            </w:r>
            <w:r>
              <w:rPr>
                <w:noProof/>
                <w:webHidden/>
              </w:rPr>
              <w:tab/>
            </w:r>
            <w:r>
              <w:rPr>
                <w:noProof/>
                <w:webHidden/>
              </w:rPr>
              <w:fldChar w:fldCharType="begin"/>
            </w:r>
            <w:r>
              <w:rPr>
                <w:noProof/>
                <w:webHidden/>
              </w:rPr>
              <w:instrText xml:space="preserve"> PAGEREF _Toc143873095 \h </w:instrText>
            </w:r>
            <w:r>
              <w:rPr>
                <w:noProof/>
                <w:webHidden/>
              </w:rPr>
            </w:r>
            <w:r>
              <w:rPr>
                <w:noProof/>
                <w:webHidden/>
              </w:rPr>
              <w:fldChar w:fldCharType="separate"/>
            </w:r>
            <w:r w:rsidR="00E72BD7">
              <w:rPr>
                <w:noProof/>
                <w:webHidden/>
              </w:rPr>
              <w:t>5</w:t>
            </w:r>
            <w:r>
              <w:rPr>
                <w:noProof/>
                <w:webHidden/>
              </w:rPr>
              <w:fldChar w:fldCharType="end"/>
            </w:r>
          </w:hyperlink>
        </w:p>
        <w:p w14:paraId="7357FB3C" w14:textId="2F081AF3" w:rsidR="00AC6062" w:rsidRDefault="00AC6062">
          <w:pPr>
            <w:pStyle w:val="TOC3"/>
            <w:tabs>
              <w:tab w:val="right" w:leader="dot" w:pos="8778"/>
            </w:tabs>
            <w:rPr>
              <w:rFonts w:asciiTheme="minorHAnsi" w:eastAsiaTheme="minorEastAsia" w:hAnsiTheme="minorHAnsi" w:cstheme="minorBidi"/>
              <w:noProof/>
              <w:color w:val="auto"/>
              <w:kern w:val="2"/>
              <w:sz w:val="22"/>
              <w:szCs w:val="22"/>
              <w:lang w:eastAsia="en-AU"/>
              <w14:ligatures w14:val="standardContextual"/>
            </w:rPr>
          </w:pPr>
          <w:hyperlink w:anchor="_Toc143873096" w:history="1">
            <w:r w:rsidRPr="00910F38">
              <w:rPr>
                <w:rStyle w:val="Hyperlink"/>
                <w:noProof/>
                <w:lang w:eastAsia="en-AU"/>
              </w:rPr>
              <w:t>Background to the Submission</w:t>
            </w:r>
            <w:r>
              <w:rPr>
                <w:noProof/>
                <w:webHidden/>
              </w:rPr>
              <w:tab/>
            </w:r>
            <w:r>
              <w:rPr>
                <w:noProof/>
                <w:webHidden/>
              </w:rPr>
              <w:fldChar w:fldCharType="begin"/>
            </w:r>
            <w:r>
              <w:rPr>
                <w:noProof/>
                <w:webHidden/>
              </w:rPr>
              <w:instrText xml:space="preserve"> PAGEREF _Toc143873096 \h </w:instrText>
            </w:r>
            <w:r>
              <w:rPr>
                <w:noProof/>
                <w:webHidden/>
              </w:rPr>
            </w:r>
            <w:r>
              <w:rPr>
                <w:noProof/>
                <w:webHidden/>
              </w:rPr>
              <w:fldChar w:fldCharType="separate"/>
            </w:r>
            <w:r w:rsidR="00E72BD7">
              <w:rPr>
                <w:noProof/>
                <w:webHidden/>
              </w:rPr>
              <w:t>5</w:t>
            </w:r>
            <w:r>
              <w:rPr>
                <w:noProof/>
                <w:webHidden/>
              </w:rPr>
              <w:fldChar w:fldCharType="end"/>
            </w:r>
          </w:hyperlink>
        </w:p>
        <w:p w14:paraId="114E109B" w14:textId="1608A357" w:rsidR="00AC6062" w:rsidRDefault="00AC6062">
          <w:pPr>
            <w:pStyle w:val="TOC2"/>
            <w:rPr>
              <w:rFonts w:asciiTheme="minorHAnsi" w:eastAsiaTheme="minorEastAsia" w:hAnsiTheme="minorHAnsi" w:cstheme="minorBidi"/>
              <w:noProof/>
              <w:color w:val="auto"/>
              <w:kern w:val="2"/>
              <w:sz w:val="22"/>
              <w:szCs w:val="22"/>
              <w:lang w:eastAsia="en-AU"/>
              <w14:ligatures w14:val="standardContextual"/>
            </w:rPr>
          </w:pPr>
          <w:hyperlink w:anchor="_Toc143873097" w:history="1">
            <w:r w:rsidRPr="00910F38">
              <w:rPr>
                <w:rStyle w:val="Hyperlink"/>
                <w:noProof/>
              </w:rPr>
              <w:t>Response to Term of Reference ii</w:t>
            </w:r>
            <w:r>
              <w:rPr>
                <w:noProof/>
                <w:webHidden/>
              </w:rPr>
              <w:tab/>
            </w:r>
            <w:r>
              <w:rPr>
                <w:noProof/>
                <w:webHidden/>
              </w:rPr>
              <w:fldChar w:fldCharType="begin"/>
            </w:r>
            <w:r>
              <w:rPr>
                <w:noProof/>
                <w:webHidden/>
              </w:rPr>
              <w:instrText xml:space="preserve"> PAGEREF _Toc143873097 \h </w:instrText>
            </w:r>
            <w:r>
              <w:rPr>
                <w:noProof/>
                <w:webHidden/>
              </w:rPr>
            </w:r>
            <w:r>
              <w:rPr>
                <w:noProof/>
                <w:webHidden/>
              </w:rPr>
              <w:fldChar w:fldCharType="separate"/>
            </w:r>
            <w:r w:rsidR="00E72BD7">
              <w:rPr>
                <w:noProof/>
                <w:webHidden/>
              </w:rPr>
              <w:t>10</w:t>
            </w:r>
            <w:r>
              <w:rPr>
                <w:noProof/>
                <w:webHidden/>
              </w:rPr>
              <w:fldChar w:fldCharType="end"/>
            </w:r>
          </w:hyperlink>
        </w:p>
        <w:p w14:paraId="7ADFBBAF" w14:textId="0E886776" w:rsidR="00AC6062" w:rsidRDefault="00AC6062">
          <w:pPr>
            <w:pStyle w:val="TOC3"/>
            <w:tabs>
              <w:tab w:val="right" w:leader="dot" w:pos="8778"/>
            </w:tabs>
            <w:rPr>
              <w:rFonts w:asciiTheme="minorHAnsi" w:eastAsiaTheme="minorEastAsia" w:hAnsiTheme="minorHAnsi" w:cstheme="minorBidi"/>
              <w:noProof/>
              <w:color w:val="auto"/>
              <w:kern w:val="2"/>
              <w:sz w:val="22"/>
              <w:szCs w:val="22"/>
              <w:lang w:eastAsia="en-AU"/>
              <w14:ligatures w14:val="standardContextual"/>
            </w:rPr>
          </w:pPr>
          <w:hyperlink w:anchor="_Toc143873098" w:history="1">
            <w:r w:rsidRPr="00910F38">
              <w:rPr>
                <w:rStyle w:val="Hyperlink"/>
                <w:noProof/>
                <w:lang w:eastAsia="en-AU"/>
              </w:rPr>
              <w:t>Focus Area One: Address the legacies and ongoing impacts of colonisation for Aboriginal and Torres Strait Islander peoples, families, and communities</w:t>
            </w:r>
            <w:r w:rsidRPr="00910F38">
              <w:rPr>
                <w:rStyle w:val="Hyperlink"/>
                <w:noProof/>
              </w:rPr>
              <w:t>.</w:t>
            </w:r>
            <w:r>
              <w:rPr>
                <w:noProof/>
                <w:webHidden/>
              </w:rPr>
              <w:tab/>
            </w:r>
            <w:r>
              <w:rPr>
                <w:noProof/>
                <w:webHidden/>
              </w:rPr>
              <w:fldChar w:fldCharType="begin"/>
            </w:r>
            <w:r>
              <w:rPr>
                <w:noProof/>
                <w:webHidden/>
              </w:rPr>
              <w:instrText xml:space="preserve"> PAGEREF _Toc143873098 \h </w:instrText>
            </w:r>
            <w:r>
              <w:rPr>
                <w:noProof/>
                <w:webHidden/>
              </w:rPr>
            </w:r>
            <w:r>
              <w:rPr>
                <w:noProof/>
                <w:webHidden/>
              </w:rPr>
              <w:fldChar w:fldCharType="separate"/>
            </w:r>
            <w:r w:rsidR="00E72BD7">
              <w:rPr>
                <w:noProof/>
                <w:webHidden/>
              </w:rPr>
              <w:t>11</w:t>
            </w:r>
            <w:r>
              <w:rPr>
                <w:noProof/>
                <w:webHidden/>
              </w:rPr>
              <w:fldChar w:fldCharType="end"/>
            </w:r>
          </w:hyperlink>
        </w:p>
        <w:p w14:paraId="74301D4F" w14:textId="6E51F4F3" w:rsidR="00AC6062" w:rsidRDefault="00AC6062">
          <w:pPr>
            <w:pStyle w:val="TOC3"/>
            <w:tabs>
              <w:tab w:val="right" w:leader="dot" w:pos="8778"/>
            </w:tabs>
            <w:rPr>
              <w:rFonts w:asciiTheme="minorHAnsi" w:eastAsiaTheme="minorEastAsia" w:hAnsiTheme="minorHAnsi" w:cstheme="minorBidi"/>
              <w:noProof/>
              <w:color w:val="auto"/>
              <w:kern w:val="2"/>
              <w:sz w:val="22"/>
              <w:szCs w:val="22"/>
              <w:lang w:eastAsia="en-AU"/>
              <w14:ligatures w14:val="standardContextual"/>
            </w:rPr>
          </w:pPr>
          <w:hyperlink w:anchor="_Toc143873099" w:history="1">
            <w:r w:rsidRPr="00910F38">
              <w:rPr>
                <w:rStyle w:val="Hyperlink"/>
                <w:noProof/>
              </w:rPr>
              <w:t>Focus Area Two: Address the legacies and ongoing impacts of colonisation for non-Indigenous people, and across Australian society.</w:t>
            </w:r>
            <w:r>
              <w:rPr>
                <w:noProof/>
                <w:webHidden/>
              </w:rPr>
              <w:tab/>
            </w:r>
            <w:r>
              <w:rPr>
                <w:noProof/>
                <w:webHidden/>
              </w:rPr>
              <w:fldChar w:fldCharType="begin"/>
            </w:r>
            <w:r>
              <w:rPr>
                <w:noProof/>
                <w:webHidden/>
              </w:rPr>
              <w:instrText xml:space="preserve"> PAGEREF _Toc143873099 \h </w:instrText>
            </w:r>
            <w:r>
              <w:rPr>
                <w:noProof/>
                <w:webHidden/>
              </w:rPr>
            </w:r>
            <w:r>
              <w:rPr>
                <w:noProof/>
                <w:webHidden/>
              </w:rPr>
              <w:fldChar w:fldCharType="separate"/>
            </w:r>
            <w:r w:rsidR="00E72BD7">
              <w:rPr>
                <w:noProof/>
                <w:webHidden/>
              </w:rPr>
              <w:t>13</w:t>
            </w:r>
            <w:r>
              <w:rPr>
                <w:noProof/>
                <w:webHidden/>
              </w:rPr>
              <w:fldChar w:fldCharType="end"/>
            </w:r>
          </w:hyperlink>
        </w:p>
        <w:p w14:paraId="74E15FE6" w14:textId="790CC750" w:rsidR="00AC6062" w:rsidRDefault="00AC6062">
          <w:pPr>
            <w:pStyle w:val="TOC3"/>
            <w:tabs>
              <w:tab w:val="right" w:leader="dot" w:pos="8778"/>
            </w:tabs>
            <w:rPr>
              <w:rFonts w:asciiTheme="minorHAnsi" w:eastAsiaTheme="minorEastAsia" w:hAnsiTheme="minorHAnsi" w:cstheme="minorBidi"/>
              <w:noProof/>
              <w:color w:val="auto"/>
              <w:kern w:val="2"/>
              <w:sz w:val="22"/>
              <w:szCs w:val="22"/>
              <w:lang w:eastAsia="en-AU"/>
              <w14:ligatures w14:val="standardContextual"/>
            </w:rPr>
          </w:pPr>
          <w:hyperlink w:anchor="_Toc143873100" w:history="1">
            <w:r w:rsidRPr="00910F38">
              <w:rPr>
                <w:rStyle w:val="Hyperlink"/>
                <w:noProof/>
              </w:rPr>
              <w:t>Focus Area Three: Address the gendered drivers of violence against Aboriginal and Torres Strait Islander women.</w:t>
            </w:r>
            <w:r>
              <w:rPr>
                <w:noProof/>
                <w:webHidden/>
              </w:rPr>
              <w:tab/>
            </w:r>
            <w:r>
              <w:rPr>
                <w:noProof/>
                <w:webHidden/>
              </w:rPr>
              <w:fldChar w:fldCharType="begin"/>
            </w:r>
            <w:r>
              <w:rPr>
                <w:noProof/>
                <w:webHidden/>
              </w:rPr>
              <w:instrText xml:space="preserve"> PAGEREF _Toc143873100 \h </w:instrText>
            </w:r>
            <w:r>
              <w:rPr>
                <w:noProof/>
                <w:webHidden/>
              </w:rPr>
            </w:r>
            <w:r>
              <w:rPr>
                <w:noProof/>
                <w:webHidden/>
              </w:rPr>
              <w:fldChar w:fldCharType="separate"/>
            </w:r>
            <w:r w:rsidR="00E72BD7">
              <w:rPr>
                <w:noProof/>
                <w:webHidden/>
              </w:rPr>
              <w:t>15</w:t>
            </w:r>
            <w:r>
              <w:rPr>
                <w:noProof/>
                <w:webHidden/>
              </w:rPr>
              <w:fldChar w:fldCharType="end"/>
            </w:r>
          </w:hyperlink>
        </w:p>
        <w:p w14:paraId="0528F2AB" w14:textId="1A619940" w:rsidR="00AC6062" w:rsidRDefault="00AC6062">
          <w:pPr>
            <w:pStyle w:val="TOC3"/>
            <w:tabs>
              <w:tab w:val="right" w:leader="dot" w:pos="8778"/>
            </w:tabs>
            <w:rPr>
              <w:rFonts w:asciiTheme="minorHAnsi" w:eastAsiaTheme="minorEastAsia" w:hAnsiTheme="minorHAnsi" w:cstheme="minorBidi"/>
              <w:noProof/>
              <w:color w:val="auto"/>
              <w:kern w:val="2"/>
              <w:sz w:val="22"/>
              <w:szCs w:val="22"/>
              <w:lang w:eastAsia="en-AU"/>
              <w14:ligatures w14:val="standardContextual"/>
            </w:rPr>
          </w:pPr>
          <w:hyperlink w:anchor="_Toc143873101" w:history="1">
            <w:r w:rsidRPr="00910F38">
              <w:rPr>
                <w:rStyle w:val="Hyperlink"/>
                <w:noProof/>
              </w:rPr>
              <w:t>Supporting Actions</w:t>
            </w:r>
            <w:r>
              <w:rPr>
                <w:noProof/>
                <w:webHidden/>
              </w:rPr>
              <w:tab/>
            </w:r>
            <w:r>
              <w:rPr>
                <w:noProof/>
                <w:webHidden/>
              </w:rPr>
              <w:fldChar w:fldCharType="begin"/>
            </w:r>
            <w:r>
              <w:rPr>
                <w:noProof/>
                <w:webHidden/>
              </w:rPr>
              <w:instrText xml:space="preserve"> PAGEREF _Toc143873101 \h </w:instrText>
            </w:r>
            <w:r>
              <w:rPr>
                <w:noProof/>
                <w:webHidden/>
              </w:rPr>
            </w:r>
            <w:r>
              <w:rPr>
                <w:noProof/>
                <w:webHidden/>
              </w:rPr>
              <w:fldChar w:fldCharType="separate"/>
            </w:r>
            <w:r w:rsidR="00E72BD7">
              <w:rPr>
                <w:noProof/>
                <w:webHidden/>
              </w:rPr>
              <w:t>17</w:t>
            </w:r>
            <w:r>
              <w:rPr>
                <w:noProof/>
                <w:webHidden/>
              </w:rPr>
              <w:fldChar w:fldCharType="end"/>
            </w:r>
          </w:hyperlink>
        </w:p>
        <w:p w14:paraId="0EF24432" w14:textId="2ECD9D7B" w:rsidR="00AC6062" w:rsidRDefault="00AC6062">
          <w:pPr>
            <w:pStyle w:val="TOC2"/>
            <w:rPr>
              <w:rFonts w:asciiTheme="minorHAnsi" w:eastAsiaTheme="minorEastAsia" w:hAnsiTheme="minorHAnsi" w:cstheme="minorBidi"/>
              <w:noProof/>
              <w:color w:val="auto"/>
              <w:kern w:val="2"/>
              <w:sz w:val="22"/>
              <w:szCs w:val="22"/>
              <w:lang w:eastAsia="en-AU"/>
              <w14:ligatures w14:val="standardContextual"/>
            </w:rPr>
          </w:pPr>
          <w:hyperlink w:anchor="_Toc143873102" w:history="1">
            <w:r w:rsidRPr="00910F38">
              <w:rPr>
                <w:rStyle w:val="Hyperlink"/>
                <w:noProof/>
              </w:rPr>
              <w:t>References</w:t>
            </w:r>
            <w:r>
              <w:rPr>
                <w:noProof/>
                <w:webHidden/>
              </w:rPr>
              <w:tab/>
            </w:r>
            <w:r>
              <w:rPr>
                <w:noProof/>
                <w:webHidden/>
              </w:rPr>
              <w:fldChar w:fldCharType="begin"/>
            </w:r>
            <w:r>
              <w:rPr>
                <w:noProof/>
                <w:webHidden/>
              </w:rPr>
              <w:instrText xml:space="preserve"> PAGEREF _Toc143873102 \h </w:instrText>
            </w:r>
            <w:r>
              <w:rPr>
                <w:noProof/>
                <w:webHidden/>
              </w:rPr>
            </w:r>
            <w:r>
              <w:rPr>
                <w:noProof/>
                <w:webHidden/>
              </w:rPr>
              <w:fldChar w:fldCharType="separate"/>
            </w:r>
            <w:r w:rsidR="00E72BD7">
              <w:rPr>
                <w:noProof/>
                <w:webHidden/>
              </w:rPr>
              <w:t>19</w:t>
            </w:r>
            <w:r>
              <w:rPr>
                <w:noProof/>
                <w:webHidden/>
              </w:rPr>
              <w:fldChar w:fldCharType="end"/>
            </w:r>
          </w:hyperlink>
        </w:p>
        <w:p w14:paraId="3CDA4BD8" w14:textId="7F2EDCDF" w:rsidR="00A41865" w:rsidRPr="00326A4F" w:rsidRDefault="00A41865" w:rsidP="00A41865">
          <w:r>
            <w:rPr>
              <w:rFonts w:asciiTheme="majorHAnsi" w:hAnsiTheme="majorHAnsi"/>
            </w:rPr>
            <w:fldChar w:fldCharType="end"/>
          </w:r>
        </w:p>
      </w:sdtContent>
    </w:sdt>
    <w:p w14:paraId="1D9C7596" w14:textId="77777777" w:rsidR="00A41865" w:rsidRDefault="00A41865" w:rsidP="00A41865"/>
    <w:p w14:paraId="02E4AF2B" w14:textId="4BE4BB4F" w:rsidR="00106FCA" w:rsidRPr="00501434" w:rsidRDefault="00A41865" w:rsidP="00501434">
      <w:pPr>
        <w:spacing w:after="160" w:line="259" w:lineRule="auto"/>
        <w:rPr>
          <w:rFonts w:cstheme="majorHAnsi"/>
          <w:b/>
          <w:bCs/>
          <w:color w:val="44546A" w:themeColor="text2"/>
          <w:spacing w:val="-3"/>
          <w:sz w:val="28"/>
          <w:szCs w:val="28"/>
        </w:rPr>
      </w:pPr>
      <w:r w:rsidRPr="29ABA24E">
        <w:rPr>
          <w:color w:val="44546A" w:themeColor="text2"/>
        </w:rPr>
        <w:br w:type="page"/>
      </w:r>
    </w:p>
    <w:p w14:paraId="01D2BC7C" w14:textId="574285C7" w:rsidR="005E37BC" w:rsidRPr="00C515DC" w:rsidRDefault="005E37BC" w:rsidP="29ABA24E">
      <w:pPr>
        <w:pStyle w:val="Heading1"/>
      </w:pPr>
      <w:bookmarkStart w:id="0" w:name="_Toc143873093"/>
      <w:r>
        <w:lastRenderedPageBreak/>
        <w:t>Executive Summary</w:t>
      </w:r>
      <w:bookmarkEnd w:id="0"/>
      <w:r>
        <w:t xml:space="preserve"> </w:t>
      </w:r>
    </w:p>
    <w:p w14:paraId="1D0A6C5D" w14:textId="3D86B972" w:rsidR="7BA5E137" w:rsidRDefault="720C1692" w:rsidP="7BA5E137">
      <w:pPr>
        <w:rPr>
          <w:rFonts w:cs="Calibri"/>
          <w:lang w:val="en-US" w:eastAsia="en-AU"/>
        </w:rPr>
      </w:pPr>
      <w:r w:rsidRPr="4B408FF1">
        <w:rPr>
          <w:rFonts w:cs="Calibri"/>
          <w:lang w:val="en-US" w:eastAsia="en-AU"/>
        </w:rPr>
        <w:t>Our Watch welcomes the opportunity to contribute to the Joint Standing Committee on Aboriginal and Torres Strait Islander Affairs Inquiry into the United Nations Declaration of the Rights of Indigenous Peoples (UNDRIP).</w:t>
      </w:r>
    </w:p>
    <w:p w14:paraId="05A8D06D" w14:textId="5F8131F0" w:rsidR="29ABA24E" w:rsidRPr="004364B4" w:rsidRDefault="005E37BC" w:rsidP="29ABA24E">
      <w:pPr>
        <w:spacing w:beforeAutospacing="1" w:afterAutospacing="1"/>
        <w:rPr>
          <w:rFonts w:eastAsia="Roboto" w:cs="Roboto"/>
        </w:rPr>
      </w:pPr>
      <w:r w:rsidRPr="29ABA24E">
        <w:rPr>
          <w:lang w:eastAsia="en-AU"/>
        </w:rPr>
        <w:t xml:space="preserve">Under UNDRIP, along with various other international human rights instruments, Australia is subject to multiple obligations to prevent violence against Aboriginal and Torres Strait Islander women. </w:t>
      </w:r>
      <w:r w:rsidR="514C8825" w:rsidRPr="29ABA24E">
        <w:rPr>
          <w:lang w:eastAsia="en-AU"/>
        </w:rPr>
        <w:t xml:space="preserve">Article 22 of UNDRIP explicitly creates a positive duty for States to prevent violence and discrimination </w:t>
      </w:r>
      <w:r w:rsidR="120D26F6" w:rsidRPr="29ABA24E">
        <w:rPr>
          <w:lang w:eastAsia="en-AU"/>
        </w:rPr>
        <w:t>and to pay particular</w:t>
      </w:r>
      <w:r w:rsidR="120D26F6" w:rsidRPr="29ABA24E">
        <w:rPr>
          <w:rFonts w:eastAsia="Roboto" w:cs="Roboto"/>
        </w:rPr>
        <w:t xml:space="preserve"> attention to the rights of Indigenous Elders, women, youth, children, and people with disabilities.</w:t>
      </w:r>
      <w:r w:rsidR="5B8C6811" w:rsidRPr="29ABA24E">
        <w:rPr>
          <w:rFonts w:eastAsia="Roboto" w:cs="Roboto"/>
        </w:rPr>
        <w:t xml:space="preserve"> </w:t>
      </w:r>
      <w:r w:rsidRPr="29ABA24E">
        <w:rPr>
          <w:lang w:eastAsia="en-AU"/>
        </w:rPr>
        <w:t xml:space="preserve">However, as the statistics </w:t>
      </w:r>
      <w:r w:rsidR="00514A99" w:rsidRPr="29ABA24E">
        <w:rPr>
          <w:lang w:eastAsia="en-AU"/>
        </w:rPr>
        <w:t>make clear</w:t>
      </w:r>
      <w:r w:rsidRPr="29ABA24E">
        <w:rPr>
          <w:i/>
          <w:iCs/>
          <w:lang w:eastAsia="en-AU"/>
        </w:rPr>
        <w:t xml:space="preserve"> </w:t>
      </w:r>
      <w:r w:rsidRPr="29ABA24E">
        <w:rPr>
          <w:lang w:eastAsia="en-AU"/>
        </w:rPr>
        <w:t>and the voices of advocates continue to call attention to, Aboriginal and Torres Strait Islander women continue to experience violence at disproportionate and severe rates.</w:t>
      </w:r>
      <w:r w:rsidR="00E375B0">
        <w:rPr>
          <w:rStyle w:val="EndnoteReference"/>
          <w:lang w:eastAsia="en-AU"/>
        </w:rPr>
        <w:endnoteReference w:id="2"/>
      </w:r>
    </w:p>
    <w:p w14:paraId="39FDE4A1" w14:textId="562A3B74" w:rsidR="29ABA24E" w:rsidRDefault="440F9E2C" w:rsidP="29ABA24E">
      <w:pPr>
        <w:spacing w:beforeAutospacing="1" w:afterAutospacing="1"/>
        <w:rPr>
          <w:rFonts w:eastAsia="Roboto" w:cs="Roboto"/>
          <w:lang w:eastAsia="en-AU"/>
        </w:rPr>
      </w:pPr>
      <w:r w:rsidRPr="29ABA24E">
        <w:rPr>
          <w:rFonts w:eastAsia="Roboto" w:cs="Calibri"/>
          <w:lang w:val="en-US" w:eastAsia="en-AU"/>
        </w:rPr>
        <w:t>Our Watch’s</w:t>
      </w:r>
      <w:r w:rsidRPr="29ABA24E">
        <w:rPr>
          <w:rFonts w:eastAsia="Roboto" w:cs="Calibri"/>
          <w:i/>
          <w:iCs/>
          <w:lang w:val="en-US" w:eastAsia="en-AU"/>
        </w:rPr>
        <w:t xml:space="preserve"> </w:t>
      </w:r>
      <w:hyperlink r:id="rId12">
        <w:r w:rsidR="026367F7" w:rsidRPr="29ABA24E">
          <w:rPr>
            <w:rStyle w:val="Hyperlink"/>
            <w:rFonts w:eastAsia="Roboto" w:cs="Calibri"/>
            <w:i/>
            <w:iCs/>
            <w:lang w:val="en-US" w:eastAsia="en-AU"/>
          </w:rPr>
          <w:t>Changing the picture</w:t>
        </w:r>
      </w:hyperlink>
      <w:r w:rsidR="4D583921" w:rsidRPr="29ABA24E">
        <w:rPr>
          <w:rFonts w:eastAsia="Roboto" w:cs="Calibri"/>
          <w:i/>
          <w:iCs/>
          <w:lang w:val="en-US" w:eastAsia="en-AU"/>
        </w:rPr>
        <w:t xml:space="preserve"> (2018)</w:t>
      </w:r>
      <w:r w:rsidR="026367F7" w:rsidRPr="29ABA24E">
        <w:rPr>
          <w:rFonts w:eastAsia="Roboto" w:cs="Roboto"/>
          <w:i/>
          <w:iCs/>
        </w:rPr>
        <w:t xml:space="preserve">, </w:t>
      </w:r>
      <w:r w:rsidR="026367F7" w:rsidRPr="29ABA24E">
        <w:rPr>
          <w:rFonts w:eastAsia="Roboto" w:cs="Roboto"/>
        </w:rPr>
        <w:t xml:space="preserve">a national </w:t>
      </w:r>
      <w:r w:rsidR="00716CEE" w:rsidRPr="29ABA24E">
        <w:rPr>
          <w:rFonts w:eastAsia="Roboto" w:cs="Roboto"/>
        </w:rPr>
        <w:t>framework</w:t>
      </w:r>
      <w:r w:rsidR="026367F7" w:rsidRPr="29ABA24E">
        <w:rPr>
          <w:rFonts w:eastAsia="Roboto" w:cs="Roboto"/>
        </w:rPr>
        <w:t xml:space="preserve"> to support the prevention of violence against Aboriginal and Torres Strait Islander women</w:t>
      </w:r>
      <w:r w:rsidR="78FAF0DA" w:rsidRPr="29ABA24E">
        <w:rPr>
          <w:rFonts w:eastAsia="Roboto" w:cs="Roboto"/>
        </w:rPr>
        <w:t xml:space="preserve"> and their children</w:t>
      </w:r>
      <w:r w:rsidR="026367F7" w:rsidRPr="29ABA24E">
        <w:rPr>
          <w:rFonts w:eastAsia="Roboto" w:cs="Roboto"/>
        </w:rPr>
        <w:t xml:space="preserve">, </w:t>
      </w:r>
      <w:r w:rsidR="00B73D46">
        <w:rPr>
          <w:rFonts w:eastAsia="Roboto" w:cs="Roboto"/>
        </w:rPr>
        <w:t>outlines</w:t>
      </w:r>
      <w:r w:rsidR="026367F7" w:rsidRPr="29ABA24E">
        <w:rPr>
          <w:rFonts w:eastAsia="Roboto" w:cs="Roboto"/>
        </w:rPr>
        <w:t xml:space="preserve"> </w:t>
      </w:r>
      <w:r w:rsidR="2643F331" w:rsidRPr="29ABA24E">
        <w:rPr>
          <w:rFonts w:eastAsia="Roboto" w:cs="Roboto"/>
        </w:rPr>
        <w:t xml:space="preserve">that </w:t>
      </w:r>
      <w:r w:rsidR="214360F3" w:rsidRPr="29ABA24E">
        <w:rPr>
          <w:rFonts w:eastAsia="Roboto" w:cs="Roboto"/>
          <w:color w:val="002060"/>
        </w:rPr>
        <w:t xml:space="preserve">Aboriginal and Torres Strait Islander </w:t>
      </w:r>
      <w:r w:rsidR="214360F3" w:rsidRPr="29ABA24E">
        <w:rPr>
          <w:rFonts w:eastAsia="Roboto" w:cs="Roboto"/>
        </w:rPr>
        <w:t>women</w:t>
      </w:r>
      <w:r w:rsidR="0934EB75" w:rsidRPr="29ABA24E">
        <w:rPr>
          <w:rFonts w:eastAsia="Roboto" w:cs="Roboto"/>
        </w:rPr>
        <w:t xml:space="preserve"> face ‘dual oppressions’</w:t>
      </w:r>
      <w:r w:rsidR="1C6858B4" w:rsidRPr="29ABA24E">
        <w:rPr>
          <w:rFonts w:eastAsia="Roboto" w:cs="Roboto"/>
        </w:rPr>
        <w:t xml:space="preserve"> characterised by the intersection of </w:t>
      </w:r>
      <w:r w:rsidR="214360F3" w:rsidRPr="29ABA24E">
        <w:rPr>
          <w:rFonts w:eastAsia="Roboto" w:cs="Roboto"/>
          <w:color w:val="002060"/>
        </w:rPr>
        <w:t xml:space="preserve">gender inequality with </w:t>
      </w:r>
      <w:r w:rsidR="74873100" w:rsidRPr="29ABA24E">
        <w:rPr>
          <w:rFonts w:eastAsia="Roboto" w:cs="Roboto"/>
          <w:color w:val="002060"/>
        </w:rPr>
        <w:t xml:space="preserve">the </w:t>
      </w:r>
      <w:r w:rsidR="214360F3" w:rsidRPr="29ABA24E">
        <w:rPr>
          <w:rFonts w:eastAsia="Roboto" w:cs="Roboto"/>
        </w:rPr>
        <w:t>impacts of colonisation, as well as the dynamics of racism and racial discrimination more generally.</w:t>
      </w:r>
      <w:r w:rsidR="5BD90E7E" w:rsidRPr="29ABA24E">
        <w:rPr>
          <w:rFonts w:eastAsia="Roboto" w:cs="Roboto"/>
        </w:rPr>
        <w:t xml:space="preserve"> </w:t>
      </w:r>
      <w:r w:rsidR="00B73D46">
        <w:rPr>
          <w:rFonts w:eastAsia="Roboto" w:cs="Roboto"/>
        </w:rPr>
        <w:t xml:space="preserve">In line with this, efforts </w:t>
      </w:r>
      <w:r w:rsidR="5BD90E7E" w:rsidRPr="29ABA24E">
        <w:rPr>
          <w:rFonts w:eastAsia="Roboto" w:cs="Roboto"/>
        </w:rPr>
        <w:t>to address violence against Aboriginal and Torres Strait Islander women</w:t>
      </w:r>
      <w:r w:rsidR="00E8228E">
        <w:rPr>
          <w:rFonts w:eastAsia="Roboto" w:cs="Roboto"/>
        </w:rPr>
        <w:t xml:space="preserve"> should</w:t>
      </w:r>
      <w:r w:rsidR="09C467FE" w:rsidRPr="29ABA24E">
        <w:rPr>
          <w:rFonts w:eastAsia="Roboto" w:cs="Roboto"/>
        </w:rPr>
        <w:t xml:space="preserve"> utilise a gendered analysis within the context of the leg</w:t>
      </w:r>
      <w:r w:rsidR="2E4F9C8E" w:rsidRPr="29ABA24E">
        <w:rPr>
          <w:rFonts w:eastAsia="Roboto" w:cs="Roboto"/>
        </w:rPr>
        <w:t>acies of colonisation for both Indigenous and non-Indigenous peoples in Australia.</w:t>
      </w:r>
    </w:p>
    <w:p w14:paraId="0462286B" w14:textId="4BC9289C" w:rsidR="29ABA24E" w:rsidRPr="004364B4" w:rsidRDefault="652C2A0D" w:rsidP="29ABA24E">
      <w:pPr>
        <w:spacing w:beforeAutospacing="1" w:afterAutospacing="1"/>
        <w:rPr>
          <w:rFonts w:cs="Calibri"/>
          <w:i/>
          <w:iCs/>
          <w:lang w:val="en-US" w:eastAsia="en-AU"/>
        </w:rPr>
      </w:pPr>
      <w:r w:rsidRPr="29ABA24E">
        <w:rPr>
          <w:rFonts w:eastAsia="Calibri" w:cs="Calibri"/>
          <w:color w:val="002060"/>
          <w:lang w:eastAsia="en-AU"/>
        </w:rPr>
        <w:t xml:space="preserve">Published in 2018, </w:t>
      </w:r>
      <w:r w:rsidRPr="29ABA24E">
        <w:rPr>
          <w:rFonts w:eastAsia="Calibri" w:cs="Calibri"/>
          <w:i/>
          <w:iCs/>
          <w:color w:val="002060"/>
          <w:lang w:eastAsia="en-AU"/>
        </w:rPr>
        <w:t>Changing the picture</w:t>
      </w:r>
      <w:r w:rsidRPr="29ABA24E">
        <w:rPr>
          <w:rFonts w:eastAsia="Calibri" w:cs="Calibri"/>
          <w:color w:val="002060"/>
          <w:lang w:eastAsia="en-AU"/>
        </w:rPr>
        <w:t xml:space="preserve"> was </w:t>
      </w:r>
      <w:r w:rsidRPr="29ABA24E">
        <w:rPr>
          <w:rFonts w:eastAsia="Calibri" w:cs="Calibri"/>
          <w:color w:val="002060"/>
          <w:lang w:val="en-US" w:eastAsia="en-AU"/>
        </w:rPr>
        <w:t xml:space="preserve">produced in collaboration with Aboriginal and Torres Strait Islander stakeholders. Guided by an Aboriginal and Torres Strait Islander Women’s Advisory Group, the project </w:t>
      </w:r>
      <w:proofErr w:type="gramStart"/>
      <w:r w:rsidRPr="29ABA24E">
        <w:rPr>
          <w:rFonts w:eastAsia="Calibri" w:cs="Calibri"/>
          <w:color w:val="002060"/>
          <w:lang w:val="en-US" w:eastAsia="en-AU"/>
        </w:rPr>
        <w:t>was informed</w:t>
      </w:r>
      <w:proofErr w:type="gramEnd"/>
      <w:r w:rsidRPr="29ABA24E">
        <w:rPr>
          <w:rFonts w:eastAsia="Calibri" w:cs="Calibri"/>
          <w:color w:val="002060"/>
          <w:lang w:val="en-US" w:eastAsia="en-AU"/>
        </w:rPr>
        <w:t xml:space="preserve"> by consultation with Aboriginal and Torres Strait Islander people </w:t>
      </w:r>
      <w:r w:rsidRPr="29ABA24E">
        <w:rPr>
          <w:rFonts w:eastAsia="Calibri" w:cs="Calibri"/>
          <w:color w:val="002060"/>
          <w:lang w:eastAsia="en-AU"/>
        </w:rPr>
        <w:t xml:space="preserve">around the country, and by a literature review that prioritised documents authored or produced by Aboriginal and Torres Strait Islander people, organisations and services. </w:t>
      </w:r>
      <w:r w:rsidRPr="29ABA24E">
        <w:rPr>
          <w:rFonts w:eastAsia="Calibri"/>
          <w:color w:val="002060"/>
          <w:lang w:eastAsia="en-AU"/>
        </w:rPr>
        <w:t xml:space="preserve">In </w:t>
      </w:r>
      <w:r w:rsidRPr="29ABA24E">
        <w:rPr>
          <w:rFonts w:eastAsia="Calibri" w:cs="Calibri"/>
          <w:color w:val="002060"/>
          <w:lang w:eastAsia="en-AU"/>
        </w:rPr>
        <w:t>producing the framework, Our Watch’s aim was to respect and reflect publicly available Aboriginal and Torres Strait Islander knowledge, and make central the voices, experiences, knowledge, ideas, decades-long activism, and solutions of Aboriginal and Torres Strait Islander people.</w:t>
      </w:r>
    </w:p>
    <w:p w14:paraId="52C4AB63" w14:textId="39A7E997" w:rsidR="66924325" w:rsidRPr="00F16E01" w:rsidRDefault="3B381091" w:rsidP="29ABA24E">
      <w:pPr>
        <w:spacing w:beforeAutospacing="1" w:afterAutospacing="1"/>
        <w:rPr>
          <w:rFonts w:cs="Calibri"/>
          <w:i/>
          <w:iCs/>
          <w:lang w:val="en-US" w:eastAsia="en-AU"/>
        </w:rPr>
      </w:pPr>
      <w:r w:rsidRPr="29ABA24E">
        <w:rPr>
          <w:rFonts w:eastAsia="Roboto" w:cs="Roboto"/>
        </w:rPr>
        <w:t xml:space="preserve">Drawing on </w:t>
      </w:r>
      <w:r w:rsidRPr="29ABA24E">
        <w:rPr>
          <w:rFonts w:eastAsia="Roboto" w:cs="Roboto"/>
          <w:i/>
          <w:iCs/>
        </w:rPr>
        <w:t>Changing the Picture,</w:t>
      </w:r>
      <w:r w:rsidRPr="29ABA24E">
        <w:rPr>
          <w:rFonts w:eastAsia="Roboto" w:cs="Roboto"/>
        </w:rPr>
        <w:t xml:space="preserve"> t</w:t>
      </w:r>
      <w:r w:rsidR="026367F7" w:rsidRPr="29ABA24E">
        <w:rPr>
          <w:rFonts w:eastAsia="Roboto" w:cs="Roboto"/>
        </w:rPr>
        <w:t xml:space="preserve">his submission details the mechanisms through which efforts </w:t>
      </w:r>
      <w:r w:rsidR="3B19BE30" w:rsidRPr="29ABA24E">
        <w:rPr>
          <w:rFonts w:eastAsia="Roboto" w:cs="Roboto"/>
        </w:rPr>
        <w:t>to prevent</w:t>
      </w:r>
      <w:r w:rsidR="026367F7" w:rsidRPr="29ABA24E">
        <w:rPr>
          <w:rFonts w:eastAsia="Roboto" w:cs="Roboto"/>
        </w:rPr>
        <w:t xml:space="preserve"> </w:t>
      </w:r>
      <w:r w:rsidR="3B19BE30" w:rsidRPr="29ABA24E">
        <w:rPr>
          <w:rFonts w:eastAsia="Roboto" w:cs="Roboto"/>
        </w:rPr>
        <w:t xml:space="preserve">violence </w:t>
      </w:r>
      <w:r w:rsidR="51C9C320" w:rsidRPr="29ABA24E">
        <w:rPr>
          <w:rFonts w:eastAsia="Roboto" w:cs="Roboto"/>
        </w:rPr>
        <w:t>against Aboriginal and Torres Strait Islander women</w:t>
      </w:r>
      <w:r w:rsidR="3B19BE30" w:rsidRPr="29ABA24E">
        <w:rPr>
          <w:rFonts w:eastAsia="Roboto" w:cs="Roboto"/>
        </w:rPr>
        <w:t xml:space="preserve"> </w:t>
      </w:r>
      <w:r w:rsidR="026367F7" w:rsidRPr="29ABA24E">
        <w:rPr>
          <w:rFonts w:eastAsia="Roboto" w:cs="Roboto"/>
        </w:rPr>
        <w:t>can be realised and adherence to the principles of UNDRIP can be improved.</w:t>
      </w:r>
      <w:r w:rsidR="297043FB" w:rsidRPr="29ABA24E">
        <w:rPr>
          <w:rFonts w:eastAsia="Roboto" w:cs="Roboto"/>
        </w:rPr>
        <w:t xml:space="preserve"> </w:t>
      </w:r>
      <w:r w:rsidR="43578CDA" w:rsidRPr="374FAB8D">
        <w:rPr>
          <w:rFonts w:cs="Calibri"/>
          <w:lang w:val="en-US" w:eastAsia="en-AU"/>
        </w:rPr>
        <w:t xml:space="preserve">Specifically, </w:t>
      </w:r>
      <w:r w:rsidR="42DCA9F0" w:rsidRPr="374FAB8D">
        <w:rPr>
          <w:rFonts w:cs="Calibri"/>
          <w:lang w:val="en-US" w:eastAsia="en-AU"/>
        </w:rPr>
        <w:t>t</w:t>
      </w:r>
      <w:r w:rsidR="026367F7" w:rsidRPr="374FAB8D">
        <w:rPr>
          <w:rFonts w:cs="Calibri"/>
          <w:lang w:val="en-US" w:eastAsia="en-AU"/>
        </w:rPr>
        <w:t>his submission responds to the second Term of Reference</w:t>
      </w:r>
      <w:r w:rsidR="35DA9458" w:rsidRPr="374FAB8D">
        <w:rPr>
          <w:rFonts w:cs="Calibri"/>
          <w:lang w:val="en-US" w:eastAsia="en-AU"/>
        </w:rPr>
        <w:t>:</w:t>
      </w:r>
      <w:r w:rsidR="026367F7" w:rsidRPr="374FAB8D">
        <w:rPr>
          <w:rFonts w:cs="Calibri"/>
          <w:lang w:val="en-US" w:eastAsia="en-AU"/>
        </w:rPr>
        <w:t xml:space="preserve"> ‘options to improve adherence to the principles of UNDRIP in Australia.’</w:t>
      </w:r>
      <w:r w:rsidR="026367F7" w:rsidRPr="38716821">
        <w:rPr>
          <w:rFonts w:cs="Calibri"/>
          <w:lang w:val="en-US" w:eastAsia="en-AU"/>
        </w:rPr>
        <w:t xml:space="preserve"> </w:t>
      </w:r>
    </w:p>
    <w:p w14:paraId="6C7DBFC6" w14:textId="6F5918ED" w:rsidR="66924325" w:rsidRPr="00F16E01" w:rsidRDefault="026367F7" w:rsidP="29ABA24E">
      <w:pPr>
        <w:spacing w:beforeAutospacing="1" w:afterAutospacing="1"/>
        <w:rPr>
          <w:rFonts w:eastAsia="Roboto" w:cs="Roboto"/>
          <w:color w:val="002060"/>
          <w:lang w:eastAsia="en-AU"/>
        </w:rPr>
      </w:pPr>
      <w:r w:rsidRPr="30DF0848">
        <w:rPr>
          <w:rFonts w:cs="Calibri"/>
          <w:lang w:val="en-US" w:eastAsia="en-AU"/>
        </w:rPr>
        <w:t xml:space="preserve">In response to this Term of Reference, this submission draws on the three focus areas outlined in </w:t>
      </w:r>
      <w:r w:rsidRPr="29ABA24E">
        <w:rPr>
          <w:rFonts w:cs="Calibri"/>
          <w:i/>
          <w:iCs/>
          <w:lang w:val="en-US" w:eastAsia="en-AU"/>
        </w:rPr>
        <w:t>Changing the picture</w:t>
      </w:r>
      <w:r w:rsidRPr="30DF0848">
        <w:rPr>
          <w:rFonts w:cs="Calibri"/>
          <w:lang w:val="en-US" w:eastAsia="en-AU"/>
        </w:rPr>
        <w:t>.</w:t>
      </w:r>
      <w:r w:rsidR="005E37BC" w:rsidRPr="30DF0848">
        <w:rPr>
          <w:rStyle w:val="EndnoteReference"/>
          <w:rFonts w:cs="Calibri"/>
          <w:lang w:val="en-US" w:eastAsia="en-AU"/>
        </w:rPr>
        <w:endnoteReference w:id="3"/>
      </w:r>
      <w:r w:rsidRPr="30DF0848">
        <w:rPr>
          <w:rFonts w:cs="Calibri"/>
          <w:lang w:val="en-US" w:eastAsia="en-AU"/>
        </w:rPr>
        <w:t xml:space="preserve"> These focus areas provide a set of comprehensive actions to improve adherence to the principles of UNDRIP in Australia.</w:t>
      </w:r>
      <w:r w:rsidR="238DDFB9" w:rsidRPr="30DF0848">
        <w:rPr>
          <w:rFonts w:cs="Calibri"/>
          <w:lang w:val="en-US" w:eastAsia="en-AU"/>
        </w:rPr>
        <w:t xml:space="preserve"> </w:t>
      </w:r>
      <w:r w:rsidR="4C8A186A" w:rsidRPr="29ABA24E">
        <w:rPr>
          <w:rFonts w:eastAsia="Calibri" w:cs="Calibri"/>
          <w:color w:val="002060"/>
          <w:lang w:eastAsia="en-AU"/>
        </w:rPr>
        <w:t xml:space="preserve">Much of the content of this submission has been summarised from </w:t>
      </w:r>
      <w:r w:rsidR="4C8A186A" w:rsidRPr="29ABA24E">
        <w:rPr>
          <w:rFonts w:eastAsia="Calibri" w:cs="Calibri"/>
          <w:i/>
          <w:iCs/>
          <w:color w:val="002060"/>
          <w:lang w:eastAsia="en-AU"/>
        </w:rPr>
        <w:t xml:space="preserve">Changing the picture </w:t>
      </w:r>
      <w:r w:rsidR="4C8A186A" w:rsidRPr="29ABA24E">
        <w:rPr>
          <w:rFonts w:eastAsia="Calibri" w:cs="Calibri"/>
          <w:color w:val="002060"/>
          <w:lang w:eastAsia="en-AU"/>
        </w:rPr>
        <w:t>and the accompanying background paper</w:t>
      </w:r>
      <w:r w:rsidR="4C8A186A" w:rsidRPr="29ABA24E">
        <w:rPr>
          <w:rFonts w:eastAsia="Roboto" w:cs="Roboto"/>
          <w:color w:val="002060"/>
          <w:lang w:eastAsia="en-AU"/>
        </w:rPr>
        <w:t xml:space="preserve">. </w:t>
      </w:r>
    </w:p>
    <w:p w14:paraId="5C1CDA4A" w14:textId="21BC3A6A" w:rsidR="29ABA24E" w:rsidRDefault="4C8A186A" w:rsidP="29ABA24E">
      <w:pPr>
        <w:spacing w:beforeAutospacing="1" w:afterAutospacing="1"/>
        <w:rPr>
          <w:rFonts w:cs="Calibri"/>
          <w:color w:val="002060"/>
          <w:lang w:eastAsia="en-AU"/>
        </w:rPr>
      </w:pPr>
      <w:r w:rsidRPr="29ABA24E">
        <w:rPr>
          <w:rFonts w:cs="Calibri"/>
          <w:color w:val="002060"/>
          <w:lang w:eastAsia="en-AU"/>
        </w:rPr>
        <w:lastRenderedPageBreak/>
        <w:t xml:space="preserve">This submission was developed in consultation with </w:t>
      </w:r>
      <w:r w:rsidR="0C8DECCD" w:rsidRPr="29ABA24E">
        <w:rPr>
          <w:rFonts w:cs="Calibri"/>
          <w:color w:val="002060"/>
          <w:lang w:eastAsia="en-AU"/>
        </w:rPr>
        <w:t>Our Watch’s</w:t>
      </w:r>
      <w:r w:rsidRPr="29ABA24E">
        <w:rPr>
          <w:rFonts w:cs="Calibri"/>
          <w:color w:val="002060"/>
          <w:lang w:eastAsia="en-AU"/>
        </w:rPr>
        <w:t xml:space="preserve"> internal </w:t>
      </w:r>
      <w:r w:rsidR="00FD7360">
        <w:rPr>
          <w:rFonts w:cs="Calibri"/>
          <w:color w:val="002060"/>
          <w:lang w:eastAsia="en-AU"/>
        </w:rPr>
        <w:t xml:space="preserve">Aboriginal and Torres Strait Islander </w:t>
      </w:r>
      <w:r w:rsidRPr="29ABA24E">
        <w:rPr>
          <w:rFonts w:cs="Calibri"/>
          <w:color w:val="002060"/>
          <w:lang w:eastAsia="en-AU"/>
        </w:rPr>
        <w:t>Steering Committee which brings together Aboriginal and Torres Strait Islander Board members, staff, and other key organisational representatives to consider and provide advice on Our Watch’s work in relation to violence against Aboriginal and Torres Strait Islander women.</w:t>
      </w:r>
    </w:p>
    <w:p w14:paraId="166842EC" w14:textId="6003711D" w:rsidR="5DBB3694" w:rsidRDefault="0C92CCD4" w:rsidP="29ABA24E">
      <w:pPr>
        <w:keepNext/>
        <w:keepLines/>
        <w:spacing w:beforeAutospacing="1" w:afterAutospacing="1"/>
        <w:rPr>
          <w:rFonts w:eastAsia="Roboto" w:cs="Roboto"/>
          <w:lang w:eastAsia="en-AU"/>
        </w:rPr>
      </w:pPr>
      <w:r w:rsidRPr="29ABA24E">
        <w:rPr>
          <w:lang w:eastAsia="en-AU"/>
        </w:rPr>
        <w:t>Our Watch recommends that</w:t>
      </w:r>
      <w:r w:rsidR="1CDAA5BD" w:rsidRPr="29ABA24E">
        <w:rPr>
          <w:lang w:eastAsia="en-AU"/>
        </w:rPr>
        <w:t>,</w:t>
      </w:r>
      <w:r w:rsidRPr="29ABA24E">
        <w:rPr>
          <w:lang w:eastAsia="en-AU"/>
        </w:rPr>
        <w:t xml:space="preserve"> in</w:t>
      </w:r>
      <w:r w:rsidR="005E37BC" w:rsidRPr="29ABA24E">
        <w:rPr>
          <w:lang w:eastAsia="en-AU"/>
        </w:rPr>
        <w:t xml:space="preserve"> combination with other legislative and policy actions</w:t>
      </w:r>
      <w:r w:rsidR="005E37BC" w:rsidRPr="29ABA24E">
        <w:rPr>
          <w:rFonts w:eastAsia="Roboto" w:cs="Roboto"/>
        </w:rPr>
        <w:t xml:space="preserve">, </w:t>
      </w:r>
      <w:r w:rsidR="005E37BC" w:rsidRPr="29ABA24E">
        <w:rPr>
          <w:rFonts w:eastAsia="Roboto" w:cs="Roboto"/>
          <w:i/>
          <w:iCs/>
        </w:rPr>
        <w:t>Changing the picture</w:t>
      </w:r>
      <w:r w:rsidR="42E4E403" w:rsidRPr="29ABA24E">
        <w:rPr>
          <w:rFonts w:eastAsia="Roboto" w:cs="Roboto"/>
        </w:rPr>
        <w:t xml:space="preserve"> </w:t>
      </w:r>
      <w:r w:rsidR="695D0BAE" w:rsidRPr="29ABA24E">
        <w:rPr>
          <w:rFonts w:eastAsia="Roboto" w:cs="Roboto"/>
        </w:rPr>
        <w:t xml:space="preserve">be used </w:t>
      </w:r>
      <w:r w:rsidR="00246EF2">
        <w:rPr>
          <w:rFonts w:eastAsia="Roboto" w:cs="Roboto"/>
        </w:rPr>
        <w:t>to inform</w:t>
      </w:r>
      <w:r w:rsidR="695D0BAE" w:rsidRPr="29ABA24E">
        <w:rPr>
          <w:rFonts w:eastAsia="Roboto" w:cs="Roboto"/>
        </w:rPr>
        <w:t xml:space="preserve"> the development and implementation of key national strategies, action plans and frameworks.</w:t>
      </w:r>
      <w:r w:rsidR="14A98D31" w:rsidRPr="29ABA24E">
        <w:rPr>
          <w:rFonts w:eastAsia="Roboto" w:cs="Roboto"/>
        </w:rPr>
        <w:t xml:space="preserve"> As this submission will examine further, </w:t>
      </w:r>
      <w:r w:rsidR="4C3413A8" w:rsidRPr="29ABA24E">
        <w:rPr>
          <w:rFonts w:eastAsia="Roboto" w:cs="Roboto"/>
          <w:i/>
          <w:iCs/>
        </w:rPr>
        <w:t>Changing the picture</w:t>
      </w:r>
      <w:r w:rsidR="4C3413A8" w:rsidRPr="29ABA24E">
        <w:rPr>
          <w:rFonts w:eastAsia="Roboto" w:cs="Roboto"/>
        </w:rPr>
        <w:t xml:space="preserve"> provides a domestic framework, </w:t>
      </w:r>
      <w:r w:rsidR="005E37BC" w:rsidRPr="29ABA24E">
        <w:rPr>
          <w:rFonts w:eastAsia="Roboto" w:cs="Roboto"/>
        </w:rPr>
        <w:t xml:space="preserve">designed and informed by Aboriginal and Torres Strait Islander people, through which Australia can meet </w:t>
      </w:r>
      <w:r w:rsidR="4C3413A8" w:rsidRPr="29ABA24E">
        <w:rPr>
          <w:rFonts w:eastAsia="Roboto" w:cs="Roboto"/>
        </w:rPr>
        <w:t>their human rights</w:t>
      </w:r>
      <w:r w:rsidR="005E37BC" w:rsidRPr="29ABA24E">
        <w:rPr>
          <w:rFonts w:eastAsia="Roboto" w:cs="Roboto"/>
        </w:rPr>
        <w:t xml:space="preserve"> obligations and improve adherence to eighteen of the fort</w:t>
      </w:r>
      <w:r w:rsidR="428E7A6A" w:rsidRPr="29ABA24E">
        <w:rPr>
          <w:rFonts w:eastAsia="Roboto" w:cs="Roboto"/>
        </w:rPr>
        <w:t>y</w:t>
      </w:r>
      <w:r w:rsidR="005E37BC" w:rsidRPr="29ABA24E">
        <w:rPr>
          <w:rFonts w:eastAsia="Roboto" w:cs="Roboto"/>
        </w:rPr>
        <w:t>-six UNDRIP Articles.</w:t>
      </w:r>
    </w:p>
    <w:p w14:paraId="0DB950CE" w14:textId="70B58CF2" w:rsidR="0031683A" w:rsidRDefault="0031683A" w:rsidP="29ABA24E">
      <w:pPr>
        <w:pStyle w:val="Heading2"/>
        <w:spacing w:beforeAutospacing="1" w:afterAutospacing="1"/>
        <w:rPr>
          <w:lang w:eastAsia="en-AU"/>
        </w:rPr>
      </w:pPr>
    </w:p>
    <w:p w14:paraId="0CCFE89E" w14:textId="21145B09" w:rsidR="0031683A" w:rsidRDefault="0031683A" w:rsidP="29ABA24E">
      <w:pPr>
        <w:pStyle w:val="Heading2"/>
        <w:spacing w:beforeAutospacing="1" w:afterAutospacing="1"/>
        <w:rPr>
          <w:lang w:eastAsia="en-AU"/>
        </w:rPr>
      </w:pPr>
      <w:bookmarkStart w:id="1" w:name="_Toc143873094"/>
      <w:r w:rsidRPr="29ABA24E">
        <w:rPr>
          <w:lang w:eastAsia="en-AU"/>
        </w:rPr>
        <w:t xml:space="preserve">Summary of </w:t>
      </w:r>
      <w:r w:rsidR="00231EAE" w:rsidRPr="29ABA24E">
        <w:rPr>
          <w:lang w:eastAsia="en-AU"/>
        </w:rPr>
        <w:t>R</w:t>
      </w:r>
      <w:r w:rsidRPr="29ABA24E">
        <w:rPr>
          <w:lang w:eastAsia="en-AU"/>
        </w:rPr>
        <w:t>ecommendations</w:t>
      </w:r>
      <w:bookmarkEnd w:id="1"/>
    </w:p>
    <w:p w14:paraId="73A2EF1E" w14:textId="3317A2A4" w:rsidR="00AD6EC5" w:rsidRDefault="17118C17" w:rsidP="00AD6EC5">
      <w:pPr>
        <w:rPr>
          <w:rFonts w:cs="Calibri"/>
          <w:lang w:eastAsia="en-AU"/>
        </w:rPr>
      </w:pPr>
      <w:r w:rsidRPr="005F6A3E">
        <w:rPr>
          <w:rFonts w:cs="Calibri"/>
          <w:lang w:eastAsia="en-AU"/>
        </w:rPr>
        <w:t>Our Watch recommends that</w:t>
      </w:r>
      <w:r w:rsidR="372A2154" w:rsidRPr="005F6A3E">
        <w:rPr>
          <w:rFonts w:cs="Calibri"/>
          <w:lang w:eastAsia="en-AU"/>
        </w:rPr>
        <w:t>:</w:t>
      </w:r>
    </w:p>
    <w:p w14:paraId="6508F365" w14:textId="695BFA2F" w:rsidR="00CC389D" w:rsidRPr="00C622E8" w:rsidRDefault="006E0072" w:rsidP="00A01DFE">
      <w:pPr>
        <w:pStyle w:val="ListParagraph"/>
        <w:numPr>
          <w:ilvl w:val="0"/>
          <w:numId w:val="7"/>
        </w:numPr>
        <w:rPr>
          <w:rFonts w:cs="Calibri"/>
          <w:lang w:eastAsia="en-AU"/>
        </w:rPr>
      </w:pPr>
      <w:r w:rsidRPr="0F7AE462">
        <w:rPr>
          <w:rFonts w:cs="Calibri"/>
          <w:lang w:eastAsia="en-AU"/>
        </w:rPr>
        <w:t>The Australian Government develop and implement a</w:t>
      </w:r>
      <w:r w:rsidR="008A16F1" w:rsidRPr="0F7AE462">
        <w:rPr>
          <w:rFonts w:cs="Calibri"/>
          <w:lang w:eastAsia="en-AU"/>
        </w:rPr>
        <w:t>n</w:t>
      </w:r>
      <w:r w:rsidRPr="0F7AE462">
        <w:rPr>
          <w:rFonts w:cs="Calibri"/>
          <w:lang w:eastAsia="en-AU"/>
        </w:rPr>
        <w:t xml:space="preserve"> </w:t>
      </w:r>
      <w:r w:rsidR="00CC389D" w:rsidRPr="0F7AE462">
        <w:rPr>
          <w:rFonts w:cs="Calibri"/>
          <w:lang w:eastAsia="en-AU"/>
        </w:rPr>
        <w:t>UNDRIP Implementation Action Plan</w:t>
      </w:r>
      <w:r w:rsidR="53958143" w:rsidRPr="739CB8DB">
        <w:rPr>
          <w:rFonts w:cs="Calibri"/>
          <w:lang w:eastAsia="en-AU"/>
        </w:rPr>
        <w:t>, which is led by Aboriginal and Torres Strait Islander people.</w:t>
      </w:r>
    </w:p>
    <w:p w14:paraId="678C3364" w14:textId="6B9CB190" w:rsidR="190F5285" w:rsidRDefault="190F5285" w:rsidP="0F7AE462">
      <w:pPr>
        <w:pStyle w:val="ListParagraph"/>
        <w:numPr>
          <w:ilvl w:val="0"/>
          <w:numId w:val="7"/>
        </w:numPr>
        <w:rPr>
          <w:rFonts w:cs="Calibri"/>
          <w:b/>
          <w:bCs/>
          <w:lang w:eastAsia="en-AU"/>
        </w:rPr>
      </w:pPr>
      <w:r w:rsidRPr="0F7AE462">
        <w:rPr>
          <w:rFonts w:cs="Calibri"/>
          <w:lang w:eastAsia="en-AU"/>
        </w:rPr>
        <w:t xml:space="preserve">The Australian Government </w:t>
      </w:r>
      <w:r w:rsidR="006C74B0">
        <w:rPr>
          <w:rFonts w:cs="Calibri"/>
          <w:lang w:eastAsia="en-AU"/>
        </w:rPr>
        <w:t xml:space="preserve">support </w:t>
      </w:r>
      <w:r w:rsidR="00CE096A">
        <w:rPr>
          <w:rFonts w:cs="Calibri"/>
          <w:lang w:eastAsia="en-AU"/>
        </w:rPr>
        <w:t>initiatives that</w:t>
      </w:r>
      <w:r w:rsidRPr="0F7AE462">
        <w:rPr>
          <w:rFonts w:cs="Calibri"/>
          <w:lang w:eastAsia="en-AU"/>
        </w:rPr>
        <w:t xml:space="preserve"> address the ongoing legacies of colonisation for Aboriginal and Torres Strait Islander peoples, families, and communities </w:t>
      </w:r>
      <w:r w:rsidR="008153E4">
        <w:rPr>
          <w:rFonts w:cs="Calibri"/>
          <w:lang w:eastAsia="en-AU"/>
        </w:rPr>
        <w:t xml:space="preserve">and </w:t>
      </w:r>
      <w:r w:rsidRPr="0F7AE462">
        <w:rPr>
          <w:rFonts w:cs="Calibri"/>
          <w:lang w:eastAsia="en-AU"/>
        </w:rPr>
        <w:t xml:space="preserve">that </w:t>
      </w:r>
      <w:r w:rsidR="008153E4">
        <w:rPr>
          <w:rFonts w:cs="Calibri"/>
          <w:lang w:eastAsia="en-AU"/>
        </w:rPr>
        <w:t xml:space="preserve">are </w:t>
      </w:r>
      <w:r w:rsidRPr="0F7AE462">
        <w:rPr>
          <w:rFonts w:cs="Calibri"/>
          <w:lang w:eastAsia="en-AU"/>
        </w:rPr>
        <w:t>informed and developed by Aboriginal and Torres Strait Islander people.</w:t>
      </w:r>
    </w:p>
    <w:p w14:paraId="1E352ACE" w14:textId="6A97A0D1" w:rsidR="0005032E" w:rsidRPr="00BA5CDF" w:rsidRDefault="0005032E" w:rsidP="00A01DFE">
      <w:pPr>
        <w:pStyle w:val="ListParagraph"/>
        <w:numPr>
          <w:ilvl w:val="0"/>
          <w:numId w:val="7"/>
        </w:numPr>
        <w:rPr>
          <w:rFonts w:cs="Calibri"/>
          <w:lang w:eastAsia="en-AU"/>
        </w:rPr>
      </w:pPr>
      <w:r>
        <w:rPr>
          <w:rFonts w:cs="Calibri"/>
          <w:lang w:eastAsia="en-AU"/>
        </w:rPr>
        <w:t xml:space="preserve">The </w:t>
      </w:r>
      <w:r w:rsidRPr="0F7AE462">
        <w:rPr>
          <w:rFonts w:cs="Calibri"/>
          <w:lang w:eastAsia="en-AU"/>
        </w:rPr>
        <w:t>Australian Government</w:t>
      </w:r>
      <w:r>
        <w:rPr>
          <w:rFonts w:cs="Calibri"/>
          <w:lang w:eastAsia="en-AU"/>
        </w:rPr>
        <w:t xml:space="preserve"> continue to</w:t>
      </w:r>
      <w:r w:rsidRPr="0F7AE462">
        <w:rPr>
          <w:rFonts w:cs="Calibri"/>
          <w:lang w:eastAsia="en-AU"/>
        </w:rPr>
        <w:t xml:space="preserve"> support the</w:t>
      </w:r>
      <w:r>
        <w:rPr>
          <w:rFonts w:cs="Calibri"/>
          <w:lang w:eastAsia="en-AU"/>
        </w:rPr>
        <w:t xml:space="preserve"> development</w:t>
      </w:r>
      <w:r w:rsidRPr="0F7AE462">
        <w:rPr>
          <w:rFonts w:cs="Calibri"/>
          <w:lang w:eastAsia="en-AU"/>
        </w:rPr>
        <w:t xml:space="preserve"> of a National Anti-Racism Framework</w:t>
      </w:r>
      <w:r>
        <w:rPr>
          <w:rFonts w:cs="Calibri"/>
          <w:lang w:eastAsia="en-AU"/>
        </w:rPr>
        <w:t xml:space="preserve"> by the Australian Human Rights Commission as well as its implementation</w:t>
      </w:r>
      <w:r w:rsidRPr="0F7AE462">
        <w:rPr>
          <w:rFonts w:cs="Calibri"/>
          <w:lang w:eastAsia="en-AU"/>
        </w:rPr>
        <w:t xml:space="preserve"> with a specific focus the </w:t>
      </w:r>
      <w:r w:rsidRPr="0F7AE462">
        <w:rPr>
          <w:lang w:eastAsia="en-AU"/>
        </w:rPr>
        <w:t>legacies and ongoing impacts of colonisation for non-Indigenous people, and across Australian society.</w:t>
      </w:r>
    </w:p>
    <w:p w14:paraId="7B631956" w14:textId="54330EA3" w:rsidR="0025131E" w:rsidRPr="00C622E8" w:rsidRDefault="00997B0C" w:rsidP="00A01DFE">
      <w:pPr>
        <w:pStyle w:val="ListParagraph"/>
        <w:numPr>
          <w:ilvl w:val="0"/>
          <w:numId w:val="7"/>
        </w:numPr>
        <w:rPr>
          <w:rFonts w:cs="Calibri"/>
          <w:lang w:eastAsia="en-AU"/>
        </w:rPr>
      </w:pPr>
      <w:r w:rsidRPr="0F7AE462">
        <w:rPr>
          <w:rFonts w:cs="Calibri"/>
          <w:lang w:eastAsia="en-AU"/>
        </w:rPr>
        <w:t xml:space="preserve">The Australian Government </w:t>
      </w:r>
      <w:r w:rsidR="005B79A7">
        <w:rPr>
          <w:rFonts w:cs="Calibri"/>
          <w:lang w:eastAsia="en-AU"/>
        </w:rPr>
        <w:t>apply a</w:t>
      </w:r>
      <w:r w:rsidR="00F20305" w:rsidRPr="0F7AE462">
        <w:rPr>
          <w:rFonts w:cs="Calibri"/>
          <w:lang w:eastAsia="en-AU"/>
        </w:rPr>
        <w:t xml:space="preserve"> gendered and</w:t>
      </w:r>
      <w:r w:rsidRPr="0F7AE462">
        <w:rPr>
          <w:rFonts w:cs="Calibri"/>
          <w:lang w:eastAsia="en-AU"/>
        </w:rPr>
        <w:t xml:space="preserve"> intersectional approach </w:t>
      </w:r>
      <w:r w:rsidR="00BD61D5" w:rsidRPr="0F7AE462">
        <w:rPr>
          <w:rFonts w:cs="Calibri"/>
          <w:lang w:eastAsia="en-AU"/>
        </w:rPr>
        <w:t xml:space="preserve">in the development and implementation of policies, programs and services </w:t>
      </w:r>
      <w:r w:rsidR="00CD4630" w:rsidRPr="0F7AE462">
        <w:rPr>
          <w:rFonts w:cs="Calibri"/>
          <w:lang w:eastAsia="en-AU"/>
        </w:rPr>
        <w:t xml:space="preserve">that </w:t>
      </w:r>
      <w:r w:rsidR="00DC45BC" w:rsidRPr="0F7AE462">
        <w:rPr>
          <w:rFonts w:cs="Calibri"/>
          <w:lang w:eastAsia="en-AU"/>
        </w:rPr>
        <w:t xml:space="preserve">impact and support </w:t>
      </w:r>
      <w:r w:rsidRPr="0F7AE462">
        <w:rPr>
          <w:rFonts w:cs="Calibri"/>
          <w:lang w:eastAsia="en-AU"/>
        </w:rPr>
        <w:t xml:space="preserve">Aboriginal and Torres Strait Islander </w:t>
      </w:r>
      <w:r w:rsidR="00DC45BC" w:rsidRPr="0F7AE462">
        <w:rPr>
          <w:rFonts w:cs="Calibri"/>
          <w:lang w:eastAsia="en-AU"/>
        </w:rPr>
        <w:t>people.</w:t>
      </w:r>
    </w:p>
    <w:p w14:paraId="7AED4A22" w14:textId="77777777" w:rsidR="0031683A" w:rsidRPr="0031683A" w:rsidRDefault="0031683A" w:rsidP="29ABA24E">
      <w:pPr>
        <w:pBdr>
          <w:bottom w:val="single" w:sz="4" w:space="1" w:color="auto"/>
        </w:pBdr>
        <w:rPr>
          <w:lang w:eastAsia="en-AU"/>
        </w:rPr>
      </w:pPr>
    </w:p>
    <w:p w14:paraId="6434061C" w14:textId="7DF83F16" w:rsidR="004C1565" w:rsidRPr="004C1565" w:rsidRDefault="004C1565" w:rsidP="29ABA24E">
      <w:pPr>
        <w:pBdr>
          <w:bottom w:val="single" w:sz="4" w:space="1" w:color="auto"/>
        </w:pBdr>
        <w:rPr>
          <w:lang w:eastAsia="en-AU"/>
        </w:rPr>
      </w:pPr>
    </w:p>
    <w:p w14:paraId="65FCAC86" w14:textId="084A9E86" w:rsidR="004C1565" w:rsidRPr="004C1565" w:rsidRDefault="004C1565" w:rsidP="29ABA24E">
      <w:pPr>
        <w:pBdr>
          <w:bottom w:val="single" w:sz="4" w:space="1" w:color="auto"/>
        </w:pBdr>
        <w:rPr>
          <w:lang w:eastAsia="en-AU"/>
        </w:rPr>
      </w:pPr>
    </w:p>
    <w:p w14:paraId="30565A83" w14:textId="0B5F57FB" w:rsidR="004C1565" w:rsidRPr="004C1565" w:rsidRDefault="004C1565" w:rsidP="29ABA24E">
      <w:pPr>
        <w:pBdr>
          <w:bottom w:val="single" w:sz="4" w:space="1" w:color="auto"/>
        </w:pBdr>
        <w:rPr>
          <w:lang w:eastAsia="en-AU"/>
        </w:rPr>
      </w:pPr>
    </w:p>
    <w:p w14:paraId="6632FF13" w14:textId="70F8C073" w:rsidR="004C1565" w:rsidRPr="004C1565" w:rsidRDefault="004C1565" w:rsidP="29ABA24E">
      <w:pPr>
        <w:pStyle w:val="Heading2"/>
        <w:pBdr>
          <w:bottom w:val="single" w:sz="4" w:space="1" w:color="auto"/>
        </w:pBdr>
      </w:pPr>
    </w:p>
    <w:p w14:paraId="357956E1" w14:textId="7C5545F3" w:rsidR="004C1565" w:rsidRPr="004C1565" w:rsidRDefault="26BA0E5E" w:rsidP="29ABA24E">
      <w:pPr>
        <w:pStyle w:val="Heading2"/>
        <w:pBdr>
          <w:bottom w:val="single" w:sz="4" w:space="1" w:color="auto"/>
        </w:pBdr>
      </w:pPr>
      <w:bookmarkStart w:id="2" w:name="_Toc143873095"/>
      <w:r>
        <w:t>About Our Watch</w:t>
      </w:r>
      <w:bookmarkEnd w:id="2"/>
    </w:p>
    <w:p w14:paraId="018C23FD" w14:textId="1D70DACB" w:rsidR="004C1565" w:rsidRPr="004C1565" w:rsidRDefault="70BBFC25" w:rsidP="29ABA24E">
      <w:pPr>
        <w:spacing w:beforeAutospacing="1" w:afterAutospacing="1"/>
        <w:rPr>
          <w:rFonts w:cs="Calibri"/>
          <w:lang w:eastAsia="en-AU"/>
        </w:rPr>
      </w:pPr>
      <w:r w:rsidRPr="29ABA24E">
        <w:rPr>
          <w:rFonts w:cs="Calibri"/>
          <w:lang w:val="en-US" w:eastAsia="en-AU"/>
        </w:rPr>
        <w:t xml:space="preserve">Our Watch is a national leader in the primary prevention of violence against women and their children in Australia. </w:t>
      </w:r>
      <w:r w:rsidRPr="29ABA24E">
        <w:rPr>
          <w:rFonts w:cs="Calibri"/>
          <w:lang w:eastAsia="en-AU"/>
        </w:rPr>
        <w:t xml:space="preserve">We are an independent, not for profit organisation established in 2013. </w:t>
      </w:r>
      <w:r w:rsidRPr="29ABA24E">
        <w:rPr>
          <w:rFonts w:cs="Calibri"/>
          <w:lang w:val="en-US" w:eastAsia="en-AU"/>
        </w:rPr>
        <w:t>All Australian governments are members of Our Watch</w:t>
      </w:r>
      <w:proofErr w:type="gramStart"/>
      <w:r w:rsidRPr="29ABA24E">
        <w:rPr>
          <w:rFonts w:cs="Calibri"/>
          <w:lang w:val="en-US" w:eastAsia="en-AU"/>
        </w:rPr>
        <w:t>. </w:t>
      </w:r>
      <w:r w:rsidRPr="29ABA24E">
        <w:rPr>
          <w:rFonts w:cs="Calibri"/>
          <w:lang w:eastAsia="en-AU"/>
        </w:rPr>
        <w:t> </w:t>
      </w:r>
      <w:proofErr w:type="gramEnd"/>
      <w:r w:rsidRPr="29ABA24E">
        <w:rPr>
          <w:rFonts w:cs="Calibri"/>
          <w:lang w:eastAsia="en-AU"/>
        </w:rPr>
        <w:t>Our vision is an Australia where women and their children live free from all forms of violence. We aim to drive nation-wide change in the culture, behaviours, attitudes, and social structures that drive violence against women and their children.  </w:t>
      </w:r>
    </w:p>
    <w:p w14:paraId="0FB6ECC6" w14:textId="7F10FD4F" w:rsidR="004C1565" w:rsidRPr="004C1565" w:rsidRDefault="70BBFC25" w:rsidP="29ABA24E">
      <w:pPr>
        <w:spacing w:beforeAutospacing="1" w:afterAutospacing="1"/>
        <w:rPr>
          <w:lang w:eastAsia="en-AU"/>
        </w:rPr>
      </w:pPr>
      <w:r w:rsidRPr="29ABA24E">
        <w:rPr>
          <w:rFonts w:cs="Calibri"/>
          <w:lang w:eastAsia="en-AU"/>
        </w:rPr>
        <w:t xml:space="preserve">Guided by our ground-breaking national frameworks, </w:t>
      </w:r>
      <w:hyperlink r:id="rId13">
        <w:r w:rsidRPr="29ABA24E">
          <w:rPr>
            <w:rStyle w:val="Hyperlink"/>
            <w:rFonts w:cs="Calibri"/>
            <w:i/>
            <w:iCs/>
            <w:lang w:eastAsia="en-AU"/>
          </w:rPr>
          <w:t>Change the story</w:t>
        </w:r>
      </w:hyperlink>
      <w:r w:rsidRPr="29ABA24E">
        <w:rPr>
          <w:rStyle w:val="Hyperlink"/>
          <w:rFonts w:cs="Calibri"/>
          <w:i/>
          <w:iCs/>
          <w:lang w:eastAsia="en-AU"/>
        </w:rPr>
        <w:t xml:space="preserve"> </w:t>
      </w:r>
      <w:r w:rsidRPr="29ABA24E">
        <w:rPr>
          <w:rStyle w:val="Hyperlink"/>
          <w:rFonts w:cs="Calibri"/>
          <w:lang w:eastAsia="en-AU"/>
        </w:rPr>
        <w:t>(2</w:t>
      </w:r>
      <w:r w:rsidRPr="29ABA24E">
        <w:rPr>
          <w:rStyle w:val="Hyperlink"/>
          <w:rFonts w:cs="Calibri"/>
          <w:vertAlign w:val="superscript"/>
          <w:lang w:eastAsia="en-AU"/>
        </w:rPr>
        <w:t>nd</w:t>
      </w:r>
      <w:r w:rsidRPr="29ABA24E">
        <w:rPr>
          <w:rStyle w:val="Hyperlink"/>
          <w:rFonts w:cs="Calibri"/>
          <w:lang w:eastAsia="en-AU"/>
        </w:rPr>
        <w:t xml:space="preserve"> ed 2021)</w:t>
      </w:r>
      <w:r w:rsidR="004C1565" w:rsidRPr="29ABA24E">
        <w:rPr>
          <w:rStyle w:val="EndnoteReference"/>
          <w:rFonts w:cs="Calibri"/>
          <w:u w:val="single"/>
          <w:lang w:eastAsia="en-AU"/>
        </w:rPr>
        <w:endnoteReference w:id="4"/>
      </w:r>
      <w:r w:rsidRPr="29ABA24E">
        <w:rPr>
          <w:rStyle w:val="Hyperlink"/>
          <w:rFonts w:cs="Calibri"/>
          <w:lang w:eastAsia="en-AU"/>
        </w:rPr>
        <w:t xml:space="preserve">, </w:t>
      </w:r>
      <w:r w:rsidRPr="29ABA24E">
        <w:rPr>
          <w:rStyle w:val="Hyperlink"/>
          <w:rFonts w:cs="Calibri"/>
          <w:i/>
          <w:iCs/>
          <w:lang w:eastAsia="en-AU"/>
        </w:rPr>
        <w:t>Changing the picture</w:t>
      </w:r>
      <w:r w:rsidRPr="29ABA24E">
        <w:rPr>
          <w:rStyle w:val="Hyperlink"/>
          <w:rFonts w:cs="Calibri"/>
          <w:lang w:eastAsia="en-AU"/>
        </w:rPr>
        <w:t xml:space="preserve"> (2018)</w:t>
      </w:r>
      <w:r w:rsidR="004C1565" w:rsidRPr="29ABA24E">
        <w:rPr>
          <w:rStyle w:val="EndnoteReference"/>
          <w:rFonts w:cs="Calibri"/>
          <w:u w:val="single"/>
          <w:lang w:eastAsia="en-AU"/>
        </w:rPr>
        <w:endnoteReference w:id="5"/>
      </w:r>
      <w:r w:rsidRPr="29ABA24E">
        <w:rPr>
          <w:rStyle w:val="Hyperlink"/>
          <w:rFonts w:cs="Calibri"/>
          <w:lang w:eastAsia="en-AU"/>
        </w:rPr>
        <w:t xml:space="preserve"> and </w:t>
      </w:r>
      <w:r w:rsidRPr="29ABA24E">
        <w:rPr>
          <w:rStyle w:val="Hyperlink"/>
          <w:rFonts w:cs="Calibri"/>
          <w:i/>
          <w:iCs/>
          <w:lang w:eastAsia="en-AU"/>
        </w:rPr>
        <w:t>Changing the landscape</w:t>
      </w:r>
      <w:r w:rsidRPr="29ABA24E">
        <w:rPr>
          <w:rStyle w:val="Hyperlink"/>
          <w:rFonts w:cs="Calibri"/>
          <w:lang w:eastAsia="en-AU"/>
        </w:rPr>
        <w:t xml:space="preserve"> (2022),</w:t>
      </w:r>
      <w:r w:rsidR="004C1565" w:rsidRPr="29ABA24E">
        <w:rPr>
          <w:rStyle w:val="EndnoteReference"/>
          <w:rFonts w:cs="Calibri"/>
          <w:u w:val="single"/>
          <w:lang w:eastAsia="en-AU"/>
        </w:rPr>
        <w:endnoteReference w:id="6"/>
      </w:r>
      <w:r w:rsidRPr="29ABA24E">
        <w:rPr>
          <w:rFonts w:cs="Calibri"/>
          <w:lang w:eastAsia="en-AU"/>
        </w:rPr>
        <w:t xml:space="preserve"> we work at all levels of our society to address the deeply entrenched, underlying drivers of violence against women, especially those stemming from gender inequality. We work with governments, practitioners, and the community, at all levels of Australian society, to address these drivers of violence in all settings where people live, learn, work, and socialise. </w:t>
      </w:r>
    </w:p>
    <w:p w14:paraId="7CE1D1E4" w14:textId="7B1FB0D7" w:rsidR="004C1565" w:rsidRPr="004C1565" w:rsidRDefault="70BBFC25" w:rsidP="29ABA24E">
      <w:pPr>
        <w:spacing w:after="160"/>
        <w:rPr>
          <w:rFonts w:eastAsia="Roboto" w:cs="Roboto"/>
        </w:rPr>
      </w:pPr>
      <w:r w:rsidRPr="29ABA24E">
        <w:rPr>
          <w:rFonts w:eastAsia="Roboto" w:cs="Roboto"/>
        </w:rPr>
        <w:t xml:space="preserve">As a non-Indigenous organisation, Our Watch emphasises the importance of meaningful engagement with Aboriginal and Torres Strait Islander communities, leaders, and organisations to ensure that any actions or decisions that affect Aboriginal and Torres Strait Islander peoples are carried out in accordance with the internationally recognised principles of </w:t>
      </w:r>
      <w:r w:rsidR="00C12CCF">
        <w:rPr>
          <w:rFonts w:eastAsia="Roboto" w:cs="Roboto"/>
        </w:rPr>
        <w:t>UNDRIP.</w:t>
      </w:r>
      <w:r w:rsidRPr="29ABA24E">
        <w:rPr>
          <w:rFonts w:eastAsia="Roboto" w:cs="Roboto"/>
        </w:rPr>
        <w:t xml:space="preserve"> Our Watch is committed to playing our part in addressing racism, power inequalities and other ongoing impacts of colonisation, and to working in solidarity with Aboriginal and Torres Strait Islander people to support culturally safe, and community-owned and led solutions.</w:t>
      </w:r>
      <w:r w:rsidRPr="29ABA24E">
        <w:rPr>
          <w:lang w:eastAsia="en-AU"/>
        </w:rPr>
        <w:t xml:space="preserve"> </w:t>
      </w:r>
    </w:p>
    <w:p w14:paraId="4600B414" w14:textId="1C8616E3" w:rsidR="004C1565" w:rsidRPr="004C1565" w:rsidRDefault="004C1565" w:rsidP="004C1565">
      <w:pPr>
        <w:pStyle w:val="Heading2"/>
        <w:rPr>
          <w:lang w:eastAsia="en-AU"/>
        </w:rPr>
      </w:pPr>
      <w:bookmarkStart w:id="3" w:name="_Toc143873096"/>
      <w:r w:rsidRPr="29ABA24E">
        <w:rPr>
          <w:lang w:eastAsia="en-AU"/>
        </w:rPr>
        <w:t>Background</w:t>
      </w:r>
      <w:r w:rsidR="0078600A" w:rsidRPr="29ABA24E">
        <w:rPr>
          <w:lang w:eastAsia="en-AU"/>
        </w:rPr>
        <w:t xml:space="preserve"> to the Submission</w:t>
      </w:r>
      <w:bookmarkEnd w:id="3"/>
    </w:p>
    <w:p w14:paraId="77ED2410" w14:textId="77777777" w:rsidR="004C1565" w:rsidRPr="00362245" w:rsidRDefault="004C1565" w:rsidP="00127041">
      <w:pPr>
        <w:pStyle w:val="Heading3"/>
      </w:pPr>
      <w:r w:rsidRPr="00362245">
        <w:t>U</w:t>
      </w:r>
      <w:r>
        <w:t>nited Nations Declaration on the Rights of Indigenous Peoples (UNDRIP)</w:t>
      </w:r>
    </w:p>
    <w:p w14:paraId="7EE39D98" w14:textId="573C08B4" w:rsidR="00E205A3" w:rsidRDefault="004C1565" w:rsidP="004C1565">
      <w:r>
        <w:t xml:space="preserve">UNDRIP is the most comprehensive instrument detailing the rights of Indigenous peoples in international law and policy, containing minimum standards for the recognition, </w:t>
      </w:r>
      <w:r w:rsidR="00E77985">
        <w:t>protection,</w:t>
      </w:r>
      <w:r>
        <w:t xml:space="preserve"> and promotion of these rights. </w:t>
      </w:r>
      <w:r w:rsidR="00BB06BB">
        <w:t xml:space="preserve">UNDRIP </w:t>
      </w:r>
      <w:r>
        <w:t xml:space="preserve">is particularly significant for Australia because Aboriginal and Torres Strait Islander peoples were involved in its drafting. </w:t>
      </w:r>
    </w:p>
    <w:p w14:paraId="4F06AE3B" w14:textId="702A59C7" w:rsidR="00E205A3" w:rsidRDefault="004C1565" w:rsidP="004C1565">
      <w:r>
        <w:t>UNDRIP was adopted by the United Nations General Assembly on 13 September 2007</w:t>
      </w:r>
      <w:r w:rsidR="00FB44C6">
        <w:t xml:space="preserve"> and was </w:t>
      </w:r>
      <w:r>
        <w:t xml:space="preserve">endorsed by the Australian Government in 2009. </w:t>
      </w:r>
    </w:p>
    <w:p w14:paraId="4C57C9CB" w14:textId="610E82B5" w:rsidR="004C1565" w:rsidRDefault="004C1565" w:rsidP="004C1565">
      <w:pPr>
        <w:rPr>
          <w:rFonts w:eastAsia="Roboto" w:cs="Roboto"/>
        </w:rPr>
      </w:pPr>
      <w:r>
        <w:t>UNDRIP</w:t>
      </w:r>
      <w:r w:rsidRPr="455B8F40">
        <w:rPr>
          <w:rFonts w:eastAsia="Roboto" w:cs="Roboto"/>
        </w:rPr>
        <w:t xml:space="preserve"> provides for states to take measures, in conjunction with Indigenous peoples, to ensure that Indigenous women and children enjoy full protection and guarantees against all forms of violence and discrimination (Article 22). Article 22 explicitly endorses a positive duty for </w:t>
      </w:r>
      <w:r w:rsidR="009475F8" w:rsidRPr="455B8F40">
        <w:rPr>
          <w:rFonts w:eastAsia="Roboto" w:cs="Roboto"/>
        </w:rPr>
        <w:t>s</w:t>
      </w:r>
      <w:r w:rsidRPr="455B8F40">
        <w:rPr>
          <w:rFonts w:eastAsia="Roboto" w:cs="Roboto"/>
        </w:rPr>
        <w:t>tate</w:t>
      </w:r>
      <w:r w:rsidR="009475F8" w:rsidRPr="455B8F40">
        <w:rPr>
          <w:rFonts w:eastAsia="Roboto" w:cs="Roboto"/>
        </w:rPr>
        <w:t>s</w:t>
      </w:r>
      <w:r w:rsidRPr="455B8F40">
        <w:rPr>
          <w:rFonts w:eastAsia="Roboto" w:cs="Roboto"/>
        </w:rPr>
        <w:t xml:space="preserve"> to prevent such violence. Together with the Universal Declaration on Human Rights </w:t>
      </w:r>
      <w:r w:rsidR="00227BC4">
        <w:rPr>
          <w:rFonts w:eastAsia="Roboto" w:cs="Roboto"/>
        </w:rPr>
        <w:t xml:space="preserve">(UDHR) </w:t>
      </w:r>
      <w:r w:rsidRPr="455B8F40">
        <w:rPr>
          <w:rFonts w:eastAsia="Roboto" w:cs="Roboto"/>
        </w:rPr>
        <w:t xml:space="preserve">and the Convention on the Elimination of All Forms of Discrimination Against Women (CEDAW) General </w:t>
      </w:r>
      <w:r w:rsidRPr="275E860D">
        <w:rPr>
          <w:rFonts w:eastAsia="Roboto" w:cs="Roboto"/>
        </w:rPr>
        <w:lastRenderedPageBreak/>
        <w:t>Recommendation</w:t>
      </w:r>
      <w:r w:rsidR="24072429" w:rsidRPr="275E860D">
        <w:rPr>
          <w:rFonts w:eastAsia="Roboto" w:cs="Roboto"/>
        </w:rPr>
        <w:t>s</w:t>
      </w:r>
      <w:r w:rsidRPr="455B8F40">
        <w:rPr>
          <w:rFonts w:eastAsia="Roboto" w:cs="Roboto"/>
        </w:rPr>
        <w:t xml:space="preserve"> </w:t>
      </w:r>
      <w:r w:rsidR="0F88166C" w:rsidRPr="455B8F40">
        <w:rPr>
          <w:rFonts w:eastAsia="Roboto" w:cs="Roboto"/>
        </w:rPr>
        <w:t>35</w:t>
      </w:r>
      <w:r w:rsidR="0BCB641E" w:rsidRPr="275E860D">
        <w:rPr>
          <w:rFonts w:eastAsia="Roboto" w:cs="Roboto"/>
        </w:rPr>
        <w:t xml:space="preserve"> and 39</w:t>
      </w:r>
      <w:r w:rsidRPr="455B8F40">
        <w:rPr>
          <w:rFonts w:eastAsia="Roboto" w:cs="Roboto"/>
        </w:rPr>
        <w:t>, Australia has made repeated international commitments to prevent violence against Aboriginal and Torres Strait Islander women.</w:t>
      </w:r>
    </w:p>
    <w:p w14:paraId="66E7133C" w14:textId="47E79D14" w:rsidR="002B4B90" w:rsidRDefault="00C20E52" w:rsidP="002B4B90">
      <w:pPr>
        <w:rPr>
          <w:rFonts w:eastAsia="Roboto" w:cs="Roboto"/>
        </w:rPr>
      </w:pPr>
      <w:r>
        <w:rPr>
          <w:rFonts w:eastAsia="Roboto" w:cs="Roboto"/>
        </w:rPr>
        <w:t>However</w:t>
      </w:r>
      <w:r w:rsidR="51BF5C6B" w:rsidRPr="6D35C473">
        <w:rPr>
          <w:rFonts w:eastAsia="Roboto" w:cs="Roboto"/>
        </w:rPr>
        <w:t>,</w:t>
      </w:r>
      <w:r>
        <w:rPr>
          <w:rFonts w:eastAsia="Roboto" w:cs="Roboto"/>
        </w:rPr>
        <w:t xml:space="preserve"> in</w:t>
      </w:r>
      <w:r w:rsidR="002B4B90" w:rsidRPr="45768EFC">
        <w:rPr>
          <w:rFonts w:eastAsia="Roboto" w:cs="Roboto"/>
        </w:rPr>
        <w:t xml:space="preserve"> her visit to Australia</w:t>
      </w:r>
      <w:r w:rsidR="002B4B90">
        <w:rPr>
          <w:rFonts w:eastAsia="Roboto" w:cs="Roboto"/>
        </w:rPr>
        <w:t xml:space="preserve"> in</w:t>
      </w:r>
      <w:r w:rsidR="002B4B90" w:rsidRPr="45768EFC">
        <w:rPr>
          <w:rFonts w:eastAsia="Roboto" w:cs="Roboto"/>
        </w:rPr>
        <w:t xml:space="preserve"> 2017, the United Nations Special Rapporteur on the Rights of Indigenous Peoples observed </w:t>
      </w:r>
      <w:r w:rsidR="63B3522D" w:rsidRPr="4B717F34">
        <w:rPr>
          <w:rFonts w:eastAsia="Roboto" w:cs="Roboto"/>
        </w:rPr>
        <w:t>“</w:t>
      </w:r>
      <w:r w:rsidR="002B4B90" w:rsidRPr="45768EFC">
        <w:rPr>
          <w:rFonts w:eastAsia="Roboto" w:cs="Roboto"/>
        </w:rPr>
        <w:t xml:space="preserve">a disturbing pattern of violence against Aboriginal and Torres Strait Islander </w:t>
      </w:r>
      <w:r w:rsidR="002B4B90" w:rsidRPr="57C2004F">
        <w:rPr>
          <w:rFonts w:eastAsia="Roboto" w:cs="Roboto"/>
        </w:rPr>
        <w:t>women</w:t>
      </w:r>
      <w:r w:rsidR="00D31E41">
        <w:rPr>
          <w:rFonts w:eastAsia="Roboto" w:cs="Roboto"/>
        </w:rPr>
        <w:t>… [that was fostered by</w:t>
      </w:r>
      <w:r w:rsidR="00EB2E4B">
        <w:rPr>
          <w:rFonts w:eastAsia="Roboto" w:cs="Roboto"/>
        </w:rPr>
        <w:t xml:space="preserve">] </w:t>
      </w:r>
      <w:r w:rsidR="00EB2E4B" w:rsidRPr="45768EFC">
        <w:rPr>
          <w:rFonts w:eastAsia="Roboto" w:cs="Roboto"/>
        </w:rPr>
        <w:t>discrimination on the grounds of gender, race and class [that] is structurally and institutionally entrenched</w:t>
      </w:r>
      <w:r w:rsidR="00EB2E4B">
        <w:rPr>
          <w:rFonts w:eastAsia="Roboto" w:cs="Roboto"/>
        </w:rPr>
        <w:t>.</w:t>
      </w:r>
      <w:r w:rsidR="358A89A3" w:rsidRPr="57C2004F">
        <w:rPr>
          <w:rFonts w:eastAsia="Roboto" w:cs="Roboto"/>
        </w:rPr>
        <w:t>”</w:t>
      </w:r>
      <w:r w:rsidR="002B4B90">
        <w:rPr>
          <w:rStyle w:val="EndnoteReference"/>
          <w:rFonts w:eastAsia="Roboto" w:cs="Roboto"/>
        </w:rPr>
        <w:endnoteReference w:id="7"/>
      </w:r>
      <w:r w:rsidR="002B4B90" w:rsidRPr="45768EFC">
        <w:rPr>
          <w:rFonts w:eastAsia="Roboto" w:cs="Roboto"/>
        </w:rPr>
        <w:t xml:space="preserve"> </w:t>
      </w:r>
      <w:r w:rsidR="002B4B90">
        <w:rPr>
          <w:rFonts w:eastAsia="Roboto" w:cs="Roboto"/>
        </w:rPr>
        <w:t>In 2018</w:t>
      </w:r>
      <w:r w:rsidR="002B4B90" w:rsidRPr="45768EFC">
        <w:rPr>
          <w:rFonts w:eastAsia="Roboto" w:cs="Roboto"/>
        </w:rPr>
        <w:t>, the Special Rapporteur on Violence against Women echoed these concerns, noting that</w:t>
      </w:r>
      <w:r w:rsidR="002B4B90">
        <w:rPr>
          <w:rFonts w:eastAsia="Roboto" w:cs="Roboto"/>
        </w:rPr>
        <w:t>:</w:t>
      </w:r>
    </w:p>
    <w:p w14:paraId="753C3F13" w14:textId="17E1D6E6" w:rsidR="002B4B90" w:rsidRPr="00911BA5" w:rsidRDefault="002B4B90" w:rsidP="29ABA24E">
      <w:pPr>
        <w:jc w:val="center"/>
        <w:rPr>
          <w:rFonts w:eastAsia="Roboto" w:cs="Roboto"/>
          <w:b/>
          <w:bCs/>
          <w:i/>
          <w:iCs/>
        </w:rPr>
      </w:pPr>
      <w:r w:rsidRPr="29ABA24E">
        <w:rPr>
          <w:rFonts w:eastAsia="Roboto" w:cs="Roboto"/>
          <w:b/>
          <w:bCs/>
          <w:i/>
          <w:iCs/>
        </w:rPr>
        <w:t>“Aboriginal and Torres Strait Islander women face institutional, systemic, multiple, intersecting forms of discrimination... [</w:t>
      </w:r>
      <w:r w:rsidR="003A4780" w:rsidRPr="29ABA24E">
        <w:rPr>
          <w:rFonts w:eastAsia="Roboto" w:cs="Roboto"/>
          <w:b/>
          <w:bCs/>
          <w:i/>
          <w:iCs/>
        </w:rPr>
        <w:t>and</w:t>
      </w:r>
      <w:r w:rsidRPr="29ABA24E">
        <w:rPr>
          <w:rFonts w:eastAsia="Roboto" w:cs="Roboto"/>
          <w:b/>
          <w:bCs/>
          <w:i/>
          <w:iCs/>
        </w:rPr>
        <w:t>] … experience higher rates of domestic/family violence and more severe forms of such violence as compared to other women.”</w:t>
      </w:r>
      <w:r w:rsidRPr="29ABA24E">
        <w:rPr>
          <w:rStyle w:val="EndnoteReference"/>
          <w:rFonts w:eastAsia="Roboto" w:cs="Roboto"/>
          <w:b/>
          <w:bCs/>
          <w:i/>
          <w:iCs/>
        </w:rPr>
        <w:endnoteReference w:id="8"/>
      </w:r>
    </w:p>
    <w:p w14:paraId="5EE55692" w14:textId="4A3036E3" w:rsidR="004C1565" w:rsidRDefault="004C1565" w:rsidP="004C1565">
      <w:r>
        <w:t>Australia has identified the Closing the Gap Strategy</w:t>
      </w:r>
      <w:r w:rsidR="00C77278">
        <w:t>,</w:t>
      </w:r>
      <w:r w:rsidR="00AA0C8B">
        <w:t xml:space="preserve"> and most recently, the Aboriginal and Torres Strait Islander Action Plan 2023-2025, </w:t>
      </w:r>
      <w:r>
        <w:t>as its key policy platform</w:t>
      </w:r>
      <w:r w:rsidR="00AA0C8B">
        <w:t>s</w:t>
      </w:r>
      <w:r>
        <w:t xml:space="preserve"> to give effect to </w:t>
      </w:r>
      <w:r w:rsidR="00AA0C8B">
        <w:t xml:space="preserve">the principles of </w:t>
      </w:r>
      <w:r>
        <w:t xml:space="preserve">UNDRIP. </w:t>
      </w:r>
    </w:p>
    <w:p w14:paraId="037F1FD9" w14:textId="71B5AD5A" w:rsidR="006C0FF6" w:rsidRDefault="00074FAC" w:rsidP="004C1565">
      <w:r>
        <w:t xml:space="preserve">However, </w:t>
      </w:r>
      <w:r w:rsidR="00AB0E42">
        <w:t xml:space="preserve">there are limited references to </w:t>
      </w:r>
      <w:r w:rsidR="00F017B2">
        <w:t>UNDRIP in</w:t>
      </w:r>
      <w:r w:rsidR="00AB0E42">
        <w:t xml:space="preserve"> the Strategy and Plan and significant opportunities </w:t>
      </w:r>
      <w:r w:rsidR="00F017B2">
        <w:t xml:space="preserve">to strengthen the </w:t>
      </w:r>
      <w:r w:rsidR="00C77278">
        <w:t xml:space="preserve">practical </w:t>
      </w:r>
      <w:r w:rsidR="00F017B2">
        <w:t>application</w:t>
      </w:r>
      <w:r w:rsidR="00212857">
        <w:t xml:space="preserve"> and visibility</w:t>
      </w:r>
      <w:r w:rsidR="00F017B2">
        <w:t xml:space="preserve"> of UNDRIP </w:t>
      </w:r>
      <w:r w:rsidR="006C0FF6">
        <w:t xml:space="preserve">in the Australian policy context. </w:t>
      </w:r>
    </w:p>
    <w:p w14:paraId="2E06457A" w14:textId="5B5DE3DA" w:rsidR="00074FAC" w:rsidRDefault="00E6670D" w:rsidP="004C1565">
      <w:r>
        <w:t xml:space="preserve">While it is beyond the scope </w:t>
      </w:r>
      <w:r w:rsidR="00E93F77">
        <w:t xml:space="preserve">of </w:t>
      </w:r>
      <w:r w:rsidR="007A7A66">
        <w:t>Our Watch’s</w:t>
      </w:r>
      <w:r w:rsidR="00E93F77">
        <w:t xml:space="preserve"> role to make overarching recommendations </w:t>
      </w:r>
      <w:r w:rsidR="001755D0">
        <w:t xml:space="preserve">regarding appropriate mechanisms, this </w:t>
      </w:r>
      <w:r w:rsidR="00AB2375">
        <w:t xml:space="preserve">submission </w:t>
      </w:r>
      <w:r w:rsidR="002E0098">
        <w:t xml:space="preserve">identifies </w:t>
      </w:r>
      <w:r w:rsidR="00735385">
        <w:t xml:space="preserve">opportunities to </w:t>
      </w:r>
      <w:r w:rsidR="00ED6760">
        <w:t xml:space="preserve">improve </w:t>
      </w:r>
      <w:r w:rsidR="00735385">
        <w:t>adherence to UNDRIP through</w:t>
      </w:r>
      <w:r w:rsidR="00BE01AB">
        <w:t xml:space="preserve"> </w:t>
      </w:r>
      <w:r w:rsidR="00C60E6D">
        <w:t xml:space="preserve">government action </w:t>
      </w:r>
      <w:r w:rsidR="00735385">
        <w:t>in the primary prevention of</w:t>
      </w:r>
      <w:r w:rsidR="007F23F5">
        <w:t xml:space="preserve"> </w:t>
      </w:r>
      <w:r w:rsidR="00735385">
        <w:t>violence against Aboriginal and Torres Strait Islander women and their children.</w:t>
      </w:r>
      <w:r w:rsidR="00B658DB">
        <w:t xml:space="preserve"> </w:t>
      </w:r>
    </w:p>
    <w:p w14:paraId="480CC4DA" w14:textId="331167E8" w:rsidR="004C1565" w:rsidRPr="000754D5" w:rsidRDefault="004C1565" w:rsidP="000754D5">
      <w:pPr>
        <w:pStyle w:val="Heading3"/>
      </w:pPr>
      <w:r w:rsidRPr="0046173B">
        <w:t xml:space="preserve">Primary prevention as a framework to support the incorporation of UNDRIP into domestic </w:t>
      </w:r>
      <w:r w:rsidR="009C2A89" w:rsidRPr="0046173B">
        <w:t>l</w:t>
      </w:r>
      <w:r w:rsidR="003C252A">
        <w:t>egislation</w:t>
      </w:r>
      <w:r w:rsidR="009C2A89" w:rsidRPr="0046173B">
        <w:t>.</w:t>
      </w:r>
    </w:p>
    <w:p w14:paraId="2395777C" w14:textId="1994FCE7" w:rsidR="00A83110" w:rsidRDefault="00737778" w:rsidP="007128C5">
      <w:pPr>
        <w:rPr>
          <w:rFonts w:eastAsia="Roboto" w:cs="Roboto"/>
        </w:rPr>
      </w:pPr>
      <w:r>
        <w:rPr>
          <w:rFonts w:eastAsia="Roboto" w:cs="Roboto"/>
        </w:rPr>
        <w:t>A</w:t>
      </w:r>
      <w:r w:rsidR="00E84FE0">
        <w:rPr>
          <w:rFonts w:eastAsia="Roboto" w:cs="Roboto"/>
        </w:rPr>
        <w:t xml:space="preserve">dherence to the principles of UNDRIP in Australia requires </w:t>
      </w:r>
      <w:r w:rsidR="00A14175">
        <w:rPr>
          <w:rFonts w:eastAsia="Roboto" w:cs="Roboto"/>
        </w:rPr>
        <w:t>a range of complementary action</w:t>
      </w:r>
      <w:r w:rsidR="00474A49">
        <w:rPr>
          <w:rFonts w:eastAsia="Roboto" w:cs="Roboto"/>
        </w:rPr>
        <w:t>s</w:t>
      </w:r>
      <w:r>
        <w:rPr>
          <w:rFonts w:eastAsia="Roboto" w:cs="Roboto"/>
        </w:rPr>
        <w:t>. T</w:t>
      </w:r>
      <w:r w:rsidR="00A14175">
        <w:rPr>
          <w:rFonts w:eastAsia="Roboto" w:cs="Roboto"/>
        </w:rPr>
        <w:t>he primary prevention of violence against Aboriginal and Torres Strait Islander women</w:t>
      </w:r>
      <w:r w:rsidR="5AE53A78" w:rsidRPr="3E444095">
        <w:rPr>
          <w:rFonts w:eastAsia="Roboto" w:cs="Roboto"/>
        </w:rPr>
        <w:t>,</w:t>
      </w:r>
      <w:r w:rsidR="00A14175">
        <w:rPr>
          <w:rFonts w:eastAsia="Roboto" w:cs="Roboto"/>
        </w:rPr>
        <w:t xml:space="preserve"> as outlined in </w:t>
      </w:r>
      <w:r w:rsidR="00A14175">
        <w:rPr>
          <w:rFonts w:eastAsia="Roboto" w:cs="Roboto"/>
          <w:i/>
          <w:iCs/>
        </w:rPr>
        <w:t>Changing the picture</w:t>
      </w:r>
      <w:r w:rsidR="7235604B" w:rsidRPr="69D05362">
        <w:rPr>
          <w:rFonts w:eastAsia="Roboto" w:cs="Roboto"/>
          <w:i/>
          <w:iCs/>
        </w:rPr>
        <w:t>,</w:t>
      </w:r>
      <w:r w:rsidR="00A14175">
        <w:rPr>
          <w:rFonts w:eastAsia="Roboto" w:cs="Roboto"/>
          <w:i/>
          <w:iCs/>
        </w:rPr>
        <w:t xml:space="preserve"> </w:t>
      </w:r>
      <w:r w:rsidR="00A14175">
        <w:rPr>
          <w:rFonts w:eastAsia="Roboto" w:cs="Roboto"/>
        </w:rPr>
        <w:t xml:space="preserve">provides a </w:t>
      </w:r>
      <w:r w:rsidR="001E3D18">
        <w:rPr>
          <w:rFonts w:eastAsia="Roboto" w:cs="Roboto"/>
        </w:rPr>
        <w:t xml:space="preserve">practical </w:t>
      </w:r>
      <w:r w:rsidR="001B300E">
        <w:rPr>
          <w:rFonts w:eastAsia="Roboto" w:cs="Roboto"/>
        </w:rPr>
        <w:t>set of</w:t>
      </w:r>
      <w:r w:rsidR="00247C9C">
        <w:rPr>
          <w:rFonts w:eastAsia="Roboto" w:cs="Roboto"/>
        </w:rPr>
        <w:t xml:space="preserve"> focus areas and</w:t>
      </w:r>
      <w:r w:rsidR="001B300E">
        <w:rPr>
          <w:rFonts w:eastAsia="Roboto" w:cs="Roboto"/>
        </w:rPr>
        <w:t xml:space="preserve"> actions </w:t>
      </w:r>
      <w:r w:rsidR="00C63652">
        <w:rPr>
          <w:rFonts w:eastAsia="Roboto" w:cs="Roboto"/>
        </w:rPr>
        <w:t xml:space="preserve">that </w:t>
      </w:r>
      <w:r w:rsidR="00463801">
        <w:rPr>
          <w:rFonts w:eastAsia="Roboto" w:cs="Roboto"/>
        </w:rPr>
        <w:t>would</w:t>
      </w:r>
      <w:r w:rsidR="00C63652">
        <w:rPr>
          <w:rFonts w:eastAsia="Roboto" w:cs="Roboto"/>
        </w:rPr>
        <w:t xml:space="preserve"> support </w:t>
      </w:r>
      <w:r w:rsidR="00226CDA">
        <w:rPr>
          <w:rFonts w:eastAsia="Roboto" w:cs="Roboto"/>
        </w:rPr>
        <w:t xml:space="preserve">a move towards </w:t>
      </w:r>
      <w:r w:rsidR="007F70AC">
        <w:rPr>
          <w:rFonts w:eastAsia="Roboto" w:cs="Roboto"/>
        </w:rPr>
        <w:t xml:space="preserve">UNDRIP </w:t>
      </w:r>
      <w:r w:rsidR="00B31B9A">
        <w:rPr>
          <w:rFonts w:eastAsia="Roboto" w:cs="Roboto"/>
        </w:rPr>
        <w:t>adherence</w:t>
      </w:r>
      <w:r w:rsidR="221A44D1" w:rsidRPr="69D05362">
        <w:rPr>
          <w:rFonts w:eastAsia="Roboto" w:cs="Roboto"/>
        </w:rPr>
        <w:t>,</w:t>
      </w:r>
      <w:r w:rsidR="008A6F0C">
        <w:rPr>
          <w:rFonts w:eastAsia="Roboto" w:cs="Roboto"/>
        </w:rPr>
        <w:t xml:space="preserve"> while also </w:t>
      </w:r>
      <w:r w:rsidR="000C2BC2">
        <w:rPr>
          <w:rFonts w:eastAsia="Roboto" w:cs="Roboto"/>
        </w:rPr>
        <w:t xml:space="preserve">addressing the specific and disproportionate experiences of </w:t>
      </w:r>
      <w:r w:rsidR="00606647">
        <w:rPr>
          <w:rFonts w:eastAsia="Roboto" w:cs="Roboto"/>
        </w:rPr>
        <w:t xml:space="preserve">violence that </w:t>
      </w:r>
      <w:r w:rsidR="006F6556" w:rsidRPr="008D6D87">
        <w:rPr>
          <w:rFonts w:eastAsia="Roboto" w:cs="Roboto"/>
        </w:rPr>
        <w:t>Aboriginal and Torres Strait Islander women</w:t>
      </w:r>
      <w:r w:rsidR="00D50166">
        <w:rPr>
          <w:rFonts w:eastAsia="Roboto" w:cs="Roboto"/>
        </w:rPr>
        <w:t xml:space="preserve"> </w:t>
      </w:r>
      <w:r w:rsidR="00606647">
        <w:rPr>
          <w:rFonts w:eastAsia="Roboto" w:cs="Roboto"/>
        </w:rPr>
        <w:t xml:space="preserve">face compared with non-Indigenous women. </w:t>
      </w:r>
    </w:p>
    <w:p w14:paraId="69C22330" w14:textId="4EA5FE79" w:rsidR="005D24D1" w:rsidRDefault="005D24D1" w:rsidP="005D24D1">
      <w:pPr>
        <w:rPr>
          <w:rFonts w:eastAsia="Roboto" w:cs="Roboto"/>
        </w:rPr>
      </w:pPr>
      <w:r w:rsidRPr="005D24D1">
        <w:rPr>
          <w:rFonts w:eastAsia="Roboto" w:cs="Roboto"/>
        </w:rPr>
        <w:t>Violence against Aboriginal and Torres Strait Islander women is disproportionately prevalent and serious</w:t>
      </w:r>
      <w:r>
        <w:rPr>
          <w:rFonts w:eastAsia="Roboto" w:cs="Roboto"/>
        </w:rPr>
        <w:t>:</w:t>
      </w:r>
    </w:p>
    <w:p w14:paraId="49AA7851" w14:textId="25DB5114" w:rsidR="00266424" w:rsidRPr="005D24D1" w:rsidRDefault="00266424" w:rsidP="00A87547">
      <w:pPr>
        <w:pStyle w:val="ListParagraph"/>
        <w:numPr>
          <w:ilvl w:val="0"/>
          <w:numId w:val="14"/>
        </w:numPr>
        <w:rPr>
          <w:szCs w:val="24"/>
        </w:rPr>
      </w:pPr>
      <w:r w:rsidRPr="2B9A1DE2">
        <w:t>Aboriginal and Torres Strait Islander women report experiencing violence at 3.1 times the rate of non-Indigenous women.</w:t>
      </w:r>
      <w:r w:rsidR="00F05A31" w:rsidRPr="2B9A1DE2">
        <w:rPr>
          <w:rStyle w:val="EndnoteReference"/>
        </w:rPr>
        <w:endnoteReference w:id="9"/>
      </w:r>
      <w:r w:rsidRPr="005D24D1">
        <w:rPr>
          <w:szCs w:val="24"/>
        </w:rPr>
        <w:t xml:space="preserve"> </w:t>
      </w:r>
    </w:p>
    <w:p w14:paraId="2BD6A2AE" w14:textId="10852146" w:rsidR="00266424" w:rsidRDefault="004A23C5" w:rsidP="00A01DFE">
      <w:pPr>
        <w:pStyle w:val="ListParagraph"/>
        <w:numPr>
          <w:ilvl w:val="0"/>
          <w:numId w:val="6"/>
        </w:numPr>
        <w:rPr>
          <w:szCs w:val="24"/>
        </w:rPr>
      </w:pPr>
      <w:r w:rsidRPr="2B9A1DE2">
        <w:t>Three</w:t>
      </w:r>
      <w:r w:rsidR="00266424" w:rsidRPr="2B9A1DE2">
        <w:t xml:space="preserve"> in </w:t>
      </w:r>
      <w:r w:rsidRPr="2B9A1DE2">
        <w:t>five</w:t>
      </w:r>
      <w:r w:rsidR="00266424" w:rsidRPr="2B9A1DE2">
        <w:t xml:space="preserve"> Aboriginal and Torres Strait Islander women have experienced physical or sexual violence perpetrated by a male intimate partner.</w:t>
      </w:r>
      <w:r w:rsidR="00EE1BDF" w:rsidRPr="2B9A1DE2">
        <w:rPr>
          <w:rStyle w:val="EndnoteReference"/>
        </w:rPr>
        <w:endnoteReference w:id="10"/>
      </w:r>
      <w:r w:rsidR="00266424">
        <w:rPr>
          <w:szCs w:val="24"/>
        </w:rPr>
        <w:t xml:space="preserve"> </w:t>
      </w:r>
    </w:p>
    <w:p w14:paraId="642BAC39" w14:textId="1E5C6314" w:rsidR="00266424" w:rsidRDefault="00266424" w:rsidP="00A01DFE">
      <w:pPr>
        <w:pStyle w:val="ListParagraph"/>
        <w:numPr>
          <w:ilvl w:val="0"/>
          <w:numId w:val="6"/>
        </w:numPr>
        <w:rPr>
          <w:szCs w:val="24"/>
        </w:rPr>
      </w:pPr>
      <w:r w:rsidRPr="2B9A1DE2">
        <w:t>Aboriginal and Torres Strait Islander women are nearly 11 times more likely to die due to assault than non-Indigenous women.</w:t>
      </w:r>
      <w:r w:rsidR="00F05A31" w:rsidRPr="2B9A1DE2">
        <w:rPr>
          <w:rStyle w:val="EndnoteReference"/>
        </w:rPr>
        <w:endnoteReference w:id="11"/>
      </w:r>
    </w:p>
    <w:p w14:paraId="187578FA" w14:textId="40E8A43B" w:rsidR="00266424" w:rsidRPr="00266424" w:rsidRDefault="00266424" w:rsidP="00A01DFE">
      <w:pPr>
        <w:pStyle w:val="ListParagraph"/>
        <w:numPr>
          <w:ilvl w:val="0"/>
          <w:numId w:val="6"/>
        </w:numPr>
      </w:pPr>
      <w:r>
        <w:t xml:space="preserve">Intimate partner violence contributes to 10.9% of the burden of disease for Aboriginal and Torres Strait Islander women aged 19-44, more than any </w:t>
      </w:r>
      <w:r>
        <w:lastRenderedPageBreak/>
        <w:t>other health risk factor, including alcohol or tobacco use and being overweight or obese.</w:t>
      </w:r>
      <w:r w:rsidR="00352D5F">
        <w:rPr>
          <w:rStyle w:val="EndnoteReference"/>
        </w:rPr>
        <w:endnoteReference w:id="12"/>
      </w:r>
      <w:r>
        <w:t xml:space="preserve"> </w:t>
      </w:r>
    </w:p>
    <w:p w14:paraId="636E17B0" w14:textId="41063CAC" w:rsidR="00917AE7" w:rsidRDefault="00440AAB" w:rsidP="008105FB">
      <w:pPr>
        <w:pStyle w:val="Heading3"/>
      </w:pPr>
      <w:r>
        <w:t>Changing the picture</w:t>
      </w:r>
      <w:r w:rsidR="00861DE0">
        <w:t xml:space="preserve">: a national </w:t>
      </w:r>
      <w:r w:rsidR="00305E1B">
        <w:t xml:space="preserve">framework </w:t>
      </w:r>
      <w:r w:rsidR="00861DE0">
        <w:t xml:space="preserve">to support the prevention of violence against Aboriginal and Torres Strait Islander women and their </w:t>
      </w:r>
      <w:r w:rsidR="009C2A89">
        <w:t>children.</w:t>
      </w:r>
    </w:p>
    <w:p w14:paraId="34DE93A7" w14:textId="77777777" w:rsidR="008E3D63" w:rsidRPr="00E5706D" w:rsidRDefault="008E3D63" w:rsidP="008E3D63">
      <w:pPr>
        <w:spacing w:before="240" w:after="160"/>
        <w:rPr>
          <w:color w:val="002060"/>
        </w:rPr>
      </w:pPr>
      <w:r w:rsidRPr="29ABA24E">
        <w:rPr>
          <w:i/>
          <w:iCs/>
        </w:rPr>
        <w:t>Changing the picture</w:t>
      </w:r>
      <w:r>
        <w:t xml:space="preserve"> identifies violence against Aboriginal and Torres Strait Islander women as an urgent national priority and is aimed at supporting a national effort to prevent this violence. </w:t>
      </w:r>
      <w:r w:rsidRPr="29ABA24E">
        <w:rPr>
          <w:i/>
          <w:iCs/>
          <w:color w:val="002060"/>
        </w:rPr>
        <w:t>Changing the picture</w:t>
      </w:r>
      <w:r w:rsidRPr="29ABA24E">
        <w:rPr>
          <w:color w:val="002060"/>
        </w:rPr>
        <w:t xml:space="preserve"> comprises of two parts: </w:t>
      </w:r>
    </w:p>
    <w:p w14:paraId="59D34688" w14:textId="77777777" w:rsidR="008E3D63" w:rsidRPr="00E5706D" w:rsidRDefault="008E3D63" w:rsidP="008E3D63">
      <w:pPr>
        <w:pStyle w:val="ListParagraph"/>
        <w:numPr>
          <w:ilvl w:val="0"/>
          <w:numId w:val="9"/>
        </w:numPr>
        <w:spacing w:before="240" w:after="160"/>
        <w:rPr>
          <w:rFonts w:eastAsia="Roboto" w:cs="Roboto"/>
          <w:color w:val="002060"/>
          <w:szCs w:val="24"/>
        </w:rPr>
      </w:pPr>
      <w:r w:rsidRPr="00E5706D">
        <w:rPr>
          <w:rFonts w:eastAsia="Roboto" w:cs="Roboto"/>
          <w:color w:val="002060"/>
          <w:szCs w:val="24"/>
        </w:rPr>
        <w:t xml:space="preserve">a comprehensive background paper, which outlines the evidence on violence against Aboriginal and Torres Strait Islander women and is aimed at promoting a deeper understanding of the nature and dynamics of this </w:t>
      </w:r>
      <w:r w:rsidRPr="00E5706D">
        <w:rPr>
          <w:rFonts w:eastAsia="Roboto" w:cs="Roboto"/>
          <w:color w:val="002060"/>
          <w:szCs w:val="24"/>
          <w:lang w:val="en-US"/>
        </w:rPr>
        <w:t>violence and its underlying, and intersecting drivers.</w:t>
      </w:r>
    </w:p>
    <w:p w14:paraId="1945B995" w14:textId="77777777" w:rsidR="008E3D63" w:rsidRPr="00E5706D" w:rsidRDefault="008E3D63" w:rsidP="008E3D63">
      <w:pPr>
        <w:pStyle w:val="ListParagraph"/>
        <w:numPr>
          <w:ilvl w:val="0"/>
          <w:numId w:val="9"/>
        </w:numPr>
        <w:rPr>
          <w:i/>
          <w:iCs/>
          <w:color w:val="002060"/>
          <w:szCs w:val="24"/>
        </w:rPr>
      </w:pPr>
      <w:r w:rsidRPr="00E5706D">
        <w:rPr>
          <w:rFonts w:eastAsia="Roboto" w:cs="Roboto"/>
          <w:color w:val="002060"/>
          <w:szCs w:val="24"/>
          <w:lang w:val="en-US"/>
        </w:rPr>
        <w:t>A solutions-focused actions framework, which outlines a comprehensive set of prevention actions to address these drivers and support the prevention of this violence.</w:t>
      </w:r>
      <w:r w:rsidRPr="00E5706D">
        <w:rPr>
          <w:rFonts w:eastAsia="Roboto" w:cs="Roboto"/>
          <w:color w:val="002060"/>
          <w:szCs w:val="24"/>
        </w:rPr>
        <w:t> </w:t>
      </w:r>
    </w:p>
    <w:p w14:paraId="3ACA9BF4" w14:textId="4AB411D3" w:rsidR="00FC3F61" w:rsidRPr="001646B0" w:rsidRDefault="3965EF4D" w:rsidP="00FC3F61">
      <w:pPr>
        <w:spacing w:before="240" w:after="160"/>
        <w:rPr>
          <w:i/>
          <w:iCs/>
          <w:color w:val="002060"/>
        </w:rPr>
      </w:pPr>
      <w:r w:rsidRPr="29ABA24E">
        <w:rPr>
          <w:i/>
          <w:iCs/>
          <w:color w:val="002060"/>
        </w:rPr>
        <w:t>Change the story</w:t>
      </w:r>
      <w:r w:rsidR="19F5AEFA" w:rsidRPr="29ABA24E">
        <w:rPr>
          <w:i/>
          <w:iCs/>
          <w:color w:val="002060"/>
        </w:rPr>
        <w:t xml:space="preserve"> </w:t>
      </w:r>
      <w:r w:rsidR="19F5AEFA" w:rsidRPr="00E5706D">
        <w:rPr>
          <w:color w:val="002060"/>
        </w:rPr>
        <w:t>identifies four gendered drivers of viol</w:t>
      </w:r>
      <w:r w:rsidR="0DC9A441" w:rsidRPr="00E5706D">
        <w:rPr>
          <w:color w:val="002060"/>
        </w:rPr>
        <w:t xml:space="preserve">ence against women. These drivers most consistently predict this violence at a population </w:t>
      </w:r>
      <w:r w:rsidR="00A32E1C" w:rsidRPr="00E5706D">
        <w:rPr>
          <w:color w:val="002060"/>
        </w:rPr>
        <w:t>level and</w:t>
      </w:r>
      <w:r w:rsidR="0DC9A441" w:rsidRPr="00E5706D">
        <w:rPr>
          <w:color w:val="002060"/>
        </w:rPr>
        <w:t xml:space="preserve"> explain its gendered patterns</w:t>
      </w:r>
      <w:r w:rsidR="621B2EE1" w:rsidRPr="00E5706D">
        <w:rPr>
          <w:color w:val="002060"/>
        </w:rPr>
        <w:t>.</w:t>
      </w:r>
      <w:r w:rsidR="00C43C50" w:rsidRPr="00E5706D">
        <w:rPr>
          <w:rStyle w:val="EndnoteReference"/>
          <w:color w:val="002060"/>
        </w:rPr>
        <w:endnoteReference w:id="13"/>
      </w:r>
      <w:r w:rsidRPr="29ABA24E">
        <w:rPr>
          <w:i/>
          <w:iCs/>
          <w:color w:val="002060"/>
        </w:rPr>
        <w:t xml:space="preserve"> </w:t>
      </w:r>
      <w:r w:rsidR="00F4578F" w:rsidRPr="29ABA24E">
        <w:rPr>
          <w:i/>
          <w:iCs/>
          <w:color w:val="002060"/>
        </w:rPr>
        <w:t xml:space="preserve">Changing the picture </w:t>
      </w:r>
      <w:r w:rsidR="00F4578F" w:rsidRPr="00E5706D">
        <w:rPr>
          <w:color w:val="002060"/>
        </w:rPr>
        <w:t xml:space="preserve">builds upon the </w:t>
      </w:r>
      <w:r w:rsidR="00CB08AF" w:rsidRPr="00E5706D">
        <w:rPr>
          <w:color w:val="002060"/>
        </w:rPr>
        <w:t xml:space="preserve">evidence of </w:t>
      </w:r>
      <w:r w:rsidR="008F7166" w:rsidRPr="00E5706D">
        <w:rPr>
          <w:color w:val="002060"/>
        </w:rPr>
        <w:t xml:space="preserve">the </w:t>
      </w:r>
      <w:r w:rsidR="53F5AB72" w:rsidRPr="00E5706D">
        <w:rPr>
          <w:color w:val="002060"/>
        </w:rPr>
        <w:t xml:space="preserve">four </w:t>
      </w:r>
      <w:r w:rsidR="008F7166" w:rsidRPr="00E5706D">
        <w:rPr>
          <w:color w:val="002060"/>
        </w:rPr>
        <w:t xml:space="preserve">gendered drivers of violence against women </w:t>
      </w:r>
      <w:r w:rsidR="00CB08AF" w:rsidRPr="00E5706D">
        <w:rPr>
          <w:color w:val="002060"/>
        </w:rPr>
        <w:t xml:space="preserve">outlined in </w:t>
      </w:r>
      <w:r w:rsidR="00CB08AF" w:rsidRPr="29ABA24E">
        <w:rPr>
          <w:i/>
          <w:iCs/>
          <w:color w:val="002060"/>
        </w:rPr>
        <w:t>Change the story</w:t>
      </w:r>
      <w:r w:rsidR="008F7166" w:rsidRPr="29ABA24E">
        <w:rPr>
          <w:i/>
          <w:iCs/>
          <w:color w:val="002060"/>
        </w:rPr>
        <w:t xml:space="preserve">, </w:t>
      </w:r>
      <w:r w:rsidR="008F7166" w:rsidRPr="00E5706D">
        <w:rPr>
          <w:color w:val="002060"/>
        </w:rPr>
        <w:t>explaining that</w:t>
      </w:r>
      <w:r w:rsidR="004078FA" w:rsidRPr="00E5706D">
        <w:rPr>
          <w:color w:val="002060"/>
        </w:rPr>
        <w:t xml:space="preserve"> these </w:t>
      </w:r>
      <w:r w:rsidR="008C34F2" w:rsidRPr="00E5706D">
        <w:rPr>
          <w:color w:val="002060"/>
        </w:rPr>
        <w:t xml:space="preserve">drivers alone </w:t>
      </w:r>
      <w:r w:rsidR="008C34F2" w:rsidRPr="00E5706D">
        <w:rPr>
          <w:color w:val="002060"/>
          <w:lang w:eastAsia="en-AU"/>
        </w:rPr>
        <w:t xml:space="preserve">do not account for </w:t>
      </w:r>
      <w:r w:rsidR="008C34F2" w:rsidRPr="00E5706D">
        <w:rPr>
          <w:rFonts w:eastAsia="Roboto" w:cs="Roboto"/>
          <w:color w:val="002060"/>
        </w:rPr>
        <w:t xml:space="preserve">prevalence, severity and particular dynamics and impacts of violence against Aboriginal and Torres Strait Islander women today. Instead, for Aboriginal and Torres Strait Islander women, gender inequality intersects with the </w:t>
      </w:r>
      <w:r w:rsidR="008C34F2" w:rsidRPr="51665AF8">
        <w:rPr>
          <w:rFonts w:eastAsia="Roboto" w:cs="Roboto"/>
        </w:rPr>
        <w:t>impacts of</w:t>
      </w:r>
      <w:r w:rsidR="008C34F2">
        <w:rPr>
          <w:rFonts w:eastAsia="Roboto" w:cs="Roboto"/>
        </w:rPr>
        <w:t xml:space="preserve"> </w:t>
      </w:r>
      <w:r w:rsidR="008C34F2" w:rsidRPr="494C9DF2">
        <w:rPr>
          <w:rFonts w:eastAsia="Roboto" w:cs="Roboto"/>
        </w:rPr>
        <w:t>colonisation</w:t>
      </w:r>
      <w:r w:rsidR="008C34F2" w:rsidRPr="2569A9A1">
        <w:rPr>
          <w:rFonts w:eastAsia="Roboto" w:cs="Roboto"/>
        </w:rPr>
        <w:t>,</w:t>
      </w:r>
      <w:r w:rsidR="008C34F2" w:rsidRPr="602C3115">
        <w:rPr>
          <w:rFonts w:eastAsia="Roboto" w:cs="Roboto"/>
        </w:rPr>
        <w:t xml:space="preserve"> as well as the </w:t>
      </w:r>
      <w:r w:rsidR="008C34F2" w:rsidRPr="3A9D9252">
        <w:rPr>
          <w:rFonts w:eastAsia="Roboto" w:cs="Roboto"/>
        </w:rPr>
        <w:t xml:space="preserve">dynamics </w:t>
      </w:r>
      <w:r w:rsidR="008C34F2" w:rsidRPr="22E1398A">
        <w:rPr>
          <w:rFonts w:eastAsia="Roboto" w:cs="Roboto"/>
        </w:rPr>
        <w:t xml:space="preserve">of racism and </w:t>
      </w:r>
      <w:r w:rsidR="008C34F2" w:rsidRPr="520E03BF">
        <w:rPr>
          <w:rFonts w:eastAsia="Roboto" w:cs="Roboto"/>
        </w:rPr>
        <w:t xml:space="preserve">racial </w:t>
      </w:r>
      <w:r w:rsidR="008C34F2" w:rsidRPr="0A27CF83">
        <w:rPr>
          <w:rFonts w:eastAsia="Roboto" w:cs="Roboto"/>
        </w:rPr>
        <w:t xml:space="preserve">discrimination </w:t>
      </w:r>
      <w:r w:rsidR="008C34F2" w:rsidRPr="11847EE1">
        <w:rPr>
          <w:rFonts w:eastAsia="Roboto" w:cs="Roboto"/>
        </w:rPr>
        <w:t xml:space="preserve">more generally. </w:t>
      </w:r>
      <w:r w:rsidR="008C34F2" w:rsidRPr="53FC146F">
        <w:rPr>
          <w:rFonts w:eastAsia="Roboto" w:cs="Roboto"/>
        </w:rPr>
        <w:t>As such</w:t>
      </w:r>
      <w:r w:rsidR="006116EF">
        <w:rPr>
          <w:rFonts w:eastAsia="Roboto" w:cs="Roboto"/>
        </w:rPr>
        <w:t xml:space="preserve">, </w:t>
      </w:r>
      <w:r w:rsidR="008C34F2" w:rsidRPr="29ABA24E">
        <w:rPr>
          <w:rFonts w:eastAsia="Roboto" w:cs="Roboto"/>
          <w:i/>
          <w:iCs/>
        </w:rPr>
        <w:t>Changing the picture</w:t>
      </w:r>
      <w:r w:rsidR="008C34F2" w:rsidRPr="3CEE54DA">
        <w:rPr>
          <w:rFonts w:eastAsia="Roboto" w:cs="Roboto"/>
        </w:rPr>
        <w:t xml:space="preserve"> </w:t>
      </w:r>
      <w:r w:rsidR="008C34F2" w:rsidRPr="0CA25EC2">
        <w:rPr>
          <w:rFonts w:eastAsia="Roboto" w:cs="Roboto"/>
        </w:rPr>
        <w:t xml:space="preserve">identifies </w:t>
      </w:r>
      <w:r w:rsidR="008C34F2" w:rsidRPr="761E8D0A">
        <w:rPr>
          <w:rFonts w:eastAsia="Roboto" w:cs="Roboto"/>
        </w:rPr>
        <w:t>additional</w:t>
      </w:r>
      <w:r w:rsidR="00860217">
        <w:rPr>
          <w:rFonts w:eastAsia="Roboto" w:cs="Roboto"/>
        </w:rPr>
        <w:t xml:space="preserve"> </w:t>
      </w:r>
      <w:r w:rsidR="008C34F2" w:rsidRPr="4B888F36">
        <w:rPr>
          <w:rFonts w:eastAsia="Roboto" w:cs="Roboto"/>
        </w:rPr>
        <w:t xml:space="preserve">drivers of violence </w:t>
      </w:r>
      <w:r w:rsidR="008C34F2" w:rsidRPr="4C5BD3BE">
        <w:rPr>
          <w:rFonts w:eastAsia="Roboto" w:cs="Roboto"/>
        </w:rPr>
        <w:t xml:space="preserve">against </w:t>
      </w:r>
      <w:r w:rsidR="008C34F2" w:rsidRPr="4990FD69">
        <w:rPr>
          <w:rFonts w:eastAsia="Roboto" w:cs="Roboto"/>
        </w:rPr>
        <w:t>Aboriginal and Torres</w:t>
      </w:r>
      <w:r w:rsidR="008C34F2" w:rsidRPr="43B1386E">
        <w:rPr>
          <w:rFonts w:eastAsia="Roboto" w:cs="Roboto"/>
        </w:rPr>
        <w:t xml:space="preserve"> Strait </w:t>
      </w:r>
      <w:r w:rsidR="008C34F2" w:rsidRPr="06FC4A1B">
        <w:rPr>
          <w:rFonts w:eastAsia="Roboto" w:cs="Roboto"/>
        </w:rPr>
        <w:t>Islander women.</w:t>
      </w:r>
      <w:r w:rsidR="005E3F1D">
        <w:rPr>
          <w:rFonts w:eastAsia="Roboto" w:cs="Roboto"/>
        </w:rPr>
        <w:t xml:space="preserve"> </w:t>
      </w:r>
      <w:r w:rsidR="00FC3F61" w:rsidRPr="636278AC">
        <w:rPr>
          <w:lang w:eastAsia="en-AU"/>
        </w:rPr>
        <w:t>These drivers are:</w:t>
      </w:r>
    </w:p>
    <w:p w14:paraId="09CDA627" w14:textId="7A65EAD6" w:rsidR="00FC3F61" w:rsidRPr="00A455A5" w:rsidRDefault="00FC3F61" w:rsidP="004456E6">
      <w:pPr>
        <w:pStyle w:val="ListParagraph"/>
        <w:numPr>
          <w:ilvl w:val="0"/>
          <w:numId w:val="16"/>
        </w:numPr>
        <w:spacing w:after="160"/>
        <w:rPr>
          <w:lang w:eastAsia="en-AU"/>
        </w:rPr>
      </w:pPr>
      <w:r w:rsidRPr="00A455A5">
        <w:rPr>
          <w:lang w:eastAsia="en-AU"/>
        </w:rPr>
        <w:t>The ongoing impacts of colonisation for Aboriginal and Torres Strait Islander people</w:t>
      </w:r>
      <w:r w:rsidR="00854C26">
        <w:rPr>
          <w:lang w:eastAsia="en-AU"/>
        </w:rPr>
        <w:t>.</w:t>
      </w:r>
    </w:p>
    <w:p w14:paraId="316BD6B9" w14:textId="08E33869" w:rsidR="00FC3F61" w:rsidRPr="00A455A5" w:rsidRDefault="00FC3F61" w:rsidP="004456E6">
      <w:pPr>
        <w:pStyle w:val="ListParagraph"/>
        <w:numPr>
          <w:ilvl w:val="0"/>
          <w:numId w:val="16"/>
        </w:numPr>
        <w:spacing w:after="160"/>
        <w:rPr>
          <w:lang w:eastAsia="en-AU"/>
        </w:rPr>
      </w:pPr>
      <w:r w:rsidRPr="00A455A5">
        <w:rPr>
          <w:lang w:eastAsia="en-AU"/>
        </w:rPr>
        <w:t>The ongoing impacts of colonisation for non-Indigenous people and in Australian society</w:t>
      </w:r>
      <w:r w:rsidR="00854C26">
        <w:rPr>
          <w:lang w:eastAsia="en-AU"/>
        </w:rPr>
        <w:t>.</w:t>
      </w:r>
    </w:p>
    <w:p w14:paraId="111945A9" w14:textId="175DDBF0" w:rsidR="00FC3F61" w:rsidRPr="00E5706D" w:rsidRDefault="00FC3F61" w:rsidP="004456E6">
      <w:pPr>
        <w:pStyle w:val="ListParagraph"/>
        <w:numPr>
          <w:ilvl w:val="0"/>
          <w:numId w:val="16"/>
        </w:numPr>
        <w:spacing w:after="160"/>
        <w:rPr>
          <w:color w:val="002060"/>
          <w:lang w:eastAsia="en-AU"/>
        </w:rPr>
      </w:pPr>
      <w:r w:rsidRPr="00A455A5">
        <w:rPr>
          <w:lang w:eastAsia="en-AU"/>
        </w:rPr>
        <w:t xml:space="preserve">Gendered factors – both gender and inequality in a general sense, and specific gendered drivers of violence that are a consequence of </w:t>
      </w:r>
      <w:r w:rsidR="009C2A89" w:rsidRPr="00E5706D">
        <w:rPr>
          <w:color w:val="002060"/>
          <w:lang w:eastAsia="en-AU"/>
        </w:rPr>
        <w:t>colonisation.</w:t>
      </w:r>
    </w:p>
    <w:p w14:paraId="597CDC79" w14:textId="04B49D81" w:rsidR="4CFBA3F7" w:rsidRPr="00501434" w:rsidRDefault="38D00CDB" w:rsidP="00501434">
      <w:pPr>
        <w:spacing w:before="120" w:beforeAutospacing="1" w:after="120" w:afterAutospacing="1"/>
        <w:rPr>
          <w:rFonts w:eastAsia="Roboto" w:cs="Roboto"/>
          <w:color w:val="002060"/>
        </w:rPr>
      </w:pPr>
      <w:r w:rsidRPr="6FE18847">
        <w:rPr>
          <w:rFonts w:eastAsia="Roboto" w:cs="Roboto"/>
          <w:color w:val="002060"/>
        </w:rPr>
        <w:t xml:space="preserve">Each of these </w:t>
      </w:r>
      <w:r w:rsidR="2C2F6E94" w:rsidRPr="0F4B6B21">
        <w:rPr>
          <w:rFonts w:eastAsia="Roboto" w:cs="Roboto"/>
          <w:color w:val="002060"/>
        </w:rPr>
        <w:t>drivers</w:t>
      </w:r>
      <w:r w:rsidRPr="6FE18847">
        <w:rPr>
          <w:rFonts w:eastAsia="Roboto" w:cs="Roboto"/>
          <w:color w:val="002060"/>
        </w:rPr>
        <w:t xml:space="preserve"> is described in significantly more detail in the </w:t>
      </w:r>
      <w:r w:rsidRPr="6FE18847">
        <w:rPr>
          <w:rFonts w:eastAsia="Roboto" w:cs="Roboto"/>
          <w:i/>
          <w:color w:val="002060"/>
        </w:rPr>
        <w:t xml:space="preserve">Changing the </w:t>
      </w:r>
      <w:r w:rsidR="00E5706D" w:rsidRPr="6FE18847">
        <w:rPr>
          <w:rFonts w:eastAsia="Roboto" w:cs="Roboto"/>
          <w:i/>
          <w:color w:val="002060"/>
        </w:rPr>
        <w:t>p</w:t>
      </w:r>
      <w:r w:rsidRPr="6FE18847">
        <w:rPr>
          <w:rFonts w:eastAsia="Roboto" w:cs="Roboto"/>
          <w:i/>
          <w:color w:val="002060"/>
        </w:rPr>
        <w:t>icture</w:t>
      </w:r>
      <w:r w:rsidR="68E5EFF7" w:rsidRPr="6FE18847">
        <w:rPr>
          <w:rFonts w:eastAsia="Roboto" w:cs="Roboto"/>
          <w:i/>
          <w:color w:val="002060"/>
        </w:rPr>
        <w:t xml:space="preserve"> </w:t>
      </w:r>
      <w:r w:rsidR="68E5EFF7" w:rsidRPr="6FE18847">
        <w:rPr>
          <w:rFonts w:eastAsia="Roboto" w:cs="Roboto"/>
          <w:color w:val="002060"/>
        </w:rPr>
        <w:t>background paper</w:t>
      </w:r>
      <w:r w:rsidRPr="6FE18847">
        <w:rPr>
          <w:rFonts w:eastAsia="Roboto" w:cs="Roboto"/>
          <w:color w:val="002060"/>
        </w:rPr>
        <w:t xml:space="preserve"> and Our Watch refers the Committee to pages 50-66 of that publication, for further discussion and evidence on each.</w:t>
      </w:r>
    </w:p>
    <w:p w14:paraId="5D4C88F7" w14:textId="289D1DC0" w:rsidR="0072152D" w:rsidRDefault="00FC3F61" w:rsidP="00D27A64">
      <w:pPr>
        <w:jc w:val="center"/>
        <w:rPr>
          <w:szCs w:val="24"/>
        </w:rPr>
      </w:pPr>
      <w:r>
        <w:rPr>
          <w:noProof/>
        </w:rPr>
        <w:lastRenderedPageBreak/>
        <w:drawing>
          <wp:inline distT="0" distB="0" distL="0" distR="0" wp14:anchorId="2E8B0A05" wp14:editId="7BB665A7">
            <wp:extent cx="3999506" cy="3999506"/>
            <wp:effectExtent l="0" t="0" r="1270" b="1270"/>
            <wp:docPr id="1306550426" name="Picture 1306550426" descr="A diagram of a circular, spiralled model representing the three intersecting drivers of violence against Aboriginal and Torres Strait Islander women. Three comment boxes with arrow pointing towards the centre of the spiral describe each driver in turn. On the top left, the orange comment box reads: &quot;Ongoing impacts of colonisation for Aboriginal and Torres Strait Islander people, families and communities&quot;. On the top right, the purple comment box reads: &quot;Ongoing impacts of colonisation for non-Indigenous people and society&quot;. At the bottom, the green comment box reads: &quot;Gendered factors&quot;. In the centre of the spiral, a grey circle reads: &quot;The intersection between these multiple drivers results in Aboriginal and Torres Strait Islander women experiencing disproportionate levels of violence, with particularly severe and complex impac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50426" name="Picture 1306550426" descr="A diagram of a circular, spiralled model representing the three intersecting drivers of violence against Aboriginal and Torres Strait Islander women. Three comment boxes with arrow pointing towards the centre of the spiral describe each driver in turn. On the top left, the orange comment box reads: &quot;Ongoing impacts of colonisation for Aboriginal and Torres Strait Islander people, families and communities&quot;. On the top right, the purple comment box reads: &quot;Ongoing impacts of colonisation for non-Indigenous people and society&quot;. At the bottom, the green comment box reads: &quot;Gendered factors&quot;. In the centre of the spiral, a grey circle reads: &quot;The intersection between these multiple drivers results in Aboriginal and Torres Strait Islander women experiencing disproportionate levels of violence, with particularly severe and complex impacts&quot;."/>
                    <pic:cNvPicPr/>
                  </pic:nvPicPr>
                  <pic:blipFill>
                    <a:blip r:embed="rId14">
                      <a:extLst>
                        <a:ext uri="{28A0092B-C50C-407E-A947-70E740481C1C}">
                          <a14:useLocalDpi xmlns:a14="http://schemas.microsoft.com/office/drawing/2010/main" val="0"/>
                        </a:ext>
                      </a:extLst>
                    </a:blip>
                    <a:stretch>
                      <a:fillRect/>
                    </a:stretch>
                  </pic:blipFill>
                  <pic:spPr>
                    <a:xfrm>
                      <a:off x="0" y="0"/>
                      <a:ext cx="4002217" cy="4002217"/>
                    </a:xfrm>
                    <a:prstGeom prst="rect">
                      <a:avLst/>
                    </a:prstGeom>
                  </pic:spPr>
                </pic:pic>
              </a:graphicData>
            </a:graphic>
          </wp:inline>
        </w:drawing>
      </w:r>
    </w:p>
    <w:p w14:paraId="37F8E4E0" w14:textId="1E2E4185" w:rsidR="00D27A64" w:rsidRPr="00A11647" w:rsidRDefault="00A11647" w:rsidP="00D27A64">
      <w:pPr>
        <w:jc w:val="center"/>
        <w:rPr>
          <w:sz w:val="18"/>
          <w:szCs w:val="18"/>
        </w:rPr>
      </w:pPr>
      <w:r>
        <w:rPr>
          <w:sz w:val="18"/>
          <w:szCs w:val="18"/>
        </w:rPr>
        <w:t xml:space="preserve">Reference: </w:t>
      </w:r>
      <w:r w:rsidRPr="00A11647">
        <w:rPr>
          <w:sz w:val="18"/>
          <w:szCs w:val="18"/>
        </w:rPr>
        <w:t xml:space="preserve">Our Watch (2018) Changing the picture. </w:t>
      </w:r>
    </w:p>
    <w:p w14:paraId="0082972C" w14:textId="3C04DE2F" w:rsidR="009732F7" w:rsidRDefault="6340665C" w:rsidP="00F27937">
      <w:r w:rsidRPr="636278AC">
        <w:t>While there is increasing awareness of the scale and severity of the problem of violence against Aboriginal and Torres Strait Islander women, often the focus is on how to respond to its impacts.</w:t>
      </w:r>
      <w:r w:rsidR="42444707">
        <w:rPr>
          <w:szCs w:val="24"/>
        </w:rPr>
        <w:t xml:space="preserve"> </w:t>
      </w:r>
      <w:r w:rsidR="1E17EB79" w:rsidRPr="636278AC">
        <w:t xml:space="preserve">However, </w:t>
      </w:r>
      <w:r w:rsidR="6692E4B5" w:rsidRPr="636278AC">
        <w:t>t</w:t>
      </w:r>
      <w:r w:rsidR="1E17EB79" w:rsidRPr="636278AC">
        <w:t>reating the symptoms of a problem</w:t>
      </w:r>
      <w:r w:rsidR="00AB0E42">
        <w:t xml:space="preserve"> are unlikely to reduce incidents over the long term. </w:t>
      </w:r>
      <w:r w:rsidR="1E17EB79" w:rsidRPr="636278AC">
        <w:t xml:space="preserve">As Aboriginal and Torres Strait Islander service providers and advocates point out, this approach also tends to rely heavily on </w:t>
      </w:r>
      <w:r w:rsidR="30D77F11" w:rsidRPr="636278AC">
        <w:t>simplistic</w:t>
      </w:r>
      <w:r w:rsidR="07BC2424">
        <w:rPr>
          <w:szCs w:val="24"/>
        </w:rPr>
        <w:t xml:space="preserve">, </w:t>
      </w:r>
      <w:r w:rsidR="30D77F11" w:rsidRPr="636278AC">
        <w:t>punitive</w:t>
      </w:r>
      <w:r w:rsidR="62A260BE" w:rsidRPr="636278AC">
        <w:t xml:space="preserve"> solutions </w:t>
      </w:r>
      <w:r w:rsidR="35F593AE" w:rsidRPr="636278AC">
        <w:t>that</w:t>
      </w:r>
      <w:r w:rsidR="62A260BE" w:rsidRPr="636278AC">
        <w:t xml:space="preserve"> </w:t>
      </w:r>
      <w:r w:rsidR="1E17EB79" w:rsidRPr="636278AC">
        <w:t xml:space="preserve">fail to address the </w:t>
      </w:r>
      <w:r w:rsidR="07BC2424" w:rsidRPr="636278AC">
        <w:t>drivers of violence</w:t>
      </w:r>
      <w:r w:rsidR="1E17EB79" w:rsidRPr="001560CA">
        <w:rPr>
          <w:szCs w:val="24"/>
        </w:rPr>
        <w:t xml:space="preserve"> </w:t>
      </w:r>
      <w:r w:rsidR="62A260BE" w:rsidRPr="636278AC">
        <w:t xml:space="preserve">and perpetuate </w:t>
      </w:r>
      <w:r w:rsidR="30D77F11" w:rsidRPr="636278AC">
        <w:t xml:space="preserve">cycles </w:t>
      </w:r>
      <w:r w:rsidR="1E17EB79" w:rsidRPr="636278AC">
        <w:t>trauma and disadvantage.</w:t>
      </w:r>
      <w:r w:rsidR="006A0E8E" w:rsidRPr="636278AC">
        <w:rPr>
          <w:rStyle w:val="EndnoteReference"/>
        </w:rPr>
        <w:endnoteReference w:id="14"/>
      </w:r>
    </w:p>
    <w:p w14:paraId="3CA89289" w14:textId="6F22D84E" w:rsidR="007356D9" w:rsidRDefault="00D37A4D" w:rsidP="007A2D0D">
      <w:r>
        <w:t xml:space="preserve">Importantly, </w:t>
      </w:r>
      <w:r>
        <w:rPr>
          <w:i/>
          <w:iCs/>
        </w:rPr>
        <w:t xml:space="preserve">Changing the picture </w:t>
      </w:r>
      <w:r w:rsidR="00060779">
        <w:t xml:space="preserve">recognises the </w:t>
      </w:r>
      <w:r w:rsidR="00721181">
        <w:t xml:space="preserve">various forms of colonial violence </w:t>
      </w:r>
      <w:r w:rsidR="00717C6C">
        <w:t xml:space="preserve">and the need to understand and address these impacts </w:t>
      </w:r>
      <w:r w:rsidR="00AE236E">
        <w:t xml:space="preserve">in order to </w:t>
      </w:r>
      <w:r w:rsidR="00854C26">
        <w:t xml:space="preserve">reduce </w:t>
      </w:r>
      <w:r w:rsidR="00AE236E">
        <w:t>violence against Aboriginal and Torres Strait Islander women.</w:t>
      </w:r>
      <w:r w:rsidR="003C4F67">
        <w:rPr>
          <w:rStyle w:val="EndnoteReference"/>
        </w:rPr>
        <w:endnoteReference w:id="15"/>
      </w:r>
      <w:r w:rsidR="004D2011">
        <w:t xml:space="preserve"> </w:t>
      </w:r>
      <w:r w:rsidR="00892017">
        <w:rPr>
          <w:i/>
          <w:iCs/>
        </w:rPr>
        <w:t xml:space="preserve">Changing the picture </w:t>
      </w:r>
      <w:r w:rsidR="00892017">
        <w:t>also recognises that</w:t>
      </w:r>
      <w:r w:rsidR="00B33B00">
        <w:t xml:space="preserve"> v</w:t>
      </w:r>
      <w:r w:rsidR="00892017">
        <w:t xml:space="preserve">iolence against Aboriginal and Torres Strait Islander women is not part of </w:t>
      </w:r>
      <w:r w:rsidR="00F06C45">
        <w:t>traditional culture and is perpetrated by men from many cultu</w:t>
      </w:r>
      <w:r w:rsidR="00FC6B95">
        <w:t>ral backgrounds</w:t>
      </w:r>
      <w:r w:rsidR="00B33B00">
        <w:t>.</w:t>
      </w:r>
      <w:r w:rsidR="004134F9">
        <w:rPr>
          <w:rStyle w:val="EndnoteReference"/>
        </w:rPr>
        <w:endnoteReference w:id="16"/>
      </w:r>
    </w:p>
    <w:p w14:paraId="70C00264" w14:textId="5321D6E0" w:rsidR="00661F91" w:rsidRDefault="004456E6" w:rsidP="008C11C7">
      <w:r>
        <w:t>Addressing the three underlying drivers</w:t>
      </w:r>
      <w:r w:rsidR="008C11C7">
        <w:t xml:space="preserve"> of violence against Aboriginal and Torres Strait Islander women</w:t>
      </w:r>
      <w:r>
        <w:t xml:space="preserve"> outlined above requires clear actions</w:t>
      </w:r>
      <w:r w:rsidR="00661F91">
        <w:t xml:space="preserve">. </w:t>
      </w:r>
      <w:r w:rsidR="001C61D8" w:rsidRPr="00171F2B">
        <w:rPr>
          <w:i/>
          <w:iCs/>
        </w:rPr>
        <w:t>Changing the picture</w:t>
      </w:r>
      <w:r w:rsidR="001C61D8">
        <w:t xml:space="preserve"> outlines three focus areas</w:t>
      </w:r>
      <w:r w:rsidR="00171F2B">
        <w:t xml:space="preserve"> with a set of </w:t>
      </w:r>
      <w:r w:rsidR="00661F91" w:rsidRPr="30DF0848">
        <w:rPr>
          <w:rFonts w:cs="Calibri"/>
          <w:lang w:val="en-US" w:eastAsia="en-AU"/>
        </w:rPr>
        <w:t>comprehensive actions</w:t>
      </w:r>
      <w:r w:rsidR="00171F2B">
        <w:rPr>
          <w:rFonts w:cs="Calibri"/>
          <w:lang w:val="en-US" w:eastAsia="en-AU"/>
        </w:rPr>
        <w:t xml:space="preserve"> which form the basis of this submission</w:t>
      </w:r>
      <w:r w:rsidR="00480A41">
        <w:rPr>
          <w:rFonts w:cs="Calibri"/>
          <w:lang w:val="en-US" w:eastAsia="en-AU"/>
        </w:rPr>
        <w:t xml:space="preserve"> and are outlined in the diagram below. </w:t>
      </w:r>
      <w:r w:rsidR="00661F91" w:rsidRPr="30DF0848">
        <w:rPr>
          <w:rFonts w:cs="Calibri"/>
          <w:lang w:val="en-US" w:eastAsia="en-AU"/>
        </w:rPr>
        <w:t xml:space="preserve"> </w:t>
      </w:r>
    </w:p>
    <w:p w14:paraId="1DC5962C" w14:textId="7D70999F" w:rsidR="008C11C7" w:rsidRDefault="008C11C7" w:rsidP="008C11C7">
      <w:r>
        <w:rPr>
          <w:noProof/>
          <w:lang w:eastAsia="en-AU"/>
        </w:rPr>
        <w:lastRenderedPageBreak/>
        <w:drawing>
          <wp:inline distT="0" distB="0" distL="0" distR="0" wp14:anchorId="63C26CDC" wp14:editId="555C544E">
            <wp:extent cx="5580380" cy="5980415"/>
            <wp:effectExtent l="0" t="0" r="1270" b="1905"/>
            <wp:docPr id="391160372" name="Picture 39116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0380" cy="5980415"/>
                    </a:xfrm>
                    <a:prstGeom prst="rect">
                      <a:avLst/>
                    </a:prstGeom>
                    <a:noFill/>
                    <a:ln>
                      <a:noFill/>
                    </a:ln>
                  </pic:spPr>
                </pic:pic>
              </a:graphicData>
            </a:graphic>
          </wp:inline>
        </w:drawing>
      </w:r>
    </w:p>
    <w:p w14:paraId="3A626720" w14:textId="77777777" w:rsidR="008C11C7" w:rsidRPr="00501434" w:rsidRDefault="008C11C7" w:rsidP="008C11C7">
      <w:pPr>
        <w:jc w:val="center"/>
        <w:rPr>
          <w:sz w:val="18"/>
          <w:szCs w:val="18"/>
        </w:rPr>
      </w:pPr>
      <w:r>
        <w:rPr>
          <w:sz w:val="18"/>
          <w:szCs w:val="18"/>
        </w:rPr>
        <w:t xml:space="preserve">Reference: </w:t>
      </w:r>
      <w:r w:rsidRPr="00A11647">
        <w:rPr>
          <w:sz w:val="18"/>
          <w:szCs w:val="18"/>
        </w:rPr>
        <w:t xml:space="preserve">Our Watch (2018) Changing the picture. </w:t>
      </w:r>
    </w:p>
    <w:p w14:paraId="3C652D3B" w14:textId="77777777" w:rsidR="008C11C7" w:rsidRDefault="008C11C7" w:rsidP="008C11C7"/>
    <w:p w14:paraId="5CAE1CAB" w14:textId="77777777" w:rsidR="008C11C7" w:rsidRDefault="008C11C7" w:rsidP="008C11C7"/>
    <w:p w14:paraId="0BCDD09B" w14:textId="77777777" w:rsidR="007D406A" w:rsidRDefault="007D406A">
      <w:pPr>
        <w:spacing w:after="160" w:line="259" w:lineRule="auto"/>
        <w:rPr>
          <w:rFonts w:eastAsiaTheme="majorEastAsia" w:cstheme="minorHAnsi"/>
          <w:b/>
          <w:sz w:val="40"/>
          <w:szCs w:val="32"/>
        </w:rPr>
      </w:pPr>
      <w:r>
        <w:br w:type="page"/>
      </w:r>
    </w:p>
    <w:p w14:paraId="06D6A2F0" w14:textId="58889BCC" w:rsidR="0070170E" w:rsidRPr="00142223" w:rsidRDefault="0070170E" w:rsidP="29ABA24E">
      <w:pPr>
        <w:pStyle w:val="Heading1"/>
      </w:pPr>
      <w:bookmarkStart w:id="4" w:name="_Toc143873097"/>
      <w:r>
        <w:lastRenderedPageBreak/>
        <w:t xml:space="preserve">Response to Term of </w:t>
      </w:r>
      <w:r w:rsidR="004364B4">
        <w:t>Reference ii</w:t>
      </w:r>
      <w:bookmarkEnd w:id="4"/>
    </w:p>
    <w:p w14:paraId="42E9A6CF" w14:textId="637B7A8E" w:rsidR="0086346A" w:rsidRPr="005748D1" w:rsidRDefault="00177F1A" w:rsidP="0046173B">
      <w:pPr>
        <w:pStyle w:val="Heading3"/>
      </w:pPr>
      <w:r w:rsidRPr="005748D1">
        <w:t>The application of the United Nations Declaration on the Rights of Indigenous Peoples (UNDRIP) in Australia:</w:t>
      </w:r>
    </w:p>
    <w:p w14:paraId="20784DFD" w14:textId="71C7345E" w:rsidR="00177F1A" w:rsidRPr="00305E1B" w:rsidRDefault="00F126DA" w:rsidP="00177F1A">
      <w:pPr>
        <w:rPr>
          <w:b/>
          <w:szCs w:val="24"/>
        </w:rPr>
      </w:pPr>
      <w:r w:rsidRPr="00305E1B">
        <w:rPr>
          <w:b/>
          <w:szCs w:val="24"/>
        </w:rPr>
        <w:t>ii. options to improve adherence to the principles of UNDRIP in Australia</w:t>
      </w:r>
      <w:r w:rsidR="00854C26" w:rsidRPr="00305E1B">
        <w:rPr>
          <w:b/>
          <w:szCs w:val="24"/>
        </w:rPr>
        <w:t>.</w:t>
      </w:r>
      <w:r w:rsidRPr="00305E1B">
        <w:rPr>
          <w:b/>
          <w:szCs w:val="24"/>
        </w:rPr>
        <w:t xml:space="preserve"> </w:t>
      </w:r>
    </w:p>
    <w:p w14:paraId="3DE1C7E5" w14:textId="21CC951B" w:rsidR="00F8456C" w:rsidRDefault="00FE6DC9" w:rsidP="00C075F9">
      <w:pPr>
        <w:rPr>
          <w:lang w:eastAsia="en-AU"/>
        </w:rPr>
      </w:pPr>
      <w:r w:rsidRPr="29ABA24E">
        <w:rPr>
          <w:lang w:eastAsia="en-AU"/>
        </w:rPr>
        <w:t>In combination with other legislative and policy actions</w:t>
      </w:r>
      <w:r w:rsidR="7E04C80F" w:rsidRPr="29ABA24E">
        <w:rPr>
          <w:lang w:eastAsia="en-AU"/>
        </w:rPr>
        <w:t xml:space="preserve">, </w:t>
      </w:r>
      <w:r w:rsidR="00814F18" w:rsidRPr="29ABA24E">
        <w:rPr>
          <w:lang w:eastAsia="en-AU"/>
        </w:rPr>
        <w:t>the prevention</w:t>
      </w:r>
      <w:r w:rsidR="00A253CD" w:rsidRPr="29ABA24E">
        <w:rPr>
          <w:lang w:eastAsia="en-AU"/>
        </w:rPr>
        <w:t xml:space="preserve"> of </w:t>
      </w:r>
      <w:r w:rsidR="005C1C26" w:rsidRPr="29ABA24E">
        <w:rPr>
          <w:lang w:eastAsia="en-AU"/>
        </w:rPr>
        <w:t xml:space="preserve">violence against Aboriginal and Torres Strait Islander people </w:t>
      </w:r>
      <w:r w:rsidR="00D32C58">
        <w:rPr>
          <w:lang w:eastAsia="en-AU"/>
        </w:rPr>
        <w:t>i</w:t>
      </w:r>
      <w:r w:rsidR="005C1C26" w:rsidRPr="29ABA24E">
        <w:rPr>
          <w:lang w:eastAsia="en-AU"/>
        </w:rPr>
        <w:t>s</w:t>
      </w:r>
      <w:r w:rsidR="0024078B" w:rsidRPr="29ABA24E">
        <w:rPr>
          <w:lang w:eastAsia="en-AU"/>
        </w:rPr>
        <w:t xml:space="preserve"> an approach </w:t>
      </w:r>
      <w:r w:rsidR="005C1C26" w:rsidRPr="29ABA24E">
        <w:rPr>
          <w:lang w:eastAsia="en-AU"/>
        </w:rPr>
        <w:t xml:space="preserve">through which adherence to the principles of UNDRIP in Australia </w:t>
      </w:r>
      <w:r w:rsidR="00D32C58">
        <w:rPr>
          <w:lang w:eastAsia="en-AU"/>
        </w:rPr>
        <w:t>could be strengthened</w:t>
      </w:r>
      <w:r w:rsidR="005C1C26" w:rsidRPr="29ABA24E">
        <w:rPr>
          <w:lang w:eastAsia="en-AU"/>
        </w:rPr>
        <w:t>.</w:t>
      </w:r>
      <w:r w:rsidR="00893C01" w:rsidRPr="29ABA24E">
        <w:rPr>
          <w:lang w:eastAsia="en-AU"/>
        </w:rPr>
        <w:t xml:space="preserve"> </w:t>
      </w:r>
      <w:r w:rsidR="0024078B" w:rsidRPr="29ABA24E">
        <w:rPr>
          <w:lang w:eastAsia="en-AU"/>
        </w:rPr>
        <w:t xml:space="preserve">Our Watch </w:t>
      </w:r>
      <w:r w:rsidR="000A02AF">
        <w:rPr>
          <w:lang w:eastAsia="en-AU"/>
        </w:rPr>
        <w:t xml:space="preserve">suggests that the </w:t>
      </w:r>
      <w:r w:rsidR="0081119B" w:rsidRPr="29ABA24E">
        <w:rPr>
          <w:lang w:eastAsia="en-AU"/>
        </w:rPr>
        <w:t xml:space="preserve">three </w:t>
      </w:r>
      <w:r w:rsidR="000B20C0" w:rsidRPr="29ABA24E">
        <w:rPr>
          <w:lang w:eastAsia="en-AU"/>
        </w:rPr>
        <w:t>focus areas</w:t>
      </w:r>
      <w:r w:rsidR="00CE43A1" w:rsidRPr="29ABA24E">
        <w:rPr>
          <w:lang w:eastAsia="en-AU"/>
        </w:rPr>
        <w:t xml:space="preserve"> </w:t>
      </w:r>
      <w:r w:rsidR="6EF1DA8E" w:rsidRPr="29ABA24E">
        <w:rPr>
          <w:lang w:eastAsia="en-AU"/>
        </w:rPr>
        <w:t xml:space="preserve">outlined in </w:t>
      </w:r>
      <w:r w:rsidR="6EF1DA8E" w:rsidRPr="29ABA24E">
        <w:rPr>
          <w:i/>
          <w:iCs/>
          <w:lang w:eastAsia="en-AU"/>
        </w:rPr>
        <w:t>Changing the picture</w:t>
      </w:r>
      <w:r w:rsidR="6EF1DA8E" w:rsidRPr="29ABA24E">
        <w:rPr>
          <w:lang w:eastAsia="en-AU"/>
        </w:rPr>
        <w:t xml:space="preserve"> </w:t>
      </w:r>
      <w:r w:rsidR="000A02AF">
        <w:rPr>
          <w:lang w:eastAsia="en-AU"/>
        </w:rPr>
        <w:t>provide a useful basis for guiding</w:t>
      </w:r>
      <w:r w:rsidR="00FE233E" w:rsidRPr="29ABA24E">
        <w:rPr>
          <w:lang w:eastAsia="en-AU"/>
        </w:rPr>
        <w:t xml:space="preserve"> these efforts</w:t>
      </w:r>
      <w:r w:rsidR="006B099F" w:rsidRPr="29ABA24E">
        <w:rPr>
          <w:lang w:eastAsia="en-AU"/>
        </w:rPr>
        <w:t>. The three focus areas include:</w:t>
      </w:r>
      <w:r w:rsidR="00947825" w:rsidRPr="29ABA24E">
        <w:rPr>
          <w:lang w:eastAsia="en-AU"/>
        </w:rPr>
        <w:t xml:space="preserve"> </w:t>
      </w:r>
    </w:p>
    <w:p w14:paraId="24607D4A" w14:textId="3B3BDE17" w:rsidR="00E92019" w:rsidRDefault="005277F3" w:rsidP="00A01DFE">
      <w:pPr>
        <w:pStyle w:val="ListParagraph"/>
        <w:numPr>
          <w:ilvl w:val="0"/>
          <w:numId w:val="8"/>
        </w:numPr>
        <w:rPr>
          <w:lang w:eastAsia="en-AU"/>
        </w:rPr>
      </w:pPr>
      <w:r>
        <w:rPr>
          <w:lang w:eastAsia="en-AU"/>
        </w:rPr>
        <w:t>Address the legacies and ongoing impacts of colonisation for Aboriginal and Torres Strait Islander people</w:t>
      </w:r>
      <w:r w:rsidR="003A5B7B">
        <w:rPr>
          <w:lang w:eastAsia="en-AU"/>
        </w:rPr>
        <w:t>s</w:t>
      </w:r>
      <w:r>
        <w:rPr>
          <w:lang w:eastAsia="en-AU"/>
        </w:rPr>
        <w:t>, families</w:t>
      </w:r>
      <w:r w:rsidR="00AF284B">
        <w:rPr>
          <w:lang w:eastAsia="en-AU"/>
        </w:rPr>
        <w:t>,</w:t>
      </w:r>
      <w:r>
        <w:rPr>
          <w:lang w:eastAsia="en-AU"/>
        </w:rPr>
        <w:t xml:space="preserve"> and communities. </w:t>
      </w:r>
    </w:p>
    <w:p w14:paraId="3011E0AA" w14:textId="047D1A51" w:rsidR="005277F3" w:rsidRDefault="005277F3" w:rsidP="00A01DFE">
      <w:pPr>
        <w:pStyle w:val="ListParagraph"/>
        <w:numPr>
          <w:ilvl w:val="0"/>
          <w:numId w:val="8"/>
        </w:numPr>
        <w:rPr>
          <w:lang w:eastAsia="en-AU"/>
        </w:rPr>
      </w:pPr>
      <w:r>
        <w:rPr>
          <w:lang w:eastAsia="en-AU"/>
        </w:rPr>
        <w:t xml:space="preserve">Address the legacies and ongoing impacts of colonisation for non-Indigenous people, and </w:t>
      </w:r>
      <w:r w:rsidR="00D9479F">
        <w:rPr>
          <w:lang w:eastAsia="en-AU"/>
        </w:rPr>
        <w:t>across</w:t>
      </w:r>
      <w:r>
        <w:rPr>
          <w:lang w:eastAsia="en-AU"/>
        </w:rPr>
        <w:t xml:space="preserve"> Australia</w:t>
      </w:r>
      <w:r w:rsidR="00D9479F">
        <w:rPr>
          <w:lang w:eastAsia="en-AU"/>
        </w:rPr>
        <w:t>n society.</w:t>
      </w:r>
    </w:p>
    <w:p w14:paraId="54A42C8D" w14:textId="3606E835" w:rsidR="00D9479F" w:rsidRDefault="00D9479F" w:rsidP="00A01DFE">
      <w:pPr>
        <w:pStyle w:val="ListParagraph"/>
        <w:numPr>
          <w:ilvl w:val="0"/>
          <w:numId w:val="8"/>
        </w:numPr>
        <w:rPr>
          <w:lang w:eastAsia="en-AU"/>
        </w:rPr>
      </w:pPr>
      <w:r>
        <w:rPr>
          <w:lang w:eastAsia="en-AU"/>
        </w:rPr>
        <w:t>Address the gendered drivers of violence against Aboriginal and Torres Strait Islander women.</w:t>
      </w:r>
    </w:p>
    <w:p w14:paraId="7BF6E7B5" w14:textId="4663DA28" w:rsidR="009E001A" w:rsidRDefault="00F30FF4" w:rsidP="009E001A">
      <w:pPr>
        <w:rPr>
          <w:lang w:eastAsia="en-AU"/>
        </w:rPr>
      </w:pPr>
      <w:r>
        <w:rPr>
          <w:lang w:eastAsia="en-AU"/>
        </w:rPr>
        <w:t>As outlined above, t</w:t>
      </w:r>
      <w:r w:rsidR="009E001A">
        <w:rPr>
          <w:lang w:eastAsia="en-AU"/>
        </w:rPr>
        <w:t xml:space="preserve">his submission will examine each of the three focus areas and make connections to the relevant UNDRIP Articles they </w:t>
      </w:r>
      <w:r>
        <w:rPr>
          <w:lang w:eastAsia="en-AU"/>
        </w:rPr>
        <w:t>could contribute to strengthening in an Australian context</w:t>
      </w:r>
      <w:r w:rsidR="009E001A">
        <w:rPr>
          <w:lang w:eastAsia="en-AU"/>
        </w:rPr>
        <w:t>.</w:t>
      </w:r>
    </w:p>
    <w:p w14:paraId="41FDFD8B" w14:textId="77777777" w:rsidR="00357D27" w:rsidRDefault="009407E4" w:rsidP="007A5B15">
      <w:pPr>
        <w:rPr>
          <w:lang w:eastAsia="en-AU"/>
        </w:rPr>
      </w:pPr>
      <w:r w:rsidRPr="009407E4">
        <w:rPr>
          <w:lang w:eastAsia="en-AU"/>
        </w:rPr>
        <w:t>In addition to the three focus areas</w:t>
      </w:r>
      <w:r>
        <w:rPr>
          <w:i/>
          <w:iCs/>
          <w:lang w:eastAsia="en-AU"/>
        </w:rPr>
        <w:t xml:space="preserve">, </w:t>
      </w:r>
      <w:r w:rsidR="00C40D3E" w:rsidRPr="29ABA24E">
        <w:rPr>
          <w:i/>
          <w:iCs/>
          <w:lang w:eastAsia="en-AU"/>
        </w:rPr>
        <w:t>Changing the picture</w:t>
      </w:r>
      <w:r w:rsidR="00C40D3E" w:rsidRPr="29ABA24E">
        <w:rPr>
          <w:lang w:eastAsia="en-AU"/>
        </w:rPr>
        <w:t xml:space="preserve"> </w:t>
      </w:r>
      <w:r w:rsidR="00AA7F42" w:rsidRPr="29ABA24E">
        <w:rPr>
          <w:lang w:eastAsia="en-AU"/>
        </w:rPr>
        <w:t xml:space="preserve">recognises the </w:t>
      </w:r>
      <w:r w:rsidR="000F14A5" w:rsidRPr="29ABA24E">
        <w:rPr>
          <w:lang w:eastAsia="en-AU"/>
        </w:rPr>
        <w:t>prima</w:t>
      </w:r>
      <w:r w:rsidR="00B46509" w:rsidRPr="29ABA24E">
        <w:rPr>
          <w:lang w:eastAsia="en-AU"/>
        </w:rPr>
        <w:t>cy of</w:t>
      </w:r>
      <w:r w:rsidR="005130FD" w:rsidRPr="29ABA24E">
        <w:rPr>
          <w:lang w:eastAsia="en-AU"/>
        </w:rPr>
        <w:t xml:space="preserve"> self-determination</w:t>
      </w:r>
      <w:r w:rsidR="00C304C4" w:rsidRPr="29ABA24E">
        <w:rPr>
          <w:lang w:eastAsia="en-AU"/>
        </w:rPr>
        <w:t xml:space="preserve">, </w:t>
      </w:r>
      <w:r w:rsidR="00472CE7" w:rsidRPr="29ABA24E">
        <w:rPr>
          <w:lang w:eastAsia="en-AU"/>
        </w:rPr>
        <w:t>through</w:t>
      </w:r>
      <w:r w:rsidR="005130FD" w:rsidRPr="29ABA24E">
        <w:rPr>
          <w:lang w:eastAsia="en-AU"/>
        </w:rPr>
        <w:t xml:space="preserve"> community ownership, </w:t>
      </w:r>
      <w:r w:rsidR="00BE01B0" w:rsidRPr="29ABA24E">
        <w:rPr>
          <w:lang w:eastAsia="en-AU"/>
        </w:rPr>
        <w:t>control,</w:t>
      </w:r>
      <w:r w:rsidR="005130FD" w:rsidRPr="29ABA24E">
        <w:rPr>
          <w:lang w:eastAsia="en-AU"/>
        </w:rPr>
        <w:t xml:space="preserve"> and leadership</w:t>
      </w:r>
      <w:r w:rsidR="00C304C4" w:rsidRPr="29ABA24E">
        <w:rPr>
          <w:lang w:eastAsia="en-AU"/>
        </w:rPr>
        <w:t xml:space="preserve">, </w:t>
      </w:r>
      <w:r w:rsidR="005130FD" w:rsidRPr="29ABA24E">
        <w:rPr>
          <w:lang w:eastAsia="en-AU"/>
        </w:rPr>
        <w:t xml:space="preserve">as an overarching </w:t>
      </w:r>
      <w:r w:rsidR="006F69C9" w:rsidRPr="29ABA24E">
        <w:rPr>
          <w:lang w:eastAsia="en-AU"/>
        </w:rPr>
        <w:t>principle</w:t>
      </w:r>
      <w:r w:rsidR="005130FD" w:rsidRPr="29ABA24E">
        <w:rPr>
          <w:lang w:eastAsia="en-AU"/>
        </w:rPr>
        <w:t xml:space="preserve"> across all three actions. </w:t>
      </w:r>
      <w:r w:rsidR="0048361B" w:rsidRPr="29ABA24E">
        <w:rPr>
          <w:lang w:eastAsia="en-AU"/>
        </w:rPr>
        <w:t>Self-determination</w:t>
      </w:r>
      <w:r w:rsidR="005130FD" w:rsidRPr="29ABA24E">
        <w:rPr>
          <w:lang w:eastAsia="en-AU"/>
        </w:rPr>
        <w:t xml:space="preserve"> </w:t>
      </w:r>
      <w:r w:rsidR="0048361B" w:rsidRPr="29ABA24E">
        <w:rPr>
          <w:lang w:eastAsia="en-AU"/>
        </w:rPr>
        <w:t>identifies</w:t>
      </w:r>
      <w:r w:rsidR="00177EF2" w:rsidRPr="29ABA24E">
        <w:rPr>
          <w:lang w:eastAsia="en-AU"/>
        </w:rPr>
        <w:t xml:space="preserve"> the need for initiatives, </w:t>
      </w:r>
      <w:r w:rsidR="00BE01B0" w:rsidRPr="29ABA24E">
        <w:rPr>
          <w:lang w:eastAsia="en-AU"/>
        </w:rPr>
        <w:t>services,</w:t>
      </w:r>
      <w:r w:rsidR="00177EF2" w:rsidRPr="29ABA24E">
        <w:rPr>
          <w:lang w:eastAsia="en-AU"/>
        </w:rPr>
        <w:t xml:space="preserve"> and </w:t>
      </w:r>
      <w:r w:rsidR="0048361B" w:rsidRPr="29ABA24E">
        <w:rPr>
          <w:lang w:eastAsia="en-AU"/>
        </w:rPr>
        <w:t>policy solutions</w:t>
      </w:r>
      <w:r w:rsidR="00177EF2" w:rsidRPr="29ABA24E">
        <w:rPr>
          <w:lang w:eastAsia="en-AU"/>
        </w:rPr>
        <w:t xml:space="preserve"> to grow from</w:t>
      </w:r>
      <w:r w:rsidR="00B46509" w:rsidRPr="29ABA24E">
        <w:rPr>
          <w:lang w:eastAsia="en-AU"/>
        </w:rPr>
        <w:t>,</w:t>
      </w:r>
      <w:r w:rsidR="00177EF2" w:rsidRPr="29ABA24E">
        <w:rPr>
          <w:lang w:eastAsia="en-AU"/>
        </w:rPr>
        <w:t xml:space="preserve"> and be driven by</w:t>
      </w:r>
      <w:r w:rsidR="00B46509" w:rsidRPr="29ABA24E">
        <w:rPr>
          <w:lang w:eastAsia="en-AU"/>
        </w:rPr>
        <w:t>,</w:t>
      </w:r>
      <w:r w:rsidR="00177EF2" w:rsidRPr="29ABA24E">
        <w:rPr>
          <w:lang w:eastAsia="en-AU"/>
        </w:rPr>
        <w:t xml:space="preserve"> </w:t>
      </w:r>
      <w:r w:rsidR="005C1D30" w:rsidRPr="29ABA24E">
        <w:rPr>
          <w:lang w:eastAsia="en-AU"/>
        </w:rPr>
        <w:t xml:space="preserve">Aboriginal and Torres Strait Islander leaders, </w:t>
      </w:r>
      <w:r w:rsidR="00562374" w:rsidRPr="29ABA24E">
        <w:rPr>
          <w:lang w:eastAsia="en-AU"/>
        </w:rPr>
        <w:t>organisations,</w:t>
      </w:r>
      <w:r w:rsidR="005C1D30" w:rsidRPr="29ABA24E">
        <w:rPr>
          <w:lang w:eastAsia="en-AU"/>
        </w:rPr>
        <w:t xml:space="preserve"> and communities</w:t>
      </w:r>
      <w:r w:rsidR="00177EF2" w:rsidRPr="29ABA24E">
        <w:rPr>
          <w:lang w:eastAsia="en-AU"/>
        </w:rPr>
        <w:t xml:space="preserve">, </w:t>
      </w:r>
      <w:r w:rsidR="00B46509" w:rsidRPr="29ABA24E">
        <w:rPr>
          <w:lang w:eastAsia="en-AU"/>
        </w:rPr>
        <w:t xml:space="preserve">to </w:t>
      </w:r>
      <w:r w:rsidR="00177EF2" w:rsidRPr="29ABA24E">
        <w:rPr>
          <w:lang w:eastAsia="en-AU"/>
        </w:rPr>
        <w:t>address community-identified needs and priorities, use community-developed solutions</w:t>
      </w:r>
      <w:r w:rsidR="00715DF9" w:rsidRPr="29ABA24E">
        <w:rPr>
          <w:lang w:eastAsia="en-AU"/>
        </w:rPr>
        <w:t>,</w:t>
      </w:r>
      <w:r w:rsidR="00177EF2" w:rsidRPr="29ABA24E">
        <w:rPr>
          <w:lang w:eastAsia="en-AU"/>
        </w:rPr>
        <w:t xml:space="preserve"> and </w:t>
      </w:r>
      <w:r w:rsidR="008904B4" w:rsidRPr="29ABA24E">
        <w:rPr>
          <w:lang w:eastAsia="en-AU"/>
        </w:rPr>
        <w:t xml:space="preserve">be implemented via strong community </w:t>
      </w:r>
      <w:r w:rsidR="0048361B" w:rsidRPr="29ABA24E">
        <w:rPr>
          <w:lang w:eastAsia="en-AU"/>
        </w:rPr>
        <w:t xml:space="preserve">relationships. </w:t>
      </w:r>
    </w:p>
    <w:p w14:paraId="7C63A249" w14:textId="4080F317" w:rsidR="00C446C4" w:rsidRDefault="00583C23" w:rsidP="007A5B15">
      <w:pPr>
        <w:rPr>
          <w:lang w:eastAsia="en-AU"/>
        </w:rPr>
      </w:pPr>
      <w:r>
        <w:rPr>
          <w:lang w:eastAsia="en-AU"/>
        </w:rPr>
        <w:t xml:space="preserve">Ensuring a clear and coordinated approach to domestic implementation of UNDRIP, accompanied by </w:t>
      </w:r>
      <w:r w:rsidR="001C5516">
        <w:rPr>
          <w:lang w:eastAsia="en-AU"/>
        </w:rPr>
        <w:t>mechanisms</w:t>
      </w:r>
      <w:r>
        <w:rPr>
          <w:lang w:eastAsia="en-AU"/>
        </w:rPr>
        <w:t xml:space="preserve"> to support reportin</w:t>
      </w:r>
      <w:r w:rsidR="001C5516">
        <w:rPr>
          <w:lang w:eastAsia="en-AU"/>
        </w:rPr>
        <w:t>g</w:t>
      </w:r>
      <w:r w:rsidR="00D52682">
        <w:rPr>
          <w:lang w:eastAsia="en-AU"/>
        </w:rPr>
        <w:t xml:space="preserve"> would support improved adherence to the principles of UNDRIP and practical application. As a result, Our Watch </w:t>
      </w:r>
      <w:r w:rsidR="00E547F5">
        <w:rPr>
          <w:lang w:eastAsia="en-AU"/>
        </w:rPr>
        <w:t>recommends development of</w:t>
      </w:r>
      <w:r w:rsidR="00D52682">
        <w:rPr>
          <w:lang w:eastAsia="en-AU"/>
        </w:rPr>
        <w:t xml:space="preserve"> an Implementation Plan to</w:t>
      </w:r>
      <w:r w:rsidR="006E7AC2">
        <w:rPr>
          <w:lang w:eastAsia="en-AU"/>
        </w:rPr>
        <w:t xml:space="preserve"> support UNDRIP. In line with the principle of self-determination, any Plan should be developed </w:t>
      </w:r>
      <w:r w:rsidR="3BD150D7" w:rsidRPr="739CB8DB">
        <w:rPr>
          <w:lang w:eastAsia="en-AU"/>
        </w:rPr>
        <w:t>and led by Aboriginal and Torres Strait Islander people</w:t>
      </w:r>
      <w:r w:rsidR="006E7AC2">
        <w:rPr>
          <w:lang w:eastAsia="en-AU"/>
        </w:rPr>
        <w:t xml:space="preserve">. </w:t>
      </w:r>
      <w:r w:rsidR="00176D6A">
        <w:rPr>
          <w:lang w:eastAsia="en-AU"/>
        </w:rPr>
        <w:t xml:space="preserve">This would help consolidate </w:t>
      </w:r>
      <w:r w:rsidR="000F43E4">
        <w:rPr>
          <w:lang w:eastAsia="en-AU"/>
        </w:rPr>
        <w:t xml:space="preserve">efforts such as </w:t>
      </w:r>
      <w:r w:rsidR="00176D6A">
        <w:rPr>
          <w:lang w:eastAsia="en-AU"/>
        </w:rPr>
        <w:t>audit</w:t>
      </w:r>
      <w:r w:rsidR="000F43E4">
        <w:rPr>
          <w:lang w:eastAsia="en-AU"/>
        </w:rPr>
        <w:t>ing</w:t>
      </w:r>
      <w:r w:rsidR="00176D6A">
        <w:rPr>
          <w:lang w:eastAsia="en-AU"/>
        </w:rPr>
        <w:t xml:space="preserve"> existing laws, </w:t>
      </w:r>
      <w:r w:rsidR="00545C05">
        <w:rPr>
          <w:lang w:eastAsia="en-AU"/>
        </w:rPr>
        <w:t>policies,</w:t>
      </w:r>
      <w:r w:rsidR="00176D6A">
        <w:rPr>
          <w:lang w:eastAsia="en-AU"/>
        </w:rPr>
        <w:t xml:space="preserve"> and practices, progress</w:t>
      </w:r>
      <w:r w:rsidR="000F43E4">
        <w:rPr>
          <w:lang w:eastAsia="en-AU"/>
        </w:rPr>
        <w:t>ing</w:t>
      </w:r>
      <w:r w:rsidR="00496ECE">
        <w:rPr>
          <w:lang w:eastAsia="en-AU"/>
        </w:rPr>
        <w:t xml:space="preserve"> existing</w:t>
      </w:r>
      <w:r w:rsidR="00176D6A">
        <w:rPr>
          <w:lang w:eastAsia="en-AU"/>
        </w:rPr>
        <w:t xml:space="preserve"> policies into enforceable, national </w:t>
      </w:r>
      <w:r w:rsidR="00545C05">
        <w:rPr>
          <w:lang w:eastAsia="en-AU"/>
        </w:rPr>
        <w:t>law,</w:t>
      </w:r>
      <w:r w:rsidR="00176D6A">
        <w:rPr>
          <w:lang w:eastAsia="en-AU"/>
        </w:rPr>
        <w:t xml:space="preserve"> and </w:t>
      </w:r>
      <w:r w:rsidR="00496ECE">
        <w:rPr>
          <w:lang w:eastAsia="en-AU"/>
        </w:rPr>
        <w:t>propos</w:t>
      </w:r>
      <w:r w:rsidR="000F43E4">
        <w:rPr>
          <w:lang w:eastAsia="en-AU"/>
        </w:rPr>
        <w:t>ing</w:t>
      </w:r>
      <w:r w:rsidR="00496ECE">
        <w:rPr>
          <w:lang w:eastAsia="en-AU"/>
        </w:rPr>
        <w:t xml:space="preserve"> new </w:t>
      </w:r>
      <w:r w:rsidR="000F43E4">
        <w:rPr>
          <w:lang w:eastAsia="en-AU"/>
        </w:rPr>
        <w:t>initiatives</w:t>
      </w:r>
      <w:r w:rsidR="00496ECE">
        <w:rPr>
          <w:lang w:eastAsia="en-AU"/>
        </w:rPr>
        <w:t xml:space="preserve"> that would improv</w:t>
      </w:r>
      <w:r w:rsidR="00DA23F2">
        <w:rPr>
          <w:lang w:eastAsia="en-AU"/>
        </w:rPr>
        <w:t>e and strengthen adherence to the principles of UNDRIP.</w:t>
      </w:r>
    </w:p>
    <w:p w14:paraId="061C6486" w14:textId="3929B86E" w:rsidR="000629E8" w:rsidRDefault="000629E8" w:rsidP="00237575">
      <w:pPr>
        <w:shd w:val="clear" w:color="auto" w:fill="DEEAF6" w:themeFill="accent1" w:themeFillTint="33"/>
        <w:rPr>
          <w:rFonts w:eastAsia="Roboto" w:cs="Roboto"/>
        </w:rPr>
      </w:pPr>
      <w:r w:rsidRPr="29ABA24E">
        <w:rPr>
          <w:rFonts w:cs="Calibri"/>
          <w:b/>
          <w:bCs/>
          <w:lang w:eastAsia="en-AU"/>
        </w:rPr>
        <w:t xml:space="preserve">Recommendation 1: </w:t>
      </w:r>
      <w:r w:rsidR="008E4B48" w:rsidRPr="29ABA24E">
        <w:rPr>
          <w:rFonts w:eastAsia="Roboto" w:cs="Roboto"/>
        </w:rPr>
        <w:t>The Australian Government develop and implement a</w:t>
      </w:r>
      <w:r w:rsidR="00ED4BAE" w:rsidRPr="29ABA24E">
        <w:rPr>
          <w:rFonts w:eastAsia="Roboto" w:cs="Roboto"/>
        </w:rPr>
        <w:t xml:space="preserve">n UNDRIP </w:t>
      </w:r>
      <w:r w:rsidR="008E4B48" w:rsidRPr="29ABA24E">
        <w:rPr>
          <w:rFonts w:eastAsia="Roboto" w:cs="Roboto"/>
        </w:rPr>
        <w:t>Implementation Action Plan</w:t>
      </w:r>
      <w:r w:rsidR="18711231" w:rsidRPr="739CB8DB">
        <w:rPr>
          <w:rFonts w:eastAsia="Roboto" w:cs="Roboto"/>
        </w:rPr>
        <w:t>, which is led by Aboriginal and Torres Strait Islander people</w:t>
      </w:r>
      <w:r w:rsidR="00440A1B" w:rsidRPr="29ABA24E">
        <w:rPr>
          <w:rFonts w:eastAsia="Roboto" w:cs="Roboto"/>
        </w:rPr>
        <w:t>.</w:t>
      </w:r>
    </w:p>
    <w:p w14:paraId="213CF641" w14:textId="455FD70E" w:rsidR="00ED4BAE" w:rsidRPr="00DD58C1" w:rsidRDefault="00FA1336" w:rsidP="00231EAE">
      <w:pPr>
        <w:pStyle w:val="Heading2"/>
        <w:rPr>
          <w:bCs/>
        </w:rPr>
      </w:pPr>
      <w:bookmarkStart w:id="5" w:name="_Toc143873098"/>
      <w:r w:rsidRPr="00DD58C1">
        <w:rPr>
          <w:rStyle w:val="Heading3Char"/>
          <w:b/>
        </w:rPr>
        <w:lastRenderedPageBreak/>
        <w:t>Focus Area One</w:t>
      </w:r>
      <w:r w:rsidR="00EF19D5" w:rsidRPr="00DD58C1">
        <w:rPr>
          <w:rStyle w:val="Heading3Char"/>
          <w:b/>
        </w:rPr>
        <w:t>:</w:t>
      </w:r>
      <w:r w:rsidR="00DE4B7F" w:rsidRPr="00DD58C1">
        <w:rPr>
          <w:rStyle w:val="Heading3Char"/>
          <w:b/>
        </w:rPr>
        <w:t xml:space="preserve"> </w:t>
      </w:r>
      <w:r w:rsidR="00FD4B26" w:rsidRPr="00DD58C1">
        <w:rPr>
          <w:rStyle w:val="Heading3Char"/>
          <w:b/>
        </w:rPr>
        <w:t>Address the legacies and ongoing impacts of colonisation for Aboriginal and Torres Strait Islander people</w:t>
      </w:r>
      <w:r w:rsidR="008149DA" w:rsidRPr="00DD58C1">
        <w:rPr>
          <w:rStyle w:val="Heading3Char"/>
          <w:b/>
        </w:rPr>
        <w:t>s</w:t>
      </w:r>
      <w:r w:rsidR="00FD4B26" w:rsidRPr="00DD58C1">
        <w:rPr>
          <w:rStyle w:val="Heading3Char"/>
          <w:b/>
        </w:rPr>
        <w:t xml:space="preserve">, </w:t>
      </w:r>
      <w:r w:rsidR="00C73D39" w:rsidRPr="00DD58C1">
        <w:rPr>
          <w:rStyle w:val="Heading3Char"/>
          <w:b/>
        </w:rPr>
        <w:t>families,</w:t>
      </w:r>
      <w:r w:rsidR="00FD4B26" w:rsidRPr="00DD58C1">
        <w:rPr>
          <w:rStyle w:val="Heading3Char"/>
          <w:b/>
        </w:rPr>
        <w:t xml:space="preserve"> and </w:t>
      </w:r>
      <w:r w:rsidR="009C2A89" w:rsidRPr="00DD58C1">
        <w:rPr>
          <w:rStyle w:val="Heading3Char"/>
          <w:b/>
        </w:rPr>
        <w:t>communities</w:t>
      </w:r>
      <w:r w:rsidR="009C2A89" w:rsidRPr="00DD58C1">
        <w:t>.</w:t>
      </w:r>
      <w:bookmarkEnd w:id="5"/>
      <w:r w:rsidR="00FD4B26" w:rsidRPr="00DD58C1">
        <w:t xml:space="preserve"> </w:t>
      </w:r>
    </w:p>
    <w:p w14:paraId="3536306A" w14:textId="3042E51C" w:rsidR="00B55B2F" w:rsidRDefault="0088090A" w:rsidP="00611E11">
      <w:pPr>
        <w:rPr>
          <w:lang w:eastAsia="en-AU"/>
        </w:rPr>
      </w:pPr>
      <w:r>
        <w:rPr>
          <w:lang w:eastAsia="en-AU"/>
        </w:rPr>
        <w:t xml:space="preserve">As outlined in </w:t>
      </w:r>
      <w:r w:rsidRPr="0088090A">
        <w:rPr>
          <w:i/>
          <w:iCs/>
          <w:lang w:eastAsia="en-AU"/>
        </w:rPr>
        <w:t>Changing the picture</w:t>
      </w:r>
      <w:r>
        <w:rPr>
          <w:lang w:eastAsia="en-AU"/>
        </w:rPr>
        <w:t>, t</w:t>
      </w:r>
      <w:r w:rsidR="00685D95">
        <w:rPr>
          <w:lang w:eastAsia="en-AU"/>
        </w:rPr>
        <w:t>he</w:t>
      </w:r>
      <w:r w:rsidR="00E53E58">
        <w:rPr>
          <w:lang w:eastAsia="en-AU"/>
        </w:rPr>
        <w:t xml:space="preserve"> process of</w:t>
      </w:r>
      <w:r w:rsidR="00685D95" w:rsidRPr="00685D95">
        <w:rPr>
          <w:lang w:eastAsia="en-AU"/>
        </w:rPr>
        <w:t xml:space="preserve"> colonisation</w:t>
      </w:r>
      <w:r w:rsidR="00E53E58">
        <w:rPr>
          <w:lang w:eastAsia="en-AU"/>
        </w:rPr>
        <w:t xml:space="preserve"> in Australia </w:t>
      </w:r>
      <w:r w:rsidR="00685D95" w:rsidRPr="00685D95">
        <w:rPr>
          <w:lang w:eastAsia="en-AU"/>
        </w:rPr>
        <w:t xml:space="preserve">has involved </w:t>
      </w:r>
      <w:r w:rsidR="00D21119">
        <w:rPr>
          <w:lang w:eastAsia="en-AU"/>
        </w:rPr>
        <w:t xml:space="preserve">acts of </w:t>
      </w:r>
      <w:r w:rsidR="00685D95" w:rsidRPr="00685D95">
        <w:rPr>
          <w:lang w:eastAsia="en-AU"/>
        </w:rPr>
        <w:t>violence</w:t>
      </w:r>
      <w:r w:rsidR="0021094C">
        <w:rPr>
          <w:lang w:eastAsia="en-AU"/>
        </w:rPr>
        <w:t>,</w:t>
      </w:r>
      <w:r w:rsidR="00D21119">
        <w:rPr>
          <w:lang w:eastAsia="en-AU"/>
        </w:rPr>
        <w:t xml:space="preserve"> in various forms</w:t>
      </w:r>
      <w:r w:rsidR="0021094C">
        <w:rPr>
          <w:lang w:eastAsia="en-AU"/>
        </w:rPr>
        <w:t xml:space="preserve">, </w:t>
      </w:r>
      <w:r w:rsidR="00685D95" w:rsidRPr="00685D95">
        <w:rPr>
          <w:lang w:eastAsia="en-AU"/>
        </w:rPr>
        <w:t>against Aboriginal and Torres Strait Islander people</w:t>
      </w:r>
      <w:r w:rsidR="00453E3D">
        <w:rPr>
          <w:lang w:eastAsia="en-AU"/>
        </w:rPr>
        <w:t>s</w:t>
      </w:r>
      <w:r w:rsidR="00685D95" w:rsidRPr="00685D95">
        <w:rPr>
          <w:lang w:eastAsia="en-AU"/>
        </w:rPr>
        <w:t>.</w:t>
      </w:r>
      <w:r w:rsidR="0073697C">
        <w:rPr>
          <w:rStyle w:val="EndnoteReference"/>
          <w:lang w:eastAsia="en-AU"/>
        </w:rPr>
        <w:endnoteReference w:id="17"/>
      </w:r>
      <w:r w:rsidR="00685D95" w:rsidRPr="00685D95">
        <w:rPr>
          <w:lang w:eastAsia="en-AU"/>
        </w:rPr>
        <w:t xml:space="preserve"> This process has </w:t>
      </w:r>
      <w:r w:rsidR="00854C26">
        <w:rPr>
          <w:lang w:eastAsia="en-AU"/>
        </w:rPr>
        <w:t>led to</w:t>
      </w:r>
      <w:r w:rsidR="00854C26" w:rsidRPr="00685D95">
        <w:rPr>
          <w:lang w:eastAsia="en-AU"/>
        </w:rPr>
        <w:t xml:space="preserve"> </w:t>
      </w:r>
      <w:r w:rsidR="00685D95" w:rsidRPr="00685D95">
        <w:rPr>
          <w:lang w:eastAsia="en-AU"/>
        </w:rPr>
        <w:t xml:space="preserve">a series of highly traumatic impacts for Aboriginal and Torres Strait Islander people, </w:t>
      </w:r>
      <w:r w:rsidR="00B672E3" w:rsidRPr="00685D95">
        <w:rPr>
          <w:lang w:eastAsia="en-AU"/>
        </w:rPr>
        <w:t>families,</w:t>
      </w:r>
      <w:r w:rsidR="00685D95" w:rsidRPr="00685D95">
        <w:rPr>
          <w:lang w:eastAsia="en-AU"/>
        </w:rPr>
        <w:t xml:space="preserve"> and communities in Australia that continue today.</w:t>
      </w:r>
      <w:r w:rsidR="004072AF">
        <w:rPr>
          <w:rStyle w:val="EndnoteReference"/>
          <w:lang w:eastAsia="en-AU"/>
        </w:rPr>
        <w:endnoteReference w:id="18"/>
      </w:r>
      <w:r w:rsidR="00685D95" w:rsidRPr="00685D95">
        <w:rPr>
          <w:lang w:eastAsia="en-AU"/>
        </w:rPr>
        <w:t xml:space="preserve"> </w:t>
      </w:r>
      <w:r w:rsidR="00AB0E42">
        <w:rPr>
          <w:lang w:eastAsia="en-AU"/>
        </w:rPr>
        <w:t>A</w:t>
      </w:r>
      <w:r w:rsidR="001242C8">
        <w:rPr>
          <w:lang w:eastAsia="en-AU"/>
        </w:rPr>
        <w:t>cts of violence</w:t>
      </w:r>
      <w:r w:rsidR="00AB0E42">
        <w:rPr>
          <w:lang w:eastAsia="en-AU"/>
        </w:rPr>
        <w:t>,</w:t>
      </w:r>
      <w:r w:rsidR="001242C8">
        <w:rPr>
          <w:lang w:eastAsia="en-AU"/>
        </w:rPr>
        <w:t xml:space="preserve"> includ</w:t>
      </w:r>
      <w:r w:rsidR="00473A94">
        <w:rPr>
          <w:lang w:eastAsia="en-AU"/>
        </w:rPr>
        <w:t>ing</w:t>
      </w:r>
      <w:r w:rsidR="001242C8">
        <w:rPr>
          <w:lang w:eastAsia="en-AU"/>
        </w:rPr>
        <w:t xml:space="preserve"> </w:t>
      </w:r>
      <w:r w:rsidR="00BC4AA7">
        <w:rPr>
          <w:lang w:eastAsia="en-AU"/>
        </w:rPr>
        <w:t xml:space="preserve">practices such as </w:t>
      </w:r>
      <w:r w:rsidR="00685D95" w:rsidRPr="00685D95">
        <w:rPr>
          <w:lang w:eastAsia="en-AU"/>
        </w:rPr>
        <w:t>forced child removal</w:t>
      </w:r>
      <w:r w:rsidR="00BC4AA7">
        <w:rPr>
          <w:lang w:eastAsia="en-AU"/>
        </w:rPr>
        <w:t xml:space="preserve"> and </w:t>
      </w:r>
      <w:r w:rsidR="00685D95" w:rsidRPr="00685D95">
        <w:rPr>
          <w:lang w:eastAsia="en-AU"/>
        </w:rPr>
        <w:t>widespread institutionalisation</w:t>
      </w:r>
      <w:r w:rsidR="00AC4B2D">
        <w:rPr>
          <w:lang w:eastAsia="en-AU"/>
        </w:rPr>
        <w:t xml:space="preserve">, </w:t>
      </w:r>
      <w:r w:rsidR="00B76195">
        <w:rPr>
          <w:lang w:eastAsia="en-AU"/>
        </w:rPr>
        <w:t xml:space="preserve">as well policies of protectionism and assimilation, </w:t>
      </w:r>
      <w:r w:rsidR="000029CB">
        <w:rPr>
          <w:lang w:eastAsia="en-AU"/>
        </w:rPr>
        <w:t xml:space="preserve">have significantly </w:t>
      </w:r>
      <w:r w:rsidR="00685D95" w:rsidRPr="00685D95">
        <w:rPr>
          <w:lang w:eastAsia="en-AU"/>
        </w:rPr>
        <w:t>disrupted family and community relationships</w:t>
      </w:r>
      <w:r w:rsidR="00473A94">
        <w:rPr>
          <w:lang w:eastAsia="en-AU"/>
        </w:rPr>
        <w:t>. P</w:t>
      </w:r>
      <w:r w:rsidR="00685D95" w:rsidRPr="00685D95">
        <w:rPr>
          <w:lang w:eastAsia="en-AU"/>
        </w:rPr>
        <w:t xml:space="preserve">arenting practices </w:t>
      </w:r>
      <w:r w:rsidR="00473A94">
        <w:rPr>
          <w:lang w:eastAsia="en-AU"/>
        </w:rPr>
        <w:t xml:space="preserve">have been disrupted and there has been </w:t>
      </w:r>
      <w:r w:rsidR="00F221A0" w:rsidRPr="00685D95">
        <w:rPr>
          <w:lang w:eastAsia="en-AU"/>
        </w:rPr>
        <w:t xml:space="preserve">a significant loss of culture, </w:t>
      </w:r>
      <w:r w:rsidR="00F20F72" w:rsidRPr="00685D95">
        <w:rPr>
          <w:lang w:eastAsia="en-AU"/>
        </w:rPr>
        <w:t>language,</w:t>
      </w:r>
      <w:r w:rsidR="00F221A0" w:rsidRPr="00685D95">
        <w:rPr>
          <w:lang w:eastAsia="en-AU"/>
        </w:rPr>
        <w:t xml:space="preserve"> and knowledge.</w:t>
      </w:r>
      <w:r w:rsidR="00685D95" w:rsidRPr="00685D95">
        <w:rPr>
          <w:lang w:eastAsia="en-AU"/>
        </w:rPr>
        <w:t xml:space="preserve"> </w:t>
      </w:r>
      <w:r w:rsidR="00550805">
        <w:rPr>
          <w:lang w:eastAsia="en-AU"/>
        </w:rPr>
        <w:t xml:space="preserve">In addition, </w:t>
      </w:r>
      <w:r w:rsidR="00F221A0">
        <w:rPr>
          <w:lang w:eastAsia="en-AU"/>
        </w:rPr>
        <w:t>dispossession</w:t>
      </w:r>
      <w:r w:rsidR="00EC5ED7">
        <w:rPr>
          <w:lang w:eastAsia="en-AU"/>
        </w:rPr>
        <w:t xml:space="preserve"> </w:t>
      </w:r>
      <w:r w:rsidR="00685D95" w:rsidRPr="00685D95">
        <w:rPr>
          <w:lang w:eastAsia="en-AU"/>
        </w:rPr>
        <w:t>from la</w:t>
      </w:r>
      <w:r w:rsidR="00EC5ED7">
        <w:rPr>
          <w:lang w:eastAsia="en-AU"/>
        </w:rPr>
        <w:t>nd and</w:t>
      </w:r>
      <w:r w:rsidR="00685D95" w:rsidRPr="00685D95">
        <w:rPr>
          <w:lang w:eastAsia="en-AU"/>
        </w:rPr>
        <w:t xml:space="preserve"> economic exclusion, have produced </w:t>
      </w:r>
      <w:r w:rsidR="00473A94">
        <w:rPr>
          <w:lang w:eastAsia="en-AU"/>
        </w:rPr>
        <w:t xml:space="preserve">anguish, </w:t>
      </w:r>
      <w:r w:rsidR="00685D95" w:rsidRPr="00685D95">
        <w:rPr>
          <w:lang w:eastAsia="en-AU"/>
        </w:rPr>
        <w:t>disempowerment and enforced dependency</w:t>
      </w:r>
      <w:r w:rsidR="00F221A0">
        <w:rPr>
          <w:lang w:eastAsia="en-AU"/>
        </w:rPr>
        <w:t>.</w:t>
      </w:r>
      <w:r w:rsidR="00FB62B8">
        <w:rPr>
          <w:rStyle w:val="EndnoteReference"/>
          <w:lang w:eastAsia="en-AU"/>
        </w:rPr>
        <w:endnoteReference w:id="19"/>
      </w:r>
    </w:p>
    <w:p w14:paraId="0A7BC0DF" w14:textId="038A16B8" w:rsidR="00CF42EB" w:rsidRDefault="00325094" w:rsidP="00611E11">
      <w:pPr>
        <w:rPr>
          <w:lang w:eastAsia="en-AU"/>
        </w:rPr>
      </w:pPr>
      <w:r>
        <w:rPr>
          <w:lang w:eastAsia="en-AU"/>
        </w:rPr>
        <w:t xml:space="preserve">As </w:t>
      </w:r>
      <w:r>
        <w:rPr>
          <w:i/>
          <w:iCs/>
          <w:lang w:eastAsia="en-AU"/>
        </w:rPr>
        <w:t xml:space="preserve">Changing the picture </w:t>
      </w:r>
      <w:r>
        <w:rPr>
          <w:lang w:eastAsia="en-AU"/>
        </w:rPr>
        <w:t>identifies, t</w:t>
      </w:r>
      <w:r w:rsidR="00685D95" w:rsidRPr="00685D95">
        <w:rPr>
          <w:lang w:eastAsia="en-AU"/>
        </w:rPr>
        <w:t xml:space="preserve">he effects of </w:t>
      </w:r>
      <w:r w:rsidR="000412EA">
        <w:rPr>
          <w:lang w:eastAsia="en-AU"/>
        </w:rPr>
        <w:t>colonial</w:t>
      </w:r>
      <w:r w:rsidR="00685D95" w:rsidRPr="00685D95">
        <w:rPr>
          <w:lang w:eastAsia="en-AU"/>
        </w:rPr>
        <w:t xml:space="preserve"> violence, </w:t>
      </w:r>
      <w:r w:rsidR="000412EA">
        <w:rPr>
          <w:lang w:eastAsia="en-AU"/>
        </w:rPr>
        <w:t>bot</w:t>
      </w:r>
      <w:r>
        <w:rPr>
          <w:lang w:eastAsia="en-AU"/>
        </w:rPr>
        <w:t>h historical and ongoing</w:t>
      </w:r>
      <w:r w:rsidR="00685D95" w:rsidRPr="00685D95">
        <w:rPr>
          <w:lang w:eastAsia="en-AU"/>
        </w:rPr>
        <w:t xml:space="preserve"> processes and practices, ha</w:t>
      </w:r>
      <w:r>
        <w:rPr>
          <w:lang w:eastAsia="en-AU"/>
        </w:rPr>
        <w:t>ve</w:t>
      </w:r>
      <w:r w:rsidR="00685D95" w:rsidRPr="00685D95">
        <w:rPr>
          <w:lang w:eastAsia="en-AU"/>
        </w:rPr>
        <w:t xml:space="preserve"> created traumatic experiences for Aboriginal and Torres Strait Islander communities.</w:t>
      </w:r>
      <w:r w:rsidR="00FB62B8">
        <w:rPr>
          <w:rStyle w:val="EndnoteReference"/>
          <w:lang w:eastAsia="en-AU"/>
        </w:rPr>
        <w:endnoteReference w:id="20"/>
      </w:r>
      <w:r w:rsidR="00685D95" w:rsidRPr="00685D95">
        <w:rPr>
          <w:lang w:eastAsia="en-AU"/>
        </w:rPr>
        <w:t xml:space="preserve"> This intergenerational</w:t>
      </w:r>
      <w:r w:rsidR="00A00515">
        <w:rPr>
          <w:lang w:eastAsia="en-AU"/>
        </w:rPr>
        <w:t xml:space="preserve"> </w:t>
      </w:r>
      <w:r w:rsidR="00685D95" w:rsidRPr="00685D95">
        <w:rPr>
          <w:lang w:eastAsia="en-AU"/>
        </w:rPr>
        <w:t xml:space="preserve">trauma is one of the underlying drivers of violence against Aboriginal and Torres Strait Islander people generally, particularly where this violence occurs within families and communities. </w:t>
      </w:r>
    </w:p>
    <w:p w14:paraId="73228B2D" w14:textId="7C00FB1D" w:rsidR="00611E11" w:rsidRDefault="00685D95" w:rsidP="00611E11">
      <w:pPr>
        <w:rPr>
          <w:lang w:eastAsia="en-AU"/>
        </w:rPr>
      </w:pPr>
      <w:r w:rsidRPr="00685D95">
        <w:rPr>
          <w:lang w:eastAsia="en-AU"/>
        </w:rPr>
        <w:t>In intersection with a set of gendered drivers (</w:t>
      </w:r>
      <w:r w:rsidR="00D35317">
        <w:rPr>
          <w:lang w:eastAsia="en-AU"/>
        </w:rPr>
        <w:t xml:space="preserve">discussed under </w:t>
      </w:r>
      <w:r w:rsidR="00CB5757">
        <w:rPr>
          <w:lang w:eastAsia="en-AU"/>
        </w:rPr>
        <w:t>focus area three</w:t>
      </w:r>
      <w:r w:rsidRPr="00685D95">
        <w:rPr>
          <w:lang w:eastAsia="en-AU"/>
        </w:rPr>
        <w:t xml:space="preserve">), the traumatic </w:t>
      </w:r>
      <w:r w:rsidR="00D93C21">
        <w:rPr>
          <w:lang w:eastAsia="en-AU"/>
        </w:rPr>
        <w:t>intergenerational legacies of colonisation</w:t>
      </w:r>
      <w:r w:rsidRPr="00685D95">
        <w:rPr>
          <w:lang w:eastAsia="en-AU"/>
        </w:rPr>
        <w:t xml:space="preserve"> </w:t>
      </w:r>
      <w:r w:rsidR="009136AD">
        <w:rPr>
          <w:lang w:eastAsia="en-AU"/>
        </w:rPr>
        <w:t>form the context</w:t>
      </w:r>
      <w:r w:rsidR="0017411C">
        <w:rPr>
          <w:lang w:eastAsia="en-AU"/>
        </w:rPr>
        <w:t xml:space="preserve"> in which</w:t>
      </w:r>
      <w:r w:rsidRPr="00685D95">
        <w:rPr>
          <w:lang w:eastAsia="en-AU"/>
        </w:rPr>
        <w:t xml:space="preserve"> violence </w:t>
      </w:r>
      <w:r w:rsidR="00FD3E80">
        <w:rPr>
          <w:lang w:eastAsia="en-AU"/>
        </w:rPr>
        <w:t xml:space="preserve">is perpetrated </w:t>
      </w:r>
      <w:r w:rsidRPr="00685D95">
        <w:rPr>
          <w:lang w:eastAsia="en-AU"/>
        </w:rPr>
        <w:t xml:space="preserve">against Aboriginal and Torres Strait Islander women, particularly when perpetrated by Aboriginal and Torres Strait Islander men. </w:t>
      </w:r>
      <w:r w:rsidR="6243255F" w:rsidRPr="3A0571F7">
        <w:rPr>
          <w:lang w:eastAsia="en-AU"/>
        </w:rPr>
        <w:t xml:space="preserve">The ways in which the legacy and ongoing impacts of colonisation contribute to violence against Aboriginal and Torres Strait Islander women is discussed in-depth in </w:t>
      </w:r>
      <w:r w:rsidR="0CAB8E3A" w:rsidRPr="6967F082">
        <w:rPr>
          <w:lang w:eastAsia="en-AU"/>
        </w:rPr>
        <w:t>the</w:t>
      </w:r>
      <w:r w:rsidR="6243255F" w:rsidRPr="6967F082">
        <w:rPr>
          <w:lang w:eastAsia="en-AU"/>
        </w:rPr>
        <w:t xml:space="preserve"> </w:t>
      </w:r>
      <w:r w:rsidR="6243255F" w:rsidRPr="6967F082">
        <w:rPr>
          <w:i/>
          <w:iCs/>
          <w:lang w:eastAsia="en-AU"/>
        </w:rPr>
        <w:t>Changi</w:t>
      </w:r>
      <w:r w:rsidR="121F2040" w:rsidRPr="6967F082">
        <w:rPr>
          <w:i/>
          <w:iCs/>
          <w:lang w:eastAsia="en-AU"/>
        </w:rPr>
        <w:t xml:space="preserve">ng the </w:t>
      </w:r>
      <w:r w:rsidR="001D527D">
        <w:rPr>
          <w:i/>
          <w:iCs/>
          <w:lang w:eastAsia="en-AU"/>
        </w:rPr>
        <w:t>p</w:t>
      </w:r>
      <w:r w:rsidR="121F2040" w:rsidRPr="6967F082">
        <w:rPr>
          <w:i/>
          <w:iCs/>
          <w:lang w:eastAsia="en-AU"/>
        </w:rPr>
        <w:t>icture</w:t>
      </w:r>
      <w:r w:rsidR="121F2040" w:rsidRPr="6967F082">
        <w:rPr>
          <w:lang w:eastAsia="en-AU"/>
        </w:rPr>
        <w:t xml:space="preserve"> background paper</w:t>
      </w:r>
      <w:r w:rsidR="001D527D">
        <w:rPr>
          <w:lang w:eastAsia="en-AU"/>
        </w:rPr>
        <w:t>.</w:t>
      </w:r>
      <w:r w:rsidR="001D527D">
        <w:rPr>
          <w:rStyle w:val="EndnoteReference"/>
          <w:lang w:eastAsia="en-AU"/>
        </w:rPr>
        <w:endnoteReference w:id="21"/>
      </w:r>
    </w:p>
    <w:p w14:paraId="7A1FD9EC" w14:textId="5EF70134" w:rsidR="0024078B" w:rsidRDefault="08646292" w:rsidP="00611E11">
      <w:pPr>
        <w:rPr>
          <w:rFonts w:eastAsia="Roboto" w:cs="Roboto"/>
        </w:rPr>
      </w:pPr>
      <w:r w:rsidRPr="29ABA24E">
        <w:rPr>
          <w:rFonts w:eastAsia="Roboto" w:cs="Roboto"/>
        </w:rPr>
        <w:t xml:space="preserve">Building on the evidence provided in the background paper, </w:t>
      </w:r>
      <w:r w:rsidR="00C95F55" w:rsidRPr="29ABA24E">
        <w:rPr>
          <w:rFonts w:eastAsia="Roboto" w:cs="Roboto"/>
          <w:i/>
          <w:iCs/>
        </w:rPr>
        <w:t xml:space="preserve">Changing the </w:t>
      </w:r>
      <w:r w:rsidR="00CE2554" w:rsidRPr="29ABA24E">
        <w:rPr>
          <w:rFonts w:eastAsia="Roboto" w:cs="Roboto"/>
          <w:i/>
          <w:iCs/>
        </w:rPr>
        <w:t>p</w:t>
      </w:r>
      <w:r w:rsidR="00C95F55" w:rsidRPr="29ABA24E">
        <w:rPr>
          <w:rFonts w:eastAsia="Roboto" w:cs="Roboto"/>
          <w:i/>
          <w:iCs/>
        </w:rPr>
        <w:t xml:space="preserve">icture </w:t>
      </w:r>
      <w:r w:rsidR="00C95F55" w:rsidRPr="29ABA24E">
        <w:rPr>
          <w:rFonts w:eastAsia="Roboto" w:cs="Roboto"/>
        </w:rPr>
        <w:t>identifies that an essential action to address violence against Aboriginal and Torres Strait Islander women is to</w:t>
      </w:r>
      <w:r w:rsidR="000040AC">
        <w:rPr>
          <w:rFonts w:eastAsia="Roboto" w:cs="Roboto"/>
        </w:rPr>
        <w:t xml:space="preserve"> a</w:t>
      </w:r>
      <w:r w:rsidR="0062177C" w:rsidRPr="29ABA24E">
        <w:rPr>
          <w:rFonts w:eastAsia="Roboto" w:cs="Roboto"/>
        </w:rPr>
        <w:t xml:space="preserve">ddress the legacies and ongoing impacts of colonisation for Aboriginal and Torres Strait Islander people, </w:t>
      </w:r>
      <w:r w:rsidR="00562374" w:rsidRPr="29ABA24E">
        <w:rPr>
          <w:rFonts w:eastAsia="Roboto" w:cs="Roboto"/>
        </w:rPr>
        <w:t>families,</w:t>
      </w:r>
      <w:r w:rsidR="0062177C" w:rsidRPr="29ABA24E">
        <w:rPr>
          <w:rFonts w:eastAsia="Roboto" w:cs="Roboto"/>
        </w:rPr>
        <w:t xml:space="preserve"> and communities</w:t>
      </w:r>
      <w:r w:rsidR="00C95F55" w:rsidRPr="29ABA24E">
        <w:rPr>
          <w:rFonts w:eastAsia="Roboto" w:cs="Roboto"/>
        </w:rPr>
        <w:t>.</w:t>
      </w:r>
      <w:r w:rsidR="00E57174" w:rsidRPr="29ABA24E">
        <w:rPr>
          <w:rFonts w:eastAsia="Roboto" w:cs="Roboto"/>
        </w:rPr>
        <w:t xml:space="preserve"> </w:t>
      </w:r>
      <w:r w:rsidR="00C74299">
        <w:rPr>
          <w:rFonts w:eastAsia="Roboto" w:cs="Roboto"/>
        </w:rPr>
        <w:t>T</w:t>
      </w:r>
      <w:r w:rsidR="00935B19" w:rsidRPr="29ABA24E">
        <w:rPr>
          <w:rFonts w:eastAsia="Roboto" w:cs="Roboto"/>
        </w:rPr>
        <w:t>his requires</w:t>
      </w:r>
      <w:r w:rsidR="00C74299">
        <w:rPr>
          <w:rFonts w:eastAsia="Roboto" w:cs="Roboto"/>
        </w:rPr>
        <w:t xml:space="preserve"> increasing the scale, accessibility and resourcing </w:t>
      </w:r>
      <w:r w:rsidR="006D3511">
        <w:rPr>
          <w:rFonts w:eastAsia="Roboto" w:cs="Roboto"/>
        </w:rPr>
        <w:t xml:space="preserve">to address </w:t>
      </w:r>
      <w:r w:rsidR="00F0494A" w:rsidRPr="29ABA24E">
        <w:rPr>
          <w:rFonts w:eastAsia="Roboto" w:cs="Roboto"/>
        </w:rPr>
        <w:t xml:space="preserve">a range of </w:t>
      </w:r>
      <w:r w:rsidR="00D6472A" w:rsidRPr="29ABA24E">
        <w:rPr>
          <w:rFonts w:eastAsia="Roboto" w:cs="Roboto"/>
        </w:rPr>
        <w:t>actions</w:t>
      </w:r>
      <w:r w:rsidR="005A313D" w:rsidRPr="29ABA24E">
        <w:rPr>
          <w:rFonts w:eastAsia="Roboto" w:cs="Roboto"/>
        </w:rPr>
        <w:t xml:space="preserve">, </w:t>
      </w:r>
      <w:r w:rsidR="00935B19" w:rsidRPr="29ABA24E">
        <w:rPr>
          <w:rFonts w:eastAsia="Roboto" w:cs="Roboto"/>
        </w:rPr>
        <w:t>the implementation of which</w:t>
      </w:r>
      <w:r w:rsidR="00886094">
        <w:rPr>
          <w:rFonts w:eastAsia="Roboto" w:cs="Roboto"/>
        </w:rPr>
        <w:t xml:space="preserve">, either within the </w:t>
      </w:r>
      <w:r w:rsidR="004322D6">
        <w:rPr>
          <w:rFonts w:eastAsia="Roboto" w:cs="Roboto"/>
        </w:rPr>
        <w:t>UNDRIP Implementation Act</w:t>
      </w:r>
      <w:r w:rsidR="000040AC">
        <w:rPr>
          <w:rFonts w:eastAsia="Roboto" w:cs="Roboto"/>
        </w:rPr>
        <w:t>i</w:t>
      </w:r>
      <w:r w:rsidR="004322D6">
        <w:rPr>
          <w:rFonts w:eastAsia="Roboto" w:cs="Roboto"/>
        </w:rPr>
        <w:t xml:space="preserve">on Plan or </w:t>
      </w:r>
      <w:r w:rsidR="00B34707">
        <w:rPr>
          <w:rFonts w:eastAsia="Roboto" w:cs="Roboto"/>
        </w:rPr>
        <w:t>under</w:t>
      </w:r>
      <w:r w:rsidR="00C34418">
        <w:rPr>
          <w:rFonts w:eastAsia="Roboto" w:cs="Roboto"/>
        </w:rPr>
        <w:t xml:space="preserve"> relevant </w:t>
      </w:r>
      <w:r w:rsidR="00B34707">
        <w:rPr>
          <w:rFonts w:eastAsia="Roboto" w:cs="Roboto"/>
        </w:rPr>
        <w:t>national, state or territory strategies and plans</w:t>
      </w:r>
      <w:r w:rsidR="004322D6">
        <w:rPr>
          <w:rFonts w:eastAsia="Roboto" w:cs="Roboto"/>
        </w:rPr>
        <w:t>,</w:t>
      </w:r>
      <w:r w:rsidR="00935B19" w:rsidRPr="29ABA24E">
        <w:rPr>
          <w:rFonts w:eastAsia="Roboto" w:cs="Roboto"/>
        </w:rPr>
        <w:t xml:space="preserve"> would improve Australia’s adherence to UNDRIP’s principles</w:t>
      </w:r>
      <w:r w:rsidR="003457C9" w:rsidRPr="29ABA24E">
        <w:rPr>
          <w:rFonts w:eastAsia="Roboto" w:cs="Roboto"/>
        </w:rPr>
        <w:t xml:space="preserve">. These </w:t>
      </w:r>
      <w:r w:rsidR="00D6472A" w:rsidRPr="29ABA24E">
        <w:rPr>
          <w:rFonts w:eastAsia="Roboto" w:cs="Roboto"/>
        </w:rPr>
        <w:t xml:space="preserve">actions </w:t>
      </w:r>
      <w:r w:rsidR="003457C9" w:rsidRPr="29ABA24E">
        <w:rPr>
          <w:rFonts w:eastAsia="Roboto" w:cs="Roboto"/>
        </w:rPr>
        <w:t>include</w:t>
      </w:r>
      <w:r w:rsidR="00935B19" w:rsidRPr="29ABA24E">
        <w:rPr>
          <w:rFonts w:eastAsia="Roboto" w:cs="Roboto"/>
        </w:rPr>
        <w:t>:</w:t>
      </w:r>
    </w:p>
    <w:p w14:paraId="63B32F1E" w14:textId="67A4503F" w:rsidR="00B7509B" w:rsidRDefault="00B7509B" w:rsidP="00A87547">
      <w:pPr>
        <w:pStyle w:val="ListParagraph"/>
        <w:numPr>
          <w:ilvl w:val="0"/>
          <w:numId w:val="10"/>
        </w:numPr>
        <w:rPr>
          <w:rFonts w:eastAsia="Roboto" w:cs="Roboto"/>
        </w:rPr>
      </w:pPr>
      <w:r>
        <w:rPr>
          <w:rFonts w:eastAsia="Roboto" w:cs="Roboto"/>
        </w:rPr>
        <w:t xml:space="preserve">Action 1: Address the impacts of intergenerational trauma, through healing strategies. </w:t>
      </w:r>
    </w:p>
    <w:p w14:paraId="05515AD3" w14:textId="2F214821" w:rsidR="00B7509B" w:rsidRDefault="00B7509B" w:rsidP="00A87547">
      <w:pPr>
        <w:pStyle w:val="ListParagraph"/>
        <w:numPr>
          <w:ilvl w:val="0"/>
          <w:numId w:val="10"/>
        </w:numPr>
        <w:rPr>
          <w:rFonts w:eastAsia="Roboto" w:cs="Roboto"/>
        </w:rPr>
      </w:pPr>
      <w:r>
        <w:rPr>
          <w:rFonts w:eastAsia="Roboto" w:cs="Roboto"/>
        </w:rPr>
        <w:t>Action 2: Strengthen connection to culture, language, knowledge and cultural identity.</w:t>
      </w:r>
    </w:p>
    <w:p w14:paraId="73F5A2C9" w14:textId="73F667D4" w:rsidR="00B7509B" w:rsidRPr="00B7509B" w:rsidRDefault="00B7509B" w:rsidP="00A87547">
      <w:pPr>
        <w:pStyle w:val="ListParagraph"/>
        <w:numPr>
          <w:ilvl w:val="0"/>
          <w:numId w:val="10"/>
        </w:numPr>
        <w:rPr>
          <w:rFonts w:eastAsia="Roboto" w:cs="Roboto"/>
        </w:rPr>
      </w:pPr>
      <w:r>
        <w:rPr>
          <w:rFonts w:eastAsia="Roboto" w:cs="Roboto"/>
        </w:rPr>
        <w:t xml:space="preserve">Action 3: </w:t>
      </w:r>
      <w:r w:rsidRPr="00057D16">
        <w:t>Implement specific initiatives for Aboriginal and Torres Strait Islander children and young people.</w:t>
      </w:r>
    </w:p>
    <w:p w14:paraId="2F6C4481" w14:textId="3754E9C7" w:rsidR="00FA1336" w:rsidRPr="00FA1336" w:rsidRDefault="00FA1336" w:rsidP="00C73D39">
      <w:pPr>
        <w:pStyle w:val="Heading3"/>
      </w:pPr>
      <w:r>
        <w:lastRenderedPageBreak/>
        <w:t>Action</w:t>
      </w:r>
      <w:r w:rsidR="00FD13F2">
        <w:t xml:space="preserve"> </w:t>
      </w:r>
      <w:r w:rsidR="00407D95">
        <w:t>1</w:t>
      </w:r>
      <w:r>
        <w:t xml:space="preserve">: </w:t>
      </w:r>
      <w:r w:rsidR="00575783" w:rsidRPr="00817D66">
        <w:t>Address the impacts of intergenerational trauma, through healing strategies</w:t>
      </w:r>
      <w:r w:rsidR="001C5405" w:rsidRPr="00817D66">
        <w:t>.</w:t>
      </w:r>
      <w:r w:rsidR="00575783" w:rsidRPr="00817D66">
        <w:t xml:space="preserve"> </w:t>
      </w:r>
    </w:p>
    <w:p w14:paraId="333E6EA2" w14:textId="33AF037C" w:rsidR="004C03FD" w:rsidRPr="00BE7152" w:rsidRDefault="00F93665" w:rsidP="00BE7152">
      <w:pPr>
        <w:spacing w:after="160" w:line="257" w:lineRule="auto"/>
        <w:rPr>
          <w:rFonts w:eastAsia="Roboto" w:cs="Roboto"/>
        </w:rPr>
      </w:pPr>
      <w:r w:rsidRPr="608967C7">
        <w:rPr>
          <w:rFonts w:eastAsia="Roboto" w:cs="Roboto"/>
        </w:rPr>
        <w:t xml:space="preserve">This action requires </w:t>
      </w:r>
      <w:r w:rsidR="001F3F00">
        <w:rPr>
          <w:rFonts w:eastAsia="Roboto" w:cs="Roboto"/>
        </w:rPr>
        <w:t>increasing the scale</w:t>
      </w:r>
      <w:r w:rsidR="00C253E3">
        <w:rPr>
          <w:rFonts w:eastAsia="Roboto" w:cs="Roboto"/>
        </w:rPr>
        <w:t xml:space="preserve">, </w:t>
      </w:r>
      <w:r w:rsidR="009223F8">
        <w:rPr>
          <w:rFonts w:eastAsia="Roboto" w:cs="Roboto"/>
        </w:rPr>
        <w:t>accessibility</w:t>
      </w:r>
      <w:r w:rsidR="001F3F00">
        <w:rPr>
          <w:rFonts w:eastAsia="Roboto" w:cs="Roboto"/>
        </w:rPr>
        <w:t xml:space="preserve"> and </w:t>
      </w:r>
      <w:r w:rsidR="007355B0">
        <w:rPr>
          <w:rFonts w:eastAsia="Roboto" w:cs="Roboto"/>
        </w:rPr>
        <w:t xml:space="preserve">resourcing </w:t>
      </w:r>
      <w:r w:rsidR="001F3F00">
        <w:rPr>
          <w:rFonts w:eastAsia="Roboto" w:cs="Roboto"/>
        </w:rPr>
        <w:t>of healing programs</w:t>
      </w:r>
      <w:r w:rsidR="005F02EA">
        <w:rPr>
          <w:rFonts w:eastAsia="Roboto" w:cs="Roboto"/>
        </w:rPr>
        <w:t xml:space="preserve"> and </w:t>
      </w:r>
      <w:r w:rsidR="00EB39B7">
        <w:rPr>
          <w:rFonts w:eastAsia="Roboto" w:cs="Roboto"/>
        </w:rPr>
        <w:t>services</w:t>
      </w:r>
      <w:r w:rsidR="005F02EA">
        <w:rPr>
          <w:rFonts w:eastAsia="Roboto" w:cs="Roboto"/>
        </w:rPr>
        <w:t xml:space="preserve"> that </w:t>
      </w:r>
      <w:r w:rsidR="001F3F00">
        <w:rPr>
          <w:rFonts w:eastAsia="Roboto" w:cs="Roboto"/>
        </w:rPr>
        <w:t xml:space="preserve">address the intergenerational trauma experienced by Aboriginal and Torres Strait Islander people. </w:t>
      </w:r>
      <w:r w:rsidR="00B351A0">
        <w:rPr>
          <w:rFonts w:eastAsia="Roboto" w:cs="Roboto"/>
        </w:rPr>
        <w:t xml:space="preserve">This includes opportunities for individual and collective </w:t>
      </w:r>
      <w:r w:rsidR="00D74A76">
        <w:rPr>
          <w:rFonts w:eastAsia="Roboto" w:cs="Roboto"/>
        </w:rPr>
        <w:t xml:space="preserve">healing that are trauma informed, evidence-based and culturally driven, </w:t>
      </w:r>
      <w:r w:rsidR="00B65652">
        <w:rPr>
          <w:rFonts w:eastAsia="Roboto" w:cs="Roboto"/>
        </w:rPr>
        <w:t>developed,</w:t>
      </w:r>
      <w:r w:rsidR="00D74A76">
        <w:rPr>
          <w:rFonts w:eastAsia="Roboto" w:cs="Roboto"/>
        </w:rPr>
        <w:t xml:space="preserve"> and implemented.</w:t>
      </w:r>
      <w:r w:rsidR="00FB3E59">
        <w:rPr>
          <w:rFonts w:eastAsia="Roboto" w:cs="Roboto"/>
        </w:rPr>
        <w:t xml:space="preserve"> This action recognises </w:t>
      </w:r>
      <w:r w:rsidR="007D1DF8">
        <w:rPr>
          <w:rFonts w:eastAsia="Roboto" w:cs="Roboto"/>
        </w:rPr>
        <w:t xml:space="preserve">healing and primary </w:t>
      </w:r>
      <w:r w:rsidR="6607A7E1">
        <w:rPr>
          <w:rFonts w:eastAsia="Roboto" w:cs="Roboto"/>
        </w:rPr>
        <w:t xml:space="preserve">prevention </w:t>
      </w:r>
      <w:r w:rsidR="007D1DF8">
        <w:rPr>
          <w:rFonts w:eastAsia="Roboto" w:cs="Roboto"/>
        </w:rPr>
        <w:t xml:space="preserve">as mutually reinforcing processes that </w:t>
      </w:r>
      <w:r w:rsidR="00251BCA">
        <w:rPr>
          <w:rFonts w:eastAsia="Roboto" w:cs="Roboto"/>
        </w:rPr>
        <w:t xml:space="preserve">address the legacies of colonisation </w:t>
      </w:r>
      <w:r w:rsidR="00A958E2">
        <w:rPr>
          <w:rFonts w:eastAsia="Roboto" w:cs="Roboto"/>
        </w:rPr>
        <w:t xml:space="preserve">and establish new ways of </w:t>
      </w:r>
      <w:r w:rsidR="007F4350">
        <w:rPr>
          <w:rFonts w:eastAsia="Roboto" w:cs="Roboto"/>
        </w:rPr>
        <w:t>addressing violence in Aboriginal and Torres Strait Islander communities</w:t>
      </w:r>
      <w:r w:rsidR="002B2A5B">
        <w:rPr>
          <w:rFonts w:eastAsia="Roboto" w:cs="Roboto"/>
        </w:rPr>
        <w:t>.</w:t>
      </w:r>
      <w:r w:rsidR="002B2A5B">
        <w:rPr>
          <w:rStyle w:val="EndnoteReference"/>
          <w:rFonts w:eastAsia="Roboto" w:cs="Roboto"/>
        </w:rPr>
        <w:endnoteReference w:id="22"/>
      </w:r>
      <w:r w:rsidR="002B2A5B">
        <w:rPr>
          <w:rFonts w:eastAsia="Roboto" w:cs="Roboto"/>
        </w:rPr>
        <w:t xml:space="preserve"> </w:t>
      </w:r>
      <w:r w:rsidR="007F4350">
        <w:rPr>
          <w:rFonts w:eastAsia="Roboto" w:cs="Roboto"/>
        </w:rPr>
        <w:t>T</w:t>
      </w:r>
      <w:r w:rsidR="00057D16">
        <w:rPr>
          <w:rFonts w:eastAsia="Roboto" w:cs="Roboto"/>
        </w:rPr>
        <w:t xml:space="preserve">his action </w:t>
      </w:r>
      <w:r w:rsidR="008A6413">
        <w:rPr>
          <w:rFonts w:eastAsia="Roboto" w:cs="Roboto"/>
        </w:rPr>
        <w:t>c</w:t>
      </w:r>
      <w:r w:rsidR="002925E8">
        <w:rPr>
          <w:rFonts w:eastAsia="Roboto" w:cs="Roboto"/>
        </w:rPr>
        <w:t xml:space="preserve">ould </w:t>
      </w:r>
      <w:r w:rsidR="00057D16">
        <w:rPr>
          <w:rFonts w:eastAsia="Roboto" w:cs="Roboto"/>
        </w:rPr>
        <w:t xml:space="preserve">improve adherence to the following UNDRIP </w:t>
      </w:r>
      <w:r w:rsidR="00057D16" w:rsidRPr="0D071819">
        <w:rPr>
          <w:rFonts w:eastAsia="Roboto" w:cs="Roboto"/>
        </w:rPr>
        <w:t>Articles</w:t>
      </w:r>
      <w:r w:rsidR="00057D16">
        <w:rPr>
          <w:rFonts w:eastAsia="Roboto" w:cs="Roboto"/>
        </w:rPr>
        <w:t xml:space="preserve">: </w:t>
      </w:r>
      <w:r w:rsidR="00BE7152">
        <w:rPr>
          <w:rFonts w:eastAsia="Roboto" w:cs="Roboto"/>
        </w:rPr>
        <w:t xml:space="preserve">8 (2) and 29 (3). </w:t>
      </w:r>
    </w:p>
    <w:p w14:paraId="22DC5D26" w14:textId="45E721A1" w:rsidR="00FA1336" w:rsidRPr="00FA1336" w:rsidRDefault="00FA1336" w:rsidP="00C73D39">
      <w:pPr>
        <w:pStyle w:val="Heading3"/>
      </w:pPr>
      <w:r>
        <w:t>Action</w:t>
      </w:r>
      <w:r w:rsidR="00407D95">
        <w:t xml:space="preserve"> 2</w:t>
      </w:r>
      <w:r>
        <w:t xml:space="preserve">: </w:t>
      </w:r>
      <w:r w:rsidR="00CD0BB0" w:rsidRPr="00057D16">
        <w:t>Strengthen connection to culture, language, knowledge</w:t>
      </w:r>
      <w:r w:rsidR="00B7509B">
        <w:t xml:space="preserve"> </w:t>
      </w:r>
      <w:r w:rsidR="00CD0BB0" w:rsidRPr="00057D16">
        <w:t>and cultural identity</w:t>
      </w:r>
      <w:r w:rsidR="00803953" w:rsidRPr="00057D16">
        <w:t>.</w:t>
      </w:r>
      <w:r w:rsidR="00CD0BB0" w:rsidRPr="00057D16">
        <w:t xml:space="preserve"> </w:t>
      </w:r>
    </w:p>
    <w:p w14:paraId="4AD08389" w14:textId="1C0EE8D3" w:rsidR="00720D6B" w:rsidRPr="002925E8" w:rsidRDefault="00717622" w:rsidP="002925E8">
      <w:pPr>
        <w:spacing w:after="160" w:line="257" w:lineRule="auto"/>
        <w:rPr>
          <w:rFonts w:eastAsia="Roboto"/>
          <w:lang w:eastAsia="en-AU"/>
        </w:rPr>
      </w:pPr>
      <w:r w:rsidRPr="00720D6B">
        <w:rPr>
          <w:lang w:eastAsia="en-AU"/>
        </w:rPr>
        <w:t>This action</w:t>
      </w:r>
      <w:r w:rsidR="00E125D7" w:rsidRPr="00720D6B">
        <w:rPr>
          <w:lang w:eastAsia="en-AU"/>
        </w:rPr>
        <w:t xml:space="preserve"> requires </w:t>
      </w:r>
      <w:r w:rsidR="006B702E">
        <w:rPr>
          <w:lang w:eastAsia="en-AU"/>
        </w:rPr>
        <w:t>increas</w:t>
      </w:r>
      <w:r w:rsidR="00F54FE0">
        <w:rPr>
          <w:lang w:eastAsia="en-AU"/>
        </w:rPr>
        <w:t xml:space="preserve">ing </w:t>
      </w:r>
      <w:r w:rsidR="000D6D09">
        <w:rPr>
          <w:lang w:eastAsia="en-AU"/>
        </w:rPr>
        <w:t xml:space="preserve">the </w:t>
      </w:r>
      <w:r w:rsidR="009223F8">
        <w:rPr>
          <w:lang w:eastAsia="en-AU"/>
        </w:rPr>
        <w:t xml:space="preserve">scale, accessibility and resourcing </w:t>
      </w:r>
      <w:r w:rsidR="005E1613">
        <w:rPr>
          <w:lang w:eastAsia="en-AU"/>
        </w:rPr>
        <w:t>of</w:t>
      </w:r>
      <w:r w:rsidR="000D6D09">
        <w:rPr>
          <w:lang w:eastAsia="en-AU"/>
        </w:rPr>
        <w:t xml:space="preserve"> initiatives</w:t>
      </w:r>
      <w:r w:rsidR="00F54FE0">
        <w:rPr>
          <w:lang w:eastAsia="en-AU"/>
        </w:rPr>
        <w:t xml:space="preserve"> </w:t>
      </w:r>
      <w:r w:rsidR="00E125D7" w:rsidRPr="00720D6B">
        <w:rPr>
          <w:lang w:eastAsia="en-AU"/>
        </w:rPr>
        <w:t xml:space="preserve">that support and strengthen Aboriginal and Torres Strait Islander cultures, knowledge, </w:t>
      </w:r>
      <w:r w:rsidR="007F0A36" w:rsidRPr="00720D6B">
        <w:rPr>
          <w:lang w:eastAsia="en-AU"/>
        </w:rPr>
        <w:t>languages,</w:t>
      </w:r>
      <w:r w:rsidR="00E125D7" w:rsidRPr="00720D6B">
        <w:rPr>
          <w:lang w:eastAsia="en-AU"/>
        </w:rPr>
        <w:t xml:space="preserve"> and perspectives.</w:t>
      </w:r>
      <w:r w:rsidR="003A42BD">
        <w:rPr>
          <w:lang w:eastAsia="en-AU"/>
        </w:rPr>
        <w:t xml:space="preserve"> </w:t>
      </w:r>
      <w:r w:rsidR="00B6337F">
        <w:rPr>
          <w:lang w:eastAsia="en-AU"/>
        </w:rPr>
        <w:t xml:space="preserve">It recognises the need for cultural connection and strengthening to provide the foundation to prevent violence. </w:t>
      </w:r>
      <w:r w:rsidR="00C53F6F" w:rsidRPr="00720D6B">
        <w:rPr>
          <w:lang w:eastAsia="en-AU"/>
        </w:rPr>
        <w:t>It</w:t>
      </w:r>
      <w:r w:rsidRPr="00720D6B">
        <w:rPr>
          <w:lang w:eastAsia="en-AU"/>
        </w:rPr>
        <w:t xml:space="preserve"> requires </w:t>
      </w:r>
      <w:r w:rsidR="007C2BD5" w:rsidRPr="00720D6B">
        <w:rPr>
          <w:lang w:eastAsia="en-AU"/>
        </w:rPr>
        <w:t>greater recognition of the cultural determinants of health, wellbeing and safety</w:t>
      </w:r>
      <w:r w:rsidR="008D3617" w:rsidRPr="00720D6B">
        <w:rPr>
          <w:lang w:eastAsia="en-AU"/>
        </w:rPr>
        <w:t xml:space="preserve"> and </w:t>
      </w:r>
      <w:r w:rsidR="00034A55" w:rsidRPr="00720D6B">
        <w:rPr>
          <w:lang w:eastAsia="en-AU"/>
        </w:rPr>
        <w:t>the protective properties of cultural</w:t>
      </w:r>
      <w:r w:rsidR="00580B52" w:rsidRPr="00720D6B">
        <w:rPr>
          <w:lang w:eastAsia="en-AU"/>
        </w:rPr>
        <w:t xml:space="preserve"> </w:t>
      </w:r>
      <w:r w:rsidR="008D3617" w:rsidRPr="00720D6B">
        <w:rPr>
          <w:lang w:eastAsia="en-AU"/>
        </w:rPr>
        <w:t xml:space="preserve">connection for </w:t>
      </w:r>
      <w:r w:rsidR="00580B52" w:rsidRPr="00720D6B">
        <w:rPr>
          <w:lang w:eastAsia="en-AU"/>
        </w:rPr>
        <w:t>Aboriginal and Torres Strait Islander people</w:t>
      </w:r>
      <w:r w:rsidR="00415916" w:rsidRPr="00720D6B">
        <w:rPr>
          <w:lang w:eastAsia="en-AU"/>
        </w:rPr>
        <w:t>.</w:t>
      </w:r>
      <w:r w:rsidR="00291564">
        <w:rPr>
          <w:lang w:eastAsia="en-AU"/>
        </w:rPr>
        <w:t xml:space="preserve"> </w:t>
      </w:r>
      <w:r w:rsidR="00803953">
        <w:rPr>
          <w:rFonts w:eastAsia="Roboto" w:cs="Roboto"/>
        </w:rPr>
        <w:t>Implementing this action</w:t>
      </w:r>
      <w:r w:rsidR="00F477F5">
        <w:rPr>
          <w:rFonts w:eastAsia="Roboto" w:cs="Roboto"/>
        </w:rPr>
        <w:t xml:space="preserve"> </w:t>
      </w:r>
      <w:r w:rsidR="008A6413">
        <w:rPr>
          <w:rFonts w:eastAsia="Roboto" w:cs="Roboto"/>
        </w:rPr>
        <w:t>c</w:t>
      </w:r>
      <w:r w:rsidR="002925E8">
        <w:rPr>
          <w:rFonts w:eastAsia="Roboto" w:cs="Roboto"/>
        </w:rPr>
        <w:t xml:space="preserve">ould </w:t>
      </w:r>
      <w:r w:rsidR="00BE7152">
        <w:rPr>
          <w:rFonts w:eastAsia="Roboto" w:cs="Roboto"/>
        </w:rPr>
        <w:t>improve adherence</w:t>
      </w:r>
      <w:r w:rsidR="00803953">
        <w:rPr>
          <w:rFonts w:eastAsia="Roboto" w:cs="Roboto"/>
        </w:rPr>
        <w:t xml:space="preserve"> to </w:t>
      </w:r>
      <w:r w:rsidR="002571ED">
        <w:rPr>
          <w:rFonts w:eastAsia="Roboto" w:cs="Roboto"/>
        </w:rPr>
        <w:t>the foll</w:t>
      </w:r>
      <w:r w:rsidR="00AA54AC">
        <w:rPr>
          <w:rFonts w:eastAsia="Roboto" w:cs="Roboto"/>
        </w:rPr>
        <w:t xml:space="preserve">owing </w:t>
      </w:r>
      <w:r w:rsidR="00803953">
        <w:rPr>
          <w:rFonts w:eastAsia="Roboto" w:cs="Roboto"/>
        </w:rPr>
        <w:t xml:space="preserve">UNDRIP </w:t>
      </w:r>
      <w:r w:rsidR="00803953" w:rsidRPr="0D071819">
        <w:rPr>
          <w:rFonts w:eastAsia="Roboto" w:cs="Roboto"/>
        </w:rPr>
        <w:t>Articles</w:t>
      </w:r>
      <w:r w:rsidR="0014321F">
        <w:rPr>
          <w:rFonts w:eastAsia="Roboto" w:cs="Roboto"/>
        </w:rPr>
        <w:t>: 11; 13; and 24 (2).</w:t>
      </w:r>
    </w:p>
    <w:p w14:paraId="20B69418" w14:textId="44DA27D0" w:rsidR="00057D16" w:rsidRPr="00057D16" w:rsidRDefault="00FA1336" w:rsidP="00C73D39">
      <w:pPr>
        <w:pStyle w:val="Heading3"/>
      </w:pPr>
      <w:r>
        <w:t>Action</w:t>
      </w:r>
      <w:r w:rsidR="00407D95">
        <w:t xml:space="preserve"> 3</w:t>
      </w:r>
      <w:r>
        <w:t xml:space="preserve">: </w:t>
      </w:r>
      <w:r w:rsidR="00B90D22" w:rsidRPr="00057D16">
        <w:t>Implement specific initiatives for Aboriginal and Torres Strait Islander children and young people</w:t>
      </w:r>
      <w:r w:rsidR="005C1DC8" w:rsidRPr="00057D16">
        <w:t>.</w:t>
      </w:r>
      <w:r w:rsidR="00B90D22" w:rsidRPr="00057D16">
        <w:t xml:space="preserve"> </w:t>
      </w:r>
    </w:p>
    <w:p w14:paraId="75A9A769" w14:textId="15B20DB7" w:rsidR="005C1DC8" w:rsidRPr="002925E8" w:rsidRDefault="00A01DFE" w:rsidP="00F477F5">
      <w:pPr>
        <w:rPr>
          <w:rFonts w:eastAsia="Roboto"/>
          <w:lang w:eastAsia="en-AU"/>
        </w:rPr>
      </w:pPr>
      <w:r w:rsidRPr="00435C21">
        <w:rPr>
          <w:lang w:eastAsia="en-AU"/>
        </w:rPr>
        <w:t xml:space="preserve">This action requires </w:t>
      </w:r>
      <w:r w:rsidR="009223F8">
        <w:rPr>
          <w:lang w:eastAsia="en-AU"/>
        </w:rPr>
        <w:t xml:space="preserve">increasing the scale, accessibility and resourcing </w:t>
      </w:r>
      <w:r w:rsidR="005E1613">
        <w:rPr>
          <w:lang w:eastAsia="en-AU"/>
        </w:rPr>
        <w:t>of</w:t>
      </w:r>
      <w:r w:rsidR="00231E59" w:rsidRPr="00435C21">
        <w:rPr>
          <w:lang w:eastAsia="en-AU"/>
        </w:rPr>
        <w:t xml:space="preserve"> a range of formal and informal </w:t>
      </w:r>
      <w:r w:rsidR="00DA043E">
        <w:rPr>
          <w:lang w:eastAsia="en-AU"/>
        </w:rPr>
        <w:t xml:space="preserve">primary prevention </w:t>
      </w:r>
      <w:r w:rsidR="00231E59" w:rsidRPr="00435C21">
        <w:rPr>
          <w:lang w:eastAsia="en-AU"/>
        </w:rPr>
        <w:t xml:space="preserve">initiatives, </w:t>
      </w:r>
      <w:r w:rsidR="00752951" w:rsidRPr="00435C21">
        <w:rPr>
          <w:lang w:eastAsia="en-AU"/>
        </w:rPr>
        <w:t>services,</w:t>
      </w:r>
      <w:r w:rsidR="00231E59" w:rsidRPr="00435C21">
        <w:rPr>
          <w:lang w:eastAsia="en-AU"/>
        </w:rPr>
        <w:t xml:space="preserve"> and programs for all Aboriginal and Torres Strait Islander young people. This includes respectful relationship education</w:t>
      </w:r>
      <w:r w:rsidR="001B09A9">
        <w:rPr>
          <w:lang w:eastAsia="en-AU"/>
        </w:rPr>
        <w:t xml:space="preserve">, </w:t>
      </w:r>
      <w:r w:rsidR="00562374" w:rsidRPr="00435C21">
        <w:rPr>
          <w:lang w:eastAsia="en-AU"/>
        </w:rPr>
        <w:t>services,</w:t>
      </w:r>
      <w:r w:rsidR="003221D9" w:rsidRPr="00435C21">
        <w:rPr>
          <w:lang w:eastAsia="en-AU"/>
        </w:rPr>
        <w:t xml:space="preserve"> and supports focused on health and wellbeing</w:t>
      </w:r>
      <w:r w:rsidR="007A3411">
        <w:rPr>
          <w:lang w:eastAsia="en-AU"/>
        </w:rPr>
        <w:t>, as well as</w:t>
      </w:r>
      <w:r w:rsidR="003221D9" w:rsidRPr="00435C21">
        <w:rPr>
          <w:lang w:eastAsia="en-AU"/>
        </w:rPr>
        <w:t xml:space="preserve"> mentoring and leadership programs</w:t>
      </w:r>
      <w:r w:rsidR="00435C21" w:rsidRPr="00435C21">
        <w:rPr>
          <w:lang w:eastAsia="en-AU"/>
        </w:rPr>
        <w:t xml:space="preserve">. </w:t>
      </w:r>
      <w:r w:rsidR="00770E59">
        <w:rPr>
          <w:lang w:eastAsia="en-AU"/>
        </w:rPr>
        <w:t xml:space="preserve">These programs </w:t>
      </w:r>
      <w:r w:rsidR="0015106D">
        <w:rPr>
          <w:lang w:eastAsia="en-AU"/>
        </w:rPr>
        <w:t xml:space="preserve">should </w:t>
      </w:r>
      <w:r w:rsidR="00722DAF">
        <w:rPr>
          <w:lang w:eastAsia="en-AU"/>
        </w:rPr>
        <w:t>provide connections back to culture, build belonging and self-worth, tackle educational inequality and support educational success</w:t>
      </w:r>
      <w:r w:rsidR="00635C6F">
        <w:rPr>
          <w:lang w:eastAsia="en-AU"/>
        </w:rPr>
        <w:t>.</w:t>
      </w:r>
      <w:r w:rsidR="00635C6F">
        <w:rPr>
          <w:rStyle w:val="EndnoteReference"/>
          <w:lang w:eastAsia="en-AU"/>
        </w:rPr>
        <w:endnoteReference w:id="23"/>
      </w:r>
      <w:r w:rsidR="0015106D">
        <w:rPr>
          <w:lang w:eastAsia="en-AU"/>
        </w:rPr>
        <w:t xml:space="preserve"> </w:t>
      </w:r>
      <w:r w:rsidR="00752951">
        <w:rPr>
          <w:lang w:eastAsia="en-AU"/>
        </w:rPr>
        <w:t xml:space="preserve">It is important initiatives are accessible for Aboriginal and Torres Strait Islander </w:t>
      </w:r>
      <w:r w:rsidR="00E24439">
        <w:rPr>
          <w:lang w:eastAsia="en-AU"/>
        </w:rPr>
        <w:t>children and young people</w:t>
      </w:r>
      <w:r w:rsidR="00752951">
        <w:rPr>
          <w:lang w:eastAsia="en-AU"/>
        </w:rPr>
        <w:t xml:space="preserve"> in out-of-home-care and </w:t>
      </w:r>
      <w:r w:rsidR="00E24439">
        <w:rPr>
          <w:lang w:eastAsia="en-AU"/>
        </w:rPr>
        <w:t>are</w:t>
      </w:r>
      <w:r w:rsidR="00A31E43">
        <w:rPr>
          <w:lang w:eastAsia="en-AU"/>
        </w:rPr>
        <w:t xml:space="preserve"> developed and implemented either by, or with the engagement of Aboriginal and Torres Strait Islander parents, </w:t>
      </w:r>
      <w:r w:rsidR="00562374">
        <w:rPr>
          <w:lang w:eastAsia="en-AU"/>
        </w:rPr>
        <w:t>Elders,</w:t>
      </w:r>
      <w:r w:rsidR="00A31E43">
        <w:rPr>
          <w:lang w:eastAsia="en-AU"/>
        </w:rPr>
        <w:t xml:space="preserve"> and community members. </w:t>
      </w:r>
      <w:r w:rsidR="00F477F5">
        <w:rPr>
          <w:rFonts w:eastAsia="Roboto" w:cs="Roboto"/>
        </w:rPr>
        <w:t xml:space="preserve">Implementing this action </w:t>
      </w:r>
      <w:r w:rsidR="008A6413">
        <w:rPr>
          <w:rFonts w:eastAsia="Roboto" w:cs="Roboto"/>
        </w:rPr>
        <w:t>c</w:t>
      </w:r>
      <w:r w:rsidR="002925E8">
        <w:rPr>
          <w:rFonts w:eastAsia="Roboto" w:cs="Roboto"/>
        </w:rPr>
        <w:t>ould improve</w:t>
      </w:r>
      <w:r w:rsidR="00F477F5">
        <w:rPr>
          <w:rFonts w:eastAsia="Roboto" w:cs="Roboto"/>
        </w:rPr>
        <w:t xml:space="preserve"> adherence to the following UNDRIP </w:t>
      </w:r>
      <w:r w:rsidR="00F477F5" w:rsidRPr="0D071819">
        <w:rPr>
          <w:rFonts w:eastAsia="Roboto" w:cs="Roboto"/>
        </w:rPr>
        <w:t>Articles</w:t>
      </w:r>
      <w:r w:rsidR="00F477F5">
        <w:rPr>
          <w:rFonts w:eastAsia="Roboto" w:cs="Roboto"/>
        </w:rPr>
        <w:t>:</w:t>
      </w:r>
      <w:r w:rsidR="0014321F">
        <w:rPr>
          <w:rFonts w:eastAsia="Roboto" w:cs="Roboto"/>
        </w:rPr>
        <w:t>14 (1), (2), (3).</w:t>
      </w:r>
    </w:p>
    <w:p w14:paraId="769E10AE" w14:textId="3F13FBE3" w:rsidR="438FAB9E" w:rsidRPr="00BE7152" w:rsidRDefault="0070170E" w:rsidP="29ABA24E">
      <w:pPr>
        <w:shd w:val="clear" w:color="auto" w:fill="DEEAF6" w:themeFill="accent1" w:themeFillTint="33"/>
        <w:spacing w:before="100" w:beforeAutospacing="1" w:after="100" w:afterAutospacing="1"/>
        <w:textAlignment w:val="baseline"/>
        <w:rPr>
          <w:rFonts w:cs="Calibri"/>
          <w:b/>
          <w:bCs/>
          <w:lang w:eastAsia="en-AU"/>
        </w:rPr>
      </w:pPr>
      <w:r w:rsidRPr="0F7AE462">
        <w:rPr>
          <w:rFonts w:cs="Calibri"/>
          <w:b/>
          <w:bCs/>
          <w:lang w:eastAsia="en-AU"/>
        </w:rPr>
        <w:t>Recommendation</w:t>
      </w:r>
      <w:r w:rsidR="00C304C4" w:rsidRPr="0F7AE462">
        <w:rPr>
          <w:rFonts w:cs="Calibri"/>
          <w:b/>
          <w:bCs/>
          <w:lang w:eastAsia="en-AU"/>
        </w:rPr>
        <w:t xml:space="preserve"> 2</w:t>
      </w:r>
      <w:r w:rsidRPr="0F7AE462">
        <w:rPr>
          <w:rFonts w:cs="Calibri"/>
          <w:b/>
          <w:bCs/>
          <w:lang w:eastAsia="en-AU"/>
        </w:rPr>
        <w:t xml:space="preserve">: </w:t>
      </w:r>
      <w:r w:rsidR="00A00095" w:rsidRPr="0F7AE462">
        <w:rPr>
          <w:rFonts w:cs="Calibri"/>
          <w:lang w:eastAsia="en-AU"/>
        </w:rPr>
        <w:t xml:space="preserve">The Australian Government </w:t>
      </w:r>
      <w:r w:rsidR="002C702B">
        <w:rPr>
          <w:rFonts w:cs="Calibri"/>
          <w:lang w:eastAsia="en-AU"/>
        </w:rPr>
        <w:t xml:space="preserve">increase </w:t>
      </w:r>
      <w:r w:rsidR="006612A4">
        <w:rPr>
          <w:rFonts w:cs="Calibri"/>
          <w:lang w:eastAsia="en-AU"/>
        </w:rPr>
        <w:t>support</w:t>
      </w:r>
      <w:r w:rsidR="002C702B">
        <w:rPr>
          <w:rFonts w:cs="Calibri"/>
          <w:lang w:eastAsia="en-AU"/>
        </w:rPr>
        <w:t xml:space="preserve"> </w:t>
      </w:r>
      <w:r w:rsidR="00AE44AB">
        <w:rPr>
          <w:rFonts w:cs="Calibri"/>
          <w:lang w:eastAsia="en-AU"/>
        </w:rPr>
        <w:t xml:space="preserve">initiatives that </w:t>
      </w:r>
      <w:r w:rsidR="00A00095" w:rsidRPr="0F7AE462">
        <w:rPr>
          <w:rFonts w:cs="Calibri"/>
          <w:lang w:eastAsia="en-AU"/>
        </w:rPr>
        <w:t xml:space="preserve">address the ongoing </w:t>
      </w:r>
      <w:r w:rsidR="3456465F" w:rsidRPr="0F7AE462">
        <w:rPr>
          <w:rFonts w:cs="Calibri"/>
          <w:lang w:eastAsia="en-AU"/>
        </w:rPr>
        <w:t>legacies</w:t>
      </w:r>
      <w:r w:rsidR="00A00095" w:rsidRPr="0F7AE462">
        <w:rPr>
          <w:rFonts w:cs="Calibri"/>
          <w:lang w:eastAsia="en-AU"/>
        </w:rPr>
        <w:t xml:space="preserve"> of colonisation for Aboriginal and Torres Strait Islander people</w:t>
      </w:r>
      <w:r w:rsidR="005C1DC8" w:rsidRPr="0F7AE462">
        <w:rPr>
          <w:rFonts w:cs="Calibri"/>
          <w:lang w:eastAsia="en-AU"/>
        </w:rPr>
        <w:t>s</w:t>
      </w:r>
      <w:r w:rsidR="00A00095" w:rsidRPr="0F7AE462">
        <w:rPr>
          <w:rFonts w:cs="Calibri"/>
          <w:lang w:eastAsia="en-AU"/>
        </w:rPr>
        <w:t>, families</w:t>
      </w:r>
      <w:r w:rsidR="005C1DC8" w:rsidRPr="0F7AE462">
        <w:rPr>
          <w:rFonts w:cs="Calibri"/>
          <w:lang w:eastAsia="en-AU"/>
        </w:rPr>
        <w:t>,</w:t>
      </w:r>
      <w:r w:rsidR="00A00095" w:rsidRPr="0F7AE462">
        <w:rPr>
          <w:rFonts w:cs="Calibri"/>
          <w:lang w:eastAsia="en-AU"/>
        </w:rPr>
        <w:t xml:space="preserve"> and communities</w:t>
      </w:r>
      <w:r w:rsidR="3EAB1253" w:rsidRPr="0F7AE462">
        <w:rPr>
          <w:rFonts w:cs="Calibri"/>
          <w:lang w:eastAsia="en-AU"/>
        </w:rPr>
        <w:t xml:space="preserve"> </w:t>
      </w:r>
      <w:r w:rsidR="008153E4">
        <w:rPr>
          <w:rFonts w:cs="Calibri"/>
          <w:lang w:eastAsia="en-AU"/>
        </w:rPr>
        <w:t xml:space="preserve">and </w:t>
      </w:r>
      <w:r w:rsidR="3EAB1253" w:rsidRPr="0F7AE462">
        <w:rPr>
          <w:rFonts w:cs="Calibri"/>
          <w:lang w:eastAsia="en-AU"/>
        </w:rPr>
        <w:t xml:space="preserve">that </w:t>
      </w:r>
      <w:r w:rsidR="008153E4">
        <w:rPr>
          <w:rFonts w:cs="Calibri"/>
          <w:lang w:eastAsia="en-AU"/>
        </w:rPr>
        <w:t>are</w:t>
      </w:r>
      <w:r w:rsidR="3EAB1253" w:rsidRPr="0F7AE462">
        <w:rPr>
          <w:rFonts w:cs="Calibri"/>
          <w:lang w:eastAsia="en-AU"/>
        </w:rPr>
        <w:t xml:space="preserve"> informed and developed by Aboriginal and Torres Strait Islander </w:t>
      </w:r>
      <w:r w:rsidR="008D7FDB" w:rsidRPr="0F7AE462">
        <w:rPr>
          <w:rFonts w:cs="Calibri"/>
          <w:lang w:eastAsia="en-AU"/>
        </w:rPr>
        <w:t>people.</w:t>
      </w:r>
      <w:r w:rsidR="00A00095" w:rsidRPr="0F7AE462">
        <w:rPr>
          <w:rFonts w:cs="Calibri"/>
          <w:b/>
          <w:bCs/>
          <w:lang w:eastAsia="en-AU"/>
        </w:rPr>
        <w:t xml:space="preserve"> </w:t>
      </w:r>
    </w:p>
    <w:p w14:paraId="1D3A6C59" w14:textId="0D926498" w:rsidR="00DF50BB" w:rsidRPr="00B06857" w:rsidRDefault="00FA1336" w:rsidP="00231EAE">
      <w:pPr>
        <w:pStyle w:val="Heading2"/>
      </w:pPr>
      <w:bookmarkStart w:id="6" w:name="_Toc143873099"/>
      <w:r>
        <w:lastRenderedPageBreak/>
        <w:t>Focus Area Two</w:t>
      </w:r>
      <w:r w:rsidR="00EF19D5">
        <w:t>:</w:t>
      </w:r>
      <w:r w:rsidR="00817D66">
        <w:t xml:space="preserve"> </w:t>
      </w:r>
      <w:r w:rsidR="00FD4B26">
        <w:t>Address the legacies and ongoing impacts of colonisation for non-Indigenous people, and across Australian society</w:t>
      </w:r>
      <w:r w:rsidR="005C1DC8" w:rsidRPr="00F3715A">
        <w:t>.</w:t>
      </w:r>
      <w:bookmarkEnd w:id="6"/>
    </w:p>
    <w:p w14:paraId="06E3A15F" w14:textId="6D618737" w:rsidR="78D19A72" w:rsidRPr="00252472" w:rsidRDefault="00C80143" w:rsidP="6060DE45">
      <w:pPr>
        <w:spacing w:after="160" w:line="257" w:lineRule="auto"/>
        <w:rPr>
          <w:rFonts w:eastAsia="Roboto" w:cs="Roboto"/>
        </w:rPr>
      </w:pPr>
      <w:r>
        <w:rPr>
          <w:rFonts w:eastAsia="Roboto" w:cs="Roboto"/>
        </w:rPr>
        <w:t>V</w:t>
      </w:r>
      <w:r w:rsidRPr="26CA7D57">
        <w:rPr>
          <w:rFonts w:eastAsia="Roboto" w:cs="Roboto"/>
        </w:rPr>
        <w:t xml:space="preserve">iolence against Aboriginal and Torres Strait Islander women is not an Aboriginal and Torres Strait Islander problem, but an Australian one. </w:t>
      </w:r>
      <w:r w:rsidR="78D19A72" w:rsidRPr="2B9A1DE2">
        <w:rPr>
          <w:rFonts w:eastAsia="Roboto" w:cs="Roboto"/>
        </w:rPr>
        <w:t>Contemporary violence against Aboriginal and Torres Strait Islander women must be understood in the broader context of colonisation in Australia. While some of this violence is ‘historical’, much of it is ongoing, with significant enduring impacts on Aboriginal and Torres Strait Islander peoples.</w:t>
      </w:r>
      <w:r w:rsidR="004134F9" w:rsidRPr="2B9A1DE2">
        <w:rPr>
          <w:rStyle w:val="EndnoteReference"/>
          <w:rFonts w:eastAsia="Roboto" w:cs="Roboto"/>
        </w:rPr>
        <w:endnoteReference w:id="24"/>
      </w:r>
    </w:p>
    <w:p w14:paraId="1F5B2C5D" w14:textId="080CBBAB" w:rsidR="00B1024E" w:rsidRDefault="78D19A72" w:rsidP="6060DE45">
      <w:pPr>
        <w:spacing w:after="160" w:line="257" w:lineRule="auto"/>
        <w:rPr>
          <w:rFonts w:eastAsia="Roboto" w:cs="Roboto"/>
          <w:szCs w:val="24"/>
        </w:rPr>
      </w:pPr>
      <w:r w:rsidRPr="6060DE45">
        <w:rPr>
          <w:rFonts w:eastAsia="Roboto" w:cs="Roboto"/>
          <w:szCs w:val="24"/>
        </w:rPr>
        <w:t xml:space="preserve">While the devastating legacy of colonisation continues to impact on the lives of Aboriginal and Torres Strait Islander people, colonisation has also left significant legacies for non-Indigenous </w:t>
      </w:r>
      <w:r w:rsidR="00AF5F7D" w:rsidRPr="6060DE45">
        <w:rPr>
          <w:rFonts w:eastAsia="Roboto" w:cs="Roboto"/>
          <w:szCs w:val="24"/>
        </w:rPr>
        <w:t>people and</w:t>
      </w:r>
      <w:r w:rsidRPr="6060DE45">
        <w:rPr>
          <w:rFonts w:eastAsia="Roboto" w:cs="Roboto"/>
          <w:szCs w:val="24"/>
        </w:rPr>
        <w:t xml:space="preserve"> has influenced and shaped Australian society and culture in general, creating racist and discriminatory norms, structures</w:t>
      </w:r>
      <w:r w:rsidR="005C2C2D">
        <w:rPr>
          <w:rFonts w:eastAsia="Roboto" w:cs="Roboto"/>
          <w:szCs w:val="24"/>
        </w:rPr>
        <w:t>,</w:t>
      </w:r>
      <w:r w:rsidRPr="6060DE45">
        <w:rPr>
          <w:rFonts w:eastAsia="Roboto" w:cs="Roboto"/>
          <w:szCs w:val="24"/>
        </w:rPr>
        <w:t xml:space="preserve"> and practices. </w:t>
      </w:r>
    </w:p>
    <w:p w14:paraId="24D1FAD3" w14:textId="504B176A" w:rsidR="00D6472A" w:rsidRDefault="00B1024E" w:rsidP="6060DE45">
      <w:pPr>
        <w:spacing w:after="160" w:line="257" w:lineRule="auto"/>
        <w:rPr>
          <w:rFonts w:eastAsia="Roboto" w:cs="Roboto"/>
        </w:rPr>
      </w:pPr>
      <w:r w:rsidRPr="6960B815">
        <w:rPr>
          <w:rFonts w:eastAsia="Roboto" w:cs="Roboto"/>
        </w:rPr>
        <w:t xml:space="preserve">These legacies continue </w:t>
      </w:r>
      <w:r w:rsidR="00584082" w:rsidRPr="6960B815">
        <w:rPr>
          <w:rFonts w:eastAsia="Roboto" w:cs="Roboto"/>
        </w:rPr>
        <w:t xml:space="preserve">to influence society’s perception and response to violence against Aboriginal and Torres Strait Islander women, media representations, public </w:t>
      </w:r>
      <w:r w:rsidR="00E77985" w:rsidRPr="6960B815">
        <w:rPr>
          <w:rFonts w:eastAsia="Roboto" w:cs="Roboto"/>
        </w:rPr>
        <w:t>discourse,</w:t>
      </w:r>
      <w:r w:rsidR="00584082" w:rsidRPr="6960B815">
        <w:rPr>
          <w:rFonts w:eastAsia="Roboto" w:cs="Roboto"/>
        </w:rPr>
        <w:t xml:space="preserve"> and contemporary policy.</w:t>
      </w:r>
      <w:r w:rsidR="78D19A72" w:rsidRPr="6960B815">
        <w:rPr>
          <w:rFonts w:eastAsia="Roboto" w:cs="Roboto"/>
        </w:rPr>
        <w:t xml:space="preserve"> In turn, these factors help perpetuate the underlying social conditions that devalue the lives of Aboriginal and Torres Strait Islander women and make violence against them more likely</w:t>
      </w:r>
      <w:r w:rsidR="00356B80" w:rsidRPr="6960B815">
        <w:rPr>
          <w:rFonts w:eastAsia="Roboto" w:cs="Roboto"/>
        </w:rPr>
        <w:t>.</w:t>
      </w:r>
      <w:r w:rsidR="4F9A1A30" w:rsidRPr="6960B815">
        <w:rPr>
          <w:rFonts w:eastAsia="Roboto" w:cs="Roboto"/>
        </w:rPr>
        <w:t xml:space="preserve"> </w:t>
      </w:r>
    </w:p>
    <w:p w14:paraId="164165AA" w14:textId="180A86AB" w:rsidR="00397D5D" w:rsidRDefault="5AE465B0" w:rsidP="008A6413">
      <w:pPr>
        <w:rPr>
          <w:rFonts w:eastAsia="Roboto" w:cs="Roboto"/>
        </w:rPr>
      </w:pPr>
      <w:r w:rsidRPr="29ABA24E">
        <w:rPr>
          <w:rFonts w:eastAsia="Roboto" w:cs="Roboto"/>
        </w:rPr>
        <w:t>In recognising this</w:t>
      </w:r>
      <w:r w:rsidR="7BABD784" w:rsidRPr="29ABA24E">
        <w:rPr>
          <w:rFonts w:eastAsia="Roboto" w:cs="Roboto"/>
        </w:rPr>
        <w:t xml:space="preserve"> relationship</w:t>
      </w:r>
      <w:r w:rsidR="007E0CFB">
        <w:rPr>
          <w:rFonts w:eastAsia="Roboto" w:cs="Roboto"/>
        </w:rPr>
        <w:t xml:space="preserve"> and reinforcing the need for non-Indigenous organisations and people to take responsibility,</w:t>
      </w:r>
      <w:r w:rsidRPr="29ABA24E">
        <w:rPr>
          <w:rFonts w:eastAsia="Roboto" w:cs="Roboto"/>
        </w:rPr>
        <w:t xml:space="preserve"> </w:t>
      </w:r>
      <w:r w:rsidRPr="29ABA24E">
        <w:rPr>
          <w:rFonts w:eastAsia="Roboto" w:cs="Roboto"/>
          <w:i/>
          <w:iCs/>
        </w:rPr>
        <w:t xml:space="preserve">Changing the </w:t>
      </w:r>
      <w:r w:rsidR="003652F3" w:rsidRPr="29ABA24E">
        <w:rPr>
          <w:rFonts w:eastAsia="Roboto" w:cs="Roboto"/>
          <w:i/>
          <w:iCs/>
        </w:rPr>
        <w:t>p</w:t>
      </w:r>
      <w:r w:rsidRPr="29ABA24E">
        <w:rPr>
          <w:rFonts w:eastAsia="Roboto" w:cs="Roboto"/>
          <w:i/>
          <w:iCs/>
        </w:rPr>
        <w:t xml:space="preserve">icture </w:t>
      </w:r>
      <w:r w:rsidRPr="29ABA24E">
        <w:rPr>
          <w:rFonts w:eastAsia="Roboto" w:cs="Roboto"/>
        </w:rPr>
        <w:t>identifies an essential action to address violence</w:t>
      </w:r>
      <w:r w:rsidR="16D3D59F" w:rsidRPr="29ABA24E">
        <w:rPr>
          <w:rFonts w:eastAsia="Roboto" w:cs="Roboto"/>
        </w:rPr>
        <w:t xml:space="preserve"> against Aboriginal and Torres Strait Islander women</w:t>
      </w:r>
      <w:r w:rsidRPr="29ABA24E">
        <w:rPr>
          <w:rFonts w:eastAsia="Roboto" w:cs="Roboto"/>
        </w:rPr>
        <w:t xml:space="preserve"> is to</w:t>
      </w:r>
      <w:r w:rsidR="007E4565" w:rsidRPr="29ABA24E">
        <w:rPr>
          <w:rFonts w:eastAsia="Roboto" w:cs="Roboto"/>
        </w:rPr>
        <w:t>: A</w:t>
      </w:r>
      <w:r w:rsidRPr="29ABA24E">
        <w:rPr>
          <w:rFonts w:eastAsia="Roboto" w:cs="Roboto"/>
        </w:rPr>
        <w:t>ddress the legacies and ongoing impacts of colonisation for non-Indigenous people, and across Australian society</w:t>
      </w:r>
      <w:r w:rsidR="008A6413">
        <w:rPr>
          <w:rFonts w:eastAsia="Roboto" w:cs="Roboto"/>
        </w:rPr>
        <w:t xml:space="preserve">. </w:t>
      </w:r>
      <w:r w:rsidR="008A3B58">
        <w:rPr>
          <w:rFonts w:eastAsia="Roboto" w:cs="Roboto"/>
        </w:rPr>
        <w:t>This requires</w:t>
      </w:r>
      <w:r w:rsidR="005F1221">
        <w:rPr>
          <w:rFonts w:eastAsia="Roboto" w:cs="Roboto"/>
        </w:rPr>
        <w:t xml:space="preserve"> n</w:t>
      </w:r>
      <w:r w:rsidR="00C20FAF" w:rsidRPr="26CA7D57">
        <w:rPr>
          <w:rFonts w:eastAsia="Roboto" w:cs="Roboto"/>
        </w:rPr>
        <w:t>on-Indigenous organisations and people — both men and women —to examine</w:t>
      </w:r>
      <w:r w:rsidR="00C20FAF">
        <w:rPr>
          <w:rFonts w:eastAsia="Roboto" w:cs="Roboto"/>
        </w:rPr>
        <w:t>, take responsibility</w:t>
      </w:r>
      <w:r w:rsidR="00397D5D">
        <w:rPr>
          <w:rFonts w:eastAsia="Roboto" w:cs="Roboto"/>
        </w:rPr>
        <w:t>.</w:t>
      </w:r>
    </w:p>
    <w:p w14:paraId="3008E183" w14:textId="0EE02FBA" w:rsidR="1C1B0A1D" w:rsidRDefault="00045CA6" w:rsidP="00295270">
      <w:pPr>
        <w:spacing w:after="160" w:line="257" w:lineRule="auto"/>
        <w:rPr>
          <w:rFonts w:eastAsia="Roboto" w:cs="Roboto"/>
        </w:rPr>
      </w:pPr>
      <w:r>
        <w:rPr>
          <w:rFonts w:eastAsia="Roboto" w:cs="Roboto"/>
        </w:rPr>
        <w:t xml:space="preserve">In 2021, the </w:t>
      </w:r>
      <w:r w:rsidR="00397D5D">
        <w:rPr>
          <w:rFonts w:eastAsia="Roboto" w:cs="Roboto"/>
        </w:rPr>
        <w:t>Australian Human Rights Commission</w:t>
      </w:r>
      <w:r>
        <w:rPr>
          <w:rFonts w:eastAsia="Roboto" w:cs="Roboto"/>
        </w:rPr>
        <w:t xml:space="preserve"> launched a plan to develop a National Anti-Racism Framework intended to guide actions on anti-racism</w:t>
      </w:r>
      <w:r w:rsidR="00FE45AB">
        <w:rPr>
          <w:rFonts w:eastAsia="Roboto" w:cs="Roboto"/>
        </w:rPr>
        <w:t xml:space="preserve"> by governments and others across the community. </w:t>
      </w:r>
      <w:r w:rsidR="00295270">
        <w:rPr>
          <w:rFonts w:eastAsia="Roboto" w:cs="Roboto"/>
        </w:rPr>
        <w:t xml:space="preserve">This type of Framework would provide a useful mechanism for identifying clear actions, </w:t>
      </w:r>
      <w:r w:rsidR="00D6472A" w:rsidRPr="29ABA24E">
        <w:rPr>
          <w:rFonts w:eastAsia="Roboto" w:cs="Roboto"/>
        </w:rPr>
        <w:t xml:space="preserve">the implementation of which would improve Australia’s adherence to UNDRIP’s principles. </w:t>
      </w:r>
      <w:r w:rsidR="00893E88">
        <w:rPr>
          <w:rFonts w:eastAsia="Roboto" w:cs="Roboto"/>
        </w:rPr>
        <w:t xml:space="preserve">For example, the relevant actions in </w:t>
      </w:r>
      <w:r w:rsidR="00893E88" w:rsidRPr="00EF51B7">
        <w:rPr>
          <w:rFonts w:eastAsia="Roboto" w:cs="Roboto"/>
          <w:i/>
          <w:iCs/>
        </w:rPr>
        <w:t>Changing the picture</w:t>
      </w:r>
      <w:r w:rsidR="00893E88">
        <w:rPr>
          <w:rFonts w:eastAsia="Roboto" w:cs="Roboto"/>
        </w:rPr>
        <w:t xml:space="preserve"> </w:t>
      </w:r>
      <w:r w:rsidR="00D6472A" w:rsidRPr="29ABA24E">
        <w:rPr>
          <w:rFonts w:eastAsia="Roboto" w:cs="Roboto"/>
        </w:rPr>
        <w:t>i</w:t>
      </w:r>
      <w:r w:rsidR="00295270">
        <w:rPr>
          <w:rFonts w:eastAsia="Roboto" w:cs="Roboto"/>
        </w:rPr>
        <w:t>n relation to this focus area could i</w:t>
      </w:r>
      <w:r w:rsidR="00D6472A" w:rsidRPr="29ABA24E">
        <w:rPr>
          <w:rFonts w:eastAsia="Roboto" w:cs="Roboto"/>
        </w:rPr>
        <w:t>nclude:</w:t>
      </w:r>
    </w:p>
    <w:p w14:paraId="0D5660D3" w14:textId="17FDD162" w:rsidR="00B7509B" w:rsidRDefault="00855C9E" w:rsidP="00A87547">
      <w:pPr>
        <w:pStyle w:val="ListParagraph"/>
        <w:numPr>
          <w:ilvl w:val="0"/>
          <w:numId w:val="11"/>
        </w:numPr>
        <w:rPr>
          <w:rFonts w:eastAsia="Roboto" w:cs="Roboto"/>
        </w:rPr>
      </w:pPr>
      <w:r>
        <w:rPr>
          <w:rFonts w:eastAsia="Roboto" w:cs="Roboto"/>
        </w:rPr>
        <w:t>Action 4: Challenge and prevent all forms of racism.</w:t>
      </w:r>
    </w:p>
    <w:p w14:paraId="756E30A5" w14:textId="77777777" w:rsidR="00A269D5" w:rsidRPr="00A269D5" w:rsidRDefault="00A269D5" w:rsidP="00A87547">
      <w:pPr>
        <w:pStyle w:val="ListParagraph"/>
        <w:numPr>
          <w:ilvl w:val="0"/>
          <w:numId w:val="11"/>
        </w:numPr>
        <w:rPr>
          <w:rFonts w:eastAsia="Roboto" w:cs="Roboto"/>
        </w:rPr>
      </w:pPr>
      <w:r>
        <w:rPr>
          <w:rFonts w:eastAsia="Roboto" w:cs="Roboto"/>
        </w:rPr>
        <w:t xml:space="preserve">Action 5: </w:t>
      </w:r>
      <w:r w:rsidRPr="00DB3021">
        <w:t>Challenge indifference, ignorance and disrespect towards Indigenous people and cultures.</w:t>
      </w:r>
    </w:p>
    <w:p w14:paraId="026C867B" w14:textId="77777777" w:rsidR="00A269D5" w:rsidRPr="00A269D5" w:rsidRDefault="00A269D5" w:rsidP="00A87547">
      <w:pPr>
        <w:pStyle w:val="ListParagraph"/>
        <w:numPr>
          <w:ilvl w:val="0"/>
          <w:numId w:val="11"/>
        </w:numPr>
        <w:rPr>
          <w:rFonts w:eastAsia="Roboto" w:cs="Roboto"/>
        </w:rPr>
      </w:pPr>
      <w:r>
        <w:t xml:space="preserve">Action 6: </w:t>
      </w:r>
      <w:r w:rsidRPr="003E5389">
        <w:t>Address power inequalities, particularly in decision-making positions</w:t>
      </w:r>
      <w:r>
        <w:t xml:space="preserve">. </w:t>
      </w:r>
    </w:p>
    <w:p w14:paraId="61033567" w14:textId="77777777" w:rsidR="00A269D5" w:rsidRPr="00A269D5" w:rsidRDefault="00A269D5" w:rsidP="00A87547">
      <w:pPr>
        <w:pStyle w:val="ListParagraph"/>
        <w:numPr>
          <w:ilvl w:val="0"/>
          <w:numId w:val="11"/>
        </w:numPr>
        <w:rPr>
          <w:rFonts w:eastAsia="Roboto" w:cs="Roboto"/>
        </w:rPr>
      </w:pPr>
      <w:r>
        <w:t xml:space="preserve">Action 7: </w:t>
      </w:r>
      <w:r w:rsidRPr="003E5389">
        <w:t>Identify and amend racist and discriminatory laws, policies, and organisational and institutional practices</w:t>
      </w:r>
      <w:r w:rsidRPr="00A269D5">
        <w:rPr>
          <w:bCs/>
        </w:rPr>
        <w:t>.</w:t>
      </w:r>
    </w:p>
    <w:p w14:paraId="5ECC84E9" w14:textId="0AD4FBE2" w:rsidR="00A269D5" w:rsidRPr="00A269D5" w:rsidRDefault="00A269D5" w:rsidP="00A87547">
      <w:pPr>
        <w:pStyle w:val="ListParagraph"/>
        <w:numPr>
          <w:ilvl w:val="0"/>
          <w:numId w:val="11"/>
        </w:numPr>
        <w:rPr>
          <w:rFonts w:eastAsia="Roboto" w:cs="Roboto"/>
        </w:rPr>
      </w:pPr>
      <w:r>
        <w:t xml:space="preserve">Action 8: </w:t>
      </w:r>
      <w:r w:rsidRPr="003E5389">
        <w:t>Challenge the condoning of violence against Aboriginal and Torres Strait Islander people</w:t>
      </w:r>
      <w:r>
        <w:t>.</w:t>
      </w:r>
    </w:p>
    <w:p w14:paraId="6C0DB72F" w14:textId="7CEAE5E0" w:rsidR="798B2C59" w:rsidRPr="00FA1336" w:rsidRDefault="00FA1336" w:rsidP="00C73D39">
      <w:pPr>
        <w:pStyle w:val="Heading3"/>
      </w:pPr>
      <w:r>
        <w:lastRenderedPageBreak/>
        <w:t>Action</w:t>
      </w:r>
      <w:r w:rsidR="00407D95">
        <w:t xml:space="preserve"> 4</w:t>
      </w:r>
      <w:r>
        <w:t xml:space="preserve">: </w:t>
      </w:r>
      <w:r w:rsidR="798B2C59" w:rsidRPr="00FA1336">
        <w:t>Challenge and prevent all forms of racism</w:t>
      </w:r>
      <w:r w:rsidR="00C73D39">
        <w:t>.</w:t>
      </w:r>
    </w:p>
    <w:p w14:paraId="4FB8498B" w14:textId="0965F8BC" w:rsidR="1BBED5E4" w:rsidRDefault="7A88907F" w:rsidP="1BBED5E4">
      <w:pPr>
        <w:spacing w:after="160" w:line="257" w:lineRule="auto"/>
        <w:rPr>
          <w:rFonts w:eastAsia="Roboto" w:cs="Roboto"/>
          <w:szCs w:val="24"/>
        </w:rPr>
      </w:pPr>
      <w:r w:rsidRPr="4CFBA3F7">
        <w:rPr>
          <w:rFonts w:eastAsia="Roboto" w:cs="Roboto"/>
        </w:rPr>
        <w:t xml:space="preserve">Racism in Australia is widespread in the attitudes, social </w:t>
      </w:r>
      <w:r w:rsidR="00E77985" w:rsidRPr="4CFBA3F7">
        <w:rPr>
          <w:rFonts w:eastAsia="Roboto" w:cs="Roboto"/>
        </w:rPr>
        <w:t>norms,</w:t>
      </w:r>
      <w:r w:rsidRPr="4CFBA3F7">
        <w:rPr>
          <w:rFonts w:eastAsia="Roboto" w:cs="Roboto"/>
        </w:rPr>
        <w:t xml:space="preserve"> and practices of non-Indigenous people.</w:t>
      </w:r>
      <w:r w:rsidR="00002175" w:rsidRPr="4CFBA3F7">
        <w:rPr>
          <w:rStyle w:val="EndnoteReference"/>
          <w:rFonts w:eastAsia="Roboto" w:cs="Roboto"/>
        </w:rPr>
        <w:endnoteReference w:id="25"/>
      </w:r>
      <w:r w:rsidRPr="4CFBA3F7">
        <w:rPr>
          <w:rFonts w:eastAsia="Roboto" w:cs="Roboto"/>
        </w:rPr>
        <w:t xml:space="preserve"> Racism drives many kinds of racist violence. However, when racism intersects with gendered factors, it also drives the specific perpetration of violence against Aboriginal and Torres Strait Islander women by non-Indigenous men.</w:t>
      </w:r>
    </w:p>
    <w:p w14:paraId="640D51FB" w14:textId="2E245BBF" w:rsidR="00F477F5" w:rsidRPr="007751CE" w:rsidRDefault="002E05B9" w:rsidP="007751CE">
      <w:pPr>
        <w:spacing w:after="160" w:line="257" w:lineRule="auto"/>
        <w:rPr>
          <w:rFonts w:eastAsia="Roboto" w:cs="Roboto"/>
        </w:rPr>
      </w:pPr>
      <w:r w:rsidRPr="29ABA24E">
        <w:rPr>
          <w:rFonts w:eastAsia="Roboto" w:cs="Roboto"/>
        </w:rPr>
        <w:t xml:space="preserve">In </w:t>
      </w:r>
      <w:r w:rsidR="00FE3972" w:rsidRPr="29ABA24E">
        <w:rPr>
          <w:rFonts w:eastAsia="Roboto" w:cs="Roboto"/>
        </w:rPr>
        <w:t>alignment</w:t>
      </w:r>
      <w:r w:rsidRPr="29ABA24E">
        <w:rPr>
          <w:rFonts w:eastAsia="Roboto" w:cs="Roboto"/>
        </w:rPr>
        <w:t xml:space="preserve"> w</w:t>
      </w:r>
      <w:r w:rsidR="00FE3972" w:rsidRPr="29ABA24E">
        <w:rPr>
          <w:rFonts w:eastAsia="Roboto" w:cs="Roboto"/>
        </w:rPr>
        <w:t>i</w:t>
      </w:r>
      <w:r w:rsidRPr="29ABA24E">
        <w:rPr>
          <w:rFonts w:eastAsia="Roboto" w:cs="Roboto"/>
        </w:rPr>
        <w:t xml:space="preserve">th Australia’s </w:t>
      </w:r>
      <w:r w:rsidR="00FE3972" w:rsidRPr="29ABA24E">
        <w:rPr>
          <w:rFonts w:eastAsia="Roboto" w:cs="Roboto"/>
        </w:rPr>
        <w:t>obligations under the International Convention on the Elimination of All Forms of Racial Discrimination</w:t>
      </w:r>
      <w:r w:rsidR="002C34D1" w:rsidRPr="29ABA24E">
        <w:rPr>
          <w:rFonts w:eastAsia="Roboto" w:cs="Roboto"/>
        </w:rPr>
        <w:t xml:space="preserve"> (</w:t>
      </w:r>
      <w:r w:rsidR="00997513" w:rsidRPr="29ABA24E">
        <w:rPr>
          <w:rFonts w:eastAsia="Roboto" w:cs="Roboto"/>
        </w:rPr>
        <w:t>ICERD)</w:t>
      </w:r>
      <w:r w:rsidR="00FE3972" w:rsidRPr="29ABA24E">
        <w:rPr>
          <w:rFonts w:eastAsia="Roboto" w:cs="Roboto"/>
        </w:rPr>
        <w:t>, t</w:t>
      </w:r>
      <w:r w:rsidR="19999015" w:rsidRPr="29ABA24E">
        <w:rPr>
          <w:rFonts w:eastAsia="Roboto" w:cs="Roboto"/>
        </w:rPr>
        <w:t xml:space="preserve">his action requires the implementation of a range of strategies using multiple mechanisms, and in multiple settings to challenge and prevent racism and discrimination, both interpersonal and institutional, and promote equality and the specific human rights of Aboriginal and Torres Strait Islander peoples. </w:t>
      </w:r>
      <w:r w:rsidR="18DA49A2" w:rsidRPr="29ABA24E">
        <w:rPr>
          <w:rFonts w:eastAsia="Roboto" w:cs="Roboto"/>
        </w:rPr>
        <w:t xml:space="preserve">Implementing actions </w:t>
      </w:r>
      <w:r w:rsidR="00B05406">
        <w:rPr>
          <w:rFonts w:eastAsia="Roboto" w:cs="Roboto"/>
        </w:rPr>
        <w:t xml:space="preserve">under a </w:t>
      </w:r>
      <w:r w:rsidR="00856F89">
        <w:rPr>
          <w:rFonts w:eastAsia="Roboto" w:cs="Roboto"/>
        </w:rPr>
        <w:t>N</w:t>
      </w:r>
      <w:r w:rsidR="00B05406">
        <w:rPr>
          <w:rFonts w:eastAsia="Roboto" w:cs="Roboto"/>
        </w:rPr>
        <w:t xml:space="preserve">ational </w:t>
      </w:r>
      <w:r w:rsidR="00856F89">
        <w:rPr>
          <w:rFonts w:eastAsia="Roboto" w:cs="Roboto"/>
        </w:rPr>
        <w:t>Anti-Racism F</w:t>
      </w:r>
      <w:r w:rsidR="00D31906">
        <w:rPr>
          <w:rFonts w:eastAsia="Roboto" w:cs="Roboto"/>
        </w:rPr>
        <w:t xml:space="preserve">ramework </w:t>
      </w:r>
      <w:r w:rsidR="00B05406">
        <w:rPr>
          <w:rFonts w:eastAsia="Roboto" w:cs="Roboto"/>
        </w:rPr>
        <w:t xml:space="preserve">to address </w:t>
      </w:r>
      <w:r w:rsidR="18DA49A2" w:rsidRPr="29ABA24E">
        <w:rPr>
          <w:rFonts w:eastAsia="Roboto" w:cs="Roboto"/>
        </w:rPr>
        <w:t>to challenge racist, discriminatory</w:t>
      </w:r>
      <w:r w:rsidR="00F70AA5" w:rsidRPr="29ABA24E">
        <w:rPr>
          <w:rFonts w:eastAsia="Roboto" w:cs="Roboto"/>
        </w:rPr>
        <w:t>,</w:t>
      </w:r>
      <w:r w:rsidR="18DA49A2" w:rsidRPr="29ABA24E">
        <w:rPr>
          <w:rFonts w:eastAsia="Roboto" w:cs="Roboto"/>
        </w:rPr>
        <w:t xml:space="preserve"> and disrespectful social norms, attitudes and practices that reproduce and perpetuate a culture of racism and drive racist violence </w:t>
      </w:r>
      <w:r w:rsidR="008A6413">
        <w:rPr>
          <w:rFonts w:eastAsia="Roboto" w:cs="Roboto"/>
        </w:rPr>
        <w:t>c</w:t>
      </w:r>
      <w:r w:rsidR="18DA49A2" w:rsidRPr="29ABA24E">
        <w:rPr>
          <w:rFonts w:eastAsia="Roboto" w:cs="Roboto"/>
        </w:rPr>
        <w:t xml:space="preserve">ould </w:t>
      </w:r>
      <w:r w:rsidR="00F477F5" w:rsidRPr="29ABA24E">
        <w:rPr>
          <w:rFonts w:eastAsia="Roboto" w:cs="Roboto"/>
        </w:rPr>
        <w:t xml:space="preserve">improve adherence to the following UNDRIP Articles: </w:t>
      </w:r>
      <w:r w:rsidR="0014321F" w:rsidRPr="29ABA24E">
        <w:rPr>
          <w:rFonts w:eastAsia="Roboto" w:cs="Roboto"/>
        </w:rPr>
        <w:t>1</w:t>
      </w:r>
      <w:r w:rsidR="00072FDB" w:rsidRPr="29ABA24E">
        <w:rPr>
          <w:rFonts w:eastAsia="Roboto" w:cs="Roboto"/>
        </w:rPr>
        <w:t xml:space="preserve">; 2; 7; 8 (2) (e); 15 (2). </w:t>
      </w:r>
    </w:p>
    <w:p w14:paraId="1E4078FB" w14:textId="71031C47" w:rsidR="5A05033D" w:rsidRPr="00DB3021" w:rsidRDefault="00DB3021" w:rsidP="00C73D39">
      <w:pPr>
        <w:pStyle w:val="Heading3"/>
      </w:pPr>
      <w:r>
        <w:t>Action</w:t>
      </w:r>
      <w:r w:rsidR="00407D95">
        <w:t xml:space="preserve"> 5</w:t>
      </w:r>
      <w:r>
        <w:t xml:space="preserve">: </w:t>
      </w:r>
      <w:r w:rsidR="5A05033D" w:rsidRPr="00DB3021">
        <w:t>Challenge indifference, ignorance and disrespect towards Indigenous people and cultures</w:t>
      </w:r>
      <w:r w:rsidR="30AD7AA6" w:rsidRPr="00DB3021">
        <w:t>.</w:t>
      </w:r>
    </w:p>
    <w:p w14:paraId="613F6D10" w14:textId="1FC68477" w:rsidR="1BD08104" w:rsidRDefault="1BD08104" w:rsidP="7510BD42">
      <w:pPr>
        <w:spacing w:after="160" w:line="257" w:lineRule="auto"/>
        <w:rPr>
          <w:rFonts w:eastAsia="Roboto" w:cs="Roboto"/>
        </w:rPr>
      </w:pPr>
      <w:r w:rsidRPr="29ABA24E">
        <w:rPr>
          <w:rFonts w:eastAsia="Roboto" w:cs="Roboto"/>
        </w:rPr>
        <w:t xml:space="preserve">Increasing non-Indigenous people's understanding of Aboriginal and Torres Strait Islander history, cultures, knowledge and perspectives, and the significance and value these are afforded in Australia, as well as increasing the </w:t>
      </w:r>
      <w:r w:rsidR="67E753E4" w:rsidRPr="29ABA24E">
        <w:rPr>
          <w:rFonts w:eastAsia="Roboto" w:cs="Roboto"/>
        </w:rPr>
        <w:t>meaningful, public recognition and acknowledgement of Aboriginal and Torres Strait Islander peoples and cultures</w:t>
      </w:r>
      <w:r w:rsidR="6DCE9BDD" w:rsidRPr="29ABA24E">
        <w:rPr>
          <w:rFonts w:eastAsia="Roboto" w:cs="Roboto"/>
        </w:rPr>
        <w:t xml:space="preserve"> is fundamental to addressing racist social norms, </w:t>
      </w:r>
      <w:r w:rsidR="00E77985" w:rsidRPr="29ABA24E">
        <w:rPr>
          <w:rFonts w:eastAsia="Roboto" w:cs="Roboto"/>
        </w:rPr>
        <w:t>attitudes,</w:t>
      </w:r>
      <w:r w:rsidR="6DCE9BDD" w:rsidRPr="29ABA24E">
        <w:rPr>
          <w:rFonts w:eastAsia="Roboto" w:cs="Roboto"/>
        </w:rPr>
        <w:t xml:space="preserve"> and practices</w:t>
      </w:r>
      <w:r w:rsidR="39CCA75B" w:rsidRPr="29ABA24E">
        <w:rPr>
          <w:rFonts w:eastAsia="Roboto" w:cs="Roboto"/>
        </w:rPr>
        <w:t xml:space="preserve">, </w:t>
      </w:r>
      <w:r w:rsidR="5039A269" w:rsidRPr="29ABA24E">
        <w:rPr>
          <w:rFonts w:eastAsia="Roboto" w:cs="Roboto"/>
        </w:rPr>
        <w:t>which</w:t>
      </w:r>
      <w:r w:rsidR="39CCA75B" w:rsidRPr="29ABA24E">
        <w:rPr>
          <w:rFonts w:eastAsia="Roboto" w:cs="Roboto"/>
        </w:rPr>
        <w:t xml:space="preserve"> would </w:t>
      </w:r>
      <w:r w:rsidR="5039A269" w:rsidRPr="29ABA24E">
        <w:rPr>
          <w:rFonts w:eastAsia="Roboto" w:cs="Roboto"/>
        </w:rPr>
        <w:t>in turn lay the foundation for prevention work,</w:t>
      </w:r>
      <w:r w:rsidR="16BF221D" w:rsidRPr="29ABA24E">
        <w:rPr>
          <w:rFonts w:eastAsia="Roboto" w:cs="Roboto"/>
        </w:rPr>
        <w:t xml:space="preserve"> </w:t>
      </w:r>
      <w:r w:rsidR="39CCA75B" w:rsidRPr="29ABA24E">
        <w:rPr>
          <w:rFonts w:eastAsia="Roboto" w:cs="Roboto"/>
        </w:rPr>
        <w:t xml:space="preserve">and </w:t>
      </w:r>
      <w:r w:rsidR="007751CE" w:rsidRPr="29ABA24E">
        <w:rPr>
          <w:rFonts w:eastAsia="Roboto" w:cs="Roboto"/>
        </w:rPr>
        <w:t xml:space="preserve">improve </w:t>
      </w:r>
      <w:r w:rsidR="00F93546" w:rsidRPr="29ABA24E">
        <w:rPr>
          <w:rFonts w:eastAsia="Roboto" w:cs="Roboto"/>
        </w:rPr>
        <w:t xml:space="preserve">adherence to </w:t>
      </w:r>
      <w:r w:rsidR="39CCA75B" w:rsidRPr="29ABA24E">
        <w:rPr>
          <w:rFonts w:eastAsia="Roboto" w:cs="Roboto"/>
        </w:rPr>
        <w:t>the following UNDRIP Articles:</w:t>
      </w:r>
      <w:r w:rsidR="00072FDB" w:rsidRPr="29ABA24E">
        <w:rPr>
          <w:rFonts w:eastAsia="Roboto" w:cs="Roboto"/>
        </w:rPr>
        <w:t xml:space="preserve"> 15 (1), </w:t>
      </w:r>
      <w:r w:rsidR="00305471" w:rsidRPr="29ABA24E">
        <w:rPr>
          <w:rFonts w:eastAsia="Roboto" w:cs="Roboto"/>
        </w:rPr>
        <w:t xml:space="preserve">(2) and 16 (2). </w:t>
      </w:r>
    </w:p>
    <w:p w14:paraId="27256D98" w14:textId="0317263F" w:rsidR="30AD7AA6" w:rsidRPr="003E5389" w:rsidRDefault="003E5389" w:rsidP="00C73D39">
      <w:pPr>
        <w:pStyle w:val="Heading3"/>
      </w:pPr>
      <w:r>
        <w:t>Action</w:t>
      </w:r>
      <w:r w:rsidR="00407D95">
        <w:t xml:space="preserve"> 6</w:t>
      </w:r>
      <w:r>
        <w:t xml:space="preserve">: </w:t>
      </w:r>
      <w:r w:rsidR="30AD7AA6" w:rsidRPr="003E5389">
        <w:t>Address power inequalities, particularly in decision-making positions.</w:t>
      </w:r>
    </w:p>
    <w:p w14:paraId="1D09FBFC" w14:textId="398C4403" w:rsidR="47013C55" w:rsidRDefault="06C56F41" w:rsidP="09FD0C51">
      <w:pPr>
        <w:spacing w:after="160" w:line="257" w:lineRule="auto"/>
        <w:rPr>
          <w:rFonts w:eastAsia="Roboto" w:cs="Roboto"/>
          <w:szCs w:val="24"/>
        </w:rPr>
      </w:pPr>
      <w:r w:rsidRPr="0D071819">
        <w:rPr>
          <w:rFonts w:eastAsia="Roboto" w:cs="Roboto"/>
        </w:rPr>
        <w:t xml:space="preserve">The development and implementation of </w:t>
      </w:r>
      <w:r w:rsidR="00F10D71">
        <w:rPr>
          <w:rFonts w:eastAsia="Roboto" w:cs="Roboto"/>
        </w:rPr>
        <w:t>a framework</w:t>
      </w:r>
      <w:r w:rsidRPr="0D071819">
        <w:rPr>
          <w:rFonts w:eastAsia="Roboto" w:cs="Roboto"/>
        </w:rPr>
        <w:t xml:space="preserve"> to increase the representation of Aboriginal and Torres Strait Islander people</w:t>
      </w:r>
      <w:r w:rsidR="00AD029D">
        <w:rPr>
          <w:rFonts w:eastAsia="Roboto" w:cs="Roboto"/>
        </w:rPr>
        <w:t>s</w:t>
      </w:r>
      <w:r w:rsidRPr="0D071819">
        <w:rPr>
          <w:rFonts w:eastAsia="Roboto" w:cs="Roboto"/>
        </w:rPr>
        <w:t xml:space="preserve"> (including both women and men) in positions of power and decision</w:t>
      </w:r>
      <w:r w:rsidR="00D13B19">
        <w:rPr>
          <w:rFonts w:eastAsia="Roboto" w:cs="Roboto"/>
        </w:rPr>
        <w:t>-</w:t>
      </w:r>
      <w:r w:rsidRPr="0D071819">
        <w:rPr>
          <w:rFonts w:eastAsia="Roboto" w:cs="Roboto"/>
        </w:rPr>
        <w:t xml:space="preserve">making </w:t>
      </w:r>
      <w:r w:rsidR="00D13B19">
        <w:rPr>
          <w:rFonts w:eastAsia="Roboto" w:cs="Roboto"/>
        </w:rPr>
        <w:t>—</w:t>
      </w:r>
      <w:r w:rsidRPr="0D071819">
        <w:rPr>
          <w:rFonts w:eastAsia="Roboto" w:cs="Roboto"/>
        </w:rPr>
        <w:t xml:space="preserve"> particularly those responsible for decisions that directly affect the lives of Aboriginal and Torres Strait Islander people</w:t>
      </w:r>
      <w:r w:rsidR="00D13B19">
        <w:rPr>
          <w:rFonts w:eastAsia="Roboto" w:cs="Roboto"/>
        </w:rPr>
        <w:t xml:space="preserve"> —</w:t>
      </w:r>
      <w:r w:rsidRPr="0D071819">
        <w:rPr>
          <w:rFonts w:eastAsia="Roboto" w:cs="Roboto"/>
        </w:rPr>
        <w:t xml:space="preserve"> </w:t>
      </w:r>
      <w:r w:rsidR="00046825">
        <w:rPr>
          <w:rFonts w:eastAsia="Roboto" w:cs="Roboto"/>
        </w:rPr>
        <w:t>could assist in addressing</w:t>
      </w:r>
      <w:r w:rsidR="42E7DDBE" w:rsidRPr="0D071819">
        <w:rPr>
          <w:rFonts w:eastAsia="Roboto" w:cs="Roboto"/>
        </w:rPr>
        <w:t xml:space="preserve"> the structural inequality </w:t>
      </w:r>
      <w:r w:rsidR="38F6164B" w:rsidRPr="0D071819">
        <w:rPr>
          <w:rFonts w:eastAsia="Roboto" w:cs="Roboto"/>
        </w:rPr>
        <w:t xml:space="preserve">whereby social and economic and political privilege, power, resources and opportunities are </w:t>
      </w:r>
      <w:r w:rsidR="00C72EA1">
        <w:rPr>
          <w:rFonts w:eastAsia="Roboto" w:cs="Roboto"/>
        </w:rPr>
        <w:t>disproportionately held by</w:t>
      </w:r>
      <w:r w:rsidR="38F6164B" w:rsidRPr="0D071819">
        <w:rPr>
          <w:rFonts w:eastAsia="Roboto" w:cs="Roboto"/>
        </w:rPr>
        <w:t xml:space="preserve"> non-Indigenous people</w:t>
      </w:r>
      <w:r w:rsidR="2B64E45E" w:rsidRPr="700EBC28">
        <w:rPr>
          <w:rFonts w:eastAsia="Roboto" w:cs="Roboto"/>
        </w:rPr>
        <w:t>,</w:t>
      </w:r>
      <w:r w:rsidR="38F6164B" w:rsidRPr="0D071819">
        <w:rPr>
          <w:rFonts w:eastAsia="Roboto" w:cs="Roboto"/>
        </w:rPr>
        <w:t xml:space="preserve"> and </w:t>
      </w:r>
      <w:r w:rsidR="008A6413">
        <w:rPr>
          <w:rFonts w:eastAsia="Roboto" w:cs="Roboto"/>
        </w:rPr>
        <w:t>c</w:t>
      </w:r>
      <w:r w:rsidR="38F6164B" w:rsidRPr="0D071819">
        <w:rPr>
          <w:rFonts w:eastAsia="Roboto" w:cs="Roboto"/>
        </w:rPr>
        <w:t xml:space="preserve">ould </w:t>
      </w:r>
      <w:r w:rsidR="005F04A2">
        <w:rPr>
          <w:rFonts w:eastAsia="Roboto" w:cs="Roboto"/>
        </w:rPr>
        <w:t>improve</w:t>
      </w:r>
      <w:r w:rsidR="00B53F0F">
        <w:rPr>
          <w:rFonts w:eastAsia="Roboto" w:cs="Roboto"/>
        </w:rPr>
        <w:t xml:space="preserve"> adherence</w:t>
      </w:r>
      <w:r w:rsidR="005F04A2">
        <w:rPr>
          <w:rFonts w:eastAsia="Roboto" w:cs="Roboto"/>
        </w:rPr>
        <w:t xml:space="preserve"> to the following </w:t>
      </w:r>
      <w:r w:rsidR="004112A9">
        <w:rPr>
          <w:rFonts w:eastAsia="Roboto" w:cs="Roboto"/>
        </w:rPr>
        <w:t>UNDRIP Articles</w:t>
      </w:r>
      <w:r w:rsidR="00B53F0F">
        <w:rPr>
          <w:rFonts w:eastAsia="Roboto" w:cs="Roboto"/>
        </w:rPr>
        <w:t>:</w:t>
      </w:r>
      <w:r w:rsidR="00305471">
        <w:rPr>
          <w:rFonts w:eastAsia="Roboto" w:cs="Roboto"/>
        </w:rPr>
        <w:t xml:space="preserve"> 18. </w:t>
      </w:r>
    </w:p>
    <w:p w14:paraId="7FEEFD04" w14:textId="16B5FC2B" w:rsidR="30AD7AA6" w:rsidRPr="003E5389" w:rsidRDefault="003E5389" w:rsidP="00C73D39">
      <w:pPr>
        <w:pStyle w:val="Heading3"/>
      </w:pPr>
      <w:r>
        <w:t>Action</w:t>
      </w:r>
      <w:r w:rsidR="37D574E0">
        <w:t xml:space="preserve"> 7</w:t>
      </w:r>
      <w:r>
        <w:t xml:space="preserve">: </w:t>
      </w:r>
      <w:r w:rsidR="30AD7AA6" w:rsidRPr="003E5389">
        <w:t xml:space="preserve">Identify and amend racist and discriminatory laws, </w:t>
      </w:r>
      <w:r w:rsidR="00E77985" w:rsidRPr="003E5389">
        <w:t>policies,</w:t>
      </w:r>
      <w:r w:rsidR="30AD7AA6" w:rsidRPr="003E5389">
        <w:t xml:space="preserve"> and organisational and institutional practices</w:t>
      </w:r>
      <w:r w:rsidR="56739427" w:rsidRPr="003E5389">
        <w:rPr>
          <w:bCs/>
        </w:rPr>
        <w:t>.</w:t>
      </w:r>
    </w:p>
    <w:p w14:paraId="045DF5E3" w14:textId="18D98307" w:rsidR="00B53F0F" w:rsidRPr="00075D0E" w:rsidRDefault="00046825" w:rsidP="00B53F0F">
      <w:pPr>
        <w:rPr>
          <w:rFonts w:eastAsia="Roboto" w:cs="Roboto"/>
        </w:rPr>
      </w:pPr>
      <w:r>
        <w:rPr>
          <w:rFonts w:eastAsia="Roboto" w:cs="Roboto"/>
        </w:rPr>
        <w:t>Some c</w:t>
      </w:r>
      <w:r w:rsidR="687616F5" w:rsidRPr="5E20902A">
        <w:rPr>
          <w:rFonts w:eastAsia="Roboto" w:cs="Roboto"/>
        </w:rPr>
        <w:t>ontemporary laws and policies</w:t>
      </w:r>
      <w:r w:rsidR="00AB0E42">
        <w:rPr>
          <w:rFonts w:eastAsia="Roboto" w:cs="Roboto"/>
        </w:rPr>
        <w:t xml:space="preserve"> </w:t>
      </w:r>
      <w:r w:rsidR="687616F5" w:rsidRPr="5E20902A">
        <w:rPr>
          <w:rFonts w:eastAsia="Roboto" w:cs="Roboto"/>
        </w:rPr>
        <w:t xml:space="preserve">have a disproportionate negative structural impact on Aboriginal and Torres Strait Islander people. </w:t>
      </w:r>
      <w:r w:rsidR="00B92E4E">
        <w:rPr>
          <w:rFonts w:eastAsia="Roboto" w:cs="Roboto"/>
        </w:rPr>
        <w:t>There is a significant opportunity to strengthen th</w:t>
      </w:r>
      <w:r w:rsidR="687616F5" w:rsidRPr="5E20902A">
        <w:rPr>
          <w:rFonts w:eastAsia="Roboto" w:cs="Roboto"/>
        </w:rPr>
        <w:t xml:space="preserve">e protection of Indigenous people’s human rights and the needs of Aboriginal and Torres Strait Islander people in legislation </w:t>
      </w:r>
      <w:r w:rsidR="00DF69C5">
        <w:rPr>
          <w:rFonts w:eastAsia="Roboto" w:cs="Roboto"/>
        </w:rPr>
        <w:t xml:space="preserve">to ensure </w:t>
      </w:r>
      <w:r w:rsidR="00407379">
        <w:rPr>
          <w:rFonts w:eastAsia="Roboto" w:cs="Roboto"/>
        </w:rPr>
        <w:t>it</w:t>
      </w:r>
      <w:r w:rsidR="45AA26C8" w:rsidRPr="5E20902A">
        <w:rPr>
          <w:rFonts w:eastAsia="Roboto" w:cs="Roboto"/>
        </w:rPr>
        <w:t xml:space="preserve"> address</w:t>
      </w:r>
      <w:r w:rsidR="00407379">
        <w:rPr>
          <w:rFonts w:eastAsia="Roboto" w:cs="Roboto"/>
        </w:rPr>
        <w:t>es</w:t>
      </w:r>
      <w:r w:rsidR="45AA26C8" w:rsidRPr="5E20902A">
        <w:rPr>
          <w:rFonts w:eastAsia="Roboto" w:cs="Roboto"/>
        </w:rPr>
        <w:t xml:space="preserve"> </w:t>
      </w:r>
      <w:r w:rsidR="001F4CAC">
        <w:rPr>
          <w:rFonts w:eastAsia="Roboto" w:cs="Roboto"/>
        </w:rPr>
        <w:t xml:space="preserve">the </w:t>
      </w:r>
      <w:r w:rsidR="45AA26C8" w:rsidRPr="5E20902A">
        <w:rPr>
          <w:rFonts w:eastAsia="Roboto" w:cs="Roboto"/>
        </w:rPr>
        <w:t>structural inequalities</w:t>
      </w:r>
      <w:r w:rsidR="001F4CAC">
        <w:rPr>
          <w:rFonts w:eastAsia="Roboto" w:cs="Roboto"/>
        </w:rPr>
        <w:t xml:space="preserve"> that </w:t>
      </w:r>
      <w:r w:rsidR="0012377C">
        <w:rPr>
          <w:rFonts w:eastAsia="Roboto" w:cs="Roboto"/>
        </w:rPr>
        <w:t xml:space="preserve">exist </w:t>
      </w:r>
      <w:r w:rsidR="00256EFD">
        <w:rPr>
          <w:rFonts w:eastAsia="Roboto" w:cs="Roboto"/>
        </w:rPr>
        <w:t>as a result of historical and ongoing colonial violence</w:t>
      </w:r>
      <w:r w:rsidR="4EA22A11" w:rsidRPr="5E20902A">
        <w:rPr>
          <w:rFonts w:eastAsia="Roboto" w:cs="Roboto"/>
        </w:rPr>
        <w:t>.</w:t>
      </w:r>
      <w:r w:rsidR="000554E4">
        <w:rPr>
          <w:rStyle w:val="EndnoteReference"/>
          <w:rFonts w:eastAsia="Roboto" w:cs="Roboto"/>
        </w:rPr>
        <w:endnoteReference w:id="26"/>
      </w:r>
      <w:r w:rsidR="4EA22A11" w:rsidRPr="5E20902A">
        <w:rPr>
          <w:rFonts w:eastAsia="Roboto" w:cs="Roboto"/>
        </w:rPr>
        <w:t xml:space="preserve"> </w:t>
      </w:r>
      <w:r w:rsidR="00B53F0F">
        <w:rPr>
          <w:rFonts w:eastAsia="Roboto" w:cs="Roboto"/>
        </w:rPr>
        <w:t xml:space="preserve">Implementing this action </w:t>
      </w:r>
      <w:r w:rsidR="00FB25D1">
        <w:rPr>
          <w:rFonts w:eastAsia="Roboto" w:cs="Roboto"/>
        </w:rPr>
        <w:t>either through the</w:t>
      </w:r>
      <w:r w:rsidR="00AC1138">
        <w:rPr>
          <w:rFonts w:eastAsia="Roboto" w:cs="Roboto"/>
        </w:rPr>
        <w:t xml:space="preserve"> auditing of existing</w:t>
      </w:r>
      <w:r w:rsidR="00FB25D1">
        <w:rPr>
          <w:rFonts w:eastAsia="Roboto" w:cs="Roboto"/>
        </w:rPr>
        <w:t xml:space="preserve"> laws,</w:t>
      </w:r>
      <w:r w:rsidR="00AC1138">
        <w:rPr>
          <w:rFonts w:eastAsia="Roboto" w:cs="Roboto"/>
        </w:rPr>
        <w:t xml:space="preserve"> policies</w:t>
      </w:r>
      <w:r w:rsidR="00FB25D1">
        <w:rPr>
          <w:rFonts w:eastAsia="Roboto" w:cs="Roboto"/>
        </w:rPr>
        <w:t xml:space="preserve"> and practices </w:t>
      </w:r>
      <w:r w:rsidR="00F3522B">
        <w:rPr>
          <w:rFonts w:eastAsia="Roboto" w:cs="Roboto"/>
        </w:rPr>
        <w:t xml:space="preserve">either through an UNDRIP Implementation Action Plan </w:t>
      </w:r>
      <w:r w:rsidR="00F3522B">
        <w:rPr>
          <w:rFonts w:eastAsia="Roboto" w:cs="Roboto"/>
        </w:rPr>
        <w:lastRenderedPageBreak/>
        <w:t xml:space="preserve">or </w:t>
      </w:r>
      <w:r w:rsidR="00496070">
        <w:rPr>
          <w:rFonts w:eastAsia="Roboto" w:cs="Roboto"/>
        </w:rPr>
        <w:t xml:space="preserve">a National Anti-Racism Framework </w:t>
      </w:r>
      <w:r w:rsidR="008A6413">
        <w:rPr>
          <w:rFonts w:eastAsia="Roboto" w:cs="Roboto"/>
        </w:rPr>
        <w:t>c</w:t>
      </w:r>
      <w:r w:rsidR="002925E8">
        <w:rPr>
          <w:rFonts w:eastAsia="Roboto" w:cs="Roboto"/>
        </w:rPr>
        <w:t>ould improve</w:t>
      </w:r>
      <w:r w:rsidR="00B53F0F">
        <w:rPr>
          <w:rFonts w:eastAsia="Roboto" w:cs="Roboto"/>
        </w:rPr>
        <w:t xml:space="preserve"> adherence to the following UNDRIP </w:t>
      </w:r>
      <w:r w:rsidR="00B53F0F" w:rsidRPr="0D071819">
        <w:rPr>
          <w:rFonts w:eastAsia="Roboto" w:cs="Roboto"/>
        </w:rPr>
        <w:t>Article</w:t>
      </w:r>
      <w:r w:rsidR="00B53F0F">
        <w:rPr>
          <w:rFonts w:eastAsia="Roboto" w:cs="Roboto"/>
        </w:rPr>
        <w:t>:</w:t>
      </w:r>
      <w:r w:rsidR="00305471">
        <w:rPr>
          <w:rFonts w:eastAsia="Roboto" w:cs="Roboto"/>
        </w:rPr>
        <w:t xml:space="preserve"> 2 and 19. </w:t>
      </w:r>
      <w:r w:rsidR="00B53F0F">
        <w:rPr>
          <w:rFonts w:eastAsia="Roboto" w:cs="Roboto"/>
        </w:rPr>
        <w:t xml:space="preserve"> </w:t>
      </w:r>
    </w:p>
    <w:p w14:paraId="21FFA098" w14:textId="39D2E467" w:rsidR="30AD7AA6" w:rsidRPr="003E5389" w:rsidRDefault="003E5389" w:rsidP="00C73D39">
      <w:pPr>
        <w:pStyle w:val="Heading3"/>
      </w:pPr>
      <w:r>
        <w:t>Action</w:t>
      </w:r>
      <w:r w:rsidR="00407D95">
        <w:t xml:space="preserve"> </w:t>
      </w:r>
      <w:r w:rsidR="1BB05ABC">
        <w:t>8</w:t>
      </w:r>
      <w:r>
        <w:t xml:space="preserve">: </w:t>
      </w:r>
      <w:r w:rsidR="30AD7AA6" w:rsidRPr="003E5389">
        <w:t>Challenge the condoning of violence against Aboriginal and Torres Strait Islander people</w:t>
      </w:r>
      <w:r w:rsidR="00C73D39">
        <w:t>.</w:t>
      </w:r>
    </w:p>
    <w:p w14:paraId="71705BA8" w14:textId="6E544FB5" w:rsidR="00B53F0F" w:rsidRPr="002925E8" w:rsidRDefault="00E20FD7" w:rsidP="002925E8">
      <w:pPr>
        <w:spacing w:after="160" w:line="257" w:lineRule="auto"/>
        <w:rPr>
          <w:rFonts w:eastAsia="Roboto" w:cs="Roboto"/>
        </w:rPr>
      </w:pPr>
      <w:r>
        <w:rPr>
          <w:rFonts w:eastAsia="Roboto" w:cs="Roboto"/>
        </w:rPr>
        <w:t xml:space="preserve">As </w:t>
      </w:r>
      <w:r w:rsidRPr="35687C03">
        <w:rPr>
          <w:rFonts w:eastAsia="Roboto" w:cs="Roboto"/>
        </w:rPr>
        <w:t>has been shown in relation to violence against women</w:t>
      </w:r>
      <w:r w:rsidR="00F949C1">
        <w:rPr>
          <w:rFonts w:eastAsia="Roboto" w:cs="Roboto"/>
        </w:rPr>
        <w:t>,</w:t>
      </w:r>
      <w:r w:rsidR="00755B3A">
        <w:rPr>
          <w:rStyle w:val="EndnoteReference"/>
          <w:rFonts w:eastAsia="Roboto" w:cs="Roboto"/>
        </w:rPr>
        <w:endnoteReference w:id="27"/>
      </w:r>
      <w:r w:rsidRPr="35687C03">
        <w:rPr>
          <w:rFonts w:eastAsia="Roboto" w:cs="Roboto"/>
        </w:rPr>
        <w:t xml:space="preserve"> </w:t>
      </w:r>
      <w:r>
        <w:rPr>
          <w:rFonts w:eastAsia="Roboto" w:cs="Roboto"/>
        </w:rPr>
        <w:t>t</w:t>
      </w:r>
      <w:r w:rsidR="1B99613D" w:rsidRPr="35687C03">
        <w:rPr>
          <w:rFonts w:eastAsia="Roboto" w:cs="Roboto"/>
        </w:rPr>
        <w:t>he condoning of violence against particular groups is in itself a driver of violence against those groups.</w:t>
      </w:r>
      <w:r w:rsidR="00755B3A">
        <w:rPr>
          <w:rStyle w:val="EndnoteReference"/>
          <w:rFonts w:eastAsia="Roboto" w:cs="Roboto"/>
        </w:rPr>
        <w:endnoteReference w:id="28"/>
      </w:r>
      <w:r w:rsidR="1B99613D" w:rsidRPr="35687C03">
        <w:rPr>
          <w:rFonts w:eastAsia="Roboto" w:cs="Roboto"/>
        </w:rPr>
        <w:t xml:space="preserve"> </w:t>
      </w:r>
      <w:r w:rsidR="79FDEA8D" w:rsidRPr="35687C03">
        <w:rPr>
          <w:rFonts w:eastAsia="Roboto" w:cs="Roboto"/>
        </w:rPr>
        <w:t>The prevention of</w:t>
      </w:r>
      <w:r w:rsidR="79FDEA8D" w:rsidRPr="3F4001BE">
        <w:rPr>
          <w:rFonts w:eastAsia="Roboto" w:cs="Roboto"/>
        </w:rPr>
        <w:t xml:space="preserve"> violence against Aboriginal and Torres Strait Islander women requires the challenging of social norms,</w:t>
      </w:r>
      <w:r w:rsidR="6C232D83" w:rsidRPr="35687C03">
        <w:rPr>
          <w:rFonts w:eastAsia="Roboto" w:cs="Roboto"/>
        </w:rPr>
        <w:t xml:space="preserve"> practices and structures that excuse, trivialise</w:t>
      </w:r>
      <w:r w:rsidR="009C07DF">
        <w:rPr>
          <w:rFonts w:eastAsia="Roboto" w:cs="Roboto"/>
        </w:rPr>
        <w:t>,</w:t>
      </w:r>
      <w:r w:rsidR="6C232D83" w:rsidRPr="35687C03">
        <w:rPr>
          <w:rFonts w:eastAsia="Roboto" w:cs="Roboto"/>
        </w:rPr>
        <w:t xml:space="preserve"> or downplay violence against Aboriginal and Torres Strait Islander people</w:t>
      </w:r>
      <w:r w:rsidR="009C07DF">
        <w:rPr>
          <w:rFonts w:eastAsia="Roboto" w:cs="Roboto"/>
        </w:rPr>
        <w:t>s</w:t>
      </w:r>
      <w:r w:rsidR="6ADD722F" w:rsidRPr="35687C03">
        <w:rPr>
          <w:rFonts w:eastAsia="Roboto" w:cs="Roboto"/>
        </w:rPr>
        <w:t xml:space="preserve">. </w:t>
      </w:r>
      <w:r w:rsidR="00D6327D">
        <w:rPr>
          <w:rFonts w:eastAsia="Roboto" w:cs="Roboto"/>
        </w:rPr>
        <w:t xml:space="preserve">This could include actions in a </w:t>
      </w:r>
      <w:r w:rsidR="005C5AAA">
        <w:rPr>
          <w:rFonts w:eastAsia="Roboto" w:cs="Roboto"/>
        </w:rPr>
        <w:t>National Anti-Racism Framework</w:t>
      </w:r>
      <w:r w:rsidR="00D6327D">
        <w:rPr>
          <w:rFonts w:eastAsia="Roboto" w:cs="Roboto"/>
        </w:rPr>
        <w:t xml:space="preserve"> for example</w:t>
      </w:r>
      <w:r w:rsidR="005C5AAA">
        <w:rPr>
          <w:rFonts w:eastAsia="Roboto" w:cs="Roboto"/>
        </w:rPr>
        <w:t xml:space="preserve"> to </w:t>
      </w:r>
      <w:r w:rsidR="007C0DEB">
        <w:rPr>
          <w:rFonts w:eastAsia="Roboto" w:cs="Roboto"/>
        </w:rPr>
        <w:t>improve</w:t>
      </w:r>
      <w:r w:rsidR="6ADD722F" w:rsidRPr="35687C03">
        <w:rPr>
          <w:rFonts w:eastAsia="Roboto" w:cs="Roboto"/>
        </w:rPr>
        <w:t xml:space="preserve"> media reporting to increase the visibility of all forms of violence against Aboriginal and Torres Strai</w:t>
      </w:r>
      <w:r w:rsidR="2BB1E5EB" w:rsidRPr="35687C03">
        <w:rPr>
          <w:rFonts w:eastAsia="Roboto" w:cs="Roboto"/>
        </w:rPr>
        <w:t>t Islander people</w:t>
      </w:r>
      <w:r w:rsidR="009C07DF">
        <w:rPr>
          <w:rFonts w:eastAsia="Roboto" w:cs="Roboto"/>
        </w:rPr>
        <w:t>s</w:t>
      </w:r>
      <w:r w:rsidR="2BB1E5EB" w:rsidRPr="35687C03">
        <w:rPr>
          <w:rFonts w:eastAsia="Roboto" w:cs="Roboto"/>
        </w:rPr>
        <w:t>, eliminate the use of stereotypes</w:t>
      </w:r>
      <w:r w:rsidR="00983518">
        <w:rPr>
          <w:rFonts w:eastAsia="Roboto" w:cs="Roboto"/>
        </w:rPr>
        <w:t>,</w:t>
      </w:r>
      <w:r w:rsidR="2BB1E5EB" w:rsidRPr="35687C03">
        <w:rPr>
          <w:rFonts w:eastAsia="Roboto" w:cs="Roboto"/>
        </w:rPr>
        <w:t xml:space="preserve"> and </w:t>
      </w:r>
      <w:r w:rsidR="00983518">
        <w:rPr>
          <w:rFonts w:eastAsia="Roboto" w:cs="Roboto"/>
        </w:rPr>
        <w:t>centre</w:t>
      </w:r>
      <w:r w:rsidR="00983518" w:rsidRPr="35687C03">
        <w:rPr>
          <w:rFonts w:eastAsia="Roboto" w:cs="Roboto"/>
        </w:rPr>
        <w:t xml:space="preserve"> </w:t>
      </w:r>
      <w:r w:rsidR="2BB1E5EB" w:rsidRPr="35687C03">
        <w:rPr>
          <w:rFonts w:eastAsia="Roboto" w:cs="Roboto"/>
        </w:rPr>
        <w:t>the voices of Indigenous people</w:t>
      </w:r>
      <w:r w:rsidR="00983518">
        <w:rPr>
          <w:rFonts w:eastAsia="Roboto" w:cs="Roboto"/>
        </w:rPr>
        <w:t>s</w:t>
      </w:r>
      <w:r w:rsidR="2BB1E5EB" w:rsidRPr="35687C03">
        <w:rPr>
          <w:rFonts w:eastAsia="Roboto" w:cs="Roboto"/>
        </w:rPr>
        <w:t xml:space="preserve"> in commentary and analysis.</w:t>
      </w:r>
      <w:r w:rsidR="002925E8">
        <w:rPr>
          <w:rFonts w:eastAsia="Roboto" w:cs="Roboto"/>
        </w:rPr>
        <w:t xml:space="preserve"> </w:t>
      </w:r>
      <w:r w:rsidR="00B53F0F">
        <w:rPr>
          <w:rFonts w:eastAsia="Roboto" w:cs="Roboto"/>
        </w:rPr>
        <w:t xml:space="preserve">Implementing this action </w:t>
      </w:r>
      <w:r w:rsidR="00C75A1D">
        <w:rPr>
          <w:rFonts w:eastAsia="Roboto" w:cs="Roboto"/>
        </w:rPr>
        <w:t>c</w:t>
      </w:r>
      <w:r w:rsidR="002925E8">
        <w:rPr>
          <w:rFonts w:eastAsia="Roboto" w:cs="Roboto"/>
        </w:rPr>
        <w:t xml:space="preserve">ould improve </w:t>
      </w:r>
      <w:r w:rsidR="00B53F0F">
        <w:rPr>
          <w:rFonts w:eastAsia="Roboto" w:cs="Roboto"/>
        </w:rPr>
        <w:t xml:space="preserve">adherence to the following UNDRIP </w:t>
      </w:r>
      <w:r w:rsidR="00B53F0F" w:rsidRPr="0D071819">
        <w:rPr>
          <w:rFonts w:eastAsia="Roboto" w:cs="Roboto"/>
        </w:rPr>
        <w:t>Articles</w:t>
      </w:r>
      <w:r w:rsidR="00B53F0F">
        <w:rPr>
          <w:rFonts w:eastAsia="Roboto" w:cs="Roboto"/>
        </w:rPr>
        <w:t xml:space="preserve">: </w:t>
      </w:r>
      <w:r w:rsidR="00305471">
        <w:rPr>
          <w:rFonts w:eastAsia="Roboto" w:cs="Roboto"/>
        </w:rPr>
        <w:t>15 (2); 16 (2); and 22 (2).</w:t>
      </w:r>
    </w:p>
    <w:p w14:paraId="38F58BFD" w14:textId="705C9A94" w:rsidR="4CFBA3F7" w:rsidRPr="00170761" w:rsidRDefault="00A00095" w:rsidP="29ABA24E">
      <w:pPr>
        <w:shd w:val="clear" w:color="auto" w:fill="DEEAF6" w:themeFill="accent1" w:themeFillTint="33"/>
        <w:spacing w:before="100" w:beforeAutospacing="1" w:after="100" w:afterAutospacing="1"/>
        <w:textAlignment w:val="baseline"/>
        <w:rPr>
          <w:rFonts w:cs="Calibri"/>
          <w:b/>
          <w:bCs/>
          <w:lang w:eastAsia="en-AU"/>
        </w:rPr>
      </w:pPr>
      <w:r w:rsidRPr="0F7AE462">
        <w:rPr>
          <w:rFonts w:cs="Calibri"/>
          <w:b/>
          <w:bCs/>
          <w:lang w:eastAsia="en-AU"/>
        </w:rPr>
        <w:t xml:space="preserve">Recommendation 3: </w:t>
      </w:r>
      <w:r w:rsidR="0005032E">
        <w:rPr>
          <w:rFonts w:cs="Calibri"/>
          <w:lang w:eastAsia="en-AU"/>
        </w:rPr>
        <w:t xml:space="preserve">The </w:t>
      </w:r>
      <w:r w:rsidRPr="0F7AE462">
        <w:rPr>
          <w:rFonts w:cs="Calibri"/>
          <w:lang w:eastAsia="en-AU"/>
        </w:rPr>
        <w:t>Australian Government</w:t>
      </w:r>
      <w:r w:rsidR="0005032E">
        <w:rPr>
          <w:rFonts w:cs="Calibri"/>
          <w:lang w:eastAsia="en-AU"/>
        </w:rPr>
        <w:t xml:space="preserve"> continue to</w:t>
      </w:r>
      <w:r w:rsidRPr="0F7AE462">
        <w:rPr>
          <w:rFonts w:cs="Calibri"/>
          <w:lang w:eastAsia="en-AU"/>
        </w:rPr>
        <w:t xml:space="preserve"> support the</w:t>
      </w:r>
      <w:r w:rsidR="00C75A1D">
        <w:rPr>
          <w:rFonts w:cs="Calibri"/>
          <w:lang w:eastAsia="en-AU"/>
        </w:rPr>
        <w:t xml:space="preserve"> development</w:t>
      </w:r>
      <w:r w:rsidRPr="0F7AE462">
        <w:rPr>
          <w:rFonts w:cs="Calibri"/>
          <w:lang w:eastAsia="en-AU"/>
        </w:rPr>
        <w:t xml:space="preserve"> of a National Anti-Racism </w:t>
      </w:r>
      <w:r w:rsidR="009B07EA" w:rsidRPr="0F7AE462">
        <w:rPr>
          <w:rFonts w:cs="Calibri"/>
          <w:lang w:eastAsia="en-AU"/>
        </w:rPr>
        <w:t>Framework</w:t>
      </w:r>
      <w:r w:rsidR="0005032E">
        <w:rPr>
          <w:rFonts w:cs="Calibri"/>
          <w:lang w:eastAsia="en-AU"/>
        </w:rPr>
        <w:t xml:space="preserve"> by the Australian Human Rights Commission as well as its implementation</w:t>
      </w:r>
      <w:r w:rsidR="00B61FFA">
        <w:rPr>
          <w:rFonts w:cs="Calibri"/>
          <w:lang w:eastAsia="en-AU"/>
        </w:rPr>
        <w:t>,</w:t>
      </w:r>
      <w:r w:rsidRPr="0F7AE462">
        <w:rPr>
          <w:rFonts w:cs="Calibri"/>
          <w:lang w:eastAsia="en-AU"/>
        </w:rPr>
        <w:t xml:space="preserve"> with a specific focus </w:t>
      </w:r>
      <w:r w:rsidR="00A91A32" w:rsidRPr="0F7AE462">
        <w:rPr>
          <w:rFonts w:cs="Calibri"/>
          <w:lang w:eastAsia="en-AU"/>
        </w:rPr>
        <w:t xml:space="preserve">the </w:t>
      </w:r>
      <w:r w:rsidR="00A91A32" w:rsidRPr="0F7AE462">
        <w:rPr>
          <w:lang w:eastAsia="en-AU"/>
        </w:rPr>
        <w:t>legacies and ongoing impacts of colonisation for non-Indigenous people, and across Australian society.</w:t>
      </w:r>
    </w:p>
    <w:p w14:paraId="15C1313D" w14:textId="6922A48D" w:rsidR="007E7BBB" w:rsidRPr="00B06857" w:rsidRDefault="00DB3021" w:rsidP="00231EAE">
      <w:pPr>
        <w:pStyle w:val="Heading2"/>
      </w:pPr>
      <w:bookmarkStart w:id="7" w:name="_Toc143873100"/>
      <w:r>
        <w:t xml:space="preserve">Focus Area </w:t>
      </w:r>
      <w:r w:rsidR="00EF19D5">
        <w:t xml:space="preserve">Three: </w:t>
      </w:r>
      <w:r w:rsidR="00FD4B26">
        <w:t xml:space="preserve">Address the gendered drivers of violence against Aboriginal and Torres Strait Islander </w:t>
      </w:r>
      <w:r w:rsidR="00330122">
        <w:t>women.</w:t>
      </w:r>
      <w:bookmarkEnd w:id="7"/>
    </w:p>
    <w:p w14:paraId="4D0D47BD" w14:textId="013A0E43" w:rsidR="00D46014" w:rsidRDefault="4AA68B76" w:rsidP="3453FCEB">
      <w:pPr>
        <w:rPr>
          <w:rFonts w:eastAsia="Roboto" w:cs="Roboto"/>
          <w:szCs w:val="24"/>
        </w:rPr>
      </w:pPr>
      <w:r w:rsidRPr="3453FCEB">
        <w:rPr>
          <w:rFonts w:eastAsia="Roboto" w:cs="Roboto"/>
          <w:szCs w:val="24"/>
        </w:rPr>
        <w:t>While the combined, ongoing impacts of colonisation and racism are a significant driver of violence against Aboriginal and Torres Strait Islander people</w:t>
      </w:r>
      <w:r w:rsidR="005C13F3">
        <w:rPr>
          <w:rFonts w:eastAsia="Roboto" w:cs="Roboto"/>
          <w:szCs w:val="24"/>
        </w:rPr>
        <w:t>s</w:t>
      </w:r>
      <w:r w:rsidRPr="3453FCEB">
        <w:rPr>
          <w:rFonts w:eastAsia="Roboto" w:cs="Roboto"/>
          <w:szCs w:val="24"/>
        </w:rPr>
        <w:t>,</w:t>
      </w:r>
      <w:r w:rsidR="00AB0E42">
        <w:rPr>
          <w:rStyle w:val="EndnoteReference"/>
          <w:rFonts w:eastAsia="Roboto" w:cs="Roboto"/>
          <w:szCs w:val="24"/>
        </w:rPr>
        <w:endnoteReference w:id="29"/>
      </w:r>
      <w:r w:rsidRPr="3453FCEB">
        <w:rPr>
          <w:rFonts w:eastAsia="Roboto" w:cs="Roboto"/>
          <w:szCs w:val="24"/>
        </w:rPr>
        <w:t xml:space="preserve"> this alone cannot explain the gendered patterns</w:t>
      </w:r>
      <w:r w:rsidR="006452CA">
        <w:rPr>
          <w:rFonts w:eastAsia="Roboto" w:cs="Roboto"/>
          <w:szCs w:val="24"/>
        </w:rPr>
        <w:t xml:space="preserve"> or nature of this violence. </w:t>
      </w:r>
      <w:r w:rsidRPr="3453FCEB">
        <w:rPr>
          <w:rFonts w:eastAsia="Roboto" w:cs="Roboto"/>
          <w:szCs w:val="24"/>
        </w:rPr>
        <w:t xml:space="preserve"> </w:t>
      </w:r>
    </w:p>
    <w:p w14:paraId="5DB2A366" w14:textId="79E0BD13" w:rsidR="26945514" w:rsidRDefault="26945514" w:rsidP="20DB3416">
      <w:pPr>
        <w:rPr>
          <w:rStyle w:val="EndnoteReference"/>
          <w:rFonts w:eastAsia="Roboto" w:cs="Roboto"/>
        </w:rPr>
      </w:pPr>
      <w:r w:rsidRPr="5D194051">
        <w:rPr>
          <w:rFonts w:eastAsia="Roboto" w:cs="Roboto"/>
        </w:rPr>
        <w:t>Gender inequality</w:t>
      </w:r>
      <w:r w:rsidR="6439FFFA" w:rsidRPr="71FD88A3">
        <w:rPr>
          <w:rFonts w:eastAsia="Roboto" w:cs="Roboto"/>
        </w:rPr>
        <w:t xml:space="preserve">, which affects </w:t>
      </w:r>
      <w:r w:rsidR="6439FFFA" w:rsidRPr="49E5F00C">
        <w:rPr>
          <w:rFonts w:eastAsia="Roboto" w:cs="Roboto"/>
        </w:rPr>
        <w:t>all women, including Aboriginal and Torres Strait Islander women,</w:t>
      </w:r>
      <w:r w:rsidRPr="5D194051">
        <w:rPr>
          <w:rFonts w:eastAsia="Roboto" w:cs="Roboto"/>
        </w:rPr>
        <w:t xml:space="preserve"> has been shown to set the underlying conditions for violence against women, as outlined in the national prevention framework </w:t>
      </w:r>
      <w:r w:rsidRPr="5D194051">
        <w:rPr>
          <w:rFonts w:eastAsia="Roboto" w:cs="Roboto"/>
          <w:i/>
        </w:rPr>
        <w:t>Change the story</w:t>
      </w:r>
      <w:r w:rsidR="2FAF7309" w:rsidRPr="71FD88A3">
        <w:rPr>
          <w:rFonts w:eastAsia="Roboto" w:cs="Roboto"/>
          <w:i/>
          <w:iCs/>
        </w:rPr>
        <w:t xml:space="preserve">, </w:t>
      </w:r>
      <w:r w:rsidR="2FAF7309" w:rsidRPr="71FD88A3">
        <w:rPr>
          <w:rFonts w:eastAsia="Roboto" w:cs="Roboto"/>
        </w:rPr>
        <w:t>which</w:t>
      </w:r>
      <w:r w:rsidR="189BB367" w:rsidRPr="71FD88A3">
        <w:rPr>
          <w:rFonts w:eastAsia="Roboto" w:cs="Roboto"/>
        </w:rPr>
        <w:t xml:space="preserve"> </w:t>
      </w:r>
      <w:r w:rsidR="189BB367" w:rsidRPr="23181113">
        <w:rPr>
          <w:rFonts w:eastAsia="Roboto" w:cs="Roboto"/>
        </w:rPr>
        <w:t>identifies four gendered drivers of violence against women</w:t>
      </w:r>
      <w:r w:rsidR="00517106">
        <w:rPr>
          <w:rFonts w:eastAsia="Roboto" w:cs="Roboto"/>
        </w:rPr>
        <w:t>.</w:t>
      </w:r>
      <w:r w:rsidR="00517106">
        <w:rPr>
          <w:rStyle w:val="EndnoteReference"/>
          <w:rFonts w:eastAsia="Roboto" w:cs="Roboto"/>
        </w:rPr>
        <w:endnoteReference w:id="30"/>
      </w:r>
      <w:r w:rsidR="3577E7E6" w:rsidRPr="71FD88A3">
        <w:rPr>
          <w:rFonts w:eastAsia="Roboto" w:cs="Roboto"/>
        </w:rPr>
        <w:t xml:space="preserve"> </w:t>
      </w:r>
      <w:r w:rsidR="004C3A5F">
        <w:rPr>
          <w:rFonts w:eastAsia="Roboto" w:cs="Roboto"/>
        </w:rPr>
        <w:t xml:space="preserve">These gendered drivers are additionally shaped by </w:t>
      </w:r>
      <w:r w:rsidR="5A400EA6" w:rsidRPr="6F826FA7">
        <w:rPr>
          <w:rFonts w:eastAsia="Roboto" w:cs="Roboto"/>
        </w:rPr>
        <w:t>the intersection of racism an</w:t>
      </w:r>
      <w:r w:rsidR="7474FD74" w:rsidRPr="6F826FA7">
        <w:rPr>
          <w:rFonts w:eastAsia="Roboto" w:cs="Roboto"/>
        </w:rPr>
        <w:t xml:space="preserve">d sexism, </w:t>
      </w:r>
      <w:r w:rsidR="00774C27">
        <w:rPr>
          <w:rFonts w:eastAsia="Roboto" w:cs="Roboto"/>
        </w:rPr>
        <w:t>which creates</w:t>
      </w:r>
      <w:r w:rsidR="00774C27" w:rsidRPr="6F826FA7">
        <w:rPr>
          <w:rFonts w:eastAsia="Roboto" w:cs="Roboto"/>
        </w:rPr>
        <w:t xml:space="preserve"> </w:t>
      </w:r>
      <w:r w:rsidR="7474FD74" w:rsidRPr="6F826FA7">
        <w:rPr>
          <w:rFonts w:eastAsia="Roboto" w:cs="Roboto"/>
        </w:rPr>
        <w:t>a ‘double bind’ of oppression for Aboriginal and Torres Strait Islander women</w:t>
      </w:r>
      <w:r w:rsidR="00930313">
        <w:rPr>
          <w:rFonts w:eastAsia="Roboto" w:cs="Roboto"/>
        </w:rPr>
        <w:t>,</w:t>
      </w:r>
      <w:r w:rsidR="7474FD74" w:rsidRPr="6F826FA7">
        <w:rPr>
          <w:rFonts w:eastAsia="Roboto" w:cs="Roboto"/>
        </w:rPr>
        <w:t xml:space="preserve"> and</w:t>
      </w:r>
      <w:r w:rsidR="0095400A" w:rsidRPr="4DD4495D">
        <w:rPr>
          <w:rFonts w:eastAsia="Roboto" w:cs="Roboto"/>
        </w:rPr>
        <w:t xml:space="preserve"> the contemporary impacts of imposed ‘colonial patriarchy’ on Aboriginal and Torres Strait Islander cultures, gender roles and men and women.</w:t>
      </w:r>
      <w:r w:rsidR="00DD1E4A">
        <w:rPr>
          <w:rStyle w:val="EndnoteReference"/>
          <w:rFonts w:eastAsia="Roboto" w:cs="Roboto"/>
        </w:rPr>
        <w:endnoteReference w:id="31"/>
      </w:r>
    </w:p>
    <w:p w14:paraId="4A630BE1" w14:textId="70D1958B" w:rsidR="00665F38" w:rsidRDefault="09022F23" w:rsidP="11C75DF1">
      <w:pPr>
        <w:rPr>
          <w:rFonts w:eastAsia="Roboto" w:cs="Roboto"/>
        </w:rPr>
      </w:pPr>
      <w:r w:rsidRPr="4DD4495D">
        <w:rPr>
          <w:rFonts w:eastAsia="Roboto" w:cs="Roboto"/>
        </w:rPr>
        <w:t>Aboriginal and Torres Strait Islander women experience gender inequality in ways that cannot be separated either from their experiences of racism and racial discrimination or from the legacies of colonisation and colonial violence.</w:t>
      </w:r>
      <w:r w:rsidR="15AF911F" w:rsidRPr="11C75DF1">
        <w:rPr>
          <w:rFonts w:eastAsia="Roboto" w:cs="Roboto"/>
        </w:rPr>
        <w:t xml:space="preserve"> </w:t>
      </w:r>
      <w:r w:rsidR="00766073" w:rsidRPr="2F8FC4EF">
        <w:rPr>
          <w:rFonts w:eastAsia="Roboto" w:cs="Roboto"/>
        </w:rPr>
        <w:t xml:space="preserve">The </w:t>
      </w:r>
      <w:r w:rsidR="00766073" w:rsidRPr="2F8FC4EF">
        <w:rPr>
          <w:rFonts w:eastAsia="Roboto" w:cs="Roboto"/>
          <w:i/>
          <w:iCs/>
        </w:rPr>
        <w:t xml:space="preserve">Changing the </w:t>
      </w:r>
      <w:r w:rsidR="00766073">
        <w:rPr>
          <w:rFonts w:eastAsia="Roboto" w:cs="Roboto"/>
          <w:i/>
          <w:iCs/>
        </w:rPr>
        <w:t>p</w:t>
      </w:r>
      <w:r w:rsidR="00766073" w:rsidRPr="2F8FC4EF">
        <w:rPr>
          <w:rFonts w:eastAsia="Roboto" w:cs="Roboto"/>
          <w:i/>
          <w:iCs/>
        </w:rPr>
        <w:t>icture</w:t>
      </w:r>
      <w:r w:rsidR="00766073" w:rsidRPr="2F8FC4EF">
        <w:rPr>
          <w:rFonts w:eastAsia="Roboto" w:cs="Roboto"/>
        </w:rPr>
        <w:t xml:space="preserve"> background paper outlines why a gendered analysis of colonisation is necessary</w:t>
      </w:r>
      <w:r w:rsidR="00766073">
        <w:rPr>
          <w:rStyle w:val="EndnoteReference"/>
          <w:rFonts w:eastAsia="Roboto" w:cs="Roboto"/>
        </w:rPr>
        <w:endnoteReference w:id="32"/>
      </w:r>
      <w:r w:rsidR="00766073" w:rsidRPr="2F8FC4EF">
        <w:rPr>
          <w:rFonts w:eastAsia="Roboto" w:cs="Roboto"/>
        </w:rPr>
        <w:t xml:space="preserve"> and discusses the intersection between gender inequality, racism and colonisation in more depth</w:t>
      </w:r>
      <w:r w:rsidR="00766073">
        <w:rPr>
          <w:rFonts w:eastAsia="Roboto" w:cs="Roboto"/>
        </w:rPr>
        <w:t>.</w:t>
      </w:r>
      <w:r w:rsidR="00766073">
        <w:rPr>
          <w:rStyle w:val="EndnoteReference"/>
          <w:rFonts w:eastAsia="Roboto" w:cs="Roboto"/>
        </w:rPr>
        <w:endnoteReference w:id="33"/>
      </w:r>
    </w:p>
    <w:p w14:paraId="61C399CC" w14:textId="3382D415" w:rsidR="00BC0FD9" w:rsidRDefault="00665F38" w:rsidP="11C75DF1">
      <w:pPr>
        <w:rPr>
          <w:rFonts w:eastAsia="Roboto" w:cs="Roboto"/>
        </w:rPr>
      </w:pPr>
      <w:r>
        <w:rPr>
          <w:rFonts w:eastAsia="Roboto" w:cs="Roboto"/>
        </w:rPr>
        <w:t xml:space="preserve">While policies such as the </w:t>
      </w:r>
      <w:r w:rsidR="00676E9F">
        <w:rPr>
          <w:rFonts w:eastAsia="Roboto" w:cs="Roboto"/>
        </w:rPr>
        <w:t xml:space="preserve">Closing the Gap </w:t>
      </w:r>
      <w:r w:rsidR="00A00994">
        <w:rPr>
          <w:rFonts w:eastAsia="Roboto" w:cs="Roboto"/>
        </w:rPr>
        <w:t xml:space="preserve">(Target 13) </w:t>
      </w:r>
      <w:r w:rsidR="005815A1">
        <w:rPr>
          <w:rFonts w:eastAsia="Roboto" w:cs="Roboto"/>
        </w:rPr>
        <w:t xml:space="preserve">and </w:t>
      </w:r>
      <w:r w:rsidR="00BC0FD9">
        <w:rPr>
          <w:rFonts w:eastAsia="Roboto" w:cs="Roboto"/>
        </w:rPr>
        <w:t xml:space="preserve">most recently, </w:t>
      </w:r>
      <w:r w:rsidR="005815A1">
        <w:rPr>
          <w:rFonts w:eastAsia="Roboto" w:cs="Roboto"/>
        </w:rPr>
        <w:t xml:space="preserve">the </w:t>
      </w:r>
      <w:r w:rsidR="00371027">
        <w:rPr>
          <w:rFonts w:eastAsia="Roboto" w:cs="Roboto"/>
        </w:rPr>
        <w:t xml:space="preserve">Aboriginal and Torres Strait Islander Action Plan 2023-2025, </w:t>
      </w:r>
      <w:r w:rsidR="00BC0FD9">
        <w:rPr>
          <w:rFonts w:eastAsia="Roboto" w:cs="Roboto"/>
        </w:rPr>
        <w:t xml:space="preserve">include </w:t>
      </w:r>
      <w:r w:rsidR="009029C3">
        <w:rPr>
          <w:rFonts w:eastAsia="Roboto" w:cs="Roboto"/>
        </w:rPr>
        <w:t>actions aligned with the Articles of UNDRIP</w:t>
      </w:r>
      <w:r w:rsidR="0009106E">
        <w:rPr>
          <w:rFonts w:eastAsia="Roboto" w:cs="Roboto"/>
        </w:rPr>
        <w:t xml:space="preserve"> that </w:t>
      </w:r>
      <w:r w:rsidR="00510DCC">
        <w:rPr>
          <w:rFonts w:eastAsia="Roboto" w:cs="Roboto"/>
        </w:rPr>
        <w:t xml:space="preserve">focus on </w:t>
      </w:r>
      <w:r w:rsidR="00B8208F">
        <w:rPr>
          <w:rFonts w:eastAsia="Roboto" w:cs="Roboto"/>
        </w:rPr>
        <w:t xml:space="preserve">the prevention of violence </w:t>
      </w:r>
      <w:r w:rsidR="00B8208F">
        <w:rPr>
          <w:rFonts w:eastAsia="Roboto" w:cs="Roboto"/>
        </w:rPr>
        <w:lastRenderedPageBreak/>
        <w:t>against women</w:t>
      </w:r>
      <w:r w:rsidR="00301DCF">
        <w:rPr>
          <w:rFonts w:eastAsia="Roboto" w:cs="Roboto"/>
        </w:rPr>
        <w:t xml:space="preserve"> and promotion of gender equality</w:t>
      </w:r>
      <w:r w:rsidR="009029C3">
        <w:rPr>
          <w:rFonts w:eastAsia="Roboto" w:cs="Roboto"/>
        </w:rPr>
        <w:t xml:space="preserve">, </w:t>
      </w:r>
      <w:r w:rsidR="00A17EED">
        <w:rPr>
          <w:rFonts w:eastAsia="Roboto" w:cs="Roboto"/>
        </w:rPr>
        <w:t>there is a</w:t>
      </w:r>
      <w:r w:rsidR="006D1A16">
        <w:rPr>
          <w:rFonts w:eastAsia="Roboto" w:cs="Roboto"/>
        </w:rPr>
        <w:t>n</w:t>
      </w:r>
      <w:r w:rsidR="00A17EED">
        <w:rPr>
          <w:rFonts w:eastAsia="Roboto" w:cs="Roboto"/>
        </w:rPr>
        <w:t xml:space="preserve"> opportunity to strengthen the </w:t>
      </w:r>
      <w:r w:rsidR="00680300">
        <w:rPr>
          <w:rFonts w:eastAsia="Roboto" w:cs="Roboto"/>
        </w:rPr>
        <w:t xml:space="preserve">application and </w:t>
      </w:r>
      <w:r w:rsidR="00FB0D2B">
        <w:rPr>
          <w:rFonts w:eastAsia="Roboto" w:cs="Roboto"/>
        </w:rPr>
        <w:t>visibility</w:t>
      </w:r>
      <w:r w:rsidR="00A17EED">
        <w:rPr>
          <w:rFonts w:eastAsia="Roboto" w:cs="Roboto"/>
        </w:rPr>
        <w:t xml:space="preserve"> </w:t>
      </w:r>
      <w:r w:rsidR="00E4084A">
        <w:rPr>
          <w:rFonts w:eastAsia="Roboto" w:cs="Roboto"/>
        </w:rPr>
        <w:t xml:space="preserve">of UNDRIP in the </w:t>
      </w:r>
      <w:r w:rsidR="00C453A2">
        <w:rPr>
          <w:rFonts w:eastAsia="Roboto" w:cs="Roboto"/>
        </w:rPr>
        <w:t xml:space="preserve">Australian </w:t>
      </w:r>
      <w:r w:rsidR="00F172C1">
        <w:rPr>
          <w:rFonts w:eastAsia="Roboto" w:cs="Roboto"/>
        </w:rPr>
        <w:t xml:space="preserve">policy </w:t>
      </w:r>
      <w:r w:rsidR="00C453A2">
        <w:rPr>
          <w:rFonts w:eastAsia="Roboto" w:cs="Roboto"/>
        </w:rPr>
        <w:t xml:space="preserve">context. </w:t>
      </w:r>
      <w:r w:rsidR="008E45ED" w:rsidRPr="00F172C1">
        <w:rPr>
          <w:rFonts w:eastAsia="Roboto" w:cs="Roboto"/>
          <w:i/>
          <w:iCs/>
        </w:rPr>
        <w:t>Changing the picture</w:t>
      </w:r>
      <w:r w:rsidR="008E45ED">
        <w:rPr>
          <w:rFonts w:eastAsia="Roboto" w:cs="Roboto"/>
        </w:rPr>
        <w:t xml:space="preserve"> </w:t>
      </w:r>
      <w:r w:rsidR="00301DCF">
        <w:rPr>
          <w:rFonts w:eastAsia="Roboto" w:cs="Roboto"/>
        </w:rPr>
        <w:t xml:space="preserve">provides a framework through which </w:t>
      </w:r>
      <w:r w:rsidR="00DA68A5">
        <w:rPr>
          <w:rFonts w:eastAsia="Roboto" w:cs="Roboto"/>
        </w:rPr>
        <w:t xml:space="preserve">UNDRIP’s international principles can be </w:t>
      </w:r>
      <w:r w:rsidR="00766073">
        <w:rPr>
          <w:rFonts w:eastAsia="Roboto" w:cs="Roboto"/>
        </w:rPr>
        <w:t xml:space="preserve">applied in a domestic context. </w:t>
      </w:r>
      <w:r w:rsidR="00456E4E">
        <w:rPr>
          <w:rFonts w:eastAsia="Roboto" w:cs="Roboto"/>
        </w:rPr>
        <w:t xml:space="preserve"> </w:t>
      </w:r>
    </w:p>
    <w:p w14:paraId="30D82B71" w14:textId="3651618F" w:rsidR="00CC3FA2" w:rsidRDefault="00CC3FA2" w:rsidP="11C75DF1">
      <w:pPr>
        <w:rPr>
          <w:rFonts w:eastAsia="Roboto" w:cs="Roboto"/>
        </w:rPr>
      </w:pPr>
      <w:r w:rsidRPr="26CA7D57">
        <w:rPr>
          <w:rFonts w:eastAsia="Roboto" w:cs="Roboto"/>
        </w:rPr>
        <w:t xml:space="preserve">As outlined in </w:t>
      </w:r>
      <w:r w:rsidRPr="26CA7D57">
        <w:rPr>
          <w:rFonts w:eastAsia="Roboto" w:cs="Roboto"/>
          <w:i/>
          <w:iCs/>
        </w:rPr>
        <w:t xml:space="preserve">Changing the </w:t>
      </w:r>
      <w:r w:rsidR="00B77499">
        <w:rPr>
          <w:rFonts w:eastAsia="Roboto" w:cs="Roboto"/>
          <w:i/>
          <w:iCs/>
        </w:rPr>
        <w:t>p</w:t>
      </w:r>
      <w:r w:rsidRPr="26CA7D57">
        <w:rPr>
          <w:rFonts w:eastAsia="Roboto" w:cs="Roboto"/>
          <w:i/>
          <w:iCs/>
        </w:rPr>
        <w:t>icture</w:t>
      </w:r>
      <w:r w:rsidRPr="26CA7D57">
        <w:rPr>
          <w:rFonts w:eastAsia="Roboto" w:cs="Roboto"/>
        </w:rPr>
        <w:t xml:space="preserve">, this requires </w:t>
      </w:r>
      <w:r>
        <w:rPr>
          <w:rFonts w:eastAsia="Roboto" w:cs="Roboto"/>
        </w:rPr>
        <w:t xml:space="preserve">a range of actions, </w:t>
      </w:r>
      <w:r w:rsidRPr="26CA7D57">
        <w:rPr>
          <w:rFonts w:eastAsia="Roboto" w:cs="Roboto"/>
        </w:rPr>
        <w:t xml:space="preserve">the implementation of which </w:t>
      </w:r>
      <w:r w:rsidR="0045698D">
        <w:rPr>
          <w:rFonts w:eastAsia="Roboto" w:cs="Roboto"/>
        </w:rPr>
        <w:t>c</w:t>
      </w:r>
      <w:r w:rsidRPr="26CA7D57">
        <w:rPr>
          <w:rFonts w:eastAsia="Roboto" w:cs="Roboto"/>
        </w:rPr>
        <w:t xml:space="preserve">ould </w:t>
      </w:r>
      <w:r w:rsidR="0045698D">
        <w:rPr>
          <w:rFonts w:eastAsia="Roboto" w:cs="Roboto"/>
        </w:rPr>
        <w:t>contribute to improving</w:t>
      </w:r>
      <w:r w:rsidRPr="26CA7D57">
        <w:rPr>
          <w:rFonts w:eastAsia="Roboto" w:cs="Roboto"/>
        </w:rPr>
        <w:t xml:space="preserve"> Australia’s adherence to UNDRIP’s principles</w:t>
      </w:r>
      <w:r>
        <w:rPr>
          <w:rFonts w:eastAsia="Roboto" w:cs="Roboto"/>
        </w:rPr>
        <w:t xml:space="preserve">. These </w:t>
      </w:r>
      <w:r w:rsidR="003E5389">
        <w:rPr>
          <w:rFonts w:eastAsia="Roboto" w:cs="Roboto"/>
        </w:rPr>
        <w:t>actions</w:t>
      </w:r>
      <w:r>
        <w:rPr>
          <w:rFonts w:eastAsia="Roboto" w:cs="Roboto"/>
        </w:rPr>
        <w:t xml:space="preserve"> include</w:t>
      </w:r>
      <w:r w:rsidRPr="26CA7D57">
        <w:rPr>
          <w:rFonts w:eastAsia="Roboto" w:cs="Roboto"/>
        </w:rPr>
        <w:t>:</w:t>
      </w:r>
    </w:p>
    <w:p w14:paraId="404AF17A" w14:textId="77777777" w:rsidR="00A269D5" w:rsidRPr="003E5389" w:rsidRDefault="00A269D5" w:rsidP="00A87547">
      <w:pPr>
        <w:pStyle w:val="ListParagraph"/>
        <w:numPr>
          <w:ilvl w:val="0"/>
          <w:numId w:val="13"/>
        </w:numPr>
      </w:pPr>
      <w:r>
        <w:t xml:space="preserve">Action 9: </w:t>
      </w:r>
      <w:r w:rsidRPr="003E5389">
        <w:t>Implement intersectional approaches to prevent violence against women, across the Australian population.</w:t>
      </w:r>
    </w:p>
    <w:p w14:paraId="7252961B" w14:textId="77777777" w:rsidR="00A269D5" w:rsidRPr="00A269D5" w:rsidRDefault="00A269D5" w:rsidP="00A87547">
      <w:pPr>
        <w:pStyle w:val="ListParagraph"/>
        <w:numPr>
          <w:ilvl w:val="0"/>
          <w:numId w:val="12"/>
        </w:numPr>
        <w:rPr>
          <w:rFonts w:eastAsia="Roboto" w:cs="Roboto"/>
          <w:i/>
          <w:iCs/>
        </w:rPr>
      </w:pPr>
      <w:r>
        <w:rPr>
          <w:rFonts w:eastAsia="Roboto" w:cs="Roboto"/>
        </w:rPr>
        <w:t xml:space="preserve">Action 10: </w:t>
      </w:r>
      <w:r w:rsidRPr="00DB3021">
        <w:rPr>
          <w:lang w:val="en-US"/>
        </w:rPr>
        <w:t>Challenge the condoning of violence against Aboriginal and Torres Strait Islander women, by challenging both racist and sexist attitudes and social norms</w:t>
      </w:r>
      <w:r>
        <w:rPr>
          <w:bCs/>
          <w:lang w:val="en-US"/>
        </w:rPr>
        <w:t>.</w:t>
      </w:r>
    </w:p>
    <w:p w14:paraId="6B6BAC79" w14:textId="6BDBFC11" w:rsidR="00A269D5" w:rsidRPr="00A269D5" w:rsidRDefault="00A269D5" w:rsidP="00A87547">
      <w:pPr>
        <w:pStyle w:val="ListParagraph"/>
        <w:numPr>
          <w:ilvl w:val="0"/>
          <w:numId w:val="12"/>
        </w:numPr>
        <w:rPr>
          <w:rFonts w:eastAsia="Roboto" w:cs="Roboto"/>
          <w:i/>
          <w:iCs/>
        </w:rPr>
      </w:pPr>
      <w:r>
        <w:t xml:space="preserve">Action 11: </w:t>
      </w:r>
      <w:r w:rsidRPr="00DB3021">
        <w:t>Support Aboriginal and Torres Strait Islander women’s participation in leadership and decision-making.</w:t>
      </w:r>
    </w:p>
    <w:p w14:paraId="4512F273" w14:textId="3C663269" w:rsidR="09022F23" w:rsidRPr="003E5389" w:rsidRDefault="003E5389" w:rsidP="00C73D39">
      <w:pPr>
        <w:pStyle w:val="Heading3"/>
      </w:pPr>
      <w:r>
        <w:t>Action</w:t>
      </w:r>
      <w:r w:rsidR="00407D95">
        <w:t xml:space="preserve"> </w:t>
      </w:r>
      <w:r w:rsidR="2AC7E721">
        <w:t>9</w:t>
      </w:r>
      <w:r>
        <w:t xml:space="preserve">: </w:t>
      </w:r>
      <w:r w:rsidR="15AF911F" w:rsidRPr="003E5389">
        <w:t>Implement intersectional approaches to prevent violence against women, across the Australian population.</w:t>
      </w:r>
    </w:p>
    <w:p w14:paraId="601D50BE" w14:textId="3648DB2C" w:rsidR="7CD3AF78" w:rsidRDefault="7CD3AF78" w:rsidP="62A7AB45">
      <w:pPr>
        <w:rPr>
          <w:rFonts w:eastAsia="Roboto" w:cs="Roboto"/>
        </w:rPr>
      </w:pPr>
      <w:r w:rsidRPr="375FA334">
        <w:rPr>
          <w:rFonts w:eastAsia="Roboto" w:cs="Roboto"/>
          <w:i/>
        </w:rPr>
        <w:t>Change the story</w:t>
      </w:r>
      <w:r w:rsidR="0045698D">
        <w:rPr>
          <w:rFonts w:eastAsia="Roboto" w:cs="Roboto"/>
        </w:rPr>
        <w:t xml:space="preserve"> </w:t>
      </w:r>
      <w:r w:rsidRPr="0B3F59B2">
        <w:rPr>
          <w:rFonts w:eastAsia="Roboto" w:cs="Roboto"/>
        </w:rPr>
        <w:t>outlines five actions needed to address the gendered drivers of violence against women across the Australian population</w:t>
      </w:r>
      <w:r w:rsidR="384665A8" w:rsidRPr="0B3F59B2">
        <w:rPr>
          <w:rFonts w:eastAsia="Roboto" w:cs="Roboto"/>
        </w:rPr>
        <w:t>.</w:t>
      </w:r>
      <w:r w:rsidR="008734F2">
        <w:rPr>
          <w:rStyle w:val="EndnoteReference"/>
          <w:rFonts w:eastAsia="Roboto" w:cs="Roboto"/>
        </w:rPr>
        <w:endnoteReference w:id="34"/>
      </w:r>
      <w:r w:rsidR="384665A8" w:rsidRPr="0B3F59B2">
        <w:rPr>
          <w:rFonts w:eastAsia="Roboto" w:cs="Roboto"/>
        </w:rPr>
        <w:t xml:space="preserve"> These actions are part of the work necessary to prevent violence against Aboriginal and Torres Strait Islander women, which is perpetrated by men of all cultural backgrounds. However, to ensure that they are as effective as possible in preventing violence against Aboriginal and Torres Strait Islander women in particular, </w:t>
      </w:r>
      <w:r w:rsidR="384665A8" w:rsidRPr="62A7AB45">
        <w:rPr>
          <w:rFonts w:eastAsia="Roboto" w:cs="Roboto"/>
        </w:rPr>
        <w:t>action</w:t>
      </w:r>
      <w:r w:rsidR="5410CBE3" w:rsidRPr="62A7AB45">
        <w:rPr>
          <w:rFonts w:eastAsia="Roboto" w:cs="Roboto"/>
        </w:rPr>
        <w:t>s</w:t>
      </w:r>
      <w:r w:rsidR="384665A8" w:rsidRPr="0B3F59B2">
        <w:rPr>
          <w:rFonts w:eastAsia="Roboto" w:cs="Roboto"/>
        </w:rPr>
        <w:t xml:space="preserve"> to address the gendered drivers of violence must be implemented in an intersectional way</w:t>
      </w:r>
      <w:r w:rsidR="3F63D0BD" w:rsidRPr="2474057B">
        <w:rPr>
          <w:rFonts w:eastAsia="Roboto" w:cs="Roboto"/>
        </w:rPr>
        <w:t xml:space="preserve">. </w:t>
      </w:r>
      <w:r w:rsidR="00E56775">
        <w:rPr>
          <w:rFonts w:eastAsia="Roboto" w:cs="Roboto"/>
        </w:rPr>
        <w:t xml:space="preserve">While </w:t>
      </w:r>
      <w:r w:rsidR="009E23E6" w:rsidRPr="009E23E6">
        <w:rPr>
          <w:rFonts w:eastAsia="Roboto" w:cs="Roboto"/>
        </w:rPr>
        <w:t>Aboriginal and Torres Strait Islander people, as a group, face unique issues by virtue of their social, political and economic status as Indigenous people</w:t>
      </w:r>
      <w:r w:rsidR="00E56775">
        <w:rPr>
          <w:rFonts w:eastAsia="Roboto" w:cs="Roboto"/>
        </w:rPr>
        <w:t xml:space="preserve">, </w:t>
      </w:r>
      <w:r w:rsidR="009E23E6" w:rsidRPr="009E23E6">
        <w:rPr>
          <w:rFonts w:eastAsia="Roboto" w:cs="Roboto"/>
        </w:rPr>
        <w:t>there are also a number of cross-cutting or intersecting forms of discrimination, oppression and inequality that impact on some Aboriginal and Torres Strait Islander people. These include those based on classism, sexism, disability discrimination, homophobia and transphobia, for example</w:t>
      </w:r>
      <w:r w:rsidR="00E56775">
        <w:rPr>
          <w:rFonts w:eastAsia="Roboto" w:cs="Roboto"/>
        </w:rPr>
        <w:t>. It is</w:t>
      </w:r>
      <w:r w:rsidR="00D04977">
        <w:rPr>
          <w:rFonts w:eastAsia="Roboto" w:cs="Roboto"/>
        </w:rPr>
        <w:t xml:space="preserve"> important</w:t>
      </w:r>
      <w:r w:rsidR="00E56775">
        <w:rPr>
          <w:rFonts w:eastAsia="Roboto" w:cs="Roboto"/>
        </w:rPr>
        <w:t xml:space="preserve"> that </w:t>
      </w:r>
      <w:r w:rsidR="00C7489B">
        <w:rPr>
          <w:rFonts w:eastAsia="Roboto" w:cs="Roboto"/>
        </w:rPr>
        <w:t xml:space="preserve">an intersectional analysis and approach is taken in the </w:t>
      </w:r>
      <w:r w:rsidR="004656B5">
        <w:rPr>
          <w:rFonts w:eastAsia="Roboto" w:cs="Roboto"/>
        </w:rPr>
        <w:t xml:space="preserve">development and implementation of </w:t>
      </w:r>
      <w:r w:rsidR="004F125F">
        <w:rPr>
          <w:rFonts w:eastAsia="Roboto" w:cs="Roboto"/>
        </w:rPr>
        <w:t>polic</w:t>
      </w:r>
      <w:r w:rsidR="005E0815">
        <w:rPr>
          <w:rFonts w:eastAsia="Roboto" w:cs="Roboto"/>
        </w:rPr>
        <w:t>ies</w:t>
      </w:r>
      <w:r w:rsidR="004F125F">
        <w:rPr>
          <w:rFonts w:eastAsia="Roboto" w:cs="Roboto"/>
        </w:rPr>
        <w:t>, programs and services</w:t>
      </w:r>
      <w:r w:rsidR="005E0815">
        <w:rPr>
          <w:rFonts w:eastAsia="Roboto" w:cs="Roboto"/>
        </w:rPr>
        <w:t xml:space="preserve"> that impact </w:t>
      </w:r>
      <w:r w:rsidR="00B70DCB">
        <w:rPr>
          <w:rFonts w:eastAsia="Roboto" w:cs="Roboto"/>
        </w:rPr>
        <w:t xml:space="preserve">and support </w:t>
      </w:r>
      <w:r w:rsidR="005E0815">
        <w:rPr>
          <w:rFonts w:eastAsia="Roboto" w:cs="Roboto"/>
        </w:rPr>
        <w:t>Aboriginal and Torres Strait Islander people.</w:t>
      </w:r>
      <w:r w:rsidR="00656E40">
        <w:rPr>
          <w:rFonts w:eastAsia="Roboto" w:cs="Roboto"/>
        </w:rPr>
        <w:t xml:space="preserve"> </w:t>
      </w:r>
      <w:r w:rsidR="2FCEA811" w:rsidRPr="2E4356D1">
        <w:rPr>
          <w:rFonts w:eastAsia="Roboto" w:cs="Roboto"/>
        </w:rPr>
        <w:t xml:space="preserve">Applying an intersectional approach </w:t>
      </w:r>
      <w:r w:rsidR="00D04977">
        <w:rPr>
          <w:rFonts w:eastAsia="Roboto" w:cs="Roboto"/>
        </w:rPr>
        <w:t>c</w:t>
      </w:r>
      <w:r w:rsidR="0023776A">
        <w:rPr>
          <w:rFonts w:eastAsia="Roboto" w:cs="Roboto"/>
        </w:rPr>
        <w:t xml:space="preserve">ould </w:t>
      </w:r>
      <w:r w:rsidR="007D5522">
        <w:rPr>
          <w:rFonts w:eastAsia="Roboto" w:cs="Roboto"/>
        </w:rPr>
        <w:t>improve</w:t>
      </w:r>
      <w:r w:rsidR="2FCEA811" w:rsidRPr="2E4356D1">
        <w:rPr>
          <w:rFonts w:eastAsia="Roboto" w:cs="Roboto"/>
        </w:rPr>
        <w:t xml:space="preserve"> adherence to</w:t>
      </w:r>
      <w:r w:rsidR="2FCEA811" w:rsidRPr="4FA4CB77">
        <w:rPr>
          <w:rFonts w:eastAsia="Roboto" w:cs="Roboto"/>
        </w:rPr>
        <w:t xml:space="preserve"> the following UNDRIP Articles:</w:t>
      </w:r>
      <w:r w:rsidR="00305471">
        <w:rPr>
          <w:rFonts w:eastAsia="Roboto" w:cs="Roboto"/>
        </w:rPr>
        <w:t xml:space="preserve"> 22 (1) and 23.</w:t>
      </w:r>
    </w:p>
    <w:p w14:paraId="43C0551C" w14:textId="3E3B113A" w:rsidR="6A3D33E6" w:rsidRPr="00DB3021" w:rsidRDefault="00DB3021" w:rsidP="00C73D39">
      <w:pPr>
        <w:pStyle w:val="Heading3"/>
        <w:rPr>
          <w:lang w:val="en-US"/>
        </w:rPr>
      </w:pPr>
      <w:r>
        <w:rPr>
          <w:lang w:val="en-US"/>
        </w:rPr>
        <w:t>Action</w:t>
      </w:r>
      <w:r w:rsidR="00407D95">
        <w:rPr>
          <w:lang w:val="en-US"/>
        </w:rPr>
        <w:t xml:space="preserve"> </w:t>
      </w:r>
      <w:r w:rsidR="305FF91B" w:rsidRPr="4CFBA3F7">
        <w:rPr>
          <w:lang w:val="en-US"/>
        </w:rPr>
        <w:t>10</w:t>
      </w:r>
      <w:r>
        <w:rPr>
          <w:lang w:val="en-US"/>
        </w:rPr>
        <w:t xml:space="preserve">: </w:t>
      </w:r>
      <w:r w:rsidR="029F3AA3" w:rsidRPr="00DB3021">
        <w:rPr>
          <w:lang w:val="en-US"/>
        </w:rPr>
        <w:t>Challenge the condoning of violence against Aboriginal and Torres Strait Islander women, by challenging both racist and sexist attitudes and social norms</w:t>
      </w:r>
      <w:r w:rsidR="7AB2E299" w:rsidRPr="00DB3021">
        <w:rPr>
          <w:bCs/>
          <w:lang w:val="en-US"/>
        </w:rPr>
        <w:t>.</w:t>
      </w:r>
    </w:p>
    <w:p w14:paraId="3BEF234E" w14:textId="358440B6" w:rsidR="00D9757E" w:rsidRPr="002925E8" w:rsidRDefault="7AB2E299" w:rsidP="002925E8">
      <w:pPr>
        <w:rPr>
          <w:rFonts w:eastAsia="Roboto" w:cs="Roboto"/>
          <w:lang w:val="en-US"/>
        </w:rPr>
      </w:pPr>
      <w:r w:rsidRPr="26C39390">
        <w:rPr>
          <w:rFonts w:eastAsia="Roboto" w:cs="Roboto"/>
          <w:lang w:val="en-US"/>
        </w:rPr>
        <w:t>Multiple actions are required to challenge the condoning of violence against Aboriginal and Torres Strait Islander women</w:t>
      </w:r>
      <w:r w:rsidR="5D8A8CF2" w:rsidRPr="26C39390">
        <w:rPr>
          <w:rFonts w:eastAsia="Roboto" w:cs="Roboto"/>
          <w:lang w:val="en-US"/>
        </w:rPr>
        <w:t>, including challenging racist and sexist attitudes towards Aboriginal and Torres Strait Islander women</w:t>
      </w:r>
      <w:r w:rsidR="414C246E" w:rsidRPr="26C39390">
        <w:rPr>
          <w:rFonts w:eastAsia="Roboto" w:cs="Roboto"/>
          <w:lang w:val="en-US"/>
        </w:rPr>
        <w:t xml:space="preserve"> and </w:t>
      </w:r>
      <w:r w:rsidR="5D8A8CF2" w:rsidRPr="15A875EF">
        <w:rPr>
          <w:rFonts w:eastAsia="Roboto" w:cs="Roboto"/>
          <w:lang w:val="en-US"/>
        </w:rPr>
        <w:t>enabl</w:t>
      </w:r>
      <w:r w:rsidR="1DB51778" w:rsidRPr="15A875EF">
        <w:rPr>
          <w:rFonts w:eastAsia="Roboto" w:cs="Roboto"/>
          <w:lang w:val="en-US"/>
        </w:rPr>
        <w:t>ing</w:t>
      </w:r>
      <w:r w:rsidR="5D8A8CF2" w:rsidRPr="15A875EF">
        <w:rPr>
          <w:rFonts w:eastAsia="Roboto" w:cs="Roboto"/>
          <w:lang w:val="en-US"/>
        </w:rPr>
        <w:t xml:space="preserve"> Aboriginal and Torres Strait Islander people</w:t>
      </w:r>
      <w:r w:rsidR="00CE6958">
        <w:rPr>
          <w:rFonts w:eastAsia="Roboto" w:cs="Roboto"/>
          <w:lang w:val="en-US"/>
        </w:rPr>
        <w:t>s</w:t>
      </w:r>
      <w:r w:rsidR="5D8A8CF2" w:rsidRPr="15A875EF">
        <w:rPr>
          <w:rFonts w:eastAsia="Roboto" w:cs="Roboto"/>
          <w:lang w:val="en-US"/>
        </w:rPr>
        <w:t xml:space="preserve"> to explore the ways in which the condoning or minimising of violence against women might be happening in their own communities, and develop effective ways to challenge this</w:t>
      </w:r>
      <w:r w:rsidR="2F563573" w:rsidRPr="15A875EF">
        <w:rPr>
          <w:rFonts w:eastAsia="Roboto" w:cs="Roboto"/>
          <w:lang w:val="en-US"/>
        </w:rPr>
        <w:t xml:space="preserve">. </w:t>
      </w:r>
      <w:r w:rsidR="5CB34159" w:rsidRPr="15A875EF">
        <w:rPr>
          <w:rFonts w:eastAsia="Roboto" w:cs="Roboto"/>
          <w:lang w:val="en-US"/>
        </w:rPr>
        <w:t>Community ownership and community-driven solutions that centre the voices and perspectives of Aboriginal and Torres Strait Islander women are fundamentally important.</w:t>
      </w:r>
      <w:r w:rsidR="002925E8">
        <w:rPr>
          <w:rFonts w:eastAsia="Roboto" w:cs="Roboto"/>
          <w:lang w:val="en-US"/>
        </w:rPr>
        <w:t xml:space="preserve"> </w:t>
      </w:r>
      <w:r w:rsidR="00D9757E">
        <w:rPr>
          <w:rFonts w:eastAsia="Roboto" w:cs="Roboto"/>
        </w:rPr>
        <w:t xml:space="preserve">Implementing this action </w:t>
      </w:r>
      <w:r w:rsidR="00954AD8">
        <w:rPr>
          <w:rFonts w:eastAsia="Roboto" w:cs="Roboto"/>
        </w:rPr>
        <w:t>c</w:t>
      </w:r>
      <w:r w:rsidR="007D5522">
        <w:rPr>
          <w:rFonts w:eastAsia="Roboto" w:cs="Roboto"/>
        </w:rPr>
        <w:t xml:space="preserve">ould improve </w:t>
      </w:r>
      <w:r w:rsidR="00D9757E">
        <w:rPr>
          <w:rFonts w:eastAsia="Roboto" w:cs="Roboto"/>
        </w:rPr>
        <w:t>adherence to</w:t>
      </w:r>
      <w:r w:rsidR="007D5522">
        <w:rPr>
          <w:rFonts w:eastAsia="Roboto" w:cs="Roboto"/>
        </w:rPr>
        <w:t xml:space="preserve"> the following</w:t>
      </w:r>
      <w:r w:rsidR="00D9757E">
        <w:rPr>
          <w:rFonts w:eastAsia="Roboto" w:cs="Roboto"/>
        </w:rPr>
        <w:t xml:space="preserve"> UNDRIP </w:t>
      </w:r>
      <w:r w:rsidR="00D9757E" w:rsidRPr="0D071819">
        <w:rPr>
          <w:rFonts w:eastAsia="Roboto" w:cs="Roboto"/>
        </w:rPr>
        <w:t>Articles:</w:t>
      </w:r>
      <w:r w:rsidR="00305471">
        <w:rPr>
          <w:rFonts w:eastAsia="Roboto" w:cs="Roboto"/>
        </w:rPr>
        <w:t xml:space="preserve"> 15 (2); 22</w:t>
      </w:r>
      <w:r w:rsidR="00A0741B">
        <w:rPr>
          <w:rFonts w:eastAsia="Roboto" w:cs="Roboto"/>
        </w:rPr>
        <w:t xml:space="preserve">; 23; and 24 (2). </w:t>
      </w:r>
    </w:p>
    <w:p w14:paraId="5EC4A274" w14:textId="617736C0" w:rsidR="060C5FFF" w:rsidRPr="00DB3021" w:rsidRDefault="00DB3021" w:rsidP="00C73D39">
      <w:pPr>
        <w:pStyle w:val="Heading3"/>
      </w:pPr>
      <w:r>
        <w:lastRenderedPageBreak/>
        <w:t>Action</w:t>
      </w:r>
      <w:r w:rsidR="00407D95">
        <w:t xml:space="preserve"> 1</w:t>
      </w:r>
      <w:r w:rsidR="00A269D5">
        <w:t>1</w:t>
      </w:r>
      <w:r>
        <w:t xml:space="preserve">: </w:t>
      </w:r>
      <w:r w:rsidR="060C5FFF" w:rsidRPr="00DB3021">
        <w:t>Support Aboriginal and Torres Strait Islander women’s participation in leadership and decision-making.</w:t>
      </w:r>
    </w:p>
    <w:p w14:paraId="18CBF5AF" w14:textId="1D094980" w:rsidR="00EA4042" w:rsidRPr="008914AE" w:rsidRDefault="00B33B0D" w:rsidP="002925E8">
      <w:pPr>
        <w:rPr>
          <w:rFonts w:eastAsia="Roboto" w:cs="Roboto"/>
        </w:rPr>
      </w:pPr>
      <w:r>
        <w:rPr>
          <w:rFonts w:eastAsia="Roboto" w:cs="Roboto"/>
        </w:rPr>
        <w:t xml:space="preserve">This action encourages support for Aboriginal and Torres Strait Islander women’s participation in leadership and decision-making. </w:t>
      </w:r>
      <w:r w:rsidR="00351A3F">
        <w:rPr>
          <w:rFonts w:eastAsia="Roboto" w:cs="Roboto"/>
        </w:rPr>
        <w:t xml:space="preserve">An important part of facilitating this action is ensuring national and jurisdictional </w:t>
      </w:r>
      <w:r w:rsidR="59CE9CCC" w:rsidRPr="2B9A1DE2">
        <w:rPr>
          <w:rFonts w:eastAsia="Roboto" w:cs="Roboto"/>
        </w:rPr>
        <w:t>gender equality strategies and actions to promote women’s independence and decision</w:t>
      </w:r>
      <w:r w:rsidR="001F1643" w:rsidRPr="2B9A1DE2">
        <w:rPr>
          <w:rFonts w:eastAsia="Roboto" w:cs="Roboto"/>
        </w:rPr>
        <w:t>-</w:t>
      </w:r>
      <w:r w:rsidR="59CE9CCC" w:rsidRPr="2B9A1DE2">
        <w:rPr>
          <w:rFonts w:eastAsia="Roboto" w:cs="Roboto"/>
        </w:rPr>
        <w:t xml:space="preserve">making </w:t>
      </w:r>
      <w:r w:rsidR="00351A3F">
        <w:rPr>
          <w:rFonts w:eastAsia="Roboto" w:cs="Roboto"/>
        </w:rPr>
        <w:t>are</w:t>
      </w:r>
      <w:r w:rsidR="59CE9CCC" w:rsidRPr="2B9A1DE2">
        <w:rPr>
          <w:rFonts w:eastAsia="Roboto" w:cs="Roboto"/>
        </w:rPr>
        <w:t xml:space="preserve"> inclusive of</w:t>
      </w:r>
      <w:r w:rsidR="001F1643" w:rsidRPr="2B9A1DE2">
        <w:rPr>
          <w:rFonts w:eastAsia="Roboto" w:cs="Roboto"/>
        </w:rPr>
        <w:t>,</w:t>
      </w:r>
      <w:r w:rsidR="59CE9CCC" w:rsidRPr="2B9A1DE2">
        <w:rPr>
          <w:rFonts w:eastAsia="Roboto" w:cs="Roboto"/>
        </w:rPr>
        <w:t xml:space="preserve"> and respo</w:t>
      </w:r>
      <w:r w:rsidR="00351A3F">
        <w:rPr>
          <w:rFonts w:eastAsia="Roboto" w:cs="Roboto"/>
        </w:rPr>
        <w:t>nsive</w:t>
      </w:r>
      <w:r w:rsidR="59CE9CCC" w:rsidRPr="2B9A1DE2">
        <w:rPr>
          <w:rFonts w:eastAsia="Roboto" w:cs="Roboto"/>
        </w:rPr>
        <w:t xml:space="preserve"> to</w:t>
      </w:r>
      <w:r w:rsidR="001F1643" w:rsidRPr="2B9A1DE2">
        <w:rPr>
          <w:rFonts w:eastAsia="Roboto" w:cs="Roboto"/>
        </w:rPr>
        <w:t>,</w:t>
      </w:r>
      <w:r w:rsidR="59CE9CCC" w:rsidRPr="2B9A1DE2">
        <w:rPr>
          <w:rFonts w:eastAsia="Roboto" w:cs="Roboto"/>
        </w:rPr>
        <w:t xml:space="preserve"> the specific issues that are relevant to Aboriginal and Torres Strait Islander women. Actions should enable and support the development of specific Aboriginal and Torres Strait Islander women’s leadership strategies and diverse models of leadership with the aim of amplifying Aboriginal and Torres Strait Islander women’s voices.</w:t>
      </w:r>
      <w:r w:rsidR="00755B3A" w:rsidRPr="2B9A1DE2">
        <w:rPr>
          <w:rStyle w:val="EndnoteReference"/>
          <w:rFonts w:eastAsia="Roboto" w:cs="Roboto"/>
        </w:rPr>
        <w:endnoteReference w:id="35"/>
      </w:r>
      <w:r w:rsidR="59CE9CCC" w:rsidRPr="2B9A1DE2">
        <w:rPr>
          <w:rFonts w:eastAsia="Roboto" w:cs="Roboto"/>
        </w:rPr>
        <w:t xml:space="preserve"> Strategies should promote </w:t>
      </w:r>
      <w:r w:rsidR="00794961" w:rsidRPr="2B9A1DE2">
        <w:rPr>
          <w:rFonts w:eastAsia="Roboto" w:cs="Roboto"/>
        </w:rPr>
        <w:t xml:space="preserve">Aboriginal and Torres Strait Islander </w:t>
      </w:r>
      <w:r w:rsidR="00893B22" w:rsidRPr="2B9A1DE2">
        <w:rPr>
          <w:rFonts w:eastAsia="Roboto" w:cs="Roboto"/>
        </w:rPr>
        <w:t>women’s</w:t>
      </w:r>
      <w:r w:rsidR="00794961" w:rsidRPr="2B9A1DE2">
        <w:rPr>
          <w:rFonts w:eastAsia="Roboto" w:cs="Roboto"/>
        </w:rPr>
        <w:t xml:space="preserve">’ </w:t>
      </w:r>
      <w:r w:rsidR="59CE9CCC" w:rsidRPr="2B9A1DE2">
        <w:rPr>
          <w:rFonts w:eastAsia="Roboto" w:cs="Roboto"/>
        </w:rPr>
        <w:t>right to participate equally in leadership, decision</w:t>
      </w:r>
      <w:r w:rsidR="00A97C20" w:rsidRPr="2B9A1DE2">
        <w:rPr>
          <w:rFonts w:eastAsia="Roboto" w:cs="Roboto"/>
        </w:rPr>
        <w:t>-</w:t>
      </w:r>
      <w:r w:rsidR="59CE9CCC" w:rsidRPr="2B9A1DE2">
        <w:rPr>
          <w:rFonts w:eastAsia="Roboto" w:cs="Roboto"/>
        </w:rPr>
        <w:t>making and governance processes at all levels, both in their own communities and in non-Indigenous organisations.</w:t>
      </w:r>
      <w:r w:rsidR="002925E8" w:rsidRPr="2B9A1DE2">
        <w:rPr>
          <w:rFonts w:eastAsia="Roboto" w:cs="Roboto"/>
        </w:rPr>
        <w:t xml:space="preserve"> </w:t>
      </w:r>
      <w:r w:rsidR="005012DE">
        <w:rPr>
          <w:rFonts w:eastAsia="Roboto" w:cs="Roboto"/>
        </w:rPr>
        <w:t xml:space="preserve">Implementing this action </w:t>
      </w:r>
      <w:r w:rsidR="00351A3F">
        <w:rPr>
          <w:rFonts w:eastAsia="Roboto" w:cs="Roboto"/>
        </w:rPr>
        <w:t>c</w:t>
      </w:r>
      <w:r w:rsidR="003A2698">
        <w:rPr>
          <w:rFonts w:eastAsia="Roboto" w:cs="Roboto"/>
        </w:rPr>
        <w:t xml:space="preserve">ould improve </w:t>
      </w:r>
      <w:r w:rsidR="005012DE">
        <w:rPr>
          <w:rFonts w:eastAsia="Roboto" w:cs="Roboto"/>
        </w:rPr>
        <w:t xml:space="preserve">adherence to </w:t>
      </w:r>
      <w:r w:rsidR="002925E8">
        <w:rPr>
          <w:rFonts w:eastAsia="Roboto" w:cs="Roboto"/>
        </w:rPr>
        <w:t xml:space="preserve">following </w:t>
      </w:r>
      <w:r w:rsidR="005012DE">
        <w:rPr>
          <w:rFonts w:eastAsia="Roboto" w:cs="Roboto"/>
        </w:rPr>
        <w:t xml:space="preserve">UNDRIP </w:t>
      </w:r>
      <w:r w:rsidR="005012DE" w:rsidRPr="0D071819">
        <w:rPr>
          <w:rFonts w:eastAsia="Roboto" w:cs="Roboto"/>
        </w:rPr>
        <w:t>Article</w:t>
      </w:r>
      <w:r w:rsidR="007D5522">
        <w:rPr>
          <w:rFonts w:eastAsia="Roboto" w:cs="Roboto"/>
        </w:rPr>
        <w:t>:</w:t>
      </w:r>
      <w:r w:rsidR="008F10B1">
        <w:rPr>
          <w:rFonts w:eastAsia="Roboto" w:cs="Roboto"/>
        </w:rPr>
        <w:t xml:space="preserve"> 18. </w:t>
      </w:r>
    </w:p>
    <w:p w14:paraId="5DD72027" w14:textId="25D5B18A" w:rsidR="4CFBA3F7" w:rsidRPr="00F16E01" w:rsidRDefault="00BA5CDF" w:rsidP="0F7AE462">
      <w:pPr>
        <w:shd w:val="clear" w:color="auto" w:fill="DEEAF6" w:themeFill="accent1" w:themeFillTint="33"/>
        <w:spacing w:before="100" w:beforeAutospacing="1" w:after="100" w:afterAutospacing="1"/>
        <w:textAlignment w:val="baseline"/>
        <w:rPr>
          <w:rFonts w:cs="Calibri"/>
          <w:lang w:eastAsia="en-AU"/>
        </w:rPr>
      </w:pPr>
      <w:r w:rsidRPr="0F7AE462">
        <w:rPr>
          <w:rFonts w:cs="Calibri"/>
          <w:b/>
          <w:bCs/>
          <w:lang w:eastAsia="en-AU"/>
        </w:rPr>
        <w:t xml:space="preserve">Recommendation </w:t>
      </w:r>
      <w:r w:rsidR="00FE5BAB" w:rsidRPr="0F7AE462">
        <w:rPr>
          <w:rFonts w:cs="Calibri"/>
          <w:b/>
          <w:bCs/>
          <w:lang w:eastAsia="en-AU"/>
        </w:rPr>
        <w:t>4</w:t>
      </w:r>
      <w:r w:rsidRPr="0F7AE462">
        <w:rPr>
          <w:rFonts w:cs="Calibri"/>
          <w:b/>
          <w:bCs/>
          <w:lang w:eastAsia="en-AU"/>
        </w:rPr>
        <w:t xml:space="preserve">: </w:t>
      </w:r>
      <w:r w:rsidR="00FE5BAB" w:rsidRPr="0F7AE462">
        <w:rPr>
          <w:rFonts w:cs="Calibri"/>
          <w:lang w:eastAsia="en-AU"/>
        </w:rPr>
        <w:t xml:space="preserve">The Australian Government </w:t>
      </w:r>
      <w:r w:rsidR="005B79A7">
        <w:rPr>
          <w:rFonts w:cs="Calibri"/>
          <w:lang w:eastAsia="en-AU"/>
        </w:rPr>
        <w:t>apply a</w:t>
      </w:r>
      <w:r w:rsidR="00F16E01" w:rsidRPr="0F7AE462">
        <w:rPr>
          <w:rFonts w:cs="Calibri"/>
          <w:lang w:eastAsia="en-AU"/>
        </w:rPr>
        <w:t xml:space="preserve"> gendered and </w:t>
      </w:r>
      <w:r w:rsidR="00FE5BAB" w:rsidRPr="0F7AE462">
        <w:rPr>
          <w:rFonts w:cs="Calibri"/>
          <w:lang w:eastAsia="en-AU"/>
        </w:rPr>
        <w:t>intersectional approach</w:t>
      </w:r>
      <w:r w:rsidR="00656E40" w:rsidRPr="0F7AE462">
        <w:rPr>
          <w:rFonts w:cs="Calibri"/>
          <w:lang w:eastAsia="en-AU"/>
        </w:rPr>
        <w:t xml:space="preserve"> in the development and implementation of policies, programs and services</w:t>
      </w:r>
      <w:r w:rsidR="00FE5BAB" w:rsidRPr="0F7AE462">
        <w:rPr>
          <w:rFonts w:cs="Calibri"/>
          <w:lang w:eastAsia="en-AU"/>
        </w:rPr>
        <w:t xml:space="preserve"> </w:t>
      </w:r>
      <w:r w:rsidR="00DC45BC" w:rsidRPr="0F7AE462">
        <w:rPr>
          <w:rFonts w:cs="Calibri"/>
          <w:lang w:eastAsia="en-AU"/>
        </w:rPr>
        <w:t xml:space="preserve">that impact and support </w:t>
      </w:r>
      <w:r w:rsidR="00FE5BAB" w:rsidRPr="0F7AE462">
        <w:rPr>
          <w:rFonts w:cs="Calibri"/>
          <w:lang w:eastAsia="en-AU"/>
        </w:rPr>
        <w:t xml:space="preserve">Aboriginal and Torres Strait Islander </w:t>
      </w:r>
      <w:r w:rsidR="00DC45BC" w:rsidRPr="0F7AE462">
        <w:rPr>
          <w:rFonts w:cs="Calibri"/>
          <w:lang w:eastAsia="en-AU"/>
        </w:rPr>
        <w:t>people.</w:t>
      </w:r>
    </w:p>
    <w:p w14:paraId="36D93E59" w14:textId="3C9FDFC0" w:rsidR="00697ED2" w:rsidRPr="00B06857" w:rsidRDefault="03EDCAF0" w:rsidP="00231EAE">
      <w:pPr>
        <w:pStyle w:val="Heading2"/>
      </w:pPr>
      <w:bookmarkStart w:id="8" w:name="_Toc143873101"/>
      <w:r w:rsidRPr="15A875EF">
        <w:t>Supporting Actions</w:t>
      </w:r>
      <w:bookmarkEnd w:id="8"/>
    </w:p>
    <w:p w14:paraId="03B20518" w14:textId="77777777" w:rsidR="0061170C" w:rsidRDefault="03EDCAF0" w:rsidP="15A875EF">
      <w:pPr>
        <w:rPr>
          <w:rFonts w:eastAsia="Roboto" w:cs="Roboto"/>
        </w:rPr>
      </w:pPr>
      <w:r w:rsidRPr="2B9A1DE2">
        <w:rPr>
          <w:rFonts w:eastAsia="Roboto" w:cs="Roboto"/>
        </w:rPr>
        <w:t xml:space="preserve">In addition to the key drivers of violence against Aboriginal and Torres Strait Islander women discussed above, there are a number of other relevant factors that can be considered as contributing, or reinforcing, factors for violence against Aboriginal and Torres Strait Islander women. As discussed in the </w:t>
      </w:r>
      <w:r w:rsidRPr="2B9A1DE2">
        <w:rPr>
          <w:rFonts w:eastAsia="Roboto" w:cs="Roboto"/>
          <w:i/>
        </w:rPr>
        <w:t>Changing the picture</w:t>
      </w:r>
      <w:r w:rsidR="007C175E" w:rsidRPr="2B9A1DE2">
        <w:rPr>
          <w:rFonts w:eastAsia="Roboto" w:cs="Roboto"/>
          <w:i/>
        </w:rPr>
        <w:t>:</w:t>
      </w:r>
      <w:r w:rsidRPr="2B9A1DE2">
        <w:rPr>
          <w:rFonts w:eastAsia="Roboto" w:cs="Roboto"/>
          <w:i/>
        </w:rPr>
        <w:t xml:space="preserve"> Background paper</w:t>
      </w:r>
      <w:r w:rsidRPr="2B9A1DE2">
        <w:rPr>
          <w:rFonts w:eastAsia="Roboto" w:cs="Roboto"/>
        </w:rPr>
        <w:t xml:space="preserve">, these include socio-economic stressors, health and psychological factors, and alcohol and other drugs. </w:t>
      </w:r>
    </w:p>
    <w:p w14:paraId="707340A1" w14:textId="05323327" w:rsidR="03EDCAF0" w:rsidRPr="00603298" w:rsidRDefault="0061170C" w:rsidP="15A875EF">
      <w:pPr>
        <w:rPr>
          <w:rFonts w:eastAsia="Roboto" w:cs="Roboto"/>
        </w:rPr>
      </w:pPr>
      <w:r>
        <w:rPr>
          <w:rFonts w:eastAsia="Roboto" w:cs="Roboto"/>
        </w:rPr>
        <w:t xml:space="preserve">As a result, </w:t>
      </w:r>
      <w:r w:rsidR="03EDCAF0" w:rsidRPr="2B9A1DE2">
        <w:rPr>
          <w:rFonts w:eastAsia="Roboto" w:cs="Roboto"/>
        </w:rPr>
        <w:t>actions to address these reinforcing factors can make a significant contribution to overall prevention efforts</w:t>
      </w:r>
      <w:r w:rsidR="00E60850" w:rsidRPr="2B9A1DE2">
        <w:rPr>
          <w:rFonts w:eastAsia="Roboto" w:cs="Roboto"/>
        </w:rPr>
        <w:t>,</w:t>
      </w:r>
      <w:r w:rsidR="03EDCAF0" w:rsidRPr="2B9A1DE2">
        <w:rPr>
          <w:rFonts w:eastAsia="Roboto" w:cs="Roboto"/>
        </w:rPr>
        <w:t xml:space="preserve"> provided </w:t>
      </w:r>
      <w:r w:rsidR="00E60850" w:rsidRPr="2B9A1DE2">
        <w:rPr>
          <w:rFonts w:eastAsia="Roboto" w:cs="Roboto"/>
        </w:rPr>
        <w:t xml:space="preserve">that </w:t>
      </w:r>
      <w:r w:rsidR="03EDCAF0" w:rsidRPr="2B9A1DE2">
        <w:rPr>
          <w:rFonts w:eastAsia="Roboto" w:cs="Roboto"/>
        </w:rPr>
        <w:t>they are undertaken in parallel with the essential actions, rather than in isolation.</w:t>
      </w:r>
      <w:r w:rsidR="00045657" w:rsidRPr="2B9A1DE2">
        <w:rPr>
          <w:rStyle w:val="EndnoteReference"/>
          <w:rFonts w:eastAsia="Roboto" w:cs="Roboto"/>
        </w:rPr>
        <w:endnoteReference w:id="36"/>
      </w:r>
      <w:r w:rsidR="03EDCAF0" w:rsidRPr="2B9A1DE2">
        <w:rPr>
          <w:rFonts w:eastAsia="Roboto" w:cs="Roboto"/>
        </w:rPr>
        <w:t xml:space="preserve"> </w:t>
      </w:r>
      <w:r w:rsidR="56C7E7B2" w:rsidRPr="2B9A1DE2">
        <w:rPr>
          <w:rFonts w:eastAsia="Roboto" w:cs="Roboto"/>
        </w:rPr>
        <w:t>A</w:t>
      </w:r>
      <w:r w:rsidR="03EDCAF0" w:rsidRPr="2B9A1DE2">
        <w:rPr>
          <w:rFonts w:eastAsia="Roboto" w:cs="Roboto"/>
        </w:rPr>
        <w:t xml:space="preserve">ctions that address such factors can help create a more supportive or enabling environment for primary prevention work. By generally improving individual life circumstances and wellbeing, or by changing particular behaviours, such supporting actions can help create the social conditions in which it is possible to address the deeper, underlying </w:t>
      </w:r>
      <w:r w:rsidR="003D6C19" w:rsidRPr="2B9A1DE2">
        <w:rPr>
          <w:rFonts w:eastAsia="Roboto" w:cs="Roboto"/>
        </w:rPr>
        <w:t>causes of violence</w:t>
      </w:r>
      <w:r w:rsidR="03EDCAF0" w:rsidRPr="2B9A1DE2">
        <w:rPr>
          <w:rFonts w:eastAsia="Roboto" w:cs="Roboto"/>
        </w:rPr>
        <w:t xml:space="preserve">, </w:t>
      </w:r>
      <w:r w:rsidR="003D6C19" w:rsidRPr="2B9A1DE2">
        <w:rPr>
          <w:rFonts w:eastAsia="Roboto" w:cs="Roboto"/>
        </w:rPr>
        <w:t xml:space="preserve">improving the efficacy of </w:t>
      </w:r>
      <w:r w:rsidR="03EDCAF0" w:rsidRPr="2B9A1DE2">
        <w:rPr>
          <w:rFonts w:eastAsia="Roboto" w:cs="Roboto"/>
        </w:rPr>
        <w:t>the essential actions.</w:t>
      </w:r>
    </w:p>
    <w:p w14:paraId="14C62F78" w14:textId="2517D3A5" w:rsidR="3078A302" w:rsidRPr="00DB3021" w:rsidRDefault="00DB3021" w:rsidP="00C73D39">
      <w:pPr>
        <w:pStyle w:val="Heading3"/>
      </w:pPr>
      <w:r>
        <w:t>Action</w:t>
      </w:r>
      <w:r w:rsidR="00407D95">
        <w:t xml:space="preserve"> 1</w:t>
      </w:r>
      <w:r w:rsidR="00A269D5">
        <w:t>2</w:t>
      </w:r>
      <w:r>
        <w:t xml:space="preserve">: </w:t>
      </w:r>
      <w:r w:rsidR="1A3EF056" w:rsidRPr="00DB3021">
        <w:t>Address socio-economic inequality, disadvantage and exclusion</w:t>
      </w:r>
      <w:r w:rsidR="4540A8D0" w:rsidRPr="00DB3021">
        <w:t xml:space="preserve"> and </w:t>
      </w:r>
      <w:r w:rsidR="00E83AF2" w:rsidRPr="00DB3021">
        <w:t>i</w:t>
      </w:r>
      <w:r w:rsidR="4540A8D0" w:rsidRPr="00DB3021">
        <w:t>mprove Aboriginal and Torres Strait Islander people’s physical and mental health</w:t>
      </w:r>
      <w:r w:rsidR="00C73D39">
        <w:t>.</w:t>
      </w:r>
    </w:p>
    <w:p w14:paraId="70FEC66F" w14:textId="013C0458" w:rsidR="1A3EF056" w:rsidRDefault="1A3EF056" w:rsidP="603539D2">
      <w:pPr>
        <w:rPr>
          <w:rFonts w:eastAsia="Roboto" w:cs="Roboto"/>
          <w:szCs w:val="24"/>
        </w:rPr>
      </w:pPr>
      <w:r w:rsidRPr="603539D2">
        <w:rPr>
          <w:rFonts w:eastAsia="Roboto" w:cs="Roboto"/>
        </w:rPr>
        <w:t>The current levels of socio-economic inequality and disadvantage experienced by Aboriginal and Torres Strait Islander people</w:t>
      </w:r>
      <w:r w:rsidR="003D6C19">
        <w:rPr>
          <w:rFonts w:eastAsia="Roboto" w:cs="Roboto"/>
        </w:rPr>
        <w:t>s</w:t>
      </w:r>
      <w:r w:rsidRPr="603539D2">
        <w:rPr>
          <w:rFonts w:eastAsia="Roboto" w:cs="Roboto"/>
        </w:rPr>
        <w:t xml:space="preserve"> including poor living conditions, poor health, inadequate housing, poverty, limited access to economic resources and opportunities, </w:t>
      </w:r>
      <w:r w:rsidR="00E77985" w:rsidRPr="603539D2">
        <w:rPr>
          <w:rFonts w:eastAsia="Roboto" w:cs="Roboto"/>
        </w:rPr>
        <w:t>unemployment,</w:t>
      </w:r>
      <w:r w:rsidRPr="603539D2">
        <w:rPr>
          <w:rFonts w:eastAsia="Roboto" w:cs="Roboto"/>
        </w:rPr>
        <w:t xml:space="preserve"> and underemployment</w:t>
      </w:r>
      <w:r w:rsidR="005C6192">
        <w:rPr>
          <w:rFonts w:eastAsia="Roboto" w:cs="Roboto"/>
        </w:rPr>
        <w:t xml:space="preserve">, </w:t>
      </w:r>
      <w:r w:rsidR="00E52FFB">
        <w:rPr>
          <w:rFonts w:eastAsia="Roboto" w:cs="Roboto"/>
        </w:rPr>
        <w:t>amplify</w:t>
      </w:r>
      <w:r w:rsidR="005E2338">
        <w:rPr>
          <w:rFonts w:eastAsia="Roboto" w:cs="Roboto"/>
        </w:rPr>
        <w:t xml:space="preserve"> </w:t>
      </w:r>
      <w:r w:rsidR="00A22AB8">
        <w:rPr>
          <w:rFonts w:eastAsia="Roboto" w:cs="Roboto"/>
        </w:rPr>
        <w:t>the impacts of violence against Aboriginal and Torres Strait Islander women</w:t>
      </w:r>
      <w:r w:rsidRPr="603539D2">
        <w:rPr>
          <w:rFonts w:eastAsia="Roboto" w:cs="Roboto"/>
        </w:rPr>
        <w:t>.</w:t>
      </w:r>
      <w:r w:rsidR="002553ED">
        <w:rPr>
          <w:rStyle w:val="EndnoteReference"/>
          <w:rFonts w:eastAsia="Roboto" w:cs="Roboto"/>
        </w:rPr>
        <w:endnoteReference w:id="37"/>
      </w:r>
      <w:r w:rsidRPr="603539D2">
        <w:rPr>
          <w:rFonts w:eastAsia="Roboto" w:cs="Roboto"/>
        </w:rPr>
        <w:t xml:space="preserve"> Inequality, disadvantage</w:t>
      </w:r>
      <w:r w:rsidR="00A22AB8">
        <w:rPr>
          <w:rFonts w:eastAsia="Roboto" w:cs="Roboto"/>
        </w:rPr>
        <w:t>,</w:t>
      </w:r>
      <w:r w:rsidRPr="603539D2">
        <w:rPr>
          <w:rFonts w:eastAsia="Roboto" w:cs="Roboto"/>
        </w:rPr>
        <w:t xml:space="preserve"> and exclusion create significant stressors in Aboriginal and Torres </w:t>
      </w:r>
      <w:r w:rsidRPr="603539D2">
        <w:rPr>
          <w:rFonts w:eastAsia="Roboto" w:cs="Roboto"/>
        </w:rPr>
        <w:lastRenderedPageBreak/>
        <w:t>Strait Islander peoples</w:t>
      </w:r>
      <w:r w:rsidR="00A22AB8">
        <w:rPr>
          <w:rFonts w:eastAsia="Roboto" w:cs="Roboto"/>
        </w:rPr>
        <w:t>’</w:t>
      </w:r>
      <w:r w:rsidRPr="603539D2">
        <w:rPr>
          <w:rFonts w:eastAsia="Roboto" w:cs="Roboto"/>
        </w:rPr>
        <w:t xml:space="preserve"> lives.</w:t>
      </w:r>
      <w:r w:rsidR="00516F24">
        <w:rPr>
          <w:rStyle w:val="EndnoteReference"/>
          <w:rFonts w:eastAsia="Roboto" w:cs="Roboto"/>
        </w:rPr>
        <w:endnoteReference w:id="38"/>
      </w:r>
      <w:r w:rsidRPr="603539D2">
        <w:rPr>
          <w:rFonts w:eastAsia="Roboto" w:cs="Roboto"/>
        </w:rPr>
        <w:t xml:space="preserve"> </w:t>
      </w:r>
      <w:r w:rsidR="00B21017">
        <w:rPr>
          <w:rFonts w:eastAsia="Roboto" w:cs="Roboto"/>
        </w:rPr>
        <w:t>P</w:t>
      </w:r>
      <w:r w:rsidRPr="603539D2">
        <w:rPr>
          <w:rFonts w:eastAsia="Roboto" w:cs="Roboto"/>
        </w:rPr>
        <w:t xml:space="preserve">olicies and strategies that improve the material and economic circumstances of Aboriginal and Torres Strait Islander people’s lives </w:t>
      </w:r>
      <w:r w:rsidR="002E3CFC">
        <w:rPr>
          <w:rFonts w:eastAsia="Roboto" w:cs="Roboto"/>
        </w:rPr>
        <w:t>would</w:t>
      </w:r>
      <w:r w:rsidRPr="603539D2">
        <w:rPr>
          <w:rFonts w:eastAsia="Roboto" w:cs="Roboto"/>
        </w:rPr>
        <w:t xml:space="preserve"> not only greatly improve people’s general </w:t>
      </w:r>
      <w:r w:rsidR="003455DA" w:rsidRPr="603539D2">
        <w:rPr>
          <w:rFonts w:eastAsia="Roboto" w:cs="Roboto"/>
        </w:rPr>
        <w:t>wellbeing but</w:t>
      </w:r>
      <w:r w:rsidR="00B21017" w:rsidRPr="603539D2">
        <w:rPr>
          <w:rFonts w:eastAsia="Roboto" w:cs="Roboto"/>
        </w:rPr>
        <w:t xml:space="preserve"> </w:t>
      </w:r>
      <w:r w:rsidR="002E3CFC">
        <w:rPr>
          <w:rFonts w:eastAsia="Roboto" w:cs="Roboto"/>
        </w:rPr>
        <w:t>would</w:t>
      </w:r>
      <w:r w:rsidRPr="603539D2">
        <w:rPr>
          <w:rFonts w:eastAsia="Roboto" w:cs="Roboto"/>
        </w:rPr>
        <w:t xml:space="preserve"> also </w:t>
      </w:r>
      <w:r w:rsidR="00B21017">
        <w:rPr>
          <w:rFonts w:eastAsia="Roboto" w:cs="Roboto"/>
        </w:rPr>
        <w:t>provide an enabling environment</w:t>
      </w:r>
      <w:r w:rsidRPr="603539D2">
        <w:rPr>
          <w:rFonts w:eastAsia="Roboto" w:cs="Roboto"/>
        </w:rPr>
        <w:t xml:space="preserve"> for violence prevention work.</w:t>
      </w:r>
      <w:r w:rsidR="7102EC17" w:rsidRPr="603539D2">
        <w:rPr>
          <w:rFonts w:eastAsia="Roboto" w:cs="Roboto"/>
        </w:rPr>
        <w:t xml:space="preserve"> </w:t>
      </w:r>
      <w:r w:rsidR="7102EC17" w:rsidRPr="2B9A1DE2">
        <w:rPr>
          <w:rFonts w:eastAsia="Roboto" w:cs="Roboto"/>
        </w:rPr>
        <w:t>Improving people’s physical and mental health and wellbeing also greatly reduces the stressors in their lives and can therefore remove or reduce some of the potential triggers for violence or barriers to behaviour change, and some of the potential barriers to reporting or escaping violence.</w:t>
      </w:r>
    </w:p>
    <w:p w14:paraId="747F1170" w14:textId="388AA967" w:rsidR="00BD0CC7" w:rsidRPr="000C0F7A" w:rsidRDefault="00BD0CC7" w:rsidP="000C0F7A">
      <w:pPr>
        <w:spacing w:after="160" w:line="257" w:lineRule="auto"/>
        <w:rPr>
          <w:rFonts w:eastAsia="Roboto"/>
          <w:lang w:eastAsia="en-AU"/>
        </w:rPr>
      </w:pPr>
      <w:r>
        <w:rPr>
          <w:rFonts w:eastAsia="Roboto" w:cs="Roboto"/>
        </w:rPr>
        <w:t xml:space="preserve">Implementing this action </w:t>
      </w:r>
      <w:r w:rsidR="005A1132">
        <w:rPr>
          <w:rFonts w:eastAsia="Roboto" w:cs="Roboto"/>
        </w:rPr>
        <w:t>c</w:t>
      </w:r>
      <w:r w:rsidR="007D5522">
        <w:rPr>
          <w:rFonts w:eastAsia="Roboto" w:cs="Roboto"/>
        </w:rPr>
        <w:t>ould improve</w:t>
      </w:r>
      <w:r>
        <w:rPr>
          <w:rFonts w:eastAsia="Roboto" w:cs="Roboto"/>
        </w:rPr>
        <w:t xml:space="preserve"> adherence to </w:t>
      </w:r>
      <w:r w:rsidR="002925E8">
        <w:rPr>
          <w:rFonts w:eastAsia="Roboto" w:cs="Roboto"/>
        </w:rPr>
        <w:t xml:space="preserve">the following </w:t>
      </w:r>
      <w:r>
        <w:rPr>
          <w:rFonts w:eastAsia="Roboto" w:cs="Roboto"/>
        </w:rPr>
        <w:t xml:space="preserve">UNDRIP </w:t>
      </w:r>
      <w:r w:rsidRPr="0D071819">
        <w:rPr>
          <w:rFonts w:eastAsia="Roboto" w:cs="Roboto"/>
        </w:rPr>
        <w:t>Articles</w:t>
      </w:r>
      <w:r w:rsidR="007D5522">
        <w:rPr>
          <w:rFonts w:eastAsia="Roboto" w:cs="Roboto"/>
        </w:rPr>
        <w:t>:</w:t>
      </w:r>
      <w:r w:rsidR="00A0741B">
        <w:rPr>
          <w:rFonts w:eastAsia="Roboto" w:cs="Roboto"/>
        </w:rPr>
        <w:t xml:space="preserve"> 21; 17; 23; and 24 (2). </w:t>
      </w:r>
    </w:p>
    <w:p w14:paraId="7F2DAA4C" w14:textId="77777777" w:rsidR="005A1132" w:rsidRDefault="005A1132">
      <w:pPr>
        <w:spacing w:after="160" w:line="259" w:lineRule="auto"/>
        <w:rPr>
          <w:rFonts w:eastAsiaTheme="majorEastAsia" w:cstheme="minorHAnsi"/>
          <w:b/>
          <w:sz w:val="40"/>
          <w:szCs w:val="32"/>
        </w:rPr>
      </w:pPr>
      <w:r>
        <w:br w:type="page"/>
      </w:r>
    </w:p>
    <w:p w14:paraId="7F4CB7C6" w14:textId="3A919C80" w:rsidR="009F18FF" w:rsidRPr="008E4B48" w:rsidRDefault="008E4B48" w:rsidP="29ABA24E">
      <w:pPr>
        <w:pStyle w:val="Heading1"/>
      </w:pPr>
      <w:bookmarkStart w:id="9" w:name="_Toc143873102"/>
      <w:r>
        <w:lastRenderedPageBreak/>
        <w:t>References</w:t>
      </w:r>
      <w:bookmarkEnd w:id="9"/>
    </w:p>
    <w:sectPr w:rsidR="009F18FF" w:rsidRPr="008E4B48" w:rsidSect="00E533A0">
      <w:footerReference w:type="default" r:id="rId16"/>
      <w:headerReference w:type="first" r:id="rId17"/>
      <w:footerReference w:type="first" r:id="rId18"/>
      <w:endnotePr>
        <w:numFmt w:val="decimal"/>
      </w:endnotePr>
      <w:type w:val="continuous"/>
      <w:pgSz w:w="11906" w:h="16838"/>
      <w:pgMar w:top="1134" w:right="1701" w:bottom="1134" w:left="1417"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572D7" w14:textId="77777777" w:rsidR="009A1F2F" w:rsidRDefault="009A1F2F" w:rsidP="00B4211E">
      <w:r>
        <w:separator/>
      </w:r>
    </w:p>
    <w:p w14:paraId="7043A022" w14:textId="77777777" w:rsidR="009A1F2F" w:rsidRDefault="009A1F2F" w:rsidP="00B4211E"/>
  </w:endnote>
  <w:endnote w:type="continuationSeparator" w:id="0">
    <w:p w14:paraId="0FC010E4" w14:textId="77777777" w:rsidR="009A1F2F" w:rsidRDefault="009A1F2F" w:rsidP="00B4211E">
      <w:r>
        <w:continuationSeparator/>
      </w:r>
    </w:p>
    <w:p w14:paraId="5654BCFD" w14:textId="77777777" w:rsidR="009A1F2F" w:rsidRDefault="009A1F2F" w:rsidP="00B4211E"/>
  </w:endnote>
  <w:endnote w:type="continuationNotice" w:id="1">
    <w:p w14:paraId="231C10B0" w14:textId="77777777" w:rsidR="009A1F2F" w:rsidRDefault="009A1F2F">
      <w:pPr>
        <w:spacing w:after="0"/>
      </w:pPr>
    </w:p>
  </w:endnote>
  <w:endnote w:id="2">
    <w:p w14:paraId="3C3D1BED" w14:textId="4DAB889B" w:rsidR="00E375B0" w:rsidRDefault="00E375B0">
      <w:pPr>
        <w:pStyle w:val="EndnoteText"/>
      </w:pPr>
      <w:r>
        <w:rPr>
          <w:rStyle w:val="EndnoteReference"/>
        </w:rPr>
        <w:endnoteRef/>
      </w:r>
      <w:r>
        <w:t xml:space="preserve"> </w:t>
      </w:r>
      <w:r w:rsidR="00F57C42" w:rsidRPr="00CB77D8">
        <w:rPr>
          <w:color w:val="002060"/>
          <w:sz w:val="18"/>
          <w:szCs w:val="18"/>
        </w:rPr>
        <w:t>Our Watch (2018). Changing the picture background paper: Understanding violence against Aboriginal and Torres Strait Islander women and their children, p.</w:t>
      </w:r>
      <w:r w:rsidR="00F57C42">
        <w:rPr>
          <w:color w:val="002060"/>
          <w:sz w:val="18"/>
          <w:szCs w:val="18"/>
        </w:rPr>
        <w:t>28</w:t>
      </w:r>
      <w:r w:rsidR="00F57C42" w:rsidRPr="00CB77D8">
        <w:rPr>
          <w:color w:val="002060"/>
          <w:sz w:val="18"/>
          <w:szCs w:val="18"/>
        </w:rPr>
        <w:t xml:space="preserve">. Retrieved from: </w:t>
      </w:r>
      <w:hyperlink r:id="rId1" w:history="1">
        <w:r w:rsidR="00F57C42" w:rsidRPr="00CB77D8">
          <w:rPr>
            <w:rStyle w:val="Hyperlink"/>
            <w:color w:val="002060"/>
            <w:sz w:val="18"/>
            <w:szCs w:val="18"/>
          </w:rPr>
          <w:t>https://media-cdn.ourwatch.org.au/wp-content/uploads/sites/2/2020/09/20231756/Changing-the-picture-Part-1-AA.pdf</w:t>
        </w:r>
      </w:hyperlink>
    </w:p>
  </w:endnote>
  <w:endnote w:id="3">
    <w:p w14:paraId="5CA9ACD3" w14:textId="7A7DAB15" w:rsidR="30DF0848" w:rsidRDefault="30DF0848" w:rsidP="30DF0848">
      <w:pPr>
        <w:pStyle w:val="EndnoteText"/>
        <w:rPr>
          <w:color w:val="002060"/>
          <w:sz w:val="18"/>
          <w:szCs w:val="18"/>
        </w:rPr>
      </w:pPr>
      <w:r w:rsidRPr="30DF0848">
        <w:rPr>
          <w:rStyle w:val="EndnoteReference"/>
          <w:color w:val="002060"/>
          <w:sz w:val="18"/>
          <w:szCs w:val="18"/>
        </w:rPr>
        <w:endnoteRef/>
      </w:r>
      <w:r w:rsidRPr="30DF0848">
        <w:rPr>
          <w:color w:val="002060"/>
          <w:sz w:val="18"/>
          <w:szCs w:val="18"/>
        </w:rPr>
        <w:t xml:space="preserve"> Our Watch (2018). Changing the picture, p. 14. Retrieved from: </w:t>
      </w:r>
      <w:hyperlink r:id="rId2">
        <w:r w:rsidRPr="30DF0848">
          <w:rPr>
            <w:rStyle w:val="Hyperlink"/>
            <w:color w:val="002060"/>
            <w:sz w:val="18"/>
            <w:szCs w:val="18"/>
          </w:rPr>
          <w:t>Changing the picture (ourwatch.org.au)</w:t>
        </w:r>
      </w:hyperlink>
    </w:p>
  </w:endnote>
  <w:endnote w:id="4">
    <w:p w14:paraId="3BC4ADE6" w14:textId="23893FFB" w:rsidR="29ABA24E" w:rsidRDefault="29ABA24E" w:rsidP="29ABA24E">
      <w:pPr>
        <w:pStyle w:val="EndnoteText"/>
        <w:rPr>
          <w:color w:val="002060"/>
          <w:sz w:val="18"/>
          <w:szCs w:val="18"/>
        </w:rPr>
      </w:pPr>
      <w:r w:rsidRPr="29ABA24E">
        <w:rPr>
          <w:rStyle w:val="EndnoteReference"/>
          <w:color w:val="002060"/>
          <w:sz w:val="18"/>
          <w:szCs w:val="18"/>
        </w:rPr>
        <w:endnoteRef/>
      </w:r>
      <w:r w:rsidRPr="29ABA24E">
        <w:rPr>
          <w:color w:val="002060"/>
          <w:sz w:val="18"/>
          <w:szCs w:val="18"/>
        </w:rPr>
        <w:t xml:space="preserve"> Our Watch (2021). Change the story. Retrieved from: </w:t>
      </w:r>
      <w:hyperlink r:id="rId3">
        <w:r w:rsidRPr="29ABA24E">
          <w:rPr>
            <w:rStyle w:val="Hyperlink"/>
            <w:color w:val="002060"/>
            <w:sz w:val="18"/>
            <w:szCs w:val="18"/>
          </w:rPr>
          <w:t>Change the story: A shared framework for the primary prevention of violence against women in Australia (2nd ed.). (ourwatch.org.au)</w:t>
        </w:r>
      </w:hyperlink>
    </w:p>
  </w:endnote>
  <w:endnote w:id="5">
    <w:p w14:paraId="7F5D9BA7" w14:textId="42ECD57E" w:rsidR="29ABA24E" w:rsidRDefault="29ABA24E" w:rsidP="29ABA24E">
      <w:pPr>
        <w:pStyle w:val="EndnoteText"/>
        <w:rPr>
          <w:color w:val="002060"/>
          <w:sz w:val="18"/>
          <w:szCs w:val="18"/>
        </w:rPr>
      </w:pPr>
      <w:r w:rsidRPr="29ABA24E">
        <w:rPr>
          <w:rStyle w:val="EndnoteReference"/>
          <w:color w:val="002060"/>
          <w:sz w:val="18"/>
          <w:szCs w:val="18"/>
        </w:rPr>
        <w:endnoteRef/>
      </w:r>
      <w:r w:rsidRPr="29ABA24E">
        <w:rPr>
          <w:color w:val="002060"/>
          <w:sz w:val="18"/>
          <w:szCs w:val="18"/>
        </w:rPr>
        <w:t xml:space="preserve"> Our Watch (2018). Changing the picture. Retrieved from: </w:t>
      </w:r>
      <w:hyperlink r:id="rId4">
        <w:r w:rsidRPr="29ABA24E">
          <w:rPr>
            <w:rStyle w:val="Hyperlink"/>
            <w:color w:val="002060"/>
            <w:sz w:val="18"/>
            <w:szCs w:val="18"/>
          </w:rPr>
          <w:t>Changing the picture (ourwatch.org.au)</w:t>
        </w:r>
      </w:hyperlink>
    </w:p>
  </w:endnote>
  <w:endnote w:id="6">
    <w:p w14:paraId="7C24EB84" w14:textId="7CC4481A" w:rsidR="29ABA24E" w:rsidRDefault="29ABA24E" w:rsidP="29ABA24E">
      <w:pPr>
        <w:pStyle w:val="EndnoteText"/>
        <w:rPr>
          <w:color w:val="002060"/>
          <w:sz w:val="18"/>
          <w:szCs w:val="18"/>
        </w:rPr>
      </w:pPr>
      <w:r w:rsidRPr="29ABA24E">
        <w:rPr>
          <w:rStyle w:val="EndnoteReference"/>
          <w:color w:val="002060"/>
          <w:sz w:val="18"/>
          <w:szCs w:val="18"/>
        </w:rPr>
        <w:endnoteRef/>
      </w:r>
      <w:r w:rsidRPr="29ABA24E">
        <w:rPr>
          <w:color w:val="002060"/>
          <w:sz w:val="18"/>
          <w:szCs w:val="18"/>
        </w:rPr>
        <w:t xml:space="preserve"> Our Watch (2022). Changing the landscape. Retrieved from: </w:t>
      </w:r>
      <w:hyperlink r:id="rId5">
        <w:r w:rsidRPr="29ABA24E">
          <w:rPr>
            <w:rStyle w:val="Hyperlink"/>
            <w:color w:val="002060"/>
            <w:sz w:val="18"/>
            <w:szCs w:val="18"/>
          </w:rPr>
          <w:t>https://media-cdn.ourwatch.org.au/wp-content/uploads/sites/2/2022/08/01135647/Changing-the-landscape-AA.pdf</w:t>
        </w:r>
      </w:hyperlink>
    </w:p>
  </w:endnote>
  <w:endnote w:id="7">
    <w:p w14:paraId="6822BF30" w14:textId="77777777" w:rsidR="002B4B90" w:rsidRPr="00CB77D8" w:rsidRDefault="002B4B90" w:rsidP="002B4B90">
      <w:pPr>
        <w:pStyle w:val="EndnoteText"/>
        <w:rPr>
          <w:color w:val="002060"/>
          <w:sz w:val="18"/>
          <w:szCs w:val="18"/>
        </w:rPr>
      </w:pPr>
      <w:r w:rsidRPr="00CB77D8">
        <w:rPr>
          <w:rStyle w:val="EndnoteReference"/>
          <w:color w:val="002060"/>
          <w:sz w:val="18"/>
          <w:szCs w:val="18"/>
        </w:rPr>
        <w:endnoteRef/>
      </w:r>
      <w:r w:rsidRPr="00CB77D8">
        <w:rPr>
          <w:color w:val="002060"/>
          <w:sz w:val="18"/>
          <w:szCs w:val="18"/>
        </w:rPr>
        <w:t xml:space="preserve"> Special Rapporteur on Rights of Indigenous Peoples. (2017). Report of the Special Rapporteur on rights of indigenous peoples on her visit to Australia. Retrieved from: https://digitallibrary.un.org/record/1303201?ln=en</w:t>
      </w:r>
    </w:p>
  </w:endnote>
  <w:endnote w:id="8">
    <w:p w14:paraId="596B8783" w14:textId="77777777" w:rsidR="002B4B90" w:rsidRPr="00CB77D8" w:rsidRDefault="002B4B90" w:rsidP="002B4B90">
      <w:pPr>
        <w:pStyle w:val="EndnoteText"/>
        <w:rPr>
          <w:color w:val="002060"/>
          <w:sz w:val="18"/>
          <w:szCs w:val="18"/>
        </w:rPr>
      </w:pPr>
      <w:r w:rsidRPr="00CB77D8">
        <w:rPr>
          <w:rStyle w:val="EndnoteReference"/>
          <w:color w:val="002060"/>
          <w:sz w:val="18"/>
          <w:szCs w:val="18"/>
        </w:rPr>
        <w:endnoteRef/>
      </w:r>
      <w:r w:rsidRPr="00CB77D8">
        <w:rPr>
          <w:color w:val="002060"/>
          <w:sz w:val="18"/>
          <w:szCs w:val="18"/>
        </w:rPr>
        <w:t xml:space="preserve"> Special Rapporteur on Violence against Women. (2018). Report of the Special Rapporteur on Violence against Women, its Causes and Consequences on her mission to Australia. Retrieved from: </w:t>
      </w:r>
      <w:hyperlink r:id="rId6" w:history="1">
        <w:r w:rsidRPr="00CB77D8">
          <w:rPr>
            <w:rStyle w:val="Hyperlink"/>
            <w:color w:val="002060"/>
            <w:sz w:val="18"/>
            <w:szCs w:val="18"/>
          </w:rPr>
          <w:t>https://digitallibrary.un.org/record/1627464?ln=en</w:t>
        </w:r>
      </w:hyperlink>
    </w:p>
  </w:endnote>
  <w:endnote w:id="9">
    <w:p w14:paraId="1E782D7B" w14:textId="3E100A38" w:rsidR="00F05A31" w:rsidRPr="00CB77D8" w:rsidRDefault="00F05A31">
      <w:pPr>
        <w:pStyle w:val="EndnoteText"/>
        <w:rPr>
          <w:color w:val="002060"/>
          <w:sz w:val="18"/>
          <w:szCs w:val="18"/>
        </w:rPr>
      </w:pPr>
      <w:r w:rsidRPr="00CB77D8">
        <w:rPr>
          <w:rStyle w:val="EndnoteReference"/>
          <w:color w:val="002060"/>
          <w:sz w:val="18"/>
          <w:szCs w:val="18"/>
        </w:rPr>
        <w:endnoteRef/>
      </w:r>
      <w:r w:rsidRPr="00CB77D8">
        <w:rPr>
          <w:color w:val="002060"/>
          <w:sz w:val="18"/>
          <w:szCs w:val="18"/>
        </w:rPr>
        <w:t xml:space="preserve"> Calculations based on hospitalisation rates for Aboriginal and Torres Strait Islander family violence-related assaults of 530 females per 100 000 female population and 191 males per 100 000 male population cited in Steering Committee for the Review of Government Service (2016), 4.12.1.</w:t>
      </w:r>
    </w:p>
  </w:endnote>
  <w:endnote w:id="10">
    <w:p w14:paraId="7FEFF4D7" w14:textId="323DF256" w:rsidR="00EE1BDF" w:rsidRPr="00CB77D8" w:rsidRDefault="00EE1BDF">
      <w:pPr>
        <w:pStyle w:val="EndnoteText"/>
        <w:rPr>
          <w:color w:val="002060"/>
          <w:sz w:val="18"/>
          <w:szCs w:val="18"/>
        </w:rPr>
      </w:pPr>
      <w:r w:rsidRPr="00CB77D8">
        <w:rPr>
          <w:rStyle w:val="EndnoteReference"/>
          <w:color w:val="002060"/>
          <w:sz w:val="18"/>
          <w:szCs w:val="18"/>
        </w:rPr>
        <w:endnoteRef/>
      </w:r>
      <w:r w:rsidRPr="00CB77D8">
        <w:rPr>
          <w:color w:val="002060"/>
          <w:sz w:val="18"/>
          <w:szCs w:val="18"/>
        </w:rPr>
        <w:t xml:space="preserve"> Ayre, J., Lum On, M., Webster, K., Gourley, M., &amp; Moon, L. (2016). Examination of the burden of disease of intimate partner violence against women: Final report. Sydney: Australian National Research Organisation for Women’s Safety. Retrieved: </w:t>
      </w:r>
      <w:hyperlink r:id="rId7" w:history="1">
        <w:r w:rsidRPr="00CB77D8">
          <w:rPr>
            <w:rStyle w:val="Hyperlink"/>
            <w:color w:val="002060"/>
            <w:sz w:val="18"/>
            <w:szCs w:val="18"/>
          </w:rPr>
          <w:t>https://anrowsdev.wpenginepowered.com/wp-content/uploads/2019/02/BoD-Horizons.pdf</w:t>
        </w:r>
      </w:hyperlink>
    </w:p>
  </w:endnote>
  <w:endnote w:id="11">
    <w:p w14:paraId="7FADC442" w14:textId="4E1D46C2" w:rsidR="00F05A31" w:rsidRPr="00CB77D8" w:rsidRDefault="00F05A31" w:rsidP="00F05A31">
      <w:pPr>
        <w:pStyle w:val="EndnoteText"/>
        <w:rPr>
          <w:color w:val="002060"/>
          <w:sz w:val="18"/>
          <w:szCs w:val="18"/>
        </w:rPr>
      </w:pPr>
      <w:r w:rsidRPr="00CB77D8">
        <w:rPr>
          <w:rStyle w:val="EndnoteReference"/>
          <w:color w:val="002060"/>
          <w:sz w:val="18"/>
          <w:szCs w:val="18"/>
        </w:rPr>
        <w:endnoteRef/>
      </w:r>
      <w:r w:rsidRPr="00CB77D8">
        <w:rPr>
          <w:color w:val="002060"/>
          <w:sz w:val="18"/>
          <w:szCs w:val="18"/>
        </w:rPr>
        <w:t xml:space="preserve"> Olsen</w:t>
      </w:r>
      <w:r w:rsidR="00B675BC" w:rsidRPr="00CB77D8">
        <w:rPr>
          <w:color w:val="002060"/>
          <w:sz w:val="18"/>
          <w:szCs w:val="18"/>
        </w:rPr>
        <w:t>, A.</w:t>
      </w:r>
      <w:r w:rsidRPr="00CB77D8">
        <w:rPr>
          <w:color w:val="002060"/>
          <w:sz w:val="18"/>
          <w:szCs w:val="18"/>
        </w:rPr>
        <w:t xml:space="preserve"> &amp; Lovett</w:t>
      </w:r>
      <w:r w:rsidR="00B675BC" w:rsidRPr="00CB77D8">
        <w:rPr>
          <w:color w:val="002060"/>
          <w:sz w:val="18"/>
          <w:szCs w:val="18"/>
        </w:rPr>
        <w:t xml:space="preserve">, R. </w:t>
      </w:r>
      <w:r w:rsidRPr="00CB77D8">
        <w:rPr>
          <w:color w:val="002060"/>
          <w:sz w:val="18"/>
          <w:szCs w:val="18"/>
        </w:rPr>
        <w:t>(2016</w:t>
      </w:r>
      <w:r w:rsidR="002E363E" w:rsidRPr="00CB77D8">
        <w:rPr>
          <w:color w:val="002060"/>
          <w:sz w:val="18"/>
          <w:szCs w:val="18"/>
        </w:rPr>
        <w:t>).</w:t>
      </w:r>
      <w:r w:rsidR="00187A7E" w:rsidRPr="00CB77D8">
        <w:rPr>
          <w:color w:val="002060"/>
          <w:sz w:val="18"/>
          <w:szCs w:val="18"/>
        </w:rPr>
        <w:t xml:space="preserve"> Existing knowledge, </w:t>
      </w:r>
      <w:r w:rsidR="00E77985" w:rsidRPr="00CB77D8">
        <w:rPr>
          <w:color w:val="002060"/>
          <w:sz w:val="18"/>
          <w:szCs w:val="18"/>
        </w:rPr>
        <w:t>practice,</w:t>
      </w:r>
      <w:r w:rsidR="00187A7E" w:rsidRPr="00CB77D8">
        <w:rPr>
          <w:color w:val="002060"/>
          <w:sz w:val="18"/>
          <w:szCs w:val="18"/>
        </w:rPr>
        <w:t xml:space="preserve"> and responses to violence against women in Australian Indigenous communities: State of knowledge paper,</w:t>
      </w:r>
      <w:r w:rsidRPr="00CB77D8">
        <w:rPr>
          <w:color w:val="002060"/>
          <w:sz w:val="18"/>
          <w:szCs w:val="18"/>
        </w:rPr>
        <w:t xml:space="preserve"> p. 13</w:t>
      </w:r>
      <w:r w:rsidR="00187A7E" w:rsidRPr="00CB77D8">
        <w:rPr>
          <w:color w:val="002060"/>
          <w:sz w:val="18"/>
          <w:szCs w:val="18"/>
        </w:rPr>
        <w:t xml:space="preserve">. </w:t>
      </w:r>
      <w:r w:rsidR="00F4046D" w:rsidRPr="00CB77D8">
        <w:rPr>
          <w:color w:val="002060"/>
          <w:sz w:val="18"/>
          <w:szCs w:val="18"/>
        </w:rPr>
        <w:t xml:space="preserve">Retrieved from: </w:t>
      </w:r>
      <w:hyperlink r:id="rId8" w:history="1">
        <w:r w:rsidR="00F4046D" w:rsidRPr="00CB77D8">
          <w:rPr>
            <w:rStyle w:val="Hyperlink"/>
            <w:color w:val="002060"/>
            <w:sz w:val="18"/>
            <w:szCs w:val="18"/>
          </w:rPr>
          <w:t>https://www.researchgate.net/publication/293768448_Existing_knowledge_practice_and_responses_to_violence_against_women_in_Australian_Indigenous_communities_State_of_knowledge_paper</w:t>
        </w:r>
      </w:hyperlink>
      <w:r w:rsidR="00187A7E" w:rsidRPr="00CB77D8">
        <w:rPr>
          <w:color w:val="002060"/>
          <w:sz w:val="18"/>
          <w:szCs w:val="18"/>
        </w:rPr>
        <w:t>, Al-Yaman et al (2006)</w:t>
      </w:r>
      <w:r w:rsidR="009A22A0" w:rsidRPr="00CB77D8">
        <w:rPr>
          <w:color w:val="002060"/>
          <w:sz w:val="18"/>
          <w:szCs w:val="18"/>
        </w:rPr>
        <w:t xml:space="preserve"> ‘Family violence among Aboriginal and Torres Strait Islander peoples’, retrieved from: </w:t>
      </w:r>
      <w:hyperlink r:id="rId9" w:history="1">
        <w:r w:rsidR="009A22A0" w:rsidRPr="00CB77D8">
          <w:rPr>
            <w:rStyle w:val="Hyperlink"/>
            <w:color w:val="002060"/>
            <w:sz w:val="18"/>
            <w:szCs w:val="18"/>
          </w:rPr>
          <w:t>https://www.aihw.gov.au/getmedia/34fea687-d980-4e54-8826-256b6acfdd0f/fvaatsip.pdf.aspx?inline=true</w:t>
        </w:r>
      </w:hyperlink>
      <w:r w:rsidR="001B7B19" w:rsidRPr="00CB77D8">
        <w:rPr>
          <w:color w:val="002060"/>
          <w:sz w:val="18"/>
          <w:szCs w:val="18"/>
        </w:rPr>
        <w:t xml:space="preserve"> </w:t>
      </w:r>
    </w:p>
  </w:endnote>
  <w:endnote w:id="12">
    <w:p w14:paraId="37F150F6" w14:textId="3F2CA458" w:rsidR="00352D5F" w:rsidRPr="00CB77D8" w:rsidRDefault="00352D5F">
      <w:pPr>
        <w:pStyle w:val="EndnoteText"/>
        <w:rPr>
          <w:color w:val="002060"/>
          <w:sz w:val="18"/>
          <w:szCs w:val="18"/>
        </w:rPr>
      </w:pPr>
      <w:r w:rsidRPr="00CB77D8">
        <w:rPr>
          <w:rStyle w:val="EndnoteReference"/>
          <w:color w:val="002060"/>
          <w:sz w:val="18"/>
          <w:szCs w:val="18"/>
        </w:rPr>
        <w:endnoteRef/>
      </w:r>
      <w:r w:rsidRPr="00CB77D8">
        <w:rPr>
          <w:color w:val="002060"/>
          <w:sz w:val="18"/>
          <w:szCs w:val="18"/>
        </w:rPr>
        <w:t xml:space="preserve"> Ayre, J., Lum On, M., Webster, K., Gourley, M., &amp; Moon, L. (2016). Examination of the burden of disease of intimate partner violence against women: Final report. Sydney: Australian National Research Organisation for Women’s Safety. Retrieved: </w:t>
      </w:r>
      <w:hyperlink r:id="rId10" w:history="1">
        <w:r w:rsidR="000D3D87" w:rsidRPr="00CB77D8">
          <w:rPr>
            <w:rStyle w:val="Hyperlink"/>
            <w:color w:val="002060"/>
            <w:sz w:val="18"/>
            <w:szCs w:val="18"/>
          </w:rPr>
          <w:t>https://anrowsdev.wpenginepowered.com/wp-content/uploads/2019/02/BoD-Horizons.pdf</w:t>
        </w:r>
      </w:hyperlink>
      <w:r w:rsidR="000D3D87" w:rsidRPr="00CB77D8">
        <w:rPr>
          <w:color w:val="002060"/>
          <w:sz w:val="18"/>
          <w:szCs w:val="18"/>
        </w:rPr>
        <w:t xml:space="preserve"> </w:t>
      </w:r>
    </w:p>
  </w:endnote>
  <w:endnote w:id="13">
    <w:p w14:paraId="7913F463" w14:textId="0C285AAA" w:rsidR="4CFBA3F7" w:rsidRPr="00CB77D8" w:rsidRDefault="4CFBA3F7" w:rsidP="008F6280">
      <w:pPr>
        <w:pStyle w:val="EndnoteText"/>
        <w:rPr>
          <w:color w:val="002060"/>
          <w:sz w:val="18"/>
          <w:szCs w:val="18"/>
        </w:rPr>
      </w:pPr>
      <w:r w:rsidRPr="00CB77D8">
        <w:rPr>
          <w:rStyle w:val="EndnoteReference"/>
          <w:color w:val="002060"/>
          <w:sz w:val="18"/>
          <w:szCs w:val="18"/>
        </w:rPr>
        <w:endnoteRef/>
      </w:r>
      <w:r w:rsidRPr="00CB77D8">
        <w:rPr>
          <w:color w:val="002060"/>
          <w:sz w:val="18"/>
          <w:szCs w:val="18"/>
        </w:rPr>
        <w:t xml:space="preserve"> Our Watch (2021). Change the story, p. 36-47. </w:t>
      </w:r>
    </w:p>
  </w:endnote>
  <w:endnote w:id="14">
    <w:p w14:paraId="28909149" w14:textId="032AD3B3" w:rsidR="006A0E8E" w:rsidRPr="00CB77D8" w:rsidRDefault="006A0E8E">
      <w:pPr>
        <w:pStyle w:val="EndnoteText"/>
        <w:rPr>
          <w:color w:val="002060"/>
          <w:sz w:val="18"/>
          <w:szCs w:val="18"/>
        </w:rPr>
      </w:pPr>
      <w:r w:rsidRPr="00CB77D8">
        <w:rPr>
          <w:rStyle w:val="EndnoteReference"/>
          <w:color w:val="002060"/>
          <w:sz w:val="18"/>
          <w:szCs w:val="18"/>
        </w:rPr>
        <w:endnoteRef/>
      </w:r>
      <w:r w:rsidRPr="00CB77D8">
        <w:rPr>
          <w:color w:val="002060"/>
          <w:sz w:val="18"/>
          <w:szCs w:val="18"/>
        </w:rPr>
        <w:t xml:space="preserve"> </w:t>
      </w:r>
      <w:r w:rsidR="00AB0E42">
        <w:rPr>
          <w:color w:val="002060"/>
          <w:sz w:val="18"/>
          <w:szCs w:val="18"/>
        </w:rPr>
        <w:t xml:space="preserve">See, for example: </w:t>
      </w:r>
      <w:r w:rsidR="00FA6431" w:rsidRPr="00CB77D8">
        <w:rPr>
          <w:color w:val="002060"/>
          <w:sz w:val="18"/>
          <w:szCs w:val="18"/>
        </w:rPr>
        <w:t>Human Rights L</w:t>
      </w:r>
      <w:r w:rsidR="00AB0E42">
        <w:rPr>
          <w:color w:val="002060"/>
          <w:sz w:val="18"/>
          <w:szCs w:val="18"/>
        </w:rPr>
        <w:t>aw</w:t>
      </w:r>
      <w:r w:rsidR="00FA6431" w:rsidRPr="00CB77D8">
        <w:rPr>
          <w:color w:val="002060"/>
          <w:sz w:val="18"/>
          <w:szCs w:val="18"/>
        </w:rPr>
        <w:t xml:space="preserve"> Centre and </w:t>
      </w:r>
      <w:r w:rsidRPr="00CB77D8">
        <w:rPr>
          <w:color w:val="002060"/>
          <w:sz w:val="18"/>
          <w:szCs w:val="18"/>
        </w:rPr>
        <w:t>Change the record (2017)</w:t>
      </w:r>
      <w:r w:rsidR="00FA6431" w:rsidRPr="00CB77D8">
        <w:rPr>
          <w:color w:val="002060"/>
          <w:sz w:val="18"/>
          <w:szCs w:val="18"/>
        </w:rPr>
        <w:t>. Over-represented and overlooked: the crisis of Aboriginal and Torres Strait Islander women’s growing over-imprisonment. Retrieved from:</w:t>
      </w:r>
      <w:r w:rsidR="000A0DD2" w:rsidRPr="00CB77D8">
        <w:rPr>
          <w:color w:val="002060"/>
          <w:sz w:val="18"/>
          <w:szCs w:val="18"/>
        </w:rPr>
        <w:t xml:space="preserve"> </w:t>
      </w:r>
      <w:hyperlink r:id="rId11" w:history="1">
        <w:r w:rsidR="00AB0E42" w:rsidRPr="00861009">
          <w:rPr>
            <w:rStyle w:val="Hyperlink"/>
            <w:sz w:val="18"/>
            <w:szCs w:val="18"/>
          </w:rPr>
          <w:t>https://static1.squarespace.com/static/580025f66b8f5b2dabbe4291/t/59378aa91e5b6cbaaa281d22/1496812234196/OverRepresented_online.pdf</w:t>
        </w:r>
      </w:hyperlink>
      <w:r w:rsidR="00AB0E42">
        <w:rPr>
          <w:color w:val="002060"/>
          <w:sz w:val="18"/>
          <w:szCs w:val="18"/>
        </w:rPr>
        <w:t xml:space="preserve">; </w:t>
      </w:r>
      <w:r w:rsidRPr="00CB77D8">
        <w:rPr>
          <w:color w:val="002060"/>
          <w:sz w:val="18"/>
          <w:szCs w:val="18"/>
        </w:rPr>
        <w:t>Braybrook</w:t>
      </w:r>
      <w:r w:rsidR="004876AB" w:rsidRPr="00CB77D8">
        <w:rPr>
          <w:color w:val="002060"/>
          <w:sz w:val="18"/>
          <w:szCs w:val="18"/>
        </w:rPr>
        <w:t>, B.</w:t>
      </w:r>
      <w:r w:rsidRPr="00CB77D8">
        <w:rPr>
          <w:color w:val="002060"/>
          <w:sz w:val="18"/>
          <w:szCs w:val="18"/>
        </w:rPr>
        <w:t xml:space="preserve"> and Duffy</w:t>
      </w:r>
      <w:r w:rsidR="004876AB" w:rsidRPr="00CB77D8">
        <w:rPr>
          <w:color w:val="002060"/>
          <w:sz w:val="18"/>
          <w:szCs w:val="18"/>
        </w:rPr>
        <w:t>, S.</w:t>
      </w:r>
      <w:r w:rsidRPr="00CB77D8">
        <w:rPr>
          <w:color w:val="002060"/>
          <w:sz w:val="18"/>
          <w:szCs w:val="18"/>
        </w:rPr>
        <w:t xml:space="preserve"> (2017).</w:t>
      </w:r>
      <w:r w:rsidR="004876AB" w:rsidRPr="00CB77D8">
        <w:rPr>
          <w:color w:val="002060"/>
          <w:sz w:val="18"/>
          <w:szCs w:val="18"/>
        </w:rPr>
        <w:t xml:space="preserve"> ‘Indigenous incarceration rates are not an intractable problem – we have the solutions.’ Retrieved from:</w:t>
      </w:r>
      <w:r w:rsidR="008E1072" w:rsidRPr="00CB77D8">
        <w:rPr>
          <w:color w:val="002060"/>
          <w:sz w:val="18"/>
          <w:szCs w:val="18"/>
        </w:rPr>
        <w:t xml:space="preserve"> https://www.theguardian.com/australia-news/2017/feb/20/indigenous-incarceration-rates-are-not-an-intractable-problem-we-have-the-solutions</w:t>
      </w:r>
    </w:p>
  </w:endnote>
  <w:endnote w:id="15">
    <w:p w14:paraId="3C011658" w14:textId="22569C28" w:rsidR="003C4F67" w:rsidRPr="00CB77D8" w:rsidRDefault="003C4F67">
      <w:pPr>
        <w:pStyle w:val="EndnoteText"/>
        <w:rPr>
          <w:color w:val="002060"/>
          <w:sz w:val="18"/>
          <w:szCs w:val="18"/>
        </w:rPr>
      </w:pPr>
      <w:r w:rsidRPr="00CB77D8">
        <w:rPr>
          <w:rStyle w:val="EndnoteReference"/>
          <w:color w:val="002060"/>
          <w:sz w:val="18"/>
          <w:szCs w:val="18"/>
        </w:rPr>
        <w:endnoteRef/>
      </w:r>
      <w:r w:rsidRPr="00CB77D8">
        <w:rPr>
          <w:color w:val="002060"/>
          <w:sz w:val="18"/>
          <w:szCs w:val="18"/>
        </w:rPr>
        <w:t xml:space="preserve"> </w:t>
      </w:r>
      <w:r w:rsidR="00D54A93" w:rsidRPr="00CB77D8">
        <w:rPr>
          <w:color w:val="002060"/>
          <w:sz w:val="18"/>
          <w:szCs w:val="18"/>
        </w:rPr>
        <w:t>Our Watch (2018). Changing the picture background paper: Understanding violence against Aboriginal and Torres Strait Islander women and their children</w:t>
      </w:r>
      <w:r w:rsidR="00263A28" w:rsidRPr="00CB77D8">
        <w:rPr>
          <w:color w:val="002060"/>
          <w:sz w:val="18"/>
          <w:szCs w:val="18"/>
        </w:rPr>
        <w:t>, p.</w:t>
      </w:r>
      <w:r w:rsidR="004134F9" w:rsidRPr="00CB77D8">
        <w:rPr>
          <w:color w:val="002060"/>
          <w:sz w:val="18"/>
          <w:szCs w:val="18"/>
        </w:rPr>
        <w:t>44</w:t>
      </w:r>
      <w:r w:rsidR="00C874AD" w:rsidRPr="00CB77D8">
        <w:rPr>
          <w:color w:val="002060"/>
          <w:sz w:val="18"/>
          <w:szCs w:val="18"/>
        </w:rPr>
        <w:t xml:space="preserve">. </w:t>
      </w:r>
    </w:p>
  </w:endnote>
  <w:endnote w:id="16">
    <w:p w14:paraId="6EB0E99F" w14:textId="04982B92" w:rsidR="004134F9" w:rsidRPr="00CB77D8" w:rsidRDefault="004134F9">
      <w:pPr>
        <w:pStyle w:val="EndnoteText"/>
        <w:rPr>
          <w:color w:val="002060"/>
          <w:sz w:val="18"/>
          <w:szCs w:val="18"/>
        </w:rPr>
      </w:pPr>
      <w:r w:rsidRPr="00CB77D8">
        <w:rPr>
          <w:rStyle w:val="EndnoteReference"/>
          <w:color w:val="002060"/>
          <w:sz w:val="18"/>
          <w:szCs w:val="18"/>
        </w:rPr>
        <w:endnoteRef/>
      </w:r>
      <w:r w:rsidRPr="00CB77D8">
        <w:rPr>
          <w:color w:val="002060"/>
          <w:sz w:val="18"/>
          <w:szCs w:val="18"/>
        </w:rPr>
        <w:t xml:space="preserve"> Our Watch (2021). Change the story, p. 6. </w:t>
      </w:r>
    </w:p>
  </w:endnote>
  <w:endnote w:id="17">
    <w:p w14:paraId="1B498931" w14:textId="22FD8850" w:rsidR="0073697C" w:rsidRPr="00CB77D8" w:rsidRDefault="0073697C">
      <w:pPr>
        <w:pStyle w:val="EndnoteText"/>
        <w:rPr>
          <w:color w:val="002060"/>
          <w:sz w:val="18"/>
          <w:szCs w:val="18"/>
        </w:rPr>
      </w:pPr>
      <w:r w:rsidRPr="00CB77D8">
        <w:rPr>
          <w:rStyle w:val="EndnoteReference"/>
          <w:color w:val="002060"/>
          <w:sz w:val="18"/>
          <w:szCs w:val="18"/>
        </w:rPr>
        <w:endnoteRef/>
      </w:r>
      <w:r w:rsidRPr="00CB77D8">
        <w:rPr>
          <w:color w:val="002060"/>
          <w:sz w:val="18"/>
          <w:szCs w:val="18"/>
        </w:rPr>
        <w:t xml:space="preserve"> </w:t>
      </w:r>
      <w:r w:rsidR="008D0402" w:rsidRPr="00CB77D8">
        <w:rPr>
          <w:color w:val="002060"/>
          <w:sz w:val="18"/>
          <w:szCs w:val="18"/>
        </w:rPr>
        <w:t>Our Watch (2018). Changing the picture background paper: Understanding violence against Aboriginal and Torres Strait Islander women and their children, p.</w:t>
      </w:r>
      <w:r w:rsidR="00B37D2C" w:rsidRPr="00CB77D8">
        <w:rPr>
          <w:color w:val="002060"/>
          <w:sz w:val="18"/>
          <w:szCs w:val="18"/>
        </w:rPr>
        <w:t>51</w:t>
      </w:r>
      <w:r w:rsidR="008D0402" w:rsidRPr="00CB77D8">
        <w:rPr>
          <w:color w:val="002060"/>
          <w:sz w:val="18"/>
          <w:szCs w:val="18"/>
        </w:rPr>
        <w:t xml:space="preserve">. </w:t>
      </w:r>
    </w:p>
  </w:endnote>
  <w:endnote w:id="18">
    <w:p w14:paraId="0BBBB78C" w14:textId="621E3619" w:rsidR="004072AF" w:rsidRPr="00CB77D8" w:rsidRDefault="004072AF">
      <w:pPr>
        <w:pStyle w:val="EndnoteText"/>
        <w:rPr>
          <w:color w:val="002060"/>
          <w:sz w:val="18"/>
          <w:szCs w:val="18"/>
        </w:rPr>
      </w:pPr>
      <w:r w:rsidRPr="00CB77D8">
        <w:rPr>
          <w:rStyle w:val="EndnoteReference"/>
          <w:color w:val="002060"/>
          <w:sz w:val="18"/>
          <w:szCs w:val="18"/>
        </w:rPr>
        <w:endnoteRef/>
      </w:r>
      <w:r w:rsidRPr="00CB77D8">
        <w:rPr>
          <w:color w:val="002060"/>
          <w:sz w:val="18"/>
          <w:szCs w:val="18"/>
        </w:rPr>
        <w:t xml:space="preserve"> </w:t>
      </w:r>
      <w:r w:rsidR="0038651F" w:rsidRPr="00CB77D8">
        <w:rPr>
          <w:color w:val="002060"/>
          <w:sz w:val="18"/>
          <w:szCs w:val="18"/>
        </w:rPr>
        <w:t>ANROWS</w:t>
      </w:r>
      <w:r w:rsidR="00ED06F5" w:rsidRPr="00CB77D8">
        <w:rPr>
          <w:color w:val="002060"/>
          <w:sz w:val="18"/>
          <w:szCs w:val="18"/>
        </w:rPr>
        <w:t>. (2018). Warawarni-Gu Guma Statement</w:t>
      </w:r>
      <w:r w:rsidR="0046660C" w:rsidRPr="00CB77D8">
        <w:rPr>
          <w:color w:val="002060"/>
          <w:sz w:val="18"/>
          <w:szCs w:val="18"/>
        </w:rPr>
        <w:t>. Retrieved from:</w:t>
      </w:r>
      <w:r w:rsidR="00725DD0" w:rsidRPr="00CB77D8">
        <w:rPr>
          <w:color w:val="002060"/>
          <w:sz w:val="18"/>
          <w:szCs w:val="18"/>
        </w:rPr>
        <w:t xml:space="preserve"> </w:t>
      </w:r>
      <w:hyperlink r:id="rId12" w:history="1">
        <w:r w:rsidR="00725DD0" w:rsidRPr="00CB77D8">
          <w:rPr>
            <w:rStyle w:val="Hyperlink"/>
            <w:color w:val="002060"/>
            <w:sz w:val="18"/>
            <w:szCs w:val="18"/>
          </w:rPr>
          <w:t>STATEMENT-Aboriginal-and-Torres-Strait-Islander-Forum.2.pdf (anrowsdev.wpenginepowered.com)</w:t>
        </w:r>
      </w:hyperlink>
    </w:p>
  </w:endnote>
  <w:endnote w:id="19">
    <w:p w14:paraId="13E1E71D" w14:textId="4040434C" w:rsidR="00FB62B8" w:rsidRPr="00CB77D8" w:rsidRDefault="00FB62B8">
      <w:pPr>
        <w:pStyle w:val="EndnoteText"/>
        <w:rPr>
          <w:color w:val="002060"/>
          <w:sz w:val="18"/>
          <w:szCs w:val="18"/>
        </w:rPr>
      </w:pPr>
      <w:r w:rsidRPr="00CB77D8">
        <w:rPr>
          <w:rStyle w:val="EndnoteReference"/>
          <w:color w:val="002060"/>
          <w:sz w:val="18"/>
          <w:szCs w:val="18"/>
        </w:rPr>
        <w:endnoteRef/>
      </w:r>
      <w:r w:rsidRPr="00CB77D8">
        <w:rPr>
          <w:color w:val="002060"/>
          <w:sz w:val="18"/>
          <w:szCs w:val="18"/>
        </w:rPr>
        <w:t xml:space="preserve"> Our Watch (2018). Changing the picture background paper: Understanding violence against Aboriginal and Torres Strait Islander women and their children, p.51. </w:t>
      </w:r>
    </w:p>
  </w:endnote>
  <w:endnote w:id="20">
    <w:p w14:paraId="7367BE8B" w14:textId="6F0DB89E" w:rsidR="00FB62B8" w:rsidRPr="00CB77D8" w:rsidRDefault="00FB62B8">
      <w:pPr>
        <w:pStyle w:val="EndnoteText"/>
        <w:rPr>
          <w:color w:val="002060"/>
          <w:sz w:val="18"/>
          <w:szCs w:val="18"/>
        </w:rPr>
      </w:pPr>
      <w:r w:rsidRPr="00CB77D8">
        <w:rPr>
          <w:rStyle w:val="EndnoteReference"/>
          <w:color w:val="002060"/>
          <w:sz w:val="18"/>
          <w:szCs w:val="18"/>
        </w:rPr>
        <w:endnoteRef/>
      </w:r>
      <w:r w:rsidRPr="00CB77D8">
        <w:rPr>
          <w:color w:val="002060"/>
          <w:sz w:val="18"/>
          <w:szCs w:val="18"/>
        </w:rPr>
        <w:t xml:space="preserve"> Our Watch (2018). Changing the picture background paper: Understanding violence against Aboriginal and Torres Strait Islander women and their children, p.51. </w:t>
      </w:r>
    </w:p>
  </w:endnote>
  <w:endnote w:id="21">
    <w:p w14:paraId="4CAE8244" w14:textId="001EE099" w:rsidR="001D527D" w:rsidRPr="00CB77D8" w:rsidRDefault="001D527D">
      <w:pPr>
        <w:pStyle w:val="EndnoteText"/>
        <w:rPr>
          <w:color w:val="002060"/>
          <w:sz w:val="18"/>
          <w:szCs w:val="18"/>
        </w:rPr>
      </w:pPr>
      <w:r w:rsidRPr="00CB77D8">
        <w:rPr>
          <w:rStyle w:val="EndnoteReference"/>
          <w:color w:val="002060"/>
          <w:sz w:val="18"/>
          <w:szCs w:val="18"/>
        </w:rPr>
        <w:endnoteRef/>
      </w:r>
      <w:r w:rsidRPr="00CB77D8">
        <w:rPr>
          <w:color w:val="002060"/>
          <w:sz w:val="18"/>
          <w:szCs w:val="18"/>
        </w:rPr>
        <w:t xml:space="preserve"> Our Watch (2018). Changing the picture background paper: Understanding violence against Aboriginal and Torres Strait Islander women and their children, p.51-60. </w:t>
      </w:r>
    </w:p>
  </w:endnote>
  <w:endnote w:id="22">
    <w:p w14:paraId="483B65A1" w14:textId="3B2D5D4E" w:rsidR="002B2A5B" w:rsidRPr="00CB77D8" w:rsidRDefault="002B2A5B">
      <w:pPr>
        <w:pStyle w:val="EndnoteText"/>
        <w:rPr>
          <w:color w:val="002060"/>
          <w:sz w:val="18"/>
          <w:szCs w:val="18"/>
        </w:rPr>
      </w:pPr>
      <w:r w:rsidRPr="00CB77D8">
        <w:rPr>
          <w:rStyle w:val="EndnoteReference"/>
          <w:color w:val="002060"/>
          <w:sz w:val="18"/>
          <w:szCs w:val="18"/>
        </w:rPr>
        <w:endnoteRef/>
      </w:r>
      <w:r w:rsidRPr="00CB77D8">
        <w:rPr>
          <w:color w:val="002060"/>
          <w:sz w:val="18"/>
          <w:szCs w:val="18"/>
        </w:rPr>
        <w:t xml:space="preserve"> ANROWS. (2018). Warawarni-Gu Guma Statement. Retrieved from: </w:t>
      </w:r>
      <w:hyperlink r:id="rId13" w:history="1">
        <w:r w:rsidRPr="00CB77D8">
          <w:rPr>
            <w:rStyle w:val="Hyperlink"/>
            <w:color w:val="002060"/>
            <w:sz w:val="18"/>
            <w:szCs w:val="18"/>
          </w:rPr>
          <w:t>STATEMENT-Aboriginal-and-Torres-Strait-Islander-Forum.2.pdf (anrowsdev.wpenginepowered.com)</w:t>
        </w:r>
      </w:hyperlink>
    </w:p>
  </w:endnote>
  <w:endnote w:id="23">
    <w:p w14:paraId="4DCC7F65" w14:textId="5782A3EC" w:rsidR="00635C6F" w:rsidRPr="00CB77D8" w:rsidRDefault="00635C6F">
      <w:pPr>
        <w:pStyle w:val="EndnoteText"/>
        <w:rPr>
          <w:color w:val="002060"/>
          <w:sz w:val="18"/>
          <w:szCs w:val="18"/>
        </w:rPr>
      </w:pPr>
      <w:r w:rsidRPr="00CB77D8">
        <w:rPr>
          <w:rStyle w:val="EndnoteReference"/>
          <w:color w:val="002060"/>
          <w:sz w:val="18"/>
          <w:szCs w:val="18"/>
        </w:rPr>
        <w:endnoteRef/>
      </w:r>
      <w:r w:rsidRPr="00CB77D8">
        <w:rPr>
          <w:color w:val="002060"/>
          <w:sz w:val="18"/>
          <w:szCs w:val="18"/>
        </w:rPr>
        <w:t xml:space="preserve"> </w:t>
      </w:r>
      <w:r w:rsidR="00F27A2F" w:rsidRPr="00CB77D8">
        <w:rPr>
          <w:color w:val="002060"/>
          <w:sz w:val="18"/>
          <w:szCs w:val="18"/>
        </w:rPr>
        <w:t>Ware, V.A. (2013). Mentoring programmes</w:t>
      </w:r>
      <w:r w:rsidR="00D40E33" w:rsidRPr="00CB77D8">
        <w:rPr>
          <w:color w:val="002060"/>
          <w:sz w:val="18"/>
          <w:szCs w:val="18"/>
        </w:rPr>
        <w:t xml:space="preserve"> for Indigenous youth at-risk. Retrieved: </w:t>
      </w:r>
      <w:hyperlink r:id="rId14" w:history="1">
        <w:r w:rsidR="00F57281" w:rsidRPr="00CB77D8">
          <w:rPr>
            <w:rStyle w:val="Hyperlink"/>
            <w:color w:val="002060"/>
            <w:sz w:val="18"/>
            <w:szCs w:val="18"/>
          </w:rPr>
          <w:t>https://www.researchgate.net/publication/299596442_Vicki-Ann_Ware_2013_Mentoring_programmes_for_Indigenous_youth_at-risk_Resource_sheet_no22_Canberra_Closing_the_Gap_Clearinghouse</w:t>
        </w:r>
      </w:hyperlink>
      <w:r w:rsidR="00F57281" w:rsidRPr="00CB77D8">
        <w:rPr>
          <w:color w:val="002060"/>
          <w:sz w:val="18"/>
          <w:szCs w:val="18"/>
        </w:rPr>
        <w:t xml:space="preserve"> </w:t>
      </w:r>
    </w:p>
  </w:endnote>
  <w:endnote w:id="24">
    <w:p w14:paraId="15F6C461" w14:textId="4461EFAD" w:rsidR="004134F9" w:rsidRPr="00CB77D8" w:rsidRDefault="004134F9">
      <w:pPr>
        <w:pStyle w:val="EndnoteText"/>
        <w:rPr>
          <w:color w:val="002060"/>
          <w:sz w:val="18"/>
          <w:szCs w:val="18"/>
        </w:rPr>
      </w:pPr>
      <w:r w:rsidRPr="00CB77D8">
        <w:rPr>
          <w:rStyle w:val="EndnoteReference"/>
          <w:color w:val="002060"/>
          <w:sz w:val="18"/>
          <w:szCs w:val="18"/>
        </w:rPr>
        <w:endnoteRef/>
      </w:r>
      <w:r w:rsidRPr="00CB77D8">
        <w:rPr>
          <w:color w:val="002060"/>
          <w:sz w:val="18"/>
          <w:szCs w:val="18"/>
        </w:rPr>
        <w:t xml:space="preserve"> Our Watch (2018). Changing the picture background paper: Understanding violence against Aboriginal and Torres Strait Islander women and their children, p.44. </w:t>
      </w:r>
    </w:p>
  </w:endnote>
  <w:endnote w:id="25">
    <w:p w14:paraId="280409C2" w14:textId="7C45F7F1" w:rsidR="00002175" w:rsidRPr="00CB77D8" w:rsidRDefault="00002175">
      <w:pPr>
        <w:pStyle w:val="EndnoteText"/>
        <w:rPr>
          <w:color w:val="002060"/>
          <w:sz w:val="18"/>
          <w:szCs w:val="18"/>
        </w:rPr>
      </w:pPr>
      <w:r w:rsidRPr="00CB77D8">
        <w:rPr>
          <w:rStyle w:val="EndnoteReference"/>
          <w:color w:val="002060"/>
          <w:sz w:val="18"/>
          <w:szCs w:val="18"/>
        </w:rPr>
        <w:endnoteRef/>
      </w:r>
      <w:r w:rsidRPr="00CB77D8">
        <w:rPr>
          <w:color w:val="002060"/>
          <w:sz w:val="18"/>
          <w:szCs w:val="18"/>
        </w:rPr>
        <w:t xml:space="preserve"> Our Watch (2018). Changing the picture background paper: Understanding violence against Aboriginal and Torres Strait Islander women and their children, p.62. </w:t>
      </w:r>
      <w:r w:rsidR="00AB0E42" w:rsidRPr="00CB77D8" w:rsidDel="00AB0E42">
        <w:rPr>
          <w:color w:val="002060"/>
          <w:sz w:val="18"/>
          <w:szCs w:val="18"/>
        </w:rPr>
        <w:t xml:space="preserve"> </w:t>
      </w:r>
    </w:p>
  </w:endnote>
  <w:endnote w:id="26">
    <w:p w14:paraId="26A3AE6B" w14:textId="0DDA4ED0" w:rsidR="000554E4" w:rsidRPr="00B17446" w:rsidRDefault="000554E4">
      <w:pPr>
        <w:pStyle w:val="EndnoteText"/>
        <w:rPr>
          <w:color w:val="002060"/>
          <w:sz w:val="18"/>
          <w:szCs w:val="18"/>
        </w:rPr>
      </w:pPr>
      <w:r w:rsidRPr="00B17446">
        <w:rPr>
          <w:rStyle w:val="EndnoteReference"/>
          <w:color w:val="002060"/>
          <w:sz w:val="18"/>
          <w:szCs w:val="18"/>
        </w:rPr>
        <w:endnoteRef/>
      </w:r>
      <w:r w:rsidRPr="00B17446">
        <w:rPr>
          <w:color w:val="002060"/>
          <w:sz w:val="18"/>
          <w:szCs w:val="18"/>
        </w:rPr>
        <w:t xml:space="preserve"> Our Watch (2018). Changing the picture background paper: Understanding violence against Aboriginal and Torres Strait Islander women and their children, p.54. </w:t>
      </w:r>
    </w:p>
  </w:endnote>
  <w:endnote w:id="27">
    <w:p w14:paraId="095B0EA4" w14:textId="3DB0744D" w:rsidR="00755B3A" w:rsidRPr="00B17446" w:rsidRDefault="00755B3A">
      <w:pPr>
        <w:pStyle w:val="EndnoteText"/>
        <w:rPr>
          <w:color w:val="002060"/>
          <w:sz w:val="18"/>
          <w:szCs w:val="18"/>
        </w:rPr>
      </w:pPr>
      <w:r w:rsidRPr="00B17446">
        <w:rPr>
          <w:rStyle w:val="EndnoteReference"/>
          <w:color w:val="002060"/>
          <w:sz w:val="18"/>
          <w:szCs w:val="18"/>
        </w:rPr>
        <w:endnoteRef/>
      </w:r>
      <w:r w:rsidRPr="00B17446">
        <w:rPr>
          <w:color w:val="002060"/>
          <w:sz w:val="18"/>
          <w:szCs w:val="18"/>
        </w:rPr>
        <w:t xml:space="preserve"> Our Watch (2021). Change the story. </w:t>
      </w:r>
    </w:p>
  </w:endnote>
  <w:endnote w:id="28">
    <w:p w14:paraId="284400F9" w14:textId="534AC3D6" w:rsidR="00755B3A" w:rsidRPr="00B17446" w:rsidRDefault="00755B3A">
      <w:pPr>
        <w:pStyle w:val="EndnoteText"/>
        <w:rPr>
          <w:color w:val="002060"/>
          <w:sz w:val="18"/>
          <w:szCs w:val="18"/>
        </w:rPr>
      </w:pPr>
      <w:r w:rsidRPr="00B17446">
        <w:rPr>
          <w:rStyle w:val="EndnoteReference"/>
          <w:color w:val="002060"/>
          <w:sz w:val="18"/>
          <w:szCs w:val="18"/>
        </w:rPr>
        <w:endnoteRef/>
      </w:r>
      <w:r w:rsidRPr="00B17446">
        <w:rPr>
          <w:color w:val="002060"/>
          <w:sz w:val="18"/>
          <w:szCs w:val="18"/>
        </w:rPr>
        <w:t xml:space="preserve"> Our Watch (2018). Changing the picture. </w:t>
      </w:r>
    </w:p>
  </w:endnote>
  <w:endnote w:id="29">
    <w:p w14:paraId="2B41CECC" w14:textId="2C02F283" w:rsidR="00AB0E42" w:rsidRPr="00B17446" w:rsidRDefault="00AB0E42">
      <w:pPr>
        <w:pStyle w:val="EndnoteText"/>
        <w:rPr>
          <w:sz w:val="18"/>
          <w:szCs w:val="18"/>
        </w:rPr>
      </w:pPr>
      <w:r w:rsidRPr="00B17446">
        <w:rPr>
          <w:rStyle w:val="EndnoteReference"/>
          <w:sz w:val="18"/>
          <w:szCs w:val="18"/>
        </w:rPr>
        <w:endnoteRef/>
      </w:r>
      <w:r w:rsidRPr="00B17446">
        <w:rPr>
          <w:sz w:val="18"/>
          <w:szCs w:val="18"/>
        </w:rPr>
        <w:t xml:space="preserve"> See, </w:t>
      </w:r>
      <w:r w:rsidR="00B17446" w:rsidRPr="00B17446">
        <w:rPr>
          <w:sz w:val="18"/>
          <w:szCs w:val="18"/>
        </w:rPr>
        <w:t>e.g.</w:t>
      </w:r>
      <w:r w:rsidRPr="00B17446">
        <w:rPr>
          <w:sz w:val="18"/>
          <w:szCs w:val="18"/>
        </w:rPr>
        <w:t xml:space="preserve">, </w:t>
      </w:r>
      <w:r w:rsidRPr="00B17446">
        <w:rPr>
          <w:color w:val="002060"/>
          <w:sz w:val="18"/>
          <w:szCs w:val="18"/>
        </w:rPr>
        <w:t xml:space="preserve">Our Watch (2021). Change the story, p. </w:t>
      </w:r>
      <w:r w:rsidRPr="00B17446">
        <w:rPr>
          <w:color w:val="002060"/>
          <w:sz w:val="18"/>
          <w:szCs w:val="18"/>
        </w:rPr>
        <w:t xml:space="preserve">9. </w:t>
      </w:r>
    </w:p>
  </w:endnote>
  <w:endnote w:id="30">
    <w:p w14:paraId="39443CFE" w14:textId="3BEF098F" w:rsidR="00517106" w:rsidRPr="00B17446" w:rsidRDefault="00517106">
      <w:pPr>
        <w:pStyle w:val="EndnoteText"/>
        <w:rPr>
          <w:color w:val="002060"/>
          <w:sz w:val="18"/>
          <w:szCs w:val="18"/>
        </w:rPr>
      </w:pPr>
      <w:r w:rsidRPr="00B17446">
        <w:rPr>
          <w:rStyle w:val="EndnoteReference"/>
          <w:color w:val="002060"/>
          <w:sz w:val="18"/>
          <w:szCs w:val="18"/>
        </w:rPr>
        <w:endnoteRef/>
      </w:r>
      <w:r w:rsidRPr="00B17446">
        <w:rPr>
          <w:color w:val="002060"/>
          <w:sz w:val="18"/>
          <w:szCs w:val="18"/>
        </w:rPr>
        <w:t xml:space="preserve">Our Watch (2021). Change the story, p. 22-26. </w:t>
      </w:r>
    </w:p>
  </w:endnote>
  <w:endnote w:id="31">
    <w:p w14:paraId="3E2100EA" w14:textId="49B31321" w:rsidR="00DD1E4A" w:rsidRPr="00CB77D8" w:rsidRDefault="00DD1E4A">
      <w:pPr>
        <w:pStyle w:val="EndnoteText"/>
        <w:rPr>
          <w:color w:val="002060"/>
          <w:sz w:val="18"/>
          <w:szCs w:val="18"/>
        </w:rPr>
      </w:pPr>
      <w:r w:rsidRPr="00B17446">
        <w:rPr>
          <w:rStyle w:val="EndnoteReference"/>
          <w:color w:val="002060"/>
          <w:sz w:val="18"/>
          <w:szCs w:val="18"/>
        </w:rPr>
        <w:endnoteRef/>
      </w:r>
      <w:r w:rsidRPr="00B17446">
        <w:rPr>
          <w:color w:val="002060"/>
          <w:sz w:val="18"/>
          <w:szCs w:val="18"/>
        </w:rPr>
        <w:t xml:space="preserve"> Our Watch (2018). Changing the picture background paper: Understanding violence against Aboriginal and Torres Strait Islander women</w:t>
      </w:r>
      <w:r w:rsidRPr="00CB77D8">
        <w:rPr>
          <w:color w:val="002060"/>
          <w:sz w:val="18"/>
          <w:szCs w:val="18"/>
        </w:rPr>
        <w:t xml:space="preserve"> and their children, p.25. </w:t>
      </w:r>
    </w:p>
  </w:endnote>
  <w:endnote w:id="32">
    <w:p w14:paraId="3362D628" w14:textId="52441942" w:rsidR="00766073" w:rsidRPr="00CB77D8" w:rsidRDefault="00766073" w:rsidP="00766073">
      <w:pPr>
        <w:pStyle w:val="EndnoteText"/>
        <w:rPr>
          <w:color w:val="002060"/>
          <w:sz w:val="18"/>
          <w:szCs w:val="18"/>
        </w:rPr>
      </w:pPr>
      <w:r w:rsidRPr="00CB77D8">
        <w:rPr>
          <w:rStyle w:val="EndnoteReference"/>
          <w:color w:val="002060"/>
          <w:sz w:val="18"/>
          <w:szCs w:val="18"/>
        </w:rPr>
        <w:endnoteRef/>
      </w:r>
      <w:r w:rsidRPr="00CB77D8">
        <w:rPr>
          <w:color w:val="002060"/>
          <w:sz w:val="18"/>
          <w:szCs w:val="18"/>
        </w:rPr>
        <w:t xml:space="preserve"> Our Watch (2018). Changing the picture background paper: Understanding violence against Aboriginal and Torres Strait Islander women and their children, p.72-73. </w:t>
      </w:r>
    </w:p>
  </w:endnote>
  <w:endnote w:id="33">
    <w:p w14:paraId="71BE7C4B" w14:textId="59B3D337" w:rsidR="00766073" w:rsidRPr="00CB77D8" w:rsidRDefault="00766073" w:rsidP="00766073">
      <w:pPr>
        <w:pStyle w:val="EndnoteText"/>
        <w:rPr>
          <w:color w:val="002060"/>
          <w:sz w:val="18"/>
          <w:szCs w:val="18"/>
        </w:rPr>
      </w:pPr>
      <w:r w:rsidRPr="00CB77D8">
        <w:rPr>
          <w:rStyle w:val="EndnoteReference"/>
          <w:color w:val="002060"/>
          <w:sz w:val="18"/>
          <w:szCs w:val="18"/>
        </w:rPr>
        <w:endnoteRef/>
      </w:r>
      <w:r w:rsidRPr="00CB77D8">
        <w:rPr>
          <w:color w:val="002060"/>
          <w:sz w:val="18"/>
          <w:szCs w:val="18"/>
        </w:rPr>
        <w:t xml:space="preserve"> Our Watch (2018). Changing the picture background paper: Understanding violence against Aboriginal and Torres Strait Islander women and their children, p. 64-67. </w:t>
      </w:r>
    </w:p>
  </w:endnote>
  <w:endnote w:id="34">
    <w:p w14:paraId="6EBAC4BA" w14:textId="1077219B" w:rsidR="008734F2" w:rsidRPr="00CB77D8" w:rsidRDefault="008734F2">
      <w:pPr>
        <w:pStyle w:val="EndnoteText"/>
        <w:rPr>
          <w:color w:val="002060"/>
          <w:sz w:val="18"/>
          <w:szCs w:val="18"/>
        </w:rPr>
      </w:pPr>
      <w:r w:rsidRPr="00CB77D8">
        <w:rPr>
          <w:rStyle w:val="EndnoteReference"/>
          <w:color w:val="002060"/>
          <w:sz w:val="18"/>
          <w:szCs w:val="18"/>
        </w:rPr>
        <w:endnoteRef/>
      </w:r>
      <w:r w:rsidRPr="00CB77D8">
        <w:rPr>
          <w:color w:val="002060"/>
          <w:sz w:val="18"/>
          <w:szCs w:val="18"/>
        </w:rPr>
        <w:t xml:space="preserve"> </w:t>
      </w:r>
      <w:r w:rsidR="0093347A" w:rsidRPr="00CB77D8">
        <w:rPr>
          <w:color w:val="002060"/>
          <w:sz w:val="18"/>
          <w:szCs w:val="18"/>
        </w:rPr>
        <w:t xml:space="preserve">Our Watch (2021). Change the story, p. 33. </w:t>
      </w:r>
    </w:p>
  </w:endnote>
  <w:endnote w:id="35">
    <w:p w14:paraId="4F18B0DE" w14:textId="2C4AC3DD" w:rsidR="00755B3A" w:rsidRPr="00CB77D8" w:rsidRDefault="00755B3A">
      <w:pPr>
        <w:pStyle w:val="EndnoteText"/>
        <w:rPr>
          <w:color w:val="002060"/>
          <w:sz w:val="18"/>
          <w:szCs w:val="18"/>
        </w:rPr>
      </w:pPr>
      <w:r w:rsidRPr="00CB77D8">
        <w:rPr>
          <w:rStyle w:val="EndnoteReference"/>
          <w:color w:val="002060"/>
          <w:sz w:val="18"/>
          <w:szCs w:val="18"/>
        </w:rPr>
        <w:endnoteRef/>
      </w:r>
      <w:r w:rsidRPr="00CB77D8">
        <w:rPr>
          <w:color w:val="002060"/>
          <w:sz w:val="18"/>
          <w:szCs w:val="18"/>
        </w:rPr>
        <w:t xml:space="preserve"> Our Watch (2018). Changing the picture background paper: Understanding violence against Aboriginal and Torres Strait Islander women and their children, p.24. </w:t>
      </w:r>
    </w:p>
  </w:endnote>
  <w:endnote w:id="36">
    <w:p w14:paraId="084167F3" w14:textId="43784DB6" w:rsidR="00045657" w:rsidRPr="00CB77D8" w:rsidRDefault="00045657">
      <w:pPr>
        <w:pStyle w:val="EndnoteText"/>
        <w:rPr>
          <w:color w:val="002060"/>
          <w:sz w:val="18"/>
          <w:szCs w:val="18"/>
        </w:rPr>
      </w:pPr>
      <w:r w:rsidRPr="00CB77D8">
        <w:rPr>
          <w:rStyle w:val="EndnoteReference"/>
          <w:color w:val="002060"/>
          <w:sz w:val="18"/>
          <w:szCs w:val="18"/>
        </w:rPr>
        <w:endnoteRef/>
      </w:r>
      <w:r w:rsidRPr="00CB77D8">
        <w:rPr>
          <w:color w:val="002060"/>
          <w:sz w:val="18"/>
          <w:szCs w:val="18"/>
        </w:rPr>
        <w:t xml:space="preserve"> </w:t>
      </w:r>
      <w:r w:rsidR="00D10849" w:rsidRPr="00CB77D8">
        <w:rPr>
          <w:color w:val="002060"/>
          <w:sz w:val="18"/>
          <w:szCs w:val="18"/>
        </w:rPr>
        <w:t>Our Watch (2018). Changing the picture background paper: Understanding violence against Aboriginal and Torres Strait Islander women and their children, p.73</w:t>
      </w:r>
      <w:r w:rsidR="00E70D34" w:rsidRPr="00CB77D8">
        <w:rPr>
          <w:color w:val="002060"/>
          <w:sz w:val="18"/>
          <w:szCs w:val="18"/>
        </w:rPr>
        <w:t>-74</w:t>
      </w:r>
      <w:r w:rsidR="00D10849" w:rsidRPr="00CB77D8">
        <w:rPr>
          <w:color w:val="002060"/>
          <w:sz w:val="18"/>
          <w:szCs w:val="18"/>
        </w:rPr>
        <w:t xml:space="preserve">. </w:t>
      </w:r>
    </w:p>
  </w:endnote>
  <w:endnote w:id="37">
    <w:p w14:paraId="2986CAC0" w14:textId="5AAC1B34" w:rsidR="002553ED" w:rsidRPr="00CB77D8" w:rsidRDefault="002553ED">
      <w:pPr>
        <w:pStyle w:val="EndnoteText"/>
        <w:rPr>
          <w:color w:val="002060"/>
          <w:sz w:val="18"/>
          <w:szCs w:val="18"/>
        </w:rPr>
      </w:pPr>
      <w:r w:rsidRPr="00CB77D8">
        <w:rPr>
          <w:rStyle w:val="EndnoteReference"/>
          <w:color w:val="002060"/>
          <w:sz w:val="18"/>
          <w:szCs w:val="18"/>
        </w:rPr>
        <w:endnoteRef/>
      </w:r>
      <w:r w:rsidRPr="00CB77D8">
        <w:rPr>
          <w:color w:val="002060"/>
          <w:sz w:val="18"/>
          <w:szCs w:val="18"/>
        </w:rPr>
        <w:t xml:space="preserve"> Our Watch (2018). Changing the picture background paper: Understanding violence against Aboriginal and Torres Strait Islander women and their children, p.72-73. </w:t>
      </w:r>
      <w:r w:rsidR="00AB0E42" w:rsidRPr="00CB77D8" w:rsidDel="00AB0E42">
        <w:rPr>
          <w:color w:val="002060"/>
          <w:sz w:val="18"/>
          <w:szCs w:val="18"/>
        </w:rPr>
        <w:t xml:space="preserve"> </w:t>
      </w:r>
    </w:p>
  </w:endnote>
  <w:endnote w:id="38">
    <w:p w14:paraId="323B1CC0" w14:textId="0C0D8D7F" w:rsidR="00516F24" w:rsidRPr="00CB77D8" w:rsidRDefault="00516F24">
      <w:pPr>
        <w:pStyle w:val="EndnoteText"/>
        <w:rPr>
          <w:color w:val="002060"/>
          <w:sz w:val="18"/>
          <w:szCs w:val="18"/>
        </w:rPr>
      </w:pPr>
      <w:r w:rsidRPr="00CB77D8">
        <w:rPr>
          <w:rStyle w:val="EndnoteReference"/>
          <w:color w:val="002060"/>
          <w:sz w:val="18"/>
          <w:szCs w:val="18"/>
        </w:rPr>
        <w:endnoteRef/>
      </w:r>
      <w:r w:rsidRPr="00CB77D8">
        <w:rPr>
          <w:color w:val="002060"/>
          <w:sz w:val="18"/>
          <w:szCs w:val="18"/>
        </w:rPr>
        <w:t xml:space="preserve"> Our Watch (2018). Changing the picture background paper: Understanding violence against Aboriginal and Torres Strait Islander women and their children, p.72</w:t>
      </w:r>
      <w:r w:rsidR="008B37E1" w:rsidRPr="00CB77D8">
        <w:rPr>
          <w:color w:val="002060"/>
          <w:sz w:val="18"/>
          <w:szCs w:val="18"/>
        </w:rPr>
        <w:t>-73</w:t>
      </w:r>
      <w:r w:rsidRPr="00CB77D8">
        <w:rPr>
          <w:color w:val="002060"/>
          <w:sz w:val="18"/>
          <w:szCs w:val="18"/>
        </w:rPr>
        <w:t xml:space="preserve">. </w:t>
      </w:r>
      <w:r w:rsidR="00AB0E42" w:rsidRPr="00CB77D8" w:rsidDel="00AB0E42">
        <w:rPr>
          <w:color w:val="002060"/>
          <w:sz w:val="18"/>
          <w:szCs w:val="18"/>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rPr>
      <w:id w:val="-1058393504"/>
      <w:docPartObj>
        <w:docPartGallery w:val="Page Numbers (Bottom of Page)"/>
        <w:docPartUnique/>
      </w:docPartObj>
    </w:sdtPr>
    <w:sdtEndPr/>
    <w:sdtContent>
      <w:sdt>
        <w:sdtPr>
          <w:rPr>
            <w:sz w:val="18"/>
          </w:rPr>
          <w:id w:val="-312180022"/>
          <w:docPartObj>
            <w:docPartGallery w:val="Page Numbers (Top of Page)"/>
            <w:docPartUnique/>
          </w:docPartObj>
        </w:sdtPr>
        <w:sdtEndPr/>
        <w:sdtContent>
          <w:p w14:paraId="5558F0B4" w14:textId="77777777" w:rsidR="00DE5C7B" w:rsidRPr="00560A03" w:rsidRDefault="00DE5C7B" w:rsidP="00DB7087">
            <w:pPr>
              <w:pStyle w:val="Footer"/>
              <w:rPr>
                <w:sz w:val="18"/>
              </w:rPr>
            </w:pPr>
            <w:r w:rsidRPr="000D05B7">
              <w:t xml:space="preserve">Page </w:t>
            </w:r>
            <w:r w:rsidRPr="000D05B7">
              <w:rPr>
                <w:color w:val="2B579A"/>
                <w:shd w:val="clear" w:color="auto" w:fill="E6E6E6"/>
              </w:rPr>
              <w:fldChar w:fldCharType="begin"/>
            </w:r>
            <w:r w:rsidRPr="000D05B7">
              <w:instrText xml:space="preserve"> PAGE </w:instrText>
            </w:r>
            <w:r w:rsidRPr="000D05B7">
              <w:rPr>
                <w:color w:val="2B579A"/>
                <w:shd w:val="clear" w:color="auto" w:fill="E6E6E6"/>
              </w:rPr>
              <w:fldChar w:fldCharType="separate"/>
            </w:r>
            <w:r w:rsidRPr="000D05B7">
              <w:rPr>
                <w:noProof/>
              </w:rPr>
              <w:t>5</w:t>
            </w:r>
            <w:r w:rsidRPr="000D05B7">
              <w:rPr>
                <w:color w:val="2B579A"/>
                <w:shd w:val="clear" w:color="auto" w:fill="E6E6E6"/>
              </w:rPr>
              <w:fldChar w:fldCharType="end"/>
            </w:r>
            <w:r w:rsidRPr="000D05B7">
              <w:t xml:space="preserve"> of </w:t>
            </w:r>
            <w:r>
              <w:fldChar w:fldCharType="begin"/>
            </w:r>
            <w:r>
              <w:instrText>NUMPAGES</w:instrText>
            </w:r>
            <w:r>
              <w:fldChar w:fldCharType="separate"/>
            </w:r>
            <w:r w:rsidRPr="000D05B7">
              <w:rPr>
                <w:noProof/>
              </w:rPr>
              <w:t>5</w:t>
            </w:r>
            <w:r>
              <w:fldChar w:fldCharType="end"/>
            </w:r>
            <w:r w:rsidRPr="00990FD7">
              <w:rPr>
                <w:noProof/>
              </w:rPr>
              <w:drawing>
                <wp:anchor distT="0" distB="0" distL="114300" distR="114300" simplePos="0" relativeHeight="251658241" behindDoc="1" locked="1" layoutInCell="1" allowOverlap="1" wp14:anchorId="1ACB8D73" wp14:editId="0DFE3179">
                  <wp:simplePos x="0" y="0"/>
                  <wp:positionH relativeFrom="page">
                    <wp:align>right</wp:align>
                  </wp:positionH>
                  <wp:positionV relativeFrom="page">
                    <wp:align>bottom</wp:align>
                  </wp:positionV>
                  <wp:extent cx="1594800" cy="712800"/>
                  <wp:effectExtent l="0" t="0" r="0" b="0"/>
                  <wp:wrapNone/>
                  <wp:docPr id="3" name="Picture 3">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2FEC" w14:textId="77777777" w:rsidR="00DE5C7B" w:rsidRPr="00560A03" w:rsidRDefault="00DE5C7B" w:rsidP="00F043B8">
    <w:pPr>
      <w:pStyle w:val="Footer"/>
      <w:rPr>
        <w:sz w:val="18"/>
      </w:rPr>
    </w:pPr>
    <w:r w:rsidRPr="000D05B7">
      <w:t xml:space="preserve">Page </w:t>
    </w:r>
    <w:r w:rsidRPr="000D05B7">
      <w:rPr>
        <w:color w:val="2B579A"/>
        <w:shd w:val="clear" w:color="auto" w:fill="E6E6E6"/>
      </w:rPr>
      <w:fldChar w:fldCharType="begin"/>
    </w:r>
    <w:r w:rsidRPr="000D05B7">
      <w:instrText xml:space="preserve"> PAGE </w:instrText>
    </w:r>
    <w:r w:rsidRPr="000D05B7">
      <w:rPr>
        <w:color w:val="2B579A"/>
        <w:shd w:val="clear" w:color="auto" w:fill="E6E6E6"/>
      </w:rPr>
      <w:fldChar w:fldCharType="separate"/>
    </w:r>
    <w:r>
      <w:t>2</w:t>
    </w:r>
    <w:r w:rsidRPr="000D05B7">
      <w:rPr>
        <w:color w:val="2B579A"/>
        <w:shd w:val="clear" w:color="auto" w:fill="E6E6E6"/>
      </w:rPr>
      <w:fldChar w:fldCharType="end"/>
    </w:r>
    <w:r w:rsidRPr="000D05B7">
      <w:t xml:space="preserve"> of </w:t>
    </w:r>
    <w:r>
      <w:fldChar w:fldCharType="begin"/>
    </w:r>
    <w:r>
      <w:instrText>NUMPAGES</w:instrText>
    </w:r>
    <w:r>
      <w:fldChar w:fldCharType="separate"/>
    </w:r>
    <w: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02B48" w14:textId="77777777" w:rsidR="009A1F2F" w:rsidRDefault="009A1F2F" w:rsidP="00B4211E">
      <w:r>
        <w:separator/>
      </w:r>
    </w:p>
    <w:p w14:paraId="09890DE0" w14:textId="77777777" w:rsidR="009A1F2F" w:rsidRDefault="009A1F2F" w:rsidP="00B4211E"/>
  </w:footnote>
  <w:footnote w:type="continuationSeparator" w:id="0">
    <w:p w14:paraId="374E259C" w14:textId="77777777" w:rsidR="009A1F2F" w:rsidRDefault="009A1F2F" w:rsidP="00B4211E">
      <w:r>
        <w:continuationSeparator/>
      </w:r>
    </w:p>
    <w:p w14:paraId="4C05A2D2" w14:textId="77777777" w:rsidR="009A1F2F" w:rsidRDefault="009A1F2F" w:rsidP="00B4211E"/>
  </w:footnote>
  <w:footnote w:type="continuationNotice" w:id="1">
    <w:p w14:paraId="43BCF26A" w14:textId="77777777" w:rsidR="009A1F2F" w:rsidRDefault="009A1F2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03859" w14:textId="77777777" w:rsidR="00DE5C7B" w:rsidRDefault="00DE5C7B" w:rsidP="00B4211E">
    <w:pPr>
      <w:pStyle w:val="Header"/>
    </w:pPr>
    <w:r>
      <w:rPr>
        <w:noProof/>
      </w:rPr>
      <mc:AlternateContent>
        <mc:Choice Requires="wps">
          <w:drawing>
            <wp:anchor distT="0" distB="0" distL="114300" distR="114300" simplePos="0" relativeHeight="251658242" behindDoc="0" locked="0" layoutInCell="1" allowOverlap="1" wp14:anchorId="6BBCA760" wp14:editId="79A7F65D">
              <wp:simplePos x="0" y="0"/>
              <wp:positionH relativeFrom="column">
                <wp:posOffset>4318635</wp:posOffset>
              </wp:positionH>
              <wp:positionV relativeFrom="paragraph">
                <wp:posOffset>-161924</wp:posOffset>
              </wp:positionV>
              <wp:extent cx="2162004" cy="1066800"/>
              <wp:effectExtent l="0" t="0" r="10160" b="19050"/>
              <wp:wrapNone/>
              <wp:docPr id="2" name="Text Box 2"/>
              <wp:cNvGraphicFramePr/>
              <a:graphic xmlns:a="http://schemas.openxmlformats.org/drawingml/2006/main">
                <a:graphicData uri="http://schemas.microsoft.com/office/word/2010/wordprocessingShape">
                  <wps:wsp>
                    <wps:cNvSpPr txBox="1"/>
                    <wps:spPr>
                      <a:xfrm>
                        <a:off x="0" y="0"/>
                        <a:ext cx="2162004" cy="1066800"/>
                      </a:xfrm>
                      <a:prstGeom prst="rect">
                        <a:avLst/>
                      </a:prstGeom>
                      <a:solidFill>
                        <a:schemeClr val="lt1"/>
                      </a:solidFill>
                      <a:ln w="6350">
                        <a:solidFill>
                          <a:prstClr val="black"/>
                        </a:solidFill>
                      </a:ln>
                    </wps:spPr>
                    <wps:txbx>
                      <w:txbxContent>
                        <w:p w14:paraId="2FA69C5A" w14:textId="77777777" w:rsidR="00DE5C7B" w:rsidRPr="00A07405" w:rsidRDefault="00DE5C7B" w:rsidP="005F0BD9">
                          <w:pPr>
                            <w:pStyle w:val="Header"/>
                            <w:rPr>
                              <w:b/>
                              <w:bCs/>
                            </w:rPr>
                          </w:pPr>
                          <w:r w:rsidRPr="00A07405">
                            <w:rPr>
                              <w:b/>
                              <w:bCs/>
                            </w:rPr>
                            <w:t>Our Watch Limited</w:t>
                          </w:r>
                        </w:p>
                        <w:p w14:paraId="25C8FE0A" w14:textId="77777777" w:rsidR="00DE5C7B" w:rsidRDefault="00DE5C7B" w:rsidP="005F0BD9">
                          <w:pPr>
                            <w:pStyle w:val="Header"/>
                          </w:pPr>
                          <w:r>
                            <w:t>GPO Box 23229 Melbourne VIC 3012</w:t>
                          </w:r>
                        </w:p>
                        <w:p w14:paraId="2AC69B34" w14:textId="77777777" w:rsidR="00DE5C7B" w:rsidRDefault="00DE5C7B" w:rsidP="005F0BD9">
                          <w:pPr>
                            <w:pStyle w:val="Header"/>
                          </w:pPr>
                        </w:p>
                        <w:p w14:paraId="203CDE01" w14:textId="77777777" w:rsidR="00DE5C7B" w:rsidRDefault="00DE5C7B" w:rsidP="005F0BD9">
                          <w:pPr>
                            <w:pStyle w:val="Header"/>
                          </w:pPr>
                          <w:r>
                            <w:t>Phone: 03 8692 9500</w:t>
                          </w:r>
                        </w:p>
                        <w:p w14:paraId="5A1D841C" w14:textId="77777777" w:rsidR="00DE5C7B" w:rsidRDefault="00E72BD7" w:rsidP="005F0BD9">
                          <w:pPr>
                            <w:pStyle w:val="Header"/>
                          </w:pPr>
                          <w:hyperlink r:id="rId1" w:history="1">
                            <w:r w:rsidR="00DE5C7B" w:rsidRPr="004C4DD1">
                              <w:rPr>
                                <w:rStyle w:val="Hyperlink"/>
                              </w:rPr>
                              <w:t>enquiries@ourwatch.org.au</w:t>
                            </w:r>
                          </w:hyperlink>
                        </w:p>
                        <w:p w14:paraId="39620568" w14:textId="77777777" w:rsidR="00DE5C7B" w:rsidRPr="00A07405" w:rsidRDefault="00E72BD7" w:rsidP="005F0BD9">
                          <w:pPr>
                            <w:pStyle w:val="Header"/>
                            <w:rPr>
                              <w:rStyle w:val="Hyperlink"/>
                            </w:rPr>
                          </w:pPr>
                          <w:hyperlink r:id="rId2" w:history="1">
                            <w:r w:rsidR="00DE5C7B" w:rsidRPr="00616806">
                              <w:rPr>
                                <w:rStyle w:val="Hyperlink"/>
                              </w:rPr>
                              <w:t>ourwatch.org.au</w:t>
                            </w:r>
                          </w:hyperlink>
                        </w:p>
                        <w:p w14:paraId="00763B74" w14:textId="77777777" w:rsidR="00DE5C7B" w:rsidRDefault="00DE5C7B" w:rsidP="005F0BD9">
                          <w:pPr>
                            <w:pStyle w:val="Header"/>
                          </w:pPr>
                          <w:r>
                            <w:t>ABN 60 164 123 844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CA760" id="_x0000_t202" coordsize="21600,21600" o:spt="202" path="m,l,21600r21600,l21600,xe">
              <v:stroke joinstyle="miter"/>
              <v:path gradientshapeok="t" o:connecttype="rect"/>
            </v:shapetype>
            <v:shape id="Text Box 2" o:spid="_x0000_s1026" type="#_x0000_t202" style="position:absolute;margin-left:340.05pt;margin-top:-12.75pt;width:170.25pt;height:8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0qOAIAAH0EAAAOAAAAZHJzL2Uyb0RvYy54bWysVE1v2zAMvQ/YfxB0X2ynadYZcYosRYYB&#10;QVsgHXpWZCk2KouapMTOfv0oxfnqdhp2kUmReiQfSU/uu0aRnbCuBl3QbJBSIjSHstabgv54WXy6&#10;o8R5pkumQIuC7oWj99OPHyatycUQKlClsARBtMtbU9DKe5MnieOVaJgbgBEajRJswzyqdpOUlrWI&#10;3qhkmKbjpAVbGgtcOIe3DwcjnUZ8KQX3T1I64YkqKObm42njuQ5nMp2wfGOZqWrep8H+IYuG1RqD&#10;nqAemGdka+s/oJqaW3Ag/YBDk4CUNRexBqwmS99Vs6qYEbEWJMeZE03u/8Hyx93KPFviu6/QYQMD&#10;Ia1xucPLUE8nbRO+mClBO1K4P9EmOk84Xg6zMbZiRAlHW5aOx3dpJDY5PzfW+W8CGhKEglrsS6SL&#10;7ZbOY0h0PbqEaA5UXS5qpaISZkHMlSU7hl1UPiaJL668lCZtQcc3t2kEvrIF6NP7tWL8LZR5jYCa&#10;0nh5Lj5Ivlt3PSNrKPdIlIXDDDnDFzXiLpnzz8zi0CA3uAj+CQ+pAJOBXqKkAvvrb/fBH3uJVkpa&#10;HMKCup9bZgUl6rvGLn/JRqMwtVEZ3X4eomIvLetLi942c0CGMlw5w6MY/L06itJC84r7MgtR0cQ0&#10;x9gF9Udx7g+rgfvGxWwWnXBODfNLvTI8QIeOBD5fuldmTd9Pj6PwCMdxZfm7th58w0sNs60HWcee&#10;B4IPrPa844zHtvT7GJboUo9e57/G9DcAAAD//wMAUEsDBBQABgAIAAAAIQDcflyS3gAAAAwBAAAP&#10;AAAAZHJzL2Rvd25yZXYueG1sTI/BTsMwDIbvSLxDZCRuW7KKVqU0nQANLpwYiHPWeElF41RJ1pW3&#10;JzvBzZY//f7+dru4kc0Y4uBJwmYtgCH1Xg9kJHx+vKxqYDEp0mr0hBJ+MMK2u75qVaP9md5x3ifD&#10;cgjFRkmwKU0N57G36FRc+wkp344+OJXyGgzXQZ1zuBt5IUTFnRoof7BqwmeL/ff+5CTsnsy96WsV&#10;7K7WwzAvX8c38yrl7c3y+AAs4ZL+YLjoZ3XostPBn0hHNkqoarHJqIRVUZbALoQoRAXskKe7ogTe&#10;tfx/ie4XAAD//wMAUEsBAi0AFAAGAAgAAAAhALaDOJL+AAAA4QEAABMAAAAAAAAAAAAAAAAAAAAA&#10;AFtDb250ZW50X1R5cGVzXS54bWxQSwECLQAUAAYACAAAACEAOP0h/9YAAACUAQAACwAAAAAAAAAA&#10;AAAAAAAvAQAAX3JlbHMvLnJlbHNQSwECLQAUAAYACAAAACEASBsNKjgCAAB9BAAADgAAAAAAAAAA&#10;AAAAAAAuAgAAZHJzL2Uyb0RvYy54bWxQSwECLQAUAAYACAAAACEA3H5ckt4AAAAMAQAADwAAAAAA&#10;AAAAAAAAAACSBAAAZHJzL2Rvd25yZXYueG1sUEsFBgAAAAAEAAQA8wAAAJ0FAAAAAA==&#10;" fillcolor="white [3201]" strokeweight=".5pt">
              <v:textbox>
                <w:txbxContent>
                  <w:p w14:paraId="2FA69C5A" w14:textId="77777777" w:rsidR="00DE5C7B" w:rsidRPr="00A07405" w:rsidRDefault="00DE5C7B" w:rsidP="005F0BD9">
                    <w:pPr>
                      <w:pStyle w:val="Header"/>
                      <w:rPr>
                        <w:b/>
                        <w:bCs/>
                      </w:rPr>
                    </w:pPr>
                    <w:r w:rsidRPr="00A07405">
                      <w:rPr>
                        <w:b/>
                        <w:bCs/>
                      </w:rPr>
                      <w:t>Our Watch Limited</w:t>
                    </w:r>
                  </w:p>
                  <w:p w14:paraId="25C8FE0A" w14:textId="77777777" w:rsidR="00DE5C7B" w:rsidRDefault="00DE5C7B" w:rsidP="005F0BD9">
                    <w:pPr>
                      <w:pStyle w:val="Header"/>
                    </w:pPr>
                    <w:r>
                      <w:t>GPO Box 23229 Melbourne VIC 3012</w:t>
                    </w:r>
                  </w:p>
                  <w:p w14:paraId="2AC69B34" w14:textId="77777777" w:rsidR="00DE5C7B" w:rsidRDefault="00DE5C7B" w:rsidP="005F0BD9">
                    <w:pPr>
                      <w:pStyle w:val="Header"/>
                    </w:pPr>
                  </w:p>
                  <w:p w14:paraId="203CDE01" w14:textId="77777777" w:rsidR="00DE5C7B" w:rsidRDefault="00DE5C7B" w:rsidP="005F0BD9">
                    <w:pPr>
                      <w:pStyle w:val="Header"/>
                    </w:pPr>
                    <w:r>
                      <w:t>Phone: 03 8692 9500</w:t>
                    </w:r>
                  </w:p>
                  <w:p w14:paraId="5A1D841C" w14:textId="77777777" w:rsidR="00DE5C7B" w:rsidRDefault="00E72BD7" w:rsidP="005F0BD9">
                    <w:pPr>
                      <w:pStyle w:val="Header"/>
                    </w:pPr>
                    <w:hyperlink r:id="rId3" w:history="1">
                      <w:r w:rsidR="00DE5C7B" w:rsidRPr="004C4DD1">
                        <w:rPr>
                          <w:rStyle w:val="Hyperlink"/>
                        </w:rPr>
                        <w:t>enquiries@ourwatch.org.au</w:t>
                      </w:r>
                    </w:hyperlink>
                  </w:p>
                  <w:p w14:paraId="39620568" w14:textId="77777777" w:rsidR="00DE5C7B" w:rsidRPr="00A07405" w:rsidRDefault="00E72BD7" w:rsidP="005F0BD9">
                    <w:pPr>
                      <w:pStyle w:val="Header"/>
                      <w:rPr>
                        <w:rStyle w:val="Hyperlink"/>
                      </w:rPr>
                    </w:pPr>
                    <w:hyperlink r:id="rId4" w:history="1">
                      <w:r w:rsidR="00DE5C7B" w:rsidRPr="00616806">
                        <w:rPr>
                          <w:rStyle w:val="Hyperlink"/>
                        </w:rPr>
                        <w:t>ourwatch.org.au</w:t>
                      </w:r>
                    </w:hyperlink>
                  </w:p>
                  <w:p w14:paraId="00763B74" w14:textId="77777777" w:rsidR="00DE5C7B" w:rsidRDefault="00DE5C7B" w:rsidP="005F0BD9">
                    <w:pPr>
                      <w:pStyle w:val="Header"/>
                    </w:pPr>
                    <w:r>
                      <w:t>ABN 60 164 123 844</w:t>
                    </w:r>
                  </w:p>
                </w:txbxContent>
              </v:textbox>
            </v:shape>
          </w:pict>
        </mc:Fallback>
      </mc:AlternateContent>
    </w:r>
    <w:r w:rsidRPr="00313324">
      <w:rPr>
        <w:noProof/>
      </w:rPr>
      <w:drawing>
        <wp:anchor distT="0" distB="0" distL="114300" distR="114300" simplePos="0" relativeHeight="251658240" behindDoc="1" locked="1" layoutInCell="1" allowOverlap="1" wp14:anchorId="7AD455CF" wp14:editId="3EECCD27">
          <wp:simplePos x="0" y="0"/>
          <wp:positionH relativeFrom="leftMargin">
            <wp:posOffset>467995</wp:posOffset>
          </wp:positionH>
          <wp:positionV relativeFrom="page">
            <wp:align>top</wp:align>
          </wp:positionV>
          <wp:extent cx="2138400" cy="2044800"/>
          <wp:effectExtent l="0" t="0" r="0" b="0"/>
          <wp:wrapNone/>
          <wp:docPr id="4" name="Picture 4">
            <a:extLst xmlns:a="http://schemas.openxmlformats.org/drawingml/2006/main">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5644" name="Picture 2082205644">
                    <a:extLst>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pic:cNvPr>
                  <pic:cNvPicPr>
                    <a:picLocks noChangeAspect="1"/>
                  </pic:cNvPicPr>
                </pic:nvPicPr>
                <pic:blipFill rotWithShape="1">
                  <a:blip r:embed="rId5">
                    <a:extLst>
                      <a:ext uri="{28A0092B-C50C-407E-A947-70E740481C1C}">
                        <a14:useLocalDpi xmlns:a14="http://schemas.microsoft.com/office/drawing/2010/main" val="0"/>
                      </a:ext>
                    </a:extLst>
                  </a:blip>
                  <a:srcRect r="-16921" b="-15695"/>
                  <a:stretch/>
                </pic:blipFill>
                <pic:spPr>
                  <a:xfrm>
                    <a:off x="0" y="0"/>
                    <a:ext cx="2138400" cy="204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65386CE2"/>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1BD4D7A6"/>
    <w:lvl w:ilvl="0">
      <w:start w:val="1"/>
      <w:numFmt w:val="decimal"/>
      <w:pStyle w:val="ListNumber"/>
      <w:lvlText w:val="%1."/>
      <w:lvlJc w:val="left"/>
      <w:pPr>
        <w:tabs>
          <w:tab w:val="num" w:pos="360"/>
        </w:tabs>
        <w:ind w:left="360" w:hanging="360"/>
      </w:pPr>
    </w:lvl>
  </w:abstractNum>
  <w:abstractNum w:abstractNumId="2" w15:restartNumberingAfterBreak="0">
    <w:nsid w:val="00DD57BF"/>
    <w:multiLevelType w:val="hybridMultilevel"/>
    <w:tmpl w:val="03C64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4175EA"/>
    <w:multiLevelType w:val="hybridMultilevel"/>
    <w:tmpl w:val="C05C0060"/>
    <w:lvl w:ilvl="0" w:tplc="B7221220">
      <w:start w:val="1"/>
      <w:numFmt w:val="decimal"/>
      <w:lvlText w:val="%1."/>
      <w:lvlJc w:val="left"/>
      <w:pPr>
        <w:ind w:left="1440" w:hanging="360"/>
      </w:pPr>
    </w:lvl>
    <w:lvl w:ilvl="1" w:tplc="C61CC174">
      <w:start w:val="1"/>
      <w:numFmt w:val="decimal"/>
      <w:lvlText w:val="%2."/>
      <w:lvlJc w:val="left"/>
      <w:pPr>
        <w:ind w:left="1440" w:hanging="360"/>
      </w:pPr>
    </w:lvl>
    <w:lvl w:ilvl="2" w:tplc="38B60BE2">
      <w:start w:val="1"/>
      <w:numFmt w:val="decimal"/>
      <w:lvlText w:val="%3."/>
      <w:lvlJc w:val="left"/>
      <w:pPr>
        <w:ind w:left="1440" w:hanging="360"/>
      </w:pPr>
    </w:lvl>
    <w:lvl w:ilvl="3" w:tplc="5B0A13C4">
      <w:start w:val="1"/>
      <w:numFmt w:val="decimal"/>
      <w:lvlText w:val="%4."/>
      <w:lvlJc w:val="left"/>
      <w:pPr>
        <w:ind w:left="1440" w:hanging="360"/>
      </w:pPr>
    </w:lvl>
    <w:lvl w:ilvl="4" w:tplc="B0B45A36">
      <w:start w:val="1"/>
      <w:numFmt w:val="decimal"/>
      <w:lvlText w:val="%5."/>
      <w:lvlJc w:val="left"/>
      <w:pPr>
        <w:ind w:left="1440" w:hanging="360"/>
      </w:pPr>
    </w:lvl>
    <w:lvl w:ilvl="5" w:tplc="59301DEC">
      <w:start w:val="1"/>
      <w:numFmt w:val="decimal"/>
      <w:lvlText w:val="%6."/>
      <w:lvlJc w:val="left"/>
      <w:pPr>
        <w:ind w:left="1440" w:hanging="360"/>
      </w:pPr>
    </w:lvl>
    <w:lvl w:ilvl="6" w:tplc="2C16B6B8">
      <w:start w:val="1"/>
      <w:numFmt w:val="decimal"/>
      <w:lvlText w:val="%7."/>
      <w:lvlJc w:val="left"/>
      <w:pPr>
        <w:ind w:left="1440" w:hanging="360"/>
      </w:pPr>
    </w:lvl>
    <w:lvl w:ilvl="7" w:tplc="25F0E5C2">
      <w:start w:val="1"/>
      <w:numFmt w:val="decimal"/>
      <w:lvlText w:val="%8."/>
      <w:lvlJc w:val="left"/>
      <w:pPr>
        <w:ind w:left="1440" w:hanging="360"/>
      </w:pPr>
    </w:lvl>
    <w:lvl w:ilvl="8" w:tplc="FA705B8E">
      <w:start w:val="1"/>
      <w:numFmt w:val="decimal"/>
      <w:lvlText w:val="%9."/>
      <w:lvlJc w:val="left"/>
      <w:pPr>
        <w:ind w:left="1440" w:hanging="360"/>
      </w:pPr>
    </w:lvl>
  </w:abstractNum>
  <w:abstractNum w:abstractNumId="4" w15:restartNumberingAfterBreak="0">
    <w:nsid w:val="111206D2"/>
    <w:multiLevelType w:val="multilevel"/>
    <w:tmpl w:val="012C31A2"/>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1175EE5"/>
    <w:multiLevelType w:val="hybridMultilevel"/>
    <w:tmpl w:val="366E9A8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263E52"/>
    <w:multiLevelType w:val="hybridMultilevel"/>
    <w:tmpl w:val="66A65138"/>
    <w:lvl w:ilvl="0" w:tplc="547EF876">
      <w:start w:val="1"/>
      <w:numFmt w:val="bullet"/>
      <w:pStyle w:val="Bulletedlis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A33061"/>
    <w:multiLevelType w:val="hybridMultilevel"/>
    <w:tmpl w:val="51C2D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903CC9"/>
    <w:multiLevelType w:val="hybridMultilevel"/>
    <w:tmpl w:val="2460FB2A"/>
    <w:lvl w:ilvl="0" w:tplc="418054E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494222"/>
    <w:multiLevelType w:val="hybridMultilevel"/>
    <w:tmpl w:val="8E527648"/>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3E6161AD"/>
    <w:multiLevelType w:val="hybridMultilevel"/>
    <w:tmpl w:val="DB447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AF138F"/>
    <w:multiLevelType w:val="hybridMultilevel"/>
    <w:tmpl w:val="FFFFFFFF"/>
    <w:lvl w:ilvl="0" w:tplc="74B6E598">
      <w:start w:val="1"/>
      <w:numFmt w:val="bullet"/>
      <w:lvlText w:val=""/>
      <w:lvlJc w:val="left"/>
      <w:pPr>
        <w:ind w:left="720" w:hanging="360"/>
      </w:pPr>
      <w:rPr>
        <w:rFonts w:ascii="Symbol" w:hAnsi="Symbol" w:hint="default"/>
      </w:rPr>
    </w:lvl>
    <w:lvl w:ilvl="1" w:tplc="7728A06A">
      <w:start w:val="1"/>
      <w:numFmt w:val="bullet"/>
      <w:lvlText w:val="o"/>
      <w:lvlJc w:val="left"/>
      <w:pPr>
        <w:ind w:left="1440" w:hanging="360"/>
      </w:pPr>
      <w:rPr>
        <w:rFonts w:ascii="Courier New" w:hAnsi="Courier New" w:hint="default"/>
      </w:rPr>
    </w:lvl>
    <w:lvl w:ilvl="2" w:tplc="93A49FEE">
      <w:start w:val="1"/>
      <w:numFmt w:val="bullet"/>
      <w:lvlText w:val=""/>
      <w:lvlJc w:val="left"/>
      <w:pPr>
        <w:ind w:left="2160" w:hanging="360"/>
      </w:pPr>
      <w:rPr>
        <w:rFonts w:ascii="Wingdings" w:hAnsi="Wingdings" w:hint="default"/>
      </w:rPr>
    </w:lvl>
    <w:lvl w:ilvl="3" w:tplc="11DC915C">
      <w:start w:val="1"/>
      <w:numFmt w:val="bullet"/>
      <w:lvlText w:val=""/>
      <w:lvlJc w:val="left"/>
      <w:pPr>
        <w:ind w:left="2880" w:hanging="360"/>
      </w:pPr>
      <w:rPr>
        <w:rFonts w:ascii="Symbol" w:hAnsi="Symbol" w:hint="default"/>
      </w:rPr>
    </w:lvl>
    <w:lvl w:ilvl="4" w:tplc="05CA8A6A">
      <w:start w:val="1"/>
      <w:numFmt w:val="bullet"/>
      <w:lvlText w:val="o"/>
      <w:lvlJc w:val="left"/>
      <w:pPr>
        <w:ind w:left="3600" w:hanging="360"/>
      </w:pPr>
      <w:rPr>
        <w:rFonts w:ascii="Courier New" w:hAnsi="Courier New" w:hint="default"/>
      </w:rPr>
    </w:lvl>
    <w:lvl w:ilvl="5" w:tplc="90B27C84">
      <w:start w:val="1"/>
      <w:numFmt w:val="bullet"/>
      <w:lvlText w:val=""/>
      <w:lvlJc w:val="left"/>
      <w:pPr>
        <w:ind w:left="4320" w:hanging="360"/>
      </w:pPr>
      <w:rPr>
        <w:rFonts w:ascii="Wingdings" w:hAnsi="Wingdings" w:hint="default"/>
      </w:rPr>
    </w:lvl>
    <w:lvl w:ilvl="6" w:tplc="644ADF48">
      <w:start w:val="1"/>
      <w:numFmt w:val="bullet"/>
      <w:lvlText w:val=""/>
      <w:lvlJc w:val="left"/>
      <w:pPr>
        <w:ind w:left="5040" w:hanging="360"/>
      </w:pPr>
      <w:rPr>
        <w:rFonts w:ascii="Symbol" w:hAnsi="Symbol" w:hint="default"/>
      </w:rPr>
    </w:lvl>
    <w:lvl w:ilvl="7" w:tplc="86DC2430">
      <w:start w:val="1"/>
      <w:numFmt w:val="bullet"/>
      <w:lvlText w:val="o"/>
      <w:lvlJc w:val="left"/>
      <w:pPr>
        <w:ind w:left="5760" w:hanging="360"/>
      </w:pPr>
      <w:rPr>
        <w:rFonts w:ascii="Courier New" w:hAnsi="Courier New" w:hint="default"/>
      </w:rPr>
    </w:lvl>
    <w:lvl w:ilvl="8" w:tplc="CFD016F2">
      <w:start w:val="1"/>
      <w:numFmt w:val="bullet"/>
      <w:lvlText w:val=""/>
      <w:lvlJc w:val="left"/>
      <w:pPr>
        <w:ind w:left="6480" w:hanging="360"/>
      </w:pPr>
      <w:rPr>
        <w:rFonts w:ascii="Wingdings" w:hAnsi="Wingdings" w:hint="default"/>
      </w:rPr>
    </w:lvl>
  </w:abstractNum>
  <w:abstractNum w:abstractNumId="12" w15:restartNumberingAfterBreak="0">
    <w:nsid w:val="4F175C59"/>
    <w:multiLevelType w:val="hybridMultilevel"/>
    <w:tmpl w:val="0FC66B12"/>
    <w:lvl w:ilvl="0" w:tplc="2D8CBCCA">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F551BC4"/>
    <w:multiLevelType w:val="hybridMultilevel"/>
    <w:tmpl w:val="E444A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6D9BA00"/>
    <w:multiLevelType w:val="hybridMultilevel"/>
    <w:tmpl w:val="334EC92C"/>
    <w:lvl w:ilvl="0" w:tplc="449C7E54">
      <w:start w:val="1"/>
      <w:numFmt w:val="bullet"/>
      <w:lvlText w:val=""/>
      <w:lvlJc w:val="left"/>
      <w:pPr>
        <w:ind w:left="720" w:hanging="360"/>
      </w:pPr>
      <w:rPr>
        <w:rFonts w:ascii="Symbol" w:hAnsi="Symbol" w:hint="default"/>
      </w:rPr>
    </w:lvl>
    <w:lvl w:ilvl="1" w:tplc="D6E6CA4C">
      <w:start w:val="1"/>
      <w:numFmt w:val="bullet"/>
      <w:lvlText w:val="o"/>
      <w:lvlJc w:val="left"/>
      <w:pPr>
        <w:ind w:left="1440" w:hanging="360"/>
      </w:pPr>
      <w:rPr>
        <w:rFonts w:ascii="Courier New" w:hAnsi="Courier New" w:hint="default"/>
      </w:rPr>
    </w:lvl>
    <w:lvl w:ilvl="2" w:tplc="418054E8">
      <w:start w:val="1"/>
      <w:numFmt w:val="bullet"/>
      <w:lvlText w:val=""/>
      <w:lvlJc w:val="left"/>
      <w:pPr>
        <w:ind w:left="2160" w:hanging="360"/>
      </w:pPr>
      <w:rPr>
        <w:rFonts w:ascii="Wingdings" w:hAnsi="Wingdings" w:hint="default"/>
      </w:rPr>
    </w:lvl>
    <w:lvl w:ilvl="3" w:tplc="B1FC965A">
      <w:start w:val="1"/>
      <w:numFmt w:val="bullet"/>
      <w:lvlText w:val=""/>
      <w:lvlJc w:val="left"/>
      <w:pPr>
        <w:ind w:left="2880" w:hanging="360"/>
      </w:pPr>
      <w:rPr>
        <w:rFonts w:ascii="Symbol" w:hAnsi="Symbol" w:hint="default"/>
      </w:rPr>
    </w:lvl>
    <w:lvl w:ilvl="4" w:tplc="606C7078">
      <w:start w:val="1"/>
      <w:numFmt w:val="bullet"/>
      <w:lvlText w:val="o"/>
      <w:lvlJc w:val="left"/>
      <w:pPr>
        <w:ind w:left="3600" w:hanging="360"/>
      </w:pPr>
      <w:rPr>
        <w:rFonts w:ascii="Courier New" w:hAnsi="Courier New" w:hint="default"/>
      </w:rPr>
    </w:lvl>
    <w:lvl w:ilvl="5" w:tplc="1952BC80">
      <w:start w:val="1"/>
      <w:numFmt w:val="bullet"/>
      <w:lvlText w:val=""/>
      <w:lvlJc w:val="left"/>
      <w:pPr>
        <w:ind w:left="4320" w:hanging="360"/>
      </w:pPr>
      <w:rPr>
        <w:rFonts w:ascii="Wingdings" w:hAnsi="Wingdings" w:hint="default"/>
      </w:rPr>
    </w:lvl>
    <w:lvl w:ilvl="6" w:tplc="07AE1FB4">
      <w:start w:val="1"/>
      <w:numFmt w:val="bullet"/>
      <w:lvlText w:val=""/>
      <w:lvlJc w:val="left"/>
      <w:pPr>
        <w:ind w:left="5040" w:hanging="360"/>
      </w:pPr>
      <w:rPr>
        <w:rFonts w:ascii="Symbol" w:hAnsi="Symbol" w:hint="default"/>
      </w:rPr>
    </w:lvl>
    <w:lvl w:ilvl="7" w:tplc="839A40CC">
      <w:start w:val="1"/>
      <w:numFmt w:val="bullet"/>
      <w:lvlText w:val="o"/>
      <w:lvlJc w:val="left"/>
      <w:pPr>
        <w:ind w:left="5760" w:hanging="360"/>
      </w:pPr>
      <w:rPr>
        <w:rFonts w:ascii="Courier New" w:hAnsi="Courier New" w:hint="default"/>
      </w:rPr>
    </w:lvl>
    <w:lvl w:ilvl="8" w:tplc="30CEAD4A">
      <w:start w:val="1"/>
      <w:numFmt w:val="bullet"/>
      <w:lvlText w:val=""/>
      <w:lvlJc w:val="left"/>
      <w:pPr>
        <w:ind w:left="6480" w:hanging="360"/>
      </w:pPr>
      <w:rPr>
        <w:rFonts w:ascii="Wingdings" w:hAnsi="Wingdings" w:hint="default"/>
      </w:rPr>
    </w:lvl>
  </w:abstractNum>
  <w:abstractNum w:abstractNumId="15" w15:restartNumberingAfterBreak="0">
    <w:nsid w:val="706F3327"/>
    <w:multiLevelType w:val="hybridMultilevel"/>
    <w:tmpl w:val="4850B2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39046230">
    <w:abstractNumId w:val="6"/>
  </w:num>
  <w:num w:numId="2" w16cid:durableId="1731923966">
    <w:abstractNumId w:val="4"/>
  </w:num>
  <w:num w:numId="3" w16cid:durableId="1046023255">
    <w:abstractNumId w:val="1"/>
  </w:num>
  <w:num w:numId="4" w16cid:durableId="1551065729">
    <w:abstractNumId w:val="0"/>
  </w:num>
  <w:num w:numId="5" w16cid:durableId="1474180838">
    <w:abstractNumId w:val="14"/>
  </w:num>
  <w:num w:numId="6" w16cid:durableId="1530607207">
    <w:abstractNumId w:val="8"/>
  </w:num>
  <w:num w:numId="7" w16cid:durableId="1651785686">
    <w:abstractNumId w:val="12"/>
  </w:num>
  <w:num w:numId="8" w16cid:durableId="1626693005">
    <w:abstractNumId w:val="15"/>
  </w:num>
  <w:num w:numId="9" w16cid:durableId="455100223">
    <w:abstractNumId w:val="11"/>
  </w:num>
  <w:num w:numId="10" w16cid:durableId="489176326">
    <w:abstractNumId w:val="10"/>
  </w:num>
  <w:num w:numId="11" w16cid:durableId="1433207850">
    <w:abstractNumId w:val="13"/>
  </w:num>
  <w:num w:numId="12" w16cid:durableId="726538855">
    <w:abstractNumId w:val="7"/>
  </w:num>
  <w:num w:numId="13" w16cid:durableId="691539704">
    <w:abstractNumId w:val="2"/>
  </w:num>
  <w:num w:numId="14" w16cid:durableId="1580825591">
    <w:abstractNumId w:val="5"/>
  </w:num>
  <w:num w:numId="15" w16cid:durableId="1855880856">
    <w:abstractNumId w:val="3"/>
  </w:num>
  <w:num w:numId="16" w16cid:durableId="1248076540">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5DD"/>
    <w:rsid w:val="000002B2"/>
    <w:rsid w:val="000007E3"/>
    <w:rsid w:val="00000D20"/>
    <w:rsid w:val="0000133A"/>
    <w:rsid w:val="000015F3"/>
    <w:rsid w:val="00002175"/>
    <w:rsid w:val="000029CB"/>
    <w:rsid w:val="00002AE0"/>
    <w:rsid w:val="00003942"/>
    <w:rsid w:val="00003FBF"/>
    <w:rsid w:val="000040AC"/>
    <w:rsid w:val="000042CB"/>
    <w:rsid w:val="000048CD"/>
    <w:rsid w:val="00005804"/>
    <w:rsid w:val="00005AB5"/>
    <w:rsid w:val="00006005"/>
    <w:rsid w:val="00006497"/>
    <w:rsid w:val="000069AD"/>
    <w:rsid w:val="0001020F"/>
    <w:rsid w:val="00011300"/>
    <w:rsid w:val="00011471"/>
    <w:rsid w:val="00011C5A"/>
    <w:rsid w:val="00012C8C"/>
    <w:rsid w:val="000137BA"/>
    <w:rsid w:val="00013879"/>
    <w:rsid w:val="0001432D"/>
    <w:rsid w:val="00014CBD"/>
    <w:rsid w:val="00015201"/>
    <w:rsid w:val="000159A0"/>
    <w:rsid w:val="00015C53"/>
    <w:rsid w:val="00015E9B"/>
    <w:rsid w:val="00015F18"/>
    <w:rsid w:val="000178EB"/>
    <w:rsid w:val="00017A4C"/>
    <w:rsid w:val="00017F7E"/>
    <w:rsid w:val="00021EC4"/>
    <w:rsid w:val="00021FE9"/>
    <w:rsid w:val="0002270E"/>
    <w:rsid w:val="00022B6A"/>
    <w:rsid w:val="00022EF3"/>
    <w:rsid w:val="000230BA"/>
    <w:rsid w:val="00023617"/>
    <w:rsid w:val="00023664"/>
    <w:rsid w:val="000240B1"/>
    <w:rsid w:val="00024B05"/>
    <w:rsid w:val="00025CE5"/>
    <w:rsid w:val="00025FA1"/>
    <w:rsid w:val="00026325"/>
    <w:rsid w:val="00026B32"/>
    <w:rsid w:val="00027DF5"/>
    <w:rsid w:val="00027F4D"/>
    <w:rsid w:val="00030029"/>
    <w:rsid w:val="0003030A"/>
    <w:rsid w:val="00032016"/>
    <w:rsid w:val="00033C64"/>
    <w:rsid w:val="00033DB4"/>
    <w:rsid w:val="00033FBF"/>
    <w:rsid w:val="00034A55"/>
    <w:rsid w:val="00034B40"/>
    <w:rsid w:val="00034D96"/>
    <w:rsid w:val="00035486"/>
    <w:rsid w:val="000357D8"/>
    <w:rsid w:val="00035FC3"/>
    <w:rsid w:val="000367DA"/>
    <w:rsid w:val="00036897"/>
    <w:rsid w:val="00037384"/>
    <w:rsid w:val="00040AE6"/>
    <w:rsid w:val="000412EA"/>
    <w:rsid w:val="00041DB8"/>
    <w:rsid w:val="00041FC9"/>
    <w:rsid w:val="00043C24"/>
    <w:rsid w:val="00043E5D"/>
    <w:rsid w:val="00044634"/>
    <w:rsid w:val="000447A8"/>
    <w:rsid w:val="000447D1"/>
    <w:rsid w:val="00044F9C"/>
    <w:rsid w:val="000455F1"/>
    <w:rsid w:val="00045657"/>
    <w:rsid w:val="00045CA6"/>
    <w:rsid w:val="00046825"/>
    <w:rsid w:val="00046CA6"/>
    <w:rsid w:val="00046E11"/>
    <w:rsid w:val="000470C6"/>
    <w:rsid w:val="0005032E"/>
    <w:rsid w:val="000504AE"/>
    <w:rsid w:val="0005087F"/>
    <w:rsid w:val="000510D1"/>
    <w:rsid w:val="000517EB"/>
    <w:rsid w:val="00051A58"/>
    <w:rsid w:val="000521B9"/>
    <w:rsid w:val="00052806"/>
    <w:rsid w:val="00052CAB"/>
    <w:rsid w:val="000533CC"/>
    <w:rsid w:val="00053EA3"/>
    <w:rsid w:val="000543DE"/>
    <w:rsid w:val="0005460A"/>
    <w:rsid w:val="000554E4"/>
    <w:rsid w:val="00056480"/>
    <w:rsid w:val="000567BA"/>
    <w:rsid w:val="000570F6"/>
    <w:rsid w:val="0005730F"/>
    <w:rsid w:val="000575D7"/>
    <w:rsid w:val="00057676"/>
    <w:rsid w:val="00057A24"/>
    <w:rsid w:val="00057CF8"/>
    <w:rsid w:val="00057D16"/>
    <w:rsid w:val="000600BC"/>
    <w:rsid w:val="0006054B"/>
    <w:rsid w:val="00060779"/>
    <w:rsid w:val="00060C19"/>
    <w:rsid w:val="00060C6F"/>
    <w:rsid w:val="000614A7"/>
    <w:rsid w:val="00062084"/>
    <w:rsid w:val="0006230B"/>
    <w:rsid w:val="000629E8"/>
    <w:rsid w:val="00062E83"/>
    <w:rsid w:val="00063C4B"/>
    <w:rsid w:val="00064437"/>
    <w:rsid w:val="00064620"/>
    <w:rsid w:val="000648F0"/>
    <w:rsid w:val="00064EA2"/>
    <w:rsid w:val="0006553F"/>
    <w:rsid w:val="000657B0"/>
    <w:rsid w:val="00065B1A"/>
    <w:rsid w:val="000664FF"/>
    <w:rsid w:val="00066D8E"/>
    <w:rsid w:val="00067619"/>
    <w:rsid w:val="00067E0E"/>
    <w:rsid w:val="00070FEE"/>
    <w:rsid w:val="000713A6"/>
    <w:rsid w:val="00072977"/>
    <w:rsid w:val="000729B9"/>
    <w:rsid w:val="00072FDB"/>
    <w:rsid w:val="0007315F"/>
    <w:rsid w:val="0007337D"/>
    <w:rsid w:val="00073B49"/>
    <w:rsid w:val="00073D84"/>
    <w:rsid w:val="00074086"/>
    <w:rsid w:val="00074D2B"/>
    <w:rsid w:val="00074FAC"/>
    <w:rsid w:val="0007517A"/>
    <w:rsid w:val="000754D5"/>
    <w:rsid w:val="00075D0E"/>
    <w:rsid w:val="000765DC"/>
    <w:rsid w:val="00077A8E"/>
    <w:rsid w:val="00080148"/>
    <w:rsid w:val="00080B58"/>
    <w:rsid w:val="00081798"/>
    <w:rsid w:val="000826FC"/>
    <w:rsid w:val="00082B5F"/>
    <w:rsid w:val="00084D35"/>
    <w:rsid w:val="000855CB"/>
    <w:rsid w:val="000856A3"/>
    <w:rsid w:val="00085AF6"/>
    <w:rsid w:val="00087FE1"/>
    <w:rsid w:val="00090746"/>
    <w:rsid w:val="00090C41"/>
    <w:rsid w:val="00090CBA"/>
    <w:rsid w:val="0009106E"/>
    <w:rsid w:val="000910E2"/>
    <w:rsid w:val="00091113"/>
    <w:rsid w:val="00091C41"/>
    <w:rsid w:val="0009205F"/>
    <w:rsid w:val="00092AC5"/>
    <w:rsid w:val="00093A62"/>
    <w:rsid w:val="00093A82"/>
    <w:rsid w:val="000940D7"/>
    <w:rsid w:val="000945B7"/>
    <w:rsid w:val="00094C70"/>
    <w:rsid w:val="0009593A"/>
    <w:rsid w:val="00095A26"/>
    <w:rsid w:val="00095D10"/>
    <w:rsid w:val="00095D9C"/>
    <w:rsid w:val="00096B96"/>
    <w:rsid w:val="00096CD5"/>
    <w:rsid w:val="0009701E"/>
    <w:rsid w:val="00097900"/>
    <w:rsid w:val="00097AFA"/>
    <w:rsid w:val="000A02AF"/>
    <w:rsid w:val="000A0342"/>
    <w:rsid w:val="000A0B65"/>
    <w:rsid w:val="000A0B6F"/>
    <w:rsid w:val="000A0D92"/>
    <w:rsid w:val="000A0DD2"/>
    <w:rsid w:val="000A0E44"/>
    <w:rsid w:val="000A1245"/>
    <w:rsid w:val="000A1E39"/>
    <w:rsid w:val="000A2453"/>
    <w:rsid w:val="000A2C55"/>
    <w:rsid w:val="000A564A"/>
    <w:rsid w:val="000A56A3"/>
    <w:rsid w:val="000A5B30"/>
    <w:rsid w:val="000A5F11"/>
    <w:rsid w:val="000A611C"/>
    <w:rsid w:val="000A619E"/>
    <w:rsid w:val="000A63C3"/>
    <w:rsid w:val="000A69D3"/>
    <w:rsid w:val="000A6DF7"/>
    <w:rsid w:val="000A74E0"/>
    <w:rsid w:val="000A7518"/>
    <w:rsid w:val="000A79DB"/>
    <w:rsid w:val="000B186A"/>
    <w:rsid w:val="000B1FAE"/>
    <w:rsid w:val="000B20C0"/>
    <w:rsid w:val="000B2241"/>
    <w:rsid w:val="000B2745"/>
    <w:rsid w:val="000B28FD"/>
    <w:rsid w:val="000B2C35"/>
    <w:rsid w:val="000B2E54"/>
    <w:rsid w:val="000B3C86"/>
    <w:rsid w:val="000B442A"/>
    <w:rsid w:val="000B480D"/>
    <w:rsid w:val="000B490E"/>
    <w:rsid w:val="000B49DD"/>
    <w:rsid w:val="000B4A4F"/>
    <w:rsid w:val="000B4CFE"/>
    <w:rsid w:val="000B4EA5"/>
    <w:rsid w:val="000B5529"/>
    <w:rsid w:val="000B5E2C"/>
    <w:rsid w:val="000B63B3"/>
    <w:rsid w:val="000B64F0"/>
    <w:rsid w:val="000B6BD2"/>
    <w:rsid w:val="000B787D"/>
    <w:rsid w:val="000C0080"/>
    <w:rsid w:val="000C0396"/>
    <w:rsid w:val="000C0420"/>
    <w:rsid w:val="000C058D"/>
    <w:rsid w:val="000C0AA5"/>
    <w:rsid w:val="000C0F7A"/>
    <w:rsid w:val="000C1240"/>
    <w:rsid w:val="000C16AB"/>
    <w:rsid w:val="000C18FA"/>
    <w:rsid w:val="000C1D88"/>
    <w:rsid w:val="000C291C"/>
    <w:rsid w:val="000C2BC2"/>
    <w:rsid w:val="000C4B41"/>
    <w:rsid w:val="000C567A"/>
    <w:rsid w:val="000C6C77"/>
    <w:rsid w:val="000C7B6C"/>
    <w:rsid w:val="000C7B95"/>
    <w:rsid w:val="000D04E9"/>
    <w:rsid w:val="000D05B7"/>
    <w:rsid w:val="000D0D78"/>
    <w:rsid w:val="000D1044"/>
    <w:rsid w:val="000D10E0"/>
    <w:rsid w:val="000D195C"/>
    <w:rsid w:val="000D1D0F"/>
    <w:rsid w:val="000D3021"/>
    <w:rsid w:val="000D31F1"/>
    <w:rsid w:val="000D3D87"/>
    <w:rsid w:val="000D414D"/>
    <w:rsid w:val="000D4419"/>
    <w:rsid w:val="000D5D43"/>
    <w:rsid w:val="000D62EC"/>
    <w:rsid w:val="000D6B20"/>
    <w:rsid w:val="000D6D09"/>
    <w:rsid w:val="000D7015"/>
    <w:rsid w:val="000D73E4"/>
    <w:rsid w:val="000D764E"/>
    <w:rsid w:val="000E0044"/>
    <w:rsid w:val="000E0E42"/>
    <w:rsid w:val="000E10EE"/>
    <w:rsid w:val="000E130D"/>
    <w:rsid w:val="000E245E"/>
    <w:rsid w:val="000E29AC"/>
    <w:rsid w:val="000E2F1D"/>
    <w:rsid w:val="000E3A9E"/>
    <w:rsid w:val="000E50BD"/>
    <w:rsid w:val="000E54DC"/>
    <w:rsid w:val="000E64D1"/>
    <w:rsid w:val="000E6C39"/>
    <w:rsid w:val="000F0341"/>
    <w:rsid w:val="000F071E"/>
    <w:rsid w:val="000F0FA7"/>
    <w:rsid w:val="000F14A5"/>
    <w:rsid w:val="000F25EB"/>
    <w:rsid w:val="000F2697"/>
    <w:rsid w:val="000F2C20"/>
    <w:rsid w:val="000F2CEF"/>
    <w:rsid w:val="000F3922"/>
    <w:rsid w:val="000F3FC4"/>
    <w:rsid w:val="000F43E4"/>
    <w:rsid w:val="000F447C"/>
    <w:rsid w:val="000F53B0"/>
    <w:rsid w:val="000F5587"/>
    <w:rsid w:val="000F5A80"/>
    <w:rsid w:val="000F6202"/>
    <w:rsid w:val="000F6461"/>
    <w:rsid w:val="000F6500"/>
    <w:rsid w:val="000F6530"/>
    <w:rsid w:val="000F6F21"/>
    <w:rsid w:val="000F76E2"/>
    <w:rsid w:val="000F7944"/>
    <w:rsid w:val="000F7A1B"/>
    <w:rsid w:val="00100822"/>
    <w:rsid w:val="00100855"/>
    <w:rsid w:val="00101BE5"/>
    <w:rsid w:val="00102B91"/>
    <w:rsid w:val="00102C81"/>
    <w:rsid w:val="00103191"/>
    <w:rsid w:val="001032F4"/>
    <w:rsid w:val="0010358E"/>
    <w:rsid w:val="001044E9"/>
    <w:rsid w:val="0010575F"/>
    <w:rsid w:val="0010576C"/>
    <w:rsid w:val="00105CE3"/>
    <w:rsid w:val="001068DD"/>
    <w:rsid w:val="00106FCA"/>
    <w:rsid w:val="0010716C"/>
    <w:rsid w:val="00107A2A"/>
    <w:rsid w:val="00110693"/>
    <w:rsid w:val="00110ED7"/>
    <w:rsid w:val="00112938"/>
    <w:rsid w:val="001133CF"/>
    <w:rsid w:val="0011409C"/>
    <w:rsid w:val="0011418E"/>
    <w:rsid w:val="001141A7"/>
    <w:rsid w:val="001143C2"/>
    <w:rsid w:val="00115914"/>
    <w:rsid w:val="00115E73"/>
    <w:rsid w:val="0011619C"/>
    <w:rsid w:val="00116C3F"/>
    <w:rsid w:val="00117421"/>
    <w:rsid w:val="00117A06"/>
    <w:rsid w:val="00117D5B"/>
    <w:rsid w:val="0012031E"/>
    <w:rsid w:val="00120F5E"/>
    <w:rsid w:val="001211E6"/>
    <w:rsid w:val="00121381"/>
    <w:rsid w:val="00122D49"/>
    <w:rsid w:val="00123643"/>
    <w:rsid w:val="00123649"/>
    <w:rsid w:val="0012377C"/>
    <w:rsid w:val="001239CA"/>
    <w:rsid w:val="00123B51"/>
    <w:rsid w:val="00123F4A"/>
    <w:rsid w:val="00123FE1"/>
    <w:rsid w:val="001242C8"/>
    <w:rsid w:val="001250D7"/>
    <w:rsid w:val="001256FB"/>
    <w:rsid w:val="00125A09"/>
    <w:rsid w:val="00125C6E"/>
    <w:rsid w:val="001261BA"/>
    <w:rsid w:val="00126CAE"/>
    <w:rsid w:val="00126DF7"/>
    <w:rsid w:val="00127041"/>
    <w:rsid w:val="00127136"/>
    <w:rsid w:val="00127243"/>
    <w:rsid w:val="0012725B"/>
    <w:rsid w:val="0012739D"/>
    <w:rsid w:val="00130B27"/>
    <w:rsid w:val="00130C2E"/>
    <w:rsid w:val="001316ED"/>
    <w:rsid w:val="00131AB6"/>
    <w:rsid w:val="00131B49"/>
    <w:rsid w:val="00131E8A"/>
    <w:rsid w:val="001323C1"/>
    <w:rsid w:val="00132C94"/>
    <w:rsid w:val="001331B2"/>
    <w:rsid w:val="00133867"/>
    <w:rsid w:val="00134870"/>
    <w:rsid w:val="00134FB9"/>
    <w:rsid w:val="001354E9"/>
    <w:rsid w:val="00135820"/>
    <w:rsid w:val="00136DB7"/>
    <w:rsid w:val="001371F7"/>
    <w:rsid w:val="001372D5"/>
    <w:rsid w:val="0013796A"/>
    <w:rsid w:val="00140E12"/>
    <w:rsid w:val="001412FF"/>
    <w:rsid w:val="00141F39"/>
    <w:rsid w:val="00142156"/>
    <w:rsid w:val="00142223"/>
    <w:rsid w:val="0014321F"/>
    <w:rsid w:val="00143B9E"/>
    <w:rsid w:val="00143E96"/>
    <w:rsid w:val="001442BF"/>
    <w:rsid w:val="00144372"/>
    <w:rsid w:val="00144549"/>
    <w:rsid w:val="00144E2E"/>
    <w:rsid w:val="00146863"/>
    <w:rsid w:val="00146A0F"/>
    <w:rsid w:val="00146A2C"/>
    <w:rsid w:val="00146C19"/>
    <w:rsid w:val="001473BF"/>
    <w:rsid w:val="001503BF"/>
    <w:rsid w:val="001504C8"/>
    <w:rsid w:val="00150719"/>
    <w:rsid w:val="00150BA7"/>
    <w:rsid w:val="00150CA4"/>
    <w:rsid w:val="0015106D"/>
    <w:rsid w:val="0015127E"/>
    <w:rsid w:val="001516DC"/>
    <w:rsid w:val="00151716"/>
    <w:rsid w:val="00151B5F"/>
    <w:rsid w:val="001520EA"/>
    <w:rsid w:val="001522AC"/>
    <w:rsid w:val="0015262D"/>
    <w:rsid w:val="001531B5"/>
    <w:rsid w:val="0015331C"/>
    <w:rsid w:val="0015335A"/>
    <w:rsid w:val="00153479"/>
    <w:rsid w:val="0015425B"/>
    <w:rsid w:val="00155D4B"/>
    <w:rsid w:val="00155D95"/>
    <w:rsid w:val="001560CA"/>
    <w:rsid w:val="00156989"/>
    <w:rsid w:val="00157152"/>
    <w:rsid w:val="001578D4"/>
    <w:rsid w:val="00160316"/>
    <w:rsid w:val="0016114A"/>
    <w:rsid w:val="00161734"/>
    <w:rsid w:val="00161C7F"/>
    <w:rsid w:val="00161FF1"/>
    <w:rsid w:val="00162228"/>
    <w:rsid w:val="00162A75"/>
    <w:rsid w:val="0016346C"/>
    <w:rsid w:val="001637AA"/>
    <w:rsid w:val="00164572"/>
    <w:rsid w:val="0016466D"/>
    <w:rsid w:val="001646B0"/>
    <w:rsid w:val="00164BFE"/>
    <w:rsid w:val="00165FE0"/>
    <w:rsid w:val="001668B7"/>
    <w:rsid w:val="00166E6D"/>
    <w:rsid w:val="00167BAA"/>
    <w:rsid w:val="00167DC5"/>
    <w:rsid w:val="00167E18"/>
    <w:rsid w:val="00167E2B"/>
    <w:rsid w:val="0017002E"/>
    <w:rsid w:val="00170761"/>
    <w:rsid w:val="00170ACD"/>
    <w:rsid w:val="0017153D"/>
    <w:rsid w:val="00171B27"/>
    <w:rsid w:val="00171B71"/>
    <w:rsid w:val="00171DC0"/>
    <w:rsid w:val="00171E80"/>
    <w:rsid w:val="00171F2B"/>
    <w:rsid w:val="00172E10"/>
    <w:rsid w:val="00174009"/>
    <w:rsid w:val="0017411C"/>
    <w:rsid w:val="001741B9"/>
    <w:rsid w:val="00174919"/>
    <w:rsid w:val="00174C9D"/>
    <w:rsid w:val="00175036"/>
    <w:rsid w:val="001755D0"/>
    <w:rsid w:val="00175D6E"/>
    <w:rsid w:val="00175D88"/>
    <w:rsid w:val="00176185"/>
    <w:rsid w:val="00176D6A"/>
    <w:rsid w:val="00176F27"/>
    <w:rsid w:val="00177082"/>
    <w:rsid w:val="0017785C"/>
    <w:rsid w:val="00177E85"/>
    <w:rsid w:val="00177EF2"/>
    <w:rsid w:val="00177F1A"/>
    <w:rsid w:val="0018135A"/>
    <w:rsid w:val="001814A6"/>
    <w:rsid w:val="00181797"/>
    <w:rsid w:val="00181AD4"/>
    <w:rsid w:val="00181C51"/>
    <w:rsid w:val="001820FE"/>
    <w:rsid w:val="001821C9"/>
    <w:rsid w:val="0018448B"/>
    <w:rsid w:val="00184612"/>
    <w:rsid w:val="0018485F"/>
    <w:rsid w:val="0018502E"/>
    <w:rsid w:val="001850EF"/>
    <w:rsid w:val="00185162"/>
    <w:rsid w:val="001852D0"/>
    <w:rsid w:val="001858AE"/>
    <w:rsid w:val="00185D84"/>
    <w:rsid w:val="00186C93"/>
    <w:rsid w:val="00186E14"/>
    <w:rsid w:val="00186ED4"/>
    <w:rsid w:val="00187A7E"/>
    <w:rsid w:val="001907BB"/>
    <w:rsid w:val="00191306"/>
    <w:rsid w:val="00191334"/>
    <w:rsid w:val="00191AFE"/>
    <w:rsid w:val="00191D19"/>
    <w:rsid w:val="00192833"/>
    <w:rsid w:val="00192C32"/>
    <w:rsid w:val="00192F3E"/>
    <w:rsid w:val="001933A1"/>
    <w:rsid w:val="00194D9C"/>
    <w:rsid w:val="00195922"/>
    <w:rsid w:val="00195A78"/>
    <w:rsid w:val="00195D42"/>
    <w:rsid w:val="00195D51"/>
    <w:rsid w:val="00195ED6"/>
    <w:rsid w:val="001968ED"/>
    <w:rsid w:val="00196C7D"/>
    <w:rsid w:val="00196F91"/>
    <w:rsid w:val="00197AC5"/>
    <w:rsid w:val="00197C78"/>
    <w:rsid w:val="001A0049"/>
    <w:rsid w:val="001A0133"/>
    <w:rsid w:val="001A0D6B"/>
    <w:rsid w:val="001A1454"/>
    <w:rsid w:val="001A27C6"/>
    <w:rsid w:val="001A43E7"/>
    <w:rsid w:val="001A4F85"/>
    <w:rsid w:val="001A684C"/>
    <w:rsid w:val="001B0914"/>
    <w:rsid w:val="001B09A9"/>
    <w:rsid w:val="001B0C3D"/>
    <w:rsid w:val="001B11E0"/>
    <w:rsid w:val="001B137D"/>
    <w:rsid w:val="001B1463"/>
    <w:rsid w:val="001B1557"/>
    <w:rsid w:val="001B26AC"/>
    <w:rsid w:val="001B2AA0"/>
    <w:rsid w:val="001B2D8F"/>
    <w:rsid w:val="001B300E"/>
    <w:rsid w:val="001B348C"/>
    <w:rsid w:val="001B3E28"/>
    <w:rsid w:val="001B63C0"/>
    <w:rsid w:val="001B798E"/>
    <w:rsid w:val="001B7B19"/>
    <w:rsid w:val="001C121F"/>
    <w:rsid w:val="001C18B3"/>
    <w:rsid w:val="001C1AF6"/>
    <w:rsid w:val="001C1BC8"/>
    <w:rsid w:val="001C1C5C"/>
    <w:rsid w:val="001C1D55"/>
    <w:rsid w:val="001C28BB"/>
    <w:rsid w:val="001C3F0C"/>
    <w:rsid w:val="001C44E6"/>
    <w:rsid w:val="001C4F9D"/>
    <w:rsid w:val="001C51C3"/>
    <w:rsid w:val="001C52E3"/>
    <w:rsid w:val="001C5366"/>
    <w:rsid w:val="001C5405"/>
    <w:rsid w:val="001C5516"/>
    <w:rsid w:val="001C5973"/>
    <w:rsid w:val="001C61D8"/>
    <w:rsid w:val="001C6426"/>
    <w:rsid w:val="001C643B"/>
    <w:rsid w:val="001C6FF0"/>
    <w:rsid w:val="001C7438"/>
    <w:rsid w:val="001C74FE"/>
    <w:rsid w:val="001C7E37"/>
    <w:rsid w:val="001D0190"/>
    <w:rsid w:val="001D02A4"/>
    <w:rsid w:val="001D045E"/>
    <w:rsid w:val="001D06C7"/>
    <w:rsid w:val="001D0E7F"/>
    <w:rsid w:val="001D0F66"/>
    <w:rsid w:val="001D113B"/>
    <w:rsid w:val="001D29D3"/>
    <w:rsid w:val="001D378D"/>
    <w:rsid w:val="001D402B"/>
    <w:rsid w:val="001D4B91"/>
    <w:rsid w:val="001D4C84"/>
    <w:rsid w:val="001D525A"/>
    <w:rsid w:val="001D527D"/>
    <w:rsid w:val="001D5914"/>
    <w:rsid w:val="001D7331"/>
    <w:rsid w:val="001D7CF2"/>
    <w:rsid w:val="001E000C"/>
    <w:rsid w:val="001E0302"/>
    <w:rsid w:val="001E03D8"/>
    <w:rsid w:val="001E0A62"/>
    <w:rsid w:val="001E0CCD"/>
    <w:rsid w:val="001E0CEC"/>
    <w:rsid w:val="001E0DF5"/>
    <w:rsid w:val="001E1147"/>
    <w:rsid w:val="001E166B"/>
    <w:rsid w:val="001E1A51"/>
    <w:rsid w:val="001E1BD9"/>
    <w:rsid w:val="001E1DBE"/>
    <w:rsid w:val="001E2428"/>
    <w:rsid w:val="001E2F33"/>
    <w:rsid w:val="001E336C"/>
    <w:rsid w:val="001E34BD"/>
    <w:rsid w:val="001E36FE"/>
    <w:rsid w:val="001E37A6"/>
    <w:rsid w:val="001E3D18"/>
    <w:rsid w:val="001E4168"/>
    <w:rsid w:val="001E587A"/>
    <w:rsid w:val="001E598E"/>
    <w:rsid w:val="001E5AAC"/>
    <w:rsid w:val="001E5BC2"/>
    <w:rsid w:val="001E6395"/>
    <w:rsid w:val="001E6C61"/>
    <w:rsid w:val="001E71FE"/>
    <w:rsid w:val="001E72D5"/>
    <w:rsid w:val="001E753E"/>
    <w:rsid w:val="001E757E"/>
    <w:rsid w:val="001E75E5"/>
    <w:rsid w:val="001E7F12"/>
    <w:rsid w:val="001F0032"/>
    <w:rsid w:val="001F04C3"/>
    <w:rsid w:val="001F0514"/>
    <w:rsid w:val="001F10DD"/>
    <w:rsid w:val="001F1155"/>
    <w:rsid w:val="001F1408"/>
    <w:rsid w:val="001F14D6"/>
    <w:rsid w:val="001F1643"/>
    <w:rsid w:val="001F2209"/>
    <w:rsid w:val="001F3551"/>
    <w:rsid w:val="001F3F00"/>
    <w:rsid w:val="001F4C49"/>
    <w:rsid w:val="001F4CAC"/>
    <w:rsid w:val="001F502D"/>
    <w:rsid w:val="001F570B"/>
    <w:rsid w:val="001F5E89"/>
    <w:rsid w:val="001F7038"/>
    <w:rsid w:val="001F74E2"/>
    <w:rsid w:val="001F7A87"/>
    <w:rsid w:val="00201271"/>
    <w:rsid w:val="00202834"/>
    <w:rsid w:val="002030D0"/>
    <w:rsid w:val="00203EC7"/>
    <w:rsid w:val="00203F18"/>
    <w:rsid w:val="0020420D"/>
    <w:rsid w:val="002042A0"/>
    <w:rsid w:val="002047FE"/>
    <w:rsid w:val="00204BD9"/>
    <w:rsid w:val="00204FAA"/>
    <w:rsid w:val="002052C4"/>
    <w:rsid w:val="002071B8"/>
    <w:rsid w:val="00207AC8"/>
    <w:rsid w:val="002100AA"/>
    <w:rsid w:val="0021019B"/>
    <w:rsid w:val="002103EC"/>
    <w:rsid w:val="00210424"/>
    <w:rsid w:val="0021049D"/>
    <w:rsid w:val="0021094C"/>
    <w:rsid w:val="00210F43"/>
    <w:rsid w:val="00211467"/>
    <w:rsid w:val="00211EEC"/>
    <w:rsid w:val="00212769"/>
    <w:rsid w:val="00212857"/>
    <w:rsid w:val="00212E87"/>
    <w:rsid w:val="002131B4"/>
    <w:rsid w:val="002133C9"/>
    <w:rsid w:val="002136FE"/>
    <w:rsid w:val="00213F25"/>
    <w:rsid w:val="002141EC"/>
    <w:rsid w:val="002153A2"/>
    <w:rsid w:val="002153F2"/>
    <w:rsid w:val="00215BE3"/>
    <w:rsid w:val="00215E2B"/>
    <w:rsid w:val="00215F6B"/>
    <w:rsid w:val="0021609F"/>
    <w:rsid w:val="0021654F"/>
    <w:rsid w:val="00216DAC"/>
    <w:rsid w:val="002174A0"/>
    <w:rsid w:val="002179F2"/>
    <w:rsid w:val="00217A97"/>
    <w:rsid w:val="0022029D"/>
    <w:rsid w:val="002204AA"/>
    <w:rsid w:val="00220644"/>
    <w:rsid w:val="00220C6C"/>
    <w:rsid w:val="00220E42"/>
    <w:rsid w:val="002212F1"/>
    <w:rsid w:val="00221486"/>
    <w:rsid w:val="00221497"/>
    <w:rsid w:val="002219EC"/>
    <w:rsid w:val="0022312C"/>
    <w:rsid w:val="002245E6"/>
    <w:rsid w:val="00225412"/>
    <w:rsid w:val="002264B3"/>
    <w:rsid w:val="00226A0B"/>
    <w:rsid w:val="00226CDA"/>
    <w:rsid w:val="00226F4E"/>
    <w:rsid w:val="0022799C"/>
    <w:rsid w:val="00227BC4"/>
    <w:rsid w:val="00227FD8"/>
    <w:rsid w:val="002304C8"/>
    <w:rsid w:val="002305F3"/>
    <w:rsid w:val="00231E59"/>
    <w:rsid w:val="00231EAE"/>
    <w:rsid w:val="0023273C"/>
    <w:rsid w:val="002328F2"/>
    <w:rsid w:val="00232C37"/>
    <w:rsid w:val="002349D8"/>
    <w:rsid w:val="002352A5"/>
    <w:rsid w:val="002353C1"/>
    <w:rsid w:val="002359A8"/>
    <w:rsid w:val="00235AC5"/>
    <w:rsid w:val="00236028"/>
    <w:rsid w:val="00236F2B"/>
    <w:rsid w:val="00237575"/>
    <w:rsid w:val="0023776A"/>
    <w:rsid w:val="00237E9F"/>
    <w:rsid w:val="0024078B"/>
    <w:rsid w:val="00240943"/>
    <w:rsid w:val="00240C4F"/>
    <w:rsid w:val="0024178B"/>
    <w:rsid w:val="0024233F"/>
    <w:rsid w:val="002426CE"/>
    <w:rsid w:val="002428A3"/>
    <w:rsid w:val="00242EC2"/>
    <w:rsid w:val="002434E8"/>
    <w:rsid w:val="0024358B"/>
    <w:rsid w:val="0024360C"/>
    <w:rsid w:val="00243C75"/>
    <w:rsid w:val="0024422A"/>
    <w:rsid w:val="00244789"/>
    <w:rsid w:val="00244FFC"/>
    <w:rsid w:val="00246BCB"/>
    <w:rsid w:val="00246E47"/>
    <w:rsid w:val="00246EF2"/>
    <w:rsid w:val="002470CA"/>
    <w:rsid w:val="00247B10"/>
    <w:rsid w:val="00247C9C"/>
    <w:rsid w:val="00247E30"/>
    <w:rsid w:val="00247E4E"/>
    <w:rsid w:val="00247EAE"/>
    <w:rsid w:val="0025033D"/>
    <w:rsid w:val="00250A84"/>
    <w:rsid w:val="0025131E"/>
    <w:rsid w:val="00251BCA"/>
    <w:rsid w:val="00252472"/>
    <w:rsid w:val="002525E4"/>
    <w:rsid w:val="00252651"/>
    <w:rsid w:val="002527FE"/>
    <w:rsid w:val="0025360F"/>
    <w:rsid w:val="00253E38"/>
    <w:rsid w:val="002553ED"/>
    <w:rsid w:val="0025582E"/>
    <w:rsid w:val="002562D6"/>
    <w:rsid w:val="00256EFD"/>
    <w:rsid w:val="002571ED"/>
    <w:rsid w:val="00257599"/>
    <w:rsid w:val="002575D2"/>
    <w:rsid w:val="002575D3"/>
    <w:rsid w:val="00257F59"/>
    <w:rsid w:val="002606B4"/>
    <w:rsid w:val="00261A2A"/>
    <w:rsid w:val="00261E10"/>
    <w:rsid w:val="0026280B"/>
    <w:rsid w:val="00262D73"/>
    <w:rsid w:val="00263A28"/>
    <w:rsid w:val="00264637"/>
    <w:rsid w:val="0026512A"/>
    <w:rsid w:val="00265AFF"/>
    <w:rsid w:val="002660F7"/>
    <w:rsid w:val="00266424"/>
    <w:rsid w:val="002666E0"/>
    <w:rsid w:val="00266977"/>
    <w:rsid w:val="00267BF6"/>
    <w:rsid w:val="002703F5"/>
    <w:rsid w:val="002709C4"/>
    <w:rsid w:val="00270FC6"/>
    <w:rsid w:val="002712A0"/>
    <w:rsid w:val="0027193F"/>
    <w:rsid w:val="00271DC5"/>
    <w:rsid w:val="00271EAE"/>
    <w:rsid w:val="0027269A"/>
    <w:rsid w:val="00273362"/>
    <w:rsid w:val="00273B69"/>
    <w:rsid w:val="00273ECC"/>
    <w:rsid w:val="00273ED9"/>
    <w:rsid w:val="00274C29"/>
    <w:rsid w:val="00274D16"/>
    <w:rsid w:val="00274E75"/>
    <w:rsid w:val="00275D2B"/>
    <w:rsid w:val="002761CF"/>
    <w:rsid w:val="0027683A"/>
    <w:rsid w:val="00276CE5"/>
    <w:rsid w:val="00280C07"/>
    <w:rsid w:val="00280E01"/>
    <w:rsid w:val="00281262"/>
    <w:rsid w:val="00281603"/>
    <w:rsid w:val="0028283A"/>
    <w:rsid w:val="00282CAF"/>
    <w:rsid w:val="00282E81"/>
    <w:rsid w:val="002830F7"/>
    <w:rsid w:val="00284133"/>
    <w:rsid w:val="00284525"/>
    <w:rsid w:val="0028533C"/>
    <w:rsid w:val="002854D2"/>
    <w:rsid w:val="0028592F"/>
    <w:rsid w:val="002859CD"/>
    <w:rsid w:val="002865BE"/>
    <w:rsid w:val="002867DD"/>
    <w:rsid w:val="00287015"/>
    <w:rsid w:val="0028760A"/>
    <w:rsid w:val="00287755"/>
    <w:rsid w:val="00287B8E"/>
    <w:rsid w:val="00287C1F"/>
    <w:rsid w:val="00287ECA"/>
    <w:rsid w:val="00287FBC"/>
    <w:rsid w:val="002908F4"/>
    <w:rsid w:val="0029107B"/>
    <w:rsid w:val="0029120E"/>
    <w:rsid w:val="00291564"/>
    <w:rsid w:val="002915AD"/>
    <w:rsid w:val="00291A79"/>
    <w:rsid w:val="0029221A"/>
    <w:rsid w:val="002923FD"/>
    <w:rsid w:val="002925E8"/>
    <w:rsid w:val="00292783"/>
    <w:rsid w:val="00292EE2"/>
    <w:rsid w:val="002931E2"/>
    <w:rsid w:val="00294BF2"/>
    <w:rsid w:val="00295012"/>
    <w:rsid w:val="00295270"/>
    <w:rsid w:val="00295478"/>
    <w:rsid w:val="00295B8D"/>
    <w:rsid w:val="00296384"/>
    <w:rsid w:val="00296470"/>
    <w:rsid w:val="0029659D"/>
    <w:rsid w:val="002975E6"/>
    <w:rsid w:val="002979B7"/>
    <w:rsid w:val="00297F17"/>
    <w:rsid w:val="002A0072"/>
    <w:rsid w:val="002A0439"/>
    <w:rsid w:val="002A0451"/>
    <w:rsid w:val="002A0A2F"/>
    <w:rsid w:val="002A12E7"/>
    <w:rsid w:val="002A1D1B"/>
    <w:rsid w:val="002A1F1D"/>
    <w:rsid w:val="002A2B5E"/>
    <w:rsid w:val="002A2D83"/>
    <w:rsid w:val="002A44A5"/>
    <w:rsid w:val="002A4557"/>
    <w:rsid w:val="002A4D90"/>
    <w:rsid w:val="002A4E5A"/>
    <w:rsid w:val="002A525B"/>
    <w:rsid w:val="002A5510"/>
    <w:rsid w:val="002A5B34"/>
    <w:rsid w:val="002A5BCC"/>
    <w:rsid w:val="002A5FE5"/>
    <w:rsid w:val="002A6093"/>
    <w:rsid w:val="002A673D"/>
    <w:rsid w:val="002A75D3"/>
    <w:rsid w:val="002A7F13"/>
    <w:rsid w:val="002B0330"/>
    <w:rsid w:val="002B03CA"/>
    <w:rsid w:val="002B10B3"/>
    <w:rsid w:val="002B13FF"/>
    <w:rsid w:val="002B1DCE"/>
    <w:rsid w:val="002B2A5B"/>
    <w:rsid w:val="002B2CB9"/>
    <w:rsid w:val="002B324E"/>
    <w:rsid w:val="002B363D"/>
    <w:rsid w:val="002B3BDB"/>
    <w:rsid w:val="002B3E63"/>
    <w:rsid w:val="002B4669"/>
    <w:rsid w:val="002B4B89"/>
    <w:rsid w:val="002B4B90"/>
    <w:rsid w:val="002B5089"/>
    <w:rsid w:val="002B5575"/>
    <w:rsid w:val="002B67E3"/>
    <w:rsid w:val="002B7143"/>
    <w:rsid w:val="002B76CC"/>
    <w:rsid w:val="002B7BAF"/>
    <w:rsid w:val="002C079B"/>
    <w:rsid w:val="002C1091"/>
    <w:rsid w:val="002C126D"/>
    <w:rsid w:val="002C2F69"/>
    <w:rsid w:val="002C34D1"/>
    <w:rsid w:val="002C3627"/>
    <w:rsid w:val="002C4FA2"/>
    <w:rsid w:val="002C5AA6"/>
    <w:rsid w:val="002C5BEA"/>
    <w:rsid w:val="002C702B"/>
    <w:rsid w:val="002C7B4C"/>
    <w:rsid w:val="002C7C5D"/>
    <w:rsid w:val="002D0856"/>
    <w:rsid w:val="002D122F"/>
    <w:rsid w:val="002D1892"/>
    <w:rsid w:val="002D23F1"/>
    <w:rsid w:val="002D34BE"/>
    <w:rsid w:val="002D3A3A"/>
    <w:rsid w:val="002D3B67"/>
    <w:rsid w:val="002D4415"/>
    <w:rsid w:val="002D554E"/>
    <w:rsid w:val="002D5990"/>
    <w:rsid w:val="002D5D51"/>
    <w:rsid w:val="002D6DF3"/>
    <w:rsid w:val="002D726D"/>
    <w:rsid w:val="002D762B"/>
    <w:rsid w:val="002D7C35"/>
    <w:rsid w:val="002E0098"/>
    <w:rsid w:val="002E05B9"/>
    <w:rsid w:val="002E0652"/>
    <w:rsid w:val="002E0BA6"/>
    <w:rsid w:val="002E156E"/>
    <w:rsid w:val="002E2A47"/>
    <w:rsid w:val="002E363E"/>
    <w:rsid w:val="002E3AE9"/>
    <w:rsid w:val="002E3CFC"/>
    <w:rsid w:val="002E4035"/>
    <w:rsid w:val="002E40F5"/>
    <w:rsid w:val="002E47FE"/>
    <w:rsid w:val="002E4E30"/>
    <w:rsid w:val="002E4F7D"/>
    <w:rsid w:val="002E5CF7"/>
    <w:rsid w:val="002E668A"/>
    <w:rsid w:val="002E73C4"/>
    <w:rsid w:val="002F00BC"/>
    <w:rsid w:val="002F0CE8"/>
    <w:rsid w:val="002F1D85"/>
    <w:rsid w:val="002F23D8"/>
    <w:rsid w:val="002F2B77"/>
    <w:rsid w:val="002F3243"/>
    <w:rsid w:val="002F3318"/>
    <w:rsid w:val="002F344A"/>
    <w:rsid w:val="002F3B84"/>
    <w:rsid w:val="002F4942"/>
    <w:rsid w:val="002F4CAD"/>
    <w:rsid w:val="002F50EB"/>
    <w:rsid w:val="002F5D80"/>
    <w:rsid w:val="002F5D84"/>
    <w:rsid w:val="002F5F1E"/>
    <w:rsid w:val="002F79D2"/>
    <w:rsid w:val="00300344"/>
    <w:rsid w:val="003007AD"/>
    <w:rsid w:val="00300DE6"/>
    <w:rsid w:val="0030122C"/>
    <w:rsid w:val="003019EE"/>
    <w:rsid w:val="00301A8B"/>
    <w:rsid w:val="00301DCF"/>
    <w:rsid w:val="003027E1"/>
    <w:rsid w:val="00302B2E"/>
    <w:rsid w:val="00302C94"/>
    <w:rsid w:val="00304ACE"/>
    <w:rsid w:val="00304DD7"/>
    <w:rsid w:val="0030534E"/>
    <w:rsid w:val="003053D6"/>
    <w:rsid w:val="00305471"/>
    <w:rsid w:val="003054E1"/>
    <w:rsid w:val="0030556F"/>
    <w:rsid w:val="00305670"/>
    <w:rsid w:val="00305E1B"/>
    <w:rsid w:val="00306C3E"/>
    <w:rsid w:val="003074F3"/>
    <w:rsid w:val="00307A4F"/>
    <w:rsid w:val="00310281"/>
    <w:rsid w:val="00310425"/>
    <w:rsid w:val="0031064D"/>
    <w:rsid w:val="00310822"/>
    <w:rsid w:val="0031135E"/>
    <w:rsid w:val="0031137A"/>
    <w:rsid w:val="003113DF"/>
    <w:rsid w:val="003119ED"/>
    <w:rsid w:val="00312781"/>
    <w:rsid w:val="003127A3"/>
    <w:rsid w:val="00313775"/>
    <w:rsid w:val="00313987"/>
    <w:rsid w:val="00313E3F"/>
    <w:rsid w:val="003140FD"/>
    <w:rsid w:val="00314E50"/>
    <w:rsid w:val="00314F24"/>
    <w:rsid w:val="00315655"/>
    <w:rsid w:val="0031683A"/>
    <w:rsid w:val="00316E83"/>
    <w:rsid w:val="003171A9"/>
    <w:rsid w:val="003178C6"/>
    <w:rsid w:val="00321419"/>
    <w:rsid w:val="003217ED"/>
    <w:rsid w:val="00321FFD"/>
    <w:rsid w:val="00322033"/>
    <w:rsid w:val="003221D9"/>
    <w:rsid w:val="0032271E"/>
    <w:rsid w:val="003231B1"/>
    <w:rsid w:val="00323669"/>
    <w:rsid w:val="00323E5A"/>
    <w:rsid w:val="00325094"/>
    <w:rsid w:val="00325103"/>
    <w:rsid w:val="0032534B"/>
    <w:rsid w:val="00325503"/>
    <w:rsid w:val="00325F41"/>
    <w:rsid w:val="003266AE"/>
    <w:rsid w:val="00326AB0"/>
    <w:rsid w:val="00326B70"/>
    <w:rsid w:val="003272AC"/>
    <w:rsid w:val="003274D7"/>
    <w:rsid w:val="00327529"/>
    <w:rsid w:val="0032763C"/>
    <w:rsid w:val="00327753"/>
    <w:rsid w:val="00330122"/>
    <w:rsid w:val="003301E9"/>
    <w:rsid w:val="00330450"/>
    <w:rsid w:val="0033184A"/>
    <w:rsid w:val="00331FE2"/>
    <w:rsid w:val="003326B4"/>
    <w:rsid w:val="00332D40"/>
    <w:rsid w:val="00332D5A"/>
    <w:rsid w:val="00332E51"/>
    <w:rsid w:val="00333351"/>
    <w:rsid w:val="00333C40"/>
    <w:rsid w:val="003343AD"/>
    <w:rsid w:val="0033454D"/>
    <w:rsid w:val="00334717"/>
    <w:rsid w:val="0033479F"/>
    <w:rsid w:val="003350DD"/>
    <w:rsid w:val="00335312"/>
    <w:rsid w:val="00335D93"/>
    <w:rsid w:val="00335EB8"/>
    <w:rsid w:val="00336452"/>
    <w:rsid w:val="00336539"/>
    <w:rsid w:val="0033695E"/>
    <w:rsid w:val="003371B6"/>
    <w:rsid w:val="003371DE"/>
    <w:rsid w:val="003374E0"/>
    <w:rsid w:val="00337A11"/>
    <w:rsid w:val="00340030"/>
    <w:rsid w:val="00340041"/>
    <w:rsid w:val="00340516"/>
    <w:rsid w:val="0034083A"/>
    <w:rsid w:val="003414B1"/>
    <w:rsid w:val="00341977"/>
    <w:rsid w:val="0034261A"/>
    <w:rsid w:val="00342B8D"/>
    <w:rsid w:val="00342D69"/>
    <w:rsid w:val="00343855"/>
    <w:rsid w:val="00343EC6"/>
    <w:rsid w:val="003443AF"/>
    <w:rsid w:val="0034467C"/>
    <w:rsid w:val="00344750"/>
    <w:rsid w:val="003449B7"/>
    <w:rsid w:val="0034546F"/>
    <w:rsid w:val="003455DA"/>
    <w:rsid w:val="00345662"/>
    <w:rsid w:val="003456CC"/>
    <w:rsid w:val="003457C9"/>
    <w:rsid w:val="00346001"/>
    <w:rsid w:val="0034623D"/>
    <w:rsid w:val="0034688B"/>
    <w:rsid w:val="00346A42"/>
    <w:rsid w:val="00346DCF"/>
    <w:rsid w:val="00347540"/>
    <w:rsid w:val="00347A0D"/>
    <w:rsid w:val="00350DB7"/>
    <w:rsid w:val="00351A3F"/>
    <w:rsid w:val="00351C34"/>
    <w:rsid w:val="00352D5F"/>
    <w:rsid w:val="00353CBC"/>
    <w:rsid w:val="003548E5"/>
    <w:rsid w:val="00354B86"/>
    <w:rsid w:val="00355131"/>
    <w:rsid w:val="003559CB"/>
    <w:rsid w:val="003567DD"/>
    <w:rsid w:val="00356B80"/>
    <w:rsid w:val="00356CF7"/>
    <w:rsid w:val="003571AD"/>
    <w:rsid w:val="00357D27"/>
    <w:rsid w:val="00360236"/>
    <w:rsid w:val="0036093F"/>
    <w:rsid w:val="00360CCE"/>
    <w:rsid w:val="00360D50"/>
    <w:rsid w:val="00361EB5"/>
    <w:rsid w:val="0036220A"/>
    <w:rsid w:val="00362245"/>
    <w:rsid w:val="00362578"/>
    <w:rsid w:val="00362785"/>
    <w:rsid w:val="00362EB8"/>
    <w:rsid w:val="003647B2"/>
    <w:rsid w:val="00364C4B"/>
    <w:rsid w:val="003652F3"/>
    <w:rsid w:val="003663AD"/>
    <w:rsid w:val="003668CC"/>
    <w:rsid w:val="00366C5B"/>
    <w:rsid w:val="00366F85"/>
    <w:rsid w:val="003670C4"/>
    <w:rsid w:val="0037025E"/>
    <w:rsid w:val="00370336"/>
    <w:rsid w:val="00370D7F"/>
    <w:rsid w:val="00371027"/>
    <w:rsid w:val="003713DA"/>
    <w:rsid w:val="00372CCC"/>
    <w:rsid w:val="00374ACA"/>
    <w:rsid w:val="00374ED0"/>
    <w:rsid w:val="00376DCD"/>
    <w:rsid w:val="0037705A"/>
    <w:rsid w:val="00377080"/>
    <w:rsid w:val="00377595"/>
    <w:rsid w:val="00377C2F"/>
    <w:rsid w:val="00380072"/>
    <w:rsid w:val="003808B6"/>
    <w:rsid w:val="00380FA3"/>
    <w:rsid w:val="003816A7"/>
    <w:rsid w:val="0038204F"/>
    <w:rsid w:val="003825BF"/>
    <w:rsid w:val="00382649"/>
    <w:rsid w:val="00382789"/>
    <w:rsid w:val="003834D6"/>
    <w:rsid w:val="003834E1"/>
    <w:rsid w:val="003835FE"/>
    <w:rsid w:val="0038370E"/>
    <w:rsid w:val="00383CAA"/>
    <w:rsid w:val="0038415C"/>
    <w:rsid w:val="003849F7"/>
    <w:rsid w:val="00385C07"/>
    <w:rsid w:val="0038651F"/>
    <w:rsid w:val="00386915"/>
    <w:rsid w:val="00386AD5"/>
    <w:rsid w:val="00386AE1"/>
    <w:rsid w:val="0038716F"/>
    <w:rsid w:val="003875C0"/>
    <w:rsid w:val="003879AD"/>
    <w:rsid w:val="00387C97"/>
    <w:rsid w:val="00390445"/>
    <w:rsid w:val="00390B97"/>
    <w:rsid w:val="00390D3E"/>
    <w:rsid w:val="00390F9A"/>
    <w:rsid w:val="0039124E"/>
    <w:rsid w:val="00391379"/>
    <w:rsid w:val="003917E8"/>
    <w:rsid w:val="00391E24"/>
    <w:rsid w:val="00392042"/>
    <w:rsid w:val="00392D2D"/>
    <w:rsid w:val="0039426A"/>
    <w:rsid w:val="003942B4"/>
    <w:rsid w:val="00394B74"/>
    <w:rsid w:val="00394F4F"/>
    <w:rsid w:val="00395A64"/>
    <w:rsid w:val="00397758"/>
    <w:rsid w:val="00397966"/>
    <w:rsid w:val="00397A6A"/>
    <w:rsid w:val="00397BAC"/>
    <w:rsid w:val="00397D5D"/>
    <w:rsid w:val="003A0D7F"/>
    <w:rsid w:val="003A0F33"/>
    <w:rsid w:val="003A1259"/>
    <w:rsid w:val="003A1639"/>
    <w:rsid w:val="003A1685"/>
    <w:rsid w:val="003A1EEE"/>
    <w:rsid w:val="003A2276"/>
    <w:rsid w:val="003A2698"/>
    <w:rsid w:val="003A2726"/>
    <w:rsid w:val="003A2D1C"/>
    <w:rsid w:val="003A3EED"/>
    <w:rsid w:val="003A42BD"/>
    <w:rsid w:val="003A4780"/>
    <w:rsid w:val="003A560D"/>
    <w:rsid w:val="003A5B7B"/>
    <w:rsid w:val="003A5F78"/>
    <w:rsid w:val="003A6275"/>
    <w:rsid w:val="003A7148"/>
    <w:rsid w:val="003A7498"/>
    <w:rsid w:val="003A761B"/>
    <w:rsid w:val="003A7979"/>
    <w:rsid w:val="003B0172"/>
    <w:rsid w:val="003B048A"/>
    <w:rsid w:val="003B0F57"/>
    <w:rsid w:val="003B1683"/>
    <w:rsid w:val="003B17F4"/>
    <w:rsid w:val="003B1D3B"/>
    <w:rsid w:val="003B2071"/>
    <w:rsid w:val="003B2A94"/>
    <w:rsid w:val="003B2BBE"/>
    <w:rsid w:val="003B32EC"/>
    <w:rsid w:val="003B367F"/>
    <w:rsid w:val="003B3FAF"/>
    <w:rsid w:val="003B482A"/>
    <w:rsid w:val="003B48CA"/>
    <w:rsid w:val="003B4A48"/>
    <w:rsid w:val="003B4D2B"/>
    <w:rsid w:val="003B5314"/>
    <w:rsid w:val="003B55D8"/>
    <w:rsid w:val="003B5924"/>
    <w:rsid w:val="003B5BD6"/>
    <w:rsid w:val="003B6367"/>
    <w:rsid w:val="003B746E"/>
    <w:rsid w:val="003B7D35"/>
    <w:rsid w:val="003C075E"/>
    <w:rsid w:val="003C1344"/>
    <w:rsid w:val="003C1398"/>
    <w:rsid w:val="003C1623"/>
    <w:rsid w:val="003C17AE"/>
    <w:rsid w:val="003C1D11"/>
    <w:rsid w:val="003C1D76"/>
    <w:rsid w:val="003C2208"/>
    <w:rsid w:val="003C252A"/>
    <w:rsid w:val="003C2902"/>
    <w:rsid w:val="003C2E31"/>
    <w:rsid w:val="003C31E8"/>
    <w:rsid w:val="003C33C4"/>
    <w:rsid w:val="003C3A43"/>
    <w:rsid w:val="003C3AC7"/>
    <w:rsid w:val="003C3B11"/>
    <w:rsid w:val="003C42B4"/>
    <w:rsid w:val="003C4F67"/>
    <w:rsid w:val="003C5454"/>
    <w:rsid w:val="003C552F"/>
    <w:rsid w:val="003C5C18"/>
    <w:rsid w:val="003C612D"/>
    <w:rsid w:val="003C62CD"/>
    <w:rsid w:val="003C6511"/>
    <w:rsid w:val="003C689C"/>
    <w:rsid w:val="003C76FC"/>
    <w:rsid w:val="003D00C4"/>
    <w:rsid w:val="003D0589"/>
    <w:rsid w:val="003D0EBF"/>
    <w:rsid w:val="003D11BB"/>
    <w:rsid w:val="003D1206"/>
    <w:rsid w:val="003D18E6"/>
    <w:rsid w:val="003D1A48"/>
    <w:rsid w:val="003D1EF0"/>
    <w:rsid w:val="003D2280"/>
    <w:rsid w:val="003D2367"/>
    <w:rsid w:val="003D291F"/>
    <w:rsid w:val="003D2B13"/>
    <w:rsid w:val="003D2D80"/>
    <w:rsid w:val="003D34CC"/>
    <w:rsid w:val="003D3604"/>
    <w:rsid w:val="003D48B7"/>
    <w:rsid w:val="003D56E3"/>
    <w:rsid w:val="003D5926"/>
    <w:rsid w:val="003D5EE5"/>
    <w:rsid w:val="003D65D1"/>
    <w:rsid w:val="003D68BE"/>
    <w:rsid w:val="003D6C19"/>
    <w:rsid w:val="003D7017"/>
    <w:rsid w:val="003D73D8"/>
    <w:rsid w:val="003D76D2"/>
    <w:rsid w:val="003E0CA3"/>
    <w:rsid w:val="003E0D28"/>
    <w:rsid w:val="003E1466"/>
    <w:rsid w:val="003E1CBE"/>
    <w:rsid w:val="003E28E7"/>
    <w:rsid w:val="003E2E9A"/>
    <w:rsid w:val="003E2FBE"/>
    <w:rsid w:val="003E3066"/>
    <w:rsid w:val="003E3864"/>
    <w:rsid w:val="003E3888"/>
    <w:rsid w:val="003E5067"/>
    <w:rsid w:val="003E5124"/>
    <w:rsid w:val="003E5389"/>
    <w:rsid w:val="003E634F"/>
    <w:rsid w:val="003E720A"/>
    <w:rsid w:val="003E7993"/>
    <w:rsid w:val="003F00C1"/>
    <w:rsid w:val="003F0CDD"/>
    <w:rsid w:val="003F0E03"/>
    <w:rsid w:val="003F18AB"/>
    <w:rsid w:val="003F21FE"/>
    <w:rsid w:val="003F2230"/>
    <w:rsid w:val="003F2295"/>
    <w:rsid w:val="003F239C"/>
    <w:rsid w:val="003F2403"/>
    <w:rsid w:val="003F3053"/>
    <w:rsid w:val="003F38D1"/>
    <w:rsid w:val="003F3C9B"/>
    <w:rsid w:val="003F3E50"/>
    <w:rsid w:val="003F419B"/>
    <w:rsid w:val="003F4880"/>
    <w:rsid w:val="003F4B50"/>
    <w:rsid w:val="003F5137"/>
    <w:rsid w:val="003F577E"/>
    <w:rsid w:val="003F63F4"/>
    <w:rsid w:val="003F6C5C"/>
    <w:rsid w:val="003F6E22"/>
    <w:rsid w:val="003F75EE"/>
    <w:rsid w:val="0040017D"/>
    <w:rsid w:val="00400A76"/>
    <w:rsid w:val="004011F9"/>
    <w:rsid w:val="004017BB"/>
    <w:rsid w:val="00401E94"/>
    <w:rsid w:val="00401F3D"/>
    <w:rsid w:val="00403E56"/>
    <w:rsid w:val="00404DE4"/>
    <w:rsid w:val="004064F1"/>
    <w:rsid w:val="00406DB4"/>
    <w:rsid w:val="004072AF"/>
    <w:rsid w:val="00407379"/>
    <w:rsid w:val="004078F5"/>
    <w:rsid w:val="004078FA"/>
    <w:rsid w:val="00407C2B"/>
    <w:rsid w:val="00407D95"/>
    <w:rsid w:val="00410452"/>
    <w:rsid w:val="00410908"/>
    <w:rsid w:val="004112A9"/>
    <w:rsid w:val="004114A9"/>
    <w:rsid w:val="004117D7"/>
    <w:rsid w:val="00411B08"/>
    <w:rsid w:val="004126C7"/>
    <w:rsid w:val="00412892"/>
    <w:rsid w:val="00412C94"/>
    <w:rsid w:val="004134F9"/>
    <w:rsid w:val="0041382A"/>
    <w:rsid w:val="00414004"/>
    <w:rsid w:val="00414AF4"/>
    <w:rsid w:val="00414E5B"/>
    <w:rsid w:val="004151DE"/>
    <w:rsid w:val="00415822"/>
    <w:rsid w:val="00415916"/>
    <w:rsid w:val="0041674D"/>
    <w:rsid w:val="00416A03"/>
    <w:rsid w:val="004173AC"/>
    <w:rsid w:val="004175FD"/>
    <w:rsid w:val="004177F3"/>
    <w:rsid w:val="00417B64"/>
    <w:rsid w:val="00417D1C"/>
    <w:rsid w:val="0042074B"/>
    <w:rsid w:val="0042085F"/>
    <w:rsid w:val="00420EFB"/>
    <w:rsid w:val="00420F6C"/>
    <w:rsid w:val="0042186C"/>
    <w:rsid w:val="00421F13"/>
    <w:rsid w:val="0042202F"/>
    <w:rsid w:val="00422048"/>
    <w:rsid w:val="0042244E"/>
    <w:rsid w:val="004226CD"/>
    <w:rsid w:val="00422B5E"/>
    <w:rsid w:val="00422BB6"/>
    <w:rsid w:val="00422D06"/>
    <w:rsid w:val="00423A35"/>
    <w:rsid w:val="00423BC0"/>
    <w:rsid w:val="0042445E"/>
    <w:rsid w:val="00425B5C"/>
    <w:rsid w:val="0042642C"/>
    <w:rsid w:val="00426454"/>
    <w:rsid w:val="00430281"/>
    <w:rsid w:val="004303EC"/>
    <w:rsid w:val="0043088F"/>
    <w:rsid w:val="004312E8"/>
    <w:rsid w:val="004322D6"/>
    <w:rsid w:val="00432798"/>
    <w:rsid w:val="00433101"/>
    <w:rsid w:val="004331DA"/>
    <w:rsid w:val="00433216"/>
    <w:rsid w:val="00433974"/>
    <w:rsid w:val="00433EFE"/>
    <w:rsid w:val="00434761"/>
    <w:rsid w:val="00435319"/>
    <w:rsid w:val="00435C21"/>
    <w:rsid w:val="00435FF2"/>
    <w:rsid w:val="00436203"/>
    <w:rsid w:val="004364B4"/>
    <w:rsid w:val="004372FA"/>
    <w:rsid w:val="0043744E"/>
    <w:rsid w:val="00437D1D"/>
    <w:rsid w:val="0044037A"/>
    <w:rsid w:val="004405A2"/>
    <w:rsid w:val="00440695"/>
    <w:rsid w:val="00440A1B"/>
    <w:rsid w:val="00440AAB"/>
    <w:rsid w:val="00441519"/>
    <w:rsid w:val="00441787"/>
    <w:rsid w:val="0044230F"/>
    <w:rsid w:val="004423F4"/>
    <w:rsid w:val="004437FA"/>
    <w:rsid w:val="004438D4"/>
    <w:rsid w:val="0044477C"/>
    <w:rsid w:val="004452F0"/>
    <w:rsid w:val="004456E6"/>
    <w:rsid w:val="00446E62"/>
    <w:rsid w:val="004476CF"/>
    <w:rsid w:val="00450228"/>
    <w:rsid w:val="0045034B"/>
    <w:rsid w:val="00450B28"/>
    <w:rsid w:val="00450D0C"/>
    <w:rsid w:val="00450D53"/>
    <w:rsid w:val="0045120B"/>
    <w:rsid w:val="004516B5"/>
    <w:rsid w:val="00451BE6"/>
    <w:rsid w:val="00452208"/>
    <w:rsid w:val="00453E3D"/>
    <w:rsid w:val="00455522"/>
    <w:rsid w:val="00455777"/>
    <w:rsid w:val="00455C0C"/>
    <w:rsid w:val="00456603"/>
    <w:rsid w:val="0045698D"/>
    <w:rsid w:val="00456E4E"/>
    <w:rsid w:val="0045783A"/>
    <w:rsid w:val="00460ACF"/>
    <w:rsid w:val="00461302"/>
    <w:rsid w:val="0046173B"/>
    <w:rsid w:val="00461A79"/>
    <w:rsid w:val="004628E1"/>
    <w:rsid w:val="00462DFD"/>
    <w:rsid w:val="00463801"/>
    <w:rsid w:val="00463F40"/>
    <w:rsid w:val="004656B5"/>
    <w:rsid w:val="00465A09"/>
    <w:rsid w:val="004664D1"/>
    <w:rsid w:val="00466551"/>
    <w:rsid w:val="0046660C"/>
    <w:rsid w:val="00466710"/>
    <w:rsid w:val="004674DE"/>
    <w:rsid w:val="004677CA"/>
    <w:rsid w:val="00467D10"/>
    <w:rsid w:val="00467DB7"/>
    <w:rsid w:val="004706C9"/>
    <w:rsid w:val="004712EF"/>
    <w:rsid w:val="00471A77"/>
    <w:rsid w:val="00471E45"/>
    <w:rsid w:val="004720F4"/>
    <w:rsid w:val="00472383"/>
    <w:rsid w:val="00472855"/>
    <w:rsid w:val="00472CE7"/>
    <w:rsid w:val="00473758"/>
    <w:rsid w:val="00473A94"/>
    <w:rsid w:val="00474A49"/>
    <w:rsid w:val="004751EA"/>
    <w:rsid w:val="004757F1"/>
    <w:rsid w:val="00475D33"/>
    <w:rsid w:val="00476931"/>
    <w:rsid w:val="00476B8E"/>
    <w:rsid w:val="00477BA5"/>
    <w:rsid w:val="00477C62"/>
    <w:rsid w:val="00477FF8"/>
    <w:rsid w:val="0048099C"/>
    <w:rsid w:val="00480A41"/>
    <w:rsid w:val="004811D5"/>
    <w:rsid w:val="00481E6F"/>
    <w:rsid w:val="00482092"/>
    <w:rsid w:val="004826C8"/>
    <w:rsid w:val="004827B9"/>
    <w:rsid w:val="00482F25"/>
    <w:rsid w:val="004831CF"/>
    <w:rsid w:val="0048326D"/>
    <w:rsid w:val="0048361B"/>
    <w:rsid w:val="00484053"/>
    <w:rsid w:val="00485373"/>
    <w:rsid w:val="00485D4E"/>
    <w:rsid w:val="00485E72"/>
    <w:rsid w:val="00486269"/>
    <w:rsid w:val="004866F7"/>
    <w:rsid w:val="0048689F"/>
    <w:rsid w:val="00486F30"/>
    <w:rsid w:val="004876AB"/>
    <w:rsid w:val="00487E03"/>
    <w:rsid w:val="00490F46"/>
    <w:rsid w:val="0049153B"/>
    <w:rsid w:val="00491BEA"/>
    <w:rsid w:val="00492453"/>
    <w:rsid w:val="0049319A"/>
    <w:rsid w:val="00494758"/>
    <w:rsid w:val="00494ABC"/>
    <w:rsid w:val="00494D25"/>
    <w:rsid w:val="00495102"/>
    <w:rsid w:val="004952D4"/>
    <w:rsid w:val="00496070"/>
    <w:rsid w:val="004968DA"/>
    <w:rsid w:val="00496ECE"/>
    <w:rsid w:val="004970D8"/>
    <w:rsid w:val="0049724C"/>
    <w:rsid w:val="00497319"/>
    <w:rsid w:val="00497B42"/>
    <w:rsid w:val="00497DF2"/>
    <w:rsid w:val="004A0404"/>
    <w:rsid w:val="004A0600"/>
    <w:rsid w:val="004A07E5"/>
    <w:rsid w:val="004A10CC"/>
    <w:rsid w:val="004A153D"/>
    <w:rsid w:val="004A1766"/>
    <w:rsid w:val="004A18C9"/>
    <w:rsid w:val="004A1A27"/>
    <w:rsid w:val="004A1E7C"/>
    <w:rsid w:val="004A23C5"/>
    <w:rsid w:val="004A28D5"/>
    <w:rsid w:val="004A3577"/>
    <w:rsid w:val="004A3DF7"/>
    <w:rsid w:val="004A3F1B"/>
    <w:rsid w:val="004A4372"/>
    <w:rsid w:val="004A4DE0"/>
    <w:rsid w:val="004A5EF3"/>
    <w:rsid w:val="004A6B6B"/>
    <w:rsid w:val="004A6F79"/>
    <w:rsid w:val="004A733C"/>
    <w:rsid w:val="004A75D3"/>
    <w:rsid w:val="004B0BDC"/>
    <w:rsid w:val="004B1C3B"/>
    <w:rsid w:val="004B2B89"/>
    <w:rsid w:val="004B3886"/>
    <w:rsid w:val="004B4093"/>
    <w:rsid w:val="004B4DFC"/>
    <w:rsid w:val="004B5D25"/>
    <w:rsid w:val="004B5D59"/>
    <w:rsid w:val="004B64A4"/>
    <w:rsid w:val="004B6B9A"/>
    <w:rsid w:val="004B6C48"/>
    <w:rsid w:val="004B7651"/>
    <w:rsid w:val="004B7929"/>
    <w:rsid w:val="004B7AD6"/>
    <w:rsid w:val="004B7F88"/>
    <w:rsid w:val="004B7FA9"/>
    <w:rsid w:val="004C03FD"/>
    <w:rsid w:val="004C047D"/>
    <w:rsid w:val="004C0D10"/>
    <w:rsid w:val="004C0DBE"/>
    <w:rsid w:val="004C0E3E"/>
    <w:rsid w:val="004C1565"/>
    <w:rsid w:val="004C1A39"/>
    <w:rsid w:val="004C1E07"/>
    <w:rsid w:val="004C22C7"/>
    <w:rsid w:val="004C26DD"/>
    <w:rsid w:val="004C2773"/>
    <w:rsid w:val="004C33A7"/>
    <w:rsid w:val="004C37F0"/>
    <w:rsid w:val="004C3A5F"/>
    <w:rsid w:val="004C3D34"/>
    <w:rsid w:val="004C4238"/>
    <w:rsid w:val="004C43D0"/>
    <w:rsid w:val="004C4A30"/>
    <w:rsid w:val="004C57C9"/>
    <w:rsid w:val="004C5E6B"/>
    <w:rsid w:val="004C5EE8"/>
    <w:rsid w:val="004C6130"/>
    <w:rsid w:val="004C6751"/>
    <w:rsid w:val="004C67E5"/>
    <w:rsid w:val="004C6871"/>
    <w:rsid w:val="004C77EA"/>
    <w:rsid w:val="004C7A7B"/>
    <w:rsid w:val="004D118E"/>
    <w:rsid w:val="004D17AE"/>
    <w:rsid w:val="004D1AEE"/>
    <w:rsid w:val="004D1C45"/>
    <w:rsid w:val="004D2011"/>
    <w:rsid w:val="004D26A5"/>
    <w:rsid w:val="004D2747"/>
    <w:rsid w:val="004D309B"/>
    <w:rsid w:val="004D36CE"/>
    <w:rsid w:val="004D3915"/>
    <w:rsid w:val="004D3A44"/>
    <w:rsid w:val="004D3D9B"/>
    <w:rsid w:val="004D4921"/>
    <w:rsid w:val="004D4B26"/>
    <w:rsid w:val="004D5409"/>
    <w:rsid w:val="004D5668"/>
    <w:rsid w:val="004D58DA"/>
    <w:rsid w:val="004D5AFD"/>
    <w:rsid w:val="004D6246"/>
    <w:rsid w:val="004D7082"/>
    <w:rsid w:val="004D73A1"/>
    <w:rsid w:val="004D78A8"/>
    <w:rsid w:val="004D7DB8"/>
    <w:rsid w:val="004E104A"/>
    <w:rsid w:val="004E1656"/>
    <w:rsid w:val="004E20F1"/>
    <w:rsid w:val="004E236D"/>
    <w:rsid w:val="004E23AE"/>
    <w:rsid w:val="004E24DB"/>
    <w:rsid w:val="004E25A6"/>
    <w:rsid w:val="004E2844"/>
    <w:rsid w:val="004E29D3"/>
    <w:rsid w:val="004E32B1"/>
    <w:rsid w:val="004E39A6"/>
    <w:rsid w:val="004E3D2B"/>
    <w:rsid w:val="004E4B1E"/>
    <w:rsid w:val="004E4BEF"/>
    <w:rsid w:val="004E58B2"/>
    <w:rsid w:val="004E58B7"/>
    <w:rsid w:val="004E6844"/>
    <w:rsid w:val="004E6BE1"/>
    <w:rsid w:val="004E6F6B"/>
    <w:rsid w:val="004E6FE7"/>
    <w:rsid w:val="004E70AA"/>
    <w:rsid w:val="004F0262"/>
    <w:rsid w:val="004F0612"/>
    <w:rsid w:val="004F0C5D"/>
    <w:rsid w:val="004F125F"/>
    <w:rsid w:val="004F19EA"/>
    <w:rsid w:val="004F1E10"/>
    <w:rsid w:val="004F3029"/>
    <w:rsid w:val="004F3145"/>
    <w:rsid w:val="004F32E5"/>
    <w:rsid w:val="004F4405"/>
    <w:rsid w:val="004F44E6"/>
    <w:rsid w:val="004F4F0E"/>
    <w:rsid w:val="004F5448"/>
    <w:rsid w:val="004F59FB"/>
    <w:rsid w:val="004F5AB6"/>
    <w:rsid w:val="004F6150"/>
    <w:rsid w:val="004F6166"/>
    <w:rsid w:val="004F6CCE"/>
    <w:rsid w:val="004F6EAF"/>
    <w:rsid w:val="004F713E"/>
    <w:rsid w:val="004F76F2"/>
    <w:rsid w:val="005002B7"/>
    <w:rsid w:val="0050059B"/>
    <w:rsid w:val="005006D2"/>
    <w:rsid w:val="00500B20"/>
    <w:rsid w:val="005012DE"/>
    <w:rsid w:val="00501434"/>
    <w:rsid w:val="0050201F"/>
    <w:rsid w:val="005025B1"/>
    <w:rsid w:val="005037D2"/>
    <w:rsid w:val="00503A74"/>
    <w:rsid w:val="00503AB4"/>
    <w:rsid w:val="00503B9E"/>
    <w:rsid w:val="0050434B"/>
    <w:rsid w:val="005049D0"/>
    <w:rsid w:val="005056AD"/>
    <w:rsid w:val="005058A8"/>
    <w:rsid w:val="005058CA"/>
    <w:rsid w:val="00505A10"/>
    <w:rsid w:val="00505AEE"/>
    <w:rsid w:val="00505CA6"/>
    <w:rsid w:val="00506487"/>
    <w:rsid w:val="00506DD3"/>
    <w:rsid w:val="005104BC"/>
    <w:rsid w:val="005106B0"/>
    <w:rsid w:val="00510C90"/>
    <w:rsid w:val="00510DCC"/>
    <w:rsid w:val="00511252"/>
    <w:rsid w:val="00511835"/>
    <w:rsid w:val="00511B2F"/>
    <w:rsid w:val="00511E66"/>
    <w:rsid w:val="005130FD"/>
    <w:rsid w:val="005140D9"/>
    <w:rsid w:val="00514A99"/>
    <w:rsid w:val="00514C25"/>
    <w:rsid w:val="0051526D"/>
    <w:rsid w:val="00515756"/>
    <w:rsid w:val="005167E6"/>
    <w:rsid w:val="005168E7"/>
    <w:rsid w:val="00516BB6"/>
    <w:rsid w:val="00516F24"/>
    <w:rsid w:val="00517106"/>
    <w:rsid w:val="00520065"/>
    <w:rsid w:val="005201B7"/>
    <w:rsid w:val="00520355"/>
    <w:rsid w:val="00520927"/>
    <w:rsid w:val="00521F0D"/>
    <w:rsid w:val="00522AA5"/>
    <w:rsid w:val="005235E4"/>
    <w:rsid w:val="00523FB0"/>
    <w:rsid w:val="00525853"/>
    <w:rsid w:val="00525C01"/>
    <w:rsid w:val="00526606"/>
    <w:rsid w:val="00526780"/>
    <w:rsid w:val="0052693D"/>
    <w:rsid w:val="00526D2E"/>
    <w:rsid w:val="0052712F"/>
    <w:rsid w:val="005277F3"/>
    <w:rsid w:val="00527932"/>
    <w:rsid w:val="00527A67"/>
    <w:rsid w:val="00527E34"/>
    <w:rsid w:val="00530793"/>
    <w:rsid w:val="00530A1E"/>
    <w:rsid w:val="00530B19"/>
    <w:rsid w:val="00531AC1"/>
    <w:rsid w:val="00532505"/>
    <w:rsid w:val="005326F4"/>
    <w:rsid w:val="00532771"/>
    <w:rsid w:val="00532B60"/>
    <w:rsid w:val="00532EA9"/>
    <w:rsid w:val="005344E1"/>
    <w:rsid w:val="00534966"/>
    <w:rsid w:val="00535E47"/>
    <w:rsid w:val="00536B90"/>
    <w:rsid w:val="00537010"/>
    <w:rsid w:val="00537A62"/>
    <w:rsid w:val="00540306"/>
    <w:rsid w:val="00540B73"/>
    <w:rsid w:val="00541BA2"/>
    <w:rsid w:val="00541C11"/>
    <w:rsid w:val="00541EC5"/>
    <w:rsid w:val="005422A4"/>
    <w:rsid w:val="00543117"/>
    <w:rsid w:val="0054391E"/>
    <w:rsid w:val="00544066"/>
    <w:rsid w:val="005446EA"/>
    <w:rsid w:val="00544A2C"/>
    <w:rsid w:val="00544A97"/>
    <w:rsid w:val="005450FC"/>
    <w:rsid w:val="00545197"/>
    <w:rsid w:val="00545460"/>
    <w:rsid w:val="00545717"/>
    <w:rsid w:val="00545A63"/>
    <w:rsid w:val="00545C05"/>
    <w:rsid w:val="00545C5F"/>
    <w:rsid w:val="005464A7"/>
    <w:rsid w:val="00546516"/>
    <w:rsid w:val="005470D9"/>
    <w:rsid w:val="005471AB"/>
    <w:rsid w:val="00547357"/>
    <w:rsid w:val="00547666"/>
    <w:rsid w:val="005479D6"/>
    <w:rsid w:val="00550805"/>
    <w:rsid w:val="0055145F"/>
    <w:rsid w:val="005517B5"/>
    <w:rsid w:val="00551CAF"/>
    <w:rsid w:val="00551DB2"/>
    <w:rsid w:val="0055397F"/>
    <w:rsid w:val="0055466A"/>
    <w:rsid w:val="005549B9"/>
    <w:rsid w:val="0055535A"/>
    <w:rsid w:val="005559E6"/>
    <w:rsid w:val="00557826"/>
    <w:rsid w:val="00560481"/>
    <w:rsid w:val="00560A03"/>
    <w:rsid w:val="00560BE6"/>
    <w:rsid w:val="00561960"/>
    <w:rsid w:val="005620E1"/>
    <w:rsid w:val="00562374"/>
    <w:rsid w:val="005624F0"/>
    <w:rsid w:val="00562F65"/>
    <w:rsid w:val="005633A7"/>
    <w:rsid w:val="00563755"/>
    <w:rsid w:val="00563798"/>
    <w:rsid w:val="00563DC7"/>
    <w:rsid w:val="00564CA7"/>
    <w:rsid w:val="00565415"/>
    <w:rsid w:val="00565CA8"/>
    <w:rsid w:val="00566226"/>
    <w:rsid w:val="00567372"/>
    <w:rsid w:val="00567E4A"/>
    <w:rsid w:val="00570A49"/>
    <w:rsid w:val="00571432"/>
    <w:rsid w:val="00571549"/>
    <w:rsid w:val="0057190F"/>
    <w:rsid w:val="00571A94"/>
    <w:rsid w:val="00571BC8"/>
    <w:rsid w:val="00571C3C"/>
    <w:rsid w:val="00571D2C"/>
    <w:rsid w:val="00572040"/>
    <w:rsid w:val="00572F16"/>
    <w:rsid w:val="005738F7"/>
    <w:rsid w:val="0057472C"/>
    <w:rsid w:val="005748D1"/>
    <w:rsid w:val="00574B30"/>
    <w:rsid w:val="00574B98"/>
    <w:rsid w:val="00574F4F"/>
    <w:rsid w:val="0057502D"/>
    <w:rsid w:val="00575783"/>
    <w:rsid w:val="005758BF"/>
    <w:rsid w:val="00575BC8"/>
    <w:rsid w:val="0057727F"/>
    <w:rsid w:val="00577942"/>
    <w:rsid w:val="00580B52"/>
    <w:rsid w:val="005812DF"/>
    <w:rsid w:val="005815A1"/>
    <w:rsid w:val="00581946"/>
    <w:rsid w:val="005820F6"/>
    <w:rsid w:val="00582C5E"/>
    <w:rsid w:val="005830E6"/>
    <w:rsid w:val="005834D7"/>
    <w:rsid w:val="00583C23"/>
    <w:rsid w:val="00584082"/>
    <w:rsid w:val="00584988"/>
    <w:rsid w:val="00585347"/>
    <w:rsid w:val="005854EC"/>
    <w:rsid w:val="00585A2C"/>
    <w:rsid w:val="00585D9F"/>
    <w:rsid w:val="005866AC"/>
    <w:rsid w:val="00586AC1"/>
    <w:rsid w:val="005900DE"/>
    <w:rsid w:val="00590CDF"/>
    <w:rsid w:val="0059166B"/>
    <w:rsid w:val="00591B05"/>
    <w:rsid w:val="0059209E"/>
    <w:rsid w:val="0059348F"/>
    <w:rsid w:val="005936B7"/>
    <w:rsid w:val="00593FB4"/>
    <w:rsid w:val="0059419E"/>
    <w:rsid w:val="00594915"/>
    <w:rsid w:val="005951C4"/>
    <w:rsid w:val="0059616E"/>
    <w:rsid w:val="00596A40"/>
    <w:rsid w:val="00597224"/>
    <w:rsid w:val="00597FD7"/>
    <w:rsid w:val="005A01FB"/>
    <w:rsid w:val="005A0A48"/>
    <w:rsid w:val="005A1132"/>
    <w:rsid w:val="005A154D"/>
    <w:rsid w:val="005A171A"/>
    <w:rsid w:val="005A1B2D"/>
    <w:rsid w:val="005A2623"/>
    <w:rsid w:val="005A2997"/>
    <w:rsid w:val="005A2C1D"/>
    <w:rsid w:val="005A313D"/>
    <w:rsid w:val="005A33BA"/>
    <w:rsid w:val="005A34D4"/>
    <w:rsid w:val="005A38DE"/>
    <w:rsid w:val="005A3E88"/>
    <w:rsid w:val="005A4715"/>
    <w:rsid w:val="005A4828"/>
    <w:rsid w:val="005A5A0B"/>
    <w:rsid w:val="005A5FC1"/>
    <w:rsid w:val="005A626C"/>
    <w:rsid w:val="005A6A0D"/>
    <w:rsid w:val="005A6C17"/>
    <w:rsid w:val="005B024B"/>
    <w:rsid w:val="005B0E7A"/>
    <w:rsid w:val="005B1617"/>
    <w:rsid w:val="005B16A3"/>
    <w:rsid w:val="005B1ABA"/>
    <w:rsid w:val="005B1FB2"/>
    <w:rsid w:val="005B1FB9"/>
    <w:rsid w:val="005B4B4D"/>
    <w:rsid w:val="005B4C03"/>
    <w:rsid w:val="005B534A"/>
    <w:rsid w:val="005B6A0A"/>
    <w:rsid w:val="005B6CBB"/>
    <w:rsid w:val="005B72F6"/>
    <w:rsid w:val="005B79A7"/>
    <w:rsid w:val="005B7C82"/>
    <w:rsid w:val="005C037A"/>
    <w:rsid w:val="005C0C56"/>
    <w:rsid w:val="005C13F3"/>
    <w:rsid w:val="005C1BD3"/>
    <w:rsid w:val="005C1C26"/>
    <w:rsid w:val="005C1D30"/>
    <w:rsid w:val="005C1DC8"/>
    <w:rsid w:val="005C2051"/>
    <w:rsid w:val="005C26AD"/>
    <w:rsid w:val="005C2966"/>
    <w:rsid w:val="005C2C2D"/>
    <w:rsid w:val="005C4911"/>
    <w:rsid w:val="005C4A17"/>
    <w:rsid w:val="005C59C5"/>
    <w:rsid w:val="005C5AAA"/>
    <w:rsid w:val="005C5E7B"/>
    <w:rsid w:val="005C5FEF"/>
    <w:rsid w:val="005C6192"/>
    <w:rsid w:val="005C62E7"/>
    <w:rsid w:val="005C66E6"/>
    <w:rsid w:val="005C7525"/>
    <w:rsid w:val="005D0759"/>
    <w:rsid w:val="005D0844"/>
    <w:rsid w:val="005D0A23"/>
    <w:rsid w:val="005D1444"/>
    <w:rsid w:val="005D175C"/>
    <w:rsid w:val="005D1E62"/>
    <w:rsid w:val="005D22A6"/>
    <w:rsid w:val="005D23B7"/>
    <w:rsid w:val="005D24D1"/>
    <w:rsid w:val="005D2C56"/>
    <w:rsid w:val="005D3546"/>
    <w:rsid w:val="005D38CF"/>
    <w:rsid w:val="005D3E0E"/>
    <w:rsid w:val="005D407B"/>
    <w:rsid w:val="005D435E"/>
    <w:rsid w:val="005D4758"/>
    <w:rsid w:val="005D5A1E"/>
    <w:rsid w:val="005D5CA5"/>
    <w:rsid w:val="005D5F67"/>
    <w:rsid w:val="005D6929"/>
    <w:rsid w:val="005D7167"/>
    <w:rsid w:val="005D71D6"/>
    <w:rsid w:val="005D745B"/>
    <w:rsid w:val="005D7A2E"/>
    <w:rsid w:val="005E0815"/>
    <w:rsid w:val="005E1065"/>
    <w:rsid w:val="005E1613"/>
    <w:rsid w:val="005E2338"/>
    <w:rsid w:val="005E2D8F"/>
    <w:rsid w:val="005E37BC"/>
    <w:rsid w:val="005E3EA5"/>
    <w:rsid w:val="005E3F1D"/>
    <w:rsid w:val="005E4DB8"/>
    <w:rsid w:val="005E56B1"/>
    <w:rsid w:val="005E6CF4"/>
    <w:rsid w:val="005E716D"/>
    <w:rsid w:val="005E7723"/>
    <w:rsid w:val="005F02EA"/>
    <w:rsid w:val="005F03A8"/>
    <w:rsid w:val="005F04A2"/>
    <w:rsid w:val="005F0976"/>
    <w:rsid w:val="005F0BD9"/>
    <w:rsid w:val="005F1221"/>
    <w:rsid w:val="005F1767"/>
    <w:rsid w:val="005F1AF1"/>
    <w:rsid w:val="005F24FD"/>
    <w:rsid w:val="005F2515"/>
    <w:rsid w:val="005F361D"/>
    <w:rsid w:val="005F3EDE"/>
    <w:rsid w:val="005F4616"/>
    <w:rsid w:val="005F48C8"/>
    <w:rsid w:val="005F4A3A"/>
    <w:rsid w:val="005F4AC5"/>
    <w:rsid w:val="005F4AE2"/>
    <w:rsid w:val="005F4B9C"/>
    <w:rsid w:val="005F4BA7"/>
    <w:rsid w:val="005F4E2F"/>
    <w:rsid w:val="005F4E8E"/>
    <w:rsid w:val="005F6A3E"/>
    <w:rsid w:val="005F6BFD"/>
    <w:rsid w:val="005F6E58"/>
    <w:rsid w:val="005F7921"/>
    <w:rsid w:val="005F7A83"/>
    <w:rsid w:val="005F7BAD"/>
    <w:rsid w:val="005F7D98"/>
    <w:rsid w:val="005F7FA5"/>
    <w:rsid w:val="00600707"/>
    <w:rsid w:val="0060172E"/>
    <w:rsid w:val="006019A0"/>
    <w:rsid w:val="006019E4"/>
    <w:rsid w:val="00601CC9"/>
    <w:rsid w:val="00601DC7"/>
    <w:rsid w:val="00601E73"/>
    <w:rsid w:val="00602A37"/>
    <w:rsid w:val="00603298"/>
    <w:rsid w:val="00603303"/>
    <w:rsid w:val="00603B17"/>
    <w:rsid w:val="00604259"/>
    <w:rsid w:val="00604E78"/>
    <w:rsid w:val="006052B3"/>
    <w:rsid w:val="00605DDC"/>
    <w:rsid w:val="006062C2"/>
    <w:rsid w:val="00606647"/>
    <w:rsid w:val="006072C6"/>
    <w:rsid w:val="00607709"/>
    <w:rsid w:val="00607C9E"/>
    <w:rsid w:val="00607E71"/>
    <w:rsid w:val="00607F90"/>
    <w:rsid w:val="00610350"/>
    <w:rsid w:val="0061066F"/>
    <w:rsid w:val="006106FB"/>
    <w:rsid w:val="006116EF"/>
    <w:rsid w:val="0061170C"/>
    <w:rsid w:val="00611E11"/>
    <w:rsid w:val="006123AA"/>
    <w:rsid w:val="00612614"/>
    <w:rsid w:val="00612DD4"/>
    <w:rsid w:val="0061303C"/>
    <w:rsid w:val="00613489"/>
    <w:rsid w:val="006138FD"/>
    <w:rsid w:val="006149B1"/>
    <w:rsid w:val="00614A69"/>
    <w:rsid w:val="00614D0F"/>
    <w:rsid w:val="006156C9"/>
    <w:rsid w:val="006159BA"/>
    <w:rsid w:val="00615B42"/>
    <w:rsid w:val="00616806"/>
    <w:rsid w:val="00616EEC"/>
    <w:rsid w:val="00616FBA"/>
    <w:rsid w:val="0062074F"/>
    <w:rsid w:val="0062177C"/>
    <w:rsid w:val="00621C55"/>
    <w:rsid w:val="00622042"/>
    <w:rsid w:val="006229AE"/>
    <w:rsid w:val="00622D64"/>
    <w:rsid w:val="00623386"/>
    <w:rsid w:val="00623517"/>
    <w:rsid w:val="006235FC"/>
    <w:rsid w:val="00624408"/>
    <w:rsid w:val="00624546"/>
    <w:rsid w:val="0062474A"/>
    <w:rsid w:val="00624C43"/>
    <w:rsid w:val="00624D2A"/>
    <w:rsid w:val="006260A7"/>
    <w:rsid w:val="00626165"/>
    <w:rsid w:val="0062669B"/>
    <w:rsid w:val="00626F4C"/>
    <w:rsid w:val="006272D8"/>
    <w:rsid w:val="00627768"/>
    <w:rsid w:val="00627C54"/>
    <w:rsid w:val="00630046"/>
    <w:rsid w:val="00630405"/>
    <w:rsid w:val="00630461"/>
    <w:rsid w:val="006308AF"/>
    <w:rsid w:val="00630CA2"/>
    <w:rsid w:val="00631B93"/>
    <w:rsid w:val="0063228A"/>
    <w:rsid w:val="00634174"/>
    <w:rsid w:val="006347A6"/>
    <w:rsid w:val="006348D3"/>
    <w:rsid w:val="00634CDE"/>
    <w:rsid w:val="006359A8"/>
    <w:rsid w:val="00635C6F"/>
    <w:rsid w:val="00636A75"/>
    <w:rsid w:val="00637B68"/>
    <w:rsid w:val="00640A7C"/>
    <w:rsid w:val="006415C7"/>
    <w:rsid w:val="00641766"/>
    <w:rsid w:val="006419F3"/>
    <w:rsid w:val="0064225F"/>
    <w:rsid w:val="0064244F"/>
    <w:rsid w:val="0064288C"/>
    <w:rsid w:val="00642DF9"/>
    <w:rsid w:val="00643FAC"/>
    <w:rsid w:val="00644B71"/>
    <w:rsid w:val="006452CA"/>
    <w:rsid w:val="00647312"/>
    <w:rsid w:val="00647948"/>
    <w:rsid w:val="006500DA"/>
    <w:rsid w:val="006502D3"/>
    <w:rsid w:val="00650655"/>
    <w:rsid w:val="00650C3A"/>
    <w:rsid w:val="0065163D"/>
    <w:rsid w:val="006525DB"/>
    <w:rsid w:val="00652A7D"/>
    <w:rsid w:val="00652F75"/>
    <w:rsid w:val="0065328B"/>
    <w:rsid w:val="006536AE"/>
    <w:rsid w:val="00654328"/>
    <w:rsid w:val="0065498A"/>
    <w:rsid w:val="0065519F"/>
    <w:rsid w:val="006556B0"/>
    <w:rsid w:val="006557B2"/>
    <w:rsid w:val="00655999"/>
    <w:rsid w:val="00655ACC"/>
    <w:rsid w:val="00656088"/>
    <w:rsid w:val="00656578"/>
    <w:rsid w:val="00656BD7"/>
    <w:rsid w:val="00656D29"/>
    <w:rsid w:val="00656E40"/>
    <w:rsid w:val="00656FF8"/>
    <w:rsid w:val="00657009"/>
    <w:rsid w:val="006570B5"/>
    <w:rsid w:val="00657941"/>
    <w:rsid w:val="0066009C"/>
    <w:rsid w:val="006601C7"/>
    <w:rsid w:val="006605A2"/>
    <w:rsid w:val="00660E21"/>
    <w:rsid w:val="006612A4"/>
    <w:rsid w:val="00661D57"/>
    <w:rsid w:val="00661E8C"/>
    <w:rsid w:val="00661F91"/>
    <w:rsid w:val="00662818"/>
    <w:rsid w:val="00662ECE"/>
    <w:rsid w:val="006631E7"/>
    <w:rsid w:val="006637CB"/>
    <w:rsid w:val="00664849"/>
    <w:rsid w:val="006656F8"/>
    <w:rsid w:val="0066570E"/>
    <w:rsid w:val="00665F38"/>
    <w:rsid w:val="0066674F"/>
    <w:rsid w:val="00666BB2"/>
    <w:rsid w:val="006673AD"/>
    <w:rsid w:val="00667579"/>
    <w:rsid w:val="006675DA"/>
    <w:rsid w:val="006678B4"/>
    <w:rsid w:val="00670546"/>
    <w:rsid w:val="006706E1"/>
    <w:rsid w:val="00670776"/>
    <w:rsid w:val="006708BE"/>
    <w:rsid w:val="006717D5"/>
    <w:rsid w:val="006719A6"/>
    <w:rsid w:val="00672444"/>
    <w:rsid w:val="00672A0C"/>
    <w:rsid w:val="00672B3F"/>
    <w:rsid w:val="00673B6D"/>
    <w:rsid w:val="00673BDA"/>
    <w:rsid w:val="00674D26"/>
    <w:rsid w:val="00674E80"/>
    <w:rsid w:val="00675014"/>
    <w:rsid w:val="0067510F"/>
    <w:rsid w:val="006756E3"/>
    <w:rsid w:val="0067669C"/>
    <w:rsid w:val="00676D9C"/>
    <w:rsid w:val="00676E9F"/>
    <w:rsid w:val="0067750C"/>
    <w:rsid w:val="006778FD"/>
    <w:rsid w:val="00680059"/>
    <w:rsid w:val="006800AA"/>
    <w:rsid w:val="00680300"/>
    <w:rsid w:val="0068086B"/>
    <w:rsid w:val="00681959"/>
    <w:rsid w:val="00681D40"/>
    <w:rsid w:val="006820F2"/>
    <w:rsid w:val="00682196"/>
    <w:rsid w:val="006822D5"/>
    <w:rsid w:val="00682536"/>
    <w:rsid w:val="006828D1"/>
    <w:rsid w:val="00682CA5"/>
    <w:rsid w:val="00683FD3"/>
    <w:rsid w:val="00684322"/>
    <w:rsid w:val="00684815"/>
    <w:rsid w:val="006854C5"/>
    <w:rsid w:val="00685B18"/>
    <w:rsid w:val="00685D95"/>
    <w:rsid w:val="006862AB"/>
    <w:rsid w:val="006863D8"/>
    <w:rsid w:val="00686C02"/>
    <w:rsid w:val="00686CCB"/>
    <w:rsid w:val="006874E4"/>
    <w:rsid w:val="00687581"/>
    <w:rsid w:val="0069065E"/>
    <w:rsid w:val="006921CE"/>
    <w:rsid w:val="00692C2B"/>
    <w:rsid w:val="00693550"/>
    <w:rsid w:val="006945B0"/>
    <w:rsid w:val="0069460A"/>
    <w:rsid w:val="0069561D"/>
    <w:rsid w:val="00695960"/>
    <w:rsid w:val="006966AE"/>
    <w:rsid w:val="00696854"/>
    <w:rsid w:val="00696B9B"/>
    <w:rsid w:val="00696D7D"/>
    <w:rsid w:val="00697ED2"/>
    <w:rsid w:val="006A0229"/>
    <w:rsid w:val="006A02EA"/>
    <w:rsid w:val="006A03BE"/>
    <w:rsid w:val="006A087F"/>
    <w:rsid w:val="006A0E8E"/>
    <w:rsid w:val="006A10BF"/>
    <w:rsid w:val="006A18BD"/>
    <w:rsid w:val="006A19CC"/>
    <w:rsid w:val="006A1E32"/>
    <w:rsid w:val="006A2538"/>
    <w:rsid w:val="006A2595"/>
    <w:rsid w:val="006A2871"/>
    <w:rsid w:val="006A287D"/>
    <w:rsid w:val="006A3063"/>
    <w:rsid w:val="006A31C5"/>
    <w:rsid w:val="006A3840"/>
    <w:rsid w:val="006A3F1B"/>
    <w:rsid w:val="006A4AD2"/>
    <w:rsid w:val="006A55C2"/>
    <w:rsid w:val="006A59ED"/>
    <w:rsid w:val="006A5A55"/>
    <w:rsid w:val="006A5A6C"/>
    <w:rsid w:val="006A5A6F"/>
    <w:rsid w:val="006A6E5C"/>
    <w:rsid w:val="006A7616"/>
    <w:rsid w:val="006A7C4D"/>
    <w:rsid w:val="006B03F0"/>
    <w:rsid w:val="006B099F"/>
    <w:rsid w:val="006B0AA0"/>
    <w:rsid w:val="006B12F8"/>
    <w:rsid w:val="006B1723"/>
    <w:rsid w:val="006B1E06"/>
    <w:rsid w:val="006B1E70"/>
    <w:rsid w:val="006B20F0"/>
    <w:rsid w:val="006B21CE"/>
    <w:rsid w:val="006B221E"/>
    <w:rsid w:val="006B3286"/>
    <w:rsid w:val="006B3351"/>
    <w:rsid w:val="006B3713"/>
    <w:rsid w:val="006B3B85"/>
    <w:rsid w:val="006B3E6E"/>
    <w:rsid w:val="006B4463"/>
    <w:rsid w:val="006B4908"/>
    <w:rsid w:val="006B4D9E"/>
    <w:rsid w:val="006B53D2"/>
    <w:rsid w:val="006B54EB"/>
    <w:rsid w:val="006B6B43"/>
    <w:rsid w:val="006B702E"/>
    <w:rsid w:val="006B7168"/>
    <w:rsid w:val="006B7AC4"/>
    <w:rsid w:val="006C06DB"/>
    <w:rsid w:val="006C09E1"/>
    <w:rsid w:val="006C0C95"/>
    <w:rsid w:val="006C0FF6"/>
    <w:rsid w:val="006C19EC"/>
    <w:rsid w:val="006C24A5"/>
    <w:rsid w:val="006C2FEA"/>
    <w:rsid w:val="006C34FA"/>
    <w:rsid w:val="006C4BFC"/>
    <w:rsid w:val="006C51F2"/>
    <w:rsid w:val="006C5421"/>
    <w:rsid w:val="006C595E"/>
    <w:rsid w:val="006C696C"/>
    <w:rsid w:val="006C69E6"/>
    <w:rsid w:val="006C6CC4"/>
    <w:rsid w:val="006C6F09"/>
    <w:rsid w:val="006C74B0"/>
    <w:rsid w:val="006C7D32"/>
    <w:rsid w:val="006C7ED6"/>
    <w:rsid w:val="006D0691"/>
    <w:rsid w:val="006D1A16"/>
    <w:rsid w:val="006D3386"/>
    <w:rsid w:val="006D3511"/>
    <w:rsid w:val="006D3EC5"/>
    <w:rsid w:val="006D47EC"/>
    <w:rsid w:val="006D48FD"/>
    <w:rsid w:val="006D4AB5"/>
    <w:rsid w:val="006D5844"/>
    <w:rsid w:val="006D5F20"/>
    <w:rsid w:val="006D5FF1"/>
    <w:rsid w:val="006D653A"/>
    <w:rsid w:val="006D6812"/>
    <w:rsid w:val="006D6A54"/>
    <w:rsid w:val="006D7CD5"/>
    <w:rsid w:val="006E0072"/>
    <w:rsid w:val="006E074F"/>
    <w:rsid w:val="006E0BBB"/>
    <w:rsid w:val="006E13DE"/>
    <w:rsid w:val="006E1854"/>
    <w:rsid w:val="006E2163"/>
    <w:rsid w:val="006E32C3"/>
    <w:rsid w:val="006E3C2F"/>
    <w:rsid w:val="006E43FD"/>
    <w:rsid w:val="006E48C4"/>
    <w:rsid w:val="006E4BA8"/>
    <w:rsid w:val="006E4BF4"/>
    <w:rsid w:val="006E545E"/>
    <w:rsid w:val="006E6AE7"/>
    <w:rsid w:val="006E732E"/>
    <w:rsid w:val="006E760A"/>
    <w:rsid w:val="006E7AC2"/>
    <w:rsid w:val="006F004D"/>
    <w:rsid w:val="006F1429"/>
    <w:rsid w:val="006F156E"/>
    <w:rsid w:val="006F173A"/>
    <w:rsid w:val="006F184F"/>
    <w:rsid w:val="006F2073"/>
    <w:rsid w:val="006F29A8"/>
    <w:rsid w:val="006F2C84"/>
    <w:rsid w:val="006F2F82"/>
    <w:rsid w:val="006F30C4"/>
    <w:rsid w:val="006F32B7"/>
    <w:rsid w:val="006F4218"/>
    <w:rsid w:val="006F4D36"/>
    <w:rsid w:val="006F5048"/>
    <w:rsid w:val="006F5461"/>
    <w:rsid w:val="006F5515"/>
    <w:rsid w:val="006F6556"/>
    <w:rsid w:val="006F6729"/>
    <w:rsid w:val="006F69C9"/>
    <w:rsid w:val="006F6C28"/>
    <w:rsid w:val="006F6E6B"/>
    <w:rsid w:val="006F760D"/>
    <w:rsid w:val="007002AF"/>
    <w:rsid w:val="007004F2"/>
    <w:rsid w:val="0070170E"/>
    <w:rsid w:val="00701825"/>
    <w:rsid w:val="007037E0"/>
    <w:rsid w:val="00703D86"/>
    <w:rsid w:val="0070476F"/>
    <w:rsid w:val="00704988"/>
    <w:rsid w:val="00705E62"/>
    <w:rsid w:val="007068AD"/>
    <w:rsid w:val="00707831"/>
    <w:rsid w:val="00707F5E"/>
    <w:rsid w:val="00711CA8"/>
    <w:rsid w:val="00711FF6"/>
    <w:rsid w:val="007128C5"/>
    <w:rsid w:val="00712B43"/>
    <w:rsid w:val="00712BD7"/>
    <w:rsid w:val="0071308A"/>
    <w:rsid w:val="007132BA"/>
    <w:rsid w:val="00713B32"/>
    <w:rsid w:val="00713C3E"/>
    <w:rsid w:val="00714D75"/>
    <w:rsid w:val="00715217"/>
    <w:rsid w:val="00715DF9"/>
    <w:rsid w:val="00716CEE"/>
    <w:rsid w:val="00717622"/>
    <w:rsid w:val="00717725"/>
    <w:rsid w:val="00717865"/>
    <w:rsid w:val="00717C6C"/>
    <w:rsid w:val="00720303"/>
    <w:rsid w:val="00720BFE"/>
    <w:rsid w:val="00720D2B"/>
    <w:rsid w:val="00720D6B"/>
    <w:rsid w:val="00721181"/>
    <w:rsid w:val="0072152D"/>
    <w:rsid w:val="00721862"/>
    <w:rsid w:val="0072191D"/>
    <w:rsid w:val="00721FA1"/>
    <w:rsid w:val="0072257F"/>
    <w:rsid w:val="0072292C"/>
    <w:rsid w:val="00722DAF"/>
    <w:rsid w:val="0072308F"/>
    <w:rsid w:val="00723975"/>
    <w:rsid w:val="007240FF"/>
    <w:rsid w:val="0072462B"/>
    <w:rsid w:val="007249F5"/>
    <w:rsid w:val="00724CF9"/>
    <w:rsid w:val="00725DD0"/>
    <w:rsid w:val="0072632A"/>
    <w:rsid w:val="007266C2"/>
    <w:rsid w:val="00726BBF"/>
    <w:rsid w:val="00726CA2"/>
    <w:rsid w:val="00726FA1"/>
    <w:rsid w:val="007274B4"/>
    <w:rsid w:val="00727B71"/>
    <w:rsid w:val="007307C0"/>
    <w:rsid w:val="007322AD"/>
    <w:rsid w:val="00732555"/>
    <w:rsid w:val="00732B3F"/>
    <w:rsid w:val="00733365"/>
    <w:rsid w:val="00734359"/>
    <w:rsid w:val="007350CE"/>
    <w:rsid w:val="00735385"/>
    <w:rsid w:val="007355B0"/>
    <w:rsid w:val="007356D9"/>
    <w:rsid w:val="00735B9B"/>
    <w:rsid w:val="00735EB3"/>
    <w:rsid w:val="0073697C"/>
    <w:rsid w:val="007373E8"/>
    <w:rsid w:val="00737645"/>
    <w:rsid w:val="00737778"/>
    <w:rsid w:val="00737DB4"/>
    <w:rsid w:val="00737F60"/>
    <w:rsid w:val="00740375"/>
    <w:rsid w:val="007406C1"/>
    <w:rsid w:val="00740DC8"/>
    <w:rsid w:val="007417A9"/>
    <w:rsid w:val="00741854"/>
    <w:rsid w:val="00741F8D"/>
    <w:rsid w:val="0074278D"/>
    <w:rsid w:val="00744537"/>
    <w:rsid w:val="00744D80"/>
    <w:rsid w:val="00745598"/>
    <w:rsid w:val="00747EA1"/>
    <w:rsid w:val="007502AF"/>
    <w:rsid w:val="0075030F"/>
    <w:rsid w:val="00750AD8"/>
    <w:rsid w:val="00751824"/>
    <w:rsid w:val="00751DAE"/>
    <w:rsid w:val="00751EE6"/>
    <w:rsid w:val="00752951"/>
    <w:rsid w:val="007531D3"/>
    <w:rsid w:val="00754469"/>
    <w:rsid w:val="00754C62"/>
    <w:rsid w:val="00755B3A"/>
    <w:rsid w:val="00755B53"/>
    <w:rsid w:val="00755DA4"/>
    <w:rsid w:val="007563AE"/>
    <w:rsid w:val="007564A5"/>
    <w:rsid w:val="00756EAA"/>
    <w:rsid w:val="007571BF"/>
    <w:rsid w:val="00757751"/>
    <w:rsid w:val="0076035E"/>
    <w:rsid w:val="00760ABE"/>
    <w:rsid w:val="007612D5"/>
    <w:rsid w:val="00761770"/>
    <w:rsid w:val="007617CE"/>
    <w:rsid w:val="007621B1"/>
    <w:rsid w:val="00762E16"/>
    <w:rsid w:val="00763931"/>
    <w:rsid w:val="0076456D"/>
    <w:rsid w:val="00764614"/>
    <w:rsid w:val="00764CDC"/>
    <w:rsid w:val="00764EBE"/>
    <w:rsid w:val="00764F60"/>
    <w:rsid w:val="00766073"/>
    <w:rsid w:val="007660A9"/>
    <w:rsid w:val="0076660A"/>
    <w:rsid w:val="007669EC"/>
    <w:rsid w:val="00766D0D"/>
    <w:rsid w:val="00767B25"/>
    <w:rsid w:val="00770872"/>
    <w:rsid w:val="00770E59"/>
    <w:rsid w:val="00770F48"/>
    <w:rsid w:val="00771097"/>
    <w:rsid w:val="00771140"/>
    <w:rsid w:val="0077120B"/>
    <w:rsid w:val="00771D0B"/>
    <w:rsid w:val="00772534"/>
    <w:rsid w:val="00773181"/>
    <w:rsid w:val="0077371A"/>
    <w:rsid w:val="00773C4F"/>
    <w:rsid w:val="00774918"/>
    <w:rsid w:val="00774BA6"/>
    <w:rsid w:val="00774C27"/>
    <w:rsid w:val="00774FE2"/>
    <w:rsid w:val="007751CE"/>
    <w:rsid w:val="0077537C"/>
    <w:rsid w:val="007759B9"/>
    <w:rsid w:val="0077617C"/>
    <w:rsid w:val="0077670F"/>
    <w:rsid w:val="00776904"/>
    <w:rsid w:val="0077702B"/>
    <w:rsid w:val="0078022B"/>
    <w:rsid w:val="00780493"/>
    <w:rsid w:val="00780E34"/>
    <w:rsid w:val="00780F72"/>
    <w:rsid w:val="00781B60"/>
    <w:rsid w:val="00782309"/>
    <w:rsid w:val="007832B4"/>
    <w:rsid w:val="0078407E"/>
    <w:rsid w:val="007841BA"/>
    <w:rsid w:val="00784AE3"/>
    <w:rsid w:val="00785B31"/>
    <w:rsid w:val="00785E18"/>
    <w:rsid w:val="00785E3F"/>
    <w:rsid w:val="00785EAD"/>
    <w:rsid w:val="00785FB4"/>
    <w:rsid w:val="0078600A"/>
    <w:rsid w:val="007862FA"/>
    <w:rsid w:val="0078652C"/>
    <w:rsid w:val="0078748B"/>
    <w:rsid w:val="00787642"/>
    <w:rsid w:val="00787A28"/>
    <w:rsid w:val="00787AEA"/>
    <w:rsid w:val="00787EF2"/>
    <w:rsid w:val="00790183"/>
    <w:rsid w:val="0079042F"/>
    <w:rsid w:val="007910F7"/>
    <w:rsid w:val="007917D3"/>
    <w:rsid w:val="00792A47"/>
    <w:rsid w:val="0079396E"/>
    <w:rsid w:val="00793E6C"/>
    <w:rsid w:val="00794646"/>
    <w:rsid w:val="007946D1"/>
    <w:rsid w:val="00794845"/>
    <w:rsid w:val="00794941"/>
    <w:rsid w:val="00794961"/>
    <w:rsid w:val="00794F20"/>
    <w:rsid w:val="007951B3"/>
    <w:rsid w:val="0079552C"/>
    <w:rsid w:val="00796A32"/>
    <w:rsid w:val="00796B54"/>
    <w:rsid w:val="00797EE6"/>
    <w:rsid w:val="007A04D1"/>
    <w:rsid w:val="007A1988"/>
    <w:rsid w:val="007A26B9"/>
    <w:rsid w:val="007A2D0D"/>
    <w:rsid w:val="007A330F"/>
    <w:rsid w:val="007A3411"/>
    <w:rsid w:val="007A435D"/>
    <w:rsid w:val="007A4369"/>
    <w:rsid w:val="007A45C1"/>
    <w:rsid w:val="007A4B66"/>
    <w:rsid w:val="007A50FA"/>
    <w:rsid w:val="007A5317"/>
    <w:rsid w:val="007A57B7"/>
    <w:rsid w:val="007A5B15"/>
    <w:rsid w:val="007A5F1E"/>
    <w:rsid w:val="007A6154"/>
    <w:rsid w:val="007A62F0"/>
    <w:rsid w:val="007A6E66"/>
    <w:rsid w:val="007A6EA8"/>
    <w:rsid w:val="007A7550"/>
    <w:rsid w:val="007A76C6"/>
    <w:rsid w:val="007A79DC"/>
    <w:rsid w:val="007A7A66"/>
    <w:rsid w:val="007B17D9"/>
    <w:rsid w:val="007B1AEB"/>
    <w:rsid w:val="007B2365"/>
    <w:rsid w:val="007B350F"/>
    <w:rsid w:val="007B3804"/>
    <w:rsid w:val="007B3FBF"/>
    <w:rsid w:val="007B40A0"/>
    <w:rsid w:val="007B4643"/>
    <w:rsid w:val="007B4A45"/>
    <w:rsid w:val="007B4F67"/>
    <w:rsid w:val="007B50B7"/>
    <w:rsid w:val="007B5F3D"/>
    <w:rsid w:val="007B6439"/>
    <w:rsid w:val="007B69DC"/>
    <w:rsid w:val="007B769D"/>
    <w:rsid w:val="007C0DEB"/>
    <w:rsid w:val="007C10D2"/>
    <w:rsid w:val="007C175E"/>
    <w:rsid w:val="007C1C0E"/>
    <w:rsid w:val="007C1C72"/>
    <w:rsid w:val="007C1D6C"/>
    <w:rsid w:val="007C2686"/>
    <w:rsid w:val="007C2885"/>
    <w:rsid w:val="007C2BD5"/>
    <w:rsid w:val="007C33D6"/>
    <w:rsid w:val="007C3DE4"/>
    <w:rsid w:val="007C4431"/>
    <w:rsid w:val="007C479F"/>
    <w:rsid w:val="007C4AE5"/>
    <w:rsid w:val="007C4C77"/>
    <w:rsid w:val="007C5326"/>
    <w:rsid w:val="007C5A7D"/>
    <w:rsid w:val="007C61F3"/>
    <w:rsid w:val="007C6DCC"/>
    <w:rsid w:val="007C7045"/>
    <w:rsid w:val="007C7215"/>
    <w:rsid w:val="007D05BC"/>
    <w:rsid w:val="007D0B41"/>
    <w:rsid w:val="007D163D"/>
    <w:rsid w:val="007D1777"/>
    <w:rsid w:val="007D19F0"/>
    <w:rsid w:val="007D1A8C"/>
    <w:rsid w:val="007D1C55"/>
    <w:rsid w:val="007D1DF8"/>
    <w:rsid w:val="007D2D17"/>
    <w:rsid w:val="007D2DA8"/>
    <w:rsid w:val="007D324F"/>
    <w:rsid w:val="007D3C20"/>
    <w:rsid w:val="007D406A"/>
    <w:rsid w:val="007D4307"/>
    <w:rsid w:val="007D48BE"/>
    <w:rsid w:val="007D4FBF"/>
    <w:rsid w:val="007D5522"/>
    <w:rsid w:val="007D59DD"/>
    <w:rsid w:val="007D6074"/>
    <w:rsid w:val="007D6B4B"/>
    <w:rsid w:val="007D7A56"/>
    <w:rsid w:val="007D8D4F"/>
    <w:rsid w:val="007E02F1"/>
    <w:rsid w:val="007E0951"/>
    <w:rsid w:val="007E0CFB"/>
    <w:rsid w:val="007E1929"/>
    <w:rsid w:val="007E1BBE"/>
    <w:rsid w:val="007E28D3"/>
    <w:rsid w:val="007E334B"/>
    <w:rsid w:val="007E3517"/>
    <w:rsid w:val="007E3E1A"/>
    <w:rsid w:val="007E4294"/>
    <w:rsid w:val="007E445D"/>
    <w:rsid w:val="007E4565"/>
    <w:rsid w:val="007E4B15"/>
    <w:rsid w:val="007E52BA"/>
    <w:rsid w:val="007E5B1F"/>
    <w:rsid w:val="007E6513"/>
    <w:rsid w:val="007E6B06"/>
    <w:rsid w:val="007E6E20"/>
    <w:rsid w:val="007E7BBB"/>
    <w:rsid w:val="007F018E"/>
    <w:rsid w:val="007F0A36"/>
    <w:rsid w:val="007F0D3A"/>
    <w:rsid w:val="007F23F5"/>
    <w:rsid w:val="007F265D"/>
    <w:rsid w:val="007F2B71"/>
    <w:rsid w:val="007F4350"/>
    <w:rsid w:val="007F50DB"/>
    <w:rsid w:val="007F5123"/>
    <w:rsid w:val="007F583F"/>
    <w:rsid w:val="007F6341"/>
    <w:rsid w:val="007F70AC"/>
    <w:rsid w:val="007F7275"/>
    <w:rsid w:val="008003FF"/>
    <w:rsid w:val="00800A49"/>
    <w:rsid w:val="0080153C"/>
    <w:rsid w:val="00801A82"/>
    <w:rsid w:val="008021B2"/>
    <w:rsid w:val="008023B4"/>
    <w:rsid w:val="00802649"/>
    <w:rsid w:val="00803953"/>
    <w:rsid w:val="008039EA"/>
    <w:rsid w:val="008039EF"/>
    <w:rsid w:val="00805EF2"/>
    <w:rsid w:val="008067E1"/>
    <w:rsid w:val="0080763D"/>
    <w:rsid w:val="00807DC4"/>
    <w:rsid w:val="00810059"/>
    <w:rsid w:val="008105FB"/>
    <w:rsid w:val="00810D91"/>
    <w:rsid w:val="0081119B"/>
    <w:rsid w:val="008115BB"/>
    <w:rsid w:val="0081187B"/>
    <w:rsid w:val="00811B6A"/>
    <w:rsid w:val="008124FD"/>
    <w:rsid w:val="0081309D"/>
    <w:rsid w:val="0081311A"/>
    <w:rsid w:val="008135CB"/>
    <w:rsid w:val="00813791"/>
    <w:rsid w:val="00813A15"/>
    <w:rsid w:val="00813FD3"/>
    <w:rsid w:val="0081467A"/>
    <w:rsid w:val="008148CB"/>
    <w:rsid w:val="008149DA"/>
    <w:rsid w:val="00814AB9"/>
    <w:rsid w:val="00814BA4"/>
    <w:rsid w:val="00814F14"/>
    <w:rsid w:val="00814F18"/>
    <w:rsid w:val="0081508A"/>
    <w:rsid w:val="00815192"/>
    <w:rsid w:val="008153E4"/>
    <w:rsid w:val="008159BE"/>
    <w:rsid w:val="00815B6B"/>
    <w:rsid w:val="00817140"/>
    <w:rsid w:val="00817D66"/>
    <w:rsid w:val="00821079"/>
    <w:rsid w:val="00821E53"/>
    <w:rsid w:val="0082243C"/>
    <w:rsid w:val="00822806"/>
    <w:rsid w:val="008249BB"/>
    <w:rsid w:val="00824BDB"/>
    <w:rsid w:val="00824FDA"/>
    <w:rsid w:val="008250BE"/>
    <w:rsid w:val="00826367"/>
    <w:rsid w:val="00826438"/>
    <w:rsid w:val="00830425"/>
    <w:rsid w:val="00830A8A"/>
    <w:rsid w:val="00830A9B"/>
    <w:rsid w:val="00830CD6"/>
    <w:rsid w:val="008311D4"/>
    <w:rsid w:val="008312CF"/>
    <w:rsid w:val="008314E1"/>
    <w:rsid w:val="0083256A"/>
    <w:rsid w:val="00833828"/>
    <w:rsid w:val="00834728"/>
    <w:rsid w:val="0083594F"/>
    <w:rsid w:val="00835AC2"/>
    <w:rsid w:val="00835FCB"/>
    <w:rsid w:val="00836E1A"/>
    <w:rsid w:val="0083710F"/>
    <w:rsid w:val="00837274"/>
    <w:rsid w:val="00837317"/>
    <w:rsid w:val="008377FB"/>
    <w:rsid w:val="00840678"/>
    <w:rsid w:val="00840ABD"/>
    <w:rsid w:val="0084156C"/>
    <w:rsid w:val="008424D9"/>
    <w:rsid w:val="008427E6"/>
    <w:rsid w:val="00842E8E"/>
    <w:rsid w:val="00844036"/>
    <w:rsid w:val="0084487E"/>
    <w:rsid w:val="0084500D"/>
    <w:rsid w:val="00845891"/>
    <w:rsid w:val="008505A6"/>
    <w:rsid w:val="00850CAC"/>
    <w:rsid w:val="00851174"/>
    <w:rsid w:val="0085131B"/>
    <w:rsid w:val="0085136A"/>
    <w:rsid w:val="00851622"/>
    <w:rsid w:val="008539A0"/>
    <w:rsid w:val="00854416"/>
    <w:rsid w:val="0085465E"/>
    <w:rsid w:val="00854692"/>
    <w:rsid w:val="008546E9"/>
    <w:rsid w:val="00854989"/>
    <w:rsid w:val="008549DA"/>
    <w:rsid w:val="00854C26"/>
    <w:rsid w:val="00855C9E"/>
    <w:rsid w:val="008560F9"/>
    <w:rsid w:val="008562B2"/>
    <w:rsid w:val="008564C8"/>
    <w:rsid w:val="008567FA"/>
    <w:rsid w:val="00856A2B"/>
    <w:rsid w:val="00856F09"/>
    <w:rsid w:val="00856F89"/>
    <w:rsid w:val="0085713E"/>
    <w:rsid w:val="00857158"/>
    <w:rsid w:val="0085744A"/>
    <w:rsid w:val="00857A3E"/>
    <w:rsid w:val="00860217"/>
    <w:rsid w:val="00860B50"/>
    <w:rsid w:val="00860C06"/>
    <w:rsid w:val="008610C2"/>
    <w:rsid w:val="00861DE0"/>
    <w:rsid w:val="00861E80"/>
    <w:rsid w:val="0086262A"/>
    <w:rsid w:val="00862C24"/>
    <w:rsid w:val="0086323D"/>
    <w:rsid w:val="0086346A"/>
    <w:rsid w:val="00863542"/>
    <w:rsid w:val="008638C5"/>
    <w:rsid w:val="00863B04"/>
    <w:rsid w:val="00863D55"/>
    <w:rsid w:val="00864225"/>
    <w:rsid w:val="0086536F"/>
    <w:rsid w:val="0086583B"/>
    <w:rsid w:val="008662E8"/>
    <w:rsid w:val="0086670D"/>
    <w:rsid w:val="00866D55"/>
    <w:rsid w:val="00866E1C"/>
    <w:rsid w:val="008707D5"/>
    <w:rsid w:val="0087177A"/>
    <w:rsid w:val="00872A8F"/>
    <w:rsid w:val="008730B3"/>
    <w:rsid w:val="008734F2"/>
    <w:rsid w:val="00873F3E"/>
    <w:rsid w:val="008748F9"/>
    <w:rsid w:val="00874EBF"/>
    <w:rsid w:val="008757D2"/>
    <w:rsid w:val="00875AC5"/>
    <w:rsid w:val="00876226"/>
    <w:rsid w:val="008764D9"/>
    <w:rsid w:val="00876735"/>
    <w:rsid w:val="00876A68"/>
    <w:rsid w:val="00876AE9"/>
    <w:rsid w:val="00876E74"/>
    <w:rsid w:val="008770C7"/>
    <w:rsid w:val="00877D9F"/>
    <w:rsid w:val="0088090A"/>
    <w:rsid w:val="00880F49"/>
    <w:rsid w:val="00880F81"/>
    <w:rsid w:val="00881117"/>
    <w:rsid w:val="00881BD7"/>
    <w:rsid w:val="0088342B"/>
    <w:rsid w:val="00883551"/>
    <w:rsid w:val="00883A88"/>
    <w:rsid w:val="00883D73"/>
    <w:rsid w:val="008842A7"/>
    <w:rsid w:val="008844B8"/>
    <w:rsid w:val="00884F77"/>
    <w:rsid w:val="00885994"/>
    <w:rsid w:val="00886094"/>
    <w:rsid w:val="00886D73"/>
    <w:rsid w:val="00887638"/>
    <w:rsid w:val="008900E4"/>
    <w:rsid w:val="00890477"/>
    <w:rsid w:val="008904B4"/>
    <w:rsid w:val="0089073C"/>
    <w:rsid w:val="0089087D"/>
    <w:rsid w:val="008910BE"/>
    <w:rsid w:val="008914AE"/>
    <w:rsid w:val="00891ABC"/>
    <w:rsid w:val="00892017"/>
    <w:rsid w:val="0089282D"/>
    <w:rsid w:val="00892EA0"/>
    <w:rsid w:val="008938FD"/>
    <w:rsid w:val="00893B22"/>
    <w:rsid w:val="00893C01"/>
    <w:rsid w:val="00893CAE"/>
    <w:rsid w:val="00893D53"/>
    <w:rsid w:val="00893E88"/>
    <w:rsid w:val="00894058"/>
    <w:rsid w:val="008943ED"/>
    <w:rsid w:val="00894411"/>
    <w:rsid w:val="00894462"/>
    <w:rsid w:val="00894628"/>
    <w:rsid w:val="00894A95"/>
    <w:rsid w:val="008950A9"/>
    <w:rsid w:val="008952C1"/>
    <w:rsid w:val="00895F77"/>
    <w:rsid w:val="00895F85"/>
    <w:rsid w:val="00896A89"/>
    <w:rsid w:val="008A0E7F"/>
    <w:rsid w:val="008A12EF"/>
    <w:rsid w:val="008A1665"/>
    <w:rsid w:val="008A16F1"/>
    <w:rsid w:val="008A17AC"/>
    <w:rsid w:val="008A23AA"/>
    <w:rsid w:val="008A2914"/>
    <w:rsid w:val="008A31AC"/>
    <w:rsid w:val="008A3B58"/>
    <w:rsid w:val="008A4965"/>
    <w:rsid w:val="008A4AB6"/>
    <w:rsid w:val="008A5106"/>
    <w:rsid w:val="008A52D0"/>
    <w:rsid w:val="008A58B6"/>
    <w:rsid w:val="008A5DC4"/>
    <w:rsid w:val="008A60D6"/>
    <w:rsid w:val="008A6413"/>
    <w:rsid w:val="008A65C6"/>
    <w:rsid w:val="008A6F0C"/>
    <w:rsid w:val="008A791D"/>
    <w:rsid w:val="008A7DE6"/>
    <w:rsid w:val="008A7EAF"/>
    <w:rsid w:val="008A7FFA"/>
    <w:rsid w:val="008B006A"/>
    <w:rsid w:val="008B0619"/>
    <w:rsid w:val="008B2ED6"/>
    <w:rsid w:val="008B33C1"/>
    <w:rsid w:val="008B3525"/>
    <w:rsid w:val="008B37E1"/>
    <w:rsid w:val="008B3C6A"/>
    <w:rsid w:val="008B4AB5"/>
    <w:rsid w:val="008B52E9"/>
    <w:rsid w:val="008B5C3B"/>
    <w:rsid w:val="008B5CC1"/>
    <w:rsid w:val="008B6E75"/>
    <w:rsid w:val="008B7120"/>
    <w:rsid w:val="008B7877"/>
    <w:rsid w:val="008B7F7C"/>
    <w:rsid w:val="008C0895"/>
    <w:rsid w:val="008C0D23"/>
    <w:rsid w:val="008C11C7"/>
    <w:rsid w:val="008C1CB0"/>
    <w:rsid w:val="008C2248"/>
    <w:rsid w:val="008C2D18"/>
    <w:rsid w:val="008C34F2"/>
    <w:rsid w:val="008C379D"/>
    <w:rsid w:val="008C3A07"/>
    <w:rsid w:val="008C3C1C"/>
    <w:rsid w:val="008C492D"/>
    <w:rsid w:val="008C4E49"/>
    <w:rsid w:val="008C5A6E"/>
    <w:rsid w:val="008C5C34"/>
    <w:rsid w:val="008C6293"/>
    <w:rsid w:val="008C6325"/>
    <w:rsid w:val="008C64A5"/>
    <w:rsid w:val="008C6C1D"/>
    <w:rsid w:val="008C74FC"/>
    <w:rsid w:val="008C7C03"/>
    <w:rsid w:val="008C7D30"/>
    <w:rsid w:val="008C7EEA"/>
    <w:rsid w:val="008D0402"/>
    <w:rsid w:val="008D0C12"/>
    <w:rsid w:val="008D111A"/>
    <w:rsid w:val="008D1146"/>
    <w:rsid w:val="008D13A8"/>
    <w:rsid w:val="008D22FC"/>
    <w:rsid w:val="008D26F0"/>
    <w:rsid w:val="008D344B"/>
    <w:rsid w:val="008D3617"/>
    <w:rsid w:val="008D3A1D"/>
    <w:rsid w:val="008D3C24"/>
    <w:rsid w:val="008D3E85"/>
    <w:rsid w:val="008D45B8"/>
    <w:rsid w:val="008D4F11"/>
    <w:rsid w:val="008D4FAB"/>
    <w:rsid w:val="008D5276"/>
    <w:rsid w:val="008D5674"/>
    <w:rsid w:val="008D6BCD"/>
    <w:rsid w:val="008D6D1C"/>
    <w:rsid w:val="008D6D87"/>
    <w:rsid w:val="008D7431"/>
    <w:rsid w:val="008D7467"/>
    <w:rsid w:val="008D7FDB"/>
    <w:rsid w:val="008E0403"/>
    <w:rsid w:val="008E074E"/>
    <w:rsid w:val="008E0CBE"/>
    <w:rsid w:val="008E1072"/>
    <w:rsid w:val="008E11BD"/>
    <w:rsid w:val="008E1467"/>
    <w:rsid w:val="008E1718"/>
    <w:rsid w:val="008E17BB"/>
    <w:rsid w:val="008E1851"/>
    <w:rsid w:val="008E1C25"/>
    <w:rsid w:val="008E2D93"/>
    <w:rsid w:val="008E2FF7"/>
    <w:rsid w:val="008E3702"/>
    <w:rsid w:val="008E3D63"/>
    <w:rsid w:val="008E4070"/>
    <w:rsid w:val="008E45ED"/>
    <w:rsid w:val="008E48A6"/>
    <w:rsid w:val="008E4B48"/>
    <w:rsid w:val="008E4EF7"/>
    <w:rsid w:val="008E5286"/>
    <w:rsid w:val="008E571A"/>
    <w:rsid w:val="008E578F"/>
    <w:rsid w:val="008E70D7"/>
    <w:rsid w:val="008F022E"/>
    <w:rsid w:val="008F10B1"/>
    <w:rsid w:val="008F1427"/>
    <w:rsid w:val="008F1ABA"/>
    <w:rsid w:val="008F291D"/>
    <w:rsid w:val="008F3B53"/>
    <w:rsid w:val="008F42B1"/>
    <w:rsid w:val="008F4A95"/>
    <w:rsid w:val="008F5376"/>
    <w:rsid w:val="008F557E"/>
    <w:rsid w:val="008F5E78"/>
    <w:rsid w:val="008F626B"/>
    <w:rsid w:val="008F6280"/>
    <w:rsid w:val="008F63BA"/>
    <w:rsid w:val="008F693F"/>
    <w:rsid w:val="008F6FDF"/>
    <w:rsid w:val="008F7166"/>
    <w:rsid w:val="008F7810"/>
    <w:rsid w:val="008F7BAE"/>
    <w:rsid w:val="009006E2"/>
    <w:rsid w:val="0090149B"/>
    <w:rsid w:val="009029C3"/>
    <w:rsid w:val="00902E6A"/>
    <w:rsid w:val="00902FE3"/>
    <w:rsid w:val="00903E84"/>
    <w:rsid w:val="00906388"/>
    <w:rsid w:val="00906968"/>
    <w:rsid w:val="00906F97"/>
    <w:rsid w:val="0090744F"/>
    <w:rsid w:val="0090749E"/>
    <w:rsid w:val="0090756A"/>
    <w:rsid w:val="00907A5C"/>
    <w:rsid w:val="00907CC1"/>
    <w:rsid w:val="00907EE6"/>
    <w:rsid w:val="0091046A"/>
    <w:rsid w:val="00910F03"/>
    <w:rsid w:val="00911124"/>
    <w:rsid w:val="009113EA"/>
    <w:rsid w:val="009113ED"/>
    <w:rsid w:val="00911BA5"/>
    <w:rsid w:val="009123C3"/>
    <w:rsid w:val="0091242F"/>
    <w:rsid w:val="0091297B"/>
    <w:rsid w:val="009136AD"/>
    <w:rsid w:val="00913D6D"/>
    <w:rsid w:val="0091436D"/>
    <w:rsid w:val="009143A2"/>
    <w:rsid w:val="00914BFA"/>
    <w:rsid w:val="00914EAD"/>
    <w:rsid w:val="00915387"/>
    <w:rsid w:val="00915ACB"/>
    <w:rsid w:val="00915CF2"/>
    <w:rsid w:val="009161A7"/>
    <w:rsid w:val="00916205"/>
    <w:rsid w:val="0091669B"/>
    <w:rsid w:val="00916D61"/>
    <w:rsid w:val="009174AE"/>
    <w:rsid w:val="00917A71"/>
    <w:rsid w:val="00917AE7"/>
    <w:rsid w:val="009205C9"/>
    <w:rsid w:val="00921492"/>
    <w:rsid w:val="009223F8"/>
    <w:rsid w:val="00922AFA"/>
    <w:rsid w:val="009242E7"/>
    <w:rsid w:val="009246FD"/>
    <w:rsid w:val="00924F13"/>
    <w:rsid w:val="00926A65"/>
    <w:rsid w:val="0092710B"/>
    <w:rsid w:val="00927FE8"/>
    <w:rsid w:val="00930313"/>
    <w:rsid w:val="00930E80"/>
    <w:rsid w:val="00931512"/>
    <w:rsid w:val="009319A2"/>
    <w:rsid w:val="00931B8B"/>
    <w:rsid w:val="00932026"/>
    <w:rsid w:val="00932925"/>
    <w:rsid w:val="00932A4E"/>
    <w:rsid w:val="0093347A"/>
    <w:rsid w:val="009335BB"/>
    <w:rsid w:val="00933EF4"/>
    <w:rsid w:val="00934415"/>
    <w:rsid w:val="00934B99"/>
    <w:rsid w:val="00934BB2"/>
    <w:rsid w:val="00934EA1"/>
    <w:rsid w:val="0093511B"/>
    <w:rsid w:val="00935ACF"/>
    <w:rsid w:val="00935B19"/>
    <w:rsid w:val="00935D8D"/>
    <w:rsid w:val="00935F1D"/>
    <w:rsid w:val="00936323"/>
    <w:rsid w:val="009365C8"/>
    <w:rsid w:val="00936A6F"/>
    <w:rsid w:val="00936B29"/>
    <w:rsid w:val="00940588"/>
    <w:rsid w:val="0094072F"/>
    <w:rsid w:val="009407E4"/>
    <w:rsid w:val="009408FF"/>
    <w:rsid w:val="00940E40"/>
    <w:rsid w:val="00940F8C"/>
    <w:rsid w:val="00941211"/>
    <w:rsid w:val="00941600"/>
    <w:rsid w:val="00941C69"/>
    <w:rsid w:val="00942970"/>
    <w:rsid w:val="00943A56"/>
    <w:rsid w:val="0094472F"/>
    <w:rsid w:val="00944DD3"/>
    <w:rsid w:val="00944FEC"/>
    <w:rsid w:val="00945789"/>
    <w:rsid w:val="00945ABC"/>
    <w:rsid w:val="0094625B"/>
    <w:rsid w:val="009475F8"/>
    <w:rsid w:val="00947825"/>
    <w:rsid w:val="009502C4"/>
    <w:rsid w:val="00951030"/>
    <w:rsid w:val="00951591"/>
    <w:rsid w:val="00951A50"/>
    <w:rsid w:val="00951AC6"/>
    <w:rsid w:val="00951B9A"/>
    <w:rsid w:val="00951D7A"/>
    <w:rsid w:val="0095227B"/>
    <w:rsid w:val="00952564"/>
    <w:rsid w:val="0095361C"/>
    <w:rsid w:val="0095400A"/>
    <w:rsid w:val="0095461C"/>
    <w:rsid w:val="00954AD8"/>
    <w:rsid w:val="00954E4E"/>
    <w:rsid w:val="00955470"/>
    <w:rsid w:val="009554DF"/>
    <w:rsid w:val="00955543"/>
    <w:rsid w:val="00955B3A"/>
    <w:rsid w:val="0095639F"/>
    <w:rsid w:val="009569F8"/>
    <w:rsid w:val="009577EE"/>
    <w:rsid w:val="00957849"/>
    <w:rsid w:val="00957AAA"/>
    <w:rsid w:val="00961098"/>
    <w:rsid w:val="00961A8B"/>
    <w:rsid w:val="00961E2E"/>
    <w:rsid w:val="0096304D"/>
    <w:rsid w:val="009630C2"/>
    <w:rsid w:val="0096386F"/>
    <w:rsid w:val="00963B44"/>
    <w:rsid w:val="00963D4E"/>
    <w:rsid w:val="00964547"/>
    <w:rsid w:val="00964CD6"/>
    <w:rsid w:val="009650F7"/>
    <w:rsid w:val="00965264"/>
    <w:rsid w:val="009668A9"/>
    <w:rsid w:val="00967482"/>
    <w:rsid w:val="00967899"/>
    <w:rsid w:val="0097031E"/>
    <w:rsid w:val="00970384"/>
    <w:rsid w:val="00970B4D"/>
    <w:rsid w:val="0097143B"/>
    <w:rsid w:val="00971D30"/>
    <w:rsid w:val="00971D37"/>
    <w:rsid w:val="00971D65"/>
    <w:rsid w:val="00971F59"/>
    <w:rsid w:val="009729F0"/>
    <w:rsid w:val="00972A5E"/>
    <w:rsid w:val="009732F7"/>
    <w:rsid w:val="00974B60"/>
    <w:rsid w:val="00974ED9"/>
    <w:rsid w:val="009759E7"/>
    <w:rsid w:val="00975E22"/>
    <w:rsid w:val="00975EB9"/>
    <w:rsid w:val="0097619F"/>
    <w:rsid w:val="00976609"/>
    <w:rsid w:val="00976C40"/>
    <w:rsid w:val="0097727B"/>
    <w:rsid w:val="00977685"/>
    <w:rsid w:val="009777BA"/>
    <w:rsid w:val="00977CDF"/>
    <w:rsid w:val="0098022A"/>
    <w:rsid w:val="009806C3"/>
    <w:rsid w:val="00980B00"/>
    <w:rsid w:val="00980BE9"/>
    <w:rsid w:val="00980ECA"/>
    <w:rsid w:val="00981009"/>
    <w:rsid w:val="0098246C"/>
    <w:rsid w:val="00982E24"/>
    <w:rsid w:val="00983518"/>
    <w:rsid w:val="00983DAB"/>
    <w:rsid w:val="009843E6"/>
    <w:rsid w:val="00984AF0"/>
    <w:rsid w:val="00984BE3"/>
    <w:rsid w:val="0098573A"/>
    <w:rsid w:val="009859C7"/>
    <w:rsid w:val="00985BDE"/>
    <w:rsid w:val="00985E80"/>
    <w:rsid w:val="009876CB"/>
    <w:rsid w:val="00987A85"/>
    <w:rsid w:val="00987ED7"/>
    <w:rsid w:val="0099024F"/>
    <w:rsid w:val="009906FD"/>
    <w:rsid w:val="00990869"/>
    <w:rsid w:val="009910E5"/>
    <w:rsid w:val="009913ED"/>
    <w:rsid w:val="00991BC8"/>
    <w:rsid w:val="009926AA"/>
    <w:rsid w:val="00992BF8"/>
    <w:rsid w:val="00992E1F"/>
    <w:rsid w:val="00993087"/>
    <w:rsid w:val="009932F1"/>
    <w:rsid w:val="0099367E"/>
    <w:rsid w:val="00993B45"/>
    <w:rsid w:val="00993E65"/>
    <w:rsid w:val="00994817"/>
    <w:rsid w:val="00994988"/>
    <w:rsid w:val="009959FE"/>
    <w:rsid w:val="00995BA8"/>
    <w:rsid w:val="00996529"/>
    <w:rsid w:val="00996970"/>
    <w:rsid w:val="00997513"/>
    <w:rsid w:val="00997776"/>
    <w:rsid w:val="00997819"/>
    <w:rsid w:val="009979C7"/>
    <w:rsid w:val="00997B0C"/>
    <w:rsid w:val="00997E97"/>
    <w:rsid w:val="00997E9C"/>
    <w:rsid w:val="009A059E"/>
    <w:rsid w:val="009A107A"/>
    <w:rsid w:val="009A165D"/>
    <w:rsid w:val="009A1C99"/>
    <w:rsid w:val="009A1F2F"/>
    <w:rsid w:val="009A22A0"/>
    <w:rsid w:val="009A2C60"/>
    <w:rsid w:val="009A385A"/>
    <w:rsid w:val="009A3D64"/>
    <w:rsid w:val="009A3FE0"/>
    <w:rsid w:val="009A41DF"/>
    <w:rsid w:val="009A449A"/>
    <w:rsid w:val="009A4E3A"/>
    <w:rsid w:val="009A61EA"/>
    <w:rsid w:val="009A6847"/>
    <w:rsid w:val="009A6E48"/>
    <w:rsid w:val="009A6F58"/>
    <w:rsid w:val="009A7FD5"/>
    <w:rsid w:val="009B046A"/>
    <w:rsid w:val="009B07EA"/>
    <w:rsid w:val="009B0823"/>
    <w:rsid w:val="009B0E52"/>
    <w:rsid w:val="009B176B"/>
    <w:rsid w:val="009B1AD4"/>
    <w:rsid w:val="009B1EDD"/>
    <w:rsid w:val="009B26C7"/>
    <w:rsid w:val="009B29D9"/>
    <w:rsid w:val="009B2CDC"/>
    <w:rsid w:val="009B2FCD"/>
    <w:rsid w:val="009B300F"/>
    <w:rsid w:val="009B30AE"/>
    <w:rsid w:val="009B4072"/>
    <w:rsid w:val="009B4C1C"/>
    <w:rsid w:val="009B4D51"/>
    <w:rsid w:val="009B4E36"/>
    <w:rsid w:val="009B5381"/>
    <w:rsid w:val="009B55D0"/>
    <w:rsid w:val="009B58D3"/>
    <w:rsid w:val="009B5C14"/>
    <w:rsid w:val="009B5D1A"/>
    <w:rsid w:val="009B6445"/>
    <w:rsid w:val="009B6456"/>
    <w:rsid w:val="009B6601"/>
    <w:rsid w:val="009B66EC"/>
    <w:rsid w:val="009B6D14"/>
    <w:rsid w:val="009B6F13"/>
    <w:rsid w:val="009B750E"/>
    <w:rsid w:val="009B7A6A"/>
    <w:rsid w:val="009B7DB1"/>
    <w:rsid w:val="009C07DF"/>
    <w:rsid w:val="009C0B3B"/>
    <w:rsid w:val="009C0CE2"/>
    <w:rsid w:val="009C0D5A"/>
    <w:rsid w:val="009C1382"/>
    <w:rsid w:val="009C1967"/>
    <w:rsid w:val="009C1EF9"/>
    <w:rsid w:val="009C2A89"/>
    <w:rsid w:val="009C2AD9"/>
    <w:rsid w:val="009C39B9"/>
    <w:rsid w:val="009C3F7C"/>
    <w:rsid w:val="009C50E3"/>
    <w:rsid w:val="009C51C4"/>
    <w:rsid w:val="009C52A2"/>
    <w:rsid w:val="009C58E6"/>
    <w:rsid w:val="009C5C72"/>
    <w:rsid w:val="009C6B16"/>
    <w:rsid w:val="009C7F36"/>
    <w:rsid w:val="009D0A9E"/>
    <w:rsid w:val="009D0B7A"/>
    <w:rsid w:val="009D1985"/>
    <w:rsid w:val="009D1F38"/>
    <w:rsid w:val="009D3A61"/>
    <w:rsid w:val="009D3B4A"/>
    <w:rsid w:val="009D3F08"/>
    <w:rsid w:val="009D4E41"/>
    <w:rsid w:val="009D6D11"/>
    <w:rsid w:val="009D7C16"/>
    <w:rsid w:val="009E001A"/>
    <w:rsid w:val="009E0FF5"/>
    <w:rsid w:val="009E2337"/>
    <w:rsid w:val="009E234C"/>
    <w:rsid w:val="009E23E6"/>
    <w:rsid w:val="009E24E7"/>
    <w:rsid w:val="009E4567"/>
    <w:rsid w:val="009E46E5"/>
    <w:rsid w:val="009E5B66"/>
    <w:rsid w:val="009E60F7"/>
    <w:rsid w:val="009E6A66"/>
    <w:rsid w:val="009E6FE8"/>
    <w:rsid w:val="009E7622"/>
    <w:rsid w:val="009E7852"/>
    <w:rsid w:val="009F0347"/>
    <w:rsid w:val="009F0A88"/>
    <w:rsid w:val="009F0AD3"/>
    <w:rsid w:val="009F0BDE"/>
    <w:rsid w:val="009F0DC6"/>
    <w:rsid w:val="009F15C9"/>
    <w:rsid w:val="009F18FF"/>
    <w:rsid w:val="009F1D37"/>
    <w:rsid w:val="009F1D58"/>
    <w:rsid w:val="009F2521"/>
    <w:rsid w:val="009F370F"/>
    <w:rsid w:val="009F3DBA"/>
    <w:rsid w:val="009F3E71"/>
    <w:rsid w:val="009F3EB3"/>
    <w:rsid w:val="009F3EC8"/>
    <w:rsid w:val="009F4FE3"/>
    <w:rsid w:val="009F515C"/>
    <w:rsid w:val="009F5988"/>
    <w:rsid w:val="009F648A"/>
    <w:rsid w:val="009F6A0B"/>
    <w:rsid w:val="009F74C6"/>
    <w:rsid w:val="009F78E6"/>
    <w:rsid w:val="009F7A99"/>
    <w:rsid w:val="009F7BDF"/>
    <w:rsid w:val="009F7E7A"/>
    <w:rsid w:val="009F7F33"/>
    <w:rsid w:val="00A00000"/>
    <w:rsid w:val="00A00095"/>
    <w:rsid w:val="00A00515"/>
    <w:rsid w:val="00A00994"/>
    <w:rsid w:val="00A00E2D"/>
    <w:rsid w:val="00A01DFE"/>
    <w:rsid w:val="00A040C8"/>
    <w:rsid w:val="00A04A00"/>
    <w:rsid w:val="00A04D35"/>
    <w:rsid w:val="00A056CA"/>
    <w:rsid w:val="00A05A31"/>
    <w:rsid w:val="00A05B2B"/>
    <w:rsid w:val="00A06BEA"/>
    <w:rsid w:val="00A06F96"/>
    <w:rsid w:val="00A07405"/>
    <w:rsid w:val="00A0741B"/>
    <w:rsid w:val="00A0768B"/>
    <w:rsid w:val="00A07D30"/>
    <w:rsid w:val="00A107EE"/>
    <w:rsid w:val="00A11544"/>
    <w:rsid w:val="00A11647"/>
    <w:rsid w:val="00A11BA4"/>
    <w:rsid w:val="00A12B39"/>
    <w:rsid w:val="00A14175"/>
    <w:rsid w:val="00A148E8"/>
    <w:rsid w:val="00A14DE5"/>
    <w:rsid w:val="00A151B3"/>
    <w:rsid w:val="00A15E7E"/>
    <w:rsid w:val="00A16111"/>
    <w:rsid w:val="00A16530"/>
    <w:rsid w:val="00A16927"/>
    <w:rsid w:val="00A16B07"/>
    <w:rsid w:val="00A16DD9"/>
    <w:rsid w:val="00A17003"/>
    <w:rsid w:val="00A1725E"/>
    <w:rsid w:val="00A17EED"/>
    <w:rsid w:val="00A208CD"/>
    <w:rsid w:val="00A21A19"/>
    <w:rsid w:val="00A22AB8"/>
    <w:rsid w:val="00A22ACB"/>
    <w:rsid w:val="00A239D5"/>
    <w:rsid w:val="00A242F8"/>
    <w:rsid w:val="00A24530"/>
    <w:rsid w:val="00A253CD"/>
    <w:rsid w:val="00A253CE"/>
    <w:rsid w:val="00A254FE"/>
    <w:rsid w:val="00A25A82"/>
    <w:rsid w:val="00A25E5E"/>
    <w:rsid w:val="00A25FF3"/>
    <w:rsid w:val="00A26663"/>
    <w:rsid w:val="00A2669A"/>
    <w:rsid w:val="00A269D5"/>
    <w:rsid w:val="00A26C3E"/>
    <w:rsid w:val="00A26D5E"/>
    <w:rsid w:val="00A26EE1"/>
    <w:rsid w:val="00A270D5"/>
    <w:rsid w:val="00A27A56"/>
    <w:rsid w:val="00A27AB8"/>
    <w:rsid w:val="00A27F09"/>
    <w:rsid w:val="00A30012"/>
    <w:rsid w:val="00A30940"/>
    <w:rsid w:val="00A312EF"/>
    <w:rsid w:val="00A31323"/>
    <w:rsid w:val="00A314ED"/>
    <w:rsid w:val="00A31E43"/>
    <w:rsid w:val="00A32BA3"/>
    <w:rsid w:val="00A32D68"/>
    <w:rsid w:val="00A32E1C"/>
    <w:rsid w:val="00A335E3"/>
    <w:rsid w:val="00A34BED"/>
    <w:rsid w:val="00A34FE1"/>
    <w:rsid w:val="00A365F3"/>
    <w:rsid w:val="00A36DAB"/>
    <w:rsid w:val="00A36FC3"/>
    <w:rsid w:val="00A37ADA"/>
    <w:rsid w:val="00A403EF"/>
    <w:rsid w:val="00A407BA"/>
    <w:rsid w:val="00A40C91"/>
    <w:rsid w:val="00A416EC"/>
    <w:rsid w:val="00A41865"/>
    <w:rsid w:val="00A4242F"/>
    <w:rsid w:val="00A42567"/>
    <w:rsid w:val="00A42B6F"/>
    <w:rsid w:val="00A42B87"/>
    <w:rsid w:val="00A42E78"/>
    <w:rsid w:val="00A42FA3"/>
    <w:rsid w:val="00A446C2"/>
    <w:rsid w:val="00A45372"/>
    <w:rsid w:val="00A455A5"/>
    <w:rsid w:val="00A45F9C"/>
    <w:rsid w:val="00A4632B"/>
    <w:rsid w:val="00A46ABB"/>
    <w:rsid w:val="00A46CF7"/>
    <w:rsid w:val="00A47422"/>
    <w:rsid w:val="00A474A6"/>
    <w:rsid w:val="00A5067C"/>
    <w:rsid w:val="00A50CFA"/>
    <w:rsid w:val="00A50DA8"/>
    <w:rsid w:val="00A514B3"/>
    <w:rsid w:val="00A52098"/>
    <w:rsid w:val="00A52626"/>
    <w:rsid w:val="00A52742"/>
    <w:rsid w:val="00A527C4"/>
    <w:rsid w:val="00A52C50"/>
    <w:rsid w:val="00A52E4F"/>
    <w:rsid w:val="00A532F0"/>
    <w:rsid w:val="00A5424B"/>
    <w:rsid w:val="00A54737"/>
    <w:rsid w:val="00A55717"/>
    <w:rsid w:val="00A55D09"/>
    <w:rsid w:val="00A55F33"/>
    <w:rsid w:val="00A5668A"/>
    <w:rsid w:val="00A56AC1"/>
    <w:rsid w:val="00A56DA7"/>
    <w:rsid w:val="00A603E0"/>
    <w:rsid w:val="00A60409"/>
    <w:rsid w:val="00A62533"/>
    <w:rsid w:val="00A62711"/>
    <w:rsid w:val="00A62CA9"/>
    <w:rsid w:val="00A63F2F"/>
    <w:rsid w:val="00A64AEE"/>
    <w:rsid w:val="00A64B7C"/>
    <w:rsid w:val="00A64EEB"/>
    <w:rsid w:val="00A64FEC"/>
    <w:rsid w:val="00A651AE"/>
    <w:rsid w:val="00A65DBB"/>
    <w:rsid w:val="00A662A7"/>
    <w:rsid w:val="00A662F9"/>
    <w:rsid w:val="00A6649B"/>
    <w:rsid w:val="00A66D7D"/>
    <w:rsid w:val="00A67183"/>
    <w:rsid w:val="00A70B24"/>
    <w:rsid w:val="00A71578"/>
    <w:rsid w:val="00A71821"/>
    <w:rsid w:val="00A72AEF"/>
    <w:rsid w:val="00A7374E"/>
    <w:rsid w:val="00A7389C"/>
    <w:rsid w:val="00A74A01"/>
    <w:rsid w:val="00A74F41"/>
    <w:rsid w:val="00A74FF2"/>
    <w:rsid w:val="00A756C1"/>
    <w:rsid w:val="00A76596"/>
    <w:rsid w:val="00A7693D"/>
    <w:rsid w:val="00A77B5D"/>
    <w:rsid w:val="00A77E95"/>
    <w:rsid w:val="00A804E0"/>
    <w:rsid w:val="00A825FE"/>
    <w:rsid w:val="00A830E3"/>
    <w:rsid w:val="00A83110"/>
    <w:rsid w:val="00A83319"/>
    <w:rsid w:val="00A833F6"/>
    <w:rsid w:val="00A83740"/>
    <w:rsid w:val="00A83A3F"/>
    <w:rsid w:val="00A83ADB"/>
    <w:rsid w:val="00A86DD5"/>
    <w:rsid w:val="00A87547"/>
    <w:rsid w:val="00A87879"/>
    <w:rsid w:val="00A9078A"/>
    <w:rsid w:val="00A91468"/>
    <w:rsid w:val="00A91A05"/>
    <w:rsid w:val="00A91A32"/>
    <w:rsid w:val="00A91D64"/>
    <w:rsid w:val="00A91DBF"/>
    <w:rsid w:val="00A91F02"/>
    <w:rsid w:val="00A924EE"/>
    <w:rsid w:val="00A92A93"/>
    <w:rsid w:val="00A940EA"/>
    <w:rsid w:val="00A94109"/>
    <w:rsid w:val="00A9478E"/>
    <w:rsid w:val="00A94E6B"/>
    <w:rsid w:val="00A958E2"/>
    <w:rsid w:val="00A95A40"/>
    <w:rsid w:val="00A961EA"/>
    <w:rsid w:val="00A96361"/>
    <w:rsid w:val="00A965E4"/>
    <w:rsid w:val="00A965F7"/>
    <w:rsid w:val="00A97794"/>
    <w:rsid w:val="00A97AE1"/>
    <w:rsid w:val="00A97B0F"/>
    <w:rsid w:val="00A97C20"/>
    <w:rsid w:val="00AA0C8B"/>
    <w:rsid w:val="00AA0F2D"/>
    <w:rsid w:val="00AA1067"/>
    <w:rsid w:val="00AA2041"/>
    <w:rsid w:val="00AA2A69"/>
    <w:rsid w:val="00AA2C15"/>
    <w:rsid w:val="00AA313E"/>
    <w:rsid w:val="00AA3888"/>
    <w:rsid w:val="00AA3B0F"/>
    <w:rsid w:val="00AA3BB6"/>
    <w:rsid w:val="00AA41D5"/>
    <w:rsid w:val="00AA45C3"/>
    <w:rsid w:val="00AA4BE3"/>
    <w:rsid w:val="00AA52EF"/>
    <w:rsid w:val="00AA54AC"/>
    <w:rsid w:val="00AA587F"/>
    <w:rsid w:val="00AA5A9D"/>
    <w:rsid w:val="00AA5D6F"/>
    <w:rsid w:val="00AA7806"/>
    <w:rsid w:val="00AA78F5"/>
    <w:rsid w:val="00AA7F42"/>
    <w:rsid w:val="00AB02DF"/>
    <w:rsid w:val="00AB07D6"/>
    <w:rsid w:val="00AB0B33"/>
    <w:rsid w:val="00AB0C13"/>
    <w:rsid w:val="00AB0E42"/>
    <w:rsid w:val="00AB0FED"/>
    <w:rsid w:val="00AB12D6"/>
    <w:rsid w:val="00AB16AC"/>
    <w:rsid w:val="00AB2307"/>
    <w:rsid w:val="00AB2375"/>
    <w:rsid w:val="00AB29AA"/>
    <w:rsid w:val="00AB2AD4"/>
    <w:rsid w:val="00AB2BA8"/>
    <w:rsid w:val="00AB3ECE"/>
    <w:rsid w:val="00AB4328"/>
    <w:rsid w:val="00AB4338"/>
    <w:rsid w:val="00AB4AF0"/>
    <w:rsid w:val="00AB4BE5"/>
    <w:rsid w:val="00AB5BB8"/>
    <w:rsid w:val="00AB5F34"/>
    <w:rsid w:val="00AB654E"/>
    <w:rsid w:val="00AB7571"/>
    <w:rsid w:val="00AB7B26"/>
    <w:rsid w:val="00AB7BE9"/>
    <w:rsid w:val="00AB7C8B"/>
    <w:rsid w:val="00AB7D3C"/>
    <w:rsid w:val="00AC0334"/>
    <w:rsid w:val="00AC08E5"/>
    <w:rsid w:val="00AC1138"/>
    <w:rsid w:val="00AC197C"/>
    <w:rsid w:val="00AC1E4E"/>
    <w:rsid w:val="00AC1F4C"/>
    <w:rsid w:val="00AC2286"/>
    <w:rsid w:val="00AC2353"/>
    <w:rsid w:val="00AC2A1E"/>
    <w:rsid w:val="00AC2A27"/>
    <w:rsid w:val="00AC45E4"/>
    <w:rsid w:val="00AC4900"/>
    <w:rsid w:val="00AC4982"/>
    <w:rsid w:val="00AC4A67"/>
    <w:rsid w:val="00AC4B2D"/>
    <w:rsid w:val="00AC5DC8"/>
    <w:rsid w:val="00AC6062"/>
    <w:rsid w:val="00AC6323"/>
    <w:rsid w:val="00AC658C"/>
    <w:rsid w:val="00AC77D9"/>
    <w:rsid w:val="00AD0049"/>
    <w:rsid w:val="00AD029D"/>
    <w:rsid w:val="00AD0FE0"/>
    <w:rsid w:val="00AD12C1"/>
    <w:rsid w:val="00AD143B"/>
    <w:rsid w:val="00AD1CC1"/>
    <w:rsid w:val="00AD2183"/>
    <w:rsid w:val="00AD232A"/>
    <w:rsid w:val="00AD2A5F"/>
    <w:rsid w:val="00AD2FCC"/>
    <w:rsid w:val="00AD3FA3"/>
    <w:rsid w:val="00AD448C"/>
    <w:rsid w:val="00AD560A"/>
    <w:rsid w:val="00AD5E8B"/>
    <w:rsid w:val="00AD63C5"/>
    <w:rsid w:val="00AD6EC5"/>
    <w:rsid w:val="00AD733D"/>
    <w:rsid w:val="00AD74FE"/>
    <w:rsid w:val="00AE062A"/>
    <w:rsid w:val="00AE06C2"/>
    <w:rsid w:val="00AE0B2F"/>
    <w:rsid w:val="00AE0E8F"/>
    <w:rsid w:val="00AE1284"/>
    <w:rsid w:val="00AE14C1"/>
    <w:rsid w:val="00AE1912"/>
    <w:rsid w:val="00AE1B17"/>
    <w:rsid w:val="00AE1C4B"/>
    <w:rsid w:val="00AE236E"/>
    <w:rsid w:val="00AE35AA"/>
    <w:rsid w:val="00AE42E0"/>
    <w:rsid w:val="00AE44AB"/>
    <w:rsid w:val="00AE4835"/>
    <w:rsid w:val="00AE49DE"/>
    <w:rsid w:val="00AE4B45"/>
    <w:rsid w:val="00AE52D4"/>
    <w:rsid w:val="00AE577A"/>
    <w:rsid w:val="00AE6C61"/>
    <w:rsid w:val="00AE79EA"/>
    <w:rsid w:val="00AF0151"/>
    <w:rsid w:val="00AF0187"/>
    <w:rsid w:val="00AF0AD9"/>
    <w:rsid w:val="00AF0B0A"/>
    <w:rsid w:val="00AF1074"/>
    <w:rsid w:val="00AF11E0"/>
    <w:rsid w:val="00AF2667"/>
    <w:rsid w:val="00AF284B"/>
    <w:rsid w:val="00AF3142"/>
    <w:rsid w:val="00AF319F"/>
    <w:rsid w:val="00AF4E9C"/>
    <w:rsid w:val="00AF5EA8"/>
    <w:rsid w:val="00AF5F7D"/>
    <w:rsid w:val="00AF61AD"/>
    <w:rsid w:val="00AF674D"/>
    <w:rsid w:val="00AF6961"/>
    <w:rsid w:val="00AF7298"/>
    <w:rsid w:val="00AF7C32"/>
    <w:rsid w:val="00B00622"/>
    <w:rsid w:val="00B011E4"/>
    <w:rsid w:val="00B01AAB"/>
    <w:rsid w:val="00B0212F"/>
    <w:rsid w:val="00B02686"/>
    <w:rsid w:val="00B036A7"/>
    <w:rsid w:val="00B044BA"/>
    <w:rsid w:val="00B04AD9"/>
    <w:rsid w:val="00B05406"/>
    <w:rsid w:val="00B05C94"/>
    <w:rsid w:val="00B06198"/>
    <w:rsid w:val="00B0643C"/>
    <w:rsid w:val="00B06857"/>
    <w:rsid w:val="00B06A0D"/>
    <w:rsid w:val="00B06D20"/>
    <w:rsid w:val="00B06DF4"/>
    <w:rsid w:val="00B0788E"/>
    <w:rsid w:val="00B07A82"/>
    <w:rsid w:val="00B07B01"/>
    <w:rsid w:val="00B07D5A"/>
    <w:rsid w:val="00B1024E"/>
    <w:rsid w:val="00B1031D"/>
    <w:rsid w:val="00B10779"/>
    <w:rsid w:val="00B10A68"/>
    <w:rsid w:val="00B11D41"/>
    <w:rsid w:val="00B12400"/>
    <w:rsid w:val="00B130B2"/>
    <w:rsid w:val="00B1311F"/>
    <w:rsid w:val="00B13763"/>
    <w:rsid w:val="00B13AEA"/>
    <w:rsid w:val="00B14E16"/>
    <w:rsid w:val="00B152B1"/>
    <w:rsid w:val="00B15DDE"/>
    <w:rsid w:val="00B165AF"/>
    <w:rsid w:val="00B17446"/>
    <w:rsid w:val="00B175E4"/>
    <w:rsid w:val="00B17847"/>
    <w:rsid w:val="00B200F0"/>
    <w:rsid w:val="00B20AC2"/>
    <w:rsid w:val="00B21017"/>
    <w:rsid w:val="00B23342"/>
    <w:rsid w:val="00B23CB2"/>
    <w:rsid w:val="00B23F04"/>
    <w:rsid w:val="00B2486E"/>
    <w:rsid w:val="00B272BC"/>
    <w:rsid w:val="00B27782"/>
    <w:rsid w:val="00B27B0A"/>
    <w:rsid w:val="00B27DBA"/>
    <w:rsid w:val="00B31B9A"/>
    <w:rsid w:val="00B31F19"/>
    <w:rsid w:val="00B31F35"/>
    <w:rsid w:val="00B327B5"/>
    <w:rsid w:val="00B32C2C"/>
    <w:rsid w:val="00B33B00"/>
    <w:rsid w:val="00B33B0D"/>
    <w:rsid w:val="00B33F0B"/>
    <w:rsid w:val="00B3457C"/>
    <w:rsid w:val="00B34707"/>
    <w:rsid w:val="00B351A0"/>
    <w:rsid w:val="00B35465"/>
    <w:rsid w:val="00B36105"/>
    <w:rsid w:val="00B36909"/>
    <w:rsid w:val="00B36B17"/>
    <w:rsid w:val="00B37539"/>
    <w:rsid w:val="00B37D2C"/>
    <w:rsid w:val="00B37F50"/>
    <w:rsid w:val="00B4010E"/>
    <w:rsid w:val="00B40121"/>
    <w:rsid w:val="00B40C04"/>
    <w:rsid w:val="00B40C13"/>
    <w:rsid w:val="00B416DE"/>
    <w:rsid w:val="00B4190C"/>
    <w:rsid w:val="00B41A79"/>
    <w:rsid w:val="00B41E69"/>
    <w:rsid w:val="00B41F0C"/>
    <w:rsid w:val="00B4211E"/>
    <w:rsid w:val="00B4250C"/>
    <w:rsid w:val="00B42572"/>
    <w:rsid w:val="00B42653"/>
    <w:rsid w:val="00B42E3B"/>
    <w:rsid w:val="00B43C0A"/>
    <w:rsid w:val="00B4430F"/>
    <w:rsid w:val="00B4517C"/>
    <w:rsid w:val="00B4524B"/>
    <w:rsid w:val="00B45716"/>
    <w:rsid w:val="00B45AF4"/>
    <w:rsid w:val="00B46509"/>
    <w:rsid w:val="00B47632"/>
    <w:rsid w:val="00B47E96"/>
    <w:rsid w:val="00B50748"/>
    <w:rsid w:val="00B508D7"/>
    <w:rsid w:val="00B515EC"/>
    <w:rsid w:val="00B518D0"/>
    <w:rsid w:val="00B52108"/>
    <w:rsid w:val="00B5355A"/>
    <w:rsid w:val="00B53AEB"/>
    <w:rsid w:val="00B53D87"/>
    <w:rsid w:val="00B53EE9"/>
    <w:rsid w:val="00B53F0F"/>
    <w:rsid w:val="00B54446"/>
    <w:rsid w:val="00B54E9F"/>
    <w:rsid w:val="00B54ED8"/>
    <w:rsid w:val="00B554C3"/>
    <w:rsid w:val="00B55B2F"/>
    <w:rsid w:val="00B56126"/>
    <w:rsid w:val="00B56841"/>
    <w:rsid w:val="00B57193"/>
    <w:rsid w:val="00B60E4E"/>
    <w:rsid w:val="00B613F1"/>
    <w:rsid w:val="00B61D82"/>
    <w:rsid w:val="00B61FFA"/>
    <w:rsid w:val="00B6228B"/>
    <w:rsid w:val="00B62D89"/>
    <w:rsid w:val="00B6337F"/>
    <w:rsid w:val="00B6359F"/>
    <w:rsid w:val="00B64023"/>
    <w:rsid w:val="00B645B9"/>
    <w:rsid w:val="00B65652"/>
    <w:rsid w:val="00B658DB"/>
    <w:rsid w:val="00B65D45"/>
    <w:rsid w:val="00B66459"/>
    <w:rsid w:val="00B6725D"/>
    <w:rsid w:val="00B672E3"/>
    <w:rsid w:val="00B675BC"/>
    <w:rsid w:val="00B67613"/>
    <w:rsid w:val="00B67E41"/>
    <w:rsid w:val="00B67EA9"/>
    <w:rsid w:val="00B70DCB"/>
    <w:rsid w:val="00B71148"/>
    <w:rsid w:val="00B71777"/>
    <w:rsid w:val="00B72062"/>
    <w:rsid w:val="00B72166"/>
    <w:rsid w:val="00B73098"/>
    <w:rsid w:val="00B73620"/>
    <w:rsid w:val="00B73D46"/>
    <w:rsid w:val="00B74DF8"/>
    <w:rsid w:val="00B74E2F"/>
    <w:rsid w:val="00B7509B"/>
    <w:rsid w:val="00B75274"/>
    <w:rsid w:val="00B755DA"/>
    <w:rsid w:val="00B75E5E"/>
    <w:rsid w:val="00B76195"/>
    <w:rsid w:val="00B76476"/>
    <w:rsid w:val="00B7656D"/>
    <w:rsid w:val="00B76744"/>
    <w:rsid w:val="00B76BB4"/>
    <w:rsid w:val="00B77499"/>
    <w:rsid w:val="00B7759F"/>
    <w:rsid w:val="00B77764"/>
    <w:rsid w:val="00B77E85"/>
    <w:rsid w:val="00B77FE5"/>
    <w:rsid w:val="00B806A1"/>
    <w:rsid w:val="00B81F4D"/>
    <w:rsid w:val="00B8208F"/>
    <w:rsid w:val="00B820E6"/>
    <w:rsid w:val="00B83FD0"/>
    <w:rsid w:val="00B843FF"/>
    <w:rsid w:val="00B84578"/>
    <w:rsid w:val="00B84D32"/>
    <w:rsid w:val="00B85014"/>
    <w:rsid w:val="00B851C9"/>
    <w:rsid w:val="00B861B6"/>
    <w:rsid w:val="00B86D54"/>
    <w:rsid w:val="00B872BE"/>
    <w:rsid w:val="00B876F2"/>
    <w:rsid w:val="00B90D22"/>
    <w:rsid w:val="00B91635"/>
    <w:rsid w:val="00B91813"/>
    <w:rsid w:val="00B91952"/>
    <w:rsid w:val="00B920F8"/>
    <w:rsid w:val="00B92395"/>
    <w:rsid w:val="00B92D1D"/>
    <w:rsid w:val="00B92E4E"/>
    <w:rsid w:val="00B934BD"/>
    <w:rsid w:val="00B93DFE"/>
    <w:rsid w:val="00B93F30"/>
    <w:rsid w:val="00B943B2"/>
    <w:rsid w:val="00B945EF"/>
    <w:rsid w:val="00B94ACF"/>
    <w:rsid w:val="00B94B1C"/>
    <w:rsid w:val="00B950EA"/>
    <w:rsid w:val="00B953B0"/>
    <w:rsid w:val="00B955A4"/>
    <w:rsid w:val="00B96417"/>
    <w:rsid w:val="00B965B9"/>
    <w:rsid w:val="00B96D9A"/>
    <w:rsid w:val="00B97CCA"/>
    <w:rsid w:val="00BA0306"/>
    <w:rsid w:val="00BA0386"/>
    <w:rsid w:val="00BA0476"/>
    <w:rsid w:val="00BA086F"/>
    <w:rsid w:val="00BA146B"/>
    <w:rsid w:val="00BA1980"/>
    <w:rsid w:val="00BA1AAF"/>
    <w:rsid w:val="00BA25A9"/>
    <w:rsid w:val="00BA278F"/>
    <w:rsid w:val="00BA3F20"/>
    <w:rsid w:val="00BA3FFC"/>
    <w:rsid w:val="00BA4095"/>
    <w:rsid w:val="00BA4B5F"/>
    <w:rsid w:val="00BA55F8"/>
    <w:rsid w:val="00BA5895"/>
    <w:rsid w:val="00BA5CDF"/>
    <w:rsid w:val="00BA6031"/>
    <w:rsid w:val="00BB06BB"/>
    <w:rsid w:val="00BB0755"/>
    <w:rsid w:val="00BB07CF"/>
    <w:rsid w:val="00BB0BC2"/>
    <w:rsid w:val="00BB0FBE"/>
    <w:rsid w:val="00BB10C0"/>
    <w:rsid w:val="00BB1202"/>
    <w:rsid w:val="00BB146F"/>
    <w:rsid w:val="00BB18FD"/>
    <w:rsid w:val="00BB1977"/>
    <w:rsid w:val="00BB1AA6"/>
    <w:rsid w:val="00BB1F0E"/>
    <w:rsid w:val="00BB20F2"/>
    <w:rsid w:val="00BB22DD"/>
    <w:rsid w:val="00BB2787"/>
    <w:rsid w:val="00BB27EA"/>
    <w:rsid w:val="00BB2AAD"/>
    <w:rsid w:val="00BB2F94"/>
    <w:rsid w:val="00BB3053"/>
    <w:rsid w:val="00BB3896"/>
    <w:rsid w:val="00BB3C1E"/>
    <w:rsid w:val="00BB4207"/>
    <w:rsid w:val="00BB449B"/>
    <w:rsid w:val="00BB4B59"/>
    <w:rsid w:val="00BB4C08"/>
    <w:rsid w:val="00BB4FB7"/>
    <w:rsid w:val="00BB5430"/>
    <w:rsid w:val="00BB5547"/>
    <w:rsid w:val="00BB55B8"/>
    <w:rsid w:val="00BB5AE8"/>
    <w:rsid w:val="00BB63AD"/>
    <w:rsid w:val="00BB648F"/>
    <w:rsid w:val="00BB6D3C"/>
    <w:rsid w:val="00BB76C3"/>
    <w:rsid w:val="00BB788E"/>
    <w:rsid w:val="00BB7F7B"/>
    <w:rsid w:val="00BC02D5"/>
    <w:rsid w:val="00BC0FD9"/>
    <w:rsid w:val="00BC12D5"/>
    <w:rsid w:val="00BC21AB"/>
    <w:rsid w:val="00BC21BC"/>
    <w:rsid w:val="00BC2763"/>
    <w:rsid w:val="00BC3BED"/>
    <w:rsid w:val="00BC41F5"/>
    <w:rsid w:val="00BC44FE"/>
    <w:rsid w:val="00BC46E6"/>
    <w:rsid w:val="00BC4AA7"/>
    <w:rsid w:val="00BC5A90"/>
    <w:rsid w:val="00BC5E17"/>
    <w:rsid w:val="00BC6116"/>
    <w:rsid w:val="00BC64C6"/>
    <w:rsid w:val="00BC69A4"/>
    <w:rsid w:val="00BC6B13"/>
    <w:rsid w:val="00BC6BB4"/>
    <w:rsid w:val="00BC7378"/>
    <w:rsid w:val="00BC7B1A"/>
    <w:rsid w:val="00BC7C92"/>
    <w:rsid w:val="00BD030F"/>
    <w:rsid w:val="00BD047A"/>
    <w:rsid w:val="00BD0826"/>
    <w:rsid w:val="00BD0CC7"/>
    <w:rsid w:val="00BD149F"/>
    <w:rsid w:val="00BD2CAB"/>
    <w:rsid w:val="00BD3C91"/>
    <w:rsid w:val="00BD46B1"/>
    <w:rsid w:val="00BD4BE5"/>
    <w:rsid w:val="00BD5479"/>
    <w:rsid w:val="00BD59DF"/>
    <w:rsid w:val="00BD61D5"/>
    <w:rsid w:val="00BD63BE"/>
    <w:rsid w:val="00BD7FB3"/>
    <w:rsid w:val="00BE01AB"/>
    <w:rsid w:val="00BE01B0"/>
    <w:rsid w:val="00BE06CE"/>
    <w:rsid w:val="00BE240B"/>
    <w:rsid w:val="00BE2CEF"/>
    <w:rsid w:val="00BE32E1"/>
    <w:rsid w:val="00BE383B"/>
    <w:rsid w:val="00BE4041"/>
    <w:rsid w:val="00BE46B6"/>
    <w:rsid w:val="00BE489A"/>
    <w:rsid w:val="00BE5391"/>
    <w:rsid w:val="00BE56D9"/>
    <w:rsid w:val="00BE57FD"/>
    <w:rsid w:val="00BE5A52"/>
    <w:rsid w:val="00BE67BE"/>
    <w:rsid w:val="00BE7152"/>
    <w:rsid w:val="00BF0664"/>
    <w:rsid w:val="00BF0DFA"/>
    <w:rsid w:val="00BF1224"/>
    <w:rsid w:val="00BF12A4"/>
    <w:rsid w:val="00BF13A5"/>
    <w:rsid w:val="00BF1828"/>
    <w:rsid w:val="00BF1A0C"/>
    <w:rsid w:val="00BF1CE5"/>
    <w:rsid w:val="00BF1D65"/>
    <w:rsid w:val="00BF1FA4"/>
    <w:rsid w:val="00BF31D1"/>
    <w:rsid w:val="00BF34BD"/>
    <w:rsid w:val="00BF35FD"/>
    <w:rsid w:val="00BF3CBF"/>
    <w:rsid w:val="00BF490F"/>
    <w:rsid w:val="00BF540F"/>
    <w:rsid w:val="00BF5715"/>
    <w:rsid w:val="00BF5ABA"/>
    <w:rsid w:val="00BF695B"/>
    <w:rsid w:val="00BF7646"/>
    <w:rsid w:val="00BF7DCC"/>
    <w:rsid w:val="00BF7E50"/>
    <w:rsid w:val="00C004BE"/>
    <w:rsid w:val="00C014EC"/>
    <w:rsid w:val="00C0284B"/>
    <w:rsid w:val="00C028AF"/>
    <w:rsid w:val="00C030E8"/>
    <w:rsid w:val="00C03516"/>
    <w:rsid w:val="00C0363D"/>
    <w:rsid w:val="00C0377B"/>
    <w:rsid w:val="00C0393D"/>
    <w:rsid w:val="00C04055"/>
    <w:rsid w:val="00C0410A"/>
    <w:rsid w:val="00C05060"/>
    <w:rsid w:val="00C051CC"/>
    <w:rsid w:val="00C05921"/>
    <w:rsid w:val="00C06B5C"/>
    <w:rsid w:val="00C0709D"/>
    <w:rsid w:val="00C075F9"/>
    <w:rsid w:val="00C07800"/>
    <w:rsid w:val="00C0783E"/>
    <w:rsid w:val="00C079C8"/>
    <w:rsid w:val="00C07B71"/>
    <w:rsid w:val="00C10004"/>
    <w:rsid w:val="00C10592"/>
    <w:rsid w:val="00C1073B"/>
    <w:rsid w:val="00C10BF9"/>
    <w:rsid w:val="00C10CCD"/>
    <w:rsid w:val="00C11782"/>
    <w:rsid w:val="00C11B82"/>
    <w:rsid w:val="00C1245A"/>
    <w:rsid w:val="00C12BB3"/>
    <w:rsid w:val="00C12C8B"/>
    <w:rsid w:val="00C12CCF"/>
    <w:rsid w:val="00C12CF3"/>
    <w:rsid w:val="00C12D5B"/>
    <w:rsid w:val="00C13232"/>
    <w:rsid w:val="00C1392A"/>
    <w:rsid w:val="00C147D3"/>
    <w:rsid w:val="00C1492D"/>
    <w:rsid w:val="00C1521A"/>
    <w:rsid w:val="00C15548"/>
    <w:rsid w:val="00C16181"/>
    <w:rsid w:val="00C16607"/>
    <w:rsid w:val="00C172B9"/>
    <w:rsid w:val="00C17673"/>
    <w:rsid w:val="00C178F6"/>
    <w:rsid w:val="00C2021C"/>
    <w:rsid w:val="00C20845"/>
    <w:rsid w:val="00C20E52"/>
    <w:rsid w:val="00C20FAF"/>
    <w:rsid w:val="00C21133"/>
    <w:rsid w:val="00C2164A"/>
    <w:rsid w:val="00C22373"/>
    <w:rsid w:val="00C224BA"/>
    <w:rsid w:val="00C22626"/>
    <w:rsid w:val="00C235FB"/>
    <w:rsid w:val="00C23A98"/>
    <w:rsid w:val="00C249AC"/>
    <w:rsid w:val="00C24C0D"/>
    <w:rsid w:val="00C251D3"/>
    <w:rsid w:val="00C253E3"/>
    <w:rsid w:val="00C257E2"/>
    <w:rsid w:val="00C25BF6"/>
    <w:rsid w:val="00C26377"/>
    <w:rsid w:val="00C267DE"/>
    <w:rsid w:val="00C273E6"/>
    <w:rsid w:val="00C277F1"/>
    <w:rsid w:val="00C27828"/>
    <w:rsid w:val="00C278C2"/>
    <w:rsid w:val="00C27BC9"/>
    <w:rsid w:val="00C304C4"/>
    <w:rsid w:val="00C31511"/>
    <w:rsid w:val="00C31A80"/>
    <w:rsid w:val="00C31ACB"/>
    <w:rsid w:val="00C31C5C"/>
    <w:rsid w:val="00C31E44"/>
    <w:rsid w:val="00C32F79"/>
    <w:rsid w:val="00C33FB2"/>
    <w:rsid w:val="00C34418"/>
    <w:rsid w:val="00C363E0"/>
    <w:rsid w:val="00C36ACB"/>
    <w:rsid w:val="00C376B5"/>
    <w:rsid w:val="00C4004C"/>
    <w:rsid w:val="00C40563"/>
    <w:rsid w:val="00C40D3E"/>
    <w:rsid w:val="00C41979"/>
    <w:rsid w:val="00C41CEC"/>
    <w:rsid w:val="00C4207A"/>
    <w:rsid w:val="00C42114"/>
    <w:rsid w:val="00C4266A"/>
    <w:rsid w:val="00C42F93"/>
    <w:rsid w:val="00C43076"/>
    <w:rsid w:val="00C439C9"/>
    <w:rsid w:val="00C43C50"/>
    <w:rsid w:val="00C446C4"/>
    <w:rsid w:val="00C44827"/>
    <w:rsid w:val="00C453A2"/>
    <w:rsid w:val="00C462C9"/>
    <w:rsid w:val="00C467DB"/>
    <w:rsid w:val="00C46B17"/>
    <w:rsid w:val="00C47A0C"/>
    <w:rsid w:val="00C47D36"/>
    <w:rsid w:val="00C500B7"/>
    <w:rsid w:val="00C50243"/>
    <w:rsid w:val="00C50B7C"/>
    <w:rsid w:val="00C50C76"/>
    <w:rsid w:val="00C512A0"/>
    <w:rsid w:val="00C515CD"/>
    <w:rsid w:val="00C515DC"/>
    <w:rsid w:val="00C516AF"/>
    <w:rsid w:val="00C519A7"/>
    <w:rsid w:val="00C52316"/>
    <w:rsid w:val="00C52791"/>
    <w:rsid w:val="00C52FDF"/>
    <w:rsid w:val="00C53D0D"/>
    <w:rsid w:val="00C53F6F"/>
    <w:rsid w:val="00C5427E"/>
    <w:rsid w:val="00C5455E"/>
    <w:rsid w:val="00C5461B"/>
    <w:rsid w:val="00C55AF7"/>
    <w:rsid w:val="00C55CAD"/>
    <w:rsid w:val="00C5628E"/>
    <w:rsid w:val="00C563F9"/>
    <w:rsid w:val="00C568D3"/>
    <w:rsid w:val="00C56BEB"/>
    <w:rsid w:val="00C56F68"/>
    <w:rsid w:val="00C603AD"/>
    <w:rsid w:val="00C60E1E"/>
    <w:rsid w:val="00C60E6D"/>
    <w:rsid w:val="00C60EFB"/>
    <w:rsid w:val="00C61AE8"/>
    <w:rsid w:val="00C622E8"/>
    <w:rsid w:val="00C628D8"/>
    <w:rsid w:val="00C63652"/>
    <w:rsid w:val="00C6370E"/>
    <w:rsid w:val="00C64017"/>
    <w:rsid w:val="00C64278"/>
    <w:rsid w:val="00C64D42"/>
    <w:rsid w:val="00C64D5F"/>
    <w:rsid w:val="00C64D69"/>
    <w:rsid w:val="00C6594D"/>
    <w:rsid w:val="00C65E98"/>
    <w:rsid w:val="00C662A6"/>
    <w:rsid w:val="00C6658F"/>
    <w:rsid w:val="00C66966"/>
    <w:rsid w:val="00C66BE4"/>
    <w:rsid w:val="00C66F03"/>
    <w:rsid w:val="00C67187"/>
    <w:rsid w:val="00C671B6"/>
    <w:rsid w:val="00C6770F"/>
    <w:rsid w:val="00C6790A"/>
    <w:rsid w:val="00C7106F"/>
    <w:rsid w:val="00C71FEE"/>
    <w:rsid w:val="00C72EA1"/>
    <w:rsid w:val="00C735DC"/>
    <w:rsid w:val="00C73D39"/>
    <w:rsid w:val="00C74299"/>
    <w:rsid w:val="00C746B5"/>
    <w:rsid w:val="00C7489B"/>
    <w:rsid w:val="00C75A1D"/>
    <w:rsid w:val="00C75D75"/>
    <w:rsid w:val="00C762D1"/>
    <w:rsid w:val="00C7652D"/>
    <w:rsid w:val="00C7659A"/>
    <w:rsid w:val="00C767E6"/>
    <w:rsid w:val="00C77278"/>
    <w:rsid w:val="00C7771E"/>
    <w:rsid w:val="00C779EC"/>
    <w:rsid w:val="00C80062"/>
    <w:rsid w:val="00C80143"/>
    <w:rsid w:val="00C80378"/>
    <w:rsid w:val="00C8047D"/>
    <w:rsid w:val="00C808A3"/>
    <w:rsid w:val="00C80B27"/>
    <w:rsid w:val="00C8103E"/>
    <w:rsid w:val="00C812C6"/>
    <w:rsid w:val="00C816A9"/>
    <w:rsid w:val="00C81AAF"/>
    <w:rsid w:val="00C824C7"/>
    <w:rsid w:val="00C82AD6"/>
    <w:rsid w:val="00C837D4"/>
    <w:rsid w:val="00C83B5A"/>
    <w:rsid w:val="00C84212"/>
    <w:rsid w:val="00C846E7"/>
    <w:rsid w:val="00C848AD"/>
    <w:rsid w:val="00C84AC8"/>
    <w:rsid w:val="00C85284"/>
    <w:rsid w:val="00C8546C"/>
    <w:rsid w:val="00C85666"/>
    <w:rsid w:val="00C85843"/>
    <w:rsid w:val="00C86326"/>
    <w:rsid w:val="00C86557"/>
    <w:rsid w:val="00C86612"/>
    <w:rsid w:val="00C866CF"/>
    <w:rsid w:val="00C86988"/>
    <w:rsid w:val="00C86B5F"/>
    <w:rsid w:val="00C86CF1"/>
    <w:rsid w:val="00C8720E"/>
    <w:rsid w:val="00C874AD"/>
    <w:rsid w:val="00C87FD4"/>
    <w:rsid w:val="00C9069B"/>
    <w:rsid w:val="00C90AA4"/>
    <w:rsid w:val="00C90B28"/>
    <w:rsid w:val="00C90CF5"/>
    <w:rsid w:val="00C90EFB"/>
    <w:rsid w:val="00C91218"/>
    <w:rsid w:val="00C91964"/>
    <w:rsid w:val="00C92503"/>
    <w:rsid w:val="00C925D1"/>
    <w:rsid w:val="00C9260C"/>
    <w:rsid w:val="00C92950"/>
    <w:rsid w:val="00C92D1E"/>
    <w:rsid w:val="00C92EEC"/>
    <w:rsid w:val="00C93EDA"/>
    <w:rsid w:val="00C94970"/>
    <w:rsid w:val="00C94E4A"/>
    <w:rsid w:val="00C94F0B"/>
    <w:rsid w:val="00C958A5"/>
    <w:rsid w:val="00C95F55"/>
    <w:rsid w:val="00C96172"/>
    <w:rsid w:val="00C963AA"/>
    <w:rsid w:val="00C96484"/>
    <w:rsid w:val="00C97027"/>
    <w:rsid w:val="00C97A27"/>
    <w:rsid w:val="00C97CAA"/>
    <w:rsid w:val="00CA04AD"/>
    <w:rsid w:val="00CA0DAE"/>
    <w:rsid w:val="00CA1386"/>
    <w:rsid w:val="00CA18F8"/>
    <w:rsid w:val="00CA1E87"/>
    <w:rsid w:val="00CA2770"/>
    <w:rsid w:val="00CA4E01"/>
    <w:rsid w:val="00CA5165"/>
    <w:rsid w:val="00CA613A"/>
    <w:rsid w:val="00CA6DA3"/>
    <w:rsid w:val="00CA75B7"/>
    <w:rsid w:val="00CA777F"/>
    <w:rsid w:val="00CA7931"/>
    <w:rsid w:val="00CA7A86"/>
    <w:rsid w:val="00CB0409"/>
    <w:rsid w:val="00CB08AF"/>
    <w:rsid w:val="00CB10D0"/>
    <w:rsid w:val="00CB2ED7"/>
    <w:rsid w:val="00CB3453"/>
    <w:rsid w:val="00CB3A08"/>
    <w:rsid w:val="00CB3AEA"/>
    <w:rsid w:val="00CB4624"/>
    <w:rsid w:val="00CB516C"/>
    <w:rsid w:val="00CB52EF"/>
    <w:rsid w:val="00CB5757"/>
    <w:rsid w:val="00CB58BF"/>
    <w:rsid w:val="00CB666D"/>
    <w:rsid w:val="00CB7230"/>
    <w:rsid w:val="00CB77D8"/>
    <w:rsid w:val="00CC002B"/>
    <w:rsid w:val="00CC022E"/>
    <w:rsid w:val="00CC0677"/>
    <w:rsid w:val="00CC0F7E"/>
    <w:rsid w:val="00CC10AC"/>
    <w:rsid w:val="00CC1B79"/>
    <w:rsid w:val="00CC1D2D"/>
    <w:rsid w:val="00CC224B"/>
    <w:rsid w:val="00CC2DC6"/>
    <w:rsid w:val="00CC31AA"/>
    <w:rsid w:val="00CC389D"/>
    <w:rsid w:val="00CC3FA2"/>
    <w:rsid w:val="00CC4108"/>
    <w:rsid w:val="00CC4971"/>
    <w:rsid w:val="00CC52DB"/>
    <w:rsid w:val="00CC5885"/>
    <w:rsid w:val="00CC5BA0"/>
    <w:rsid w:val="00CC5C91"/>
    <w:rsid w:val="00CC5DBB"/>
    <w:rsid w:val="00CC6435"/>
    <w:rsid w:val="00CD06A1"/>
    <w:rsid w:val="00CD0BB0"/>
    <w:rsid w:val="00CD126D"/>
    <w:rsid w:val="00CD1CF8"/>
    <w:rsid w:val="00CD1E14"/>
    <w:rsid w:val="00CD1E19"/>
    <w:rsid w:val="00CD20AC"/>
    <w:rsid w:val="00CD41E4"/>
    <w:rsid w:val="00CD4630"/>
    <w:rsid w:val="00CD5066"/>
    <w:rsid w:val="00CD5828"/>
    <w:rsid w:val="00CD5B03"/>
    <w:rsid w:val="00CD5E8C"/>
    <w:rsid w:val="00CD5EA6"/>
    <w:rsid w:val="00CD7709"/>
    <w:rsid w:val="00CD7E28"/>
    <w:rsid w:val="00CE096A"/>
    <w:rsid w:val="00CE0A94"/>
    <w:rsid w:val="00CE0C43"/>
    <w:rsid w:val="00CE1569"/>
    <w:rsid w:val="00CE157A"/>
    <w:rsid w:val="00CE2554"/>
    <w:rsid w:val="00CE375E"/>
    <w:rsid w:val="00CE37C4"/>
    <w:rsid w:val="00CE3937"/>
    <w:rsid w:val="00CE3982"/>
    <w:rsid w:val="00CE419B"/>
    <w:rsid w:val="00CE43A1"/>
    <w:rsid w:val="00CE6946"/>
    <w:rsid w:val="00CE6958"/>
    <w:rsid w:val="00CE7FBB"/>
    <w:rsid w:val="00CF04B8"/>
    <w:rsid w:val="00CF0BFA"/>
    <w:rsid w:val="00CF11FF"/>
    <w:rsid w:val="00CF13B4"/>
    <w:rsid w:val="00CF1C34"/>
    <w:rsid w:val="00CF202C"/>
    <w:rsid w:val="00CF2310"/>
    <w:rsid w:val="00CF3581"/>
    <w:rsid w:val="00CF3CF3"/>
    <w:rsid w:val="00CF42EB"/>
    <w:rsid w:val="00CF4750"/>
    <w:rsid w:val="00CF4979"/>
    <w:rsid w:val="00CF52C6"/>
    <w:rsid w:val="00CF5E9F"/>
    <w:rsid w:val="00CF7D23"/>
    <w:rsid w:val="00CF7E40"/>
    <w:rsid w:val="00CF7E62"/>
    <w:rsid w:val="00D005BA"/>
    <w:rsid w:val="00D01C10"/>
    <w:rsid w:val="00D01C2D"/>
    <w:rsid w:val="00D02551"/>
    <w:rsid w:val="00D02D6F"/>
    <w:rsid w:val="00D03D3C"/>
    <w:rsid w:val="00D03E8F"/>
    <w:rsid w:val="00D04578"/>
    <w:rsid w:val="00D0479E"/>
    <w:rsid w:val="00D04977"/>
    <w:rsid w:val="00D052A5"/>
    <w:rsid w:val="00D05693"/>
    <w:rsid w:val="00D062ED"/>
    <w:rsid w:val="00D063F3"/>
    <w:rsid w:val="00D06EF6"/>
    <w:rsid w:val="00D10439"/>
    <w:rsid w:val="00D104F4"/>
    <w:rsid w:val="00D10849"/>
    <w:rsid w:val="00D119D2"/>
    <w:rsid w:val="00D119E1"/>
    <w:rsid w:val="00D11EAA"/>
    <w:rsid w:val="00D13157"/>
    <w:rsid w:val="00D134B8"/>
    <w:rsid w:val="00D13B19"/>
    <w:rsid w:val="00D13FA2"/>
    <w:rsid w:val="00D1403C"/>
    <w:rsid w:val="00D146E9"/>
    <w:rsid w:val="00D14928"/>
    <w:rsid w:val="00D1492D"/>
    <w:rsid w:val="00D14ED5"/>
    <w:rsid w:val="00D1510E"/>
    <w:rsid w:val="00D15737"/>
    <w:rsid w:val="00D169E3"/>
    <w:rsid w:val="00D16FED"/>
    <w:rsid w:val="00D17705"/>
    <w:rsid w:val="00D21119"/>
    <w:rsid w:val="00D2148F"/>
    <w:rsid w:val="00D21B22"/>
    <w:rsid w:val="00D2203C"/>
    <w:rsid w:val="00D2247A"/>
    <w:rsid w:val="00D22E4A"/>
    <w:rsid w:val="00D2371C"/>
    <w:rsid w:val="00D23960"/>
    <w:rsid w:val="00D24119"/>
    <w:rsid w:val="00D24443"/>
    <w:rsid w:val="00D2499D"/>
    <w:rsid w:val="00D2509C"/>
    <w:rsid w:val="00D261DE"/>
    <w:rsid w:val="00D263C7"/>
    <w:rsid w:val="00D2723E"/>
    <w:rsid w:val="00D27576"/>
    <w:rsid w:val="00D27751"/>
    <w:rsid w:val="00D27771"/>
    <w:rsid w:val="00D27A64"/>
    <w:rsid w:val="00D27C82"/>
    <w:rsid w:val="00D27D3D"/>
    <w:rsid w:val="00D30D85"/>
    <w:rsid w:val="00D30EA7"/>
    <w:rsid w:val="00D3118E"/>
    <w:rsid w:val="00D313D7"/>
    <w:rsid w:val="00D31906"/>
    <w:rsid w:val="00D31B6D"/>
    <w:rsid w:val="00D31C56"/>
    <w:rsid w:val="00D31E41"/>
    <w:rsid w:val="00D32489"/>
    <w:rsid w:val="00D32572"/>
    <w:rsid w:val="00D327FB"/>
    <w:rsid w:val="00D3284E"/>
    <w:rsid w:val="00D32913"/>
    <w:rsid w:val="00D32C58"/>
    <w:rsid w:val="00D32DC0"/>
    <w:rsid w:val="00D32FC5"/>
    <w:rsid w:val="00D3385A"/>
    <w:rsid w:val="00D34493"/>
    <w:rsid w:val="00D347E0"/>
    <w:rsid w:val="00D34D07"/>
    <w:rsid w:val="00D34E46"/>
    <w:rsid w:val="00D35317"/>
    <w:rsid w:val="00D354D1"/>
    <w:rsid w:val="00D356A1"/>
    <w:rsid w:val="00D359F3"/>
    <w:rsid w:val="00D36248"/>
    <w:rsid w:val="00D37954"/>
    <w:rsid w:val="00D37A4D"/>
    <w:rsid w:val="00D405EA"/>
    <w:rsid w:val="00D40E33"/>
    <w:rsid w:val="00D418A0"/>
    <w:rsid w:val="00D431CA"/>
    <w:rsid w:val="00D43550"/>
    <w:rsid w:val="00D43F8C"/>
    <w:rsid w:val="00D44615"/>
    <w:rsid w:val="00D44A32"/>
    <w:rsid w:val="00D44E72"/>
    <w:rsid w:val="00D45288"/>
    <w:rsid w:val="00D456D3"/>
    <w:rsid w:val="00D4592C"/>
    <w:rsid w:val="00D45CBE"/>
    <w:rsid w:val="00D46014"/>
    <w:rsid w:val="00D467F4"/>
    <w:rsid w:val="00D471A3"/>
    <w:rsid w:val="00D47EED"/>
    <w:rsid w:val="00D50166"/>
    <w:rsid w:val="00D502B7"/>
    <w:rsid w:val="00D5168A"/>
    <w:rsid w:val="00D51922"/>
    <w:rsid w:val="00D51DAD"/>
    <w:rsid w:val="00D52682"/>
    <w:rsid w:val="00D52CE0"/>
    <w:rsid w:val="00D52E5A"/>
    <w:rsid w:val="00D53021"/>
    <w:rsid w:val="00D544B0"/>
    <w:rsid w:val="00D54560"/>
    <w:rsid w:val="00D549C2"/>
    <w:rsid w:val="00D54A93"/>
    <w:rsid w:val="00D56789"/>
    <w:rsid w:val="00D57648"/>
    <w:rsid w:val="00D57764"/>
    <w:rsid w:val="00D57C99"/>
    <w:rsid w:val="00D60006"/>
    <w:rsid w:val="00D6040C"/>
    <w:rsid w:val="00D62D5B"/>
    <w:rsid w:val="00D6327D"/>
    <w:rsid w:val="00D633FC"/>
    <w:rsid w:val="00D6374A"/>
    <w:rsid w:val="00D646D4"/>
    <w:rsid w:val="00D6472A"/>
    <w:rsid w:val="00D659E0"/>
    <w:rsid w:val="00D65A4F"/>
    <w:rsid w:val="00D67354"/>
    <w:rsid w:val="00D70060"/>
    <w:rsid w:val="00D70064"/>
    <w:rsid w:val="00D70B29"/>
    <w:rsid w:val="00D70B90"/>
    <w:rsid w:val="00D70E5A"/>
    <w:rsid w:val="00D712F4"/>
    <w:rsid w:val="00D72AA6"/>
    <w:rsid w:val="00D73AD6"/>
    <w:rsid w:val="00D73C51"/>
    <w:rsid w:val="00D74331"/>
    <w:rsid w:val="00D74A76"/>
    <w:rsid w:val="00D74F59"/>
    <w:rsid w:val="00D75108"/>
    <w:rsid w:val="00D75687"/>
    <w:rsid w:val="00D759CC"/>
    <w:rsid w:val="00D76167"/>
    <w:rsid w:val="00D7628C"/>
    <w:rsid w:val="00D7692D"/>
    <w:rsid w:val="00D76AF4"/>
    <w:rsid w:val="00D76E10"/>
    <w:rsid w:val="00D802AD"/>
    <w:rsid w:val="00D8067D"/>
    <w:rsid w:val="00D806B3"/>
    <w:rsid w:val="00D812E6"/>
    <w:rsid w:val="00D81F38"/>
    <w:rsid w:val="00D82216"/>
    <w:rsid w:val="00D8243D"/>
    <w:rsid w:val="00D8288D"/>
    <w:rsid w:val="00D82E06"/>
    <w:rsid w:val="00D8306A"/>
    <w:rsid w:val="00D838E9"/>
    <w:rsid w:val="00D83AD1"/>
    <w:rsid w:val="00D843B4"/>
    <w:rsid w:val="00D84929"/>
    <w:rsid w:val="00D84D0E"/>
    <w:rsid w:val="00D85456"/>
    <w:rsid w:val="00D86454"/>
    <w:rsid w:val="00D86C05"/>
    <w:rsid w:val="00D8775E"/>
    <w:rsid w:val="00D8782B"/>
    <w:rsid w:val="00D87B09"/>
    <w:rsid w:val="00D87BD6"/>
    <w:rsid w:val="00D87F5A"/>
    <w:rsid w:val="00D91659"/>
    <w:rsid w:val="00D91855"/>
    <w:rsid w:val="00D91BE5"/>
    <w:rsid w:val="00D91D26"/>
    <w:rsid w:val="00D9295B"/>
    <w:rsid w:val="00D92A10"/>
    <w:rsid w:val="00D92CA0"/>
    <w:rsid w:val="00D92F8D"/>
    <w:rsid w:val="00D9385D"/>
    <w:rsid w:val="00D93BB4"/>
    <w:rsid w:val="00D93C21"/>
    <w:rsid w:val="00D93D9A"/>
    <w:rsid w:val="00D9432F"/>
    <w:rsid w:val="00D9479F"/>
    <w:rsid w:val="00D94F9C"/>
    <w:rsid w:val="00D9506F"/>
    <w:rsid w:val="00D956C0"/>
    <w:rsid w:val="00D95722"/>
    <w:rsid w:val="00D96627"/>
    <w:rsid w:val="00D9714E"/>
    <w:rsid w:val="00D9757E"/>
    <w:rsid w:val="00D97AD5"/>
    <w:rsid w:val="00DA039E"/>
    <w:rsid w:val="00DA043E"/>
    <w:rsid w:val="00DA0951"/>
    <w:rsid w:val="00DA0A49"/>
    <w:rsid w:val="00DA0F47"/>
    <w:rsid w:val="00DA0FAC"/>
    <w:rsid w:val="00DA193D"/>
    <w:rsid w:val="00DA1CFD"/>
    <w:rsid w:val="00DA1D63"/>
    <w:rsid w:val="00DA1E6C"/>
    <w:rsid w:val="00DA23F2"/>
    <w:rsid w:val="00DA2732"/>
    <w:rsid w:val="00DA2847"/>
    <w:rsid w:val="00DA305E"/>
    <w:rsid w:val="00DA3B45"/>
    <w:rsid w:val="00DA3C3E"/>
    <w:rsid w:val="00DA3CB0"/>
    <w:rsid w:val="00DA4936"/>
    <w:rsid w:val="00DA5429"/>
    <w:rsid w:val="00DA5B87"/>
    <w:rsid w:val="00DA62C2"/>
    <w:rsid w:val="00DA651D"/>
    <w:rsid w:val="00DA67B8"/>
    <w:rsid w:val="00DA68A5"/>
    <w:rsid w:val="00DA6A0C"/>
    <w:rsid w:val="00DA6FB8"/>
    <w:rsid w:val="00DA709E"/>
    <w:rsid w:val="00DB0CB3"/>
    <w:rsid w:val="00DB0F29"/>
    <w:rsid w:val="00DB1039"/>
    <w:rsid w:val="00DB1101"/>
    <w:rsid w:val="00DB2020"/>
    <w:rsid w:val="00DB251F"/>
    <w:rsid w:val="00DB28CA"/>
    <w:rsid w:val="00DB2A02"/>
    <w:rsid w:val="00DB2FCB"/>
    <w:rsid w:val="00DB3021"/>
    <w:rsid w:val="00DB339E"/>
    <w:rsid w:val="00DB3667"/>
    <w:rsid w:val="00DB3892"/>
    <w:rsid w:val="00DB3D43"/>
    <w:rsid w:val="00DB4370"/>
    <w:rsid w:val="00DB45B9"/>
    <w:rsid w:val="00DB4783"/>
    <w:rsid w:val="00DB4A45"/>
    <w:rsid w:val="00DB4CEE"/>
    <w:rsid w:val="00DB5DDE"/>
    <w:rsid w:val="00DB67F7"/>
    <w:rsid w:val="00DB6AE5"/>
    <w:rsid w:val="00DB6C46"/>
    <w:rsid w:val="00DB7087"/>
    <w:rsid w:val="00DB7266"/>
    <w:rsid w:val="00DB7AF5"/>
    <w:rsid w:val="00DC04A4"/>
    <w:rsid w:val="00DC0AD7"/>
    <w:rsid w:val="00DC0C9D"/>
    <w:rsid w:val="00DC0E6C"/>
    <w:rsid w:val="00DC1B27"/>
    <w:rsid w:val="00DC251E"/>
    <w:rsid w:val="00DC2C33"/>
    <w:rsid w:val="00DC2E6C"/>
    <w:rsid w:val="00DC3344"/>
    <w:rsid w:val="00DC3D3B"/>
    <w:rsid w:val="00DC3FFB"/>
    <w:rsid w:val="00DC4396"/>
    <w:rsid w:val="00DC44A5"/>
    <w:rsid w:val="00DC45BC"/>
    <w:rsid w:val="00DC4FE9"/>
    <w:rsid w:val="00DC5B65"/>
    <w:rsid w:val="00DC5DB0"/>
    <w:rsid w:val="00DC6EFD"/>
    <w:rsid w:val="00DD08C1"/>
    <w:rsid w:val="00DD0B55"/>
    <w:rsid w:val="00DD0D61"/>
    <w:rsid w:val="00DD1E4A"/>
    <w:rsid w:val="00DD1FBA"/>
    <w:rsid w:val="00DD3135"/>
    <w:rsid w:val="00DD4703"/>
    <w:rsid w:val="00DD4979"/>
    <w:rsid w:val="00DD58C1"/>
    <w:rsid w:val="00DD5D87"/>
    <w:rsid w:val="00DD6DDB"/>
    <w:rsid w:val="00DD788A"/>
    <w:rsid w:val="00DE13EC"/>
    <w:rsid w:val="00DE189B"/>
    <w:rsid w:val="00DE1AC7"/>
    <w:rsid w:val="00DE2FB3"/>
    <w:rsid w:val="00DE2FE5"/>
    <w:rsid w:val="00DE34FA"/>
    <w:rsid w:val="00DE3D83"/>
    <w:rsid w:val="00DE41F6"/>
    <w:rsid w:val="00DE481E"/>
    <w:rsid w:val="00DE4B7F"/>
    <w:rsid w:val="00DE504D"/>
    <w:rsid w:val="00DE5916"/>
    <w:rsid w:val="00DE5C7B"/>
    <w:rsid w:val="00DE6316"/>
    <w:rsid w:val="00DE647E"/>
    <w:rsid w:val="00DE64FB"/>
    <w:rsid w:val="00DE734E"/>
    <w:rsid w:val="00DE7706"/>
    <w:rsid w:val="00DE790D"/>
    <w:rsid w:val="00DE7DE2"/>
    <w:rsid w:val="00DE7F1C"/>
    <w:rsid w:val="00DF1303"/>
    <w:rsid w:val="00DF14C7"/>
    <w:rsid w:val="00DF152A"/>
    <w:rsid w:val="00DF18A9"/>
    <w:rsid w:val="00DF1D1D"/>
    <w:rsid w:val="00DF1DB1"/>
    <w:rsid w:val="00DF1F6B"/>
    <w:rsid w:val="00DF211E"/>
    <w:rsid w:val="00DF2E26"/>
    <w:rsid w:val="00DF2F64"/>
    <w:rsid w:val="00DF33EC"/>
    <w:rsid w:val="00DF4389"/>
    <w:rsid w:val="00DF43D3"/>
    <w:rsid w:val="00DF4444"/>
    <w:rsid w:val="00DF4798"/>
    <w:rsid w:val="00DF492F"/>
    <w:rsid w:val="00DF4E09"/>
    <w:rsid w:val="00DF50BB"/>
    <w:rsid w:val="00DF512F"/>
    <w:rsid w:val="00DF5D45"/>
    <w:rsid w:val="00DF633F"/>
    <w:rsid w:val="00DF6424"/>
    <w:rsid w:val="00DF69C5"/>
    <w:rsid w:val="00DF70AA"/>
    <w:rsid w:val="00DF728D"/>
    <w:rsid w:val="00DF7B32"/>
    <w:rsid w:val="00DF7B4F"/>
    <w:rsid w:val="00DF7F3D"/>
    <w:rsid w:val="00E00F78"/>
    <w:rsid w:val="00E01351"/>
    <w:rsid w:val="00E01BD5"/>
    <w:rsid w:val="00E01C37"/>
    <w:rsid w:val="00E01E93"/>
    <w:rsid w:val="00E01F4F"/>
    <w:rsid w:val="00E02796"/>
    <w:rsid w:val="00E033EC"/>
    <w:rsid w:val="00E03ABD"/>
    <w:rsid w:val="00E064D6"/>
    <w:rsid w:val="00E0682B"/>
    <w:rsid w:val="00E06BA7"/>
    <w:rsid w:val="00E06D5F"/>
    <w:rsid w:val="00E0774B"/>
    <w:rsid w:val="00E07812"/>
    <w:rsid w:val="00E07EAC"/>
    <w:rsid w:val="00E104F0"/>
    <w:rsid w:val="00E108CC"/>
    <w:rsid w:val="00E10AC4"/>
    <w:rsid w:val="00E1106F"/>
    <w:rsid w:val="00E11229"/>
    <w:rsid w:val="00E114B6"/>
    <w:rsid w:val="00E122B4"/>
    <w:rsid w:val="00E12556"/>
    <w:rsid w:val="00E125D7"/>
    <w:rsid w:val="00E12B59"/>
    <w:rsid w:val="00E13301"/>
    <w:rsid w:val="00E14160"/>
    <w:rsid w:val="00E142BD"/>
    <w:rsid w:val="00E14DFC"/>
    <w:rsid w:val="00E14F0A"/>
    <w:rsid w:val="00E16AB2"/>
    <w:rsid w:val="00E205A3"/>
    <w:rsid w:val="00E208A9"/>
    <w:rsid w:val="00E20FD7"/>
    <w:rsid w:val="00E2134D"/>
    <w:rsid w:val="00E21F7E"/>
    <w:rsid w:val="00E220E3"/>
    <w:rsid w:val="00E221F9"/>
    <w:rsid w:val="00E22E4F"/>
    <w:rsid w:val="00E23B09"/>
    <w:rsid w:val="00E24439"/>
    <w:rsid w:val="00E24D47"/>
    <w:rsid w:val="00E24F17"/>
    <w:rsid w:val="00E254E1"/>
    <w:rsid w:val="00E25B08"/>
    <w:rsid w:val="00E27023"/>
    <w:rsid w:val="00E273EB"/>
    <w:rsid w:val="00E30943"/>
    <w:rsid w:val="00E310F2"/>
    <w:rsid w:val="00E31356"/>
    <w:rsid w:val="00E321A5"/>
    <w:rsid w:val="00E325A2"/>
    <w:rsid w:val="00E32E67"/>
    <w:rsid w:val="00E3301F"/>
    <w:rsid w:val="00E33C1F"/>
    <w:rsid w:val="00E34262"/>
    <w:rsid w:val="00E34A4D"/>
    <w:rsid w:val="00E34CE3"/>
    <w:rsid w:val="00E3562F"/>
    <w:rsid w:val="00E35654"/>
    <w:rsid w:val="00E35CE1"/>
    <w:rsid w:val="00E36E67"/>
    <w:rsid w:val="00E375B0"/>
    <w:rsid w:val="00E37DDA"/>
    <w:rsid w:val="00E40427"/>
    <w:rsid w:val="00E40446"/>
    <w:rsid w:val="00E4084A"/>
    <w:rsid w:val="00E408BB"/>
    <w:rsid w:val="00E40A89"/>
    <w:rsid w:val="00E40EB5"/>
    <w:rsid w:val="00E41D26"/>
    <w:rsid w:val="00E42164"/>
    <w:rsid w:val="00E43FDF"/>
    <w:rsid w:val="00E448EF"/>
    <w:rsid w:val="00E44BBD"/>
    <w:rsid w:val="00E44F85"/>
    <w:rsid w:val="00E451AC"/>
    <w:rsid w:val="00E4688A"/>
    <w:rsid w:val="00E46B8F"/>
    <w:rsid w:val="00E47573"/>
    <w:rsid w:val="00E475CF"/>
    <w:rsid w:val="00E476AE"/>
    <w:rsid w:val="00E47A44"/>
    <w:rsid w:val="00E47EAF"/>
    <w:rsid w:val="00E505CC"/>
    <w:rsid w:val="00E506A1"/>
    <w:rsid w:val="00E50A68"/>
    <w:rsid w:val="00E50B3B"/>
    <w:rsid w:val="00E51853"/>
    <w:rsid w:val="00E52066"/>
    <w:rsid w:val="00E52E9A"/>
    <w:rsid w:val="00E52FFB"/>
    <w:rsid w:val="00E533A0"/>
    <w:rsid w:val="00E53538"/>
    <w:rsid w:val="00E53E58"/>
    <w:rsid w:val="00E547F5"/>
    <w:rsid w:val="00E55DFE"/>
    <w:rsid w:val="00E55F86"/>
    <w:rsid w:val="00E562DD"/>
    <w:rsid w:val="00E56775"/>
    <w:rsid w:val="00E56E1D"/>
    <w:rsid w:val="00E5706D"/>
    <w:rsid w:val="00E5711C"/>
    <w:rsid w:val="00E57174"/>
    <w:rsid w:val="00E57FE7"/>
    <w:rsid w:val="00E60258"/>
    <w:rsid w:val="00E60850"/>
    <w:rsid w:val="00E60EB3"/>
    <w:rsid w:val="00E61514"/>
    <w:rsid w:val="00E617D8"/>
    <w:rsid w:val="00E61862"/>
    <w:rsid w:val="00E626E2"/>
    <w:rsid w:val="00E62F30"/>
    <w:rsid w:val="00E630CA"/>
    <w:rsid w:val="00E64D37"/>
    <w:rsid w:val="00E64D3D"/>
    <w:rsid w:val="00E64F33"/>
    <w:rsid w:val="00E64FE6"/>
    <w:rsid w:val="00E653BB"/>
    <w:rsid w:val="00E6622C"/>
    <w:rsid w:val="00E6670D"/>
    <w:rsid w:val="00E67676"/>
    <w:rsid w:val="00E70493"/>
    <w:rsid w:val="00E70B08"/>
    <w:rsid w:val="00E70D34"/>
    <w:rsid w:val="00E726AE"/>
    <w:rsid w:val="00E72A82"/>
    <w:rsid w:val="00E72BD7"/>
    <w:rsid w:val="00E7334E"/>
    <w:rsid w:val="00E73C77"/>
    <w:rsid w:val="00E73CC8"/>
    <w:rsid w:val="00E7481A"/>
    <w:rsid w:val="00E75BC4"/>
    <w:rsid w:val="00E7659E"/>
    <w:rsid w:val="00E76C30"/>
    <w:rsid w:val="00E770C1"/>
    <w:rsid w:val="00E7720E"/>
    <w:rsid w:val="00E77985"/>
    <w:rsid w:val="00E8155F"/>
    <w:rsid w:val="00E817FE"/>
    <w:rsid w:val="00E81B27"/>
    <w:rsid w:val="00E81B84"/>
    <w:rsid w:val="00E82035"/>
    <w:rsid w:val="00E8219F"/>
    <w:rsid w:val="00E8228E"/>
    <w:rsid w:val="00E83AF2"/>
    <w:rsid w:val="00E83E1E"/>
    <w:rsid w:val="00E8438E"/>
    <w:rsid w:val="00E84FE0"/>
    <w:rsid w:val="00E8508E"/>
    <w:rsid w:val="00E85B70"/>
    <w:rsid w:val="00E8609E"/>
    <w:rsid w:val="00E86974"/>
    <w:rsid w:val="00E872CA"/>
    <w:rsid w:val="00E87430"/>
    <w:rsid w:val="00E87EF1"/>
    <w:rsid w:val="00E900DC"/>
    <w:rsid w:val="00E909F1"/>
    <w:rsid w:val="00E91725"/>
    <w:rsid w:val="00E91FEE"/>
    <w:rsid w:val="00E92019"/>
    <w:rsid w:val="00E9295E"/>
    <w:rsid w:val="00E93F77"/>
    <w:rsid w:val="00E94EBD"/>
    <w:rsid w:val="00E9628D"/>
    <w:rsid w:val="00E96439"/>
    <w:rsid w:val="00E96896"/>
    <w:rsid w:val="00E96A17"/>
    <w:rsid w:val="00E96A54"/>
    <w:rsid w:val="00E96F24"/>
    <w:rsid w:val="00EA066E"/>
    <w:rsid w:val="00EA1303"/>
    <w:rsid w:val="00EA1A65"/>
    <w:rsid w:val="00EA1AEC"/>
    <w:rsid w:val="00EA216B"/>
    <w:rsid w:val="00EA26C5"/>
    <w:rsid w:val="00EA3895"/>
    <w:rsid w:val="00EA4042"/>
    <w:rsid w:val="00EA433E"/>
    <w:rsid w:val="00EA46F6"/>
    <w:rsid w:val="00EA5777"/>
    <w:rsid w:val="00EA5BD3"/>
    <w:rsid w:val="00EA5C62"/>
    <w:rsid w:val="00EA68BC"/>
    <w:rsid w:val="00EA692E"/>
    <w:rsid w:val="00EA6D75"/>
    <w:rsid w:val="00EA7003"/>
    <w:rsid w:val="00EA711A"/>
    <w:rsid w:val="00EA76D2"/>
    <w:rsid w:val="00EB07FE"/>
    <w:rsid w:val="00EB2155"/>
    <w:rsid w:val="00EB2E32"/>
    <w:rsid w:val="00EB2E4B"/>
    <w:rsid w:val="00EB38E4"/>
    <w:rsid w:val="00EB39B7"/>
    <w:rsid w:val="00EB5262"/>
    <w:rsid w:val="00EB57E9"/>
    <w:rsid w:val="00EB62FA"/>
    <w:rsid w:val="00EB6FFF"/>
    <w:rsid w:val="00EB7170"/>
    <w:rsid w:val="00EC06F5"/>
    <w:rsid w:val="00EC0928"/>
    <w:rsid w:val="00EC0DE9"/>
    <w:rsid w:val="00EC134A"/>
    <w:rsid w:val="00EC3355"/>
    <w:rsid w:val="00EC35F3"/>
    <w:rsid w:val="00EC38EE"/>
    <w:rsid w:val="00EC39C2"/>
    <w:rsid w:val="00EC4361"/>
    <w:rsid w:val="00EC4758"/>
    <w:rsid w:val="00EC50A2"/>
    <w:rsid w:val="00EC5CEC"/>
    <w:rsid w:val="00EC5ED7"/>
    <w:rsid w:val="00EC651A"/>
    <w:rsid w:val="00EC6C6D"/>
    <w:rsid w:val="00EC727E"/>
    <w:rsid w:val="00ED0027"/>
    <w:rsid w:val="00ED03EA"/>
    <w:rsid w:val="00ED06F5"/>
    <w:rsid w:val="00ED0883"/>
    <w:rsid w:val="00ED0D26"/>
    <w:rsid w:val="00ED25DE"/>
    <w:rsid w:val="00ED3805"/>
    <w:rsid w:val="00ED3B01"/>
    <w:rsid w:val="00ED4BAE"/>
    <w:rsid w:val="00ED50F8"/>
    <w:rsid w:val="00ED6760"/>
    <w:rsid w:val="00ED6BDC"/>
    <w:rsid w:val="00ED6F9C"/>
    <w:rsid w:val="00ED7217"/>
    <w:rsid w:val="00ED7562"/>
    <w:rsid w:val="00ED7AC5"/>
    <w:rsid w:val="00EE1382"/>
    <w:rsid w:val="00EE1689"/>
    <w:rsid w:val="00EE19A4"/>
    <w:rsid w:val="00EE1BDF"/>
    <w:rsid w:val="00EE2159"/>
    <w:rsid w:val="00EE2804"/>
    <w:rsid w:val="00EE2B69"/>
    <w:rsid w:val="00EE325A"/>
    <w:rsid w:val="00EE32F3"/>
    <w:rsid w:val="00EE3460"/>
    <w:rsid w:val="00EE39CD"/>
    <w:rsid w:val="00EE3C50"/>
    <w:rsid w:val="00EE3E5E"/>
    <w:rsid w:val="00EE41BF"/>
    <w:rsid w:val="00EE4A7A"/>
    <w:rsid w:val="00EE4C15"/>
    <w:rsid w:val="00EE54DE"/>
    <w:rsid w:val="00EE5584"/>
    <w:rsid w:val="00EE6838"/>
    <w:rsid w:val="00EE6877"/>
    <w:rsid w:val="00EE7CE5"/>
    <w:rsid w:val="00EE7F73"/>
    <w:rsid w:val="00EF0722"/>
    <w:rsid w:val="00EF091E"/>
    <w:rsid w:val="00EF096A"/>
    <w:rsid w:val="00EF0D2A"/>
    <w:rsid w:val="00EF1067"/>
    <w:rsid w:val="00EF19D5"/>
    <w:rsid w:val="00EF1E52"/>
    <w:rsid w:val="00EF20B4"/>
    <w:rsid w:val="00EF379D"/>
    <w:rsid w:val="00EF4C60"/>
    <w:rsid w:val="00EF51B7"/>
    <w:rsid w:val="00EF52CF"/>
    <w:rsid w:val="00EF598E"/>
    <w:rsid w:val="00EF5E10"/>
    <w:rsid w:val="00EF6317"/>
    <w:rsid w:val="00EF6443"/>
    <w:rsid w:val="00EF7A90"/>
    <w:rsid w:val="00EF7F5A"/>
    <w:rsid w:val="00F0019C"/>
    <w:rsid w:val="00F00808"/>
    <w:rsid w:val="00F00CF1"/>
    <w:rsid w:val="00F00F67"/>
    <w:rsid w:val="00F01271"/>
    <w:rsid w:val="00F0134A"/>
    <w:rsid w:val="00F017B2"/>
    <w:rsid w:val="00F02255"/>
    <w:rsid w:val="00F0256C"/>
    <w:rsid w:val="00F0367A"/>
    <w:rsid w:val="00F03CB2"/>
    <w:rsid w:val="00F04238"/>
    <w:rsid w:val="00F043B8"/>
    <w:rsid w:val="00F0494A"/>
    <w:rsid w:val="00F050A9"/>
    <w:rsid w:val="00F050C5"/>
    <w:rsid w:val="00F054A1"/>
    <w:rsid w:val="00F057AD"/>
    <w:rsid w:val="00F057FD"/>
    <w:rsid w:val="00F05A31"/>
    <w:rsid w:val="00F0605A"/>
    <w:rsid w:val="00F06177"/>
    <w:rsid w:val="00F06853"/>
    <w:rsid w:val="00F06C45"/>
    <w:rsid w:val="00F06F1B"/>
    <w:rsid w:val="00F074DA"/>
    <w:rsid w:val="00F10D71"/>
    <w:rsid w:val="00F10DD5"/>
    <w:rsid w:val="00F11F34"/>
    <w:rsid w:val="00F1211D"/>
    <w:rsid w:val="00F126DA"/>
    <w:rsid w:val="00F1321B"/>
    <w:rsid w:val="00F1415D"/>
    <w:rsid w:val="00F15BC8"/>
    <w:rsid w:val="00F15E8B"/>
    <w:rsid w:val="00F15EFF"/>
    <w:rsid w:val="00F16590"/>
    <w:rsid w:val="00F16E01"/>
    <w:rsid w:val="00F16F66"/>
    <w:rsid w:val="00F172BA"/>
    <w:rsid w:val="00F172C1"/>
    <w:rsid w:val="00F174C8"/>
    <w:rsid w:val="00F17C8E"/>
    <w:rsid w:val="00F200C8"/>
    <w:rsid w:val="00F20266"/>
    <w:rsid w:val="00F20305"/>
    <w:rsid w:val="00F2087F"/>
    <w:rsid w:val="00F20E4A"/>
    <w:rsid w:val="00F20F68"/>
    <w:rsid w:val="00F20F72"/>
    <w:rsid w:val="00F21311"/>
    <w:rsid w:val="00F21571"/>
    <w:rsid w:val="00F21660"/>
    <w:rsid w:val="00F21701"/>
    <w:rsid w:val="00F219D4"/>
    <w:rsid w:val="00F21D46"/>
    <w:rsid w:val="00F21FB9"/>
    <w:rsid w:val="00F221A0"/>
    <w:rsid w:val="00F224A2"/>
    <w:rsid w:val="00F22640"/>
    <w:rsid w:val="00F22B85"/>
    <w:rsid w:val="00F23584"/>
    <w:rsid w:val="00F26131"/>
    <w:rsid w:val="00F264B5"/>
    <w:rsid w:val="00F26596"/>
    <w:rsid w:val="00F26999"/>
    <w:rsid w:val="00F2762F"/>
    <w:rsid w:val="00F27937"/>
    <w:rsid w:val="00F27A2F"/>
    <w:rsid w:val="00F30FF4"/>
    <w:rsid w:val="00F316E2"/>
    <w:rsid w:val="00F31C14"/>
    <w:rsid w:val="00F31E1B"/>
    <w:rsid w:val="00F330A9"/>
    <w:rsid w:val="00F330D9"/>
    <w:rsid w:val="00F33143"/>
    <w:rsid w:val="00F333C7"/>
    <w:rsid w:val="00F33AEE"/>
    <w:rsid w:val="00F344C6"/>
    <w:rsid w:val="00F34544"/>
    <w:rsid w:val="00F34CAB"/>
    <w:rsid w:val="00F3522B"/>
    <w:rsid w:val="00F35291"/>
    <w:rsid w:val="00F353F6"/>
    <w:rsid w:val="00F35F81"/>
    <w:rsid w:val="00F3715A"/>
    <w:rsid w:val="00F37901"/>
    <w:rsid w:val="00F40464"/>
    <w:rsid w:val="00F4046D"/>
    <w:rsid w:val="00F40513"/>
    <w:rsid w:val="00F40970"/>
    <w:rsid w:val="00F409B9"/>
    <w:rsid w:val="00F40F30"/>
    <w:rsid w:val="00F40F59"/>
    <w:rsid w:val="00F41493"/>
    <w:rsid w:val="00F418D3"/>
    <w:rsid w:val="00F418DA"/>
    <w:rsid w:val="00F41BE0"/>
    <w:rsid w:val="00F43257"/>
    <w:rsid w:val="00F435DD"/>
    <w:rsid w:val="00F43F01"/>
    <w:rsid w:val="00F448CB"/>
    <w:rsid w:val="00F44DBF"/>
    <w:rsid w:val="00F451EE"/>
    <w:rsid w:val="00F4561E"/>
    <w:rsid w:val="00F4578F"/>
    <w:rsid w:val="00F45D3D"/>
    <w:rsid w:val="00F45D43"/>
    <w:rsid w:val="00F4628E"/>
    <w:rsid w:val="00F46506"/>
    <w:rsid w:val="00F46835"/>
    <w:rsid w:val="00F46BC8"/>
    <w:rsid w:val="00F46CB9"/>
    <w:rsid w:val="00F47719"/>
    <w:rsid w:val="00F477F5"/>
    <w:rsid w:val="00F47B74"/>
    <w:rsid w:val="00F47C84"/>
    <w:rsid w:val="00F47FBB"/>
    <w:rsid w:val="00F5040D"/>
    <w:rsid w:val="00F50478"/>
    <w:rsid w:val="00F5088E"/>
    <w:rsid w:val="00F508AF"/>
    <w:rsid w:val="00F50A6F"/>
    <w:rsid w:val="00F50D2C"/>
    <w:rsid w:val="00F51524"/>
    <w:rsid w:val="00F516CD"/>
    <w:rsid w:val="00F51E0A"/>
    <w:rsid w:val="00F52F62"/>
    <w:rsid w:val="00F53284"/>
    <w:rsid w:val="00F5467F"/>
    <w:rsid w:val="00F54980"/>
    <w:rsid w:val="00F54FE0"/>
    <w:rsid w:val="00F5506C"/>
    <w:rsid w:val="00F5507D"/>
    <w:rsid w:val="00F55865"/>
    <w:rsid w:val="00F55FE1"/>
    <w:rsid w:val="00F57281"/>
    <w:rsid w:val="00F57AB5"/>
    <w:rsid w:val="00F57C42"/>
    <w:rsid w:val="00F60052"/>
    <w:rsid w:val="00F60223"/>
    <w:rsid w:val="00F60337"/>
    <w:rsid w:val="00F60506"/>
    <w:rsid w:val="00F606DE"/>
    <w:rsid w:val="00F6121E"/>
    <w:rsid w:val="00F612C2"/>
    <w:rsid w:val="00F61765"/>
    <w:rsid w:val="00F6183F"/>
    <w:rsid w:val="00F61B0E"/>
    <w:rsid w:val="00F62202"/>
    <w:rsid w:val="00F623B4"/>
    <w:rsid w:val="00F62D36"/>
    <w:rsid w:val="00F638D7"/>
    <w:rsid w:val="00F63DF0"/>
    <w:rsid w:val="00F64C1F"/>
    <w:rsid w:val="00F65B8C"/>
    <w:rsid w:val="00F66718"/>
    <w:rsid w:val="00F67243"/>
    <w:rsid w:val="00F67938"/>
    <w:rsid w:val="00F70554"/>
    <w:rsid w:val="00F70AA5"/>
    <w:rsid w:val="00F70E64"/>
    <w:rsid w:val="00F71DE6"/>
    <w:rsid w:val="00F73006"/>
    <w:rsid w:val="00F73244"/>
    <w:rsid w:val="00F7433E"/>
    <w:rsid w:val="00F75101"/>
    <w:rsid w:val="00F75F4E"/>
    <w:rsid w:val="00F76265"/>
    <w:rsid w:val="00F767BD"/>
    <w:rsid w:val="00F768C1"/>
    <w:rsid w:val="00F771D0"/>
    <w:rsid w:val="00F77241"/>
    <w:rsid w:val="00F7755C"/>
    <w:rsid w:val="00F779FA"/>
    <w:rsid w:val="00F77ED1"/>
    <w:rsid w:val="00F80738"/>
    <w:rsid w:val="00F80F46"/>
    <w:rsid w:val="00F814EB"/>
    <w:rsid w:val="00F81B4A"/>
    <w:rsid w:val="00F81D82"/>
    <w:rsid w:val="00F81FC9"/>
    <w:rsid w:val="00F827D5"/>
    <w:rsid w:val="00F8333F"/>
    <w:rsid w:val="00F8387A"/>
    <w:rsid w:val="00F842E9"/>
    <w:rsid w:val="00F8456C"/>
    <w:rsid w:val="00F8465B"/>
    <w:rsid w:val="00F84829"/>
    <w:rsid w:val="00F85B1A"/>
    <w:rsid w:val="00F874D6"/>
    <w:rsid w:val="00F875D4"/>
    <w:rsid w:val="00F87687"/>
    <w:rsid w:val="00F8782F"/>
    <w:rsid w:val="00F87B56"/>
    <w:rsid w:val="00F87EF9"/>
    <w:rsid w:val="00F903E4"/>
    <w:rsid w:val="00F90BF7"/>
    <w:rsid w:val="00F9111F"/>
    <w:rsid w:val="00F9235A"/>
    <w:rsid w:val="00F9291D"/>
    <w:rsid w:val="00F93546"/>
    <w:rsid w:val="00F93665"/>
    <w:rsid w:val="00F946CC"/>
    <w:rsid w:val="00F946F4"/>
    <w:rsid w:val="00F949C1"/>
    <w:rsid w:val="00F957DC"/>
    <w:rsid w:val="00F96930"/>
    <w:rsid w:val="00F96B62"/>
    <w:rsid w:val="00F96F6B"/>
    <w:rsid w:val="00FA0938"/>
    <w:rsid w:val="00FA0A22"/>
    <w:rsid w:val="00FA1336"/>
    <w:rsid w:val="00FA1904"/>
    <w:rsid w:val="00FA1E29"/>
    <w:rsid w:val="00FA1F6D"/>
    <w:rsid w:val="00FA2F68"/>
    <w:rsid w:val="00FA33A3"/>
    <w:rsid w:val="00FA33EB"/>
    <w:rsid w:val="00FA3EDD"/>
    <w:rsid w:val="00FA4870"/>
    <w:rsid w:val="00FA48CB"/>
    <w:rsid w:val="00FA49E6"/>
    <w:rsid w:val="00FA5517"/>
    <w:rsid w:val="00FA592F"/>
    <w:rsid w:val="00FA5A05"/>
    <w:rsid w:val="00FA5BD2"/>
    <w:rsid w:val="00FA639F"/>
    <w:rsid w:val="00FA6431"/>
    <w:rsid w:val="00FA6BEB"/>
    <w:rsid w:val="00FA70AC"/>
    <w:rsid w:val="00FB04B2"/>
    <w:rsid w:val="00FB0D2B"/>
    <w:rsid w:val="00FB0E32"/>
    <w:rsid w:val="00FB1B80"/>
    <w:rsid w:val="00FB1BD0"/>
    <w:rsid w:val="00FB25D1"/>
    <w:rsid w:val="00FB2A15"/>
    <w:rsid w:val="00FB3E08"/>
    <w:rsid w:val="00FB3E59"/>
    <w:rsid w:val="00FB44C6"/>
    <w:rsid w:val="00FB469E"/>
    <w:rsid w:val="00FB4821"/>
    <w:rsid w:val="00FB4D3F"/>
    <w:rsid w:val="00FB5212"/>
    <w:rsid w:val="00FB52AD"/>
    <w:rsid w:val="00FB62B8"/>
    <w:rsid w:val="00FB652C"/>
    <w:rsid w:val="00FB6885"/>
    <w:rsid w:val="00FB6B1D"/>
    <w:rsid w:val="00FB6CF6"/>
    <w:rsid w:val="00FB784A"/>
    <w:rsid w:val="00FC31DD"/>
    <w:rsid w:val="00FC3591"/>
    <w:rsid w:val="00FC3F61"/>
    <w:rsid w:val="00FC40F5"/>
    <w:rsid w:val="00FC448F"/>
    <w:rsid w:val="00FC47B3"/>
    <w:rsid w:val="00FC4DAC"/>
    <w:rsid w:val="00FC4EFA"/>
    <w:rsid w:val="00FC599F"/>
    <w:rsid w:val="00FC6391"/>
    <w:rsid w:val="00FC6697"/>
    <w:rsid w:val="00FC6B95"/>
    <w:rsid w:val="00FC73CD"/>
    <w:rsid w:val="00FD0ABE"/>
    <w:rsid w:val="00FD13F2"/>
    <w:rsid w:val="00FD165A"/>
    <w:rsid w:val="00FD221F"/>
    <w:rsid w:val="00FD2375"/>
    <w:rsid w:val="00FD25FD"/>
    <w:rsid w:val="00FD3909"/>
    <w:rsid w:val="00FD3B73"/>
    <w:rsid w:val="00FD3E80"/>
    <w:rsid w:val="00FD4B26"/>
    <w:rsid w:val="00FD4E59"/>
    <w:rsid w:val="00FD4E70"/>
    <w:rsid w:val="00FD551D"/>
    <w:rsid w:val="00FD5AA4"/>
    <w:rsid w:val="00FD5EA9"/>
    <w:rsid w:val="00FD6AE9"/>
    <w:rsid w:val="00FD6C38"/>
    <w:rsid w:val="00FD6D14"/>
    <w:rsid w:val="00FD7360"/>
    <w:rsid w:val="00FD7529"/>
    <w:rsid w:val="00FD7CF0"/>
    <w:rsid w:val="00FD7D8E"/>
    <w:rsid w:val="00FD7FD2"/>
    <w:rsid w:val="00FE0358"/>
    <w:rsid w:val="00FE177E"/>
    <w:rsid w:val="00FE1BB4"/>
    <w:rsid w:val="00FE1CF1"/>
    <w:rsid w:val="00FE1E82"/>
    <w:rsid w:val="00FE1FD7"/>
    <w:rsid w:val="00FE233E"/>
    <w:rsid w:val="00FE2468"/>
    <w:rsid w:val="00FE3326"/>
    <w:rsid w:val="00FE33BA"/>
    <w:rsid w:val="00FE3972"/>
    <w:rsid w:val="00FE3E82"/>
    <w:rsid w:val="00FE3EE4"/>
    <w:rsid w:val="00FE4089"/>
    <w:rsid w:val="00FE40BD"/>
    <w:rsid w:val="00FE45AB"/>
    <w:rsid w:val="00FE4856"/>
    <w:rsid w:val="00FE4BB3"/>
    <w:rsid w:val="00FE5BAB"/>
    <w:rsid w:val="00FE67A0"/>
    <w:rsid w:val="00FE6982"/>
    <w:rsid w:val="00FE6C91"/>
    <w:rsid w:val="00FE6DC9"/>
    <w:rsid w:val="00FE7A23"/>
    <w:rsid w:val="00FE7E0F"/>
    <w:rsid w:val="00FF0255"/>
    <w:rsid w:val="00FF13FB"/>
    <w:rsid w:val="00FF16EE"/>
    <w:rsid w:val="00FF1A4D"/>
    <w:rsid w:val="00FF2333"/>
    <w:rsid w:val="00FF2E55"/>
    <w:rsid w:val="00FF3263"/>
    <w:rsid w:val="00FF3347"/>
    <w:rsid w:val="00FF403B"/>
    <w:rsid w:val="00FF4377"/>
    <w:rsid w:val="00FF5268"/>
    <w:rsid w:val="00FF58E4"/>
    <w:rsid w:val="00FF61B2"/>
    <w:rsid w:val="00FF634A"/>
    <w:rsid w:val="00FF654F"/>
    <w:rsid w:val="00FF6669"/>
    <w:rsid w:val="00FF6AA3"/>
    <w:rsid w:val="00FF6E09"/>
    <w:rsid w:val="010D4393"/>
    <w:rsid w:val="01158A85"/>
    <w:rsid w:val="0125C6BA"/>
    <w:rsid w:val="0167C949"/>
    <w:rsid w:val="01762B44"/>
    <w:rsid w:val="0199B663"/>
    <w:rsid w:val="01A04522"/>
    <w:rsid w:val="026367F7"/>
    <w:rsid w:val="02799AFC"/>
    <w:rsid w:val="028187C7"/>
    <w:rsid w:val="029F3AA3"/>
    <w:rsid w:val="02A36A79"/>
    <w:rsid w:val="02AE6F77"/>
    <w:rsid w:val="02D4921F"/>
    <w:rsid w:val="02E05252"/>
    <w:rsid w:val="02E595F1"/>
    <w:rsid w:val="02E68F79"/>
    <w:rsid w:val="030DC249"/>
    <w:rsid w:val="032E8D23"/>
    <w:rsid w:val="0341EDDA"/>
    <w:rsid w:val="0350B4B1"/>
    <w:rsid w:val="036AE137"/>
    <w:rsid w:val="03702898"/>
    <w:rsid w:val="03986238"/>
    <w:rsid w:val="03A660F1"/>
    <w:rsid w:val="03EDCAF0"/>
    <w:rsid w:val="041CFE04"/>
    <w:rsid w:val="04254D38"/>
    <w:rsid w:val="04366C05"/>
    <w:rsid w:val="0442C5B9"/>
    <w:rsid w:val="045BF5E3"/>
    <w:rsid w:val="04792B1F"/>
    <w:rsid w:val="04AD2881"/>
    <w:rsid w:val="04CC91F0"/>
    <w:rsid w:val="04ECFED2"/>
    <w:rsid w:val="0500ECF3"/>
    <w:rsid w:val="0503BC40"/>
    <w:rsid w:val="05345C3F"/>
    <w:rsid w:val="05512F45"/>
    <w:rsid w:val="055DDD4F"/>
    <w:rsid w:val="05810B35"/>
    <w:rsid w:val="060C5FFF"/>
    <w:rsid w:val="061CA084"/>
    <w:rsid w:val="063FBC28"/>
    <w:rsid w:val="066FCCF7"/>
    <w:rsid w:val="06A543B8"/>
    <w:rsid w:val="06B56408"/>
    <w:rsid w:val="06B6571E"/>
    <w:rsid w:val="06C56F41"/>
    <w:rsid w:val="06D9DD87"/>
    <w:rsid w:val="06F9975B"/>
    <w:rsid w:val="06FC4A1B"/>
    <w:rsid w:val="0726CC38"/>
    <w:rsid w:val="073C0DCF"/>
    <w:rsid w:val="07464D1F"/>
    <w:rsid w:val="07B2A97C"/>
    <w:rsid w:val="07BC2424"/>
    <w:rsid w:val="07D4DFBE"/>
    <w:rsid w:val="08442A31"/>
    <w:rsid w:val="084A340A"/>
    <w:rsid w:val="08646292"/>
    <w:rsid w:val="086DC15D"/>
    <w:rsid w:val="08754941"/>
    <w:rsid w:val="08ADBAC3"/>
    <w:rsid w:val="08BFA10B"/>
    <w:rsid w:val="08CC3FF5"/>
    <w:rsid w:val="08E80976"/>
    <w:rsid w:val="09022F23"/>
    <w:rsid w:val="0917CD11"/>
    <w:rsid w:val="0934EB75"/>
    <w:rsid w:val="095E526E"/>
    <w:rsid w:val="097CF45A"/>
    <w:rsid w:val="09C467FE"/>
    <w:rsid w:val="09E8AC67"/>
    <w:rsid w:val="09FD0C51"/>
    <w:rsid w:val="0A23A6AE"/>
    <w:rsid w:val="0A27CF83"/>
    <w:rsid w:val="0A2B66EB"/>
    <w:rsid w:val="0A4B4496"/>
    <w:rsid w:val="0A513E4B"/>
    <w:rsid w:val="0A677435"/>
    <w:rsid w:val="0AC76DAF"/>
    <w:rsid w:val="0ACEAAAE"/>
    <w:rsid w:val="0AEA08C5"/>
    <w:rsid w:val="0B2A422F"/>
    <w:rsid w:val="0B322A22"/>
    <w:rsid w:val="0B3F59B2"/>
    <w:rsid w:val="0B4EE9E7"/>
    <w:rsid w:val="0B6BC41C"/>
    <w:rsid w:val="0BCB641E"/>
    <w:rsid w:val="0BF69CAA"/>
    <w:rsid w:val="0C02AECF"/>
    <w:rsid w:val="0C0B7F83"/>
    <w:rsid w:val="0C1A0F13"/>
    <w:rsid w:val="0C33D8D0"/>
    <w:rsid w:val="0C460A87"/>
    <w:rsid w:val="0C8DECCD"/>
    <w:rsid w:val="0C92CCD4"/>
    <w:rsid w:val="0C934CCC"/>
    <w:rsid w:val="0CA25EC2"/>
    <w:rsid w:val="0CAB8E3A"/>
    <w:rsid w:val="0CBD738A"/>
    <w:rsid w:val="0CF0773C"/>
    <w:rsid w:val="0D071819"/>
    <w:rsid w:val="0D6FADCA"/>
    <w:rsid w:val="0DC9A441"/>
    <w:rsid w:val="0DCB583C"/>
    <w:rsid w:val="0DDA0FDD"/>
    <w:rsid w:val="0DE4C319"/>
    <w:rsid w:val="0E205B12"/>
    <w:rsid w:val="0E4704CF"/>
    <w:rsid w:val="0E77AE36"/>
    <w:rsid w:val="0E82599B"/>
    <w:rsid w:val="0EBD3A82"/>
    <w:rsid w:val="0ED0D1A7"/>
    <w:rsid w:val="0EFF4AD6"/>
    <w:rsid w:val="0F0235E3"/>
    <w:rsid w:val="0F04D4F1"/>
    <w:rsid w:val="0F31CE86"/>
    <w:rsid w:val="0F4B6B21"/>
    <w:rsid w:val="0F5EED6A"/>
    <w:rsid w:val="0F7AE462"/>
    <w:rsid w:val="0F7B2DB9"/>
    <w:rsid w:val="0F862B02"/>
    <w:rsid w:val="0F88166C"/>
    <w:rsid w:val="0F92B596"/>
    <w:rsid w:val="0F961950"/>
    <w:rsid w:val="0FC2620E"/>
    <w:rsid w:val="0FF7BA6D"/>
    <w:rsid w:val="1033D04D"/>
    <w:rsid w:val="10386C1C"/>
    <w:rsid w:val="105AEB90"/>
    <w:rsid w:val="107B6900"/>
    <w:rsid w:val="10AB2E78"/>
    <w:rsid w:val="10AD63DF"/>
    <w:rsid w:val="10D3CE6B"/>
    <w:rsid w:val="10EAA7E3"/>
    <w:rsid w:val="116BD723"/>
    <w:rsid w:val="11847EE1"/>
    <w:rsid w:val="119432D3"/>
    <w:rsid w:val="11C75DF1"/>
    <w:rsid w:val="11DFEE77"/>
    <w:rsid w:val="120D26F6"/>
    <w:rsid w:val="121F2040"/>
    <w:rsid w:val="12436572"/>
    <w:rsid w:val="12F9E5EE"/>
    <w:rsid w:val="1305191D"/>
    <w:rsid w:val="1339E303"/>
    <w:rsid w:val="133FDD45"/>
    <w:rsid w:val="138A66EE"/>
    <w:rsid w:val="13AB1C3C"/>
    <w:rsid w:val="13BD6AF0"/>
    <w:rsid w:val="13C06A1C"/>
    <w:rsid w:val="13CC2BFB"/>
    <w:rsid w:val="13CFCD1C"/>
    <w:rsid w:val="13D5C208"/>
    <w:rsid w:val="13E31F61"/>
    <w:rsid w:val="13E52296"/>
    <w:rsid w:val="13E704A9"/>
    <w:rsid w:val="140EA057"/>
    <w:rsid w:val="146059E4"/>
    <w:rsid w:val="1471D29C"/>
    <w:rsid w:val="14A5E695"/>
    <w:rsid w:val="14A98D31"/>
    <w:rsid w:val="14BBB9AF"/>
    <w:rsid w:val="14CA811A"/>
    <w:rsid w:val="155B6DC2"/>
    <w:rsid w:val="1562DF37"/>
    <w:rsid w:val="156B7D16"/>
    <w:rsid w:val="1570069C"/>
    <w:rsid w:val="15886FE4"/>
    <w:rsid w:val="158DC46C"/>
    <w:rsid w:val="1596B430"/>
    <w:rsid w:val="15A875EF"/>
    <w:rsid w:val="15AF911F"/>
    <w:rsid w:val="15FF612C"/>
    <w:rsid w:val="1601FE3C"/>
    <w:rsid w:val="16203F96"/>
    <w:rsid w:val="1634B597"/>
    <w:rsid w:val="164644E5"/>
    <w:rsid w:val="164A2A29"/>
    <w:rsid w:val="1656AF85"/>
    <w:rsid w:val="16804932"/>
    <w:rsid w:val="16943061"/>
    <w:rsid w:val="16B3DE38"/>
    <w:rsid w:val="16B54BC4"/>
    <w:rsid w:val="16BF221D"/>
    <w:rsid w:val="16D3D59F"/>
    <w:rsid w:val="16EA9A3E"/>
    <w:rsid w:val="16F2BACF"/>
    <w:rsid w:val="17118C17"/>
    <w:rsid w:val="172994CD"/>
    <w:rsid w:val="17623811"/>
    <w:rsid w:val="1775FDB8"/>
    <w:rsid w:val="17D98FC1"/>
    <w:rsid w:val="17DA75F8"/>
    <w:rsid w:val="18266623"/>
    <w:rsid w:val="18711231"/>
    <w:rsid w:val="187134EE"/>
    <w:rsid w:val="18926329"/>
    <w:rsid w:val="189BB367"/>
    <w:rsid w:val="18AB14D1"/>
    <w:rsid w:val="18C5652E"/>
    <w:rsid w:val="18D09411"/>
    <w:rsid w:val="18DA49A2"/>
    <w:rsid w:val="18E06B81"/>
    <w:rsid w:val="1903DAF0"/>
    <w:rsid w:val="1903DB89"/>
    <w:rsid w:val="190F5285"/>
    <w:rsid w:val="194B053B"/>
    <w:rsid w:val="1957DFBB"/>
    <w:rsid w:val="19718BDF"/>
    <w:rsid w:val="19999015"/>
    <w:rsid w:val="19B08382"/>
    <w:rsid w:val="19F5AEFA"/>
    <w:rsid w:val="19FC7A9B"/>
    <w:rsid w:val="1A249057"/>
    <w:rsid w:val="1A3EF056"/>
    <w:rsid w:val="1A559D8C"/>
    <w:rsid w:val="1AAEA0DE"/>
    <w:rsid w:val="1AF3B01C"/>
    <w:rsid w:val="1B2A7956"/>
    <w:rsid w:val="1B53F301"/>
    <w:rsid w:val="1B6F4B6B"/>
    <w:rsid w:val="1B798BD6"/>
    <w:rsid w:val="1B99613D"/>
    <w:rsid w:val="1B9A6B4C"/>
    <w:rsid w:val="1BACAFD9"/>
    <w:rsid w:val="1BB05ABC"/>
    <w:rsid w:val="1BBED5E4"/>
    <w:rsid w:val="1BCE92BF"/>
    <w:rsid w:val="1BD08104"/>
    <w:rsid w:val="1BD1F171"/>
    <w:rsid w:val="1BE357F9"/>
    <w:rsid w:val="1BEE44E7"/>
    <w:rsid w:val="1BF3E4CA"/>
    <w:rsid w:val="1C1B0A1D"/>
    <w:rsid w:val="1C441D3D"/>
    <w:rsid w:val="1C506B1A"/>
    <w:rsid w:val="1C558DB0"/>
    <w:rsid w:val="1C6858B4"/>
    <w:rsid w:val="1CDAA5BD"/>
    <w:rsid w:val="1CDC5195"/>
    <w:rsid w:val="1D3F143D"/>
    <w:rsid w:val="1D4F92D5"/>
    <w:rsid w:val="1D56E79F"/>
    <w:rsid w:val="1D8E8868"/>
    <w:rsid w:val="1DA06B0A"/>
    <w:rsid w:val="1DB007D3"/>
    <w:rsid w:val="1DB51778"/>
    <w:rsid w:val="1DC65334"/>
    <w:rsid w:val="1DDA6FC3"/>
    <w:rsid w:val="1DEFD2D7"/>
    <w:rsid w:val="1E138F28"/>
    <w:rsid w:val="1E17EB79"/>
    <w:rsid w:val="1E43FA4A"/>
    <w:rsid w:val="1E5BA6CD"/>
    <w:rsid w:val="1E70FEB9"/>
    <w:rsid w:val="1E72EB4D"/>
    <w:rsid w:val="1EC51640"/>
    <w:rsid w:val="1ED4E621"/>
    <w:rsid w:val="1EE2CAFD"/>
    <w:rsid w:val="1EF2B800"/>
    <w:rsid w:val="1F23F535"/>
    <w:rsid w:val="1F4BD834"/>
    <w:rsid w:val="1F5EC0BA"/>
    <w:rsid w:val="1F607E8C"/>
    <w:rsid w:val="1F783C14"/>
    <w:rsid w:val="1FC901EC"/>
    <w:rsid w:val="1FEF3C41"/>
    <w:rsid w:val="201B0532"/>
    <w:rsid w:val="201BE3BE"/>
    <w:rsid w:val="20223564"/>
    <w:rsid w:val="202679B4"/>
    <w:rsid w:val="20C1494B"/>
    <w:rsid w:val="20DB3416"/>
    <w:rsid w:val="20DF2AF7"/>
    <w:rsid w:val="21143F12"/>
    <w:rsid w:val="213011F5"/>
    <w:rsid w:val="214360F3"/>
    <w:rsid w:val="216450D4"/>
    <w:rsid w:val="217CCF8E"/>
    <w:rsid w:val="2180C0C6"/>
    <w:rsid w:val="21A09281"/>
    <w:rsid w:val="21AAC12F"/>
    <w:rsid w:val="21E89B82"/>
    <w:rsid w:val="21F5F967"/>
    <w:rsid w:val="221A44D1"/>
    <w:rsid w:val="224DD289"/>
    <w:rsid w:val="2291F794"/>
    <w:rsid w:val="2294F3E7"/>
    <w:rsid w:val="22CE1586"/>
    <w:rsid w:val="22D44914"/>
    <w:rsid w:val="22DC7EC5"/>
    <w:rsid w:val="22E02770"/>
    <w:rsid w:val="22E1398A"/>
    <w:rsid w:val="22F29BFE"/>
    <w:rsid w:val="23181113"/>
    <w:rsid w:val="234B2660"/>
    <w:rsid w:val="23623DC3"/>
    <w:rsid w:val="23731E8B"/>
    <w:rsid w:val="2383FE20"/>
    <w:rsid w:val="238DDFB9"/>
    <w:rsid w:val="238F85BD"/>
    <w:rsid w:val="23BD8070"/>
    <w:rsid w:val="23DF8A46"/>
    <w:rsid w:val="24072429"/>
    <w:rsid w:val="24545307"/>
    <w:rsid w:val="2474057B"/>
    <w:rsid w:val="2487A63F"/>
    <w:rsid w:val="24CFADAE"/>
    <w:rsid w:val="24DDB714"/>
    <w:rsid w:val="24ECBB51"/>
    <w:rsid w:val="24EFE998"/>
    <w:rsid w:val="24F04C24"/>
    <w:rsid w:val="25158EF1"/>
    <w:rsid w:val="25162669"/>
    <w:rsid w:val="255EE696"/>
    <w:rsid w:val="2561D0B4"/>
    <w:rsid w:val="2563A4C2"/>
    <w:rsid w:val="2569A9A1"/>
    <w:rsid w:val="2572D0D0"/>
    <w:rsid w:val="25D1B60F"/>
    <w:rsid w:val="25D9EF51"/>
    <w:rsid w:val="25E532B4"/>
    <w:rsid w:val="25F6ACBB"/>
    <w:rsid w:val="2643F331"/>
    <w:rsid w:val="265A88C4"/>
    <w:rsid w:val="266AFC66"/>
    <w:rsid w:val="2674018C"/>
    <w:rsid w:val="2679DDB9"/>
    <w:rsid w:val="26945514"/>
    <w:rsid w:val="269EA5F8"/>
    <w:rsid w:val="26BA0E5E"/>
    <w:rsid w:val="26BE1235"/>
    <w:rsid w:val="26C39390"/>
    <w:rsid w:val="26C5DDBA"/>
    <w:rsid w:val="26CA7D57"/>
    <w:rsid w:val="26D683A6"/>
    <w:rsid w:val="26E32806"/>
    <w:rsid w:val="26ED951C"/>
    <w:rsid w:val="273D3BFF"/>
    <w:rsid w:val="275E860D"/>
    <w:rsid w:val="27A694D6"/>
    <w:rsid w:val="27BB6715"/>
    <w:rsid w:val="28007985"/>
    <w:rsid w:val="28074E70"/>
    <w:rsid w:val="2814BDAC"/>
    <w:rsid w:val="281E8A9D"/>
    <w:rsid w:val="2827FEB1"/>
    <w:rsid w:val="285CDA28"/>
    <w:rsid w:val="2890F193"/>
    <w:rsid w:val="28B71693"/>
    <w:rsid w:val="28C35FB7"/>
    <w:rsid w:val="28D333E3"/>
    <w:rsid w:val="28F8510A"/>
    <w:rsid w:val="291098B3"/>
    <w:rsid w:val="29388C39"/>
    <w:rsid w:val="2940EC87"/>
    <w:rsid w:val="2965CB50"/>
    <w:rsid w:val="296746B5"/>
    <w:rsid w:val="296E8E42"/>
    <w:rsid w:val="297043FB"/>
    <w:rsid w:val="29ABA24E"/>
    <w:rsid w:val="29B17806"/>
    <w:rsid w:val="29BD26A7"/>
    <w:rsid w:val="29C7520E"/>
    <w:rsid w:val="2A14B25C"/>
    <w:rsid w:val="2A16FBE8"/>
    <w:rsid w:val="2A20FE0A"/>
    <w:rsid w:val="2A7EFFC4"/>
    <w:rsid w:val="2A897E41"/>
    <w:rsid w:val="2A8A0300"/>
    <w:rsid w:val="2AC4004C"/>
    <w:rsid w:val="2AC7E721"/>
    <w:rsid w:val="2AD1AAD3"/>
    <w:rsid w:val="2AD35E79"/>
    <w:rsid w:val="2AE7DA86"/>
    <w:rsid w:val="2B04CBC2"/>
    <w:rsid w:val="2B3017FC"/>
    <w:rsid w:val="2B352A74"/>
    <w:rsid w:val="2B64E45E"/>
    <w:rsid w:val="2B6C3A9C"/>
    <w:rsid w:val="2B707B97"/>
    <w:rsid w:val="2B8B51FE"/>
    <w:rsid w:val="2B9A1DE2"/>
    <w:rsid w:val="2BA0DE44"/>
    <w:rsid w:val="2BB1E5EB"/>
    <w:rsid w:val="2BDBB844"/>
    <w:rsid w:val="2C2F6E94"/>
    <w:rsid w:val="2CD00680"/>
    <w:rsid w:val="2CD2FBD8"/>
    <w:rsid w:val="2CE260B0"/>
    <w:rsid w:val="2CEDC450"/>
    <w:rsid w:val="2CF3A541"/>
    <w:rsid w:val="2D3BFA2F"/>
    <w:rsid w:val="2D522CAA"/>
    <w:rsid w:val="2D556056"/>
    <w:rsid w:val="2D6D1D2C"/>
    <w:rsid w:val="2D803EDD"/>
    <w:rsid w:val="2DA3C8CE"/>
    <w:rsid w:val="2DA6245E"/>
    <w:rsid w:val="2DC2152F"/>
    <w:rsid w:val="2DC7C3F0"/>
    <w:rsid w:val="2DD197DD"/>
    <w:rsid w:val="2DD70603"/>
    <w:rsid w:val="2DD7B795"/>
    <w:rsid w:val="2DD8CCF1"/>
    <w:rsid w:val="2DFAA7A4"/>
    <w:rsid w:val="2E0C689B"/>
    <w:rsid w:val="2E4356D1"/>
    <w:rsid w:val="2E4F9C8E"/>
    <w:rsid w:val="2E5D4613"/>
    <w:rsid w:val="2E5EC993"/>
    <w:rsid w:val="2E69B801"/>
    <w:rsid w:val="2EB39AEF"/>
    <w:rsid w:val="2EE903F3"/>
    <w:rsid w:val="2EFB4203"/>
    <w:rsid w:val="2F07DFAB"/>
    <w:rsid w:val="2F089110"/>
    <w:rsid w:val="2F1CBAF3"/>
    <w:rsid w:val="2F2F4D87"/>
    <w:rsid w:val="2F563573"/>
    <w:rsid w:val="2F728B1D"/>
    <w:rsid w:val="2F7BFF2B"/>
    <w:rsid w:val="2F87975E"/>
    <w:rsid w:val="2F8FC4EF"/>
    <w:rsid w:val="2F97D6C2"/>
    <w:rsid w:val="2F9FA19B"/>
    <w:rsid w:val="2FAF7309"/>
    <w:rsid w:val="2FB01FEA"/>
    <w:rsid w:val="2FCEA811"/>
    <w:rsid w:val="2FD0F045"/>
    <w:rsid w:val="2FDAE597"/>
    <w:rsid w:val="2FFD2E2B"/>
    <w:rsid w:val="30268951"/>
    <w:rsid w:val="304686B9"/>
    <w:rsid w:val="304D96D5"/>
    <w:rsid w:val="305FF91B"/>
    <w:rsid w:val="30784621"/>
    <w:rsid w:val="3078A302"/>
    <w:rsid w:val="30AD7AA6"/>
    <w:rsid w:val="30D77F11"/>
    <w:rsid w:val="30DF0848"/>
    <w:rsid w:val="30FF5023"/>
    <w:rsid w:val="31631F6F"/>
    <w:rsid w:val="319F5780"/>
    <w:rsid w:val="31C2FBD4"/>
    <w:rsid w:val="31E97B36"/>
    <w:rsid w:val="320B2623"/>
    <w:rsid w:val="32AA3311"/>
    <w:rsid w:val="32BF8680"/>
    <w:rsid w:val="3309DB18"/>
    <w:rsid w:val="330ED8F2"/>
    <w:rsid w:val="3328014F"/>
    <w:rsid w:val="332914FF"/>
    <w:rsid w:val="332A4E65"/>
    <w:rsid w:val="33411772"/>
    <w:rsid w:val="338B856A"/>
    <w:rsid w:val="33B95407"/>
    <w:rsid w:val="33D1F5BC"/>
    <w:rsid w:val="34367F6B"/>
    <w:rsid w:val="34423B6E"/>
    <w:rsid w:val="3453FCEB"/>
    <w:rsid w:val="3456465F"/>
    <w:rsid w:val="345FFD4E"/>
    <w:rsid w:val="3492AF20"/>
    <w:rsid w:val="34B27B99"/>
    <w:rsid w:val="35111356"/>
    <w:rsid w:val="35687C03"/>
    <w:rsid w:val="3575FAD5"/>
    <w:rsid w:val="3577E7E6"/>
    <w:rsid w:val="3585278C"/>
    <w:rsid w:val="358A89A3"/>
    <w:rsid w:val="358F2332"/>
    <w:rsid w:val="35DA9458"/>
    <w:rsid w:val="35DBE476"/>
    <w:rsid w:val="35E217E8"/>
    <w:rsid w:val="35EF09C6"/>
    <w:rsid w:val="35F3741F"/>
    <w:rsid w:val="35F593AE"/>
    <w:rsid w:val="362721AF"/>
    <w:rsid w:val="365069BA"/>
    <w:rsid w:val="3685E20F"/>
    <w:rsid w:val="36CBF13A"/>
    <w:rsid w:val="36E5267A"/>
    <w:rsid w:val="370F5AE7"/>
    <w:rsid w:val="372A2154"/>
    <w:rsid w:val="37421A21"/>
    <w:rsid w:val="374FAB8D"/>
    <w:rsid w:val="37500E76"/>
    <w:rsid w:val="37507469"/>
    <w:rsid w:val="375FA334"/>
    <w:rsid w:val="376CD726"/>
    <w:rsid w:val="376F5D98"/>
    <w:rsid w:val="3774FB69"/>
    <w:rsid w:val="37762851"/>
    <w:rsid w:val="37D30101"/>
    <w:rsid w:val="37D574E0"/>
    <w:rsid w:val="38056278"/>
    <w:rsid w:val="38095A51"/>
    <w:rsid w:val="384665A8"/>
    <w:rsid w:val="384F3D24"/>
    <w:rsid w:val="38716821"/>
    <w:rsid w:val="38791CAC"/>
    <w:rsid w:val="38A2D957"/>
    <w:rsid w:val="38D00CDB"/>
    <w:rsid w:val="38ED905B"/>
    <w:rsid w:val="38F6164B"/>
    <w:rsid w:val="39009265"/>
    <w:rsid w:val="3910CBCA"/>
    <w:rsid w:val="39453AA5"/>
    <w:rsid w:val="39636C76"/>
    <w:rsid w:val="3965EF4D"/>
    <w:rsid w:val="396D2654"/>
    <w:rsid w:val="397CBC05"/>
    <w:rsid w:val="39818D4C"/>
    <w:rsid w:val="39984004"/>
    <w:rsid w:val="39B29961"/>
    <w:rsid w:val="39CCA75B"/>
    <w:rsid w:val="39F2C706"/>
    <w:rsid w:val="3A0571F7"/>
    <w:rsid w:val="3A22D40F"/>
    <w:rsid w:val="3A363A35"/>
    <w:rsid w:val="3A475F08"/>
    <w:rsid w:val="3A5C3D96"/>
    <w:rsid w:val="3A85A979"/>
    <w:rsid w:val="3A9D9252"/>
    <w:rsid w:val="3AD932A8"/>
    <w:rsid w:val="3AE321E0"/>
    <w:rsid w:val="3B19BE30"/>
    <w:rsid w:val="3B381091"/>
    <w:rsid w:val="3B431298"/>
    <w:rsid w:val="3B565748"/>
    <w:rsid w:val="3B802AFB"/>
    <w:rsid w:val="3B998FC6"/>
    <w:rsid w:val="3BA0B0E8"/>
    <w:rsid w:val="3BB179F0"/>
    <w:rsid w:val="3BCE98C9"/>
    <w:rsid w:val="3BD150D7"/>
    <w:rsid w:val="3BE06067"/>
    <w:rsid w:val="3C3FDB7A"/>
    <w:rsid w:val="3C71F339"/>
    <w:rsid w:val="3C7D0C7D"/>
    <w:rsid w:val="3CB1AF6E"/>
    <w:rsid w:val="3CD01860"/>
    <w:rsid w:val="3CEBF8E0"/>
    <w:rsid w:val="3CEE54DA"/>
    <w:rsid w:val="3CFDC816"/>
    <w:rsid w:val="3D0F2445"/>
    <w:rsid w:val="3D1369C0"/>
    <w:rsid w:val="3D1AC451"/>
    <w:rsid w:val="3D7E866A"/>
    <w:rsid w:val="3D813FFE"/>
    <w:rsid w:val="3D95F3D2"/>
    <w:rsid w:val="3E35FD3B"/>
    <w:rsid w:val="3E38CB9D"/>
    <w:rsid w:val="3E444095"/>
    <w:rsid w:val="3E5B7B9F"/>
    <w:rsid w:val="3E74A3FC"/>
    <w:rsid w:val="3EAB1253"/>
    <w:rsid w:val="3ED2B447"/>
    <w:rsid w:val="3EE39327"/>
    <w:rsid w:val="3F4001BE"/>
    <w:rsid w:val="3F4DCFD0"/>
    <w:rsid w:val="3F52199C"/>
    <w:rsid w:val="3F63D0BD"/>
    <w:rsid w:val="3F826072"/>
    <w:rsid w:val="3FA6E054"/>
    <w:rsid w:val="3FD6B53D"/>
    <w:rsid w:val="4011AC81"/>
    <w:rsid w:val="40322CC2"/>
    <w:rsid w:val="4082B1F4"/>
    <w:rsid w:val="4090762E"/>
    <w:rsid w:val="40A08DE3"/>
    <w:rsid w:val="40CD6F1B"/>
    <w:rsid w:val="40CF34FD"/>
    <w:rsid w:val="40E563CC"/>
    <w:rsid w:val="40F1DA39"/>
    <w:rsid w:val="40F6B2B3"/>
    <w:rsid w:val="4127A44A"/>
    <w:rsid w:val="412FDBBF"/>
    <w:rsid w:val="414C246E"/>
    <w:rsid w:val="416DAC48"/>
    <w:rsid w:val="416F9A4A"/>
    <w:rsid w:val="4178F504"/>
    <w:rsid w:val="4196997B"/>
    <w:rsid w:val="41EA6EB8"/>
    <w:rsid w:val="42444707"/>
    <w:rsid w:val="4263C6F1"/>
    <w:rsid w:val="428E7A6A"/>
    <w:rsid w:val="42CE19D5"/>
    <w:rsid w:val="42DCA9F0"/>
    <w:rsid w:val="42E4E403"/>
    <w:rsid w:val="42E7DDBE"/>
    <w:rsid w:val="42ED26D6"/>
    <w:rsid w:val="42EFE54D"/>
    <w:rsid w:val="42FCE857"/>
    <w:rsid w:val="4306F50A"/>
    <w:rsid w:val="4320D367"/>
    <w:rsid w:val="433AA0DF"/>
    <w:rsid w:val="43578CDA"/>
    <w:rsid w:val="438DAEEA"/>
    <w:rsid w:val="438FAB9E"/>
    <w:rsid w:val="439B9AB3"/>
    <w:rsid w:val="43B1386E"/>
    <w:rsid w:val="43B815DC"/>
    <w:rsid w:val="43E6BFA5"/>
    <w:rsid w:val="43F65A9F"/>
    <w:rsid w:val="4407C8A7"/>
    <w:rsid w:val="440AB49C"/>
    <w:rsid w:val="440F9E2C"/>
    <w:rsid w:val="443650BC"/>
    <w:rsid w:val="4462BB3C"/>
    <w:rsid w:val="4490A265"/>
    <w:rsid w:val="4493D12E"/>
    <w:rsid w:val="4498840F"/>
    <w:rsid w:val="44C7980D"/>
    <w:rsid w:val="44D2F351"/>
    <w:rsid w:val="44D3EBF3"/>
    <w:rsid w:val="44E13E0A"/>
    <w:rsid w:val="44E3E580"/>
    <w:rsid w:val="44F3866F"/>
    <w:rsid w:val="4500BA9F"/>
    <w:rsid w:val="452D0D17"/>
    <w:rsid w:val="453A7CA5"/>
    <w:rsid w:val="4540A8D0"/>
    <w:rsid w:val="455B8F40"/>
    <w:rsid w:val="4574CB24"/>
    <w:rsid w:val="45768EFC"/>
    <w:rsid w:val="457F6421"/>
    <w:rsid w:val="459B80DB"/>
    <w:rsid w:val="45A19B41"/>
    <w:rsid w:val="45A59D1E"/>
    <w:rsid w:val="45AA26C8"/>
    <w:rsid w:val="45BBF317"/>
    <w:rsid w:val="45C036C8"/>
    <w:rsid w:val="45D49BF3"/>
    <w:rsid w:val="4624F202"/>
    <w:rsid w:val="4627494F"/>
    <w:rsid w:val="462D06DC"/>
    <w:rsid w:val="46936354"/>
    <w:rsid w:val="4694FA16"/>
    <w:rsid w:val="46A6C49B"/>
    <w:rsid w:val="46F67FE5"/>
    <w:rsid w:val="47013C55"/>
    <w:rsid w:val="47102DEF"/>
    <w:rsid w:val="4744FDA1"/>
    <w:rsid w:val="4754F7D1"/>
    <w:rsid w:val="47669174"/>
    <w:rsid w:val="47A5B717"/>
    <w:rsid w:val="47B3F450"/>
    <w:rsid w:val="47DB2C40"/>
    <w:rsid w:val="47EDADC3"/>
    <w:rsid w:val="48249302"/>
    <w:rsid w:val="48441794"/>
    <w:rsid w:val="48788E85"/>
    <w:rsid w:val="48957E8E"/>
    <w:rsid w:val="48977950"/>
    <w:rsid w:val="4910430C"/>
    <w:rsid w:val="492779FD"/>
    <w:rsid w:val="493F863C"/>
    <w:rsid w:val="494663D6"/>
    <w:rsid w:val="494C9DF2"/>
    <w:rsid w:val="495B3615"/>
    <w:rsid w:val="498F0812"/>
    <w:rsid w:val="4990FD69"/>
    <w:rsid w:val="4998360E"/>
    <w:rsid w:val="49B3CF58"/>
    <w:rsid w:val="49B667D3"/>
    <w:rsid w:val="49C3C748"/>
    <w:rsid w:val="49C9F6FA"/>
    <w:rsid w:val="49DF617C"/>
    <w:rsid w:val="49E5F00C"/>
    <w:rsid w:val="4A362707"/>
    <w:rsid w:val="4A47CEB1"/>
    <w:rsid w:val="4A77EF44"/>
    <w:rsid w:val="4A903BF8"/>
    <w:rsid w:val="4A9476DD"/>
    <w:rsid w:val="4AA68B76"/>
    <w:rsid w:val="4B408FF1"/>
    <w:rsid w:val="4B4A269A"/>
    <w:rsid w:val="4B672C9B"/>
    <w:rsid w:val="4B717F34"/>
    <w:rsid w:val="4B820C6E"/>
    <w:rsid w:val="4B888F36"/>
    <w:rsid w:val="4BC2BA34"/>
    <w:rsid w:val="4C1E8486"/>
    <w:rsid w:val="4C3413A8"/>
    <w:rsid w:val="4C493821"/>
    <w:rsid w:val="4C5BD3BE"/>
    <w:rsid w:val="4C8A186A"/>
    <w:rsid w:val="4CD1A6A8"/>
    <w:rsid w:val="4CD3C264"/>
    <w:rsid w:val="4CE72738"/>
    <w:rsid w:val="4CF5B3A5"/>
    <w:rsid w:val="4CFBA3F7"/>
    <w:rsid w:val="4D05C767"/>
    <w:rsid w:val="4D41CB59"/>
    <w:rsid w:val="4D583921"/>
    <w:rsid w:val="4D8CB9DC"/>
    <w:rsid w:val="4D8F42BD"/>
    <w:rsid w:val="4D8FC7A7"/>
    <w:rsid w:val="4DD19D48"/>
    <w:rsid w:val="4DD4495D"/>
    <w:rsid w:val="4DDA0909"/>
    <w:rsid w:val="4E0ACCFB"/>
    <w:rsid w:val="4E2F9D89"/>
    <w:rsid w:val="4E3BC016"/>
    <w:rsid w:val="4E3CFE82"/>
    <w:rsid w:val="4E5481BD"/>
    <w:rsid w:val="4E65A00A"/>
    <w:rsid w:val="4E763AB6"/>
    <w:rsid w:val="4E9D3752"/>
    <w:rsid w:val="4E9F387C"/>
    <w:rsid w:val="4EA063EA"/>
    <w:rsid w:val="4EA22A11"/>
    <w:rsid w:val="4EE5F73F"/>
    <w:rsid w:val="4EE8224E"/>
    <w:rsid w:val="4F093E84"/>
    <w:rsid w:val="4F0BF91E"/>
    <w:rsid w:val="4F3352CF"/>
    <w:rsid w:val="4F371BFB"/>
    <w:rsid w:val="4F42201D"/>
    <w:rsid w:val="4F784FB0"/>
    <w:rsid w:val="4F9A1A30"/>
    <w:rsid w:val="4FA4CB77"/>
    <w:rsid w:val="4FAACCAC"/>
    <w:rsid w:val="4FC0583F"/>
    <w:rsid w:val="4FC9AD50"/>
    <w:rsid w:val="4FDB92FC"/>
    <w:rsid w:val="4FE082CE"/>
    <w:rsid w:val="4FE419E6"/>
    <w:rsid w:val="4FFE8D21"/>
    <w:rsid w:val="50171402"/>
    <w:rsid w:val="5026C3D8"/>
    <w:rsid w:val="5039A269"/>
    <w:rsid w:val="50617D30"/>
    <w:rsid w:val="5065D819"/>
    <w:rsid w:val="506E031A"/>
    <w:rsid w:val="508642A0"/>
    <w:rsid w:val="509DB0EA"/>
    <w:rsid w:val="50C6DA23"/>
    <w:rsid w:val="50D68365"/>
    <w:rsid w:val="50DCB997"/>
    <w:rsid w:val="50FD6F04"/>
    <w:rsid w:val="50FFE132"/>
    <w:rsid w:val="51275AE4"/>
    <w:rsid w:val="513A8DB6"/>
    <w:rsid w:val="514093E1"/>
    <w:rsid w:val="514C8825"/>
    <w:rsid w:val="51665AF8"/>
    <w:rsid w:val="517F3CB4"/>
    <w:rsid w:val="51818000"/>
    <w:rsid w:val="5181A503"/>
    <w:rsid w:val="51826CAB"/>
    <w:rsid w:val="51BA35FE"/>
    <w:rsid w:val="51BF5C6B"/>
    <w:rsid w:val="51C9C320"/>
    <w:rsid w:val="51D0AB20"/>
    <w:rsid w:val="51D8B69E"/>
    <w:rsid w:val="51E1BC8D"/>
    <w:rsid w:val="520E03BF"/>
    <w:rsid w:val="521653BE"/>
    <w:rsid w:val="5228977A"/>
    <w:rsid w:val="522DF3E5"/>
    <w:rsid w:val="525164E9"/>
    <w:rsid w:val="52680B17"/>
    <w:rsid w:val="526DCAC9"/>
    <w:rsid w:val="52864098"/>
    <w:rsid w:val="5290159F"/>
    <w:rsid w:val="52AF6733"/>
    <w:rsid w:val="52D1C9ED"/>
    <w:rsid w:val="5308FCBE"/>
    <w:rsid w:val="53315E82"/>
    <w:rsid w:val="533874F9"/>
    <w:rsid w:val="53514E18"/>
    <w:rsid w:val="538A349A"/>
    <w:rsid w:val="53958143"/>
    <w:rsid w:val="53B264F1"/>
    <w:rsid w:val="53F5AB72"/>
    <w:rsid w:val="53FC146F"/>
    <w:rsid w:val="5410CBE3"/>
    <w:rsid w:val="541E5A9C"/>
    <w:rsid w:val="5420EFAD"/>
    <w:rsid w:val="54579722"/>
    <w:rsid w:val="545FE711"/>
    <w:rsid w:val="54633361"/>
    <w:rsid w:val="546F638A"/>
    <w:rsid w:val="54BDADAE"/>
    <w:rsid w:val="54CD1917"/>
    <w:rsid w:val="550E2795"/>
    <w:rsid w:val="5533677D"/>
    <w:rsid w:val="554F66B5"/>
    <w:rsid w:val="557A347F"/>
    <w:rsid w:val="55883B62"/>
    <w:rsid w:val="55A26CED"/>
    <w:rsid w:val="55A4C1D7"/>
    <w:rsid w:val="55B9D7FE"/>
    <w:rsid w:val="55BF20D6"/>
    <w:rsid w:val="55E2308F"/>
    <w:rsid w:val="560D2042"/>
    <w:rsid w:val="56135830"/>
    <w:rsid w:val="56220351"/>
    <w:rsid w:val="562F7F82"/>
    <w:rsid w:val="5648C900"/>
    <w:rsid w:val="56739427"/>
    <w:rsid w:val="56C7E7B2"/>
    <w:rsid w:val="56D85A36"/>
    <w:rsid w:val="56DD5E16"/>
    <w:rsid w:val="56EF679C"/>
    <w:rsid w:val="56F85E37"/>
    <w:rsid w:val="575962E6"/>
    <w:rsid w:val="57889572"/>
    <w:rsid w:val="57A7553F"/>
    <w:rsid w:val="57B0AB98"/>
    <w:rsid w:val="57C2004F"/>
    <w:rsid w:val="57C77222"/>
    <w:rsid w:val="584B3F01"/>
    <w:rsid w:val="5882B2A5"/>
    <w:rsid w:val="588C84C1"/>
    <w:rsid w:val="59057162"/>
    <w:rsid w:val="591B8189"/>
    <w:rsid w:val="59350E71"/>
    <w:rsid w:val="595613C5"/>
    <w:rsid w:val="59586F04"/>
    <w:rsid w:val="59744BD8"/>
    <w:rsid w:val="59ABB3BF"/>
    <w:rsid w:val="59C1823A"/>
    <w:rsid w:val="59CE9CCC"/>
    <w:rsid w:val="59E1E4C2"/>
    <w:rsid w:val="59F95B93"/>
    <w:rsid w:val="59FE8597"/>
    <w:rsid w:val="5A028D39"/>
    <w:rsid w:val="5A05033D"/>
    <w:rsid w:val="5A15B9D2"/>
    <w:rsid w:val="5A400EA6"/>
    <w:rsid w:val="5A619B4D"/>
    <w:rsid w:val="5A96F2AF"/>
    <w:rsid w:val="5AC9282C"/>
    <w:rsid w:val="5ADFEEB6"/>
    <w:rsid w:val="5AE465B0"/>
    <w:rsid w:val="5AE53A78"/>
    <w:rsid w:val="5AF46185"/>
    <w:rsid w:val="5B0F3C9D"/>
    <w:rsid w:val="5B4D7968"/>
    <w:rsid w:val="5B4DFCE7"/>
    <w:rsid w:val="5B8C6811"/>
    <w:rsid w:val="5B9E5D9A"/>
    <w:rsid w:val="5BA55D9D"/>
    <w:rsid w:val="5BC4D0A3"/>
    <w:rsid w:val="5BD90E7E"/>
    <w:rsid w:val="5BD9456C"/>
    <w:rsid w:val="5BDEDB31"/>
    <w:rsid w:val="5C20E356"/>
    <w:rsid w:val="5C43E564"/>
    <w:rsid w:val="5C5B907F"/>
    <w:rsid w:val="5C6A15F4"/>
    <w:rsid w:val="5C94AB9A"/>
    <w:rsid w:val="5CA664C1"/>
    <w:rsid w:val="5CB34159"/>
    <w:rsid w:val="5CBABE78"/>
    <w:rsid w:val="5CF5C9DB"/>
    <w:rsid w:val="5D0C2C9C"/>
    <w:rsid w:val="5D148FF4"/>
    <w:rsid w:val="5D194051"/>
    <w:rsid w:val="5D2A2679"/>
    <w:rsid w:val="5D2DB851"/>
    <w:rsid w:val="5D4215DD"/>
    <w:rsid w:val="5D54113B"/>
    <w:rsid w:val="5D5C6542"/>
    <w:rsid w:val="5D61091B"/>
    <w:rsid w:val="5D8A8CF2"/>
    <w:rsid w:val="5D9F48AD"/>
    <w:rsid w:val="5DA3EA85"/>
    <w:rsid w:val="5DAD544E"/>
    <w:rsid w:val="5DBB3694"/>
    <w:rsid w:val="5DD71A68"/>
    <w:rsid w:val="5DD8EE69"/>
    <w:rsid w:val="5E05E655"/>
    <w:rsid w:val="5E1106A7"/>
    <w:rsid w:val="5E20902A"/>
    <w:rsid w:val="5E23ADEE"/>
    <w:rsid w:val="5E4BFF0F"/>
    <w:rsid w:val="5E953FBA"/>
    <w:rsid w:val="5EAF2254"/>
    <w:rsid w:val="5EBA505B"/>
    <w:rsid w:val="5ED1F6BA"/>
    <w:rsid w:val="5EEBB2F3"/>
    <w:rsid w:val="5F0B8F78"/>
    <w:rsid w:val="5F16E1B5"/>
    <w:rsid w:val="5F38B034"/>
    <w:rsid w:val="5F40DF27"/>
    <w:rsid w:val="5F65B99A"/>
    <w:rsid w:val="5FB53A63"/>
    <w:rsid w:val="5FD80023"/>
    <w:rsid w:val="5FE8A584"/>
    <w:rsid w:val="5FFC1B76"/>
    <w:rsid w:val="600B1591"/>
    <w:rsid w:val="6016A76A"/>
    <w:rsid w:val="601A351D"/>
    <w:rsid w:val="602C12E0"/>
    <w:rsid w:val="602C3115"/>
    <w:rsid w:val="603539D2"/>
    <w:rsid w:val="6060DE45"/>
    <w:rsid w:val="6065CD81"/>
    <w:rsid w:val="606848F7"/>
    <w:rsid w:val="60784913"/>
    <w:rsid w:val="6082A044"/>
    <w:rsid w:val="608967C7"/>
    <w:rsid w:val="60B29AB9"/>
    <w:rsid w:val="60E9547A"/>
    <w:rsid w:val="610F90E2"/>
    <w:rsid w:val="612AB717"/>
    <w:rsid w:val="6130AA95"/>
    <w:rsid w:val="6165ABF4"/>
    <w:rsid w:val="617E0131"/>
    <w:rsid w:val="6191DEEC"/>
    <w:rsid w:val="61B79883"/>
    <w:rsid w:val="61E5DB37"/>
    <w:rsid w:val="61F71975"/>
    <w:rsid w:val="61FAAD69"/>
    <w:rsid w:val="62144CDC"/>
    <w:rsid w:val="6217776A"/>
    <w:rsid w:val="621B2EE1"/>
    <w:rsid w:val="621C3E4D"/>
    <w:rsid w:val="6241C7A7"/>
    <w:rsid w:val="6243255F"/>
    <w:rsid w:val="6249EB1D"/>
    <w:rsid w:val="6258DFC0"/>
    <w:rsid w:val="62718F1A"/>
    <w:rsid w:val="62878FB1"/>
    <w:rsid w:val="62A260BE"/>
    <w:rsid w:val="62A614E3"/>
    <w:rsid w:val="62A7AB45"/>
    <w:rsid w:val="62F78877"/>
    <w:rsid w:val="63011D97"/>
    <w:rsid w:val="630AAAB9"/>
    <w:rsid w:val="630F8551"/>
    <w:rsid w:val="6340665C"/>
    <w:rsid w:val="636278AC"/>
    <w:rsid w:val="6365599B"/>
    <w:rsid w:val="63B32D4A"/>
    <w:rsid w:val="63B3522D"/>
    <w:rsid w:val="63B9A98E"/>
    <w:rsid w:val="63C159AD"/>
    <w:rsid w:val="6400FFF0"/>
    <w:rsid w:val="6420D79D"/>
    <w:rsid w:val="64231901"/>
    <w:rsid w:val="6439FFFA"/>
    <w:rsid w:val="643E3524"/>
    <w:rsid w:val="64D8DA15"/>
    <w:rsid w:val="64DFBA12"/>
    <w:rsid w:val="652C2A0D"/>
    <w:rsid w:val="655590FA"/>
    <w:rsid w:val="65A3718E"/>
    <w:rsid w:val="65A53999"/>
    <w:rsid w:val="65EAF35B"/>
    <w:rsid w:val="65EBC6E6"/>
    <w:rsid w:val="6607A7E1"/>
    <w:rsid w:val="660C3C66"/>
    <w:rsid w:val="6620D1EC"/>
    <w:rsid w:val="66233148"/>
    <w:rsid w:val="665BC581"/>
    <w:rsid w:val="667B0299"/>
    <w:rsid w:val="66924325"/>
    <w:rsid w:val="6692E4B5"/>
    <w:rsid w:val="669F7256"/>
    <w:rsid w:val="66AC1F5C"/>
    <w:rsid w:val="66B5CE3A"/>
    <w:rsid w:val="66E9DDD7"/>
    <w:rsid w:val="66F066EB"/>
    <w:rsid w:val="67186CD8"/>
    <w:rsid w:val="675BD951"/>
    <w:rsid w:val="675EC665"/>
    <w:rsid w:val="6761B433"/>
    <w:rsid w:val="67C7D643"/>
    <w:rsid w:val="67D6A03B"/>
    <w:rsid w:val="67E442FA"/>
    <w:rsid w:val="67E753E4"/>
    <w:rsid w:val="68028538"/>
    <w:rsid w:val="6826DA07"/>
    <w:rsid w:val="683FA0FC"/>
    <w:rsid w:val="68457D45"/>
    <w:rsid w:val="68468365"/>
    <w:rsid w:val="68637500"/>
    <w:rsid w:val="686629FE"/>
    <w:rsid w:val="687616F5"/>
    <w:rsid w:val="688DC9E7"/>
    <w:rsid w:val="68E5EFF7"/>
    <w:rsid w:val="69112D95"/>
    <w:rsid w:val="69164BA9"/>
    <w:rsid w:val="695757FE"/>
    <w:rsid w:val="695D0BAE"/>
    <w:rsid w:val="6960B815"/>
    <w:rsid w:val="6967F082"/>
    <w:rsid w:val="697B85AC"/>
    <w:rsid w:val="69C8936B"/>
    <w:rsid w:val="69CEBCA1"/>
    <w:rsid w:val="69D05362"/>
    <w:rsid w:val="69FD4110"/>
    <w:rsid w:val="6A059C90"/>
    <w:rsid w:val="6A1416A5"/>
    <w:rsid w:val="6A15AA3C"/>
    <w:rsid w:val="6A15B500"/>
    <w:rsid w:val="6A1D97C2"/>
    <w:rsid w:val="6A2DD609"/>
    <w:rsid w:val="6A31E4B9"/>
    <w:rsid w:val="6A3D33E6"/>
    <w:rsid w:val="6A4B983A"/>
    <w:rsid w:val="6A5AA12B"/>
    <w:rsid w:val="6A928D56"/>
    <w:rsid w:val="6AA421A0"/>
    <w:rsid w:val="6AA7F573"/>
    <w:rsid w:val="6AB8A77B"/>
    <w:rsid w:val="6ABF4C3C"/>
    <w:rsid w:val="6AC62653"/>
    <w:rsid w:val="6ADD722F"/>
    <w:rsid w:val="6B272818"/>
    <w:rsid w:val="6B76A909"/>
    <w:rsid w:val="6B83F269"/>
    <w:rsid w:val="6B9EA6BF"/>
    <w:rsid w:val="6C1A87F6"/>
    <w:rsid w:val="6C1F89AD"/>
    <w:rsid w:val="6C2212C8"/>
    <w:rsid w:val="6C232D83"/>
    <w:rsid w:val="6C319C8C"/>
    <w:rsid w:val="6C637A95"/>
    <w:rsid w:val="6CB2BB53"/>
    <w:rsid w:val="6CCAE9C0"/>
    <w:rsid w:val="6CFE9CC5"/>
    <w:rsid w:val="6D216370"/>
    <w:rsid w:val="6D2F19A3"/>
    <w:rsid w:val="6D35C473"/>
    <w:rsid w:val="6DB35A28"/>
    <w:rsid w:val="6DCE9BDD"/>
    <w:rsid w:val="6DE02E7A"/>
    <w:rsid w:val="6DF6614B"/>
    <w:rsid w:val="6E0CD495"/>
    <w:rsid w:val="6E356C20"/>
    <w:rsid w:val="6E63730F"/>
    <w:rsid w:val="6E672A26"/>
    <w:rsid w:val="6E7CF32E"/>
    <w:rsid w:val="6E8D1692"/>
    <w:rsid w:val="6EA92673"/>
    <w:rsid w:val="6EF1DA8E"/>
    <w:rsid w:val="6F15CF21"/>
    <w:rsid w:val="6F20EB43"/>
    <w:rsid w:val="6F77CE9A"/>
    <w:rsid w:val="6F826FA7"/>
    <w:rsid w:val="6F94BA16"/>
    <w:rsid w:val="6FA01C8E"/>
    <w:rsid w:val="6FAE741E"/>
    <w:rsid w:val="6FC54BBA"/>
    <w:rsid w:val="6FD3AE9A"/>
    <w:rsid w:val="6FD3F9ED"/>
    <w:rsid w:val="6FE18847"/>
    <w:rsid w:val="6FE7A38F"/>
    <w:rsid w:val="700EBC28"/>
    <w:rsid w:val="70880949"/>
    <w:rsid w:val="70BBFC25"/>
    <w:rsid w:val="70BC0CAC"/>
    <w:rsid w:val="70C3D1BC"/>
    <w:rsid w:val="70FD652C"/>
    <w:rsid w:val="7102EC17"/>
    <w:rsid w:val="711F6EF8"/>
    <w:rsid w:val="7138CFE8"/>
    <w:rsid w:val="7153E65C"/>
    <w:rsid w:val="716DBA11"/>
    <w:rsid w:val="7171AC7C"/>
    <w:rsid w:val="71EF9E6E"/>
    <w:rsid w:val="71FD88A3"/>
    <w:rsid w:val="720C1692"/>
    <w:rsid w:val="72204E74"/>
    <w:rsid w:val="7235604B"/>
    <w:rsid w:val="72409149"/>
    <w:rsid w:val="7260B4DD"/>
    <w:rsid w:val="727C4BB7"/>
    <w:rsid w:val="72B80FDB"/>
    <w:rsid w:val="72CD6FD1"/>
    <w:rsid w:val="72D9D709"/>
    <w:rsid w:val="72E783C0"/>
    <w:rsid w:val="73263CBD"/>
    <w:rsid w:val="732E6F84"/>
    <w:rsid w:val="7362F815"/>
    <w:rsid w:val="736CCD85"/>
    <w:rsid w:val="73916F3D"/>
    <w:rsid w:val="739CB8DB"/>
    <w:rsid w:val="73A63A5B"/>
    <w:rsid w:val="7409E264"/>
    <w:rsid w:val="7453E03C"/>
    <w:rsid w:val="746ACE33"/>
    <w:rsid w:val="7474FD74"/>
    <w:rsid w:val="74873100"/>
    <w:rsid w:val="74A2D800"/>
    <w:rsid w:val="74A787D1"/>
    <w:rsid w:val="74C35DAB"/>
    <w:rsid w:val="7510BD42"/>
    <w:rsid w:val="761C93D1"/>
    <w:rsid w:val="761E8D0A"/>
    <w:rsid w:val="76711302"/>
    <w:rsid w:val="769A8617"/>
    <w:rsid w:val="76CAB55F"/>
    <w:rsid w:val="76DDF0DE"/>
    <w:rsid w:val="76F92572"/>
    <w:rsid w:val="7702A68F"/>
    <w:rsid w:val="770AF7C1"/>
    <w:rsid w:val="770C6C3D"/>
    <w:rsid w:val="7718A6C3"/>
    <w:rsid w:val="772676CB"/>
    <w:rsid w:val="7757141B"/>
    <w:rsid w:val="775F641A"/>
    <w:rsid w:val="779276EF"/>
    <w:rsid w:val="77B14998"/>
    <w:rsid w:val="77E8113D"/>
    <w:rsid w:val="78274891"/>
    <w:rsid w:val="782C4FAE"/>
    <w:rsid w:val="78549E81"/>
    <w:rsid w:val="7874BCE3"/>
    <w:rsid w:val="788C4B15"/>
    <w:rsid w:val="78A83C9E"/>
    <w:rsid w:val="78C7F1F4"/>
    <w:rsid w:val="78D19A72"/>
    <w:rsid w:val="78E84A6A"/>
    <w:rsid w:val="78F93B42"/>
    <w:rsid w:val="78FAF0DA"/>
    <w:rsid w:val="7940A56D"/>
    <w:rsid w:val="794D3197"/>
    <w:rsid w:val="79565E6F"/>
    <w:rsid w:val="795C3AA7"/>
    <w:rsid w:val="795E0E35"/>
    <w:rsid w:val="79612958"/>
    <w:rsid w:val="798B2C59"/>
    <w:rsid w:val="799ECCB0"/>
    <w:rsid w:val="79E709E8"/>
    <w:rsid w:val="79FDEA8D"/>
    <w:rsid w:val="7A1273D3"/>
    <w:rsid w:val="7A39AFD9"/>
    <w:rsid w:val="7A40CBEC"/>
    <w:rsid w:val="7A5594EE"/>
    <w:rsid w:val="7A74DEDD"/>
    <w:rsid w:val="7A7E1747"/>
    <w:rsid w:val="7A88907F"/>
    <w:rsid w:val="7A8D3851"/>
    <w:rsid w:val="7AB2E299"/>
    <w:rsid w:val="7AC4853A"/>
    <w:rsid w:val="7AFB16FE"/>
    <w:rsid w:val="7B41C851"/>
    <w:rsid w:val="7B786209"/>
    <w:rsid w:val="7B9DB225"/>
    <w:rsid w:val="7BA5C25F"/>
    <w:rsid w:val="7BA5E137"/>
    <w:rsid w:val="7BABD784"/>
    <w:rsid w:val="7BD88BEE"/>
    <w:rsid w:val="7BD95237"/>
    <w:rsid w:val="7BE1F932"/>
    <w:rsid w:val="7C07601B"/>
    <w:rsid w:val="7C105D83"/>
    <w:rsid w:val="7C178737"/>
    <w:rsid w:val="7C1A7729"/>
    <w:rsid w:val="7C3078EF"/>
    <w:rsid w:val="7C466456"/>
    <w:rsid w:val="7C59F12D"/>
    <w:rsid w:val="7C6D9790"/>
    <w:rsid w:val="7CACBAF5"/>
    <w:rsid w:val="7CBB65D3"/>
    <w:rsid w:val="7CD3AF78"/>
    <w:rsid w:val="7CEA6DC8"/>
    <w:rsid w:val="7D05717D"/>
    <w:rsid w:val="7D455BFE"/>
    <w:rsid w:val="7D684BDF"/>
    <w:rsid w:val="7D964540"/>
    <w:rsid w:val="7E04C80F"/>
    <w:rsid w:val="7E3A1977"/>
    <w:rsid w:val="7E45843A"/>
    <w:rsid w:val="7E573634"/>
    <w:rsid w:val="7E57CAC5"/>
    <w:rsid w:val="7E6890A9"/>
    <w:rsid w:val="7E775BF3"/>
    <w:rsid w:val="7E8B3A90"/>
    <w:rsid w:val="7E95FFA7"/>
    <w:rsid w:val="7EC364B0"/>
    <w:rsid w:val="7ED856FA"/>
    <w:rsid w:val="7EFDDE63"/>
    <w:rsid w:val="7F311320"/>
    <w:rsid w:val="7F5B3C99"/>
    <w:rsid w:val="7F670304"/>
    <w:rsid w:val="7F8143FA"/>
    <w:rsid w:val="7FE25B93"/>
    <w:rsid w:val="7FF454D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9CC943"/>
  <w15:docId w15:val="{9E841B25-D340-4E4D-B4F0-59847E5BF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388"/>
    <w:pPr>
      <w:spacing w:after="200" w:line="240" w:lineRule="auto"/>
    </w:pPr>
    <w:rPr>
      <w:rFonts w:ascii="Roboto" w:eastAsia="Times New Roman" w:hAnsi="Roboto" w:cs="Times New Roman"/>
      <w:color w:val="002554"/>
      <w:sz w:val="24"/>
      <w:szCs w:val="20"/>
    </w:rPr>
  </w:style>
  <w:style w:type="paragraph" w:styleId="Heading1">
    <w:name w:val="heading 1"/>
    <w:basedOn w:val="Normal"/>
    <w:next w:val="Normal"/>
    <w:link w:val="Heading1Char"/>
    <w:uiPriority w:val="9"/>
    <w:qFormat/>
    <w:rsid w:val="002434E8"/>
    <w:pPr>
      <w:keepNext/>
      <w:keepLines/>
      <w:spacing w:after="600" w:line="276" w:lineRule="auto"/>
      <w:outlineLvl w:val="0"/>
    </w:pPr>
    <w:rPr>
      <w:rFonts w:eastAsiaTheme="majorEastAsia" w:cstheme="minorHAnsi"/>
      <w:b/>
      <w:sz w:val="40"/>
      <w:szCs w:val="32"/>
    </w:rPr>
  </w:style>
  <w:style w:type="paragraph" w:styleId="Heading2">
    <w:name w:val="heading 2"/>
    <w:basedOn w:val="Normal"/>
    <w:next w:val="Normal"/>
    <w:link w:val="Heading2Char"/>
    <w:uiPriority w:val="9"/>
    <w:unhideWhenUsed/>
    <w:qFormat/>
    <w:rsid w:val="00CF3581"/>
    <w:pPr>
      <w:keepNext/>
      <w:keepLines/>
      <w:spacing w:before="480" w:after="240" w:line="276" w:lineRule="auto"/>
      <w:outlineLvl w:val="1"/>
    </w:pPr>
    <w:rPr>
      <w:rFonts w:eastAsiaTheme="majorEastAsia" w:cstheme="minorHAnsi"/>
      <w:b/>
      <w:sz w:val="28"/>
      <w:szCs w:val="26"/>
    </w:rPr>
  </w:style>
  <w:style w:type="paragraph" w:styleId="Heading3">
    <w:name w:val="heading 3"/>
    <w:basedOn w:val="Normal"/>
    <w:next w:val="Normal"/>
    <w:link w:val="Heading3Char"/>
    <w:uiPriority w:val="9"/>
    <w:unhideWhenUsed/>
    <w:qFormat/>
    <w:rsid w:val="0046173B"/>
    <w:pPr>
      <w:keepNext/>
      <w:keepLines/>
      <w:spacing w:before="40"/>
      <w:outlineLvl w:val="2"/>
    </w:pPr>
    <w:rPr>
      <w:rFonts w:eastAsiaTheme="majorEastAsia" w:cstheme="minorHAnsi"/>
      <w:b/>
      <w:szCs w:val="24"/>
      <w:lang w:eastAsia="en-AU"/>
    </w:rPr>
  </w:style>
  <w:style w:type="paragraph" w:styleId="Heading4">
    <w:name w:val="heading 4"/>
    <w:basedOn w:val="Normal"/>
    <w:next w:val="Normal"/>
    <w:link w:val="Heading4Char"/>
    <w:uiPriority w:val="9"/>
    <w:unhideWhenUsed/>
    <w:qFormat/>
    <w:rsid w:val="00F3715A"/>
    <w:pPr>
      <w:outlineLvl w:val="3"/>
    </w:pPr>
    <w:rPr>
      <w:b/>
      <w:bCs/>
      <w:sz w:val="26"/>
      <w:szCs w:val="26"/>
      <w:lang w:eastAsia="en-AU"/>
    </w:rPr>
  </w:style>
  <w:style w:type="paragraph" w:styleId="Heading5">
    <w:name w:val="heading 5"/>
    <w:basedOn w:val="Normal"/>
    <w:next w:val="Normal"/>
    <w:link w:val="Heading5Char"/>
    <w:uiPriority w:val="9"/>
    <w:unhideWhenUsed/>
    <w:qFormat/>
    <w:rsid w:val="003A1EEE"/>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3A1EEE"/>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3A1EEE"/>
    <w:pPr>
      <w:keepNext/>
      <w:keepLines/>
      <w:spacing w:before="40" w:after="0"/>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3A1EEE"/>
    <w:pPr>
      <w:keepNext/>
      <w:keepLines/>
      <w:spacing w:before="40" w:after="0"/>
      <w:outlineLvl w:val="7"/>
    </w:pPr>
    <w:rPr>
      <w:rFonts w:eastAsiaTheme="majorEastAsia" w:cstheme="majorBidi"/>
      <w:sz w:val="21"/>
      <w:szCs w:val="21"/>
    </w:rPr>
  </w:style>
  <w:style w:type="paragraph" w:styleId="Heading9">
    <w:name w:val="heading 9"/>
    <w:basedOn w:val="Normal"/>
    <w:next w:val="Normal"/>
    <w:link w:val="Heading9Char"/>
    <w:uiPriority w:val="9"/>
    <w:semiHidden/>
    <w:unhideWhenUsed/>
    <w:qFormat/>
    <w:rsid w:val="003A1EEE"/>
    <w:pPr>
      <w:keepNext/>
      <w:keepLines/>
      <w:spacing w:before="40" w:after="0"/>
      <w:outlineLvl w:val="8"/>
    </w:pPr>
    <w:rPr>
      <w:rFonts w:eastAsiaTheme="majorEastAsia"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commendation,List Paragraph1,List Paragraph11,L,Number"/>
    <w:basedOn w:val="Normal"/>
    <w:link w:val="ListParagraphChar"/>
    <w:uiPriority w:val="34"/>
    <w:qFormat/>
    <w:rsid w:val="00863B04"/>
    <w:pPr>
      <w:ind w:left="720"/>
      <w:contextualSpacing/>
    </w:pPr>
  </w:style>
  <w:style w:type="table" w:styleId="TableGrid">
    <w:name w:val="Table Grid"/>
    <w:basedOn w:val="TableNormal"/>
    <w:uiPriority w:val="39"/>
    <w:rsid w:val="00863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63B04"/>
    <w:rPr>
      <w:color w:val="002554"/>
      <w:sz w:val="16"/>
      <w:szCs w:val="16"/>
    </w:rPr>
  </w:style>
  <w:style w:type="paragraph" w:styleId="CommentText">
    <w:name w:val="annotation text"/>
    <w:basedOn w:val="Normal"/>
    <w:link w:val="CommentTextChar"/>
    <w:uiPriority w:val="99"/>
    <w:unhideWhenUsed/>
    <w:rsid w:val="00863B04"/>
  </w:style>
  <w:style w:type="character" w:customStyle="1" w:styleId="CommentTextChar">
    <w:name w:val="Comment Text Char"/>
    <w:basedOn w:val="DefaultParagraphFont"/>
    <w:link w:val="CommentText"/>
    <w:uiPriority w:val="99"/>
    <w:rsid w:val="00863B04"/>
    <w:rPr>
      <w:rFonts w:ascii="Times New Roman" w:eastAsia="Times New Roman" w:hAnsi="Times New Roman" w:cs="Times New Roman"/>
      <w:color w:val="002554"/>
      <w:sz w:val="20"/>
      <w:szCs w:val="20"/>
    </w:rPr>
  </w:style>
  <w:style w:type="paragraph" w:styleId="CommentSubject">
    <w:name w:val="annotation subject"/>
    <w:basedOn w:val="CommentText"/>
    <w:next w:val="CommentText"/>
    <w:link w:val="CommentSubjectChar"/>
    <w:uiPriority w:val="99"/>
    <w:semiHidden/>
    <w:unhideWhenUsed/>
    <w:rsid w:val="00863B04"/>
    <w:rPr>
      <w:b/>
      <w:bCs/>
    </w:rPr>
  </w:style>
  <w:style w:type="character" w:customStyle="1" w:styleId="CommentSubjectChar">
    <w:name w:val="Comment Subject Char"/>
    <w:basedOn w:val="CommentTextChar"/>
    <w:link w:val="CommentSubject"/>
    <w:uiPriority w:val="99"/>
    <w:semiHidden/>
    <w:rsid w:val="00863B04"/>
    <w:rPr>
      <w:rFonts w:ascii="Times New Roman" w:eastAsia="Times New Roman" w:hAnsi="Times New Roman" w:cs="Times New Roman"/>
      <w:b/>
      <w:bCs/>
      <w:color w:val="002554"/>
      <w:sz w:val="20"/>
      <w:szCs w:val="20"/>
    </w:rPr>
  </w:style>
  <w:style w:type="paragraph" w:styleId="BalloonText">
    <w:name w:val="Balloon Text"/>
    <w:basedOn w:val="Normal"/>
    <w:link w:val="BalloonTextChar"/>
    <w:uiPriority w:val="99"/>
    <w:semiHidden/>
    <w:unhideWhenUsed/>
    <w:rsid w:val="00863B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B04"/>
    <w:rPr>
      <w:rFonts w:ascii="Segoe UI" w:eastAsia="Times New Roman" w:hAnsi="Segoe UI" w:cs="Segoe UI"/>
      <w:color w:val="002554"/>
      <w:sz w:val="18"/>
      <w:szCs w:val="18"/>
    </w:rPr>
  </w:style>
  <w:style w:type="character" w:styleId="BookTitle">
    <w:name w:val="Book Title"/>
    <w:uiPriority w:val="33"/>
    <w:qFormat/>
    <w:rsid w:val="002E0652"/>
    <w:rPr>
      <w:rFonts w:ascii="Roboto" w:hAnsi="Roboto"/>
      <w:i/>
      <w:iCs/>
      <w:smallCaps/>
      <w:spacing w:val="5"/>
    </w:rPr>
  </w:style>
  <w:style w:type="paragraph" w:customStyle="1" w:styleId="Default">
    <w:name w:val="Default"/>
    <w:rsid w:val="002E0652"/>
    <w:pPr>
      <w:autoSpaceDE w:val="0"/>
      <w:autoSpaceDN w:val="0"/>
      <w:adjustRightInd w:val="0"/>
      <w:spacing w:after="0" w:line="240" w:lineRule="auto"/>
    </w:pPr>
    <w:rPr>
      <w:rFonts w:ascii="Palatino Linotype" w:hAnsi="Palatino Linotype" w:cs="Palatino Linotype"/>
      <w:color w:val="002554"/>
      <w:sz w:val="24"/>
      <w:szCs w:val="24"/>
    </w:rPr>
  </w:style>
  <w:style w:type="paragraph" w:styleId="FootnoteText">
    <w:name w:val="footnote text"/>
    <w:basedOn w:val="Normal"/>
    <w:link w:val="FootnoteTextChar"/>
    <w:uiPriority w:val="99"/>
    <w:semiHidden/>
    <w:unhideWhenUsed/>
    <w:rsid w:val="00146C19"/>
  </w:style>
  <w:style w:type="character" w:customStyle="1" w:styleId="FootnoteTextChar">
    <w:name w:val="Footnote Text Char"/>
    <w:basedOn w:val="DefaultParagraphFont"/>
    <w:link w:val="FootnoteText"/>
    <w:uiPriority w:val="99"/>
    <w:semiHidden/>
    <w:rsid w:val="00146C19"/>
    <w:rPr>
      <w:rFonts w:ascii="Times New Roman" w:eastAsia="Times New Roman" w:hAnsi="Times New Roman" w:cs="Times New Roman"/>
      <w:color w:val="002554"/>
      <w:sz w:val="20"/>
      <w:szCs w:val="20"/>
    </w:rPr>
  </w:style>
  <w:style w:type="character" w:styleId="FootnoteReference">
    <w:name w:val="footnote reference"/>
    <w:aliases w:val="FNRefe Char Char,BVI fnr Char Char,BVI fnr Char Char Char,BVI fnr Car Car Char Char Char,BVI fnr Car Char Char Char,BVI fnr Car Car Car Car Char Char Char Char Char,FNRefe Char Char Char,BVI fnr Char Char Char Char,ftref"/>
    <w:basedOn w:val="DefaultParagraphFont"/>
    <w:uiPriority w:val="99"/>
    <w:unhideWhenUsed/>
    <w:rsid w:val="00146C19"/>
    <w:rPr>
      <w:color w:val="002554"/>
      <w:vertAlign w:val="superscript"/>
    </w:rPr>
  </w:style>
  <w:style w:type="character" w:customStyle="1" w:styleId="Heading1Char">
    <w:name w:val="Heading 1 Char"/>
    <w:basedOn w:val="DefaultParagraphFont"/>
    <w:link w:val="Heading1"/>
    <w:uiPriority w:val="9"/>
    <w:rsid w:val="002434E8"/>
    <w:rPr>
      <w:rFonts w:ascii="Roboto" w:eastAsiaTheme="majorEastAsia" w:hAnsi="Roboto" w:cstheme="minorHAnsi"/>
      <w:b/>
      <w:color w:val="002554"/>
      <w:sz w:val="40"/>
      <w:szCs w:val="32"/>
    </w:rPr>
  </w:style>
  <w:style w:type="paragraph" w:styleId="Header">
    <w:name w:val="header"/>
    <w:basedOn w:val="Normal"/>
    <w:link w:val="HeaderChar"/>
    <w:uiPriority w:val="99"/>
    <w:unhideWhenUsed/>
    <w:rsid w:val="00D04578"/>
    <w:pPr>
      <w:tabs>
        <w:tab w:val="center" w:pos="4513"/>
        <w:tab w:val="right" w:pos="9026"/>
      </w:tabs>
      <w:spacing w:after="0"/>
    </w:pPr>
    <w:rPr>
      <w:sz w:val="18"/>
    </w:rPr>
  </w:style>
  <w:style w:type="character" w:customStyle="1" w:styleId="HeaderChar">
    <w:name w:val="Header Char"/>
    <w:basedOn w:val="DefaultParagraphFont"/>
    <w:link w:val="Header"/>
    <w:uiPriority w:val="99"/>
    <w:rsid w:val="00D04578"/>
    <w:rPr>
      <w:rFonts w:ascii="Roboto" w:eastAsia="Times New Roman" w:hAnsi="Roboto" w:cs="Times New Roman"/>
      <w:color w:val="002554"/>
      <w:sz w:val="18"/>
      <w:szCs w:val="20"/>
    </w:rPr>
  </w:style>
  <w:style w:type="paragraph" w:styleId="Footer">
    <w:name w:val="footer"/>
    <w:basedOn w:val="Normal"/>
    <w:link w:val="FooterChar"/>
    <w:uiPriority w:val="99"/>
    <w:unhideWhenUsed/>
    <w:rsid w:val="002E0652"/>
    <w:pPr>
      <w:tabs>
        <w:tab w:val="center" w:pos="4513"/>
        <w:tab w:val="right" w:pos="9026"/>
      </w:tabs>
    </w:pPr>
    <w:rPr>
      <w:sz w:val="16"/>
    </w:rPr>
  </w:style>
  <w:style w:type="character" w:customStyle="1" w:styleId="FooterChar">
    <w:name w:val="Footer Char"/>
    <w:basedOn w:val="DefaultParagraphFont"/>
    <w:link w:val="Footer"/>
    <w:uiPriority w:val="99"/>
    <w:rsid w:val="002E0652"/>
    <w:rPr>
      <w:rFonts w:ascii="Roboto" w:eastAsia="Times New Roman" w:hAnsi="Roboto" w:cs="Times New Roman"/>
      <w:color w:val="002554"/>
      <w:sz w:val="16"/>
      <w:szCs w:val="20"/>
    </w:rPr>
  </w:style>
  <w:style w:type="character" w:customStyle="1" w:styleId="Heading2Char">
    <w:name w:val="Heading 2 Char"/>
    <w:basedOn w:val="DefaultParagraphFont"/>
    <w:link w:val="Heading2"/>
    <w:uiPriority w:val="9"/>
    <w:rsid w:val="00CF3581"/>
    <w:rPr>
      <w:rFonts w:ascii="Roboto" w:eastAsiaTheme="majorEastAsia" w:hAnsi="Roboto" w:cstheme="minorHAnsi"/>
      <w:b/>
      <w:color w:val="002554"/>
      <w:sz w:val="28"/>
      <w:szCs w:val="26"/>
    </w:rPr>
  </w:style>
  <w:style w:type="paragraph" w:styleId="NoSpacing">
    <w:name w:val="No Spacing"/>
    <w:link w:val="NoSpacingChar"/>
    <w:uiPriority w:val="1"/>
    <w:qFormat/>
    <w:rsid w:val="00B43C0A"/>
    <w:pPr>
      <w:spacing w:after="0" w:line="240" w:lineRule="auto"/>
    </w:pPr>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46173B"/>
    <w:rPr>
      <w:rFonts w:ascii="Roboto" w:eastAsiaTheme="majorEastAsia" w:hAnsi="Roboto" w:cstheme="minorHAnsi"/>
      <w:b/>
      <w:color w:val="002554"/>
      <w:sz w:val="24"/>
      <w:szCs w:val="24"/>
      <w:lang w:eastAsia="en-AU"/>
    </w:rPr>
  </w:style>
  <w:style w:type="character" w:styleId="Hyperlink">
    <w:name w:val="Hyperlink"/>
    <w:basedOn w:val="DefaultParagraphFont"/>
    <w:uiPriority w:val="99"/>
    <w:unhideWhenUsed/>
    <w:rsid w:val="00D04578"/>
    <w:rPr>
      <w:color w:val="002554"/>
      <w:u w:val="single"/>
    </w:rPr>
  </w:style>
  <w:style w:type="paragraph" w:styleId="Revision">
    <w:name w:val="Revision"/>
    <w:hidden/>
    <w:uiPriority w:val="99"/>
    <w:semiHidden/>
    <w:rsid w:val="006778FD"/>
    <w:pPr>
      <w:spacing w:after="0" w:line="240" w:lineRule="auto"/>
    </w:pPr>
    <w:rPr>
      <w:rFonts w:ascii="Times New Roman" w:eastAsia="Times New Roman" w:hAnsi="Times New Roman" w:cs="Times New Roman"/>
      <w:sz w:val="20"/>
      <w:szCs w:val="20"/>
    </w:rPr>
  </w:style>
  <w:style w:type="character" w:customStyle="1" w:styleId="normaltextrun">
    <w:name w:val="normaltextrun"/>
    <w:basedOn w:val="DefaultParagraphFont"/>
    <w:rsid w:val="00CF3581"/>
    <w:rPr>
      <w:rFonts w:ascii="Roboto" w:hAnsi="Roboto"/>
      <w:color w:val="002554"/>
    </w:rPr>
  </w:style>
  <w:style w:type="character" w:customStyle="1" w:styleId="spellingerror">
    <w:name w:val="spellingerror"/>
    <w:basedOn w:val="DefaultParagraphFont"/>
    <w:rsid w:val="00D549C2"/>
    <w:rPr>
      <w:color w:val="002554"/>
    </w:rPr>
  </w:style>
  <w:style w:type="paragraph" w:customStyle="1" w:styleId="paragraph">
    <w:name w:val="paragraph"/>
    <w:basedOn w:val="Normal"/>
    <w:rsid w:val="000230BA"/>
    <w:pPr>
      <w:spacing w:before="100" w:beforeAutospacing="1" w:after="100" w:afterAutospacing="1"/>
    </w:pPr>
    <w:rPr>
      <w:szCs w:val="24"/>
      <w:lang w:eastAsia="en-AU"/>
    </w:rPr>
  </w:style>
  <w:style w:type="character" w:customStyle="1" w:styleId="eop">
    <w:name w:val="eop"/>
    <w:basedOn w:val="DefaultParagraphFont"/>
    <w:rsid w:val="000230BA"/>
    <w:rPr>
      <w:color w:val="002554"/>
    </w:rPr>
  </w:style>
  <w:style w:type="paragraph" w:customStyle="1" w:styleId="ColorfulList-Accent11">
    <w:name w:val="Colorful List - Accent 11"/>
    <w:basedOn w:val="Normal"/>
    <w:uiPriority w:val="34"/>
    <w:qFormat/>
    <w:rsid w:val="002E0652"/>
    <w:pPr>
      <w:ind w:left="720"/>
      <w:contextualSpacing/>
    </w:pPr>
    <w:rPr>
      <w:rFonts w:eastAsia="MS Mincho"/>
      <w:szCs w:val="24"/>
      <w:lang w:val="en-US"/>
    </w:rPr>
  </w:style>
  <w:style w:type="character" w:customStyle="1" w:styleId="Heading4Char">
    <w:name w:val="Heading 4 Char"/>
    <w:basedOn w:val="DefaultParagraphFont"/>
    <w:link w:val="Heading4"/>
    <w:uiPriority w:val="9"/>
    <w:rsid w:val="004C1565"/>
    <w:rPr>
      <w:rFonts w:ascii="Roboto" w:eastAsia="Times New Roman" w:hAnsi="Roboto" w:cs="Times New Roman"/>
      <w:b/>
      <w:bCs/>
      <w:color w:val="002554"/>
      <w:sz w:val="26"/>
      <w:szCs w:val="26"/>
      <w:lang w:eastAsia="en-AU"/>
    </w:rPr>
  </w:style>
  <w:style w:type="paragraph" w:customStyle="1" w:styleId="Bulletedlist">
    <w:name w:val="Bulleted list"/>
    <w:basedOn w:val="ListParagraph"/>
    <w:link w:val="BulletedlistChar"/>
    <w:qFormat/>
    <w:rsid w:val="00C85666"/>
    <w:pPr>
      <w:numPr>
        <w:numId w:val="1"/>
      </w:numPr>
      <w:spacing w:line="192" w:lineRule="auto"/>
      <w:ind w:left="340" w:hanging="340"/>
    </w:pPr>
    <w:rPr>
      <w:rFonts w:eastAsiaTheme="majorEastAsia"/>
    </w:rPr>
  </w:style>
  <w:style w:type="character" w:customStyle="1" w:styleId="ListParagraphChar">
    <w:name w:val="List Paragraph Char"/>
    <w:aliases w:val="Recommendation Char,List Paragraph1 Char,List Paragraph11 Char,L Char,Number Char"/>
    <w:basedOn w:val="DefaultParagraphFont"/>
    <w:link w:val="ListParagraph"/>
    <w:uiPriority w:val="34"/>
    <w:rsid w:val="00E64D37"/>
    <w:rPr>
      <w:rFonts w:eastAsia="Times New Roman" w:cs="Times New Roman"/>
      <w:color w:val="002554"/>
      <w:szCs w:val="20"/>
    </w:rPr>
  </w:style>
  <w:style w:type="character" w:customStyle="1" w:styleId="BulletedlistChar">
    <w:name w:val="Bulleted list Char"/>
    <w:basedOn w:val="ListParagraphChar"/>
    <w:link w:val="Bulletedlist"/>
    <w:rsid w:val="00C85666"/>
    <w:rPr>
      <w:rFonts w:ascii="Roboto" w:eastAsiaTheme="majorEastAsia" w:hAnsi="Roboto" w:cs="Times New Roman"/>
      <w:color w:val="002554"/>
      <w:sz w:val="24"/>
      <w:szCs w:val="20"/>
    </w:rPr>
  </w:style>
  <w:style w:type="character" w:styleId="Mention">
    <w:name w:val="Mention"/>
    <w:basedOn w:val="DefaultParagraphFont"/>
    <w:uiPriority w:val="99"/>
    <w:unhideWhenUsed/>
    <w:rPr>
      <w:color w:val="2B579A"/>
      <w:shd w:val="clear" w:color="auto" w:fill="E6E6E6"/>
    </w:rPr>
  </w:style>
  <w:style w:type="paragraph" w:customStyle="1" w:styleId="p1">
    <w:name w:val="p1"/>
    <w:basedOn w:val="Normal"/>
    <w:rsid w:val="003A1EEE"/>
    <w:pPr>
      <w:spacing w:before="100" w:beforeAutospacing="1" w:after="100" w:afterAutospacing="1"/>
    </w:pPr>
    <w:rPr>
      <w:szCs w:val="24"/>
      <w:lang w:eastAsia="en-AU"/>
    </w:rPr>
  </w:style>
  <w:style w:type="character" w:customStyle="1" w:styleId="s1">
    <w:name w:val="s1"/>
    <w:basedOn w:val="DefaultParagraphFont"/>
    <w:rsid w:val="002E0652"/>
    <w:rPr>
      <w:color w:val="002554"/>
    </w:rPr>
  </w:style>
  <w:style w:type="character" w:customStyle="1" w:styleId="Heading5Char">
    <w:name w:val="Heading 5 Char"/>
    <w:basedOn w:val="DefaultParagraphFont"/>
    <w:link w:val="Heading5"/>
    <w:uiPriority w:val="9"/>
    <w:rsid w:val="003A1EEE"/>
    <w:rPr>
      <w:rFonts w:ascii="Roboto" w:eastAsiaTheme="majorEastAsia" w:hAnsi="Roboto" w:cstheme="majorBidi"/>
      <w:color w:val="002554"/>
      <w:szCs w:val="20"/>
    </w:rPr>
  </w:style>
  <w:style w:type="numbering" w:customStyle="1" w:styleId="CurrentList1">
    <w:name w:val="Current List1"/>
    <w:uiPriority w:val="99"/>
    <w:rsid w:val="00CF3581"/>
    <w:pPr>
      <w:numPr>
        <w:numId w:val="2"/>
      </w:numPr>
    </w:pPr>
  </w:style>
  <w:style w:type="character" w:customStyle="1" w:styleId="Heading6Char">
    <w:name w:val="Heading 6 Char"/>
    <w:basedOn w:val="DefaultParagraphFont"/>
    <w:link w:val="Heading6"/>
    <w:uiPriority w:val="9"/>
    <w:semiHidden/>
    <w:rsid w:val="003A1EEE"/>
    <w:rPr>
      <w:rFonts w:ascii="Roboto" w:eastAsiaTheme="majorEastAsia" w:hAnsi="Roboto" w:cstheme="majorBidi"/>
      <w:color w:val="002554"/>
      <w:szCs w:val="20"/>
    </w:rPr>
  </w:style>
  <w:style w:type="character" w:customStyle="1" w:styleId="Heading7Char">
    <w:name w:val="Heading 7 Char"/>
    <w:basedOn w:val="DefaultParagraphFont"/>
    <w:link w:val="Heading7"/>
    <w:uiPriority w:val="9"/>
    <w:semiHidden/>
    <w:rsid w:val="003A1EEE"/>
    <w:rPr>
      <w:rFonts w:ascii="Roboto" w:eastAsiaTheme="majorEastAsia" w:hAnsi="Roboto" w:cstheme="majorBidi"/>
      <w:i/>
      <w:iCs/>
      <w:color w:val="002554"/>
      <w:szCs w:val="20"/>
    </w:rPr>
  </w:style>
  <w:style w:type="character" w:customStyle="1" w:styleId="Heading8Char">
    <w:name w:val="Heading 8 Char"/>
    <w:basedOn w:val="DefaultParagraphFont"/>
    <w:link w:val="Heading8"/>
    <w:uiPriority w:val="9"/>
    <w:semiHidden/>
    <w:rsid w:val="003A1EEE"/>
    <w:rPr>
      <w:rFonts w:ascii="Roboto" w:eastAsiaTheme="majorEastAsia" w:hAnsi="Roboto" w:cstheme="majorBidi"/>
      <w:color w:val="002554"/>
      <w:sz w:val="21"/>
      <w:szCs w:val="21"/>
    </w:rPr>
  </w:style>
  <w:style w:type="character" w:customStyle="1" w:styleId="Heading9Char">
    <w:name w:val="Heading 9 Char"/>
    <w:basedOn w:val="DefaultParagraphFont"/>
    <w:link w:val="Heading9"/>
    <w:uiPriority w:val="9"/>
    <w:semiHidden/>
    <w:rsid w:val="003A1EEE"/>
    <w:rPr>
      <w:rFonts w:ascii="Roboto" w:eastAsiaTheme="majorEastAsia" w:hAnsi="Roboto" w:cstheme="majorBidi"/>
      <w:i/>
      <w:iCs/>
      <w:color w:val="002554"/>
      <w:sz w:val="21"/>
      <w:szCs w:val="21"/>
    </w:rPr>
  </w:style>
  <w:style w:type="paragraph" w:styleId="Title">
    <w:name w:val="Title"/>
    <w:basedOn w:val="Normal"/>
    <w:next w:val="Normal"/>
    <w:link w:val="TitleChar"/>
    <w:uiPriority w:val="10"/>
    <w:qFormat/>
    <w:rsid w:val="003A1EEE"/>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A1EEE"/>
    <w:rPr>
      <w:rFonts w:ascii="Roboto" w:eastAsiaTheme="majorEastAsia" w:hAnsi="Roboto" w:cstheme="majorBidi"/>
      <w:color w:val="002554"/>
      <w:spacing w:val="-10"/>
      <w:kern w:val="28"/>
      <w:sz w:val="56"/>
      <w:szCs w:val="56"/>
    </w:rPr>
  </w:style>
  <w:style w:type="paragraph" w:styleId="Subtitle">
    <w:name w:val="Subtitle"/>
    <w:basedOn w:val="Normal"/>
    <w:next w:val="Normal"/>
    <w:link w:val="SubtitleChar"/>
    <w:uiPriority w:val="11"/>
    <w:qFormat/>
    <w:rsid w:val="003A1EE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3A1EEE"/>
    <w:rPr>
      <w:rFonts w:ascii="Roboto" w:eastAsiaTheme="minorEastAsia" w:hAnsi="Roboto"/>
      <w:color w:val="5A5A5A" w:themeColor="text1" w:themeTint="A5"/>
      <w:spacing w:val="15"/>
    </w:rPr>
  </w:style>
  <w:style w:type="character" w:styleId="SubtleEmphasis">
    <w:name w:val="Subtle Emphasis"/>
    <w:basedOn w:val="DefaultParagraphFont"/>
    <w:uiPriority w:val="19"/>
    <w:qFormat/>
    <w:rsid w:val="003A1EEE"/>
    <w:rPr>
      <w:i/>
      <w:iCs/>
      <w:color w:val="002554"/>
    </w:rPr>
  </w:style>
  <w:style w:type="character" w:styleId="Emphasis">
    <w:name w:val="Emphasis"/>
    <w:basedOn w:val="DefaultParagraphFont"/>
    <w:uiPriority w:val="20"/>
    <w:qFormat/>
    <w:rsid w:val="003A1EEE"/>
    <w:rPr>
      <w:i/>
      <w:iCs/>
      <w:color w:val="002554"/>
    </w:rPr>
  </w:style>
  <w:style w:type="character" w:styleId="Strong">
    <w:name w:val="Strong"/>
    <w:basedOn w:val="DefaultParagraphFont"/>
    <w:uiPriority w:val="22"/>
    <w:qFormat/>
    <w:rsid w:val="003A1EEE"/>
    <w:rPr>
      <w:b/>
      <w:bCs/>
      <w:color w:val="002554"/>
    </w:rPr>
  </w:style>
  <w:style w:type="paragraph" w:styleId="IntenseQuote">
    <w:name w:val="Intense Quote"/>
    <w:basedOn w:val="Normal"/>
    <w:next w:val="Normal"/>
    <w:link w:val="IntenseQuoteChar"/>
    <w:uiPriority w:val="30"/>
    <w:qFormat/>
    <w:rsid w:val="003A1EEE"/>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A1EEE"/>
    <w:rPr>
      <w:rFonts w:ascii="Roboto" w:eastAsia="Times New Roman" w:hAnsi="Roboto" w:cs="Times New Roman"/>
      <w:i/>
      <w:iCs/>
      <w:color w:val="002554"/>
      <w:szCs w:val="20"/>
    </w:rPr>
  </w:style>
  <w:style w:type="paragraph" w:styleId="TOCHeading">
    <w:name w:val="TOC Heading"/>
    <w:basedOn w:val="Heading1"/>
    <w:next w:val="Normal"/>
    <w:uiPriority w:val="39"/>
    <w:semiHidden/>
    <w:unhideWhenUsed/>
    <w:qFormat/>
    <w:rsid w:val="00CB2ED7"/>
    <w:pPr>
      <w:spacing w:before="240" w:after="0" w:line="240" w:lineRule="auto"/>
      <w:outlineLvl w:val="9"/>
    </w:pPr>
    <w:rPr>
      <w:rFonts w:cstheme="majorBidi"/>
      <w:b w:val="0"/>
      <w:sz w:val="32"/>
    </w:rPr>
  </w:style>
  <w:style w:type="paragraph" w:styleId="BlockText">
    <w:name w:val="Block Text"/>
    <w:basedOn w:val="Normal"/>
    <w:uiPriority w:val="99"/>
    <w:semiHidden/>
    <w:unhideWhenUsed/>
    <w:rsid w:val="00CB2ED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cstheme="minorBidi"/>
      <w:i/>
      <w:iCs/>
      <w:color w:val="5B9BD5" w:themeColor="accent1"/>
    </w:rPr>
  </w:style>
  <w:style w:type="character" w:styleId="UnresolvedMention">
    <w:name w:val="Unresolved Mention"/>
    <w:basedOn w:val="DefaultParagraphFont"/>
    <w:uiPriority w:val="99"/>
    <w:semiHidden/>
    <w:unhideWhenUsed/>
    <w:rsid w:val="00D04578"/>
    <w:rPr>
      <w:color w:val="605E5C"/>
      <w:shd w:val="clear" w:color="auto" w:fill="E1DFDD"/>
    </w:rPr>
  </w:style>
  <w:style w:type="paragraph" w:styleId="ListNumber">
    <w:name w:val="List Number"/>
    <w:basedOn w:val="Normal"/>
    <w:uiPriority w:val="99"/>
    <w:unhideWhenUsed/>
    <w:rsid w:val="009876CB"/>
    <w:pPr>
      <w:numPr>
        <w:numId w:val="3"/>
      </w:numPr>
      <w:contextualSpacing/>
    </w:pPr>
  </w:style>
  <w:style w:type="paragraph" w:styleId="ListNumber2">
    <w:name w:val="List Number 2"/>
    <w:basedOn w:val="Normal"/>
    <w:uiPriority w:val="99"/>
    <w:unhideWhenUsed/>
    <w:rsid w:val="004312E8"/>
    <w:pPr>
      <w:numPr>
        <w:numId w:val="4"/>
      </w:numPr>
      <w:contextualSpacing/>
    </w:pPr>
  </w:style>
  <w:style w:type="character" w:styleId="FollowedHyperlink">
    <w:name w:val="FollowedHyperlink"/>
    <w:basedOn w:val="DefaultParagraphFont"/>
    <w:uiPriority w:val="99"/>
    <w:semiHidden/>
    <w:unhideWhenUsed/>
    <w:rsid w:val="005464A7"/>
    <w:rPr>
      <w:color w:val="954F72" w:themeColor="followedHyperlink"/>
      <w:u w:val="single"/>
    </w:rPr>
  </w:style>
  <w:style w:type="paragraph" w:styleId="NormalWeb">
    <w:name w:val="Normal (Web)"/>
    <w:basedOn w:val="Normal"/>
    <w:uiPriority w:val="99"/>
    <w:semiHidden/>
    <w:unhideWhenUsed/>
    <w:rsid w:val="000856A3"/>
    <w:pPr>
      <w:spacing w:before="100" w:beforeAutospacing="1" w:after="100" w:afterAutospacing="1"/>
    </w:pPr>
    <w:rPr>
      <w:rFonts w:ascii="Times New Roman" w:hAnsi="Times New Roman"/>
      <w:color w:val="auto"/>
      <w:szCs w:val="24"/>
      <w:lang w:eastAsia="en-GB"/>
    </w:rPr>
  </w:style>
  <w:style w:type="character" w:customStyle="1" w:styleId="NoSpacingChar">
    <w:name w:val="No Spacing Char"/>
    <w:basedOn w:val="DefaultParagraphFont"/>
    <w:link w:val="NoSpacing"/>
    <w:uiPriority w:val="1"/>
    <w:rsid w:val="00642DF9"/>
    <w:rPr>
      <w:rFonts w:ascii="Times New Roman" w:eastAsia="Times New Roman" w:hAnsi="Times New Roman" w:cs="Times New Roman"/>
      <w:sz w:val="20"/>
      <w:szCs w:val="20"/>
    </w:rPr>
  </w:style>
  <w:style w:type="character" w:customStyle="1" w:styleId="superscript">
    <w:name w:val="superscript"/>
    <w:basedOn w:val="DefaultParagraphFont"/>
    <w:rsid w:val="00211467"/>
  </w:style>
  <w:style w:type="paragraph" w:styleId="EndnoteText">
    <w:name w:val="endnote text"/>
    <w:basedOn w:val="Normal"/>
    <w:link w:val="EndnoteTextChar"/>
    <w:uiPriority w:val="99"/>
    <w:unhideWhenUsed/>
    <w:rsid w:val="006A0E8E"/>
    <w:pPr>
      <w:spacing w:after="0"/>
    </w:pPr>
    <w:rPr>
      <w:sz w:val="20"/>
    </w:rPr>
  </w:style>
  <w:style w:type="character" w:customStyle="1" w:styleId="EndnoteTextChar">
    <w:name w:val="Endnote Text Char"/>
    <w:basedOn w:val="DefaultParagraphFont"/>
    <w:link w:val="EndnoteText"/>
    <w:uiPriority w:val="99"/>
    <w:rsid w:val="006A0E8E"/>
    <w:rPr>
      <w:rFonts w:ascii="Roboto" w:eastAsia="Times New Roman" w:hAnsi="Roboto" w:cs="Times New Roman"/>
      <w:color w:val="002554"/>
      <w:sz w:val="20"/>
      <w:szCs w:val="20"/>
    </w:rPr>
  </w:style>
  <w:style w:type="character" w:styleId="EndnoteReference">
    <w:name w:val="endnote reference"/>
    <w:basedOn w:val="DefaultParagraphFont"/>
    <w:uiPriority w:val="99"/>
    <w:semiHidden/>
    <w:unhideWhenUsed/>
    <w:rsid w:val="006A0E8E"/>
    <w:rPr>
      <w:vertAlign w:val="superscript"/>
    </w:rPr>
  </w:style>
  <w:style w:type="paragraph" w:styleId="TOC2">
    <w:name w:val="toc 2"/>
    <w:basedOn w:val="Normal"/>
    <w:next w:val="Normal"/>
    <w:autoRedefine/>
    <w:uiPriority w:val="39"/>
    <w:unhideWhenUsed/>
    <w:rsid w:val="00B17446"/>
    <w:pPr>
      <w:tabs>
        <w:tab w:val="right" w:leader="dot" w:pos="8210"/>
      </w:tabs>
      <w:spacing w:after="100"/>
      <w:ind w:left="240"/>
    </w:pPr>
  </w:style>
  <w:style w:type="paragraph" w:styleId="TOC3">
    <w:name w:val="toc 3"/>
    <w:basedOn w:val="Normal"/>
    <w:next w:val="Normal"/>
    <w:autoRedefine/>
    <w:uiPriority w:val="39"/>
    <w:unhideWhenUsed/>
    <w:rsid w:val="00A4186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1662">
      <w:bodyDiv w:val="1"/>
      <w:marLeft w:val="0"/>
      <w:marRight w:val="0"/>
      <w:marTop w:val="0"/>
      <w:marBottom w:val="0"/>
      <w:divBdr>
        <w:top w:val="none" w:sz="0" w:space="0" w:color="auto"/>
        <w:left w:val="none" w:sz="0" w:space="0" w:color="auto"/>
        <w:bottom w:val="none" w:sz="0" w:space="0" w:color="auto"/>
        <w:right w:val="none" w:sz="0" w:space="0" w:color="auto"/>
      </w:divBdr>
    </w:div>
    <w:div w:id="180318385">
      <w:bodyDiv w:val="1"/>
      <w:marLeft w:val="0"/>
      <w:marRight w:val="0"/>
      <w:marTop w:val="0"/>
      <w:marBottom w:val="0"/>
      <w:divBdr>
        <w:top w:val="none" w:sz="0" w:space="0" w:color="auto"/>
        <w:left w:val="none" w:sz="0" w:space="0" w:color="auto"/>
        <w:bottom w:val="none" w:sz="0" w:space="0" w:color="auto"/>
        <w:right w:val="none" w:sz="0" w:space="0" w:color="auto"/>
      </w:divBdr>
    </w:div>
    <w:div w:id="208537040">
      <w:bodyDiv w:val="1"/>
      <w:marLeft w:val="0"/>
      <w:marRight w:val="0"/>
      <w:marTop w:val="0"/>
      <w:marBottom w:val="0"/>
      <w:divBdr>
        <w:top w:val="none" w:sz="0" w:space="0" w:color="auto"/>
        <w:left w:val="none" w:sz="0" w:space="0" w:color="auto"/>
        <w:bottom w:val="none" w:sz="0" w:space="0" w:color="auto"/>
        <w:right w:val="none" w:sz="0" w:space="0" w:color="auto"/>
      </w:divBdr>
    </w:div>
    <w:div w:id="526067446">
      <w:bodyDiv w:val="1"/>
      <w:marLeft w:val="0"/>
      <w:marRight w:val="0"/>
      <w:marTop w:val="0"/>
      <w:marBottom w:val="0"/>
      <w:divBdr>
        <w:top w:val="none" w:sz="0" w:space="0" w:color="auto"/>
        <w:left w:val="none" w:sz="0" w:space="0" w:color="auto"/>
        <w:bottom w:val="none" w:sz="0" w:space="0" w:color="auto"/>
        <w:right w:val="none" w:sz="0" w:space="0" w:color="auto"/>
      </w:divBdr>
    </w:div>
    <w:div w:id="566065636">
      <w:bodyDiv w:val="1"/>
      <w:marLeft w:val="0"/>
      <w:marRight w:val="0"/>
      <w:marTop w:val="0"/>
      <w:marBottom w:val="0"/>
      <w:divBdr>
        <w:top w:val="none" w:sz="0" w:space="0" w:color="auto"/>
        <w:left w:val="none" w:sz="0" w:space="0" w:color="auto"/>
        <w:bottom w:val="none" w:sz="0" w:space="0" w:color="auto"/>
        <w:right w:val="none" w:sz="0" w:space="0" w:color="auto"/>
      </w:divBdr>
    </w:div>
    <w:div w:id="868445724">
      <w:bodyDiv w:val="1"/>
      <w:marLeft w:val="0"/>
      <w:marRight w:val="0"/>
      <w:marTop w:val="0"/>
      <w:marBottom w:val="0"/>
      <w:divBdr>
        <w:top w:val="none" w:sz="0" w:space="0" w:color="auto"/>
        <w:left w:val="none" w:sz="0" w:space="0" w:color="auto"/>
        <w:bottom w:val="none" w:sz="0" w:space="0" w:color="auto"/>
        <w:right w:val="none" w:sz="0" w:space="0" w:color="auto"/>
      </w:divBdr>
    </w:div>
    <w:div w:id="894394639">
      <w:bodyDiv w:val="1"/>
      <w:marLeft w:val="0"/>
      <w:marRight w:val="0"/>
      <w:marTop w:val="0"/>
      <w:marBottom w:val="0"/>
      <w:divBdr>
        <w:top w:val="none" w:sz="0" w:space="0" w:color="auto"/>
        <w:left w:val="none" w:sz="0" w:space="0" w:color="auto"/>
        <w:bottom w:val="none" w:sz="0" w:space="0" w:color="auto"/>
        <w:right w:val="none" w:sz="0" w:space="0" w:color="auto"/>
      </w:divBdr>
      <w:divsChild>
        <w:div w:id="1538393173">
          <w:marLeft w:val="0"/>
          <w:marRight w:val="0"/>
          <w:marTop w:val="0"/>
          <w:marBottom w:val="0"/>
          <w:divBdr>
            <w:top w:val="none" w:sz="0" w:space="0" w:color="auto"/>
            <w:left w:val="none" w:sz="0" w:space="0" w:color="auto"/>
            <w:bottom w:val="none" w:sz="0" w:space="0" w:color="auto"/>
            <w:right w:val="none" w:sz="0" w:space="0" w:color="auto"/>
          </w:divBdr>
          <w:divsChild>
            <w:div w:id="246229224">
              <w:marLeft w:val="0"/>
              <w:marRight w:val="0"/>
              <w:marTop w:val="0"/>
              <w:marBottom w:val="0"/>
              <w:divBdr>
                <w:top w:val="none" w:sz="0" w:space="0" w:color="auto"/>
                <w:left w:val="none" w:sz="0" w:space="0" w:color="auto"/>
                <w:bottom w:val="none" w:sz="0" w:space="0" w:color="auto"/>
                <w:right w:val="none" w:sz="0" w:space="0" w:color="auto"/>
              </w:divBdr>
            </w:div>
            <w:div w:id="515580026">
              <w:marLeft w:val="0"/>
              <w:marRight w:val="0"/>
              <w:marTop w:val="0"/>
              <w:marBottom w:val="0"/>
              <w:divBdr>
                <w:top w:val="none" w:sz="0" w:space="0" w:color="auto"/>
                <w:left w:val="none" w:sz="0" w:space="0" w:color="auto"/>
                <w:bottom w:val="none" w:sz="0" w:space="0" w:color="auto"/>
                <w:right w:val="none" w:sz="0" w:space="0" w:color="auto"/>
              </w:divBdr>
            </w:div>
            <w:div w:id="594440529">
              <w:marLeft w:val="0"/>
              <w:marRight w:val="0"/>
              <w:marTop w:val="0"/>
              <w:marBottom w:val="0"/>
              <w:divBdr>
                <w:top w:val="none" w:sz="0" w:space="0" w:color="auto"/>
                <w:left w:val="none" w:sz="0" w:space="0" w:color="auto"/>
                <w:bottom w:val="none" w:sz="0" w:space="0" w:color="auto"/>
                <w:right w:val="none" w:sz="0" w:space="0" w:color="auto"/>
              </w:divBdr>
            </w:div>
            <w:div w:id="773719023">
              <w:marLeft w:val="0"/>
              <w:marRight w:val="0"/>
              <w:marTop w:val="0"/>
              <w:marBottom w:val="0"/>
              <w:divBdr>
                <w:top w:val="none" w:sz="0" w:space="0" w:color="auto"/>
                <w:left w:val="none" w:sz="0" w:space="0" w:color="auto"/>
                <w:bottom w:val="none" w:sz="0" w:space="0" w:color="auto"/>
                <w:right w:val="none" w:sz="0" w:space="0" w:color="auto"/>
              </w:divBdr>
            </w:div>
            <w:div w:id="834108802">
              <w:marLeft w:val="0"/>
              <w:marRight w:val="0"/>
              <w:marTop w:val="0"/>
              <w:marBottom w:val="0"/>
              <w:divBdr>
                <w:top w:val="none" w:sz="0" w:space="0" w:color="auto"/>
                <w:left w:val="none" w:sz="0" w:space="0" w:color="auto"/>
                <w:bottom w:val="none" w:sz="0" w:space="0" w:color="auto"/>
                <w:right w:val="none" w:sz="0" w:space="0" w:color="auto"/>
              </w:divBdr>
            </w:div>
            <w:div w:id="1064180923">
              <w:marLeft w:val="0"/>
              <w:marRight w:val="0"/>
              <w:marTop w:val="0"/>
              <w:marBottom w:val="0"/>
              <w:divBdr>
                <w:top w:val="none" w:sz="0" w:space="0" w:color="auto"/>
                <w:left w:val="none" w:sz="0" w:space="0" w:color="auto"/>
                <w:bottom w:val="none" w:sz="0" w:space="0" w:color="auto"/>
                <w:right w:val="none" w:sz="0" w:space="0" w:color="auto"/>
              </w:divBdr>
            </w:div>
            <w:div w:id="1274020902">
              <w:marLeft w:val="0"/>
              <w:marRight w:val="0"/>
              <w:marTop w:val="0"/>
              <w:marBottom w:val="0"/>
              <w:divBdr>
                <w:top w:val="none" w:sz="0" w:space="0" w:color="auto"/>
                <w:left w:val="none" w:sz="0" w:space="0" w:color="auto"/>
                <w:bottom w:val="none" w:sz="0" w:space="0" w:color="auto"/>
                <w:right w:val="none" w:sz="0" w:space="0" w:color="auto"/>
              </w:divBdr>
            </w:div>
            <w:div w:id="1277833584">
              <w:marLeft w:val="0"/>
              <w:marRight w:val="0"/>
              <w:marTop w:val="0"/>
              <w:marBottom w:val="0"/>
              <w:divBdr>
                <w:top w:val="none" w:sz="0" w:space="0" w:color="auto"/>
                <w:left w:val="none" w:sz="0" w:space="0" w:color="auto"/>
                <w:bottom w:val="none" w:sz="0" w:space="0" w:color="auto"/>
                <w:right w:val="none" w:sz="0" w:space="0" w:color="auto"/>
              </w:divBdr>
            </w:div>
            <w:div w:id="1565289118">
              <w:marLeft w:val="0"/>
              <w:marRight w:val="0"/>
              <w:marTop w:val="0"/>
              <w:marBottom w:val="0"/>
              <w:divBdr>
                <w:top w:val="none" w:sz="0" w:space="0" w:color="auto"/>
                <w:left w:val="none" w:sz="0" w:space="0" w:color="auto"/>
                <w:bottom w:val="none" w:sz="0" w:space="0" w:color="auto"/>
                <w:right w:val="none" w:sz="0" w:space="0" w:color="auto"/>
              </w:divBdr>
            </w:div>
            <w:div w:id="1644969877">
              <w:marLeft w:val="0"/>
              <w:marRight w:val="0"/>
              <w:marTop w:val="0"/>
              <w:marBottom w:val="0"/>
              <w:divBdr>
                <w:top w:val="none" w:sz="0" w:space="0" w:color="auto"/>
                <w:left w:val="none" w:sz="0" w:space="0" w:color="auto"/>
                <w:bottom w:val="none" w:sz="0" w:space="0" w:color="auto"/>
                <w:right w:val="none" w:sz="0" w:space="0" w:color="auto"/>
              </w:divBdr>
            </w:div>
            <w:div w:id="1709063178">
              <w:marLeft w:val="0"/>
              <w:marRight w:val="0"/>
              <w:marTop w:val="0"/>
              <w:marBottom w:val="0"/>
              <w:divBdr>
                <w:top w:val="none" w:sz="0" w:space="0" w:color="auto"/>
                <w:left w:val="none" w:sz="0" w:space="0" w:color="auto"/>
                <w:bottom w:val="none" w:sz="0" w:space="0" w:color="auto"/>
                <w:right w:val="none" w:sz="0" w:space="0" w:color="auto"/>
              </w:divBdr>
            </w:div>
            <w:div w:id="1719235572">
              <w:marLeft w:val="0"/>
              <w:marRight w:val="0"/>
              <w:marTop w:val="0"/>
              <w:marBottom w:val="0"/>
              <w:divBdr>
                <w:top w:val="none" w:sz="0" w:space="0" w:color="auto"/>
                <w:left w:val="none" w:sz="0" w:space="0" w:color="auto"/>
                <w:bottom w:val="none" w:sz="0" w:space="0" w:color="auto"/>
                <w:right w:val="none" w:sz="0" w:space="0" w:color="auto"/>
              </w:divBdr>
            </w:div>
            <w:div w:id="1906182983">
              <w:marLeft w:val="0"/>
              <w:marRight w:val="0"/>
              <w:marTop w:val="0"/>
              <w:marBottom w:val="0"/>
              <w:divBdr>
                <w:top w:val="none" w:sz="0" w:space="0" w:color="auto"/>
                <w:left w:val="none" w:sz="0" w:space="0" w:color="auto"/>
                <w:bottom w:val="none" w:sz="0" w:space="0" w:color="auto"/>
                <w:right w:val="none" w:sz="0" w:space="0" w:color="auto"/>
              </w:divBdr>
            </w:div>
            <w:div w:id="2078087046">
              <w:marLeft w:val="0"/>
              <w:marRight w:val="0"/>
              <w:marTop w:val="0"/>
              <w:marBottom w:val="0"/>
              <w:divBdr>
                <w:top w:val="none" w:sz="0" w:space="0" w:color="auto"/>
                <w:left w:val="none" w:sz="0" w:space="0" w:color="auto"/>
                <w:bottom w:val="none" w:sz="0" w:space="0" w:color="auto"/>
                <w:right w:val="none" w:sz="0" w:space="0" w:color="auto"/>
              </w:divBdr>
            </w:div>
            <w:div w:id="211917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5076">
      <w:bodyDiv w:val="1"/>
      <w:marLeft w:val="0"/>
      <w:marRight w:val="0"/>
      <w:marTop w:val="0"/>
      <w:marBottom w:val="0"/>
      <w:divBdr>
        <w:top w:val="none" w:sz="0" w:space="0" w:color="auto"/>
        <w:left w:val="none" w:sz="0" w:space="0" w:color="auto"/>
        <w:bottom w:val="none" w:sz="0" w:space="0" w:color="auto"/>
        <w:right w:val="none" w:sz="0" w:space="0" w:color="auto"/>
      </w:divBdr>
    </w:div>
    <w:div w:id="1128738975">
      <w:bodyDiv w:val="1"/>
      <w:marLeft w:val="0"/>
      <w:marRight w:val="0"/>
      <w:marTop w:val="0"/>
      <w:marBottom w:val="0"/>
      <w:divBdr>
        <w:top w:val="none" w:sz="0" w:space="0" w:color="auto"/>
        <w:left w:val="none" w:sz="0" w:space="0" w:color="auto"/>
        <w:bottom w:val="none" w:sz="0" w:space="0" w:color="auto"/>
        <w:right w:val="none" w:sz="0" w:space="0" w:color="auto"/>
      </w:divBdr>
    </w:div>
    <w:div w:id="1173377263">
      <w:bodyDiv w:val="1"/>
      <w:marLeft w:val="0"/>
      <w:marRight w:val="0"/>
      <w:marTop w:val="0"/>
      <w:marBottom w:val="0"/>
      <w:divBdr>
        <w:top w:val="none" w:sz="0" w:space="0" w:color="auto"/>
        <w:left w:val="none" w:sz="0" w:space="0" w:color="auto"/>
        <w:bottom w:val="none" w:sz="0" w:space="0" w:color="auto"/>
        <w:right w:val="none" w:sz="0" w:space="0" w:color="auto"/>
      </w:divBdr>
    </w:div>
    <w:div w:id="1292632184">
      <w:bodyDiv w:val="1"/>
      <w:marLeft w:val="0"/>
      <w:marRight w:val="0"/>
      <w:marTop w:val="0"/>
      <w:marBottom w:val="0"/>
      <w:divBdr>
        <w:top w:val="none" w:sz="0" w:space="0" w:color="auto"/>
        <w:left w:val="none" w:sz="0" w:space="0" w:color="auto"/>
        <w:bottom w:val="none" w:sz="0" w:space="0" w:color="auto"/>
        <w:right w:val="none" w:sz="0" w:space="0" w:color="auto"/>
      </w:divBdr>
      <w:divsChild>
        <w:div w:id="1518151805">
          <w:marLeft w:val="0"/>
          <w:marRight w:val="0"/>
          <w:marTop w:val="0"/>
          <w:marBottom w:val="0"/>
          <w:divBdr>
            <w:top w:val="none" w:sz="0" w:space="0" w:color="auto"/>
            <w:left w:val="none" w:sz="0" w:space="0" w:color="auto"/>
            <w:bottom w:val="none" w:sz="0" w:space="0" w:color="auto"/>
            <w:right w:val="none" w:sz="0" w:space="0" w:color="auto"/>
          </w:divBdr>
          <w:divsChild>
            <w:div w:id="195266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4168">
      <w:bodyDiv w:val="1"/>
      <w:marLeft w:val="0"/>
      <w:marRight w:val="0"/>
      <w:marTop w:val="0"/>
      <w:marBottom w:val="0"/>
      <w:divBdr>
        <w:top w:val="none" w:sz="0" w:space="0" w:color="auto"/>
        <w:left w:val="none" w:sz="0" w:space="0" w:color="auto"/>
        <w:bottom w:val="none" w:sz="0" w:space="0" w:color="auto"/>
        <w:right w:val="none" w:sz="0" w:space="0" w:color="auto"/>
      </w:divBdr>
      <w:divsChild>
        <w:div w:id="991642828">
          <w:marLeft w:val="0"/>
          <w:marRight w:val="0"/>
          <w:marTop w:val="0"/>
          <w:marBottom w:val="0"/>
          <w:divBdr>
            <w:top w:val="none" w:sz="0" w:space="0" w:color="auto"/>
            <w:left w:val="none" w:sz="0" w:space="0" w:color="auto"/>
            <w:bottom w:val="none" w:sz="0" w:space="0" w:color="auto"/>
            <w:right w:val="none" w:sz="0" w:space="0" w:color="auto"/>
          </w:divBdr>
          <w:divsChild>
            <w:div w:id="603535353">
              <w:marLeft w:val="0"/>
              <w:marRight w:val="0"/>
              <w:marTop w:val="0"/>
              <w:marBottom w:val="0"/>
              <w:divBdr>
                <w:top w:val="none" w:sz="0" w:space="0" w:color="auto"/>
                <w:left w:val="none" w:sz="0" w:space="0" w:color="auto"/>
                <w:bottom w:val="none" w:sz="0" w:space="0" w:color="auto"/>
                <w:right w:val="none" w:sz="0" w:space="0" w:color="auto"/>
              </w:divBdr>
            </w:div>
            <w:div w:id="673603819">
              <w:marLeft w:val="0"/>
              <w:marRight w:val="0"/>
              <w:marTop w:val="0"/>
              <w:marBottom w:val="0"/>
              <w:divBdr>
                <w:top w:val="none" w:sz="0" w:space="0" w:color="auto"/>
                <w:left w:val="none" w:sz="0" w:space="0" w:color="auto"/>
                <w:bottom w:val="none" w:sz="0" w:space="0" w:color="auto"/>
                <w:right w:val="none" w:sz="0" w:space="0" w:color="auto"/>
              </w:divBdr>
            </w:div>
            <w:div w:id="1679387862">
              <w:marLeft w:val="0"/>
              <w:marRight w:val="0"/>
              <w:marTop w:val="0"/>
              <w:marBottom w:val="0"/>
              <w:divBdr>
                <w:top w:val="none" w:sz="0" w:space="0" w:color="auto"/>
                <w:left w:val="none" w:sz="0" w:space="0" w:color="auto"/>
                <w:bottom w:val="none" w:sz="0" w:space="0" w:color="auto"/>
                <w:right w:val="none" w:sz="0" w:space="0" w:color="auto"/>
              </w:divBdr>
            </w:div>
            <w:div w:id="1861435331">
              <w:marLeft w:val="0"/>
              <w:marRight w:val="0"/>
              <w:marTop w:val="0"/>
              <w:marBottom w:val="0"/>
              <w:divBdr>
                <w:top w:val="none" w:sz="0" w:space="0" w:color="auto"/>
                <w:left w:val="none" w:sz="0" w:space="0" w:color="auto"/>
                <w:bottom w:val="none" w:sz="0" w:space="0" w:color="auto"/>
                <w:right w:val="none" w:sz="0" w:space="0" w:color="auto"/>
              </w:divBdr>
            </w:div>
            <w:div w:id="189165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68966">
      <w:bodyDiv w:val="1"/>
      <w:marLeft w:val="0"/>
      <w:marRight w:val="0"/>
      <w:marTop w:val="0"/>
      <w:marBottom w:val="0"/>
      <w:divBdr>
        <w:top w:val="none" w:sz="0" w:space="0" w:color="auto"/>
        <w:left w:val="none" w:sz="0" w:space="0" w:color="auto"/>
        <w:bottom w:val="none" w:sz="0" w:space="0" w:color="auto"/>
        <w:right w:val="none" w:sz="0" w:space="0" w:color="auto"/>
      </w:divBdr>
    </w:div>
    <w:div w:id="1519153146">
      <w:bodyDiv w:val="1"/>
      <w:marLeft w:val="0"/>
      <w:marRight w:val="0"/>
      <w:marTop w:val="0"/>
      <w:marBottom w:val="0"/>
      <w:divBdr>
        <w:top w:val="none" w:sz="0" w:space="0" w:color="auto"/>
        <w:left w:val="none" w:sz="0" w:space="0" w:color="auto"/>
        <w:bottom w:val="none" w:sz="0" w:space="0" w:color="auto"/>
        <w:right w:val="none" w:sz="0" w:space="0" w:color="auto"/>
      </w:divBdr>
    </w:div>
    <w:div w:id="1576939040">
      <w:bodyDiv w:val="1"/>
      <w:marLeft w:val="0"/>
      <w:marRight w:val="0"/>
      <w:marTop w:val="0"/>
      <w:marBottom w:val="0"/>
      <w:divBdr>
        <w:top w:val="none" w:sz="0" w:space="0" w:color="auto"/>
        <w:left w:val="none" w:sz="0" w:space="0" w:color="auto"/>
        <w:bottom w:val="none" w:sz="0" w:space="0" w:color="auto"/>
        <w:right w:val="none" w:sz="0" w:space="0" w:color="auto"/>
      </w:divBdr>
      <w:divsChild>
        <w:div w:id="1117987718">
          <w:marLeft w:val="0"/>
          <w:marRight w:val="0"/>
          <w:marTop w:val="30"/>
          <w:marBottom w:val="30"/>
          <w:divBdr>
            <w:top w:val="none" w:sz="0" w:space="0" w:color="auto"/>
            <w:left w:val="none" w:sz="0" w:space="0" w:color="auto"/>
            <w:bottom w:val="none" w:sz="0" w:space="0" w:color="auto"/>
            <w:right w:val="none" w:sz="0" w:space="0" w:color="auto"/>
          </w:divBdr>
          <w:divsChild>
            <w:div w:id="232007954">
              <w:marLeft w:val="0"/>
              <w:marRight w:val="0"/>
              <w:marTop w:val="0"/>
              <w:marBottom w:val="0"/>
              <w:divBdr>
                <w:top w:val="none" w:sz="0" w:space="0" w:color="auto"/>
                <w:left w:val="none" w:sz="0" w:space="0" w:color="auto"/>
                <w:bottom w:val="none" w:sz="0" w:space="0" w:color="auto"/>
                <w:right w:val="none" w:sz="0" w:space="0" w:color="auto"/>
              </w:divBdr>
              <w:divsChild>
                <w:div w:id="590813950">
                  <w:marLeft w:val="0"/>
                  <w:marRight w:val="0"/>
                  <w:marTop w:val="0"/>
                  <w:marBottom w:val="0"/>
                  <w:divBdr>
                    <w:top w:val="none" w:sz="0" w:space="0" w:color="auto"/>
                    <w:left w:val="none" w:sz="0" w:space="0" w:color="auto"/>
                    <w:bottom w:val="none" w:sz="0" w:space="0" w:color="auto"/>
                    <w:right w:val="none" w:sz="0" w:space="0" w:color="auto"/>
                  </w:divBdr>
                </w:div>
              </w:divsChild>
            </w:div>
            <w:div w:id="300186531">
              <w:marLeft w:val="0"/>
              <w:marRight w:val="0"/>
              <w:marTop w:val="0"/>
              <w:marBottom w:val="0"/>
              <w:divBdr>
                <w:top w:val="none" w:sz="0" w:space="0" w:color="auto"/>
                <w:left w:val="none" w:sz="0" w:space="0" w:color="auto"/>
                <w:bottom w:val="none" w:sz="0" w:space="0" w:color="auto"/>
                <w:right w:val="none" w:sz="0" w:space="0" w:color="auto"/>
              </w:divBdr>
              <w:divsChild>
                <w:div w:id="1011420962">
                  <w:marLeft w:val="0"/>
                  <w:marRight w:val="0"/>
                  <w:marTop w:val="0"/>
                  <w:marBottom w:val="0"/>
                  <w:divBdr>
                    <w:top w:val="none" w:sz="0" w:space="0" w:color="auto"/>
                    <w:left w:val="none" w:sz="0" w:space="0" w:color="auto"/>
                    <w:bottom w:val="none" w:sz="0" w:space="0" w:color="auto"/>
                    <w:right w:val="none" w:sz="0" w:space="0" w:color="auto"/>
                  </w:divBdr>
                </w:div>
              </w:divsChild>
            </w:div>
            <w:div w:id="335619591">
              <w:marLeft w:val="0"/>
              <w:marRight w:val="0"/>
              <w:marTop w:val="0"/>
              <w:marBottom w:val="0"/>
              <w:divBdr>
                <w:top w:val="none" w:sz="0" w:space="0" w:color="auto"/>
                <w:left w:val="none" w:sz="0" w:space="0" w:color="auto"/>
                <w:bottom w:val="none" w:sz="0" w:space="0" w:color="auto"/>
                <w:right w:val="none" w:sz="0" w:space="0" w:color="auto"/>
              </w:divBdr>
              <w:divsChild>
                <w:div w:id="714426126">
                  <w:marLeft w:val="0"/>
                  <w:marRight w:val="0"/>
                  <w:marTop w:val="0"/>
                  <w:marBottom w:val="0"/>
                  <w:divBdr>
                    <w:top w:val="none" w:sz="0" w:space="0" w:color="auto"/>
                    <w:left w:val="none" w:sz="0" w:space="0" w:color="auto"/>
                    <w:bottom w:val="none" w:sz="0" w:space="0" w:color="auto"/>
                    <w:right w:val="none" w:sz="0" w:space="0" w:color="auto"/>
                  </w:divBdr>
                </w:div>
              </w:divsChild>
            </w:div>
            <w:div w:id="399717672">
              <w:marLeft w:val="0"/>
              <w:marRight w:val="0"/>
              <w:marTop w:val="0"/>
              <w:marBottom w:val="0"/>
              <w:divBdr>
                <w:top w:val="none" w:sz="0" w:space="0" w:color="auto"/>
                <w:left w:val="none" w:sz="0" w:space="0" w:color="auto"/>
                <w:bottom w:val="none" w:sz="0" w:space="0" w:color="auto"/>
                <w:right w:val="none" w:sz="0" w:space="0" w:color="auto"/>
              </w:divBdr>
              <w:divsChild>
                <w:div w:id="1989624046">
                  <w:marLeft w:val="0"/>
                  <w:marRight w:val="0"/>
                  <w:marTop w:val="0"/>
                  <w:marBottom w:val="0"/>
                  <w:divBdr>
                    <w:top w:val="none" w:sz="0" w:space="0" w:color="auto"/>
                    <w:left w:val="none" w:sz="0" w:space="0" w:color="auto"/>
                    <w:bottom w:val="none" w:sz="0" w:space="0" w:color="auto"/>
                    <w:right w:val="none" w:sz="0" w:space="0" w:color="auto"/>
                  </w:divBdr>
                </w:div>
              </w:divsChild>
            </w:div>
            <w:div w:id="406926765">
              <w:marLeft w:val="0"/>
              <w:marRight w:val="0"/>
              <w:marTop w:val="0"/>
              <w:marBottom w:val="0"/>
              <w:divBdr>
                <w:top w:val="none" w:sz="0" w:space="0" w:color="auto"/>
                <w:left w:val="none" w:sz="0" w:space="0" w:color="auto"/>
                <w:bottom w:val="none" w:sz="0" w:space="0" w:color="auto"/>
                <w:right w:val="none" w:sz="0" w:space="0" w:color="auto"/>
              </w:divBdr>
              <w:divsChild>
                <w:div w:id="732198904">
                  <w:marLeft w:val="0"/>
                  <w:marRight w:val="0"/>
                  <w:marTop w:val="0"/>
                  <w:marBottom w:val="0"/>
                  <w:divBdr>
                    <w:top w:val="none" w:sz="0" w:space="0" w:color="auto"/>
                    <w:left w:val="none" w:sz="0" w:space="0" w:color="auto"/>
                    <w:bottom w:val="none" w:sz="0" w:space="0" w:color="auto"/>
                    <w:right w:val="none" w:sz="0" w:space="0" w:color="auto"/>
                  </w:divBdr>
                </w:div>
                <w:div w:id="827945840">
                  <w:marLeft w:val="0"/>
                  <w:marRight w:val="0"/>
                  <w:marTop w:val="0"/>
                  <w:marBottom w:val="0"/>
                  <w:divBdr>
                    <w:top w:val="none" w:sz="0" w:space="0" w:color="auto"/>
                    <w:left w:val="none" w:sz="0" w:space="0" w:color="auto"/>
                    <w:bottom w:val="none" w:sz="0" w:space="0" w:color="auto"/>
                    <w:right w:val="none" w:sz="0" w:space="0" w:color="auto"/>
                  </w:divBdr>
                </w:div>
              </w:divsChild>
            </w:div>
            <w:div w:id="590624543">
              <w:marLeft w:val="0"/>
              <w:marRight w:val="0"/>
              <w:marTop w:val="0"/>
              <w:marBottom w:val="0"/>
              <w:divBdr>
                <w:top w:val="none" w:sz="0" w:space="0" w:color="auto"/>
                <w:left w:val="none" w:sz="0" w:space="0" w:color="auto"/>
                <w:bottom w:val="none" w:sz="0" w:space="0" w:color="auto"/>
                <w:right w:val="none" w:sz="0" w:space="0" w:color="auto"/>
              </w:divBdr>
              <w:divsChild>
                <w:div w:id="1131246868">
                  <w:marLeft w:val="0"/>
                  <w:marRight w:val="0"/>
                  <w:marTop w:val="0"/>
                  <w:marBottom w:val="0"/>
                  <w:divBdr>
                    <w:top w:val="none" w:sz="0" w:space="0" w:color="auto"/>
                    <w:left w:val="none" w:sz="0" w:space="0" w:color="auto"/>
                    <w:bottom w:val="none" w:sz="0" w:space="0" w:color="auto"/>
                    <w:right w:val="none" w:sz="0" w:space="0" w:color="auto"/>
                  </w:divBdr>
                </w:div>
              </w:divsChild>
            </w:div>
            <w:div w:id="698244170">
              <w:marLeft w:val="0"/>
              <w:marRight w:val="0"/>
              <w:marTop w:val="0"/>
              <w:marBottom w:val="0"/>
              <w:divBdr>
                <w:top w:val="none" w:sz="0" w:space="0" w:color="auto"/>
                <w:left w:val="none" w:sz="0" w:space="0" w:color="auto"/>
                <w:bottom w:val="none" w:sz="0" w:space="0" w:color="auto"/>
                <w:right w:val="none" w:sz="0" w:space="0" w:color="auto"/>
              </w:divBdr>
              <w:divsChild>
                <w:div w:id="1568105056">
                  <w:marLeft w:val="0"/>
                  <w:marRight w:val="0"/>
                  <w:marTop w:val="0"/>
                  <w:marBottom w:val="0"/>
                  <w:divBdr>
                    <w:top w:val="none" w:sz="0" w:space="0" w:color="auto"/>
                    <w:left w:val="none" w:sz="0" w:space="0" w:color="auto"/>
                    <w:bottom w:val="none" w:sz="0" w:space="0" w:color="auto"/>
                    <w:right w:val="none" w:sz="0" w:space="0" w:color="auto"/>
                  </w:divBdr>
                </w:div>
              </w:divsChild>
            </w:div>
            <w:div w:id="757167457">
              <w:marLeft w:val="0"/>
              <w:marRight w:val="0"/>
              <w:marTop w:val="0"/>
              <w:marBottom w:val="0"/>
              <w:divBdr>
                <w:top w:val="none" w:sz="0" w:space="0" w:color="auto"/>
                <w:left w:val="none" w:sz="0" w:space="0" w:color="auto"/>
                <w:bottom w:val="none" w:sz="0" w:space="0" w:color="auto"/>
                <w:right w:val="none" w:sz="0" w:space="0" w:color="auto"/>
              </w:divBdr>
              <w:divsChild>
                <w:div w:id="806361011">
                  <w:marLeft w:val="0"/>
                  <w:marRight w:val="0"/>
                  <w:marTop w:val="0"/>
                  <w:marBottom w:val="0"/>
                  <w:divBdr>
                    <w:top w:val="none" w:sz="0" w:space="0" w:color="auto"/>
                    <w:left w:val="none" w:sz="0" w:space="0" w:color="auto"/>
                    <w:bottom w:val="none" w:sz="0" w:space="0" w:color="auto"/>
                    <w:right w:val="none" w:sz="0" w:space="0" w:color="auto"/>
                  </w:divBdr>
                </w:div>
              </w:divsChild>
            </w:div>
            <w:div w:id="822241446">
              <w:marLeft w:val="0"/>
              <w:marRight w:val="0"/>
              <w:marTop w:val="0"/>
              <w:marBottom w:val="0"/>
              <w:divBdr>
                <w:top w:val="none" w:sz="0" w:space="0" w:color="auto"/>
                <w:left w:val="none" w:sz="0" w:space="0" w:color="auto"/>
                <w:bottom w:val="none" w:sz="0" w:space="0" w:color="auto"/>
                <w:right w:val="none" w:sz="0" w:space="0" w:color="auto"/>
              </w:divBdr>
              <w:divsChild>
                <w:div w:id="1983389749">
                  <w:marLeft w:val="0"/>
                  <w:marRight w:val="0"/>
                  <w:marTop w:val="0"/>
                  <w:marBottom w:val="0"/>
                  <w:divBdr>
                    <w:top w:val="none" w:sz="0" w:space="0" w:color="auto"/>
                    <w:left w:val="none" w:sz="0" w:space="0" w:color="auto"/>
                    <w:bottom w:val="none" w:sz="0" w:space="0" w:color="auto"/>
                    <w:right w:val="none" w:sz="0" w:space="0" w:color="auto"/>
                  </w:divBdr>
                </w:div>
              </w:divsChild>
            </w:div>
            <w:div w:id="938370563">
              <w:marLeft w:val="0"/>
              <w:marRight w:val="0"/>
              <w:marTop w:val="0"/>
              <w:marBottom w:val="0"/>
              <w:divBdr>
                <w:top w:val="none" w:sz="0" w:space="0" w:color="auto"/>
                <w:left w:val="none" w:sz="0" w:space="0" w:color="auto"/>
                <w:bottom w:val="none" w:sz="0" w:space="0" w:color="auto"/>
                <w:right w:val="none" w:sz="0" w:space="0" w:color="auto"/>
              </w:divBdr>
              <w:divsChild>
                <w:div w:id="2094887875">
                  <w:marLeft w:val="0"/>
                  <w:marRight w:val="0"/>
                  <w:marTop w:val="0"/>
                  <w:marBottom w:val="0"/>
                  <w:divBdr>
                    <w:top w:val="none" w:sz="0" w:space="0" w:color="auto"/>
                    <w:left w:val="none" w:sz="0" w:space="0" w:color="auto"/>
                    <w:bottom w:val="none" w:sz="0" w:space="0" w:color="auto"/>
                    <w:right w:val="none" w:sz="0" w:space="0" w:color="auto"/>
                  </w:divBdr>
                </w:div>
              </w:divsChild>
            </w:div>
            <w:div w:id="995912429">
              <w:marLeft w:val="0"/>
              <w:marRight w:val="0"/>
              <w:marTop w:val="0"/>
              <w:marBottom w:val="0"/>
              <w:divBdr>
                <w:top w:val="none" w:sz="0" w:space="0" w:color="auto"/>
                <w:left w:val="none" w:sz="0" w:space="0" w:color="auto"/>
                <w:bottom w:val="none" w:sz="0" w:space="0" w:color="auto"/>
                <w:right w:val="none" w:sz="0" w:space="0" w:color="auto"/>
              </w:divBdr>
              <w:divsChild>
                <w:div w:id="1478955688">
                  <w:marLeft w:val="0"/>
                  <w:marRight w:val="0"/>
                  <w:marTop w:val="0"/>
                  <w:marBottom w:val="0"/>
                  <w:divBdr>
                    <w:top w:val="none" w:sz="0" w:space="0" w:color="auto"/>
                    <w:left w:val="none" w:sz="0" w:space="0" w:color="auto"/>
                    <w:bottom w:val="none" w:sz="0" w:space="0" w:color="auto"/>
                    <w:right w:val="none" w:sz="0" w:space="0" w:color="auto"/>
                  </w:divBdr>
                </w:div>
              </w:divsChild>
            </w:div>
            <w:div w:id="1081024077">
              <w:marLeft w:val="0"/>
              <w:marRight w:val="0"/>
              <w:marTop w:val="0"/>
              <w:marBottom w:val="0"/>
              <w:divBdr>
                <w:top w:val="none" w:sz="0" w:space="0" w:color="auto"/>
                <w:left w:val="none" w:sz="0" w:space="0" w:color="auto"/>
                <w:bottom w:val="none" w:sz="0" w:space="0" w:color="auto"/>
                <w:right w:val="none" w:sz="0" w:space="0" w:color="auto"/>
              </w:divBdr>
              <w:divsChild>
                <w:div w:id="2136020198">
                  <w:marLeft w:val="0"/>
                  <w:marRight w:val="0"/>
                  <w:marTop w:val="0"/>
                  <w:marBottom w:val="0"/>
                  <w:divBdr>
                    <w:top w:val="none" w:sz="0" w:space="0" w:color="auto"/>
                    <w:left w:val="none" w:sz="0" w:space="0" w:color="auto"/>
                    <w:bottom w:val="none" w:sz="0" w:space="0" w:color="auto"/>
                    <w:right w:val="none" w:sz="0" w:space="0" w:color="auto"/>
                  </w:divBdr>
                </w:div>
              </w:divsChild>
            </w:div>
            <w:div w:id="1201819784">
              <w:marLeft w:val="0"/>
              <w:marRight w:val="0"/>
              <w:marTop w:val="0"/>
              <w:marBottom w:val="0"/>
              <w:divBdr>
                <w:top w:val="none" w:sz="0" w:space="0" w:color="auto"/>
                <w:left w:val="none" w:sz="0" w:space="0" w:color="auto"/>
                <w:bottom w:val="none" w:sz="0" w:space="0" w:color="auto"/>
                <w:right w:val="none" w:sz="0" w:space="0" w:color="auto"/>
              </w:divBdr>
              <w:divsChild>
                <w:div w:id="1915580292">
                  <w:marLeft w:val="0"/>
                  <w:marRight w:val="0"/>
                  <w:marTop w:val="0"/>
                  <w:marBottom w:val="0"/>
                  <w:divBdr>
                    <w:top w:val="none" w:sz="0" w:space="0" w:color="auto"/>
                    <w:left w:val="none" w:sz="0" w:space="0" w:color="auto"/>
                    <w:bottom w:val="none" w:sz="0" w:space="0" w:color="auto"/>
                    <w:right w:val="none" w:sz="0" w:space="0" w:color="auto"/>
                  </w:divBdr>
                </w:div>
              </w:divsChild>
            </w:div>
            <w:div w:id="1247110747">
              <w:marLeft w:val="0"/>
              <w:marRight w:val="0"/>
              <w:marTop w:val="0"/>
              <w:marBottom w:val="0"/>
              <w:divBdr>
                <w:top w:val="none" w:sz="0" w:space="0" w:color="auto"/>
                <w:left w:val="none" w:sz="0" w:space="0" w:color="auto"/>
                <w:bottom w:val="none" w:sz="0" w:space="0" w:color="auto"/>
                <w:right w:val="none" w:sz="0" w:space="0" w:color="auto"/>
              </w:divBdr>
              <w:divsChild>
                <w:div w:id="1371109209">
                  <w:marLeft w:val="0"/>
                  <w:marRight w:val="0"/>
                  <w:marTop w:val="0"/>
                  <w:marBottom w:val="0"/>
                  <w:divBdr>
                    <w:top w:val="none" w:sz="0" w:space="0" w:color="auto"/>
                    <w:left w:val="none" w:sz="0" w:space="0" w:color="auto"/>
                    <w:bottom w:val="none" w:sz="0" w:space="0" w:color="auto"/>
                    <w:right w:val="none" w:sz="0" w:space="0" w:color="auto"/>
                  </w:divBdr>
                </w:div>
              </w:divsChild>
            </w:div>
            <w:div w:id="1280261257">
              <w:marLeft w:val="0"/>
              <w:marRight w:val="0"/>
              <w:marTop w:val="0"/>
              <w:marBottom w:val="0"/>
              <w:divBdr>
                <w:top w:val="none" w:sz="0" w:space="0" w:color="auto"/>
                <w:left w:val="none" w:sz="0" w:space="0" w:color="auto"/>
                <w:bottom w:val="none" w:sz="0" w:space="0" w:color="auto"/>
                <w:right w:val="none" w:sz="0" w:space="0" w:color="auto"/>
              </w:divBdr>
              <w:divsChild>
                <w:div w:id="392853020">
                  <w:marLeft w:val="0"/>
                  <w:marRight w:val="0"/>
                  <w:marTop w:val="0"/>
                  <w:marBottom w:val="0"/>
                  <w:divBdr>
                    <w:top w:val="none" w:sz="0" w:space="0" w:color="auto"/>
                    <w:left w:val="none" w:sz="0" w:space="0" w:color="auto"/>
                    <w:bottom w:val="none" w:sz="0" w:space="0" w:color="auto"/>
                    <w:right w:val="none" w:sz="0" w:space="0" w:color="auto"/>
                  </w:divBdr>
                </w:div>
              </w:divsChild>
            </w:div>
            <w:div w:id="1394620949">
              <w:marLeft w:val="0"/>
              <w:marRight w:val="0"/>
              <w:marTop w:val="0"/>
              <w:marBottom w:val="0"/>
              <w:divBdr>
                <w:top w:val="none" w:sz="0" w:space="0" w:color="auto"/>
                <w:left w:val="none" w:sz="0" w:space="0" w:color="auto"/>
                <w:bottom w:val="none" w:sz="0" w:space="0" w:color="auto"/>
                <w:right w:val="none" w:sz="0" w:space="0" w:color="auto"/>
              </w:divBdr>
              <w:divsChild>
                <w:div w:id="1780754724">
                  <w:marLeft w:val="0"/>
                  <w:marRight w:val="0"/>
                  <w:marTop w:val="0"/>
                  <w:marBottom w:val="0"/>
                  <w:divBdr>
                    <w:top w:val="none" w:sz="0" w:space="0" w:color="auto"/>
                    <w:left w:val="none" w:sz="0" w:space="0" w:color="auto"/>
                    <w:bottom w:val="none" w:sz="0" w:space="0" w:color="auto"/>
                    <w:right w:val="none" w:sz="0" w:space="0" w:color="auto"/>
                  </w:divBdr>
                </w:div>
              </w:divsChild>
            </w:div>
            <w:div w:id="1708027049">
              <w:marLeft w:val="0"/>
              <w:marRight w:val="0"/>
              <w:marTop w:val="0"/>
              <w:marBottom w:val="0"/>
              <w:divBdr>
                <w:top w:val="none" w:sz="0" w:space="0" w:color="auto"/>
                <w:left w:val="none" w:sz="0" w:space="0" w:color="auto"/>
                <w:bottom w:val="none" w:sz="0" w:space="0" w:color="auto"/>
                <w:right w:val="none" w:sz="0" w:space="0" w:color="auto"/>
              </w:divBdr>
              <w:divsChild>
                <w:div w:id="573589702">
                  <w:marLeft w:val="0"/>
                  <w:marRight w:val="0"/>
                  <w:marTop w:val="0"/>
                  <w:marBottom w:val="0"/>
                  <w:divBdr>
                    <w:top w:val="none" w:sz="0" w:space="0" w:color="auto"/>
                    <w:left w:val="none" w:sz="0" w:space="0" w:color="auto"/>
                    <w:bottom w:val="none" w:sz="0" w:space="0" w:color="auto"/>
                    <w:right w:val="none" w:sz="0" w:space="0" w:color="auto"/>
                  </w:divBdr>
                </w:div>
              </w:divsChild>
            </w:div>
            <w:div w:id="1973752409">
              <w:marLeft w:val="0"/>
              <w:marRight w:val="0"/>
              <w:marTop w:val="0"/>
              <w:marBottom w:val="0"/>
              <w:divBdr>
                <w:top w:val="none" w:sz="0" w:space="0" w:color="auto"/>
                <w:left w:val="none" w:sz="0" w:space="0" w:color="auto"/>
                <w:bottom w:val="none" w:sz="0" w:space="0" w:color="auto"/>
                <w:right w:val="none" w:sz="0" w:space="0" w:color="auto"/>
              </w:divBdr>
              <w:divsChild>
                <w:div w:id="111714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77207">
      <w:bodyDiv w:val="1"/>
      <w:marLeft w:val="0"/>
      <w:marRight w:val="0"/>
      <w:marTop w:val="0"/>
      <w:marBottom w:val="0"/>
      <w:divBdr>
        <w:top w:val="none" w:sz="0" w:space="0" w:color="auto"/>
        <w:left w:val="none" w:sz="0" w:space="0" w:color="auto"/>
        <w:bottom w:val="none" w:sz="0" w:space="0" w:color="auto"/>
        <w:right w:val="none" w:sz="0" w:space="0" w:color="auto"/>
      </w:divBdr>
    </w:div>
    <w:div w:id="1644308872">
      <w:bodyDiv w:val="1"/>
      <w:marLeft w:val="0"/>
      <w:marRight w:val="0"/>
      <w:marTop w:val="0"/>
      <w:marBottom w:val="0"/>
      <w:divBdr>
        <w:top w:val="none" w:sz="0" w:space="0" w:color="auto"/>
        <w:left w:val="none" w:sz="0" w:space="0" w:color="auto"/>
        <w:bottom w:val="none" w:sz="0" w:space="0" w:color="auto"/>
        <w:right w:val="none" w:sz="0" w:space="0" w:color="auto"/>
      </w:divBdr>
    </w:div>
    <w:div w:id="1706514700">
      <w:bodyDiv w:val="1"/>
      <w:marLeft w:val="0"/>
      <w:marRight w:val="0"/>
      <w:marTop w:val="0"/>
      <w:marBottom w:val="0"/>
      <w:divBdr>
        <w:top w:val="none" w:sz="0" w:space="0" w:color="auto"/>
        <w:left w:val="none" w:sz="0" w:space="0" w:color="auto"/>
        <w:bottom w:val="none" w:sz="0" w:space="0" w:color="auto"/>
        <w:right w:val="none" w:sz="0" w:space="0" w:color="auto"/>
      </w:divBdr>
    </w:div>
    <w:div w:id="1721975003">
      <w:bodyDiv w:val="1"/>
      <w:marLeft w:val="0"/>
      <w:marRight w:val="0"/>
      <w:marTop w:val="0"/>
      <w:marBottom w:val="0"/>
      <w:divBdr>
        <w:top w:val="none" w:sz="0" w:space="0" w:color="auto"/>
        <w:left w:val="none" w:sz="0" w:space="0" w:color="auto"/>
        <w:bottom w:val="none" w:sz="0" w:space="0" w:color="auto"/>
        <w:right w:val="none" w:sz="0" w:space="0" w:color="auto"/>
      </w:divBdr>
    </w:div>
    <w:div w:id="1739788439">
      <w:bodyDiv w:val="1"/>
      <w:marLeft w:val="0"/>
      <w:marRight w:val="0"/>
      <w:marTop w:val="0"/>
      <w:marBottom w:val="0"/>
      <w:divBdr>
        <w:top w:val="none" w:sz="0" w:space="0" w:color="auto"/>
        <w:left w:val="none" w:sz="0" w:space="0" w:color="auto"/>
        <w:bottom w:val="none" w:sz="0" w:space="0" w:color="auto"/>
        <w:right w:val="none" w:sz="0" w:space="0" w:color="auto"/>
      </w:divBdr>
      <w:divsChild>
        <w:div w:id="382214414">
          <w:marLeft w:val="0"/>
          <w:marRight w:val="0"/>
          <w:marTop w:val="0"/>
          <w:marBottom w:val="0"/>
          <w:divBdr>
            <w:top w:val="none" w:sz="0" w:space="0" w:color="auto"/>
            <w:left w:val="none" w:sz="0" w:space="0" w:color="auto"/>
            <w:bottom w:val="none" w:sz="0" w:space="0" w:color="auto"/>
            <w:right w:val="none" w:sz="0" w:space="0" w:color="auto"/>
          </w:divBdr>
          <w:divsChild>
            <w:div w:id="385226263">
              <w:marLeft w:val="0"/>
              <w:marRight w:val="0"/>
              <w:marTop w:val="0"/>
              <w:marBottom w:val="0"/>
              <w:divBdr>
                <w:top w:val="none" w:sz="0" w:space="0" w:color="auto"/>
                <w:left w:val="none" w:sz="0" w:space="0" w:color="auto"/>
                <w:bottom w:val="none" w:sz="0" w:space="0" w:color="auto"/>
                <w:right w:val="none" w:sz="0" w:space="0" w:color="auto"/>
              </w:divBdr>
            </w:div>
            <w:div w:id="1584488461">
              <w:marLeft w:val="0"/>
              <w:marRight w:val="0"/>
              <w:marTop w:val="0"/>
              <w:marBottom w:val="0"/>
              <w:divBdr>
                <w:top w:val="none" w:sz="0" w:space="0" w:color="auto"/>
                <w:left w:val="none" w:sz="0" w:space="0" w:color="auto"/>
                <w:bottom w:val="none" w:sz="0" w:space="0" w:color="auto"/>
                <w:right w:val="none" w:sz="0" w:space="0" w:color="auto"/>
              </w:divBdr>
            </w:div>
            <w:div w:id="1588615752">
              <w:marLeft w:val="0"/>
              <w:marRight w:val="0"/>
              <w:marTop w:val="0"/>
              <w:marBottom w:val="0"/>
              <w:divBdr>
                <w:top w:val="none" w:sz="0" w:space="0" w:color="auto"/>
                <w:left w:val="none" w:sz="0" w:space="0" w:color="auto"/>
                <w:bottom w:val="none" w:sz="0" w:space="0" w:color="auto"/>
                <w:right w:val="none" w:sz="0" w:space="0" w:color="auto"/>
              </w:divBdr>
            </w:div>
            <w:div w:id="2001617775">
              <w:marLeft w:val="0"/>
              <w:marRight w:val="0"/>
              <w:marTop w:val="0"/>
              <w:marBottom w:val="0"/>
              <w:divBdr>
                <w:top w:val="none" w:sz="0" w:space="0" w:color="auto"/>
                <w:left w:val="none" w:sz="0" w:space="0" w:color="auto"/>
                <w:bottom w:val="none" w:sz="0" w:space="0" w:color="auto"/>
                <w:right w:val="none" w:sz="0" w:space="0" w:color="auto"/>
              </w:divBdr>
            </w:div>
          </w:divsChild>
        </w:div>
        <w:div w:id="602106149">
          <w:marLeft w:val="0"/>
          <w:marRight w:val="0"/>
          <w:marTop w:val="0"/>
          <w:marBottom w:val="0"/>
          <w:divBdr>
            <w:top w:val="none" w:sz="0" w:space="0" w:color="auto"/>
            <w:left w:val="none" w:sz="0" w:space="0" w:color="auto"/>
            <w:bottom w:val="none" w:sz="0" w:space="0" w:color="auto"/>
            <w:right w:val="none" w:sz="0" w:space="0" w:color="auto"/>
          </w:divBdr>
        </w:div>
        <w:div w:id="714429672">
          <w:marLeft w:val="0"/>
          <w:marRight w:val="0"/>
          <w:marTop w:val="0"/>
          <w:marBottom w:val="0"/>
          <w:divBdr>
            <w:top w:val="none" w:sz="0" w:space="0" w:color="auto"/>
            <w:left w:val="none" w:sz="0" w:space="0" w:color="auto"/>
            <w:bottom w:val="none" w:sz="0" w:space="0" w:color="auto"/>
            <w:right w:val="none" w:sz="0" w:space="0" w:color="auto"/>
          </w:divBdr>
        </w:div>
        <w:div w:id="798112296">
          <w:marLeft w:val="0"/>
          <w:marRight w:val="0"/>
          <w:marTop w:val="0"/>
          <w:marBottom w:val="0"/>
          <w:divBdr>
            <w:top w:val="none" w:sz="0" w:space="0" w:color="auto"/>
            <w:left w:val="none" w:sz="0" w:space="0" w:color="auto"/>
            <w:bottom w:val="none" w:sz="0" w:space="0" w:color="auto"/>
            <w:right w:val="none" w:sz="0" w:space="0" w:color="auto"/>
          </w:divBdr>
        </w:div>
      </w:divsChild>
    </w:div>
    <w:div w:id="1773282286">
      <w:bodyDiv w:val="1"/>
      <w:marLeft w:val="0"/>
      <w:marRight w:val="0"/>
      <w:marTop w:val="0"/>
      <w:marBottom w:val="0"/>
      <w:divBdr>
        <w:top w:val="none" w:sz="0" w:space="0" w:color="auto"/>
        <w:left w:val="none" w:sz="0" w:space="0" w:color="auto"/>
        <w:bottom w:val="none" w:sz="0" w:space="0" w:color="auto"/>
        <w:right w:val="none" w:sz="0" w:space="0" w:color="auto"/>
      </w:divBdr>
      <w:divsChild>
        <w:div w:id="1996105180">
          <w:marLeft w:val="0"/>
          <w:marRight w:val="0"/>
          <w:marTop w:val="0"/>
          <w:marBottom w:val="0"/>
          <w:divBdr>
            <w:top w:val="none" w:sz="0" w:space="0" w:color="auto"/>
            <w:left w:val="none" w:sz="0" w:space="0" w:color="auto"/>
            <w:bottom w:val="none" w:sz="0" w:space="0" w:color="auto"/>
            <w:right w:val="none" w:sz="0" w:space="0" w:color="auto"/>
          </w:divBdr>
          <w:divsChild>
            <w:div w:id="74025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5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urwatch.org.au/resource/change-the-story-a-shared-framework-for-the-primary-prevention-of-violence-against-women-in-australia" TargetMode="External"/><Relationship Id="rId18" Type="http://schemas.openxmlformats.org/officeDocument/2006/relationships/footer" Target="footer2.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yperlink" Target="https://media-cdn.ourwatch.org.au/wp-content/uploads/sites/2/2019/11/05233003/Changing-the-picture-AA-3.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manda.alford@ourwatch.org.au"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endnotes.xml.rels><?xml version="1.0" encoding="UTF-8" standalone="yes"?>
<Relationships xmlns="http://schemas.openxmlformats.org/package/2006/relationships"><Relationship Id="rId8" Type="http://schemas.openxmlformats.org/officeDocument/2006/relationships/hyperlink" Target="https://www.researchgate.net/publication/293768448_Existing_knowledge_practice_and_responses_to_violence_against_women_in_Australian_Indigenous_communities_State_of_knowledge_paper" TargetMode="External"/><Relationship Id="rId13" Type="http://schemas.openxmlformats.org/officeDocument/2006/relationships/hyperlink" Target="https://anrowsdev.wpenginepowered.com/wp-content/uploads/2019/02/STATEMENT-Aboriginal-and-Torres-Strait-Islander-Forum.2.pdf" TargetMode="External"/><Relationship Id="rId3" Type="http://schemas.openxmlformats.org/officeDocument/2006/relationships/hyperlink" Target="https://media-cdn.ourwatch.org.au/wp-content/uploads/sites/2/2021/11/18101814/Change-the-story-Our-Watch-AA.pdf" TargetMode="External"/><Relationship Id="rId7" Type="http://schemas.openxmlformats.org/officeDocument/2006/relationships/hyperlink" Target="https://anrowsdev.wpenginepowered.com/wp-content/uploads/2019/02/BoD-Horizons.pdf" TargetMode="External"/><Relationship Id="rId12" Type="http://schemas.openxmlformats.org/officeDocument/2006/relationships/hyperlink" Target="https://anrowsdev.wpenginepowered.com/wp-content/uploads/2019/02/STATEMENT-Aboriginal-and-Torres-Strait-Islander-Forum.2.pdf" TargetMode="External"/><Relationship Id="rId2" Type="http://schemas.openxmlformats.org/officeDocument/2006/relationships/hyperlink" Target="https://media-cdn.ourwatch.org.au/wp-content/uploads/sites/2/2019/11/05233003/Changing-the-picture-AA-3.pdf" TargetMode="External"/><Relationship Id="rId1" Type="http://schemas.openxmlformats.org/officeDocument/2006/relationships/hyperlink" Target="https://media-cdn.ourwatch.org.au/wp-content/uploads/sites/2/2020/09/20231756/Changing-the-picture-Part-1-AA.pdf" TargetMode="External"/><Relationship Id="rId6" Type="http://schemas.openxmlformats.org/officeDocument/2006/relationships/hyperlink" Target="https://digitallibrary.un.org/record/1627464?ln=en" TargetMode="External"/><Relationship Id="rId11" Type="http://schemas.openxmlformats.org/officeDocument/2006/relationships/hyperlink" Target="https://static1.squarespace.com/static/580025f66b8f5b2dabbe4291/t/59378aa91e5b6cbaaa281d22/1496812234196/OverRepresented_online.pdf" TargetMode="External"/><Relationship Id="rId5" Type="http://schemas.openxmlformats.org/officeDocument/2006/relationships/hyperlink" Target="https://media-cdn.ourwatch.org.au/wp-content/uploads/sites/2/2022/08/01135647/Changing-the-landscape-AA.pdf" TargetMode="External"/><Relationship Id="rId10" Type="http://schemas.openxmlformats.org/officeDocument/2006/relationships/hyperlink" Target="https://anrowsdev.wpenginepowered.com/wp-content/uploads/2019/02/BoD-Horizons.pdf" TargetMode="External"/><Relationship Id="rId4" Type="http://schemas.openxmlformats.org/officeDocument/2006/relationships/hyperlink" Target="https://media-cdn.ourwatch.org.au/wp-content/uploads/sites/2/2019/11/05233003/Changing-the-picture-AA-3.pdf" TargetMode="External"/><Relationship Id="rId9" Type="http://schemas.openxmlformats.org/officeDocument/2006/relationships/hyperlink" Target="https://www.aihw.gov.au/getmedia/34fea687-d980-4e54-8826-256b6acfdd0f/fvaatsip.pdf.aspx?inline=true" TargetMode="External"/><Relationship Id="rId14" Type="http://schemas.openxmlformats.org/officeDocument/2006/relationships/hyperlink" Target="https://www.researchgate.net/publication/299596442_Vicki-Ann_Ware_2013_Mentoring_programmes_for_Indigenous_youth_at-risk_Resource_sheet_no22_Canberra_Closing_the_Gap_Clearinghou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mailto:enquiries@ourwatch.org.au" TargetMode="External"/><Relationship Id="rId2" Type="http://schemas.openxmlformats.org/officeDocument/2006/relationships/hyperlink" Target="https://www.ourwatch.org.au/" TargetMode="External"/><Relationship Id="rId1" Type="http://schemas.openxmlformats.org/officeDocument/2006/relationships/hyperlink" Target="mailto:enquiries@ourwatch.org.au" TargetMode="External"/><Relationship Id="rId5" Type="http://schemas.openxmlformats.org/officeDocument/2006/relationships/image" Target="media/image4.png"/><Relationship Id="rId4" Type="http://schemas.openxmlformats.org/officeDocument/2006/relationships/hyperlink" Target="https://www.ourwatch.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ataField\Downloads\Our%20Watch%20-%20Word%20letterhead%20template.dotx" TargetMode="External"/></Relationships>
</file>

<file path=word/documenttasks/documenttasks1.xml><?xml version="1.0" encoding="utf-8"?>
<t:Tasks xmlns:t="http://schemas.microsoft.com/office/tasks/2019/documenttasks" xmlns:oel="http://schemas.microsoft.com/office/2019/extlst">
  <t:Task id="{DDAB369E-D957-4F1F-80D6-A67110321903}">
    <t:Anchor>
      <t:Comment id="679896377"/>
    </t:Anchor>
    <t:History>
      <t:Event id="{89B686B6-82C1-48C9-817A-195A8A031F07}" time="2023-08-16T23:31:42.137Z">
        <t:Attribution userId="S::renata.field@ourwatch.org.au::a0fc40b8-88e8-4d44-9c36-b524df14362e" userProvider="AD" userName="Renata Field"/>
        <t:Anchor>
          <t:Comment id="1295122604"/>
        </t:Anchor>
        <t:Create/>
      </t:Event>
      <t:Event id="{528123E2-FE06-42BE-BC16-629E6FEC9CBD}" time="2023-08-16T23:31:42.137Z">
        <t:Attribution userId="S::renata.field@ourwatch.org.au::a0fc40b8-88e8-4d44-9c36-b524df14362e" userProvider="AD" userName="Renata Field"/>
        <t:Anchor>
          <t:Comment id="1295122604"/>
        </t:Anchor>
        <t:Assign userId="S::regan.mitchell@ourwatch.org.au::a851f715-bb1e-4ce3-9117-8213c95004e2" userProvider="AD" userName="Regan Mitchell"/>
      </t:Event>
      <t:Event id="{E45D4C81-4A05-4EB2-A73B-3904990FE04C}" time="2023-08-16T23:31:42.137Z">
        <t:Attribution userId="S::renata.field@ourwatch.org.au::a0fc40b8-88e8-4d44-9c36-b524df14362e" userProvider="AD" userName="Renata Field"/>
        <t:Anchor>
          <t:Comment id="1295122604"/>
        </t:Anchor>
        <t:SetTitle title="@Regan Mitchell Would appreciate your thoughts. The policy team suggest to leave in the order presented in CTP"/>
      </t:Event>
    </t:History>
  </t:Task>
  <t:Task id="{DA05494E-18AB-409E-BDC9-F3A07821685E}">
    <t:Anchor>
      <t:Comment id="1522432843"/>
    </t:Anchor>
    <t:History>
      <t:Event id="{4273BF15-5B9A-4FDD-9FAB-49CD4590593B}" time="2023-08-16T23:37:40.459Z">
        <t:Attribution userId="S::renata.field@ourwatch.org.au::a0fc40b8-88e8-4d44-9c36-b524df14362e" userProvider="AD" userName="Renata Field"/>
        <t:Anchor>
          <t:Comment id="1522432843"/>
        </t:Anchor>
        <t:Create/>
      </t:Event>
      <t:Event id="{00950EEF-D57B-4958-9FDA-3AAC60054D80}" time="2023-08-16T23:37:40.459Z">
        <t:Attribution userId="S::renata.field@ourwatch.org.au::a0fc40b8-88e8-4d44-9c36-b524df14362e" userProvider="AD" userName="Renata Field"/>
        <t:Anchor>
          <t:Comment id="1522432843"/>
        </t:Anchor>
        <t:Assign userId="S::regan.mitchell@ourwatch.org.au::a851f715-bb1e-4ce3-9117-8213c95004e2" userProvider="AD" userName="Regan Mitchell"/>
      </t:Event>
      <t:Event id="{139A8E3B-7688-48BB-90FD-B43F324673F2}" time="2023-08-16T23:37:40.459Z">
        <t:Attribution userId="S::renata.field@ourwatch.org.au::a0fc40b8-88e8-4d44-9c36-b524df14362e" userProvider="AD" userName="Renata Field"/>
        <t:Anchor>
          <t:Comment id="1522432843"/>
        </t:Anchor>
        <t:SetTitle title="@Regan Mitchell I'm aware this is very broad... if you can think of a more specific way to phrase it/get the outcomes we are looking for please sugges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9ECC31579E1DB4AAC43B34CE5C8C0A8" ma:contentTypeVersion="14" ma:contentTypeDescription="Create a new document." ma:contentTypeScope="" ma:versionID="51cf52e2274bfac35d3c22bd69fe7225">
  <xsd:schema xmlns:xsd="http://www.w3.org/2001/XMLSchema" xmlns:xs="http://www.w3.org/2001/XMLSchema" xmlns:p="http://schemas.microsoft.com/office/2006/metadata/properties" xmlns:ns2="9b65d406-1a41-489f-810e-00adeea62ff5" xmlns:ns3="ef89dfe1-2fd6-4ffd-966a-b6a657178080" targetNamespace="http://schemas.microsoft.com/office/2006/metadata/properties" ma:root="true" ma:fieldsID="f9bef34e62e3f77f33ab58ed9cf3e452" ns2:_="" ns3:_="">
    <xsd:import namespace="9b65d406-1a41-489f-810e-00adeea62ff5"/>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5d406-1a41-489f-810e-00adeea62ff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71F38A-BB3A-4991-9243-FCDBA0DD313C}">
  <ds:schemaRefs>
    <ds:schemaRef ds:uri="http://schemas.microsoft.com/sharepoint/v3/contenttype/forms"/>
  </ds:schemaRefs>
</ds:datastoreItem>
</file>

<file path=customXml/itemProps2.xml><?xml version="1.0" encoding="utf-8"?>
<ds:datastoreItem xmlns:ds="http://schemas.openxmlformats.org/officeDocument/2006/customXml" ds:itemID="{AF662B6B-16C7-4F55-B2FF-CB783A956387}">
  <ds:schemaRefs>
    <ds:schemaRef ds:uri="http://schemas.openxmlformats.org/officeDocument/2006/bibliography"/>
  </ds:schemaRefs>
</ds:datastoreItem>
</file>

<file path=customXml/itemProps3.xml><?xml version="1.0" encoding="utf-8"?>
<ds:datastoreItem xmlns:ds="http://schemas.openxmlformats.org/officeDocument/2006/customXml" ds:itemID="{9B5F4AE7-A86F-4DAD-8B50-5F568F7AD193}">
  <ds:schemaRefs>
    <ds:schemaRef ds:uri="http://schemas.microsoft.com/office/infopath/2007/PartnerControls"/>
    <ds:schemaRef ds:uri="http://purl.org/dc/elements/1.1/"/>
    <ds:schemaRef ds:uri="http://www.w3.org/XML/1998/namespace"/>
    <ds:schemaRef ds:uri="http://purl.org/dc/dcmitype/"/>
    <ds:schemaRef ds:uri="http://schemas.microsoft.com/office/2006/documentManagement/types"/>
    <ds:schemaRef ds:uri="http://schemas.openxmlformats.org/package/2006/metadata/core-properties"/>
    <ds:schemaRef ds:uri="f6dce24e-e259-4cd3-9a85-96d9419b9272"/>
    <ds:schemaRef ds:uri="1e75481e-b77a-4853-93d2-a90dcf27e904"/>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CB8B5869-49BE-4B6F-B39F-021B0266699A}"/>
</file>

<file path=docProps/app.xml><?xml version="1.0" encoding="utf-8"?>
<Properties xmlns="http://schemas.openxmlformats.org/officeDocument/2006/extended-properties" xmlns:vt="http://schemas.openxmlformats.org/officeDocument/2006/docPropsVTypes">
  <Template>Our Watch - Word letterhead template</Template>
  <TotalTime>2</TotalTime>
  <Pages>20</Pages>
  <Words>6006</Words>
  <Characters>34236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Letterhead</vt:lpstr>
    </vt:vector>
  </TitlesOfParts>
  <Manager/>
  <Company>Our Watch</Company>
  <LinksUpToDate>false</LinksUpToDate>
  <CharactersWithSpaces>40162</CharactersWithSpaces>
  <SharedDoc>false</SharedDoc>
  <HyperlinkBase/>
  <HLinks>
    <vt:vector size="318" baseType="variant">
      <vt:variant>
        <vt:i4>8126526</vt:i4>
      </vt:variant>
      <vt:variant>
        <vt:i4>75</vt:i4>
      </vt:variant>
      <vt:variant>
        <vt:i4>0</vt:i4>
      </vt:variant>
      <vt:variant>
        <vt:i4>5</vt:i4>
      </vt:variant>
      <vt:variant>
        <vt:lpwstr>https://www.ourwatch.org.au/resource/change-the-story-a-shared-framework-for-the-primary-prevention-of-violence-against-women-in-australia</vt:lpwstr>
      </vt:variant>
      <vt:variant>
        <vt:lpwstr/>
      </vt:variant>
      <vt:variant>
        <vt:i4>2883700</vt:i4>
      </vt:variant>
      <vt:variant>
        <vt:i4>72</vt:i4>
      </vt:variant>
      <vt:variant>
        <vt:i4>0</vt:i4>
      </vt:variant>
      <vt:variant>
        <vt:i4>5</vt:i4>
      </vt:variant>
      <vt:variant>
        <vt:lpwstr>https://media-cdn.ourwatch.org.au/wp-content/uploads/sites/2/2019/11/05233003/Changing-the-picture-AA-3.pdf</vt:lpwstr>
      </vt:variant>
      <vt:variant>
        <vt:lpwstr/>
      </vt:variant>
      <vt:variant>
        <vt:i4>1966141</vt:i4>
      </vt:variant>
      <vt:variant>
        <vt:i4>65</vt:i4>
      </vt:variant>
      <vt:variant>
        <vt:i4>0</vt:i4>
      </vt:variant>
      <vt:variant>
        <vt:i4>5</vt:i4>
      </vt:variant>
      <vt:variant>
        <vt:lpwstr/>
      </vt:variant>
      <vt:variant>
        <vt:lpwstr>_Toc143099644</vt:lpwstr>
      </vt:variant>
      <vt:variant>
        <vt:i4>1966141</vt:i4>
      </vt:variant>
      <vt:variant>
        <vt:i4>59</vt:i4>
      </vt:variant>
      <vt:variant>
        <vt:i4>0</vt:i4>
      </vt:variant>
      <vt:variant>
        <vt:i4>5</vt:i4>
      </vt:variant>
      <vt:variant>
        <vt:lpwstr/>
      </vt:variant>
      <vt:variant>
        <vt:lpwstr>_Toc143099643</vt:lpwstr>
      </vt:variant>
      <vt:variant>
        <vt:i4>1966141</vt:i4>
      </vt:variant>
      <vt:variant>
        <vt:i4>53</vt:i4>
      </vt:variant>
      <vt:variant>
        <vt:i4>0</vt:i4>
      </vt:variant>
      <vt:variant>
        <vt:i4>5</vt:i4>
      </vt:variant>
      <vt:variant>
        <vt:lpwstr/>
      </vt:variant>
      <vt:variant>
        <vt:lpwstr>_Toc143099642</vt:lpwstr>
      </vt:variant>
      <vt:variant>
        <vt:i4>1966141</vt:i4>
      </vt:variant>
      <vt:variant>
        <vt:i4>47</vt:i4>
      </vt:variant>
      <vt:variant>
        <vt:i4>0</vt:i4>
      </vt:variant>
      <vt:variant>
        <vt:i4>5</vt:i4>
      </vt:variant>
      <vt:variant>
        <vt:lpwstr/>
      </vt:variant>
      <vt:variant>
        <vt:lpwstr>_Toc143099641</vt:lpwstr>
      </vt:variant>
      <vt:variant>
        <vt:i4>1966141</vt:i4>
      </vt:variant>
      <vt:variant>
        <vt:i4>41</vt:i4>
      </vt:variant>
      <vt:variant>
        <vt:i4>0</vt:i4>
      </vt:variant>
      <vt:variant>
        <vt:i4>5</vt:i4>
      </vt:variant>
      <vt:variant>
        <vt:lpwstr/>
      </vt:variant>
      <vt:variant>
        <vt:lpwstr>_Toc143099640</vt:lpwstr>
      </vt:variant>
      <vt:variant>
        <vt:i4>1638461</vt:i4>
      </vt:variant>
      <vt:variant>
        <vt:i4>35</vt:i4>
      </vt:variant>
      <vt:variant>
        <vt:i4>0</vt:i4>
      </vt:variant>
      <vt:variant>
        <vt:i4>5</vt:i4>
      </vt:variant>
      <vt:variant>
        <vt:lpwstr/>
      </vt:variant>
      <vt:variant>
        <vt:lpwstr>_Toc143099639</vt:lpwstr>
      </vt:variant>
      <vt:variant>
        <vt:i4>1638461</vt:i4>
      </vt:variant>
      <vt:variant>
        <vt:i4>29</vt:i4>
      </vt:variant>
      <vt:variant>
        <vt:i4>0</vt:i4>
      </vt:variant>
      <vt:variant>
        <vt:i4>5</vt:i4>
      </vt:variant>
      <vt:variant>
        <vt:lpwstr/>
      </vt:variant>
      <vt:variant>
        <vt:lpwstr>_Toc143099638</vt:lpwstr>
      </vt:variant>
      <vt:variant>
        <vt:i4>1638461</vt:i4>
      </vt:variant>
      <vt:variant>
        <vt:i4>23</vt:i4>
      </vt:variant>
      <vt:variant>
        <vt:i4>0</vt:i4>
      </vt:variant>
      <vt:variant>
        <vt:i4>5</vt:i4>
      </vt:variant>
      <vt:variant>
        <vt:lpwstr/>
      </vt:variant>
      <vt:variant>
        <vt:lpwstr>_Toc143099637</vt:lpwstr>
      </vt:variant>
      <vt:variant>
        <vt:i4>1638461</vt:i4>
      </vt:variant>
      <vt:variant>
        <vt:i4>17</vt:i4>
      </vt:variant>
      <vt:variant>
        <vt:i4>0</vt:i4>
      </vt:variant>
      <vt:variant>
        <vt:i4>5</vt:i4>
      </vt:variant>
      <vt:variant>
        <vt:lpwstr/>
      </vt:variant>
      <vt:variant>
        <vt:lpwstr>_Toc143099636</vt:lpwstr>
      </vt:variant>
      <vt:variant>
        <vt:i4>1638461</vt:i4>
      </vt:variant>
      <vt:variant>
        <vt:i4>11</vt:i4>
      </vt:variant>
      <vt:variant>
        <vt:i4>0</vt:i4>
      </vt:variant>
      <vt:variant>
        <vt:i4>5</vt:i4>
      </vt:variant>
      <vt:variant>
        <vt:lpwstr/>
      </vt:variant>
      <vt:variant>
        <vt:lpwstr>_Toc143099635</vt:lpwstr>
      </vt:variant>
      <vt:variant>
        <vt:i4>1638461</vt:i4>
      </vt:variant>
      <vt:variant>
        <vt:i4>5</vt:i4>
      </vt:variant>
      <vt:variant>
        <vt:i4>0</vt:i4>
      </vt:variant>
      <vt:variant>
        <vt:i4>5</vt:i4>
      </vt:variant>
      <vt:variant>
        <vt:lpwstr/>
      </vt:variant>
      <vt:variant>
        <vt:lpwstr>_Toc143099634</vt:lpwstr>
      </vt:variant>
      <vt:variant>
        <vt:i4>5701738</vt:i4>
      </vt:variant>
      <vt:variant>
        <vt:i4>0</vt:i4>
      </vt:variant>
      <vt:variant>
        <vt:i4>0</vt:i4>
      </vt:variant>
      <vt:variant>
        <vt:i4>5</vt:i4>
      </vt:variant>
      <vt:variant>
        <vt:lpwstr>mailto:amanda.alford@ourwatch.org.au</vt:lpwstr>
      </vt:variant>
      <vt:variant>
        <vt:lpwstr/>
      </vt:variant>
      <vt:variant>
        <vt:i4>7864415</vt:i4>
      </vt:variant>
      <vt:variant>
        <vt:i4>6</vt:i4>
      </vt:variant>
      <vt:variant>
        <vt:i4>0</vt:i4>
      </vt:variant>
      <vt:variant>
        <vt:i4>5</vt:i4>
      </vt:variant>
      <vt:variant>
        <vt:lpwstr>mailto:sasha.brown@ourwatch.org.au</vt:lpwstr>
      </vt:variant>
      <vt:variant>
        <vt:lpwstr/>
      </vt:variant>
      <vt:variant>
        <vt:i4>6094871</vt:i4>
      </vt:variant>
      <vt:variant>
        <vt:i4>3</vt:i4>
      </vt:variant>
      <vt:variant>
        <vt:i4>0</vt:i4>
      </vt:variant>
      <vt:variant>
        <vt:i4>5</vt:i4>
      </vt:variant>
      <vt:variant>
        <vt:lpwstr>https://www.niaa.gov.au/sites/default/files/publications/closing-the-gap-implementation-plan-2023.pdf</vt:lpwstr>
      </vt:variant>
      <vt:variant>
        <vt:lpwstr/>
      </vt:variant>
      <vt:variant>
        <vt:i4>8126577</vt:i4>
      </vt:variant>
      <vt:variant>
        <vt:i4>0</vt:i4>
      </vt:variant>
      <vt:variant>
        <vt:i4>0</vt:i4>
      </vt:variant>
      <vt:variant>
        <vt:i4>5</vt:i4>
      </vt:variant>
      <vt:variant>
        <vt:lpwstr>https://humanrights.gov.au/our-work/race-discrimination/projects/national-anti-racism-framework</vt:lpwstr>
      </vt:variant>
      <vt:variant>
        <vt:lpwstr/>
      </vt:variant>
      <vt:variant>
        <vt:i4>5308502</vt:i4>
      </vt:variant>
      <vt:variant>
        <vt:i4>99</vt:i4>
      </vt:variant>
      <vt:variant>
        <vt:i4>0</vt:i4>
      </vt:variant>
      <vt:variant>
        <vt:i4>5</vt:i4>
      </vt:variant>
      <vt:variant>
        <vt:lpwstr>https://media-cdn.ourwatch.org.au/wp-content/uploads/sites/2/2020/09/20231756/Changing-the-picture-Part-1-AA.pdf</vt:lpwstr>
      </vt:variant>
      <vt:variant>
        <vt:lpwstr/>
      </vt:variant>
      <vt:variant>
        <vt:i4>5308502</vt:i4>
      </vt:variant>
      <vt:variant>
        <vt:i4>96</vt:i4>
      </vt:variant>
      <vt:variant>
        <vt:i4>0</vt:i4>
      </vt:variant>
      <vt:variant>
        <vt:i4>5</vt:i4>
      </vt:variant>
      <vt:variant>
        <vt:lpwstr>https://media-cdn.ourwatch.org.au/wp-content/uploads/sites/2/2020/09/20231756/Changing-the-picture-Part-1-AA.pdf</vt:lpwstr>
      </vt:variant>
      <vt:variant>
        <vt:lpwstr/>
      </vt:variant>
      <vt:variant>
        <vt:i4>5308502</vt:i4>
      </vt:variant>
      <vt:variant>
        <vt:i4>93</vt:i4>
      </vt:variant>
      <vt:variant>
        <vt:i4>0</vt:i4>
      </vt:variant>
      <vt:variant>
        <vt:i4>5</vt:i4>
      </vt:variant>
      <vt:variant>
        <vt:lpwstr>https://media-cdn.ourwatch.org.au/wp-content/uploads/sites/2/2020/09/20231756/Changing-the-picture-Part-1-AA.pdf</vt:lpwstr>
      </vt:variant>
      <vt:variant>
        <vt:lpwstr/>
      </vt:variant>
      <vt:variant>
        <vt:i4>5308502</vt:i4>
      </vt:variant>
      <vt:variant>
        <vt:i4>90</vt:i4>
      </vt:variant>
      <vt:variant>
        <vt:i4>0</vt:i4>
      </vt:variant>
      <vt:variant>
        <vt:i4>5</vt:i4>
      </vt:variant>
      <vt:variant>
        <vt:lpwstr>https://media-cdn.ourwatch.org.au/wp-content/uploads/sites/2/2020/09/20231756/Changing-the-picture-Part-1-AA.pdf</vt:lpwstr>
      </vt:variant>
      <vt:variant>
        <vt:lpwstr/>
      </vt:variant>
      <vt:variant>
        <vt:i4>7864382</vt:i4>
      </vt:variant>
      <vt:variant>
        <vt:i4>87</vt:i4>
      </vt:variant>
      <vt:variant>
        <vt:i4>0</vt:i4>
      </vt:variant>
      <vt:variant>
        <vt:i4>5</vt:i4>
      </vt:variant>
      <vt:variant>
        <vt:lpwstr>https://media-cdn.ourwatch.org.au/wp-content/uploads/sites/2/2021/11/18101814/Change-the-story-Our-Watch-AA.pdf</vt:lpwstr>
      </vt:variant>
      <vt:variant>
        <vt:lpwstr/>
      </vt:variant>
      <vt:variant>
        <vt:i4>5308502</vt:i4>
      </vt:variant>
      <vt:variant>
        <vt:i4>84</vt:i4>
      </vt:variant>
      <vt:variant>
        <vt:i4>0</vt:i4>
      </vt:variant>
      <vt:variant>
        <vt:i4>5</vt:i4>
      </vt:variant>
      <vt:variant>
        <vt:lpwstr>https://media-cdn.ourwatch.org.au/wp-content/uploads/sites/2/2020/09/20231756/Changing-the-picture-Part-1-AA.pdf</vt:lpwstr>
      </vt:variant>
      <vt:variant>
        <vt:lpwstr/>
      </vt:variant>
      <vt:variant>
        <vt:i4>5308502</vt:i4>
      </vt:variant>
      <vt:variant>
        <vt:i4>81</vt:i4>
      </vt:variant>
      <vt:variant>
        <vt:i4>0</vt:i4>
      </vt:variant>
      <vt:variant>
        <vt:i4>5</vt:i4>
      </vt:variant>
      <vt:variant>
        <vt:lpwstr>https://media-cdn.ourwatch.org.au/wp-content/uploads/sites/2/2020/09/20231756/Changing-the-picture-Part-1-AA.pdf</vt:lpwstr>
      </vt:variant>
      <vt:variant>
        <vt:lpwstr/>
      </vt:variant>
      <vt:variant>
        <vt:i4>5308502</vt:i4>
      </vt:variant>
      <vt:variant>
        <vt:i4>78</vt:i4>
      </vt:variant>
      <vt:variant>
        <vt:i4>0</vt:i4>
      </vt:variant>
      <vt:variant>
        <vt:i4>5</vt:i4>
      </vt:variant>
      <vt:variant>
        <vt:lpwstr>https://media-cdn.ourwatch.org.au/wp-content/uploads/sites/2/2020/09/20231756/Changing-the-picture-Part-1-AA.pdf</vt:lpwstr>
      </vt:variant>
      <vt:variant>
        <vt:lpwstr/>
      </vt:variant>
      <vt:variant>
        <vt:i4>7864382</vt:i4>
      </vt:variant>
      <vt:variant>
        <vt:i4>75</vt:i4>
      </vt:variant>
      <vt:variant>
        <vt:i4>0</vt:i4>
      </vt:variant>
      <vt:variant>
        <vt:i4>5</vt:i4>
      </vt:variant>
      <vt:variant>
        <vt:lpwstr>https://media-cdn.ourwatch.org.au/wp-content/uploads/sites/2/2021/11/18101814/Change-the-story-Our-Watch-AA.pdf</vt:lpwstr>
      </vt:variant>
      <vt:variant>
        <vt:lpwstr/>
      </vt:variant>
      <vt:variant>
        <vt:i4>2883700</vt:i4>
      </vt:variant>
      <vt:variant>
        <vt:i4>72</vt:i4>
      </vt:variant>
      <vt:variant>
        <vt:i4>0</vt:i4>
      </vt:variant>
      <vt:variant>
        <vt:i4>5</vt:i4>
      </vt:variant>
      <vt:variant>
        <vt:lpwstr>https://media-cdn.ourwatch.org.au/wp-content/uploads/sites/2/2019/11/05233003/Changing-the-picture-AA-3.pdf</vt:lpwstr>
      </vt:variant>
      <vt:variant>
        <vt:lpwstr/>
      </vt:variant>
      <vt:variant>
        <vt:i4>7864382</vt:i4>
      </vt:variant>
      <vt:variant>
        <vt:i4>69</vt:i4>
      </vt:variant>
      <vt:variant>
        <vt:i4>0</vt:i4>
      </vt:variant>
      <vt:variant>
        <vt:i4>5</vt:i4>
      </vt:variant>
      <vt:variant>
        <vt:lpwstr>https://media-cdn.ourwatch.org.au/wp-content/uploads/sites/2/2021/11/18101814/Change-the-story-Our-Watch-AA.pdf</vt:lpwstr>
      </vt:variant>
      <vt:variant>
        <vt:lpwstr/>
      </vt:variant>
      <vt:variant>
        <vt:i4>5308502</vt:i4>
      </vt:variant>
      <vt:variant>
        <vt:i4>66</vt:i4>
      </vt:variant>
      <vt:variant>
        <vt:i4>0</vt:i4>
      </vt:variant>
      <vt:variant>
        <vt:i4>5</vt:i4>
      </vt:variant>
      <vt:variant>
        <vt:lpwstr>https://media-cdn.ourwatch.org.au/wp-content/uploads/sites/2/2020/09/20231756/Changing-the-picture-Part-1-AA.pdf</vt:lpwstr>
      </vt:variant>
      <vt:variant>
        <vt:lpwstr/>
      </vt:variant>
      <vt:variant>
        <vt:i4>5308502</vt:i4>
      </vt:variant>
      <vt:variant>
        <vt:i4>63</vt:i4>
      </vt:variant>
      <vt:variant>
        <vt:i4>0</vt:i4>
      </vt:variant>
      <vt:variant>
        <vt:i4>5</vt:i4>
      </vt:variant>
      <vt:variant>
        <vt:lpwstr>https://media-cdn.ourwatch.org.au/wp-content/uploads/sites/2/2020/09/20231756/Changing-the-picture-Part-1-AA.pdf</vt:lpwstr>
      </vt:variant>
      <vt:variant>
        <vt:lpwstr/>
      </vt:variant>
      <vt:variant>
        <vt:i4>5308502</vt:i4>
      </vt:variant>
      <vt:variant>
        <vt:i4>60</vt:i4>
      </vt:variant>
      <vt:variant>
        <vt:i4>0</vt:i4>
      </vt:variant>
      <vt:variant>
        <vt:i4>5</vt:i4>
      </vt:variant>
      <vt:variant>
        <vt:lpwstr>https://media-cdn.ourwatch.org.au/wp-content/uploads/sites/2/2020/09/20231756/Changing-the-picture-Part-1-AA.pdf</vt:lpwstr>
      </vt:variant>
      <vt:variant>
        <vt:lpwstr/>
      </vt:variant>
      <vt:variant>
        <vt:i4>4784238</vt:i4>
      </vt:variant>
      <vt:variant>
        <vt:i4>57</vt:i4>
      </vt:variant>
      <vt:variant>
        <vt:i4>0</vt:i4>
      </vt:variant>
      <vt:variant>
        <vt:i4>5</vt:i4>
      </vt:variant>
      <vt:variant>
        <vt:lpwstr>https://www.researchgate.net/publication/299596442_Vicki-Ann_Ware_2013_Mentoring_programmes_for_Indigenous_youth_at-risk_Resource_sheet_no22_Canberra_Closing_the_Gap_Clearinghouse</vt:lpwstr>
      </vt:variant>
      <vt:variant>
        <vt:lpwstr/>
      </vt:variant>
      <vt:variant>
        <vt:i4>5701724</vt:i4>
      </vt:variant>
      <vt:variant>
        <vt:i4>54</vt:i4>
      </vt:variant>
      <vt:variant>
        <vt:i4>0</vt:i4>
      </vt:variant>
      <vt:variant>
        <vt:i4>5</vt:i4>
      </vt:variant>
      <vt:variant>
        <vt:lpwstr>https://anrowsdev.wpenginepowered.com/wp-content/uploads/2019/02/STATEMENT-Aboriginal-and-Torres-Strait-Islander-Forum.2.pdf</vt:lpwstr>
      </vt:variant>
      <vt:variant>
        <vt:lpwstr/>
      </vt:variant>
      <vt:variant>
        <vt:i4>5308502</vt:i4>
      </vt:variant>
      <vt:variant>
        <vt:i4>51</vt:i4>
      </vt:variant>
      <vt:variant>
        <vt:i4>0</vt:i4>
      </vt:variant>
      <vt:variant>
        <vt:i4>5</vt:i4>
      </vt:variant>
      <vt:variant>
        <vt:lpwstr>https://media-cdn.ourwatch.org.au/wp-content/uploads/sites/2/2020/09/20231756/Changing-the-picture-Part-1-AA.pdf</vt:lpwstr>
      </vt:variant>
      <vt:variant>
        <vt:lpwstr/>
      </vt:variant>
      <vt:variant>
        <vt:i4>5308502</vt:i4>
      </vt:variant>
      <vt:variant>
        <vt:i4>48</vt:i4>
      </vt:variant>
      <vt:variant>
        <vt:i4>0</vt:i4>
      </vt:variant>
      <vt:variant>
        <vt:i4>5</vt:i4>
      </vt:variant>
      <vt:variant>
        <vt:lpwstr>https://media-cdn.ourwatch.org.au/wp-content/uploads/sites/2/2020/09/20231756/Changing-the-picture-Part-1-AA.pdf</vt:lpwstr>
      </vt:variant>
      <vt:variant>
        <vt:lpwstr/>
      </vt:variant>
      <vt:variant>
        <vt:i4>5308502</vt:i4>
      </vt:variant>
      <vt:variant>
        <vt:i4>45</vt:i4>
      </vt:variant>
      <vt:variant>
        <vt:i4>0</vt:i4>
      </vt:variant>
      <vt:variant>
        <vt:i4>5</vt:i4>
      </vt:variant>
      <vt:variant>
        <vt:lpwstr>https://media-cdn.ourwatch.org.au/wp-content/uploads/sites/2/2020/09/20231756/Changing-the-picture-Part-1-AA.pdf</vt:lpwstr>
      </vt:variant>
      <vt:variant>
        <vt:lpwstr/>
      </vt:variant>
      <vt:variant>
        <vt:i4>5701724</vt:i4>
      </vt:variant>
      <vt:variant>
        <vt:i4>42</vt:i4>
      </vt:variant>
      <vt:variant>
        <vt:i4>0</vt:i4>
      </vt:variant>
      <vt:variant>
        <vt:i4>5</vt:i4>
      </vt:variant>
      <vt:variant>
        <vt:lpwstr>https://anrowsdev.wpenginepowered.com/wp-content/uploads/2019/02/STATEMENT-Aboriginal-and-Torres-Strait-Islander-Forum.2.pdf</vt:lpwstr>
      </vt:variant>
      <vt:variant>
        <vt:lpwstr/>
      </vt:variant>
      <vt:variant>
        <vt:i4>5308502</vt:i4>
      </vt:variant>
      <vt:variant>
        <vt:i4>39</vt:i4>
      </vt:variant>
      <vt:variant>
        <vt:i4>0</vt:i4>
      </vt:variant>
      <vt:variant>
        <vt:i4>5</vt:i4>
      </vt:variant>
      <vt:variant>
        <vt:lpwstr>https://media-cdn.ourwatch.org.au/wp-content/uploads/sites/2/2020/09/20231756/Changing-the-picture-Part-1-AA.pdf</vt:lpwstr>
      </vt:variant>
      <vt:variant>
        <vt:lpwstr/>
      </vt:variant>
      <vt:variant>
        <vt:i4>7864382</vt:i4>
      </vt:variant>
      <vt:variant>
        <vt:i4>36</vt:i4>
      </vt:variant>
      <vt:variant>
        <vt:i4>0</vt:i4>
      </vt:variant>
      <vt:variant>
        <vt:i4>5</vt:i4>
      </vt:variant>
      <vt:variant>
        <vt:lpwstr>https://media-cdn.ourwatch.org.au/wp-content/uploads/sites/2/2021/11/18101814/Change-the-story-Our-Watch-AA.pdf</vt:lpwstr>
      </vt:variant>
      <vt:variant>
        <vt:lpwstr/>
      </vt:variant>
      <vt:variant>
        <vt:i4>5308502</vt:i4>
      </vt:variant>
      <vt:variant>
        <vt:i4>33</vt:i4>
      </vt:variant>
      <vt:variant>
        <vt:i4>0</vt:i4>
      </vt:variant>
      <vt:variant>
        <vt:i4>5</vt:i4>
      </vt:variant>
      <vt:variant>
        <vt:lpwstr>https://media-cdn.ourwatch.org.au/wp-content/uploads/sites/2/2020/09/20231756/Changing-the-picture-Part-1-AA.pdf</vt:lpwstr>
      </vt:variant>
      <vt:variant>
        <vt:lpwstr/>
      </vt:variant>
      <vt:variant>
        <vt:i4>7864382</vt:i4>
      </vt:variant>
      <vt:variant>
        <vt:i4>30</vt:i4>
      </vt:variant>
      <vt:variant>
        <vt:i4>0</vt:i4>
      </vt:variant>
      <vt:variant>
        <vt:i4>5</vt:i4>
      </vt:variant>
      <vt:variant>
        <vt:lpwstr>https://media-cdn.ourwatch.org.au/wp-content/uploads/sites/2/2021/11/18101814/Change-the-story-Our-Watch-AA.pdf</vt:lpwstr>
      </vt:variant>
      <vt:variant>
        <vt:lpwstr/>
      </vt:variant>
      <vt:variant>
        <vt:i4>88</vt:i4>
      </vt:variant>
      <vt:variant>
        <vt:i4>27</vt:i4>
      </vt:variant>
      <vt:variant>
        <vt:i4>0</vt:i4>
      </vt:variant>
      <vt:variant>
        <vt:i4>5</vt:i4>
      </vt:variant>
      <vt:variant>
        <vt:lpwstr>https://anrowsdev.wpenginepowered.com/wp-content/uploads/2019/02/BoD-Horizons.pdf</vt:lpwstr>
      </vt:variant>
      <vt:variant>
        <vt:lpwstr/>
      </vt:variant>
      <vt:variant>
        <vt:i4>7012407</vt:i4>
      </vt:variant>
      <vt:variant>
        <vt:i4>24</vt:i4>
      </vt:variant>
      <vt:variant>
        <vt:i4>0</vt:i4>
      </vt:variant>
      <vt:variant>
        <vt:i4>5</vt:i4>
      </vt:variant>
      <vt:variant>
        <vt:lpwstr>https://www.aihw.gov.au/getmedia/34fea687-d980-4e54-8826-256b6acfdd0f/fvaatsip.pdf.aspx?inline=true</vt:lpwstr>
      </vt:variant>
      <vt:variant>
        <vt:lpwstr/>
      </vt:variant>
      <vt:variant>
        <vt:i4>2424855</vt:i4>
      </vt:variant>
      <vt:variant>
        <vt:i4>21</vt:i4>
      </vt:variant>
      <vt:variant>
        <vt:i4>0</vt:i4>
      </vt:variant>
      <vt:variant>
        <vt:i4>5</vt:i4>
      </vt:variant>
      <vt:variant>
        <vt:lpwstr>https://www.researchgate.net/publication/293768448_Existing_knowledge_practice_and_responses_to_violence_against_women_in_Australian_Indigenous_communities_State_of_knowledge_paper</vt:lpwstr>
      </vt:variant>
      <vt:variant>
        <vt:lpwstr/>
      </vt:variant>
      <vt:variant>
        <vt:i4>88</vt:i4>
      </vt:variant>
      <vt:variant>
        <vt:i4>18</vt:i4>
      </vt:variant>
      <vt:variant>
        <vt:i4>0</vt:i4>
      </vt:variant>
      <vt:variant>
        <vt:i4>5</vt:i4>
      </vt:variant>
      <vt:variant>
        <vt:lpwstr>https://anrowsdev.wpenginepowered.com/wp-content/uploads/2019/02/BoD-Horizons.pdf</vt:lpwstr>
      </vt:variant>
      <vt:variant>
        <vt:lpwstr/>
      </vt:variant>
      <vt:variant>
        <vt:i4>3276853</vt:i4>
      </vt:variant>
      <vt:variant>
        <vt:i4>15</vt:i4>
      </vt:variant>
      <vt:variant>
        <vt:i4>0</vt:i4>
      </vt:variant>
      <vt:variant>
        <vt:i4>5</vt:i4>
      </vt:variant>
      <vt:variant>
        <vt:lpwstr>https://digitallibrary.un.org/record/1627464?ln=en</vt:lpwstr>
      </vt:variant>
      <vt:variant>
        <vt:lpwstr/>
      </vt:variant>
      <vt:variant>
        <vt:i4>8126514</vt:i4>
      </vt:variant>
      <vt:variant>
        <vt:i4>12</vt:i4>
      </vt:variant>
      <vt:variant>
        <vt:i4>0</vt:i4>
      </vt:variant>
      <vt:variant>
        <vt:i4>5</vt:i4>
      </vt:variant>
      <vt:variant>
        <vt:lpwstr>https://media-cdn.ourwatch.org.au/wp-content/uploads/sites/2/2022/08/01135647/Changing-the-landscape-AA.pdf</vt:lpwstr>
      </vt:variant>
      <vt:variant>
        <vt:lpwstr/>
      </vt:variant>
      <vt:variant>
        <vt:i4>2883700</vt:i4>
      </vt:variant>
      <vt:variant>
        <vt:i4>9</vt:i4>
      </vt:variant>
      <vt:variant>
        <vt:i4>0</vt:i4>
      </vt:variant>
      <vt:variant>
        <vt:i4>5</vt:i4>
      </vt:variant>
      <vt:variant>
        <vt:lpwstr>https://media-cdn.ourwatch.org.au/wp-content/uploads/sites/2/2019/11/05233003/Changing-the-picture-AA-3.pdf</vt:lpwstr>
      </vt:variant>
      <vt:variant>
        <vt:lpwstr/>
      </vt:variant>
      <vt:variant>
        <vt:i4>7864382</vt:i4>
      </vt:variant>
      <vt:variant>
        <vt:i4>6</vt:i4>
      </vt:variant>
      <vt:variant>
        <vt:i4>0</vt:i4>
      </vt:variant>
      <vt:variant>
        <vt:i4>5</vt:i4>
      </vt:variant>
      <vt:variant>
        <vt:lpwstr>https://media-cdn.ourwatch.org.au/wp-content/uploads/sites/2/2021/11/18101814/Change-the-story-Our-Watch-AA.pdf</vt:lpwstr>
      </vt:variant>
      <vt:variant>
        <vt:lpwstr/>
      </vt:variant>
      <vt:variant>
        <vt:i4>2883700</vt:i4>
      </vt:variant>
      <vt:variant>
        <vt:i4>3</vt:i4>
      </vt:variant>
      <vt:variant>
        <vt:i4>0</vt:i4>
      </vt:variant>
      <vt:variant>
        <vt:i4>5</vt:i4>
      </vt:variant>
      <vt:variant>
        <vt:lpwstr>https://media-cdn.ourwatch.org.au/wp-content/uploads/sites/2/2019/11/05233003/Changing-the-picture-AA-3.pdf</vt:lpwstr>
      </vt:variant>
      <vt:variant>
        <vt:lpwstr/>
      </vt:variant>
      <vt:variant>
        <vt:i4>5308502</vt:i4>
      </vt:variant>
      <vt:variant>
        <vt:i4>0</vt:i4>
      </vt:variant>
      <vt:variant>
        <vt:i4>0</vt:i4>
      </vt:variant>
      <vt:variant>
        <vt:i4>5</vt:i4>
      </vt:variant>
      <vt:variant>
        <vt:lpwstr>https://media-cdn.ourwatch.org.au/wp-content/uploads/sites/2/2020/09/20231756/Changing-the-picture-Part-1-AA.pdf</vt:lpwstr>
      </vt:variant>
      <vt:variant>
        <vt:lpwstr/>
      </vt:variant>
      <vt:variant>
        <vt:i4>1048664</vt:i4>
      </vt:variant>
      <vt:variant>
        <vt:i4>3</vt:i4>
      </vt:variant>
      <vt:variant>
        <vt:i4>0</vt:i4>
      </vt:variant>
      <vt:variant>
        <vt:i4>5</vt:i4>
      </vt:variant>
      <vt:variant>
        <vt:lpwstr>https://www.ourwatch.org.au/</vt:lpwstr>
      </vt:variant>
      <vt:variant>
        <vt:lpwstr/>
      </vt:variant>
      <vt:variant>
        <vt:i4>1900657</vt:i4>
      </vt:variant>
      <vt:variant>
        <vt:i4>0</vt:i4>
      </vt:variant>
      <vt:variant>
        <vt:i4>0</vt:i4>
      </vt:variant>
      <vt:variant>
        <vt:i4>5</vt:i4>
      </vt:variant>
      <vt:variant>
        <vt:lpwstr>mailto:enquiries@ourwatch.org.au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Letterhead</dc:subject>
  <dc:creator>Bethia Burgess</dc:creator>
  <cp:keywords/>
  <dc:description/>
  <cp:lastModifiedBy>Amanda Alford</cp:lastModifiedBy>
  <cp:revision>4</cp:revision>
  <cp:lastPrinted>2023-08-25T08:27:00Z</cp:lastPrinted>
  <dcterms:created xsi:type="dcterms:W3CDTF">2023-08-25T08:25:00Z</dcterms:created>
  <dcterms:modified xsi:type="dcterms:W3CDTF">2023-08-25T08:27:00Z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0x01010049ECC31579E1DB4AAC43B34CE5C8C0A8</vt:lpwstr>
  </property>
  <property fmtid="{D5CDD505-2E9C-101B-9397-08002B2CF9AE}" pid="3" name="Resource topic">
    <vt:lpwstr>2;#Human Resources​|891f3b2e-31d8-4e10-b722-b6aa05761426</vt:lpwstr>
  </property>
  <property fmtid="{D5CDD505-2E9C-101B-9397-08002B2CF9AE}" pid="4" name="Document Type">
    <vt:lpwstr>50;#Template|f56ca8d8-20d6-4804-b4a3-7a1d87ff7ac6</vt:lpwstr>
  </property>
  <property fmtid="{D5CDD505-2E9C-101B-9397-08002B2CF9AE}" pid="5" name="Sub topic">
    <vt:lpwstr>39;#Selection, Recruitment and Contracting|743e46ba-11be-4679-baaa-684d04e1c999</vt:lpwstr>
  </property>
  <property fmtid="{D5CDD505-2E9C-101B-9397-08002B2CF9AE}" pid="6" name="Resource page">
    <vt:lpwstr>48;#Human resources|a80eb382-9f0e-42af-9f36-d13e42b7e82f</vt:lpwstr>
  </property>
  <property fmtid="{D5CDD505-2E9C-101B-9397-08002B2CF9AE}" pid="7" name="AuthorIds_UIVersion_2560">
    <vt:lpwstr>3099</vt:lpwstr>
  </property>
</Properties>
</file>