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EA1AD" w14:textId="55413E3C" w:rsidR="00E248E9" w:rsidRPr="00440574" w:rsidRDefault="00467BD6" w:rsidP="00BE6AA6">
      <w:pPr>
        <w:pStyle w:val="Heading1"/>
      </w:pPr>
      <w:bookmarkStart w:id="0" w:name="_Hlk73005655"/>
      <w:bookmarkStart w:id="1" w:name="_GoBack"/>
      <w:bookmarkEnd w:id="1"/>
      <w:r w:rsidRPr="6983F81D">
        <w:t xml:space="preserve">Respect and Equality in </w:t>
      </w:r>
      <w:r w:rsidR="00E02374" w:rsidRPr="6983F81D">
        <w:t>TAFE</w:t>
      </w:r>
      <w:r w:rsidR="00F31097">
        <w:t xml:space="preserve"> </w:t>
      </w:r>
      <w:bookmarkEnd w:id="0"/>
      <w:r w:rsidR="00F31097">
        <w:t>Action Plan</w:t>
      </w:r>
      <w:r w:rsidR="00E02374" w:rsidRPr="6983F81D">
        <w:t xml:space="preserve"> </w:t>
      </w:r>
    </w:p>
    <w:p w14:paraId="5F6768DA" w14:textId="77777777" w:rsidR="00FB4FE5" w:rsidRDefault="00FB4FE5" w:rsidP="008D3297">
      <w:pPr>
        <w:pStyle w:val="Heading2"/>
      </w:pPr>
      <w:r>
        <w:t xml:space="preserve">Acknowledgements </w:t>
      </w:r>
    </w:p>
    <w:p w14:paraId="1D2E6769" w14:textId="77777777" w:rsidR="00FB4FE5" w:rsidRPr="00FA43C0" w:rsidRDefault="00FB4FE5" w:rsidP="00FB4FE5">
      <w:pPr>
        <w:rPr>
          <w:rFonts w:eastAsiaTheme="minorHAnsi"/>
          <w:color w:val="auto"/>
          <w:sz w:val="22"/>
          <w:szCs w:val="22"/>
        </w:rPr>
      </w:pPr>
      <w:r>
        <w:t>Our Watch acknowledges the Traditional Owners of the land across Australia on which we work and live. We pay our respects to Aboriginal and Torres Strait Islander peoples past and present.</w:t>
      </w:r>
    </w:p>
    <w:p w14:paraId="1841F66C" w14:textId="7FE2E1A5" w:rsidR="00FB4FE5" w:rsidRDefault="00FB4FE5" w:rsidP="00FB4FE5">
      <w:r>
        <w:t>Our Watch acknowledges the support of the Victorian Government.</w:t>
      </w:r>
    </w:p>
    <w:p w14:paraId="35974774" w14:textId="77777777" w:rsidR="00FB4FE5" w:rsidRDefault="00FB4FE5" w:rsidP="00FB4FE5"/>
    <w:p w14:paraId="079D0C27" w14:textId="2529F6B1" w:rsidR="00FB4FE5" w:rsidRDefault="00FB4FE5" w:rsidP="00FB4FE5">
      <w:r>
        <w:rPr>
          <w:noProof/>
          <w:lang w:val="en-US"/>
        </w:rPr>
        <w:drawing>
          <wp:inline distT="0" distB="0" distL="0" distR="0" wp14:anchorId="2EE7F3EF" wp14:editId="7FA2F662">
            <wp:extent cx="1266825" cy="723900"/>
            <wp:effectExtent l="0" t="0" r="9525" b="0"/>
            <wp:docPr id="4" name="Picture 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p>
    <w:p w14:paraId="7FA105BE" w14:textId="77777777" w:rsidR="00CC5E0F" w:rsidRDefault="00CC5E0F" w:rsidP="00CC5E0F">
      <w:pPr>
        <w:rPr>
          <w:rFonts w:eastAsia="Calibri" w:cs="Calibri"/>
          <w:color w:val="414042"/>
        </w:rPr>
      </w:pPr>
    </w:p>
    <w:p w14:paraId="55E9A663" w14:textId="47ED9584" w:rsidR="00CC5E0F" w:rsidRDefault="00CC5E0F" w:rsidP="00FB4FE5">
      <w:r w:rsidRPr="3830166D">
        <w:rPr>
          <w:rFonts w:ascii="Calibri" w:eastAsia="Calibri" w:hAnsi="Calibri" w:cs="Calibri"/>
          <w:color w:val="414042"/>
        </w:rPr>
        <w:t>© Our Watch 2021</w:t>
      </w:r>
    </w:p>
    <w:p w14:paraId="727AF43E" w14:textId="77777777" w:rsidR="00C90398" w:rsidRDefault="00C90398" w:rsidP="008D3297">
      <w:pPr>
        <w:pStyle w:val="Heading2"/>
      </w:pPr>
      <w:r>
        <w:br w:type="page"/>
      </w:r>
    </w:p>
    <w:p w14:paraId="0741C603" w14:textId="43401FAD" w:rsidR="00E248E9" w:rsidRPr="00440574" w:rsidRDefault="00C84021" w:rsidP="008D3297">
      <w:pPr>
        <w:pStyle w:val="Heading2"/>
      </w:pPr>
      <w:r w:rsidRPr="6983F81D">
        <w:lastRenderedPageBreak/>
        <w:t xml:space="preserve">A tool to </w:t>
      </w:r>
      <w:r w:rsidR="780D6FA6" w:rsidRPr="6983F81D">
        <w:t>guide</w:t>
      </w:r>
      <w:r w:rsidRPr="6983F81D">
        <w:t xml:space="preserve"> your TAFE’s </w:t>
      </w:r>
      <w:r w:rsidR="6FA26E1A" w:rsidRPr="6983F81D">
        <w:t>plan to progress gender equality</w:t>
      </w:r>
      <w:r w:rsidRPr="6983F81D">
        <w:t xml:space="preserve"> </w:t>
      </w:r>
      <w:r w:rsidR="00562AB9" w:rsidRPr="6983F81D">
        <w:t>across</w:t>
      </w:r>
      <w:r w:rsidRPr="6983F81D">
        <w:t xml:space="preserve"> the five key domains of Respect and Equality in TAFE</w:t>
      </w:r>
    </w:p>
    <w:p w14:paraId="0872C659" w14:textId="77777777" w:rsidR="00E806F8" w:rsidRDefault="00E806F8" w:rsidP="004A3F2C">
      <w:pPr>
        <w:sectPr w:rsidR="00E806F8" w:rsidSect="00287CC3">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454" w:footer="708" w:gutter="0"/>
          <w:cols w:space="708"/>
          <w:titlePg/>
          <w:docGrid w:linePitch="360"/>
        </w:sectPr>
      </w:pPr>
    </w:p>
    <w:p w14:paraId="27E92E54" w14:textId="4DEC973C" w:rsidR="00F66E7A" w:rsidRDefault="00FA61AD" w:rsidP="004A3F2C">
      <w:r w:rsidRPr="00AE0CAA">
        <w:lastRenderedPageBreak/>
        <w:t xml:space="preserve">The </w:t>
      </w:r>
      <w:r w:rsidRPr="005C44BE">
        <w:rPr>
          <w:i/>
          <w:iCs/>
        </w:rPr>
        <w:t>Respect and Equality</w:t>
      </w:r>
      <w:r w:rsidR="002C68CC" w:rsidRPr="005C44BE">
        <w:rPr>
          <w:i/>
          <w:iCs/>
        </w:rPr>
        <w:t xml:space="preserve"> in TAFE</w:t>
      </w:r>
      <w:r w:rsidRPr="005C44BE">
        <w:rPr>
          <w:i/>
          <w:iCs/>
        </w:rPr>
        <w:t xml:space="preserve"> Action </w:t>
      </w:r>
      <w:r w:rsidR="00CB4C8C" w:rsidRPr="005C44BE">
        <w:rPr>
          <w:i/>
          <w:iCs/>
        </w:rPr>
        <w:t>P</w:t>
      </w:r>
      <w:r w:rsidRPr="005C44BE">
        <w:rPr>
          <w:i/>
          <w:iCs/>
        </w:rPr>
        <w:t>lan</w:t>
      </w:r>
      <w:r w:rsidRPr="00AE0CAA">
        <w:t xml:space="preserve"> outlines the </w:t>
      </w:r>
      <w:r w:rsidR="00A13F12">
        <w:t>process</w:t>
      </w:r>
      <w:r w:rsidRPr="00AE0CAA">
        <w:t xml:space="preserve"> for </w:t>
      </w:r>
      <w:r w:rsidR="00260C95" w:rsidRPr="00AE0CAA">
        <w:t>creating a TAFE environment where all staff and students feel safe, respected and valued</w:t>
      </w:r>
      <w:r w:rsidR="009C3B4E" w:rsidRPr="00AE0CAA">
        <w:t xml:space="preserve">. </w:t>
      </w:r>
      <w:r w:rsidR="008817C7" w:rsidRPr="00AE0CAA">
        <w:t>A</w:t>
      </w:r>
      <w:r w:rsidR="001A0F10" w:rsidRPr="00AE0CAA">
        <w:t xml:space="preserve">n action plan </w:t>
      </w:r>
      <w:r w:rsidR="00720F07" w:rsidRPr="00AE0CAA">
        <w:t xml:space="preserve">enables </w:t>
      </w:r>
      <w:r w:rsidR="001A0F10" w:rsidRPr="00AE0CAA">
        <w:t>TAFEs</w:t>
      </w:r>
      <w:r w:rsidR="00720F07" w:rsidRPr="00AE0CAA">
        <w:t xml:space="preserve"> to move beyond an ad-hoc (programmatic) approach to gender equality and ensures investment in gender initiatives is targeted. </w:t>
      </w:r>
    </w:p>
    <w:p w14:paraId="6F86B710" w14:textId="06057D3F" w:rsidR="00D34CBD" w:rsidRPr="00AE0CAA" w:rsidRDefault="00720F07" w:rsidP="004A3F2C">
      <w:r w:rsidRPr="00AE0CAA">
        <w:t xml:space="preserve">Having a shared understanding of the </w:t>
      </w:r>
      <w:r w:rsidR="007E5F1F" w:rsidRPr="00AE0CAA">
        <w:t xml:space="preserve">action plan </w:t>
      </w:r>
      <w:r w:rsidRPr="00AE0CAA">
        <w:t xml:space="preserve">increases commitment to the initiatives and enables all parts of the </w:t>
      </w:r>
      <w:r w:rsidR="00B968BD">
        <w:t>institu</w:t>
      </w:r>
      <w:r w:rsidRPr="00AE0CAA">
        <w:t>t</w:t>
      </w:r>
      <w:r w:rsidR="00E05A9E">
        <w:t>e</w:t>
      </w:r>
      <w:r w:rsidRPr="00AE0CAA">
        <w:t xml:space="preserve"> to work together towards achiev</w:t>
      </w:r>
      <w:r w:rsidR="00E05A9E">
        <w:t>ing shared</w:t>
      </w:r>
      <w:r w:rsidRPr="00AE0CAA">
        <w:t xml:space="preserve"> objectives.</w:t>
      </w:r>
      <w:r w:rsidR="001A0F10" w:rsidRPr="00AE0CAA">
        <w:t xml:space="preserve"> The action plan provides a blueprint for accountability against measurable objectives – outlining who will execute tasks and by when.</w:t>
      </w:r>
    </w:p>
    <w:p w14:paraId="58D9F0A9" w14:textId="471DD50A" w:rsidR="00300A6B" w:rsidRPr="00AE0CAA" w:rsidRDefault="008C6A5E" w:rsidP="004A3F2C">
      <w:r w:rsidRPr="00AE0CAA">
        <w:t>Whilst this template provides a guide</w:t>
      </w:r>
      <w:r w:rsidR="00CE6D11" w:rsidRPr="00AE0CAA">
        <w:t xml:space="preserve"> to developing an action</w:t>
      </w:r>
      <w:r w:rsidR="00B8752D" w:rsidRPr="00AE0CAA">
        <w:t xml:space="preserve"> plan, n</w:t>
      </w:r>
      <w:r w:rsidR="00FE3A88" w:rsidRPr="00AE0CAA">
        <w:t>o two TAFEs are the same</w:t>
      </w:r>
      <w:r w:rsidR="009E5790" w:rsidRPr="00AE0CAA">
        <w:t xml:space="preserve">, and </w:t>
      </w:r>
      <w:r w:rsidR="000715C2" w:rsidRPr="00AE0CAA">
        <w:t xml:space="preserve">each TAFE may choose a different approach to creating a plan that meets their needs and </w:t>
      </w:r>
      <w:r w:rsidR="00943EBE" w:rsidRPr="00AE0CAA">
        <w:t>aligns with their current context</w:t>
      </w:r>
      <w:r w:rsidR="00FE3A88" w:rsidRPr="00AE0CAA">
        <w:t xml:space="preserve">. </w:t>
      </w:r>
      <w:r w:rsidR="00514286" w:rsidRPr="00AE0CAA">
        <w:t>Taking this into consideration, a</w:t>
      </w:r>
      <w:r w:rsidR="00203A80" w:rsidRPr="00AE0CAA">
        <w:t>n effective approach to pr</w:t>
      </w:r>
      <w:r w:rsidR="00FE3A88" w:rsidRPr="00AE0CAA">
        <w:t>omoting gender equality</w:t>
      </w:r>
      <w:r w:rsidR="00203A80" w:rsidRPr="00AE0CAA">
        <w:t xml:space="preserve"> </w:t>
      </w:r>
      <w:r w:rsidR="00514286" w:rsidRPr="00AE0CAA">
        <w:t>should</w:t>
      </w:r>
      <w:r w:rsidR="00203A80" w:rsidRPr="00AE0CAA">
        <w:t xml:space="preserve"> be: </w:t>
      </w:r>
    </w:p>
    <w:p w14:paraId="73DB6FD9" w14:textId="607D544F" w:rsidR="00300A6B" w:rsidRPr="004A3F2C" w:rsidRDefault="00203A80" w:rsidP="004A3F2C">
      <w:pPr>
        <w:pStyle w:val="ListParagraph"/>
      </w:pPr>
      <w:r w:rsidRPr="004A3F2C">
        <w:t xml:space="preserve">tailored to suit the individual resources, capacity and cultural needs of the </w:t>
      </w:r>
      <w:r w:rsidR="00B8752D" w:rsidRPr="004A3F2C">
        <w:t>TAFE</w:t>
      </w:r>
    </w:p>
    <w:p w14:paraId="1C9AF414" w14:textId="431856A1" w:rsidR="00300A6B" w:rsidRPr="004A3F2C" w:rsidRDefault="00203A80" w:rsidP="004A3F2C">
      <w:pPr>
        <w:pStyle w:val="ListParagraph"/>
      </w:pPr>
      <w:r w:rsidRPr="004A3F2C">
        <w:t xml:space="preserve">owned and driven by the </w:t>
      </w:r>
      <w:r w:rsidR="00B8752D" w:rsidRPr="004A3F2C">
        <w:t>TAFE</w:t>
      </w:r>
    </w:p>
    <w:p w14:paraId="6196E4A4" w14:textId="2C2F1243" w:rsidR="6CC0AA16" w:rsidRPr="004A3F2C" w:rsidRDefault="007E334E" w:rsidP="004A3F2C">
      <w:pPr>
        <w:pStyle w:val="ListParagraph"/>
      </w:pPr>
      <w:r>
        <w:t>d</w:t>
      </w:r>
      <w:r w:rsidR="6CC0AA16" w:rsidRPr="004A3F2C">
        <w:t>riven and modelled by leadership</w:t>
      </w:r>
    </w:p>
    <w:p w14:paraId="36E1C34D" w14:textId="77777777" w:rsidR="00245CAD" w:rsidRPr="004A3F2C" w:rsidRDefault="00203A80" w:rsidP="004A3F2C">
      <w:pPr>
        <w:pStyle w:val="ListParagraph"/>
      </w:pPr>
      <w:r w:rsidRPr="004A3F2C">
        <w:t>supported by a long-term strategy</w:t>
      </w:r>
    </w:p>
    <w:p w14:paraId="75BD2A9E" w14:textId="46BBE37A" w:rsidR="00300A6B" w:rsidRPr="004A3F2C" w:rsidRDefault="00245CAD" w:rsidP="004A3F2C">
      <w:pPr>
        <w:pStyle w:val="ListParagraph"/>
      </w:pPr>
      <w:r w:rsidRPr="004A3F2C">
        <w:t xml:space="preserve">aligned to existing organisational policies and </w:t>
      </w:r>
      <w:r w:rsidR="005369EB" w:rsidRPr="004A3F2C">
        <w:t>initiatives</w:t>
      </w:r>
    </w:p>
    <w:p w14:paraId="54F3255C" w14:textId="32598242" w:rsidR="00300A6B" w:rsidRPr="004A3F2C" w:rsidRDefault="00203A80" w:rsidP="004A3F2C">
      <w:pPr>
        <w:pStyle w:val="ListParagraph"/>
      </w:pPr>
      <w:r w:rsidRPr="004A3F2C">
        <w:t>evidence based</w:t>
      </w:r>
    </w:p>
    <w:p w14:paraId="7C57657A" w14:textId="31129E8E" w:rsidR="00300A6B" w:rsidRPr="004A3F2C" w:rsidRDefault="00203A80" w:rsidP="004A3F2C">
      <w:pPr>
        <w:pStyle w:val="ListParagraph"/>
      </w:pPr>
      <w:r w:rsidRPr="004A3F2C">
        <w:t>focused on changing organisational culture</w:t>
      </w:r>
    </w:p>
    <w:p w14:paraId="6BB9F16D" w14:textId="1241E6A7" w:rsidR="007718E5" w:rsidRPr="004A3F2C" w:rsidRDefault="00203A80" w:rsidP="004A3F2C">
      <w:pPr>
        <w:pStyle w:val="ListParagraph"/>
      </w:pPr>
      <w:r w:rsidRPr="004A3F2C">
        <w:t>a process of continual improvement.</w:t>
      </w:r>
    </w:p>
    <w:p w14:paraId="25405838" w14:textId="00C571A1" w:rsidR="00E806F8" w:rsidRDefault="005C44BE" w:rsidP="00E806F8">
      <w:pPr>
        <w:pStyle w:val="Caption"/>
        <w:keepNext/>
      </w:pPr>
      <w:r>
        <w:lastRenderedPageBreak/>
        <w:br/>
      </w:r>
      <w:r w:rsidR="00E806F8">
        <w:t xml:space="preserve">Figure </w:t>
      </w:r>
      <w:r>
        <w:fldChar w:fldCharType="begin"/>
      </w:r>
      <w:r>
        <w:instrText>SEQ Figure \* ARABIC</w:instrText>
      </w:r>
      <w:r>
        <w:fldChar w:fldCharType="separate"/>
      </w:r>
      <w:r w:rsidR="00E806F8">
        <w:rPr>
          <w:noProof/>
        </w:rPr>
        <w:t>1</w:t>
      </w:r>
      <w:r>
        <w:fldChar w:fldCharType="end"/>
      </w:r>
      <w:r w:rsidR="00E806F8" w:rsidRPr="00700641">
        <w:t>: The five key domains of the Respect and Equal</w:t>
      </w:r>
      <w:r w:rsidR="00E806F8">
        <w:t>i</w:t>
      </w:r>
      <w:r w:rsidR="00E806F8" w:rsidRPr="00700641">
        <w:t>ty in TAFE approach</w:t>
      </w:r>
    </w:p>
    <w:p w14:paraId="4DF9F203" w14:textId="2D1F66CA" w:rsidR="008D7500" w:rsidRDefault="00E806F8" w:rsidP="004A3F2C">
      <w:pPr>
        <w:sectPr w:rsidR="008D7500" w:rsidSect="008D7500">
          <w:type w:val="continuous"/>
          <w:pgSz w:w="16838" w:h="11906" w:orient="landscape"/>
          <w:pgMar w:top="1418" w:right="1418" w:bottom="1418" w:left="1418" w:header="454" w:footer="708" w:gutter="0"/>
          <w:cols w:num="2" w:space="708"/>
          <w:titlePg/>
          <w:docGrid w:linePitch="360"/>
        </w:sectPr>
      </w:pPr>
      <w:r w:rsidRPr="00AE0CAA">
        <w:rPr>
          <w:rFonts w:cstheme="minorHAnsi"/>
          <w:noProof/>
          <w:lang w:val="en-US"/>
        </w:rPr>
        <w:drawing>
          <wp:inline distT="0" distB="0" distL="0" distR="0" wp14:anchorId="75E2BC53" wp14:editId="4201B019">
            <wp:extent cx="3992400" cy="3996000"/>
            <wp:effectExtent l="0" t="0" r="8255" b="5080"/>
            <wp:docPr id="2" name="Picture 2" descr="A circle with five wedges, one for each domain -workplace, students, teaching and learning, communication, industry and community with culture circling all the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rcle with five wedges, one for each domain -workplace, students, teaching and learning, communication, industry and community with culture circling all the domain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92400" cy="3996000"/>
                    </a:xfrm>
                    <a:prstGeom prst="rect">
                      <a:avLst/>
                    </a:prstGeom>
                  </pic:spPr>
                </pic:pic>
              </a:graphicData>
            </a:graphic>
          </wp:inline>
        </w:drawing>
      </w:r>
    </w:p>
    <w:p w14:paraId="307AE119" w14:textId="79D5BE4B" w:rsidR="00AC4946" w:rsidRDefault="008D7500" w:rsidP="008D7500">
      <w:pPr>
        <w:spacing w:after="160" w:line="259" w:lineRule="auto"/>
      </w:pPr>
      <w:r>
        <w:lastRenderedPageBreak/>
        <w:br w:type="page"/>
      </w:r>
      <w:r w:rsidR="006E3D93" w:rsidRPr="5A7B0CE3">
        <w:lastRenderedPageBreak/>
        <w:t xml:space="preserve">This action plan template will help you to outline tailored strategies to focus your efforts, the timeframes in which you </w:t>
      </w:r>
      <w:r w:rsidR="00E05A9E">
        <w:t>plan</w:t>
      </w:r>
      <w:r w:rsidR="006E3D93" w:rsidRPr="5A7B0CE3">
        <w:t xml:space="preserve"> to complete them and who will drive the action</w:t>
      </w:r>
      <w:r w:rsidR="00800756">
        <w:t>s</w:t>
      </w:r>
      <w:r w:rsidR="006E3D93" w:rsidRPr="5A7B0CE3">
        <w:t xml:space="preserve">. </w:t>
      </w:r>
    </w:p>
    <w:p w14:paraId="0E732F81" w14:textId="1A051380" w:rsidR="00AC4946" w:rsidRDefault="004041A4" w:rsidP="004A3F2C">
      <w:r w:rsidRPr="5A7B0CE3">
        <w:t xml:space="preserve">The </w:t>
      </w:r>
      <w:r w:rsidR="00A3052A">
        <w:t xml:space="preserve">development of the </w:t>
      </w:r>
      <w:r w:rsidR="00AA2A39" w:rsidRPr="5A7B0CE3">
        <w:t>Respect and Equality</w:t>
      </w:r>
      <w:r w:rsidRPr="5A7B0CE3">
        <w:t xml:space="preserve"> </w:t>
      </w:r>
      <w:r w:rsidR="002C68CC">
        <w:t xml:space="preserve">in TAFE </w:t>
      </w:r>
      <w:r w:rsidR="00FB292A">
        <w:t>a</w:t>
      </w:r>
      <w:r w:rsidRPr="5A7B0CE3">
        <w:t xml:space="preserve">ction </w:t>
      </w:r>
      <w:r w:rsidR="00FB292A">
        <w:t>p</w:t>
      </w:r>
      <w:r w:rsidRPr="5A7B0CE3">
        <w:t xml:space="preserve">lan should be guided by </w:t>
      </w:r>
      <w:r w:rsidR="0058474E">
        <w:t>steps 1</w:t>
      </w:r>
      <w:r w:rsidR="000B46CC">
        <w:t>–</w:t>
      </w:r>
      <w:r w:rsidR="0058474E">
        <w:t xml:space="preserve">3 of </w:t>
      </w:r>
      <w:r w:rsidR="000B46CC" w:rsidRPr="000B46CC">
        <w:rPr>
          <w:i/>
          <w:iCs/>
        </w:rPr>
        <w:t>Respect and Equality in TAFE: Building a TAFE environment that promotes gender equality and respect</w:t>
      </w:r>
      <w:r w:rsidR="00A9437B">
        <w:t xml:space="preserve">, including </w:t>
      </w:r>
      <w:r w:rsidRPr="5A7B0CE3">
        <w:t xml:space="preserve">the </w:t>
      </w:r>
      <w:r w:rsidR="00342425">
        <w:t>gender audit, consultations with sta</w:t>
      </w:r>
      <w:r w:rsidR="00A9437B">
        <w:t xml:space="preserve">ff </w:t>
      </w:r>
      <w:r w:rsidR="00342425">
        <w:t xml:space="preserve">and </w:t>
      </w:r>
      <w:r w:rsidRPr="5A7B0CE3">
        <w:t>self-assessment</w:t>
      </w:r>
      <w:r w:rsidR="00342425">
        <w:t xml:space="preserve"> workshops</w:t>
      </w:r>
      <w:r w:rsidR="00D5685F" w:rsidRPr="5A7B0CE3">
        <w:t xml:space="preserve">, which would have </w:t>
      </w:r>
      <w:r w:rsidR="00A124D9" w:rsidRPr="5A7B0CE3">
        <w:t>highlighted</w:t>
      </w:r>
      <w:r w:rsidR="00CC6CC4" w:rsidRPr="5A7B0CE3">
        <w:t xml:space="preserve"> good work already occurring across the five domains</w:t>
      </w:r>
      <w:r w:rsidR="008F5930" w:rsidRPr="5A7B0CE3">
        <w:t xml:space="preserve">, </w:t>
      </w:r>
      <w:r w:rsidR="00A124D9" w:rsidRPr="5A7B0CE3">
        <w:t>documented the evidence of this work and illuminated</w:t>
      </w:r>
      <w:r w:rsidR="008C4874" w:rsidRPr="5A7B0CE3">
        <w:t xml:space="preserve"> further opportunities to progress gender equality</w:t>
      </w:r>
      <w:r w:rsidR="005300F8" w:rsidRPr="5A7B0CE3">
        <w:t xml:space="preserve">. </w:t>
      </w:r>
    </w:p>
    <w:p w14:paraId="6F535667" w14:textId="751A5671" w:rsidR="00AE49E9" w:rsidRPr="00AE0CAA" w:rsidRDefault="00F46E0A" w:rsidP="004A3F2C">
      <w:r w:rsidRPr="5A7B0CE3">
        <w:t>Th</w:t>
      </w:r>
      <w:r w:rsidR="00F531D9" w:rsidRPr="5A7B0CE3">
        <w:t>e self-assessment</w:t>
      </w:r>
      <w:r w:rsidRPr="5A7B0CE3">
        <w:t xml:space="preserve"> process will </w:t>
      </w:r>
      <w:r w:rsidR="00670BAB" w:rsidRPr="5A7B0CE3">
        <w:t xml:space="preserve">also </w:t>
      </w:r>
      <w:r w:rsidR="00AA349C">
        <w:t>have</w:t>
      </w:r>
      <w:r w:rsidRPr="5A7B0CE3">
        <w:t xml:space="preserve"> identif</w:t>
      </w:r>
      <w:r w:rsidR="00EA60F1">
        <w:t>ied</w:t>
      </w:r>
      <w:r w:rsidRPr="5A7B0CE3">
        <w:t xml:space="preserve"> </w:t>
      </w:r>
      <w:r w:rsidR="00AE49E9" w:rsidRPr="5A7B0CE3">
        <w:t>priority areas to focus on</w:t>
      </w:r>
      <w:r w:rsidRPr="5A7B0CE3">
        <w:t xml:space="preserve">, </w:t>
      </w:r>
      <w:r w:rsidR="007432D7" w:rsidRPr="5A7B0CE3">
        <w:t>including those that can be achieved in the short term and those that will require a longer timeframe and greater resourcing</w:t>
      </w:r>
      <w:r w:rsidR="00263398" w:rsidRPr="5A7B0CE3">
        <w:t xml:space="preserve">. </w:t>
      </w:r>
    </w:p>
    <w:p w14:paraId="5CCE103C" w14:textId="02B5C247" w:rsidR="00A02295" w:rsidRPr="004A3F2C" w:rsidRDefault="00BC46B2" w:rsidP="008D3297">
      <w:pPr>
        <w:pStyle w:val="Heading2"/>
      </w:pPr>
      <w:r w:rsidRPr="004A3F2C">
        <w:t xml:space="preserve">Short term vs long term </w:t>
      </w:r>
      <w:r w:rsidR="00F9347F" w:rsidRPr="004A3F2C">
        <w:t>actions</w:t>
      </w:r>
    </w:p>
    <w:p w14:paraId="5AEB6366" w14:textId="1BCF7908" w:rsidR="00220C77" w:rsidRPr="00AE0CAA" w:rsidRDefault="00EA0855" w:rsidP="004A3F2C">
      <w:r w:rsidRPr="00AE0CAA">
        <w:t>Changing something as entrenched as gender inequality will not happen quickly or easily.</w:t>
      </w:r>
      <w:r w:rsidR="00F41CC6" w:rsidRPr="00AE0CAA">
        <w:t xml:space="preserve"> It requires </w:t>
      </w:r>
      <w:r w:rsidR="001A2E89">
        <w:t xml:space="preserve">sustained effort to drive </w:t>
      </w:r>
      <w:r w:rsidR="00F41CC6" w:rsidRPr="00AE0CAA">
        <w:t xml:space="preserve">generational change to deeply entrenched beliefs and behaviours in our culture, society, communities and daily lives. It will not be quick, </w:t>
      </w:r>
      <w:r w:rsidR="731F3ADD" w:rsidRPr="00AE0CAA">
        <w:t xml:space="preserve">but it is possible if </w:t>
      </w:r>
      <w:r w:rsidR="00F41CC6" w:rsidRPr="00AE0CAA">
        <w:t>we all work together.</w:t>
      </w:r>
      <w:r w:rsidR="001A5B0C" w:rsidRPr="00AE0CAA">
        <w:rPr>
          <w:color w:val="111111"/>
          <w:shd w:val="clear" w:color="auto" w:fill="FFFFFF"/>
        </w:rPr>
        <w:t xml:space="preserve"> </w:t>
      </w:r>
      <w:r w:rsidR="001A5B0C" w:rsidRPr="00AE0CAA">
        <w:t xml:space="preserve">TAFEs can </w:t>
      </w:r>
      <w:r w:rsidR="00E05A9E">
        <w:t xml:space="preserve">use this organisational change process to </w:t>
      </w:r>
      <w:r w:rsidR="001A5B0C" w:rsidRPr="00AE0CAA">
        <w:t>create an environment where all people are not only safe but also respected, valued and treated as equals</w:t>
      </w:r>
      <w:r w:rsidR="0033329F" w:rsidRPr="00AE0CAA">
        <w:t>.</w:t>
      </w:r>
    </w:p>
    <w:p w14:paraId="1D6E503F" w14:textId="0A0AD5DB" w:rsidR="00F06CEF" w:rsidRPr="00AE0CAA" w:rsidRDefault="00B41355" w:rsidP="004A3F2C">
      <w:r w:rsidRPr="00AE0CAA">
        <w:t xml:space="preserve">A typical </w:t>
      </w:r>
      <w:r w:rsidR="0033329F" w:rsidRPr="00AE0CAA">
        <w:t xml:space="preserve">Respect and Equality </w:t>
      </w:r>
      <w:r w:rsidR="002C68CC">
        <w:t xml:space="preserve">in TAFE </w:t>
      </w:r>
      <w:r w:rsidR="00FB6602">
        <w:t>a</w:t>
      </w:r>
      <w:r w:rsidR="0033329F" w:rsidRPr="00AE0CAA">
        <w:t xml:space="preserve">ction </w:t>
      </w:r>
      <w:r w:rsidR="00FB6602">
        <w:t>p</w:t>
      </w:r>
      <w:r w:rsidR="0033329F" w:rsidRPr="00AE0CAA">
        <w:t xml:space="preserve">lan </w:t>
      </w:r>
      <w:r w:rsidRPr="00AE0CAA">
        <w:t>time frame will span</w:t>
      </w:r>
      <w:r w:rsidR="008A1C4D">
        <w:t xml:space="preserve"> between</w:t>
      </w:r>
      <w:r w:rsidRPr="00AE0CAA">
        <w:t xml:space="preserve"> three to five years. Actions and initiatives need to be distributed over time to ensure cost-effective delivery outcomes, and time frames need to be identified for each action</w:t>
      </w:r>
      <w:r w:rsidR="007600EC" w:rsidRPr="00AE0CAA">
        <w:t>.</w:t>
      </w:r>
    </w:p>
    <w:p w14:paraId="564CB700" w14:textId="29D409C6" w:rsidR="008D2835" w:rsidRPr="00AE0CAA" w:rsidRDefault="008D2835" w:rsidP="004A3F2C">
      <w:pPr>
        <w:pStyle w:val="Heading3"/>
      </w:pPr>
      <w:r w:rsidRPr="00AE0CAA">
        <w:t>Short</w:t>
      </w:r>
      <w:r w:rsidR="004A3F2C">
        <w:t>-</w:t>
      </w:r>
      <w:r w:rsidRPr="00AE0CAA">
        <w:t>term goals</w:t>
      </w:r>
    </w:p>
    <w:p w14:paraId="184F612C" w14:textId="11E727DD" w:rsidR="00FC4737" w:rsidRDefault="008D2835" w:rsidP="004A3F2C">
      <w:r w:rsidRPr="5A7B0CE3">
        <w:t xml:space="preserve">If this is your </w:t>
      </w:r>
      <w:r w:rsidR="00E05A9E">
        <w:t xml:space="preserve">institute’s </w:t>
      </w:r>
      <w:r w:rsidRPr="5A7B0CE3">
        <w:t xml:space="preserve">first </w:t>
      </w:r>
      <w:r w:rsidR="00415897" w:rsidRPr="5A7B0CE3">
        <w:t>R</w:t>
      </w:r>
      <w:r w:rsidRPr="5A7B0CE3">
        <w:t xml:space="preserve">espect and </w:t>
      </w:r>
      <w:r w:rsidR="00415897" w:rsidRPr="5A7B0CE3">
        <w:t>E</w:t>
      </w:r>
      <w:r w:rsidRPr="5A7B0CE3">
        <w:t xml:space="preserve">quality </w:t>
      </w:r>
      <w:r w:rsidR="002C68CC">
        <w:t xml:space="preserve">in TAFE </w:t>
      </w:r>
      <w:r w:rsidR="00FB6602">
        <w:t>a</w:t>
      </w:r>
      <w:r w:rsidR="006D06FB" w:rsidRPr="5A7B0CE3">
        <w:t xml:space="preserve">ction </w:t>
      </w:r>
      <w:r w:rsidR="00FB6602">
        <w:t>p</w:t>
      </w:r>
      <w:r w:rsidR="006D06FB" w:rsidRPr="5A7B0CE3">
        <w:t>lan, ma</w:t>
      </w:r>
      <w:r w:rsidR="00415897" w:rsidRPr="5A7B0CE3">
        <w:t>ny</w:t>
      </w:r>
      <w:r w:rsidR="006D06FB" w:rsidRPr="5A7B0CE3">
        <w:t xml:space="preserve"> of the actions </w:t>
      </w:r>
      <w:r w:rsidR="00415897" w:rsidRPr="5A7B0CE3">
        <w:t>may</w:t>
      </w:r>
      <w:r w:rsidR="006D06FB" w:rsidRPr="5A7B0CE3">
        <w:t xml:space="preserve"> be</w:t>
      </w:r>
      <w:r w:rsidR="00B92DD7" w:rsidRPr="5A7B0CE3">
        <w:t xml:space="preserve"> focused on</w:t>
      </w:r>
      <w:r w:rsidRPr="5A7B0CE3">
        <w:t xml:space="preserve"> setting </w:t>
      </w:r>
      <w:r w:rsidR="00415897" w:rsidRPr="5A7B0CE3">
        <w:t xml:space="preserve">your </w:t>
      </w:r>
      <w:r w:rsidR="00B92DD7" w:rsidRPr="5A7B0CE3">
        <w:t>TAFE</w:t>
      </w:r>
      <w:r w:rsidRPr="5A7B0CE3">
        <w:t xml:space="preserve"> up to succeed and achieve lasting change. </w:t>
      </w:r>
      <w:r w:rsidR="00003B14" w:rsidRPr="5A7B0CE3">
        <w:t xml:space="preserve">The first stage </w:t>
      </w:r>
      <w:r w:rsidR="001E5A53" w:rsidRPr="5A7B0CE3">
        <w:t xml:space="preserve">of organisational change often </w:t>
      </w:r>
      <w:r w:rsidR="00003B14" w:rsidRPr="5A7B0CE3">
        <w:t>starts with a</w:t>
      </w:r>
      <w:r w:rsidR="00B04B24" w:rsidRPr="5A7B0CE3">
        <w:t xml:space="preserve">n </w:t>
      </w:r>
      <w:r w:rsidR="00003B14" w:rsidRPr="5A7B0CE3">
        <w:t xml:space="preserve">increase in investment in </w:t>
      </w:r>
      <w:r w:rsidR="00B04B24" w:rsidRPr="5A7B0CE3">
        <w:t>gender equality</w:t>
      </w:r>
      <w:r w:rsidR="00003B14" w:rsidRPr="5A7B0CE3">
        <w:t xml:space="preserve">, and infrastructure to support it. </w:t>
      </w:r>
    </w:p>
    <w:p w14:paraId="1C6AC14C" w14:textId="4B2DF343" w:rsidR="008D2835" w:rsidRPr="00AE0CAA" w:rsidRDefault="00003B14" w:rsidP="004A3F2C">
      <w:r w:rsidRPr="5A7B0CE3">
        <w:t xml:space="preserve">Proven and promising practice </w:t>
      </w:r>
      <w:r w:rsidR="00C51598" w:rsidRPr="5A7B0CE3">
        <w:t>from other workplace organisational change programs and gender equality programs</w:t>
      </w:r>
      <w:r w:rsidR="009F169A" w:rsidRPr="5A7B0CE3">
        <w:t xml:space="preserve"> can be</w:t>
      </w:r>
      <w:r w:rsidRPr="5A7B0CE3">
        <w:t xml:space="preserve"> scaled up and embedded into </w:t>
      </w:r>
      <w:r w:rsidR="009F169A" w:rsidRPr="5A7B0CE3">
        <w:t xml:space="preserve">your TAFE </w:t>
      </w:r>
      <w:r w:rsidRPr="5A7B0CE3">
        <w:t>system and institutional practices</w:t>
      </w:r>
      <w:r w:rsidR="004D37A7">
        <w:t xml:space="preserve"> (visit the </w:t>
      </w:r>
      <w:hyperlink r:id="rId19" w:history="1">
        <w:r w:rsidR="004D37A7" w:rsidRPr="007E334E">
          <w:rPr>
            <w:rStyle w:val="Hyperlink"/>
          </w:rPr>
          <w:t>Our Watch website</w:t>
        </w:r>
      </w:hyperlink>
      <w:r w:rsidR="004D37A7">
        <w:t xml:space="preserve"> and the </w:t>
      </w:r>
      <w:hyperlink r:id="rId20" w:history="1">
        <w:r w:rsidR="007E334E" w:rsidRPr="007E334E">
          <w:rPr>
            <w:rStyle w:val="Hyperlink"/>
          </w:rPr>
          <w:t xml:space="preserve">Our Watch </w:t>
        </w:r>
        <w:r w:rsidR="00FC4737" w:rsidRPr="00AF4AF4">
          <w:rPr>
            <w:rStyle w:val="Hyperlink"/>
            <w:i/>
            <w:iCs/>
          </w:rPr>
          <w:t>Prevention Handbook</w:t>
        </w:r>
        <w:r w:rsidR="00C04A99" w:rsidRPr="007E334E">
          <w:rPr>
            <w:rStyle w:val="Hyperlink"/>
          </w:rPr>
          <w:t xml:space="preserve"> website</w:t>
        </w:r>
      </w:hyperlink>
      <w:r w:rsidR="00C04A99">
        <w:t xml:space="preserve"> for further </w:t>
      </w:r>
      <w:r w:rsidR="007C7214">
        <w:t>examples and resources)</w:t>
      </w:r>
      <w:r w:rsidR="009F169A" w:rsidRPr="5A7B0CE3">
        <w:t>.</w:t>
      </w:r>
      <w:r w:rsidR="005C451F" w:rsidRPr="5A7B0CE3">
        <w:t xml:space="preserve"> </w:t>
      </w:r>
      <w:r w:rsidR="00190A10" w:rsidRPr="5A7B0CE3">
        <w:t xml:space="preserve">Members of your workforce may require </w:t>
      </w:r>
      <w:r w:rsidR="00190A10" w:rsidRPr="00520707">
        <w:t>training</w:t>
      </w:r>
      <w:r w:rsidR="00031172" w:rsidRPr="5A7B0CE3">
        <w:t xml:space="preserve"> to build their understanding</w:t>
      </w:r>
      <w:r w:rsidR="00C141F7" w:rsidRPr="5A7B0CE3">
        <w:t>, and t</w:t>
      </w:r>
      <w:r w:rsidRPr="5A7B0CE3">
        <w:t xml:space="preserve">ools and resources </w:t>
      </w:r>
      <w:r w:rsidR="00C141F7" w:rsidRPr="5A7B0CE3">
        <w:t xml:space="preserve">may need to be </w:t>
      </w:r>
      <w:r w:rsidRPr="5A7B0CE3">
        <w:t>developed.</w:t>
      </w:r>
      <w:r w:rsidR="000B0C7F" w:rsidRPr="5A7B0CE3">
        <w:t xml:space="preserve"> </w:t>
      </w:r>
    </w:p>
    <w:p w14:paraId="45160165" w14:textId="1004A793" w:rsidR="00216C4E" w:rsidRPr="00AE0CAA" w:rsidRDefault="00690794" w:rsidP="004A3F2C">
      <w:pPr>
        <w:pStyle w:val="Heading4"/>
      </w:pPr>
      <w:r w:rsidRPr="00AE0CAA">
        <w:lastRenderedPageBreak/>
        <w:t xml:space="preserve">Examples of </w:t>
      </w:r>
      <w:r w:rsidR="00C539C8" w:rsidRPr="00AE0CAA">
        <w:t>short-term</w:t>
      </w:r>
      <w:r w:rsidR="007E731B" w:rsidRPr="00AE0CAA">
        <w:t xml:space="preserve"> </w:t>
      </w:r>
      <w:r w:rsidRPr="00AE0CAA">
        <w:t xml:space="preserve">goals </w:t>
      </w:r>
      <w:r w:rsidR="00D30EC3" w:rsidRPr="00AE0CAA">
        <w:t xml:space="preserve">your TAFE may strive towards in the first 12 months of the Respect and Equality </w:t>
      </w:r>
      <w:r w:rsidR="0017567B">
        <w:t xml:space="preserve">in TAFE </w:t>
      </w:r>
      <w:r w:rsidR="00BB59C4">
        <w:t>a</w:t>
      </w:r>
      <w:r w:rsidR="00D30EC3" w:rsidRPr="00AE0CAA">
        <w:t xml:space="preserve">ction </w:t>
      </w:r>
      <w:r w:rsidR="00BB59C4">
        <w:t>p</w:t>
      </w:r>
      <w:r w:rsidR="00D30EC3" w:rsidRPr="00AE0CAA">
        <w:t>lan</w:t>
      </w:r>
      <w:r w:rsidR="004A3F2C">
        <w:t>:</w:t>
      </w:r>
    </w:p>
    <w:p w14:paraId="0184C63E" w14:textId="381182C8" w:rsidR="00062D02" w:rsidRDefault="00062D02" w:rsidP="004A3F2C">
      <w:pPr>
        <w:pStyle w:val="ListParagraph"/>
      </w:pPr>
      <w:r w:rsidRPr="004A3F2C">
        <w:t>Leadership commitment secured</w:t>
      </w:r>
    </w:p>
    <w:p w14:paraId="467EEB34" w14:textId="66A19471" w:rsidR="00E05A9E" w:rsidRPr="004A3F2C" w:rsidRDefault="00E05A9E" w:rsidP="00E05A9E">
      <w:pPr>
        <w:pStyle w:val="ListParagraph"/>
      </w:pPr>
      <w:r w:rsidRPr="004A3F2C">
        <w:t xml:space="preserve">Establishment or review of policies and procedures to prioritise staff </w:t>
      </w:r>
      <w:r w:rsidR="00B65AC2">
        <w:t xml:space="preserve">and student </w:t>
      </w:r>
      <w:r w:rsidRPr="004A3F2C">
        <w:t>safety</w:t>
      </w:r>
    </w:p>
    <w:p w14:paraId="6932589A" w14:textId="780E38C2" w:rsidR="00592320" w:rsidRPr="004A3F2C" w:rsidRDefault="00592320" w:rsidP="004A3F2C">
      <w:pPr>
        <w:pStyle w:val="ListParagraph"/>
      </w:pPr>
      <w:r w:rsidRPr="004A3F2C">
        <w:t>Staff and students have awareness of the</w:t>
      </w:r>
      <w:r w:rsidR="00E05A9E">
        <w:t>ir</w:t>
      </w:r>
      <w:r w:rsidRPr="004A3F2C">
        <w:t xml:space="preserve"> TAFE</w:t>
      </w:r>
      <w:r w:rsidR="00E05A9E">
        <w:t>’</w:t>
      </w:r>
      <w:r w:rsidRPr="004A3F2C">
        <w:t>s commitment to gender equality</w:t>
      </w:r>
    </w:p>
    <w:p w14:paraId="1570F09D" w14:textId="665722C7" w:rsidR="00F009D4" w:rsidRPr="004A3F2C" w:rsidRDefault="007E731B" w:rsidP="004A3F2C">
      <w:pPr>
        <w:pStyle w:val="ListParagraph"/>
      </w:pPr>
      <w:r w:rsidRPr="004A3F2C">
        <w:t>A skilled prevention workforce begins to emerge</w:t>
      </w:r>
      <w:r w:rsidR="00062D02" w:rsidRPr="004A3F2C">
        <w:t>, as staff and students increase their understanding of the prevention of violence against women</w:t>
      </w:r>
    </w:p>
    <w:p w14:paraId="2E0F1712" w14:textId="34610C32" w:rsidR="00062D02" w:rsidRPr="004A3F2C" w:rsidRDefault="00E05A9E" w:rsidP="004A3F2C">
      <w:pPr>
        <w:pStyle w:val="ListParagraph"/>
      </w:pPr>
      <w:r>
        <w:t>Establishment of c</w:t>
      </w:r>
      <w:r w:rsidR="00062D02" w:rsidRPr="004A3F2C">
        <w:t>oordination, governance and quality assurance mechanisms</w:t>
      </w:r>
    </w:p>
    <w:p w14:paraId="4BE86F69" w14:textId="51BB2FD5" w:rsidR="00734F0C" w:rsidRPr="004A3F2C" w:rsidRDefault="00E05A9E" w:rsidP="004A3F2C">
      <w:pPr>
        <w:pStyle w:val="ListParagraph"/>
      </w:pPr>
      <w:r>
        <w:t>Establishment of s</w:t>
      </w:r>
      <w:r w:rsidR="00062D02" w:rsidRPr="004A3F2C">
        <w:t>hared monitoring, accountability and reporting frameworks</w:t>
      </w:r>
    </w:p>
    <w:p w14:paraId="37DE1186" w14:textId="434868C7" w:rsidR="00062D02" w:rsidRPr="001276AA" w:rsidRDefault="003E13DC" w:rsidP="004A3F2C">
      <w:pPr>
        <w:pStyle w:val="Heading3"/>
      </w:pPr>
      <w:r w:rsidRPr="001276AA">
        <w:t>Longer term goals</w:t>
      </w:r>
    </w:p>
    <w:p w14:paraId="2590CF6D" w14:textId="77777777" w:rsidR="00C42CFC" w:rsidRDefault="001276AA" w:rsidP="004A3F2C">
      <w:r w:rsidRPr="004A3F2C">
        <w:t>Once initial strategies are implemented and embedded over successive years, signs of progress will begin to emerge.</w:t>
      </w:r>
      <w:r w:rsidR="007657C2" w:rsidRPr="004A3F2C">
        <w:t xml:space="preserve"> </w:t>
      </w:r>
      <w:r w:rsidR="00B62C92" w:rsidRPr="004A3F2C">
        <w:t xml:space="preserve">You may choose to broaden your focus </w:t>
      </w:r>
      <w:r w:rsidR="002A5A69" w:rsidRPr="004A3F2C">
        <w:t xml:space="preserve">now that internal policies, practices and structures have been implemented, and engage with your external stakeholders </w:t>
      </w:r>
      <w:r w:rsidR="00605395" w:rsidRPr="004A3F2C">
        <w:t xml:space="preserve">to </w:t>
      </w:r>
      <w:r w:rsidR="001F1952" w:rsidRPr="004A3F2C">
        <w:t>deepen this work through</w:t>
      </w:r>
      <w:r w:rsidR="00A03674" w:rsidRPr="004A3F2C">
        <w:t xml:space="preserve"> community engagement, and utilising new and existing partnerships. </w:t>
      </w:r>
    </w:p>
    <w:p w14:paraId="208DC780" w14:textId="3D296D94" w:rsidR="00C42CFC" w:rsidRDefault="00F1441D" w:rsidP="004A3F2C">
      <w:r w:rsidRPr="004A3F2C">
        <w:t xml:space="preserve">Emerging evidence from consultation, </w:t>
      </w:r>
      <w:r w:rsidR="000E703D" w:rsidRPr="004A3F2C">
        <w:t xml:space="preserve">feedback from staff and students, </w:t>
      </w:r>
      <w:r w:rsidRPr="004A3F2C">
        <w:t>practice experience</w:t>
      </w:r>
      <w:r w:rsidR="000E703D" w:rsidRPr="004A3F2C">
        <w:t xml:space="preserve"> and </w:t>
      </w:r>
      <w:r w:rsidR="00AF7EBC">
        <w:t>monitoring</w:t>
      </w:r>
      <w:r w:rsidR="000E703D" w:rsidRPr="004A3F2C">
        <w:t xml:space="preserve"> should be</w:t>
      </w:r>
      <w:r w:rsidRPr="004A3F2C">
        <w:t xml:space="preserve"> incorporated into the </w:t>
      </w:r>
      <w:r w:rsidR="000E703D" w:rsidRPr="004A3F2C">
        <w:t xml:space="preserve">continuation or discontinuation of actions, as well as inform the </w:t>
      </w:r>
      <w:r w:rsidRPr="004A3F2C">
        <w:t>design of new prevention initiatives</w:t>
      </w:r>
      <w:r w:rsidR="000E703D" w:rsidRPr="004A3F2C">
        <w:t>.</w:t>
      </w:r>
      <w:r w:rsidR="004C5012" w:rsidRPr="004A3F2C">
        <w:t xml:space="preserve"> </w:t>
      </w:r>
    </w:p>
    <w:p w14:paraId="393641D6" w14:textId="146ED708" w:rsidR="00D20028" w:rsidRPr="004A3F2C" w:rsidRDefault="004C5012" w:rsidP="004A3F2C">
      <w:r w:rsidRPr="004A3F2C">
        <w:t xml:space="preserve">Coordination and governance mechanisms should be reviewed </w:t>
      </w:r>
      <w:r w:rsidR="00D00319" w:rsidRPr="004A3F2C">
        <w:t xml:space="preserve">and </w:t>
      </w:r>
      <w:r w:rsidR="002F4314" w:rsidRPr="004A3F2C">
        <w:t xml:space="preserve">adapted </w:t>
      </w:r>
      <w:r w:rsidR="008C0EEB">
        <w:t xml:space="preserve">when </w:t>
      </w:r>
      <w:r w:rsidR="002F4314" w:rsidRPr="004A3F2C">
        <w:t xml:space="preserve">opportunities to improve </w:t>
      </w:r>
      <w:r w:rsidR="00AE4C5E" w:rsidRPr="004A3F2C">
        <w:t xml:space="preserve">arise. TAFEs may also wish to focus on fostering and supporting the next generation of </w:t>
      </w:r>
      <w:r w:rsidR="3734E9CC" w:rsidRPr="004A3F2C">
        <w:t xml:space="preserve">staff and student </w:t>
      </w:r>
      <w:r w:rsidR="00AE4C5E" w:rsidRPr="004A3F2C">
        <w:t xml:space="preserve">leaders in this phase. </w:t>
      </w:r>
    </w:p>
    <w:p w14:paraId="1B23ADE0" w14:textId="06F44C50" w:rsidR="00D20028" w:rsidRPr="00FA4B2A" w:rsidRDefault="00D20028" w:rsidP="0017567B">
      <w:pPr>
        <w:pStyle w:val="Heading4"/>
      </w:pPr>
      <w:r w:rsidRPr="00FA4B2A">
        <w:t xml:space="preserve">Examples of </w:t>
      </w:r>
      <w:r w:rsidR="001E03E9" w:rsidRPr="00FA4B2A">
        <w:t>longer-term</w:t>
      </w:r>
      <w:r w:rsidR="00FA4B2A" w:rsidRPr="00FA4B2A">
        <w:t xml:space="preserve"> goals your TAFE may strive towards over the course of your action plan:</w:t>
      </w:r>
    </w:p>
    <w:p w14:paraId="4F4D4E92" w14:textId="7DC94E3C" w:rsidR="00FA4B2A" w:rsidRPr="004A3F2C" w:rsidRDefault="002D4895" w:rsidP="004A3F2C">
      <w:pPr>
        <w:pStyle w:val="ListParagraph"/>
      </w:pPr>
      <w:r w:rsidRPr="004A3F2C">
        <w:t xml:space="preserve">More staff and students are empowered to challenge </w:t>
      </w:r>
      <w:r w:rsidR="0D1A1D2B" w:rsidRPr="004A3F2C">
        <w:t>the drivers of violence against women</w:t>
      </w:r>
      <w:r w:rsidRPr="004A3F2C">
        <w:t xml:space="preserve"> and promote gender equality</w:t>
      </w:r>
      <w:r w:rsidR="00C67409" w:rsidRPr="004A3F2C">
        <w:t xml:space="preserve"> - </w:t>
      </w:r>
      <w:r w:rsidRPr="004A3F2C">
        <w:t>personally, professionally and socially</w:t>
      </w:r>
    </w:p>
    <w:p w14:paraId="1F03027E" w14:textId="0F539C08" w:rsidR="009C5399" w:rsidRPr="004A3F2C" w:rsidRDefault="009C5399" w:rsidP="004A3F2C">
      <w:pPr>
        <w:pStyle w:val="ListParagraph"/>
      </w:pPr>
      <w:r w:rsidRPr="004A3F2C">
        <w:t xml:space="preserve">All policies and procedures have been reviewed with a gender lens, and </w:t>
      </w:r>
      <w:r w:rsidR="009C59A0" w:rsidRPr="004A3F2C">
        <w:t>new initiatives take into consideration the impact o</w:t>
      </w:r>
      <w:r w:rsidR="00F92D86" w:rsidRPr="004A3F2C">
        <w:t>n all members of the TAFE community</w:t>
      </w:r>
      <w:r w:rsidR="00573200" w:rsidRPr="004A3F2C">
        <w:t>, particularly those from marginalised groups</w:t>
      </w:r>
    </w:p>
    <w:p w14:paraId="1418082F" w14:textId="2E6A809E" w:rsidR="00AE4C5E" w:rsidRPr="004A3F2C" w:rsidRDefault="00C17789" w:rsidP="004A3F2C">
      <w:pPr>
        <w:pStyle w:val="ListParagraph"/>
      </w:pPr>
      <w:r w:rsidRPr="004A3F2C">
        <w:t>New and innovative prevention</w:t>
      </w:r>
      <w:r w:rsidR="00D454EE" w:rsidRPr="004A3F2C">
        <w:t xml:space="preserve"> activity,</w:t>
      </w:r>
      <w:r w:rsidRPr="004A3F2C">
        <w:t xml:space="preserve"> programs and strategies</w:t>
      </w:r>
      <w:r w:rsidR="006672F7" w:rsidRPr="004A3F2C">
        <w:t>, specific to the TAFE context</w:t>
      </w:r>
      <w:r w:rsidRPr="004A3F2C">
        <w:t xml:space="preserve"> are implemented in different domains</w:t>
      </w:r>
    </w:p>
    <w:p w14:paraId="5C5F3FB0" w14:textId="0280D01B" w:rsidR="006672F7" w:rsidRPr="004A3F2C" w:rsidRDefault="000D5C4C" w:rsidP="004A3F2C">
      <w:pPr>
        <w:pStyle w:val="ListParagraph"/>
      </w:pPr>
      <w:r w:rsidRPr="004A3F2C">
        <w:t>Proven initiatives are scaled up across TAFE</w:t>
      </w:r>
    </w:p>
    <w:p w14:paraId="7C2E0683" w14:textId="149592F7" w:rsidR="000D5C4C" w:rsidRPr="004A3F2C" w:rsidRDefault="002E1C3E" w:rsidP="004A3F2C">
      <w:pPr>
        <w:pStyle w:val="ListParagraph"/>
      </w:pPr>
      <w:r w:rsidRPr="004A3F2C">
        <w:t>Current partnerships reviewed</w:t>
      </w:r>
      <w:r w:rsidR="00B80C83" w:rsidRPr="004A3F2C">
        <w:t xml:space="preserve">, identifying opportunities to promote gender equality </w:t>
      </w:r>
      <w:r w:rsidR="00D64488" w:rsidRPr="004A3F2C">
        <w:t>with industry partners</w:t>
      </w:r>
    </w:p>
    <w:p w14:paraId="227459F4" w14:textId="77777777" w:rsidR="001E3C5A" w:rsidRDefault="0020060A" w:rsidP="00605639">
      <w:pPr>
        <w:pStyle w:val="ListParagraph"/>
      </w:pPr>
      <w:r w:rsidRPr="004A3F2C">
        <w:t xml:space="preserve">Creating safe, respectful environments begins to become core business across the </w:t>
      </w:r>
      <w:r w:rsidR="5413C0FB" w:rsidRPr="004A3F2C">
        <w:t>five</w:t>
      </w:r>
      <w:r w:rsidRPr="004A3F2C">
        <w:t xml:space="preserve"> domains</w:t>
      </w:r>
    </w:p>
    <w:p w14:paraId="043BDAEA" w14:textId="4BB60F43" w:rsidR="00DE0671" w:rsidRPr="00DE0671" w:rsidRDefault="00DE0671" w:rsidP="008D3297">
      <w:pPr>
        <w:pStyle w:val="Heading2"/>
      </w:pPr>
      <w:r>
        <w:lastRenderedPageBreak/>
        <w:t xml:space="preserve">Assessing </w:t>
      </w:r>
      <w:r w:rsidR="004A3F2C">
        <w:t>p</w:t>
      </w:r>
      <w:r>
        <w:t xml:space="preserve">rogress across the </w:t>
      </w:r>
      <w:r w:rsidR="0773B148">
        <w:t xml:space="preserve">five </w:t>
      </w:r>
      <w:r w:rsidR="002C68CC">
        <w:t>d</w:t>
      </w:r>
      <w:r>
        <w:t xml:space="preserve">omains </w:t>
      </w:r>
    </w:p>
    <w:p w14:paraId="4F84D159" w14:textId="61C4C787" w:rsidR="00FE0D9D" w:rsidRPr="00A02295" w:rsidRDefault="00D20954" w:rsidP="004A3F2C">
      <w:r w:rsidRPr="5A7B0CE3">
        <w:t xml:space="preserve">Wherever you enter this process, it is important </w:t>
      </w:r>
      <w:r w:rsidR="00F16126" w:rsidRPr="5A7B0CE3">
        <w:t>to ensure the gender eq</w:t>
      </w:r>
      <w:r w:rsidR="635619FB" w:rsidRPr="5A7B0CE3">
        <w:t>uality</w:t>
      </w:r>
      <w:r w:rsidR="00F16126" w:rsidRPr="5A7B0CE3">
        <w:t xml:space="preserve"> activities at your TAFE involve the entire institut</w:t>
      </w:r>
      <w:r w:rsidR="008C0EEB">
        <w:t>e</w:t>
      </w:r>
      <w:r w:rsidR="4522C9D2" w:rsidRPr="5A7B0CE3">
        <w:t xml:space="preserve"> and</w:t>
      </w:r>
      <w:r w:rsidR="00F16126" w:rsidRPr="5A7B0CE3">
        <w:t xml:space="preserve"> </w:t>
      </w:r>
      <w:r w:rsidRPr="5A7B0CE3">
        <w:t xml:space="preserve">over the long term your initiatives address all five </w:t>
      </w:r>
      <w:r w:rsidR="1880395C" w:rsidRPr="5A7B0CE3">
        <w:t>domains</w:t>
      </w:r>
      <w:r w:rsidR="00AE0CAA" w:rsidRPr="5A7B0CE3">
        <w:t>:</w:t>
      </w:r>
    </w:p>
    <w:p w14:paraId="7A29FCD1" w14:textId="635876AA" w:rsidR="00D34CBD" w:rsidRPr="004A3F2C" w:rsidRDefault="008249F6" w:rsidP="004A3F2C">
      <w:pPr>
        <w:pStyle w:val="ListParagraph"/>
      </w:pPr>
      <w:r w:rsidRPr="004A3F2C">
        <w:t>Workplace</w:t>
      </w:r>
    </w:p>
    <w:p w14:paraId="53CD4A66" w14:textId="4AD01ADB" w:rsidR="008249F6" w:rsidRPr="004A3F2C" w:rsidRDefault="008249F6" w:rsidP="004A3F2C">
      <w:pPr>
        <w:pStyle w:val="ListParagraph"/>
      </w:pPr>
      <w:r w:rsidRPr="004A3F2C">
        <w:t>Students</w:t>
      </w:r>
    </w:p>
    <w:p w14:paraId="0894AD7C" w14:textId="2108A201" w:rsidR="008249F6" w:rsidRPr="004A3F2C" w:rsidRDefault="008249F6" w:rsidP="004A3F2C">
      <w:pPr>
        <w:pStyle w:val="ListParagraph"/>
      </w:pPr>
      <w:r w:rsidRPr="004A3F2C">
        <w:t>Teaching and learning</w:t>
      </w:r>
    </w:p>
    <w:p w14:paraId="633BC179" w14:textId="5A2EEC69" w:rsidR="008249F6" w:rsidRPr="004A3F2C" w:rsidRDefault="008249F6" w:rsidP="004A3F2C">
      <w:pPr>
        <w:pStyle w:val="ListParagraph"/>
      </w:pPr>
      <w:r w:rsidRPr="004A3F2C">
        <w:t>Communications</w:t>
      </w:r>
    </w:p>
    <w:p w14:paraId="5A708B3D" w14:textId="6F510377" w:rsidR="00A30863" w:rsidRPr="0041171E" w:rsidRDefault="008249F6" w:rsidP="004A3F2C">
      <w:pPr>
        <w:pStyle w:val="ListParagraph"/>
      </w:pPr>
      <w:r w:rsidRPr="004A3F2C">
        <w:t>Industry and community</w:t>
      </w:r>
      <w:r w:rsidRPr="00A02295">
        <w:t xml:space="preserve"> </w:t>
      </w:r>
    </w:p>
    <w:p w14:paraId="3981C604" w14:textId="3F308BB6" w:rsidR="00A8288A" w:rsidRDefault="00137718" w:rsidP="00C10ADA">
      <w:pPr>
        <w:pStyle w:val="Heading3"/>
        <w:rPr>
          <w:lang w:val="en-US"/>
        </w:rPr>
      </w:pPr>
      <w:r>
        <w:rPr>
          <w:lang w:val="en-US"/>
        </w:rPr>
        <w:t>M</w:t>
      </w:r>
      <w:r w:rsidR="00516639">
        <w:rPr>
          <w:lang w:val="en-US"/>
        </w:rPr>
        <w:t>easur</w:t>
      </w:r>
      <w:r w:rsidR="005B2753">
        <w:rPr>
          <w:lang w:val="en-US"/>
        </w:rPr>
        <w:t xml:space="preserve">ing </w:t>
      </w:r>
      <w:r w:rsidR="00605639">
        <w:rPr>
          <w:lang w:val="en-US"/>
        </w:rPr>
        <w:t>p</w:t>
      </w:r>
      <w:r w:rsidR="005B2753">
        <w:rPr>
          <w:lang w:val="en-US"/>
        </w:rPr>
        <w:t>rogress</w:t>
      </w:r>
    </w:p>
    <w:p w14:paraId="547D809C" w14:textId="0F791D25" w:rsidR="00BE4FB8" w:rsidRDefault="005724CF" w:rsidP="00605639">
      <w:r>
        <w:t xml:space="preserve">Some </w:t>
      </w:r>
      <w:r w:rsidR="003F5AD1">
        <w:t>a</w:t>
      </w:r>
      <w:r w:rsidR="00ED1488" w:rsidRPr="00ED1488">
        <w:t xml:space="preserve">ttitudes, </w:t>
      </w:r>
      <w:r w:rsidR="003F5AD1">
        <w:t xml:space="preserve">practices and </w:t>
      </w:r>
      <w:r w:rsidR="00ED1488" w:rsidRPr="00ED1488">
        <w:t xml:space="preserve">structures </w:t>
      </w:r>
      <w:r w:rsidR="008E1C2F">
        <w:t xml:space="preserve">towards gender equality </w:t>
      </w:r>
      <w:r w:rsidR="00803876">
        <w:t>may</w:t>
      </w:r>
      <w:r w:rsidR="00ED1488" w:rsidRPr="00ED1488">
        <w:t xml:space="preserve"> transform</w:t>
      </w:r>
      <w:r w:rsidR="00A45BA1">
        <w:t xml:space="preserve"> quickly</w:t>
      </w:r>
      <w:r w:rsidR="0093250B">
        <w:t>, whilst others may</w:t>
      </w:r>
      <w:r w:rsidR="00401175">
        <w:t xml:space="preserve"> take</w:t>
      </w:r>
      <w:r w:rsidR="00ED1488" w:rsidRPr="00ED1488">
        <w:t xml:space="preserve"> time. Each individual, team and area of your workplace will go through different stages of change, so regular monitoring and reflecting will help make sure your actions are appropriate to support sustained change</w:t>
      </w:r>
      <w:r w:rsidR="00F377A6">
        <w:t xml:space="preserve">. </w:t>
      </w:r>
      <w:r w:rsidR="000D0D84">
        <w:t>Goals</w:t>
      </w:r>
      <w:r w:rsidR="000304FC" w:rsidRPr="000304FC">
        <w:t xml:space="preserve"> are things that we can </w:t>
      </w:r>
      <w:r w:rsidR="00A97FC5" w:rsidRPr="000304FC">
        <w:t>measure</w:t>
      </w:r>
      <w:r w:rsidR="00A97FC5">
        <w:t xml:space="preserve"> and</w:t>
      </w:r>
      <w:r w:rsidR="00D27051">
        <w:t xml:space="preserve"> are</w:t>
      </w:r>
      <w:r w:rsidR="00D27051" w:rsidRPr="00D27051">
        <w:t xml:space="preserve"> markers of progress and impact</w:t>
      </w:r>
      <w:r w:rsidR="00740F02">
        <w:t xml:space="preserve">. </w:t>
      </w:r>
      <w:r w:rsidR="009212F8" w:rsidRPr="009212F8">
        <w:t xml:space="preserve">Indicators are necessary to help determine what data needs to be collected to assess the progress of the </w:t>
      </w:r>
      <w:r w:rsidR="00E62717">
        <w:t>action plan</w:t>
      </w:r>
      <w:r w:rsidR="009212F8" w:rsidRPr="009212F8">
        <w:t xml:space="preserve"> and if it is on track to achieving its goals and objectives.</w:t>
      </w:r>
      <w:r w:rsidR="00A97FC5" w:rsidRPr="00A97FC5">
        <w:t xml:space="preserve"> </w:t>
      </w:r>
      <w:r w:rsidR="00A97FC5" w:rsidRPr="00B539EC">
        <w:t xml:space="preserve">Your indicators should be specific, measurable, achievable, realistic and </w:t>
      </w:r>
      <w:r w:rsidR="008C0EEB">
        <w:t>timely</w:t>
      </w:r>
      <w:r w:rsidR="00A97FC5" w:rsidRPr="00B539EC">
        <w:t>. </w:t>
      </w:r>
      <w:r w:rsidR="00054248">
        <w:t xml:space="preserve"> </w:t>
      </w:r>
    </w:p>
    <w:p w14:paraId="1677FB85" w14:textId="688F4304" w:rsidR="00054248" w:rsidRPr="00A97FC5" w:rsidRDefault="00054248" w:rsidP="00605639">
      <w:r w:rsidRPr="0017567B">
        <w:rPr>
          <w:rStyle w:val="Heading4Char"/>
        </w:rPr>
        <w:t>Process indicators</w:t>
      </w:r>
      <w:r>
        <w:t xml:space="preserve"> relate to </w:t>
      </w:r>
      <w:r w:rsidR="00E07010" w:rsidRPr="00E07010">
        <w:t xml:space="preserve">different aspects of the process of implementation: who was ‘touched’ by the different activities (individuals, </w:t>
      </w:r>
      <w:r w:rsidR="00A45173">
        <w:t>teams</w:t>
      </w:r>
      <w:r w:rsidR="00E07010" w:rsidRPr="00E07010">
        <w:t>,</w:t>
      </w:r>
      <w:r w:rsidR="00A45173">
        <w:t xml:space="preserve"> students,</w:t>
      </w:r>
      <w:r w:rsidR="00E07010" w:rsidRPr="00E07010">
        <w:t xml:space="preserve"> the wider community) and the quality and appropriateness of the way activities were conducted, including their planning.</w:t>
      </w:r>
      <w:r w:rsidR="00ED2904">
        <w:t xml:space="preserve"> It investigates the process of implementing your actions</w:t>
      </w:r>
      <w:r w:rsidR="003338CA">
        <w:t>.</w:t>
      </w:r>
    </w:p>
    <w:p w14:paraId="17C6ED52" w14:textId="4916B883" w:rsidR="00B539EC" w:rsidRPr="00B539EC" w:rsidRDefault="00ED2904" w:rsidP="00605639">
      <w:r>
        <w:t xml:space="preserve">Process </w:t>
      </w:r>
      <w:r w:rsidR="00605639">
        <w:t>i</w:t>
      </w:r>
      <w:r w:rsidR="00B539EC" w:rsidRPr="00B539EC">
        <w:t>ndicators for measuring progress and participation could include: </w:t>
      </w:r>
    </w:p>
    <w:p w14:paraId="47D67F4E" w14:textId="5AF9D2A3" w:rsidR="00DE0CA3" w:rsidRDefault="002E2857" w:rsidP="00605639">
      <w:pPr>
        <w:pStyle w:val="ListParagraph"/>
      </w:pPr>
      <w:r>
        <w:t>t</w:t>
      </w:r>
      <w:r w:rsidR="00DE0CA3">
        <w:t>he number of workshops delivered and number of participants in each workshop</w:t>
      </w:r>
    </w:p>
    <w:p w14:paraId="04DC1521" w14:textId="0900C520" w:rsidR="00B539EC" w:rsidRPr="00B539EC" w:rsidRDefault="00B539EC" w:rsidP="00605639">
      <w:pPr>
        <w:pStyle w:val="ListParagraph"/>
      </w:pPr>
      <w:r w:rsidRPr="00B539EC">
        <w:t xml:space="preserve">the rates of participation for different groups within the </w:t>
      </w:r>
      <w:r w:rsidR="008C0EEB">
        <w:t xml:space="preserve">TAFE </w:t>
      </w:r>
      <w:r w:rsidRPr="00B539EC">
        <w:t>community</w:t>
      </w:r>
    </w:p>
    <w:p w14:paraId="0A2338C1" w14:textId="7284D67B" w:rsidR="00B539EC" w:rsidRPr="00B539EC" w:rsidRDefault="00B539EC" w:rsidP="00605639">
      <w:pPr>
        <w:pStyle w:val="ListParagraph"/>
      </w:pPr>
      <w:r w:rsidRPr="00B539EC">
        <w:t xml:space="preserve">the levels of satisfaction </w:t>
      </w:r>
    </w:p>
    <w:p w14:paraId="2F192EBC" w14:textId="2563D585" w:rsidR="00273838" w:rsidRDefault="00D62D5A" w:rsidP="00605639">
      <w:pPr>
        <w:pStyle w:val="ListParagraph"/>
      </w:pPr>
      <w:r>
        <w:t xml:space="preserve">development of </w:t>
      </w:r>
      <w:r w:rsidR="00B64277">
        <w:t xml:space="preserve">a </w:t>
      </w:r>
      <w:r w:rsidR="00474F9A">
        <w:t>Respect and Equ</w:t>
      </w:r>
      <w:r w:rsidR="002E2B1E">
        <w:t>a</w:t>
      </w:r>
      <w:r w:rsidR="00474F9A">
        <w:t xml:space="preserve">lity in TAFE </w:t>
      </w:r>
      <w:r w:rsidR="00DF6540">
        <w:t>T</w:t>
      </w:r>
      <w:r w:rsidR="6AF562D5">
        <w:t>askforce</w:t>
      </w:r>
    </w:p>
    <w:p w14:paraId="3414F044" w14:textId="4B8B9504" w:rsidR="00FC5F02" w:rsidRDefault="00C73DE5" w:rsidP="00605639">
      <w:pPr>
        <w:pStyle w:val="ListParagraph"/>
      </w:pPr>
      <w:r>
        <w:t>n</w:t>
      </w:r>
      <w:r w:rsidR="6B540F28">
        <w:t>umber</w:t>
      </w:r>
      <w:r w:rsidR="00273838">
        <w:t xml:space="preserve"> of meetings held by the Respect and Equality in TAFE </w:t>
      </w:r>
      <w:r w:rsidR="00DF6540">
        <w:t>T</w:t>
      </w:r>
      <w:r w:rsidR="473677DC">
        <w:t>askforce</w:t>
      </w:r>
    </w:p>
    <w:p w14:paraId="04450C93" w14:textId="10BB7145" w:rsidR="00B539EC" w:rsidRPr="00B539EC" w:rsidRDefault="00C73DE5" w:rsidP="00605639">
      <w:pPr>
        <w:pStyle w:val="ListParagraph"/>
      </w:pPr>
      <w:r>
        <w:t>i</w:t>
      </w:r>
      <w:r w:rsidR="00B752A1">
        <w:t>nformation</w:t>
      </w:r>
      <w:r w:rsidR="002E2857">
        <w:t xml:space="preserve"> </w:t>
      </w:r>
      <w:r w:rsidR="1A8E7FCB">
        <w:t xml:space="preserve">about </w:t>
      </w:r>
      <w:r w:rsidR="002E2857">
        <w:t xml:space="preserve">Respect and Equality in TAFE </w:t>
      </w:r>
      <w:r w:rsidR="32B71408">
        <w:t xml:space="preserve">is uploaded onto </w:t>
      </w:r>
      <w:r w:rsidR="002E2857">
        <w:t>the TAFE website and staff intranet</w:t>
      </w:r>
      <w:r w:rsidR="00B539EC">
        <w:t>. </w:t>
      </w:r>
    </w:p>
    <w:p w14:paraId="781A9715" w14:textId="6923CFEA" w:rsidR="000A740E" w:rsidRPr="00393100" w:rsidRDefault="000A740E" w:rsidP="00605639">
      <w:r w:rsidRPr="0017567B">
        <w:rPr>
          <w:rStyle w:val="Heading4Char"/>
        </w:rPr>
        <w:lastRenderedPageBreak/>
        <w:t xml:space="preserve">Impact </w:t>
      </w:r>
      <w:r w:rsidR="009F782A" w:rsidRPr="0017567B">
        <w:rPr>
          <w:rStyle w:val="Heading4Char"/>
        </w:rPr>
        <w:t>i</w:t>
      </w:r>
      <w:r w:rsidRPr="0017567B">
        <w:rPr>
          <w:rStyle w:val="Heading4Char"/>
        </w:rPr>
        <w:t>ndicators</w:t>
      </w:r>
      <w:r w:rsidR="00393100">
        <w:rPr>
          <w:b/>
          <w:bCs/>
        </w:rPr>
        <w:t xml:space="preserve"> </w:t>
      </w:r>
      <w:r w:rsidR="00393100" w:rsidRPr="00393100">
        <w:t>point to the desired changes that could be expected in individuals, teams or organisational culture by the end of the initiative or after specific activities had been completed.</w:t>
      </w:r>
      <w:r w:rsidR="003F020B">
        <w:t xml:space="preserve"> Impact indicators are broader </w:t>
      </w:r>
      <w:r w:rsidR="003F020B" w:rsidRPr="003F020B">
        <w:t>and assess the overall effects</w:t>
      </w:r>
      <w:r w:rsidR="00A53A2A">
        <w:t>.</w:t>
      </w:r>
    </w:p>
    <w:p w14:paraId="68000950" w14:textId="6D5C14C2" w:rsidR="00B539EC" w:rsidRPr="00B539EC" w:rsidRDefault="00B539EC" w:rsidP="00605639">
      <w:r w:rsidRPr="00B539EC">
        <w:t>Indicators for measuring impact could include: </w:t>
      </w:r>
    </w:p>
    <w:p w14:paraId="64723ED1" w14:textId="5820A4A9" w:rsidR="00B539EC" w:rsidRPr="00B539EC" w:rsidRDefault="00FE1283" w:rsidP="00605639">
      <w:pPr>
        <w:pStyle w:val="ListParagraph"/>
      </w:pPr>
      <w:r>
        <w:t xml:space="preserve">changes in </w:t>
      </w:r>
      <w:r w:rsidR="00B539EC">
        <w:t xml:space="preserve">individual attitudes </w:t>
      </w:r>
      <w:r w:rsidR="002A3692">
        <w:t>and knowle</w:t>
      </w:r>
      <w:r w:rsidR="006F587C">
        <w:t xml:space="preserve">dge </w:t>
      </w:r>
      <w:r w:rsidR="00B539EC">
        <w:t>about gender</w:t>
      </w:r>
      <w:r w:rsidR="006F587C">
        <w:t xml:space="preserve"> </w:t>
      </w:r>
      <w:r w:rsidR="2F470A23">
        <w:t xml:space="preserve">inequality </w:t>
      </w:r>
      <w:r w:rsidR="006F587C">
        <w:t>and violence against women</w:t>
      </w:r>
      <w:r w:rsidR="00B539EC">
        <w:t> </w:t>
      </w:r>
    </w:p>
    <w:p w14:paraId="6C87C0F1" w14:textId="6BE34E0F" w:rsidR="006F587C" w:rsidRPr="00B539EC" w:rsidRDefault="006F587C" w:rsidP="00605639">
      <w:pPr>
        <w:pStyle w:val="ListParagraph"/>
      </w:pPr>
      <w:r>
        <w:t xml:space="preserve">increased </w:t>
      </w:r>
      <w:r w:rsidRPr="00B539EC">
        <w:t xml:space="preserve">confidence </w:t>
      </w:r>
      <w:r w:rsidR="008C0EEB">
        <w:t xml:space="preserve">in </w:t>
      </w:r>
      <w:r w:rsidRPr="00B539EC">
        <w:t>talking about gender equality and violence against women</w:t>
      </w:r>
    </w:p>
    <w:p w14:paraId="028BC14C" w14:textId="06DF4CAB" w:rsidR="00B539EC" w:rsidRDefault="002B0058" w:rsidP="00605639">
      <w:pPr>
        <w:pStyle w:val="ListParagraph"/>
      </w:pPr>
      <w:r>
        <w:t>increased staff understanding of the TAFEs commitment to gender equality</w:t>
      </w:r>
    </w:p>
    <w:p w14:paraId="6A17FACF" w14:textId="209F7910" w:rsidR="002B0058" w:rsidRPr="00B539EC" w:rsidRDefault="00A121F6" w:rsidP="00605639">
      <w:pPr>
        <w:pStyle w:val="ListParagraph"/>
      </w:pPr>
      <w:r>
        <w:t xml:space="preserve">changes to teaching practices </w:t>
      </w:r>
      <w:r w:rsidR="00931839">
        <w:t>and materials to promote gender equality</w:t>
      </w:r>
    </w:p>
    <w:p w14:paraId="69CC356A" w14:textId="6F25A766" w:rsidR="00F644E2" w:rsidRDefault="00F644E2" w:rsidP="00605639">
      <w:pPr>
        <w:pStyle w:val="ListParagraph"/>
      </w:pPr>
      <w:r>
        <w:t>increase in staff adopting flexible work practices</w:t>
      </w:r>
    </w:p>
    <w:p w14:paraId="2BD148C3" w14:textId="77777777" w:rsidR="00A95603" w:rsidRDefault="00A95603" w:rsidP="00A95603">
      <w:pPr>
        <w:pStyle w:val="ListParagraph"/>
      </w:pPr>
      <w:r>
        <w:t xml:space="preserve">external communications material (website, brochures etc) is free from gender stereotypes and have considered inclusivity and diversity </w:t>
      </w:r>
    </w:p>
    <w:p w14:paraId="1293EB58" w14:textId="632D227D" w:rsidR="00A95603" w:rsidRDefault="00A95603" w:rsidP="00A95603">
      <w:pPr>
        <w:pStyle w:val="ListParagraph"/>
      </w:pPr>
      <w:r>
        <w:t xml:space="preserve">gender equality is integrated in the selection criteria for all new tenders  </w:t>
      </w:r>
    </w:p>
    <w:p w14:paraId="5761746B" w14:textId="7E52ACA2" w:rsidR="0074652D" w:rsidRPr="00561A3F" w:rsidRDefault="0074652D" w:rsidP="0074652D">
      <w:pPr>
        <w:pStyle w:val="Heading3"/>
        <w:rPr>
          <w:lang w:val="en-US"/>
        </w:rPr>
      </w:pPr>
      <w:r>
        <w:rPr>
          <w:lang w:val="en-US"/>
        </w:rPr>
        <w:t>Tracking progress</w:t>
      </w:r>
    </w:p>
    <w:p w14:paraId="50BC02BD" w14:textId="7B9CE10B" w:rsidR="0074652D" w:rsidRPr="00001DFC" w:rsidRDefault="008C0EEB" w:rsidP="0074652D">
      <w:r>
        <w:t xml:space="preserve">You will need to collect data to </w:t>
      </w:r>
      <w:r w:rsidR="0074652D">
        <w:t xml:space="preserve">measure and track progress, and the impact of your activities. </w:t>
      </w:r>
      <w:r w:rsidR="0074652D" w:rsidRPr="00001DFC">
        <w:t>There are two main types of data collection:</w:t>
      </w:r>
      <w:r w:rsidR="0074652D">
        <w:t xml:space="preserve"> quantitative and qualitative. </w:t>
      </w:r>
    </w:p>
    <w:p w14:paraId="57C1ECA4" w14:textId="77777777" w:rsidR="0074652D" w:rsidRPr="00001DFC" w:rsidRDefault="0074652D" w:rsidP="0074652D">
      <w:r w:rsidRPr="5A7B0CE3">
        <w:rPr>
          <w:i/>
          <w:iCs/>
        </w:rPr>
        <w:t>Quantitative information</w:t>
      </w:r>
      <w:r w:rsidRPr="5A7B0CE3">
        <w:t xml:space="preserve"> refers to numbers or percentages. This can include the number of people who have completed surveys, attended activities, contributed to planning, responded to questionnaires or changed their readiness levels. </w:t>
      </w:r>
    </w:p>
    <w:p w14:paraId="45A04391" w14:textId="77777777" w:rsidR="0074652D" w:rsidRDefault="0074652D" w:rsidP="0074652D">
      <w:r w:rsidRPr="004001BE">
        <w:rPr>
          <w:i/>
          <w:iCs/>
        </w:rPr>
        <w:t>Qualitative information</w:t>
      </w:r>
      <w:r w:rsidRPr="00001DFC">
        <w:t xml:space="preserve"> refers to opinions, views and experiences. This can include people’s stories of their experience with the initiative, views about whether they think they have more knowledge or a better understanding, reflections about whether they now think or act differently</w:t>
      </w:r>
      <w:r>
        <w:t xml:space="preserve">, and changes to practices across the TAFE. </w:t>
      </w:r>
    </w:p>
    <w:p w14:paraId="304CF269" w14:textId="77777777" w:rsidR="0074652D" w:rsidRPr="00703243" w:rsidRDefault="0074652D" w:rsidP="0074652D">
      <w:r w:rsidRPr="00703243">
        <w:t xml:space="preserve">Information can be collected using a range of different methods. Before you start, consider </w:t>
      </w:r>
      <w:r>
        <w:t xml:space="preserve">the types of data you are already collecting as a TAFE, what methods of data collection are available to you </w:t>
      </w:r>
      <w:r w:rsidRPr="00703243">
        <w:t xml:space="preserve">and </w:t>
      </w:r>
      <w:r>
        <w:t>why</w:t>
      </w:r>
      <w:r w:rsidRPr="00703243">
        <w:t xml:space="preserve"> you want to collect </w:t>
      </w:r>
      <w:r>
        <w:t>certain pieces of data</w:t>
      </w:r>
      <w:r w:rsidRPr="00703243">
        <w:t xml:space="preserve">. Collection methods </w:t>
      </w:r>
      <w:r>
        <w:t xml:space="preserve">can </w:t>
      </w:r>
      <w:r w:rsidRPr="00703243">
        <w:t>include: </w:t>
      </w:r>
    </w:p>
    <w:p w14:paraId="12FC6CBB" w14:textId="77777777" w:rsidR="0074652D" w:rsidRPr="00703243" w:rsidRDefault="0074652D" w:rsidP="0074652D">
      <w:pPr>
        <w:pStyle w:val="ListParagraph"/>
      </w:pPr>
      <w:r w:rsidRPr="00703243">
        <w:t>questionnaires or surveys </w:t>
      </w:r>
    </w:p>
    <w:p w14:paraId="78E3F974" w14:textId="77777777" w:rsidR="0074652D" w:rsidRDefault="0074652D" w:rsidP="0074652D">
      <w:pPr>
        <w:pStyle w:val="ListParagraph"/>
      </w:pPr>
      <w:r>
        <w:t>participant numbers</w:t>
      </w:r>
    </w:p>
    <w:p w14:paraId="5CE5C7D5" w14:textId="77777777" w:rsidR="0074652D" w:rsidRDefault="0074652D" w:rsidP="0074652D">
      <w:pPr>
        <w:pStyle w:val="ListParagraph"/>
      </w:pPr>
      <w:r>
        <w:t>diary/reflection journal</w:t>
      </w:r>
    </w:p>
    <w:p w14:paraId="76301768" w14:textId="77777777" w:rsidR="0074652D" w:rsidRPr="00703243" w:rsidRDefault="0074652D" w:rsidP="0074652D">
      <w:pPr>
        <w:pStyle w:val="ListParagraph"/>
      </w:pPr>
      <w:r w:rsidRPr="00703243">
        <w:t>interviews </w:t>
      </w:r>
    </w:p>
    <w:p w14:paraId="2DFEF99A" w14:textId="77777777" w:rsidR="0074652D" w:rsidRPr="00703243" w:rsidRDefault="0074652D" w:rsidP="0074652D">
      <w:pPr>
        <w:pStyle w:val="ListParagraph"/>
      </w:pPr>
      <w:r w:rsidRPr="00703243">
        <w:t>focus groups </w:t>
      </w:r>
    </w:p>
    <w:p w14:paraId="29BA567F" w14:textId="77777777" w:rsidR="0074652D" w:rsidRPr="00703243" w:rsidRDefault="0074652D" w:rsidP="0074652D">
      <w:pPr>
        <w:pStyle w:val="ListParagraph"/>
      </w:pPr>
      <w:r w:rsidRPr="00703243">
        <w:lastRenderedPageBreak/>
        <w:t>feedback forms </w:t>
      </w:r>
    </w:p>
    <w:p w14:paraId="6C951FE6" w14:textId="77777777" w:rsidR="0074652D" w:rsidRDefault="0074652D" w:rsidP="0074652D">
      <w:pPr>
        <w:pStyle w:val="ListParagraph"/>
      </w:pPr>
      <w:r w:rsidRPr="00703243">
        <w:t>observation</w:t>
      </w:r>
    </w:p>
    <w:p w14:paraId="2FF5AB9F" w14:textId="77777777" w:rsidR="0074652D" w:rsidRPr="00E01968" w:rsidRDefault="0074652D" w:rsidP="0074652D">
      <w:pPr>
        <w:pStyle w:val="ListParagraph"/>
      </w:pPr>
      <w:r>
        <w:t>documented changes to policies, curriculum resources and practices</w:t>
      </w:r>
    </w:p>
    <w:p w14:paraId="7EC5D058" w14:textId="77777777" w:rsidR="0074652D" w:rsidRPr="00E01968" w:rsidRDefault="0074652D" w:rsidP="0074652D">
      <w:pPr>
        <w:pStyle w:val="ListParagraph"/>
      </w:pPr>
      <w:r w:rsidRPr="00E01968">
        <w:t>production of resources/documents</w:t>
      </w:r>
    </w:p>
    <w:p w14:paraId="519694F8" w14:textId="35D28E3D" w:rsidR="007425DE" w:rsidRDefault="0074652D" w:rsidP="007425DE">
      <w:pPr>
        <w:pStyle w:val="ListParagraph"/>
      </w:pPr>
      <w:r>
        <w:t xml:space="preserve">documentation of the </w:t>
      </w:r>
      <w:r w:rsidRPr="00E01968">
        <w:t xml:space="preserve">development of </w:t>
      </w:r>
      <w:r>
        <w:t>new initiatives and governance structures</w:t>
      </w:r>
      <w:r w:rsidRPr="00703243">
        <w:t>. </w:t>
      </w:r>
    </w:p>
    <w:p w14:paraId="31CD55E1" w14:textId="3381EA79" w:rsidR="00366991" w:rsidRDefault="00366991" w:rsidP="008D3297">
      <w:pPr>
        <w:pStyle w:val="Heading2"/>
      </w:pPr>
      <w:bookmarkStart w:id="2" w:name="_Hlk52366192"/>
      <w:r>
        <w:t xml:space="preserve">Respect and Equality </w:t>
      </w:r>
      <w:r w:rsidR="00B64277">
        <w:t xml:space="preserve">in TAFE </w:t>
      </w:r>
      <w:r w:rsidR="00BB59C4">
        <w:t>a</w:t>
      </w:r>
      <w:r>
        <w:t xml:space="preserve">ction </w:t>
      </w:r>
      <w:r w:rsidR="00BB59C4">
        <w:t>p</w:t>
      </w:r>
      <w:r>
        <w:t xml:space="preserve">lan </w:t>
      </w:r>
      <w:r w:rsidR="00BB59C4">
        <w:t>t</w:t>
      </w:r>
      <w:r w:rsidR="0042673F">
        <w:t>emplate</w:t>
      </w:r>
    </w:p>
    <w:p w14:paraId="6B451E2A" w14:textId="77777777" w:rsidR="00366991" w:rsidRDefault="00366991" w:rsidP="00DC1227">
      <w:pPr>
        <w:pStyle w:val="Heading3"/>
      </w:pPr>
      <w:r>
        <w:t>Vision</w:t>
      </w:r>
    </w:p>
    <w:p w14:paraId="74AEF2D3" w14:textId="35D6B710" w:rsidR="00AE0B2F" w:rsidRDefault="007C5FF4" w:rsidP="00DC1227">
      <w:r w:rsidRPr="5A7B0CE3">
        <w:t xml:space="preserve">A clear, agreed direction is the backbone of your </w:t>
      </w:r>
      <w:r w:rsidR="0017567B">
        <w:t>a</w:t>
      </w:r>
      <w:r w:rsidRPr="5A7B0CE3">
        <w:t xml:space="preserve">ction </w:t>
      </w:r>
      <w:r w:rsidR="0017567B">
        <w:t>p</w:t>
      </w:r>
      <w:r w:rsidRPr="5A7B0CE3">
        <w:t>lan</w:t>
      </w:r>
      <w:r w:rsidR="00E535E0" w:rsidRPr="5A7B0CE3">
        <w:t xml:space="preserve">. </w:t>
      </w:r>
      <w:r w:rsidRPr="5A7B0CE3">
        <w:t>A</w:t>
      </w:r>
      <w:r w:rsidR="00905448" w:rsidRPr="5A7B0CE3">
        <w:t xml:space="preserve"> vision provides staff, students and the community with greater clarity and motivation about the need to address the gendered drivers of violence against women</w:t>
      </w:r>
      <w:r w:rsidR="003F7FFA" w:rsidRPr="5A7B0CE3">
        <w:t>.</w:t>
      </w:r>
      <w:r w:rsidR="00783210">
        <w:t xml:space="preserve"> </w:t>
      </w:r>
      <w:r w:rsidR="00783210" w:rsidRPr="5A7B0CE3">
        <w:t xml:space="preserve">A vision should clearly describe ‘where’ you want to be and ‘what’ you want to become to ensure you direct resources and focus action to achieve that desired future state. </w:t>
      </w:r>
    </w:p>
    <w:p w14:paraId="459149F1" w14:textId="697569DF" w:rsidR="00FB3F27" w:rsidRPr="00E91763" w:rsidRDefault="00AE0B2F" w:rsidP="00DC1227">
      <w:pPr>
        <w:rPr>
          <w:i/>
          <w:iCs/>
        </w:rPr>
      </w:pPr>
      <w:r w:rsidRPr="5A7B0CE3">
        <w:rPr>
          <w:i/>
          <w:iCs/>
        </w:rPr>
        <w:t xml:space="preserve">Insert your vision for </w:t>
      </w:r>
      <w:r w:rsidR="00B64277">
        <w:rPr>
          <w:i/>
          <w:iCs/>
        </w:rPr>
        <w:t>respect and equality</w:t>
      </w:r>
      <w:r w:rsidR="002C66F0" w:rsidRPr="5A7B0CE3">
        <w:rPr>
          <w:i/>
          <w:iCs/>
        </w:rPr>
        <w:t xml:space="preserve"> at</w:t>
      </w:r>
      <w:r w:rsidRPr="5A7B0CE3">
        <w:rPr>
          <w:i/>
          <w:iCs/>
        </w:rPr>
        <w:t xml:space="preserve"> you</w:t>
      </w:r>
      <w:r w:rsidR="008C0EEB">
        <w:rPr>
          <w:i/>
          <w:iCs/>
        </w:rPr>
        <w:t>r</w:t>
      </w:r>
      <w:r w:rsidRPr="5A7B0CE3">
        <w:rPr>
          <w:i/>
          <w:iCs/>
        </w:rPr>
        <w:t xml:space="preserve"> TAFE</w:t>
      </w:r>
    </w:p>
    <w:p w14:paraId="68E93385" w14:textId="3717E9D6" w:rsidR="00FB3F27" w:rsidRPr="00286611" w:rsidRDefault="00FB3F27" w:rsidP="00DC1227">
      <w:pPr>
        <w:pStyle w:val="Heading3"/>
      </w:pPr>
      <w:r w:rsidRPr="00286611">
        <w:t>Alignment</w:t>
      </w:r>
      <w:r w:rsidR="00F86BD1">
        <w:t xml:space="preserve"> </w:t>
      </w:r>
    </w:p>
    <w:p w14:paraId="4DAFB5E7" w14:textId="5313C5BA" w:rsidR="00FB3F27" w:rsidRDefault="00F72564" w:rsidP="00167A70">
      <w:r>
        <w:t xml:space="preserve">As specified in step one of </w:t>
      </w:r>
      <w:r w:rsidR="000201A8" w:rsidRPr="000201A8">
        <w:rPr>
          <w:i/>
          <w:iCs/>
        </w:rPr>
        <w:t>Respect and Equality in TAFE: Building a TAFE environment that promotes gender equality and respect</w:t>
      </w:r>
      <w:r>
        <w:t xml:space="preserve">, </w:t>
      </w:r>
      <w:r w:rsidR="00CF644E">
        <w:t xml:space="preserve">it is useful for the </w:t>
      </w:r>
      <w:r w:rsidR="0017567B">
        <w:t>a</w:t>
      </w:r>
      <w:r>
        <w:t xml:space="preserve">ction </w:t>
      </w:r>
      <w:r w:rsidR="0017567B">
        <w:t>p</w:t>
      </w:r>
      <w:r>
        <w:t xml:space="preserve">lan </w:t>
      </w:r>
      <w:r w:rsidR="00CF644E">
        <w:t>to l</w:t>
      </w:r>
      <w:r w:rsidR="00CF644E" w:rsidRPr="00CF644E">
        <w:t>everag</w:t>
      </w:r>
      <w:r w:rsidR="00CF644E">
        <w:t>e</w:t>
      </w:r>
      <w:r w:rsidR="00CF644E" w:rsidRPr="00CF644E">
        <w:t xml:space="preserve"> off existing pieces of organisational activity and strategic directions</w:t>
      </w:r>
      <w:r w:rsidR="00532704">
        <w:t xml:space="preserve"> to enhance buy in and outcomes.</w:t>
      </w:r>
      <w:r>
        <w:t xml:space="preserve"> </w:t>
      </w:r>
      <w:r w:rsidR="00FB3F27">
        <w:t xml:space="preserve">List any </w:t>
      </w:r>
      <w:r w:rsidR="00775601">
        <w:t xml:space="preserve">existing </w:t>
      </w:r>
      <w:r w:rsidR="00286611">
        <w:t>policies</w:t>
      </w:r>
      <w:r w:rsidR="00073540">
        <w:t xml:space="preserve"> or strategies that this action plan aligns to</w:t>
      </w:r>
      <w:r w:rsidR="00775601">
        <w:t xml:space="preserve">. </w:t>
      </w:r>
    </w:p>
    <w:p w14:paraId="4F1640EB" w14:textId="77777777" w:rsidR="00030346" w:rsidRDefault="00532704" w:rsidP="00167A70">
      <w:pPr>
        <w:rPr>
          <w:i/>
          <w:iCs/>
        </w:rPr>
      </w:pPr>
      <w:r w:rsidRPr="00F63076">
        <w:t xml:space="preserve">For </w:t>
      </w:r>
      <w:r w:rsidR="00F63076" w:rsidRPr="00F63076">
        <w:t>example</w:t>
      </w:r>
      <w:r w:rsidR="00030346">
        <w:t>:</w:t>
      </w:r>
      <w:r w:rsidR="00534022" w:rsidRPr="00FB31F6">
        <w:rPr>
          <w:i/>
          <w:iCs/>
        </w:rPr>
        <w:t xml:space="preserve"> </w:t>
      </w:r>
    </w:p>
    <w:p w14:paraId="42D92776" w14:textId="0831D0E7" w:rsidR="00534022" w:rsidRPr="00FB31F6" w:rsidRDefault="00534022" w:rsidP="00167A70">
      <w:pPr>
        <w:rPr>
          <w:i/>
          <w:iCs/>
        </w:rPr>
      </w:pPr>
      <w:r w:rsidRPr="00FB31F6">
        <w:rPr>
          <w:i/>
          <w:iCs/>
        </w:rPr>
        <w:t xml:space="preserve">The Respect and Equality </w:t>
      </w:r>
      <w:r w:rsidR="00B64277">
        <w:rPr>
          <w:i/>
          <w:iCs/>
        </w:rPr>
        <w:t xml:space="preserve">in TAFE </w:t>
      </w:r>
      <w:r w:rsidR="00D969D2">
        <w:rPr>
          <w:i/>
          <w:iCs/>
        </w:rPr>
        <w:t>a</w:t>
      </w:r>
      <w:r w:rsidRPr="00FB31F6">
        <w:rPr>
          <w:i/>
          <w:iCs/>
        </w:rPr>
        <w:t xml:space="preserve">ction </w:t>
      </w:r>
      <w:r w:rsidR="00D969D2">
        <w:rPr>
          <w:i/>
          <w:iCs/>
        </w:rPr>
        <w:t>p</w:t>
      </w:r>
      <w:r w:rsidRPr="00FB31F6">
        <w:rPr>
          <w:i/>
          <w:iCs/>
        </w:rPr>
        <w:t>lan has strong ties to existing organisational activities that challenge inequality and discrimination, and is aligned to ou</w:t>
      </w:r>
      <w:r w:rsidR="009F1B05" w:rsidRPr="00FB31F6">
        <w:rPr>
          <w:i/>
          <w:iCs/>
        </w:rPr>
        <w:t>r strategic direction of creating</w:t>
      </w:r>
      <w:r w:rsidR="007104EA" w:rsidRPr="00FB31F6">
        <w:rPr>
          <w:i/>
          <w:iCs/>
        </w:rPr>
        <w:t xml:space="preserve"> a TAFE that </w:t>
      </w:r>
      <w:r w:rsidR="00DE5494" w:rsidRPr="00FB31F6">
        <w:rPr>
          <w:i/>
          <w:iCs/>
        </w:rPr>
        <w:t xml:space="preserve">is innovative and </w:t>
      </w:r>
      <w:r w:rsidR="00F659F9" w:rsidRPr="00FB31F6">
        <w:rPr>
          <w:i/>
          <w:iCs/>
        </w:rPr>
        <w:t>enhan</w:t>
      </w:r>
      <w:r w:rsidR="00FB31F6">
        <w:rPr>
          <w:i/>
          <w:iCs/>
        </w:rPr>
        <w:t>c</w:t>
      </w:r>
      <w:r w:rsidR="00F659F9" w:rsidRPr="00FB31F6">
        <w:rPr>
          <w:i/>
          <w:iCs/>
        </w:rPr>
        <w:t>es the social and economic futures of individuals, industry and communities.</w:t>
      </w:r>
      <w:r w:rsidR="00021070">
        <w:rPr>
          <w:i/>
          <w:iCs/>
        </w:rPr>
        <w:t xml:space="preserve"> This includes </w:t>
      </w:r>
      <w:r w:rsidR="00FC750E">
        <w:rPr>
          <w:i/>
          <w:iCs/>
        </w:rPr>
        <w:t xml:space="preserve">alignment to </w:t>
      </w:r>
      <w:r w:rsidR="00021070">
        <w:rPr>
          <w:i/>
          <w:iCs/>
        </w:rPr>
        <w:t>our</w:t>
      </w:r>
      <w:r w:rsidR="00DC1227">
        <w:rPr>
          <w:i/>
          <w:iCs/>
        </w:rPr>
        <w:t>:</w:t>
      </w:r>
    </w:p>
    <w:p w14:paraId="7511BE05" w14:textId="26FC5717" w:rsidR="00073540" w:rsidRPr="00167A70" w:rsidRDefault="00775601" w:rsidP="00167A70">
      <w:pPr>
        <w:pStyle w:val="ListParagraph"/>
        <w:rPr>
          <w:i/>
          <w:iCs/>
        </w:rPr>
      </w:pPr>
      <w:r w:rsidRPr="00167A70">
        <w:rPr>
          <w:i/>
          <w:iCs/>
        </w:rPr>
        <w:t>Reconciliation Action Plan</w:t>
      </w:r>
    </w:p>
    <w:p w14:paraId="3C39F3B6" w14:textId="7C8116B2" w:rsidR="00073540" w:rsidRPr="00167A70" w:rsidRDefault="00775601" w:rsidP="00167A70">
      <w:pPr>
        <w:pStyle w:val="ListParagraph"/>
        <w:rPr>
          <w:i/>
          <w:iCs/>
        </w:rPr>
      </w:pPr>
      <w:r w:rsidRPr="00167A70">
        <w:rPr>
          <w:i/>
          <w:iCs/>
        </w:rPr>
        <w:t>Strategic Plan</w:t>
      </w:r>
    </w:p>
    <w:p w14:paraId="6179089F" w14:textId="0ED41362" w:rsidR="006D430C" w:rsidRPr="00167A70" w:rsidRDefault="009F1B05" w:rsidP="00167A70">
      <w:pPr>
        <w:pStyle w:val="ListParagraph"/>
        <w:rPr>
          <w:i/>
          <w:iCs/>
        </w:rPr>
      </w:pPr>
      <w:r w:rsidRPr="00167A70">
        <w:rPr>
          <w:i/>
          <w:iCs/>
        </w:rPr>
        <w:t xml:space="preserve">Organisational Values: </w:t>
      </w:r>
      <w:r w:rsidR="009D4819" w:rsidRPr="00167A70">
        <w:rPr>
          <w:i/>
          <w:iCs/>
        </w:rPr>
        <w:t>Collaboration, Integrity,</w:t>
      </w:r>
      <w:r w:rsidR="00C14E06" w:rsidRPr="00167A70">
        <w:rPr>
          <w:i/>
          <w:iCs/>
        </w:rPr>
        <w:t xml:space="preserve"> Leadership, </w:t>
      </w:r>
      <w:r w:rsidR="00AB26DA" w:rsidRPr="00167A70">
        <w:rPr>
          <w:i/>
          <w:iCs/>
        </w:rPr>
        <w:t>Innovation</w:t>
      </w:r>
    </w:p>
    <w:p w14:paraId="636F6954" w14:textId="3FA7DF79" w:rsidR="00432644" w:rsidRDefault="00AE30C6" w:rsidP="00167A70">
      <w:pPr>
        <w:pStyle w:val="Heading3"/>
      </w:pPr>
      <w:r>
        <w:lastRenderedPageBreak/>
        <w:t xml:space="preserve">Context </w:t>
      </w:r>
    </w:p>
    <w:p w14:paraId="2635053E" w14:textId="2759DA89" w:rsidR="00432644" w:rsidRDefault="0007757C" w:rsidP="00030346">
      <w:r>
        <w:t xml:space="preserve">Step 2 of the </w:t>
      </w:r>
      <w:r w:rsidRPr="005E2117">
        <w:t xml:space="preserve">Respect and Equality </w:t>
      </w:r>
      <w:r w:rsidR="00B64277" w:rsidRPr="005E2117">
        <w:t xml:space="preserve">in TAFE </w:t>
      </w:r>
      <w:r w:rsidR="005E2117" w:rsidRPr="005E2117">
        <w:t>approach</w:t>
      </w:r>
      <w:r>
        <w:t xml:space="preserve"> </w:t>
      </w:r>
      <w:r w:rsidR="00E15773">
        <w:t xml:space="preserve">asks TAFEs to </w:t>
      </w:r>
      <w:r w:rsidR="00E15773" w:rsidRPr="00E15773">
        <w:t>conduct a gender equality ‘stocktake’ of your TAFE, to understand what already exists and identify where opportunities may lie for improvement.</w:t>
      </w:r>
      <w:r w:rsidR="00717E1F">
        <w:t xml:space="preserve"> Briefly outline the </w:t>
      </w:r>
      <w:r w:rsidR="00FD5B83">
        <w:t>sources of data that were used</w:t>
      </w:r>
      <w:r w:rsidR="008C4DDF">
        <w:t xml:space="preserve">, the data collected and current status of gender equality at your TAFE, as well as </w:t>
      </w:r>
      <w:r w:rsidR="00524C06">
        <w:t xml:space="preserve">any consultation that </w:t>
      </w:r>
      <w:r w:rsidR="00EE5F7D">
        <w:t>took place with staff</w:t>
      </w:r>
      <w:r w:rsidR="00B85D61">
        <w:t>.</w:t>
      </w:r>
    </w:p>
    <w:p w14:paraId="53D5AF5E" w14:textId="010CECCB" w:rsidR="00EE5F7D" w:rsidRDefault="00EE5F7D" w:rsidP="00030346">
      <w:r>
        <w:t xml:space="preserve">For </w:t>
      </w:r>
      <w:r w:rsidR="008A5E6A">
        <w:t>example:</w:t>
      </w:r>
      <w:r>
        <w:t xml:space="preserve"> </w:t>
      </w:r>
    </w:p>
    <w:p w14:paraId="21EA1582" w14:textId="6B295A88" w:rsidR="00C04F7F" w:rsidRPr="005E2117" w:rsidRDefault="00B70283" w:rsidP="005E2117">
      <w:pPr>
        <w:rPr>
          <w:i/>
          <w:iCs/>
        </w:rPr>
      </w:pPr>
      <w:r w:rsidRPr="00B23770">
        <w:rPr>
          <w:i/>
          <w:iCs/>
        </w:rPr>
        <w:t>The following data sources</w:t>
      </w:r>
      <w:r w:rsidR="00FB5168" w:rsidRPr="00B23770">
        <w:rPr>
          <w:i/>
          <w:iCs/>
        </w:rPr>
        <w:t xml:space="preserve"> </w:t>
      </w:r>
      <w:r w:rsidR="00DA358D">
        <w:rPr>
          <w:i/>
          <w:iCs/>
        </w:rPr>
        <w:t>have been</w:t>
      </w:r>
      <w:r w:rsidR="00FB5168" w:rsidRPr="00B23770">
        <w:rPr>
          <w:i/>
          <w:iCs/>
        </w:rPr>
        <w:t xml:space="preserve"> collected</w:t>
      </w:r>
      <w:r w:rsidR="0038541B" w:rsidRPr="00B23770">
        <w:rPr>
          <w:i/>
          <w:iCs/>
        </w:rPr>
        <w:t xml:space="preserve">, and have been examined with a gender lens to </w:t>
      </w:r>
      <w:r w:rsidR="0004012D" w:rsidRPr="00B23770">
        <w:rPr>
          <w:i/>
          <w:iCs/>
        </w:rPr>
        <w:t xml:space="preserve">inform our </w:t>
      </w:r>
      <w:r w:rsidR="008A5E6A" w:rsidRPr="00B23770">
        <w:rPr>
          <w:i/>
          <w:iCs/>
        </w:rPr>
        <w:t>self-assessment</w:t>
      </w:r>
      <w:r w:rsidR="007B402D" w:rsidRPr="00B23770">
        <w:rPr>
          <w:i/>
          <w:iCs/>
        </w:rPr>
        <w:t xml:space="preserve"> and Res</w:t>
      </w:r>
      <w:r w:rsidR="008A5E6A" w:rsidRPr="00B23770">
        <w:rPr>
          <w:i/>
          <w:iCs/>
        </w:rPr>
        <w:t>p</w:t>
      </w:r>
      <w:r w:rsidR="007B402D" w:rsidRPr="00B23770">
        <w:rPr>
          <w:i/>
          <w:iCs/>
        </w:rPr>
        <w:t xml:space="preserve">ect and Equality </w:t>
      </w:r>
      <w:r w:rsidR="00B64277">
        <w:rPr>
          <w:i/>
          <w:iCs/>
        </w:rPr>
        <w:t xml:space="preserve">in TAFE </w:t>
      </w:r>
      <w:r w:rsidR="00D969D2">
        <w:rPr>
          <w:i/>
          <w:iCs/>
        </w:rPr>
        <w:t>a</w:t>
      </w:r>
      <w:r w:rsidR="007B402D" w:rsidRPr="00B23770">
        <w:rPr>
          <w:i/>
          <w:iCs/>
        </w:rPr>
        <w:t xml:space="preserve">ction </w:t>
      </w:r>
      <w:r w:rsidR="00D969D2">
        <w:rPr>
          <w:i/>
          <w:iCs/>
        </w:rPr>
        <w:t>p</w:t>
      </w:r>
      <w:r w:rsidR="007B402D" w:rsidRPr="00B23770">
        <w:rPr>
          <w:i/>
          <w:iCs/>
        </w:rPr>
        <w:t>lan</w:t>
      </w:r>
      <w:r w:rsidR="00830AAF">
        <w:rPr>
          <w:i/>
          <w:iCs/>
        </w:rPr>
        <w:t>.</w:t>
      </w:r>
    </w:p>
    <w:p w14:paraId="33FF4A87" w14:textId="16523FC8" w:rsidR="005E2117" w:rsidRDefault="005E2117" w:rsidP="00CB363D">
      <w:pPr>
        <w:pStyle w:val="Caption"/>
      </w:pPr>
      <w:r>
        <w:t xml:space="preserve">Table </w:t>
      </w:r>
      <w:r>
        <w:fldChar w:fldCharType="begin"/>
      </w:r>
      <w:r>
        <w:instrText>SEQ Table \* ARABIC</w:instrText>
      </w:r>
      <w:r>
        <w:fldChar w:fldCharType="separate"/>
      </w:r>
      <w:r w:rsidR="00D10407">
        <w:rPr>
          <w:noProof/>
        </w:rPr>
        <w:t>1</w:t>
      </w:r>
      <w:r>
        <w:fldChar w:fldCharType="end"/>
      </w:r>
      <w:r>
        <w:t xml:space="preserve">: Example </w:t>
      </w:r>
      <w:r w:rsidRPr="00104A36">
        <w:t>gender equality ‘stocktake’</w:t>
      </w:r>
    </w:p>
    <w:tbl>
      <w:tblPr>
        <w:tblStyle w:val="Tablecharcoalheaderrow"/>
        <w:tblW w:w="0" w:type="auto"/>
        <w:tblLook w:val="04A0" w:firstRow="1" w:lastRow="0" w:firstColumn="1" w:lastColumn="0" w:noHBand="0" w:noVBand="1"/>
      </w:tblPr>
      <w:tblGrid>
        <w:gridCol w:w="1855"/>
        <w:gridCol w:w="12137"/>
      </w:tblGrid>
      <w:tr w:rsidR="00071197" w:rsidRPr="00C9152F" w14:paraId="566273AE"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1855" w:type="dxa"/>
            <w:shd w:val="clear" w:color="auto" w:fill="AA381D"/>
          </w:tcPr>
          <w:p w14:paraId="1BFC5B95" w14:textId="77777777" w:rsidR="00071197" w:rsidRPr="00126426" w:rsidRDefault="00071197" w:rsidP="00830AAF">
            <w:pPr>
              <w:pStyle w:val="Tablecolumnheadleft"/>
              <w:rPr>
                <w:i/>
                <w:iCs/>
              </w:rPr>
            </w:pPr>
            <w:r w:rsidRPr="00126426">
              <w:rPr>
                <w:i/>
                <w:iCs/>
              </w:rPr>
              <w:t>Domain</w:t>
            </w:r>
          </w:p>
        </w:tc>
        <w:tc>
          <w:tcPr>
            <w:tcW w:w="12137" w:type="dxa"/>
            <w:shd w:val="clear" w:color="auto" w:fill="AA381D"/>
          </w:tcPr>
          <w:p w14:paraId="3B5210FC" w14:textId="6C895220" w:rsidR="00071197" w:rsidRPr="00126426" w:rsidRDefault="00071197" w:rsidP="00830AAF">
            <w:pPr>
              <w:pStyle w:val="Tablecolumnheadleft"/>
              <w:rPr>
                <w:i/>
                <w:iCs/>
              </w:rPr>
            </w:pPr>
            <w:r w:rsidRPr="00126426">
              <w:rPr>
                <w:i/>
                <w:iCs/>
              </w:rPr>
              <w:t xml:space="preserve">Sources of </w:t>
            </w:r>
            <w:r w:rsidR="00126426" w:rsidRPr="00126426">
              <w:rPr>
                <w:i/>
                <w:iCs/>
              </w:rPr>
              <w:t>d</w:t>
            </w:r>
            <w:r w:rsidRPr="00126426">
              <w:rPr>
                <w:i/>
                <w:iCs/>
              </w:rPr>
              <w:t>ata</w:t>
            </w:r>
          </w:p>
        </w:tc>
      </w:tr>
      <w:tr w:rsidR="00133375" w14:paraId="2F8E33E4" w14:textId="77777777" w:rsidTr="00133375">
        <w:trPr>
          <w:trHeight w:val="3910"/>
        </w:trPr>
        <w:tc>
          <w:tcPr>
            <w:tcW w:w="1855" w:type="dxa"/>
          </w:tcPr>
          <w:p w14:paraId="19FCB5C7" w14:textId="77777777" w:rsidR="00133375" w:rsidRPr="00126426" w:rsidRDefault="00133375" w:rsidP="00126426">
            <w:pPr>
              <w:pStyle w:val="Tablebodyleft"/>
              <w:rPr>
                <w:i/>
                <w:iCs/>
              </w:rPr>
            </w:pPr>
            <w:r w:rsidRPr="00126426">
              <w:rPr>
                <w:i/>
                <w:iCs/>
              </w:rPr>
              <w:t>Workplace</w:t>
            </w:r>
          </w:p>
        </w:tc>
        <w:tc>
          <w:tcPr>
            <w:tcW w:w="12137" w:type="dxa"/>
          </w:tcPr>
          <w:p w14:paraId="0ED6456C" w14:textId="77777777" w:rsidR="00133375" w:rsidRPr="0084566E" w:rsidRDefault="00133375" w:rsidP="0084566E">
            <w:pPr>
              <w:pStyle w:val="Tablebullet"/>
              <w:spacing w:before="80" w:after="100"/>
              <w:rPr>
                <w:i/>
                <w:iCs/>
              </w:rPr>
            </w:pPr>
            <w:r w:rsidRPr="0084566E">
              <w:rPr>
                <w:i/>
                <w:iCs/>
              </w:rPr>
              <w:t>Our TAFE has the following staff policies:</w:t>
            </w:r>
          </w:p>
          <w:p w14:paraId="4D320791" w14:textId="762781C4" w:rsidR="00133375" w:rsidRPr="00D10407" w:rsidRDefault="00133375" w:rsidP="0084566E">
            <w:pPr>
              <w:pStyle w:val="OWBullet2"/>
              <w:spacing w:before="80" w:after="100"/>
              <w:rPr>
                <w:i/>
                <w:iCs/>
              </w:rPr>
            </w:pPr>
            <w:r w:rsidRPr="00D10407">
              <w:rPr>
                <w:i/>
                <w:iCs/>
              </w:rPr>
              <w:t>Equal Opportunity Policy</w:t>
            </w:r>
          </w:p>
          <w:p w14:paraId="13591C85" w14:textId="64AA24BA" w:rsidR="00133375" w:rsidRPr="00D10407" w:rsidRDefault="00133375" w:rsidP="0084566E">
            <w:pPr>
              <w:pStyle w:val="OWBullet2"/>
              <w:spacing w:before="80" w:after="100"/>
              <w:rPr>
                <w:i/>
                <w:iCs/>
              </w:rPr>
            </w:pPr>
            <w:r w:rsidRPr="00D10407">
              <w:rPr>
                <w:i/>
                <w:iCs/>
              </w:rPr>
              <w:t>Discrimination and Harassment Policy</w:t>
            </w:r>
          </w:p>
          <w:p w14:paraId="0F76B6E7" w14:textId="77777777" w:rsidR="00133375" w:rsidRPr="00D10407" w:rsidRDefault="00133375" w:rsidP="0084566E">
            <w:pPr>
              <w:pStyle w:val="OWBullet2"/>
              <w:spacing w:before="80" w:after="100"/>
              <w:rPr>
                <w:i/>
                <w:iCs/>
              </w:rPr>
            </w:pPr>
            <w:r w:rsidRPr="00D10407">
              <w:rPr>
                <w:i/>
                <w:iCs/>
              </w:rPr>
              <w:t>Family Violence Leave Policy</w:t>
            </w:r>
          </w:p>
          <w:p w14:paraId="58537370" w14:textId="77777777" w:rsidR="00133375" w:rsidRPr="0084566E" w:rsidRDefault="00133375" w:rsidP="0084566E">
            <w:pPr>
              <w:pStyle w:val="Tablebullet"/>
              <w:spacing w:before="80" w:after="100"/>
              <w:rPr>
                <w:i/>
                <w:iCs/>
              </w:rPr>
            </w:pPr>
            <w:r w:rsidRPr="0084566E">
              <w:rPr>
                <w:i/>
                <w:iCs/>
              </w:rPr>
              <w:t>Staff employment data indicates female staff:</w:t>
            </w:r>
          </w:p>
          <w:p w14:paraId="14808062" w14:textId="77777777" w:rsidR="00133375" w:rsidRPr="0084566E" w:rsidRDefault="00133375" w:rsidP="0084566E">
            <w:pPr>
              <w:pStyle w:val="Tablebullet"/>
              <w:spacing w:before="80" w:after="100"/>
              <w:rPr>
                <w:i/>
                <w:iCs/>
              </w:rPr>
            </w:pPr>
            <w:r w:rsidRPr="0084566E">
              <w:rPr>
                <w:i/>
                <w:iCs/>
              </w:rPr>
              <w:t>comprise 3/8 Directors</w:t>
            </w:r>
          </w:p>
          <w:p w14:paraId="20C9EA46" w14:textId="77777777" w:rsidR="00133375" w:rsidRPr="0084566E" w:rsidRDefault="00133375" w:rsidP="0084566E">
            <w:pPr>
              <w:pStyle w:val="Tablebullet"/>
              <w:spacing w:before="80" w:after="100"/>
              <w:rPr>
                <w:i/>
                <w:iCs/>
              </w:rPr>
            </w:pPr>
            <w:r w:rsidRPr="0084566E">
              <w:rPr>
                <w:i/>
                <w:iCs/>
              </w:rPr>
              <w:t>comprise 45% of leadership positions</w:t>
            </w:r>
          </w:p>
          <w:p w14:paraId="7D2D3B85" w14:textId="77777777" w:rsidR="00133375" w:rsidRPr="0084566E" w:rsidRDefault="00133375" w:rsidP="0084566E">
            <w:pPr>
              <w:pStyle w:val="Tablebullet"/>
              <w:spacing w:before="80" w:after="100"/>
              <w:rPr>
                <w:i/>
                <w:iCs/>
              </w:rPr>
            </w:pPr>
            <w:r w:rsidRPr="0084566E">
              <w:rPr>
                <w:i/>
                <w:iCs/>
              </w:rPr>
              <w:t>are 2x more likely to be employed in short-term contract roles</w:t>
            </w:r>
          </w:p>
          <w:p w14:paraId="4B515115" w14:textId="77777777" w:rsidR="00133375" w:rsidRPr="0084566E" w:rsidRDefault="00133375" w:rsidP="0084566E">
            <w:pPr>
              <w:pStyle w:val="Tablebullet"/>
              <w:spacing w:before="80" w:after="100"/>
              <w:rPr>
                <w:i/>
                <w:iCs/>
              </w:rPr>
            </w:pPr>
            <w:r w:rsidRPr="0084566E">
              <w:rPr>
                <w:i/>
                <w:iCs/>
              </w:rPr>
              <w:t>are 3x more likely to be employed part-time</w:t>
            </w:r>
          </w:p>
          <w:p w14:paraId="5CA7E1CC" w14:textId="09A05E89" w:rsidR="00133375" w:rsidRPr="00126426" w:rsidRDefault="00133375" w:rsidP="0084566E">
            <w:pPr>
              <w:pStyle w:val="Tablebullet"/>
              <w:spacing w:before="80" w:after="100"/>
            </w:pPr>
            <w:r w:rsidRPr="0084566E">
              <w:rPr>
                <w:i/>
                <w:iCs/>
              </w:rPr>
              <w:t>Links to the results of the People Matter survey</w:t>
            </w:r>
          </w:p>
        </w:tc>
      </w:tr>
      <w:tr w:rsidR="00133375" w14:paraId="5D196522" w14:textId="77777777" w:rsidTr="005A5BC1">
        <w:trPr>
          <w:trHeight w:val="3274"/>
        </w:trPr>
        <w:tc>
          <w:tcPr>
            <w:tcW w:w="1855" w:type="dxa"/>
          </w:tcPr>
          <w:p w14:paraId="667DADCB" w14:textId="77777777" w:rsidR="00133375" w:rsidRPr="00126426" w:rsidRDefault="00133375" w:rsidP="00126426">
            <w:pPr>
              <w:pStyle w:val="Tablebodyleft"/>
              <w:rPr>
                <w:i/>
                <w:iCs/>
              </w:rPr>
            </w:pPr>
            <w:r w:rsidRPr="00126426">
              <w:rPr>
                <w:i/>
                <w:iCs/>
              </w:rPr>
              <w:lastRenderedPageBreak/>
              <w:t>Students</w:t>
            </w:r>
          </w:p>
        </w:tc>
        <w:tc>
          <w:tcPr>
            <w:tcW w:w="12137" w:type="dxa"/>
          </w:tcPr>
          <w:p w14:paraId="7E812447" w14:textId="77777777" w:rsidR="00133375" w:rsidRPr="0084566E" w:rsidRDefault="00133375" w:rsidP="0084566E">
            <w:pPr>
              <w:pStyle w:val="Tablebullet"/>
              <w:spacing w:before="80" w:after="100"/>
              <w:rPr>
                <w:i/>
                <w:iCs/>
              </w:rPr>
            </w:pPr>
            <w:r w:rsidRPr="0084566E">
              <w:rPr>
                <w:i/>
                <w:iCs/>
              </w:rPr>
              <w:t>Student enrolment data confirms:</w:t>
            </w:r>
          </w:p>
          <w:p w14:paraId="3B59A856" w14:textId="618640B0" w:rsidR="00133375" w:rsidRPr="00D10407" w:rsidRDefault="00133375" w:rsidP="0084566E">
            <w:pPr>
              <w:pStyle w:val="OWBullet2"/>
              <w:spacing w:before="80" w:after="100"/>
              <w:rPr>
                <w:i/>
                <w:iCs/>
              </w:rPr>
            </w:pPr>
            <w:r w:rsidRPr="00D10407">
              <w:rPr>
                <w:i/>
                <w:iCs/>
              </w:rPr>
              <w:t>Male dominated courses such as plumbing, electrical and carpentry are heavily dominated by male students, comprising 93% of the student cohort</w:t>
            </w:r>
          </w:p>
          <w:p w14:paraId="799BBE7C" w14:textId="74F120E7" w:rsidR="00133375" w:rsidRPr="00D10407" w:rsidRDefault="00133375" w:rsidP="0084566E">
            <w:pPr>
              <w:pStyle w:val="OWBullet2"/>
              <w:spacing w:before="80" w:after="100"/>
              <w:rPr>
                <w:i/>
                <w:iCs/>
              </w:rPr>
            </w:pPr>
            <w:r w:rsidRPr="00D10407">
              <w:rPr>
                <w:i/>
                <w:iCs/>
              </w:rPr>
              <w:t>Female dominated courses have an even greater contrast, with females comprising 96% of the student cohort</w:t>
            </w:r>
          </w:p>
          <w:p w14:paraId="01D67E47" w14:textId="77777777" w:rsidR="00133375" w:rsidRPr="00D10407" w:rsidRDefault="00133375" w:rsidP="0084566E">
            <w:pPr>
              <w:pStyle w:val="OWBullet2"/>
              <w:spacing w:before="80" w:after="100"/>
              <w:rPr>
                <w:i/>
                <w:iCs/>
              </w:rPr>
            </w:pPr>
            <w:r w:rsidRPr="00D10407">
              <w:rPr>
                <w:i/>
                <w:iCs/>
              </w:rPr>
              <w:t>4% of the student population identified as Aboriginal or Torres Strait Islander</w:t>
            </w:r>
          </w:p>
          <w:p w14:paraId="1CB71507" w14:textId="77777777" w:rsidR="00133375" w:rsidRPr="0084566E" w:rsidRDefault="00133375" w:rsidP="0084566E">
            <w:pPr>
              <w:pStyle w:val="Tablebullet"/>
              <w:spacing w:before="80" w:after="100"/>
              <w:rPr>
                <w:i/>
                <w:iCs/>
              </w:rPr>
            </w:pPr>
            <w:r w:rsidRPr="0084566E">
              <w:rPr>
                <w:i/>
                <w:iCs/>
              </w:rPr>
              <w:t>Link to Student code of conduct</w:t>
            </w:r>
          </w:p>
          <w:p w14:paraId="36AE7FF8" w14:textId="77777777" w:rsidR="00133375" w:rsidRPr="0084566E" w:rsidRDefault="00133375" w:rsidP="0084566E">
            <w:pPr>
              <w:pStyle w:val="Tablebullet"/>
              <w:spacing w:before="80" w:after="100"/>
              <w:rPr>
                <w:i/>
                <w:iCs/>
              </w:rPr>
            </w:pPr>
            <w:r w:rsidRPr="0084566E">
              <w:rPr>
                <w:i/>
                <w:iCs/>
              </w:rPr>
              <w:t>Link to Student Ambassador Program</w:t>
            </w:r>
          </w:p>
          <w:p w14:paraId="66E793AE" w14:textId="5F701014" w:rsidR="00133375" w:rsidRPr="0084566E" w:rsidRDefault="00133375" w:rsidP="0084566E">
            <w:pPr>
              <w:pStyle w:val="Tablebullet"/>
              <w:spacing w:before="80" w:after="100"/>
              <w:rPr>
                <w:i/>
                <w:iCs/>
              </w:rPr>
            </w:pPr>
            <w:r w:rsidRPr="0084566E">
              <w:rPr>
                <w:i/>
                <w:iCs/>
              </w:rPr>
              <w:t>Student counselling is offered through student services</w:t>
            </w:r>
          </w:p>
        </w:tc>
      </w:tr>
      <w:tr w:rsidR="00071197" w14:paraId="044E4A87" w14:textId="77777777" w:rsidTr="00133375">
        <w:tc>
          <w:tcPr>
            <w:tcW w:w="1855" w:type="dxa"/>
          </w:tcPr>
          <w:p w14:paraId="1D10E317" w14:textId="092901BA" w:rsidR="00071197" w:rsidRPr="00126426" w:rsidRDefault="00071197" w:rsidP="00126426">
            <w:pPr>
              <w:pStyle w:val="Tablebodyleft"/>
              <w:rPr>
                <w:i/>
                <w:iCs/>
              </w:rPr>
            </w:pPr>
            <w:r w:rsidRPr="00126426">
              <w:rPr>
                <w:i/>
                <w:iCs/>
              </w:rPr>
              <w:t xml:space="preserve">Teaching and </w:t>
            </w:r>
            <w:r w:rsidR="000B2D50">
              <w:rPr>
                <w:i/>
                <w:iCs/>
              </w:rPr>
              <w:t>l</w:t>
            </w:r>
            <w:r w:rsidRPr="00126426">
              <w:rPr>
                <w:i/>
                <w:iCs/>
              </w:rPr>
              <w:t>earning</w:t>
            </w:r>
          </w:p>
        </w:tc>
        <w:tc>
          <w:tcPr>
            <w:tcW w:w="12137" w:type="dxa"/>
          </w:tcPr>
          <w:p w14:paraId="2BE4B2C9" w14:textId="77777777" w:rsidR="00071197" w:rsidRPr="0084566E" w:rsidRDefault="00071197" w:rsidP="0084566E">
            <w:pPr>
              <w:pStyle w:val="Tablebullet"/>
              <w:spacing w:before="80" w:after="100"/>
              <w:rPr>
                <w:i/>
                <w:iCs/>
              </w:rPr>
            </w:pPr>
            <w:r w:rsidRPr="0084566E">
              <w:rPr>
                <w:i/>
                <w:iCs/>
              </w:rPr>
              <w:t>Consultation with teaching staff indicates:</w:t>
            </w:r>
          </w:p>
          <w:p w14:paraId="7FABA328" w14:textId="416B0C87" w:rsidR="00071197" w:rsidRPr="00D10407" w:rsidRDefault="00071197" w:rsidP="0084566E">
            <w:pPr>
              <w:pStyle w:val="OWBullet2"/>
              <w:spacing w:before="80" w:after="100"/>
              <w:rPr>
                <w:i/>
                <w:iCs/>
              </w:rPr>
            </w:pPr>
            <w:r w:rsidRPr="00D10407">
              <w:rPr>
                <w:i/>
                <w:iCs/>
              </w:rPr>
              <w:t xml:space="preserve">Students who use disrespectful language and behaviour towards teachers and other students in the classroom (in particular male students towards female students and staff) suffer few consequences. </w:t>
            </w:r>
          </w:p>
          <w:p w14:paraId="769F2313" w14:textId="42CC7334" w:rsidR="00071197" w:rsidRPr="00D10407" w:rsidRDefault="00071197" w:rsidP="0084566E">
            <w:pPr>
              <w:pStyle w:val="OWBullet2"/>
              <w:spacing w:before="80" w:after="100"/>
              <w:rPr>
                <w:i/>
                <w:iCs/>
              </w:rPr>
            </w:pPr>
            <w:r w:rsidRPr="00D10407">
              <w:rPr>
                <w:i/>
                <w:iCs/>
              </w:rPr>
              <w:t>Educators have received limited training about gender equality and prevention of violence and how it relates to their role as trainers/assessors.</w:t>
            </w:r>
          </w:p>
          <w:p w14:paraId="52117F52" w14:textId="386C7BC4" w:rsidR="00071197" w:rsidRPr="0084566E" w:rsidRDefault="00071197" w:rsidP="0084566E">
            <w:pPr>
              <w:pStyle w:val="OWBullet2"/>
              <w:spacing w:before="80" w:after="100"/>
            </w:pPr>
            <w:r w:rsidRPr="00D10407">
              <w:rPr>
                <w:i/>
                <w:iCs/>
              </w:rPr>
              <w:t>Most course work does not incorporate materials that are gender sensitive or topics related to gender equity or the prevention of violence.</w:t>
            </w:r>
            <w:r w:rsidRPr="0084566E">
              <w:t> </w:t>
            </w:r>
          </w:p>
        </w:tc>
      </w:tr>
      <w:tr w:rsidR="00071197" w14:paraId="37F27E54" w14:textId="77777777" w:rsidTr="00133375">
        <w:tc>
          <w:tcPr>
            <w:tcW w:w="1855" w:type="dxa"/>
          </w:tcPr>
          <w:p w14:paraId="4A8DD96F" w14:textId="77777777" w:rsidR="00071197" w:rsidRPr="00126426" w:rsidRDefault="00071197" w:rsidP="00126426">
            <w:pPr>
              <w:pStyle w:val="Tablebodyleft"/>
              <w:rPr>
                <w:i/>
                <w:iCs/>
              </w:rPr>
            </w:pPr>
            <w:r w:rsidRPr="00126426">
              <w:rPr>
                <w:i/>
                <w:iCs/>
              </w:rPr>
              <w:t>Communications</w:t>
            </w:r>
          </w:p>
        </w:tc>
        <w:tc>
          <w:tcPr>
            <w:tcW w:w="12137" w:type="dxa"/>
          </w:tcPr>
          <w:p w14:paraId="3EDB6099" w14:textId="77777777" w:rsidR="00071197" w:rsidRPr="0084566E" w:rsidRDefault="00071197" w:rsidP="0084566E">
            <w:pPr>
              <w:pStyle w:val="Tablebullet"/>
              <w:spacing w:before="80" w:after="100"/>
              <w:rPr>
                <w:i/>
                <w:iCs/>
              </w:rPr>
            </w:pPr>
            <w:r w:rsidRPr="0084566E">
              <w:rPr>
                <w:i/>
                <w:iCs/>
              </w:rPr>
              <w:t xml:space="preserve">There have been efforts to increase diversity in student recruitment in male dominated courses </w:t>
            </w:r>
          </w:p>
          <w:p w14:paraId="0115AF4B" w14:textId="34D4DAEE" w:rsidR="00071197" w:rsidRPr="00126426" w:rsidRDefault="00071197" w:rsidP="0084566E">
            <w:pPr>
              <w:pStyle w:val="Tablebullet"/>
              <w:spacing w:before="80" w:after="100"/>
            </w:pPr>
            <w:r w:rsidRPr="0084566E">
              <w:rPr>
                <w:i/>
                <w:iCs/>
              </w:rPr>
              <w:t>Links to marketing materials representing females in trades, and production of case studies from female graduates</w:t>
            </w:r>
          </w:p>
        </w:tc>
      </w:tr>
      <w:tr w:rsidR="00071197" w14:paraId="368E93FA" w14:textId="77777777" w:rsidTr="00133375">
        <w:tc>
          <w:tcPr>
            <w:tcW w:w="1855" w:type="dxa"/>
          </w:tcPr>
          <w:p w14:paraId="6CE52B30" w14:textId="3AF33B3B" w:rsidR="00071197" w:rsidRPr="00126426" w:rsidRDefault="00071197" w:rsidP="00126426">
            <w:pPr>
              <w:pStyle w:val="Tablebodyleft"/>
              <w:rPr>
                <w:i/>
                <w:iCs/>
              </w:rPr>
            </w:pPr>
            <w:r w:rsidRPr="00126426">
              <w:rPr>
                <w:i/>
                <w:iCs/>
              </w:rPr>
              <w:t xml:space="preserve">Industry and </w:t>
            </w:r>
            <w:r w:rsidR="000B2D50">
              <w:rPr>
                <w:i/>
                <w:iCs/>
              </w:rPr>
              <w:t>p</w:t>
            </w:r>
            <w:r w:rsidRPr="00126426">
              <w:rPr>
                <w:i/>
                <w:iCs/>
              </w:rPr>
              <w:t>artnerships</w:t>
            </w:r>
          </w:p>
        </w:tc>
        <w:tc>
          <w:tcPr>
            <w:tcW w:w="12137" w:type="dxa"/>
          </w:tcPr>
          <w:p w14:paraId="2EB6D177" w14:textId="77777777" w:rsidR="00071197" w:rsidRPr="0084566E" w:rsidRDefault="00071197" w:rsidP="0084566E">
            <w:pPr>
              <w:pStyle w:val="Tablebullet"/>
              <w:spacing w:before="80" w:after="100"/>
              <w:rPr>
                <w:i/>
                <w:iCs/>
              </w:rPr>
            </w:pPr>
            <w:r w:rsidRPr="0084566E">
              <w:rPr>
                <w:i/>
                <w:iCs/>
              </w:rPr>
              <w:t>The Horticultural Cadetship program developed and implemented in partnership with local industry providers, has a key focus on increasing representation of female students in this program</w:t>
            </w:r>
          </w:p>
        </w:tc>
      </w:tr>
    </w:tbl>
    <w:p w14:paraId="0B559FAF" w14:textId="6788820D" w:rsidR="00433E8F" w:rsidRDefault="00433E8F" w:rsidP="0007757C"/>
    <w:p w14:paraId="4B8ABF15" w14:textId="38D88237" w:rsidR="00073540" w:rsidRPr="00266A6A" w:rsidRDefault="000A4C00" w:rsidP="004A5F6F">
      <w:pPr>
        <w:pStyle w:val="Heading3"/>
      </w:pPr>
      <w:r w:rsidRPr="00266A6A">
        <w:lastRenderedPageBreak/>
        <w:t>Self-</w:t>
      </w:r>
      <w:r w:rsidR="004A5F6F">
        <w:t>a</w:t>
      </w:r>
      <w:r w:rsidRPr="00266A6A">
        <w:t xml:space="preserve">ssessment </w:t>
      </w:r>
    </w:p>
    <w:p w14:paraId="2FB25920" w14:textId="0AB1EBBF" w:rsidR="001C07D9" w:rsidRDefault="00D26D88" w:rsidP="004A5F6F">
      <w:r>
        <w:t xml:space="preserve">Step 3 of </w:t>
      </w:r>
      <w:r w:rsidR="000201A8" w:rsidRPr="000201A8">
        <w:rPr>
          <w:i/>
          <w:iCs/>
        </w:rPr>
        <w:t xml:space="preserve">Respect and Equality in TAFE: Building a TAFE environment that promotes gender equality and respect </w:t>
      </w:r>
      <w:r w:rsidR="000C5FAD">
        <w:t xml:space="preserve">is completion of the </w:t>
      </w:r>
      <w:r w:rsidR="00F462BE">
        <w:t>self-assessment</w:t>
      </w:r>
      <w:r w:rsidR="00413607">
        <w:t xml:space="preserve">. </w:t>
      </w:r>
      <w:r w:rsidR="00C969DD" w:rsidRPr="00C969DD">
        <w:t>The</w:t>
      </w:r>
      <w:r w:rsidR="006D274C">
        <w:t xml:space="preserve"> </w:t>
      </w:r>
      <w:r w:rsidR="006D274C" w:rsidRPr="006D274C">
        <w:t>Respect and Equality in TAFE</w:t>
      </w:r>
      <w:r w:rsidR="00C969DD" w:rsidRPr="00C969DD">
        <w:t xml:space="preserve"> </w:t>
      </w:r>
      <w:hyperlink r:id="rId21" w:history="1">
        <w:r w:rsidR="006D274C">
          <w:rPr>
            <w:rStyle w:val="Hyperlink"/>
            <w:i/>
            <w:iCs/>
          </w:rPr>
          <w:t>Self-assessment tool</w:t>
        </w:r>
      </w:hyperlink>
      <w:r w:rsidR="00C969DD" w:rsidRPr="003E6074">
        <w:rPr>
          <w:i/>
          <w:iCs/>
        </w:rPr>
        <w:t xml:space="preserve"> </w:t>
      </w:r>
      <w:r w:rsidR="00C969DD" w:rsidRPr="00C969DD">
        <w:t>guide</w:t>
      </w:r>
      <w:r w:rsidR="00472F1A">
        <w:t>s</w:t>
      </w:r>
      <w:r w:rsidR="00C969DD" w:rsidRPr="00C969DD">
        <w:t xml:space="preserve"> you through this process including setting up assessment workshops and conducting the self-assessment. </w:t>
      </w:r>
      <w:r w:rsidR="001C07D9" w:rsidRPr="5A7B0CE3">
        <w:t xml:space="preserve">Briefly outline the </w:t>
      </w:r>
      <w:r w:rsidR="00962734" w:rsidRPr="5A7B0CE3">
        <w:t>self-assessment</w:t>
      </w:r>
      <w:r w:rsidR="001C07D9" w:rsidRPr="5A7B0CE3">
        <w:t xml:space="preserve"> process you </w:t>
      </w:r>
      <w:r w:rsidR="00565995">
        <w:t>undertook</w:t>
      </w:r>
      <w:r w:rsidR="001C07D9" w:rsidRPr="5A7B0CE3">
        <w:t>, including</w:t>
      </w:r>
      <w:r w:rsidR="00962734" w:rsidRPr="5A7B0CE3">
        <w:t>, who was involved</w:t>
      </w:r>
      <w:r w:rsidR="00472F1A">
        <w:t xml:space="preserve"> and</w:t>
      </w:r>
      <w:r w:rsidR="00962734" w:rsidRPr="5A7B0CE3">
        <w:t xml:space="preserve"> how it was conducted</w:t>
      </w:r>
      <w:r w:rsidR="00472F1A">
        <w:t xml:space="preserve">. </w:t>
      </w:r>
      <w:r w:rsidR="008C0EEB">
        <w:t>See sample plan for examples</w:t>
      </w:r>
      <w:r w:rsidR="00896B71">
        <w:t>:</w:t>
      </w:r>
    </w:p>
    <w:p w14:paraId="313A8150" w14:textId="734D348D" w:rsidR="00C714AE" w:rsidRPr="00D825D2" w:rsidRDefault="00E91763" w:rsidP="00D825D2">
      <w:pPr>
        <w:pStyle w:val="ListParagraph"/>
        <w:rPr>
          <w:i/>
          <w:iCs/>
        </w:rPr>
      </w:pPr>
      <w:r w:rsidRPr="00D825D2">
        <w:rPr>
          <w:i/>
          <w:iCs/>
        </w:rPr>
        <w:t xml:space="preserve">The Respect and Equality </w:t>
      </w:r>
      <w:r w:rsidR="00B64277" w:rsidRPr="00D825D2">
        <w:rPr>
          <w:i/>
          <w:iCs/>
        </w:rPr>
        <w:t xml:space="preserve">in TAFE </w:t>
      </w:r>
      <w:r w:rsidR="438A833E" w:rsidRPr="00D825D2">
        <w:rPr>
          <w:i/>
          <w:iCs/>
        </w:rPr>
        <w:t>Taskforce</w:t>
      </w:r>
      <w:r w:rsidRPr="00D825D2">
        <w:rPr>
          <w:i/>
          <w:iCs/>
        </w:rPr>
        <w:t xml:space="preserve"> met</w:t>
      </w:r>
      <w:r w:rsidR="00C714AE" w:rsidRPr="00D825D2">
        <w:rPr>
          <w:i/>
          <w:iCs/>
        </w:rPr>
        <w:t xml:space="preserve"> </w:t>
      </w:r>
      <w:r w:rsidR="5FCB108E" w:rsidRPr="00D825D2">
        <w:rPr>
          <w:i/>
          <w:iCs/>
        </w:rPr>
        <w:t xml:space="preserve">and </w:t>
      </w:r>
      <w:r w:rsidR="00C714AE" w:rsidRPr="00D825D2">
        <w:rPr>
          <w:i/>
          <w:iCs/>
        </w:rPr>
        <w:t xml:space="preserve">conducted self-assessment </w:t>
      </w:r>
      <w:r w:rsidR="4A8E5414" w:rsidRPr="00D825D2">
        <w:rPr>
          <w:i/>
          <w:iCs/>
        </w:rPr>
        <w:t xml:space="preserve">workshops </w:t>
      </w:r>
      <w:r w:rsidR="00C714AE" w:rsidRPr="00D825D2">
        <w:rPr>
          <w:i/>
          <w:iCs/>
        </w:rPr>
        <w:t>over 2x2 hour sessions</w:t>
      </w:r>
    </w:p>
    <w:p w14:paraId="430C4A29" w14:textId="16E06B52" w:rsidR="003F246A" w:rsidRPr="00D825D2" w:rsidRDefault="00C714AE" w:rsidP="00D825D2">
      <w:pPr>
        <w:pStyle w:val="ListParagraph"/>
        <w:rPr>
          <w:i/>
          <w:iCs/>
        </w:rPr>
      </w:pPr>
      <w:r w:rsidRPr="00D825D2">
        <w:rPr>
          <w:i/>
          <w:iCs/>
        </w:rPr>
        <w:t xml:space="preserve">The </w:t>
      </w:r>
      <w:r w:rsidR="003F246A" w:rsidRPr="00D825D2">
        <w:rPr>
          <w:i/>
          <w:iCs/>
        </w:rPr>
        <w:t xml:space="preserve">self-assessment was conducted by </w:t>
      </w:r>
      <w:r w:rsidR="00D63DB3" w:rsidRPr="00D825D2">
        <w:rPr>
          <w:i/>
          <w:iCs/>
        </w:rPr>
        <w:t>a health promotion officer with expertise in gender equality</w:t>
      </w:r>
      <w:r w:rsidR="52B4A0EB" w:rsidRPr="00D825D2">
        <w:rPr>
          <w:i/>
          <w:iCs/>
        </w:rPr>
        <w:t xml:space="preserve"> from an external organisation</w:t>
      </w:r>
    </w:p>
    <w:p w14:paraId="64417BDC" w14:textId="573A5585" w:rsidR="00097F4E" w:rsidRPr="000829B5" w:rsidRDefault="00B52B13" w:rsidP="000829B5">
      <w:pPr>
        <w:pStyle w:val="ListParagraph"/>
        <w:rPr>
          <w:i/>
          <w:iCs/>
        </w:rPr>
      </w:pPr>
      <w:r w:rsidRPr="00D825D2">
        <w:rPr>
          <w:i/>
          <w:iCs/>
        </w:rPr>
        <w:t xml:space="preserve">The development of this Respect and Equality </w:t>
      </w:r>
      <w:r w:rsidR="00B64277" w:rsidRPr="00D825D2">
        <w:rPr>
          <w:i/>
          <w:iCs/>
        </w:rPr>
        <w:t xml:space="preserve">in TAFE </w:t>
      </w:r>
      <w:r w:rsidR="00C513AC">
        <w:rPr>
          <w:i/>
          <w:iCs/>
        </w:rPr>
        <w:t>action plan</w:t>
      </w:r>
      <w:r w:rsidRPr="00D825D2">
        <w:rPr>
          <w:i/>
          <w:iCs/>
        </w:rPr>
        <w:t xml:space="preserve"> is informed by </w:t>
      </w:r>
      <w:r w:rsidR="00CD51A0" w:rsidRPr="00D825D2">
        <w:rPr>
          <w:i/>
          <w:iCs/>
        </w:rPr>
        <w:t>self-assessment</w:t>
      </w:r>
      <w:r w:rsidR="00BF4443" w:rsidRPr="00D825D2">
        <w:rPr>
          <w:i/>
          <w:iCs/>
        </w:rPr>
        <w:t xml:space="preserve"> process</w:t>
      </w:r>
      <w:r w:rsidR="002A710F" w:rsidRPr="00D825D2">
        <w:rPr>
          <w:i/>
          <w:iCs/>
        </w:rPr>
        <w:t>, consultation with staff and the above existing</w:t>
      </w:r>
      <w:r w:rsidR="00BF4443" w:rsidRPr="00D825D2">
        <w:rPr>
          <w:i/>
          <w:iCs/>
        </w:rPr>
        <w:t xml:space="preserve"> pieces of organisational data </w:t>
      </w:r>
    </w:p>
    <w:p w14:paraId="186B361A" w14:textId="0B8B968A" w:rsidR="00C745C1" w:rsidRPr="00097F4E" w:rsidRDefault="00D825D2" w:rsidP="00097F4E">
      <w:pPr>
        <w:pStyle w:val="Heading3"/>
        <w:rPr>
          <w:i/>
          <w:iCs/>
        </w:rPr>
      </w:pPr>
      <w:r>
        <w:t>Results of the self-assessment workshops</w:t>
      </w:r>
      <w:bookmarkStart w:id="3" w:name="_Hlk25912878"/>
    </w:p>
    <w:p w14:paraId="587BAC35" w14:textId="314145CA" w:rsidR="003421B5" w:rsidRPr="003421B5" w:rsidRDefault="003421B5" w:rsidP="00D825D2">
      <w:r>
        <w:t xml:space="preserve">In the below tables, insert the outcomes of your self-assessment </w:t>
      </w:r>
      <w:r w:rsidR="31326E29">
        <w:t xml:space="preserve">workshops </w:t>
      </w:r>
      <w:r>
        <w:t xml:space="preserve">across each of the five domains. The </w:t>
      </w:r>
      <w:r w:rsidR="5305FBEF">
        <w:t>‘A</w:t>
      </w:r>
      <w:r>
        <w:t>ctions for improvement</w:t>
      </w:r>
      <w:r w:rsidR="2D0DDD1D">
        <w:t>’</w:t>
      </w:r>
      <w:r>
        <w:t xml:space="preserve"> </w:t>
      </w:r>
      <w:r w:rsidR="3B2763E3">
        <w:t xml:space="preserve">which were identified through the self-assessment workshops </w:t>
      </w:r>
      <w:r w:rsidR="25DFF2AD">
        <w:t xml:space="preserve">for each </w:t>
      </w:r>
      <w:r>
        <w:t xml:space="preserve">domain can be </w:t>
      </w:r>
      <w:r w:rsidR="4F481B64">
        <w:t xml:space="preserve">transferred into </w:t>
      </w:r>
      <w:r>
        <w:t xml:space="preserve">the </w:t>
      </w:r>
      <w:r w:rsidR="2B6E5F58">
        <w:t>‘Action for improvement’ section of</w:t>
      </w:r>
      <w:r>
        <w:t xml:space="preserve"> </w:t>
      </w:r>
      <w:r w:rsidR="00226114">
        <w:t xml:space="preserve">the </w:t>
      </w:r>
      <w:r>
        <w:t xml:space="preserve">Respect and Equality in TAFE </w:t>
      </w:r>
      <w:r w:rsidR="00C513AC">
        <w:t>action plan</w:t>
      </w:r>
      <w:r>
        <w:t xml:space="preserve">. </w:t>
      </w:r>
    </w:p>
    <w:p w14:paraId="2943F6A4" w14:textId="77777777" w:rsidR="009D3128" w:rsidRPr="00C37C79" w:rsidRDefault="009D3128" w:rsidP="009D3128">
      <w:pPr>
        <w:pStyle w:val="Heading4"/>
        <w:rPr>
          <w:lang w:val="en-US"/>
        </w:rPr>
      </w:pPr>
      <w:r w:rsidRPr="747A2685">
        <w:rPr>
          <w:lang w:val="en-US"/>
        </w:rPr>
        <w:t>Domain 1: Workplace</w:t>
      </w:r>
    </w:p>
    <w:p w14:paraId="2F59B05F" w14:textId="77777777" w:rsidR="009D3128" w:rsidRDefault="009D3128" w:rsidP="009D3128">
      <w:pPr>
        <w:rPr>
          <w:lang w:val="en-US"/>
        </w:rPr>
      </w:pPr>
      <w:r w:rsidRPr="00C37C79">
        <w:rPr>
          <w:lang w:val="en-US"/>
        </w:rPr>
        <w:t>Our workplace prioritises gender equality and all staff are supported to be safe, respected and have equal opportunities at work.</w:t>
      </w:r>
    </w:p>
    <w:p w14:paraId="1ECFE83B" w14:textId="77777777" w:rsidR="009D3128" w:rsidRPr="000A48E5" w:rsidRDefault="009D3128" w:rsidP="009D3128">
      <w:pPr>
        <w:rPr>
          <w:lang w:val="en-US"/>
        </w:rPr>
      </w:pPr>
      <w:r w:rsidRPr="747A2685">
        <w:rPr>
          <w:lang w:val="en-US"/>
        </w:rPr>
        <w:t>Score key: 1 – Yet to address, 2 – Some work completed in this area, 3 – Fully achieved</w:t>
      </w:r>
    </w:p>
    <w:p w14:paraId="4080759B" w14:textId="2ACFE6F0" w:rsidR="00D10407" w:rsidRDefault="00D10407" w:rsidP="00CB363D">
      <w:pPr>
        <w:pStyle w:val="Caption"/>
      </w:pPr>
      <w:r>
        <w:t xml:space="preserve">Table </w:t>
      </w:r>
      <w:r>
        <w:fldChar w:fldCharType="begin"/>
      </w:r>
      <w:r>
        <w:instrText>SEQ Table \* ARABIC</w:instrText>
      </w:r>
      <w:r>
        <w:fldChar w:fldCharType="separate"/>
      </w:r>
      <w:r>
        <w:rPr>
          <w:noProof/>
        </w:rPr>
        <w:t>2</w:t>
      </w:r>
      <w:r>
        <w:fldChar w:fldCharType="end"/>
      </w:r>
      <w:r>
        <w:t>: Outcomes of the self-assessment under the workplace domain</w:t>
      </w:r>
    </w:p>
    <w:tbl>
      <w:tblPr>
        <w:tblStyle w:val="Tableumberheaderrow"/>
        <w:tblW w:w="13960" w:type="dxa"/>
        <w:tblLook w:val="04A0" w:firstRow="1" w:lastRow="0" w:firstColumn="1" w:lastColumn="0" w:noHBand="0" w:noVBand="1"/>
      </w:tblPr>
      <w:tblGrid>
        <w:gridCol w:w="4859"/>
        <w:gridCol w:w="967"/>
        <w:gridCol w:w="3987"/>
        <w:gridCol w:w="4147"/>
      </w:tblGrid>
      <w:tr w:rsidR="009D3128" w:rsidRPr="00440574" w14:paraId="23389DAE"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4859" w:type="dxa"/>
          </w:tcPr>
          <w:p w14:paraId="290CF05C" w14:textId="77777777" w:rsidR="009D3128" w:rsidRPr="00EF49E5" w:rsidRDefault="009D3128" w:rsidP="005A5BC1">
            <w:pPr>
              <w:pStyle w:val="Tablecolumnheadleft"/>
            </w:pPr>
            <w:r>
              <w:t>Goal</w:t>
            </w:r>
          </w:p>
        </w:tc>
        <w:tc>
          <w:tcPr>
            <w:tcW w:w="967" w:type="dxa"/>
          </w:tcPr>
          <w:p w14:paraId="706DB37D" w14:textId="77777777" w:rsidR="009D3128" w:rsidRPr="00EF49E5" w:rsidRDefault="009D3128" w:rsidP="005A5BC1">
            <w:pPr>
              <w:pStyle w:val="Tablecolumnheadleft"/>
            </w:pPr>
            <w:r w:rsidRPr="00EF49E5">
              <w:t>Score</w:t>
            </w:r>
          </w:p>
        </w:tc>
        <w:tc>
          <w:tcPr>
            <w:tcW w:w="3987" w:type="dxa"/>
          </w:tcPr>
          <w:p w14:paraId="3B8BB9D9" w14:textId="77777777" w:rsidR="009D3128" w:rsidRPr="00EF49E5" w:rsidRDefault="009D3128" w:rsidP="005A5BC1">
            <w:pPr>
              <w:pStyle w:val="Tablecolumnheadleft"/>
            </w:pPr>
            <w:r w:rsidRPr="00EF49E5">
              <w:t>What we are already doing</w:t>
            </w:r>
          </w:p>
        </w:tc>
        <w:tc>
          <w:tcPr>
            <w:tcW w:w="4147" w:type="dxa"/>
          </w:tcPr>
          <w:p w14:paraId="7A6581FC" w14:textId="77777777" w:rsidR="009D3128" w:rsidRPr="00EF49E5" w:rsidRDefault="009D3128" w:rsidP="005A5BC1">
            <w:pPr>
              <w:pStyle w:val="Tablecolumnheadleft"/>
            </w:pPr>
            <w:r w:rsidRPr="00EF49E5">
              <w:t>Actions for improvement</w:t>
            </w:r>
          </w:p>
        </w:tc>
      </w:tr>
      <w:tr w:rsidR="009D3128" w:rsidRPr="00440574" w14:paraId="0636BE55" w14:textId="77777777" w:rsidTr="000829B5">
        <w:trPr>
          <w:trHeight w:val="1644"/>
        </w:trPr>
        <w:tc>
          <w:tcPr>
            <w:tcW w:w="4859" w:type="dxa"/>
          </w:tcPr>
          <w:p w14:paraId="4E05DCE0" w14:textId="77777777" w:rsidR="009D3128" w:rsidRPr="002853B9" w:rsidRDefault="009D3128" w:rsidP="009D3128">
            <w:pPr>
              <w:pStyle w:val="paragraph"/>
              <w:numPr>
                <w:ilvl w:val="1"/>
                <w:numId w:val="10"/>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 xml:space="preserve">Our TAFE leadership demonstrates proactive commitment to gender equality and preventing violence against women. </w:t>
            </w:r>
          </w:p>
        </w:tc>
        <w:tc>
          <w:tcPr>
            <w:tcW w:w="967" w:type="dxa"/>
          </w:tcPr>
          <w:p w14:paraId="51F74DD9" w14:textId="77777777" w:rsidR="009D3128" w:rsidRPr="00EF49E5" w:rsidRDefault="009D3128" w:rsidP="005A5BC1">
            <w:pPr>
              <w:rPr>
                <w:rFonts w:cstheme="minorHAnsi"/>
              </w:rPr>
            </w:pPr>
          </w:p>
        </w:tc>
        <w:tc>
          <w:tcPr>
            <w:tcW w:w="3987" w:type="dxa"/>
          </w:tcPr>
          <w:p w14:paraId="17725AD2" w14:textId="77777777" w:rsidR="009D3128" w:rsidRPr="00EF49E5" w:rsidRDefault="009D3128" w:rsidP="005A5BC1">
            <w:pPr>
              <w:rPr>
                <w:rFonts w:cstheme="minorHAnsi"/>
              </w:rPr>
            </w:pPr>
          </w:p>
        </w:tc>
        <w:tc>
          <w:tcPr>
            <w:tcW w:w="4147" w:type="dxa"/>
          </w:tcPr>
          <w:p w14:paraId="1912EDBA" w14:textId="77777777" w:rsidR="009D3128" w:rsidRPr="00EF49E5" w:rsidRDefault="009D3128" w:rsidP="005A5BC1">
            <w:pPr>
              <w:rPr>
                <w:rFonts w:cstheme="minorHAnsi"/>
              </w:rPr>
            </w:pPr>
          </w:p>
        </w:tc>
      </w:tr>
      <w:tr w:rsidR="009D3128" w:rsidRPr="00440574" w14:paraId="30383B2D" w14:textId="77777777" w:rsidTr="000829B5">
        <w:trPr>
          <w:trHeight w:val="1644"/>
        </w:trPr>
        <w:tc>
          <w:tcPr>
            <w:tcW w:w="4859" w:type="dxa"/>
          </w:tcPr>
          <w:p w14:paraId="7D307A79" w14:textId="77777777" w:rsidR="009D3128" w:rsidRPr="002853B9" w:rsidRDefault="009D3128" w:rsidP="009D3128">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Our strategies, policies and procedures include proactive measures to address gender inequality and violence against women.</w:t>
            </w:r>
          </w:p>
        </w:tc>
        <w:tc>
          <w:tcPr>
            <w:tcW w:w="967" w:type="dxa"/>
          </w:tcPr>
          <w:p w14:paraId="47D76B9E" w14:textId="77777777" w:rsidR="009D3128" w:rsidRPr="00EF49E5" w:rsidRDefault="009D3128" w:rsidP="005A5BC1">
            <w:pPr>
              <w:rPr>
                <w:rFonts w:cstheme="minorHAnsi"/>
              </w:rPr>
            </w:pPr>
          </w:p>
        </w:tc>
        <w:tc>
          <w:tcPr>
            <w:tcW w:w="3987" w:type="dxa"/>
          </w:tcPr>
          <w:p w14:paraId="2E486963" w14:textId="77777777" w:rsidR="009D3128" w:rsidRPr="00EF49E5" w:rsidRDefault="009D3128" w:rsidP="005A5BC1">
            <w:pPr>
              <w:rPr>
                <w:rFonts w:cstheme="minorHAnsi"/>
              </w:rPr>
            </w:pPr>
          </w:p>
        </w:tc>
        <w:tc>
          <w:tcPr>
            <w:tcW w:w="4147" w:type="dxa"/>
          </w:tcPr>
          <w:p w14:paraId="2AFFBE67" w14:textId="77777777" w:rsidR="009D3128" w:rsidRPr="00EF49E5" w:rsidRDefault="009D3128" w:rsidP="005A5BC1">
            <w:pPr>
              <w:rPr>
                <w:rFonts w:cstheme="minorHAnsi"/>
              </w:rPr>
            </w:pPr>
          </w:p>
        </w:tc>
      </w:tr>
      <w:tr w:rsidR="009D3128" w:rsidRPr="00440574" w14:paraId="1FC62C13" w14:textId="77777777" w:rsidTr="000829B5">
        <w:trPr>
          <w:trHeight w:val="1644"/>
        </w:trPr>
        <w:tc>
          <w:tcPr>
            <w:tcW w:w="4859" w:type="dxa"/>
          </w:tcPr>
          <w:p w14:paraId="78430B4E" w14:textId="77777777" w:rsidR="009D3128" w:rsidRPr="002853B9" w:rsidRDefault="009D3128" w:rsidP="009D3128">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have structural support for women’s leadership, including the provision of leadership and promotional opportunities for part-time staff.</w:t>
            </w:r>
          </w:p>
        </w:tc>
        <w:tc>
          <w:tcPr>
            <w:tcW w:w="967" w:type="dxa"/>
          </w:tcPr>
          <w:p w14:paraId="3F15A6FF" w14:textId="77777777" w:rsidR="009D3128" w:rsidRPr="00EF49E5" w:rsidRDefault="009D3128" w:rsidP="005A5BC1">
            <w:pPr>
              <w:rPr>
                <w:rFonts w:cstheme="minorHAnsi"/>
              </w:rPr>
            </w:pPr>
          </w:p>
        </w:tc>
        <w:tc>
          <w:tcPr>
            <w:tcW w:w="3987" w:type="dxa"/>
          </w:tcPr>
          <w:p w14:paraId="3CB461A0" w14:textId="77777777" w:rsidR="009D3128" w:rsidRPr="00EF49E5" w:rsidRDefault="009D3128" w:rsidP="005A5BC1">
            <w:pPr>
              <w:rPr>
                <w:rFonts w:cstheme="minorHAnsi"/>
              </w:rPr>
            </w:pPr>
          </w:p>
        </w:tc>
        <w:tc>
          <w:tcPr>
            <w:tcW w:w="4147" w:type="dxa"/>
          </w:tcPr>
          <w:p w14:paraId="6F11FA8F" w14:textId="77777777" w:rsidR="009D3128" w:rsidRPr="00EF49E5" w:rsidRDefault="009D3128" w:rsidP="005A5BC1">
            <w:pPr>
              <w:rPr>
                <w:rFonts w:cstheme="minorHAnsi"/>
              </w:rPr>
            </w:pPr>
          </w:p>
        </w:tc>
      </w:tr>
      <w:tr w:rsidR="009D3128" w:rsidRPr="00440574" w14:paraId="1C16C98E" w14:textId="77777777" w:rsidTr="000829B5">
        <w:trPr>
          <w:trHeight w:val="1644"/>
        </w:trPr>
        <w:tc>
          <w:tcPr>
            <w:tcW w:w="4859" w:type="dxa"/>
          </w:tcPr>
          <w:p w14:paraId="10958C94" w14:textId="53510268" w:rsidR="009D3128" w:rsidRPr="002853B9" w:rsidRDefault="009D3128" w:rsidP="009D3128">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have dedicated resources and budget to actively promote and monitor actions to prevent violence and address gender inequality, and to support those who disclose violence within our educational institut</w:t>
            </w:r>
            <w:r w:rsidR="008C0EEB">
              <w:rPr>
                <w:rStyle w:val="normaltextrun"/>
                <w:rFonts w:asciiTheme="minorHAnsi" w:hAnsiTheme="minorHAnsi" w:cstheme="minorHAnsi"/>
              </w:rPr>
              <w:t>e</w:t>
            </w:r>
            <w:r w:rsidRPr="002853B9">
              <w:rPr>
                <w:rStyle w:val="normaltextrun"/>
                <w:rFonts w:asciiTheme="minorHAnsi" w:hAnsiTheme="minorHAnsi" w:cstheme="minorHAnsi"/>
              </w:rPr>
              <w:t>.</w:t>
            </w:r>
          </w:p>
        </w:tc>
        <w:tc>
          <w:tcPr>
            <w:tcW w:w="967" w:type="dxa"/>
          </w:tcPr>
          <w:p w14:paraId="543EBBAB" w14:textId="77777777" w:rsidR="009D3128" w:rsidRPr="00EF49E5" w:rsidRDefault="009D3128" w:rsidP="005A5BC1">
            <w:pPr>
              <w:rPr>
                <w:rFonts w:cstheme="minorHAnsi"/>
              </w:rPr>
            </w:pPr>
          </w:p>
        </w:tc>
        <w:tc>
          <w:tcPr>
            <w:tcW w:w="3987" w:type="dxa"/>
          </w:tcPr>
          <w:p w14:paraId="05B267EA" w14:textId="77777777" w:rsidR="009D3128" w:rsidRPr="00EF49E5" w:rsidRDefault="009D3128" w:rsidP="005A5BC1">
            <w:pPr>
              <w:rPr>
                <w:rFonts w:cstheme="minorHAnsi"/>
              </w:rPr>
            </w:pPr>
          </w:p>
        </w:tc>
        <w:tc>
          <w:tcPr>
            <w:tcW w:w="4147" w:type="dxa"/>
          </w:tcPr>
          <w:p w14:paraId="284938DA" w14:textId="77777777" w:rsidR="009D3128" w:rsidRPr="00EF49E5" w:rsidRDefault="009D3128" w:rsidP="005A5BC1">
            <w:pPr>
              <w:rPr>
                <w:rFonts w:cstheme="minorHAnsi"/>
              </w:rPr>
            </w:pPr>
          </w:p>
        </w:tc>
      </w:tr>
      <w:tr w:rsidR="009D3128" w:rsidRPr="00440574" w14:paraId="261B3EAA" w14:textId="77777777" w:rsidTr="000829B5">
        <w:trPr>
          <w:trHeight w:val="1644"/>
        </w:trPr>
        <w:tc>
          <w:tcPr>
            <w:tcW w:w="4859" w:type="dxa"/>
          </w:tcPr>
          <w:p w14:paraId="313F1591" w14:textId="77777777" w:rsidR="009D3128" w:rsidRPr="002853B9" w:rsidRDefault="009D3128" w:rsidP="009D3128">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Staff across our TAFE understand the importance of promoting gender equality and feel confident and supported to challenge sexism and raise concerns related to gender and discrimination.</w:t>
            </w:r>
          </w:p>
        </w:tc>
        <w:tc>
          <w:tcPr>
            <w:tcW w:w="967" w:type="dxa"/>
          </w:tcPr>
          <w:p w14:paraId="5C2B325E" w14:textId="77777777" w:rsidR="009D3128" w:rsidRPr="00EF49E5" w:rsidRDefault="009D3128" w:rsidP="005A5BC1">
            <w:pPr>
              <w:rPr>
                <w:rFonts w:cstheme="minorHAnsi"/>
              </w:rPr>
            </w:pPr>
          </w:p>
        </w:tc>
        <w:tc>
          <w:tcPr>
            <w:tcW w:w="3987" w:type="dxa"/>
          </w:tcPr>
          <w:p w14:paraId="00382010" w14:textId="77777777" w:rsidR="009D3128" w:rsidRPr="00EF49E5" w:rsidRDefault="009D3128" w:rsidP="005A5BC1">
            <w:pPr>
              <w:rPr>
                <w:rFonts w:cstheme="minorHAnsi"/>
              </w:rPr>
            </w:pPr>
          </w:p>
        </w:tc>
        <w:tc>
          <w:tcPr>
            <w:tcW w:w="4147" w:type="dxa"/>
          </w:tcPr>
          <w:p w14:paraId="0432A61C" w14:textId="77777777" w:rsidR="009D3128" w:rsidRPr="00EF49E5" w:rsidRDefault="009D3128" w:rsidP="005A5BC1">
            <w:pPr>
              <w:rPr>
                <w:rFonts w:cstheme="minorHAnsi"/>
              </w:rPr>
            </w:pPr>
          </w:p>
        </w:tc>
      </w:tr>
    </w:tbl>
    <w:p w14:paraId="1B848D47" w14:textId="77777777" w:rsidR="0082043C" w:rsidRDefault="0082043C" w:rsidP="004D7616">
      <w:pPr>
        <w:pStyle w:val="Heading4"/>
        <w:rPr>
          <w:lang w:val="en-US"/>
        </w:rPr>
      </w:pPr>
      <w:r>
        <w:rPr>
          <w:lang w:val="en-US"/>
        </w:rPr>
        <w:br w:type="page"/>
      </w:r>
    </w:p>
    <w:p w14:paraId="0E3F5909" w14:textId="571F4328" w:rsidR="004D7616" w:rsidRPr="003E0358" w:rsidRDefault="004D7616" w:rsidP="004D7616">
      <w:pPr>
        <w:pStyle w:val="Heading4"/>
        <w:rPr>
          <w:lang w:val="en-US"/>
        </w:rPr>
      </w:pPr>
      <w:r w:rsidRPr="003E0358">
        <w:rPr>
          <w:lang w:val="en-US"/>
        </w:rPr>
        <w:lastRenderedPageBreak/>
        <w:t>Domain 2: Students</w:t>
      </w:r>
    </w:p>
    <w:p w14:paraId="2F475C5A" w14:textId="77777777" w:rsidR="004D7616" w:rsidRDefault="004D7616" w:rsidP="004D7616">
      <w:pPr>
        <w:rPr>
          <w:lang w:val="en-US"/>
        </w:rPr>
      </w:pPr>
      <w:r w:rsidRPr="003E0358">
        <w:rPr>
          <w:lang w:val="en-US"/>
        </w:rPr>
        <w:t>All students feel safe and confident to express themselves and participate equally within our TAFE community, and can raise concerns about gender inequality, violence and discrimination without adverse consequences.</w:t>
      </w:r>
    </w:p>
    <w:p w14:paraId="5FAEB75E" w14:textId="77777777" w:rsidR="004D7616" w:rsidRPr="00F75163" w:rsidRDefault="004D7616" w:rsidP="004D7616">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72E8D4BA" w14:textId="5CB802E1" w:rsidR="00D10407" w:rsidRDefault="00D10407" w:rsidP="00CB363D">
      <w:pPr>
        <w:pStyle w:val="Caption"/>
      </w:pPr>
      <w:r>
        <w:t xml:space="preserve">Table </w:t>
      </w:r>
      <w:r>
        <w:fldChar w:fldCharType="begin"/>
      </w:r>
      <w:r>
        <w:instrText>SEQ Table \* ARABIC</w:instrText>
      </w:r>
      <w:r>
        <w:fldChar w:fldCharType="separate"/>
      </w:r>
      <w:r>
        <w:rPr>
          <w:noProof/>
        </w:rPr>
        <w:t>3</w:t>
      </w:r>
      <w:r>
        <w:fldChar w:fldCharType="end"/>
      </w:r>
      <w:r>
        <w:t xml:space="preserve">: </w:t>
      </w:r>
      <w:r w:rsidRPr="00AD11C0">
        <w:t xml:space="preserve">Outcomes of the self-assessment under the </w:t>
      </w:r>
      <w:r>
        <w:t>students</w:t>
      </w:r>
      <w:r w:rsidRPr="00AD11C0">
        <w:t xml:space="preserve"> domain</w:t>
      </w:r>
    </w:p>
    <w:tbl>
      <w:tblPr>
        <w:tblStyle w:val="Tableumberheaderrow"/>
        <w:tblW w:w="13960" w:type="dxa"/>
        <w:tblLook w:val="04A0" w:firstRow="1" w:lastRow="0" w:firstColumn="1" w:lastColumn="0" w:noHBand="0" w:noVBand="1"/>
      </w:tblPr>
      <w:tblGrid>
        <w:gridCol w:w="4914"/>
        <w:gridCol w:w="907"/>
        <w:gridCol w:w="3990"/>
        <w:gridCol w:w="4149"/>
      </w:tblGrid>
      <w:tr w:rsidR="004D7616" w:rsidRPr="00440574" w14:paraId="279BB8C7"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4914" w:type="dxa"/>
          </w:tcPr>
          <w:p w14:paraId="4CBD86B6" w14:textId="77777777" w:rsidR="004D7616" w:rsidRPr="00AE3E22" w:rsidRDefault="004D7616" w:rsidP="005A5BC1">
            <w:pPr>
              <w:pStyle w:val="Tablecolumnheadleft"/>
            </w:pPr>
            <w:r>
              <w:t>Goal</w:t>
            </w:r>
          </w:p>
        </w:tc>
        <w:tc>
          <w:tcPr>
            <w:tcW w:w="907" w:type="dxa"/>
          </w:tcPr>
          <w:p w14:paraId="1DE5CDBC" w14:textId="77777777" w:rsidR="004D7616" w:rsidRPr="00AE3E22" w:rsidRDefault="004D7616" w:rsidP="005A5BC1">
            <w:pPr>
              <w:pStyle w:val="Tablecolumnheadleft"/>
            </w:pPr>
            <w:r w:rsidRPr="00AE3E22">
              <w:t>Score</w:t>
            </w:r>
          </w:p>
        </w:tc>
        <w:tc>
          <w:tcPr>
            <w:tcW w:w="3990" w:type="dxa"/>
          </w:tcPr>
          <w:p w14:paraId="14126211" w14:textId="77777777" w:rsidR="004D7616" w:rsidRPr="00AE3E22" w:rsidRDefault="004D7616" w:rsidP="005A5BC1">
            <w:pPr>
              <w:pStyle w:val="Tablecolumnheadleft"/>
            </w:pPr>
            <w:r w:rsidRPr="00AE3E22">
              <w:t>What we are already doing</w:t>
            </w:r>
          </w:p>
        </w:tc>
        <w:tc>
          <w:tcPr>
            <w:tcW w:w="4149" w:type="dxa"/>
          </w:tcPr>
          <w:p w14:paraId="2048E591" w14:textId="77777777" w:rsidR="004D7616" w:rsidRPr="00AE3E22" w:rsidRDefault="004D7616" w:rsidP="005A5BC1">
            <w:pPr>
              <w:pStyle w:val="Tablecolumnheadleft"/>
            </w:pPr>
            <w:r w:rsidRPr="00AE3E22">
              <w:t>Actions for improvement</w:t>
            </w:r>
          </w:p>
        </w:tc>
      </w:tr>
      <w:tr w:rsidR="004D7616" w:rsidRPr="00440574" w14:paraId="2C50F7E1" w14:textId="77777777" w:rsidTr="00721031">
        <w:trPr>
          <w:trHeight w:val="2041"/>
        </w:trPr>
        <w:tc>
          <w:tcPr>
            <w:tcW w:w="4914" w:type="dxa"/>
          </w:tcPr>
          <w:p w14:paraId="26AEC41B" w14:textId="1A0681A0" w:rsidR="004D7616" w:rsidRPr="00DF554B" w:rsidRDefault="004D7616" w:rsidP="00DF554B">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engagement with students reflects our commitment to promoting gender equality and the prevention of violence against women.</w:t>
            </w:r>
          </w:p>
        </w:tc>
        <w:tc>
          <w:tcPr>
            <w:tcW w:w="907" w:type="dxa"/>
          </w:tcPr>
          <w:p w14:paraId="19A5F4B6" w14:textId="77777777" w:rsidR="004D7616" w:rsidRPr="00AE3E22" w:rsidRDefault="004D7616" w:rsidP="005A5BC1">
            <w:pPr>
              <w:rPr>
                <w:rFonts w:cstheme="minorHAnsi"/>
              </w:rPr>
            </w:pPr>
          </w:p>
        </w:tc>
        <w:tc>
          <w:tcPr>
            <w:tcW w:w="3990" w:type="dxa"/>
          </w:tcPr>
          <w:p w14:paraId="0EA9A6BD" w14:textId="77777777" w:rsidR="004D7616" w:rsidRPr="00AE3E22" w:rsidRDefault="004D7616" w:rsidP="005A5BC1">
            <w:pPr>
              <w:rPr>
                <w:rFonts w:cstheme="minorHAnsi"/>
              </w:rPr>
            </w:pPr>
          </w:p>
        </w:tc>
        <w:tc>
          <w:tcPr>
            <w:tcW w:w="4149" w:type="dxa"/>
          </w:tcPr>
          <w:p w14:paraId="1D6E521E" w14:textId="77777777" w:rsidR="004D7616" w:rsidRPr="00AE3E22" w:rsidRDefault="004D7616" w:rsidP="005A5BC1">
            <w:pPr>
              <w:rPr>
                <w:rFonts w:cstheme="minorHAnsi"/>
              </w:rPr>
            </w:pPr>
          </w:p>
        </w:tc>
      </w:tr>
      <w:tr w:rsidR="004D7616" w:rsidRPr="00440574" w14:paraId="11CCA45B" w14:textId="77777777" w:rsidTr="00721031">
        <w:trPr>
          <w:trHeight w:val="2041"/>
        </w:trPr>
        <w:tc>
          <w:tcPr>
            <w:tcW w:w="4914" w:type="dxa"/>
          </w:tcPr>
          <w:p w14:paraId="3EDCC2CF" w14:textId="660C31E4" w:rsidR="004D7616" w:rsidRPr="00DF554B" w:rsidRDefault="004D7616" w:rsidP="00F515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policies and procedures for students are fair and inclusive and include proactive measures to address gender inequality and violence against women.</w:t>
            </w:r>
          </w:p>
        </w:tc>
        <w:tc>
          <w:tcPr>
            <w:tcW w:w="907" w:type="dxa"/>
          </w:tcPr>
          <w:p w14:paraId="362A5D4F" w14:textId="77777777" w:rsidR="004D7616" w:rsidRPr="00AE3E22" w:rsidRDefault="004D7616" w:rsidP="005A5BC1">
            <w:pPr>
              <w:rPr>
                <w:rFonts w:cstheme="minorHAnsi"/>
              </w:rPr>
            </w:pPr>
          </w:p>
        </w:tc>
        <w:tc>
          <w:tcPr>
            <w:tcW w:w="3990" w:type="dxa"/>
          </w:tcPr>
          <w:p w14:paraId="124A7EF0" w14:textId="77777777" w:rsidR="004D7616" w:rsidRPr="00AE3E22" w:rsidRDefault="004D7616" w:rsidP="005A5BC1">
            <w:pPr>
              <w:rPr>
                <w:rFonts w:cstheme="minorHAnsi"/>
              </w:rPr>
            </w:pPr>
          </w:p>
        </w:tc>
        <w:tc>
          <w:tcPr>
            <w:tcW w:w="4149" w:type="dxa"/>
          </w:tcPr>
          <w:p w14:paraId="4EF46B7E" w14:textId="77777777" w:rsidR="004D7616" w:rsidRPr="00AE3E22" w:rsidRDefault="004D7616" w:rsidP="005A5BC1">
            <w:pPr>
              <w:rPr>
                <w:rFonts w:cstheme="minorHAnsi"/>
              </w:rPr>
            </w:pPr>
          </w:p>
        </w:tc>
      </w:tr>
      <w:tr w:rsidR="004D7616" w:rsidRPr="00440574" w14:paraId="3F3CC815" w14:textId="77777777" w:rsidTr="00721031">
        <w:trPr>
          <w:trHeight w:val="2041"/>
        </w:trPr>
        <w:tc>
          <w:tcPr>
            <w:tcW w:w="4914" w:type="dxa"/>
          </w:tcPr>
          <w:p w14:paraId="72C9F9E4" w14:textId="77777777" w:rsidR="004D7616" w:rsidRPr="002853B9" w:rsidRDefault="004D7616" w:rsidP="004D7616">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programs and services delivered to students aim to address inequality and prevent violence against women.</w:t>
            </w:r>
          </w:p>
        </w:tc>
        <w:tc>
          <w:tcPr>
            <w:tcW w:w="907" w:type="dxa"/>
          </w:tcPr>
          <w:p w14:paraId="4984A0EE" w14:textId="77777777" w:rsidR="004D7616" w:rsidRPr="00AE3E22" w:rsidRDefault="004D7616" w:rsidP="005A5BC1">
            <w:pPr>
              <w:rPr>
                <w:rFonts w:cstheme="minorHAnsi"/>
              </w:rPr>
            </w:pPr>
          </w:p>
        </w:tc>
        <w:tc>
          <w:tcPr>
            <w:tcW w:w="3990" w:type="dxa"/>
          </w:tcPr>
          <w:p w14:paraId="001EA31B" w14:textId="77777777" w:rsidR="004D7616" w:rsidRPr="00AE3E22" w:rsidRDefault="004D7616" w:rsidP="005A5BC1">
            <w:pPr>
              <w:rPr>
                <w:rFonts w:cstheme="minorHAnsi"/>
              </w:rPr>
            </w:pPr>
          </w:p>
        </w:tc>
        <w:tc>
          <w:tcPr>
            <w:tcW w:w="4149" w:type="dxa"/>
          </w:tcPr>
          <w:p w14:paraId="3263F1B7" w14:textId="77777777" w:rsidR="004D7616" w:rsidRPr="00AE3E22" w:rsidRDefault="004D7616" w:rsidP="005A5BC1">
            <w:pPr>
              <w:rPr>
                <w:rFonts w:cstheme="minorHAnsi"/>
              </w:rPr>
            </w:pPr>
          </w:p>
        </w:tc>
      </w:tr>
    </w:tbl>
    <w:p w14:paraId="616DF33B" w14:textId="3EC6B32B" w:rsidR="0019424A" w:rsidRPr="00645FA5" w:rsidRDefault="0019424A" w:rsidP="0019424A">
      <w:pPr>
        <w:pStyle w:val="Heading4"/>
        <w:rPr>
          <w:lang w:val="en-US"/>
        </w:rPr>
      </w:pPr>
      <w:r w:rsidRPr="00645FA5">
        <w:rPr>
          <w:lang w:val="en-US"/>
        </w:rPr>
        <w:lastRenderedPageBreak/>
        <w:t xml:space="preserve">Domain 3: </w:t>
      </w:r>
      <w:r>
        <w:rPr>
          <w:lang w:val="en-US"/>
        </w:rPr>
        <w:t>T</w:t>
      </w:r>
      <w:r w:rsidRPr="00645FA5">
        <w:rPr>
          <w:lang w:val="en-US"/>
        </w:rPr>
        <w:t>eaching and learning</w:t>
      </w:r>
    </w:p>
    <w:p w14:paraId="521911E6" w14:textId="77777777" w:rsidR="0019424A" w:rsidRDefault="0019424A" w:rsidP="0019424A">
      <w:pPr>
        <w:rPr>
          <w:lang w:val="en-US"/>
        </w:rPr>
      </w:pPr>
      <w:r w:rsidRPr="00645FA5">
        <w:rPr>
          <w:lang w:val="en-US"/>
        </w:rPr>
        <w:t>Our educators are leaders in integrating and promoting gender equality messages and actions into their teaching practice, and in creating equal and respectful learning environments.</w:t>
      </w:r>
    </w:p>
    <w:p w14:paraId="26D07AE0" w14:textId="77777777" w:rsidR="0019424A" w:rsidRDefault="0019424A" w:rsidP="0019424A">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04ED7C2B" w14:textId="437846EE" w:rsidR="00D10407" w:rsidRDefault="00D10407" w:rsidP="00CB363D">
      <w:pPr>
        <w:pStyle w:val="Caption"/>
      </w:pPr>
      <w:r>
        <w:t xml:space="preserve">Table </w:t>
      </w:r>
      <w:r>
        <w:fldChar w:fldCharType="begin"/>
      </w:r>
      <w:r>
        <w:instrText>SEQ Table \* ARABIC</w:instrText>
      </w:r>
      <w:r>
        <w:fldChar w:fldCharType="separate"/>
      </w:r>
      <w:r>
        <w:rPr>
          <w:noProof/>
        </w:rPr>
        <w:t>4</w:t>
      </w:r>
      <w:r>
        <w:fldChar w:fldCharType="end"/>
      </w:r>
      <w:r>
        <w:t xml:space="preserve">: </w:t>
      </w:r>
      <w:r w:rsidRPr="0063201E">
        <w:t xml:space="preserve">Outcomes of the self-assessment under the </w:t>
      </w:r>
      <w:r>
        <w:t>teaching and learning</w:t>
      </w:r>
      <w:r w:rsidRPr="0063201E">
        <w:t xml:space="preserve"> domain</w:t>
      </w:r>
    </w:p>
    <w:tbl>
      <w:tblPr>
        <w:tblStyle w:val="Tableumberheaderrow"/>
        <w:tblW w:w="13960" w:type="dxa"/>
        <w:tblLook w:val="04A0" w:firstRow="1" w:lastRow="0" w:firstColumn="1" w:lastColumn="0" w:noHBand="0" w:noVBand="1"/>
      </w:tblPr>
      <w:tblGrid>
        <w:gridCol w:w="4921"/>
        <w:gridCol w:w="907"/>
        <w:gridCol w:w="3986"/>
        <w:gridCol w:w="4146"/>
      </w:tblGrid>
      <w:tr w:rsidR="0019424A" w:rsidRPr="00440574" w14:paraId="2C12DBE8"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4921" w:type="dxa"/>
          </w:tcPr>
          <w:p w14:paraId="2706A072" w14:textId="77777777" w:rsidR="0019424A" w:rsidRPr="00AE3E22" w:rsidRDefault="0019424A" w:rsidP="005A5BC1">
            <w:pPr>
              <w:pStyle w:val="Tablecolumnheadleft"/>
            </w:pPr>
            <w:r>
              <w:t>Goal</w:t>
            </w:r>
          </w:p>
        </w:tc>
        <w:tc>
          <w:tcPr>
            <w:tcW w:w="907" w:type="dxa"/>
          </w:tcPr>
          <w:p w14:paraId="4445EA50" w14:textId="77777777" w:rsidR="0019424A" w:rsidRPr="00AE3E22" w:rsidRDefault="0019424A" w:rsidP="005A5BC1">
            <w:pPr>
              <w:pStyle w:val="Tablecolumnheadleft"/>
            </w:pPr>
            <w:r w:rsidRPr="00AE3E22">
              <w:t>Score</w:t>
            </w:r>
          </w:p>
        </w:tc>
        <w:tc>
          <w:tcPr>
            <w:tcW w:w="3986" w:type="dxa"/>
          </w:tcPr>
          <w:p w14:paraId="493AE20B" w14:textId="77777777" w:rsidR="0019424A" w:rsidRPr="00AE3E22" w:rsidRDefault="0019424A" w:rsidP="005A5BC1">
            <w:pPr>
              <w:pStyle w:val="Tablecolumnheadleft"/>
            </w:pPr>
            <w:r w:rsidRPr="00AE3E22">
              <w:t>What we are already doing</w:t>
            </w:r>
          </w:p>
        </w:tc>
        <w:tc>
          <w:tcPr>
            <w:tcW w:w="4146" w:type="dxa"/>
          </w:tcPr>
          <w:p w14:paraId="72FE97CF" w14:textId="77777777" w:rsidR="0019424A" w:rsidRPr="00AE3E22" w:rsidRDefault="0019424A" w:rsidP="005A5BC1">
            <w:pPr>
              <w:pStyle w:val="Tablecolumnheadleft"/>
            </w:pPr>
            <w:r w:rsidRPr="00AE3E22">
              <w:t>Actions for improvement</w:t>
            </w:r>
          </w:p>
        </w:tc>
      </w:tr>
      <w:tr w:rsidR="0019424A" w:rsidRPr="00440574" w14:paraId="434F6137" w14:textId="77777777" w:rsidTr="00721031">
        <w:trPr>
          <w:trHeight w:val="1544"/>
        </w:trPr>
        <w:tc>
          <w:tcPr>
            <w:tcW w:w="4921" w:type="dxa"/>
          </w:tcPr>
          <w:p w14:paraId="6A8B28EC" w14:textId="7CE2F149" w:rsidR="0019424A" w:rsidRPr="002853B9" w:rsidRDefault="0019424A" w:rsidP="0019424A">
            <w:pPr>
              <w:pStyle w:val="paragraph"/>
              <w:numPr>
                <w:ilvl w:val="1"/>
                <w:numId w:val="45"/>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Gender equality and the prevention of violence against women is embedded into our teaching practices and learning environments</w:t>
            </w:r>
            <w:r w:rsidR="00F51577">
              <w:rPr>
                <w:rStyle w:val="normaltextrun"/>
                <w:rFonts w:asciiTheme="minorHAnsi" w:hAnsiTheme="minorHAnsi" w:cstheme="minorHAnsi"/>
              </w:rPr>
              <w:t>.</w:t>
            </w:r>
            <w:r w:rsidRPr="002853B9">
              <w:rPr>
                <w:rStyle w:val="normaltextrun"/>
                <w:rFonts w:asciiTheme="minorHAnsi" w:hAnsiTheme="minorHAnsi" w:cstheme="minorHAnsi"/>
              </w:rPr>
              <w:t xml:space="preserve"> </w:t>
            </w:r>
          </w:p>
        </w:tc>
        <w:tc>
          <w:tcPr>
            <w:tcW w:w="907" w:type="dxa"/>
          </w:tcPr>
          <w:p w14:paraId="77ADD72C" w14:textId="77777777" w:rsidR="0019424A" w:rsidRPr="00AE3E22" w:rsidRDefault="0019424A" w:rsidP="005A5BC1">
            <w:pPr>
              <w:rPr>
                <w:rFonts w:cstheme="minorHAnsi"/>
              </w:rPr>
            </w:pPr>
          </w:p>
        </w:tc>
        <w:tc>
          <w:tcPr>
            <w:tcW w:w="3986" w:type="dxa"/>
          </w:tcPr>
          <w:p w14:paraId="6324B356" w14:textId="77777777" w:rsidR="0019424A" w:rsidRPr="00AE3E22" w:rsidRDefault="0019424A" w:rsidP="005A5BC1">
            <w:pPr>
              <w:rPr>
                <w:rFonts w:cstheme="minorHAnsi"/>
              </w:rPr>
            </w:pPr>
          </w:p>
        </w:tc>
        <w:tc>
          <w:tcPr>
            <w:tcW w:w="4146" w:type="dxa"/>
          </w:tcPr>
          <w:p w14:paraId="1200C9EE" w14:textId="77777777" w:rsidR="0019424A" w:rsidRPr="00AE3E22" w:rsidRDefault="0019424A" w:rsidP="005A5BC1">
            <w:pPr>
              <w:rPr>
                <w:rFonts w:cstheme="minorHAnsi"/>
              </w:rPr>
            </w:pPr>
          </w:p>
        </w:tc>
      </w:tr>
      <w:tr w:rsidR="0019424A" w:rsidRPr="00440574" w14:paraId="2872CA59" w14:textId="77777777" w:rsidTr="00721031">
        <w:trPr>
          <w:trHeight w:val="1544"/>
        </w:trPr>
        <w:tc>
          <w:tcPr>
            <w:tcW w:w="4921" w:type="dxa"/>
          </w:tcPr>
          <w:p w14:paraId="575145D5" w14:textId="294F6838" w:rsidR="0019424A" w:rsidRPr="002853B9" w:rsidRDefault="0019424A" w:rsidP="0019424A">
            <w:pPr>
              <w:pStyle w:val="paragraph"/>
              <w:numPr>
                <w:ilvl w:val="1"/>
                <w:numId w:val="45"/>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The skills and knowledge required to promote gender equality and prevent violence against women in different occupations is embedded into our curriculum</w:t>
            </w:r>
            <w:r w:rsidR="00F51577">
              <w:rPr>
                <w:rStyle w:val="normaltextrun"/>
                <w:rFonts w:asciiTheme="minorHAnsi" w:hAnsiTheme="minorHAnsi" w:cstheme="minorHAnsi"/>
              </w:rPr>
              <w:t>.</w:t>
            </w:r>
          </w:p>
        </w:tc>
        <w:tc>
          <w:tcPr>
            <w:tcW w:w="907" w:type="dxa"/>
          </w:tcPr>
          <w:p w14:paraId="63F0E7D3" w14:textId="77777777" w:rsidR="0019424A" w:rsidRPr="00AE3E22" w:rsidRDefault="0019424A" w:rsidP="005A5BC1">
            <w:pPr>
              <w:rPr>
                <w:rFonts w:cstheme="minorHAnsi"/>
              </w:rPr>
            </w:pPr>
          </w:p>
        </w:tc>
        <w:tc>
          <w:tcPr>
            <w:tcW w:w="3986" w:type="dxa"/>
          </w:tcPr>
          <w:p w14:paraId="2BFA75A0" w14:textId="77777777" w:rsidR="0019424A" w:rsidRPr="00AE3E22" w:rsidRDefault="0019424A" w:rsidP="005A5BC1">
            <w:pPr>
              <w:rPr>
                <w:rFonts w:cstheme="minorHAnsi"/>
              </w:rPr>
            </w:pPr>
          </w:p>
        </w:tc>
        <w:tc>
          <w:tcPr>
            <w:tcW w:w="4146" w:type="dxa"/>
          </w:tcPr>
          <w:p w14:paraId="427F4B26" w14:textId="77777777" w:rsidR="0019424A" w:rsidRPr="00AE3E22" w:rsidRDefault="0019424A" w:rsidP="005A5BC1">
            <w:pPr>
              <w:rPr>
                <w:rFonts w:cstheme="minorHAnsi"/>
              </w:rPr>
            </w:pPr>
          </w:p>
        </w:tc>
      </w:tr>
      <w:tr w:rsidR="0019424A" w:rsidRPr="00440574" w14:paraId="1BFFB023" w14:textId="77777777" w:rsidTr="00721031">
        <w:trPr>
          <w:trHeight w:val="1544"/>
        </w:trPr>
        <w:tc>
          <w:tcPr>
            <w:tcW w:w="4921" w:type="dxa"/>
          </w:tcPr>
          <w:p w14:paraId="56C96E21" w14:textId="77777777" w:rsidR="0019424A" w:rsidRPr="002853B9" w:rsidRDefault="0019424A" w:rsidP="0019424A">
            <w:pPr>
              <w:pStyle w:val="paragraph"/>
              <w:numPr>
                <w:ilvl w:val="1"/>
                <w:numId w:val="45"/>
              </w:numPr>
              <w:spacing w:before="0" w:beforeAutospacing="0" w:after="0" w:afterAutospacing="0"/>
              <w:textAlignment w:val="baseline"/>
              <w:rPr>
                <w:rStyle w:val="normaltextrun"/>
                <w:rFonts w:asciiTheme="minorHAnsi" w:hAnsiTheme="minorHAnsi" w:cstheme="minorHAnsi"/>
              </w:rPr>
            </w:pPr>
            <w:r w:rsidRPr="002853B9">
              <w:rPr>
                <w:rFonts w:asciiTheme="minorHAnsi" w:hAnsiTheme="minorHAnsi" w:cstheme="minorHAnsi"/>
              </w:rPr>
              <w:t>Practical placements and apprenticeships are managed in a way that aims to overcome gender-based inequities and actively challenge stereotypes, to contribute to desegregating the workforce.</w:t>
            </w:r>
          </w:p>
        </w:tc>
        <w:tc>
          <w:tcPr>
            <w:tcW w:w="907" w:type="dxa"/>
          </w:tcPr>
          <w:p w14:paraId="0892D1DE" w14:textId="77777777" w:rsidR="0019424A" w:rsidRPr="00AE3E22" w:rsidRDefault="0019424A" w:rsidP="005A5BC1">
            <w:pPr>
              <w:rPr>
                <w:rFonts w:cstheme="minorHAnsi"/>
              </w:rPr>
            </w:pPr>
          </w:p>
        </w:tc>
        <w:tc>
          <w:tcPr>
            <w:tcW w:w="3986" w:type="dxa"/>
          </w:tcPr>
          <w:p w14:paraId="0389D804" w14:textId="77777777" w:rsidR="0019424A" w:rsidRPr="00AE3E22" w:rsidRDefault="0019424A" w:rsidP="005A5BC1">
            <w:pPr>
              <w:rPr>
                <w:rFonts w:cstheme="minorHAnsi"/>
              </w:rPr>
            </w:pPr>
          </w:p>
        </w:tc>
        <w:tc>
          <w:tcPr>
            <w:tcW w:w="4146" w:type="dxa"/>
          </w:tcPr>
          <w:p w14:paraId="5A30C4ED" w14:textId="77777777" w:rsidR="0019424A" w:rsidRPr="00AE3E22" w:rsidRDefault="0019424A" w:rsidP="005A5BC1">
            <w:pPr>
              <w:rPr>
                <w:rFonts w:cstheme="minorHAnsi"/>
              </w:rPr>
            </w:pPr>
          </w:p>
        </w:tc>
      </w:tr>
      <w:tr w:rsidR="0019424A" w:rsidRPr="00440574" w14:paraId="123DA37E" w14:textId="77777777" w:rsidTr="00721031">
        <w:trPr>
          <w:trHeight w:val="1544"/>
        </w:trPr>
        <w:tc>
          <w:tcPr>
            <w:tcW w:w="4921" w:type="dxa"/>
          </w:tcPr>
          <w:p w14:paraId="3B14E1BE" w14:textId="77777777" w:rsidR="0019424A" w:rsidRPr="002853B9" w:rsidRDefault="0019424A" w:rsidP="0019424A">
            <w:pPr>
              <w:pStyle w:val="paragraph"/>
              <w:numPr>
                <w:ilvl w:val="1"/>
                <w:numId w:val="45"/>
              </w:numPr>
              <w:spacing w:before="0" w:beforeAutospacing="0" w:after="0" w:afterAutospacing="0"/>
              <w:textAlignment w:val="baseline"/>
              <w:rPr>
                <w:rFonts w:asciiTheme="minorHAnsi" w:hAnsiTheme="minorHAnsi" w:cstheme="minorHAnsi"/>
              </w:rPr>
            </w:pPr>
            <w:r w:rsidRPr="002853B9">
              <w:rPr>
                <w:rFonts w:asciiTheme="minorHAnsi" w:hAnsiTheme="minorHAnsi" w:cstheme="minorHAnsi"/>
              </w:rPr>
              <w:t>All teaching and learning staff feel confident and prepared to integrate evidence-based gender equality messages and actions into their teaching practice.</w:t>
            </w:r>
          </w:p>
        </w:tc>
        <w:tc>
          <w:tcPr>
            <w:tcW w:w="907" w:type="dxa"/>
          </w:tcPr>
          <w:p w14:paraId="2B250440" w14:textId="77777777" w:rsidR="0019424A" w:rsidRPr="00AE3E22" w:rsidRDefault="0019424A" w:rsidP="005A5BC1">
            <w:pPr>
              <w:rPr>
                <w:rFonts w:cstheme="minorHAnsi"/>
              </w:rPr>
            </w:pPr>
          </w:p>
        </w:tc>
        <w:tc>
          <w:tcPr>
            <w:tcW w:w="3986" w:type="dxa"/>
          </w:tcPr>
          <w:p w14:paraId="4620D701" w14:textId="77777777" w:rsidR="0019424A" w:rsidRPr="00AE3E22" w:rsidRDefault="0019424A" w:rsidP="005A5BC1">
            <w:pPr>
              <w:rPr>
                <w:rFonts w:cstheme="minorHAnsi"/>
              </w:rPr>
            </w:pPr>
          </w:p>
        </w:tc>
        <w:tc>
          <w:tcPr>
            <w:tcW w:w="4146" w:type="dxa"/>
          </w:tcPr>
          <w:p w14:paraId="74E50D56" w14:textId="77777777" w:rsidR="0019424A" w:rsidRPr="00AE3E22" w:rsidRDefault="0019424A" w:rsidP="005A5BC1">
            <w:pPr>
              <w:rPr>
                <w:rFonts w:cstheme="minorHAnsi"/>
              </w:rPr>
            </w:pPr>
          </w:p>
        </w:tc>
      </w:tr>
    </w:tbl>
    <w:p w14:paraId="75F55D15" w14:textId="5D1C8AE8" w:rsidR="008F76AE" w:rsidRPr="00645FA5" w:rsidRDefault="008F76AE" w:rsidP="008F76AE">
      <w:pPr>
        <w:pStyle w:val="Heading4"/>
        <w:rPr>
          <w:lang w:val="en-US"/>
        </w:rPr>
      </w:pPr>
      <w:r w:rsidRPr="00645FA5">
        <w:rPr>
          <w:lang w:val="en-US"/>
        </w:rPr>
        <w:lastRenderedPageBreak/>
        <w:t>Domain 4: Communication</w:t>
      </w:r>
    </w:p>
    <w:p w14:paraId="6100F473" w14:textId="77777777" w:rsidR="008F76AE" w:rsidRDefault="008F76AE" w:rsidP="008F76AE">
      <w:pPr>
        <w:rPr>
          <w:lang w:val="en-US"/>
        </w:rPr>
      </w:pPr>
      <w:r w:rsidRPr="00645FA5">
        <w:rPr>
          <w:lang w:val="en-US"/>
        </w:rPr>
        <w:t>Our internal and external communications play an important role in creating an equal, safe and respectful TAFE community and culture.</w:t>
      </w:r>
    </w:p>
    <w:p w14:paraId="7CAEC97F" w14:textId="77777777" w:rsidR="008F76AE" w:rsidRPr="00F75163" w:rsidRDefault="008F76AE" w:rsidP="008F76AE">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5B351743" w14:textId="6C5C23EE" w:rsidR="00D10407" w:rsidRDefault="00D10407" w:rsidP="00CB363D">
      <w:pPr>
        <w:pStyle w:val="Caption"/>
      </w:pPr>
      <w:r>
        <w:t xml:space="preserve">Table </w:t>
      </w:r>
      <w:r>
        <w:fldChar w:fldCharType="begin"/>
      </w:r>
      <w:r>
        <w:instrText>SEQ Table \* ARABIC</w:instrText>
      </w:r>
      <w:r>
        <w:fldChar w:fldCharType="separate"/>
      </w:r>
      <w:r>
        <w:rPr>
          <w:noProof/>
        </w:rPr>
        <w:t>5</w:t>
      </w:r>
      <w:r>
        <w:fldChar w:fldCharType="end"/>
      </w:r>
      <w:r>
        <w:t xml:space="preserve">: </w:t>
      </w:r>
      <w:r w:rsidRPr="00C841AE">
        <w:t xml:space="preserve">Outcomes of the self-assessment under the </w:t>
      </w:r>
      <w:r>
        <w:t>communication</w:t>
      </w:r>
      <w:r w:rsidRPr="00C841AE">
        <w:t xml:space="preserve"> domain</w:t>
      </w:r>
    </w:p>
    <w:tbl>
      <w:tblPr>
        <w:tblStyle w:val="Tableumberheaderrow"/>
        <w:tblW w:w="13960" w:type="dxa"/>
        <w:tblLook w:val="04A0" w:firstRow="1" w:lastRow="0" w:firstColumn="1" w:lastColumn="0" w:noHBand="0" w:noVBand="1"/>
      </w:tblPr>
      <w:tblGrid>
        <w:gridCol w:w="4921"/>
        <w:gridCol w:w="907"/>
        <w:gridCol w:w="3986"/>
        <w:gridCol w:w="4146"/>
      </w:tblGrid>
      <w:tr w:rsidR="008F76AE" w:rsidRPr="00440574" w14:paraId="5E19DCD9"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4921" w:type="dxa"/>
          </w:tcPr>
          <w:p w14:paraId="587518A7" w14:textId="77777777" w:rsidR="008F76AE" w:rsidRPr="00AE3E22" w:rsidRDefault="008F76AE" w:rsidP="005A5BC1">
            <w:pPr>
              <w:pStyle w:val="Tablecolumnheadleft"/>
            </w:pPr>
            <w:r>
              <w:t>Goal</w:t>
            </w:r>
          </w:p>
        </w:tc>
        <w:tc>
          <w:tcPr>
            <w:tcW w:w="907" w:type="dxa"/>
          </w:tcPr>
          <w:p w14:paraId="1F3FA0E7" w14:textId="77777777" w:rsidR="008F76AE" w:rsidRPr="00AE3E22" w:rsidRDefault="008F76AE" w:rsidP="005A5BC1">
            <w:pPr>
              <w:pStyle w:val="Tablecolumnheadleft"/>
            </w:pPr>
            <w:r w:rsidRPr="00AE3E22">
              <w:t>Score</w:t>
            </w:r>
          </w:p>
        </w:tc>
        <w:tc>
          <w:tcPr>
            <w:tcW w:w="3986" w:type="dxa"/>
          </w:tcPr>
          <w:p w14:paraId="670C7669" w14:textId="77777777" w:rsidR="008F76AE" w:rsidRPr="00AE3E22" w:rsidRDefault="008F76AE" w:rsidP="005A5BC1">
            <w:pPr>
              <w:pStyle w:val="Tablecolumnheadleft"/>
            </w:pPr>
            <w:r w:rsidRPr="00AE3E22">
              <w:t>What we are already doing</w:t>
            </w:r>
          </w:p>
        </w:tc>
        <w:tc>
          <w:tcPr>
            <w:tcW w:w="4146" w:type="dxa"/>
          </w:tcPr>
          <w:p w14:paraId="642798B2" w14:textId="77777777" w:rsidR="008F76AE" w:rsidRPr="00AE3E22" w:rsidRDefault="008F76AE" w:rsidP="005A5BC1">
            <w:pPr>
              <w:pStyle w:val="Tablecolumnheadleft"/>
            </w:pPr>
            <w:r w:rsidRPr="00AE3E22">
              <w:t>Actions for improvement</w:t>
            </w:r>
          </w:p>
        </w:tc>
      </w:tr>
      <w:tr w:rsidR="008F76AE" w:rsidRPr="00440574" w14:paraId="298DE78A" w14:textId="77777777" w:rsidTr="00721031">
        <w:trPr>
          <w:trHeight w:val="2135"/>
        </w:trPr>
        <w:tc>
          <w:tcPr>
            <w:tcW w:w="4921" w:type="dxa"/>
          </w:tcPr>
          <w:p w14:paraId="213A5829" w14:textId="77777777" w:rsidR="008F76AE" w:rsidRPr="002853B9" w:rsidRDefault="008F76AE" w:rsidP="008F76AE">
            <w:pPr>
              <w:pStyle w:val="paragraph"/>
              <w:numPr>
                <w:ilvl w:val="1"/>
                <w:numId w:val="14"/>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We strive to be a public champion for gender equality and the prevention of violence against women.</w:t>
            </w:r>
          </w:p>
        </w:tc>
        <w:tc>
          <w:tcPr>
            <w:tcW w:w="907" w:type="dxa"/>
          </w:tcPr>
          <w:p w14:paraId="5654E2E0" w14:textId="77777777" w:rsidR="008F76AE" w:rsidRPr="00AE3E22" w:rsidRDefault="008F76AE" w:rsidP="005A5BC1">
            <w:pPr>
              <w:rPr>
                <w:rFonts w:cstheme="minorHAnsi"/>
              </w:rPr>
            </w:pPr>
          </w:p>
        </w:tc>
        <w:tc>
          <w:tcPr>
            <w:tcW w:w="3986" w:type="dxa"/>
          </w:tcPr>
          <w:p w14:paraId="11909E3E" w14:textId="77777777" w:rsidR="008F76AE" w:rsidRPr="00AE3E22" w:rsidRDefault="008F76AE" w:rsidP="005A5BC1">
            <w:pPr>
              <w:rPr>
                <w:rFonts w:cstheme="minorHAnsi"/>
              </w:rPr>
            </w:pPr>
          </w:p>
        </w:tc>
        <w:tc>
          <w:tcPr>
            <w:tcW w:w="4146" w:type="dxa"/>
          </w:tcPr>
          <w:p w14:paraId="74137574" w14:textId="77777777" w:rsidR="008F76AE" w:rsidRPr="00AE3E22" w:rsidRDefault="008F76AE" w:rsidP="005A5BC1">
            <w:pPr>
              <w:rPr>
                <w:rFonts w:cstheme="minorHAnsi"/>
              </w:rPr>
            </w:pPr>
          </w:p>
        </w:tc>
      </w:tr>
      <w:tr w:rsidR="008F76AE" w:rsidRPr="00440574" w14:paraId="437B879A" w14:textId="77777777" w:rsidTr="00721031">
        <w:trPr>
          <w:trHeight w:val="2135"/>
        </w:trPr>
        <w:tc>
          <w:tcPr>
            <w:tcW w:w="4921" w:type="dxa"/>
          </w:tcPr>
          <w:p w14:paraId="43F87179" w14:textId="77777777" w:rsidR="008F76AE" w:rsidRPr="002853B9" w:rsidRDefault="008F76AE" w:rsidP="008F76AE">
            <w:pPr>
              <w:pStyle w:val="paragraph"/>
              <w:numPr>
                <w:ilvl w:val="1"/>
                <w:numId w:val="14"/>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internal</w:t>
            </w:r>
            <w:r w:rsidRPr="002853B9">
              <w:rPr>
                <w:rStyle w:val="normaltextrun"/>
              </w:rPr>
              <w:t xml:space="preserve"> </w:t>
            </w:r>
            <w:r w:rsidRPr="002853B9">
              <w:rPr>
                <w:rStyle w:val="normaltextrun"/>
                <w:rFonts w:asciiTheme="minorHAnsi" w:hAnsiTheme="minorHAnsi" w:cstheme="minorHAnsi"/>
              </w:rPr>
              <w:t xml:space="preserve">workplace culture and communication promotes </w:t>
            </w:r>
            <w:r w:rsidRPr="002853B9">
              <w:rPr>
                <w:rFonts w:asciiTheme="minorHAnsi" w:hAnsiTheme="minorHAnsi" w:cstheme="minorHAnsi"/>
              </w:rPr>
              <w:t xml:space="preserve">gender equality for all staff, students, industry partners and the community. </w:t>
            </w:r>
          </w:p>
        </w:tc>
        <w:tc>
          <w:tcPr>
            <w:tcW w:w="907" w:type="dxa"/>
          </w:tcPr>
          <w:p w14:paraId="2D260EB8" w14:textId="77777777" w:rsidR="008F76AE" w:rsidRPr="00AE3E22" w:rsidRDefault="008F76AE" w:rsidP="005A5BC1">
            <w:pPr>
              <w:rPr>
                <w:rFonts w:cstheme="minorHAnsi"/>
              </w:rPr>
            </w:pPr>
          </w:p>
        </w:tc>
        <w:tc>
          <w:tcPr>
            <w:tcW w:w="3986" w:type="dxa"/>
          </w:tcPr>
          <w:p w14:paraId="280F6191" w14:textId="77777777" w:rsidR="008F76AE" w:rsidRPr="00AE3E22" w:rsidRDefault="008F76AE" w:rsidP="005A5BC1">
            <w:pPr>
              <w:rPr>
                <w:rFonts w:cstheme="minorHAnsi"/>
              </w:rPr>
            </w:pPr>
          </w:p>
        </w:tc>
        <w:tc>
          <w:tcPr>
            <w:tcW w:w="4146" w:type="dxa"/>
          </w:tcPr>
          <w:p w14:paraId="711EBE68" w14:textId="77777777" w:rsidR="008F76AE" w:rsidRPr="00AE3E22" w:rsidRDefault="008F76AE" w:rsidP="005A5BC1">
            <w:pPr>
              <w:rPr>
                <w:rFonts w:cstheme="minorHAnsi"/>
              </w:rPr>
            </w:pPr>
          </w:p>
        </w:tc>
      </w:tr>
      <w:tr w:rsidR="008F76AE" w:rsidRPr="00440574" w14:paraId="152701E7" w14:textId="77777777" w:rsidTr="00721031">
        <w:trPr>
          <w:trHeight w:val="2135"/>
        </w:trPr>
        <w:tc>
          <w:tcPr>
            <w:tcW w:w="4921" w:type="dxa"/>
          </w:tcPr>
          <w:p w14:paraId="750E0778" w14:textId="77777777" w:rsidR="008F76AE" w:rsidRPr="002853B9" w:rsidRDefault="008F76AE" w:rsidP="008F76AE">
            <w:pPr>
              <w:pStyle w:val="paragraph"/>
              <w:numPr>
                <w:ilvl w:val="1"/>
                <w:numId w:val="14"/>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All external</w:t>
            </w:r>
            <w:r w:rsidRPr="002853B9">
              <w:rPr>
                <w:rStyle w:val="normaltextrun"/>
              </w:rPr>
              <w:t xml:space="preserve"> </w:t>
            </w:r>
            <w:r w:rsidRPr="002853B9">
              <w:rPr>
                <w:rStyle w:val="normaltextrun"/>
                <w:rFonts w:asciiTheme="minorHAnsi" w:hAnsiTheme="minorHAnsi" w:cstheme="minorHAnsi"/>
              </w:rPr>
              <w:t>communication materials reflect our commitment to gender equality and preventing violence against women.</w:t>
            </w:r>
          </w:p>
        </w:tc>
        <w:tc>
          <w:tcPr>
            <w:tcW w:w="907" w:type="dxa"/>
          </w:tcPr>
          <w:p w14:paraId="36416F58" w14:textId="77777777" w:rsidR="008F76AE" w:rsidRPr="00AE3E22" w:rsidRDefault="008F76AE" w:rsidP="005A5BC1">
            <w:pPr>
              <w:rPr>
                <w:rFonts w:cstheme="minorHAnsi"/>
              </w:rPr>
            </w:pPr>
          </w:p>
        </w:tc>
        <w:tc>
          <w:tcPr>
            <w:tcW w:w="3986" w:type="dxa"/>
          </w:tcPr>
          <w:p w14:paraId="07595A6A" w14:textId="77777777" w:rsidR="008F76AE" w:rsidRPr="00AE3E22" w:rsidRDefault="008F76AE" w:rsidP="005A5BC1">
            <w:pPr>
              <w:rPr>
                <w:rFonts w:cstheme="minorHAnsi"/>
              </w:rPr>
            </w:pPr>
          </w:p>
        </w:tc>
        <w:tc>
          <w:tcPr>
            <w:tcW w:w="4146" w:type="dxa"/>
          </w:tcPr>
          <w:p w14:paraId="09EE4703" w14:textId="77777777" w:rsidR="008F76AE" w:rsidRPr="00AE3E22" w:rsidRDefault="008F76AE" w:rsidP="005A5BC1">
            <w:pPr>
              <w:rPr>
                <w:rFonts w:cstheme="minorHAnsi"/>
              </w:rPr>
            </w:pPr>
          </w:p>
        </w:tc>
      </w:tr>
    </w:tbl>
    <w:p w14:paraId="14F05734" w14:textId="741B5B26" w:rsidR="008970A5" w:rsidRPr="00C07D6B" w:rsidRDefault="008970A5" w:rsidP="008970A5">
      <w:pPr>
        <w:pStyle w:val="Heading4"/>
        <w:rPr>
          <w:lang w:val="en-US"/>
        </w:rPr>
      </w:pPr>
      <w:r w:rsidRPr="00C07D6B">
        <w:rPr>
          <w:lang w:val="en-US"/>
        </w:rPr>
        <w:lastRenderedPageBreak/>
        <w:t xml:space="preserve">Domain 5: Industry and </w:t>
      </w:r>
      <w:r>
        <w:rPr>
          <w:lang w:val="en-US"/>
        </w:rPr>
        <w:t>c</w:t>
      </w:r>
      <w:r w:rsidRPr="00C07D6B">
        <w:rPr>
          <w:lang w:val="en-US"/>
        </w:rPr>
        <w:t>ommunity</w:t>
      </w:r>
    </w:p>
    <w:p w14:paraId="634E19AA" w14:textId="531DEED5" w:rsidR="008970A5" w:rsidRDefault="008970A5" w:rsidP="008970A5">
      <w:pPr>
        <w:rPr>
          <w:lang w:val="en-US"/>
        </w:rPr>
      </w:pPr>
      <w:r w:rsidRPr="00C07D6B">
        <w:rPr>
          <w:lang w:val="en-US"/>
        </w:rPr>
        <w:t>As a learning institut</w:t>
      </w:r>
      <w:r w:rsidR="00F51577">
        <w:rPr>
          <w:lang w:val="en-US"/>
        </w:rPr>
        <w:t>e</w:t>
      </w:r>
      <w:r w:rsidRPr="00C07D6B">
        <w:rPr>
          <w:lang w:val="en-US"/>
        </w:rPr>
        <w:t xml:space="preserve"> with a strong connection to industry and community, our commitment to gender equality and the prevention of violence against women is reflected in all that we do.</w:t>
      </w:r>
    </w:p>
    <w:p w14:paraId="463B7C4E" w14:textId="77777777" w:rsidR="008970A5" w:rsidRPr="00A40E2C" w:rsidRDefault="008970A5" w:rsidP="008970A5">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03396A9B" w14:textId="739D5778" w:rsidR="00D10407" w:rsidRDefault="00D10407" w:rsidP="00CB363D">
      <w:pPr>
        <w:pStyle w:val="Caption"/>
      </w:pPr>
      <w:r>
        <w:t xml:space="preserve">Table </w:t>
      </w:r>
      <w:r>
        <w:fldChar w:fldCharType="begin"/>
      </w:r>
      <w:r>
        <w:instrText>SEQ Table \* ARABIC</w:instrText>
      </w:r>
      <w:r>
        <w:fldChar w:fldCharType="separate"/>
      </w:r>
      <w:r>
        <w:rPr>
          <w:noProof/>
        </w:rPr>
        <w:t>6</w:t>
      </w:r>
      <w:r>
        <w:fldChar w:fldCharType="end"/>
      </w:r>
      <w:r>
        <w:t xml:space="preserve">: </w:t>
      </w:r>
      <w:r w:rsidRPr="008339C4">
        <w:t xml:space="preserve">Outcomes of the self-assessment under the </w:t>
      </w:r>
      <w:r>
        <w:t>industry and community</w:t>
      </w:r>
      <w:r w:rsidRPr="008339C4">
        <w:t xml:space="preserve"> domain</w:t>
      </w:r>
    </w:p>
    <w:tbl>
      <w:tblPr>
        <w:tblStyle w:val="Tableumberheaderrow"/>
        <w:tblW w:w="13960" w:type="dxa"/>
        <w:tblLook w:val="04A0" w:firstRow="1" w:lastRow="0" w:firstColumn="1" w:lastColumn="0" w:noHBand="0" w:noVBand="1"/>
      </w:tblPr>
      <w:tblGrid>
        <w:gridCol w:w="5323"/>
        <w:gridCol w:w="776"/>
        <w:gridCol w:w="3840"/>
        <w:gridCol w:w="4021"/>
      </w:tblGrid>
      <w:tr w:rsidR="008970A5" w:rsidRPr="00440574" w14:paraId="5538E30B" w14:textId="77777777" w:rsidTr="00A31BB1">
        <w:trPr>
          <w:cnfStyle w:val="100000000000" w:firstRow="1" w:lastRow="0" w:firstColumn="0" w:lastColumn="0" w:oddVBand="0" w:evenVBand="0" w:oddHBand="0" w:evenHBand="0" w:firstRowFirstColumn="0" w:firstRowLastColumn="0" w:lastRowFirstColumn="0" w:lastRowLastColumn="0"/>
          <w:trHeight w:val="283"/>
          <w:tblHeader/>
        </w:trPr>
        <w:tc>
          <w:tcPr>
            <w:tcW w:w="5524" w:type="dxa"/>
          </w:tcPr>
          <w:p w14:paraId="731C853D" w14:textId="77777777" w:rsidR="008970A5" w:rsidRPr="00AE3E22" w:rsidRDefault="008970A5" w:rsidP="005A5BC1">
            <w:pPr>
              <w:pStyle w:val="Tablecolumnheadleft"/>
            </w:pPr>
            <w:r>
              <w:t>Goal</w:t>
            </w:r>
          </w:p>
        </w:tc>
        <w:tc>
          <w:tcPr>
            <w:tcW w:w="297" w:type="dxa"/>
          </w:tcPr>
          <w:p w14:paraId="28306B40" w14:textId="77777777" w:rsidR="008970A5" w:rsidRPr="00AE3E22" w:rsidRDefault="008970A5" w:rsidP="005A5BC1">
            <w:pPr>
              <w:pStyle w:val="Tablecolumnheadleft"/>
            </w:pPr>
            <w:r w:rsidRPr="00AE3E22">
              <w:t>Score</w:t>
            </w:r>
          </w:p>
        </w:tc>
        <w:tc>
          <w:tcPr>
            <w:tcW w:w="3990" w:type="dxa"/>
          </w:tcPr>
          <w:p w14:paraId="648F33EA" w14:textId="77777777" w:rsidR="008970A5" w:rsidRPr="00AE3E22" w:rsidRDefault="008970A5" w:rsidP="005A5BC1">
            <w:pPr>
              <w:pStyle w:val="Tablecolumnheadleft"/>
            </w:pPr>
            <w:r w:rsidRPr="00AE3E22">
              <w:t>What we are already doing</w:t>
            </w:r>
          </w:p>
        </w:tc>
        <w:tc>
          <w:tcPr>
            <w:tcW w:w="4149" w:type="dxa"/>
          </w:tcPr>
          <w:p w14:paraId="64C784A7" w14:textId="77777777" w:rsidR="008970A5" w:rsidRPr="00AE3E22" w:rsidRDefault="008970A5" w:rsidP="005A5BC1">
            <w:pPr>
              <w:pStyle w:val="Tablecolumnheadleft"/>
            </w:pPr>
            <w:r w:rsidRPr="00AE3E22">
              <w:t>Actions for improvement</w:t>
            </w:r>
          </w:p>
        </w:tc>
      </w:tr>
      <w:tr w:rsidR="008970A5" w:rsidRPr="00440574" w14:paraId="52555580" w14:textId="77777777" w:rsidTr="00721031">
        <w:trPr>
          <w:trHeight w:val="1515"/>
        </w:trPr>
        <w:tc>
          <w:tcPr>
            <w:tcW w:w="5524" w:type="dxa"/>
          </w:tcPr>
          <w:p w14:paraId="026AF7D0" w14:textId="77777777" w:rsidR="008970A5" w:rsidRPr="002853B9" w:rsidRDefault="008970A5" w:rsidP="008970A5">
            <w:pPr>
              <w:pStyle w:val="paragraph"/>
              <w:numPr>
                <w:ilvl w:val="1"/>
                <w:numId w:val="13"/>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We use our public profile, influence and strong connection to community to act as leaders in gender equality and the prevention of violence against women.</w:t>
            </w:r>
          </w:p>
        </w:tc>
        <w:tc>
          <w:tcPr>
            <w:tcW w:w="297" w:type="dxa"/>
          </w:tcPr>
          <w:p w14:paraId="5CB19FBB" w14:textId="3137CDC0" w:rsidR="008970A5" w:rsidRPr="00AE3E22" w:rsidRDefault="008970A5" w:rsidP="005A5BC1">
            <w:pPr>
              <w:rPr>
                <w:rFonts w:cstheme="minorHAnsi"/>
              </w:rPr>
            </w:pPr>
          </w:p>
        </w:tc>
        <w:tc>
          <w:tcPr>
            <w:tcW w:w="3990" w:type="dxa"/>
          </w:tcPr>
          <w:p w14:paraId="2549B97B" w14:textId="77777777" w:rsidR="008970A5" w:rsidRPr="00AE3E22" w:rsidRDefault="008970A5" w:rsidP="005A5BC1">
            <w:pPr>
              <w:rPr>
                <w:rFonts w:cstheme="minorHAnsi"/>
              </w:rPr>
            </w:pPr>
          </w:p>
        </w:tc>
        <w:tc>
          <w:tcPr>
            <w:tcW w:w="4149" w:type="dxa"/>
          </w:tcPr>
          <w:p w14:paraId="185D676C" w14:textId="77777777" w:rsidR="008970A5" w:rsidRPr="00AE3E22" w:rsidRDefault="008970A5" w:rsidP="005A5BC1">
            <w:pPr>
              <w:rPr>
                <w:rFonts w:cstheme="minorHAnsi"/>
              </w:rPr>
            </w:pPr>
          </w:p>
        </w:tc>
      </w:tr>
      <w:tr w:rsidR="008970A5" w:rsidRPr="00440574" w14:paraId="2CA5BCC5" w14:textId="77777777" w:rsidTr="00721031">
        <w:trPr>
          <w:trHeight w:val="1515"/>
        </w:trPr>
        <w:tc>
          <w:tcPr>
            <w:tcW w:w="5524" w:type="dxa"/>
          </w:tcPr>
          <w:p w14:paraId="2EBE0357" w14:textId="77777777" w:rsidR="008970A5" w:rsidRPr="002853B9" w:rsidRDefault="008970A5" w:rsidP="008970A5">
            <w:pPr>
              <w:pStyle w:val="paragraph"/>
              <w:numPr>
                <w:ilvl w:val="1"/>
                <w:numId w:val="13"/>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partner with industry in a strategic and meaningful way that actively promotes gender equality and the prevention of violence against women.</w:t>
            </w:r>
          </w:p>
        </w:tc>
        <w:tc>
          <w:tcPr>
            <w:tcW w:w="297" w:type="dxa"/>
          </w:tcPr>
          <w:p w14:paraId="4A92F367" w14:textId="77777777" w:rsidR="008970A5" w:rsidRPr="00AE3E22" w:rsidRDefault="008970A5" w:rsidP="005A5BC1">
            <w:pPr>
              <w:rPr>
                <w:rFonts w:cstheme="minorHAnsi"/>
              </w:rPr>
            </w:pPr>
          </w:p>
        </w:tc>
        <w:tc>
          <w:tcPr>
            <w:tcW w:w="3990" w:type="dxa"/>
          </w:tcPr>
          <w:p w14:paraId="0290853F" w14:textId="77777777" w:rsidR="008970A5" w:rsidRPr="00AE3E22" w:rsidRDefault="008970A5" w:rsidP="005A5BC1">
            <w:pPr>
              <w:rPr>
                <w:rFonts w:cstheme="minorHAnsi"/>
              </w:rPr>
            </w:pPr>
          </w:p>
        </w:tc>
        <w:tc>
          <w:tcPr>
            <w:tcW w:w="4149" w:type="dxa"/>
          </w:tcPr>
          <w:p w14:paraId="7D5478A8" w14:textId="77777777" w:rsidR="008970A5" w:rsidRPr="00AE3E22" w:rsidRDefault="008970A5" w:rsidP="005A5BC1">
            <w:pPr>
              <w:rPr>
                <w:rFonts w:cstheme="minorHAnsi"/>
              </w:rPr>
            </w:pPr>
          </w:p>
        </w:tc>
      </w:tr>
      <w:tr w:rsidR="008970A5" w:rsidRPr="00440574" w14:paraId="3ED612A5" w14:textId="77777777" w:rsidTr="00721031">
        <w:trPr>
          <w:trHeight w:val="1515"/>
        </w:trPr>
        <w:tc>
          <w:tcPr>
            <w:tcW w:w="5524" w:type="dxa"/>
          </w:tcPr>
          <w:p w14:paraId="6D47A628" w14:textId="77777777" w:rsidR="008970A5" w:rsidRPr="002853B9" w:rsidRDefault="008970A5" w:rsidP="008970A5">
            <w:pPr>
              <w:pStyle w:val="paragraph"/>
              <w:numPr>
                <w:ilvl w:val="1"/>
                <w:numId w:val="13"/>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engage with our broader TAFE community to promote gender equality and prevention of</w:t>
            </w:r>
            <w:r w:rsidRPr="002853B9">
              <w:rPr>
                <w:rStyle w:val="normaltextrun"/>
                <w:rFonts w:cstheme="minorHAnsi"/>
              </w:rPr>
              <w:t xml:space="preserve"> </w:t>
            </w:r>
            <w:r w:rsidRPr="002853B9">
              <w:rPr>
                <w:rStyle w:val="normaltextrun"/>
                <w:rFonts w:asciiTheme="minorHAnsi" w:hAnsiTheme="minorHAnsi" w:cstheme="minorHAnsi"/>
              </w:rPr>
              <w:t>violence against women.</w:t>
            </w:r>
          </w:p>
        </w:tc>
        <w:tc>
          <w:tcPr>
            <w:tcW w:w="297" w:type="dxa"/>
          </w:tcPr>
          <w:p w14:paraId="70BE4F81" w14:textId="77777777" w:rsidR="008970A5" w:rsidRPr="00AE3E22" w:rsidRDefault="008970A5" w:rsidP="005A5BC1">
            <w:pPr>
              <w:rPr>
                <w:rFonts w:cstheme="minorHAnsi"/>
              </w:rPr>
            </w:pPr>
          </w:p>
        </w:tc>
        <w:tc>
          <w:tcPr>
            <w:tcW w:w="3990" w:type="dxa"/>
          </w:tcPr>
          <w:p w14:paraId="4FFCF52F" w14:textId="77777777" w:rsidR="008970A5" w:rsidRPr="00AE3E22" w:rsidRDefault="008970A5" w:rsidP="005A5BC1">
            <w:pPr>
              <w:rPr>
                <w:rFonts w:cstheme="minorHAnsi"/>
              </w:rPr>
            </w:pPr>
          </w:p>
        </w:tc>
        <w:tc>
          <w:tcPr>
            <w:tcW w:w="4149" w:type="dxa"/>
          </w:tcPr>
          <w:p w14:paraId="3656E683" w14:textId="77777777" w:rsidR="008970A5" w:rsidRPr="00AE3E22" w:rsidRDefault="008970A5" w:rsidP="005A5BC1">
            <w:pPr>
              <w:rPr>
                <w:rFonts w:cstheme="minorHAnsi"/>
              </w:rPr>
            </w:pPr>
          </w:p>
        </w:tc>
      </w:tr>
      <w:tr w:rsidR="008970A5" w:rsidRPr="00440574" w14:paraId="58559D55" w14:textId="77777777" w:rsidTr="00721031">
        <w:trPr>
          <w:trHeight w:val="1515"/>
        </w:trPr>
        <w:tc>
          <w:tcPr>
            <w:tcW w:w="5524" w:type="dxa"/>
          </w:tcPr>
          <w:p w14:paraId="359622BA" w14:textId="77777777" w:rsidR="008970A5" w:rsidRPr="002853B9" w:rsidRDefault="008970A5" w:rsidP="008970A5">
            <w:pPr>
              <w:pStyle w:val="paragraph"/>
              <w:numPr>
                <w:ilvl w:val="1"/>
                <w:numId w:val="13"/>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engagement with students, staff, industry partners and the community reflect our commitment to promoting gender equality and the prevention of violence against women.</w:t>
            </w:r>
          </w:p>
        </w:tc>
        <w:tc>
          <w:tcPr>
            <w:tcW w:w="297" w:type="dxa"/>
          </w:tcPr>
          <w:p w14:paraId="5BBF0ACB" w14:textId="77777777" w:rsidR="008970A5" w:rsidRPr="00AE3E22" w:rsidRDefault="008970A5" w:rsidP="005A5BC1">
            <w:pPr>
              <w:rPr>
                <w:rFonts w:cstheme="minorHAnsi"/>
              </w:rPr>
            </w:pPr>
          </w:p>
        </w:tc>
        <w:tc>
          <w:tcPr>
            <w:tcW w:w="3990" w:type="dxa"/>
          </w:tcPr>
          <w:p w14:paraId="4B0DE3B0" w14:textId="77777777" w:rsidR="008970A5" w:rsidRPr="00AE3E22" w:rsidRDefault="008970A5" w:rsidP="005A5BC1">
            <w:pPr>
              <w:rPr>
                <w:rFonts w:cstheme="minorHAnsi"/>
              </w:rPr>
            </w:pPr>
          </w:p>
        </w:tc>
        <w:tc>
          <w:tcPr>
            <w:tcW w:w="4149" w:type="dxa"/>
          </w:tcPr>
          <w:p w14:paraId="6EE4BDE3" w14:textId="77777777" w:rsidR="008970A5" w:rsidRPr="00AE3E22" w:rsidRDefault="008970A5" w:rsidP="005A5BC1">
            <w:pPr>
              <w:rPr>
                <w:rFonts w:cstheme="minorHAnsi"/>
              </w:rPr>
            </w:pPr>
          </w:p>
        </w:tc>
      </w:tr>
    </w:tbl>
    <w:p w14:paraId="72805B93" w14:textId="69652B7B" w:rsidR="003421B5" w:rsidRDefault="00565AD8" w:rsidP="008D3297">
      <w:pPr>
        <w:pStyle w:val="Heading3"/>
      </w:pPr>
      <w:bookmarkStart w:id="4" w:name="_Hlk52366252"/>
      <w:bookmarkEnd w:id="2"/>
      <w:bookmarkEnd w:id="3"/>
      <w:r>
        <w:lastRenderedPageBreak/>
        <w:t>A</w:t>
      </w:r>
      <w:r w:rsidR="00E67B2C">
        <w:t xml:space="preserve">ction </w:t>
      </w:r>
      <w:r w:rsidR="0017567B">
        <w:t>p</w:t>
      </w:r>
      <w:r w:rsidR="00E67B2C">
        <w:t>lan</w:t>
      </w:r>
      <w:r w:rsidR="0042673F">
        <w:t xml:space="preserve"> </w:t>
      </w:r>
    </w:p>
    <w:p w14:paraId="555C41D9" w14:textId="2D21DDAA" w:rsidR="00FA75B2" w:rsidRPr="00FA75B2" w:rsidRDefault="00EF43E4" w:rsidP="008D3297">
      <w:pPr>
        <w:pStyle w:val="Heading4"/>
      </w:pPr>
      <w:r w:rsidRPr="00FA75B2">
        <w:t>Domain 1: Workplace</w:t>
      </w:r>
    </w:p>
    <w:p w14:paraId="4F570410" w14:textId="10F6E727" w:rsidR="00FA75B2" w:rsidRDefault="00FA75B2" w:rsidP="00EF43E4">
      <w:r w:rsidRPr="00FA75B2">
        <w:t>Our workplace prioritises gender equality and all staff are supported to be safe, respected and have equal opportunities at work.</w:t>
      </w:r>
    </w:p>
    <w:p w14:paraId="5CA8C157" w14:textId="4F0911AB" w:rsidR="00D10407" w:rsidRDefault="00D10407" w:rsidP="00CB363D">
      <w:pPr>
        <w:pStyle w:val="Caption"/>
      </w:pPr>
      <w:r>
        <w:t xml:space="preserve">Table </w:t>
      </w:r>
      <w:r>
        <w:fldChar w:fldCharType="begin"/>
      </w:r>
      <w:r>
        <w:instrText>SEQ Table \* ARABIC</w:instrText>
      </w:r>
      <w:r>
        <w:fldChar w:fldCharType="separate"/>
      </w:r>
      <w:r>
        <w:rPr>
          <w:noProof/>
        </w:rPr>
        <w:t>7</w:t>
      </w:r>
      <w:r>
        <w:fldChar w:fldCharType="end"/>
      </w:r>
      <w:r>
        <w:t>: Actions</w:t>
      </w:r>
      <w:r w:rsidRPr="00985E90">
        <w:t xml:space="preserve"> under the workplace domain</w:t>
      </w:r>
    </w:p>
    <w:tbl>
      <w:tblPr>
        <w:tblStyle w:val="Tableumberheaderrow"/>
        <w:tblW w:w="13541" w:type="dxa"/>
        <w:tblLook w:val="04A0" w:firstRow="1" w:lastRow="0" w:firstColumn="1" w:lastColumn="0" w:noHBand="0" w:noVBand="1"/>
      </w:tblPr>
      <w:tblGrid>
        <w:gridCol w:w="2830"/>
        <w:gridCol w:w="2142"/>
        <w:gridCol w:w="2142"/>
        <w:gridCol w:w="2142"/>
        <w:gridCol w:w="2142"/>
        <w:gridCol w:w="2143"/>
      </w:tblGrid>
      <w:tr w:rsidR="006411C3" w:rsidRPr="00EF49E5" w14:paraId="19DB039D"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2830" w:type="dxa"/>
          </w:tcPr>
          <w:p w14:paraId="2185B982" w14:textId="77777777" w:rsidR="004B14D2" w:rsidRPr="00EF49E5" w:rsidRDefault="004B14D2" w:rsidP="005A5BC1">
            <w:pPr>
              <w:pStyle w:val="Tablecolumnheadleft"/>
            </w:pPr>
            <w:r>
              <w:t>Goal</w:t>
            </w:r>
          </w:p>
        </w:tc>
        <w:tc>
          <w:tcPr>
            <w:tcW w:w="2142" w:type="dxa"/>
          </w:tcPr>
          <w:p w14:paraId="222A6BA6" w14:textId="13A18CB5" w:rsidR="004B14D2" w:rsidRPr="00EF49E5" w:rsidRDefault="004B14D2" w:rsidP="005A5BC1">
            <w:pPr>
              <w:pStyle w:val="Tablecolumnheadleft"/>
            </w:pPr>
            <w:r>
              <w:t>Action</w:t>
            </w:r>
          </w:p>
        </w:tc>
        <w:tc>
          <w:tcPr>
            <w:tcW w:w="2142" w:type="dxa"/>
          </w:tcPr>
          <w:p w14:paraId="20FD7612" w14:textId="426ADC2B" w:rsidR="004B14D2" w:rsidRPr="00EF49E5" w:rsidRDefault="004B14D2" w:rsidP="005A5BC1">
            <w:pPr>
              <w:pStyle w:val="Tablecolumnheadleft"/>
            </w:pPr>
            <w:r>
              <w:t>Responsibility</w:t>
            </w:r>
          </w:p>
        </w:tc>
        <w:tc>
          <w:tcPr>
            <w:tcW w:w="2142" w:type="dxa"/>
          </w:tcPr>
          <w:p w14:paraId="5070745A" w14:textId="2D94D4D4" w:rsidR="004B14D2" w:rsidRPr="00EF49E5" w:rsidRDefault="004B14D2" w:rsidP="005A5BC1">
            <w:pPr>
              <w:pStyle w:val="Tablecolumnheadleft"/>
            </w:pPr>
            <w:r w:rsidRPr="00E3146B">
              <w:t>How it will be achieved</w:t>
            </w:r>
          </w:p>
        </w:tc>
        <w:tc>
          <w:tcPr>
            <w:tcW w:w="2142" w:type="dxa"/>
          </w:tcPr>
          <w:p w14:paraId="5F4DBC9C" w14:textId="1845E50C" w:rsidR="004B14D2" w:rsidRDefault="004B14D2" w:rsidP="005A5BC1">
            <w:pPr>
              <w:pStyle w:val="Tablecolumnheadleft"/>
            </w:pPr>
            <w:r>
              <w:t>Timeframe</w:t>
            </w:r>
          </w:p>
        </w:tc>
        <w:tc>
          <w:tcPr>
            <w:tcW w:w="2143" w:type="dxa"/>
          </w:tcPr>
          <w:p w14:paraId="052C919E" w14:textId="56FF15D3" w:rsidR="004B14D2" w:rsidRPr="00EF49E5" w:rsidRDefault="004B14D2" w:rsidP="005A5BC1">
            <w:pPr>
              <w:pStyle w:val="Tablecolumnheadleft"/>
            </w:pPr>
            <w:r>
              <w:t>Indicators</w:t>
            </w:r>
          </w:p>
        </w:tc>
      </w:tr>
      <w:tr w:rsidR="00F80738" w:rsidRPr="00EF49E5" w14:paraId="3E50F77F" w14:textId="77777777" w:rsidTr="00BB18D4">
        <w:trPr>
          <w:trHeight w:val="798"/>
        </w:trPr>
        <w:tc>
          <w:tcPr>
            <w:tcW w:w="2830" w:type="dxa"/>
          </w:tcPr>
          <w:p w14:paraId="02264DC5" w14:textId="77777777" w:rsidR="004B14D2" w:rsidRPr="002853B9" w:rsidRDefault="004B14D2" w:rsidP="008F0EC6">
            <w:pPr>
              <w:pStyle w:val="paragraph"/>
              <w:numPr>
                <w:ilvl w:val="1"/>
                <w:numId w:val="46"/>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 xml:space="preserve">Our TAFE leadership demonstrates proactive commitment to gender equality and preventing violence against women. </w:t>
            </w:r>
          </w:p>
        </w:tc>
        <w:tc>
          <w:tcPr>
            <w:tcW w:w="2142" w:type="dxa"/>
          </w:tcPr>
          <w:p w14:paraId="128226BB" w14:textId="77777777" w:rsidR="004B14D2" w:rsidRPr="00EF49E5" w:rsidRDefault="004B14D2" w:rsidP="005A5BC1">
            <w:pPr>
              <w:rPr>
                <w:rFonts w:cstheme="minorHAnsi"/>
              </w:rPr>
            </w:pPr>
          </w:p>
        </w:tc>
        <w:tc>
          <w:tcPr>
            <w:tcW w:w="2142" w:type="dxa"/>
          </w:tcPr>
          <w:p w14:paraId="7CB4E1ED" w14:textId="77777777" w:rsidR="004B14D2" w:rsidRPr="00EF49E5" w:rsidRDefault="004B14D2" w:rsidP="005A5BC1">
            <w:pPr>
              <w:rPr>
                <w:rFonts w:cstheme="minorHAnsi"/>
              </w:rPr>
            </w:pPr>
          </w:p>
        </w:tc>
        <w:tc>
          <w:tcPr>
            <w:tcW w:w="2142" w:type="dxa"/>
          </w:tcPr>
          <w:p w14:paraId="26149533" w14:textId="541D222C" w:rsidR="004B14D2" w:rsidRPr="00EF49E5" w:rsidRDefault="004B14D2" w:rsidP="005A5BC1">
            <w:pPr>
              <w:rPr>
                <w:rFonts w:cstheme="minorHAnsi"/>
              </w:rPr>
            </w:pPr>
          </w:p>
        </w:tc>
        <w:tc>
          <w:tcPr>
            <w:tcW w:w="2142" w:type="dxa"/>
          </w:tcPr>
          <w:p w14:paraId="7415E81A" w14:textId="77777777" w:rsidR="004B14D2" w:rsidRPr="00EF49E5" w:rsidRDefault="004B14D2" w:rsidP="005A5BC1">
            <w:pPr>
              <w:rPr>
                <w:rFonts w:cstheme="minorHAnsi"/>
              </w:rPr>
            </w:pPr>
          </w:p>
        </w:tc>
        <w:tc>
          <w:tcPr>
            <w:tcW w:w="2143" w:type="dxa"/>
          </w:tcPr>
          <w:p w14:paraId="7EAC9805" w14:textId="7C7A1F76" w:rsidR="004B14D2" w:rsidRPr="00EF49E5" w:rsidRDefault="004B14D2" w:rsidP="005A5BC1">
            <w:pPr>
              <w:rPr>
                <w:rFonts w:cstheme="minorHAnsi"/>
              </w:rPr>
            </w:pPr>
          </w:p>
        </w:tc>
      </w:tr>
      <w:tr w:rsidR="00F80738" w:rsidRPr="00EF49E5" w14:paraId="620F6949" w14:textId="77777777" w:rsidTr="00BB18D4">
        <w:trPr>
          <w:trHeight w:val="1134"/>
        </w:trPr>
        <w:tc>
          <w:tcPr>
            <w:tcW w:w="2830" w:type="dxa"/>
          </w:tcPr>
          <w:p w14:paraId="43338A65" w14:textId="77777777" w:rsidR="004B14D2" w:rsidRPr="002853B9" w:rsidRDefault="004B14D2" w:rsidP="008F0EC6">
            <w:pPr>
              <w:pStyle w:val="paragraph"/>
              <w:numPr>
                <w:ilvl w:val="1"/>
                <w:numId w:val="4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strategies, policies and procedures include proactive measures to address gender inequality and violence against women.</w:t>
            </w:r>
          </w:p>
        </w:tc>
        <w:tc>
          <w:tcPr>
            <w:tcW w:w="2142" w:type="dxa"/>
          </w:tcPr>
          <w:p w14:paraId="2B511491" w14:textId="77777777" w:rsidR="004B14D2" w:rsidRPr="00EF49E5" w:rsidRDefault="004B14D2" w:rsidP="005A5BC1">
            <w:pPr>
              <w:rPr>
                <w:rFonts w:cstheme="minorHAnsi"/>
              </w:rPr>
            </w:pPr>
          </w:p>
        </w:tc>
        <w:tc>
          <w:tcPr>
            <w:tcW w:w="2142" w:type="dxa"/>
          </w:tcPr>
          <w:p w14:paraId="6B6F32B4" w14:textId="77777777" w:rsidR="004B14D2" w:rsidRPr="00EF49E5" w:rsidRDefault="004B14D2" w:rsidP="005A5BC1">
            <w:pPr>
              <w:rPr>
                <w:rFonts w:cstheme="minorHAnsi"/>
              </w:rPr>
            </w:pPr>
          </w:p>
        </w:tc>
        <w:tc>
          <w:tcPr>
            <w:tcW w:w="2142" w:type="dxa"/>
          </w:tcPr>
          <w:p w14:paraId="608ECA47" w14:textId="34CE5A69" w:rsidR="004B14D2" w:rsidRPr="00EF49E5" w:rsidRDefault="004B14D2" w:rsidP="005A5BC1">
            <w:pPr>
              <w:rPr>
                <w:rFonts w:cstheme="minorHAnsi"/>
              </w:rPr>
            </w:pPr>
          </w:p>
        </w:tc>
        <w:tc>
          <w:tcPr>
            <w:tcW w:w="2142" w:type="dxa"/>
          </w:tcPr>
          <w:p w14:paraId="3933539D" w14:textId="77777777" w:rsidR="004B14D2" w:rsidRPr="00EF49E5" w:rsidRDefault="004B14D2" w:rsidP="005A5BC1">
            <w:pPr>
              <w:rPr>
                <w:rFonts w:cstheme="minorHAnsi"/>
              </w:rPr>
            </w:pPr>
          </w:p>
        </w:tc>
        <w:tc>
          <w:tcPr>
            <w:tcW w:w="2143" w:type="dxa"/>
          </w:tcPr>
          <w:p w14:paraId="60F2EA32" w14:textId="42790EA3" w:rsidR="004B14D2" w:rsidRPr="00EF49E5" w:rsidRDefault="004B14D2" w:rsidP="005A5BC1">
            <w:pPr>
              <w:rPr>
                <w:rFonts w:cstheme="minorHAnsi"/>
              </w:rPr>
            </w:pPr>
          </w:p>
        </w:tc>
      </w:tr>
      <w:tr w:rsidR="00F80738" w:rsidRPr="00EF49E5" w14:paraId="0AD654D9" w14:textId="77777777" w:rsidTr="00BB18D4">
        <w:trPr>
          <w:trHeight w:val="524"/>
        </w:trPr>
        <w:tc>
          <w:tcPr>
            <w:tcW w:w="2830" w:type="dxa"/>
          </w:tcPr>
          <w:p w14:paraId="04470FA8" w14:textId="77777777" w:rsidR="004B14D2" w:rsidRPr="002853B9" w:rsidRDefault="004B14D2" w:rsidP="008F0EC6">
            <w:pPr>
              <w:pStyle w:val="paragraph"/>
              <w:numPr>
                <w:ilvl w:val="1"/>
                <w:numId w:val="4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have structural support for women’s leadership, including the provision of leadership and promotional opportunities for part-</w:t>
            </w:r>
            <w:r w:rsidRPr="002853B9">
              <w:rPr>
                <w:rStyle w:val="normaltextrun"/>
                <w:rFonts w:asciiTheme="minorHAnsi" w:hAnsiTheme="minorHAnsi" w:cstheme="minorHAnsi"/>
              </w:rPr>
              <w:lastRenderedPageBreak/>
              <w:t>time staff.</w:t>
            </w:r>
          </w:p>
        </w:tc>
        <w:tc>
          <w:tcPr>
            <w:tcW w:w="2142" w:type="dxa"/>
          </w:tcPr>
          <w:p w14:paraId="3530565B" w14:textId="77777777" w:rsidR="004B14D2" w:rsidRPr="00EF49E5" w:rsidRDefault="004B14D2" w:rsidP="005A5BC1">
            <w:pPr>
              <w:rPr>
                <w:rFonts w:cstheme="minorHAnsi"/>
              </w:rPr>
            </w:pPr>
          </w:p>
        </w:tc>
        <w:tc>
          <w:tcPr>
            <w:tcW w:w="2142" w:type="dxa"/>
          </w:tcPr>
          <w:p w14:paraId="3BC25E6B" w14:textId="77777777" w:rsidR="004B14D2" w:rsidRPr="00EF49E5" w:rsidRDefault="004B14D2" w:rsidP="005A5BC1">
            <w:pPr>
              <w:rPr>
                <w:rFonts w:cstheme="minorHAnsi"/>
              </w:rPr>
            </w:pPr>
          </w:p>
        </w:tc>
        <w:tc>
          <w:tcPr>
            <w:tcW w:w="2142" w:type="dxa"/>
          </w:tcPr>
          <w:p w14:paraId="1A6DAEFD" w14:textId="5BA749AD" w:rsidR="004B14D2" w:rsidRPr="00EF49E5" w:rsidRDefault="004B14D2" w:rsidP="005A5BC1">
            <w:pPr>
              <w:rPr>
                <w:rFonts w:cstheme="minorHAnsi"/>
              </w:rPr>
            </w:pPr>
          </w:p>
        </w:tc>
        <w:tc>
          <w:tcPr>
            <w:tcW w:w="2142" w:type="dxa"/>
          </w:tcPr>
          <w:p w14:paraId="3349F423" w14:textId="77777777" w:rsidR="004B14D2" w:rsidRPr="00EF49E5" w:rsidRDefault="004B14D2" w:rsidP="005A5BC1">
            <w:pPr>
              <w:rPr>
                <w:rFonts w:cstheme="minorHAnsi"/>
              </w:rPr>
            </w:pPr>
          </w:p>
        </w:tc>
        <w:tc>
          <w:tcPr>
            <w:tcW w:w="2143" w:type="dxa"/>
          </w:tcPr>
          <w:p w14:paraId="7CDECFC9" w14:textId="4FDB8353" w:rsidR="004B14D2" w:rsidRPr="00EF49E5" w:rsidRDefault="004B14D2" w:rsidP="005A5BC1">
            <w:pPr>
              <w:rPr>
                <w:rFonts w:cstheme="minorHAnsi"/>
              </w:rPr>
            </w:pPr>
          </w:p>
        </w:tc>
      </w:tr>
      <w:tr w:rsidR="00F80738" w:rsidRPr="00EF49E5" w14:paraId="1922C43E" w14:textId="77777777" w:rsidTr="00BB18D4">
        <w:trPr>
          <w:trHeight w:val="524"/>
        </w:trPr>
        <w:tc>
          <w:tcPr>
            <w:tcW w:w="2830" w:type="dxa"/>
          </w:tcPr>
          <w:p w14:paraId="5B81C200" w14:textId="34DBADF4" w:rsidR="004B14D2" w:rsidRPr="002853B9" w:rsidRDefault="004B14D2" w:rsidP="008F0EC6">
            <w:pPr>
              <w:pStyle w:val="paragraph"/>
              <w:numPr>
                <w:ilvl w:val="1"/>
                <w:numId w:val="4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We have dedicated resources and budget to actively promote and monitor actions to prevent violence and address gender inequality, and to support those who disclose</w:t>
            </w:r>
            <w:r w:rsidR="006411C3">
              <w:rPr>
                <w:rStyle w:val="normaltextrun"/>
                <w:rFonts w:asciiTheme="minorHAnsi" w:hAnsiTheme="minorHAnsi" w:cstheme="minorHAnsi"/>
              </w:rPr>
              <w:t xml:space="preserve"> </w:t>
            </w:r>
            <w:r w:rsidRPr="002853B9">
              <w:rPr>
                <w:rStyle w:val="normaltextrun"/>
                <w:rFonts w:asciiTheme="minorHAnsi" w:hAnsiTheme="minorHAnsi" w:cstheme="minorHAnsi"/>
              </w:rPr>
              <w:t>violence within our educational institut</w:t>
            </w:r>
            <w:r w:rsidR="00F51577">
              <w:rPr>
                <w:rStyle w:val="normaltextrun"/>
                <w:rFonts w:asciiTheme="minorHAnsi" w:hAnsiTheme="minorHAnsi" w:cstheme="minorHAnsi"/>
              </w:rPr>
              <w:t>e</w:t>
            </w:r>
            <w:r w:rsidRPr="002853B9">
              <w:rPr>
                <w:rStyle w:val="normaltextrun"/>
                <w:rFonts w:asciiTheme="minorHAnsi" w:hAnsiTheme="minorHAnsi" w:cstheme="minorHAnsi"/>
              </w:rPr>
              <w:t>.</w:t>
            </w:r>
          </w:p>
        </w:tc>
        <w:tc>
          <w:tcPr>
            <w:tcW w:w="2142" w:type="dxa"/>
          </w:tcPr>
          <w:p w14:paraId="1BFC6A8B" w14:textId="77777777" w:rsidR="004B14D2" w:rsidRPr="00EF49E5" w:rsidRDefault="004B14D2" w:rsidP="005A5BC1">
            <w:pPr>
              <w:rPr>
                <w:rFonts w:cstheme="minorHAnsi"/>
              </w:rPr>
            </w:pPr>
          </w:p>
        </w:tc>
        <w:tc>
          <w:tcPr>
            <w:tcW w:w="2142" w:type="dxa"/>
          </w:tcPr>
          <w:p w14:paraId="5D7A3BA2" w14:textId="77777777" w:rsidR="004B14D2" w:rsidRPr="00EF49E5" w:rsidRDefault="004B14D2" w:rsidP="005A5BC1">
            <w:pPr>
              <w:rPr>
                <w:rFonts w:cstheme="minorHAnsi"/>
              </w:rPr>
            </w:pPr>
          </w:p>
        </w:tc>
        <w:tc>
          <w:tcPr>
            <w:tcW w:w="2142" w:type="dxa"/>
          </w:tcPr>
          <w:p w14:paraId="3D902998" w14:textId="26B088BB" w:rsidR="004B14D2" w:rsidRPr="00EF49E5" w:rsidRDefault="004B14D2" w:rsidP="005A5BC1">
            <w:pPr>
              <w:rPr>
                <w:rFonts w:cstheme="minorHAnsi"/>
              </w:rPr>
            </w:pPr>
          </w:p>
        </w:tc>
        <w:tc>
          <w:tcPr>
            <w:tcW w:w="2142" w:type="dxa"/>
          </w:tcPr>
          <w:p w14:paraId="07184AF3" w14:textId="77777777" w:rsidR="004B14D2" w:rsidRPr="00EF49E5" w:rsidRDefault="004B14D2" w:rsidP="005A5BC1">
            <w:pPr>
              <w:rPr>
                <w:rFonts w:cstheme="minorHAnsi"/>
              </w:rPr>
            </w:pPr>
          </w:p>
        </w:tc>
        <w:tc>
          <w:tcPr>
            <w:tcW w:w="2143" w:type="dxa"/>
          </w:tcPr>
          <w:p w14:paraId="5E98708D" w14:textId="298C5151" w:rsidR="004B14D2" w:rsidRPr="00EF49E5" w:rsidRDefault="004B14D2" w:rsidP="005A5BC1">
            <w:pPr>
              <w:rPr>
                <w:rFonts w:cstheme="minorHAnsi"/>
              </w:rPr>
            </w:pPr>
          </w:p>
        </w:tc>
      </w:tr>
      <w:tr w:rsidR="00F80738" w:rsidRPr="00EF49E5" w14:paraId="732BE374" w14:textId="77777777" w:rsidTr="00BB18D4">
        <w:trPr>
          <w:trHeight w:val="1134"/>
        </w:trPr>
        <w:tc>
          <w:tcPr>
            <w:tcW w:w="2830" w:type="dxa"/>
          </w:tcPr>
          <w:p w14:paraId="65CF2B07" w14:textId="77777777" w:rsidR="004B14D2" w:rsidRPr="002853B9" w:rsidRDefault="004B14D2" w:rsidP="008F0EC6">
            <w:pPr>
              <w:pStyle w:val="paragraph"/>
              <w:numPr>
                <w:ilvl w:val="1"/>
                <w:numId w:val="4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Staff across our TAFE understand the importance of promoting gender equality and feel confident and supported to challenge sexism and raise concerns related to gender and discrimination.</w:t>
            </w:r>
          </w:p>
        </w:tc>
        <w:tc>
          <w:tcPr>
            <w:tcW w:w="2142" w:type="dxa"/>
          </w:tcPr>
          <w:p w14:paraId="57B2A7B3" w14:textId="77777777" w:rsidR="004B14D2" w:rsidRPr="00EF49E5" w:rsidRDefault="004B14D2" w:rsidP="005A5BC1">
            <w:pPr>
              <w:rPr>
                <w:rFonts w:cstheme="minorHAnsi"/>
              </w:rPr>
            </w:pPr>
          </w:p>
        </w:tc>
        <w:tc>
          <w:tcPr>
            <w:tcW w:w="2142" w:type="dxa"/>
          </w:tcPr>
          <w:p w14:paraId="5E014791" w14:textId="77777777" w:rsidR="004B14D2" w:rsidRPr="00EF49E5" w:rsidRDefault="004B14D2" w:rsidP="005A5BC1">
            <w:pPr>
              <w:rPr>
                <w:rFonts w:cstheme="minorHAnsi"/>
              </w:rPr>
            </w:pPr>
          </w:p>
        </w:tc>
        <w:tc>
          <w:tcPr>
            <w:tcW w:w="2142" w:type="dxa"/>
          </w:tcPr>
          <w:p w14:paraId="7BD8570A" w14:textId="0B8A919F" w:rsidR="004B14D2" w:rsidRPr="00EF49E5" w:rsidRDefault="004B14D2" w:rsidP="005A5BC1">
            <w:pPr>
              <w:rPr>
                <w:rFonts w:cstheme="minorHAnsi"/>
              </w:rPr>
            </w:pPr>
          </w:p>
        </w:tc>
        <w:tc>
          <w:tcPr>
            <w:tcW w:w="2142" w:type="dxa"/>
          </w:tcPr>
          <w:p w14:paraId="35E4C420" w14:textId="77777777" w:rsidR="004B14D2" w:rsidRPr="00EF49E5" w:rsidRDefault="004B14D2" w:rsidP="005A5BC1">
            <w:pPr>
              <w:rPr>
                <w:rFonts w:cstheme="minorHAnsi"/>
              </w:rPr>
            </w:pPr>
          </w:p>
        </w:tc>
        <w:tc>
          <w:tcPr>
            <w:tcW w:w="2143" w:type="dxa"/>
          </w:tcPr>
          <w:p w14:paraId="359012BE" w14:textId="701D7A2B" w:rsidR="004B14D2" w:rsidRPr="00EF49E5" w:rsidRDefault="004B14D2" w:rsidP="005A5BC1">
            <w:pPr>
              <w:rPr>
                <w:rFonts w:cstheme="minorHAnsi"/>
              </w:rPr>
            </w:pPr>
          </w:p>
        </w:tc>
      </w:tr>
    </w:tbl>
    <w:p w14:paraId="6B0E901E" w14:textId="28BBBDA5" w:rsidR="008F0EC6" w:rsidRDefault="008F0EC6" w:rsidP="00EF43E4"/>
    <w:p w14:paraId="5E17560D" w14:textId="441F6379" w:rsidR="00253C20" w:rsidRPr="00F80738" w:rsidRDefault="00AD5851" w:rsidP="008D3297">
      <w:pPr>
        <w:pStyle w:val="Heading4"/>
      </w:pPr>
      <w:r>
        <w:br w:type="page"/>
      </w:r>
      <w:r w:rsidR="00EF43E4" w:rsidRPr="00253C20">
        <w:lastRenderedPageBreak/>
        <w:t>Domain 2: Students</w:t>
      </w:r>
    </w:p>
    <w:p w14:paraId="0DA1603D" w14:textId="3156CF0D" w:rsidR="00AE3E22" w:rsidRDefault="00253C20" w:rsidP="00F80738">
      <w:r w:rsidRPr="00253C20">
        <w:t>All students feel safe and confident to express themselves and participate equally within our TAFE community, and can raise concerns about gender inequality, violence and discrimination without adverse consequences.</w:t>
      </w:r>
    </w:p>
    <w:p w14:paraId="66BC79A2" w14:textId="794E995A" w:rsidR="00D10407" w:rsidRDefault="00D10407" w:rsidP="00CB363D">
      <w:pPr>
        <w:pStyle w:val="Caption"/>
      </w:pPr>
      <w:r>
        <w:t xml:space="preserve">Table </w:t>
      </w:r>
      <w:r>
        <w:fldChar w:fldCharType="begin"/>
      </w:r>
      <w:r>
        <w:instrText>SEQ Table \* ARABIC</w:instrText>
      </w:r>
      <w:r>
        <w:fldChar w:fldCharType="separate"/>
      </w:r>
      <w:r>
        <w:rPr>
          <w:noProof/>
        </w:rPr>
        <w:t>8</w:t>
      </w:r>
      <w:r>
        <w:fldChar w:fldCharType="end"/>
      </w:r>
      <w:r w:rsidRPr="00A418E1">
        <w:t xml:space="preserve">: Actions under the </w:t>
      </w:r>
      <w:r>
        <w:t>students</w:t>
      </w:r>
      <w:r w:rsidRPr="00A418E1">
        <w:t xml:space="preserve"> domain</w:t>
      </w:r>
    </w:p>
    <w:tbl>
      <w:tblPr>
        <w:tblStyle w:val="Tableumberheaderrow"/>
        <w:tblW w:w="13541" w:type="dxa"/>
        <w:tblLook w:val="04A0" w:firstRow="1" w:lastRow="0" w:firstColumn="1" w:lastColumn="0" w:noHBand="0" w:noVBand="1"/>
      </w:tblPr>
      <w:tblGrid>
        <w:gridCol w:w="2972"/>
        <w:gridCol w:w="2113"/>
        <w:gridCol w:w="2114"/>
        <w:gridCol w:w="2114"/>
        <w:gridCol w:w="2114"/>
        <w:gridCol w:w="2114"/>
      </w:tblGrid>
      <w:tr w:rsidR="00BB18D4" w:rsidRPr="00EF49E5" w14:paraId="2B9AC1E2"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2972" w:type="dxa"/>
          </w:tcPr>
          <w:p w14:paraId="2BAB6A45" w14:textId="3FBF182F" w:rsidR="00BB18D4" w:rsidRDefault="00BB18D4" w:rsidP="00BB18D4">
            <w:pPr>
              <w:pStyle w:val="Tablecolumnheadleft"/>
            </w:pPr>
            <w:r>
              <w:t>Goal</w:t>
            </w:r>
          </w:p>
        </w:tc>
        <w:tc>
          <w:tcPr>
            <w:tcW w:w="2113" w:type="dxa"/>
          </w:tcPr>
          <w:p w14:paraId="2B074266" w14:textId="77777777" w:rsidR="00BB18D4" w:rsidRPr="00EF49E5" w:rsidRDefault="00BB18D4" w:rsidP="00BB18D4">
            <w:pPr>
              <w:pStyle w:val="Tablecolumnheadleft"/>
            </w:pPr>
            <w:r>
              <w:t>Action</w:t>
            </w:r>
          </w:p>
        </w:tc>
        <w:tc>
          <w:tcPr>
            <w:tcW w:w="2114" w:type="dxa"/>
          </w:tcPr>
          <w:p w14:paraId="508AFC73" w14:textId="77777777" w:rsidR="00BB18D4" w:rsidRPr="00EF49E5" w:rsidRDefault="00BB18D4" w:rsidP="00BB18D4">
            <w:pPr>
              <w:pStyle w:val="Tablecolumnheadleft"/>
            </w:pPr>
            <w:r>
              <w:t>Responsibility</w:t>
            </w:r>
          </w:p>
        </w:tc>
        <w:tc>
          <w:tcPr>
            <w:tcW w:w="2114" w:type="dxa"/>
          </w:tcPr>
          <w:p w14:paraId="7F03A6DC" w14:textId="77777777" w:rsidR="00BB18D4" w:rsidRPr="00EF49E5" w:rsidRDefault="00BB18D4" w:rsidP="00BB18D4">
            <w:pPr>
              <w:pStyle w:val="Tablecolumnheadleft"/>
            </w:pPr>
            <w:r w:rsidRPr="00E3146B">
              <w:t>How it will be achieved</w:t>
            </w:r>
          </w:p>
        </w:tc>
        <w:tc>
          <w:tcPr>
            <w:tcW w:w="2114" w:type="dxa"/>
          </w:tcPr>
          <w:p w14:paraId="4A253304" w14:textId="77777777" w:rsidR="00BB18D4" w:rsidRDefault="00BB18D4" w:rsidP="00BB18D4">
            <w:pPr>
              <w:pStyle w:val="Tablecolumnheadleft"/>
            </w:pPr>
            <w:r>
              <w:t>Timeframe</w:t>
            </w:r>
          </w:p>
        </w:tc>
        <w:tc>
          <w:tcPr>
            <w:tcW w:w="2114" w:type="dxa"/>
          </w:tcPr>
          <w:p w14:paraId="10230C47" w14:textId="12F52FC0" w:rsidR="00BB18D4" w:rsidRPr="00EF49E5" w:rsidRDefault="00BB18D4" w:rsidP="00BB18D4">
            <w:pPr>
              <w:pStyle w:val="Tablecolumnheadleft"/>
            </w:pPr>
            <w:r>
              <w:t>Indicators</w:t>
            </w:r>
          </w:p>
        </w:tc>
      </w:tr>
      <w:tr w:rsidR="00BB18D4" w:rsidRPr="00EF49E5" w14:paraId="0763E513" w14:textId="77777777" w:rsidTr="00D10407">
        <w:trPr>
          <w:trHeight w:val="798"/>
        </w:trPr>
        <w:tc>
          <w:tcPr>
            <w:tcW w:w="2972" w:type="dxa"/>
          </w:tcPr>
          <w:p w14:paraId="641E1815" w14:textId="210FABE7" w:rsidR="00BB18D4" w:rsidRPr="002853B9" w:rsidRDefault="00BB18D4" w:rsidP="00A05F1B">
            <w:pPr>
              <w:pStyle w:val="paragraph"/>
              <w:numPr>
                <w:ilvl w:val="1"/>
                <w:numId w:val="47"/>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engagement with students reflects our commitment to promoting gender equality and the prevention of violence against women.</w:t>
            </w:r>
          </w:p>
        </w:tc>
        <w:tc>
          <w:tcPr>
            <w:tcW w:w="2113" w:type="dxa"/>
          </w:tcPr>
          <w:p w14:paraId="61C2E7BA" w14:textId="77777777" w:rsidR="00BB18D4" w:rsidRPr="00EF49E5" w:rsidRDefault="00BB18D4" w:rsidP="00BB18D4">
            <w:pPr>
              <w:rPr>
                <w:rFonts w:cstheme="minorHAnsi"/>
              </w:rPr>
            </w:pPr>
          </w:p>
        </w:tc>
        <w:tc>
          <w:tcPr>
            <w:tcW w:w="2114" w:type="dxa"/>
          </w:tcPr>
          <w:p w14:paraId="0D40BB7E" w14:textId="77777777" w:rsidR="00BB18D4" w:rsidRPr="00EF49E5" w:rsidRDefault="00BB18D4" w:rsidP="00BB18D4">
            <w:pPr>
              <w:rPr>
                <w:rFonts w:cstheme="minorHAnsi"/>
              </w:rPr>
            </w:pPr>
          </w:p>
        </w:tc>
        <w:tc>
          <w:tcPr>
            <w:tcW w:w="2114" w:type="dxa"/>
          </w:tcPr>
          <w:p w14:paraId="076579FD" w14:textId="77777777" w:rsidR="00BB18D4" w:rsidRPr="00EF49E5" w:rsidRDefault="00BB18D4" w:rsidP="00BB18D4">
            <w:pPr>
              <w:rPr>
                <w:rFonts w:cstheme="minorHAnsi"/>
              </w:rPr>
            </w:pPr>
          </w:p>
        </w:tc>
        <w:tc>
          <w:tcPr>
            <w:tcW w:w="2114" w:type="dxa"/>
          </w:tcPr>
          <w:p w14:paraId="5B058EA3" w14:textId="77777777" w:rsidR="00BB18D4" w:rsidRPr="00EF49E5" w:rsidRDefault="00BB18D4" w:rsidP="00BB18D4">
            <w:pPr>
              <w:rPr>
                <w:rFonts w:cstheme="minorHAnsi"/>
              </w:rPr>
            </w:pPr>
          </w:p>
        </w:tc>
        <w:tc>
          <w:tcPr>
            <w:tcW w:w="2114" w:type="dxa"/>
          </w:tcPr>
          <w:p w14:paraId="7F3DF819" w14:textId="77777777" w:rsidR="00BB18D4" w:rsidRPr="00EF49E5" w:rsidRDefault="00BB18D4" w:rsidP="00BB18D4">
            <w:pPr>
              <w:rPr>
                <w:rFonts w:cstheme="minorHAnsi"/>
              </w:rPr>
            </w:pPr>
          </w:p>
        </w:tc>
      </w:tr>
      <w:tr w:rsidR="00BB18D4" w:rsidRPr="00EF49E5" w14:paraId="086972F1" w14:textId="77777777" w:rsidTr="00D10407">
        <w:trPr>
          <w:trHeight w:val="1134"/>
        </w:trPr>
        <w:tc>
          <w:tcPr>
            <w:tcW w:w="2972" w:type="dxa"/>
          </w:tcPr>
          <w:p w14:paraId="30BC3427" w14:textId="714274D0" w:rsidR="00BB18D4" w:rsidRPr="002853B9" w:rsidRDefault="00BB18D4" w:rsidP="00A05F1B">
            <w:pPr>
              <w:pStyle w:val="paragraph"/>
              <w:numPr>
                <w:ilvl w:val="1"/>
                <w:numId w:val="47"/>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policies and procedures for students are fair and inclusive and include proactive measures to address gender inequality and violence against women.</w:t>
            </w:r>
          </w:p>
        </w:tc>
        <w:tc>
          <w:tcPr>
            <w:tcW w:w="2113" w:type="dxa"/>
          </w:tcPr>
          <w:p w14:paraId="283F75F2" w14:textId="77777777" w:rsidR="00BB18D4" w:rsidRPr="00EF49E5" w:rsidRDefault="00BB18D4" w:rsidP="00BB18D4">
            <w:pPr>
              <w:rPr>
                <w:rFonts w:cstheme="minorHAnsi"/>
              </w:rPr>
            </w:pPr>
          </w:p>
        </w:tc>
        <w:tc>
          <w:tcPr>
            <w:tcW w:w="2114" w:type="dxa"/>
          </w:tcPr>
          <w:p w14:paraId="259C873A" w14:textId="77777777" w:rsidR="00BB18D4" w:rsidRPr="00EF49E5" w:rsidRDefault="00BB18D4" w:rsidP="00BB18D4">
            <w:pPr>
              <w:rPr>
                <w:rFonts w:cstheme="minorHAnsi"/>
              </w:rPr>
            </w:pPr>
          </w:p>
        </w:tc>
        <w:tc>
          <w:tcPr>
            <w:tcW w:w="2114" w:type="dxa"/>
          </w:tcPr>
          <w:p w14:paraId="00FC8C66" w14:textId="77777777" w:rsidR="00BB18D4" w:rsidRPr="00EF49E5" w:rsidRDefault="00BB18D4" w:rsidP="00BB18D4">
            <w:pPr>
              <w:rPr>
                <w:rFonts w:cstheme="minorHAnsi"/>
              </w:rPr>
            </w:pPr>
          </w:p>
        </w:tc>
        <w:tc>
          <w:tcPr>
            <w:tcW w:w="2114" w:type="dxa"/>
          </w:tcPr>
          <w:p w14:paraId="73A2CDBD" w14:textId="77777777" w:rsidR="00BB18D4" w:rsidRPr="00EF49E5" w:rsidRDefault="00BB18D4" w:rsidP="00BB18D4">
            <w:pPr>
              <w:rPr>
                <w:rFonts w:cstheme="minorHAnsi"/>
              </w:rPr>
            </w:pPr>
          </w:p>
        </w:tc>
        <w:tc>
          <w:tcPr>
            <w:tcW w:w="2114" w:type="dxa"/>
          </w:tcPr>
          <w:p w14:paraId="47BBBDB4" w14:textId="77777777" w:rsidR="00BB18D4" w:rsidRPr="00EF49E5" w:rsidRDefault="00BB18D4" w:rsidP="00BB18D4">
            <w:pPr>
              <w:rPr>
                <w:rFonts w:cstheme="minorHAnsi"/>
              </w:rPr>
            </w:pPr>
          </w:p>
        </w:tc>
      </w:tr>
      <w:tr w:rsidR="00BB18D4" w:rsidRPr="00EF49E5" w14:paraId="3B1C3AD2" w14:textId="77777777" w:rsidTr="00D10407">
        <w:trPr>
          <w:trHeight w:val="524"/>
        </w:trPr>
        <w:tc>
          <w:tcPr>
            <w:tcW w:w="2972" w:type="dxa"/>
          </w:tcPr>
          <w:p w14:paraId="73D4248C" w14:textId="1D883CBC" w:rsidR="00BB18D4" w:rsidRPr="002853B9" w:rsidRDefault="00BB18D4" w:rsidP="00A05F1B">
            <w:pPr>
              <w:pStyle w:val="paragraph"/>
              <w:numPr>
                <w:ilvl w:val="1"/>
                <w:numId w:val="47"/>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programs and services delivered to students aim to address inequality and prevent violence against women.</w:t>
            </w:r>
          </w:p>
        </w:tc>
        <w:tc>
          <w:tcPr>
            <w:tcW w:w="2113" w:type="dxa"/>
          </w:tcPr>
          <w:p w14:paraId="3E485BC2" w14:textId="77777777" w:rsidR="00BB18D4" w:rsidRPr="00EF49E5" w:rsidRDefault="00BB18D4" w:rsidP="00BB18D4">
            <w:pPr>
              <w:rPr>
                <w:rFonts w:cstheme="minorHAnsi"/>
              </w:rPr>
            </w:pPr>
          </w:p>
        </w:tc>
        <w:tc>
          <w:tcPr>
            <w:tcW w:w="2114" w:type="dxa"/>
          </w:tcPr>
          <w:p w14:paraId="78F4E79B" w14:textId="77777777" w:rsidR="00BB18D4" w:rsidRPr="00EF49E5" w:rsidRDefault="00BB18D4" w:rsidP="00BB18D4">
            <w:pPr>
              <w:rPr>
                <w:rFonts w:cstheme="minorHAnsi"/>
              </w:rPr>
            </w:pPr>
          </w:p>
        </w:tc>
        <w:tc>
          <w:tcPr>
            <w:tcW w:w="2114" w:type="dxa"/>
          </w:tcPr>
          <w:p w14:paraId="6666261C" w14:textId="77777777" w:rsidR="00BB18D4" w:rsidRPr="00EF49E5" w:rsidRDefault="00BB18D4" w:rsidP="00BB18D4">
            <w:pPr>
              <w:rPr>
                <w:rFonts w:cstheme="minorHAnsi"/>
              </w:rPr>
            </w:pPr>
          </w:p>
        </w:tc>
        <w:tc>
          <w:tcPr>
            <w:tcW w:w="2114" w:type="dxa"/>
          </w:tcPr>
          <w:p w14:paraId="77D0E34D" w14:textId="77777777" w:rsidR="00BB18D4" w:rsidRPr="00EF49E5" w:rsidRDefault="00BB18D4" w:rsidP="00BB18D4">
            <w:pPr>
              <w:rPr>
                <w:rFonts w:cstheme="minorHAnsi"/>
              </w:rPr>
            </w:pPr>
          </w:p>
        </w:tc>
        <w:tc>
          <w:tcPr>
            <w:tcW w:w="2114" w:type="dxa"/>
          </w:tcPr>
          <w:p w14:paraId="23ACE6BA" w14:textId="77777777" w:rsidR="00BB18D4" w:rsidRPr="00EF49E5" w:rsidRDefault="00BB18D4" w:rsidP="00BB18D4">
            <w:pPr>
              <w:rPr>
                <w:rFonts w:cstheme="minorHAnsi"/>
              </w:rPr>
            </w:pPr>
          </w:p>
        </w:tc>
      </w:tr>
    </w:tbl>
    <w:bookmarkEnd w:id="4"/>
    <w:p w14:paraId="76B0F766" w14:textId="06754DD3" w:rsidR="00A04173" w:rsidRPr="00A04173" w:rsidRDefault="00EF43E4" w:rsidP="008D3297">
      <w:pPr>
        <w:pStyle w:val="Heading4"/>
      </w:pPr>
      <w:r w:rsidRPr="00A04173">
        <w:lastRenderedPageBreak/>
        <w:t xml:space="preserve">Domain 3: </w:t>
      </w:r>
      <w:r>
        <w:t>T</w:t>
      </w:r>
      <w:r w:rsidRPr="00A04173">
        <w:t>eaching and learning</w:t>
      </w:r>
    </w:p>
    <w:p w14:paraId="211BF1AA" w14:textId="5A65607A" w:rsidR="6983F81D" w:rsidRDefault="00A04173" w:rsidP="00EF43E4">
      <w:r w:rsidRPr="00A04173">
        <w:t>Our educators are leaders in integrating and promoting gender equality messages and actions into their teaching practice, and in creating equal and respectful learning environments.</w:t>
      </w:r>
    </w:p>
    <w:p w14:paraId="0403C0DB" w14:textId="5C5BAD53" w:rsidR="00D10407" w:rsidRDefault="00D10407" w:rsidP="00CB363D">
      <w:pPr>
        <w:pStyle w:val="Caption"/>
      </w:pPr>
      <w:r>
        <w:t xml:space="preserve">Table </w:t>
      </w:r>
      <w:r>
        <w:fldChar w:fldCharType="begin"/>
      </w:r>
      <w:r>
        <w:instrText>SEQ Table \* ARABIC</w:instrText>
      </w:r>
      <w:r>
        <w:fldChar w:fldCharType="separate"/>
      </w:r>
      <w:r>
        <w:rPr>
          <w:noProof/>
        </w:rPr>
        <w:t>9</w:t>
      </w:r>
      <w:r>
        <w:fldChar w:fldCharType="end"/>
      </w:r>
      <w:r w:rsidRPr="002C703B">
        <w:t xml:space="preserve">: Actions under the </w:t>
      </w:r>
      <w:r>
        <w:t>teaching and learning</w:t>
      </w:r>
      <w:r w:rsidRPr="002C703B">
        <w:t xml:space="preserve"> domain</w:t>
      </w:r>
    </w:p>
    <w:tbl>
      <w:tblPr>
        <w:tblStyle w:val="Tableumberheaderrow"/>
        <w:tblW w:w="13541" w:type="dxa"/>
        <w:tblLook w:val="04A0" w:firstRow="1" w:lastRow="0" w:firstColumn="1" w:lastColumn="0" w:noHBand="0" w:noVBand="1"/>
      </w:tblPr>
      <w:tblGrid>
        <w:gridCol w:w="4190"/>
        <w:gridCol w:w="1870"/>
        <w:gridCol w:w="1870"/>
        <w:gridCol w:w="1870"/>
        <w:gridCol w:w="1870"/>
        <w:gridCol w:w="1871"/>
      </w:tblGrid>
      <w:tr w:rsidR="00585025" w:rsidRPr="00EF49E5" w14:paraId="58919292"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4190" w:type="dxa"/>
          </w:tcPr>
          <w:p w14:paraId="069BC86C" w14:textId="77777777" w:rsidR="00585025" w:rsidRDefault="00585025" w:rsidP="005A5BC1">
            <w:pPr>
              <w:pStyle w:val="Tablecolumnheadleft"/>
            </w:pPr>
            <w:r>
              <w:t>Goal</w:t>
            </w:r>
          </w:p>
        </w:tc>
        <w:tc>
          <w:tcPr>
            <w:tcW w:w="1870" w:type="dxa"/>
          </w:tcPr>
          <w:p w14:paraId="21649341" w14:textId="77777777" w:rsidR="00585025" w:rsidRPr="00EF49E5" w:rsidRDefault="00585025" w:rsidP="005A5BC1">
            <w:pPr>
              <w:pStyle w:val="Tablecolumnheadleft"/>
            </w:pPr>
            <w:r>
              <w:t>Action</w:t>
            </w:r>
          </w:p>
        </w:tc>
        <w:tc>
          <w:tcPr>
            <w:tcW w:w="1870" w:type="dxa"/>
          </w:tcPr>
          <w:p w14:paraId="2A71EB0C" w14:textId="77777777" w:rsidR="00585025" w:rsidRPr="00EF49E5" w:rsidRDefault="00585025" w:rsidP="005A5BC1">
            <w:pPr>
              <w:pStyle w:val="Tablecolumnheadleft"/>
            </w:pPr>
            <w:r>
              <w:t>Responsibility</w:t>
            </w:r>
          </w:p>
        </w:tc>
        <w:tc>
          <w:tcPr>
            <w:tcW w:w="1870" w:type="dxa"/>
          </w:tcPr>
          <w:p w14:paraId="6F52FB4E" w14:textId="77777777" w:rsidR="00585025" w:rsidRPr="00EF49E5" w:rsidRDefault="00585025" w:rsidP="005A5BC1">
            <w:pPr>
              <w:pStyle w:val="Tablecolumnheadleft"/>
            </w:pPr>
            <w:r w:rsidRPr="00E3146B">
              <w:t>How it will be achieved</w:t>
            </w:r>
          </w:p>
        </w:tc>
        <w:tc>
          <w:tcPr>
            <w:tcW w:w="1870" w:type="dxa"/>
          </w:tcPr>
          <w:p w14:paraId="5D7FD845" w14:textId="77777777" w:rsidR="00585025" w:rsidRDefault="00585025" w:rsidP="005A5BC1">
            <w:pPr>
              <w:pStyle w:val="Tablecolumnheadleft"/>
            </w:pPr>
            <w:r>
              <w:t>Timeframe</w:t>
            </w:r>
          </w:p>
        </w:tc>
        <w:tc>
          <w:tcPr>
            <w:tcW w:w="1871" w:type="dxa"/>
          </w:tcPr>
          <w:p w14:paraId="0C98AF81" w14:textId="63358209" w:rsidR="00585025" w:rsidRPr="00EF49E5" w:rsidRDefault="00585025" w:rsidP="005A5BC1">
            <w:pPr>
              <w:pStyle w:val="Tablecolumnheadleft"/>
            </w:pPr>
            <w:r>
              <w:t>Indicators</w:t>
            </w:r>
          </w:p>
        </w:tc>
      </w:tr>
      <w:tr w:rsidR="006B4CCC" w:rsidRPr="00EF49E5" w14:paraId="35B49052" w14:textId="77777777" w:rsidTr="00721031">
        <w:trPr>
          <w:trHeight w:val="798"/>
        </w:trPr>
        <w:tc>
          <w:tcPr>
            <w:tcW w:w="4190" w:type="dxa"/>
          </w:tcPr>
          <w:p w14:paraId="63B0D968" w14:textId="6AAD4008" w:rsidR="006B4CCC" w:rsidRPr="006B4CCC" w:rsidRDefault="006B4CCC" w:rsidP="006B4CCC">
            <w:pPr>
              <w:pStyle w:val="paragraph"/>
              <w:numPr>
                <w:ilvl w:val="1"/>
                <w:numId w:val="48"/>
              </w:numPr>
              <w:spacing w:before="0" w:beforeAutospacing="0" w:after="0" w:afterAutospacing="0"/>
              <w:textAlignment w:val="baseline"/>
              <w:rPr>
                <w:rStyle w:val="normaltextrun"/>
                <w:rFonts w:asciiTheme="minorHAnsi" w:hAnsiTheme="minorHAnsi" w:cstheme="minorHAnsi"/>
              </w:rPr>
            </w:pPr>
            <w:r w:rsidRPr="006B4CCC">
              <w:rPr>
                <w:rStyle w:val="normaltextrun"/>
                <w:rFonts w:asciiTheme="minorHAnsi" w:hAnsiTheme="minorHAnsi" w:cstheme="minorHAnsi"/>
              </w:rPr>
              <w:t>Gender equality and the prevention of violence against women is embedded into our teaching practices and learning environments</w:t>
            </w:r>
            <w:r w:rsidR="00F51577">
              <w:rPr>
                <w:rStyle w:val="normaltextrun"/>
                <w:rFonts w:asciiTheme="minorHAnsi" w:hAnsiTheme="minorHAnsi" w:cstheme="minorHAnsi"/>
              </w:rPr>
              <w:t>.</w:t>
            </w:r>
            <w:r w:rsidRPr="006B4CCC">
              <w:rPr>
                <w:rStyle w:val="normaltextrun"/>
                <w:rFonts w:asciiTheme="minorHAnsi" w:hAnsiTheme="minorHAnsi" w:cstheme="minorHAnsi"/>
              </w:rPr>
              <w:t xml:space="preserve"> </w:t>
            </w:r>
          </w:p>
        </w:tc>
        <w:tc>
          <w:tcPr>
            <w:tcW w:w="1870" w:type="dxa"/>
          </w:tcPr>
          <w:p w14:paraId="129159FA" w14:textId="77777777" w:rsidR="006B4CCC" w:rsidRPr="00EF49E5" w:rsidRDefault="006B4CCC" w:rsidP="006B4CCC">
            <w:pPr>
              <w:rPr>
                <w:rFonts w:cstheme="minorHAnsi"/>
              </w:rPr>
            </w:pPr>
          </w:p>
        </w:tc>
        <w:tc>
          <w:tcPr>
            <w:tcW w:w="1870" w:type="dxa"/>
          </w:tcPr>
          <w:p w14:paraId="6D359493" w14:textId="77777777" w:rsidR="006B4CCC" w:rsidRPr="00EF49E5" w:rsidRDefault="006B4CCC" w:rsidP="006B4CCC">
            <w:pPr>
              <w:rPr>
                <w:rFonts w:cstheme="minorHAnsi"/>
              </w:rPr>
            </w:pPr>
          </w:p>
        </w:tc>
        <w:tc>
          <w:tcPr>
            <w:tcW w:w="1870" w:type="dxa"/>
          </w:tcPr>
          <w:p w14:paraId="3B91B38E" w14:textId="77777777" w:rsidR="006B4CCC" w:rsidRPr="00EF49E5" w:rsidRDefault="006B4CCC" w:rsidP="006B4CCC">
            <w:pPr>
              <w:rPr>
                <w:rFonts w:cstheme="minorHAnsi"/>
              </w:rPr>
            </w:pPr>
          </w:p>
        </w:tc>
        <w:tc>
          <w:tcPr>
            <w:tcW w:w="1870" w:type="dxa"/>
          </w:tcPr>
          <w:p w14:paraId="5FA214A4" w14:textId="77777777" w:rsidR="006B4CCC" w:rsidRPr="00EF49E5" w:rsidRDefault="006B4CCC" w:rsidP="006B4CCC">
            <w:pPr>
              <w:rPr>
                <w:rFonts w:cstheme="minorHAnsi"/>
              </w:rPr>
            </w:pPr>
          </w:p>
        </w:tc>
        <w:tc>
          <w:tcPr>
            <w:tcW w:w="1871" w:type="dxa"/>
          </w:tcPr>
          <w:p w14:paraId="67FED169" w14:textId="77777777" w:rsidR="006B4CCC" w:rsidRPr="00EF49E5" w:rsidRDefault="006B4CCC" w:rsidP="006B4CCC">
            <w:pPr>
              <w:rPr>
                <w:rFonts w:cstheme="minorHAnsi"/>
              </w:rPr>
            </w:pPr>
          </w:p>
        </w:tc>
      </w:tr>
      <w:tr w:rsidR="006B4CCC" w:rsidRPr="00EF49E5" w14:paraId="643E97B0" w14:textId="77777777" w:rsidTr="00721031">
        <w:trPr>
          <w:trHeight w:val="1134"/>
        </w:trPr>
        <w:tc>
          <w:tcPr>
            <w:tcW w:w="4190" w:type="dxa"/>
          </w:tcPr>
          <w:p w14:paraId="6B117832" w14:textId="137E5D4F" w:rsidR="006B4CCC" w:rsidRPr="006B4CCC" w:rsidRDefault="006B4CCC" w:rsidP="006B4CCC">
            <w:pPr>
              <w:pStyle w:val="paragraph"/>
              <w:numPr>
                <w:ilvl w:val="1"/>
                <w:numId w:val="48"/>
              </w:numPr>
              <w:spacing w:before="0" w:beforeAutospacing="0" w:after="0" w:afterAutospacing="0"/>
              <w:textAlignment w:val="baseline"/>
              <w:rPr>
                <w:rStyle w:val="normaltextrun"/>
                <w:rFonts w:asciiTheme="minorHAnsi" w:hAnsiTheme="minorHAnsi" w:cstheme="minorHAnsi"/>
              </w:rPr>
            </w:pPr>
            <w:r w:rsidRPr="006B4CCC">
              <w:rPr>
                <w:rStyle w:val="normaltextrun"/>
                <w:rFonts w:asciiTheme="minorHAnsi" w:hAnsiTheme="minorHAnsi" w:cstheme="minorHAnsi"/>
              </w:rPr>
              <w:t>The skills and knowledge required to promote gender equality and prevent violence against women in different occupations is embedded into our curriculum</w:t>
            </w:r>
            <w:r w:rsidR="00F51577">
              <w:rPr>
                <w:rStyle w:val="normaltextrun"/>
                <w:rFonts w:asciiTheme="minorHAnsi" w:hAnsiTheme="minorHAnsi" w:cstheme="minorHAnsi"/>
              </w:rPr>
              <w:t>.</w:t>
            </w:r>
          </w:p>
        </w:tc>
        <w:tc>
          <w:tcPr>
            <w:tcW w:w="1870" w:type="dxa"/>
          </w:tcPr>
          <w:p w14:paraId="183D1146" w14:textId="77777777" w:rsidR="006B4CCC" w:rsidRPr="00EF49E5" w:rsidRDefault="006B4CCC" w:rsidP="006B4CCC">
            <w:pPr>
              <w:rPr>
                <w:rFonts w:cstheme="minorHAnsi"/>
              </w:rPr>
            </w:pPr>
          </w:p>
        </w:tc>
        <w:tc>
          <w:tcPr>
            <w:tcW w:w="1870" w:type="dxa"/>
          </w:tcPr>
          <w:p w14:paraId="79CC6EB0" w14:textId="77777777" w:rsidR="006B4CCC" w:rsidRPr="00EF49E5" w:rsidRDefault="006B4CCC" w:rsidP="006B4CCC">
            <w:pPr>
              <w:rPr>
                <w:rFonts w:cstheme="minorHAnsi"/>
              </w:rPr>
            </w:pPr>
          </w:p>
        </w:tc>
        <w:tc>
          <w:tcPr>
            <w:tcW w:w="1870" w:type="dxa"/>
          </w:tcPr>
          <w:p w14:paraId="32BF41FC" w14:textId="77777777" w:rsidR="006B4CCC" w:rsidRPr="00EF49E5" w:rsidRDefault="006B4CCC" w:rsidP="006B4CCC">
            <w:pPr>
              <w:rPr>
                <w:rFonts w:cstheme="minorHAnsi"/>
              </w:rPr>
            </w:pPr>
          </w:p>
        </w:tc>
        <w:tc>
          <w:tcPr>
            <w:tcW w:w="1870" w:type="dxa"/>
          </w:tcPr>
          <w:p w14:paraId="6E5337B0" w14:textId="77777777" w:rsidR="006B4CCC" w:rsidRPr="00EF49E5" w:rsidRDefault="006B4CCC" w:rsidP="006B4CCC">
            <w:pPr>
              <w:rPr>
                <w:rFonts w:cstheme="minorHAnsi"/>
              </w:rPr>
            </w:pPr>
          </w:p>
        </w:tc>
        <w:tc>
          <w:tcPr>
            <w:tcW w:w="1871" w:type="dxa"/>
          </w:tcPr>
          <w:p w14:paraId="098C3E4C" w14:textId="77777777" w:rsidR="006B4CCC" w:rsidRPr="00EF49E5" w:rsidRDefault="006B4CCC" w:rsidP="006B4CCC">
            <w:pPr>
              <w:rPr>
                <w:rFonts w:cstheme="minorHAnsi"/>
              </w:rPr>
            </w:pPr>
          </w:p>
        </w:tc>
      </w:tr>
      <w:tr w:rsidR="006B4CCC" w:rsidRPr="00EF49E5" w14:paraId="5A2437BF" w14:textId="77777777" w:rsidTr="00721031">
        <w:trPr>
          <w:trHeight w:val="524"/>
        </w:trPr>
        <w:tc>
          <w:tcPr>
            <w:tcW w:w="4190" w:type="dxa"/>
          </w:tcPr>
          <w:p w14:paraId="504E2FFA" w14:textId="0299C037" w:rsidR="006B4CCC" w:rsidRPr="006B4CCC" w:rsidRDefault="006B4CCC" w:rsidP="006B4CCC">
            <w:pPr>
              <w:pStyle w:val="paragraph"/>
              <w:numPr>
                <w:ilvl w:val="1"/>
                <w:numId w:val="48"/>
              </w:numPr>
              <w:spacing w:before="0" w:beforeAutospacing="0" w:after="0" w:afterAutospacing="0"/>
              <w:textAlignment w:val="baseline"/>
              <w:rPr>
                <w:rStyle w:val="normaltextrun"/>
                <w:rFonts w:asciiTheme="minorHAnsi" w:hAnsiTheme="minorHAnsi" w:cstheme="minorHAnsi"/>
              </w:rPr>
            </w:pPr>
            <w:r w:rsidRPr="006B4CCC">
              <w:rPr>
                <w:rStyle w:val="normaltextrun"/>
                <w:rFonts w:asciiTheme="minorHAnsi" w:hAnsiTheme="minorHAnsi" w:cstheme="minorHAnsi"/>
              </w:rPr>
              <w:t>Practical placements and apprenticeships are managed in a way that aims to overcome gender-based inequities and actively challenge stereotypes, to contribute to desegregating the workforce.</w:t>
            </w:r>
          </w:p>
        </w:tc>
        <w:tc>
          <w:tcPr>
            <w:tcW w:w="1870" w:type="dxa"/>
          </w:tcPr>
          <w:p w14:paraId="62935905" w14:textId="77777777" w:rsidR="006B4CCC" w:rsidRPr="00EF49E5" w:rsidRDefault="006B4CCC" w:rsidP="006B4CCC">
            <w:pPr>
              <w:rPr>
                <w:rFonts w:cstheme="minorHAnsi"/>
              </w:rPr>
            </w:pPr>
          </w:p>
        </w:tc>
        <w:tc>
          <w:tcPr>
            <w:tcW w:w="1870" w:type="dxa"/>
          </w:tcPr>
          <w:p w14:paraId="49CAEE6E" w14:textId="77777777" w:rsidR="006B4CCC" w:rsidRPr="00EF49E5" w:rsidRDefault="006B4CCC" w:rsidP="006B4CCC">
            <w:pPr>
              <w:rPr>
                <w:rFonts w:cstheme="minorHAnsi"/>
              </w:rPr>
            </w:pPr>
          </w:p>
        </w:tc>
        <w:tc>
          <w:tcPr>
            <w:tcW w:w="1870" w:type="dxa"/>
          </w:tcPr>
          <w:p w14:paraId="0929D518" w14:textId="77777777" w:rsidR="006B4CCC" w:rsidRPr="00EF49E5" w:rsidRDefault="006B4CCC" w:rsidP="006B4CCC">
            <w:pPr>
              <w:rPr>
                <w:rFonts w:cstheme="minorHAnsi"/>
              </w:rPr>
            </w:pPr>
          </w:p>
        </w:tc>
        <w:tc>
          <w:tcPr>
            <w:tcW w:w="1870" w:type="dxa"/>
          </w:tcPr>
          <w:p w14:paraId="24E0B91C" w14:textId="77777777" w:rsidR="006B4CCC" w:rsidRPr="00EF49E5" w:rsidRDefault="006B4CCC" w:rsidP="006B4CCC">
            <w:pPr>
              <w:rPr>
                <w:rFonts w:cstheme="minorHAnsi"/>
              </w:rPr>
            </w:pPr>
          </w:p>
        </w:tc>
        <w:tc>
          <w:tcPr>
            <w:tcW w:w="1871" w:type="dxa"/>
          </w:tcPr>
          <w:p w14:paraId="5C2A3446" w14:textId="77777777" w:rsidR="006B4CCC" w:rsidRPr="00EF49E5" w:rsidRDefault="006B4CCC" w:rsidP="006B4CCC">
            <w:pPr>
              <w:rPr>
                <w:rFonts w:cstheme="minorHAnsi"/>
              </w:rPr>
            </w:pPr>
          </w:p>
        </w:tc>
      </w:tr>
      <w:tr w:rsidR="006B4CCC" w:rsidRPr="00EF49E5" w14:paraId="24BF5607" w14:textId="77777777" w:rsidTr="00721031">
        <w:trPr>
          <w:trHeight w:val="524"/>
        </w:trPr>
        <w:tc>
          <w:tcPr>
            <w:tcW w:w="4190" w:type="dxa"/>
          </w:tcPr>
          <w:p w14:paraId="11E56242" w14:textId="5F6FADC8" w:rsidR="006B4CCC" w:rsidRPr="006B4CCC" w:rsidRDefault="006B4CCC" w:rsidP="006B4CCC">
            <w:pPr>
              <w:pStyle w:val="paragraph"/>
              <w:numPr>
                <w:ilvl w:val="1"/>
                <w:numId w:val="48"/>
              </w:numPr>
              <w:spacing w:before="0" w:beforeAutospacing="0" w:after="0" w:afterAutospacing="0"/>
              <w:textAlignment w:val="baseline"/>
              <w:rPr>
                <w:rStyle w:val="normaltextrun"/>
                <w:rFonts w:asciiTheme="minorHAnsi" w:hAnsiTheme="minorHAnsi" w:cstheme="minorHAnsi"/>
              </w:rPr>
            </w:pPr>
            <w:r w:rsidRPr="006B4CCC">
              <w:rPr>
                <w:rStyle w:val="normaltextrun"/>
                <w:rFonts w:asciiTheme="minorHAnsi" w:hAnsiTheme="minorHAnsi" w:cstheme="minorHAnsi"/>
              </w:rPr>
              <w:t>All teaching and learning staff feel confident and prepared to integrate evidence-based gender equality messages and actions into their teaching practice.</w:t>
            </w:r>
          </w:p>
        </w:tc>
        <w:tc>
          <w:tcPr>
            <w:tcW w:w="1870" w:type="dxa"/>
          </w:tcPr>
          <w:p w14:paraId="27F73427" w14:textId="77777777" w:rsidR="006B4CCC" w:rsidRPr="00EF49E5" w:rsidRDefault="006B4CCC" w:rsidP="006B4CCC">
            <w:pPr>
              <w:rPr>
                <w:rFonts w:cstheme="minorHAnsi"/>
              </w:rPr>
            </w:pPr>
          </w:p>
        </w:tc>
        <w:tc>
          <w:tcPr>
            <w:tcW w:w="1870" w:type="dxa"/>
          </w:tcPr>
          <w:p w14:paraId="51987C28" w14:textId="77777777" w:rsidR="006B4CCC" w:rsidRPr="00EF49E5" w:rsidRDefault="006B4CCC" w:rsidP="006B4CCC">
            <w:pPr>
              <w:rPr>
                <w:rFonts w:cstheme="minorHAnsi"/>
              </w:rPr>
            </w:pPr>
          </w:p>
        </w:tc>
        <w:tc>
          <w:tcPr>
            <w:tcW w:w="1870" w:type="dxa"/>
          </w:tcPr>
          <w:p w14:paraId="61DFE904" w14:textId="77777777" w:rsidR="006B4CCC" w:rsidRPr="00EF49E5" w:rsidRDefault="006B4CCC" w:rsidP="006B4CCC">
            <w:pPr>
              <w:rPr>
                <w:rFonts w:cstheme="minorHAnsi"/>
              </w:rPr>
            </w:pPr>
          </w:p>
        </w:tc>
        <w:tc>
          <w:tcPr>
            <w:tcW w:w="1870" w:type="dxa"/>
          </w:tcPr>
          <w:p w14:paraId="65FB1A2A" w14:textId="77777777" w:rsidR="006B4CCC" w:rsidRPr="00EF49E5" w:rsidRDefault="006B4CCC" w:rsidP="006B4CCC">
            <w:pPr>
              <w:rPr>
                <w:rFonts w:cstheme="minorHAnsi"/>
              </w:rPr>
            </w:pPr>
          </w:p>
        </w:tc>
        <w:tc>
          <w:tcPr>
            <w:tcW w:w="1871" w:type="dxa"/>
          </w:tcPr>
          <w:p w14:paraId="6D27A3AF" w14:textId="77777777" w:rsidR="006B4CCC" w:rsidRPr="00EF49E5" w:rsidRDefault="006B4CCC" w:rsidP="006B4CCC">
            <w:pPr>
              <w:rPr>
                <w:rFonts w:cstheme="minorHAnsi"/>
              </w:rPr>
            </w:pPr>
          </w:p>
        </w:tc>
      </w:tr>
    </w:tbl>
    <w:p w14:paraId="35B87D79" w14:textId="3F3576A5" w:rsidR="00644A82" w:rsidRPr="00253C20" w:rsidRDefault="00EF43E4" w:rsidP="008D3297">
      <w:pPr>
        <w:pStyle w:val="Heading4"/>
      </w:pPr>
      <w:r w:rsidRPr="00253C20">
        <w:lastRenderedPageBreak/>
        <w:t>Domain 4: Communication</w:t>
      </w:r>
    </w:p>
    <w:p w14:paraId="23AE2E97" w14:textId="2D38F8EC" w:rsidR="004863E1" w:rsidRDefault="00644A82" w:rsidP="00EF43E4">
      <w:r w:rsidRPr="00FA75B2">
        <w:t>Our internal and external communications play an important role in creating an equal, safe and respectful TAFE community and culture.</w:t>
      </w:r>
    </w:p>
    <w:p w14:paraId="7FAA25E8" w14:textId="24183E32" w:rsidR="00D10407" w:rsidRDefault="00D10407" w:rsidP="00CB363D">
      <w:pPr>
        <w:pStyle w:val="Caption"/>
      </w:pPr>
      <w:r>
        <w:t xml:space="preserve">Table </w:t>
      </w:r>
      <w:r>
        <w:fldChar w:fldCharType="begin"/>
      </w:r>
      <w:r>
        <w:instrText>SEQ Table \* ARABIC</w:instrText>
      </w:r>
      <w:r>
        <w:fldChar w:fldCharType="separate"/>
      </w:r>
      <w:r>
        <w:rPr>
          <w:noProof/>
        </w:rPr>
        <w:t>10</w:t>
      </w:r>
      <w:r>
        <w:fldChar w:fldCharType="end"/>
      </w:r>
      <w:r w:rsidRPr="00D1215C">
        <w:t xml:space="preserve">: Actions under the </w:t>
      </w:r>
      <w:r>
        <w:t>communication</w:t>
      </w:r>
      <w:r w:rsidRPr="00D1215C">
        <w:t xml:space="preserve"> domain</w:t>
      </w:r>
    </w:p>
    <w:tbl>
      <w:tblPr>
        <w:tblStyle w:val="Tableumberheaderrow"/>
        <w:tblW w:w="13541" w:type="dxa"/>
        <w:tblLook w:val="04A0" w:firstRow="1" w:lastRow="0" w:firstColumn="1" w:lastColumn="0" w:noHBand="0" w:noVBand="1"/>
      </w:tblPr>
      <w:tblGrid>
        <w:gridCol w:w="2830"/>
        <w:gridCol w:w="2142"/>
        <w:gridCol w:w="2142"/>
        <w:gridCol w:w="2142"/>
        <w:gridCol w:w="2142"/>
        <w:gridCol w:w="2143"/>
      </w:tblGrid>
      <w:tr w:rsidR="0087618A" w:rsidRPr="00EF49E5" w14:paraId="2A72AA75" w14:textId="77777777" w:rsidTr="00C56007">
        <w:trPr>
          <w:cnfStyle w:val="100000000000" w:firstRow="1" w:lastRow="0" w:firstColumn="0" w:lastColumn="0" w:oddVBand="0" w:evenVBand="0" w:oddHBand="0" w:evenHBand="0" w:firstRowFirstColumn="0" w:firstRowLastColumn="0" w:lastRowFirstColumn="0" w:lastRowLastColumn="0"/>
          <w:tblHeader/>
        </w:trPr>
        <w:tc>
          <w:tcPr>
            <w:tcW w:w="2830" w:type="dxa"/>
          </w:tcPr>
          <w:p w14:paraId="3BC64189" w14:textId="77777777" w:rsidR="0087618A" w:rsidRDefault="0087618A" w:rsidP="005A5BC1">
            <w:pPr>
              <w:pStyle w:val="Tablecolumnheadleft"/>
            </w:pPr>
            <w:r>
              <w:t>Goal</w:t>
            </w:r>
          </w:p>
        </w:tc>
        <w:tc>
          <w:tcPr>
            <w:tcW w:w="2142" w:type="dxa"/>
          </w:tcPr>
          <w:p w14:paraId="3FCCF0F9" w14:textId="77777777" w:rsidR="0087618A" w:rsidRPr="00EF49E5" w:rsidRDefault="0087618A" w:rsidP="005A5BC1">
            <w:pPr>
              <w:pStyle w:val="Tablecolumnheadleft"/>
            </w:pPr>
            <w:r>
              <w:t>Action</w:t>
            </w:r>
          </w:p>
        </w:tc>
        <w:tc>
          <w:tcPr>
            <w:tcW w:w="2142" w:type="dxa"/>
          </w:tcPr>
          <w:p w14:paraId="34454FE2" w14:textId="77777777" w:rsidR="0087618A" w:rsidRPr="00EF49E5" w:rsidRDefault="0087618A" w:rsidP="005A5BC1">
            <w:pPr>
              <w:pStyle w:val="Tablecolumnheadleft"/>
            </w:pPr>
            <w:r>
              <w:t>Responsibility</w:t>
            </w:r>
          </w:p>
        </w:tc>
        <w:tc>
          <w:tcPr>
            <w:tcW w:w="2142" w:type="dxa"/>
          </w:tcPr>
          <w:p w14:paraId="62165941" w14:textId="77777777" w:rsidR="0087618A" w:rsidRPr="00EF49E5" w:rsidRDefault="0087618A" w:rsidP="005A5BC1">
            <w:pPr>
              <w:pStyle w:val="Tablecolumnheadleft"/>
            </w:pPr>
            <w:r w:rsidRPr="00E3146B">
              <w:t>How it will be achieved</w:t>
            </w:r>
          </w:p>
        </w:tc>
        <w:tc>
          <w:tcPr>
            <w:tcW w:w="2142" w:type="dxa"/>
          </w:tcPr>
          <w:p w14:paraId="0E6B0FBF" w14:textId="77777777" w:rsidR="0087618A" w:rsidRDefault="0087618A" w:rsidP="005A5BC1">
            <w:pPr>
              <w:pStyle w:val="Tablecolumnheadleft"/>
            </w:pPr>
            <w:r>
              <w:t>Timeframe</w:t>
            </w:r>
          </w:p>
        </w:tc>
        <w:tc>
          <w:tcPr>
            <w:tcW w:w="2143" w:type="dxa"/>
          </w:tcPr>
          <w:p w14:paraId="3C47D2E7" w14:textId="16CA7055" w:rsidR="0087618A" w:rsidRPr="00EF49E5" w:rsidRDefault="0087618A" w:rsidP="005A5BC1">
            <w:pPr>
              <w:pStyle w:val="Tablecolumnheadleft"/>
            </w:pPr>
            <w:r>
              <w:t>Indicators</w:t>
            </w:r>
          </w:p>
        </w:tc>
      </w:tr>
      <w:tr w:rsidR="00B933C5" w:rsidRPr="00EF49E5" w14:paraId="0219DD64" w14:textId="77777777" w:rsidTr="005A5BC1">
        <w:trPr>
          <w:trHeight w:val="798"/>
        </w:trPr>
        <w:tc>
          <w:tcPr>
            <w:tcW w:w="2830" w:type="dxa"/>
          </w:tcPr>
          <w:p w14:paraId="0C02095F" w14:textId="43813BE8" w:rsidR="00B933C5" w:rsidRPr="00B933C5" w:rsidRDefault="00B933C5" w:rsidP="00B933C5">
            <w:pPr>
              <w:pStyle w:val="paragraph"/>
              <w:numPr>
                <w:ilvl w:val="1"/>
                <w:numId w:val="49"/>
              </w:numPr>
              <w:spacing w:before="0" w:beforeAutospacing="0" w:after="0" w:afterAutospacing="0"/>
              <w:textAlignment w:val="baseline"/>
              <w:rPr>
                <w:rStyle w:val="normaltextrun"/>
                <w:rFonts w:asciiTheme="minorHAnsi" w:hAnsiTheme="minorHAnsi" w:cstheme="minorHAnsi"/>
              </w:rPr>
            </w:pPr>
            <w:r w:rsidRPr="00B933C5">
              <w:rPr>
                <w:rStyle w:val="normaltextrun"/>
                <w:rFonts w:asciiTheme="minorHAnsi" w:hAnsiTheme="minorHAnsi" w:cstheme="minorHAnsi"/>
              </w:rPr>
              <w:t>We strive to be a public champion for gender equality and the prevention of violence against women.</w:t>
            </w:r>
          </w:p>
        </w:tc>
        <w:tc>
          <w:tcPr>
            <w:tcW w:w="2142" w:type="dxa"/>
          </w:tcPr>
          <w:p w14:paraId="452E4433" w14:textId="77777777" w:rsidR="00B933C5" w:rsidRPr="00EF49E5" w:rsidRDefault="00B933C5" w:rsidP="00B933C5">
            <w:pPr>
              <w:rPr>
                <w:rFonts w:cstheme="minorHAnsi"/>
              </w:rPr>
            </w:pPr>
          </w:p>
        </w:tc>
        <w:tc>
          <w:tcPr>
            <w:tcW w:w="2142" w:type="dxa"/>
          </w:tcPr>
          <w:p w14:paraId="1AFB2555" w14:textId="77777777" w:rsidR="00B933C5" w:rsidRPr="00EF49E5" w:rsidRDefault="00B933C5" w:rsidP="00B933C5">
            <w:pPr>
              <w:rPr>
                <w:rFonts w:cstheme="minorHAnsi"/>
              </w:rPr>
            </w:pPr>
          </w:p>
        </w:tc>
        <w:tc>
          <w:tcPr>
            <w:tcW w:w="2142" w:type="dxa"/>
          </w:tcPr>
          <w:p w14:paraId="2FD3E853" w14:textId="77777777" w:rsidR="00B933C5" w:rsidRPr="00EF49E5" w:rsidRDefault="00B933C5" w:rsidP="00B933C5">
            <w:pPr>
              <w:rPr>
                <w:rFonts w:cstheme="minorHAnsi"/>
              </w:rPr>
            </w:pPr>
          </w:p>
        </w:tc>
        <w:tc>
          <w:tcPr>
            <w:tcW w:w="2142" w:type="dxa"/>
          </w:tcPr>
          <w:p w14:paraId="6F8485B3" w14:textId="77777777" w:rsidR="00B933C5" w:rsidRPr="00EF49E5" w:rsidRDefault="00B933C5" w:rsidP="00B933C5">
            <w:pPr>
              <w:rPr>
                <w:rFonts w:cstheme="minorHAnsi"/>
              </w:rPr>
            </w:pPr>
          </w:p>
        </w:tc>
        <w:tc>
          <w:tcPr>
            <w:tcW w:w="2143" w:type="dxa"/>
          </w:tcPr>
          <w:p w14:paraId="4A0A2428" w14:textId="77777777" w:rsidR="00B933C5" w:rsidRPr="00EF49E5" w:rsidRDefault="00B933C5" w:rsidP="00B933C5">
            <w:pPr>
              <w:rPr>
                <w:rFonts w:cstheme="minorHAnsi"/>
              </w:rPr>
            </w:pPr>
          </w:p>
        </w:tc>
      </w:tr>
      <w:tr w:rsidR="00B933C5" w:rsidRPr="00EF49E5" w14:paraId="3B250FDC" w14:textId="77777777" w:rsidTr="005A5BC1">
        <w:trPr>
          <w:trHeight w:val="1134"/>
        </w:trPr>
        <w:tc>
          <w:tcPr>
            <w:tcW w:w="2830" w:type="dxa"/>
          </w:tcPr>
          <w:p w14:paraId="354EE40D" w14:textId="4FE40DDE" w:rsidR="00B933C5" w:rsidRPr="00B933C5" w:rsidRDefault="00B933C5" w:rsidP="00B933C5">
            <w:pPr>
              <w:pStyle w:val="paragraph"/>
              <w:numPr>
                <w:ilvl w:val="1"/>
                <w:numId w:val="49"/>
              </w:numPr>
              <w:spacing w:before="0" w:beforeAutospacing="0" w:after="0" w:afterAutospacing="0"/>
              <w:textAlignment w:val="baseline"/>
              <w:rPr>
                <w:rStyle w:val="normaltextrun"/>
                <w:rFonts w:asciiTheme="minorHAnsi" w:hAnsiTheme="minorHAnsi" w:cstheme="minorHAnsi"/>
              </w:rPr>
            </w:pPr>
            <w:r w:rsidRPr="00B933C5">
              <w:rPr>
                <w:rStyle w:val="normaltextrun"/>
                <w:rFonts w:asciiTheme="minorHAnsi" w:hAnsiTheme="minorHAnsi" w:cstheme="minorHAnsi"/>
              </w:rPr>
              <w:t xml:space="preserve">Our internal workplace culture and communication promotes gender equality for all staff, students, industry partners and the community. </w:t>
            </w:r>
          </w:p>
        </w:tc>
        <w:tc>
          <w:tcPr>
            <w:tcW w:w="2142" w:type="dxa"/>
          </w:tcPr>
          <w:p w14:paraId="2E8F8C56" w14:textId="77777777" w:rsidR="00B933C5" w:rsidRPr="00EF49E5" w:rsidRDefault="00B933C5" w:rsidP="00B933C5">
            <w:pPr>
              <w:rPr>
                <w:rFonts w:cstheme="minorHAnsi"/>
              </w:rPr>
            </w:pPr>
          </w:p>
        </w:tc>
        <w:tc>
          <w:tcPr>
            <w:tcW w:w="2142" w:type="dxa"/>
          </w:tcPr>
          <w:p w14:paraId="54077FE8" w14:textId="77777777" w:rsidR="00B933C5" w:rsidRPr="00EF49E5" w:rsidRDefault="00B933C5" w:rsidP="00B933C5">
            <w:pPr>
              <w:rPr>
                <w:rFonts w:cstheme="minorHAnsi"/>
              </w:rPr>
            </w:pPr>
          </w:p>
        </w:tc>
        <w:tc>
          <w:tcPr>
            <w:tcW w:w="2142" w:type="dxa"/>
          </w:tcPr>
          <w:p w14:paraId="3EC2B7C1" w14:textId="77777777" w:rsidR="00B933C5" w:rsidRPr="00EF49E5" w:rsidRDefault="00B933C5" w:rsidP="00B933C5">
            <w:pPr>
              <w:rPr>
                <w:rFonts w:cstheme="minorHAnsi"/>
              </w:rPr>
            </w:pPr>
          </w:p>
        </w:tc>
        <w:tc>
          <w:tcPr>
            <w:tcW w:w="2142" w:type="dxa"/>
          </w:tcPr>
          <w:p w14:paraId="4F104419" w14:textId="77777777" w:rsidR="00B933C5" w:rsidRPr="00EF49E5" w:rsidRDefault="00B933C5" w:rsidP="00B933C5">
            <w:pPr>
              <w:rPr>
                <w:rFonts w:cstheme="minorHAnsi"/>
              </w:rPr>
            </w:pPr>
          </w:p>
        </w:tc>
        <w:tc>
          <w:tcPr>
            <w:tcW w:w="2143" w:type="dxa"/>
          </w:tcPr>
          <w:p w14:paraId="3E115CE2" w14:textId="77777777" w:rsidR="00B933C5" w:rsidRPr="00EF49E5" w:rsidRDefault="00B933C5" w:rsidP="00B933C5">
            <w:pPr>
              <w:rPr>
                <w:rFonts w:cstheme="minorHAnsi"/>
              </w:rPr>
            </w:pPr>
          </w:p>
        </w:tc>
      </w:tr>
      <w:tr w:rsidR="00B933C5" w:rsidRPr="00EF49E5" w14:paraId="1573C18C" w14:textId="77777777" w:rsidTr="005A5BC1">
        <w:trPr>
          <w:trHeight w:val="524"/>
        </w:trPr>
        <w:tc>
          <w:tcPr>
            <w:tcW w:w="2830" w:type="dxa"/>
          </w:tcPr>
          <w:p w14:paraId="17DE48E2" w14:textId="7AF4EEA3" w:rsidR="00B933C5" w:rsidRPr="00B933C5" w:rsidRDefault="00B933C5" w:rsidP="00B933C5">
            <w:pPr>
              <w:pStyle w:val="paragraph"/>
              <w:numPr>
                <w:ilvl w:val="1"/>
                <w:numId w:val="49"/>
              </w:numPr>
              <w:spacing w:before="0" w:beforeAutospacing="0" w:after="0" w:afterAutospacing="0"/>
              <w:textAlignment w:val="baseline"/>
              <w:rPr>
                <w:rStyle w:val="normaltextrun"/>
                <w:rFonts w:asciiTheme="minorHAnsi" w:hAnsiTheme="minorHAnsi" w:cstheme="minorHAnsi"/>
              </w:rPr>
            </w:pPr>
            <w:r w:rsidRPr="00B933C5">
              <w:rPr>
                <w:rStyle w:val="normaltextrun"/>
                <w:rFonts w:asciiTheme="minorHAnsi" w:hAnsiTheme="minorHAnsi" w:cstheme="minorHAnsi"/>
              </w:rPr>
              <w:t>All external communication materials reflect our commitment to gender equality and preventing violence against women.</w:t>
            </w:r>
          </w:p>
        </w:tc>
        <w:tc>
          <w:tcPr>
            <w:tcW w:w="2142" w:type="dxa"/>
          </w:tcPr>
          <w:p w14:paraId="459ED766" w14:textId="77777777" w:rsidR="00B933C5" w:rsidRPr="00EF49E5" w:rsidRDefault="00B933C5" w:rsidP="00B933C5">
            <w:pPr>
              <w:rPr>
                <w:rFonts w:cstheme="minorHAnsi"/>
              </w:rPr>
            </w:pPr>
          </w:p>
        </w:tc>
        <w:tc>
          <w:tcPr>
            <w:tcW w:w="2142" w:type="dxa"/>
          </w:tcPr>
          <w:p w14:paraId="79BA40F6" w14:textId="77777777" w:rsidR="00B933C5" w:rsidRPr="00EF49E5" w:rsidRDefault="00B933C5" w:rsidP="00B933C5">
            <w:pPr>
              <w:rPr>
                <w:rFonts w:cstheme="minorHAnsi"/>
              </w:rPr>
            </w:pPr>
          </w:p>
        </w:tc>
        <w:tc>
          <w:tcPr>
            <w:tcW w:w="2142" w:type="dxa"/>
          </w:tcPr>
          <w:p w14:paraId="795B268F" w14:textId="77777777" w:rsidR="00B933C5" w:rsidRPr="00EF49E5" w:rsidRDefault="00B933C5" w:rsidP="00B933C5">
            <w:pPr>
              <w:rPr>
                <w:rFonts w:cstheme="minorHAnsi"/>
              </w:rPr>
            </w:pPr>
          </w:p>
        </w:tc>
        <w:tc>
          <w:tcPr>
            <w:tcW w:w="2142" w:type="dxa"/>
          </w:tcPr>
          <w:p w14:paraId="38E32C44" w14:textId="77777777" w:rsidR="00B933C5" w:rsidRPr="00EF49E5" w:rsidRDefault="00B933C5" w:rsidP="00B933C5">
            <w:pPr>
              <w:rPr>
                <w:rFonts w:cstheme="minorHAnsi"/>
              </w:rPr>
            </w:pPr>
          </w:p>
        </w:tc>
        <w:tc>
          <w:tcPr>
            <w:tcW w:w="2143" w:type="dxa"/>
          </w:tcPr>
          <w:p w14:paraId="7E261154" w14:textId="77777777" w:rsidR="00B933C5" w:rsidRPr="00EF49E5" w:rsidRDefault="00B933C5" w:rsidP="00B933C5">
            <w:pPr>
              <w:rPr>
                <w:rFonts w:cstheme="minorHAnsi"/>
              </w:rPr>
            </w:pPr>
          </w:p>
        </w:tc>
      </w:tr>
    </w:tbl>
    <w:p w14:paraId="7DB249CD" w14:textId="77777777" w:rsidR="0087618A" w:rsidRPr="00FA75B2" w:rsidRDefault="0087618A" w:rsidP="00EF43E4"/>
    <w:p w14:paraId="744E7162" w14:textId="1005AD71" w:rsidR="00D91374" w:rsidRPr="00D91374" w:rsidRDefault="00EF43E4" w:rsidP="008D3297">
      <w:pPr>
        <w:pStyle w:val="Heading4"/>
      </w:pPr>
      <w:r w:rsidRPr="00D91374">
        <w:lastRenderedPageBreak/>
        <w:t xml:space="preserve">Domain 5: </w:t>
      </w:r>
      <w:r>
        <w:t>I</w:t>
      </w:r>
      <w:r w:rsidRPr="00D91374">
        <w:t>ndustry and community</w:t>
      </w:r>
    </w:p>
    <w:p w14:paraId="0060BE28" w14:textId="73917BEB" w:rsidR="00D91374" w:rsidRDefault="00D91374" w:rsidP="00EF43E4">
      <w:r w:rsidRPr="00D91374">
        <w:t>As a learning institut</w:t>
      </w:r>
      <w:r w:rsidR="00F51577">
        <w:t>e</w:t>
      </w:r>
      <w:r w:rsidRPr="00D91374">
        <w:t xml:space="preserve"> with a strong connection to industry and community, our commitment to gender equality and the prevention of violence against women is reflected in all that we do.</w:t>
      </w:r>
    </w:p>
    <w:p w14:paraId="133D4605" w14:textId="3FBC39EF" w:rsidR="00D10407" w:rsidRDefault="00D10407" w:rsidP="00CB363D">
      <w:pPr>
        <w:pStyle w:val="Caption"/>
      </w:pPr>
      <w:r>
        <w:t xml:space="preserve">Table </w:t>
      </w:r>
      <w:r>
        <w:fldChar w:fldCharType="begin"/>
      </w:r>
      <w:r>
        <w:instrText>SEQ Table \* ARABIC</w:instrText>
      </w:r>
      <w:r>
        <w:fldChar w:fldCharType="separate"/>
      </w:r>
      <w:r>
        <w:rPr>
          <w:noProof/>
        </w:rPr>
        <w:t>11</w:t>
      </w:r>
      <w:r>
        <w:fldChar w:fldCharType="end"/>
      </w:r>
      <w:r>
        <w:t xml:space="preserve">: </w:t>
      </w:r>
      <w:r w:rsidRPr="00C5058D">
        <w:t xml:space="preserve">Actions under the </w:t>
      </w:r>
      <w:r>
        <w:t>industry and community</w:t>
      </w:r>
      <w:r w:rsidRPr="00C5058D">
        <w:t xml:space="preserve"> domain</w:t>
      </w:r>
    </w:p>
    <w:tbl>
      <w:tblPr>
        <w:tblStyle w:val="Tableumberheaderrow"/>
        <w:tblW w:w="13541" w:type="dxa"/>
        <w:tblLook w:val="04A0" w:firstRow="1" w:lastRow="0" w:firstColumn="1" w:lastColumn="0" w:noHBand="0" w:noVBand="1"/>
      </w:tblPr>
      <w:tblGrid>
        <w:gridCol w:w="4106"/>
        <w:gridCol w:w="1887"/>
        <w:gridCol w:w="1887"/>
        <w:gridCol w:w="1887"/>
        <w:gridCol w:w="1887"/>
        <w:gridCol w:w="1887"/>
      </w:tblGrid>
      <w:tr w:rsidR="003D500B" w:rsidRPr="00EF49E5" w14:paraId="59BE1365" w14:textId="77777777" w:rsidTr="00A31BB1">
        <w:trPr>
          <w:cnfStyle w:val="100000000000" w:firstRow="1" w:lastRow="0" w:firstColumn="0" w:lastColumn="0" w:oddVBand="0" w:evenVBand="0" w:oddHBand="0" w:evenHBand="0" w:firstRowFirstColumn="0" w:firstRowLastColumn="0" w:lastRowFirstColumn="0" w:lastRowLastColumn="0"/>
          <w:tblHeader/>
        </w:trPr>
        <w:tc>
          <w:tcPr>
            <w:tcW w:w="4106" w:type="dxa"/>
          </w:tcPr>
          <w:p w14:paraId="312566FE" w14:textId="77777777" w:rsidR="003D500B" w:rsidRDefault="003D500B" w:rsidP="005A5BC1">
            <w:pPr>
              <w:pStyle w:val="Tablecolumnheadleft"/>
            </w:pPr>
            <w:r>
              <w:t>Goal</w:t>
            </w:r>
          </w:p>
        </w:tc>
        <w:tc>
          <w:tcPr>
            <w:tcW w:w="1887" w:type="dxa"/>
          </w:tcPr>
          <w:p w14:paraId="02ECF26C" w14:textId="77777777" w:rsidR="003D500B" w:rsidRPr="00EF49E5" w:rsidRDefault="003D500B" w:rsidP="005A5BC1">
            <w:pPr>
              <w:pStyle w:val="Tablecolumnheadleft"/>
            </w:pPr>
            <w:r>
              <w:t>Action</w:t>
            </w:r>
          </w:p>
        </w:tc>
        <w:tc>
          <w:tcPr>
            <w:tcW w:w="1887" w:type="dxa"/>
          </w:tcPr>
          <w:p w14:paraId="571CCC09" w14:textId="77777777" w:rsidR="003D500B" w:rsidRPr="00EF49E5" w:rsidRDefault="003D500B" w:rsidP="005A5BC1">
            <w:pPr>
              <w:pStyle w:val="Tablecolumnheadleft"/>
            </w:pPr>
            <w:r>
              <w:t>Responsibility</w:t>
            </w:r>
          </w:p>
        </w:tc>
        <w:tc>
          <w:tcPr>
            <w:tcW w:w="1887" w:type="dxa"/>
          </w:tcPr>
          <w:p w14:paraId="06CC54F6" w14:textId="77777777" w:rsidR="003D500B" w:rsidRPr="00EF49E5" w:rsidRDefault="003D500B" w:rsidP="005A5BC1">
            <w:pPr>
              <w:pStyle w:val="Tablecolumnheadleft"/>
            </w:pPr>
            <w:r w:rsidRPr="00E3146B">
              <w:t>How it will be achieved</w:t>
            </w:r>
          </w:p>
        </w:tc>
        <w:tc>
          <w:tcPr>
            <w:tcW w:w="1887" w:type="dxa"/>
          </w:tcPr>
          <w:p w14:paraId="67E403C2" w14:textId="77777777" w:rsidR="003D500B" w:rsidRDefault="003D500B" w:rsidP="005A5BC1">
            <w:pPr>
              <w:pStyle w:val="Tablecolumnheadleft"/>
            </w:pPr>
            <w:r>
              <w:t>Timeframe</w:t>
            </w:r>
          </w:p>
        </w:tc>
        <w:tc>
          <w:tcPr>
            <w:tcW w:w="1887" w:type="dxa"/>
          </w:tcPr>
          <w:p w14:paraId="317111A1" w14:textId="6F443748" w:rsidR="003D500B" w:rsidRPr="00EF49E5" w:rsidRDefault="003D500B" w:rsidP="005A5BC1">
            <w:pPr>
              <w:pStyle w:val="Tablecolumnheadleft"/>
            </w:pPr>
            <w:r>
              <w:t>Indicators</w:t>
            </w:r>
          </w:p>
        </w:tc>
      </w:tr>
      <w:tr w:rsidR="003D500B" w:rsidRPr="00EF49E5" w14:paraId="0B065CFF" w14:textId="77777777" w:rsidTr="00D10407">
        <w:trPr>
          <w:trHeight w:val="798"/>
        </w:trPr>
        <w:tc>
          <w:tcPr>
            <w:tcW w:w="4106" w:type="dxa"/>
          </w:tcPr>
          <w:p w14:paraId="6BFAF596" w14:textId="57B43DF5" w:rsidR="003D500B" w:rsidRPr="00B933C5" w:rsidRDefault="003D500B" w:rsidP="003D500B">
            <w:pPr>
              <w:pStyle w:val="paragraph"/>
              <w:numPr>
                <w:ilvl w:val="1"/>
                <w:numId w:val="5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use our public profile, influence and strong connection to community to act as leaders in gender equality and the prevention of violence against women.</w:t>
            </w:r>
          </w:p>
        </w:tc>
        <w:tc>
          <w:tcPr>
            <w:tcW w:w="1887" w:type="dxa"/>
          </w:tcPr>
          <w:p w14:paraId="15AC6AEA" w14:textId="77777777" w:rsidR="003D500B" w:rsidRPr="00EF49E5" w:rsidRDefault="003D500B" w:rsidP="003D500B">
            <w:pPr>
              <w:rPr>
                <w:rFonts w:cstheme="minorHAnsi"/>
              </w:rPr>
            </w:pPr>
          </w:p>
        </w:tc>
        <w:tc>
          <w:tcPr>
            <w:tcW w:w="1887" w:type="dxa"/>
          </w:tcPr>
          <w:p w14:paraId="128E4A62" w14:textId="77777777" w:rsidR="003D500B" w:rsidRPr="00EF49E5" w:rsidRDefault="003D500B" w:rsidP="003D500B">
            <w:pPr>
              <w:rPr>
                <w:rFonts w:cstheme="minorHAnsi"/>
              </w:rPr>
            </w:pPr>
          </w:p>
        </w:tc>
        <w:tc>
          <w:tcPr>
            <w:tcW w:w="1887" w:type="dxa"/>
          </w:tcPr>
          <w:p w14:paraId="77C84DFE" w14:textId="77777777" w:rsidR="003D500B" w:rsidRPr="00EF49E5" w:rsidRDefault="003D500B" w:rsidP="003D500B">
            <w:pPr>
              <w:rPr>
                <w:rFonts w:cstheme="minorHAnsi"/>
              </w:rPr>
            </w:pPr>
          </w:p>
        </w:tc>
        <w:tc>
          <w:tcPr>
            <w:tcW w:w="1887" w:type="dxa"/>
          </w:tcPr>
          <w:p w14:paraId="5A64F28C" w14:textId="77777777" w:rsidR="003D500B" w:rsidRPr="00EF49E5" w:rsidRDefault="003D500B" w:rsidP="003D500B">
            <w:pPr>
              <w:rPr>
                <w:rFonts w:cstheme="minorHAnsi"/>
              </w:rPr>
            </w:pPr>
          </w:p>
        </w:tc>
        <w:tc>
          <w:tcPr>
            <w:tcW w:w="1887" w:type="dxa"/>
          </w:tcPr>
          <w:p w14:paraId="6DB9C6A3" w14:textId="77777777" w:rsidR="003D500B" w:rsidRPr="00EF49E5" w:rsidRDefault="003D500B" w:rsidP="003D500B">
            <w:pPr>
              <w:rPr>
                <w:rFonts w:cstheme="minorHAnsi"/>
              </w:rPr>
            </w:pPr>
          </w:p>
        </w:tc>
      </w:tr>
      <w:tr w:rsidR="003D500B" w:rsidRPr="00EF49E5" w14:paraId="3874E1B8" w14:textId="77777777" w:rsidTr="00D10407">
        <w:trPr>
          <w:trHeight w:val="1134"/>
        </w:trPr>
        <w:tc>
          <w:tcPr>
            <w:tcW w:w="4106" w:type="dxa"/>
          </w:tcPr>
          <w:p w14:paraId="0E2A46D5" w14:textId="38B9BC2B" w:rsidR="003D500B" w:rsidRPr="00B933C5" w:rsidRDefault="003D500B" w:rsidP="003D500B">
            <w:pPr>
              <w:pStyle w:val="paragraph"/>
              <w:numPr>
                <w:ilvl w:val="1"/>
                <w:numId w:val="5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partner with industry in a strategic and meaningful way that actively promotes gender equality and the prevention of violence against women.</w:t>
            </w:r>
          </w:p>
        </w:tc>
        <w:tc>
          <w:tcPr>
            <w:tcW w:w="1887" w:type="dxa"/>
          </w:tcPr>
          <w:p w14:paraId="06EC0298" w14:textId="77777777" w:rsidR="003D500B" w:rsidRPr="00EF49E5" w:rsidRDefault="003D500B" w:rsidP="003D500B">
            <w:pPr>
              <w:rPr>
                <w:rFonts w:cstheme="minorHAnsi"/>
              </w:rPr>
            </w:pPr>
          </w:p>
        </w:tc>
        <w:tc>
          <w:tcPr>
            <w:tcW w:w="1887" w:type="dxa"/>
          </w:tcPr>
          <w:p w14:paraId="272C30F3" w14:textId="77777777" w:rsidR="003D500B" w:rsidRPr="00EF49E5" w:rsidRDefault="003D500B" w:rsidP="003D500B">
            <w:pPr>
              <w:rPr>
                <w:rFonts w:cstheme="minorHAnsi"/>
              </w:rPr>
            </w:pPr>
          </w:p>
        </w:tc>
        <w:tc>
          <w:tcPr>
            <w:tcW w:w="1887" w:type="dxa"/>
          </w:tcPr>
          <w:p w14:paraId="655EA8CD" w14:textId="77777777" w:rsidR="003D500B" w:rsidRPr="00EF49E5" w:rsidRDefault="003D500B" w:rsidP="003D500B">
            <w:pPr>
              <w:rPr>
                <w:rFonts w:cstheme="minorHAnsi"/>
              </w:rPr>
            </w:pPr>
          </w:p>
        </w:tc>
        <w:tc>
          <w:tcPr>
            <w:tcW w:w="1887" w:type="dxa"/>
          </w:tcPr>
          <w:p w14:paraId="7B7EA818" w14:textId="77777777" w:rsidR="003D500B" w:rsidRPr="00EF49E5" w:rsidRDefault="003D500B" w:rsidP="003D500B">
            <w:pPr>
              <w:rPr>
                <w:rFonts w:cstheme="minorHAnsi"/>
              </w:rPr>
            </w:pPr>
          </w:p>
        </w:tc>
        <w:tc>
          <w:tcPr>
            <w:tcW w:w="1887" w:type="dxa"/>
          </w:tcPr>
          <w:p w14:paraId="4503A8F0" w14:textId="77777777" w:rsidR="003D500B" w:rsidRPr="00EF49E5" w:rsidRDefault="003D500B" w:rsidP="003D500B">
            <w:pPr>
              <w:rPr>
                <w:rFonts w:cstheme="minorHAnsi"/>
              </w:rPr>
            </w:pPr>
          </w:p>
        </w:tc>
      </w:tr>
      <w:tr w:rsidR="003D500B" w:rsidRPr="00EF49E5" w14:paraId="284D1086" w14:textId="77777777" w:rsidTr="00D10407">
        <w:trPr>
          <w:trHeight w:val="524"/>
        </w:trPr>
        <w:tc>
          <w:tcPr>
            <w:tcW w:w="4106" w:type="dxa"/>
          </w:tcPr>
          <w:p w14:paraId="77042436" w14:textId="48748C98" w:rsidR="003D500B" w:rsidRPr="00B933C5" w:rsidRDefault="003D500B" w:rsidP="003D500B">
            <w:pPr>
              <w:pStyle w:val="paragraph"/>
              <w:numPr>
                <w:ilvl w:val="1"/>
                <w:numId w:val="5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engage with our broader TAFE community to promote gender equality and prevention of</w:t>
            </w:r>
            <w:r w:rsidRPr="003D500B">
              <w:rPr>
                <w:rStyle w:val="normaltextrun"/>
                <w:rFonts w:asciiTheme="minorHAnsi" w:hAnsiTheme="minorHAnsi" w:cstheme="minorHAnsi"/>
              </w:rPr>
              <w:t xml:space="preserve"> </w:t>
            </w:r>
            <w:r w:rsidRPr="002853B9">
              <w:rPr>
                <w:rStyle w:val="normaltextrun"/>
                <w:rFonts w:asciiTheme="minorHAnsi" w:hAnsiTheme="minorHAnsi" w:cstheme="minorHAnsi"/>
              </w:rPr>
              <w:t>violence against women.</w:t>
            </w:r>
          </w:p>
        </w:tc>
        <w:tc>
          <w:tcPr>
            <w:tcW w:w="1887" w:type="dxa"/>
          </w:tcPr>
          <w:p w14:paraId="74EE19AF" w14:textId="77777777" w:rsidR="003D500B" w:rsidRPr="00EF49E5" w:rsidRDefault="003D500B" w:rsidP="003D500B">
            <w:pPr>
              <w:rPr>
                <w:rFonts w:cstheme="minorHAnsi"/>
              </w:rPr>
            </w:pPr>
          </w:p>
        </w:tc>
        <w:tc>
          <w:tcPr>
            <w:tcW w:w="1887" w:type="dxa"/>
          </w:tcPr>
          <w:p w14:paraId="6D5C4855" w14:textId="77777777" w:rsidR="003D500B" w:rsidRPr="00EF49E5" w:rsidRDefault="003D500B" w:rsidP="003D500B">
            <w:pPr>
              <w:rPr>
                <w:rFonts w:cstheme="minorHAnsi"/>
              </w:rPr>
            </w:pPr>
          </w:p>
        </w:tc>
        <w:tc>
          <w:tcPr>
            <w:tcW w:w="1887" w:type="dxa"/>
          </w:tcPr>
          <w:p w14:paraId="084FC52A" w14:textId="77777777" w:rsidR="003D500B" w:rsidRPr="00EF49E5" w:rsidRDefault="003D500B" w:rsidP="003D500B">
            <w:pPr>
              <w:rPr>
                <w:rFonts w:cstheme="minorHAnsi"/>
              </w:rPr>
            </w:pPr>
          </w:p>
        </w:tc>
        <w:tc>
          <w:tcPr>
            <w:tcW w:w="1887" w:type="dxa"/>
          </w:tcPr>
          <w:p w14:paraId="774B9F77" w14:textId="77777777" w:rsidR="003D500B" w:rsidRPr="00EF49E5" w:rsidRDefault="003D500B" w:rsidP="003D500B">
            <w:pPr>
              <w:rPr>
                <w:rFonts w:cstheme="minorHAnsi"/>
              </w:rPr>
            </w:pPr>
          </w:p>
        </w:tc>
        <w:tc>
          <w:tcPr>
            <w:tcW w:w="1887" w:type="dxa"/>
          </w:tcPr>
          <w:p w14:paraId="2B3195D0" w14:textId="77777777" w:rsidR="003D500B" w:rsidRPr="00EF49E5" w:rsidRDefault="003D500B" w:rsidP="003D500B">
            <w:pPr>
              <w:rPr>
                <w:rFonts w:cstheme="minorHAnsi"/>
              </w:rPr>
            </w:pPr>
          </w:p>
        </w:tc>
      </w:tr>
      <w:tr w:rsidR="003D500B" w:rsidRPr="00EF49E5" w14:paraId="3BA1C4A1" w14:textId="77777777" w:rsidTr="00D10407">
        <w:trPr>
          <w:trHeight w:val="1206"/>
        </w:trPr>
        <w:tc>
          <w:tcPr>
            <w:tcW w:w="4106" w:type="dxa"/>
          </w:tcPr>
          <w:p w14:paraId="704BFB9A" w14:textId="3A428E4B" w:rsidR="003D500B" w:rsidRPr="00B933C5" w:rsidRDefault="003D500B" w:rsidP="003D500B">
            <w:pPr>
              <w:pStyle w:val="paragraph"/>
              <w:numPr>
                <w:ilvl w:val="1"/>
                <w:numId w:val="5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engagement with students, staff, industry partners and the community reflect our commitment to promoting gender equality and the prevention of violence against women.</w:t>
            </w:r>
          </w:p>
        </w:tc>
        <w:tc>
          <w:tcPr>
            <w:tcW w:w="1887" w:type="dxa"/>
          </w:tcPr>
          <w:p w14:paraId="2E003E94" w14:textId="77777777" w:rsidR="003D500B" w:rsidRPr="00EF49E5" w:rsidRDefault="003D500B" w:rsidP="003D500B">
            <w:pPr>
              <w:rPr>
                <w:rFonts w:cstheme="minorHAnsi"/>
              </w:rPr>
            </w:pPr>
          </w:p>
        </w:tc>
        <w:tc>
          <w:tcPr>
            <w:tcW w:w="1887" w:type="dxa"/>
          </w:tcPr>
          <w:p w14:paraId="5A6D8284" w14:textId="77777777" w:rsidR="003D500B" w:rsidRPr="00EF49E5" w:rsidRDefault="003D500B" w:rsidP="003D500B">
            <w:pPr>
              <w:rPr>
                <w:rFonts w:cstheme="minorHAnsi"/>
              </w:rPr>
            </w:pPr>
          </w:p>
        </w:tc>
        <w:tc>
          <w:tcPr>
            <w:tcW w:w="1887" w:type="dxa"/>
          </w:tcPr>
          <w:p w14:paraId="3634D81F" w14:textId="77777777" w:rsidR="003D500B" w:rsidRPr="00EF49E5" w:rsidRDefault="003D500B" w:rsidP="003D500B">
            <w:pPr>
              <w:rPr>
                <w:rFonts w:cstheme="minorHAnsi"/>
              </w:rPr>
            </w:pPr>
          </w:p>
        </w:tc>
        <w:tc>
          <w:tcPr>
            <w:tcW w:w="1887" w:type="dxa"/>
          </w:tcPr>
          <w:p w14:paraId="2453F2C2" w14:textId="77777777" w:rsidR="003D500B" w:rsidRPr="00EF49E5" w:rsidRDefault="003D500B" w:rsidP="003D500B">
            <w:pPr>
              <w:rPr>
                <w:rFonts w:cstheme="minorHAnsi"/>
              </w:rPr>
            </w:pPr>
          </w:p>
        </w:tc>
        <w:tc>
          <w:tcPr>
            <w:tcW w:w="1887" w:type="dxa"/>
          </w:tcPr>
          <w:p w14:paraId="4394B99E" w14:textId="77777777" w:rsidR="003D500B" w:rsidRPr="00EF49E5" w:rsidRDefault="003D500B" w:rsidP="003D500B">
            <w:pPr>
              <w:rPr>
                <w:rFonts w:cstheme="minorHAnsi"/>
              </w:rPr>
            </w:pPr>
          </w:p>
        </w:tc>
      </w:tr>
    </w:tbl>
    <w:p w14:paraId="52D0B3FC" w14:textId="77777777" w:rsidR="00644A82" w:rsidRPr="00644A82" w:rsidRDefault="00644A82" w:rsidP="00D10407"/>
    <w:sectPr w:rsidR="00644A82" w:rsidRPr="00644A82" w:rsidSect="00E806F8">
      <w:type w:val="continuous"/>
      <w:pgSz w:w="16838" w:h="11906" w:orient="landscape"/>
      <w:pgMar w:top="1418" w:right="1418" w:bottom="1418" w:left="1418" w:header="454"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C342E" w14:textId="77777777" w:rsidR="00750073" w:rsidRDefault="00750073" w:rsidP="00431319">
      <w:pPr>
        <w:spacing w:after="0"/>
      </w:pPr>
      <w:r>
        <w:separator/>
      </w:r>
    </w:p>
  </w:endnote>
  <w:endnote w:type="continuationSeparator" w:id="0">
    <w:p w14:paraId="0FE66143" w14:textId="77777777" w:rsidR="00750073" w:rsidRDefault="00750073" w:rsidP="00431319">
      <w:pPr>
        <w:spacing w:after="0"/>
      </w:pPr>
      <w:r>
        <w:continuationSeparator/>
      </w:r>
    </w:p>
  </w:endnote>
  <w:endnote w:type="continuationNotice" w:id="1">
    <w:p w14:paraId="422FDEC8" w14:textId="77777777" w:rsidR="00750073" w:rsidRDefault="00750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Calibri-Bold">
    <w:altName w:val="Cambria"/>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23987637"/>
      <w:docPartObj>
        <w:docPartGallery w:val="Page Numbers (Bottom of Page)"/>
        <w:docPartUnique/>
      </w:docPartObj>
    </w:sdtPr>
    <w:sdtEndPr>
      <w:rPr>
        <w:rStyle w:val="PageNumber"/>
      </w:rPr>
    </w:sdtEndPr>
    <w:sdtContent>
      <w:p w14:paraId="4CD83CFC" w14:textId="41525BF0" w:rsidR="008710F2" w:rsidRDefault="008710F2" w:rsidP="00C513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2B93F" w14:textId="77777777" w:rsidR="008710F2" w:rsidRDefault="008710F2" w:rsidP="00C513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8BC37" w14:textId="23A3D909" w:rsidR="008710F2" w:rsidRPr="00C513AC" w:rsidRDefault="0083422D" w:rsidP="00C513AC">
    <w:pPr>
      <w:pStyle w:val="Footer"/>
    </w:pPr>
    <w:r w:rsidRPr="00C513AC">
      <w:rPr>
        <w:noProof/>
        <w:lang w:val="en-US"/>
      </w:rPr>
      <mc:AlternateContent>
        <mc:Choice Requires="wps">
          <w:drawing>
            <wp:anchor distT="0" distB="0" distL="114300" distR="114300" simplePos="0" relativeHeight="251663363" behindDoc="0" locked="0" layoutInCell="1" allowOverlap="1" wp14:anchorId="5FC9E437" wp14:editId="3C483653">
              <wp:simplePos x="0" y="0"/>
              <wp:positionH relativeFrom="page">
                <wp:posOffset>0</wp:posOffset>
              </wp:positionH>
              <wp:positionV relativeFrom="page">
                <wp:posOffset>7470775</wp:posOffset>
              </wp:positionV>
              <wp:extent cx="10692000" cy="90000"/>
              <wp:effectExtent l="0" t="0" r="0" b="5715"/>
              <wp:wrapNone/>
              <wp:docPr id="5" name="Rectangl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85687" id="Rectangle 5" o:spid="_x0000_s1026" style="position:absolute;margin-left:0;margin-top:588.25pt;width:841.9pt;height:7.1pt;z-index:2516633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" fillcolor="#aa381d" stroked="f" strokeweight="1pt">
              <w10:wrap anchorx="page" anchory="page"/>
            </v:rect>
          </w:pict>
        </mc:Fallback>
      </mc:AlternateContent>
    </w:r>
    <w:r w:rsidR="00AE79AF" w:rsidRPr="00C513AC">
      <w:fldChar w:fldCharType="begin"/>
    </w:r>
    <w:r w:rsidR="00AE79AF" w:rsidRPr="00C513AC">
      <w:instrText xml:space="preserve"> PAGE   \* MERGEFORMAT </w:instrText>
    </w:r>
    <w:r w:rsidR="00AE79AF" w:rsidRPr="00C513AC">
      <w:fldChar w:fldCharType="separate"/>
    </w:r>
    <w:r w:rsidR="000E5C4B">
      <w:rPr>
        <w:noProof/>
      </w:rPr>
      <w:t>21</w:t>
    </w:r>
    <w:r w:rsidR="00AE79AF" w:rsidRPr="00C513AC">
      <w:fldChar w:fldCharType="end"/>
    </w:r>
    <w:r w:rsidR="00AE79AF" w:rsidRPr="00C513AC">
      <w:t xml:space="preserve"> </w:t>
    </w:r>
    <w:r w:rsidR="00AE79AF" w:rsidRPr="00C513AC">
      <w:rPr>
        <w:noProof/>
        <w:lang w:val="en-US"/>
      </w:rPr>
      <w:drawing>
        <wp:anchor distT="0" distB="0" distL="114300" distR="114300" simplePos="0" relativeHeight="251658241" behindDoc="1" locked="0" layoutInCell="1" allowOverlap="1" wp14:anchorId="160358F8" wp14:editId="1978EFF2">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12612A" w:rsidRPr="00C513AC">
      <w:t xml:space="preserve"> </w:t>
    </w:r>
    <w:r w:rsidR="00CF3A11" w:rsidRPr="00C513AC">
      <w:tab/>
    </w:r>
    <w:r w:rsidR="0078325A" w:rsidRPr="00C513AC">
      <w:rPr>
        <w:b w:val="0"/>
        <w:bCs w:val="0"/>
      </w:rPr>
      <w:t>Respect and Equali</w:t>
    </w:r>
    <w:r w:rsidR="008E263E" w:rsidRPr="00C513AC">
      <w:rPr>
        <w:b w:val="0"/>
        <w:bCs w:val="0"/>
      </w:rPr>
      <w:t>ty in TAFE Action P</w:t>
    </w:r>
    <w:r w:rsidR="00C91633" w:rsidRPr="00C513AC">
      <w:rPr>
        <w:b w:val="0"/>
        <w:bCs w:val="0"/>
      </w:rPr>
      <w:t>l</w:t>
    </w:r>
    <w:r w:rsidR="008E263E" w:rsidRPr="00C513AC">
      <w:rPr>
        <w:b w:val="0"/>
        <w:bCs w:val="0"/>
      </w:rPr>
      <w:t>an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BA98" w14:textId="59DD6DCC" w:rsidR="00384127" w:rsidRPr="002838B5" w:rsidRDefault="00AE5AE8" w:rsidP="00C513AC">
    <w:pPr>
      <w:pStyle w:val="Footer"/>
    </w:pPr>
    <w:r w:rsidRPr="002838B5">
      <w:rPr>
        <w:noProof/>
        <w:lang w:val="en-US"/>
      </w:rPr>
      <mc:AlternateContent>
        <mc:Choice Requires="wps">
          <w:drawing>
            <wp:anchor distT="0" distB="0" distL="114300" distR="114300" simplePos="0" relativeHeight="251661315" behindDoc="0" locked="0" layoutInCell="1" allowOverlap="1" wp14:anchorId="1ECA0B05" wp14:editId="7F231480">
              <wp:simplePos x="0" y="0"/>
              <wp:positionH relativeFrom="page">
                <wp:posOffset>0</wp:posOffset>
              </wp:positionH>
              <wp:positionV relativeFrom="page">
                <wp:posOffset>7470775</wp:posOffset>
              </wp:positionV>
              <wp:extent cx="10692000" cy="90000"/>
              <wp:effectExtent l="0" t="0" r="0" b="5715"/>
              <wp:wrapNone/>
              <wp:docPr id="3" name="Rectangl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39476" id="Rectangle 3" o:spid="_x0000_s1026" style="position:absolute;margin-left:0;margin-top:588.25pt;width:841.9pt;height:7.1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" fillcolor="#aa381d" stroked="f" strokeweight="1pt">
              <w10:wrap anchorx="page" anchory="page"/>
            </v:rect>
          </w:pict>
        </mc:Fallback>
      </mc:AlternateContent>
    </w:r>
    <w:r w:rsidR="00384127" w:rsidRPr="002838B5">
      <w:fldChar w:fldCharType="begin"/>
    </w:r>
    <w:r w:rsidR="00384127" w:rsidRPr="002838B5">
      <w:instrText xml:space="preserve"> PAGE   \* MERGEFORMAT </w:instrText>
    </w:r>
    <w:r w:rsidR="00384127" w:rsidRPr="002838B5">
      <w:fldChar w:fldCharType="separate"/>
    </w:r>
    <w:r w:rsidR="000E5C4B">
      <w:rPr>
        <w:noProof/>
      </w:rPr>
      <w:t>1</w:t>
    </w:r>
    <w:r w:rsidR="00384127" w:rsidRPr="002838B5">
      <w:fldChar w:fldCharType="end"/>
    </w:r>
    <w:r w:rsidR="00384127" w:rsidRPr="002838B5">
      <w:t xml:space="preserve"> </w:t>
    </w:r>
    <w:r w:rsidR="00384127" w:rsidRPr="002838B5">
      <w:rPr>
        <w:noProof/>
        <w:lang w:val="en-US"/>
      </w:rPr>
      <w:drawing>
        <wp:anchor distT="0" distB="0" distL="114300" distR="114300" simplePos="0" relativeHeight="251658242" behindDoc="1" locked="0" layoutInCell="1" allowOverlap="1" wp14:anchorId="47F9DCD5" wp14:editId="1C4ECC4D">
          <wp:simplePos x="0" y="0"/>
          <wp:positionH relativeFrom="margin">
            <wp:posOffset>8475345</wp:posOffset>
          </wp:positionH>
          <wp:positionV relativeFrom="paragraph">
            <wp:posOffset>-80010</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20" name="Picture 2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00E62AFE" w:rsidRPr="002838B5">
      <w:t xml:space="preserve"> </w:t>
    </w:r>
    <w:r w:rsidR="00CF3A11" w:rsidRPr="002838B5">
      <w:tab/>
    </w:r>
    <w:r w:rsidR="00C90398" w:rsidRPr="00C513AC">
      <w:rPr>
        <w:b w:val="0"/>
        <w:bCs w:val="0"/>
      </w:rPr>
      <w:t>Respect and Equality in TAFE Action Plan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01204" w14:textId="77777777" w:rsidR="00750073" w:rsidRDefault="00750073" w:rsidP="00431319">
      <w:pPr>
        <w:spacing w:after="0"/>
      </w:pPr>
      <w:r>
        <w:separator/>
      </w:r>
    </w:p>
  </w:footnote>
  <w:footnote w:type="continuationSeparator" w:id="0">
    <w:p w14:paraId="6568BAFA" w14:textId="77777777" w:rsidR="00750073" w:rsidRDefault="00750073" w:rsidP="00431319">
      <w:pPr>
        <w:spacing w:after="0"/>
      </w:pPr>
      <w:r>
        <w:continuationSeparator/>
      </w:r>
    </w:p>
  </w:footnote>
  <w:footnote w:type="continuationNotice" w:id="1">
    <w:p w14:paraId="2CCD6891" w14:textId="77777777" w:rsidR="00750073" w:rsidRDefault="00750073">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12A2" w14:textId="2DF31F26" w:rsidR="008710F2" w:rsidRPr="003D500B" w:rsidRDefault="006538E9" w:rsidP="00B658B0">
    <w:pPr>
      <w:pStyle w:val="Header"/>
    </w:pPr>
    <w:r>
      <w:br/>
    </w:r>
    <w:r>
      <w:br/>
    </w:r>
    <w:r w:rsidR="00FC0A98">
      <w:rPr>
        <w:lang w:val="en-US"/>
      </w:rPr>
      <w:drawing>
        <wp:anchor distT="0" distB="0" distL="114300" distR="114300" simplePos="0" relativeHeight="251660291" behindDoc="0" locked="0" layoutInCell="1" allowOverlap="1" wp14:anchorId="0377AF53" wp14:editId="40F4FE05">
          <wp:simplePos x="0" y="0"/>
          <wp:positionH relativeFrom="margin">
            <wp:align>right</wp:align>
          </wp:positionH>
          <wp:positionV relativeFrom="page">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15" name="Picture 1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FF56" w14:textId="0059F7A8" w:rsidR="00251EBD" w:rsidRDefault="00994555" w:rsidP="00B658B0">
    <w:pPr>
      <w:pStyle w:val="Header"/>
    </w:pPr>
    <w:r>
      <w:rPr>
        <w:lang w:val="en-US"/>
      </w:rPr>
      <w:drawing>
        <wp:anchor distT="0" distB="0" distL="114300" distR="114300" simplePos="0" relativeHeight="251659267" behindDoc="0" locked="0" layoutInCell="1" allowOverlap="1" wp14:anchorId="167EA3D4" wp14:editId="11C1DFCF">
          <wp:simplePos x="0" y="0"/>
          <wp:positionH relativeFrom="page">
            <wp:posOffset>8288020</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17" name="Picture 1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r w:rsidR="001F7E27">
      <w:tab/>
    </w:r>
    <w:r w:rsidR="001F7E27">
      <w:tab/>
    </w:r>
    <w:r w:rsidR="001F7E27">
      <w:tab/>
    </w:r>
    <w:r w:rsidR="001F7E27">
      <w:tab/>
    </w:r>
  </w:p>
  <w:p w14:paraId="68848BA0" w14:textId="29A8BD4B" w:rsidR="0012612A" w:rsidRDefault="009B07C4" w:rsidP="00B658B0">
    <w:pPr>
      <w:pStyle w:val="Header"/>
    </w:pPr>
    <w:r>
      <w:rPr>
        <w:lang w:val="en-US"/>
      </w:rPr>
      <w:drawing>
        <wp:anchor distT="0" distB="0" distL="114300" distR="114300" simplePos="0" relativeHeight="251658243" behindDoc="0" locked="0" layoutInCell="1" allowOverlap="1" wp14:anchorId="2FCF5B3C" wp14:editId="55B3C172">
          <wp:simplePos x="0" y="0"/>
          <wp:positionH relativeFrom="page">
            <wp:posOffset>720090</wp:posOffset>
          </wp:positionH>
          <wp:positionV relativeFrom="page">
            <wp:posOffset>0</wp:posOffset>
          </wp:positionV>
          <wp:extent cx="1818000" cy="1371596"/>
          <wp:effectExtent l="0" t="0" r="0" b="635"/>
          <wp:wrapTight wrapText="bothSides">
            <wp:wrapPolygon edited="0">
              <wp:start x="0" y="0"/>
              <wp:lineTo x="0" y="1501"/>
              <wp:lineTo x="226" y="4802"/>
              <wp:lineTo x="906" y="9604"/>
              <wp:lineTo x="1811" y="14407"/>
              <wp:lineTo x="2717" y="21310"/>
              <wp:lineTo x="4981" y="21310"/>
              <wp:lineTo x="5660" y="21310"/>
              <wp:lineTo x="12453" y="19509"/>
              <wp:lineTo x="12453" y="19209"/>
              <wp:lineTo x="21283" y="16808"/>
              <wp:lineTo x="21283" y="13206"/>
              <wp:lineTo x="20151" y="4802"/>
              <wp:lineTo x="19245" y="0"/>
              <wp:lineTo x="0" y="0"/>
            </wp:wrapPolygon>
          </wp:wrapTight>
          <wp:docPr id="18" name="Picture 1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8000" cy="1371596"/>
                  </a:xfrm>
                  <a:prstGeom prst="rect">
                    <a:avLst/>
                  </a:prstGeom>
                </pic:spPr>
              </pic:pic>
            </a:graphicData>
          </a:graphic>
          <wp14:sizeRelH relativeFrom="margin">
            <wp14:pctWidth>0</wp14:pctWidth>
          </wp14:sizeRelH>
          <wp14:sizeRelV relativeFrom="margin">
            <wp14:pctHeight>0</wp14:pctHeight>
          </wp14:sizeRelV>
        </wp:anchor>
      </w:drawing>
    </w:r>
  </w:p>
  <w:p w14:paraId="7DCE4D39" w14:textId="70B4F324" w:rsidR="008E260E" w:rsidRDefault="004A3F2C" w:rsidP="00B658B0">
    <w:pPr>
      <w:pStyle w:val="Header"/>
    </w:pP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A08C1F0"/>
    <w:lvl w:ilvl="0">
      <w:start w:val="1"/>
      <w:numFmt w:val="decimal"/>
      <w:lvlText w:val="%1."/>
      <w:lvlJc w:val="left"/>
      <w:pPr>
        <w:tabs>
          <w:tab w:val="num" w:pos="3685"/>
        </w:tabs>
        <w:ind w:left="3685" w:hanging="360"/>
      </w:pPr>
    </w:lvl>
  </w:abstractNum>
  <w:abstractNum w:abstractNumId="1">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0565B0"/>
    <w:multiLevelType w:val="hybridMultilevel"/>
    <w:tmpl w:val="B0F06966"/>
    <w:lvl w:ilvl="0" w:tplc="F9D86C72">
      <w:start w:val="1"/>
      <w:numFmt w:val="bullet"/>
      <w:lvlText w:val=""/>
      <w:lvlJc w:val="left"/>
      <w:pPr>
        <w:ind w:left="720" w:hanging="360"/>
      </w:pPr>
      <w:rPr>
        <w:rFonts w:ascii="Symbol" w:hAnsi="Symbol" w:hint="default"/>
      </w:rPr>
    </w:lvl>
    <w:lvl w:ilvl="1" w:tplc="B178EFAA">
      <w:start w:val="1"/>
      <w:numFmt w:val="bullet"/>
      <w:lvlText w:val="o"/>
      <w:lvlJc w:val="left"/>
      <w:pPr>
        <w:ind w:left="1440" w:hanging="360"/>
      </w:pPr>
      <w:rPr>
        <w:rFonts w:ascii="Courier New" w:hAnsi="Courier New" w:hint="default"/>
      </w:rPr>
    </w:lvl>
    <w:lvl w:ilvl="2" w:tplc="CDC800C2">
      <w:start w:val="1"/>
      <w:numFmt w:val="bullet"/>
      <w:lvlText w:val=""/>
      <w:lvlJc w:val="left"/>
      <w:pPr>
        <w:ind w:left="2160" w:hanging="360"/>
      </w:pPr>
      <w:rPr>
        <w:rFonts w:ascii="Wingdings" w:hAnsi="Wingdings" w:hint="default"/>
      </w:rPr>
    </w:lvl>
    <w:lvl w:ilvl="3" w:tplc="73FE4E64">
      <w:start w:val="1"/>
      <w:numFmt w:val="bullet"/>
      <w:lvlText w:val=""/>
      <w:lvlJc w:val="left"/>
      <w:pPr>
        <w:ind w:left="2880" w:hanging="360"/>
      </w:pPr>
      <w:rPr>
        <w:rFonts w:ascii="Symbol" w:hAnsi="Symbol" w:hint="default"/>
      </w:rPr>
    </w:lvl>
    <w:lvl w:ilvl="4" w:tplc="E2208886">
      <w:start w:val="1"/>
      <w:numFmt w:val="bullet"/>
      <w:lvlText w:val="o"/>
      <w:lvlJc w:val="left"/>
      <w:pPr>
        <w:ind w:left="3600" w:hanging="360"/>
      </w:pPr>
      <w:rPr>
        <w:rFonts w:ascii="Courier New" w:hAnsi="Courier New" w:hint="default"/>
      </w:rPr>
    </w:lvl>
    <w:lvl w:ilvl="5" w:tplc="0A18A59C">
      <w:start w:val="1"/>
      <w:numFmt w:val="bullet"/>
      <w:lvlText w:val=""/>
      <w:lvlJc w:val="left"/>
      <w:pPr>
        <w:ind w:left="4320" w:hanging="360"/>
      </w:pPr>
      <w:rPr>
        <w:rFonts w:ascii="Wingdings" w:hAnsi="Wingdings" w:hint="default"/>
      </w:rPr>
    </w:lvl>
    <w:lvl w:ilvl="6" w:tplc="F72050FA">
      <w:start w:val="1"/>
      <w:numFmt w:val="bullet"/>
      <w:lvlText w:val=""/>
      <w:lvlJc w:val="left"/>
      <w:pPr>
        <w:ind w:left="5040" w:hanging="360"/>
      </w:pPr>
      <w:rPr>
        <w:rFonts w:ascii="Symbol" w:hAnsi="Symbol" w:hint="default"/>
      </w:rPr>
    </w:lvl>
    <w:lvl w:ilvl="7" w:tplc="166C7596">
      <w:start w:val="1"/>
      <w:numFmt w:val="bullet"/>
      <w:lvlText w:val="o"/>
      <w:lvlJc w:val="left"/>
      <w:pPr>
        <w:ind w:left="5760" w:hanging="360"/>
      </w:pPr>
      <w:rPr>
        <w:rFonts w:ascii="Courier New" w:hAnsi="Courier New" w:hint="default"/>
      </w:rPr>
    </w:lvl>
    <w:lvl w:ilvl="8" w:tplc="8DA461F8">
      <w:start w:val="1"/>
      <w:numFmt w:val="bullet"/>
      <w:lvlText w:val=""/>
      <w:lvlJc w:val="left"/>
      <w:pPr>
        <w:ind w:left="6480" w:hanging="360"/>
      </w:pPr>
      <w:rPr>
        <w:rFonts w:ascii="Wingdings" w:hAnsi="Wingdings" w:hint="default"/>
      </w:rPr>
    </w:lvl>
  </w:abstractNum>
  <w:abstractNum w:abstractNumId="3">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AB6E71"/>
    <w:multiLevelType w:val="multilevel"/>
    <w:tmpl w:val="F3E08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7B7DDB"/>
    <w:multiLevelType w:val="hybridMultilevel"/>
    <w:tmpl w:val="322C1A1C"/>
    <w:lvl w:ilvl="0" w:tplc="0A9A044C">
      <w:start w:val="1"/>
      <w:numFmt w:val="bullet"/>
      <w:lvlText w:val=""/>
      <w:lvlJc w:val="left"/>
      <w:pPr>
        <w:ind w:left="720" w:hanging="360"/>
      </w:pPr>
      <w:rPr>
        <w:rFonts w:ascii="Symbol" w:hAnsi="Symbol" w:hint="default"/>
      </w:rPr>
    </w:lvl>
    <w:lvl w:ilvl="1" w:tplc="1BECB3AA">
      <w:start w:val="1"/>
      <w:numFmt w:val="bullet"/>
      <w:lvlText w:val="o"/>
      <w:lvlJc w:val="left"/>
      <w:pPr>
        <w:ind w:left="1440" w:hanging="360"/>
      </w:pPr>
      <w:rPr>
        <w:rFonts w:ascii="Courier New" w:hAnsi="Courier New" w:hint="default"/>
      </w:rPr>
    </w:lvl>
    <w:lvl w:ilvl="2" w:tplc="0A06F2C6">
      <w:start w:val="1"/>
      <w:numFmt w:val="bullet"/>
      <w:lvlText w:val=""/>
      <w:lvlJc w:val="left"/>
      <w:pPr>
        <w:ind w:left="2160" w:hanging="360"/>
      </w:pPr>
      <w:rPr>
        <w:rFonts w:ascii="Wingdings" w:hAnsi="Wingdings" w:hint="default"/>
      </w:rPr>
    </w:lvl>
    <w:lvl w:ilvl="3" w:tplc="3C2CE700">
      <w:start w:val="1"/>
      <w:numFmt w:val="bullet"/>
      <w:lvlText w:val=""/>
      <w:lvlJc w:val="left"/>
      <w:pPr>
        <w:ind w:left="2880" w:hanging="360"/>
      </w:pPr>
      <w:rPr>
        <w:rFonts w:ascii="Symbol" w:hAnsi="Symbol" w:hint="default"/>
      </w:rPr>
    </w:lvl>
    <w:lvl w:ilvl="4" w:tplc="69AEBF56">
      <w:start w:val="1"/>
      <w:numFmt w:val="bullet"/>
      <w:lvlText w:val="o"/>
      <w:lvlJc w:val="left"/>
      <w:pPr>
        <w:ind w:left="3600" w:hanging="360"/>
      </w:pPr>
      <w:rPr>
        <w:rFonts w:ascii="Courier New" w:hAnsi="Courier New" w:hint="default"/>
      </w:rPr>
    </w:lvl>
    <w:lvl w:ilvl="5" w:tplc="E93681E4">
      <w:start w:val="1"/>
      <w:numFmt w:val="bullet"/>
      <w:lvlText w:val=""/>
      <w:lvlJc w:val="left"/>
      <w:pPr>
        <w:ind w:left="4320" w:hanging="360"/>
      </w:pPr>
      <w:rPr>
        <w:rFonts w:ascii="Wingdings" w:hAnsi="Wingdings" w:hint="default"/>
      </w:rPr>
    </w:lvl>
    <w:lvl w:ilvl="6" w:tplc="9F88D382">
      <w:start w:val="1"/>
      <w:numFmt w:val="bullet"/>
      <w:lvlText w:val=""/>
      <w:lvlJc w:val="left"/>
      <w:pPr>
        <w:ind w:left="5040" w:hanging="360"/>
      </w:pPr>
      <w:rPr>
        <w:rFonts w:ascii="Symbol" w:hAnsi="Symbol" w:hint="default"/>
      </w:rPr>
    </w:lvl>
    <w:lvl w:ilvl="7" w:tplc="BAA013A2">
      <w:start w:val="1"/>
      <w:numFmt w:val="bullet"/>
      <w:lvlText w:val="o"/>
      <w:lvlJc w:val="left"/>
      <w:pPr>
        <w:ind w:left="5760" w:hanging="360"/>
      </w:pPr>
      <w:rPr>
        <w:rFonts w:ascii="Courier New" w:hAnsi="Courier New" w:hint="default"/>
      </w:rPr>
    </w:lvl>
    <w:lvl w:ilvl="8" w:tplc="7B9ED280">
      <w:start w:val="1"/>
      <w:numFmt w:val="bullet"/>
      <w:lvlText w:val=""/>
      <w:lvlJc w:val="left"/>
      <w:pPr>
        <w:ind w:left="6480" w:hanging="360"/>
      </w:pPr>
      <w:rPr>
        <w:rFonts w:ascii="Wingdings" w:hAnsi="Wingdings" w:hint="default"/>
      </w:rPr>
    </w:lvl>
  </w:abstractNum>
  <w:abstractNum w:abstractNumId="7">
    <w:nsid w:val="1D086673"/>
    <w:multiLevelType w:val="multilevel"/>
    <w:tmpl w:val="6BD07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4C505A"/>
    <w:multiLevelType w:val="multilevel"/>
    <w:tmpl w:val="AD9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03E55"/>
    <w:multiLevelType w:val="hybridMultilevel"/>
    <w:tmpl w:val="FCB2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A00073"/>
    <w:multiLevelType w:val="hybridMultilevel"/>
    <w:tmpl w:val="C35E6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5A02644"/>
    <w:multiLevelType w:val="hybridMultilevel"/>
    <w:tmpl w:val="8B304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C200AB6"/>
    <w:multiLevelType w:val="hybridMultilevel"/>
    <w:tmpl w:val="4E7A1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C4D321E"/>
    <w:multiLevelType w:val="multilevel"/>
    <w:tmpl w:val="D766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EE5F7C"/>
    <w:multiLevelType w:val="multilevel"/>
    <w:tmpl w:val="F3E08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F494B0C"/>
    <w:multiLevelType w:val="multilevel"/>
    <w:tmpl w:val="93D2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CD07A7"/>
    <w:multiLevelType w:val="multilevel"/>
    <w:tmpl w:val="8ED89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9497465"/>
    <w:multiLevelType w:val="multilevel"/>
    <w:tmpl w:val="5A8281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DC1B06"/>
    <w:multiLevelType w:val="hybridMultilevel"/>
    <w:tmpl w:val="F68E6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595E7F"/>
    <w:multiLevelType w:val="hybridMultilevel"/>
    <w:tmpl w:val="F618BD6E"/>
    <w:lvl w:ilvl="0" w:tplc="BB60F342">
      <w:start w:val="1"/>
      <w:numFmt w:val="bullet"/>
      <w:lvlText w:val=""/>
      <w:lvlJc w:val="left"/>
      <w:pPr>
        <w:ind w:left="720" w:hanging="360"/>
      </w:pPr>
      <w:rPr>
        <w:rFonts w:ascii="Symbol" w:hAnsi="Symbol" w:hint="default"/>
      </w:rPr>
    </w:lvl>
    <w:lvl w:ilvl="1" w:tplc="B7B4F12C">
      <w:start w:val="1"/>
      <w:numFmt w:val="bullet"/>
      <w:lvlText w:val="o"/>
      <w:lvlJc w:val="left"/>
      <w:pPr>
        <w:ind w:left="1440" w:hanging="360"/>
      </w:pPr>
      <w:rPr>
        <w:rFonts w:ascii="Courier New" w:hAnsi="Courier New" w:hint="default"/>
      </w:rPr>
    </w:lvl>
    <w:lvl w:ilvl="2" w:tplc="EFAE8AD2">
      <w:start w:val="1"/>
      <w:numFmt w:val="bullet"/>
      <w:lvlText w:val=""/>
      <w:lvlJc w:val="left"/>
      <w:pPr>
        <w:ind w:left="2160" w:hanging="360"/>
      </w:pPr>
      <w:rPr>
        <w:rFonts w:ascii="Wingdings" w:hAnsi="Wingdings" w:hint="default"/>
      </w:rPr>
    </w:lvl>
    <w:lvl w:ilvl="3" w:tplc="FC3060CA">
      <w:start w:val="1"/>
      <w:numFmt w:val="bullet"/>
      <w:lvlText w:val=""/>
      <w:lvlJc w:val="left"/>
      <w:pPr>
        <w:ind w:left="2880" w:hanging="360"/>
      </w:pPr>
      <w:rPr>
        <w:rFonts w:ascii="Symbol" w:hAnsi="Symbol" w:hint="default"/>
      </w:rPr>
    </w:lvl>
    <w:lvl w:ilvl="4" w:tplc="93220F10">
      <w:start w:val="1"/>
      <w:numFmt w:val="bullet"/>
      <w:lvlText w:val="o"/>
      <w:lvlJc w:val="left"/>
      <w:pPr>
        <w:ind w:left="3600" w:hanging="360"/>
      </w:pPr>
      <w:rPr>
        <w:rFonts w:ascii="Courier New" w:hAnsi="Courier New" w:hint="default"/>
      </w:rPr>
    </w:lvl>
    <w:lvl w:ilvl="5" w:tplc="286AC6CE">
      <w:start w:val="1"/>
      <w:numFmt w:val="bullet"/>
      <w:lvlText w:val=""/>
      <w:lvlJc w:val="left"/>
      <w:pPr>
        <w:ind w:left="4320" w:hanging="360"/>
      </w:pPr>
      <w:rPr>
        <w:rFonts w:ascii="Wingdings" w:hAnsi="Wingdings" w:hint="default"/>
      </w:rPr>
    </w:lvl>
    <w:lvl w:ilvl="6" w:tplc="44840818">
      <w:start w:val="1"/>
      <w:numFmt w:val="bullet"/>
      <w:lvlText w:val=""/>
      <w:lvlJc w:val="left"/>
      <w:pPr>
        <w:ind w:left="5040" w:hanging="360"/>
      </w:pPr>
      <w:rPr>
        <w:rFonts w:ascii="Symbol" w:hAnsi="Symbol" w:hint="default"/>
      </w:rPr>
    </w:lvl>
    <w:lvl w:ilvl="7" w:tplc="C41020BC">
      <w:start w:val="1"/>
      <w:numFmt w:val="bullet"/>
      <w:lvlText w:val="o"/>
      <w:lvlJc w:val="left"/>
      <w:pPr>
        <w:ind w:left="5760" w:hanging="360"/>
      </w:pPr>
      <w:rPr>
        <w:rFonts w:ascii="Courier New" w:hAnsi="Courier New" w:hint="default"/>
      </w:rPr>
    </w:lvl>
    <w:lvl w:ilvl="8" w:tplc="276EEEF4">
      <w:start w:val="1"/>
      <w:numFmt w:val="bullet"/>
      <w:lvlText w:val=""/>
      <w:lvlJc w:val="left"/>
      <w:pPr>
        <w:ind w:left="6480" w:hanging="360"/>
      </w:pPr>
      <w:rPr>
        <w:rFonts w:ascii="Wingdings" w:hAnsi="Wingdings" w:hint="default"/>
      </w:rPr>
    </w:lvl>
  </w:abstractNum>
  <w:abstractNum w:abstractNumId="25">
    <w:nsid w:val="4471644B"/>
    <w:multiLevelType w:val="hybridMultilevel"/>
    <w:tmpl w:val="AC8E401A"/>
    <w:lvl w:ilvl="0" w:tplc="8C0AE820">
      <w:start w:val="1"/>
      <w:numFmt w:val="bullet"/>
      <w:lvlText w:val=""/>
      <w:lvlJc w:val="left"/>
      <w:pPr>
        <w:ind w:left="720" w:hanging="360"/>
      </w:pPr>
      <w:rPr>
        <w:rFonts w:ascii="Symbol" w:hAnsi="Symbol" w:hint="default"/>
      </w:rPr>
    </w:lvl>
    <w:lvl w:ilvl="1" w:tplc="999EEC4A">
      <w:start w:val="1"/>
      <w:numFmt w:val="bullet"/>
      <w:lvlText w:val="o"/>
      <w:lvlJc w:val="left"/>
      <w:pPr>
        <w:ind w:left="1440" w:hanging="360"/>
      </w:pPr>
      <w:rPr>
        <w:rFonts w:ascii="Courier New" w:hAnsi="Courier New" w:hint="default"/>
      </w:rPr>
    </w:lvl>
    <w:lvl w:ilvl="2" w:tplc="70EECDC6">
      <w:start w:val="1"/>
      <w:numFmt w:val="bullet"/>
      <w:lvlText w:val=""/>
      <w:lvlJc w:val="left"/>
      <w:pPr>
        <w:ind w:left="2160" w:hanging="360"/>
      </w:pPr>
      <w:rPr>
        <w:rFonts w:ascii="Wingdings" w:hAnsi="Wingdings" w:hint="default"/>
      </w:rPr>
    </w:lvl>
    <w:lvl w:ilvl="3" w:tplc="A7444964">
      <w:start w:val="1"/>
      <w:numFmt w:val="bullet"/>
      <w:lvlText w:val=""/>
      <w:lvlJc w:val="left"/>
      <w:pPr>
        <w:ind w:left="2880" w:hanging="360"/>
      </w:pPr>
      <w:rPr>
        <w:rFonts w:ascii="Symbol" w:hAnsi="Symbol" w:hint="default"/>
      </w:rPr>
    </w:lvl>
    <w:lvl w:ilvl="4" w:tplc="EF0C546C">
      <w:start w:val="1"/>
      <w:numFmt w:val="bullet"/>
      <w:lvlText w:val="o"/>
      <w:lvlJc w:val="left"/>
      <w:pPr>
        <w:ind w:left="3600" w:hanging="360"/>
      </w:pPr>
      <w:rPr>
        <w:rFonts w:ascii="Courier New" w:hAnsi="Courier New" w:hint="default"/>
      </w:rPr>
    </w:lvl>
    <w:lvl w:ilvl="5" w:tplc="247E5C64">
      <w:start w:val="1"/>
      <w:numFmt w:val="bullet"/>
      <w:lvlText w:val=""/>
      <w:lvlJc w:val="left"/>
      <w:pPr>
        <w:ind w:left="4320" w:hanging="360"/>
      </w:pPr>
      <w:rPr>
        <w:rFonts w:ascii="Wingdings" w:hAnsi="Wingdings" w:hint="default"/>
      </w:rPr>
    </w:lvl>
    <w:lvl w:ilvl="6" w:tplc="0100C052">
      <w:start w:val="1"/>
      <w:numFmt w:val="bullet"/>
      <w:lvlText w:val=""/>
      <w:lvlJc w:val="left"/>
      <w:pPr>
        <w:ind w:left="5040" w:hanging="360"/>
      </w:pPr>
      <w:rPr>
        <w:rFonts w:ascii="Symbol" w:hAnsi="Symbol" w:hint="default"/>
      </w:rPr>
    </w:lvl>
    <w:lvl w:ilvl="7" w:tplc="B0182A70">
      <w:start w:val="1"/>
      <w:numFmt w:val="bullet"/>
      <w:lvlText w:val="o"/>
      <w:lvlJc w:val="left"/>
      <w:pPr>
        <w:ind w:left="5760" w:hanging="360"/>
      </w:pPr>
      <w:rPr>
        <w:rFonts w:ascii="Courier New" w:hAnsi="Courier New" w:hint="default"/>
      </w:rPr>
    </w:lvl>
    <w:lvl w:ilvl="8" w:tplc="8CE25520">
      <w:start w:val="1"/>
      <w:numFmt w:val="bullet"/>
      <w:lvlText w:val=""/>
      <w:lvlJc w:val="left"/>
      <w:pPr>
        <w:ind w:left="6480" w:hanging="360"/>
      </w:pPr>
      <w:rPr>
        <w:rFonts w:ascii="Wingdings" w:hAnsi="Wingdings" w:hint="default"/>
      </w:rPr>
    </w:lvl>
  </w:abstractNum>
  <w:abstractNum w:abstractNumId="26">
    <w:nsid w:val="4F8437C8"/>
    <w:multiLevelType w:val="hybridMultilevel"/>
    <w:tmpl w:val="4F2E28DC"/>
    <w:lvl w:ilvl="0" w:tplc="DA6CF10E">
      <w:start w:val="1"/>
      <w:numFmt w:val="bullet"/>
      <w:lvlText w:val=""/>
      <w:lvlJc w:val="left"/>
      <w:pPr>
        <w:ind w:left="720" w:hanging="360"/>
      </w:pPr>
      <w:rPr>
        <w:rFonts w:ascii="Symbol" w:hAnsi="Symbol" w:hint="default"/>
      </w:rPr>
    </w:lvl>
    <w:lvl w:ilvl="1" w:tplc="4A12FF3E">
      <w:start w:val="1"/>
      <w:numFmt w:val="bullet"/>
      <w:lvlText w:val="o"/>
      <w:lvlJc w:val="left"/>
      <w:pPr>
        <w:ind w:left="1440" w:hanging="360"/>
      </w:pPr>
      <w:rPr>
        <w:rFonts w:ascii="Courier New" w:hAnsi="Courier New" w:hint="default"/>
      </w:rPr>
    </w:lvl>
    <w:lvl w:ilvl="2" w:tplc="87CABEB8">
      <w:start w:val="1"/>
      <w:numFmt w:val="bullet"/>
      <w:lvlText w:val=""/>
      <w:lvlJc w:val="left"/>
      <w:pPr>
        <w:ind w:left="2160" w:hanging="360"/>
      </w:pPr>
      <w:rPr>
        <w:rFonts w:ascii="Wingdings" w:hAnsi="Wingdings" w:hint="default"/>
      </w:rPr>
    </w:lvl>
    <w:lvl w:ilvl="3" w:tplc="410E05A0">
      <w:start w:val="1"/>
      <w:numFmt w:val="bullet"/>
      <w:lvlText w:val=""/>
      <w:lvlJc w:val="left"/>
      <w:pPr>
        <w:ind w:left="2880" w:hanging="360"/>
      </w:pPr>
      <w:rPr>
        <w:rFonts w:ascii="Symbol" w:hAnsi="Symbol" w:hint="default"/>
      </w:rPr>
    </w:lvl>
    <w:lvl w:ilvl="4" w:tplc="3CE820DE">
      <w:start w:val="1"/>
      <w:numFmt w:val="bullet"/>
      <w:lvlText w:val="o"/>
      <w:lvlJc w:val="left"/>
      <w:pPr>
        <w:ind w:left="3600" w:hanging="360"/>
      </w:pPr>
      <w:rPr>
        <w:rFonts w:ascii="Courier New" w:hAnsi="Courier New" w:hint="default"/>
      </w:rPr>
    </w:lvl>
    <w:lvl w:ilvl="5" w:tplc="6D26C3C0">
      <w:start w:val="1"/>
      <w:numFmt w:val="bullet"/>
      <w:lvlText w:val=""/>
      <w:lvlJc w:val="left"/>
      <w:pPr>
        <w:ind w:left="4320" w:hanging="360"/>
      </w:pPr>
      <w:rPr>
        <w:rFonts w:ascii="Wingdings" w:hAnsi="Wingdings" w:hint="default"/>
      </w:rPr>
    </w:lvl>
    <w:lvl w:ilvl="6" w:tplc="0F302860">
      <w:start w:val="1"/>
      <w:numFmt w:val="bullet"/>
      <w:lvlText w:val=""/>
      <w:lvlJc w:val="left"/>
      <w:pPr>
        <w:ind w:left="5040" w:hanging="360"/>
      </w:pPr>
      <w:rPr>
        <w:rFonts w:ascii="Symbol" w:hAnsi="Symbol" w:hint="default"/>
      </w:rPr>
    </w:lvl>
    <w:lvl w:ilvl="7" w:tplc="47562074">
      <w:start w:val="1"/>
      <w:numFmt w:val="bullet"/>
      <w:lvlText w:val="o"/>
      <w:lvlJc w:val="left"/>
      <w:pPr>
        <w:ind w:left="5760" w:hanging="360"/>
      </w:pPr>
      <w:rPr>
        <w:rFonts w:ascii="Courier New" w:hAnsi="Courier New" w:hint="default"/>
      </w:rPr>
    </w:lvl>
    <w:lvl w:ilvl="8" w:tplc="7B422302">
      <w:start w:val="1"/>
      <w:numFmt w:val="bullet"/>
      <w:lvlText w:val=""/>
      <w:lvlJc w:val="left"/>
      <w:pPr>
        <w:ind w:left="6480" w:hanging="360"/>
      </w:pPr>
      <w:rPr>
        <w:rFonts w:ascii="Wingdings" w:hAnsi="Wingdings" w:hint="default"/>
      </w:rPr>
    </w:lvl>
  </w:abstractNum>
  <w:abstractNum w:abstractNumId="27">
    <w:nsid w:val="502C7699"/>
    <w:multiLevelType w:val="multilevel"/>
    <w:tmpl w:val="29948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8A4B08"/>
    <w:multiLevelType w:val="hybridMultilevel"/>
    <w:tmpl w:val="6EE0EF12"/>
    <w:lvl w:ilvl="0" w:tplc="28D0262A">
      <w:start w:val="1"/>
      <w:numFmt w:val="bullet"/>
      <w:lvlText w:val=""/>
      <w:lvlJc w:val="left"/>
      <w:pPr>
        <w:ind w:left="720" w:hanging="360"/>
      </w:pPr>
      <w:rPr>
        <w:rFonts w:ascii="Symbol" w:hAnsi="Symbol" w:hint="default"/>
      </w:rPr>
    </w:lvl>
    <w:lvl w:ilvl="1" w:tplc="A150E2E8">
      <w:start w:val="1"/>
      <w:numFmt w:val="bullet"/>
      <w:lvlText w:val="o"/>
      <w:lvlJc w:val="left"/>
      <w:pPr>
        <w:ind w:left="1440" w:hanging="360"/>
      </w:pPr>
      <w:rPr>
        <w:rFonts w:ascii="Courier New" w:hAnsi="Courier New" w:hint="default"/>
      </w:rPr>
    </w:lvl>
    <w:lvl w:ilvl="2" w:tplc="8034AED8">
      <w:start w:val="1"/>
      <w:numFmt w:val="bullet"/>
      <w:lvlText w:val=""/>
      <w:lvlJc w:val="left"/>
      <w:pPr>
        <w:ind w:left="2160" w:hanging="360"/>
      </w:pPr>
      <w:rPr>
        <w:rFonts w:ascii="Wingdings" w:hAnsi="Wingdings" w:hint="default"/>
      </w:rPr>
    </w:lvl>
    <w:lvl w:ilvl="3" w:tplc="3D427632">
      <w:start w:val="1"/>
      <w:numFmt w:val="bullet"/>
      <w:lvlText w:val=""/>
      <w:lvlJc w:val="left"/>
      <w:pPr>
        <w:ind w:left="2880" w:hanging="360"/>
      </w:pPr>
      <w:rPr>
        <w:rFonts w:ascii="Symbol" w:hAnsi="Symbol" w:hint="default"/>
      </w:rPr>
    </w:lvl>
    <w:lvl w:ilvl="4" w:tplc="DD30FC7C">
      <w:start w:val="1"/>
      <w:numFmt w:val="bullet"/>
      <w:lvlText w:val="o"/>
      <w:lvlJc w:val="left"/>
      <w:pPr>
        <w:ind w:left="3600" w:hanging="360"/>
      </w:pPr>
      <w:rPr>
        <w:rFonts w:ascii="Courier New" w:hAnsi="Courier New" w:hint="default"/>
      </w:rPr>
    </w:lvl>
    <w:lvl w:ilvl="5" w:tplc="C9020682">
      <w:start w:val="1"/>
      <w:numFmt w:val="bullet"/>
      <w:lvlText w:val=""/>
      <w:lvlJc w:val="left"/>
      <w:pPr>
        <w:ind w:left="4320" w:hanging="360"/>
      </w:pPr>
      <w:rPr>
        <w:rFonts w:ascii="Wingdings" w:hAnsi="Wingdings" w:hint="default"/>
      </w:rPr>
    </w:lvl>
    <w:lvl w:ilvl="6" w:tplc="0DF25D36">
      <w:start w:val="1"/>
      <w:numFmt w:val="bullet"/>
      <w:lvlText w:val=""/>
      <w:lvlJc w:val="left"/>
      <w:pPr>
        <w:ind w:left="5040" w:hanging="360"/>
      </w:pPr>
      <w:rPr>
        <w:rFonts w:ascii="Symbol" w:hAnsi="Symbol" w:hint="default"/>
      </w:rPr>
    </w:lvl>
    <w:lvl w:ilvl="7" w:tplc="787E084A">
      <w:start w:val="1"/>
      <w:numFmt w:val="bullet"/>
      <w:lvlText w:val="o"/>
      <w:lvlJc w:val="left"/>
      <w:pPr>
        <w:ind w:left="5760" w:hanging="360"/>
      </w:pPr>
      <w:rPr>
        <w:rFonts w:ascii="Courier New" w:hAnsi="Courier New" w:hint="default"/>
      </w:rPr>
    </w:lvl>
    <w:lvl w:ilvl="8" w:tplc="5638F270">
      <w:start w:val="1"/>
      <w:numFmt w:val="bullet"/>
      <w:lvlText w:val=""/>
      <w:lvlJc w:val="left"/>
      <w:pPr>
        <w:ind w:left="6480" w:hanging="360"/>
      </w:pPr>
      <w:rPr>
        <w:rFonts w:ascii="Wingdings" w:hAnsi="Wingdings" w:hint="default"/>
      </w:rPr>
    </w:lvl>
  </w:abstractNum>
  <w:abstractNum w:abstractNumId="29">
    <w:nsid w:val="54A74308"/>
    <w:multiLevelType w:val="multilevel"/>
    <w:tmpl w:val="8ED89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5851443"/>
    <w:multiLevelType w:val="hybridMultilevel"/>
    <w:tmpl w:val="E14CD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CA3EC5"/>
    <w:multiLevelType w:val="multilevel"/>
    <w:tmpl w:val="BCBAA03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7B579BE"/>
    <w:multiLevelType w:val="multilevel"/>
    <w:tmpl w:val="F3E08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A6B73BA"/>
    <w:multiLevelType w:val="multilevel"/>
    <w:tmpl w:val="F3E080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2FC32F9"/>
    <w:multiLevelType w:val="multilevel"/>
    <w:tmpl w:val="B3B48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672B29"/>
    <w:multiLevelType w:val="hybridMultilevel"/>
    <w:tmpl w:val="EAD8F0FA"/>
    <w:lvl w:ilvl="0" w:tplc="4C5009CC">
      <w:start w:val="1"/>
      <w:numFmt w:val="bullet"/>
      <w:lvlText w:val=""/>
      <w:lvlJc w:val="left"/>
      <w:pPr>
        <w:ind w:left="720" w:hanging="360"/>
      </w:pPr>
      <w:rPr>
        <w:rFonts w:ascii="Symbol" w:hAnsi="Symbol" w:hint="default"/>
      </w:rPr>
    </w:lvl>
    <w:lvl w:ilvl="1" w:tplc="11460142">
      <w:start w:val="1"/>
      <w:numFmt w:val="bullet"/>
      <w:lvlText w:val="o"/>
      <w:lvlJc w:val="left"/>
      <w:pPr>
        <w:ind w:left="1440" w:hanging="360"/>
      </w:pPr>
      <w:rPr>
        <w:rFonts w:ascii="Courier New" w:hAnsi="Courier New" w:hint="default"/>
      </w:rPr>
    </w:lvl>
    <w:lvl w:ilvl="2" w:tplc="9C3639A2">
      <w:start w:val="1"/>
      <w:numFmt w:val="bullet"/>
      <w:lvlText w:val=""/>
      <w:lvlJc w:val="left"/>
      <w:pPr>
        <w:ind w:left="2160" w:hanging="360"/>
      </w:pPr>
      <w:rPr>
        <w:rFonts w:ascii="Wingdings" w:hAnsi="Wingdings" w:hint="default"/>
      </w:rPr>
    </w:lvl>
    <w:lvl w:ilvl="3" w:tplc="50343FBE">
      <w:start w:val="1"/>
      <w:numFmt w:val="bullet"/>
      <w:lvlText w:val=""/>
      <w:lvlJc w:val="left"/>
      <w:pPr>
        <w:ind w:left="2880" w:hanging="360"/>
      </w:pPr>
      <w:rPr>
        <w:rFonts w:ascii="Symbol" w:hAnsi="Symbol" w:hint="default"/>
      </w:rPr>
    </w:lvl>
    <w:lvl w:ilvl="4" w:tplc="DF64B386">
      <w:start w:val="1"/>
      <w:numFmt w:val="bullet"/>
      <w:lvlText w:val="o"/>
      <w:lvlJc w:val="left"/>
      <w:pPr>
        <w:ind w:left="3600" w:hanging="360"/>
      </w:pPr>
      <w:rPr>
        <w:rFonts w:ascii="Courier New" w:hAnsi="Courier New" w:hint="default"/>
      </w:rPr>
    </w:lvl>
    <w:lvl w:ilvl="5" w:tplc="995279B2">
      <w:start w:val="1"/>
      <w:numFmt w:val="bullet"/>
      <w:lvlText w:val=""/>
      <w:lvlJc w:val="left"/>
      <w:pPr>
        <w:ind w:left="4320" w:hanging="360"/>
      </w:pPr>
      <w:rPr>
        <w:rFonts w:ascii="Wingdings" w:hAnsi="Wingdings" w:hint="default"/>
      </w:rPr>
    </w:lvl>
    <w:lvl w:ilvl="6" w:tplc="43A2EA7C">
      <w:start w:val="1"/>
      <w:numFmt w:val="bullet"/>
      <w:lvlText w:val=""/>
      <w:lvlJc w:val="left"/>
      <w:pPr>
        <w:ind w:left="5040" w:hanging="360"/>
      </w:pPr>
      <w:rPr>
        <w:rFonts w:ascii="Symbol" w:hAnsi="Symbol" w:hint="default"/>
      </w:rPr>
    </w:lvl>
    <w:lvl w:ilvl="7" w:tplc="1CD447B6">
      <w:start w:val="1"/>
      <w:numFmt w:val="bullet"/>
      <w:lvlText w:val="o"/>
      <w:lvlJc w:val="left"/>
      <w:pPr>
        <w:ind w:left="5760" w:hanging="360"/>
      </w:pPr>
      <w:rPr>
        <w:rFonts w:ascii="Courier New" w:hAnsi="Courier New" w:hint="default"/>
      </w:rPr>
    </w:lvl>
    <w:lvl w:ilvl="8" w:tplc="90603E7C">
      <w:start w:val="1"/>
      <w:numFmt w:val="bullet"/>
      <w:lvlText w:val=""/>
      <w:lvlJc w:val="left"/>
      <w:pPr>
        <w:ind w:left="6480" w:hanging="360"/>
      </w:pPr>
      <w:rPr>
        <w:rFonts w:ascii="Wingdings" w:hAnsi="Wingdings" w:hint="default"/>
      </w:rPr>
    </w:lvl>
  </w:abstractNum>
  <w:abstractNum w:abstractNumId="36">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37">
    <w:nsid w:val="69BF14AF"/>
    <w:multiLevelType w:val="multilevel"/>
    <w:tmpl w:val="5A8281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317E67"/>
    <w:multiLevelType w:val="hybridMultilevel"/>
    <w:tmpl w:val="38464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3EE542E"/>
    <w:multiLevelType w:val="multilevel"/>
    <w:tmpl w:val="6BD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6B3F8A"/>
    <w:multiLevelType w:val="hybridMultilevel"/>
    <w:tmpl w:val="881AA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8842689"/>
    <w:multiLevelType w:val="hybridMultilevel"/>
    <w:tmpl w:val="1A48A01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2">
    <w:nsid w:val="7BA37C89"/>
    <w:multiLevelType w:val="multilevel"/>
    <w:tmpl w:val="B3B48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087B44"/>
    <w:multiLevelType w:val="multilevel"/>
    <w:tmpl w:val="6BD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nsid w:val="7EE55A19"/>
    <w:multiLevelType w:val="hybridMultilevel"/>
    <w:tmpl w:val="4FF6F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F750A0B"/>
    <w:multiLevelType w:val="multilevel"/>
    <w:tmpl w:val="29948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4"/>
  </w:num>
  <w:num w:numId="3">
    <w:abstractNumId w:val="25"/>
  </w:num>
  <w:num w:numId="4">
    <w:abstractNumId w:val="2"/>
  </w:num>
  <w:num w:numId="5">
    <w:abstractNumId w:val="35"/>
  </w:num>
  <w:num w:numId="6">
    <w:abstractNumId w:val="28"/>
  </w:num>
  <w:num w:numId="7">
    <w:abstractNumId w:val="6"/>
  </w:num>
  <w:num w:numId="8">
    <w:abstractNumId w:val="41"/>
  </w:num>
  <w:num w:numId="9">
    <w:abstractNumId w:val="33"/>
  </w:num>
  <w:num w:numId="10">
    <w:abstractNumId w:val="42"/>
  </w:num>
  <w:num w:numId="11">
    <w:abstractNumId w:val="21"/>
  </w:num>
  <w:num w:numId="12">
    <w:abstractNumId w:val="5"/>
  </w:num>
  <w:num w:numId="13">
    <w:abstractNumId w:val="46"/>
  </w:num>
  <w:num w:numId="14">
    <w:abstractNumId w:val="37"/>
  </w:num>
  <w:num w:numId="15">
    <w:abstractNumId w:val="9"/>
  </w:num>
  <w:num w:numId="16">
    <w:abstractNumId w:val="31"/>
  </w:num>
  <w:num w:numId="17">
    <w:abstractNumId w:val="8"/>
  </w:num>
  <w:num w:numId="18">
    <w:abstractNumId w:val="19"/>
  </w:num>
  <w:num w:numId="19">
    <w:abstractNumId w:val="16"/>
  </w:num>
  <w:num w:numId="20">
    <w:abstractNumId w:val="23"/>
  </w:num>
  <w:num w:numId="21">
    <w:abstractNumId w:val="12"/>
  </w:num>
  <w:num w:numId="22">
    <w:abstractNumId w:val="30"/>
  </w:num>
  <w:num w:numId="23">
    <w:abstractNumId w:val="39"/>
  </w:num>
  <w:num w:numId="24">
    <w:abstractNumId w:val="43"/>
  </w:num>
  <w:num w:numId="25">
    <w:abstractNumId w:val="7"/>
  </w:num>
  <w:num w:numId="26">
    <w:abstractNumId w:val="45"/>
  </w:num>
  <w:num w:numId="27">
    <w:abstractNumId w:val="10"/>
  </w:num>
  <w:num w:numId="28">
    <w:abstractNumId w:val="15"/>
  </w:num>
  <w:num w:numId="29">
    <w:abstractNumId w:val="40"/>
  </w:num>
  <w:num w:numId="30">
    <w:abstractNumId w:val="38"/>
  </w:num>
  <w:num w:numId="31">
    <w:abstractNumId w:val="20"/>
  </w:num>
  <w:num w:numId="32">
    <w:abstractNumId w:val="3"/>
  </w:num>
  <w:num w:numId="33">
    <w:abstractNumId w:val="4"/>
  </w:num>
  <w:num w:numId="34">
    <w:abstractNumId w:val="1"/>
  </w:num>
  <w:num w:numId="35">
    <w:abstractNumId w:val="36"/>
  </w:num>
  <w:num w:numId="36">
    <w:abstractNumId w:val="11"/>
  </w:num>
  <w:num w:numId="37">
    <w:abstractNumId w:val="44"/>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lvlOverride w:ilvl="0">
      <w:startOverride w:val="1"/>
    </w:lvlOverride>
  </w:num>
  <w:num w:numId="42">
    <w:abstractNumId w:val="14"/>
    <w:lvlOverride w:ilvl="0">
      <w:startOverride w:val="1"/>
    </w:lvlOverride>
  </w:num>
  <w:num w:numId="43">
    <w:abstractNumId w:val="17"/>
  </w:num>
  <w:num w:numId="44">
    <w:abstractNumId w:val="0"/>
  </w:num>
  <w:num w:numId="45">
    <w:abstractNumId w:val="18"/>
  </w:num>
  <w:num w:numId="46">
    <w:abstractNumId w:val="34"/>
  </w:num>
  <w:num w:numId="47">
    <w:abstractNumId w:val="29"/>
  </w:num>
  <w:num w:numId="48">
    <w:abstractNumId w:val="32"/>
  </w:num>
  <w:num w:numId="49">
    <w:abstractNumId w:val="22"/>
  </w:num>
  <w:num w:numId="5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24"/>
    <w:rsid w:val="000012A4"/>
    <w:rsid w:val="00001DFC"/>
    <w:rsid w:val="00002AE0"/>
    <w:rsid w:val="00002EEE"/>
    <w:rsid w:val="0000369C"/>
    <w:rsid w:val="00003B14"/>
    <w:rsid w:val="000041A6"/>
    <w:rsid w:val="000047D1"/>
    <w:rsid w:val="000047FC"/>
    <w:rsid w:val="00005196"/>
    <w:rsid w:val="00005FB1"/>
    <w:rsid w:val="00007631"/>
    <w:rsid w:val="00010770"/>
    <w:rsid w:val="00010E8D"/>
    <w:rsid w:val="0001108F"/>
    <w:rsid w:val="00011D54"/>
    <w:rsid w:val="00012B2D"/>
    <w:rsid w:val="00014904"/>
    <w:rsid w:val="000201A8"/>
    <w:rsid w:val="00020B4E"/>
    <w:rsid w:val="00021070"/>
    <w:rsid w:val="00022060"/>
    <w:rsid w:val="00022AAE"/>
    <w:rsid w:val="00022E10"/>
    <w:rsid w:val="00023182"/>
    <w:rsid w:val="00024AB9"/>
    <w:rsid w:val="00027389"/>
    <w:rsid w:val="00030346"/>
    <w:rsid w:val="000304FC"/>
    <w:rsid w:val="000309C8"/>
    <w:rsid w:val="00031172"/>
    <w:rsid w:val="000316AF"/>
    <w:rsid w:val="0003403C"/>
    <w:rsid w:val="00034751"/>
    <w:rsid w:val="00035B60"/>
    <w:rsid w:val="00035B9B"/>
    <w:rsid w:val="00036761"/>
    <w:rsid w:val="0003700E"/>
    <w:rsid w:val="00037F67"/>
    <w:rsid w:val="0004012D"/>
    <w:rsid w:val="0004096B"/>
    <w:rsid w:val="00040A55"/>
    <w:rsid w:val="00040B1D"/>
    <w:rsid w:val="00040FD8"/>
    <w:rsid w:val="0004101A"/>
    <w:rsid w:val="000413D1"/>
    <w:rsid w:val="0004156D"/>
    <w:rsid w:val="00043474"/>
    <w:rsid w:val="000438AD"/>
    <w:rsid w:val="00044502"/>
    <w:rsid w:val="00044B22"/>
    <w:rsid w:val="000461EB"/>
    <w:rsid w:val="000463C9"/>
    <w:rsid w:val="00047BC1"/>
    <w:rsid w:val="00050824"/>
    <w:rsid w:val="00054248"/>
    <w:rsid w:val="000556C7"/>
    <w:rsid w:val="0005606F"/>
    <w:rsid w:val="00056E8C"/>
    <w:rsid w:val="000571A5"/>
    <w:rsid w:val="000575DE"/>
    <w:rsid w:val="0006290C"/>
    <w:rsid w:val="00062D02"/>
    <w:rsid w:val="00064568"/>
    <w:rsid w:val="000663B3"/>
    <w:rsid w:val="00066B20"/>
    <w:rsid w:val="000678FD"/>
    <w:rsid w:val="00067BB1"/>
    <w:rsid w:val="00070D07"/>
    <w:rsid w:val="00070DCE"/>
    <w:rsid w:val="0007105C"/>
    <w:rsid w:val="00071086"/>
    <w:rsid w:val="00071197"/>
    <w:rsid w:val="000715C2"/>
    <w:rsid w:val="00073540"/>
    <w:rsid w:val="0007379F"/>
    <w:rsid w:val="0007428E"/>
    <w:rsid w:val="000743B7"/>
    <w:rsid w:val="00074405"/>
    <w:rsid w:val="00074AB9"/>
    <w:rsid w:val="0007757C"/>
    <w:rsid w:val="0008251F"/>
    <w:rsid w:val="000826DF"/>
    <w:rsid w:val="000829B5"/>
    <w:rsid w:val="000829D0"/>
    <w:rsid w:val="00082CEA"/>
    <w:rsid w:val="000845F9"/>
    <w:rsid w:val="00084656"/>
    <w:rsid w:val="000861AC"/>
    <w:rsid w:val="0008751E"/>
    <w:rsid w:val="00090887"/>
    <w:rsid w:val="00092BCE"/>
    <w:rsid w:val="0009361E"/>
    <w:rsid w:val="00093E21"/>
    <w:rsid w:val="000943FC"/>
    <w:rsid w:val="00094A3B"/>
    <w:rsid w:val="000961CC"/>
    <w:rsid w:val="0009655D"/>
    <w:rsid w:val="00096578"/>
    <w:rsid w:val="0009721F"/>
    <w:rsid w:val="00097DA2"/>
    <w:rsid w:val="00097F4E"/>
    <w:rsid w:val="000A01E6"/>
    <w:rsid w:val="000A1D5C"/>
    <w:rsid w:val="000A247A"/>
    <w:rsid w:val="000A2BB1"/>
    <w:rsid w:val="000A32C3"/>
    <w:rsid w:val="000A3577"/>
    <w:rsid w:val="000A3BC3"/>
    <w:rsid w:val="000A3E43"/>
    <w:rsid w:val="000A4C00"/>
    <w:rsid w:val="000A4D23"/>
    <w:rsid w:val="000A6871"/>
    <w:rsid w:val="000A6A32"/>
    <w:rsid w:val="000A740E"/>
    <w:rsid w:val="000B0461"/>
    <w:rsid w:val="000B0A53"/>
    <w:rsid w:val="000B0C7F"/>
    <w:rsid w:val="000B219F"/>
    <w:rsid w:val="000B2D50"/>
    <w:rsid w:val="000B3217"/>
    <w:rsid w:val="000B37AA"/>
    <w:rsid w:val="000B3AEB"/>
    <w:rsid w:val="000B4142"/>
    <w:rsid w:val="000B46CC"/>
    <w:rsid w:val="000B5208"/>
    <w:rsid w:val="000B5445"/>
    <w:rsid w:val="000B62FE"/>
    <w:rsid w:val="000B678B"/>
    <w:rsid w:val="000B7792"/>
    <w:rsid w:val="000B7EF0"/>
    <w:rsid w:val="000C11C5"/>
    <w:rsid w:val="000C11D6"/>
    <w:rsid w:val="000C3D00"/>
    <w:rsid w:val="000C441A"/>
    <w:rsid w:val="000C4874"/>
    <w:rsid w:val="000C4C0B"/>
    <w:rsid w:val="000C5244"/>
    <w:rsid w:val="000C5CB9"/>
    <w:rsid w:val="000C5FAD"/>
    <w:rsid w:val="000C6DD5"/>
    <w:rsid w:val="000C754C"/>
    <w:rsid w:val="000C776F"/>
    <w:rsid w:val="000D069C"/>
    <w:rsid w:val="000D0D84"/>
    <w:rsid w:val="000D13A4"/>
    <w:rsid w:val="000D250C"/>
    <w:rsid w:val="000D276D"/>
    <w:rsid w:val="000D2EC4"/>
    <w:rsid w:val="000D49F0"/>
    <w:rsid w:val="000D4B61"/>
    <w:rsid w:val="000D51A7"/>
    <w:rsid w:val="000D5B03"/>
    <w:rsid w:val="000D5C4C"/>
    <w:rsid w:val="000D5D87"/>
    <w:rsid w:val="000D7EBC"/>
    <w:rsid w:val="000E0B7F"/>
    <w:rsid w:val="000E14BF"/>
    <w:rsid w:val="000E2914"/>
    <w:rsid w:val="000E2A46"/>
    <w:rsid w:val="000E2FD5"/>
    <w:rsid w:val="000E3421"/>
    <w:rsid w:val="000E5C4B"/>
    <w:rsid w:val="000E703D"/>
    <w:rsid w:val="000F2B2F"/>
    <w:rsid w:val="000F3847"/>
    <w:rsid w:val="000F4EDC"/>
    <w:rsid w:val="000F7224"/>
    <w:rsid w:val="000F73F3"/>
    <w:rsid w:val="000F7B7A"/>
    <w:rsid w:val="0010215F"/>
    <w:rsid w:val="001022AB"/>
    <w:rsid w:val="00102870"/>
    <w:rsid w:val="00102EB1"/>
    <w:rsid w:val="0010346B"/>
    <w:rsid w:val="00103942"/>
    <w:rsid w:val="001041B8"/>
    <w:rsid w:val="00104DB0"/>
    <w:rsid w:val="00105064"/>
    <w:rsid w:val="001055B9"/>
    <w:rsid w:val="00105DDA"/>
    <w:rsid w:val="0010603D"/>
    <w:rsid w:val="00110788"/>
    <w:rsid w:val="00110E23"/>
    <w:rsid w:val="001110C1"/>
    <w:rsid w:val="00111D50"/>
    <w:rsid w:val="0011323C"/>
    <w:rsid w:val="001133FD"/>
    <w:rsid w:val="001155D7"/>
    <w:rsid w:val="00115ADF"/>
    <w:rsid w:val="00115F07"/>
    <w:rsid w:val="0011607E"/>
    <w:rsid w:val="0011797B"/>
    <w:rsid w:val="00121519"/>
    <w:rsid w:val="00121F93"/>
    <w:rsid w:val="0012240B"/>
    <w:rsid w:val="0012244B"/>
    <w:rsid w:val="00122CFF"/>
    <w:rsid w:val="0012412C"/>
    <w:rsid w:val="001245D1"/>
    <w:rsid w:val="00124646"/>
    <w:rsid w:val="001259A6"/>
    <w:rsid w:val="0012612A"/>
    <w:rsid w:val="00126426"/>
    <w:rsid w:val="00127642"/>
    <w:rsid w:val="001276AA"/>
    <w:rsid w:val="00127BD7"/>
    <w:rsid w:val="00131655"/>
    <w:rsid w:val="0013183D"/>
    <w:rsid w:val="00131AA6"/>
    <w:rsid w:val="00131D17"/>
    <w:rsid w:val="00132546"/>
    <w:rsid w:val="00132E0B"/>
    <w:rsid w:val="00132EE3"/>
    <w:rsid w:val="00133375"/>
    <w:rsid w:val="00133D59"/>
    <w:rsid w:val="001347CD"/>
    <w:rsid w:val="00134F12"/>
    <w:rsid w:val="001357D1"/>
    <w:rsid w:val="00136100"/>
    <w:rsid w:val="00136575"/>
    <w:rsid w:val="001369E3"/>
    <w:rsid w:val="00136F0E"/>
    <w:rsid w:val="0013743C"/>
    <w:rsid w:val="00137718"/>
    <w:rsid w:val="001400B1"/>
    <w:rsid w:val="0014049D"/>
    <w:rsid w:val="00140BF7"/>
    <w:rsid w:val="00140F9D"/>
    <w:rsid w:val="0014118A"/>
    <w:rsid w:val="00141BC0"/>
    <w:rsid w:val="00141C98"/>
    <w:rsid w:val="00142197"/>
    <w:rsid w:val="001459A1"/>
    <w:rsid w:val="001463F6"/>
    <w:rsid w:val="001518D1"/>
    <w:rsid w:val="001540C3"/>
    <w:rsid w:val="00155D2E"/>
    <w:rsid w:val="00157412"/>
    <w:rsid w:val="0016028C"/>
    <w:rsid w:val="001603C8"/>
    <w:rsid w:val="001604E5"/>
    <w:rsid w:val="00161922"/>
    <w:rsid w:val="00162942"/>
    <w:rsid w:val="0016373B"/>
    <w:rsid w:val="00164290"/>
    <w:rsid w:val="001650AC"/>
    <w:rsid w:val="001656AF"/>
    <w:rsid w:val="00166058"/>
    <w:rsid w:val="00166741"/>
    <w:rsid w:val="00167A70"/>
    <w:rsid w:val="00167F15"/>
    <w:rsid w:val="0017265B"/>
    <w:rsid w:val="00172E0F"/>
    <w:rsid w:val="0017486C"/>
    <w:rsid w:val="00175476"/>
    <w:rsid w:val="0017567B"/>
    <w:rsid w:val="00175DA1"/>
    <w:rsid w:val="00175DA8"/>
    <w:rsid w:val="001802EC"/>
    <w:rsid w:val="00182161"/>
    <w:rsid w:val="001850D7"/>
    <w:rsid w:val="001868F8"/>
    <w:rsid w:val="00186B84"/>
    <w:rsid w:val="00186E69"/>
    <w:rsid w:val="001874E7"/>
    <w:rsid w:val="00187913"/>
    <w:rsid w:val="00187915"/>
    <w:rsid w:val="00187FE2"/>
    <w:rsid w:val="00190A10"/>
    <w:rsid w:val="00192107"/>
    <w:rsid w:val="0019359F"/>
    <w:rsid w:val="001938BC"/>
    <w:rsid w:val="0019424A"/>
    <w:rsid w:val="00194CE9"/>
    <w:rsid w:val="001956F5"/>
    <w:rsid w:val="00196FA3"/>
    <w:rsid w:val="001971FF"/>
    <w:rsid w:val="00197613"/>
    <w:rsid w:val="00197A30"/>
    <w:rsid w:val="001A08B5"/>
    <w:rsid w:val="001A0F10"/>
    <w:rsid w:val="001A14BC"/>
    <w:rsid w:val="001A2498"/>
    <w:rsid w:val="001A2E89"/>
    <w:rsid w:val="001A4A41"/>
    <w:rsid w:val="001A5B0C"/>
    <w:rsid w:val="001A5CEF"/>
    <w:rsid w:val="001A723F"/>
    <w:rsid w:val="001A729C"/>
    <w:rsid w:val="001A7C59"/>
    <w:rsid w:val="001B0DC0"/>
    <w:rsid w:val="001B2142"/>
    <w:rsid w:val="001B57FE"/>
    <w:rsid w:val="001B64F4"/>
    <w:rsid w:val="001B69DA"/>
    <w:rsid w:val="001B6D24"/>
    <w:rsid w:val="001B722D"/>
    <w:rsid w:val="001C0535"/>
    <w:rsid w:val="001C07D9"/>
    <w:rsid w:val="001C0AA8"/>
    <w:rsid w:val="001C205A"/>
    <w:rsid w:val="001C348C"/>
    <w:rsid w:val="001C3AA8"/>
    <w:rsid w:val="001C4D78"/>
    <w:rsid w:val="001C4F38"/>
    <w:rsid w:val="001C6931"/>
    <w:rsid w:val="001D00AE"/>
    <w:rsid w:val="001D0177"/>
    <w:rsid w:val="001D0186"/>
    <w:rsid w:val="001D0A80"/>
    <w:rsid w:val="001D1D14"/>
    <w:rsid w:val="001D43A3"/>
    <w:rsid w:val="001D4BDB"/>
    <w:rsid w:val="001D504E"/>
    <w:rsid w:val="001D6EE1"/>
    <w:rsid w:val="001D7FAE"/>
    <w:rsid w:val="001E0248"/>
    <w:rsid w:val="001E03E9"/>
    <w:rsid w:val="001E0B47"/>
    <w:rsid w:val="001E0FB4"/>
    <w:rsid w:val="001E1458"/>
    <w:rsid w:val="001E37A5"/>
    <w:rsid w:val="001E3C5A"/>
    <w:rsid w:val="001E463C"/>
    <w:rsid w:val="001E47B2"/>
    <w:rsid w:val="001E503C"/>
    <w:rsid w:val="001E5A53"/>
    <w:rsid w:val="001E5CB6"/>
    <w:rsid w:val="001E6A80"/>
    <w:rsid w:val="001E6F4E"/>
    <w:rsid w:val="001E7F06"/>
    <w:rsid w:val="001F074F"/>
    <w:rsid w:val="001F0949"/>
    <w:rsid w:val="001F0E94"/>
    <w:rsid w:val="001F115A"/>
    <w:rsid w:val="001F1195"/>
    <w:rsid w:val="001F1952"/>
    <w:rsid w:val="001F2DE0"/>
    <w:rsid w:val="001F522C"/>
    <w:rsid w:val="001F6101"/>
    <w:rsid w:val="001F6715"/>
    <w:rsid w:val="001F7E27"/>
    <w:rsid w:val="002000FE"/>
    <w:rsid w:val="0020044D"/>
    <w:rsid w:val="0020060A"/>
    <w:rsid w:val="0020090F"/>
    <w:rsid w:val="00202425"/>
    <w:rsid w:val="00203A80"/>
    <w:rsid w:val="00203C86"/>
    <w:rsid w:val="002064D5"/>
    <w:rsid w:val="002068BB"/>
    <w:rsid w:val="002121DB"/>
    <w:rsid w:val="002127D1"/>
    <w:rsid w:val="00213654"/>
    <w:rsid w:val="00213D43"/>
    <w:rsid w:val="00213F44"/>
    <w:rsid w:val="002142EF"/>
    <w:rsid w:val="00214B50"/>
    <w:rsid w:val="002151B8"/>
    <w:rsid w:val="00215860"/>
    <w:rsid w:val="00216C4E"/>
    <w:rsid w:val="002172E0"/>
    <w:rsid w:val="002204C3"/>
    <w:rsid w:val="00220C77"/>
    <w:rsid w:val="002215E1"/>
    <w:rsid w:val="00221A43"/>
    <w:rsid w:val="00222A23"/>
    <w:rsid w:val="00223877"/>
    <w:rsid w:val="00223D48"/>
    <w:rsid w:val="00225371"/>
    <w:rsid w:val="00226114"/>
    <w:rsid w:val="00227B20"/>
    <w:rsid w:val="00227C78"/>
    <w:rsid w:val="0023112F"/>
    <w:rsid w:val="002313BF"/>
    <w:rsid w:val="00232713"/>
    <w:rsid w:val="00233587"/>
    <w:rsid w:val="00233B92"/>
    <w:rsid w:val="00236C86"/>
    <w:rsid w:val="00236D18"/>
    <w:rsid w:val="00237525"/>
    <w:rsid w:val="002405DF"/>
    <w:rsid w:val="00240C79"/>
    <w:rsid w:val="00241319"/>
    <w:rsid w:val="00242844"/>
    <w:rsid w:val="002429A1"/>
    <w:rsid w:val="00242F07"/>
    <w:rsid w:val="002433AA"/>
    <w:rsid w:val="00244605"/>
    <w:rsid w:val="0024535A"/>
    <w:rsid w:val="00245798"/>
    <w:rsid w:val="00245B94"/>
    <w:rsid w:val="00245CAD"/>
    <w:rsid w:val="00245D13"/>
    <w:rsid w:val="002465D5"/>
    <w:rsid w:val="0025011C"/>
    <w:rsid w:val="002511D3"/>
    <w:rsid w:val="00251EBD"/>
    <w:rsid w:val="00253638"/>
    <w:rsid w:val="00253C20"/>
    <w:rsid w:val="00253C89"/>
    <w:rsid w:val="00253DF1"/>
    <w:rsid w:val="00254061"/>
    <w:rsid w:val="0025432A"/>
    <w:rsid w:val="002559A9"/>
    <w:rsid w:val="00255AF9"/>
    <w:rsid w:val="002563C2"/>
    <w:rsid w:val="002578ED"/>
    <w:rsid w:val="00257DC0"/>
    <w:rsid w:val="00257E40"/>
    <w:rsid w:val="00260350"/>
    <w:rsid w:val="00260C95"/>
    <w:rsid w:val="00260CCB"/>
    <w:rsid w:val="00262AE2"/>
    <w:rsid w:val="00262D61"/>
    <w:rsid w:val="00263398"/>
    <w:rsid w:val="002634C6"/>
    <w:rsid w:val="00263B7C"/>
    <w:rsid w:val="00263C5B"/>
    <w:rsid w:val="0026527D"/>
    <w:rsid w:val="00266A6A"/>
    <w:rsid w:val="0026723E"/>
    <w:rsid w:val="00273838"/>
    <w:rsid w:val="00274458"/>
    <w:rsid w:val="002747CD"/>
    <w:rsid w:val="00274CD4"/>
    <w:rsid w:val="00276CF7"/>
    <w:rsid w:val="00276F0E"/>
    <w:rsid w:val="00277A3C"/>
    <w:rsid w:val="00277B88"/>
    <w:rsid w:val="0028052B"/>
    <w:rsid w:val="00281307"/>
    <w:rsid w:val="002838B5"/>
    <w:rsid w:val="00285068"/>
    <w:rsid w:val="002855A7"/>
    <w:rsid w:val="00286611"/>
    <w:rsid w:val="00287CC3"/>
    <w:rsid w:val="00291555"/>
    <w:rsid w:val="00291A8E"/>
    <w:rsid w:val="0029224B"/>
    <w:rsid w:val="002923C6"/>
    <w:rsid w:val="00295652"/>
    <w:rsid w:val="00295ADD"/>
    <w:rsid w:val="00296579"/>
    <w:rsid w:val="00296DC8"/>
    <w:rsid w:val="002970DA"/>
    <w:rsid w:val="00297754"/>
    <w:rsid w:val="002A0235"/>
    <w:rsid w:val="002A0991"/>
    <w:rsid w:val="002A1F5E"/>
    <w:rsid w:val="002A2093"/>
    <w:rsid w:val="002A21B4"/>
    <w:rsid w:val="002A3692"/>
    <w:rsid w:val="002A38C4"/>
    <w:rsid w:val="002A447C"/>
    <w:rsid w:val="002A4D24"/>
    <w:rsid w:val="002A4DD5"/>
    <w:rsid w:val="002A5A69"/>
    <w:rsid w:val="002A6466"/>
    <w:rsid w:val="002A6C14"/>
    <w:rsid w:val="002A710F"/>
    <w:rsid w:val="002A796C"/>
    <w:rsid w:val="002B0058"/>
    <w:rsid w:val="002B06AA"/>
    <w:rsid w:val="002B34CF"/>
    <w:rsid w:val="002B568D"/>
    <w:rsid w:val="002B7D38"/>
    <w:rsid w:val="002C1F80"/>
    <w:rsid w:val="002C54E2"/>
    <w:rsid w:val="002C5E54"/>
    <w:rsid w:val="002C5ECD"/>
    <w:rsid w:val="002C6323"/>
    <w:rsid w:val="002C66F0"/>
    <w:rsid w:val="002C68CC"/>
    <w:rsid w:val="002D018E"/>
    <w:rsid w:val="002D0250"/>
    <w:rsid w:val="002D0D5D"/>
    <w:rsid w:val="002D2859"/>
    <w:rsid w:val="002D3C09"/>
    <w:rsid w:val="002D3DA7"/>
    <w:rsid w:val="002D4895"/>
    <w:rsid w:val="002D75B9"/>
    <w:rsid w:val="002D7FB9"/>
    <w:rsid w:val="002E0769"/>
    <w:rsid w:val="002E1C3E"/>
    <w:rsid w:val="002E2857"/>
    <w:rsid w:val="002E2B1E"/>
    <w:rsid w:val="002E2EA0"/>
    <w:rsid w:val="002E37DF"/>
    <w:rsid w:val="002E63EB"/>
    <w:rsid w:val="002E6E9B"/>
    <w:rsid w:val="002E7EA2"/>
    <w:rsid w:val="002F036F"/>
    <w:rsid w:val="002F04E0"/>
    <w:rsid w:val="002F3391"/>
    <w:rsid w:val="002F3AB1"/>
    <w:rsid w:val="002F4249"/>
    <w:rsid w:val="002F4314"/>
    <w:rsid w:val="002F499A"/>
    <w:rsid w:val="002F52BA"/>
    <w:rsid w:val="002F6634"/>
    <w:rsid w:val="002F68A0"/>
    <w:rsid w:val="002F6D32"/>
    <w:rsid w:val="00300A6B"/>
    <w:rsid w:val="0030158F"/>
    <w:rsid w:val="00302842"/>
    <w:rsid w:val="00302A9B"/>
    <w:rsid w:val="00303505"/>
    <w:rsid w:val="00303FF1"/>
    <w:rsid w:val="00304A76"/>
    <w:rsid w:val="00304E00"/>
    <w:rsid w:val="003063F1"/>
    <w:rsid w:val="00306468"/>
    <w:rsid w:val="00306CA0"/>
    <w:rsid w:val="003076C7"/>
    <w:rsid w:val="00307E35"/>
    <w:rsid w:val="00310032"/>
    <w:rsid w:val="00311362"/>
    <w:rsid w:val="00311A5D"/>
    <w:rsid w:val="0031207C"/>
    <w:rsid w:val="0031555C"/>
    <w:rsid w:val="00315643"/>
    <w:rsid w:val="00315910"/>
    <w:rsid w:val="00317289"/>
    <w:rsid w:val="00317B0E"/>
    <w:rsid w:val="00320293"/>
    <w:rsid w:val="00322D4C"/>
    <w:rsid w:val="00324C69"/>
    <w:rsid w:val="00325F8F"/>
    <w:rsid w:val="003264FA"/>
    <w:rsid w:val="0032692E"/>
    <w:rsid w:val="00326A27"/>
    <w:rsid w:val="00327852"/>
    <w:rsid w:val="0033043C"/>
    <w:rsid w:val="00330DDA"/>
    <w:rsid w:val="00330FD4"/>
    <w:rsid w:val="0033249F"/>
    <w:rsid w:val="00332C28"/>
    <w:rsid w:val="0033329F"/>
    <w:rsid w:val="003338CA"/>
    <w:rsid w:val="00334FA3"/>
    <w:rsid w:val="00335C47"/>
    <w:rsid w:val="003379C1"/>
    <w:rsid w:val="00337CF8"/>
    <w:rsid w:val="00337D77"/>
    <w:rsid w:val="00340F16"/>
    <w:rsid w:val="00341656"/>
    <w:rsid w:val="003421B5"/>
    <w:rsid w:val="00342425"/>
    <w:rsid w:val="00342EA1"/>
    <w:rsid w:val="00344EEA"/>
    <w:rsid w:val="0034653A"/>
    <w:rsid w:val="00346F25"/>
    <w:rsid w:val="00347405"/>
    <w:rsid w:val="00347656"/>
    <w:rsid w:val="00347CC6"/>
    <w:rsid w:val="00350050"/>
    <w:rsid w:val="0035042F"/>
    <w:rsid w:val="00350714"/>
    <w:rsid w:val="0035301E"/>
    <w:rsid w:val="00353472"/>
    <w:rsid w:val="00354514"/>
    <w:rsid w:val="00356027"/>
    <w:rsid w:val="003564A5"/>
    <w:rsid w:val="003566F4"/>
    <w:rsid w:val="00357F2E"/>
    <w:rsid w:val="003607CD"/>
    <w:rsid w:val="00361AB3"/>
    <w:rsid w:val="003622CA"/>
    <w:rsid w:val="00364180"/>
    <w:rsid w:val="003644B1"/>
    <w:rsid w:val="003658D9"/>
    <w:rsid w:val="00366991"/>
    <w:rsid w:val="00366F64"/>
    <w:rsid w:val="00371ADA"/>
    <w:rsid w:val="00373607"/>
    <w:rsid w:val="0037498C"/>
    <w:rsid w:val="00374CAB"/>
    <w:rsid w:val="003755A9"/>
    <w:rsid w:val="00375ABC"/>
    <w:rsid w:val="00382A75"/>
    <w:rsid w:val="00384127"/>
    <w:rsid w:val="003843D1"/>
    <w:rsid w:val="003849F6"/>
    <w:rsid w:val="00385291"/>
    <w:rsid w:val="0038541B"/>
    <w:rsid w:val="00386997"/>
    <w:rsid w:val="00392032"/>
    <w:rsid w:val="00392954"/>
    <w:rsid w:val="00393100"/>
    <w:rsid w:val="00393F54"/>
    <w:rsid w:val="003944F6"/>
    <w:rsid w:val="00394CB4"/>
    <w:rsid w:val="00395661"/>
    <w:rsid w:val="00397B5B"/>
    <w:rsid w:val="003A0B9B"/>
    <w:rsid w:val="003A240A"/>
    <w:rsid w:val="003A2440"/>
    <w:rsid w:val="003A38D1"/>
    <w:rsid w:val="003A3A54"/>
    <w:rsid w:val="003A45EB"/>
    <w:rsid w:val="003A788E"/>
    <w:rsid w:val="003B04E0"/>
    <w:rsid w:val="003B12B0"/>
    <w:rsid w:val="003B351C"/>
    <w:rsid w:val="003B3A33"/>
    <w:rsid w:val="003B49BF"/>
    <w:rsid w:val="003C065E"/>
    <w:rsid w:val="003C5683"/>
    <w:rsid w:val="003C5F91"/>
    <w:rsid w:val="003C6FA0"/>
    <w:rsid w:val="003C7A6C"/>
    <w:rsid w:val="003C7DBA"/>
    <w:rsid w:val="003D2DB8"/>
    <w:rsid w:val="003D37AE"/>
    <w:rsid w:val="003D48D7"/>
    <w:rsid w:val="003D4C26"/>
    <w:rsid w:val="003D500B"/>
    <w:rsid w:val="003E0182"/>
    <w:rsid w:val="003E13DC"/>
    <w:rsid w:val="003E146D"/>
    <w:rsid w:val="003E155F"/>
    <w:rsid w:val="003E28DF"/>
    <w:rsid w:val="003E32F7"/>
    <w:rsid w:val="003E4A87"/>
    <w:rsid w:val="003E5D46"/>
    <w:rsid w:val="003E6074"/>
    <w:rsid w:val="003E6F8B"/>
    <w:rsid w:val="003F01C1"/>
    <w:rsid w:val="003F020B"/>
    <w:rsid w:val="003F1158"/>
    <w:rsid w:val="003F1A9F"/>
    <w:rsid w:val="003F23F0"/>
    <w:rsid w:val="003F246A"/>
    <w:rsid w:val="003F351C"/>
    <w:rsid w:val="003F4022"/>
    <w:rsid w:val="003F4537"/>
    <w:rsid w:val="003F45AE"/>
    <w:rsid w:val="003F49C3"/>
    <w:rsid w:val="003F5233"/>
    <w:rsid w:val="003F5AD1"/>
    <w:rsid w:val="003F6075"/>
    <w:rsid w:val="003F6639"/>
    <w:rsid w:val="003F6D4F"/>
    <w:rsid w:val="003F6F63"/>
    <w:rsid w:val="003F6FAE"/>
    <w:rsid w:val="003F75D4"/>
    <w:rsid w:val="003F790C"/>
    <w:rsid w:val="003F7F9B"/>
    <w:rsid w:val="003F7FFA"/>
    <w:rsid w:val="004001BE"/>
    <w:rsid w:val="00401175"/>
    <w:rsid w:val="004012C5"/>
    <w:rsid w:val="00401C16"/>
    <w:rsid w:val="00401C18"/>
    <w:rsid w:val="00401F3E"/>
    <w:rsid w:val="00403443"/>
    <w:rsid w:val="004041A4"/>
    <w:rsid w:val="00406191"/>
    <w:rsid w:val="0040750E"/>
    <w:rsid w:val="00410D7E"/>
    <w:rsid w:val="00411224"/>
    <w:rsid w:val="004115CB"/>
    <w:rsid w:val="0041171E"/>
    <w:rsid w:val="00412A48"/>
    <w:rsid w:val="00412B52"/>
    <w:rsid w:val="00412F59"/>
    <w:rsid w:val="00413607"/>
    <w:rsid w:val="00413C13"/>
    <w:rsid w:val="00415897"/>
    <w:rsid w:val="00415F0D"/>
    <w:rsid w:val="0041659E"/>
    <w:rsid w:val="00417DB6"/>
    <w:rsid w:val="004205DC"/>
    <w:rsid w:val="00420F2F"/>
    <w:rsid w:val="00422748"/>
    <w:rsid w:val="0042430C"/>
    <w:rsid w:val="004245EE"/>
    <w:rsid w:val="004248C1"/>
    <w:rsid w:val="004248E4"/>
    <w:rsid w:val="00424A6C"/>
    <w:rsid w:val="0042673F"/>
    <w:rsid w:val="00430287"/>
    <w:rsid w:val="004303BF"/>
    <w:rsid w:val="00431319"/>
    <w:rsid w:val="00431F54"/>
    <w:rsid w:val="00432644"/>
    <w:rsid w:val="00432C2B"/>
    <w:rsid w:val="00432C7F"/>
    <w:rsid w:val="00433E8F"/>
    <w:rsid w:val="00433F62"/>
    <w:rsid w:val="004401D1"/>
    <w:rsid w:val="00440574"/>
    <w:rsid w:val="00440CD1"/>
    <w:rsid w:val="00440DB5"/>
    <w:rsid w:val="004421D6"/>
    <w:rsid w:val="00443AD2"/>
    <w:rsid w:val="004447A8"/>
    <w:rsid w:val="00444AA5"/>
    <w:rsid w:val="00444BBE"/>
    <w:rsid w:val="004451C1"/>
    <w:rsid w:val="0044559D"/>
    <w:rsid w:val="00445F7C"/>
    <w:rsid w:val="004466FD"/>
    <w:rsid w:val="00450696"/>
    <w:rsid w:val="00450B82"/>
    <w:rsid w:val="00450F4B"/>
    <w:rsid w:val="004524B7"/>
    <w:rsid w:val="00453DFD"/>
    <w:rsid w:val="004550AC"/>
    <w:rsid w:val="00457F75"/>
    <w:rsid w:val="004604CF"/>
    <w:rsid w:val="0046098F"/>
    <w:rsid w:val="004615FF"/>
    <w:rsid w:val="0046161C"/>
    <w:rsid w:val="00463461"/>
    <w:rsid w:val="004647E0"/>
    <w:rsid w:val="00465A79"/>
    <w:rsid w:val="00465B5D"/>
    <w:rsid w:val="00465F01"/>
    <w:rsid w:val="00466A3B"/>
    <w:rsid w:val="00466CA3"/>
    <w:rsid w:val="00467BD6"/>
    <w:rsid w:val="0047152E"/>
    <w:rsid w:val="00471C49"/>
    <w:rsid w:val="00472CFC"/>
    <w:rsid w:val="00472F1A"/>
    <w:rsid w:val="004736EC"/>
    <w:rsid w:val="00473BFB"/>
    <w:rsid w:val="00474F9A"/>
    <w:rsid w:val="0047504D"/>
    <w:rsid w:val="00476DD4"/>
    <w:rsid w:val="00480A07"/>
    <w:rsid w:val="00481038"/>
    <w:rsid w:val="004811BD"/>
    <w:rsid w:val="004811C3"/>
    <w:rsid w:val="004811D7"/>
    <w:rsid w:val="00481285"/>
    <w:rsid w:val="00481E9D"/>
    <w:rsid w:val="004837F2"/>
    <w:rsid w:val="00483803"/>
    <w:rsid w:val="00483CE1"/>
    <w:rsid w:val="00483D72"/>
    <w:rsid w:val="004846F2"/>
    <w:rsid w:val="004854D5"/>
    <w:rsid w:val="004863E1"/>
    <w:rsid w:val="00486DA0"/>
    <w:rsid w:val="004871BA"/>
    <w:rsid w:val="00492357"/>
    <w:rsid w:val="004938B3"/>
    <w:rsid w:val="00493C28"/>
    <w:rsid w:val="00494A02"/>
    <w:rsid w:val="00494B13"/>
    <w:rsid w:val="00495290"/>
    <w:rsid w:val="004959FF"/>
    <w:rsid w:val="00496232"/>
    <w:rsid w:val="004977F0"/>
    <w:rsid w:val="00497C1D"/>
    <w:rsid w:val="00497C49"/>
    <w:rsid w:val="00497FB3"/>
    <w:rsid w:val="004A0F33"/>
    <w:rsid w:val="004A14F9"/>
    <w:rsid w:val="004A357A"/>
    <w:rsid w:val="004A3596"/>
    <w:rsid w:val="004A38C2"/>
    <w:rsid w:val="004A3AB9"/>
    <w:rsid w:val="004A3F2C"/>
    <w:rsid w:val="004A5F6F"/>
    <w:rsid w:val="004A6417"/>
    <w:rsid w:val="004A675F"/>
    <w:rsid w:val="004B14D2"/>
    <w:rsid w:val="004B1735"/>
    <w:rsid w:val="004B184B"/>
    <w:rsid w:val="004B2080"/>
    <w:rsid w:val="004B277D"/>
    <w:rsid w:val="004B309D"/>
    <w:rsid w:val="004B5B2E"/>
    <w:rsid w:val="004B7170"/>
    <w:rsid w:val="004B71A5"/>
    <w:rsid w:val="004C0697"/>
    <w:rsid w:val="004C1114"/>
    <w:rsid w:val="004C15EB"/>
    <w:rsid w:val="004C2ACE"/>
    <w:rsid w:val="004C2B08"/>
    <w:rsid w:val="004C3DCB"/>
    <w:rsid w:val="004C47B1"/>
    <w:rsid w:val="004C5012"/>
    <w:rsid w:val="004C5478"/>
    <w:rsid w:val="004C6115"/>
    <w:rsid w:val="004C6579"/>
    <w:rsid w:val="004C6933"/>
    <w:rsid w:val="004C6E7E"/>
    <w:rsid w:val="004C6FD5"/>
    <w:rsid w:val="004D118B"/>
    <w:rsid w:val="004D2E5F"/>
    <w:rsid w:val="004D37A7"/>
    <w:rsid w:val="004D3CC0"/>
    <w:rsid w:val="004D6614"/>
    <w:rsid w:val="004D7616"/>
    <w:rsid w:val="004D78F9"/>
    <w:rsid w:val="004D7B05"/>
    <w:rsid w:val="004E1660"/>
    <w:rsid w:val="004E1D5A"/>
    <w:rsid w:val="004E250E"/>
    <w:rsid w:val="004E2C5A"/>
    <w:rsid w:val="004E30D7"/>
    <w:rsid w:val="004E32EB"/>
    <w:rsid w:val="004E3849"/>
    <w:rsid w:val="004E4810"/>
    <w:rsid w:val="004E4BDD"/>
    <w:rsid w:val="004E5873"/>
    <w:rsid w:val="004E5A62"/>
    <w:rsid w:val="004E5D2A"/>
    <w:rsid w:val="004E6521"/>
    <w:rsid w:val="004F0154"/>
    <w:rsid w:val="004F05CF"/>
    <w:rsid w:val="004F08E1"/>
    <w:rsid w:val="004F0C0E"/>
    <w:rsid w:val="004F22BC"/>
    <w:rsid w:val="004F251F"/>
    <w:rsid w:val="004F2557"/>
    <w:rsid w:val="004F614E"/>
    <w:rsid w:val="004F76B7"/>
    <w:rsid w:val="004F7AC5"/>
    <w:rsid w:val="0050088C"/>
    <w:rsid w:val="00500AFF"/>
    <w:rsid w:val="0050209C"/>
    <w:rsid w:val="00502CB8"/>
    <w:rsid w:val="00503C12"/>
    <w:rsid w:val="00506336"/>
    <w:rsid w:val="00506D01"/>
    <w:rsid w:val="00511A93"/>
    <w:rsid w:val="00511BBC"/>
    <w:rsid w:val="0051218B"/>
    <w:rsid w:val="005137DA"/>
    <w:rsid w:val="00513929"/>
    <w:rsid w:val="00513A0B"/>
    <w:rsid w:val="00514021"/>
    <w:rsid w:val="00514286"/>
    <w:rsid w:val="0051567E"/>
    <w:rsid w:val="00516639"/>
    <w:rsid w:val="00520707"/>
    <w:rsid w:val="0052110D"/>
    <w:rsid w:val="005233F1"/>
    <w:rsid w:val="00523CDF"/>
    <w:rsid w:val="0052418D"/>
    <w:rsid w:val="005245BD"/>
    <w:rsid w:val="00524C06"/>
    <w:rsid w:val="00525494"/>
    <w:rsid w:val="005259C9"/>
    <w:rsid w:val="00525CB8"/>
    <w:rsid w:val="0052615C"/>
    <w:rsid w:val="0052736A"/>
    <w:rsid w:val="00527EB6"/>
    <w:rsid w:val="0053001D"/>
    <w:rsid w:val="005300F8"/>
    <w:rsid w:val="00530248"/>
    <w:rsid w:val="00530697"/>
    <w:rsid w:val="005310E8"/>
    <w:rsid w:val="00532704"/>
    <w:rsid w:val="00534022"/>
    <w:rsid w:val="0053564F"/>
    <w:rsid w:val="0053575F"/>
    <w:rsid w:val="0053607B"/>
    <w:rsid w:val="005369EB"/>
    <w:rsid w:val="00536B52"/>
    <w:rsid w:val="00537203"/>
    <w:rsid w:val="005373AB"/>
    <w:rsid w:val="00540619"/>
    <w:rsid w:val="0054174D"/>
    <w:rsid w:val="0054304C"/>
    <w:rsid w:val="00544900"/>
    <w:rsid w:val="00544970"/>
    <w:rsid w:val="00545EBA"/>
    <w:rsid w:val="005478E0"/>
    <w:rsid w:val="00547A03"/>
    <w:rsid w:val="00551330"/>
    <w:rsid w:val="00553934"/>
    <w:rsid w:val="0055422E"/>
    <w:rsid w:val="005547B1"/>
    <w:rsid w:val="00556B74"/>
    <w:rsid w:val="00560041"/>
    <w:rsid w:val="005600D5"/>
    <w:rsid w:val="00560B2A"/>
    <w:rsid w:val="00561A3F"/>
    <w:rsid w:val="00562AB9"/>
    <w:rsid w:val="00564396"/>
    <w:rsid w:val="00565995"/>
    <w:rsid w:val="00565AD8"/>
    <w:rsid w:val="0056679D"/>
    <w:rsid w:val="00566F04"/>
    <w:rsid w:val="00570E53"/>
    <w:rsid w:val="00571847"/>
    <w:rsid w:val="005724CF"/>
    <w:rsid w:val="00573200"/>
    <w:rsid w:val="00573C58"/>
    <w:rsid w:val="005746BE"/>
    <w:rsid w:val="0057720A"/>
    <w:rsid w:val="005778D0"/>
    <w:rsid w:val="005779AA"/>
    <w:rsid w:val="00577EFC"/>
    <w:rsid w:val="00580385"/>
    <w:rsid w:val="00580392"/>
    <w:rsid w:val="00580568"/>
    <w:rsid w:val="00580DD6"/>
    <w:rsid w:val="005819EA"/>
    <w:rsid w:val="00582298"/>
    <w:rsid w:val="005823DF"/>
    <w:rsid w:val="00582EED"/>
    <w:rsid w:val="0058405E"/>
    <w:rsid w:val="00584625"/>
    <w:rsid w:val="0058474E"/>
    <w:rsid w:val="00585025"/>
    <w:rsid w:val="005868C0"/>
    <w:rsid w:val="00587739"/>
    <w:rsid w:val="00590839"/>
    <w:rsid w:val="005917C0"/>
    <w:rsid w:val="00592320"/>
    <w:rsid w:val="00592DED"/>
    <w:rsid w:val="00593CE6"/>
    <w:rsid w:val="00594355"/>
    <w:rsid w:val="00595DB4"/>
    <w:rsid w:val="00596C20"/>
    <w:rsid w:val="00597BB5"/>
    <w:rsid w:val="005A0818"/>
    <w:rsid w:val="005A1CE9"/>
    <w:rsid w:val="005A2421"/>
    <w:rsid w:val="005A2659"/>
    <w:rsid w:val="005A280F"/>
    <w:rsid w:val="005A2AE7"/>
    <w:rsid w:val="005A3623"/>
    <w:rsid w:val="005A4496"/>
    <w:rsid w:val="005A5BC1"/>
    <w:rsid w:val="005A5C97"/>
    <w:rsid w:val="005A64D5"/>
    <w:rsid w:val="005A695C"/>
    <w:rsid w:val="005A6BE5"/>
    <w:rsid w:val="005B1A18"/>
    <w:rsid w:val="005B1D00"/>
    <w:rsid w:val="005B2687"/>
    <w:rsid w:val="005B2753"/>
    <w:rsid w:val="005B41C7"/>
    <w:rsid w:val="005B5036"/>
    <w:rsid w:val="005B70CD"/>
    <w:rsid w:val="005B7E51"/>
    <w:rsid w:val="005C19BF"/>
    <w:rsid w:val="005C242D"/>
    <w:rsid w:val="005C2433"/>
    <w:rsid w:val="005C2F38"/>
    <w:rsid w:val="005C2FD3"/>
    <w:rsid w:val="005C44BE"/>
    <w:rsid w:val="005C451F"/>
    <w:rsid w:val="005C47BD"/>
    <w:rsid w:val="005C4F50"/>
    <w:rsid w:val="005C77EB"/>
    <w:rsid w:val="005D1594"/>
    <w:rsid w:val="005D2421"/>
    <w:rsid w:val="005D25D9"/>
    <w:rsid w:val="005D3862"/>
    <w:rsid w:val="005D3D9D"/>
    <w:rsid w:val="005D4FA2"/>
    <w:rsid w:val="005D52C3"/>
    <w:rsid w:val="005D5479"/>
    <w:rsid w:val="005D6992"/>
    <w:rsid w:val="005D6F38"/>
    <w:rsid w:val="005D7981"/>
    <w:rsid w:val="005D7F82"/>
    <w:rsid w:val="005E1003"/>
    <w:rsid w:val="005E2117"/>
    <w:rsid w:val="005E22A2"/>
    <w:rsid w:val="005E33DF"/>
    <w:rsid w:val="005E55EF"/>
    <w:rsid w:val="005E6DAC"/>
    <w:rsid w:val="005E7973"/>
    <w:rsid w:val="005F080F"/>
    <w:rsid w:val="005F082C"/>
    <w:rsid w:val="005F15CF"/>
    <w:rsid w:val="005F2127"/>
    <w:rsid w:val="005F39AB"/>
    <w:rsid w:val="005F3C44"/>
    <w:rsid w:val="005F4A54"/>
    <w:rsid w:val="005F5BF8"/>
    <w:rsid w:val="005F6EEF"/>
    <w:rsid w:val="005F713F"/>
    <w:rsid w:val="005F7E69"/>
    <w:rsid w:val="005F7EF3"/>
    <w:rsid w:val="005FFF6C"/>
    <w:rsid w:val="0060018C"/>
    <w:rsid w:val="00602F8A"/>
    <w:rsid w:val="00603317"/>
    <w:rsid w:val="006039EF"/>
    <w:rsid w:val="00604AD4"/>
    <w:rsid w:val="00604E58"/>
    <w:rsid w:val="0060530E"/>
    <w:rsid w:val="00605395"/>
    <w:rsid w:val="00605639"/>
    <w:rsid w:val="00605699"/>
    <w:rsid w:val="00607639"/>
    <w:rsid w:val="00607799"/>
    <w:rsid w:val="00607EBE"/>
    <w:rsid w:val="00610816"/>
    <w:rsid w:val="00611D00"/>
    <w:rsid w:val="006135AC"/>
    <w:rsid w:val="00613BA6"/>
    <w:rsid w:val="00616CCB"/>
    <w:rsid w:val="00616EBC"/>
    <w:rsid w:val="00617ABE"/>
    <w:rsid w:val="00620586"/>
    <w:rsid w:val="006208B9"/>
    <w:rsid w:val="0062111A"/>
    <w:rsid w:val="00621A3D"/>
    <w:rsid w:val="0062216C"/>
    <w:rsid w:val="00624028"/>
    <w:rsid w:val="00624057"/>
    <w:rsid w:val="00625B53"/>
    <w:rsid w:val="00626661"/>
    <w:rsid w:val="00630B9A"/>
    <w:rsid w:val="00632183"/>
    <w:rsid w:val="00632D6B"/>
    <w:rsid w:val="0063353E"/>
    <w:rsid w:val="0063369C"/>
    <w:rsid w:val="006348DE"/>
    <w:rsid w:val="006352EB"/>
    <w:rsid w:val="006353A1"/>
    <w:rsid w:val="00637DCF"/>
    <w:rsid w:val="006411C3"/>
    <w:rsid w:val="00641504"/>
    <w:rsid w:val="00642051"/>
    <w:rsid w:val="006428C8"/>
    <w:rsid w:val="00643072"/>
    <w:rsid w:val="006433A7"/>
    <w:rsid w:val="00644A82"/>
    <w:rsid w:val="00646CEA"/>
    <w:rsid w:val="0064740F"/>
    <w:rsid w:val="00647AA1"/>
    <w:rsid w:val="006509BE"/>
    <w:rsid w:val="00650E28"/>
    <w:rsid w:val="006513C4"/>
    <w:rsid w:val="00651F6B"/>
    <w:rsid w:val="00652800"/>
    <w:rsid w:val="00653300"/>
    <w:rsid w:val="006538E9"/>
    <w:rsid w:val="006551DD"/>
    <w:rsid w:val="00655BC5"/>
    <w:rsid w:val="00656D89"/>
    <w:rsid w:val="00657682"/>
    <w:rsid w:val="006608BF"/>
    <w:rsid w:val="00661D73"/>
    <w:rsid w:val="00662E54"/>
    <w:rsid w:val="00663F07"/>
    <w:rsid w:val="00664C71"/>
    <w:rsid w:val="00665B4D"/>
    <w:rsid w:val="00666C0C"/>
    <w:rsid w:val="006672F7"/>
    <w:rsid w:val="00667997"/>
    <w:rsid w:val="006704E5"/>
    <w:rsid w:val="0067095F"/>
    <w:rsid w:val="00670BAB"/>
    <w:rsid w:val="006718AF"/>
    <w:rsid w:val="00671E9E"/>
    <w:rsid w:val="00673F7E"/>
    <w:rsid w:val="00674146"/>
    <w:rsid w:val="006769C7"/>
    <w:rsid w:val="00676E46"/>
    <w:rsid w:val="006772DB"/>
    <w:rsid w:val="00677348"/>
    <w:rsid w:val="00680ED2"/>
    <w:rsid w:val="00681BE1"/>
    <w:rsid w:val="006823F6"/>
    <w:rsid w:val="00682474"/>
    <w:rsid w:val="00682713"/>
    <w:rsid w:val="00682CF5"/>
    <w:rsid w:val="0068335C"/>
    <w:rsid w:val="00683D10"/>
    <w:rsid w:val="00684E72"/>
    <w:rsid w:val="0068587B"/>
    <w:rsid w:val="006861A7"/>
    <w:rsid w:val="0068635E"/>
    <w:rsid w:val="00690794"/>
    <w:rsid w:val="00691C33"/>
    <w:rsid w:val="006928B2"/>
    <w:rsid w:val="006934FE"/>
    <w:rsid w:val="00693FB6"/>
    <w:rsid w:val="00694479"/>
    <w:rsid w:val="00696418"/>
    <w:rsid w:val="00697FCB"/>
    <w:rsid w:val="006A00BA"/>
    <w:rsid w:val="006A0A90"/>
    <w:rsid w:val="006A178B"/>
    <w:rsid w:val="006A2B54"/>
    <w:rsid w:val="006A2FFC"/>
    <w:rsid w:val="006A393E"/>
    <w:rsid w:val="006A4AAF"/>
    <w:rsid w:val="006A4C88"/>
    <w:rsid w:val="006A613E"/>
    <w:rsid w:val="006A6C9C"/>
    <w:rsid w:val="006B1051"/>
    <w:rsid w:val="006B1370"/>
    <w:rsid w:val="006B40B2"/>
    <w:rsid w:val="006B4CCC"/>
    <w:rsid w:val="006B707C"/>
    <w:rsid w:val="006C0295"/>
    <w:rsid w:val="006C27BB"/>
    <w:rsid w:val="006C2FD1"/>
    <w:rsid w:val="006C4BC3"/>
    <w:rsid w:val="006C6206"/>
    <w:rsid w:val="006C6871"/>
    <w:rsid w:val="006C7AD1"/>
    <w:rsid w:val="006D06FB"/>
    <w:rsid w:val="006D1263"/>
    <w:rsid w:val="006D274C"/>
    <w:rsid w:val="006D28B1"/>
    <w:rsid w:val="006D30AB"/>
    <w:rsid w:val="006D42D4"/>
    <w:rsid w:val="006D430C"/>
    <w:rsid w:val="006D430F"/>
    <w:rsid w:val="006D570E"/>
    <w:rsid w:val="006D5AAF"/>
    <w:rsid w:val="006D6945"/>
    <w:rsid w:val="006D6A53"/>
    <w:rsid w:val="006D6B1E"/>
    <w:rsid w:val="006D7BE6"/>
    <w:rsid w:val="006E02D6"/>
    <w:rsid w:val="006E1372"/>
    <w:rsid w:val="006E18C8"/>
    <w:rsid w:val="006E1D86"/>
    <w:rsid w:val="006E242F"/>
    <w:rsid w:val="006E28C7"/>
    <w:rsid w:val="006E2C76"/>
    <w:rsid w:val="006E3D93"/>
    <w:rsid w:val="006E3E16"/>
    <w:rsid w:val="006E3EA2"/>
    <w:rsid w:val="006E497D"/>
    <w:rsid w:val="006E50F2"/>
    <w:rsid w:val="006E6307"/>
    <w:rsid w:val="006E66B0"/>
    <w:rsid w:val="006E6D10"/>
    <w:rsid w:val="006E6F5D"/>
    <w:rsid w:val="006F0AA0"/>
    <w:rsid w:val="006F127A"/>
    <w:rsid w:val="006F13EF"/>
    <w:rsid w:val="006F2C52"/>
    <w:rsid w:val="006F4CCA"/>
    <w:rsid w:val="006F5192"/>
    <w:rsid w:val="006F587C"/>
    <w:rsid w:val="006F65AF"/>
    <w:rsid w:val="006F7C02"/>
    <w:rsid w:val="007000D7"/>
    <w:rsid w:val="00702B1C"/>
    <w:rsid w:val="00703243"/>
    <w:rsid w:val="00703623"/>
    <w:rsid w:val="0070395A"/>
    <w:rsid w:val="0070535F"/>
    <w:rsid w:val="007054FA"/>
    <w:rsid w:val="007104EA"/>
    <w:rsid w:val="00711703"/>
    <w:rsid w:val="00711A1C"/>
    <w:rsid w:val="0071202C"/>
    <w:rsid w:val="007120E1"/>
    <w:rsid w:val="007155D6"/>
    <w:rsid w:val="0071585F"/>
    <w:rsid w:val="00716B57"/>
    <w:rsid w:val="00717560"/>
    <w:rsid w:val="00717E1F"/>
    <w:rsid w:val="0072039C"/>
    <w:rsid w:val="00720CD1"/>
    <w:rsid w:val="00720F07"/>
    <w:rsid w:val="00721031"/>
    <w:rsid w:val="0072289C"/>
    <w:rsid w:val="0072296D"/>
    <w:rsid w:val="00722A72"/>
    <w:rsid w:val="00722ABB"/>
    <w:rsid w:val="007252AB"/>
    <w:rsid w:val="0072551B"/>
    <w:rsid w:val="00725D66"/>
    <w:rsid w:val="0072684D"/>
    <w:rsid w:val="00726A09"/>
    <w:rsid w:val="00726A43"/>
    <w:rsid w:val="00727E05"/>
    <w:rsid w:val="00730C95"/>
    <w:rsid w:val="00733258"/>
    <w:rsid w:val="00733731"/>
    <w:rsid w:val="0073401A"/>
    <w:rsid w:val="00734950"/>
    <w:rsid w:val="00734F0C"/>
    <w:rsid w:val="00735B3A"/>
    <w:rsid w:val="00736B1C"/>
    <w:rsid w:val="00736DC2"/>
    <w:rsid w:val="0073725B"/>
    <w:rsid w:val="00740039"/>
    <w:rsid w:val="00740CD8"/>
    <w:rsid w:val="00740EED"/>
    <w:rsid w:val="00740F02"/>
    <w:rsid w:val="00741183"/>
    <w:rsid w:val="0074160D"/>
    <w:rsid w:val="00741C2A"/>
    <w:rsid w:val="007425DE"/>
    <w:rsid w:val="00742B0A"/>
    <w:rsid w:val="007432D7"/>
    <w:rsid w:val="00744ED6"/>
    <w:rsid w:val="00745B4D"/>
    <w:rsid w:val="00745FC9"/>
    <w:rsid w:val="0074617E"/>
    <w:rsid w:val="0074652D"/>
    <w:rsid w:val="00747400"/>
    <w:rsid w:val="00750073"/>
    <w:rsid w:val="00750299"/>
    <w:rsid w:val="00750EFD"/>
    <w:rsid w:val="00751974"/>
    <w:rsid w:val="007532ED"/>
    <w:rsid w:val="00753711"/>
    <w:rsid w:val="00755B76"/>
    <w:rsid w:val="00757891"/>
    <w:rsid w:val="007600EC"/>
    <w:rsid w:val="00761FE9"/>
    <w:rsid w:val="00762447"/>
    <w:rsid w:val="00763A32"/>
    <w:rsid w:val="007657C2"/>
    <w:rsid w:val="00765835"/>
    <w:rsid w:val="007665D0"/>
    <w:rsid w:val="00767CFD"/>
    <w:rsid w:val="007704AB"/>
    <w:rsid w:val="007715BE"/>
    <w:rsid w:val="007716A7"/>
    <w:rsid w:val="007718E5"/>
    <w:rsid w:val="00775601"/>
    <w:rsid w:val="007806CE"/>
    <w:rsid w:val="007814DB"/>
    <w:rsid w:val="00782039"/>
    <w:rsid w:val="00782C9B"/>
    <w:rsid w:val="00783210"/>
    <w:rsid w:val="0078325A"/>
    <w:rsid w:val="0078415A"/>
    <w:rsid w:val="0078484E"/>
    <w:rsid w:val="00784A8F"/>
    <w:rsid w:val="00787290"/>
    <w:rsid w:val="00790927"/>
    <w:rsid w:val="00790C0B"/>
    <w:rsid w:val="00791144"/>
    <w:rsid w:val="00791FBC"/>
    <w:rsid w:val="007920A6"/>
    <w:rsid w:val="007927D2"/>
    <w:rsid w:val="0079330E"/>
    <w:rsid w:val="007939F0"/>
    <w:rsid w:val="00793A5B"/>
    <w:rsid w:val="0079716F"/>
    <w:rsid w:val="007974AC"/>
    <w:rsid w:val="007A14F5"/>
    <w:rsid w:val="007A1AC9"/>
    <w:rsid w:val="007A1BA1"/>
    <w:rsid w:val="007A1F2E"/>
    <w:rsid w:val="007A3F24"/>
    <w:rsid w:val="007A408D"/>
    <w:rsid w:val="007A4B3C"/>
    <w:rsid w:val="007A5EDF"/>
    <w:rsid w:val="007A71CE"/>
    <w:rsid w:val="007B2598"/>
    <w:rsid w:val="007B3BF1"/>
    <w:rsid w:val="007B3F14"/>
    <w:rsid w:val="007B402D"/>
    <w:rsid w:val="007B4414"/>
    <w:rsid w:val="007B48F3"/>
    <w:rsid w:val="007B5021"/>
    <w:rsid w:val="007B6263"/>
    <w:rsid w:val="007B6C8F"/>
    <w:rsid w:val="007B7934"/>
    <w:rsid w:val="007B79E8"/>
    <w:rsid w:val="007B7D4E"/>
    <w:rsid w:val="007C03B8"/>
    <w:rsid w:val="007C279C"/>
    <w:rsid w:val="007C38BA"/>
    <w:rsid w:val="007C4134"/>
    <w:rsid w:val="007C5FF4"/>
    <w:rsid w:val="007C6366"/>
    <w:rsid w:val="007C672E"/>
    <w:rsid w:val="007C7214"/>
    <w:rsid w:val="007D116B"/>
    <w:rsid w:val="007D148E"/>
    <w:rsid w:val="007D1BFC"/>
    <w:rsid w:val="007D31D9"/>
    <w:rsid w:val="007D3BEE"/>
    <w:rsid w:val="007D3D5A"/>
    <w:rsid w:val="007D4D4C"/>
    <w:rsid w:val="007D503B"/>
    <w:rsid w:val="007D5FE5"/>
    <w:rsid w:val="007D6370"/>
    <w:rsid w:val="007D6E8C"/>
    <w:rsid w:val="007D74F5"/>
    <w:rsid w:val="007D7553"/>
    <w:rsid w:val="007D7EE0"/>
    <w:rsid w:val="007E334E"/>
    <w:rsid w:val="007E3BE1"/>
    <w:rsid w:val="007E5D72"/>
    <w:rsid w:val="007E5F1F"/>
    <w:rsid w:val="007E601A"/>
    <w:rsid w:val="007E70C0"/>
    <w:rsid w:val="007E731B"/>
    <w:rsid w:val="007E78BA"/>
    <w:rsid w:val="007F0042"/>
    <w:rsid w:val="007F01FB"/>
    <w:rsid w:val="007F047C"/>
    <w:rsid w:val="007F127C"/>
    <w:rsid w:val="007F205C"/>
    <w:rsid w:val="007F57EE"/>
    <w:rsid w:val="007F67BD"/>
    <w:rsid w:val="007F6F0C"/>
    <w:rsid w:val="007F774E"/>
    <w:rsid w:val="00800756"/>
    <w:rsid w:val="00803546"/>
    <w:rsid w:val="008037F4"/>
    <w:rsid w:val="00803876"/>
    <w:rsid w:val="008049C6"/>
    <w:rsid w:val="00805E47"/>
    <w:rsid w:val="00805F06"/>
    <w:rsid w:val="00806C04"/>
    <w:rsid w:val="008103DA"/>
    <w:rsid w:val="00810794"/>
    <w:rsid w:val="0081087B"/>
    <w:rsid w:val="008133B2"/>
    <w:rsid w:val="00813BA2"/>
    <w:rsid w:val="00813D73"/>
    <w:rsid w:val="00813DCF"/>
    <w:rsid w:val="008142D8"/>
    <w:rsid w:val="008146E1"/>
    <w:rsid w:val="00814CA7"/>
    <w:rsid w:val="00817CC3"/>
    <w:rsid w:val="0082043C"/>
    <w:rsid w:val="00820CFB"/>
    <w:rsid w:val="00822E6D"/>
    <w:rsid w:val="008249F6"/>
    <w:rsid w:val="00825ABA"/>
    <w:rsid w:val="00825CB1"/>
    <w:rsid w:val="00825F19"/>
    <w:rsid w:val="00826A55"/>
    <w:rsid w:val="0082745A"/>
    <w:rsid w:val="0082793F"/>
    <w:rsid w:val="00830AAF"/>
    <w:rsid w:val="00830E77"/>
    <w:rsid w:val="008310BD"/>
    <w:rsid w:val="008311F9"/>
    <w:rsid w:val="00831D41"/>
    <w:rsid w:val="0083422D"/>
    <w:rsid w:val="0083479E"/>
    <w:rsid w:val="00835A05"/>
    <w:rsid w:val="00835CE6"/>
    <w:rsid w:val="00836471"/>
    <w:rsid w:val="008369F3"/>
    <w:rsid w:val="00837721"/>
    <w:rsid w:val="00837C8F"/>
    <w:rsid w:val="00837FBF"/>
    <w:rsid w:val="00842962"/>
    <w:rsid w:val="00842C4E"/>
    <w:rsid w:val="00843D50"/>
    <w:rsid w:val="0084514F"/>
    <w:rsid w:val="00845568"/>
    <w:rsid w:val="0084566E"/>
    <w:rsid w:val="0084615C"/>
    <w:rsid w:val="00846466"/>
    <w:rsid w:val="0084676C"/>
    <w:rsid w:val="00847252"/>
    <w:rsid w:val="008509DA"/>
    <w:rsid w:val="00850AE7"/>
    <w:rsid w:val="00850CCD"/>
    <w:rsid w:val="00851B04"/>
    <w:rsid w:val="00852946"/>
    <w:rsid w:val="00853EE8"/>
    <w:rsid w:val="0085436E"/>
    <w:rsid w:val="008543A4"/>
    <w:rsid w:val="008543DA"/>
    <w:rsid w:val="00854618"/>
    <w:rsid w:val="00854E84"/>
    <w:rsid w:val="0085665F"/>
    <w:rsid w:val="00860269"/>
    <w:rsid w:val="00860A9D"/>
    <w:rsid w:val="008637E6"/>
    <w:rsid w:val="00866743"/>
    <w:rsid w:val="00867A78"/>
    <w:rsid w:val="00867DAE"/>
    <w:rsid w:val="0087011F"/>
    <w:rsid w:val="0087050E"/>
    <w:rsid w:val="00870BD6"/>
    <w:rsid w:val="008710F2"/>
    <w:rsid w:val="00871436"/>
    <w:rsid w:val="008721AE"/>
    <w:rsid w:val="00874068"/>
    <w:rsid w:val="00875863"/>
    <w:rsid w:val="0087591F"/>
    <w:rsid w:val="0087618A"/>
    <w:rsid w:val="008762C8"/>
    <w:rsid w:val="00876EA9"/>
    <w:rsid w:val="008802B5"/>
    <w:rsid w:val="008817C7"/>
    <w:rsid w:val="00881E67"/>
    <w:rsid w:val="00883283"/>
    <w:rsid w:val="0088527D"/>
    <w:rsid w:val="00885B04"/>
    <w:rsid w:val="008863A4"/>
    <w:rsid w:val="00890A67"/>
    <w:rsid w:val="00891138"/>
    <w:rsid w:val="00891446"/>
    <w:rsid w:val="00891B98"/>
    <w:rsid w:val="00891DBC"/>
    <w:rsid w:val="00893C2D"/>
    <w:rsid w:val="008940A1"/>
    <w:rsid w:val="00894317"/>
    <w:rsid w:val="00894E45"/>
    <w:rsid w:val="00895688"/>
    <w:rsid w:val="00896B71"/>
    <w:rsid w:val="00897012"/>
    <w:rsid w:val="008970A5"/>
    <w:rsid w:val="00897B60"/>
    <w:rsid w:val="00897CB5"/>
    <w:rsid w:val="00897DFF"/>
    <w:rsid w:val="008A0F12"/>
    <w:rsid w:val="008A1C4D"/>
    <w:rsid w:val="008A26AA"/>
    <w:rsid w:val="008A2A12"/>
    <w:rsid w:val="008A3864"/>
    <w:rsid w:val="008A4EF9"/>
    <w:rsid w:val="008A5A44"/>
    <w:rsid w:val="008A5E6A"/>
    <w:rsid w:val="008A73C8"/>
    <w:rsid w:val="008B078A"/>
    <w:rsid w:val="008B16A7"/>
    <w:rsid w:val="008B24DE"/>
    <w:rsid w:val="008B2538"/>
    <w:rsid w:val="008B2D80"/>
    <w:rsid w:val="008B7D14"/>
    <w:rsid w:val="008C0EC4"/>
    <w:rsid w:val="008C0EEB"/>
    <w:rsid w:val="008C1790"/>
    <w:rsid w:val="008C1CC9"/>
    <w:rsid w:val="008C1D6F"/>
    <w:rsid w:val="008C4531"/>
    <w:rsid w:val="008C4874"/>
    <w:rsid w:val="008C4DDF"/>
    <w:rsid w:val="008C551F"/>
    <w:rsid w:val="008C675F"/>
    <w:rsid w:val="008C6A5E"/>
    <w:rsid w:val="008C6D97"/>
    <w:rsid w:val="008C6F4C"/>
    <w:rsid w:val="008C71EF"/>
    <w:rsid w:val="008C7945"/>
    <w:rsid w:val="008D1048"/>
    <w:rsid w:val="008D1A71"/>
    <w:rsid w:val="008D2835"/>
    <w:rsid w:val="008D3297"/>
    <w:rsid w:val="008D50D2"/>
    <w:rsid w:val="008D5FDC"/>
    <w:rsid w:val="008D7500"/>
    <w:rsid w:val="008E0126"/>
    <w:rsid w:val="008E02A4"/>
    <w:rsid w:val="008E1186"/>
    <w:rsid w:val="008E1411"/>
    <w:rsid w:val="008E1B45"/>
    <w:rsid w:val="008E1C2F"/>
    <w:rsid w:val="008E21B7"/>
    <w:rsid w:val="008E260E"/>
    <w:rsid w:val="008E263E"/>
    <w:rsid w:val="008E2912"/>
    <w:rsid w:val="008E34F5"/>
    <w:rsid w:val="008E3829"/>
    <w:rsid w:val="008E474B"/>
    <w:rsid w:val="008E4F21"/>
    <w:rsid w:val="008E57D6"/>
    <w:rsid w:val="008E6260"/>
    <w:rsid w:val="008E724C"/>
    <w:rsid w:val="008E75CC"/>
    <w:rsid w:val="008E79BD"/>
    <w:rsid w:val="008E7DB6"/>
    <w:rsid w:val="008E7FAD"/>
    <w:rsid w:val="008F0EC6"/>
    <w:rsid w:val="008F0F15"/>
    <w:rsid w:val="008F2D2F"/>
    <w:rsid w:val="008F53DA"/>
    <w:rsid w:val="008F5930"/>
    <w:rsid w:val="008F5CE8"/>
    <w:rsid w:val="008F6B2D"/>
    <w:rsid w:val="008F6DC8"/>
    <w:rsid w:val="008F76AE"/>
    <w:rsid w:val="008F7C1D"/>
    <w:rsid w:val="00901C20"/>
    <w:rsid w:val="00902253"/>
    <w:rsid w:val="00904FCD"/>
    <w:rsid w:val="00905448"/>
    <w:rsid w:val="00905D21"/>
    <w:rsid w:val="00906324"/>
    <w:rsid w:val="00906B2C"/>
    <w:rsid w:val="009102DE"/>
    <w:rsid w:val="009104D4"/>
    <w:rsid w:val="009104DB"/>
    <w:rsid w:val="009105DE"/>
    <w:rsid w:val="009109CC"/>
    <w:rsid w:val="009118F9"/>
    <w:rsid w:val="009119C0"/>
    <w:rsid w:val="0091215A"/>
    <w:rsid w:val="00912A00"/>
    <w:rsid w:val="009147E8"/>
    <w:rsid w:val="0091664B"/>
    <w:rsid w:val="00916CB3"/>
    <w:rsid w:val="009171AF"/>
    <w:rsid w:val="00917D5D"/>
    <w:rsid w:val="00920389"/>
    <w:rsid w:val="00920D7A"/>
    <w:rsid w:val="009212F8"/>
    <w:rsid w:val="00921F74"/>
    <w:rsid w:val="00922248"/>
    <w:rsid w:val="00923626"/>
    <w:rsid w:val="0092545C"/>
    <w:rsid w:val="00925972"/>
    <w:rsid w:val="00926957"/>
    <w:rsid w:val="00926EFC"/>
    <w:rsid w:val="00927A76"/>
    <w:rsid w:val="009313F2"/>
    <w:rsid w:val="00931839"/>
    <w:rsid w:val="00931EE1"/>
    <w:rsid w:val="00932268"/>
    <w:rsid w:val="0093250B"/>
    <w:rsid w:val="00933F71"/>
    <w:rsid w:val="0093482F"/>
    <w:rsid w:val="0093692D"/>
    <w:rsid w:val="00936EE3"/>
    <w:rsid w:val="00936FBA"/>
    <w:rsid w:val="0093754E"/>
    <w:rsid w:val="009378F1"/>
    <w:rsid w:val="00937AA9"/>
    <w:rsid w:val="00942727"/>
    <w:rsid w:val="00943EBE"/>
    <w:rsid w:val="009445C9"/>
    <w:rsid w:val="0094496D"/>
    <w:rsid w:val="00945157"/>
    <w:rsid w:val="00945EBB"/>
    <w:rsid w:val="009463A8"/>
    <w:rsid w:val="00947152"/>
    <w:rsid w:val="00951B32"/>
    <w:rsid w:val="00951E44"/>
    <w:rsid w:val="009525FA"/>
    <w:rsid w:val="00952C51"/>
    <w:rsid w:val="00953673"/>
    <w:rsid w:val="00954A8E"/>
    <w:rsid w:val="00956268"/>
    <w:rsid w:val="0096035E"/>
    <w:rsid w:val="009604D6"/>
    <w:rsid w:val="0096059D"/>
    <w:rsid w:val="00960E27"/>
    <w:rsid w:val="00962734"/>
    <w:rsid w:val="00962862"/>
    <w:rsid w:val="00962D52"/>
    <w:rsid w:val="009639FC"/>
    <w:rsid w:val="00963AE5"/>
    <w:rsid w:val="009640C5"/>
    <w:rsid w:val="00964A60"/>
    <w:rsid w:val="00964B5A"/>
    <w:rsid w:val="00965728"/>
    <w:rsid w:val="00965DA4"/>
    <w:rsid w:val="009661E6"/>
    <w:rsid w:val="00966FC8"/>
    <w:rsid w:val="00967384"/>
    <w:rsid w:val="00967AF7"/>
    <w:rsid w:val="00967CA9"/>
    <w:rsid w:val="00971D27"/>
    <w:rsid w:val="00972587"/>
    <w:rsid w:val="009726CD"/>
    <w:rsid w:val="00977A3D"/>
    <w:rsid w:val="009803D8"/>
    <w:rsid w:val="00980756"/>
    <w:rsid w:val="009811EB"/>
    <w:rsid w:val="00981712"/>
    <w:rsid w:val="00981C28"/>
    <w:rsid w:val="009832A3"/>
    <w:rsid w:val="00983CE9"/>
    <w:rsid w:val="00985809"/>
    <w:rsid w:val="00986C1E"/>
    <w:rsid w:val="00986C2C"/>
    <w:rsid w:val="00987587"/>
    <w:rsid w:val="00992791"/>
    <w:rsid w:val="009929C4"/>
    <w:rsid w:val="009936FB"/>
    <w:rsid w:val="00994555"/>
    <w:rsid w:val="00994FAB"/>
    <w:rsid w:val="009A0865"/>
    <w:rsid w:val="009A118B"/>
    <w:rsid w:val="009A27F2"/>
    <w:rsid w:val="009A2A4C"/>
    <w:rsid w:val="009A2E03"/>
    <w:rsid w:val="009A331A"/>
    <w:rsid w:val="009A59A3"/>
    <w:rsid w:val="009A60DE"/>
    <w:rsid w:val="009A6E0E"/>
    <w:rsid w:val="009A7A08"/>
    <w:rsid w:val="009A7E9E"/>
    <w:rsid w:val="009B07C4"/>
    <w:rsid w:val="009B2742"/>
    <w:rsid w:val="009B2F71"/>
    <w:rsid w:val="009B3525"/>
    <w:rsid w:val="009B38D5"/>
    <w:rsid w:val="009B5EE7"/>
    <w:rsid w:val="009B6DA3"/>
    <w:rsid w:val="009C0FA5"/>
    <w:rsid w:val="009C1A1E"/>
    <w:rsid w:val="009C23E3"/>
    <w:rsid w:val="009C3B4E"/>
    <w:rsid w:val="009C455A"/>
    <w:rsid w:val="009C5399"/>
    <w:rsid w:val="009C54FF"/>
    <w:rsid w:val="009C59A0"/>
    <w:rsid w:val="009C5C77"/>
    <w:rsid w:val="009C7552"/>
    <w:rsid w:val="009C7CEA"/>
    <w:rsid w:val="009D014C"/>
    <w:rsid w:val="009D024B"/>
    <w:rsid w:val="009D1C7B"/>
    <w:rsid w:val="009D215F"/>
    <w:rsid w:val="009D22A7"/>
    <w:rsid w:val="009D235B"/>
    <w:rsid w:val="009D2D65"/>
    <w:rsid w:val="009D3128"/>
    <w:rsid w:val="009D3F18"/>
    <w:rsid w:val="009D45D2"/>
    <w:rsid w:val="009D45E4"/>
    <w:rsid w:val="009D4819"/>
    <w:rsid w:val="009D5135"/>
    <w:rsid w:val="009D57A6"/>
    <w:rsid w:val="009D612B"/>
    <w:rsid w:val="009D674B"/>
    <w:rsid w:val="009D68B3"/>
    <w:rsid w:val="009D7DD2"/>
    <w:rsid w:val="009E0562"/>
    <w:rsid w:val="009E10E7"/>
    <w:rsid w:val="009E1EBE"/>
    <w:rsid w:val="009E22EB"/>
    <w:rsid w:val="009E25F6"/>
    <w:rsid w:val="009E5790"/>
    <w:rsid w:val="009E6161"/>
    <w:rsid w:val="009E61FE"/>
    <w:rsid w:val="009E6697"/>
    <w:rsid w:val="009E7EB2"/>
    <w:rsid w:val="009F169A"/>
    <w:rsid w:val="009F1B05"/>
    <w:rsid w:val="009F39BA"/>
    <w:rsid w:val="009F42C1"/>
    <w:rsid w:val="009F4D66"/>
    <w:rsid w:val="009F6A0A"/>
    <w:rsid w:val="009F6CFE"/>
    <w:rsid w:val="009F782A"/>
    <w:rsid w:val="009F7F6F"/>
    <w:rsid w:val="00A02295"/>
    <w:rsid w:val="00A03674"/>
    <w:rsid w:val="00A03E4C"/>
    <w:rsid w:val="00A04173"/>
    <w:rsid w:val="00A053A1"/>
    <w:rsid w:val="00A0554B"/>
    <w:rsid w:val="00A05600"/>
    <w:rsid w:val="00A05F1B"/>
    <w:rsid w:val="00A073BC"/>
    <w:rsid w:val="00A0764A"/>
    <w:rsid w:val="00A07693"/>
    <w:rsid w:val="00A07B51"/>
    <w:rsid w:val="00A10A09"/>
    <w:rsid w:val="00A10BC0"/>
    <w:rsid w:val="00A10DB9"/>
    <w:rsid w:val="00A121F6"/>
    <w:rsid w:val="00A124D9"/>
    <w:rsid w:val="00A125C0"/>
    <w:rsid w:val="00A12B6A"/>
    <w:rsid w:val="00A13F12"/>
    <w:rsid w:val="00A13F15"/>
    <w:rsid w:val="00A148FD"/>
    <w:rsid w:val="00A14BE3"/>
    <w:rsid w:val="00A1517E"/>
    <w:rsid w:val="00A153C1"/>
    <w:rsid w:val="00A15C0C"/>
    <w:rsid w:val="00A16476"/>
    <w:rsid w:val="00A16B36"/>
    <w:rsid w:val="00A16D78"/>
    <w:rsid w:val="00A177B5"/>
    <w:rsid w:val="00A203D0"/>
    <w:rsid w:val="00A21DFA"/>
    <w:rsid w:val="00A22CC2"/>
    <w:rsid w:val="00A23842"/>
    <w:rsid w:val="00A24D19"/>
    <w:rsid w:val="00A2599A"/>
    <w:rsid w:val="00A26997"/>
    <w:rsid w:val="00A26AD6"/>
    <w:rsid w:val="00A27F95"/>
    <w:rsid w:val="00A3052A"/>
    <w:rsid w:val="00A30863"/>
    <w:rsid w:val="00A319B6"/>
    <w:rsid w:val="00A31BB1"/>
    <w:rsid w:val="00A323EE"/>
    <w:rsid w:val="00A36527"/>
    <w:rsid w:val="00A37008"/>
    <w:rsid w:val="00A41371"/>
    <w:rsid w:val="00A41E41"/>
    <w:rsid w:val="00A4258A"/>
    <w:rsid w:val="00A434CE"/>
    <w:rsid w:val="00A44A9F"/>
    <w:rsid w:val="00A45173"/>
    <w:rsid w:val="00A45BA1"/>
    <w:rsid w:val="00A464EE"/>
    <w:rsid w:val="00A46811"/>
    <w:rsid w:val="00A46D13"/>
    <w:rsid w:val="00A51F60"/>
    <w:rsid w:val="00A52EA3"/>
    <w:rsid w:val="00A53A2A"/>
    <w:rsid w:val="00A555A4"/>
    <w:rsid w:val="00A5561A"/>
    <w:rsid w:val="00A56006"/>
    <w:rsid w:val="00A56A21"/>
    <w:rsid w:val="00A57414"/>
    <w:rsid w:val="00A603F3"/>
    <w:rsid w:val="00A615BB"/>
    <w:rsid w:val="00A6323F"/>
    <w:rsid w:val="00A642C3"/>
    <w:rsid w:val="00A65424"/>
    <w:rsid w:val="00A661E0"/>
    <w:rsid w:val="00A71683"/>
    <w:rsid w:val="00A72502"/>
    <w:rsid w:val="00A728A1"/>
    <w:rsid w:val="00A74DCE"/>
    <w:rsid w:val="00A74FBC"/>
    <w:rsid w:val="00A750E0"/>
    <w:rsid w:val="00A76914"/>
    <w:rsid w:val="00A80429"/>
    <w:rsid w:val="00A80706"/>
    <w:rsid w:val="00A80E39"/>
    <w:rsid w:val="00A816A0"/>
    <w:rsid w:val="00A81917"/>
    <w:rsid w:val="00A8288A"/>
    <w:rsid w:val="00A87E68"/>
    <w:rsid w:val="00A90160"/>
    <w:rsid w:val="00A929AE"/>
    <w:rsid w:val="00A93FF5"/>
    <w:rsid w:val="00A9437B"/>
    <w:rsid w:val="00A94F7A"/>
    <w:rsid w:val="00A95454"/>
    <w:rsid w:val="00A95603"/>
    <w:rsid w:val="00A95D1F"/>
    <w:rsid w:val="00A95E7D"/>
    <w:rsid w:val="00A96FF9"/>
    <w:rsid w:val="00A97FC5"/>
    <w:rsid w:val="00AA0A75"/>
    <w:rsid w:val="00AA0FE7"/>
    <w:rsid w:val="00AA2A39"/>
    <w:rsid w:val="00AA2B5A"/>
    <w:rsid w:val="00AA2BB1"/>
    <w:rsid w:val="00AA349C"/>
    <w:rsid w:val="00AA589B"/>
    <w:rsid w:val="00AA79F6"/>
    <w:rsid w:val="00AB089D"/>
    <w:rsid w:val="00AB26DA"/>
    <w:rsid w:val="00AB29F2"/>
    <w:rsid w:val="00AB2D4A"/>
    <w:rsid w:val="00AB5357"/>
    <w:rsid w:val="00AB5441"/>
    <w:rsid w:val="00AB5759"/>
    <w:rsid w:val="00AB7B41"/>
    <w:rsid w:val="00AC039D"/>
    <w:rsid w:val="00AC3D30"/>
    <w:rsid w:val="00AC47CE"/>
    <w:rsid w:val="00AC4946"/>
    <w:rsid w:val="00AC5A91"/>
    <w:rsid w:val="00AC606A"/>
    <w:rsid w:val="00AC74F3"/>
    <w:rsid w:val="00AC755A"/>
    <w:rsid w:val="00AC794F"/>
    <w:rsid w:val="00AC7E28"/>
    <w:rsid w:val="00AD0B85"/>
    <w:rsid w:val="00AD12BD"/>
    <w:rsid w:val="00AD145D"/>
    <w:rsid w:val="00AD1E50"/>
    <w:rsid w:val="00AD1E70"/>
    <w:rsid w:val="00AD1ECB"/>
    <w:rsid w:val="00AD2A94"/>
    <w:rsid w:val="00AD2F9C"/>
    <w:rsid w:val="00AD4E50"/>
    <w:rsid w:val="00AD4EA0"/>
    <w:rsid w:val="00AD5851"/>
    <w:rsid w:val="00AD6070"/>
    <w:rsid w:val="00AD62DB"/>
    <w:rsid w:val="00AD647D"/>
    <w:rsid w:val="00AD648C"/>
    <w:rsid w:val="00AD6F0C"/>
    <w:rsid w:val="00AD7C96"/>
    <w:rsid w:val="00AE07FE"/>
    <w:rsid w:val="00AE0B2F"/>
    <w:rsid w:val="00AE0B61"/>
    <w:rsid w:val="00AE0CAA"/>
    <w:rsid w:val="00AE19FB"/>
    <w:rsid w:val="00AE30C6"/>
    <w:rsid w:val="00AE344D"/>
    <w:rsid w:val="00AE3E22"/>
    <w:rsid w:val="00AE4860"/>
    <w:rsid w:val="00AE49E9"/>
    <w:rsid w:val="00AE4A24"/>
    <w:rsid w:val="00AE4C5E"/>
    <w:rsid w:val="00AE4EA4"/>
    <w:rsid w:val="00AE50A0"/>
    <w:rsid w:val="00AE5AE8"/>
    <w:rsid w:val="00AE5C0D"/>
    <w:rsid w:val="00AE799D"/>
    <w:rsid w:val="00AE79AF"/>
    <w:rsid w:val="00AF123C"/>
    <w:rsid w:val="00AF1F0D"/>
    <w:rsid w:val="00AF1F68"/>
    <w:rsid w:val="00AF2BF6"/>
    <w:rsid w:val="00AF2C0B"/>
    <w:rsid w:val="00AF2E60"/>
    <w:rsid w:val="00AF33AC"/>
    <w:rsid w:val="00AF33E9"/>
    <w:rsid w:val="00AF4AF4"/>
    <w:rsid w:val="00AF5583"/>
    <w:rsid w:val="00AF6CD0"/>
    <w:rsid w:val="00AF725A"/>
    <w:rsid w:val="00AF76FB"/>
    <w:rsid w:val="00AF778A"/>
    <w:rsid w:val="00AF7EBC"/>
    <w:rsid w:val="00B00F7E"/>
    <w:rsid w:val="00B01CDD"/>
    <w:rsid w:val="00B01EA7"/>
    <w:rsid w:val="00B01FC9"/>
    <w:rsid w:val="00B021F7"/>
    <w:rsid w:val="00B02337"/>
    <w:rsid w:val="00B0297C"/>
    <w:rsid w:val="00B03A8B"/>
    <w:rsid w:val="00B03BC5"/>
    <w:rsid w:val="00B03E0E"/>
    <w:rsid w:val="00B04657"/>
    <w:rsid w:val="00B04B24"/>
    <w:rsid w:val="00B04B4B"/>
    <w:rsid w:val="00B04E0C"/>
    <w:rsid w:val="00B05EA9"/>
    <w:rsid w:val="00B06803"/>
    <w:rsid w:val="00B06964"/>
    <w:rsid w:val="00B118D3"/>
    <w:rsid w:val="00B12629"/>
    <w:rsid w:val="00B12DC4"/>
    <w:rsid w:val="00B136F9"/>
    <w:rsid w:val="00B14F0A"/>
    <w:rsid w:val="00B161F6"/>
    <w:rsid w:val="00B16296"/>
    <w:rsid w:val="00B169D6"/>
    <w:rsid w:val="00B20B5E"/>
    <w:rsid w:val="00B21446"/>
    <w:rsid w:val="00B23770"/>
    <w:rsid w:val="00B243E8"/>
    <w:rsid w:val="00B26589"/>
    <w:rsid w:val="00B26947"/>
    <w:rsid w:val="00B27114"/>
    <w:rsid w:val="00B2761A"/>
    <w:rsid w:val="00B27F53"/>
    <w:rsid w:val="00B309A9"/>
    <w:rsid w:val="00B31F27"/>
    <w:rsid w:val="00B32580"/>
    <w:rsid w:val="00B32E7B"/>
    <w:rsid w:val="00B33BC5"/>
    <w:rsid w:val="00B3658F"/>
    <w:rsid w:val="00B365D4"/>
    <w:rsid w:val="00B36640"/>
    <w:rsid w:val="00B40209"/>
    <w:rsid w:val="00B40FCE"/>
    <w:rsid w:val="00B41355"/>
    <w:rsid w:val="00B430A2"/>
    <w:rsid w:val="00B43BDE"/>
    <w:rsid w:val="00B43BF6"/>
    <w:rsid w:val="00B44942"/>
    <w:rsid w:val="00B45F37"/>
    <w:rsid w:val="00B463E0"/>
    <w:rsid w:val="00B47656"/>
    <w:rsid w:val="00B5003D"/>
    <w:rsid w:val="00B50239"/>
    <w:rsid w:val="00B506BB"/>
    <w:rsid w:val="00B518D1"/>
    <w:rsid w:val="00B51E4C"/>
    <w:rsid w:val="00B51F43"/>
    <w:rsid w:val="00B523AC"/>
    <w:rsid w:val="00B52909"/>
    <w:rsid w:val="00B52B13"/>
    <w:rsid w:val="00B5365F"/>
    <w:rsid w:val="00B539EC"/>
    <w:rsid w:val="00B55002"/>
    <w:rsid w:val="00B57EC8"/>
    <w:rsid w:val="00B60193"/>
    <w:rsid w:val="00B61850"/>
    <w:rsid w:val="00B62C92"/>
    <w:rsid w:val="00B6313E"/>
    <w:rsid w:val="00B63F41"/>
    <w:rsid w:val="00B64277"/>
    <w:rsid w:val="00B643F0"/>
    <w:rsid w:val="00B658B0"/>
    <w:rsid w:val="00B65AC2"/>
    <w:rsid w:val="00B66B79"/>
    <w:rsid w:val="00B70283"/>
    <w:rsid w:val="00B70E74"/>
    <w:rsid w:val="00B710CF"/>
    <w:rsid w:val="00B71244"/>
    <w:rsid w:val="00B74A3E"/>
    <w:rsid w:val="00B74EA0"/>
    <w:rsid w:val="00B752A1"/>
    <w:rsid w:val="00B7692A"/>
    <w:rsid w:val="00B77943"/>
    <w:rsid w:val="00B77D74"/>
    <w:rsid w:val="00B80A69"/>
    <w:rsid w:val="00B80C83"/>
    <w:rsid w:val="00B82032"/>
    <w:rsid w:val="00B82FB0"/>
    <w:rsid w:val="00B836B4"/>
    <w:rsid w:val="00B83844"/>
    <w:rsid w:val="00B85D61"/>
    <w:rsid w:val="00B8633A"/>
    <w:rsid w:val="00B863BD"/>
    <w:rsid w:val="00B869D6"/>
    <w:rsid w:val="00B870CA"/>
    <w:rsid w:val="00B8728E"/>
    <w:rsid w:val="00B8752D"/>
    <w:rsid w:val="00B87F9F"/>
    <w:rsid w:val="00B90414"/>
    <w:rsid w:val="00B91CB5"/>
    <w:rsid w:val="00B92D68"/>
    <w:rsid w:val="00B92DD7"/>
    <w:rsid w:val="00B933C5"/>
    <w:rsid w:val="00B945A7"/>
    <w:rsid w:val="00B95566"/>
    <w:rsid w:val="00B968BD"/>
    <w:rsid w:val="00B977D6"/>
    <w:rsid w:val="00B97D8D"/>
    <w:rsid w:val="00B97DE9"/>
    <w:rsid w:val="00BA1C3B"/>
    <w:rsid w:val="00BA2345"/>
    <w:rsid w:val="00BA529D"/>
    <w:rsid w:val="00BA5DD6"/>
    <w:rsid w:val="00BA61D3"/>
    <w:rsid w:val="00BB0073"/>
    <w:rsid w:val="00BB0945"/>
    <w:rsid w:val="00BB0BFB"/>
    <w:rsid w:val="00BB18D4"/>
    <w:rsid w:val="00BB371C"/>
    <w:rsid w:val="00BB3881"/>
    <w:rsid w:val="00BB3C16"/>
    <w:rsid w:val="00BB3C61"/>
    <w:rsid w:val="00BB42F3"/>
    <w:rsid w:val="00BB59C4"/>
    <w:rsid w:val="00BB6839"/>
    <w:rsid w:val="00BB6F03"/>
    <w:rsid w:val="00BC154C"/>
    <w:rsid w:val="00BC20CE"/>
    <w:rsid w:val="00BC2C78"/>
    <w:rsid w:val="00BC38C5"/>
    <w:rsid w:val="00BC46B2"/>
    <w:rsid w:val="00BC6EDE"/>
    <w:rsid w:val="00BC6F28"/>
    <w:rsid w:val="00BC7514"/>
    <w:rsid w:val="00BD00A6"/>
    <w:rsid w:val="00BD2C88"/>
    <w:rsid w:val="00BD362A"/>
    <w:rsid w:val="00BD4097"/>
    <w:rsid w:val="00BD5020"/>
    <w:rsid w:val="00BD65F1"/>
    <w:rsid w:val="00BD6F04"/>
    <w:rsid w:val="00BE1279"/>
    <w:rsid w:val="00BE2415"/>
    <w:rsid w:val="00BE2F71"/>
    <w:rsid w:val="00BE3004"/>
    <w:rsid w:val="00BE3913"/>
    <w:rsid w:val="00BE3EFB"/>
    <w:rsid w:val="00BE4388"/>
    <w:rsid w:val="00BE4DF2"/>
    <w:rsid w:val="00BE4FB8"/>
    <w:rsid w:val="00BE533B"/>
    <w:rsid w:val="00BE536C"/>
    <w:rsid w:val="00BE6AA6"/>
    <w:rsid w:val="00BE6B8F"/>
    <w:rsid w:val="00BE73C2"/>
    <w:rsid w:val="00BF059E"/>
    <w:rsid w:val="00BF13C1"/>
    <w:rsid w:val="00BF1F06"/>
    <w:rsid w:val="00BF3C1D"/>
    <w:rsid w:val="00BF42F5"/>
    <w:rsid w:val="00BF4443"/>
    <w:rsid w:val="00BF4D43"/>
    <w:rsid w:val="00BF5950"/>
    <w:rsid w:val="00BF5E04"/>
    <w:rsid w:val="00BF767C"/>
    <w:rsid w:val="00C01823"/>
    <w:rsid w:val="00C01CC8"/>
    <w:rsid w:val="00C02B1B"/>
    <w:rsid w:val="00C032EC"/>
    <w:rsid w:val="00C03DA1"/>
    <w:rsid w:val="00C04A99"/>
    <w:rsid w:val="00C04F7F"/>
    <w:rsid w:val="00C05D4F"/>
    <w:rsid w:val="00C07AE2"/>
    <w:rsid w:val="00C10969"/>
    <w:rsid w:val="00C10ADA"/>
    <w:rsid w:val="00C116FD"/>
    <w:rsid w:val="00C118EE"/>
    <w:rsid w:val="00C13D3A"/>
    <w:rsid w:val="00C13DC5"/>
    <w:rsid w:val="00C141F7"/>
    <w:rsid w:val="00C149F7"/>
    <w:rsid w:val="00C14E06"/>
    <w:rsid w:val="00C15479"/>
    <w:rsid w:val="00C1698B"/>
    <w:rsid w:val="00C174AD"/>
    <w:rsid w:val="00C17789"/>
    <w:rsid w:val="00C179A6"/>
    <w:rsid w:val="00C17E89"/>
    <w:rsid w:val="00C17F49"/>
    <w:rsid w:val="00C200A9"/>
    <w:rsid w:val="00C20C68"/>
    <w:rsid w:val="00C23A82"/>
    <w:rsid w:val="00C24F65"/>
    <w:rsid w:val="00C264B9"/>
    <w:rsid w:val="00C264E1"/>
    <w:rsid w:val="00C2682B"/>
    <w:rsid w:val="00C321BF"/>
    <w:rsid w:val="00C32397"/>
    <w:rsid w:val="00C32739"/>
    <w:rsid w:val="00C32EB0"/>
    <w:rsid w:val="00C330C9"/>
    <w:rsid w:val="00C34AE4"/>
    <w:rsid w:val="00C36452"/>
    <w:rsid w:val="00C3647E"/>
    <w:rsid w:val="00C372F8"/>
    <w:rsid w:val="00C423AD"/>
    <w:rsid w:val="00C42B07"/>
    <w:rsid w:val="00C42CFC"/>
    <w:rsid w:val="00C43D8C"/>
    <w:rsid w:val="00C4435B"/>
    <w:rsid w:val="00C45EC3"/>
    <w:rsid w:val="00C46B2C"/>
    <w:rsid w:val="00C474FE"/>
    <w:rsid w:val="00C47FF5"/>
    <w:rsid w:val="00C513AC"/>
    <w:rsid w:val="00C51598"/>
    <w:rsid w:val="00C51976"/>
    <w:rsid w:val="00C51F74"/>
    <w:rsid w:val="00C52CD4"/>
    <w:rsid w:val="00C52F73"/>
    <w:rsid w:val="00C53758"/>
    <w:rsid w:val="00C539C8"/>
    <w:rsid w:val="00C53ED3"/>
    <w:rsid w:val="00C55054"/>
    <w:rsid w:val="00C55448"/>
    <w:rsid w:val="00C56007"/>
    <w:rsid w:val="00C570DD"/>
    <w:rsid w:val="00C60967"/>
    <w:rsid w:val="00C619BC"/>
    <w:rsid w:val="00C621CE"/>
    <w:rsid w:val="00C62AC1"/>
    <w:rsid w:val="00C64C13"/>
    <w:rsid w:val="00C655D9"/>
    <w:rsid w:val="00C66B71"/>
    <w:rsid w:val="00C670DE"/>
    <w:rsid w:val="00C67409"/>
    <w:rsid w:val="00C67A35"/>
    <w:rsid w:val="00C714AE"/>
    <w:rsid w:val="00C71CEF"/>
    <w:rsid w:val="00C728A8"/>
    <w:rsid w:val="00C732D9"/>
    <w:rsid w:val="00C73DE5"/>
    <w:rsid w:val="00C745C1"/>
    <w:rsid w:val="00C75A51"/>
    <w:rsid w:val="00C75DE9"/>
    <w:rsid w:val="00C75E98"/>
    <w:rsid w:val="00C77A63"/>
    <w:rsid w:val="00C81AEC"/>
    <w:rsid w:val="00C81D3C"/>
    <w:rsid w:val="00C83476"/>
    <w:rsid w:val="00C84021"/>
    <w:rsid w:val="00C84E09"/>
    <w:rsid w:val="00C851C6"/>
    <w:rsid w:val="00C86576"/>
    <w:rsid w:val="00C87207"/>
    <w:rsid w:val="00C90398"/>
    <w:rsid w:val="00C91611"/>
    <w:rsid w:val="00C91633"/>
    <w:rsid w:val="00C927DC"/>
    <w:rsid w:val="00C93591"/>
    <w:rsid w:val="00C94489"/>
    <w:rsid w:val="00C95488"/>
    <w:rsid w:val="00C95C41"/>
    <w:rsid w:val="00C9623F"/>
    <w:rsid w:val="00C96562"/>
    <w:rsid w:val="00C966C9"/>
    <w:rsid w:val="00C969DD"/>
    <w:rsid w:val="00C97A18"/>
    <w:rsid w:val="00C97A8D"/>
    <w:rsid w:val="00CA0132"/>
    <w:rsid w:val="00CA0419"/>
    <w:rsid w:val="00CA0DD6"/>
    <w:rsid w:val="00CA20FC"/>
    <w:rsid w:val="00CA35BF"/>
    <w:rsid w:val="00CA3EB1"/>
    <w:rsid w:val="00CA55AF"/>
    <w:rsid w:val="00CA55DE"/>
    <w:rsid w:val="00CA62F6"/>
    <w:rsid w:val="00CA6B43"/>
    <w:rsid w:val="00CA7321"/>
    <w:rsid w:val="00CB02EA"/>
    <w:rsid w:val="00CB2520"/>
    <w:rsid w:val="00CB3421"/>
    <w:rsid w:val="00CB363D"/>
    <w:rsid w:val="00CB4147"/>
    <w:rsid w:val="00CB48B7"/>
    <w:rsid w:val="00CB4C8C"/>
    <w:rsid w:val="00CB5736"/>
    <w:rsid w:val="00CB5BDA"/>
    <w:rsid w:val="00CB5E69"/>
    <w:rsid w:val="00CB5E97"/>
    <w:rsid w:val="00CB609B"/>
    <w:rsid w:val="00CB674F"/>
    <w:rsid w:val="00CB6BEA"/>
    <w:rsid w:val="00CC01E1"/>
    <w:rsid w:val="00CC1CFC"/>
    <w:rsid w:val="00CC289B"/>
    <w:rsid w:val="00CC5E0F"/>
    <w:rsid w:val="00CC6311"/>
    <w:rsid w:val="00CC6B78"/>
    <w:rsid w:val="00CC6CC4"/>
    <w:rsid w:val="00CC77BB"/>
    <w:rsid w:val="00CC78F9"/>
    <w:rsid w:val="00CD0921"/>
    <w:rsid w:val="00CD0CE7"/>
    <w:rsid w:val="00CD0FD1"/>
    <w:rsid w:val="00CD3A4E"/>
    <w:rsid w:val="00CD51A0"/>
    <w:rsid w:val="00CD7D68"/>
    <w:rsid w:val="00CE0206"/>
    <w:rsid w:val="00CE0DF3"/>
    <w:rsid w:val="00CE26B6"/>
    <w:rsid w:val="00CE2FE7"/>
    <w:rsid w:val="00CE3A3B"/>
    <w:rsid w:val="00CE4FE7"/>
    <w:rsid w:val="00CE590F"/>
    <w:rsid w:val="00CE6C15"/>
    <w:rsid w:val="00CE6D11"/>
    <w:rsid w:val="00CE722E"/>
    <w:rsid w:val="00CE7E19"/>
    <w:rsid w:val="00CF0214"/>
    <w:rsid w:val="00CF05D7"/>
    <w:rsid w:val="00CF1529"/>
    <w:rsid w:val="00CF2970"/>
    <w:rsid w:val="00CF34FF"/>
    <w:rsid w:val="00CF3A11"/>
    <w:rsid w:val="00CF47DA"/>
    <w:rsid w:val="00CF49CB"/>
    <w:rsid w:val="00CF55E3"/>
    <w:rsid w:val="00CF5755"/>
    <w:rsid w:val="00CF644E"/>
    <w:rsid w:val="00CF6DCF"/>
    <w:rsid w:val="00D00319"/>
    <w:rsid w:val="00D00FCC"/>
    <w:rsid w:val="00D0399A"/>
    <w:rsid w:val="00D03C3A"/>
    <w:rsid w:val="00D056E2"/>
    <w:rsid w:val="00D10407"/>
    <w:rsid w:val="00D1049C"/>
    <w:rsid w:val="00D1095B"/>
    <w:rsid w:val="00D119A2"/>
    <w:rsid w:val="00D121E0"/>
    <w:rsid w:val="00D12E7C"/>
    <w:rsid w:val="00D149C2"/>
    <w:rsid w:val="00D169BD"/>
    <w:rsid w:val="00D17667"/>
    <w:rsid w:val="00D20028"/>
    <w:rsid w:val="00D20181"/>
    <w:rsid w:val="00D205F2"/>
    <w:rsid w:val="00D20954"/>
    <w:rsid w:val="00D20FF0"/>
    <w:rsid w:val="00D2151A"/>
    <w:rsid w:val="00D21888"/>
    <w:rsid w:val="00D2230D"/>
    <w:rsid w:val="00D22D1D"/>
    <w:rsid w:val="00D233F4"/>
    <w:rsid w:val="00D23ED1"/>
    <w:rsid w:val="00D25699"/>
    <w:rsid w:val="00D2634F"/>
    <w:rsid w:val="00D26D88"/>
    <w:rsid w:val="00D27051"/>
    <w:rsid w:val="00D2759F"/>
    <w:rsid w:val="00D308A2"/>
    <w:rsid w:val="00D30EC3"/>
    <w:rsid w:val="00D313E4"/>
    <w:rsid w:val="00D319B8"/>
    <w:rsid w:val="00D34197"/>
    <w:rsid w:val="00D346A0"/>
    <w:rsid w:val="00D34CBD"/>
    <w:rsid w:val="00D358B8"/>
    <w:rsid w:val="00D35E02"/>
    <w:rsid w:val="00D369A5"/>
    <w:rsid w:val="00D36C67"/>
    <w:rsid w:val="00D37312"/>
    <w:rsid w:val="00D37424"/>
    <w:rsid w:val="00D37D3D"/>
    <w:rsid w:val="00D4118B"/>
    <w:rsid w:val="00D427A9"/>
    <w:rsid w:val="00D42D6D"/>
    <w:rsid w:val="00D437C0"/>
    <w:rsid w:val="00D43866"/>
    <w:rsid w:val="00D43E7A"/>
    <w:rsid w:val="00D45154"/>
    <w:rsid w:val="00D451CC"/>
    <w:rsid w:val="00D454EE"/>
    <w:rsid w:val="00D50CF9"/>
    <w:rsid w:val="00D5223F"/>
    <w:rsid w:val="00D535D6"/>
    <w:rsid w:val="00D543E9"/>
    <w:rsid w:val="00D544D2"/>
    <w:rsid w:val="00D5685F"/>
    <w:rsid w:val="00D56882"/>
    <w:rsid w:val="00D570DB"/>
    <w:rsid w:val="00D57AC5"/>
    <w:rsid w:val="00D604EC"/>
    <w:rsid w:val="00D627F1"/>
    <w:rsid w:val="00D62D5A"/>
    <w:rsid w:val="00D63DB3"/>
    <w:rsid w:val="00D64488"/>
    <w:rsid w:val="00D648E8"/>
    <w:rsid w:val="00D6620D"/>
    <w:rsid w:val="00D67F2B"/>
    <w:rsid w:val="00D708C9"/>
    <w:rsid w:val="00D708F3"/>
    <w:rsid w:val="00D70CDA"/>
    <w:rsid w:val="00D712ED"/>
    <w:rsid w:val="00D71343"/>
    <w:rsid w:val="00D71566"/>
    <w:rsid w:val="00D7178D"/>
    <w:rsid w:val="00D7435E"/>
    <w:rsid w:val="00D7458A"/>
    <w:rsid w:val="00D74D57"/>
    <w:rsid w:val="00D759F2"/>
    <w:rsid w:val="00D75C81"/>
    <w:rsid w:val="00D76DD2"/>
    <w:rsid w:val="00D80DE3"/>
    <w:rsid w:val="00D810BC"/>
    <w:rsid w:val="00D825D2"/>
    <w:rsid w:val="00D82CF7"/>
    <w:rsid w:val="00D82F17"/>
    <w:rsid w:val="00D83D28"/>
    <w:rsid w:val="00D83DA9"/>
    <w:rsid w:val="00D83F89"/>
    <w:rsid w:val="00D84280"/>
    <w:rsid w:val="00D8428D"/>
    <w:rsid w:val="00D8507E"/>
    <w:rsid w:val="00D85080"/>
    <w:rsid w:val="00D85713"/>
    <w:rsid w:val="00D8704E"/>
    <w:rsid w:val="00D87100"/>
    <w:rsid w:val="00D872A4"/>
    <w:rsid w:val="00D902F5"/>
    <w:rsid w:val="00D90B41"/>
    <w:rsid w:val="00D91374"/>
    <w:rsid w:val="00D91A23"/>
    <w:rsid w:val="00D923E4"/>
    <w:rsid w:val="00D969D2"/>
    <w:rsid w:val="00DA135D"/>
    <w:rsid w:val="00DA18BD"/>
    <w:rsid w:val="00DA2329"/>
    <w:rsid w:val="00DA24FF"/>
    <w:rsid w:val="00DA2584"/>
    <w:rsid w:val="00DA32FE"/>
    <w:rsid w:val="00DA358D"/>
    <w:rsid w:val="00DA3A90"/>
    <w:rsid w:val="00DA3D3E"/>
    <w:rsid w:val="00DA419A"/>
    <w:rsid w:val="00DA44AA"/>
    <w:rsid w:val="00DA44C1"/>
    <w:rsid w:val="00DA61E1"/>
    <w:rsid w:val="00DA6CD7"/>
    <w:rsid w:val="00DA74CE"/>
    <w:rsid w:val="00DB00A2"/>
    <w:rsid w:val="00DB00A3"/>
    <w:rsid w:val="00DB19B0"/>
    <w:rsid w:val="00DB2124"/>
    <w:rsid w:val="00DB2331"/>
    <w:rsid w:val="00DB2BDA"/>
    <w:rsid w:val="00DB420C"/>
    <w:rsid w:val="00DB4C24"/>
    <w:rsid w:val="00DB4D47"/>
    <w:rsid w:val="00DB6EB4"/>
    <w:rsid w:val="00DC04F8"/>
    <w:rsid w:val="00DC0941"/>
    <w:rsid w:val="00DC1227"/>
    <w:rsid w:val="00DC216B"/>
    <w:rsid w:val="00DC36D5"/>
    <w:rsid w:val="00DC5EE7"/>
    <w:rsid w:val="00DC608B"/>
    <w:rsid w:val="00DC7E97"/>
    <w:rsid w:val="00DD0679"/>
    <w:rsid w:val="00DD34CA"/>
    <w:rsid w:val="00DD440A"/>
    <w:rsid w:val="00DD4E12"/>
    <w:rsid w:val="00DD5066"/>
    <w:rsid w:val="00DD60E3"/>
    <w:rsid w:val="00DD63C8"/>
    <w:rsid w:val="00DD6FF9"/>
    <w:rsid w:val="00DD7100"/>
    <w:rsid w:val="00DD7E0C"/>
    <w:rsid w:val="00DE021D"/>
    <w:rsid w:val="00DE0671"/>
    <w:rsid w:val="00DE0C38"/>
    <w:rsid w:val="00DE0CA3"/>
    <w:rsid w:val="00DE127D"/>
    <w:rsid w:val="00DE23DE"/>
    <w:rsid w:val="00DE33A2"/>
    <w:rsid w:val="00DE5494"/>
    <w:rsid w:val="00DE77A1"/>
    <w:rsid w:val="00DF2744"/>
    <w:rsid w:val="00DF554B"/>
    <w:rsid w:val="00DF5CB1"/>
    <w:rsid w:val="00DF6540"/>
    <w:rsid w:val="00DF73DB"/>
    <w:rsid w:val="00DF7BA8"/>
    <w:rsid w:val="00E00743"/>
    <w:rsid w:val="00E016B0"/>
    <w:rsid w:val="00E01968"/>
    <w:rsid w:val="00E022B5"/>
    <w:rsid w:val="00E02374"/>
    <w:rsid w:val="00E02AC4"/>
    <w:rsid w:val="00E02CD5"/>
    <w:rsid w:val="00E04432"/>
    <w:rsid w:val="00E05121"/>
    <w:rsid w:val="00E05640"/>
    <w:rsid w:val="00E05A9E"/>
    <w:rsid w:val="00E05EC5"/>
    <w:rsid w:val="00E061F7"/>
    <w:rsid w:val="00E07010"/>
    <w:rsid w:val="00E121F5"/>
    <w:rsid w:val="00E1300E"/>
    <w:rsid w:val="00E13303"/>
    <w:rsid w:val="00E1468B"/>
    <w:rsid w:val="00E14BFC"/>
    <w:rsid w:val="00E15773"/>
    <w:rsid w:val="00E23561"/>
    <w:rsid w:val="00E2428E"/>
    <w:rsid w:val="00E24611"/>
    <w:rsid w:val="00E248E9"/>
    <w:rsid w:val="00E26403"/>
    <w:rsid w:val="00E26777"/>
    <w:rsid w:val="00E27A69"/>
    <w:rsid w:val="00E27E1B"/>
    <w:rsid w:val="00E30AA4"/>
    <w:rsid w:val="00E311E5"/>
    <w:rsid w:val="00E3146B"/>
    <w:rsid w:val="00E31B8D"/>
    <w:rsid w:val="00E32E0E"/>
    <w:rsid w:val="00E35A3C"/>
    <w:rsid w:val="00E4025A"/>
    <w:rsid w:val="00E404E0"/>
    <w:rsid w:val="00E43822"/>
    <w:rsid w:val="00E43A3F"/>
    <w:rsid w:val="00E440BA"/>
    <w:rsid w:val="00E44B0E"/>
    <w:rsid w:val="00E4A04C"/>
    <w:rsid w:val="00E50AEF"/>
    <w:rsid w:val="00E51BB9"/>
    <w:rsid w:val="00E53399"/>
    <w:rsid w:val="00E535E0"/>
    <w:rsid w:val="00E53FA6"/>
    <w:rsid w:val="00E53FDA"/>
    <w:rsid w:val="00E54A88"/>
    <w:rsid w:val="00E62717"/>
    <w:rsid w:val="00E62AFE"/>
    <w:rsid w:val="00E62D65"/>
    <w:rsid w:val="00E6432D"/>
    <w:rsid w:val="00E64FEC"/>
    <w:rsid w:val="00E67B2C"/>
    <w:rsid w:val="00E70E8D"/>
    <w:rsid w:val="00E71E10"/>
    <w:rsid w:val="00E72F51"/>
    <w:rsid w:val="00E74E78"/>
    <w:rsid w:val="00E75CA5"/>
    <w:rsid w:val="00E76D3C"/>
    <w:rsid w:val="00E806F8"/>
    <w:rsid w:val="00E80E85"/>
    <w:rsid w:val="00E814C8"/>
    <w:rsid w:val="00E8162E"/>
    <w:rsid w:val="00E81B37"/>
    <w:rsid w:val="00E81B7E"/>
    <w:rsid w:val="00E850AD"/>
    <w:rsid w:val="00E851D9"/>
    <w:rsid w:val="00E85A76"/>
    <w:rsid w:val="00E874F2"/>
    <w:rsid w:val="00E9169A"/>
    <w:rsid w:val="00E91763"/>
    <w:rsid w:val="00E91A2F"/>
    <w:rsid w:val="00E94072"/>
    <w:rsid w:val="00E94A0B"/>
    <w:rsid w:val="00E94C43"/>
    <w:rsid w:val="00E954E1"/>
    <w:rsid w:val="00EA03B7"/>
    <w:rsid w:val="00EA0855"/>
    <w:rsid w:val="00EA0D68"/>
    <w:rsid w:val="00EA2AAC"/>
    <w:rsid w:val="00EA404E"/>
    <w:rsid w:val="00EA4299"/>
    <w:rsid w:val="00EA5556"/>
    <w:rsid w:val="00EA584B"/>
    <w:rsid w:val="00EA60F1"/>
    <w:rsid w:val="00EB0DE5"/>
    <w:rsid w:val="00EB0FBC"/>
    <w:rsid w:val="00EB1613"/>
    <w:rsid w:val="00EB16F0"/>
    <w:rsid w:val="00EB1D93"/>
    <w:rsid w:val="00EB3018"/>
    <w:rsid w:val="00EB363E"/>
    <w:rsid w:val="00EB4223"/>
    <w:rsid w:val="00EB4A34"/>
    <w:rsid w:val="00EB74CE"/>
    <w:rsid w:val="00EB7E7D"/>
    <w:rsid w:val="00EC0329"/>
    <w:rsid w:val="00EC085D"/>
    <w:rsid w:val="00EC2229"/>
    <w:rsid w:val="00EC3476"/>
    <w:rsid w:val="00EC3F2F"/>
    <w:rsid w:val="00EC41A8"/>
    <w:rsid w:val="00EC455C"/>
    <w:rsid w:val="00EC6036"/>
    <w:rsid w:val="00EC6C8D"/>
    <w:rsid w:val="00EC725A"/>
    <w:rsid w:val="00EC787D"/>
    <w:rsid w:val="00ED029A"/>
    <w:rsid w:val="00ED0F8F"/>
    <w:rsid w:val="00ED1488"/>
    <w:rsid w:val="00ED1738"/>
    <w:rsid w:val="00ED2904"/>
    <w:rsid w:val="00ED3376"/>
    <w:rsid w:val="00ED46FC"/>
    <w:rsid w:val="00ED4887"/>
    <w:rsid w:val="00ED539F"/>
    <w:rsid w:val="00ED652C"/>
    <w:rsid w:val="00ED7FEC"/>
    <w:rsid w:val="00EE042A"/>
    <w:rsid w:val="00EE3B88"/>
    <w:rsid w:val="00EE5F7D"/>
    <w:rsid w:val="00EE7F38"/>
    <w:rsid w:val="00EF0390"/>
    <w:rsid w:val="00EF05B4"/>
    <w:rsid w:val="00EF1D67"/>
    <w:rsid w:val="00EF43E4"/>
    <w:rsid w:val="00EF49E5"/>
    <w:rsid w:val="00EF4C79"/>
    <w:rsid w:val="00EF5AF5"/>
    <w:rsid w:val="00EF7EE3"/>
    <w:rsid w:val="00F008C5"/>
    <w:rsid w:val="00F009D4"/>
    <w:rsid w:val="00F01166"/>
    <w:rsid w:val="00F02FED"/>
    <w:rsid w:val="00F06A25"/>
    <w:rsid w:val="00F06CEF"/>
    <w:rsid w:val="00F105B3"/>
    <w:rsid w:val="00F1152A"/>
    <w:rsid w:val="00F11AF6"/>
    <w:rsid w:val="00F12520"/>
    <w:rsid w:val="00F13518"/>
    <w:rsid w:val="00F1441D"/>
    <w:rsid w:val="00F16126"/>
    <w:rsid w:val="00F161A2"/>
    <w:rsid w:val="00F17CC4"/>
    <w:rsid w:val="00F2119D"/>
    <w:rsid w:val="00F216BC"/>
    <w:rsid w:val="00F22169"/>
    <w:rsid w:val="00F221B4"/>
    <w:rsid w:val="00F22597"/>
    <w:rsid w:val="00F23FE4"/>
    <w:rsid w:val="00F240F6"/>
    <w:rsid w:val="00F2465E"/>
    <w:rsid w:val="00F24B45"/>
    <w:rsid w:val="00F251F6"/>
    <w:rsid w:val="00F25F81"/>
    <w:rsid w:val="00F26222"/>
    <w:rsid w:val="00F26AAD"/>
    <w:rsid w:val="00F27A36"/>
    <w:rsid w:val="00F3022F"/>
    <w:rsid w:val="00F31097"/>
    <w:rsid w:val="00F32DF6"/>
    <w:rsid w:val="00F330F8"/>
    <w:rsid w:val="00F332AB"/>
    <w:rsid w:val="00F33684"/>
    <w:rsid w:val="00F3411C"/>
    <w:rsid w:val="00F357E3"/>
    <w:rsid w:val="00F36CF3"/>
    <w:rsid w:val="00F377A6"/>
    <w:rsid w:val="00F37F71"/>
    <w:rsid w:val="00F402DF"/>
    <w:rsid w:val="00F41CC6"/>
    <w:rsid w:val="00F42130"/>
    <w:rsid w:val="00F42195"/>
    <w:rsid w:val="00F42B07"/>
    <w:rsid w:val="00F43A16"/>
    <w:rsid w:val="00F44D83"/>
    <w:rsid w:val="00F44D88"/>
    <w:rsid w:val="00F4520A"/>
    <w:rsid w:val="00F4570C"/>
    <w:rsid w:val="00F462BE"/>
    <w:rsid w:val="00F4649A"/>
    <w:rsid w:val="00F46B59"/>
    <w:rsid w:val="00F46E0A"/>
    <w:rsid w:val="00F47B92"/>
    <w:rsid w:val="00F47C0C"/>
    <w:rsid w:val="00F509BF"/>
    <w:rsid w:val="00F50FB1"/>
    <w:rsid w:val="00F51577"/>
    <w:rsid w:val="00F51BCE"/>
    <w:rsid w:val="00F5213C"/>
    <w:rsid w:val="00F52508"/>
    <w:rsid w:val="00F531D9"/>
    <w:rsid w:val="00F53DB8"/>
    <w:rsid w:val="00F543A6"/>
    <w:rsid w:val="00F5595F"/>
    <w:rsid w:val="00F564F0"/>
    <w:rsid w:val="00F56D2A"/>
    <w:rsid w:val="00F5724B"/>
    <w:rsid w:val="00F613DC"/>
    <w:rsid w:val="00F61CCA"/>
    <w:rsid w:val="00F61F34"/>
    <w:rsid w:val="00F62133"/>
    <w:rsid w:val="00F6303F"/>
    <w:rsid w:val="00F63076"/>
    <w:rsid w:val="00F644E2"/>
    <w:rsid w:val="00F659F9"/>
    <w:rsid w:val="00F66E7A"/>
    <w:rsid w:val="00F6778E"/>
    <w:rsid w:val="00F705D8"/>
    <w:rsid w:val="00F7150F"/>
    <w:rsid w:val="00F7218F"/>
    <w:rsid w:val="00F72564"/>
    <w:rsid w:val="00F72780"/>
    <w:rsid w:val="00F7428A"/>
    <w:rsid w:val="00F74BD1"/>
    <w:rsid w:val="00F750CA"/>
    <w:rsid w:val="00F769C7"/>
    <w:rsid w:val="00F779DB"/>
    <w:rsid w:val="00F80738"/>
    <w:rsid w:val="00F80D35"/>
    <w:rsid w:val="00F81DB8"/>
    <w:rsid w:val="00F82147"/>
    <w:rsid w:val="00F82DC4"/>
    <w:rsid w:val="00F843DF"/>
    <w:rsid w:val="00F8655C"/>
    <w:rsid w:val="00F8690B"/>
    <w:rsid w:val="00F86BD1"/>
    <w:rsid w:val="00F870DD"/>
    <w:rsid w:val="00F90554"/>
    <w:rsid w:val="00F91795"/>
    <w:rsid w:val="00F91FF9"/>
    <w:rsid w:val="00F9224D"/>
    <w:rsid w:val="00F92D86"/>
    <w:rsid w:val="00F9320F"/>
    <w:rsid w:val="00F9347F"/>
    <w:rsid w:val="00F93F0C"/>
    <w:rsid w:val="00F94F0A"/>
    <w:rsid w:val="00F95376"/>
    <w:rsid w:val="00F95B82"/>
    <w:rsid w:val="00F9743F"/>
    <w:rsid w:val="00FA0727"/>
    <w:rsid w:val="00FA1B10"/>
    <w:rsid w:val="00FA2372"/>
    <w:rsid w:val="00FA25C1"/>
    <w:rsid w:val="00FA2703"/>
    <w:rsid w:val="00FA4187"/>
    <w:rsid w:val="00FA4B2A"/>
    <w:rsid w:val="00FA5D12"/>
    <w:rsid w:val="00FA61AD"/>
    <w:rsid w:val="00FA6F14"/>
    <w:rsid w:val="00FA7077"/>
    <w:rsid w:val="00FA75B2"/>
    <w:rsid w:val="00FB18B3"/>
    <w:rsid w:val="00FB292A"/>
    <w:rsid w:val="00FB31F6"/>
    <w:rsid w:val="00FB3531"/>
    <w:rsid w:val="00FB39B6"/>
    <w:rsid w:val="00FB3F27"/>
    <w:rsid w:val="00FB4FE5"/>
    <w:rsid w:val="00FB5168"/>
    <w:rsid w:val="00FB5790"/>
    <w:rsid w:val="00FB6602"/>
    <w:rsid w:val="00FC0039"/>
    <w:rsid w:val="00FC00A4"/>
    <w:rsid w:val="00FC0A98"/>
    <w:rsid w:val="00FC17D3"/>
    <w:rsid w:val="00FC2653"/>
    <w:rsid w:val="00FC2C6C"/>
    <w:rsid w:val="00FC4737"/>
    <w:rsid w:val="00FC49CE"/>
    <w:rsid w:val="00FC51A9"/>
    <w:rsid w:val="00FC5A56"/>
    <w:rsid w:val="00FC5F02"/>
    <w:rsid w:val="00FC6390"/>
    <w:rsid w:val="00FC750E"/>
    <w:rsid w:val="00FC7CAD"/>
    <w:rsid w:val="00FC7F4C"/>
    <w:rsid w:val="00FD2AF8"/>
    <w:rsid w:val="00FD2D6C"/>
    <w:rsid w:val="00FD5B83"/>
    <w:rsid w:val="00FE0D9D"/>
    <w:rsid w:val="00FE1283"/>
    <w:rsid w:val="00FE3A88"/>
    <w:rsid w:val="00FE4683"/>
    <w:rsid w:val="00FE476E"/>
    <w:rsid w:val="00FE58CA"/>
    <w:rsid w:val="00FE5ACF"/>
    <w:rsid w:val="00FE640A"/>
    <w:rsid w:val="00FE740D"/>
    <w:rsid w:val="00FE78AF"/>
    <w:rsid w:val="00FF22AD"/>
    <w:rsid w:val="00FF34B9"/>
    <w:rsid w:val="00FF381F"/>
    <w:rsid w:val="00FF66F9"/>
    <w:rsid w:val="014CE1CA"/>
    <w:rsid w:val="015B2766"/>
    <w:rsid w:val="0183F924"/>
    <w:rsid w:val="02455A43"/>
    <w:rsid w:val="02592F68"/>
    <w:rsid w:val="030E27C9"/>
    <w:rsid w:val="037F758D"/>
    <w:rsid w:val="03B305B5"/>
    <w:rsid w:val="04713992"/>
    <w:rsid w:val="0527C97B"/>
    <w:rsid w:val="056EE75C"/>
    <w:rsid w:val="0579C1C9"/>
    <w:rsid w:val="05D87F08"/>
    <w:rsid w:val="05F0C5B5"/>
    <w:rsid w:val="0773B148"/>
    <w:rsid w:val="07BED944"/>
    <w:rsid w:val="081C7746"/>
    <w:rsid w:val="086553F2"/>
    <w:rsid w:val="0896E015"/>
    <w:rsid w:val="0926A00F"/>
    <w:rsid w:val="09F3C145"/>
    <w:rsid w:val="0A30E8CE"/>
    <w:rsid w:val="0AC64748"/>
    <w:rsid w:val="0CB40DF0"/>
    <w:rsid w:val="0CC2536F"/>
    <w:rsid w:val="0D1A1D2B"/>
    <w:rsid w:val="0D36F415"/>
    <w:rsid w:val="0D64FD34"/>
    <w:rsid w:val="0EF6F967"/>
    <w:rsid w:val="0F21745C"/>
    <w:rsid w:val="0FA2FE76"/>
    <w:rsid w:val="0FD60DE6"/>
    <w:rsid w:val="102E1E23"/>
    <w:rsid w:val="117180E4"/>
    <w:rsid w:val="12030455"/>
    <w:rsid w:val="1219EBB5"/>
    <w:rsid w:val="12296563"/>
    <w:rsid w:val="123290CE"/>
    <w:rsid w:val="136454EC"/>
    <w:rsid w:val="13A5CBC7"/>
    <w:rsid w:val="13DDD141"/>
    <w:rsid w:val="13F94031"/>
    <w:rsid w:val="14588843"/>
    <w:rsid w:val="1479811A"/>
    <w:rsid w:val="15385982"/>
    <w:rsid w:val="159D56C7"/>
    <w:rsid w:val="15ACED80"/>
    <w:rsid w:val="15D57A75"/>
    <w:rsid w:val="1608DA93"/>
    <w:rsid w:val="16242EEF"/>
    <w:rsid w:val="1667F6EE"/>
    <w:rsid w:val="1710152E"/>
    <w:rsid w:val="1748BDE1"/>
    <w:rsid w:val="17A1A002"/>
    <w:rsid w:val="181512F8"/>
    <w:rsid w:val="1880395C"/>
    <w:rsid w:val="18C443A5"/>
    <w:rsid w:val="19070EE4"/>
    <w:rsid w:val="195A1A1B"/>
    <w:rsid w:val="1966060A"/>
    <w:rsid w:val="19B8C00D"/>
    <w:rsid w:val="19FCCAB4"/>
    <w:rsid w:val="1A32519E"/>
    <w:rsid w:val="1A344035"/>
    <w:rsid w:val="1A45F085"/>
    <w:rsid w:val="1A6AF5E7"/>
    <w:rsid w:val="1A82529D"/>
    <w:rsid w:val="1A8E7FCB"/>
    <w:rsid w:val="1AACC5A8"/>
    <w:rsid w:val="1BBD0F55"/>
    <w:rsid w:val="1C073587"/>
    <w:rsid w:val="1C55F45D"/>
    <w:rsid w:val="1C647ED0"/>
    <w:rsid w:val="1CE4C575"/>
    <w:rsid w:val="1CED5A64"/>
    <w:rsid w:val="1DD90AB4"/>
    <w:rsid w:val="1E8D6FF7"/>
    <w:rsid w:val="1F484DEE"/>
    <w:rsid w:val="1FEB8916"/>
    <w:rsid w:val="21853F8A"/>
    <w:rsid w:val="21D84F61"/>
    <w:rsid w:val="2201846F"/>
    <w:rsid w:val="2216E722"/>
    <w:rsid w:val="22783D73"/>
    <w:rsid w:val="2362BC86"/>
    <w:rsid w:val="2381F0C3"/>
    <w:rsid w:val="23D8B58E"/>
    <w:rsid w:val="24890C29"/>
    <w:rsid w:val="24A0313C"/>
    <w:rsid w:val="25258671"/>
    <w:rsid w:val="252E2991"/>
    <w:rsid w:val="258876B8"/>
    <w:rsid w:val="2592454B"/>
    <w:rsid w:val="25DFF2AD"/>
    <w:rsid w:val="25FE82D8"/>
    <w:rsid w:val="2622374D"/>
    <w:rsid w:val="26785D59"/>
    <w:rsid w:val="2686083E"/>
    <w:rsid w:val="26EA4DAD"/>
    <w:rsid w:val="27FCA5A9"/>
    <w:rsid w:val="282EC175"/>
    <w:rsid w:val="2874E0C3"/>
    <w:rsid w:val="2A56BFB5"/>
    <w:rsid w:val="2A8F514E"/>
    <w:rsid w:val="2AA2EB3A"/>
    <w:rsid w:val="2AA5B6A8"/>
    <w:rsid w:val="2ACF3174"/>
    <w:rsid w:val="2B6E5F58"/>
    <w:rsid w:val="2BB1F0A5"/>
    <w:rsid w:val="2BEE20E9"/>
    <w:rsid w:val="2C0632C3"/>
    <w:rsid w:val="2C1AAF2C"/>
    <w:rsid w:val="2C1FABF8"/>
    <w:rsid w:val="2D0DDD1D"/>
    <w:rsid w:val="2D61874F"/>
    <w:rsid w:val="2D6BD1BA"/>
    <w:rsid w:val="2D90491B"/>
    <w:rsid w:val="2DAF9EF8"/>
    <w:rsid w:val="2E8ECB90"/>
    <w:rsid w:val="2E97F16A"/>
    <w:rsid w:val="2E9EA62B"/>
    <w:rsid w:val="2ECB3F06"/>
    <w:rsid w:val="2F201006"/>
    <w:rsid w:val="2F470A23"/>
    <w:rsid w:val="2FE134FF"/>
    <w:rsid w:val="2FE92285"/>
    <w:rsid w:val="30218892"/>
    <w:rsid w:val="30315B11"/>
    <w:rsid w:val="308CDDF2"/>
    <w:rsid w:val="30C31D72"/>
    <w:rsid w:val="30F355E6"/>
    <w:rsid w:val="30F74662"/>
    <w:rsid w:val="31326E29"/>
    <w:rsid w:val="323235EB"/>
    <w:rsid w:val="324CB37B"/>
    <w:rsid w:val="32B71408"/>
    <w:rsid w:val="330555D2"/>
    <w:rsid w:val="3308A7DB"/>
    <w:rsid w:val="332D5330"/>
    <w:rsid w:val="33438635"/>
    <w:rsid w:val="335BB273"/>
    <w:rsid w:val="337B32C9"/>
    <w:rsid w:val="340C2D92"/>
    <w:rsid w:val="340C98B4"/>
    <w:rsid w:val="342EE724"/>
    <w:rsid w:val="343B4413"/>
    <w:rsid w:val="3444C559"/>
    <w:rsid w:val="35A86915"/>
    <w:rsid w:val="3677F531"/>
    <w:rsid w:val="36FBC689"/>
    <w:rsid w:val="3734E9CC"/>
    <w:rsid w:val="37D68784"/>
    <w:rsid w:val="39511450"/>
    <w:rsid w:val="3988C6C0"/>
    <w:rsid w:val="39A4DB27"/>
    <w:rsid w:val="3A7BDA38"/>
    <w:rsid w:val="3B2763E3"/>
    <w:rsid w:val="3B40AB88"/>
    <w:rsid w:val="3BE56AB1"/>
    <w:rsid w:val="3C81243D"/>
    <w:rsid w:val="3C9C111A"/>
    <w:rsid w:val="3D34DF39"/>
    <w:rsid w:val="3DC0D52C"/>
    <w:rsid w:val="3EE7E101"/>
    <w:rsid w:val="3F6C427B"/>
    <w:rsid w:val="3FC41CC2"/>
    <w:rsid w:val="40032CA4"/>
    <w:rsid w:val="4109B0C5"/>
    <w:rsid w:val="414F1050"/>
    <w:rsid w:val="4152FCB0"/>
    <w:rsid w:val="4189DBD9"/>
    <w:rsid w:val="421AFBD0"/>
    <w:rsid w:val="4224FD18"/>
    <w:rsid w:val="424762D5"/>
    <w:rsid w:val="4263887F"/>
    <w:rsid w:val="42B93FF9"/>
    <w:rsid w:val="4327E720"/>
    <w:rsid w:val="432B18E6"/>
    <w:rsid w:val="432C1505"/>
    <w:rsid w:val="438A833E"/>
    <w:rsid w:val="4455105A"/>
    <w:rsid w:val="44B7D72C"/>
    <w:rsid w:val="44ED5B04"/>
    <w:rsid w:val="4522C9D2"/>
    <w:rsid w:val="465F87E2"/>
    <w:rsid w:val="46ABDE7C"/>
    <w:rsid w:val="46C29922"/>
    <w:rsid w:val="46E97DBD"/>
    <w:rsid w:val="46EF593B"/>
    <w:rsid w:val="473677DC"/>
    <w:rsid w:val="4759FC7B"/>
    <w:rsid w:val="478CEA68"/>
    <w:rsid w:val="482F735E"/>
    <w:rsid w:val="48574646"/>
    <w:rsid w:val="489F90B9"/>
    <w:rsid w:val="4994EDBE"/>
    <w:rsid w:val="4A1CC064"/>
    <w:rsid w:val="4A7D436A"/>
    <w:rsid w:val="4A8E5414"/>
    <w:rsid w:val="4B0799B2"/>
    <w:rsid w:val="4B17A05A"/>
    <w:rsid w:val="4B69E6E3"/>
    <w:rsid w:val="4C3B2328"/>
    <w:rsid w:val="4C6B075F"/>
    <w:rsid w:val="4D10567F"/>
    <w:rsid w:val="4D84DAA6"/>
    <w:rsid w:val="4DD47536"/>
    <w:rsid w:val="4E3F47A1"/>
    <w:rsid w:val="4F481B64"/>
    <w:rsid w:val="5045CAEC"/>
    <w:rsid w:val="504801D9"/>
    <w:rsid w:val="51209ED8"/>
    <w:rsid w:val="51E60288"/>
    <w:rsid w:val="5239A499"/>
    <w:rsid w:val="52882641"/>
    <w:rsid w:val="52B4A0EB"/>
    <w:rsid w:val="52FD6D74"/>
    <w:rsid w:val="5305FBEF"/>
    <w:rsid w:val="536F9BF3"/>
    <w:rsid w:val="539201CA"/>
    <w:rsid w:val="5413C0FB"/>
    <w:rsid w:val="5434FFA3"/>
    <w:rsid w:val="54D4EDB5"/>
    <w:rsid w:val="54EC76C1"/>
    <w:rsid w:val="5561B99E"/>
    <w:rsid w:val="557DF742"/>
    <w:rsid w:val="55D46375"/>
    <w:rsid w:val="55D70931"/>
    <w:rsid w:val="560F35EF"/>
    <w:rsid w:val="567370C6"/>
    <w:rsid w:val="56C439F8"/>
    <w:rsid w:val="56DF5888"/>
    <w:rsid w:val="570A54E1"/>
    <w:rsid w:val="57757359"/>
    <w:rsid w:val="57B78BA1"/>
    <w:rsid w:val="58530926"/>
    <w:rsid w:val="588DF852"/>
    <w:rsid w:val="589EEEE1"/>
    <w:rsid w:val="58A02F48"/>
    <w:rsid w:val="58B59804"/>
    <w:rsid w:val="590870C6"/>
    <w:rsid w:val="5991F3C3"/>
    <w:rsid w:val="59AB1188"/>
    <w:rsid w:val="59C5B51A"/>
    <w:rsid w:val="5A402D8E"/>
    <w:rsid w:val="5A6202A4"/>
    <w:rsid w:val="5A7B0CE3"/>
    <w:rsid w:val="5A8B18CA"/>
    <w:rsid w:val="5B1658E6"/>
    <w:rsid w:val="5B221278"/>
    <w:rsid w:val="5B7864EE"/>
    <w:rsid w:val="5B7F02D4"/>
    <w:rsid w:val="5BE9484A"/>
    <w:rsid w:val="5C198EF9"/>
    <w:rsid w:val="5C7E338F"/>
    <w:rsid w:val="5CA06580"/>
    <w:rsid w:val="5D499E81"/>
    <w:rsid w:val="5D8FFA8E"/>
    <w:rsid w:val="5D9D43EE"/>
    <w:rsid w:val="5DBD5778"/>
    <w:rsid w:val="5E02B8F5"/>
    <w:rsid w:val="5ECD1256"/>
    <w:rsid w:val="5EFD39D6"/>
    <w:rsid w:val="5FCB108E"/>
    <w:rsid w:val="60143686"/>
    <w:rsid w:val="607FE1DA"/>
    <w:rsid w:val="610A6730"/>
    <w:rsid w:val="61287E61"/>
    <w:rsid w:val="61A06F7E"/>
    <w:rsid w:val="62679996"/>
    <w:rsid w:val="62BC9C6C"/>
    <w:rsid w:val="62E0C230"/>
    <w:rsid w:val="63209127"/>
    <w:rsid w:val="635619FB"/>
    <w:rsid w:val="639AC857"/>
    <w:rsid w:val="641614DC"/>
    <w:rsid w:val="64B4610A"/>
    <w:rsid w:val="651970AC"/>
    <w:rsid w:val="653AD918"/>
    <w:rsid w:val="65724DC2"/>
    <w:rsid w:val="65879114"/>
    <w:rsid w:val="65A29906"/>
    <w:rsid w:val="66F01F7D"/>
    <w:rsid w:val="673A16BE"/>
    <w:rsid w:val="677B645D"/>
    <w:rsid w:val="681434B2"/>
    <w:rsid w:val="681C7B4C"/>
    <w:rsid w:val="686C2014"/>
    <w:rsid w:val="68D55EFA"/>
    <w:rsid w:val="68DD00C5"/>
    <w:rsid w:val="6923D07D"/>
    <w:rsid w:val="6983F81D"/>
    <w:rsid w:val="69A3411D"/>
    <w:rsid w:val="69CA65FF"/>
    <w:rsid w:val="6A72D90D"/>
    <w:rsid w:val="6A9028D4"/>
    <w:rsid w:val="6A990B38"/>
    <w:rsid w:val="6AF562D5"/>
    <w:rsid w:val="6B0A7A31"/>
    <w:rsid w:val="6B540F28"/>
    <w:rsid w:val="6B65506A"/>
    <w:rsid w:val="6BA60349"/>
    <w:rsid w:val="6C3F9867"/>
    <w:rsid w:val="6CA64A92"/>
    <w:rsid w:val="6CC0AA16"/>
    <w:rsid w:val="6D64374A"/>
    <w:rsid w:val="6E06407A"/>
    <w:rsid w:val="6E1BA936"/>
    <w:rsid w:val="6E76493A"/>
    <w:rsid w:val="6F30B3E2"/>
    <w:rsid w:val="6FA26E1A"/>
    <w:rsid w:val="706DB51D"/>
    <w:rsid w:val="711B9285"/>
    <w:rsid w:val="7156D189"/>
    <w:rsid w:val="723ABFAA"/>
    <w:rsid w:val="7251C5E0"/>
    <w:rsid w:val="72D1C888"/>
    <w:rsid w:val="731F3ADD"/>
    <w:rsid w:val="733A0BF0"/>
    <w:rsid w:val="7398B170"/>
    <w:rsid w:val="749ADF4C"/>
    <w:rsid w:val="756F9DE5"/>
    <w:rsid w:val="7593D4BC"/>
    <w:rsid w:val="760BAB6C"/>
    <w:rsid w:val="761B8BF8"/>
    <w:rsid w:val="762A499D"/>
    <w:rsid w:val="7679C5B3"/>
    <w:rsid w:val="76809BB0"/>
    <w:rsid w:val="76B51DD8"/>
    <w:rsid w:val="7715D435"/>
    <w:rsid w:val="771896BC"/>
    <w:rsid w:val="779D15DE"/>
    <w:rsid w:val="780D6FA6"/>
    <w:rsid w:val="78848B90"/>
    <w:rsid w:val="789EC9B0"/>
    <w:rsid w:val="78BF69EA"/>
    <w:rsid w:val="78F32602"/>
    <w:rsid w:val="79162351"/>
    <w:rsid w:val="791C8C1C"/>
    <w:rsid w:val="795A8ED2"/>
    <w:rsid w:val="7977A1CD"/>
    <w:rsid w:val="7A0327AE"/>
    <w:rsid w:val="7A89EB3E"/>
    <w:rsid w:val="7A999703"/>
    <w:rsid w:val="7AA1CE06"/>
    <w:rsid w:val="7B3DD9CE"/>
    <w:rsid w:val="7B8EC92E"/>
    <w:rsid w:val="7B9EF80F"/>
    <w:rsid w:val="7BE1911E"/>
    <w:rsid w:val="7BEBB98A"/>
    <w:rsid w:val="7C3C93D4"/>
    <w:rsid w:val="7D1530D3"/>
    <w:rsid w:val="7D2A9581"/>
    <w:rsid w:val="7E267BDE"/>
    <w:rsid w:val="7F12514B"/>
    <w:rsid w:val="7F803C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78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3D"/>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CB363D"/>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CB363D"/>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CB363D"/>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CB363D"/>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CB363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63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906324"/>
  </w:style>
  <w:style w:type="character" w:customStyle="1" w:styleId="eop">
    <w:name w:val="eop"/>
    <w:basedOn w:val="DefaultParagraphFont"/>
    <w:rsid w:val="00906324"/>
  </w:style>
  <w:style w:type="paragraph" w:customStyle="1" w:styleId="paragraph">
    <w:name w:val="paragraph"/>
    <w:basedOn w:val="Normal"/>
    <w:rsid w:val="00906324"/>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autoRedefine/>
    <w:uiPriority w:val="99"/>
    <w:unhideWhenUsed/>
    <w:qFormat/>
    <w:rsid w:val="00CB363D"/>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CB363D"/>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C513AC"/>
    <w:pPr>
      <w:tabs>
        <w:tab w:val="left" w:pos="720"/>
      </w:tabs>
      <w:spacing w:after="0"/>
    </w:pPr>
    <w:rPr>
      <w:rFonts w:cstheme="minorHAnsi"/>
      <w:b/>
      <w:bCs/>
      <w:sz w:val="21"/>
    </w:rPr>
  </w:style>
  <w:style w:type="character" w:customStyle="1" w:styleId="FooterChar">
    <w:name w:val="Footer Char"/>
    <w:basedOn w:val="DefaultParagraphFont"/>
    <w:link w:val="Footer"/>
    <w:uiPriority w:val="99"/>
    <w:rsid w:val="00C513AC"/>
    <w:rPr>
      <w:rFonts w:eastAsiaTheme="minorEastAsia" w:cstheme="minorHAnsi"/>
      <w:b/>
      <w:bCs/>
      <w:color w:val="000000" w:themeColor="text1"/>
      <w:sz w:val="21"/>
      <w:szCs w:val="24"/>
    </w:rPr>
  </w:style>
  <w:style w:type="paragraph" w:styleId="ListParagraph">
    <w:name w:val="List Paragraph"/>
    <w:basedOn w:val="Normal"/>
    <w:uiPriority w:val="34"/>
    <w:qFormat/>
    <w:rsid w:val="00CB363D"/>
    <w:pPr>
      <w:numPr>
        <w:numId w:val="36"/>
      </w:numPr>
      <w:contextualSpacing/>
    </w:pPr>
  </w:style>
  <w:style w:type="character" w:styleId="CommentReference">
    <w:name w:val="annotation reference"/>
    <w:basedOn w:val="DefaultParagraphFont"/>
    <w:uiPriority w:val="99"/>
    <w:semiHidden/>
    <w:unhideWhenUsed/>
    <w:rsid w:val="005233F1"/>
    <w:rPr>
      <w:sz w:val="16"/>
      <w:szCs w:val="16"/>
    </w:rPr>
  </w:style>
  <w:style w:type="paragraph" w:styleId="CommentText">
    <w:name w:val="annotation text"/>
    <w:basedOn w:val="Normal"/>
    <w:link w:val="CommentTextChar"/>
    <w:uiPriority w:val="99"/>
    <w:unhideWhenUsed/>
    <w:rsid w:val="005233F1"/>
    <w:rPr>
      <w:sz w:val="20"/>
      <w:szCs w:val="20"/>
    </w:rPr>
  </w:style>
  <w:style w:type="character" w:customStyle="1" w:styleId="CommentTextChar">
    <w:name w:val="Comment Text Char"/>
    <w:basedOn w:val="DefaultParagraphFont"/>
    <w:link w:val="CommentText"/>
    <w:uiPriority w:val="99"/>
    <w:rsid w:val="005233F1"/>
    <w:rPr>
      <w:sz w:val="20"/>
      <w:szCs w:val="20"/>
    </w:rPr>
  </w:style>
  <w:style w:type="paragraph" w:styleId="CommentSubject">
    <w:name w:val="annotation subject"/>
    <w:basedOn w:val="CommentText"/>
    <w:next w:val="CommentText"/>
    <w:link w:val="CommentSubjectChar"/>
    <w:uiPriority w:val="99"/>
    <w:semiHidden/>
    <w:unhideWhenUsed/>
    <w:rsid w:val="005233F1"/>
    <w:rPr>
      <w:b/>
      <w:bCs/>
    </w:rPr>
  </w:style>
  <w:style w:type="character" w:customStyle="1" w:styleId="CommentSubjectChar">
    <w:name w:val="Comment Subject Char"/>
    <w:basedOn w:val="CommentTextChar"/>
    <w:link w:val="CommentSubject"/>
    <w:uiPriority w:val="99"/>
    <w:semiHidden/>
    <w:rsid w:val="005233F1"/>
    <w:rPr>
      <w:b/>
      <w:bCs/>
      <w:sz w:val="20"/>
      <w:szCs w:val="20"/>
    </w:rPr>
  </w:style>
  <w:style w:type="paragraph" w:styleId="BalloonText">
    <w:name w:val="Balloon Text"/>
    <w:basedOn w:val="Normal"/>
    <w:link w:val="BalloonTextChar"/>
    <w:uiPriority w:val="99"/>
    <w:semiHidden/>
    <w:unhideWhenUsed/>
    <w:rsid w:val="005233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F1"/>
    <w:rPr>
      <w:rFonts w:ascii="Segoe UI" w:hAnsi="Segoe UI" w:cs="Segoe UI"/>
      <w:sz w:val="18"/>
      <w:szCs w:val="18"/>
    </w:rPr>
  </w:style>
  <w:style w:type="paragraph" w:styleId="Revision">
    <w:name w:val="Revision"/>
    <w:hidden/>
    <w:uiPriority w:val="99"/>
    <w:semiHidden/>
    <w:rsid w:val="00662E54"/>
    <w:pPr>
      <w:spacing w:after="0" w:line="240" w:lineRule="auto"/>
    </w:pPr>
  </w:style>
  <w:style w:type="character" w:customStyle="1" w:styleId="Heading2Char">
    <w:name w:val="Heading 2 Char"/>
    <w:basedOn w:val="DefaultParagraphFont"/>
    <w:link w:val="Heading2"/>
    <w:uiPriority w:val="9"/>
    <w:rsid w:val="00CB363D"/>
    <w:rPr>
      <w:rFonts w:ascii="Calibri" w:eastAsiaTheme="majorEastAsia" w:hAnsi="Calibri" w:cstheme="majorBidi"/>
      <w:color w:val="AA381D"/>
      <w:sz w:val="36"/>
      <w:szCs w:val="26"/>
    </w:rPr>
  </w:style>
  <w:style w:type="paragraph" w:styleId="Title">
    <w:name w:val="Title"/>
    <w:aliases w:val="OW Quote"/>
    <w:basedOn w:val="Normal"/>
    <w:next w:val="Normal"/>
    <w:link w:val="TitleChar"/>
    <w:uiPriority w:val="10"/>
    <w:rsid w:val="00CB363D"/>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CB363D"/>
    <w:rPr>
      <w:rFonts w:asciiTheme="majorHAnsi" w:eastAsiaTheme="majorEastAsia" w:hAnsiTheme="majorHAnsi" w:cstheme="majorBidi"/>
      <w:i/>
      <w:color w:val="702652"/>
      <w:spacing w:val="-10"/>
      <w:kern w:val="28"/>
      <w:sz w:val="48"/>
      <w:szCs w:val="56"/>
    </w:rPr>
  </w:style>
  <w:style w:type="character" w:styleId="PageNumber">
    <w:name w:val="page number"/>
    <w:basedOn w:val="DefaultParagraphFont"/>
    <w:uiPriority w:val="99"/>
    <w:semiHidden/>
    <w:unhideWhenUsed/>
    <w:rsid w:val="00CB363D"/>
  </w:style>
  <w:style w:type="paragraph" w:customStyle="1" w:styleId="m3986777986693454308msolistparagraph">
    <w:name w:val="m_3986777986693454308msolistparagraph"/>
    <w:basedOn w:val="Normal"/>
    <w:rsid w:val="00F705D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CB363D"/>
    <w:rPr>
      <w:rFonts w:ascii="Calibri" w:eastAsiaTheme="majorEastAsia" w:hAnsi="Calibri" w:cstheme="majorBidi"/>
      <w:b/>
      <w:color w:val="AA381D"/>
      <w:sz w:val="48"/>
      <w:szCs w:val="32"/>
    </w:rPr>
  </w:style>
  <w:style w:type="character" w:customStyle="1" w:styleId="Heading3Char">
    <w:name w:val="Heading 3 Char"/>
    <w:basedOn w:val="DefaultParagraphFont"/>
    <w:link w:val="Heading3"/>
    <w:uiPriority w:val="9"/>
    <w:rsid w:val="00CB363D"/>
    <w:rPr>
      <w:rFonts w:ascii="Calibri" w:eastAsiaTheme="majorEastAsia" w:hAnsi="Calibri" w:cs="Times New Roman (Headings CS)"/>
      <w:b/>
      <w:color w:val="AA381D"/>
      <w:sz w:val="28"/>
      <w:szCs w:val="24"/>
    </w:rPr>
  </w:style>
  <w:style w:type="paragraph" w:customStyle="1" w:styleId="Default">
    <w:name w:val="Default"/>
    <w:rsid w:val="000B37A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63C5B"/>
    <w:pPr>
      <w:spacing w:after="0"/>
    </w:pPr>
    <w:rPr>
      <w:sz w:val="20"/>
      <w:szCs w:val="20"/>
    </w:rPr>
  </w:style>
  <w:style w:type="character" w:customStyle="1" w:styleId="FootnoteTextChar">
    <w:name w:val="Footnote Text Char"/>
    <w:basedOn w:val="DefaultParagraphFont"/>
    <w:link w:val="FootnoteText"/>
    <w:uiPriority w:val="99"/>
    <w:semiHidden/>
    <w:rsid w:val="00263C5B"/>
    <w:rPr>
      <w:sz w:val="20"/>
      <w:szCs w:val="20"/>
    </w:rPr>
  </w:style>
  <w:style w:type="character" w:styleId="FootnoteReference">
    <w:name w:val="footnote reference"/>
    <w:basedOn w:val="DefaultParagraphFont"/>
    <w:uiPriority w:val="99"/>
    <w:semiHidden/>
    <w:unhideWhenUsed/>
    <w:rsid w:val="00263C5B"/>
    <w:rPr>
      <w:vertAlign w:val="superscript"/>
    </w:rPr>
  </w:style>
  <w:style w:type="character" w:styleId="Hyperlink">
    <w:name w:val="Hyperlink"/>
    <w:basedOn w:val="DefaultParagraphFont"/>
    <w:uiPriority w:val="99"/>
    <w:unhideWhenUsed/>
    <w:rsid w:val="000B46CC"/>
    <w:rPr>
      <w:color w:val="AA381D"/>
      <w:u w:val="single"/>
    </w:rPr>
  </w:style>
  <w:style w:type="character" w:customStyle="1" w:styleId="UnresolvedMention">
    <w:name w:val="Unresolved Mention"/>
    <w:basedOn w:val="DefaultParagraphFont"/>
    <w:uiPriority w:val="99"/>
    <w:unhideWhenUsed/>
    <w:rsid w:val="00CB363D"/>
    <w:rPr>
      <w:color w:val="605E5C"/>
      <w:shd w:val="clear" w:color="auto" w:fill="E1DFDD"/>
    </w:rPr>
  </w:style>
  <w:style w:type="paragraph" w:styleId="NoSpacing">
    <w:name w:val="No Spacing"/>
    <w:uiPriority w:val="1"/>
    <w:rsid w:val="00CB363D"/>
    <w:pPr>
      <w:spacing w:after="0" w:line="240" w:lineRule="auto"/>
    </w:pPr>
    <w:rPr>
      <w:color w:val="4D4D4F"/>
      <w:sz w:val="24"/>
      <w:szCs w:val="24"/>
    </w:rPr>
  </w:style>
  <w:style w:type="character" w:customStyle="1" w:styleId="Heading4Char">
    <w:name w:val="Heading 4 Char"/>
    <w:basedOn w:val="DefaultParagraphFont"/>
    <w:link w:val="Heading4"/>
    <w:uiPriority w:val="9"/>
    <w:rsid w:val="00CB363D"/>
    <w:rPr>
      <w:rFonts w:eastAsiaTheme="majorEastAsia" w:cstheme="minorHAnsi"/>
      <w:b/>
      <w:iCs/>
      <w:color w:val="000000" w:themeColor="text1"/>
      <w:sz w:val="24"/>
      <w:szCs w:val="24"/>
    </w:rPr>
  </w:style>
  <w:style w:type="character" w:customStyle="1" w:styleId="Heading5Char">
    <w:name w:val="Heading 5 Char"/>
    <w:basedOn w:val="DefaultParagraphFont"/>
    <w:link w:val="Heading5"/>
    <w:uiPriority w:val="9"/>
    <w:semiHidden/>
    <w:rsid w:val="00CB363D"/>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CB363D"/>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CB363D"/>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CB363D"/>
    <w:pPr>
      <w:pageBreakBefore/>
      <w:suppressAutoHyphens/>
      <w:spacing w:before="0" w:after="400"/>
      <w:outlineLvl w:val="1"/>
    </w:pPr>
    <w:rPr>
      <w:rFonts w:asciiTheme="majorHAnsi" w:eastAsiaTheme="minorEastAsia" w:hAnsiTheme="majorHAnsi" w:cs="Calibri-Bold"/>
      <w:szCs w:val="44"/>
      <w:lang w:eastAsia="en-AU"/>
    </w:rPr>
  </w:style>
  <w:style w:type="character" w:customStyle="1" w:styleId="OWPagenumber">
    <w:name w:val="OW Page number"/>
    <w:basedOn w:val="DefaultParagraphFont"/>
    <w:uiPriority w:val="1"/>
    <w:rsid w:val="00CB363D"/>
    <w:rPr>
      <w:rFonts w:asciiTheme="minorHAnsi" w:hAnsiTheme="minorHAnsi"/>
      <w:b/>
      <w:color w:val="4D4D4F"/>
      <w:sz w:val="21"/>
    </w:rPr>
  </w:style>
  <w:style w:type="paragraph" w:customStyle="1" w:styleId="OW-Bullettedlist">
    <w:name w:val="OW - Bulletted list"/>
    <w:basedOn w:val="ListParagraph"/>
    <w:rsid w:val="00CB363D"/>
    <w:pPr>
      <w:numPr>
        <w:numId w:val="31"/>
      </w:numPr>
    </w:pPr>
  </w:style>
  <w:style w:type="paragraph" w:customStyle="1" w:styleId="OWNumberedlist">
    <w:name w:val="OW Numbered list"/>
    <w:basedOn w:val="ListParagraph"/>
    <w:rsid w:val="00CB363D"/>
    <w:pPr>
      <w:numPr>
        <w:numId w:val="32"/>
      </w:numPr>
    </w:pPr>
  </w:style>
  <w:style w:type="paragraph" w:customStyle="1" w:styleId="Tablebodyleft">
    <w:name w:val="Table body left"/>
    <w:basedOn w:val="BodyText"/>
    <w:uiPriority w:val="99"/>
    <w:qFormat/>
    <w:rsid w:val="00CB363D"/>
    <w:pPr>
      <w:spacing w:before="80" w:after="100"/>
    </w:pPr>
    <w:rPr>
      <w:color w:val="auto"/>
    </w:rPr>
  </w:style>
  <w:style w:type="paragraph" w:customStyle="1" w:styleId="Tablecolumnheadleft">
    <w:name w:val="Table column head left"/>
    <w:basedOn w:val="Tablebodyleft"/>
    <w:uiPriority w:val="99"/>
    <w:qFormat/>
    <w:rsid w:val="00CB363D"/>
    <w:pPr>
      <w:keepNext/>
    </w:pPr>
    <w:rPr>
      <w:rFonts w:cs="Calibri-Bold"/>
      <w:b/>
      <w:bCs/>
      <w:color w:val="FFFFFF"/>
    </w:rPr>
  </w:style>
  <w:style w:type="paragraph" w:customStyle="1" w:styleId="OWTablebodyleft">
    <w:name w:val="OW Table body left"/>
    <w:basedOn w:val="BodyText"/>
    <w:uiPriority w:val="99"/>
    <w:rsid w:val="00CB363D"/>
    <w:pPr>
      <w:spacing w:before="80" w:after="100"/>
    </w:pPr>
  </w:style>
  <w:style w:type="paragraph" w:styleId="TOC1">
    <w:name w:val="toc 1"/>
    <w:next w:val="Normal"/>
    <w:uiPriority w:val="39"/>
    <w:unhideWhenUsed/>
    <w:rsid w:val="00CB363D"/>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CB363D"/>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CB363D"/>
    <w:pPr>
      <w:spacing w:after="100" w:afterAutospacing="1"/>
      <w:ind w:left="284" w:right="284"/>
    </w:pPr>
    <w:rPr>
      <w:color w:val="702652"/>
      <w:sz w:val="28"/>
    </w:rPr>
  </w:style>
  <w:style w:type="paragraph" w:customStyle="1" w:styleId="OWitalic">
    <w:name w:val="OW italic"/>
    <w:basedOn w:val="Normal"/>
    <w:rsid w:val="00CB363D"/>
    <w:rPr>
      <w:rFonts w:ascii="Calibri" w:hAnsi="Calibri"/>
      <w:i/>
    </w:rPr>
  </w:style>
  <w:style w:type="paragraph" w:customStyle="1" w:styleId="OWTableBody">
    <w:name w:val="OW Table Body"/>
    <w:basedOn w:val="Normal"/>
    <w:rsid w:val="00CB363D"/>
    <w:pPr>
      <w:spacing w:before="120"/>
      <w:ind w:left="284" w:right="284"/>
    </w:pPr>
    <w:rPr>
      <w:rFonts w:eastAsia="Calibri"/>
      <w:szCs w:val="22"/>
      <w:lang w:eastAsia="en-AU"/>
    </w:rPr>
  </w:style>
  <w:style w:type="paragraph" w:customStyle="1" w:styleId="OWTableHeader">
    <w:name w:val="OW Table Header"/>
    <w:basedOn w:val="Tablecolumnheadleft"/>
    <w:rsid w:val="00CB363D"/>
    <w:rPr>
      <w:color w:val="4D4D4F"/>
      <w:szCs w:val="22"/>
    </w:rPr>
  </w:style>
  <w:style w:type="paragraph" w:customStyle="1" w:styleId="OWReference">
    <w:name w:val="OW Reference"/>
    <w:basedOn w:val="Normal"/>
    <w:rsid w:val="00CB363D"/>
    <w:rPr>
      <w:rFonts w:asciiTheme="majorHAnsi" w:hAnsiTheme="majorHAnsi"/>
    </w:rPr>
  </w:style>
  <w:style w:type="paragraph" w:customStyle="1" w:styleId="OWHyperlink">
    <w:name w:val="OW Hyperlink"/>
    <w:basedOn w:val="Normal"/>
    <w:rsid w:val="00CB363D"/>
    <w:rPr>
      <w:color w:val="702652"/>
    </w:rPr>
  </w:style>
  <w:style w:type="character" w:styleId="Strong">
    <w:name w:val="Strong"/>
    <w:basedOn w:val="DefaultParagraphFont"/>
    <w:uiPriority w:val="22"/>
    <w:rsid w:val="00CB363D"/>
    <w:rPr>
      <w:b/>
      <w:bCs/>
    </w:rPr>
  </w:style>
  <w:style w:type="character" w:styleId="PlaceholderText">
    <w:name w:val="Placeholder Text"/>
    <w:basedOn w:val="DefaultParagraphFont"/>
    <w:uiPriority w:val="99"/>
    <w:semiHidden/>
    <w:rsid w:val="00CB363D"/>
    <w:rPr>
      <w:color w:val="808080"/>
    </w:rPr>
  </w:style>
  <w:style w:type="paragraph" w:customStyle="1" w:styleId="Tablecolumnheadcentre">
    <w:name w:val="Table column head centre"/>
    <w:basedOn w:val="Tablecolumnheadleft"/>
    <w:uiPriority w:val="99"/>
    <w:qFormat/>
    <w:rsid w:val="00CB363D"/>
    <w:pPr>
      <w:jc w:val="center"/>
    </w:pPr>
  </w:style>
  <w:style w:type="paragraph" w:customStyle="1" w:styleId="Tablebodycentre">
    <w:name w:val="Table body centre"/>
    <w:basedOn w:val="Tablebodyleft"/>
    <w:uiPriority w:val="99"/>
    <w:qFormat/>
    <w:rsid w:val="00CB363D"/>
    <w:pPr>
      <w:jc w:val="center"/>
    </w:pPr>
  </w:style>
  <w:style w:type="paragraph" w:customStyle="1" w:styleId="OWTablebodyindent1">
    <w:name w:val="OW Table body indent 1"/>
    <w:basedOn w:val="Tablebodyleft"/>
    <w:uiPriority w:val="99"/>
    <w:rsid w:val="00CB363D"/>
    <w:pPr>
      <w:ind w:left="283"/>
    </w:pPr>
  </w:style>
  <w:style w:type="paragraph" w:customStyle="1" w:styleId="OWTablebodyindent2">
    <w:name w:val="OW Table body indent 2"/>
    <w:basedOn w:val="OWTablebodyindent1"/>
    <w:uiPriority w:val="99"/>
    <w:rsid w:val="00CB363D"/>
    <w:pPr>
      <w:ind w:left="567"/>
    </w:pPr>
  </w:style>
  <w:style w:type="table" w:customStyle="1" w:styleId="Tableumberheaderrow">
    <w:name w:val="Table umber header row"/>
    <w:basedOn w:val="TableNormal"/>
    <w:uiPriority w:val="99"/>
    <w:rsid w:val="00CB363D"/>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CB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CB363D"/>
    <w:pPr>
      <w:numPr>
        <w:numId w:val="37"/>
      </w:numPr>
      <w:spacing w:after="60"/>
    </w:pPr>
  </w:style>
  <w:style w:type="paragraph" w:customStyle="1" w:styleId="Tablebullet">
    <w:name w:val="Table bullet"/>
    <w:basedOn w:val="OWBullet1"/>
    <w:uiPriority w:val="99"/>
    <w:qFormat/>
    <w:rsid w:val="00CB363D"/>
    <w:pPr>
      <w:ind w:left="283" w:hanging="283"/>
    </w:pPr>
    <w:rPr>
      <w:color w:val="auto"/>
    </w:rPr>
  </w:style>
  <w:style w:type="numbering" w:customStyle="1" w:styleId="ZZBullets">
    <w:name w:val="ZZ Bullets"/>
    <w:basedOn w:val="NoList"/>
    <w:uiPriority w:val="99"/>
    <w:rsid w:val="00CB363D"/>
    <w:pPr>
      <w:numPr>
        <w:numId w:val="37"/>
      </w:numPr>
    </w:pPr>
  </w:style>
  <w:style w:type="paragraph" w:customStyle="1" w:styleId="OWBullet2">
    <w:name w:val="OW Bullet 2"/>
    <w:basedOn w:val="BodyText"/>
    <w:uiPriority w:val="99"/>
    <w:rsid w:val="00CB363D"/>
    <w:pPr>
      <w:numPr>
        <w:ilvl w:val="1"/>
        <w:numId w:val="37"/>
      </w:numPr>
      <w:spacing w:after="60"/>
    </w:pPr>
    <w:rPr>
      <w:rFonts w:ascii="Calibri" w:hAnsi="Calibri"/>
      <w:color w:val="000000"/>
    </w:rPr>
  </w:style>
  <w:style w:type="paragraph" w:customStyle="1" w:styleId="Tablenumberedlist">
    <w:name w:val="Table numbered list"/>
    <w:basedOn w:val="Normal"/>
    <w:uiPriority w:val="99"/>
    <w:qFormat/>
    <w:rsid w:val="00CB363D"/>
    <w:pPr>
      <w:numPr>
        <w:numId w:val="39"/>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CB363D"/>
    <w:pPr>
      <w:numPr>
        <w:numId w:val="38"/>
      </w:numPr>
    </w:pPr>
  </w:style>
  <w:style w:type="paragraph" w:customStyle="1" w:styleId="Numberedlist">
    <w:name w:val="Numbered list"/>
    <w:basedOn w:val="ListParagraph"/>
    <w:qFormat/>
    <w:rsid w:val="00CB363D"/>
    <w:pPr>
      <w:numPr>
        <w:numId w:val="41"/>
      </w:numPr>
    </w:pPr>
  </w:style>
  <w:style w:type="paragraph" w:customStyle="1" w:styleId="Endnotetextnonumber">
    <w:name w:val="Endnote text no number"/>
    <w:basedOn w:val="EndnoteText"/>
    <w:uiPriority w:val="99"/>
    <w:rsid w:val="00CB363D"/>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CB363D"/>
    <w:rPr>
      <w:i/>
      <w:color w:val="1B5997"/>
      <w:w w:val="100"/>
      <w:u w:val="single" w:color="1B5997"/>
    </w:rPr>
  </w:style>
  <w:style w:type="paragraph" w:styleId="EndnoteText">
    <w:name w:val="endnote text"/>
    <w:aliases w:val="OW Endnote Text"/>
    <w:basedOn w:val="Normal"/>
    <w:link w:val="EndnoteTextChar"/>
    <w:uiPriority w:val="99"/>
    <w:unhideWhenUsed/>
    <w:rsid w:val="00CB363D"/>
    <w:pPr>
      <w:spacing w:after="0"/>
    </w:pPr>
    <w:rPr>
      <w:sz w:val="20"/>
      <w:szCs w:val="20"/>
    </w:rPr>
  </w:style>
  <w:style w:type="character" w:customStyle="1" w:styleId="EndnoteTextChar">
    <w:name w:val="Endnote Text Char"/>
    <w:aliases w:val="OW Endnote Text Char"/>
    <w:basedOn w:val="DefaultParagraphFont"/>
    <w:link w:val="EndnoteText"/>
    <w:uiPriority w:val="99"/>
    <w:rsid w:val="00CB363D"/>
    <w:rPr>
      <w:rFonts w:eastAsiaTheme="minorEastAsia"/>
      <w:color w:val="000000" w:themeColor="text1"/>
      <w:sz w:val="20"/>
      <w:szCs w:val="20"/>
    </w:rPr>
  </w:style>
  <w:style w:type="paragraph" w:customStyle="1" w:styleId="Endnotetextnumbered">
    <w:name w:val="Endnote text numbered"/>
    <w:basedOn w:val="Endnotetextnonumber"/>
    <w:autoRedefine/>
    <w:qFormat/>
    <w:rsid w:val="00CB363D"/>
    <w:pPr>
      <w:numPr>
        <w:numId w:val="43"/>
      </w:numPr>
      <w:ind w:left="357" w:hanging="357"/>
    </w:pPr>
  </w:style>
  <w:style w:type="table" w:customStyle="1" w:styleId="Style1">
    <w:name w:val="Style1"/>
    <w:basedOn w:val="TableNormal"/>
    <w:uiPriority w:val="99"/>
    <w:rsid w:val="00C91633"/>
    <w:pPr>
      <w:spacing w:after="0" w:line="240" w:lineRule="auto"/>
    </w:pPr>
    <w:tblPr>
      <w:tblInd w:w="0" w:type="dxa"/>
      <w:tblBorders>
        <w:top w:val="single" w:sz="4" w:space="0" w:color="D0430C"/>
        <w:left w:val="single" w:sz="4" w:space="0" w:color="D0430C"/>
        <w:bottom w:val="single" w:sz="4" w:space="0" w:color="D0430C"/>
        <w:right w:val="single" w:sz="4" w:space="0" w:color="D0430C"/>
        <w:insideH w:val="single" w:sz="4" w:space="0" w:color="D0430C"/>
        <w:insideV w:val="single" w:sz="4" w:space="0" w:color="D0430C"/>
      </w:tblBorders>
      <w:tblCellMar>
        <w:top w:w="0" w:type="dxa"/>
        <w:left w:w="108" w:type="dxa"/>
        <w:bottom w:w="0" w:type="dxa"/>
        <w:right w:w="108" w:type="dxa"/>
      </w:tblCellMar>
    </w:tblPr>
    <w:tcPr>
      <w:shd w:val="clear" w:color="auto" w:fill="F7E4DA"/>
    </w:tcPr>
  </w:style>
  <w:style w:type="character" w:customStyle="1" w:styleId="Mention">
    <w:name w:val="Mention"/>
    <w:basedOn w:val="DefaultParagraphFont"/>
    <w:uiPriority w:val="99"/>
    <w:unhideWhenUsed/>
    <w:rsid w:val="007A14F5"/>
    <w:rPr>
      <w:color w:val="2B579A"/>
      <w:shd w:val="clear" w:color="auto" w:fill="E1DFDD"/>
    </w:rPr>
  </w:style>
  <w:style w:type="character" w:styleId="FollowedHyperlink">
    <w:name w:val="FollowedHyperlink"/>
    <w:basedOn w:val="DefaultParagraphFont"/>
    <w:uiPriority w:val="99"/>
    <w:semiHidden/>
    <w:unhideWhenUsed/>
    <w:rsid w:val="00657682"/>
    <w:rPr>
      <w:color w:val="954F72" w:themeColor="followedHyperlink"/>
      <w:u w:val="single"/>
    </w:rPr>
  </w:style>
  <w:style w:type="paragraph" w:styleId="Caption">
    <w:name w:val="caption"/>
    <w:basedOn w:val="Normal"/>
    <w:next w:val="Normal"/>
    <w:autoRedefine/>
    <w:uiPriority w:val="35"/>
    <w:unhideWhenUsed/>
    <w:qFormat/>
    <w:rsid w:val="00CB363D"/>
    <w:pPr>
      <w:spacing w:after="200"/>
    </w:pPr>
    <w:rPr>
      <w:b/>
      <w:i/>
      <w:iCs/>
      <w:color w:val="AA381D"/>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3D"/>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CB363D"/>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CB363D"/>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CB363D"/>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CB363D"/>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CB363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63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906324"/>
  </w:style>
  <w:style w:type="character" w:customStyle="1" w:styleId="eop">
    <w:name w:val="eop"/>
    <w:basedOn w:val="DefaultParagraphFont"/>
    <w:rsid w:val="00906324"/>
  </w:style>
  <w:style w:type="paragraph" w:customStyle="1" w:styleId="paragraph">
    <w:name w:val="paragraph"/>
    <w:basedOn w:val="Normal"/>
    <w:rsid w:val="00906324"/>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autoRedefine/>
    <w:uiPriority w:val="99"/>
    <w:unhideWhenUsed/>
    <w:qFormat/>
    <w:rsid w:val="00CB363D"/>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CB363D"/>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C513AC"/>
    <w:pPr>
      <w:tabs>
        <w:tab w:val="left" w:pos="720"/>
      </w:tabs>
      <w:spacing w:after="0"/>
    </w:pPr>
    <w:rPr>
      <w:rFonts w:cstheme="minorHAnsi"/>
      <w:b/>
      <w:bCs/>
      <w:sz w:val="21"/>
    </w:rPr>
  </w:style>
  <w:style w:type="character" w:customStyle="1" w:styleId="FooterChar">
    <w:name w:val="Footer Char"/>
    <w:basedOn w:val="DefaultParagraphFont"/>
    <w:link w:val="Footer"/>
    <w:uiPriority w:val="99"/>
    <w:rsid w:val="00C513AC"/>
    <w:rPr>
      <w:rFonts w:eastAsiaTheme="minorEastAsia" w:cstheme="minorHAnsi"/>
      <w:b/>
      <w:bCs/>
      <w:color w:val="000000" w:themeColor="text1"/>
      <w:sz w:val="21"/>
      <w:szCs w:val="24"/>
    </w:rPr>
  </w:style>
  <w:style w:type="paragraph" w:styleId="ListParagraph">
    <w:name w:val="List Paragraph"/>
    <w:basedOn w:val="Normal"/>
    <w:uiPriority w:val="34"/>
    <w:qFormat/>
    <w:rsid w:val="00CB363D"/>
    <w:pPr>
      <w:numPr>
        <w:numId w:val="36"/>
      </w:numPr>
      <w:contextualSpacing/>
    </w:pPr>
  </w:style>
  <w:style w:type="character" w:styleId="CommentReference">
    <w:name w:val="annotation reference"/>
    <w:basedOn w:val="DefaultParagraphFont"/>
    <w:uiPriority w:val="99"/>
    <w:semiHidden/>
    <w:unhideWhenUsed/>
    <w:rsid w:val="005233F1"/>
    <w:rPr>
      <w:sz w:val="16"/>
      <w:szCs w:val="16"/>
    </w:rPr>
  </w:style>
  <w:style w:type="paragraph" w:styleId="CommentText">
    <w:name w:val="annotation text"/>
    <w:basedOn w:val="Normal"/>
    <w:link w:val="CommentTextChar"/>
    <w:uiPriority w:val="99"/>
    <w:unhideWhenUsed/>
    <w:rsid w:val="005233F1"/>
    <w:rPr>
      <w:sz w:val="20"/>
      <w:szCs w:val="20"/>
    </w:rPr>
  </w:style>
  <w:style w:type="character" w:customStyle="1" w:styleId="CommentTextChar">
    <w:name w:val="Comment Text Char"/>
    <w:basedOn w:val="DefaultParagraphFont"/>
    <w:link w:val="CommentText"/>
    <w:uiPriority w:val="99"/>
    <w:rsid w:val="005233F1"/>
    <w:rPr>
      <w:sz w:val="20"/>
      <w:szCs w:val="20"/>
    </w:rPr>
  </w:style>
  <w:style w:type="paragraph" w:styleId="CommentSubject">
    <w:name w:val="annotation subject"/>
    <w:basedOn w:val="CommentText"/>
    <w:next w:val="CommentText"/>
    <w:link w:val="CommentSubjectChar"/>
    <w:uiPriority w:val="99"/>
    <w:semiHidden/>
    <w:unhideWhenUsed/>
    <w:rsid w:val="005233F1"/>
    <w:rPr>
      <w:b/>
      <w:bCs/>
    </w:rPr>
  </w:style>
  <w:style w:type="character" w:customStyle="1" w:styleId="CommentSubjectChar">
    <w:name w:val="Comment Subject Char"/>
    <w:basedOn w:val="CommentTextChar"/>
    <w:link w:val="CommentSubject"/>
    <w:uiPriority w:val="99"/>
    <w:semiHidden/>
    <w:rsid w:val="005233F1"/>
    <w:rPr>
      <w:b/>
      <w:bCs/>
      <w:sz w:val="20"/>
      <w:szCs w:val="20"/>
    </w:rPr>
  </w:style>
  <w:style w:type="paragraph" w:styleId="BalloonText">
    <w:name w:val="Balloon Text"/>
    <w:basedOn w:val="Normal"/>
    <w:link w:val="BalloonTextChar"/>
    <w:uiPriority w:val="99"/>
    <w:semiHidden/>
    <w:unhideWhenUsed/>
    <w:rsid w:val="005233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F1"/>
    <w:rPr>
      <w:rFonts w:ascii="Segoe UI" w:hAnsi="Segoe UI" w:cs="Segoe UI"/>
      <w:sz w:val="18"/>
      <w:szCs w:val="18"/>
    </w:rPr>
  </w:style>
  <w:style w:type="paragraph" w:styleId="Revision">
    <w:name w:val="Revision"/>
    <w:hidden/>
    <w:uiPriority w:val="99"/>
    <w:semiHidden/>
    <w:rsid w:val="00662E54"/>
    <w:pPr>
      <w:spacing w:after="0" w:line="240" w:lineRule="auto"/>
    </w:pPr>
  </w:style>
  <w:style w:type="character" w:customStyle="1" w:styleId="Heading2Char">
    <w:name w:val="Heading 2 Char"/>
    <w:basedOn w:val="DefaultParagraphFont"/>
    <w:link w:val="Heading2"/>
    <w:uiPriority w:val="9"/>
    <w:rsid w:val="00CB363D"/>
    <w:rPr>
      <w:rFonts w:ascii="Calibri" w:eastAsiaTheme="majorEastAsia" w:hAnsi="Calibri" w:cstheme="majorBidi"/>
      <w:color w:val="AA381D"/>
      <w:sz w:val="36"/>
      <w:szCs w:val="26"/>
    </w:rPr>
  </w:style>
  <w:style w:type="paragraph" w:styleId="Title">
    <w:name w:val="Title"/>
    <w:aliases w:val="OW Quote"/>
    <w:basedOn w:val="Normal"/>
    <w:next w:val="Normal"/>
    <w:link w:val="TitleChar"/>
    <w:uiPriority w:val="10"/>
    <w:rsid w:val="00CB363D"/>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CB363D"/>
    <w:rPr>
      <w:rFonts w:asciiTheme="majorHAnsi" w:eastAsiaTheme="majorEastAsia" w:hAnsiTheme="majorHAnsi" w:cstheme="majorBidi"/>
      <w:i/>
      <w:color w:val="702652"/>
      <w:spacing w:val="-10"/>
      <w:kern w:val="28"/>
      <w:sz w:val="48"/>
      <w:szCs w:val="56"/>
    </w:rPr>
  </w:style>
  <w:style w:type="character" w:styleId="PageNumber">
    <w:name w:val="page number"/>
    <w:basedOn w:val="DefaultParagraphFont"/>
    <w:uiPriority w:val="99"/>
    <w:semiHidden/>
    <w:unhideWhenUsed/>
    <w:rsid w:val="00CB363D"/>
  </w:style>
  <w:style w:type="paragraph" w:customStyle="1" w:styleId="m3986777986693454308msolistparagraph">
    <w:name w:val="m_3986777986693454308msolistparagraph"/>
    <w:basedOn w:val="Normal"/>
    <w:rsid w:val="00F705D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CB363D"/>
    <w:rPr>
      <w:rFonts w:ascii="Calibri" w:eastAsiaTheme="majorEastAsia" w:hAnsi="Calibri" w:cstheme="majorBidi"/>
      <w:b/>
      <w:color w:val="AA381D"/>
      <w:sz w:val="48"/>
      <w:szCs w:val="32"/>
    </w:rPr>
  </w:style>
  <w:style w:type="character" w:customStyle="1" w:styleId="Heading3Char">
    <w:name w:val="Heading 3 Char"/>
    <w:basedOn w:val="DefaultParagraphFont"/>
    <w:link w:val="Heading3"/>
    <w:uiPriority w:val="9"/>
    <w:rsid w:val="00CB363D"/>
    <w:rPr>
      <w:rFonts w:ascii="Calibri" w:eastAsiaTheme="majorEastAsia" w:hAnsi="Calibri" w:cs="Times New Roman (Headings CS)"/>
      <w:b/>
      <w:color w:val="AA381D"/>
      <w:sz w:val="28"/>
      <w:szCs w:val="24"/>
    </w:rPr>
  </w:style>
  <w:style w:type="paragraph" w:customStyle="1" w:styleId="Default">
    <w:name w:val="Default"/>
    <w:rsid w:val="000B37A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63C5B"/>
    <w:pPr>
      <w:spacing w:after="0"/>
    </w:pPr>
    <w:rPr>
      <w:sz w:val="20"/>
      <w:szCs w:val="20"/>
    </w:rPr>
  </w:style>
  <w:style w:type="character" w:customStyle="1" w:styleId="FootnoteTextChar">
    <w:name w:val="Footnote Text Char"/>
    <w:basedOn w:val="DefaultParagraphFont"/>
    <w:link w:val="FootnoteText"/>
    <w:uiPriority w:val="99"/>
    <w:semiHidden/>
    <w:rsid w:val="00263C5B"/>
    <w:rPr>
      <w:sz w:val="20"/>
      <w:szCs w:val="20"/>
    </w:rPr>
  </w:style>
  <w:style w:type="character" w:styleId="FootnoteReference">
    <w:name w:val="footnote reference"/>
    <w:basedOn w:val="DefaultParagraphFont"/>
    <w:uiPriority w:val="99"/>
    <w:semiHidden/>
    <w:unhideWhenUsed/>
    <w:rsid w:val="00263C5B"/>
    <w:rPr>
      <w:vertAlign w:val="superscript"/>
    </w:rPr>
  </w:style>
  <w:style w:type="character" w:styleId="Hyperlink">
    <w:name w:val="Hyperlink"/>
    <w:basedOn w:val="DefaultParagraphFont"/>
    <w:uiPriority w:val="99"/>
    <w:unhideWhenUsed/>
    <w:rsid w:val="000B46CC"/>
    <w:rPr>
      <w:color w:val="AA381D"/>
      <w:u w:val="single"/>
    </w:rPr>
  </w:style>
  <w:style w:type="character" w:customStyle="1" w:styleId="UnresolvedMention">
    <w:name w:val="Unresolved Mention"/>
    <w:basedOn w:val="DefaultParagraphFont"/>
    <w:uiPriority w:val="99"/>
    <w:unhideWhenUsed/>
    <w:rsid w:val="00CB363D"/>
    <w:rPr>
      <w:color w:val="605E5C"/>
      <w:shd w:val="clear" w:color="auto" w:fill="E1DFDD"/>
    </w:rPr>
  </w:style>
  <w:style w:type="paragraph" w:styleId="NoSpacing">
    <w:name w:val="No Spacing"/>
    <w:uiPriority w:val="1"/>
    <w:rsid w:val="00CB363D"/>
    <w:pPr>
      <w:spacing w:after="0" w:line="240" w:lineRule="auto"/>
    </w:pPr>
    <w:rPr>
      <w:color w:val="4D4D4F"/>
      <w:sz w:val="24"/>
      <w:szCs w:val="24"/>
    </w:rPr>
  </w:style>
  <w:style w:type="character" w:customStyle="1" w:styleId="Heading4Char">
    <w:name w:val="Heading 4 Char"/>
    <w:basedOn w:val="DefaultParagraphFont"/>
    <w:link w:val="Heading4"/>
    <w:uiPriority w:val="9"/>
    <w:rsid w:val="00CB363D"/>
    <w:rPr>
      <w:rFonts w:eastAsiaTheme="majorEastAsia" w:cstheme="minorHAnsi"/>
      <w:b/>
      <w:iCs/>
      <w:color w:val="000000" w:themeColor="text1"/>
      <w:sz w:val="24"/>
      <w:szCs w:val="24"/>
    </w:rPr>
  </w:style>
  <w:style w:type="character" w:customStyle="1" w:styleId="Heading5Char">
    <w:name w:val="Heading 5 Char"/>
    <w:basedOn w:val="DefaultParagraphFont"/>
    <w:link w:val="Heading5"/>
    <w:uiPriority w:val="9"/>
    <w:semiHidden/>
    <w:rsid w:val="00CB363D"/>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CB363D"/>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CB363D"/>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CB363D"/>
    <w:pPr>
      <w:pageBreakBefore/>
      <w:suppressAutoHyphens/>
      <w:spacing w:before="0" w:after="400"/>
      <w:outlineLvl w:val="1"/>
    </w:pPr>
    <w:rPr>
      <w:rFonts w:asciiTheme="majorHAnsi" w:eastAsiaTheme="minorEastAsia" w:hAnsiTheme="majorHAnsi" w:cs="Calibri-Bold"/>
      <w:szCs w:val="44"/>
      <w:lang w:eastAsia="en-AU"/>
    </w:rPr>
  </w:style>
  <w:style w:type="character" w:customStyle="1" w:styleId="OWPagenumber">
    <w:name w:val="OW Page number"/>
    <w:basedOn w:val="DefaultParagraphFont"/>
    <w:uiPriority w:val="1"/>
    <w:rsid w:val="00CB363D"/>
    <w:rPr>
      <w:rFonts w:asciiTheme="minorHAnsi" w:hAnsiTheme="minorHAnsi"/>
      <w:b/>
      <w:color w:val="4D4D4F"/>
      <w:sz w:val="21"/>
    </w:rPr>
  </w:style>
  <w:style w:type="paragraph" w:customStyle="1" w:styleId="OW-Bullettedlist">
    <w:name w:val="OW - Bulletted list"/>
    <w:basedOn w:val="ListParagraph"/>
    <w:rsid w:val="00CB363D"/>
    <w:pPr>
      <w:numPr>
        <w:numId w:val="31"/>
      </w:numPr>
    </w:pPr>
  </w:style>
  <w:style w:type="paragraph" w:customStyle="1" w:styleId="OWNumberedlist">
    <w:name w:val="OW Numbered list"/>
    <w:basedOn w:val="ListParagraph"/>
    <w:rsid w:val="00CB363D"/>
    <w:pPr>
      <w:numPr>
        <w:numId w:val="32"/>
      </w:numPr>
    </w:pPr>
  </w:style>
  <w:style w:type="paragraph" w:customStyle="1" w:styleId="Tablebodyleft">
    <w:name w:val="Table body left"/>
    <w:basedOn w:val="BodyText"/>
    <w:uiPriority w:val="99"/>
    <w:qFormat/>
    <w:rsid w:val="00CB363D"/>
    <w:pPr>
      <w:spacing w:before="80" w:after="100"/>
    </w:pPr>
    <w:rPr>
      <w:color w:val="auto"/>
    </w:rPr>
  </w:style>
  <w:style w:type="paragraph" w:customStyle="1" w:styleId="Tablecolumnheadleft">
    <w:name w:val="Table column head left"/>
    <w:basedOn w:val="Tablebodyleft"/>
    <w:uiPriority w:val="99"/>
    <w:qFormat/>
    <w:rsid w:val="00CB363D"/>
    <w:pPr>
      <w:keepNext/>
    </w:pPr>
    <w:rPr>
      <w:rFonts w:cs="Calibri-Bold"/>
      <w:b/>
      <w:bCs/>
      <w:color w:val="FFFFFF"/>
    </w:rPr>
  </w:style>
  <w:style w:type="paragraph" w:customStyle="1" w:styleId="OWTablebodyleft">
    <w:name w:val="OW Table body left"/>
    <w:basedOn w:val="BodyText"/>
    <w:uiPriority w:val="99"/>
    <w:rsid w:val="00CB363D"/>
    <w:pPr>
      <w:spacing w:before="80" w:after="100"/>
    </w:pPr>
  </w:style>
  <w:style w:type="paragraph" w:styleId="TOC1">
    <w:name w:val="toc 1"/>
    <w:next w:val="Normal"/>
    <w:uiPriority w:val="39"/>
    <w:unhideWhenUsed/>
    <w:rsid w:val="00CB363D"/>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CB363D"/>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CB363D"/>
    <w:pPr>
      <w:spacing w:after="100" w:afterAutospacing="1"/>
      <w:ind w:left="284" w:right="284"/>
    </w:pPr>
    <w:rPr>
      <w:color w:val="702652"/>
      <w:sz w:val="28"/>
    </w:rPr>
  </w:style>
  <w:style w:type="paragraph" w:customStyle="1" w:styleId="OWitalic">
    <w:name w:val="OW italic"/>
    <w:basedOn w:val="Normal"/>
    <w:rsid w:val="00CB363D"/>
    <w:rPr>
      <w:rFonts w:ascii="Calibri" w:hAnsi="Calibri"/>
      <w:i/>
    </w:rPr>
  </w:style>
  <w:style w:type="paragraph" w:customStyle="1" w:styleId="OWTableBody">
    <w:name w:val="OW Table Body"/>
    <w:basedOn w:val="Normal"/>
    <w:rsid w:val="00CB363D"/>
    <w:pPr>
      <w:spacing w:before="120"/>
      <w:ind w:left="284" w:right="284"/>
    </w:pPr>
    <w:rPr>
      <w:rFonts w:eastAsia="Calibri"/>
      <w:szCs w:val="22"/>
      <w:lang w:eastAsia="en-AU"/>
    </w:rPr>
  </w:style>
  <w:style w:type="paragraph" w:customStyle="1" w:styleId="OWTableHeader">
    <w:name w:val="OW Table Header"/>
    <w:basedOn w:val="Tablecolumnheadleft"/>
    <w:rsid w:val="00CB363D"/>
    <w:rPr>
      <w:color w:val="4D4D4F"/>
      <w:szCs w:val="22"/>
    </w:rPr>
  </w:style>
  <w:style w:type="paragraph" w:customStyle="1" w:styleId="OWReference">
    <w:name w:val="OW Reference"/>
    <w:basedOn w:val="Normal"/>
    <w:rsid w:val="00CB363D"/>
    <w:rPr>
      <w:rFonts w:asciiTheme="majorHAnsi" w:hAnsiTheme="majorHAnsi"/>
    </w:rPr>
  </w:style>
  <w:style w:type="paragraph" w:customStyle="1" w:styleId="OWHyperlink">
    <w:name w:val="OW Hyperlink"/>
    <w:basedOn w:val="Normal"/>
    <w:rsid w:val="00CB363D"/>
    <w:rPr>
      <w:color w:val="702652"/>
    </w:rPr>
  </w:style>
  <w:style w:type="character" w:styleId="Strong">
    <w:name w:val="Strong"/>
    <w:basedOn w:val="DefaultParagraphFont"/>
    <w:uiPriority w:val="22"/>
    <w:rsid w:val="00CB363D"/>
    <w:rPr>
      <w:b/>
      <w:bCs/>
    </w:rPr>
  </w:style>
  <w:style w:type="character" w:styleId="PlaceholderText">
    <w:name w:val="Placeholder Text"/>
    <w:basedOn w:val="DefaultParagraphFont"/>
    <w:uiPriority w:val="99"/>
    <w:semiHidden/>
    <w:rsid w:val="00CB363D"/>
    <w:rPr>
      <w:color w:val="808080"/>
    </w:rPr>
  </w:style>
  <w:style w:type="paragraph" w:customStyle="1" w:styleId="Tablecolumnheadcentre">
    <w:name w:val="Table column head centre"/>
    <w:basedOn w:val="Tablecolumnheadleft"/>
    <w:uiPriority w:val="99"/>
    <w:qFormat/>
    <w:rsid w:val="00CB363D"/>
    <w:pPr>
      <w:jc w:val="center"/>
    </w:pPr>
  </w:style>
  <w:style w:type="paragraph" w:customStyle="1" w:styleId="Tablebodycentre">
    <w:name w:val="Table body centre"/>
    <w:basedOn w:val="Tablebodyleft"/>
    <w:uiPriority w:val="99"/>
    <w:qFormat/>
    <w:rsid w:val="00CB363D"/>
    <w:pPr>
      <w:jc w:val="center"/>
    </w:pPr>
  </w:style>
  <w:style w:type="paragraph" w:customStyle="1" w:styleId="OWTablebodyindent1">
    <w:name w:val="OW Table body indent 1"/>
    <w:basedOn w:val="Tablebodyleft"/>
    <w:uiPriority w:val="99"/>
    <w:rsid w:val="00CB363D"/>
    <w:pPr>
      <w:ind w:left="283"/>
    </w:pPr>
  </w:style>
  <w:style w:type="paragraph" w:customStyle="1" w:styleId="OWTablebodyindent2">
    <w:name w:val="OW Table body indent 2"/>
    <w:basedOn w:val="OWTablebodyindent1"/>
    <w:uiPriority w:val="99"/>
    <w:rsid w:val="00CB363D"/>
    <w:pPr>
      <w:ind w:left="567"/>
    </w:pPr>
  </w:style>
  <w:style w:type="table" w:customStyle="1" w:styleId="Tableumberheaderrow">
    <w:name w:val="Table umber header row"/>
    <w:basedOn w:val="TableNormal"/>
    <w:uiPriority w:val="99"/>
    <w:rsid w:val="00CB363D"/>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CB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CB363D"/>
    <w:pPr>
      <w:numPr>
        <w:numId w:val="37"/>
      </w:numPr>
      <w:spacing w:after="60"/>
    </w:pPr>
  </w:style>
  <w:style w:type="paragraph" w:customStyle="1" w:styleId="Tablebullet">
    <w:name w:val="Table bullet"/>
    <w:basedOn w:val="OWBullet1"/>
    <w:uiPriority w:val="99"/>
    <w:qFormat/>
    <w:rsid w:val="00CB363D"/>
    <w:pPr>
      <w:ind w:left="283" w:hanging="283"/>
    </w:pPr>
    <w:rPr>
      <w:color w:val="auto"/>
    </w:rPr>
  </w:style>
  <w:style w:type="numbering" w:customStyle="1" w:styleId="ZZBullets">
    <w:name w:val="ZZ Bullets"/>
    <w:basedOn w:val="NoList"/>
    <w:uiPriority w:val="99"/>
    <w:rsid w:val="00CB363D"/>
    <w:pPr>
      <w:numPr>
        <w:numId w:val="37"/>
      </w:numPr>
    </w:pPr>
  </w:style>
  <w:style w:type="paragraph" w:customStyle="1" w:styleId="OWBullet2">
    <w:name w:val="OW Bullet 2"/>
    <w:basedOn w:val="BodyText"/>
    <w:uiPriority w:val="99"/>
    <w:rsid w:val="00CB363D"/>
    <w:pPr>
      <w:numPr>
        <w:ilvl w:val="1"/>
        <w:numId w:val="37"/>
      </w:numPr>
      <w:spacing w:after="60"/>
    </w:pPr>
    <w:rPr>
      <w:rFonts w:ascii="Calibri" w:hAnsi="Calibri"/>
      <w:color w:val="000000"/>
    </w:rPr>
  </w:style>
  <w:style w:type="paragraph" w:customStyle="1" w:styleId="Tablenumberedlist">
    <w:name w:val="Table numbered list"/>
    <w:basedOn w:val="Normal"/>
    <w:uiPriority w:val="99"/>
    <w:qFormat/>
    <w:rsid w:val="00CB363D"/>
    <w:pPr>
      <w:numPr>
        <w:numId w:val="39"/>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CB363D"/>
    <w:pPr>
      <w:numPr>
        <w:numId w:val="38"/>
      </w:numPr>
    </w:pPr>
  </w:style>
  <w:style w:type="paragraph" w:customStyle="1" w:styleId="Numberedlist">
    <w:name w:val="Numbered list"/>
    <w:basedOn w:val="ListParagraph"/>
    <w:qFormat/>
    <w:rsid w:val="00CB363D"/>
    <w:pPr>
      <w:numPr>
        <w:numId w:val="41"/>
      </w:numPr>
    </w:pPr>
  </w:style>
  <w:style w:type="paragraph" w:customStyle="1" w:styleId="Endnotetextnonumber">
    <w:name w:val="Endnote text no number"/>
    <w:basedOn w:val="EndnoteText"/>
    <w:uiPriority w:val="99"/>
    <w:rsid w:val="00CB363D"/>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CB363D"/>
    <w:rPr>
      <w:i/>
      <w:color w:val="1B5997"/>
      <w:w w:val="100"/>
      <w:u w:val="single" w:color="1B5997"/>
    </w:rPr>
  </w:style>
  <w:style w:type="paragraph" w:styleId="EndnoteText">
    <w:name w:val="endnote text"/>
    <w:aliases w:val="OW Endnote Text"/>
    <w:basedOn w:val="Normal"/>
    <w:link w:val="EndnoteTextChar"/>
    <w:uiPriority w:val="99"/>
    <w:unhideWhenUsed/>
    <w:rsid w:val="00CB363D"/>
    <w:pPr>
      <w:spacing w:after="0"/>
    </w:pPr>
    <w:rPr>
      <w:sz w:val="20"/>
      <w:szCs w:val="20"/>
    </w:rPr>
  </w:style>
  <w:style w:type="character" w:customStyle="1" w:styleId="EndnoteTextChar">
    <w:name w:val="Endnote Text Char"/>
    <w:aliases w:val="OW Endnote Text Char"/>
    <w:basedOn w:val="DefaultParagraphFont"/>
    <w:link w:val="EndnoteText"/>
    <w:uiPriority w:val="99"/>
    <w:rsid w:val="00CB363D"/>
    <w:rPr>
      <w:rFonts w:eastAsiaTheme="minorEastAsia"/>
      <w:color w:val="000000" w:themeColor="text1"/>
      <w:sz w:val="20"/>
      <w:szCs w:val="20"/>
    </w:rPr>
  </w:style>
  <w:style w:type="paragraph" w:customStyle="1" w:styleId="Endnotetextnumbered">
    <w:name w:val="Endnote text numbered"/>
    <w:basedOn w:val="Endnotetextnonumber"/>
    <w:autoRedefine/>
    <w:qFormat/>
    <w:rsid w:val="00CB363D"/>
    <w:pPr>
      <w:numPr>
        <w:numId w:val="43"/>
      </w:numPr>
      <w:ind w:left="357" w:hanging="357"/>
    </w:pPr>
  </w:style>
  <w:style w:type="table" w:customStyle="1" w:styleId="Style1">
    <w:name w:val="Style1"/>
    <w:basedOn w:val="TableNormal"/>
    <w:uiPriority w:val="99"/>
    <w:rsid w:val="00C91633"/>
    <w:pPr>
      <w:spacing w:after="0" w:line="240" w:lineRule="auto"/>
    </w:pPr>
    <w:tblPr>
      <w:tblInd w:w="0" w:type="dxa"/>
      <w:tblBorders>
        <w:top w:val="single" w:sz="4" w:space="0" w:color="D0430C"/>
        <w:left w:val="single" w:sz="4" w:space="0" w:color="D0430C"/>
        <w:bottom w:val="single" w:sz="4" w:space="0" w:color="D0430C"/>
        <w:right w:val="single" w:sz="4" w:space="0" w:color="D0430C"/>
        <w:insideH w:val="single" w:sz="4" w:space="0" w:color="D0430C"/>
        <w:insideV w:val="single" w:sz="4" w:space="0" w:color="D0430C"/>
      </w:tblBorders>
      <w:tblCellMar>
        <w:top w:w="0" w:type="dxa"/>
        <w:left w:w="108" w:type="dxa"/>
        <w:bottom w:w="0" w:type="dxa"/>
        <w:right w:w="108" w:type="dxa"/>
      </w:tblCellMar>
    </w:tblPr>
    <w:tcPr>
      <w:shd w:val="clear" w:color="auto" w:fill="F7E4DA"/>
    </w:tcPr>
  </w:style>
  <w:style w:type="character" w:customStyle="1" w:styleId="Mention">
    <w:name w:val="Mention"/>
    <w:basedOn w:val="DefaultParagraphFont"/>
    <w:uiPriority w:val="99"/>
    <w:unhideWhenUsed/>
    <w:rsid w:val="007A14F5"/>
    <w:rPr>
      <w:color w:val="2B579A"/>
      <w:shd w:val="clear" w:color="auto" w:fill="E1DFDD"/>
    </w:rPr>
  </w:style>
  <w:style w:type="character" w:styleId="FollowedHyperlink">
    <w:name w:val="FollowedHyperlink"/>
    <w:basedOn w:val="DefaultParagraphFont"/>
    <w:uiPriority w:val="99"/>
    <w:semiHidden/>
    <w:unhideWhenUsed/>
    <w:rsid w:val="00657682"/>
    <w:rPr>
      <w:color w:val="954F72" w:themeColor="followedHyperlink"/>
      <w:u w:val="single"/>
    </w:rPr>
  </w:style>
  <w:style w:type="paragraph" w:styleId="Caption">
    <w:name w:val="caption"/>
    <w:basedOn w:val="Normal"/>
    <w:next w:val="Normal"/>
    <w:autoRedefine/>
    <w:uiPriority w:val="35"/>
    <w:unhideWhenUsed/>
    <w:qFormat/>
    <w:rsid w:val="00CB363D"/>
    <w:pPr>
      <w:spacing w:after="200"/>
    </w:pPr>
    <w:rPr>
      <w:b/>
      <w:i/>
      <w:iCs/>
      <w:color w:val="AA381D"/>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8082">
      <w:bodyDiv w:val="1"/>
      <w:marLeft w:val="0"/>
      <w:marRight w:val="0"/>
      <w:marTop w:val="0"/>
      <w:marBottom w:val="0"/>
      <w:divBdr>
        <w:top w:val="none" w:sz="0" w:space="0" w:color="auto"/>
        <w:left w:val="none" w:sz="0" w:space="0" w:color="auto"/>
        <w:bottom w:val="none" w:sz="0" w:space="0" w:color="auto"/>
        <w:right w:val="none" w:sz="0" w:space="0" w:color="auto"/>
      </w:divBdr>
      <w:divsChild>
        <w:div w:id="107311467">
          <w:marLeft w:val="0"/>
          <w:marRight w:val="0"/>
          <w:marTop w:val="0"/>
          <w:marBottom w:val="0"/>
          <w:divBdr>
            <w:top w:val="none" w:sz="0" w:space="0" w:color="auto"/>
            <w:left w:val="none" w:sz="0" w:space="0" w:color="auto"/>
            <w:bottom w:val="none" w:sz="0" w:space="0" w:color="auto"/>
            <w:right w:val="none" w:sz="0" w:space="0" w:color="auto"/>
          </w:divBdr>
        </w:div>
        <w:div w:id="521676256">
          <w:marLeft w:val="0"/>
          <w:marRight w:val="0"/>
          <w:marTop w:val="0"/>
          <w:marBottom w:val="0"/>
          <w:divBdr>
            <w:top w:val="none" w:sz="0" w:space="0" w:color="auto"/>
            <w:left w:val="none" w:sz="0" w:space="0" w:color="auto"/>
            <w:bottom w:val="none" w:sz="0" w:space="0" w:color="auto"/>
            <w:right w:val="none" w:sz="0" w:space="0" w:color="auto"/>
          </w:divBdr>
          <w:divsChild>
            <w:div w:id="4172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4387">
      <w:bodyDiv w:val="1"/>
      <w:marLeft w:val="0"/>
      <w:marRight w:val="0"/>
      <w:marTop w:val="0"/>
      <w:marBottom w:val="0"/>
      <w:divBdr>
        <w:top w:val="none" w:sz="0" w:space="0" w:color="auto"/>
        <w:left w:val="none" w:sz="0" w:space="0" w:color="auto"/>
        <w:bottom w:val="none" w:sz="0" w:space="0" w:color="auto"/>
        <w:right w:val="none" w:sz="0" w:space="0" w:color="auto"/>
      </w:divBdr>
    </w:div>
    <w:div w:id="121272874">
      <w:bodyDiv w:val="1"/>
      <w:marLeft w:val="0"/>
      <w:marRight w:val="0"/>
      <w:marTop w:val="0"/>
      <w:marBottom w:val="0"/>
      <w:divBdr>
        <w:top w:val="none" w:sz="0" w:space="0" w:color="auto"/>
        <w:left w:val="none" w:sz="0" w:space="0" w:color="auto"/>
        <w:bottom w:val="none" w:sz="0" w:space="0" w:color="auto"/>
        <w:right w:val="none" w:sz="0" w:space="0" w:color="auto"/>
      </w:divBdr>
    </w:div>
    <w:div w:id="255212806">
      <w:bodyDiv w:val="1"/>
      <w:marLeft w:val="0"/>
      <w:marRight w:val="0"/>
      <w:marTop w:val="0"/>
      <w:marBottom w:val="0"/>
      <w:divBdr>
        <w:top w:val="none" w:sz="0" w:space="0" w:color="auto"/>
        <w:left w:val="none" w:sz="0" w:space="0" w:color="auto"/>
        <w:bottom w:val="none" w:sz="0" w:space="0" w:color="auto"/>
        <w:right w:val="none" w:sz="0" w:space="0" w:color="auto"/>
      </w:divBdr>
    </w:div>
    <w:div w:id="369191721">
      <w:bodyDiv w:val="1"/>
      <w:marLeft w:val="0"/>
      <w:marRight w:val="0"/>
      <w:marTop w:val="0"/>
      <w:marBottom w:val="0"/>
      <w:divBdr>
        <w:top w:val="none" w:sz="0" w:space="0" w:color="auto"/>
        <w:left w:val="none" w:sz="0" w:space="0" w:color="auto"/>
        <w:bottom w:val="none" w:sz="0" w:space="0" w:color="auto"/>
        <w:right w:val="none" w:sz="0" w:space="0" w:color="auto"/>
      </w:divBdr>
    </w:div>
    <w:div w:id="416753494">
      <w:bodyDiv w:val="1"/>
      <w:marLeft w:val="0"/>
      <w:marRight w:val="0"/>
      <w:marTop w:val="0"/>
      <w:marBottom w:val="0"/>
      <w:divBdr>
        <w:top w:val="none" w:sz="0" w:space="0" w:color="auto"/>
        <w:left w:val="none" w:sz="0" w:space="0" w:color="auto"/>
        <w:bottom w:val="none" w:sz="0" w:space="0" w:color="auto"/>
        <w:right w:val="none" w:sz="0" w:space="0" w:color="auto"/>
      </w:divBdr>
    </w:div>
    <w:div w:id="468397248">
      <w:bodyDiv w:val="1"/>
      <w:marLeft w:val="0"/>
      <w:marRight w:val="0"/>
      <w:marTop w:val="0"/>
      <w:marBottom w:val="0"/>
      <w:divBdr>
        <w:top w:val="none" w:sz="0" w:space="0" w:color="auto"/>
        <w:left w:val="none" w:sz="0" w:space="0" w:color="auto"/>
        <w:bottom w:val="none" w:sz="0" w:space="0" w:color="auto"/>
        <w:right w:val="none" w:sz="0" w:space="0" w:color="auto"/>
      </w:divBdr>
    </w:div>
    <w:div w:id="548611621">
      <w:bodyDiv w:val="1"/>
      <w:marLeft w:val="0"/>
      <w:marRight w:val="0"/>
      <w:marTop w:val="0"/>
      <w:marBottom w:val="0"/>
      <w:divBdr>
        <w:top w:val="none" w:sz="0" w:space="0" w:color="auto"/>
        <w:left w:val="none" w:sz="0" w:space="0" w:color="auto"/>
        <w:bottom w:val="none" w:sz="0" w:space="0" w:color="auto"/>
        <w:right w:val="none" w:sz="0" w:space="0" w:color="auto"/>
      </w:divBdr>
    </w:div>
    <w:div w:id="723018085">
      <w:bodyDiv w:val="1"/>
      <w:marLeft w:val="0"/>
      <w:marRight w:val="0"/>
      <w:marTop w:val="0"/>
      <w:marBottom w:val="0"/>
      <w:divBdr>
        <w:top w:val="none" w:sz="0" w:space="0" w:color="auto"/>
        <w:left w:val="none" w:sz="0" w:space="0" w:color="auto"/>
        <w:bottom w:val="none" w:sz="0" w:space="0" w:color="auto"/>
        <w:right w:val="none" w:sz="0" w:space="0" w:color="auto"/>
      </w:divBdr>
    </w:div>
    <w:div w:id="914709972">
      <w:bodyDiv w:val="1"/>
      <w:marLeft w:val="0"/>
      <w:marRight w:val="0"/>
      <w:marTop w:val="0"/>
      <w:marBottom w:val="0"/>
      <w:divBdr>
        <w:top w:val="none" w:sz="0" w:space="0" w:color="auto"/>
        <w:left w:val="none" w:sz="0" w:space="0" w:color="auto"/>
        <w:bottom w:val="none" w:sz="0" w:space="0" w:color="auto"/>
        <w:right w:val="none" w:sz="0" w:space="0" w:color="auto"/>
      </w:divBdr>
    </w:div>
    <w:div w:id="98628026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43485970">
      <w:bodyDiv w:val="1"/>
      <w:marLeft w:val="0"/>
      <w:marRight w:val="0"/>
      <w:marTop w:val="0"/>
      <w:marBottom w:val="0"/>
      <w:divBdr>
        <w:top w:val="none" w:sz="0" w:space="0" w:color="auto"/>
        <w:left w:val="none" w:sz="0" w:space="0" w:color="auto"/>
        <w:bottom w:val="none" w:sz="0" w:space="0" w:color="auto"/>
        <w:right w:val="none" w:sz="0" w:space="0" w:color="auto"/>
      </w:divBdr>
    </w:div>
    <w:div w:id="1082415281">
      <w:bodyDiv w:val="1"/>
      <w:marLeft w:val="0"/>
      <w:marRight w:val="0"/>
      <w:marTop w:val="0"/>
      <w:marBottom w:val="0"/>
      <w:divBdr>
        <w:top w:val="none" w:sz="0" w:space="0" w:color="auto"/>
        <w:left w:val="none" w:sz="0" w:space="0" w:color="auto"/>
        <w:bottom w:val="none" w:sz="0" w:space="0" w:color="auto"/>
        <w:right w:val="none" w:sz="0" w:space="0" w:color="auto"/>
      </w:divBdr>
    </w:div>
    <w:div w:id="1319074847">
      <w:bodyDiv w:val="1"/>
      <w:marLeft w:val="0"/>
      <w:marRight w:val="0"/>
      <w:marTop w:val="0"/>
      <w:marBottom w:val="0"/>
      <w:divBdr>
        <w:top w:val="none" w:sz="0" w:space="0" w:color="auto"/>
        <w:left w:val="none" w:sz="0" w:space="0" w:color="auto"/>
        <w:bottom w:val="none" w:sz="0" w:space="0" w:color="auto"/>
        <w:right w:val="none" w:sz="0" w:space="0" w:color="auto"/>
      </w:divBdr>
    </w:div>
    <w:div w:id="1453286370">
      <w:bodyDiv w:val="1"/>
      <w:marLeft w:val="0"/>
      <w:marRight w:val="0"/>
      <w:marTop w:val="0"/>
      <w:marBottom w:val="0"/>
      <w:divBdr>
        <w:top w:val="none" w:sz="0" w:space="0" w:color="auto"/>
        <w:left w:val="none" w:sz="0" w:space="0" w:color="auto"/>
        <w:bottom w:val="none" w:sz="0" w:space="0" w:color="auto"/>
        <w:right w:val="none" w:sz="0" w:space="0" w:color="auto"/>
      </w:divBdr>
    </w:div>
    <w:div w:id="1580676439">
      <w:bodyDiv w:val="1"/>
      <w:marLeft w:val="0"/>
      <w:marRight w:val="0"/>
      <w:marTop w:val="0"/>
      <w:marBottom w:val="0"/>
      <w:divBdr>
        <w:top w:val="none" w:sz="0" w:space="0" w:color="auto"/>
        <w:left w:val="none" w:sz="0" w:space="0" w:color="auto"/>
        <w:bottom w:val="none" w:sz="0" w:space="0" w:color="auto"/>
        <w:right w:val="none" w:sz="0" w:space="0" w:color="auto"/>
      </w:divBdr>
    </w:div>
    <w:div w:id="1639995203">
      <w:bodyDiv w:val="1"/>
      <w:marLeft w:val="0"/>
      <w:marRight w:val="0"/>
      <w:marTop w:val="0"/>
      <w:marBottom w:val="0"/>
      <w:divBdr>
        <w:top w:val="none" w:sz="0" w:space="0" w:color="auto"/>
        <w:left w:val="none" w:sz="0" w:space="0" w:color="auto"/>
        <w:bottom w:val="none" w:sz="0" w:space="0" w:color="auto"/>
        <w:right w:val="none" w:sz="0" w:space="0" w:color="auto"/>
      </w:divBdr>
    </w:div>
    <w:div w:id="1733237493">
      <w:bodyDiv w:val="1"/>
      <w:marLeft w:val="0"/>
      <w:marRight w:val="0"/>
      <w:marTop w:val="0"/>
      <w:marBottom w:val="0"/>
      <w:divBdr>
        <w:top w:val="none" w:sz="0" w:space="0" w:color="auto"/>
        <w:left w:val="none" w:sz="0" w:space="0" w:color="auto"/>
        <w:bottom w:val="none" w:sz="0" w:space="0" w:color="auto"/>
        <w:right w:val="none" w:sz="0" w:space="0" w:color="auto"/>
      </w:divBdr>
    </w:div>
    <w:div w:id="1759280616">
      <w:bodyDiv w:val="1"/>
      <w:marLeft w:val="0"/>
      <w:marRight w:val="0"/>
      <w:marTop w:val="0"/>
      <w:marBottom w:val="0"/>
      <w:divBdr>
        <w:top w:val="none" w:sz="0" w:space="0" w:color="auto"/>
        <w:left w:val="none" w:sz="0" w:space="0" w:color="auto"/>
        <w:bottom w:val="none" w:sz="0" w:space="0" w:color="auto"/>
        <w:right w:val="none" w:sz="0" w:space="0" w:color="auto"/>
      </w:divBdr>
    </w:div>
    <w:div w:id="1807896261">
      <w:bodyDiv w:val="1"/>
      <w:marLeft w:val="0"/>
      <w:marRight w:val="0"/>
      <w:marTop w:val="0"/>
      <w:marBottom w:val="0"/>
      <w:divBdr>
        <w:top w:val="none" w:sz="0" w:space="0" w:color="auto"/>
        <w:left w:val="none" w:sz="0" w:space="0" w:color="auto"/>
        <w:bottom w:val="none" w:sz="0" w:space="0" w:color="auto"/>
        <w:right w:val="none" w:sz="0" w:space="0" w:color="auto"/>
      </w:divBdr>
    </w:div>
    <w:div w:id="1835875412">
      <w:bodyDiv w:val="1"/>
      <w:marLeft w:val="0"/>
      <w:marRight w:val="0"/>
      <w:marTop w:val="0"/>
      <w:marBottom w:val="0"/>
      <w:divBdr>
        <w:top w:val="none" w:sz="0" w:space="0" w:color="auto"/>
        <w:left w:val="none" w:sz="0" w:space="0" w:color="auto"/>
        <w:bottom w:val="none" w:sz="0" w:space="0" w:color="auto"/>
        <w:right w:val="none" w:sz="0" w:space="0" w:color="auto"/>
      </w:divBdr>
    </w:div>
    <w:div w:id="1865904008">
      <w:bodyDiv w:val="1"/>
      <w:marLeft w:val="0"/>
      <w:marRight w:val="0"/>
      <w:marTop w:val="0"/>
      <w:marBottom w:val="0"/>
      <w:divBdr>
        <w:top w:val="none" w:sz="0" w:space="0" w:color="auto"/>
        <w:left w:val="none" w:sz="0" w:space="0" w:color="auto"/>
        <w:bottom w:val="none" w:sz="0" w:space="0" w:color="auto"/>
        <w:right w:val="none" w:sz="0" w:space="0" w:color="auto"/>
      </w:divBdr>
    </w:div>
    <w:div w:id="1916620194">
      <w:bodyDiv w:val="1"/>
      <w:marLeft w:val="0"/>
      <w:marRight w:val="0"/>
      <w:marTop w:val="0"/>
      <w:marBottom w:val="0"/>
      <w:divBdr>
        <w:top w:val="none" w:sz="0" w:space="0" w:color="auto"/>
        <w:left w:val="none" w:sz="0" w:space="0" w:color="auto"/>
        <w:bottom w:val="none" w:sz="0" w:space="0" w:color="auto"/>
        <w:right w:val="none" w:sz="0" w:space="0" w:color="auto"/>
      </w:divBdr>
    </w:div>
    <w:div w:id="1920408385">
      <w:bodyDiv w:val="1"/>
      <w:marLeft w:val="0"/>
      <w:marRight w:val="0"/>
      <w:marTop w:val="0"/>
      <w:marBottom w:val="0"/>
      <w:divBdr>
        <w:top w:val="none" w:sz="0" w:space="0" w:color="auto"/>
        <w:left w:val="none" w:sz="0" w:space="0" w:color="auto"/>
        <w:bottom w:val="none" w:sz="0" w:space="0" w:color="auto"/>
        <w:right w:val="none" w:sz="0" w:space="0" w:color="auto"/>
      </w:divBdr>
    </w:div>
    <w:div w:id="19860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handbook.ourwatch.org.au/" TargetMode="External"/><Relationship Id="rId21" Type="http://schemas.openxmlformats.org/officeDocument/2006/relationships/hyperlink" Target="http://www.respectandequalityintafe.org.a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image" Target="media/image5.png"/><Relationship Id="rId19" Type="http://schemas.openxmlformats.org/officeDocument/2006/relationships/hyperlink" Target="https://www.ourwatch.org.a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Landscape_top_TA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Sarah Kearney</DisplayName>
        <AccountId>19</AccountId>
        <AccountType/>
      </UserInfo>
      <UserInfo>
        <DisplayName>Joanna Brislane</DisplayName>
        <AccountId>20</AccountId>
        <AccountType/>
      </UserInfo>
      <UserInfo>
        <DisplayName>Cara Gleeson</DisplayName>
        <AccountId>23</AccountId>
        <AccountType/>
      </UserInfo>
      <UserInfo>
        <DisplayName>Caitlyn Hoggan</DisplayName>
        <AccountId>3097</AccountId>
        <AccountType/>
      </UserInfo>
      <UserInfo>
        <DisplayName>Rachael Harrington</DisplayName>
        <AccountId>3808</AccountId>
        <AccountType/>
      </UserInfo>
      <UserInfo>
        <DisplayName>Christine Gregory</DisplayName>
        <AccountId>6022</AccountId>
        <AccountType/>
      </UserInfo>
      <UserInfo>
        <DisplayName>Lucy Forwood</DisplayName>
        <AccountId>7102</AccountId>
        <AccountType/>
      </UserInfo>
      <UserInfo>
        <DisplayName>Trang Nguyen</DisplayName>
        <AccountId>9073</AccountId>
        <AccountType/>
      </UserInfo>
      <UserInfo>
        <DisplayName>Michael Brandenburg</DisplayName>
        <AccountId>10439</AccountId>
        <AccountType/>
      </UserInfo>
      <UserInfo>
        <DisplayName>Kiri Munro</DisplayName>
        <AccountId>10762</AccountId>
        <AccountType/>
      </UserInfo>
    </SharedWithUsers>
    <MediaLengthInSeconds xmlns="24655829-77b5-4572-9306-0706e327d7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7D66-FD79-40A7-BBE7-47AC890A9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D095B-1603-42FD-9EA9-777ED9D8B589}">
  <ds:schemaRefs>
    <ds:schemaRef ds:uri="http://purl.org/dc/dcmitype/"/>
    <ds:schemaRef ds:uri="http://schemas.microsoft.com/office/infopath/2007/PartnerControls"/>
    <ds:schemaRef ds:uri="24655829-77b5-4572-9306-0706e327d7ed"/>
    <ds:schemaRef ds:uri="http://purl.org/dc/elements/1.1/"/>
    <ds:schemaRef ds:uri="http://schemas.microsoft.com/office/2006/metadata/properties"/>
    <ds:schemaRef ds:uri="ef89dfe1-2fd6-4ffd-966a-b6a65717808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A7FE901-99FF-4F01-B423-EA017AA3D42F}">
  <ds:schemaRefs>
    <ds:schemaRef ds:uri="http://schemas.microsoft.com/sharepoint/v3/contenttype/forms"/>
  </ds:schemaRefs>
</ds:datastoreItem>
</file>

<file path=customXml/itemProps4.xml><?xml version="1.0" encoding="utf-8"?>
<ds:datastoreItem xmlns:ds="http://schemas.openxmlformats.org/officeDocument/2006/customXml" ds:itemID="{F2521033-EF9B-ED42-818F-6C77E475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Templates\A4_Landscape_top_TAFE.dotx</Template>
  <TotalTime>1</TotalTime>
  <Pages>21</Pages>
  <Words>3805</Words>
  <Characters>21694</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Respect and Equality in TAFE Action Pln</vt:lpstr>
    </vt:vector>
  </TitlesOfParts>
  <Company/>
  <LinksUpToDate>false</LinksUpToDate>
  <CharactersWithSpaces>25449</CharactersWithSpaces>
  <SharedDoc>false</SharedDoc>
  <HLinks>
    <vt:vector size="30" baseType="variant">
      <vt:variant>
        <vt:i4>2162720</vt:i4>
      </vt:variant>
      <vt:variant>
        <vt:i4>12</vt:i4>
      </vt:variant>
      <vt:variant>
        <vt:i4>0</vt:i4>
      </vt:variant>
      <vt:variant>
        <vt:i4>5</vt:i4>
      </vt:variant>
      <vt:variant>
        <vt:lpwstr>http://www.respectandequalityintafe.org.au/</vt:lpwstr>
      </vt:variant>
      <vt:variant>
        <vt:lpwstr/>
      </vt:variant>
      <vt:variant>
        <vt:i4>7340159</vt:i4>
      </vt:variant>
      <vt:variant>
        <vt:i4>6</vt:i4>
      </vt:variant>
      <vt:variant>
        <vt:i4>0</vt:i4>
      </vt:variant>
      <vt:variant>
        <vt:i4>5</vt:i4>
      </vt:variant>
      <vt:variant>
        <vt:lpwstr>respectandequalityintafe.org.au</vt:lpwstr>
      </vt:variant>
      <vt:variant>
        <vt:lpwstr/>
      </vt:variant>
      <vt:variant>
        <vt:i4>524306</vt:i4>
      </vt:variant>
      <vt:variant>
        <vt:i4>3</vt:i4>
      </vt:variant>
      <vt:variant>
        <vt:i4>0</vt:i4>
      </vt:variant>
      <vt:variant>
        <vt:i4>5</vt:i4>
      </vt:variant>
      <vt:variant>
        <vt:lpwstr>https://handbook.ourwatch.org.au/</vt:lpwstr>
      </vt:variant>
      <vt:variant>
        <vt:lpwstr/>
      </vt:variant>
      <vt:variant>
        <vt:i4>983123</vt:i4>
      </vt:variant>
      <vt:variant>
        <vt:i4>0</vt:i4>
      </vt:variant>
      <vt:variant>
        <vt:i4>0</vt:i4>
      </vt:variant>
      <vt:variant>
        <vt:i4>5</vt:i4>
      </vt:variant>
      <vt:variant>
        <vt:lpwstr>https://www.ourwatch.org.au/resource/background-paper-for-changing-the-picture-understanding-violence-against-aboriginal-and-torres-strait-islander-women-and-their-children</vt:lpwstr>
      </vt:variant>
      <vt:variant>
        <vt:lpwstr/>
      </vt:variant>
      <vt:variant>
        <vt:i4>5832805</vt:i4>
      </vt:variant>
      <vt:variant>
        <vt:i4>0</vt:i4>
      </vt:variant>
      <vt:variant>
        <vt:i4>0</vt:i4>
      </vt:variant>
      <vt:variant>
        <vt:i4>5</vt:i4>
      </vt:variant>
      <vt:variant>
        <vt:lpwstr>mailto:Trang.Nguyen@ourwatch.org.au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 and Equality in TAFE Action Pln</dc:title>
  <dc:subject/>
  <dc:creator>Catherine Gow</dc:creator>
  <cp:keywords/>
  <dc:description/>
  <cp:lastModifiedBy>Hop Dac</cp:lastModifiedBy>
  <cp:revision>2</cp:revision>
  <dcterms:created xsi:type="dcterms:W3CDTF">2021-06-30T03:59:00Z</dcterms:created>
  <dcterms:modified xsi:type="dcterms:W3CDTF">2021-06-30T03:59:00Z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Order">
    <vt:r8>4346200</vt:r8>
  </property>
  <property fmtid="{D5CDD505-2E9C-101B-9397-08002B2CF9AE}" pid="9" name="_SourceUrl">
    <vt:lpwstr/>
  </property>
  <property fmtid="{D5CDD505-2E9C-101B-9397-08002B2CF9AE}" pid="10" name="_SharedFileIndex">
    <vt:lpwstr/>
  </property>
</Properties>
</file>