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CD78B" w14:textId="468E2993" w:rsidR="00FD6177" w:rsidRPr="00111968" w:rsidRDefault="1372242B" w:rsidP="00B64488">
      <w:pPr>
        <w:pStyle w:val="Heading1"/>
      </w:pPr>
      <w:bookmarkStart w:id="0" w:name="_GoBack"/>
      <w:bookmarkEnd w:id="0"/>
      <w:r w:rsidRPr="00111968">
        <w:t xml:space="preserve">Key </w:t>
      </w:r>
      <w:r w:rsidR="00E70DB4" w:rsidRPr="00111968">
        <w:t>m</w:t>
      </w:r>
      <w:r w:rsidRPr="00111968">
        <w:t>essages</w:t>
      </w:r>
    </w:p>
    <w:p w14:paraId="3A860FB0" w14:textId="77777777" w:rsidR="00210652" w:rsidRPr="00111968" w:rsidRDefault="00210652" w:rsidP="005241B1">
      <w:pPr>
        <w:pStyle w:val="Heading2"/>
      </w:pPr>
      <w:bookmarkStart w:id="1" w:name="_Toc70325083"/>
      <w:r w:rsidRPr="00111968">
        <w:t>Acknowledgements</w:t>
      </w:r>
      <w:bookmarkEnd w:id="1"/>
      <w:r w:rsidRPr="00111968">
        <w:t xml:space="preserve"> </w:t>
      </w:r>
    </w:p>
    <w:p w14:paraId="4414A715" w14:textId="77777777" w:rsidR="00210652" w:rsidRPr="00111968" w:rsidRDefault="00210652" w:rsidP="00210652">
      <w:pPr>
        <w:spacing w:after="160"/>
        <w:rPr>
          <w:rFonts w:asciiTheme="minorHAnsi" w:hAnsiTheme="minorHAnsi"/>
        </w:rPr>
      </w:pPr>
      <w:r w:rsidRPr="00111968">
        <w:rPr>
          <w:rFonts w:asciiTheme="minorHAnsi" w:hAnsiTheme="minorHAnsi"/>
        </w:rPr>
        <w:t>Our Watch acknowledges the Traditional Owners of the land across Australia on which we work and live. We pay our respects to Aboriginal and Torres Strait Islander peoples past and present.</w:t>
      </w:r>
    </w:p>
    <w:p w14:paraId="675AA9CB" w14:textId="3E970A62" w:rsidR="00210652" w:rsidRPr="00111968" w:rsidRDefault="00210652" w:rsidP="2242EE66">
      <w:pPr>
        <w:spacing w:after="160"/>
        <w:rPr>
          <w:rFonts w:asciiTheme="minorHAnsi" w:hAnsiTheme="minorHAnsi"/>
        </w:rPr>
      </w:pPr>
      <w:r w:rsidRPr="2242EE66">
        <w:rPr>
          <w:rFonts w:asciiTheme="minorHAnsi" w:hAnsiTheme="minorHAnsi"/>
        </w:rPr>
        <w:t xml:space="preserve">Our Watch acknowledges the support of the Victorian Government. </w:t>
      </w:r>
    </w:p>
    <w:p w14:paraId="1C30B06F" w14:textId="77777777" w:rsidR="00210652" w:rsidRPr="00111968" w:rsidRDefault="00210652" w:rsidP="00210652">
      <w:pPr>
        <w:rPr>
          <w:rFonts w:asciiTheme="minorHAnsi" w:hAnsiTheme="minorHAnsi"/>
        </w:rPr>
      </w:pPr>
    </w:p>
    <w:p w14:paraId="12ED4414" w14:textId="77777777" w:rsidR="00210652" w:rsidRPr="00111968" w:rsidRDefault="00210652" w:rsidP="00210652">
      <w:r>
        <w:rPr>
          <w:noProof/>
          <w:lang w:val="en-US"/>
        </w:rPr>
        <w:drawing>
          <wp:inline distT="0" distB="0" distL="0" distR="0" wp14:anchorId="33597E1F" wp14:editId="74559BAD">
            <wp:extent cx="1270635" cy="719455"/>
            <wp:effectExtent l="0" t="0" r="5715" b="4445"/>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270635" cy="719455"/>
                    </a:xfrm>
                    <a:prstGeom prst="rect">
                      <a:avLst/>
                    </a:prstGeom>
                  </pic:spPr>
                </pic:pic>
              </a:graphicData>
            </a:graphic>
          </wp:inline>
        </w:drawing>
      </w:r>
    </w:p>
    <w:p w14:paraId="18730720" w14:textId="77777777" w:rsidR="00026472" w:rsidRDefault="00026472">
      <w:pPr>
        <w:rPr>
          <w:rFonts w:eastAsia="Calibri" w:cs="Calibri"/>
          <w:color w:val="414042"/>
        </w:rPr>
      </w:pPr>
    </w:p>
    <w:p w14:paraId="572228A4" w14:textId="5391B900" w:rsidR="4872D0F8" w:rsidRDefault="4872D0F8">
      <w:r w:rsidRPr="3830166D">
        <w:rPr>
          <w:rFonts w:eastAsia="Calibri" w:cs="Calibri"/>
          <w:color w:val="414042"/>
        </w:rPr>
        <w:t>© Our Watch 2021</w:t>
      </w:r>
    </w:p>
    <w:p w14:paraId="2F608C54" w14:textId="77777777" w:rsidR="00E70DB4" w:rsidRPr="00111968" w:rsidRDefault="00E70DB4">
      <w:pPr>
        <w:spacing w:after="160" w:line="259" w:lineRule="auto"/>
        <w:rPr>
          <w:rFonts w:asciiTheme="minorHAnsi" w:hAnsiTheme="minorHAnsi"/>
        </w:rPr>
      </w:pPr>
      <w:r w:rsidRPr="00111968">
        <w:rPr>
          <w:rFonts w:asciiTheme="minorHAnsi" w:hAnsiTheme="minorHAnsi"/>
        </w:rPr>
        <w:br w:type="page"/>
      </w:r>
    </w:p>
    <w:p w14:paraId="7D0E44D3" w14:textId="60B5B90F" w:rsidR="000C0752" w:rsidRPr="00111968" w:rsidRDefault="000C0752" w:rsidP="005241B1">
      <w:pPr>
        <w:pStyle w:val="Heading2"/>
      </w:pPr>
      <w:r w:rsidRPr="00111968">
        <w:lastRenderedPageBreak/>
        <w:t>Introduction</w:t>
      </w:r>
    </w:p>
    <w:p w14:paraId="07FDE777" w14:textId="2ABF083C" w:rsidR="00A42449" w:rsidRPr="00111968" w:rsidRDefault="004D3A47" w:rsidP="007D3EBD">
      <w:pPr>
        <w:rPr>
          <w:rFonts w:asciiTheme="minorHAnsi" w:hAnsiTheme="minorHAnsi"/>
        </w:rPr>
      </w:pPr>
      <w:r w:rsidRPr="00111968">
        <w:rPr>
          <w:rFonts w:asciiTheme="minorHAnsi" w:hAnsiTheme="minorHAnsi"/>
        </w:rPr>
        <w:t>Th</w:t>
      </w:r>
      <w:r w:rsidR="00F73AC5" w:rsidRPr="00111968">
        <w:rPr>
          <w:rFonts w:asciiTheme="minorHAnsi" w:hAnsiTheme="minorHAnsi"/>
        </w:rPr>
        <w:t xml:space="preserve">is document sets out a range of key messages to support your work to promote gender equality and </w:t>
      </w:r>
      <w:r w:rsidR="004A1AEF" w:rsidRPr="00111968">
        <w:rPr>
          <w:rFonts w:asciiTheme="minorHAnsi" w:hAnsiTheme="minorHAnsi"/>
        </w:rPr>
        <w:t>prevent violence against women in your learning institut</w:t>
      </w:r>
      <w:r w:rsidR="00645E32">
        <w:rPr>
          <w:rFonts w:asciiTheme="minorHAnsi" w:hAnsiTheme="minorHAnsi"/>
        </w:rPr>
        <w:t>e</w:t>
      </w:r>
      <w:r w:rsidR="004A1AEF" w:rsidRPr="00111968">
        <w:rPr>
          <w:rFonts w:asciiTheme="minorHAnsi" w:hAnsiTheme="minorHAnsi"/>
        </w:rPr>
        <w:t>.</w:t>
      </w:r>
      <w:r w:rsidR="00D150C2" w:rsidRPr="00111968">
        <w:rPr>
          <w:rFonts w:asciiTheme="minorHAnsi" w:hAnsiTheme="minorHAnsi"/>
        </w:rPr>
        <w:t xml:space="preserve"> </w:t>
      </w:r>
      <w:r w:rsidR="00585BF5" w:rsidRPr="00111968">
        <w:rPr>
          <w:rFonts w:asciiTheme="minorHAnsi" w:hAnsiTheme="minorHAnsi"/>
        </w:rPr>
        <w:t xml:space="preserve">It is </w:t>
      </w:r>
      <w:r w:rsidR="00C17184" w:rsidRPr="00111968">
        <w:rPr>
          <w:rFonts w:asciiTheme="minorHAnsi" w:hAnsiTheme="minorHAnsi"/>
        </w:rPr>
        <w:t>written for people working on</w:t>
      </w:r>
      <w:r w:rsidR="001704C1" w:rsidRPr="00111968">
        <w:rPr>
          <w:rFonts w:asciiTheme="minorHAnsi" w:hAnsiTheme="minorHAnsi"/>
        </w:rPr>
        <w:t xml:space="preserve"> </w:t>
      </w:r>
      <w:r w:rsidR="00C17184" w:rsidRPr="00111968">
        <w:rPr>
          <w:rFonts w:asciiTheme="minorHAnsi" w:hAnsiTheme="minorHAnsi"/>
        </w:rPr>
        <w:t>Respect and Equality in TAFE</w:t>
      </w:r>
      <w:r w:rsidR="00C12748">
        <w:rPr>
          <w:rFonts w:asciiTheme="minorHAnsi" w:hAnsiTheme="minorHAnsi"/>
        </w:rPr>
        <w:t xml:space="preserve"> Taskforce</w:t>
      </w:r>
      <w:r w:rsidR="00C17184" w:rsidRPr="00111968">
        <w:rPr>
          <w:rFonts w:asciiTheme="minorHAnsi" w:hAnsiTheme="minorHAnsi"/>
          <w:i/>
          <w:iCs/>
        </w:rPr>
        <w:t xml:space="preserve"> </w:t>
      </w:r>
      <w:r w:rsidR="00870558" w:rsidRPr="00111968">
        <w:rPr>
          <w:rFonts w:asciiTheme="minorHAnsi" w:hAnsiTheme="minorHAnsi"/>
        </w:rPr>
        <w:t xml:space="preserve">to assist </w:t>
      </w:r>
      <w:r w:rsidR="005020F0" w:rsidRPr="00111968">
        <w:rPr>
          <w:rFonts w:asciiTheme="minorHAnsi" w:hAnsiTheme="minorHAnsi"/>
        </w:rPr>
        <w:t xml:space="preserve">you </w:t>
      </w:r>
      <w:r w:rsidR="00870558" w:rsidRPr="00111968">
        <w:rPr>
          <w:rFonts w:asciiTheme="minorHAnsi" w:hAnsiTheme="minorHAnsi"/>
        </w:rPr>
        <w:t>in engaging</w:t>
      </w:r>
      <w:r w:rsidR="00876DE9" w:rsidRPr="00111968">
        <w:rPr>
          <w:rFonts w:asciiTheme="minorHAnsi" w:hAnsiTheme="minorHAnsi"/>
        </w:rPr>
        <w:t xml:space="preserve"> different stakeholders in your work.</w:t>
      </w:r>
      <w:r w:rsidR="002876DE" w:rsidRPr="00111968">
        <w:rPr>
          <w:rFonts w:asciiTheme="minorHAnsi" w:hAnsiTheme="minorHAnsi"/>
        </w:rPr>
        <w:t xml:space="preserve"> </w:t>
      </w:r>
    </w:p>
    <w:p w14:paraId="4C057A8F" w14:textId="2CF32C79" w:rsidR="00FD74F7" w:rsidRPr="00111968" w:rsidRDefault="00FD74F7" w:rsidP="007D3EBD">
      <w:pPr>
        <w:rPr>
          <w:rFonts w:asciiTheme="minorHAnsi" w:hAnsiTheme="minorHAnsi"/>
        </w:rPr>
      </w:pPr>
      <w:r w:rsidRPr="00111968">
        <w:rPr>
          <w:rFonts w:asciiTheme="minorHAnsi" w:hAnsiTheme="minorHAnsi"/>
        </w:rPr>
        <w:t xml:space="preserve">Stakeholders include: </w:t>
      </w:r>
    </w:p>
    <w:p w14:paraId="2C6E08AF" w14:textId="40972292" w:rsidR="00353897" w:rsidRPr="00111968" w:rsidRDefault="00353897" w:rsidP="007D3EBD">
      <w:pPr>
        <w:pStyle w:val="ListParagraph"/>
        <w:rPr>
          <w:rFonts w:asciiTheme="minorHAnsi" w:hAnsiTheme="minorHAnsi"/>
        </w:rPr>
      </w:pPr>
      <w:r w:rsidRPr="00111968">
        <w:rPr>
          <w:rFonts w:asciiTheme="minorHAnsi" w:hAnsiTheme="minorHAnsi"/>
        </w:rPr>
        <w:t>TAFE Board members, CEO/</w:t>
      </w:r>
      <w:r w:rsidR="001704C1" w:rsidRPr="00111968">
        <w:rPr>
          <w:rFonts w:asciiTheme="minorHAnsi" w:hAnsiTheme="minorHAnsi"/>
        </w:rPr>
        <w:t>e</w:t>
      </w:r>
      <w:r w:rsidRPr="00111968">
        <w:rPr>
          <w:rFonts w:asciiTheme="minorHAnsi" w:hAnsiTheme="minorHAnsi"/>
        </w:rPr>
        <w:t>xecutives</w:t>
      </w:r>
      <w:r w:rsidR="005C2698" w:rsidRPr="00111968">
        <w:rPr>
          <w:rFonts w:asciiTheme="minorHAnsi" w:hAnsiTheme="minorHAnsi"/>
        </w:rPr>
        <w:t>, and other people in senior leadership positions</w:t>
      </w:r>
    </w:p>
    <w:p w14:paraId="38EA8C70" w14:textId="77777777" w:rsidR="001704C1" w:rsidRPr="00111968" w:rsidRDefault="007D3EBD" w:rsidP="001704C1">
      <w:pPr>
        <w:pStyle w:val="ListParagraph"/>
        <w:rPr>
          <w:rFonts w:asciiTheme="minorHAnsi" w:hAnsiTheme="minorHAnsi"/>
        </w:rPr>
      </w:pPr>
      <w:r w:rsidRPr="00111968">
        <w:rPr>
          <w:rFonts w:asciiTheme="minorHAnsi" w:hAnsiTheme="minorHAnsi"/>
        </w:rPr>
        <w:t>e</w:t>
      </w:r>
      <w:r w:rsidR="00922D97" w:rsidRPr="00111968">
        <w:rPr>
          <w:rFonts w:asciiTheme="minorHAnsi" w:hAnsiTheme="minorHAnsi"/>
        </w:rPr>
        <w:t>ducators</w:t>
      </w:r>
      <w:r w:rsidR="00420CAC" w:rsidRPr="00111968">
        <w:rPr>
          <w:rFonts w:asciiTheme="minorHAnsi" w:hAnsiTheme="minorHAnsi"/>
        </w:rPr>
        <w:t>, including casual teachers</w:t>
      </w:r>
    </w:p>
    <w:p w14:paraId="1D3FE254" w14:textId="7AD42DB6" w:rsidR="00420CAC" w:rsidRPr="00111968" w:rsidRDefault="0003031B" w:rsidP="001704C1">
      <w:pPr>
        <w:pStyle w:val="ListParagraph"/>
        <w:rPr>
          <w:rFonts w:asciiTheme="minorHAnsi" w:hAnsiTheme="minorHAnsi"/>
        </w:rPr>
      </w:pPr>
      <w:r w:rsidRPr="00111968">
        <w:rPr>
          <w:rFonts w:asciiTheme="minorHAnsi" w:hAnsiTheme="minorHAnsi"/>
        </w:rPr>
        <w:t>m</w:t>
      </w:r>
      <w:r w:rsidR="00420CAC" w:rsidRPr="00111968">
        <w:rPr>
          <w:rFonts w:asciiTheme="minorHAnsi" w:hAnsiTheme="minorHAnsi"/>
        </w:rPr>
        <w:t>iddle management</w:t>
      </w:r>
    </w:p>
    <w:p w14:paraId="3582E992" w14:textId="114F8E09" w:rsidR="00420CAC" w:rsidRPr="00111968" w:rsidRDefault="0003031B" w:rsidP="007D3EBD">
      <w:pPr>
        <w:pStyle w:val="ListParagraph"/>
        <w:rPr>
          <w:rFonts w:asciiTheme="minorHAnsi" w:hAnsiTheme="minorHAnsi"/>
        </w:rPr>
      </w:pPr>
      <w:r w:rsidRPr="00111968">
        <w:rPr>
          <w:rFonts w:asciiTheme="minorHAnsi" w:hAnsiTheme="minorHAnsi"/>
        </w:rPr>
        <w:t>p</w:t>
      </w:r>
      <w:r w:rsidR="00420CAC" w:rsidRPr="00111968">
        <w:rPr>
          <w:rFonts w:asciiTheme="minorHAnsi" w:hAnsiTheme="minorHAnsi"/>
        </w:rPr>
        <w:t xml:space="preserve">rofessional staff and </w:t>
      </w:r>
      <w:r w:rsidR="00F26855" w:rsidRPr="00111968">
        <w:rPr>
          <w:rFonts w:asciiTheme="minorHAnsi" w:hAnsiTheme="minorHAnsi"/>
        </w:rPr>
        <w:t xml:space="preserve">contractors, including security, cleaners, café staff and shuttle </w:t>
      </w:r>
      <w:r w:rsidR="00E515D0" w:rsidRPr="00111968">
        <w:rPr>
          <w:rFonts w:asciiTheme="minorHAnsi" w:hAnsiTheme="minorHAnsi"/>
        </w:rPr>
        <w:t>b</w:t>
      </w:r>
      <w:r w:rsidR="00F26855" w:rsidRPr="00111968">
        <w:rPr>
          <w:rFonts w:asciiTheme="minorHAnsi" w:hAnsiTheme="minorHAnsi"/>
        </w:rPr>
        <w:t>us drivers</w:t>
      </w:r>
    </w:p>
    <w:p w14:paraId="270F6B25" w14:textId="4D326A36" w:rsidR="00AE3FCA" w:rsidRPr="00111968" w:rsidRDefault="0003031B" w:rsidP="007D3EBD">
      <w:pPr>
        <w:pStyle w:val="ListParagraph"/>
        <w:rPr>
          <w:rFonts w:asciiTheme="minorHAnsi" w:hAnsiTheme="minorHAnsi"/>
        </w:rPr>
      </w:pPr>
      <w:r w:rsidRPr="00111968">
        <w:rPr>
          <w:rFonts w:asciiTheme="minorHAnsi" w:hAnsiTheme="minorHAnsi"/>
        </w:rPr>
        <w:t>d</w:t>
      </w:r>
      <w:r w:rsidR="00AE3FCA" w:rsidRPr="00111968">
        <w:rPr>
          <w:rFonts w:asciiTheme="minorHAnsi" w:hAnsiTheme="minorHAnsi"/>
        </w:rPr>
        <w:t>omestic and international students, as well as student support groups, clubs and leadership</w:t>
      </w:r>
      <w:r w:rsidR="00E265EB" w:rsidRPr="00111968">
        <w:rPr>
          <w:rFonts w:asciiTheme="minorHAnsi" w:hAnsiTheme="minorHAnsi"/>
        </w:rPr>
        <w:t xml:space="preserve"> </w:t>
      </w:r>
      <w:r w:rsidR="00C31308" w:rsidRPr="00111968">
        <w:rPr>
          <w:rFonts w:asciiTheme="minorHAnsi" w:hAnsiTheme="minorHAnsi"/>
        </w:rPr>
        <w:t>bodies</w:t>
      </w:r>
    </w:p>
    <w:p w14:paraId="64AFECFE" w14:textId="76A234D5" w:rsidR="00E265EB" w:rsidRPr="00111968" w:rsidRDefault="0003031B" w:rsidP="007D3EBD">
      <w:pPr>
        <w:pStyle w:val="ListParagraph"/>
        <w:rPr>
          <w:rFonts w:asciiTheme="minorHAnsi" w:hAnsiTheme="minorHAnsi"/>
        </w:rPr>
      </w:pPr>
      <w:r w:rsidRPr="00111968">
        <w:rPr>
          <w:rFonts w:asciiTheme="minorHAnsi" w:hAnsiTheme="minorHAnsi"/>
        </w:rPr>
        <w:t>i</w:t>
      </w:r>
      <w:r w:rsidR="00E265EB" w:rsidRPr="00111968">
        <w:rPr>
          <w:rFonts w:asciiTheme="minorHAnsi" w:hAnsiTheme="minorHAnsi"/>
        </w:rPr>
        <w:t>ndustry partners</w:t>
      </w:r>
    </w:p>
    <w:p w14:paraId="6B4DB821" w14:textId="53274624" w:rsidR="00FD74F7" w:rsidRPr="00111968" w:rsidRDefault="0003031B" w:rsidP="007D3EBD">
      <w:pPr>
        <w:pStyle w:val="ListParagraph"/>
        <w:rPr>
          <w:rFonts w:asciiTheme="minorHAnsi" w:hAnsiTheme="minorHAnsi"/>
        </w:rPr>
      </w:pPr>
      <w:r w:rsidRPr="00111968">
        <w:rPr>
          <w:rFonts w:asciiTheme="minorHAnsi" w:hAnsiTheme="minorHAnsi"/>
        </w:rPr>
        <w:t>t</w:t>
      </w:r>
      <w:r w:rsidR="00E265EB" w:rsidRPr="00111968">
        <w:rPr>
          <w:rFonts w:asciiTheme="minorHAnsi" w:hAnsiTheme="minorHAnsi"/>
        </w:rPr>
        <w:t>he community</w:t>
      </w:r>
      <w:r w:rsidR="006918B8" w:rsidRPr="00111968">
        <w:rPr>
          <w:rFonts w:asciiTheme="minorHAnsi" w:hAnsiTheme="minorHAnsi"/>
        </w:rPr>
        <w:t>.</w:t>
      </w:r>
    </w:p>
    <w:p w14:paraId="023B37B6" w14:textId="02E36FF5" w:rsidR="00537B0C" w:rsidRPr="00111968" w:rsidRDefault="0060598C" w:rsidP="007D3EBD">
      <w:pPr>
        <w:rPr>
          <w:rFonts w:asciiTheme="minorHAnsi" w:hAnsiTheme="minorHAnsi"/>
        </w:rPr>
      </w:pPr>
      <w:r w:rsidRPr="00111968">
        <w:rPr>
          <w:rFonts w:asciiTheme="minorHAnsi" w:hAnsiTheme="minorHAnsi"/>
        </w:rPr>
        <w:t xml:space="preserve">Key messages </w:t>
      </w:r>
      <w:r w:rsidR="00BD7DCD" w:rsidRPr="00111968">
        <w:rPr>
          <w:rFonts w:asciiTheme="minorHAnsi" w:hAnsiTheme="minorHAnsi"/>
        </w:rPr>
        <w:t xml:space="preserve">are the short, powerful </w:t>
      </w:r>
      <w:r w:rsidR="004D3A47" w:rsidRPr="00111968">
        <w:rPr>
          <w:rFonts w:asciiTheme="minorHAnsi" w:hAnsiTheme="minorHAnsi"/>
        </w:rPr>
        <w:t>messages you want your audience to hear, connect with and remember.</w:t>
      </w:r>
      <w:r w:rsidR="00876DE9" w:rsidRPr="00111968">
        <w:rPr>
          <w:rFonts w:asciiTheme="minorHAnsi" w:hAnsiTheme="minorHAnsi"/>
        </w:rPr>
        <w:t xml:space="preserve"> </w:t>
      </w:r>
      <w:r w:rsidR="00E9700B" w:rsidRPr="00111968">
        <w:rPr>
          <w:rFonts w:asciiTheme="minorHAnsi" w:hAnsiTheme="minorHAnsi"/>
        </w:rPr>
        <w:t xml:space="preserve">Different key messages will resonate with different </w:t>
      </w:r>
      <w:r w:rsidR="00EE1A6D" w:rsidRPr="00111968">
        <w:rPr>
          <w:rFonts w:asciiTheme="minorHAnsi" w:hAnsiTheme="minorHAnsi"/>
        </w:rPr>
        <w:t>stakeholders</w:t>
      </w:r>
      <w:r w:rsidR="00E25280" w:rsidRPr="00111968">
        <w:rPr>
          <w:rFonts w:asciiTheme="minorHAnsi" w:hAnsiTheme="minorHAnsi"/>
        </w:rPr>
        <w:t>, depending on their</w:t>
      </w:r>
      <w:r w:rsidR="004D2199" w:rsidRPr="00111968">
        <w:rPr>
          <w:rFonts w:asciiTheme="minorHAnsi" w:hAnsiTheme="minorHAnsi"/>
        </w:rPr>
        <w:t xml:space="preserve"> </w:t>
      </w:r>
      <w:r w:rsidR="00E25280" w:rsidRPr="00111968">
        <w:rPr>
          <w:rFonts w:asciiTheme="minorHAnsi" w:hAnsiTheme="minorHAnsi"/>
        </w:rPr>
        <w:t xml:space="preserve">position, motivation, level of interest and potential </w:t>
      </w:r>
      <w:r w:rsidR="00291721" w:rsidRPr="00111968">
        <w:rPr>
          <w:rFonts w:asciiTheme="minorHAnsi" w:hAnsiTheme="minorHAnsi"/>
        </w:rPr>
        <w:t xml:space="preserve">ability </w:t>
      </w:r>
      <w:r w:rsidR="002876DE" w:rsidRPr="00111968">
        <w:rPr>
          <w:rFonts w:asciiTheme="minorHAnsi" w:hAnsiTheme="minorHAnsi"/>
        </w:rPr>
        <w:t>to contribute to gender equality work.</w:t>
      </w:r>
      <w:r w:rsidR="00537B0C" w:rsidRPr="00111968">
        <w:rPr>
          <w:rFonts w:asciiTheme="minorHAnsi" w:hAnsiTheme="minorHAnsi"/>
        </w:rPr>
        <w:t xml:space="preserve"> </w:t>
      </w:r>
      <w:r w:rsidR="00291721" w:rsidRPr="00111968">
        <w:rPr>
          <w:rFonts w:asciiTheme="minorHAnsi" w:hAnsiTheme="minorHAnsi"/>
        </w:rPr>
        <w:t xml:space="preserve">It can be helpful to consider each of these factors when </w:t>
      </w:r>
      <w:r w:rsidR="00D80B97" w:rsidRPr="00111968">
        <w:rPr>
          <w:rFonts w:asciiTheme="minorHAnsi" w:hAnsiTheme="minorHAnsi"/>
        </w:rPr>
        <w:t>deciding which key messag</w:t>
      </w:r>
      <w:r w:rsidR="00525387" w:rsidRPr="00111968">
        <w:rPr>
          <w:rFonts w:asciiTheme="minorHAnsi" w:hAnsiTheme="minorHAnsi"/>
        </w:rPr>
        <w:t>e</w:t>
      </w:r>
      <w:r w:rsidR="00D80B97" w:rsidRPr="00111968">
        <w:rPr>
          <w:rFonts w:asciiTheme="minorHAnsi" w:hAnsiTheme="minorHAnsi"/>
        </w:rPr>
        <w:t>s are the ones your particular audience needs to hear</w:t>
      </w:r>
      <w:r w:rsidR="00291721" w:rsidRPr="00111968">
        <w:rPr>
          <w:rFonts w:asciiTheme="minorHAnsi" w:hAnsiTheme="minorHAnsi"/>
        </w:rPr>
        <w:t xml:space="preserve">. </w:t>
      </w:r>
    </w:p>
    <w:p w14:paraId="0F0EC914" w14:textId="0E30DFA5" w:rsidR="006D7396" w:rsidRPr="00111968" w:rsidRDefault="006D7396" w:rsidP="007D3EBD">
      <w:pPr>
        <w:rPr>
          <w:rFonts w:asciiTheme="minorHAnsi" w:hAnsiTheme="minorHAnsi"/>
        </w:rPr>
      </w:pPr>
      <w:r w:rsidRPr="00111968">
        <w:rPr>
          <w:rFonts w:asciiTheme="minorHAnsi" w:hAnsiTheme="minorHAnsi"/>
        </w:rPr>
        <w:t>The document includes key messages and accompanying supporting information</w:t>
      </w:r>
      <w:r w:rsidR="00DA2AEF" w:rsidRPr="00111968">
        <w:rPr>
          <w:rFonts w:asciiTheme="minorHAnsi" w:hAnsiTheme="minorHAnsi"/>
        </w:rPr>
        <w:t xml:space="preserve"> that underpins each message. Key messages are divided into </w:t>
      </w:r>
      <w:r w:rsidR="001D7D38" w:rsidRPr="00111968">
        <w:rPr>
          <w:rFonts w:asciiTheme="minorHAnsi" w:hAnsiTheme="minorHAnsi"/>
        </w:rPr>
        <w:t>three themes</w:t>
      </w:r>
      <w:r w:rsidR="00DA2AEF" w:rsidRPr="00111968">
        <w:rPr>
          <w:rFonts w:asciiTheme="minorHAnsi" w:hAnsiTheme="minorHAnsi"/>
        </w:rPr>
        <w:t>:</w:t>
      </w:r>
    </w:p>
    <w:p w14:paraId="53BA0007" w14:textId="2F735202" w:rsidR="00DA2AEF" w:rsidRPr="00111968" w:rsidRDefault="00DA2AEF" w:rsidP="007D3EBD">
      <w:pPr>
        <w:pStyle w:val="Numberedlist"/>
        <w:rPr>
          <w:rFonts w:asciiTheme="minorHAnsi" w:hAnsiTheme="minorHAnsi"/>
        </w:rPr>
      </w:pPr>
      <w:r w:rsidRPr="00111968">
        <w:rPr>
          <w:rFonts w:asciiTheme="minorHAnsi" w:hAnsiTheme="minorHAnsi"/>
        </w:rPr>
        <w:t>Respect and Equality is good for the TAFE community</w:t>
      </w:r>
    </w:p>
    <w:p w14:paraId="761DE83F" w14:textId="3ECE36A4" w:rsidR="00DA2AEF" w:rsidRPr="00111968" w:rsidRDefault="00DA2AEF" w:rsidP="007D3EBD">
      <w:pPr>
        <w:pStyle w:val="Numberedlist"/>
        <w:rPr>
          <w:rFonts w:asciiTheme="minorHAnsi" w:hAnsiTheme="minorHAnsi"/>
        </w:rPr>
      </w:pPr>
      <w:r w:rsidRPr="00111968">
        <w:rPr>
          <w:rFonts w:asciiTheme="minorHAnsi" w:hAnsiTheme="minorHAnsi"/>
        </w:rPr>
        <w:t>Respect and Equality is good for staff</w:t>
      </w:r>
    </w:p>
    <w:p w14:paraId="0812FBD6" w14:textId="7F7F2AE5" w:rsidR="00DA2AEF" w:rsidRPr="00111968" w:rsidRDefault="00DA2AEF" w:rsidP="007D3EBD">
      <w:pPr>
        <w:pStyle w:val="Numberedlist"/>
        <w:rPr>
          <w:rFonts w:asciiTheme="minorHAnsi" w:hAnsiTheme="minorHAnsi"/>
        </w:rPr>
      </w:pPr>
      <w:r w:rsidRPr="00111968">
        <w:rPr>
          <w:rFonts w:asciiTheme="minorHAnsi" w:hAnsiTheme="minorHAnsi"/>
        </w:rPr>
        <w:t>Respect and Equality is good for business.</w:t>
      </w:r>
    </w:p>
    <w:p w14:paraId="76CB76E5" w14:textId="01EA00FE" w:rsidR="006D7396" w:rsidRPr="00111968" w:rsidRDefault="001D7D38" w:rsidP="007D3EBD">
      <w:pPr>
        <w:rPr>
          <w:rFonts w:asciiTheme="minorHAnsi" w:hAnsiTheme="minorHAnsi"/>
        </w:rPr>
      </w:pPr>
      <w:r w:rsidRPr="00111968">
        <w:rPr>
          <w:rFonts w:asciiTheme="minorHAnsi" w:hAnsiTheme="minorHAnsi"/>
        </w:rPr>
        <w:t>Depending on your audience, you might select key messages from one or more themes.</w:t>
      </w:r>
    </w:p>
    <w:p w14:paraId="36C2AF1B" w14:textId="605BCF9B" w:rsidR="004D3C19" w:rsidRPr="00111968" w:rsidRDefault="005350CE" w:rsidP="007D3EBD">
      <w:pPr>
        <w:rPr>
          <w:rFonts w:asciiTheme="minorHAnsi" w:hAnsiTheme="minorHAnsi"/>
        </w:rPr>
      </w:pPr>
      <w:r w:rsidRPr="00111968">
        <w:rPr>
          <w:rFonts w:asciiTheme="minorHAnsi" w:hAnsiTheme="minorHAnsi"/>
        </w:rPr>
        <w:t xml:space="preserve">While the </w:t>
      </w:r>
      <w:r w:rsidR="001D7D38" w:rsidRPr="00111968">
        <w:rPr>
          <w:rFonts w:asciiTheme="minorHAnsi" w:hAnsiTheme="minorHAnsi"/>
        </w:rPr>
        <w:t xml:space="preserve">supporting </w:t>
      </w:r>
      <w:r w:rsidRPr="00111968">
        <w:rPr>
          <w:rFonts w:asciiTheme="minorHAnsi" w:hAnsiTheme="minorHAnsi"/>
        </w:rPr>
        <w:t xml:space="preserve">information </w:t>
      </w:r>
      <w:r w:rsidR="00537B0C" w:rsidRPr="00111968">
        <w:rPr>
          <w:rFonts w:asciiTheme="minorHAnsi" w:hAnsiTheme="minorHAnsi"/>
        </w:rPr>
        <w:t xml:space="preserve">included </w:t>
      </w:r>
      <w:r w:rsidRPr="00111968">
        <w:rPr>
          <w:rFonts w:asciiTheme="minorHAnsi" w:hAnsiTheme="minorHAnsi"/>
        </w:rPr>
        <w:t>in this document considers the TAFE sector</w:t>
      </w:r>
      <w:r w:rsidR="00C37BE4" w:rsidRPr="00111968">
        <w:rPr>
          <w:rFonts w:asciiTheme="minorHAnsi" w:hAnsiTheme="minorHAnsi"/>
        </w:rPr>
        <w:t xml:space="preserve"> generally</w:t>
      </w:r>
      <w:r w:rsidRPr="00111968">
        <w:rPr>
          <w:rFonts w:asciiTheme="minorHAnsi" w:hAnsiTheme="minorHAnsi"/>
        </w:rPr>
        <w:t xml:space="preserve">, </w:t>
      </w:r>
      <w:r w:rsidR="008253A8" w:rsidRPr="00111968">
        <w:rPr>
          <w:rFonts w:asciiTheme="minorHAnsi" w:hAnsiTheme="minorHAnsi"/>
        </w:rPr>
        <w:t>you can include specific information about your learning institut</w:t>
      </w:r>
      <w:r w:rsidR="00645E32">
        <w:rPr>
          <w:rFonts w:asciiTheme="minorHAnsi" w:hAnsiTheme="minorHAnsi"/>
        </w:rPr>
        <w:t>e</w:t>
      </w:r>
      <w:r w:rsidR="008253A8" w:rsidRPr="00111968">
        <w:rPr>
          <w:rFonts w:asciiTheme="minorHAnsi" w:hAnsiTheme="minorHAnsi"/>
        </w:rPr>
        <w:t xml:space="preserve">, staff or student cohort, geographic </w:t>
      </w:r>
      <w:r w:rsidR="003578BE" w:rsidRPr="00111968">
        <w:rPr>
          <w:rFonts w:asciiTheme="minorHAnsi" w:hAnsiTheme="minorHAnsi"/>
        </w:rPr>
        <w:t xml:space="preserve">reach and community, and other relevant factors to assist in connecting to your </w:t>
      </w:r>
      <w:r w:rsidR="007B466C" w:rsidRPr="00111968">
        <w:rPr>
          <w:rFonts w:asciiTheme="minorHAnsi" w:hAnsiTheme="minorHAnsi"/>
        </w:rPr>
        <w:t>audience</w:t>
      </w:r>
      <w:r w:rsidR="00537B0C" w:rsidRPr="00111968">
        <w:rPr>
          <w:rFonts w:asciiTheme="minorHAnsi" w:hAnsiTheme="minorHAnsi"/>
        </w:rPr>
        <w:t xml:space="preserve"> and making</w:t>
      </w:r>
      <w:r w:rsidR="00B263D1" w:rsidRPr="00111968">
        <w:rPr>
          <w:rFonts w:asciiTheme="minorHAnsi" w:hAnsiTheme="minorHAnsi"/>
        </w:rPr>
        <w:t xml:space="preserve"> these key messages meaningful, engaging and memorable</w:t>
      </w:r>
      <w:r w:rsidR="003578BE" w:rsidRPr="00111968">
        <w:rPr>
          <w:rFonts w:asciiTheme="minorHAnsi" w:hAnsiTheme="minorHAnsi"/>
        </w:rPr>
        <w:t>.</w:t>
      </w:r>
      <w:r w:rsidR="00D80B97" w:rsidRPr="00111968">
        <w:rPr>
          <w:rFonts w:asciiTheme="minorHAnsi" w:hAnsiTheme="minorHAnsi"/>
        </w:rPr>
        <w:t xml:space="preserve"> </w:t>
      </w:r>
      <w:r w:rsidR="5BFDB94D" w:rsidRPr="00111968">
        <w:rPr>
          <w:rFonts w:asciiTheme="minorHAnsi" w:hAnsiTheme="minorHAnsi"/>
        </w:rPr>
        <w:t xml:space="preserve"> </w:t>
      </w:r>
      <w:r w:rsidR="004D3C19" w:rsidRPr="00111968">
        <w:rPr>
          <w:rFonts w:asciiTheme="minorHAnsi" w:hAnsiTheme="minorHAnsi"/>
        </w:rPr>
        <w:br w:type="page"/>
      </w:r>
    </w:p>
    <w:p w14:paraId="4AD063B3" w14:textId="5B6FC1F2" w:rsidR="005E7B2F" w:rsidRPr="00111968" w:rsidRDefault="000F7CE7" w:rsidP="005241B1">
      <w:pPr>
        <w:pStyle w:val="Heading2"/>
      </w:pPr>
      <w:r w:rsidRPr="00111968">
        <w:lastRenderedPageBreak/>
        <w:t xml:space="preserve">Respect and </w:t>
      </w:r>
      <w:r w:rsidR="00161D20">
        <w:t>e</w:t>
      </w:r>
      <w:r w:rsidRPr="00111968">
        <w:t>quality is good for the TAFE community</w:t>
      </w:r>
    </w:p>
    <w:p w14:paraId="21C120BC" w14:textId="5E4AEBE2" w:rsidR="007B0938" w:rsidRDefault="007B0938" w:rsidP="00C25DD3">
      <w:pPr>
        <w:pStyle w:val="Caption"/>
      </w:pPr>
      <w:r>
        <w:t xml:space="preserve">Table </w:t>
      </w:r>
      <w:r w:rsidR="00481BEA">
        <w:fldChar w:fldCharType="begin"/>
      </w:r>
      <w:r w:rsidR="00481BEA">
        <w:instrText xml:space="preserve"> SEQ Table \* ARABIC </w:instrText>
      </w:r>
      <w:r w:rsidR="00481BEA">
        <w:fldChar w:fldCharType="separate"/>
      </w:r>
      <w:r w:rsidR="00BE7F1E">
        <w:rPr>
          <w:noProof/>
        </w:rPr>
        <w:t>1</w:t>
      </w:r>
      <w:r w:rsidR="00481BEA">
        <w:rPr>
          <w:noProof/>
        </w:rPr>
        <w:fldChar w:fldCharType="end"/>
      </w:r>
      <w:r>
        <w:t>: Key messages and supporting information</w:t>
      </w:r>
      <w:r w:rsidR="00161D20">
        <w:t xml:space="preserve"> on why </w:t>
      </w:r>
      <w:r w:rsidR="00F07C25">
        <w:t>r</w:t>
      </w:r>
      <w:r w:rsidR="00161D20">
        <w:t>espect and equality is good for the TAFE community</w:t>
      </w:r>
    </w:p>
    <w:tbl>
      <w:tblPr>
        <w:tblStyle w:val="Tableumberheaderrow"/>
        <w:tblW w:w="9077" w:type="dxa"/>
        <w:tblLook w:val="04A0" w:firstRow="1" w:lastRow="0" w:firstColumn="1" w:lastColumn="0" w:noHBand="0" w:noVBand="1"/>
      </w:tblPr>
      <w:tblGrid>
        <w:gridCol w:w="2835"/>
        <w:gridCol w:w="6242"/>
      </w:tblGrid>
      <w:tr w:rsidR="007E5982" w:rsidRPr="00111968" w14:paraId="58AC56E9" w14:textId="77777777" w:rsidTr="0029223E">
        <w:trPr>
          <w:cnfStyle w:val="100000000000" w:firstRow="1" w:lastRow="0" w:firstColumn="0" w:lastColumn="0" w:oddVBand="0" w:evenVBand="0" w:oddHBand="0" w:evenHBand="0" w:firstRowFirstColumn="0" w:firstRowLastColumn="0" w:lastRowFirstColumn="0" w:lastRowLastColumn="0"/>
          <w:tblHeader/>
        </w:trPr>
        <w:tc>
          <w:tcPr>
            <w:tcW w:w="2835" w:type="dxa"/>
          </w:tcPr>
          <w:p w14:paraId="0128BC92" w14:textId="593F3C42" w:rsidR="007E5982" w:rsidRPr="00111968" w:rsidRDefault="007E5982" w:rsidP="005E7B2F">
            <w:pPr>
              <w:pStyle w:val="Tablecolumnheadleft"/>
              <w:rPr>
                <w:rFonts w:asciiTheme="minorHAnsi" w:hAnsiTheme="minorHAnsi"/>
              </w:rPr>
            </w:pPr>
            <w:r w:rsidRPr="00111968">
              <w:rPr>
                <w:rFonts w:asciiTheme="minorHAnsi" w:hAnsiTheme="minorHAnsi"/>
              </w:rPr>
              <w:t>Key messages</w:t>
            </w:r>
          </w:p>
        </w:tc>
        <w:tc>
          <w:tcPr>
            <w:tcW w:w="6242" w:type="dxa"/>
          </w:tcPr>
          <w:p w14:paraId="12D6E217" w14:textId="4BBC5DFB" w:rsidR="007E5982" w:rsidRPr="00111968" w:rsidRDefault="007E5982" w:rsidP="005E7B2F">
            <w:pPr>
              <w:pStyle w:val="Tablecolumnheadleft"/>
              <w:rPr>
                <w:rFonts w:asciiTheme="minorHAnsi" w:hAnsiTheme="minorHAnsi"/>
              </w:rPr>
            </w:pPr>
            <w:r w:rsidRPr="00111968">
              <w:rPr>
                <w:rFonts w:asciiTheme="minorHAnsi" w:hAnsiTheme="minorHAnsi"/>
              </w:rPr>
              <w:t>Supporting information</w:t>
            </w:r>
          </w:p>
        </w:tc>
      </w:tr>
      <w:tr w:rsidR="007E5982" w:rsidRPr="00111968" w14:paraId="52FF6F7E" w14:textId="77777777" w:rsidTr="00E335E8">
        <w:trPr>
          <w:trHeight w:val="978"/>
        </w:trPr>
        <w:tc>
          <w:tcPr>
            <w:tcW w:w="2835" w:type="dxa"/>
          </w:tcPr>
          <w:p w14:paraId="668F03B8" w14:textId="3F947B08" w:rsidR="007E5982" w:rsidRPr="00111968" w:rsidRDefault="00B54B85" w:rsidP="005E7B2F">
            <w:pPr>
              <w:pStyle w:val="Tablebodyleft"/>
              <w:rPr>
                <w:rFonts w:asciiTheme="minorHAnsi" w:hAnsiTheme="minorHAnsi"/>
              </w:rPr>
            </w:pPr>
            <w:r w:rsidRPr="00111968">
              <w:rPr>
                <w:rFonts w:asciiTheme="minorHAnsi" w:hAnsiTheme="minorHAnsi"/>
              </w:rPr>
              <w:t>TAFE</w:t>
            </w:r>
            <w:r w:rsidR="0093662D" w:rsidRPr="00111968">
              <w:rPr>
                <w:rFonts w:asciiTheme="minorHAnsi" w:hAnsiTheme="minorHAnsi"/>
              </w:rPr>
              <w:t xml:space="preserve">s </w:t>
            </w:r>
            <w:r w:rsidR="00D86EB9" w:rsidRPr="00111968">
              <w:rPr>
                <w:rFonts w:asciiTheme="minorHAnsi" w:hAnsiTheme="minorHAnsi"/>
              </w:rPr>
              <w:t>are in</w:t>
            </w:r>
            <w:r w:rsidR="0093662D" w:rsidRPr="00111968">
              <w:rPr>
                <w:rFonts w:asciiTheme="minorHAnsi" w:hAnsiTheme="minorHAnsi"/>
              </w:rPr>
              <w:t xml:space="preserve"> </w:t>
            </w:r>
            <w:r w:rsidR="00E71387" w:rsidRPr="00111968">
              <w:rPr>
                <w:rFonts w:asciiTheme="minorHAnsi" w:hAnsiTheme="minorHAnsi"/>
              </w:rPr>
              <w:t>unique</w:t>
            </w:r>
            <w:r w:rsidR="0093662D" w:rsidRPr="00111968">
              <w:rPr>
                <w:rFonts w:asciiTheme="minorHAnsi" w:hAnsiTheme="minorHAnsi"/>
              </w:rPr>
              <w:t xml:space="preserve"> </w:t>
            </w:r>
            <w:r w:rsidR="00D86EB9" w:rsidRPr="00111968">
              <w:rPr>
                <w:rFonts w:asciiTheme="minorHAnsi" w:hAnsiTheme="minorHAnsi"/>
              </w:rPr>
              <w:t xml:space="preserve">position </w:t>
            </w:r>
            <w:r w:rsidR="0093662D" w:rsidRPr="00111968">
              <w:rPr>
                <w:rFonts w:asciiTheme="minorHAnsi" w:hAnsiTheme="minorHAnsi"/>
              </w:rPr>
              <w:t>to promote gender equality</w:t>
            </w:r>
            <w:r w:rsidR="00BA08FD" w:rsidRPr="00111968">
              <w:rPr>
                <w:rFonts w:asciiTheme="minorHAnsi" w:hAnsiTheme="minorHAnsi"/>
              </w:rPr>
              <w:t xml:space="preserve"> </w:t>
            </w:r>
            <w:r w:rsidR="00F23EA7" w:rsidRPr="00111968">
              <w:rPr>
                <w:rFonts w:asciiTheme="minorHAnsi" w:hAnsiTheme="minorHAnsi"/>
              </w:rPr>
              <w:t xml:space="preserve">to </w:t>
            </w:r>
            <w:r w:rsidR="001A7D09" w:rsidRPr="00111968">
              <w:rPr>
                <w:rFonts w:asciiTheme="minorHAnsi" w:hAnsiTheme="minorHAnsi"/>
              </w:rPr>
              <w:t xml:space="preserve">a significant number of people </w:t>
            </w:r>
            <w:r w:rsidR="006449F6" w:rsidRPr="00111968">
              <w:rPr>
                <w:rFonts w:asciiTheme="minorHAnsi" w:hAnsiTheme="minorHAnsi"/>
              </w:rPr>
              <w:t>across</w:t>
            </w:r>
            <w:r w:rsidR="001A7D09" w:rsidRPr="00111968">
              <w:rPr>
                <w:rFonts w:asciiTheme="minorHAnsi" w:hAnsiTheme="minorHAnsi"/>
              </w:rPr>
              <w:t xml:space="preserve"> Victoria.</w:t>
            </w:r>
          </w:p>
        </w:tc>
        <w:tc>
          <w:tcPr>
            <w:tcW w:w="6242" w:type="dxa"/>
          </w:tcPr>
          <w:p w14:paraId="3632D397" w14:textId="64F57707" w:rsidR="007E5982" w:rsidRPr="00111968" w:rsidRDefault="00B04B3F" w:rsidP="005E7B2F">
            <w:pPr>
              <w:pStyle w:val="Tablebullet"/>
              <w:rPr>
                <w:rStyle w:val="normaltextrun"/>
                <w:rFonts w:asciiTheme="minorHAnsi" w:hAnsiTheme="minorHAnsi"/>
                <w:color w:val="000000" w:themeColor="text1"/>
                <w:lang w:val="en-US"/>
              </w:rPr>
            </w:pPr>
            <w:r w:rsidRPr="00111968">
              <w:rPr>
                <w:rStyle w:val="normaltextrun"/>
                <w:rFonts w:asciiTheme="minorHAnsi" w:hAnsiTheme="minorHAnsi"/>
                <w:color w:val="000000" w:themeColor="text1"/>
                <w:lang w:val="en-US"/>
              </w:rPr>
              <w:t>TAFEs deliver education to some 200,000 students, employ approximately 10,000 professionals across 12 Victorian TAFE institut</w:t>
            </w:r>
            <w:r w:rsidR="00645E32">
              <w:rPr>
                <w:rStyle w:val="normaltextrun"/>
                <w:rFonts w:asciiTheme="minorHAnsi" w:hAnsiTheme="minorHAnsi"/>
                <w:color w:val="000000" w:themeColor="text1"/>
                <w:lang w:val="en-US"/>
              </w:rPr>
              <w:t>e</w:t>
            </w:r>
            <w:r w:rsidRPr="00111968">
              <w:rPr>
                <w:rStyle w:val="normaltextrun"/>
                <w:rFonts w:asciiTheme="minorHAnsi" w:hAnsiTheme="minorHAnsi"/>
                <w:color w:val="000000" w:themeColor="text1"/>
                <w:lang w:val="en-US"/>
              </w:rPr>
              <w:t xml:space="preserve">s and have significant social and community impact through partnerships with local community organisations and support </w:t>
            </w:r>
            <w:r w:rsidR="003E1758" w:rsidRPr="00111968">
              <w:rPr>
                <w:rStyle w:val="normaltextrun"/>
                <w:rFonts w:asciiTheme="minorHAnsi" w:hAnsiTheme="minorHAnsi"/>
                <w:color w:val="000000" w:themeColor="text1"/>
                <w:lang w:val="en-US"/>
              </w:rPr>
              <w:t>for</w:t>
            </w:r>
            <w:r w:rsidRPr="00111968">
              <w:rPr>
                <w:rStyle w:val="normaltextrun"/>
                <w:rFonts w:asciiTheme="minorHAnsi" w:hAnsiTheme="minorHAnsi"/>
                <w:color w:val="000000" w:themeColor="text1"/>
                <w:lang w:val="en-US"/>
              </w:rPr>
              <w:t xml:space="preserve"> local community events.</w:t>
            </w:r>
            <w:r w:rsidR="00C83FBA" w:rsidRPr="00111968">
              <w:rPr>
                <w:rStyle w:val="EndnoteReference"/>
                <w:rFonts w:asciiTheme="minorHAnsi" w:hAnsiTheme="minorHAnsi"/>
                <w:color w:val="000000" w:themeColor="text1"/>
                <w:sz w:val="24"/>
                <w:lang w:val="en-US"/>
              </w:rPr>
              <w:endnoteReference w:id="2"/>
            </w:r>
            <w:r w:rsidRPr="00111968">
              <w:rPr>
                <w:rStyle w:val="normaltextrun"/>
                <w:rFonts w:asciiTheme="minorHAnsi" w:hAnsiTheme="minorHAnsi"/>
                <w:color w:val="000000" w:themeColor="text1"/>
                <w:lang w:val="en-US"/>
              </w:rPr>
              <w:t xml:space="preserve"> </w:t>
            </w:r>
          </w:p>
          <w:p w14:paraId="178E8E8D" w14:textId="6C15FAA1" w:rsidR="006449F6" w:rsidRPr="00111968" w:rsidRDefault="006449F6" w:rsidP="009E5D3F">
            <w:pPr>
              <w:pStyle w:val="Tablebullet"/>
              <w:spacing w:after="120"/>
              <w:rPr>
                <w:rFonts w:asciiTheme="minorHAnsi" w:hAnsiTheme="minorHAnsi"/>
                <w:color w:val="000000" w:themeColor="text1"/>
                <w:lang w:val="en-US"/>
              </w:rPr>
            </w:pPr>
            <w:r w:rsidRPr="00111968">
              <w:rPr>
                <w:rStyle w:val="normaltextrun"/>
                <w:rFonts w:asciiTheme="minorHAnsi" w:hAnsiTheme="minorHAnsi"/>
                <w:lang w:val="en-US"/>
              </w:rPr>
              <w:t xml:space="preserve">TAFEs </w:t>
            </w:r>
            <w:r w:rsidR="009B2956" w:rsidRPr="00111968">
              <w:rPr>
                <w:rStyle w:val="normaltextrun"/>
                <w:rFonts w:asciiTheme="minorHAnsi" w:hAnsiTheme="minorHAnsi"/>
                <w:lang w:val="en-US"/>
              </w:rPr>
              <w:t xml:space="preserve">are a trusted and respected part of their communities and are in the position to contribute to positive social change </w:t>
            </w:r>
            <w:r w:rsidR="005B6680" w:rsidRPr="00111968">
              <w:rPr>
                <w:rStyle w:val="normaltextrun"/>
                <w:rFonts w:asciiTheme="minorHAnsi" w:hAnsiTheme="minorHAnsi"/>
                <w:lang w:val="en-US"/>
              </w:rPr>
              <w:t>in these communities through promoting gender equality</w:t>
            </w:r>
            <w:r w:rsidR="002F4DED" w:rsidRPr="00111968">
              <w:rPr>
                <w:rStyle w:val="normaltextrun"/>
                <w:rFonts w:asciiTheme="minorHAnsi" w:hAnsiTheme="minorHAnsi"/>
                <w:lang w:val="en-US"/>
              </w:rPr>
              <w:t xml:space="preserve"> and challenging sexism</w:t>
            </w:r>
            <w:r w:rsidR="005B6680" w:rsidRPr="00111968">
              <w:rPr>
                <w:rStyle w:val="normaltextrun"/>
                <w:rFonts w:asciiTheme="minorHAnsi" w:hAnsiTheme="minorHAnsi"/>
                <w:lang w:val="en-US"/>
              </w:rPr>
              <w:t>.</w:t>
            </w:r>
          </w:p>
        </w:tc>
      </w:tr>
      <w:tr w:rsidR="007E5982" w:rsidRPr="00111968" w14:paraId="29233613" w14:textId="77777777" w:rsidTr="00E335E8">
        <w:tc>
          <w:tcPr>
            <w:tcW w:w="2835" w:type="dxa"/>
          </w:tcPr>
          <w:p w14:paraId="2C651E6D" w14:textId="01B49486" w:rsidR="007E5982" w:rsidRPr="00111968" w:rsidRDefault="009F3113" w:rsidP="005E7B2F">
            <w:pPr>
              <w:pStyle w:val="Tablebodyleft"/>
              <w:rPr>
                <w:rFonts w:asciiTheme="minorHAnsi" w:hAnsiTheme="minorHAnsi"/>
              </w:rPr>
            </w:pPr>
            <w:r w:rsidRPr="00111968">
              <w:rPr>
                <w:rFonts w:asciiTheme="minorHAnsi" w:hAnsiTheme="minorHAnsi"/>
              </w:rPr>
              <w:t xml:space="preserve">TAFEs have the </w:t>
            </w:r>
            <w:r w:rsidR="0001472D" w:rsidRPr="00111968">
              <w:rPr>
                <w:rFonts w:asciiTheme="minorHAnsi" w:hAnsiTheme="minorHAnsi"/>
              </w:rPr>
              <w:t>access</w:t>
            </w:r>
            <w:r w:rsidRPr="00111968">
              <w:rPr>
                <w:rFonts w:asciiTheme="minorHAnsi" w:hAnsiTheme="minorHAnsi"/>
              </w:rPr>
              <w:t xml:space="preserve"> </w:t>
            </w:r>
            <w:r w:rsidR="00D9043E" w:rsidRPr="00111968">
              <w:rPr>
                <w:rFonts w:asciiTheme="minorHAnsi" w:hAnsiTheme="minorHAnsi"/>
              </w:rPr>
              <w:t xml:space="preserve">and </w:t>
            </w:r>
            <w:r w:rsidR="0001472D" w:rsidRPr="00111968">
              <w:rPr>
                <w:rFonts w:asciiTheme="minorHAnsi" w:hAnsiTheme="minorHAnsi"/>
              </w:rPr>
              <w:t>influence</w:t>
            </w:r>
            <w:r w:rsidR="00D9043E" w:rsidRPr="00111968">
              <w:rPr>
                <w:rFonts w:asciiTheme="minorHAnsi" w:hAnsiTheme="minorHAnsi"/>
              </w:rPr>
              <w:t xml:space="preserve"> to improve </w:t>
            </w:r>
            <w:r w:rsidR="00E5236E" w:rsidRPr="00111968">
              <w:rPr>
                <w:rFonts w:asciiTheme="minorHAnsi" w:hAnsiTheme="minorHAnsi"/>
              </w:rPr>
              <w:t>how workers in key industries</w:t>
            </w:r>
            <w:r w:rsidR="0001472D" w:rsidRPr="00111968">
              <w:rPr>
                <w:rFonts w:asciiTheme="minorHAnsi" w:hAnsiTheme="minorHAnsi"/>
              </w:rPr>
              <w:t xml:space="preserve"> prevent and respond to</w:t>
            </w:r>
            <w:r w:rsidR="00956614" w:rsidRPr="00111968">
              <w:rPr>
                <w:rFonts w:asciiTheme="minorHAnsi" w:hAnsiTheme="minorHAnsi"/>
              </w:rPr>
              <w:t xml:space="preserve"> </w:t>
            </w:r>
            <w:r w:rsidR="00F75DFD" w:rsidRPr="00111968">
              <w:rPr>
                <w:rFonts w:asciiTheme="minorHAnsi" w:hAnsiTheme="minorHAnsi"/>
              </w:rPr>
              <w:t>violence against women</w:t>
            </w:r>
            <w:r w:rsidR="0001472D" w:rsidRPr="00111968">
              <w:rPr>
                <w:rFonts w:asciiTheme="minorHAnsi" w:hAnsiTheme="minorHAnsi"/>
              </w:rPr>
              <w:t>.</w:t>
            </w:r>
          </w:p>
        </w:tc>
        <w:tc>
          <w:tcPr>
            <w:tcW w:w="6242" w:type="dxa"/>
          </w:tcPr>
          <w:p w14:paraId="734E9AA8" w14:textId="5A48B10F" w:rsidR="007E5982" w:rsidRPr="00111968" w:rsidRDefault="00B922BA" w:rsidP="005E7B2F">
            <w:pPr>
              <w:pStyle w:val="Tablebullet"/>
              <w:rPr>
                <w:rStyle w:val="eop"/>
                <w:rFonts w:asciiTheme="minorHAnsi" w:hAnsiTheme="minorHAnsi"/>
              </w:rPr>
            </w:pPr>
            <w:r w:rsidRPr="00111968">
              <w:rPr>
                <w:rStyle w:val="normaltextrun"/>
                <w:rFonts w:asciiTheme="minorHAnsi" w:hAnsiTheme="minorHAnsi"/>
              </w:rPr>
              <w:t xml:space="preserve">TAFEs provide accredited training </w:t>
            </w:r>
            <w:r w:rsidR="001C2B83" w:rsidRPr="00111968">
              <w:rPr>
                <w:rStyle w:val="normaltextrun"/>
                <w:rFonts w:asciiTheme="minorHAnsi" w:hAnsiTheme="minorHAnsi"/>
              </w:rPr>
              <w:t>to</w:t>
            </w:r>
            <w:r w:rsidR="002619A2" w:rsidRPr="00111968">
              <w:rPr>
                <w:rStyle w:val="normaltextrun"/>
                <w:rFonts w:asciiTheme="minorHAnsi" w:hAnsiTheme="minorHAnsi"/>
              </w:rPr>
              <w:t xml:space="preserve"> many</w:t>
            </w:r>
            <w:r w:rsidRPr="00111968">
              <w:rPr>
                <w:rStyle w:val="normaltextrun"/>
                <w:rFonts w:asciiTheme="minorHAnsi" w:hAnsiTheme="minorHAnsi"/>
              </w:rPr>
              <w:t xml:space="preserve"> occupations where an understanding of what drives violence against women is fundamental to meeting industry needs</w:t>
            </w:r>
            <w:r w:rsidR="00F75DFD" w:rsidRPr="00111968">
              <w:rPr>
                <w:rStyle w:val="normaltextrun"/>
                <w:rFonts w:asciiTheme="minorHAnsi" w:hAnsiTheme="minorHAnsi"/>
              </w:rPr>
              <w:t xml:space="preserve">, such as </w:t>
            </w:r>
            <w:r w:rsidR="001C2B83" w:rsidRPr="00111968">
              <w:rPr>
                <w:rStyle w:val="normaltextrun"/>
                <w:rFonts w:asciiTheme="minorHAnsi" w:hAnsiTheme="minorHAnsi"/>
              </w:rPr>
              <w:t>aged care, disability, mental health, drug and alcohol, employment services, early childhood, social housing, sports and health and community services.</w:t>
            </w:r>
            <w:r w:rsidR="001C2B83" w:rsidRPr="00111968">
              <w:rPr>
                <w:rStyle w:val="eop"/>
                <w:rFonts w:asciiTheme="minorHAnsi" w:hAnsiTheme="minorHAnsi"/>
              </w:rPr>
              <w:t> </w:t>
            </w:r>
          </w:p>
          <w:p w14:paraId="540AEAD2" w14:textId="2B3EFEE8" w:rsidR="007E5982" w:rsidRPr="00111968" w:rsidRDefault="00C56C22" w:rsidP="005E7B2F">
            <w:pPr>
              <w:pStyle w:val="Tablebullet"/>
              <w:rPr>
                <w:rStyle w:val="eop"/>
                <w:rFonts w:asciiTheme="minorHAnsi" w:hAnsiTheme="minorHAnsi"/>
                <w:color w:val="000000" w:themeColor="text1"/>
              </w:rPr>
            </w:pPr>
            <w:r w:rsidRPr="00111968">
              <w:rPr>
                <w:rFonts w:asciiTheme="minorHAnsi" w:hAnsiTheme="minorHAnsi"/>
              </w:rPr>
              <w:t xml:space="preserve">TAFEs </w:t>
            </w:r>
            <w:r w:rsidR="00441B94" w:rsidRPr="00111968">
              <w:rPr>
                <w:rFonts w:asciiTheme="minorHAnsi" w:hAnsiTheme="minorHAnsi"/>
              </w:rPr>
              <w:t>have a unique opportunity to prepare future workers</w:t>
            </w:r>
            <w:r w:rsidR="00552264" w:rsidRPr="00111968">
              <w:rPr>
                <w:rFonts w:asciiTheme="minorHAnsi" w:hAnsiTheme="minorHAnsi"/>
              </w:rPr>
              <w:t xml:space="preserve"> to prevent and respond to family violence</w:t>
            </w:r>
            <w:r w:rsidR="00956614" w:rsidRPr="00111968">
              <w:rPr>
                <w:rFonts w:asciiTheme="minorHAnsi" w:hAnsiTheme="minorHAnsi"/>
              </w:rPr>
              <w:t xml:space="preserve"> and other forms of violence against women</w:t>
            </w:r>
            <w:r w:rsidR="00552264" w:rsidRPr="00111968">
              <w:rPr>
                <w:rFonts w:asciiTheme="minorHAnsi" w:hAnsiTheme="minorHAnsi"/>
              </w:rPr>
              <w:t>.</w:t>
            </w:r>
            <w:r w:rsidR="00C83FBA" w:rsidRPr="00111968">
              <w:rPr>
                <w:rStyle w:val="EndnoteReference"/>
                <w:rFonts w:asciiTheme="minorHAnsi" w:hAnsiTheme="minorHAnsi"/>
                <w:sz w:val="24"/>
              </w:rPr>
              <w:endnoteReference w:id="3"/>
            </w:r>
          </w:p>
          <w:p w14:paraId="3E4CF36B" w14:textId="2D99251A" w:rsidR="00982C1F" w:rsidRPr="00111968" w:rsidRDefault="00982C1F" w:rsidP="009E5D3F">
            <w:pPr>
              <w:pStyle w:val="Tablebullet"/>
              <w:spacing w:after="120"/>
              <w:rPr>
                <w:rFonts w:asciiTheme="minorHAnsi" w:hAnsiTheme="minorHAnsi"/>
              </w:rPr>
            </w:pPr>
            <w:r w:rsidRPr="00111968">
              <w:rPr>
                <w:rFonts w:asciiTheme="minorHAnsi" w:hAnsiTheme="minorHAnsi"/>
              </w:rPr>
              <w:t>Building workforce capability is vital in creating a system that works together in response to the complexities of family violence.</w:t>
            </w:r>
            <w:r w:rsidRPr="00111968">
              <w:rPr>
                <w:rStyle w:val="EndnoteReference"/>
                <w:rFonts w:asciiTheme="minorHAnsi" w:eastAsia="Calibri" w:hAnsiTheme="minorHAnsi"/>
                <w:color w:val="000000" w:themeColor="text1"/>
                <w:sz w:val="24"/>
              </w:rPr>
              <w:endnoteReference w:id="4"/>
            </w:r>
          </w:p>
        </w:tc>
      </w:tr>
      <w:tr w:rsidR="00041001" w:rsidRPr="00111968" w14:paraId="15FB8E10" w14:textId="77777777" w:rsidTr="00E335E8">
        <w:tc>
          <w:tcPr>
            <w:tcW w:w="2835" w:type="dxa"/>
          </w:tcPr>
          <w:p w14:paraId="4BA1E1DE" w14:textId="4FB4FF56" w:rsidR="00041001" w:rsidRPr="00111968" w:rsidRDefault="00850BAD" w:rsidP="005E7B2F">
            <w:pPr>
              <w:pStyle w:val="Tablebodyleft"/>
              <w:rPr>
                <w:rFonts w:asciiTheme="minorHAnsi" w:hAnsiTheme="minorHAnsi"/>
              </w:rPr>
            </w:pPr>
            <w:r w:rsidRPr="00111968">
              <w:rPr>
                <w:rFonts w:asciiTheme="minorHAnsi" w:hAnsiTheme="minorHAnsi"/>
              </w:rPr>
              <w:t>Every industry has a role to play in changing the structures, attitudes and norms that perpetuate gender inequality</w:t>
            </w:r>
            <w:r w:rsidR="0003420F" w:rsidRPr="00111968">
              <w:rPr>
                <w:rFonts w:asciiTheme="minorHAnsi" w:hAnsiTheme="minorHAnsi"/>
              </w:rPr>
              <w:t>, and TAFEs are in a unique position to help future workforces achieve this.</w:t>
            </w:r>
          </w:p>
        </w:tc>
        <w:tc>
          <w:tcPr>
            <w:tcW w:w="6242" w:type="dxa"/>
          </w:tcPr>
          <w:p w14:paraId="4837CE7D" w14:textId="5D12D359" w:rsidR="00041001" w:rsidRPr="00111968" w:rsidRDefault="00E737AF" w:rsidP="005E7B2F">
            <w:pPr>
              <w:pStyle w:val="Tablebullet"/>
              <w:rPr>
                <w:rStyle w:val="normaltextrun"/>
                <w:rFonts w:asciiTheme="minorHAnsi" w:hAnsiTheme="minorHAnsi"/>
                <w:color w:val="000000" w:themeColor="text1"/>
                <w:lang w:val="en-US"/>
              </w:rPr>
            </w:pPr>
            <w:r w:rsidRPr="00111968">
              <w:rPr>
                <w:rStyle w:val="normaltextrun"/>
                <w:rFonts w:asciiTheme="minorHAnsi" w:hAnsiTheme="minorHAnsi"/>
                <w:color w:val="000000" w:themeColor="text1"/>
                <w:lang w:val="en-US"/>
              </w:rPr>
              <w:t>T</w:t>
            </w:r>
            <w:r w:rsidRPr="00111968">
              <w:rPr>
                <w:rStyle w:val="normaltextrun"/>
                <w:rFonts w:asciiTheme="minorHAnsi" w:hAnsiTheme="minorHAnsi"/>
                <w:lang w:val="en-US"/>
              </w:rPr>
              <w:t>AFEs provide</w:t>
            </w:r>
            <w:r w:rsidR="00281D78" w:rsidRPr="00111968">
              <w:rPr>
                <w:rStyle w:val="normaltextrun"/>
                <w:rFonts w:asciiTheme="minorHAnsi" w:hAnsiTheme="minorHAnsi"/>
                <w:lang w:val="en-US"/>
              </w:rPr>
              <w:t xml:space="preserve"> workplace-based</w:t>
            </w:r>
            <w:r w:rsidRPr="00111968">
              <w:rPr>
                <w:rStyle w:val="normaltextrun"/>
                <w:rFonts w:asciiTheme="minorHAnsi" w:hAnsiTheme="minorHAnsi"/>
                <w:lang w:val="en-US"/>
              </w:rPr>
              <w:t xml:space="preserve"> training </w:t>
            </w:r>
            <w:r w:rsidR="00281D78" w:rsidRPr="00111968">
              <w:rPr>
                <w:rStyle w:val="normaltextrun"/>
                <w:rFonts w:asciiTheme="minorHAnsi" w:hAnsiTheme="minorHAnsi"/>
                <w:lang w:val="en-US"/>
              </w:rPr>
              <w:t xml:space="preserve">and pathways into </w:t>
            </w:r>
            <w:r w:rsidRPr="00111968">
              <w:rPr>
                <w:rStyle w:val="normaltextrun"/>
                <w:rFonts w:asciiTheme="minorHAnsi" w:hAnsiTheme="minorHAnsi"/>
                <w:lang w:val="en-US"/>
              </w:rPr>
              <w:t>a</w:t>
            </w:r>
            <w:r w:rsidR="00281D78" w:rsidRPr="00111968">
              <w:rPr>
                <w:rStyle w:val="normaltextrun"/>
                <w:rFonts w:asciiTheme="minorHAnsi" w:hAnsiTheme="minorHAnsi"/>
                <w:lang w:val="en-US"/>
              </w:rPr>
              <w:t xml:space="preserve"> diverse range of industries, including those that are traditional</w:t>
            </w:r>
            <w:r w:rsidR="00AD2492" w:rsidRPr="00111968">
              <w:rPr>
                <w:rStyle w:val="normaltextrun"/>
                <w:rFonts w:asciiTheme="minorHAnsi" w:hAnsiTheme="minorHAnsi"/>
                <w:lang w:val="en-US"/>
              </w:rPr>
              <w:t>ly</w:t>
            </w:r>
            <w:r w:rsidR="00281D78" w:rsidRPr="00111968">
              <w:rPr>
                <w:rStyle w:val="normaltextrun"/>
                <w:rFonts w:asciiTheme="minorHAnsi" w:hAnsiTheme="minorHAnsi"/>
                <w:lang w:val="en-US"/>
              </w:rPr>
              <w:t xml:space="preserve"> male </w:t>
            </w:r>
            <w:r w:rsidR="00192C98" w:rsidRPr="00111968">
              <w:rPr>
                <w:rStyle w:val="normaltextrun"/>
                <w:rFonts w:asciiTheme="minorHAnsi" w:hAnsiTheme="minorHAnsi"/>
                <w:lang w:val="en-US"/>
              </w:rPr>
              <w:t xml:space="preserve">or female dominated, </w:t>
            </w:r>
            <w:r w:rsidR="00A93CCB" w:rsidRPr="00111968">
              <w:rPr>
                <w:rStyle w:val="normaltextrun"/>
                <w:rFonts w:asciiTheme="minorHAnsi" w:hAnsiTheme="minorHAnsi"/>
                <w:color w:val="000000" w:themeColor="text1"/>
                <w:lang w:val="en-US"/>
              </w:rPr>
              <w:t xml:space="preserve">or do not </w:t>
            </w:r>
            <w:r w:rsidR="00805277" w:rsidRPr="00111968">
              <w:rPr>
                <w:rStyle w:val="normaltextrun"/>
                <w:rFonts w:asciiTheme="minorHAnsi" w:hAnsiTheme="minorHAnsi"/>
                <w:color w:val="000000" w:themeColor="text1"/>
                <w:lang w:val="en-US"/>
              </w:rPr>
              <w:t>historically</w:t>
            </w:r>
            <w:r w:rsidR="00A93CCB" w:rsidRPr="00111968">
              <w:rPr>
                <w:rStyle w:val="normaltextrun"/>
                <w:rFonts w:asciiTheme="minorHAnsi" w:hAnsiTheme="minorHAnsi"/>
                <w:color w:val="000000" w:themeColor="text1"/>
                <w:lang w:val="en-US"/>
              </w:rPr>
              <w:t xml:space="preserve"> feature women in leadership. We need to break down these historical gender</w:t>
            </w:r>
            <w:r w:rsidR="005E7B2F" w:rsidRPr="00111968">
              <w:rPr>
                <w:rStyle w:val="normaltextrun"/>
                <w:rFonts w:asciiTheme="minorHAnsi" w:hAnsiTheme="minorHAnsi"/>
                <w:color w:val="000000" w:themeColor="text1"/>
                <w:lang w:val="en-US"/>
              </w:rPr>
              <w:t xml:space="preserve"> </w:t>
            </w:r>
            <w:r w:rsidR="00A93CCB" w:rsidRPr="00111968">
              <w:rPr>
                <w:rStyle w:val="normaltextrun"/>
                <w:rFonts w:asciiTheme="minorHAnsi" w:hAnsiTheme="minorHAnsi"/>
                <w:color w:val="000000" w:themeColor="text1"/>
                <w:lang w:val="en-US"/>
              </w:rPr>
              <w:t>divisions in industries if future industry needs are to be met.</w:t>
            </w:r>
            <w:r w:rsidR="00A93CCB" w:rsidRPr="00111968">
              <w:rPr>
                <w:rStyle w:val="EndnoteReference"/>
                <w:rFonts w:asciiTheme="minorHAnsi" w:hAnsiTheme="minorHAnsi"/>
                <w:color w:val="000000" w:themeColor="text1"/>
                <w:sz w:val="24"/>
                <w:lang w:val="en-US"/>
              </w:rPr>
              <w:endnoteReference w:id="5"/>
            </w:r>
          </w:p>
          <w:p w14:paraId="7522F3E6" w14:textId="6CC3A744" w:rsidR="00281D78" w:rsidRPr="00111968" w:rsidRDefault="002E50BC" w:rsidP="005E7B2F">
            <w:pPr>
              <w:pStyle w:val="Tablebullet"/>
              <w:rPr>
                <w:rStyle w:val="normaltextrun"/>
                <w:rFonts w:asciiTheme="minorHAnsi" w:hAnsiTheme="minorHAnsi"/>
                <w:color w:val="000000" w:themeColor="text1"/>
                <w:lang w:val="en-US"/>
              </w:rPr>
            </w:pPr>
            <w:r w:rsidRPr="00111968">
              <w:rPr>
                <w:rStyle w:val="normaltextrun"/>
                <w:rFonts w:asciiTheme="minorHAnsi" w:hAnsiTheme="minorHAnsi"/>
                <w:color w:val="000000" w:themeColor="text1"/>
                <w:lang w:val="en-US"/>
              </w:rPr>
              <w:t xml:space="preserve">By embedding gender equality </w:t>
            </w:r>
            <w:r w:rsidR="006B22A8" w:rsidRPr="00111968">
              <w:rPr>
                <w:rStyle w:val="normaltextrun"/>
                <w:rFonts w:asciiTheme="minorHAnsi" w:hAnsiTheme="minorHAnsi"/>
                <w:color w:val="000000" w:themeColor="text1"/>
                <w:lang w:val="en-US"/>
              </w:rPr>
              <w:t xml:space="preserve">messaging across all courses and curriculum, TAFEs are in a unique position </w:t>
            </w:r>
            <w:r w:rsidR="00DA5E3C" w:rsidRPr="00111968">
              <w:rPr>
                <w:rStyle w:val="normaltextrun"/>
                <w:rFonts w:asciiTheme="minorHAnsi" w:hAnsiTheme="minorHAnsi"/>
                <w:color w:val="000000" w:themeColor="text1"/>
                <w:lang w:val="en-US"/>
              </w:rPr>
              <w:t xml:space="preserve">to see these messages carry into </w:t>
            </w:r>
            <w:r w:rsidR="00E47D50" w:rsidRPr="00111968">
              <w:rPr>
                <w:rStyle w:val="normaltextrun"/>
                <w:rFonts w:asciiTheme="minorHAnsi" w:hAnsiTheme="minorHAnsi"/>
                <w:color w:val="000000" w:themeColor="text1"/>
                <w:lang w:val="en-US"/>
              </w:rPr>
              <w:t>a range of industries</w:t>
            </w:r>
            <w:r w:rsidR="00D817C2" w:rsidRPr="00111968">
              <w:rPr>
                <w:rStyle w:val="normaltextrun"/>
                <w:rFonts w:asciiTheme="minorHAnsi" w:hAnsiTheme="minorHAnsi"/>
                <w:color w:val="000000" w:themeColor="text1"/>
                <w:lang w:val="en-US"/>
              </w:rPr>
              <w:t xml:space="preserve"> by supporting students to become gender equality </w:t>
            </w:r>
            <w:r w:rsidR="00255806" w:rsidRPr="00111968">
              <w:rPr>
                <w:rStyle w:val="normaltextrun"/>
                <w:rFonts w:asciiTheme="minorHAnsi" w:hAnsiTheme="minorHAnsi"/>
                <w:color w:val="000000" w:themeColor="text1"/>
                <w:lang w:val="en-US"/>
              </w:rPr>
              <w:t>voices for change</w:t>
            </w:r>
            <w:r w:rsidR="00E47D50" w:rsidRPr="00111968">
              <w:rPr>
                <w:rStyle w:val="normaltextrun"/>
                <w:rFonts w:asciiTheme="minorHAnsi" w:hAnsiTheme="minorHAnsi"/>
                <w:color w:val="000000" w:themeColor="text1"/>
                <w:lang w:val="en-US"/>
              </w:rPr>
              <w:t>.</w:t>
            </w:r>
          </w:p>
          <w:p w14:paraId="1C62D113" w14:textId="28F6B8CE" w:rsidR="00061E1A" w:rsidRPr="00111968" w:rsidRDefault="008B7EC6" w:rsidP="009E5D3F">
            <w:pPr>
              <w:pStyle w:val="Tablebullet"/>
              <w:spacing w:after="120"/>
              <w:rPr>
                <w:rStyle w:val="normaltextrun"/>
                <w:rFonts w:asciiTheme="minorHAnsi" w:hAnsiTheme="minorHAnsi"/>
                <w:color w:val="000000" w:themeColor="text1"/>
                <w:lang w:val="en-US"/>
              </w:rPr>
            </w:pPr>
            <w:r w:rsidRPr="00111968">
              <w:rPr>
                <w:rStyle w:val="normaltextrun"/>
                <w:rFonts w:asciiTheme="minorHAnsi" w:hAnsiTheme="minorHAnsi"/>
                <w:color w:val="000000" w:themeColor="text1"/>
                <w:lang w:val="en-US"/>
              </w:rPr>
              <w:t>The</w:t>
            </w:r>
            <w:r w:rsidR="00B33E24" w:rsidRPr="00111968">
              <w:rPr>
                <w:rStyle w:val="normaltextrun"/>
                <w:rFonts w:asciiTheme="minorHAnsi" w:hAnsiTheme="minorHAnsi"/>
                <w:color w:val="000000" w:themeColor="text1"/>
                <w:lang w:val="en-US"/>
              </w:rPr>
              <w:t xml:space="preserve">re is </w:t>
            </w:r>
            <w:r w:rsidR="00BF2FF6" w:rsidRPr="00111968">
              <w:rPr>
                <w:rStyle w:val="normaltextrun"/>
                <w:rFonts w:asciiTheme="minorHAnsi" w:hAnsiTheme="minorHAnsi"/>
                <w:color w:val="000000" w:themeColor="text1"/>
                <w:lang w:val="en-US"/>
              </w:rPr>
              <w:t xml:space="preserve">a </w:t>
            </w:r>
            <w:r w:rsidR="00B33E24" w:rsidRPr="00111968">
              <w:rPr>
                <w:rStyle w:val="normaltextrun"/>
                <w:rFonts w:asciiTheme="minorHAnsi" w:hAnsiTheme="minorHAnsi"/>
                <w:color w:val="000000" w:themeColor="text1"/>
                <w:lang w:val="en-US"/>
              </w:rPr>
              <w:t xml:space="preserve">growing demand </w:t>
            </w:r>
            <w:r w:rsidR="00BF2FF6" w:rsidRPr="00111968">
              <w:rPr>
                <w:rStyle w:val="normaltextrun"/>
                <w:rFonts w:asciiTheme="minorHAnsi" w:hAnsiTheme="minorHAnsi"/>
                <w:color w:val="000000" w:themeColor="text1"/>
                <w:lang w:val="en-US"/>
              </w:rPr>
              <w:t xml:space="preserve">and expectation </w:t>
            </w:r>
            <w:r w:rsidR="00B33E24" w:rsidRPr="00111968">
              <w:rPr>
                <w:rStyle w:val="normaltextrun"/>
                <w:rFonts w:asciiTheme="minorHAnsi" w:hAnsiTheme="minorHAnsi"/>
                <w:color w:val="000000" w:themeColor="text1"/>
                <w:lang w:val="en-US"/>
              </w:rPr>
              <w:t xml:space="preserve">across all industries </w:t>
            </w:r>
            <w:r w:rsidR="00BF2FF6" w:rsidRPr="00111968">
              <w:rPr>
                <w:rStyle w:val="normaltextrun"/>
                <w:rFonts w:asciiTheme="minorHAnsi" w:hAnsiTheme="minorHAnsi"/>
                <w:color w:val="000000" w:themeColor="text1"/>
                <w:lang w:val="en-US"/>
              </w:rPr>
              <w:t xml:space="preserve">that workers </w:t>
            </w:r>
            <w:r w:rsidR="00BC5AA5" w:rsidRPr="00111968">
              <w:rPr>
                <w:rStyle w:val="normaltextrun"/>
                <w:rFonts w:asciiTheme="minorHAnsi" w:hAnsiTheme="minorHAnsi"/>
                <w:color w:val="000000" w:themeColor="text1"/>
                <w:lang w:val="en-US"/>
              </w:rPr>
              <w:t>will</w:t>
            </w:r>
            <w:r w:rsidR="003F3FA1" w:rsidRPr="00111968">
              <w:rPr>
                <w:rStyle w:val="normaltextrun"/>
                <w:rFonts w:asciiTheme="minorHAnsi" w:hAnsiTheme="minorHAnsi"/>
                <w:color w:val="000000" w:themeColor="text1"/>
                <w:lang w:val="en-US"/>
              </w:rPr>
              <w:t xml:space="preserve"> have a strong understanding of gender equitable work practices in order to meet legal and </w:t>
            </w:r>
            <w:r w:rsidR="00982C1F" w:rsidRPr="00111968">
              <w:rPr>
                <w:rStyle w:val="normaltextrun"/>
                <w:rFonts w:asciiTheme="minorHAnsi" w:hAnsiTheme="minorHAnsi"/>
                <w:color w:val="000000" w:themeColor="text1"/>
                <w:lang w:val="en-US"/>
              </w:rPr>
              <w:t>ethical obligations</w:t>
            </w:r>
            <w:r w:rsidR="00AF4C35" w:rsidRPr="00111968">
              <w:rPr>
                <w:rStyle w:val="normaltextrun"/>
                <w:rFonts w:asciiTheme="minorHAnsi" w:hAnsiTheme="minorHAnsi"/>
                <w:color w:val="000000" w:themeColor="text1"/>
                <w:lang w:val="en-US"/>
              </w:rPr>
              <w:t xml:space="preserve"> and ensure all workplaces enjoy the benefits of gender equality</w:t>
            </w:r>
            <w:r w:rsidR="00982C1F" w:rsidRPr="00111968">
              <w:rPr>
                <w:rStyle w:val="normaltextrun"/>
                <w:rFonts w:asciiTheme="minorHAnsi" w:hAnsiTheme="minorHAnsi"/>
                <w:color w:val="000000" w:themeColor="text1"/>
                <w:lang w:val="en-US"/>
              </w:rPr>
              <w:t>.</w:t>
            </w:r>
            <w:r w:rsidR="00B33E24" w:rsidRPr="00111968">
              <w:rPr>
                <w:rStyle w:val="normaltextrun"/>
                <w:rFonts w:asciiTheme="minorHAnsi" w:hAnsiTheme="minorHAnsi"/>
                <w:color w:val="000000" w:themeColor="text1"/>
                <w:lang w:val="en-US"/>
              </w:rPr>
              <w:t xml:space="preserve"> </w:t>
            </w:r>
          </w:p>
        </w:tc>
      </w:tr>
      <w:tr w:rsidR="007E5982" w:rsidRPr="00111968" w14:paraId="25A4ED9D" w14:textId="77777777" w:rsidTr="00E335E8">
        <w:tc>
          <w:tcPr>
            <w:tcW w:w="2835" w:type="dxa"/>
          </w:tcPr>
          <w:p w14:paraId="46DE4773" w14:textId="7A5E323E" w:rsidR="007E5982" w:rsidRPr="00111968" w:rsidRDefault="007D07BC" w:rsidP="005E7B2F">
            <w:pPr>
              <w:pStyle w:val="Tablebodyleft"/>
              <w:rPr>
                <w:rFonts w:asciiTheme="minorHAnsi" w:hAnsiTheme="minorHAnsi"/>
              </w:rPr>
            </w:pPr>
            <w:r w:rsidRPr="00111968">
              <w:rPr>
                <w:rFonts w:asciiTheme="minorHAnsi" w:hAnsiTheme="minorHAnsi"/>
              </w:rPr>
              <w:lastRenderedPageBreak/>
              <w:t>TAFEs</w:t>
            </w:r>
            <w:r w:rsidR="0020727A" w:rsidRPr="00111968">
              <w:rPr>
                <w:rFonts w:asciiTheme="minorHAnsi" w:hAnsiTheme="minorHAnsi"/>
              </w:rPr>
              <w:t xml:space="preserve"> engage</w:t>
            </w:r>
            <w:r w:rsidR="000D39B0" w:rsidRPr="00111968">
              <w:rPr>
                <w:rFonts w:asciiTheme="minorHAnsi" w:hAnsiTheme="minorHAnsi"/>
              </w:rPr>
              <w:t xml:space="preserve"> an incredibly diverse student cohort</w:t>
            </w:r>
            <w:r w:rsidR="000848ED" w:rsidRPr="00111968">
              <w:rPr>
                <w:rFonts w:asciiTheme="minorHAnsi" w:hAnsiTheme="minorHAnsi"/>
              </w:rPr>
              <w:t xml:space="preserve"> and</w:t>
            </w:r>
            <w:r w:rsidRPr="00111968">
              <w:rPr>
                <w:rFonts w:asciiTheme="minorHAnsi" w:hAnsiTheme="minorHAnsi"/>
              </w:rPr>
              <w:t xml:space="preserve"> </w:t>
            </w:r>
            <w:r w:rsidR="000D39B0" w:rsidRPr="00111968">
              <w:rPr>
                <w:rFonts w:asciiTheme="minorHAnsi" w:hAnsiTheme="minorHAnsi"/>
              </w:rPr>
              <w:t>are able to ensure that</w:t>
            </w:r>
            <w:r w:rsidR="00EA0BEE" w:rsidRPr="00111968">
              <w:rPr>
                <w:rFonts w:asciiTheme="minorHAnsi" w:hAnsiTheme="minorHAnsi"/>
              </w:rPr>
              <w:t xml:space="preserve"> </w:t>
            </w:r>
            <w:r w:rsidR="00E0452A" w:rsidRPr="00111968">
              <w:rPr>
                <w:rFonts w:asciiTheme="minorHAnsi" w:hAnsiTheme="minorHAnsi"/>
              </w:rPr>
              <w:t>more people</w:t>
            </w:r>
            <w:r w:rsidR="00895431" w:rsidRPr="00111968">
              <w:rPr>
                <w:rFonts w:asciiTheme="minorHAnsi" w:hAnsiTheme="minorHAnsi"/>
              </w:rPr>
              <w:t xml:space="preserve"> </w:t>
            </w:r>
            <w:r w:rsidR="00C15CAB" w:rsidRPr="00111968">
              <w:rPr>
                <w:rFonts w:asciiTheme="minorHAnsi" w:hAnsiTheme="minorHAnsi"/>
              </w:rPr>
              <w:t>across</w:t>
            </w:r>
            <w:r w:rsidR="00895431" w:rsidRPr="00111968">
              <w:rPr>
                <w:rFonts w:asciiTheme="minorHAnsi" w:hAnsiTheme="minorHAnsi"/>
              </w:rPr>
              <w:t xml:space="preserve"> our community</w:t>
            </w:r>
            <w:r w:rsidR="00E0452A" w:rsidRPr="00111968">
              <w:rPr>
                <w:rFonts w:asciiTheme="minorHAnsi" w:hAnsiTheme="minorHAnsi"/>
              </w:rPr>
              <w:t xml:space="preserve"> are </w:t>
            </w:r>
            <w:r w:rsidR="00895431" w:rsidRPr="00111968">
              <w:rPr>
                <w:rFonts w:asciiTheme="minorHAnsi" w:hAnsiTheme="minorHAnsi"/>
              </w:rPr>
              <w:t>included in</w:t>
            </w:r>
            <w:r w:rsidR="00EA0BEE" w:rsidRPr="00111968">
              <w:rPr>
                <w:rFonts w:asciiTheme="minorHAnsi" w:hAnsiTheme="minorHAnsi"/>
              </w:rPr>
              <w:t xml:space="preserve"> </w:t>
            </w:r>
            <w:r w:rsidR="00E0452A" w:rsidRPr="00111968">
              <w:rPr>
                <w:rFonts w:asciiTheme="minorHAnsi" w:hAnsiTheme="minorHAnsi"/>
              </w:rPr>
              <w:t>work</w:t>
            </w:r>
            <w:r w:rsidR="00895431" w:rsidRPr="00111968">
              <w:rPr>
                <w:rFonts w:asciiTheme="minorHAnsi" w:hAnsiTheme="minorHAnsi"/>
              </w:rPr>
              <w:t xml:space="preserve"> to promote gender equality and challenge sexism</w:t>
            </w:r>
            <w:r w:rsidR="00E0452A" w:rsidRPr="00111968">
              <w:rPr>
                <w:rFonts w:asciiTheme="minorHAnsi" w:hAnsiTheme="minorHAnsi"/>
              </w:rPr>
              <w:t>.</w:t>
            </w:r>
          </w:p>
        </w:tc>
        <w:tc>
          <w:tcPr>
            <w:tcW w:w="6242" w:type="dxa"/>
          </w:tcPr>
          <w:p w14:paraId="5D6057FB" w14:textId="1ABB19BE" w:rsidR="004B1D34" w:rsidRPr="00111968" w:rsidRDefault="000D73FA" w:rsidP="005E7B2F">
            <w:pPr>
              <w:pStyle w:val="Tablebullet"/>
              <w:rPr>
                <w:rStyle w:val="normaltextrun"/>
                <w:rFonts w:asciiTheme="minorHAnsi" w:hAnsiTheme="minorHAnsi"/>
                <w:color w:val="000000" w:themeColor="text1"/>
                <w:lang w:val="en-US"/>
              </w:rPr>
            </w:pPr>
            <w:r w:rsidRPr="00111968">
              <w:rPr>
                <w:rFonts w:asciiTheme="minorHAnsi" w:hAnsiTheme="minorHAnsi"/>
                <w:shd w:val="clear" w:color="auto" w:fill="FFFFFF"/>
              </w:rPr>
              <w:t>TAFEs deliver around 70% of all apprenticeships and retrain</w:t>
            </w:r>
            <w:r w:rsidR="009A6460" w:rsidRPr="00111968">
              <w:rPr>
                <w:rFonts w:asciiTheme="minorHAnsi" w:hAnsiTheme="minorHAnsi"/>
                <w:shd w:val="clear" w:color="auto" w:fill="FFFFFF"/>
              </w:rPr>
              <w:t>s</w:t>
            </w:r>
            <w:r w:rsidR="00C41A4F" w:rsidRPr="00111968">
              <w:rPr>
                <w:rFonts w:asciiTheme="minorHAnsi" w:hAnsiTheme="minorHAnsi"/>
                <w:shd w:val="clear" w:color="auto" w:fill="FFFFFF"/>
              </w:rPr>
              <w:t xml:space="preserve"> a large number of</w:t>
            </w:r>
            <w:r w:rsidRPr="00111968">
              <w:rPr>
                <w:rFonts w:asciiTheme="minorHAnsi" w:hAnsiTheme="minorHAnsi"/>
                <w:shd w:val="clear" w:color="auto" w:fill="FFFFFF"/>
              </w:rPr>
              <w:t xml:space="preserve"> people with skills to help them transition to new jobs.</w:t>
            </w:r>
            <w:r w:rsidR="00C83FBA" w:rsidRPr="00111968">
              <w:rPr>
                <w:rStyle w:val="EndnoteReference"/>
                <w:rFonts w:asciiTheme="minorHAnsi" w:hAnsiTheme="minorHAnsi" w:cs="Arial"/>
                <w:color w:val="000000" w:themeColor="text1"/>
                <w:sz w:val="24"/>
                <w:shd w:val="clear" w:color="auto" w:fill="FFFFFF"/>
              </w:rPr>
              <w:endnoteReference w:id="6"/>
            </w:r>
            <w:r w:rsidRPr="00111968">
              <w:rPr>
                <w:rFonts w:asciiTheme="minorHAnsi" w:hAnsiTheme="minorHAnsi"/>
                <w:shd w:val="clear" w:color="auto" w:fill="FFFFFF"/>
              </w:rPr>
              <w:t xml:space="preserve"> </w:t>
            </w:r>
          </w:p>
          <w:p w14:paraId="49193257" w14:textId="16D74433" w:rsidR="004B1D34" w:rsidRPr="00111968" w:rsidRDefault="00922D97" w:rsidP="005E7B2F">
            <w:pPr>
              <w:pStyle w:val="Tablebullet"/>
              <w:rPr>
                <w:rFonts w:asciiTheme="minorHAnsi" w:hAnsiTheme="minorHAnsi"/>
                <w:lang w:val="en-US"/>
              </w:rPr>
            </w:pPr>
            <w:r w:rsidRPr="00111968">
              <w:rPr>
                <w:rFonts w:asciiTheme="minorHAnsi" w:hAnsiTheme="minorHAnsi"/>
                <w:lang w:val="en-US"/>
              </w:rPr>
              <w:t>In 2019 t</w:t>
            </w:r>
            <w:r w:rsidRPr="00111968">
              <w:rPr>
                <w:rFonts w:asciiTheme="minorHAnsi" w:hAnsiTheme="minorHAnsi"/>
              </w:rPr>
              <w:t>he</w:t>
            </w:r>
            <w:r w:rsidR="004B1D34" w:rsidRPr="00111968">
              <w:rPr>
                <w:rFonts w:asciiTheme="minorHAnsi" w:hAnsiTheme="minorHAnsi"/>
              </w:rPr>
              <w:t xml:space="preserve"> Victorian</w:t>
            </w:r>
            <w:r w:rsidR="001C6A31" w:rsidRPr="00111968">
              <w:rPr>
                <w:rFonts w:asciiTheme="minorHAnsi" w:hAnsiTheme="minorHAnsi"/>
              </w:rPr>
              <w:t xml:space="preserve"> TAFE network delivered training to three times as many students from low socio-economic backgrounds as higher education providers, and about four times as many </w:t>
            </w:r>
            <w:r w:rsidR="00886F94" w:rsidRPr="00111968">
              <w:rPr>
                <w:rFonts w:asciiTheme="minorHAnsi" w:hAnsiTheme="minorHAnsi"/>
              </w:rPr>
              <w:t xml:space="preserve">Aboriginal or Torres Strait </w:t>
            </w:r>
            <w:r w:rsidR="005E7B2F" w:rsidRPr="00111968">
              <w:rPr>
                <w:rFonts w:asciiTheme="minorHAnsi" w:hAnsiTheme="minorHAnsi"/>
              </w:rPr>
              <w:t>I</w:t>
            </w:r>
            <w:r w:rsidR="00886F94" w:rsidRPr="00111968">
              <w:rPr>
                <w:rFonts w:asciiTheme="minorHAnsi" w:hAnsiTheme="minorHAnsi"/>
              </w:rPr>
              <w:t>slander</w:t>
            </w:r>
            <w:r w:rsidR="001C6A31" w:rsidRPr="00111968">
              <w:rPr>
                <w:rFonts w:asciiTheme="minorHAnsi" w:hAnsiTheme="minorHAnsi"/>
              </w:rPr>
              <w:t xml:space="preserve"> students.</w:t>
            </w:r>
            <w:r w:rsidR="00C83FBA" w:rsidRPr="00111968">
              <w:rPr>
                <w:rStyle w:val="EndnoteReference"/>
                <w:rFonts w:asciiTheme="minorHAnsi" w:hAnsiTheme="minorHAnsi"/>
                <w:color w:val="000000" w:themeColor="text1"/>
                <w:sz w:val="24"/>
              </w:rPr>
              <w:endnoteReference w:id="7"/>
            </w:r>
          </w:p>
          <w:p w14:paraId="5867EABB" w14:textId="5D7C3A5F" w:rsidR="0065161A" w:rsidRPr="00111968" w:rsidRDefault="001C6A31" w:rsidP="009E5D3F">
            <w:pPr>
              <w:pStyle w:val="Tablebullet"/>
              <w:spacing w:after="120"/>
              <w:rPr>
                <w:rFonts w:asciiTheme="minorHAnsi" w:hAnsiTheme="minorHAnsi"/>
                <w:lang w:val="en-US"/>
              </w:rPr>
            </w:pPr>
            <w:r w:rsidRPr="00111968">
              <w:rPr>
                <w:rFonts w:asciiTheme="minorHAnsi" w:hAnsiTheme="minorHAnsi"/>
              </w:rPr>
              <w:t xml:space="preserve">TAFE </w:t>
            </w:r>
            <w:r w:rsidR="00212EB4" w:rsidRPr="00111968">
              <w:rPr>
                <w:rFonts w:asciiTheme="minorHAnsi" w:hAnsiTheme="minorHAnsi"/>
              </w:rPr>
              <w:t>deliver</w:t>
            </w:r>
            <w:r w:rsidRPr="00111968">
              <w:rPr>
                <w:rFonts w:asciiTheme="minorHAnsi" w:hAnsiTheme="minorHAnsi"/>
              </w:rPr>
              <w:t xml:space="preserve"> English language and vocational training, helping to address barriers to employment faced by this cohort. Without the conduit provided by </w:t>
            </w:r>
            <w:r w:rsidR="00645E32" w:rsidRPr="00111968">
              <w:rPr>
                <w:rFonts w:asciiTheme="minorHAnsi" w:hAnsiTheme="minorHAnsi"/>
              </w:rPr>
              <w:t>TAFEs,</w:t>
            </w:r>
            <w:r w:rsidRPr="00111968">
              <w:rPr>
                <w:rFonts w:asciiTheme="minorHAnsi" w:hAnsiTheme="minorHAnsi"/>
              </w:rPr>
              <w:t xml:space="preserve"> many from disadvantaged cohorts would likely be excluded from tertiary education and training and from engagement with society.</w:t>
            </w:r>
            <w:r w:rsidR="00C83FBA" w:rsidRPr="00111968">
              <w:rPr>
                <w:rStyle w:val="EndnoteReference"/>
                <w:rFonts w:asciiTheme="minorHAnsi" w:hAnsiTheme="minorHAnsi"/>
                <w:color w:val="000000" w:themeColor="text1"/>
                <w:sz w:val="24"/>
              </w:rPr>
              <w:endnoteReference w:id="8"/>
            </w:r>
          </w:p>
        </w:tc>
      </w:tr>
    </w:tbl>
    <w:p w14:paraId="10FECFF6" w14:textId="77777777" w:rsidR="004D3C19" w:rsidRPr="00111968" w:rsidRDefault="004D3C19" w:rsidP="005241B1">
      <w:pPr>
        <w:pStyle w:val="Heading2"/>
      </w:pPr>
      <w:r w:rsidRPr="00111968">
        <w:br w:type="page"/>
      </w:r>
    </w:p>
    <w:p w14:paraId="4AC63DAC" w14:textId="6C7BBBE7" w:rsidR="004D3C19" w:rsidRPr="00111968" w:rsidRDefault="004D3C19" w:rsidP="005241B1">
      <w:pPr>
        <w:pStyle w:val="Heading2"/>
      </w:pPr>
      <w:r w:rsidRPr="00111968">
        <w:lastRenderedPageBreak/>
        <w:t xml:space="preserve">Respect and </w:t>
      </w:r>
      <w:r w:rsidR="00E335E8">
        <w:t>e</w:t>
      </w:r>
      <w:r w:rsidRPr="00111968">
        <w:t>quality is good for staff</w:t>
      </w:r>
    </w:p>
    <w:p w14:paraId="646597A6" w14:textId="58E70844" w:rsidR="00E335E8" w:rsidRDefault="00E335E8" w:rsidP="00C25DD3">
      <w:pPr>
        <w:pStyle w:val="Caption"/>
      </w:pPr>
      <w:r>
        <w:t xml:space="preserve">Table </w:t>
      </w:r>
      <w:r w:rsidR="00481BEA">
        <w:fldChar w:fldCharType="begin"/>
      </w:r>
      <w:r w:rsidR="00481BEA">
        <w:instrText xml:space="preserve"> SEQ Table \* ARABIC </w:instrText>
      </w:r>
      <w:r w:rsidR="00481BEA">
        <w:fldChar w:fldCharType="separate"/>
      </w:r>
      <w:r w:rsidR="00BE7F1E">
        <w:rPr>
          <w:noProof/>
        </w:rPr>
        <w:t>2</w:t>
      </w:r>
      <w:r w:rsidR="00481BEA">
        <w:rPr>
          <w:noProof/>
        </w:rPr>
        <w:fldChar w:fldCharType="end"/>
      </w:r>
      <w:r>
        <w:t xml:space="preserve">: </w:t>
      </w:r>
      <w:r w:rsidRPr="00E317FB">
        <w:t xml:space="preserve">Key messages and supporting information on why </w:t>
      </w:r>
      <w:r w:rsidR="00F07C25">
        <w:t>r</w:t>
      </w:r>
      <w:r w:rsidRPr="00E317FB">
        <w:t xml:space="preserve">espect and equality is good for </w:t>
      </w:r>
      <w:r>
        <w:t>staff</w:t>
      </w:r>
    </w:p>
    <w:tbl>
      <w:tblPr>
        <w:tblStyle w:val="Tableumberheaderrow"/>
        <w:tblW w:w="9077" w:type="dxa"/>
        <w:tblLook w:val="04A0" w:firstRow="1" w:lastRow="0" w:firstColumn="1" w:lastColumn="0" w:noHBand="0" w:noVBand="1"/>
      </w:tblPr>
      <w:tblGrid>
        <w:gridCol w:w="2835"/>
        <w:gridCol w:w="6242"/>
      </w:tblGrid>
      <w:tr w:rsidR="00F53EF9" w:rsidRPr="00111968" w14:paraId="5FAB5F9E" w14:textId="77777777" w:rsidTr="0029223E">
        <w:trPr>
          <w:cnfStyle w:val="100000000000" w:firstRow="1" w:lastRow="0" w:firstColumn="0" w:lastColumn="0" w:oddVBand="0" w:evenVBand="0" w:oddHBand="0" w:evenHBand="0" w:firstRowFirstColumn="0" w:firstRowLastColumn="0" w:lastRowFirstColumn="0" w:lastRowLastColumn="0"/>
          <w:tblHeader/>
        </w:trPr>
        <w:tc>
          <w:tcPr>
            <w:tcW w:w="2835" w:type="dxa"/>
          </w:tcPr>
          <w:p w14:paraId="757211F1" w14:textId="77777777" w:rsidR="00F53EF9" w:rsidRPr="00111968" w:rsidRDefault="00F53EF9" w:rsidP="00FD5100">
            <w:pPr>
              <w:pStyle w:val="Tablecolumnheadleft"/>
              <w:rPr>
                <w:rFonts w:asciiTheme="minorHAnsi" w:hAnsiTheme="minorHAnsi"/>
              </w:rPr>
            </w:pPr>
            <w:r w:rsidRPr="00111968">
              <w:rPr>
                <w:rFonts w:asciiTheme="minorHAnsi" w:hAnsiTheme="minorHAnsi"/>
              </w:rPr>
              <w:t>Key messages</w:t>
            </w:r>
          </w:p>
        </w:tc>
        <w:tc>
          <w:tcPr>
            <w:tcW w:w="6242" w:type="dxa"/>
          </w:tcPr>
          <w:p w14:paraId="34273866" w14:textId="77777777" w:rsidR="00F53EF9" w:rsidRPr="00111968" w:rsidRDefault="00F53EF9" w:rsidP="00FD5100">
            <w:pPr>
              <w:pStyle w:val="Tablecolumnheadleft"/>
              <w:rPr>
                <w:rFonts w:asciiTheme="minorHAnsi" w:hAnsiTheme="minorHAnsi"/>
              </w:rPr>
            </w:pPr>
            <w:r w:rsidRPr="00111968">
              <w:rPr>
                <w:rFonts w:asciiTheme="minorHAnsi" w:hAnsiTheme="minorHAnsi"/>
              </w:rPr>
              <w:t>Supporting information</w:t>
            </w:r>
          </w:p>
        </w:tc>
      </w:tr>
      <w:tr w:rsidR="00F53EF9" w:rsidRPr="00111968" w14:paraId="02C68045" w14:textId="77777777" w:rsidTr="00E335E8">
        <w:trPr>
          <w:trHeight w:val="978"/>
        </w:trPr>
        <w:tc>
          <w:tcPr>
            <w:tcW w:w="2835" w:type="dxa"/>
          </w:tcPr>
          <w:p w14:paraId="4C8023F0" w14:textId="403DF47B" w:rsidR="00F53EF9" w:rsidRPr="00111968" w:rsidRDefault="002B08EB" w:rsidP="00FD5100">
            <w:pPr>
              <w:pStyle w:val="Tablebodyleft"/>
              <w:rPr>
                <w:rFonts w:asciiTheme="minorHAnsi" w:hAnsiTheme="minorHAnsi"/>
              </w:rPr>
            </w:pPr>
            <w:r w:rsidRPr="00111968">
              <w:rPr>
                <w:rFonts w:asciiTheme="minorHAnsi" w:hAnsiTheme="minorHAnsi"/>
              </w:rPr>
              <w:t>Everyone has the right to feel safe</w:t>
            </w:r>
            <w:r w:rsidR="000312A8" w:rsidRPr="00111968">
              <w:rPr>
                <w:rFonts w:asciiTheme="minorHAnsi" w:hAnsiTheme="minorHAnsi"/>
              </w:rPr>
              <w:t xml:space="preserve">, </w:t>
            </w:r>
            <w:r w:rsidR="00DA5504" w:rsidRPr="00111968">
              <w:rPr>
                <w:rFonts w:asciiTheme="minorHAnsi" w:hAnsiTheme="minorHAnsi"/>
              </w:rPr>
              <w:t xml:space="preserve">equal and </w:t>
            </w:r>
            <w:r w:rsidR="000312A8" w:rsidRPr="00111968">
              <w:rPr>
                <w:rFonts w:asciiTheme="minorHAnsi" w:hAnsiTheme="minorHAnsi"/>
              </w:rPr>
              <w:t>respected at work.</w:t>
            </w:r>
          </w:p>
        </w:tc>
        <w:tc>
          <w:tcPr>
            <w:tcW w:w="6242" w:type="dxa"/>
          </w:tcPr>
          <w:p w14:paraId="4A9A60BA" w14:textId="77777777" w:rsidR="00CE53FC" w:rsidRPr="00111968" w:rsidRDefault="000312A8" w:rsidP="0036281B">
            <w:pPr>
              <w:pStyle w:val="Tablebullet"/>
              <w:rPr>
                <w:rFonts w:asciiTheme="minorHAnsi" w:hAnsiTheme="minorHAnsi"/>
              </w:rPr>
            </w:pPr>
            <w:r w:rsidRPr="00111968">
              <w:rPr>
                <w:rFonts w:asciiTheme="minorHAnsi" w:hAnsiTheme="minorHAnsi"/>
              </w:rPr>
              <w:t>TAFE educators and professional staff</w:t>
            </w:r>
            <w:r w:rsidR="007F1D0C" w:rsidRPr="00111968">
              <w:rPr>
                <w:rFonts w:asciiTheme="minorHAnsi" w:hAnsiTheme="minorHAnsi"/>
              </w:rPr>
              <w:t xml:space="preserve"> </w:t>
            </w:r>
            <w:r w:rsidRPr="00111968">
              <w:rPr>
                <w:rFonts w:asciiTheme="minorHAnsi" w:hAnsiTheme="minorHAnsi"/>
              </w:rPr>
              <w:t xml:space="preserve">have a right to a work environment where </w:t>
            </w:r>
            <w:r w:rsidR="00735C94" w:rsidRPr="00111968">
              <w:rPr>
                <w:rFonts w:asciiTheme="minorHAnsi" w:hAnsiTheme="minorHAnsi"/>
              </w:rPr>
              <w:t>they are safe from violence, harassment and sexism at work, and where they feel</w:t>
            </w:r>
            <w:r w:rsidRPr="00111968">
              <w:rPr>
                <w:rFonts w:asciiTheme="minorHAnsi" w:hAnsiTheme="minorHAnsi"/>
              </w:rPr>
              <w:t xml:space="preserve"> respected, valued and treated as equals. </w:t>
            </w:r>
          </w:p>
          <w:p w14:paraId="2FDB6F2B" w14:textId="106F4E99" w:rsidR="00CE53FC" w:rsidRPr="00111968" w:rsidRDefault="00922D97" w:rsidP="0036281B">
            <w:pPr>
              <w:pStyle w:val="Tablebullet"/>
              <w:rPr>
                <w:rFonts w:asciiTheme="minorHAnsi" w:hAnsiTheme="minorHAnsi"/>
              </w:rPr>
            </w:pPr>
            <w:r w:rsidRPr="00111968">
              <w:rPr>
                <w:rFonts w:asciiTheme="minorHAnsi" w:hAnsiTheme="minorHAnsi"/>
              </w:rPr>
              <w:t xml:space="preserve">One in three people experienced sexual harassment at work in the past five years </w:t>
            </w:r>
            <w:r w:rsidR="00CE53FC" w:rsidRPr="00111968">
              <w:rPr>
                <w:rFonts w:asciiTheme="minorHAnsi" w:hAnsiTheme="minorHAnsi"/>
              </w:rPr>
              <w:t>and four out of five harassers are men. Employers have a legal responsibility to create safe work environments.</w:t>
            </w:r>
            <w:r w:rsidR="00CE53FC" w:rsidRPr="00111968">
              <w:rPr>
                <w:rStyle w:val="EndnoteReference"/>
                <w:rFonts w:asciiTheme="minorHAnsi" w:hAnsiTheme="minorHAnsi"/>
                <w:sz w:val="24"/>
              </w:rPr>
              <w:endnoteReference w:id="9"/>
            </w:r>
          </w:p>
          <w:p w14:paraId="3F2CFD79" w14:textId="4F6929A4" w:rsidR="00430013" w:rsidRPr="00111968" w:rsidRDefault="00430013" w:rsidP="0036281B">
            <w:pPr>
              <w:pStyle w:val="Tablebullet"/>
              <w:rPr>
                <w:rFonts w:asciiTheme="minorHAnsi" w:hAnsiTheme="minorHAnsi"/>
                <w:color w:val="000000" w:themeColor="text1"/>
              </w:rPr>
            </w:pPr>
            <w:r w:rsidRPr="00111968">
              <w:rPr>
                <w:rFonts w:asciiTheme="minorHAnsi" w:hAnsiTheme="minorHAnsi"/>
              </w:rPr>
              <w:t>Power disparities in society and in the workplace enable sexual harassment. Gender inequality is the key power disparity that drives sexual harassment, both in the workplace and more broadly in society.</w:t>
            </w:r>
            <w:r w:rsidR="0036281B" w:rsidRPr="00111968">
              <w:rPr>
                <w:rFonts w:asciiTheme="minorHAnsi" w:hAnsiTheme="minorHAnsi"/>
              </w:rPr>
              <w:t xml:space="preserve"> </w:t>
            </w:r>
            <w:r w:rsidRPr="00111968">
              <w:rPr>
                <w:rStyle w:val="EndnoteReference"/>
                <w:rFonts w:asciiTheme="minorHAnsi" w:hAnsiTheme="minorHAnsi"/>
                <w:sz w:val="24"/>
              </w:rPr>
              <w:endnoteReference w:id="10"/>
            </w:r>
          </w:p>
          <w:p w14:paraId="6AEF8B79" w14:textId="203E9475" w:rsidR="00F53EF9" w:rsidRPr="00111968" w:rsidRDefault="000312A8" w:rsidP="009E5D3F">
            <w:pPr>
              <w:pStyle w:val="Tablebullet"/>
              <w:spacing w:after="240"/>
              <w:rPr>
                <w:rFonts w:asciiTheme="minorHAnsi" w:hAnsiTheme="minorHAnsi"/>
              </w:rPr>
            </w:pPr>
            <w:r w:rsidRPr="00111968">
              <w:rPr>
                <w:rFonts w:asciiTheme="minorHAnsi" w:hAnsiTheme="minorHAnsi"/>
              </w:rPr>
              <w:t xml:space="preserve">Workplace gender equality </w:t>
            </w:r>
            <w:r w:rsidR="00645E32">
              <w:rPr>
                <w:rFonts w:asciiTheme="minorHAnsi" w:hAnsiTheme="minorHAnsi"/>
              </w:rPr>
              <w:t xml:space="preserve">contributes to preventing </w:t>
            </w:r>
            <w:r w:rsidRPr="00111968">
              <w:rPr>
                <w:rFonts w:asciiTheme="minorHAnsi" w:hAnsiTheme="minorHAnsi"/>
              </w:rPr>
              <w:t xml:space="preserve">violence against women are part of </w:t>
            </w:r>
            <w:r w:rsidR="00CE53FC" w:rsidRPr="00111968">
              <w:rPr>
                <w:rFonts w:asciiTheme="minorHAnsi" w:hAnsiTheme="minorHAnsi"/>
              </w:rPr>
              <w:t>creating</w:t>
            </w:r>
            <w:r w:rsidRPr="00111968">
              <w:rPr>
                <w:rFonts w:asciiTheme="minorHAnsi" w:hAnsiTheme="minorHAnsi"/>
              </w:rPr>
              <w:t xml:space="preserve"> of a safe workplace environment.</w:t>
            </w:r>
          </w:p>
        </w:tc>
      </w:tr>
      <w:tr w:rsidR="009327E3" w:rsidRPr="00111968" w14:paraId="38207107" w14:textId="77777777" w:rsidTr="00E335E8">
        <w:tc>
          <w:tcPr>
            <w:tcW w:w="2835" w:type="dxa"/>
          </w:tcPr>
          <w:p w14:paraId="089A34C9" w14:textId="7D241E6C" w:rsidR="009327E3" w:rsidRPr="00111968" w:rsidRDefault="0022197E" w:rsidP="00FD5100">
            <w:pPr>
              <w:pStyle w:val="Tablebodyleft"/>
              <w:rPr>
                <w:rFonts w:asciiTheme="minorHAnsi" w:hAnsiTheme="minorHAnsi"/>
              </w:rPr>
            </w:pPr>
            <w:r w:rsidRPr="00111968">
              <w:rPr>
                <w:rFonts w:asciiTheme="minorHAnsi" w:hAnsiTheme="minorHAnsi"/>
              </w:rPr>
              <w:t>Family violence</w:t>
            </w:r>
            <w:r w:rsidR="009327E3" w:rsidRPr="00111968">
              <w:rPr>
                <w:rFonts w:asciiTheme="minorHAnsi" w:hAnsiTheme="minorHAnsi"/>
              </w:rPr>
              <w:t xml:space="preserve"> </w:t>
            </w:r>
            <w:r w:rsidR="001F61E4" w:rsidRPr="00111968">
              <w:rPr>
                <w:rFonts w:asciiTheme="minorHAnsi" w:hAnsiTheme="minorHAnsi"/>
              </w:rPr>
              <w:t xml:space="preserve">and violence against women </w:t>
            </w:r>
            <w:r w:rsidR="009327E3" w:rsidRPr="00111968">
              <w:rPr>
                <w:rFonts w:asciiTheme="minorHAnsi" w:hAnsiTheme="minorHAnsi"/>
              </w:rPr>
              <w:t>is a workplace issue.</w:t>
            </w:r>
          </w:p>
        </w:tc>
        <w:tc>
          <w:tcPr>
            <w:tcW w:w="6242" w:type="dxa"/>
          </w:tcPr>
          <w:p w14:paraId="04B4F1F7" w14:textId="22150F37" w:rsidR="00B404C2" w:rsidRPr="00111968" w:rsidRDefault="004C3BE4" w:rsidP="00C34C70">
            <w:pPr>
              <w:pStyle w:val="Tablebullet"/>
              <w:rPr>
                <w:rFonts w:asciiTheme="minorHAnsi" w:hAnsiTheme="minorHAnsi"/>
              </w:rPr>
            </w:pPr>
            <w:r w:rsidRPr="00111968">
              <w:rPr>
                <w:rFonts w:asciiTheme="minorHAnsi" w:hAnsiTheme="minorHAnsi"/>
              </w:rPr>
              <w:t xml:space="preserve">Family violence affects all workplaces, </w:t>
            </w:r>
            <w:r w:rsidR="00450F37" w:rsidRPr="00111968">
              <w:rPr>
                <w:rFonts w:asciiTheme="minorHAnsi" w:hAnsiTheme="minorHAnsi"/>
              </w:rPr>
              <w:t xml:space="preserve">impacting not only on the safety of workers </w:t>
            </w:r>
            <w:r w:rsidR="00817794" w:rsidRPr="00111968">
              <w:rPr>
                <w:rFonts w:asciiTheme="minorHAnsi" w:hAnsiTheme="minorHAnsi"/>
              </w:rPr>
              <w:t>but</w:t>
            </w:r>
            <w:r w:rsidR="00450F37" w:rsidRPr="00111968">
              <w:rPr>
                <w:rFonts w:asciiTheme="minorHAnsi" w:hAnsiTheme="minorHAnsi"/>
              </w:rPr>
              <w:t xml:space="preserve"> on their ability to undertake their work.</w:t>
            </w:r>
            <w:r w:rsidR="00BC0467" w:rsidRPr="00111968">
              <w:rPr>
                <w:rFonts w:asciiTheme="minorHAnsi" w:hAnsiTheme="minorHAnsi"/>
              </w:rPr>
              <w:t xml:space="preserve"> It can result in </w:t>
            </w:r>
            <w:r w:rsidR="00CB1061" w:rsidRPr="00111968">
              <w:rPr>
                <w:rFonts w:asciiTheme="minorHAnsi" w:hAnsiTheme="minorHAnsi"/>
              </w:rPr>
              <w:t>reduced productivity</w:t>
            </w:r>
            <w:r w:rsidR="0022197E" w:rsidRPr="00111968">
              <w:rPr>
                <w:rFonts w:asciiTheme="minorHAnsi" w:hAnsiTheme="minorHAnsi"/>
              </w:rPr>
              <w:t>, absenteeism</w:t>
            </w:r>
            <w:r w:rsidR="00AD1F27" w:rsidRPr="00111968">
              <w:rPr>
                <w:rFonts w:asciiTheme="minorHAnsi" w:hAnsiTheme="minorHAnsi"/>
              </w:rPr>
              <w:t xml:space="preserve"> and </w:t>
            </w:r>
            <w:r w:rsidR="00DF7831" w:rsidRPr="00111968">
              <w:rPr>
                <w:rFonts w:asciiTheme="minorHAnsi" w:hAnsiTheme="minorHAnsi"/>
              </w:rPr>
              <w:t xml:space="preserve">lower </w:t>
            </w:r>
            <w:r w:rsidR="00AD1F27" w:rsidRPr="00111968">
              <w:rPr>
                <w:rFonts w:asciiTheme="minorHAnsi" w:hAnsiTheme="minorHAnsi"/>
              </w:rPr>
              <w:t xml:space="preserve">retention, and can </w:t>
            </w:r>
            <w:r w:rsidR="00C21629" w:rsidRPr="00111968">
              <w:rPr>
                <w:rFonts w:asciiTheme="minorHAnsi" w:hAnsiTheme="minorHAnsi"/>
              </w:rPr>
              <w:t xml:space="preserve">enter the workplace through texts, emails, abusive phone calls </w:t>
            </w:r>
            <w:r w:rsidR="00BF1707" w:rsidRPr="00111968">
              <w:rPr>
                <w:rFonts w:asciiTheme="minorHAnsi" w:hAnsiTheme="minorHAnsi"/>
              </w:rPr>
              <w:t xml:space="preserve">and safety concerns for </w:t>
            </w:r>
            <w:r w:rsidR="00837ADB" w:rsidRPr="00111968">
              <w:rPr>
                <w:rFonts w:asciiTheme="minorHAnsi" w:hAnsiTheme="minorHAnsi"/>
              </w:rPr>
              <w:t>the person experiencing violence and other staff.</w:t>
            </w:r>
            <w:r w:rsidR="00A57B2B" w:rsidRPr="00111968">
              <w:rPr>
                <w:rStyle w:val="EndnoteReference"/>
                <w:rFonts w:asciiTheme="minorHAnsi" w:hAnsiTheme="minorHAnsi"/>
                <w:color w:val="000000" w:themeColor="text1"/>
                <w:sz w:val="24"/>
              </w:rPr>
              <w:endnoteReference w:id="11"/>
            </w:r>
            <w:r w:rsidR="00A57B2B" w:rsidRPr="00111968">
              <w:rPr>
                <w:rFonts w:asciiTheme="minorHAnsi" w:hAnsiTheme="minorHAnsi"/>
              </w:rPr>
              <w:t xml:space="preserve"> </w:t>
            </w:r>
          </w:p>
          <w:p w14:paraId="1C20D6B5" w14:textId="1CF575FE" w:rsidR="00212727" w:rsidRPr="00111968" w:rsidRDefault="00837ADB" w:rsidP="00C34C70">
            <w:pPr>
              <w:pStyle w:val="Tablebullet"/>
              <w:rPr>
                <w:rFonts w:asciiTheme="minorHAnsi" w:hAnsiTheme="minorHAnsi"/>
              </w:rPr>
            </w:pPr>
            <w:r w:rsidRPr="00111968">
              <w:rPr>
                <w:rFonts w:asciiTheme="minorHAnsi" w:hAnsiTheme="minorHAnsi"/>
              </w:rPr>
              <w:t>Gendered violence can also occur at work and is a serious OHS issue which causes significant physical and psychological injury to women workers.</w:t>
            </w:r>
            <w:r w:rsidR="006F0A19" w:rsidRPr="00111968">
              <w:rPr>
                <w:rStyle w:val="EndnoteReference"/>
                <w:rFonts w:asciiTheme="minorHAnsi" w:hAnsiTheme="minorHAnsi"/>
                <w:color w:val="000000" w:themeColor="text1"/>
                <w:sz w:val="24"/>
              </w:rPr>
              <w:endnoteReference w:id="12"/>
            </w:r>
            <w:r w:rsidRPr="00111968">
              <w:rPr>
                <w:rFonts w:asciiTheme="minorHAnsi" w:hAnsiTheme="minorHAnsi"/>
              </w:rPr>
              <w:t xml:space="preserve"> </w:t>
            </w:r>
          </w:p>
          <w:p w14:paraId="583243C8" w14:textId="0C4F096F" w:rsidR="00212727" w:rsidRPr="00111968" w:rsidRDefault="00212727" w:rsidP="00C34C70">
            <w:pPr>
              <w:pStyle w:val="Tablebullet"/>
              <w:rPr>
                <w:rFonts w:asciiTheme="minorHAnsi" w:hAnsiTheme="minorHAnsi"/>
                <w:color w:val="000000" w:themeColor="text1"/>
              </w:rPr>
            </w:pPr>
            <w:r w:rsidRPr="00111968">
              <w:rPr>
                <w:rFonts w:asciiTheme="minorHAnsi" w:hAnsiTheme="minorHAnsi"/>
              </w:rPr>
              <w:t>According to estimates, Australian employers are losing $1.3 billion annually as a result of violence against women. This is 6</w:t>
            </w:r>
            <w:r w:rsidR="00055363" w:rsidRPr="00111968">
              <w:rPr>
                <w:rFonts w:asciiTheme="minorHAnsi" w:hAnsiTheme="minorHAnsi"/>
              </w:rPr>
              <w:t>%</w:t>
            </w:r>
            <w:r w:rsidRPr="00111968">
              <w:rPr>
                <w:rFonts w:asciiTheme="minorHAnsi" w:hAnsiTheme="minorHAnsi"/>
              </w:rPr>
              <w:t xml:space="preserve"> of the $21.7 billion it is costing the Australian economy each year.</w:t>
            </w:r>
            <w:r w:rsidRPr="00111968">
              <w:rPr>
                <w:rStyle w:val="EndnoteReference"/>
                <w:rFonts w:asciiTheme="minorHAnsi" w:hAnsiTheme="minorHAnsi"/>
                <w:sz w:val="24"/>
              </w:rPr>
              <w:endnoteReference w:id="13"/>
            </w:r>
            <w:r w:rsidRPr="00111968">
              <w:rPr>
                <w:rFonts w:asciiTheme="minorHAnsi" w:hAnsiTheme="minorHAnsi"/>
              </w:rPr>
              <w:t xml:space="preserve"> </w:t>
            </w:r>
          </w:p>
          <w:p w14:paraId="4E337727" w14:textId="4F298BD0" w:rsidR="00212727" w:rsidRPr="00111968" w:rsidRDefault="00212727" w:rsidP="00C34C70">
            <w:pPr>
              <w:pStyle w:val="Tablebullet"/>
              <w:rPr>
                <w:rFonts w:asciiTheme="minorHAnsi" w:hAnsiTheme="minorHAnsi"/>
                <w:color w:val="000000" w:themeColor="text1"/>
              </w:rPr>
            </w:pPr>
            <w:r w:rsidRPr="00111968">
              <w:rPr>
                <w:rFonts w:asciiTheme="minorHAnsi" w:hAnsiTheme="minorHAnsi"/>
              </w:rPr>
              <w:t>Businesses also stand to benefit financially from preventing violence against women – for every woman who is spared this violence, $1,969 in annual production costs can also be spared.</w:t>
            </w:r>
            <w:r w:rsidRPr="00111968">
              <w:rPr>
                <w:rStyle w:val="EndnoteReference"/>
                <w:rFonts w:asciiTheme="minorHAnsi" w:hAnsiTheme="minorHAnsi"/>
                <w:sz w:val="24"/>
              </w:rPr>
              <w:endnoteReference w:id="14"/>
            </w:r>
          </w:p>
          <w:p w14:paraId="1EE7A7E3" w14:textId="7DC3AF54" w:rsidR="00E335E8" w:rsidRPr="009E5D3F" w:rsidRDefault="00C21629" w:rsidP="009E5D3F">
            <w:pPr>
              <w:pStyle w:val="Tablebullet"/>
              <w:spacing w:after="240"/>
              <w:rPr>
                <w:rFonts w:asciiTheme="minorHAnsi" w:hAnsiTheme="minorHAnsi"/>
              </w:rPr>
            </w:pPr>
            <w:r w:rsidRPr="00111968">
              <w:rPr>
                <w:rFonts w:asciiTheme="minorHAnsi" w:hAnsiTheme="minorHAnsi"/>
              </w:rPr>
              <w:t>Having gender equality policies and procedures can assist victim/survivors of family violence and violence against women.</w:t>
            </w:r>
            <w:r w:rsidR="006F0A19" w:rsidRPr="00111968">
              <w:rPr>
                <w:rStyle w:val="EndnoteReference"/>
                <w:rFonts w:asciiTheme="minorHAnsi" w:hAnsiTheme="minorHAnsi"/>
                <w:color w:val="000000" w:themeColor="text1"/>
                <w:sz w:val="24"/>
              </w:rPr>
              <w:endnoteReference w:id="15"/>
            </w:r>
            <w:r w:rsidRPr="00111968">
              <w:rPr>
                <w:rFonts w:asciiTheme="minorHAnsi" w:hAnsiTheme="minorHAnsi"/>
              </w:rPr>
              <w:t xml:space="preserve"> </w:t>
            </w:r>
          </w:p>
        </w:tc>
      </w:tr>
      <w:tr w:rsidR="009327E3" w:rsidRPr="00111968" w14:paraId="2AE3F764" w14:textId="77777777" w:rsidTr="00E335E8">
        <w:tc>
          <w:tcPr>
            <w:tcW w:w="2835" w:type="dxa"/>
          </w:tcPr>
          <w:p w14:paraId="14338C58" w14:textId="6EB52292" w:rsidR="009327E3" w:rsidRPr="00111968" w:rsidRDefault="009327E3" w:rsidP="00FD5100">
            <w:pPr>
              <w:pStyle w:val="Tablebodyleft"/>
              <w:rPr>
                <w:rFonts w:asciiTheme="minorHAnsi" w:eastAsiaTheme="majorEastAsia" w:hAnsiTheme="minorHAnsi" w:cstheme="majorBidi"/>
                <w:sz w:val="26"/>
                <w:szCs w:val="26"/>
              </w:rPr>
            </w:pPr>
            <w:r w:rsidRPr="00111968">
              <w:rPr>
                <w:rFonts w:asciiTheme="minorHAnsi" w:hAnsiTheme="minorHAnsi"/>
              </w:rPr>
              <w:t xml:space="preserve">TAFE educators have the </w:t>
            </w:r>
            <w:r w:rsidRPr="00111968">
              <w:rPr>
                <w:rFonts w:asciiTheme="minorHAnsi" w:hAnsiTheme="minorHAnsi"/>
              </w:rPr>
              <w:lastRenderedPageBreak/>
              <w:t xml:space="preserve">potential to contribute to </w:t>
            </w:r>
            <w:r w:rsidR="00645E32">
              <w:rPr>
                <w:rFonts w:asciiTheme="minorHAnsi" w:hAnsiTheme="minorHAnsi"/>
              </w:rPr>
              <w:t>a Victoria</w:t>
            </w:r>
            <w:r w:rsidRPr="00111968">
              <w:rPr>
                <w:rFonts w:asciiTheme="minorHAnsi" w:hAnsiTheme="minorHAnsi"/>
              </w:rPr>
              <w:t xml:space="preserve"> where all workplaces are safe</w:t>
            </w:r>
            <w:r w:rsidR="0034669A" w:rsidRPr="00111968">
              <w:rPr>
                <w:rFonts w:asciiTheme="minorHAnsi" w:hAnsiTheme="minorHAnsi"/>
              </w:rPr>
              <w:t xml:space="preserve">, equal and </w:t>
            </w:r>
            <w:r w:rsidRPr="00111968">
              <w:rPr>
                <w:rFonts w:asciiTheme="minorHAnsi" w:hAnsiTheme="minorHAnsi"/>
              </w:rPr>
              <w:t>respectful.</w:t>
            </w:r>
          </w:p>
        </w:tc>
        <w:tc>
          <w:tcPr>
            <w:tcW w:w="6242" w:type="dxa"/>
          </w:tcPr>
          <w:p w14:paraId="189BC512" w14:textId="5360E886" w:rsidR="009327E3" w:rsidRPr="00111968" w:rsidRDefault="009327E3" w:rsidP="009E5D3F">
            <w:pPr>
              <w:pStyle w:val="Tablebullet"/>
              <w:spacing w:after="240"/>
              <w:rPr>
                <w:rFonts w:asciiTheme="minorHAnsi" w:hAnsiTheme="minorHAnsi"/>
              </w:rPr>
            </w:pPr>
            <w:r w:rsidRPr="00111968">
              <w:rPr>
                <w:rFonts w:asciiTheme="minorHAnsi" w:hAnsiTheme="minorHAnsi"/>
              </w:rPr>
              <w:lastRenderedPageBreak/>
              <w:t xml:space="preserve">TAFEs educate and upskill people in trades and services, </w:t>
            </w:r>
            <w:r w:rsidRPr="00111968">
              <w:rPr>
                <w:rFonts w:asciiTheme="minorHAnsi" w:hAnsiTheme="minorHAnsi"/>
              </w:rPr>
              <w:lastRenderedPageBreak/>
              <w:t>and support people to engage positively with their community. By considering how educators can promote gender quality within their classes, they can contribute to safe</w:t>
            </w:r>
            <w:r w:rsidR="00FC6AC1" w:rsidRPr="00111968">
              <w:rPr>
                <w:rFonts w:asciiTheme="minorHAnsi" w:hAnsiTheme="minorHAnsi"/>
              </w:rPr>
              <w:t>, equal</w:t>
            </w:r>
            <w:r w:rsidRPr="00111968">
              <w:rPr>
                <w:rFonts w:asciiTheme="minorHAnsi" w:hAnsiTheme="minorHAnsi"/>
              </w:rPr>
              <w:t xml:space="preserve"> and respectful</w:t>
            </w:r>
            <w:r w:rsidR="00645E32">
              <w:rPr>
                <w:rFonts w:asciiTheme="minorHAnsi" w:hAnsiTheme="minorHAnsi"/>
              </w:rPr>
              <w:t xml:space="preserve"> Victorian workplaces</w:t>
            </w:r>
            <w:r w:rsidRPr="00111968">
              <w:rPr>
                <w:rFonts w:asciiTheme="minorHAnsi" w:hAnsiTheme="minorHAnsi"/>
              </w:rPr>
              <w:t>.</w:t>
            </w:r>
          </w:p>
        </w:tc>
      </w:tr>
      <w:tr w:rsidR="00464FD0" w:rsidRPr="00111968" w14:paraId="3D4A8D5A" w14:textId="77777777" w:rsidTr="00E335E8">
        <w:tc>
          <w:tcPr>
            <w:tcW w:w="2835" w:type="dxa"/>
          </w:tcPr>
          <w:p w14:paraId="66E1D36E" w14:textId="0CA6037F" w:rsidR="00464FD0" w:rsidRPr="00111968" w:rsidRDefault="001F3909" w:rsidP="00FD5100">
            <w:pPr>
              <w:pStyle w:val="Tablebodyleft"/>
              <w:rPr>
                <w:rFonts w:asciiTheme="minorHAnsi" w:hAnsiTheme="minorHAnsi"/>
              </w:rPr>
            </w:pPr>
            <w:r w:rsidRPr="00111968">
              <w:rPr>
                <w:rFonts w:asciiTheme="minorHAnsi" w:hAnsiTheme="minorHAnsi"/>
              </w:rPr>
              <w:lastRenderedPageBreak/>
              <w:t>Everyone has a part to play in promoting a safer</w:t>
            </w:r>
            <w:r w:rsidR="00F720DE" w:rsidRPr="00111968">
              <w:rPr>
                <w:rFonts w:asciiTheme="minorHAnsi" w:hAnsiTheme="minorHAnsi"/>
              </w:rPr>
              <w:t>, fairer</w:t>
            </w:r>
            <w:r w:rsidRPr="00111968">
              <w:rPr>
                <w:rFonts w:asciiTheme="minorHAnsi" w:hAnsiTheme="minorHAnsi"/>
              </w:rPr>
              <w:t xml:space="preserve"> and more respectful world.</w:t>
            </w:r>
          </w:p>
        </w:tc>
        <w:tc>
          <w:tcPr>
            <w:tcW w:w="6242" w:type="dxa"/>
          </w:tcPr>
          <w:p w14:paraId="0D8AD51E" w14:textId="5114E97C" w:rsidR="00A204D5" w:rsidRPr="00111968" w:rsidRDefault="00A204D5" w:rsidP="00C34C70">
            <w:pPr>
              <w:pStyle w:val="Tablebullet"/>
              <w:rPr>
                <w:rFonts w:asciiTheme="minorHAnsi" w:eastAsia="Times New Roman" w:hAnsiTheme="minorHAnsi" w:cs="Times New Roman"/>
              </w:rPr>
            </w:pPr>
            <w:r w:rsidRPr="00111968">
              <w:rPr>
                <w:rFonts w:asciiTheme="minorHAnsi" w:hAnsiTheme="minorHAnsi"/>
              </w:rPr>
              <w:t>Gender inequality affects everyone – women, men, trans and gender diverse people, children and families.</w:t>
            </w:r>
          </w:p>
          <w:p w14:paraId="2A4E2712" w14:textId="51BAB19C" w:rsidR="000F56C9" w:rsidRPr="00111968" w:rsidRDefault="000F56C9" w:rsidP="00C34C70">
            <w:pPr>
              <w:pStyle w:val="Tablebullet"/>
              <w:rPr>
                <w:rFonts w:asciiTheme="minorHAnsi" w:eastAsia="Times New Roman" w:hAnsiTheme="minorHAnsi" w:cs="Times New Roman"/>
              </w:rPr>
            </w:pPr>
            <w:r w:rsidRPr="00111968">
              <w:rPr>
                <w:rFonts w:asciiTheme="minorHAnsi" w:hAnsiTheme="minorHAnsi"/>
              </w:rPr>
              <w:t>Workplaces are a key setting for the prevention of violence against women not only because violence can occur within the workplace but also because workplaces can significantly influence our attitudes, beliefs and behaviours in both our personal and professional lives.</w:t>
            </w:r>
          </w:p>
          <w:p w14:paraId="40DD6ED0" w14:textId="7C4C133C" w:rsidR="00A03803" w:rsidRPr="00111968" w:rsidRDefault="001F3909" w:rsidP="00C34C70">
            <w:pPr>
              <w:pStyle w:val="Tablebullet"/>
              <w:rPr>
                <w:rFonts w:asciiTheme="minorHAnsi" w:eastAsia="Times New Roman" w:hAnsiTheme="minorHAnsi" w:cs="Times New Roman"/>
              </w:rPr>
            </w:pPr>
            <w:r w:rsidRPr="00111968">
              <w:rPr>
                <w:rFonts w:asciiTheme="minorHAnsi" w:eastAsia="Times New Roman" w:hAnsiTheme="minorHAnsi" w:cs="Times New Roman"/>
              </w:rPr>
              <w:t xml:space="preserve">We know that every workplace conversation, policy and action can either reinforce or challenge gender inequality and the attitudes, norms and practices that drive violence against women. </w:t>
            </w:r>
          </w:p>
          <w:p w14:paraId="007901E6" w14:textId="157E5388" w:rsidR="00510935" w:rsidRPr="00111968" w:rsidRDefault="00510935" w:rsidP="009E5D3F">
            <w:pPr>
              <w:pStyle w:val="Tablebullet"/>
              <w:spacing w:after="240"/>
              <w:rPr>
                <w:rFonts w:asciiTheme="minorHAnsi" w:eastAsia="Times New Roman" w:hAnsiTheme="minorHAnsi" w:cs="Times New Roman"/>
              </w:rPr>
            </w:pPr>
            <w:r w:rsidRPr="00111968">
              <w:rPr>
                <w:rFonts w:asciiTheme="minorHAnsi" w:hAnsiTheme="minorHAnsi"/>
              </w:rPr>
              <w:t>Workplaces have a vital role to play in creating a</w:t>
            </w:r>
            <w:r w:rsidR="00645E32">
              <w:rPr>
                <w:rFonts w:asciiTheme="minorHAnsi" w:hAnsiTheme="minorHAnsi"/>
              </w:rPr>
              <w:t xml:space="preserve"> Victoria</w:t>
            </w:r>
            <w:r w:rsidRPr="00111968">
              <w:rPr>
                <w:rFonts w:asciiTheme="minorHAnsi" w:hAnsiTheme="minorHAnsi"/>
              </w:rPr>
              <w:t xml:space="preserve"> free of violence against women; a</w:t>
            </w:r>
            <w:r w:rsidR="00645E32">
              <w:rPr>
                <w:rFonts w:asciiTheme="minorHAnsi" w:hAnsiTheme="minorHAnsi"/>
              </w:rPr>
              <w:t xml:space="preserve"> state </w:t>
            </w:r>
            <w:r w:rsidRPr="00111968">
              <w:rPr>
                <w:rFonts w:asciiTheme="minorHAnsi" w:hAnsiTheme="minorHAnsi"/>
              </w:rPr>
              <w:t>where women are not only safe, but respected, valued and treated as equals in private and public life.</w:t>
            </w:r>
          </w:p>
        </w:tc>
      </w:tr>
    </w:tbl>
    <w:p w14:paraId="2D75A2D2" w14:textId="5703AE8C" w:rsidR="00F95A80" w:rsidRDefault="0099104D">
      <w:pPr>
        <w:rPr>
          <w:rFonts w:asciiTheme="minorHAnsi" w:eastAsiaTheme="majorEastAsia" w:hAnsiTheme="minorHAnsi" w:cstheme="majorBidi"/>
          <w:b/>
        </w:rPr>
      </w:pPr>
      <w:bookmarkStart w:id="2" w:name="_Hlk26195382"/>
      <w:r w:rsidRPr="0099104D">
        <w:rPr>
          <w:rFonts w:asciiTheme="minorHAnsi" w:eastAsiaTheme="majorEastAsia" w:hAnsiTheme="minorHAnsi" w:cstheme="majorBidi"/>
          <w:b/>
        </w:rPr>
        <w:br w:type="page"/>
      </w:r>
    </w:p>
    <w:p w14:paraId="1DAE7B8B" w14:textId="47614628" w:rsidR="00F95A80" w:rsidRPr="00111968" w:rsidRDefault="0099104D" w:rsidP="005241B1">
      <w:pPr>
        <w:pStyle w:val="Heading2"/>
      </w:pPr>
      <w:r w:rsidRPr="0099104D">
        <w:lastRenderedPageBreak/>
        <w:t xml:space="preserve">Respect and equality is good for business </w:t>
      </w:r>
    </w:p>
    <w:p w14:paraId="2FF96A25" w14:textId="34DAA15E" w:rsidR="00AA104F" w:rsidRDefault="00AA104F" w:rsidP="00C25DD3">
      <w:pPr>
        <w:pStyle w:val="Caption"/>
      </w:pPr>
      <w:r>
        <w:t xml:space="preserve">Table </w:t>
      </w:r>
      <w:r w:rsidR="00481BEA">
        <w:fldChar w:fldCharType="begin"/>
      </w:r>
      <w:r w:rsidR="00481BEA">
        <w:instrText xml:space="preserve"> SEQ Table \* ARABIC </w:instrText>
      </w:r>
      <w:r w:rsidR="00481BEA">
        <w:fldChar w:fldCharType="separate"/>
      </w:r>
      <w:r w:rsidR="00BE7F1E">
        <w:rPr>
          <w:noProof/>
        </w:rPr>
        <w:t>3</w:t>
      </w:r>
      <w:r w:rsidR="00481BEA">
        <w:rPr>
          <w:noProof/>
        </w:rPr>
        <w:fldChar w:fldCharType="end"/>
      </w:r>
      <w:r>
        <w:t xml:space="preserve">: </w:t>
      </w:r>
      <w:r w:rsidRPr="00EE0C03">
        <w:t xml:space="preserve">Key messages and supporting information on why </w:t>
      </w:r>
      <w:r>
        <w:t>r</w:t>
      </w:r>
      <w:r w:rsidRPr="00EE0C03">
        <w:t xml:space="preserve">espect and equality is good for </w:t>
      </w:r>
      <w:r>
        <w:t>business</w:t>
      </w:r>
    </w:p>
    <w:tbl>
      <w:tblPr>
        <w:tblStyle w:val="Tableumberheaderrow"/>
        <w:tblW w:w="9072" w:type="dxa"/>
        <w:tblLook w:val="04A0" w:firstRow="1" w:lastRow="0" w:firstColumn="1" w:lastColumn="0" w:noHBand="0" w:noVBand="1"/>
      </w:tblPr>
      <w:tblGrid>
        <w:gridCol w:w="3397"/>
        <w:gridCol w:w="5675"/>
      </w:tblGrid>
      <w:tr w:rsidR="00F95A80" w:rsidRPr="00111968" w14:paraId="3AFFEA02" w14:textId="77777777" w:rsidTr="0029223E">
        <w:trPr>
          <w:cnfStyle w:val="100000000000" w:firstRow="1" w:lastRow="0" w:firstColumn="0" w:lastColumn="0" w:oddVBand="0" w:evenVBand="0" w:oddHBand="0" w:evenHBand="0" w:firstRowFirstColumn="0" w:firstRowLastColumn="0" w:lastRowFirstColumn="0" w:lastRowLastColumn="0"/>
          <w:tblHeader/>
        </w:trPr>
        <w:tc>
          <w:tcPr>
            <w:tcW w:w="3397" w:type="dxa"/>
          </w:tcPr>
          <w:p w14:paraId="2331B3CA" w14:textId="3AB00165" w:rsidR="00F95A80" w:rsidRPr="00111968" w:rsidRDefault="00F95A80" w:rsidP="00EC3F79">
            <w:pPr>
              <w:pStyle w:val="Tablecolumnheadleft"/>
              <w:rPr>
                <w:rFonts w:asciiTheme="minorHAnsi" w:hAnsiTheme="minorHAnsi"/>
              </w:rPr>
            </w:pPr>
            <w:r w:rsidRPr="00111968">
              <w:rPr>
                <w:rFonts w:asciiTheme="minorHAnsi" w:hAnsiTheme="minorHAnsi"/>
              </w:rPr>
              <w:t>Key messages</w:t>
            </w:r>
          </w:p>
        </w:tc>
        <w:tc>
          <w:tcPr>
            <w:tcW w:w="5675" w:type="dxa"/>
          </w:tcPr>
          <w:p w14:paraId="44CB015B" w14:textId="77777777" w:rsidR="00F95A80" w:rsidRPr="00111968" w:rsidRDefault="00F95A80" w:rsidP="00EC3F79">
            <w:pPr>
              <w:pStyle w:val="Tablecolumnheadleft"/>
              <w:rPr>
                <w:rFonts w:asciiTheme="minorHAnsi" w:hAnsiTheme="minorHAnsi"/>
              </w:rPr>
            </w:pPr>
            <w:r w:rsidRPr="00111968">
              <w:rPr>
                <w:rFonts w:asciiTheme="minorHAnsi" w:hAnsiTheme="minorHAnsi"/>
              </w:rPr>
              <w:t>Supporting information</w:t>
            </w:r>
          </w:p>
        </w:tc>
      </w:tr>
      <w:tr w:rsidR="00F95A80" w:rsidRPr="00111968" w14:paraId="79C7DC9A" w14:textId="77777777" w:rsidTr="00EC3F79">
        <w:trPr>
          <w:trHeight w:val="978"/>
        </w:trPr>
        <w:tc>
          <w:tcPr>
            <w:tcW w:w="3397" w:type="dxa"/>
          </w:tcPr>
          <w:p w14:paraId="06C1226D" w14:textId="77777777" w:rsidR="00F95A80" w:rsidRPr="00111968" w:rsidRDefault="00F95A80" w:rsidP="00EC3F79">
            <w:pPr>
              <w:pStyle w:val="Tablebodyleft"/>
              <w:rPr>
                <w:rFonts w:asciiTheme="minorHAnsi" w:hAnsiTheme="minorHAnsi"/>
              </w:rPr>
            </w:pPr>
            <w:r w:rsidRPr="00111968">
              <w:rPr>
                <w:rFonts w:asciiTheme="minorHAnsi" w:hAnsiTheme="minorHAnsi"/>
              </w:rPr>
              <w:t>Preventing family violence has real benefits for workplaces.</w:t>
            </w:r>
          </w:p>
        </w:tc>
        <w:tc>
          <w:tcPr>
            <w:tcW w:w="5675" w:type="dxa"/>
          </w:tcPr>
          <w:p w14:paraId="3A525EF4" w14:textId="2A573969" w:rsidR="00F95A80" w:rsidRPr="00111968" w:rsidRDefault="00F95A80" w:rsidP="00EC3F79">
            <w:pPr>
              <w:pStyle w:val="Tablebullet"/>
              <w:rPr>
                <w:rFonts w:asciiTheme="minorHAnsi" w:hAnsiTheme="minorHAnsi"/>
              </w:rPr>
            </w:pPr>
            <w:r w:rsidRPr="00111968">
              <w:rPr>
                <w:rFonts w:asciiTheme="minorHAnsi" w:hAnsiTheme="minorHAnsi"/>
              </w:rPr>
              <w:t>Workplaces who respond effectively to family violence experience many benefits, including:</w:t>
            </w:r>
          </w:p>
          <w:p w14:paraId="051188B1" w14:textId="6F42430A" w:rsidR="00F95A80" w:rsidRPr="00111968" w:rsidRDefault="00F95A80" w:rsidP="00EC3F79">
            <w:pPr>
              <w:pStyle w:val="OWBullet2"/>
              <w:rPr>
                <w:rFonts w:asciiTheme="minorHAnsi" w:eastAsia="Times New Roman" w:hAnsiTheme="minorHAnsi" w:cs="Times New Roman"/>
              </w:rPr>
            </w:pPr>
            <w:r w:rsidRPr="00111968">
              <w:rPr>
                <w:rFonts w:asciiTheme="minorHAnsi" w:hAnsiTheme="minorHAnsi"/>
              </w:rPr>
              <w:t>improved outcomes for employees affected by family violence</w:t>
            </w:r>
          </w:p>
          <w:p w14:paraId="0CB59DCF" w14:textId="77777777" w:rsidR="00F95A80" w:rsidRPr="00111968" w:rsidRDefault="00F95A80" w:rsidP="00EC3F79">
            <w:pPr>
              <w:pStyle w:val="OWBullet2"/>
              <w:rPr>
                <w:rFonts w:asciiTheme="minorHAnsi" w:eastAsia="Times New Roman" w:hAnsiTheme="minorHAnsi" w:cs="Times New Roman"/>
              </w:rPr>
            </w:pPr>
            <w:r w:rsidRPr="00111968">
              <w:rPr>
                <w:rFonts w:asciiTheme="minorHAnsi" w:hAnsiTheme="minorHAnsi"/>
              </w:rPr>
              <w:t>improved productivity, staff engagement and work satisfaction</w:t>
            </w:r>
            <w:r w:rsidRPr="00111968" w:rsidDel="00AF6F21">
              <w:rPr>
                <w:rFonts w:asciiTheme="minorHAnsi" w:hAnsiTheme="minorHAnsi"/>
              </w:rPr>
              <w:t xml:space="preserve"> </w:t>
            </w:r>
          </w:p>
          <w:p w14:paraId="2E73C7D2" w14:textId="77777777" w:rsidR="00F95A80" w:rsidRPr="00111968" w:rsidRDefault="00F95A80" w:rsidP="00EC3F79">
            <w:pPr>
              <w:pStyle w:val="OWBullet2"/>
              <w:rPr>
                <w:rFonts w:asciiTheme="minorHAnsi" w:eastAsia="Times New Roman" w:hAnsiTheme="minorHAnsi" w:cs="Times New Roman"/>
              </w:rPr>
            </w:pPr>
            <w:r w:rsidRPr="00111968">
              <w:rPr>
                <w:rFonts w:asciiTheme="minorHAnsi" w:hAnsiTheme="minorHAnsi"/>
              </w:rPr>
              <w:t>reduced illness and absenteeism</w:t>
            </w:r>
          </w:p>
          <w:p w14:paraId="2AC590EB" w14:textId="77777777" w:rsidR="00F95A80" w:rsidRPr="00111968" w:rsidRDefault="00F95A80" w:rsidP="00EC3F79">
            <w:pPr>
              <w:pStyle w:val="OWBullet2"/>
              <w:rPr>
                <w:rFonts w:asciiTheme="minorHAnsi" w:eastAsia="Times New Roman" w:hAnsiTheme="minorHAnsi" w:cs="Times New Roman"/>
              </w:rPr>
            </w:pPr>
            <w:r w:rsidRPr="00111968">
              <w:rPr>
                <w:rFonts w:asciiTheme="minorHAnsi" w:hAnsiTheme="minorHAnsi"/>
              </w:rPr>
              <w:t>reduced staff turnover, resulting in lower recruitment and training costs</w:t>
            </w:r>
          </w:p>
          <w:p w14:paraId="785541BD" w14:textId="77777777" w:rsidR="00F95A80" w:rsidRPr="00111968" w:rsidRDefault="00F95A80" w:rsidP="00EC3F79">
            <w:pPr>
              <w:pStyle w:val="OWBullet2"/>
              <w:spacing w:after="120"/>
              <w:rPr>
                <w:rFonts w:asciiTheme="minorHAnsi" w:eastAsia="Times New Roman" w:hAnsiTheme="minorHAnsi" w:cs="Times New Roman"/>
              </w:rPr>
            </w:pPr>
            <w:r w:rsidRPr="00111968">
              <w:rPr>
                <w:rFonts w:asciiTheme="minorHAnsi" w:hAnsiTheme="minorHAnsi"/>
              </w:rPr>
              <w:t>reduced legal liabilities.</w:t>
            </w:r>
            <w:r w:rsidRPr="00111968">
              <w:rPr>
                <w:rStyle w:val="EndnoteReference"/>
                <w:rFonts w:asciiTheme="minorHAnsi" w:hAnsiTheme="minorHAnsi"/>
                <w:color w:val="000000" w:themeColor="text1"/>
                <w:sz w:val="24"/>
              </w:rPr>
              <w:endnoteReference w:id="16"/>
            </w:r>
          </w:p>
        </w:tc>
      </w:tr>
      <w:tr w:rsidR="00F95A80" w:rsidRPr="00111968" w14:paraId="79F45E3D" w14:textId="77777777" w:rsidTr="00EC3F79">
        <w:trPr>
          <w:trHeight w:val="978"/>
        </w:trPr>
        <w:tc>
          <w:tcPr>
            <w:tcW w:w="3397" w:type="dxa"/>
          </w:tcPr>
          <w:p w14:paraId="03670459" w14:textId="77777777" w:rsidR="00F95A80" w:rsidRPr="00111968" w:rsidRDefault="00F95A80" w:rsidP="00EC3F79">
            <w:pPr>
              <w:pStyle w:val="Tablebodyleft"/>
              <w:rPr>
                <w:rFonts w:asciiTheme="minorHAnsi" w:hAnsiTheme="minorHAnsi"/>
              </w:rPr>
            </w:pPr>
            <w:r w:rsidRPr="00111968">
              <w:rPr>
                <w:rFonts w:asciiTheme="minorHAnsi" w:hAnsiTheme="minorHAnsi"/>
              </w:rPr>
              <w:t>Progressive leaders know that gender equality is not only the right thing to do, but also the smart thing.</w:t>
            </w:r>
          </w:p>
        </w:tc>
        <w:tc>
          <w:tcPr>
            <w:tcW w:w="5675" w:type="dxa"/>
          </w:tcPr>
          <w:p w14:paraId="221E7C50" w14:textId="77777777" w:rsidR="00F95A80" w:rsidRPr="00111968" w:rsidRDefault="00F95A80" w:rsidP="00EC3F79">
            <w:pPr>
              <w:pStyle w:val="Tablebullet"/>
              <w:rPr>
                <w:rFonts w:asciiTheme="minorHAnsi" w:hAnsiTheme="minorHAnsi"/>
              </w:rPr>
            </w:pPr>
            <w:r w:rsidRPr="00111968">
              <w:rPr>
                <w:rFonts w:asciiTheme="minorHAnsi" w:hAnsiTheme="minorHAnsi"/>
              </w:rPr>
              <w:t xml:space="preserve">Workplace gender equality is associated with: </w:t>
            </w:r>
          </w:p>
          <w:p w14:paraId="0693C276" w14:textId="77777777" w:rsidR="00F95A80" w:rsidRPr="00111968" w:rsidRDefault="00F95A80" w:rsidP="00EC3F79">
            <w:pPr>
              <w:pStyle w:val="OWBullet2"/>
              <w:rPr>
                <w:rFonts w:asciiTheme="minorHAnsi" w:hAnsiTheme="minorHAnsi"/>
              </w:rPr>
            </w:pPr>
            <w:r w:rsidRPr="00111968">
              <w:rPr>
                <w:rFonts w:asciiTheme="minorHAnsi" w:hAnsiTheme="minorHAnsi"/>
              </w:rPr>
              <w:t>improved productivity</w:t>
            </w:r>
          </w:p>
          <w:p w14:paraId="6D97E196" w14:textId="77777777" w:rsidR="00F95A80" w:rsidRPr="00111968" w:rsidRDefault="00F95A80" w:rsidP="00EC3F79">
            <w:pPr>
              <w:pStyle w:val="OWBullet2"/>
              <w:rPr>
                <w:rFonts w:asciiTheme="minorHAnsi" w:hAnsiTheme="minorHAnsi"/>
              </w:rPr>
            </w:pPr>
            <w:r w:rsidRPr="00111968">
              <w:rPr>
                <w:rFonts w:asciiTheme="minorHAnsi" w:hAnsiTheme="minorHAnsi"/>
              </w:rPr>
              <w:t>increased organisational performance</w:t>
            </w:r>
          </w:p>
          <w:p w14:paraId="76B62496" w14:textId="77777777" w:rsidR="00F95A80" w:rsidRPr="00111968" w:rsidRDefault="00F95A80" w:rsidP="00EC3F79">
            <w:pPr>
              <w:pStyle w:val="OWBullet2"/>
              <w:rPr>
                <w:rFonts w:asciiTheme="minorHAnsi" w:hAnsiTheme="minorHAnsi"/>
              </w:rPr>
            </w:pPr>
            <w:r w:rsidRPr="00111968">
              <w:rPr>
                <w:rFonts w:asciiTheme="minorHAnsi" w:hAnsiTheme="minorHAnsi"/>
              </w:rPr>
              <w:t>enhanced ability to attract talent and retain staff</w:t>
            </w:r>
          </w:p>
          <w:p w14:paraId="44A67A50" w14:textId="60E2A804" w:rsidR="00F95A80" w:rsidRPr="00111968" w:rsidRDefault="00F95A80" w:rsidP="00EC3F79">
            <w:pPr>
              <w:pStyle w:val="OWBullet2"/>
              <w:rPr>
                <w:rFonts w:asciiTheme="minorHAnsi" w:hAnsiTheme="minorHAnsi"/>
              </w:rPr>
            </w:pPr>
            <w:r w:rsidRPr="00111968">
              <w:rPr>
                <w:rFonts w:asciiTheme="minorHAnsi" w:hAnsiTheme="minorHAnsi"/>
              </w:rPr>
              <w:t>enhanced organisation reputation</w:t>
            </w:r>
            <w:r w:rsidRPr="00111968">
              <w:rPr>
                <w:rStyle w:val="EndnoteReference"/>
                <w:rFonts w:asciiTheme="minorHAnsi" w:hAnsiTheme="minorHAnsi"/>
                <w:color w:val="000000" w:themeColor="text1"/>
                <w:sz w:val="24"/>
              </w:rPr>
              <w:endnoteReference w:id="17"/>
            </w:r>
          </w:p>
          <w:p w14:paraId="41AF3796" w14:textId="77777777" w:rsidR="00F95A80" w:rsidRPr="00111968" w:rsidRDefault="00F95A80" w:rsidP="00EC3F79">
            <w:pPr>
              <w:pStyle w:val="Tablebullet"/>
              <w:spacing w:after="120"/>
              <w:rPr>
                <w:rFonts w:asciiTheme="minorHAnsi" w:hAnsiTheme="minorHAnsi"/>
              </w:rPr>
            </w:pPr>
            <w:r w:rsidRPr="00111968">
              <w:rPr>
                <w:rFonts w:asciiTheme="minorHAnsi" w:hAnsiTheme="minorHAnsi"/>
              </w:rPr>
              <w:t>Gender and cultural diversity are clearly correlated with profitability.</w:t>
            </w:r>
            <w:r w:rsidRPr="00111968">
              <w:rPr>
                <w:rStyle w:val="EndnoteReference"/>
                <w:rFonts w:asciiTheme="minorHAnsi" w:hAnsiTheme="minorHAnsi"/>
                <w:color w:val="000000" w:themeColor="text1"/>
                <w:sz w:val="24"/>
              </w:rPr>
              <w:endnoteReference w:id="18"/>
            </w:r>
          </w:p>
        </w:tc>
      </w:tr>
      <w:tr w:rsidR="00F95A80" w:rsidRPr="00111968" w14:paraId="1F221A6A" w14:textId="77777777" w:rsidTr="00EC3F79">
        <w:tc>
          <w:tcPr>
            <w:tcW w:w="3397" w:type="dxa"/>
          </w:tcPr>
          <w:p w14:paraId="2ED047D1" w14:textId="77777777" w:rsidR="00F95A80" w:rsidRPr="00111968" w:rsidRDefault="00F95A80" w:rsidP="00EC3F79">
            <w:pPr>
              <w:pStyle w:val="Tablebodyleft"/>
              <w:rPr>
                <w:rFonts w:asciiTheme="minorHAnsi" w:hAnsiTheme="minorHAnsi"/>
              </w:rPr>
            </w:pPr>
            <w:r w:rsidRPr="00111968">
              <w:rPr>
                <w:rFonts w:asciiTheme="minorHAnsi" w:hAnsiTheme="minorHAnsi"/>
              </w:rPr>
              <w:t>Workplaces that promote gender equality are employers of choice for both women and men.</w:t>
            </w:r>
          </w:p>
        </w:tc>
        <w:tc>
          <w:tcPr>
            <w:tcW w:w="5675" w:type="dxa"/>
          </w:tcPr>
          <w:p w14:paraId="075FE7EF" w14:textId="77777777" w:rsidR="00F95A80" w:rsidRPr="00111968" w:rsidRDefault="00F95A80" w:rsidP="00EC3F79">
            <w:pPr>
              <w:pStyle w:val="Tablebullet"/>
              <w:rPr>
                <w:rFonts w:asciiTheme="minorHAnsi" w:hAnsiTheme="minorHAnsi"/>
                <w:shd w:val="clear" w:color="auto" w:fill="FFFFFF"/>
              </w:rPr>
            </w:pPr>
            <w:r w:rsidRPr="00111968">
              <w:rPr>
                <w:rFonts w:asciiTheme="minorHAnsi" w:hAnsiTheme="minorHAnsi"/>
                <w:shd w:val="clear" w:color="auto" w:fill="FFFFFF"/>
              </w:rPr>
              <w:t xml:space="preserve">Employee’s value positive workplace cultures and environments that offer gender equality policies and practices, flexible working arrangements and support for employees with family and caring responsibilities. </w:t>
            </w:r>
          </w:p>
          <w:p w14:paraId="0551687C" w14:textId="77777777" w:rsidR="00F95A80" w:rsidRPr="00111968" w:rsidRDefault="00F95A80" w:rsidP="00EC3F79">
            <w:pPr>
              <w:pStyle w:val="Tablebullet"/>
              <w:spacing w:after="120"/>
              <w:rPr>
                <w:rFonts w:asciiTheme="minorHAnsi" w:hAnsiTheme="minorHAnsi"/>
                <w:shd w:val="clear" w:color="auto" w:fill="FFFFFF"/>
              </w:rPr>
            </w:pPr>
            <w:r w:rsidRPr="00111968">
              <w:rPr>
                <w:rFonts w:asciiTheme="minorHAnsi" w:hAnsiTheme="minorHAnsi"/>
                <w:shd w:val="clear" w:color="auto" w:fill="FFFFFF"/>
              </w:rPr>
              <w:t>Workplace policies that support gender equality are an important tool for attracting and retaining talented employees. High performing employees are attracted to companies that have a positive reputation for promoting gender equality.</w:t>
            </w:r>
            <w:r w:rsidRPr="00111968">
              <w:rPr>
                <w:rStyle w:val="EndnoteReference"/>
                <w:rFonts w:asciiTheme="minorHAnsi" w:hAnsiTheme="minorHAnsi" w:cstheme="minorHAnsi"/>
                <w:color w:val="000000" w:themeColor="text1"/>
                <w:sz w:val="24"/>
                <w:shd w:val="clear" w:color="auto" w:fill="FFFFFF"/>
              </w:rPr>
              <w:endnoteReference w:id="19"/>
            </w:r>
          </w:p>
        </w:tc>
      </w:tr>
      <w:tr w:rsidR="00F95A80" w:rsidRPr="00111968" w14:paraId="381C929A" w14:textId="77777777" w:rsidTr="00EC3F79">
        <w:tc>
          <w:tcPr>
            <w:tcW w:w="3397" w:type="dxa"/>
          </w:tcPr>
          <w:p w14:paraId="7A5C2547" w14:textId="77777777" w:rsidR="00F95A80" w:rsidRPr="00111968" w:rsidRDefault="00F95A80" w:rsidP="00EC3F79">
            <w:pPr>
              <w:pStyle w:val="Tablebodyleft"/>
              <w:rPr>
                <w:rFonts w:asciiTheme="minorHAnsi" w:hAnsiTheme="minorHAnsi"/>
              </w:rPr>
            </w:pPr>
            <w:r w:rsidRPr="00111968">
              <w:rPr>
                <w:rFonts w:asciiTheme="minorHAnsi" w:hAnsiTheme="minorHAnsi"/>
              </w:rPr>
              <w:t>The power to prevent violence against women lies not in the efforts of a single workplace, but in the incremental changes all workplaces can make. The leadership of individual workplaces is vital to build momentum for this change.</w:t>
            </w:r>
          </w:p>
        </w:tc>
        <w:tc>
          <w:tcPr>
            <w:tcW w:w="5675" w:type="dxa"/>
          </w:tcPr>
          <w:p w14:paraId="3C0F0DA7" w14:textId="77777777" w:rsidR="00F95A80" w:rsidRPr="00111968" w:rsidRDefault="00F95A80" w:rsidP="00EC3F79">
            <w:pPr>
              <w:pStyle w:val="Tablebullet"/>
              <w:rPr>
                <w:rStyle w:val="normaltextrun"/>
                <w:rFonts w:asciiTheme="minorHAnsi" w:eastAsia="Times New Roman" w:hAnsiTheme="minorHAnsi" w:cs="Times New Roman"/>
                <w:color w:val="000000" w:themeColor="text1"/>
              </w:rPr>
            </w:pPr>
            <w:r w:rsidRPr="00111968">
              <w:rPr>
                <w:rFonts w:asciiTheme="minorHAnsi" w:hAnsiTheme="minorHAnsi"/>
              </w:rPr>
              <w:t xml:space="preserve">By becoming leaders in workplace gender equality and violence prevention, TAFEs can use their influence and expertise to inspire and support similar initiatives within </w:t>
            </w:r>
            <w:r w:rsidRPr="00111968">
              <w:rPr>
                <w:rStyle w:val="normaltextrun"/>
                <w:rFonts w:asciiTheme="minorHAnsi" w:hAnsiTheme="minorHAnsi"/>
              </w:rPr>
              <w:t>the tertiary education sector, industry, and the broader community.</w:t>
            </w:r>
          </w:p>
          <w:p w14:paraId="288B990F" w14:textId="77777777" w:rsidR="00F95A80" w:rsidRPr="00111968" w:rsidRDefault="00F95A80" w:rsidP="00EC3F79">
            <w:pPr>
              <w:pStyle w:val="Tablebullet"/>
              <w:rPr>
                <w:rStyle w:val="normaltextrun"/>
                <w:rFonts w:asciiTheme="minorHAnsi" w:hAnsiTheme="minorHAnsi"/>
              </w:rPr>
            </w:pPr>
            <w:r w:rsidRPr="00111968">
              <w:rPr>
                <w:rStyle w:val="normaltextrun"/>
                <w:rFonts w:asciiTheme="minorHAnsi" w:hAnsiTheme="minorHAnsi"/>
              </w:rPr>
              <w:t>TAFEs are in a unique position to work with industry partners to identify opportunities to contribute to improving gender equality within industry, including through education and training.</w:t>
            </w:r>
          </w:p>
          <w:p w14:paraId="0E7BA2AD" w14:textId="77777777" w:rsidR="00F95A80" w:rsidRPr="00111968" w:rsidRDefault="00F95A80" w:rsidP="00EC3F79">
            <w:pPr>
              <w:pStyle w:val="Tablebullet"/>
              <w:spacing w:after="120"/>
              <w:rPr>
                <w:rFonts w:asciiTheme="minorHAnsi" w:hAnsiTheme="minorHAnsi"/>
              </w:rPr>
            </w:pPr>
            <w:r w:rsidRPr="00111968">
              <w:rPr>
                <w:rStyle w:val="normaltextrun"/>
                <w:rFonts w:asciiTheme="minorHAnsi" w:hAnsiTheme="minorHAnsi"/>
              </w:rPr>
              <w:lastRenderedPageBreak/>
              <w:t xml:space="preserve">TAFEs can also use their voice and influence to encourage accountability from the service providers they engage, including procurement </w:t>
            </w:r>
            <w:r w:rsidRPr="00111968">
              <w:rPr>
                <w:rFonts w:asciiTheme="minorHAnsi" w:hAnsiTheme="minorHAnsi"/>
              </w:rPr>
              <w:t>tendering or competitive bidding processes.</w:t>
            </w:r>
          </w:p>
        </w:tc>
      </w:tr>
      <w:bookmarkEnd w:id="2"/>
    </w:tbl>
    <w:p w14:paraId="3F3B7CD1" w14:textId="77777777" w:rsidR="0099104D" w:rsidRPr="00111968" w:rsidRDefault="0099104D" w:rsidP="005241B1">
      <w:pPr>
        <w:pStyle w:val="Heading2"/>
      </w:pPr>
      <w:r w:rsidRPr="00111968">
        <w:lastRenderedPageBreak/>
        <w:br w:type="page"/>
      </w:r>
    </w:p>
    <w:p w14:paraId="144069D6" w14:textId="77070BDC" w:rsidR="00564D08" w:rsidRPr="0099104D" w:rsidRDefault="00C12748" w:rsidP="005241B1">
      <w:pPr>
        <w:pStyle w:val="Heading2"/>
        <w:rPr>
          <w:color w:val="000000" w:themeColor="text1"/>
          <w:sz w:val="24"/>
          <w:szCs w:val="24"/>
        </w:rPr>
      </w:pPr>
      <w:r>
        <w:lastRenderedPageBreak/>
        <w:t>E</w:t>
      </w:r>
      <w:r w:rsidR="009E5D3F">
        <w:t>ndnotes</w:t>
      </w:r>
    </w:p>
    <w:sectPr w:rsidR="00564D08" w:rsidRPr="0099104D" w:rsidSect="00E70DB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18" w:right="1418" w:bottom="1418" w:left="1418" w:header="36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0815D" w14:textId="77777777" w:rsidR="001A25D7" w:rsidRDefault="001A25D7" w:rsidP="00FD6177">
      <w:pPr>
        <w:spacing w:after="0"/>
      </w:pPr>
    </w:p>
  </w:endnote>
  <w:endnote w:type="continuationSeparator" w:id="0">
    <w:p w14:paraId="5CBEF7A7" w14:textId="77777777" w:rsidR="001A25D7" w:rsidRDefault="001A25D7" w:rsidP="00FD6177">
      <w:pPr>
        <w:spacing w:after="0"/>
      </w:pPr>
      <w:r>
        <w:continuationSeparator/>
      </w:r>
    </w:p>
  </w:endnote>
  <w:endnote w:type="continuationNotice" w:id="1">
    <w:p w14:paraId="3210F1FF" w14:textId="77777777" w:rsidR="001A25D7" w:rsidRDefault="001A25D7">
      <w:pPr>
        <w:spacing w:after="0"/>
      </w:pPr>
    </w:p>
  </w:endnote>
  <w:endnote w:id="2">
    <w:p w14:paraId="7BC19DC9" w14:textId="4E7629D7" w:rsidR="00C83FBA" w:rsidRPr="007F6031" w:rsidRDefault="00C83FBA" w:rsidP="007F6031">
      <w:pPr>
        <w:rPr>
          <w:rFonts w:asciiTheme="minorHAnsi" w:hAnsiTheme="minorHAnsi"/>
        </w:rPr>
      </w:pPr>
      <w:r w:rsidRPr="007F6031">
        <w:rPr>
          <w:rStyle w:val="EndnoteReference"/>
          <w:rFonts w:asciiTheme="minorHAnsi" w:hAnsiTheme="minorHAnsi"/>
          <w:sz w:val="24"/>
        </w:rPr>
        <w:endnoteRef/>
      </w:r>
      <w:r w:rsidRPr="007F6031">
        <w:rPr>
          <w:rFonts w:asciiTheme="minorHAnsi" w:hAnsiTheme="minorHAnsi"/>
        </w:rPr>
        <w:t xml:space="preserve"> </w:t>
      </w:r>
      <w:r w:rsidR="00BA4FC7" w:rsidRPr="007F6031">
        <w:rPr>
          <w:rFonts w:asciiTheme="minorHAnsi" w:hAnsiTheme="minorHAnsi"/>
        </w:rPr>
        <w:t>Victorian TAFE Association</w:t>
      </w:r>
      <w:r w:rsidR="00C12748">
        <w:rPr>
          <w:rFonts w:asciiTheme="minorHAnsi" w:hAnsiTheme="minorHAnsi"/>
        </w:rPr>
        <w:t>.</w:t>
      </w:r>
      <w:r w:rsidR="00BA4FC7" w:rsidRPr="007F6031">
        <w:rPr>
          <w:rFonts w:asciiTheme="minorHAnsi" w:hAnsiTheme="minorHAnsi"/>
        </w:rPr>
        <w:t xml:space="preserve"> </w:t>
      </w:r>
      <w:r w:rsidR="00C12748">
        <w:rPr>
          <w:rFonts w:asciiTheme="minorHAnsi" w:hAnsiTheme="minorHAnsi"/>
        </w:rPr>
        <w:t>(</w:t>
      </w:r>
      <w:r w:rsidR="00BA4FC7" w:rsidRPr="007F6031">
        <w:rPr>
          <w:rFonts w:asciiTheme="minorHAnsi" w:hAnsiTheme="minorHAnsi"/>
        </w:rPr>
        <w:t>2019</w:t>
      </w:r>
      <w:r w:rsidR="00C12748">
        <w:rPr>
          <w:rFonts w:asciiTheme="minorHAnsi" w:hAnsiTheme="minorHAnsi"/>
        </w:rPr>
        <w:t>).</w:t>
      </w:r>
      <w:r w:rsidR="00BA4FC7" w:rsidRPr="007F6031">
        <w:rPr>
          <w:rFonts w:asciiTheme="minorHAnsi" w:hAnsiTheme="minorHAnsi"/>
        </w:rPr>
        <w:t xml:space="preserve"> </w:t>
      </w:r>
      <w:hyperlink r:id="rId1" w:history="1">
        <w:r w:rsidRPr="007B66EA">
          <w:rPr>
            <w:rStyle w:val="Hyperlink"/>
            <w:rFonts w:asciiTheme="minorHAnsi" w:hAnsiTheme="minorHAnsi"/>
            <w:i/>
            <w:iCs/>
          </w:rPr>
          <w:t>Expert review of the Vocational Education and Training Sector</w:t>
        </w:r>
        <w:r w:rsidR="00BA4FC7" w:rsidRPr="007B66EA">
          <w:rPr>
            <w:rStyle w:val="Hyperlink"/>
            <w:rFonts w:asciiTheme="minorHAnsi" w:hAnsiTheme="minorHAnsi"/>
            <w:i/>
            <w:iCs/>
          </w:rPr>
          <w:t xml:space="preserve">: </w:t>
        </w:r>
        <w:r w:rsidRPr="007B66EA">
          <w:rPr>
            <w:rStyle w:val="Hyperlink"/>
            <w:rFonts w:asciiTheme="minorHAnsi" w:hAnsiTheme="minorHAnsi"/>
            <w:i/>
            <w:iCs/>
          </w:rPr>
          <w:t>Victorian TAFE Association Response</w:t>
        </w:r>
      </w:hyperlink>
      <w:r w:rsidR="00264D93">
        <w:rPr>
          <w:rStyle w:val="Hyperlink"/>
          <w:rFonts w:asciiTheme="minorHAnsi" w:hAnsiTheme="minorHAnsi"/>
          <w:i/>
          <w:iCs/>
        </w:rPr>
        <w:t>.</w:t>
      </w:r>
      <w:r w:rsidR="00BA4FC7" w:rsidRPr="007F6031">
        <w:rPr>
          <w:rFonts w:asciiTheme="minorHAnsi" w:hAnsiTheme="minorHAnsi"/>
          <w:i/>
          <w:iCs/>
        </w:rPr>
        <w:t xml:space="preserve"> </w:t>
      </w:r>
      <w:r w:rsidRPr="007F6031">
        <w:rPr>
          <w:rFonts w:asciiTheme="minorHAnsi" w:hAnsiTheme="minorHAnsi"/>
        </w:rPr>
        <w:t>p</w:t>
      </w:r>
      <w:r w:rsidR="00BA4FC7" w:rsidRPr="007F6031">
        <w:rPr>
          <w:rFonts w:asciiTheme="minorHAnsi" w:hAnsiTheme="minorHAnsi"/>
        </w:rPr>
        <w:t>.</w:t>
      </w:r>
      <w:r w:rsidRPr="007F6031">
        <w:rPr>
          <w:rFonts w:asciiTheme="minorHAnsi" w:hAnsiTheme="minorHAnsi"/>
        </w:rPr>
        <w:t>7</w:t>
      </w:r>
      <w:r w:rsidR="00C12748">
        <w:rPr>
          <w:rFonts w:asciiTheme="minorHAnsi" w:hAnsiTheme="minorHAnsi"/>
        </w:rPr>
        <w:t>.</w:t>
      </w:r>
      <w:r w:rsidR="009F496A" w:rsidRPr="007F6031">
        <w:rPr>
          <w:rFonts w:asciiTheme="minorHAnsi" w:hAnsiTheme="minorHAnsi"/>
        </w:rPr>
        <w:t xml:space="preserve"> </w:t>
      </w:r>
    </w:p>
  </w:endnote>
  <w:endnote w:id="3">
    <w:p w14:paraId="6C7BF613" w14:textId="53D5ACA7" w:rsidR="00C83FBA" w:rsidRPr="007F6031" w:rsidRDefault="00C83FBA" w:rsidP="007F6031">
      <w:pPr>
        <w:rPr>
          <w:rFonts w:asciiTheme="minorHAnsi" w:hAnsiTheme="minorHAnsi"/>
        </w:rPr>
      </w:pPr>
      <w:r w:rsidRPr="007F6031">
        <w:rPr>
          <w:rStyle w:val="EndnoteReference"/>
          <w:rFonts w:asciiTheme="minorHAnsi" w:hAnsiTheme="minorHAnsi"/>
          <w:sz w:val="24"/>
        </w:rPr>
        <w:endnoteRef/>
      </w:r>
      <w:r w:rsidRPr="007F6031">
        <w:rPr>
          <w:rFonts w:asciiTheme="minorHAnsi" w:hAnsiTheme="minorHAnsi"/>
        </w:rPr>
        <w:t xml:space="preserve"> </w:t>
      </w:r>
      <w:r w:rsidR="00BA4FC7" w:rsidRPr="007F6031">
        <w:rPr>
          <w:rFonts w:asciiTheme="minorHAnsi" w:hAnsiTheme="minorHAnsi"/>
        </w:rPr>
        <w:t>Family Safety Victoria</w:t>
      </w:r>
      <w:r w:rsidR="00C12748">
        <w:rPr>
          <w:rFonts w:asciiTheme="minorHAnsi" w:hAnsiTheme="minorHAnsi"/>
        </w:rPr>
        <w:t>.</w:t>
      </w:r>
      <w:r w:rsidR="0008387B" w:rsidRPr="007F6031">
        <w:rPr>
          <w:rFonts w:asciiTheme="minorHAnsi" w:hAnsiTheme="minorHAnsi"/>
        </w:rPr>
        <w:t xml:space="preserve"> </w:t>
      </w:r>
      <w:r w:rsidR="00C12748">
        <w:rPr>
          <w:rFonts w:asciiTheme="minorHAnsi" w:hAnsiTheme="minorHAnsi"/>
        </w:rPr>
        <w:t>(</w:t>
      </w:r>
      <w:r w:rsidR="0008387B" w:rsidRPr="007F6031">
        <w:rPr>
          <w:rFonts w:asciiTheme="minorHAnsi" w:hAnsiTheme="minorHAnsi"/>
        </w:rPr>
        <w:t>201</w:t>
      </w:r>
      <w:r w:rsidR="00FB1BDA" w:rsidRPr="007F6031">
        <w:rPr>
          <w:rFonts w:asciiTheme="minorHAnsi" w:hAnsiTheme="minorHAnsi"/>
        </w:rPr>
        <w:t>7</w:t>
      </w:r>
      <w:r w:rsidR="00C12748">
        <w:rPr>
          <w:rFonts w:asciiTheme="minorHAnsi" w:hAnsiTheme="minorHAnsi"/>
        </w:rPr>
        <w:t>).</w:t>
      </w:r>
      <w:r w:rsidR="00BA4FC7" w:rsidRPr="007F6031">
        <w:rPr>
          <w:rFonts w:asciiTheme="minorHAnsi" w:hAnsiTheme="minorHAnsi"/>
        </w:rPr>
        <w:t xml:space="preserve"> </w:t>
      </w:r>
      <w:hyperlink r:id="rId2" w:history="1">
        <w:r w:rsidRPr="007B66EA">
          <w:rPr>
            <w:rStyle w:val="Hyperlink"/>
            <w:rFonts w:asciiTheme="minorHAnsi" w:hAnsiTheme="minorHAnsi"/>
            <w:i/>
            <w:iCs/>
          </w:rPr>
          <w:t>Building from Strength</w:t>
        </w:r>
        <w:r w:rsidR="00FB1BDA" w:rsidRPr="007B66EA">
          <w:rPr>
            <w:rStyle w:val="Hyperlink"/>
            <w:rFonts w:asciiTheme="minorHAnsi" w:hAnsiTheme="minorHAnsi"/>
            <w:i/>
            <w:iCs/>
          </w:rPr>
          <w:t>:</w:t>
        </w:r>
        <w:r w:rsidRPr="007B66EA">
          <w:rPr>
            <w:rStyle w:val="Hyperlink"/>
            <w:rFonts w:asciiTheme="minorHAnsi" w:hAnsiTheme="minorHAnsi"/>
            <w:i/>
            <w:iCs/>
          </w:rPr>
          <w:t xml:space="preserve"> 10-Year Industry Plan for Family Violence Prevention and Response</w:t>
        </w:r>
      </w:hyperlink>
      <w:r w:rsidR="00264D93">
        <w:rPr>
          <w:rStyle w:val="Hyperlink"/>
          <w:rFonts w:asciiTheme="minorHAnsi" w:hAnsiTheme="minorHAnsi"/>
          <w:i/>
          <w:iCs/>
        </w:rPr>
        <w:t>.</w:t>
      </w:r>
      <w:r w:rsidR="0008387B" w:rsidRPr="007F6031">
        <w:rPr>
          <w:rFonts w:asciiTheme="minorHAnsi" w:hAnsiTheme="minorHAnsi"/>
        </w:rPr>
        <w:t xml:space="preserve"> </w:t>
      </w:r>
      <w:r w:rsidRPr="007F6031">
        <w:rPr>
          <w:rFonts w:asciiTheme="minorHAnsi" w:hAnsiTheme="minorHAnsi"/>
        </w:rPr>
        <w:t>p</w:t>
      </w:r>
      <w:r w:rsidR="0008387B" w:rsidRPr="007F6031">
        <w:rPr>
          <w:rFonts w:asciiTheme="minorHAnsi" w:hAnsiTheme="minorHAnsi"/>
        </w:rPr>
        <w:t>.</w:t>
      </w:r>
      <w:r w:rsidRPr="007F6031">
        <w:rPr>
          <w:rFonts w:asciiTheme="minorHAnsi" w:hAnsiTheme="minorHAnsi"/>
        </w:rPr>
        <w:t>63</w:t>
      </w:r>
      <w:r w:rsidR="00C12748">
        <w:rPr>
          <w:rFonts w:asciiTheme="minorHAnsi" w:hAnsiTheme="minorHAnsi"/>
        </w:rPr>
        <w:t>.</w:t>
      </w:r>
    </w:p>
  </w:endnote>
  <w:endnote w:id="4">
    <w:p w14:paraId="2F6EEA61" w14:textId="7F4EF5FA" w:rsidR="00982C1F" w:rsidRPr="007F6031" w:rsidRDefault="00982C1F" w:rsidP="007F6031">
      <w:pPr>
        <w:rPr>
          <w:rFonts w:asciiTheme="minorHAnsi" w:hAnsiTheme="minorHAnsi"/>
        </w:rPr>
      </w:pPr>
      <w:r w:rsidRPr="007F6031">
        <w:rPr>
          <w:rStyle w:val="EndnoteReference"/>
          <w:rFonts w:asciiTheme="minorHAnsi" w:hAnsiTheme="minorHAnsi"/>
          <w:sz w:val="24"/>
        </w:rPr>
        <w:endnoteRef/>
      </w:r>
      <w:r w:rsidRPr="007F6031">
        <w:rPr>
          <w:rFonts w:asciiTheme="minorHAnsi" w:hAnsiTheme="minorHAnsi"/>
        </w:rPr>
        <w:t xml:space="preserve"> </w:t>
      </w:r>
      <w:r w:rsidR="007101C0" w:rsidRPr="007F6031">
        <w:rPr>
          <w:rFonts w:asciiTheme="minorHAnsi" w:hAnsiTheme="minorHAnsi"/>
        </w:rPr>
        <w:t>Family Safety Victoria</w:t>
      </w:r>
      <w:r w:rsidR="00264D93">
        <w:rPr>
          <w:rFonts w:asciiTheme="minorHAnsi" w:hAnsiTheme="minorHAnsi"/>
        </w:rPr>
        <w:t>.</w:t>
      </w:r>
      <w:r w:rsidR="007101C0" w:rsidRPr="007F6031">
        <w:rPr>
          <w:rFonts w:asciiTheme="minorHAnsi" w:hAnsiTheme="minorHAnsi"/>
        </w:rPr>
        <w:t xml:space="preserve"> </w:t>
      </w:r>
      <w:r w:rsidR="00264D93">
        <w:rPr>
          <w:rFonts w:asciiTheme="minorHAnsi" w:hAnsiTheme="minorHAnsi"/>
        </w:rPr>
        <w:t>(</w:t>
      </w:r>
      <w:r w:rsidR="007101C0" w:rsidRPr="007F6031">
        <w:rPr>
          <w:rFonts w:asciiTheme="minorHAnsi" w:hAnsiTheme="minorHAnsi"/>
        </w:rPr>
        <w:t>2019</w:t>
      </w:r>
      <w:r w:rsidR="00264D93">
        <w:rPr>
          <w:rFonts w:asciiTheme="minorHAnsi" w:hAnsiTheme="minorHAnsi"/>
        </w:rPr>
        <w:t>).</w:t>
      </w:r>
      <w:r w:rsidR="007101C0" w:rsidRPr="007F6031">
        <w:rPr>
          <w:rFonts w:asciiTheme="minorHAnsi" w:hAnsiTheme="minorHAnsi"/>
        </w:rPr>
        <w:t xml:space="preserve">, </w:t>
      </w:r>
      <w:hyperlink r:id="rId3" w:history="1">
        <w:r w:rsidRPr="007B66EA">
          <w:rPr>
            <w:rStyle w:val="Hyperlink"/>
            <w:rFonts w:asciiTheme="minorHAnsi" w:hAnsiTheme="minorHAnsi"/>
            <w:i/>
            <w:iCs/>
          </w:rPr>
          <w:t>Strengthening the Foundations First Rolling Action Plan 2019 – 2022</w:t>
        </w:r>
      </w:hyperlink>
      <w:r w:rsidR="00264D93">
        <w:rPr>
          <w:rStyle w:val="Hyperlink"/>
          <w:rFonts w:asciiTheme="minorHAnsi" w:hAnsiTheme="minorHAnsi"/>
          <w:i/>
          <w:iCs/>
        </w:rPr>
        <w:t>.</w:t>
      </w:r>
      <w:r w:rsidRPr="007F6031">
        <w:rPr>
          <w:rFonts w:asciiTheme="minorHAnsi" w:hAnsiTheme="minorHAnsi"/>
        </w:rPr>
        <w:t xml:space="preserve"> p</w:t>
      </w:r>
      <w:r w:rsidR="007101C0" w:rsidRPr="007F6031">
        <w:rPr>
          <w:rFonts w:asciiTheme="minorHAnsi" w:hAnsiTheme="minorHAnsi"/>
        </w:rPr>
        <w:t>.</w:t>
      </w:r>
      <w:r w:rsidRPr="007F6031">
        <w:rPr>
          <w:rFonts w:asciiTheme="minorHAnsi" w:hAnsiTheme="minorHAnsi"/>
        </w:rPr>
        <w:t>15</w:t>
      </w:r>
      <w:r w:rsidR="00264D93">
        <w:rPr>
          <w:rFonts w:asciiTheme="minorHAnsi" w:hAnsiTheme="minorHAnsi"/>
        </w:rPr>
        <w:t>.</w:t>
      </w:r>
      <w:r w:rsidR="00E57358" w:rsidRPr="007F6031">
        <w:rPr>
          <w:rFonts w:asciiTheme="minorHAnsi" w:hAnsiTheme="minorHAnsi"/>
        </w:rPr>
        <w:t xml:space="preserve"> </w:t>
      </w:r>
    </w:p>
  </w:endnote>
  <w:endnote w:id="5">
    <w:p w14:paraId="06689359" w14:textId="7901DEBB" w:rsidR="00A93CCB" w:rsidRPr="007F6031" w:rsidRDefault="00A93CCB" w:rsidP="007F6031">
      <w:pPr>
        <w:pStyle w:val="FootnoteText"/>
        <w:spacing w:after="120"/>
        <w:rPr>
          <w:rFonts w:asciiTheme="minorHAnsi" w:hAnsiTheme="minorHAnsi"/>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Victorian Government</w:t>
      </w:r>
      <w:r w:rsidR="00264D93">
        <w:rPr>
          <w:rFonts w:asciiTheme="minorHAnsi" w:hAnsiTheme="minorHAnsi"/>
          <w:sz w:val="24"/>
          <w:szCs w:val="24"/>
        </w:rPr>
        <w:t>.</w:t>
      </w:r>
      <w:r w:rsidRPr="007F6031">
        <w:rPr>
          <w:rFonts w:asciiTheme="minorHAnsi" w:hAnsiTheme="minorHAnsi"/>
          <w:sz w:val="24"/>
          <w:szCs w:val="24"/>
        </w:rPr>
        <w:t xml:space="preserve"> </w:t>
      </w:r>
      <w:r w:rsidR="00264D93">
        <w:rPr>
          <w:rFonts w:asciiTheme="minorHAnsi" w:hAnsiTheme="minorHAnsi"/>
          <w:sz w:val="24"/>
          <w:szCs w:val="24"/>
        </w:rPr>
        <w:t>(</w:t>
      </w:r>
      <w:r w:rsidRPr="007F6031">
        <w:rPr>
          <w:rFonts w:asciiTheme="minorHAnsi" w:hAnsiTheme="minorHAnsi"/>
          <w:sz w:val="24"/>
          <w:szCs w:val="24"/>
        </w:rPr>
        <w:t>2019</w:t>
      </w:r>
      <w:r w:rsidR="00264D93">
        <w:rPr>
          <w:rFonts w:asciiTheme="minorHAnsi" w:hAnsiTheme="minorHAnsi"/>
          <w:sz w:val="24"/>
          <w:szCs w:val="24"/>
        </w:rPr>
        <w:t>).</w:t>
      </w:r>
      <w:r w:rsidRPr="007F6031">
        <w:rPr>
          <w:rFonts w:asciiTheme="minorHAnsi" w:hAnsiTheme="minorHAnsi"/>
          <w:sz w:val="24"/>
          <w:szCs w:val="24"/>
        </w:rPr>
        <w:t xml:space="preserve"> </w:t>
      </w:r>
      <w:hyperlink r:id="rId4" w:history="1">
        <w:r w:rsidRPr="007B66EA">
          <w:rPr>
            <w:rStyle w:val="Hyperlink"/>
            <w:rFonts w:asciiTheme="minorHAnsi" w:hAnsiTheme="minorHAnsi"/>
            <w:i/>
            <w:iCs/>
            <w:sz w:val="24"/>
            <w:szCs w:val="24"/>
          </w:rPr>
          <w:t>Victoria’s Women in Construction Strategy</w:t>
        </w:r>
      </w:hyperlink>
      <w:r w:rsidR="00264D93">
        <w:rPr>
          <w:rStyle w:val="Hyperlink"/>
          <w:rFonts w:asciiTheme="minorHAnsi" w:hAnsiTheme="minorHAnsi"/>
          <w:i/>
          <w:iCs/>
          <w:sz w:val="24"/>
          <w:szCs w:val="24"/>
        </w:rPr>
        <w:t>.</w:t>
      </w:r>
    </w:p>
  </w:endnote>
  <w:endnote w:id="6">
    <w:p w14:paraId="778E4C4D" w14:textId="317A0929" w:rsidR="00C83FBA" w:rsidRPr="007F6031" w:rsidRDefault="00C83FBA" w:rsidP="007F6031">
      <w:pPr>
        <w:rPr>
          <w:rFonts w:asciiTheme="minorHAnsi" w:hAnsiTheme="minorHAnsi"/>
        </w:rPr>
      </w:pPr>
      <w:r w:rsidRPr="007F6031">
        <w:rPr>
          <w:rStyle w:val="EndnoteReference"/>
          <w:rFonts w:asciiTheme="minorHAnsi" w:hAnsiTheme="minorHAnsi"/>
          <w:sz w:val="24"/>
        </w:rPr>
        <w:endnoteRef/>
      </w:r>
      <w:r w:rsidRPr="007F6031">
        <w:rPr>
          <w:rFonts w:asciiTheme="minorHAnsi" w:hAnsiTheme="minorHAnsi"/>
        </w:rPr>
        <w:t xml:space="preserve"> </w:t>
      </w:r>
      <w:r w:rsidR="005A2B14" w:rsidRPr="007F6031">
        <w:rPr>
          <w:rFonts w:asciiTheme="minorHAnsi" w:hAnsiTheme="minorHAnsi"/>
        </w:rPr>
        <w:t>Department of Education and Training</w:t>
      </w:r>
      <w:r w:rsidR="00264D93">
        <w:rPr>
          <w:rFonts w:asciiTheme="minorHAnsi" w:hAnsiTheme="minorHAnsi"/>
        </w:rPr>
        <w:t>. (</w:t>
      </w:r>
      <w:r w:rsidR="005A2B14" w:rsidRPr="007F6031">
        <w:rPr>
          <w:rFonts w:asciiTheme="minorHAnsi" w:hAnsiTheme="minorHAnsi"/>
        </w:rPr>
        <w:t>2020</w:t>
      </w:r>
      <w:r w:rsidR="00264D93">
        <w:rPr>
          <w:rFonts w:asciiTheme="minorHAnsi" w:hAnsiTheme="minorHAnsi"/>
        </w:rPr>
        <w:t>).</w:t>
      </w:r>
      <w:r w:rsidR="005A2B14" w:rsidRPr="007F6031">
        <w:rPr>
          <w:rFonts w:asciiTheme="minorHAnsi" w:hAnsiTheme="minorHAnsi"/>
        </w:rPr>
        <w:t xml:space="preserve"> </w:t>
      </w:r>
      <w:hyperlink r:id="rId5" w:history="1">
        <w:r w:rsidR="005A2B14" w:rsidRPr="007B66EA">
          <w:rPr>
            <w:rStyle w:val="Hyperlink"/>
            <w:rFonts w:asciiTheme="minorHAnsi" w:hAnsiTheme="minorHAnsi"/>
            <w:i/>
            <w:iCs/>
          </w:rPr>
          <w:t>Skills First</w:t>
        </w:r>
      </w:hyperlink>
      <w:r w:rsidR="00264D93">
        <w:rPr>
          <w:rStyle w:val="Hyperlink"/>
          <w:rFonts w:asciiTheme="minorHAnsi" w:hAnsiTheme="minorHAnsi"/>
          <w:i/>
          <w:iCs/>
        </w:rPr>
        <w:t>.</w:t>
      </w:r>
    </w:p>
  </w:endnote>
  <w:endnote w:id="7">
    <w:p w14:paraId="08AA6EA4" w14:textId="16E82CE8" w:rsidR="00C83FBA" w:rsidRPr="007F6031" w:rsidRDefault="00C83FBA" w:rsidP="007F6031">
      <w:pPr>
        <w:pStyle w:val="EndnoteText"/>
        <w:spacing w:after="120"/>
        <w:rPr>
          <w:rFonts w:asciiTheme="minorHAnsi" w:hAnsiTheme="minorHAnsi"/>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w:t>
      </w:r>
      <w:r w:rsidR="000A2497" w:rsidRPr="007F6031">
        <w:rPr>
          <w:rFonts w:asciiTheme="minorHAnsi" w:hAnsiTheme="minorHAnsi"/>
          <w:sz w:val="24"/>
          <w:szCs w:val="24"/>
        </w:rPr>
        <w:t>Victorian TAFE Association</w:t>
      </w:r>
      <w:r w:rsidR="00264D93">
        <w:rPr>
          <w:rFonts w:asciiTheme="minorHAnsi" w:hAnsiTheme="minorHAnsi"/>
          <w:sz w:val="24"/>
          <w:szCs w:val="24"/>
        </w:rPr>
        <w:t>. (</w:t>
      </w:r>
      <w:r w:rsidR="000A2497" w:rsidRPr="007F6031">
        <w:rPr>
          <w:rFonts w:asciiTheme="minorHAnsi" w:hAnsiTheme="minorHAnsi"/>
          <w:sz w:val="24"/>
          <w:szCs w:val="24"/>
        </w:rPr>
        <w:t>2019</w:t>
      </w:r>
      <w:r w:rsidR="00264D93">
        <w:rPr>
          <w:rFonts w:asciiTheme="minorHAnsi" w:hAnsiTheme="minorHAnsi"/>
          <w:sz w:val="24"/>
          <w:szCs w:val="24"/>
        </w:rPr>
        <w:t>).</w:t>
      </w:r>
      <w:r w:rsidR="000A2497" w:rsidRPr="007F6031">
        <w:rPr>
          <w:rFonts w:asciiTheme="minorHAnsi" w:hAnsiTheme="minorHAnsi"/>
          <w:sz w:val="24"/>
          <w:szCs w:val="24"/>
        </w:rPr>
        <w:t xml:space="preserve"> </w:t>
      </w:r>
      <w:hyperlink r:id="rId6" w:history="1">
        <w:r w:rsidR="000A2497" w:rsidRPr="007B66EA">
          <w:rPr>
            <w:rStyle w:val="Hyperlink"/>
            <w:rFonts w:asciiTheme="minorHAnsi" w:hAnsiTheme="minorHAnsi"/>
            <w:i/>
            <w:iCs/>
            <w:sz w:val="24"/>
            <w:szCs w:val="24"/>
          </w:rPr>
          <w:t>Expert review of the Vocational Education and Training Sector: Victorian TAFE Association Response</w:t>
        </w:r>
      </w:hyperlink>
      <w:r w:rsidR="00264D93">
        <w:rPr>
          <w:rStyle w:val="Hyperlink"/>
          <w:rFonts w:asciiTheme="minorHAnsi" w:hAnsiTheme="minorHAnsi"/>
          <w:i/>
          <w:iCs/>
          <w:sz w:val="24"/>
          <w:szCs w:val="24"/>
        </w:rPr>
        <w:t xml:space="preserve">. </w:t>
      </w:r>
      <w:r w:rsidR="000A2497" w:rsidRPr="007F6031">
        <w:rPr>
          <w:rFonts w:asciiTheme="minorHAnsi" w:hAnsiTheme="minorHAnsi"/>
          <w:sz w:val="24"/>
          <w:szCs w:val="24"/>
        </w:rPr>
        <w:t>p.5</w:t>
      </w:r>
      <w:r w:rsidR="00264D93">
        <w:rPr>
          <w:rFonts w:asciiTheme="minorHAnsi" w:hAnsiTheme="minorHAnsi"/>
          <w:sz w:val="24"/>
          <w:szCs w:val="24"/>
        </w:rPr>
        <w:t>.</w:t>
      </w:r>
    </w:p>
  </w:endnote>
  <w:endnote w:id="8">
    <w:p w14:paraId="1D181F6E" w14:textId="54E80E11" w:rsidR="00C83FBA" w:rsidRPr="007F6031" w:rsidRDefault="00C83FBA" w:rsidP="007F6031">
      <w:pPr>
        <w:pStyle w:val="EndnoteText"/>
        <w:spacing w:after="120"/>
        <w:rPr>
          <w:rFonts w:asciiTheme="minorHAnsi" w:hAnsiTheme="minorHAnsi"/>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w:t>
      </w:r>
      <w:r w:rsidR="00264D93" w:rsidRPr="007F6031">
        <w:rPr>
          <w:rFonts w:asciiTheme="minorHAnsi" w:hAnsiTheme="minorHAnsi"/>
          <w:sz w:val="24"/>
          <w:szCs w:val="24"/>
        </w:rPr>
        <w:t>Victorian TAFE Association</w:t>
      </w:r>
      <w:r w:rsidR="00264D93">
        <w:rPr>
          <w:rFonts w:asciiTheme="minorHAnsi" w:hAnsiTheme="minorHAnsi"/>
          <w:sz w:val="24"/>
          <w:szCs w:val="24"/>
        </w:rPr>
        <w:t>. (</w:t>
      </w:r>
      <w:r w:rsidR="00264D93" w:rsidRPr="007F6031">
        <w:rPr>
          <w:rFonts w:asciiTheme="minorHAnsi" w:hAnsiTheme="minorHAnsi"/>
          <w:sz w:val="24"/>
          <w:szCs w:val="24"/>
        </w:rPr>
        <w:t>2019</w:t>
      </w:r>
      <w:r w:rsidR="00264D93">
        <w:rPr>
          <w:rFonts w:asciiTheme="minorHAnsi" w:hAnsiTheme="minorHAnsi"/>
          <w:sz w:val="24"/>
          <w:szCs w:val="24"/>
        </w:rPr>
        <w:t>).</w:t>
      </w:r>
      <w:r w:rsidR="00264D93" w:rsidRPr="007F6031">
        <w:rPr>
          <w:rFonts w:asciiTheme="minorHAnsi" w:hAnsiTheme="minorHAnsi"/>
          <w:sz w:val="24"/>
          <w:szCs w:val="24"/>
        </w:rPr>
        <w:t xml:space="preserve"> </w:t>
      </w:r>
      <w:hyperlink r:id="rId7" w:history="1">
        <w:r w:rsidR="00264D93" w:rsidRPr="007B66EA">
          <w:rPr>
            <w:rStyle w:val="Hyperlink"/>
            <w:rFonts w:asciiTheme="minorHAnsi" w:hAnsiTheme="minorHAnsi"/>
            <w:i/>
            <w:iCs/>
            <w:sz w:val="24"/>
            <w:szCs w:val="24"/>
          </w:rPr>
          <w:t>Expert review of the Vocational Education and Training Sector: Victorian TAFE Association Response</w:t>
        </w:r>
      </w:hyperlink>
      <w:r w:rsidR="00264D93">
        <w:rPr>
          <w:rStyle w:val="Hyperlink"/>
          <w:rFonts w:asciiTheme="minorHAnsi" w:hAnsiTheme="minorHAnsi"/>
          <w:i/>
          <w:iCs/>
          <w:sz w:val="24"/>
          <w:szCs w:val="24"/>
        </w:rPr>
        <w:t>.</w:t>
      </w:r>
      <w:r w:rsidR="000A53B9">
        <w:rPr>
          <w:rFonts w:asciiTheme="minorHAnsi" w:hAnsiTheme="minorHAnsi"/>
          <w:sz w:val="24"/>
          <w:szCs w:val="24"/>
        </w:rPr>
        <w:t xml:space="preserve"> p</w:t>
      </w:r>
      <w:r w:rsidR="00264D93" w:rsidRPr="007F6031">
        <w:rPr>
          <w:rFonts w:asciiTheme="minorHAnsi" w:hAnsiTheme="minorHAnsi"/>
          <w:sz w:val="24"/>
          <w:szCs w:val="24"/>
        </w:rPr>
        <w:t>.5</w:t>
      </w:r>
      <w:r w:rsidR="00264D93">
        <w:rPr>
          <w:rFonts w:asciiTheme="minorHAnsi" w:hAnsiTheme="minorHAnsi"/>
          <w:sz w:val="24"/>
          <w:szCs w:val="24"/>
        </w:rPr>
        <w:t>.</w:t>
      </w:r>
    </w:p>
  </w:endnote>
  <w:endnote w:id="9">
    <w:p w14:paraId="675DF479" w14:textId="3577EBA9" w:rsidR="00CE53FC" w:rsidRPr="007F6031" w:rsidRDefault="00CE53FC" w:rsidP="007F6031">
      <w:pPr>
        <w:rPr>
          <w:rFonts w:asciiTheme="minorHAnsi" w:hAnsiTheme="minorHAnsi"/>
        </w:rPr>
      </w:pPr>
      <w:r w:rsidRPr="007F6031">
        <w:rPr>
          <w:rStyle w:val="EndnoteReference"/>
          <w:rFonts w:asciiTheme="minorHAnsi" w:hAnsiTheme="minorHAnsi"/>
          <w:sz w:val="24"/>
        </w:rPr>
        <w:endnoteRef/>
      </w:r>
      <w:r w:rsidRPr="007F6031">
        <w:rPr>
          <w:rFonts w:asciiTheme="minorHAnsi" w:hAnsiTheme="minorHAnsi"/>
        </w:rPr>
        <w:t xml:space="preserve"> </w:t>
      </w:r>
      <w:r w:rsidRPr="007F6031">
        <w:rPr>
          <w:rFonts w:asciiTheme="minorHAnsi" w:eastAsia="Times New Roman" w:hAnsiTheme="minorHAnsi" w:cs="Times New Roman"/>
          <w:lang w:eastAsia="en-GB"/>
        </w:rPr>
        <w:t>Australian Human Rights Commission</w:t>
      </w:r>
      <w:r w:rsidR="00264D93">
        <w:rPr>
          <w:rFonts w:asciiTheme="minorHAnsi" w:eastAsia="Times New Roman" w:hAnsiTheme="minorHAnsi" w:cs="Times New Roman"/>
          <w:lang w:eastAsia="en-GB"/>
        </w:rPr>
        <w:t>. (</w:t>
      </w:r>
      <w:r w:rsidR="00430013" w:rsidRPr="007F6031">
        <w:rPr>
          <w:rFonts w:asciiTheme="minorHAnsi" w:eastAsia="Times New Roman" w:hAnsiTheme="minorHAnsi" w:cs="Times New Roman"/>
          <w:lang w:eastAsia="en-GB"/>
        </w:rPr>
        <w:t>2020</w:t>
      </w:r>
      <w:r w:rsidR="00264D93">
        <w:rPr>
          <w:rFonts w:asciiTheme="minorHAnsi" w:eastAsia="Times New Roman" w:hAnsiTheme="minorHAnsi" w:cs="Times New Roman"/>
          <w:lang w:eastAsia="en-GB"/>
        </w:rPr>
        <w:t>).</w:t>
      </w:r>
      <w:r w:rsidR="00430013" w:rsidRPr="007F6031">
        <w:rPr>
          <w:rFonts w:asciiTheme="minorHAnsi" w:eastAsia="Times New Roman" w:hAnsiTheme="minorHAnsi" w:cs="Times New Roman"/>
          <w:lang w:eastAsia="en-GB"/>
        </w:rPr>
        <w:t xml:space="preserve"> </w:t>
      </w:r>
      <w:hyperlink r:id="rId8" w:history="1">
        <w:r w:rsidR="00430013" w:rsidRPr="00D3164D">
          <w:rPr>
            <w:rStyle w:val="Hyperlink"/>
            <w:rFonts w:asciiTheme="minorHAnsi" w:eastAsia="Times New Roman" w:hAnsiTheme="minorHAnsi" w:cs="Times New Roman"/>
            <w:i/>
            <w:iCs/>
            <w:lang w:eastAsia="en-GB"/>
          </w:rPr>
          <w:t>Respect@Work: National inquiry into sexual harassment in Australian Workplaces</w:t>
        </w:r>
      </w:hyperlink>
      <w:r w:rsidR="00264D93">
        <w:rPr>
          <w:rFonts w:asciiTheme="minorHAnsi" w:eastAsia="Times New Roman" w:hAnsiTheme="minorHAnsi" w:cs="Times New Roman"/>
          <w:lang w:eastAsia="en-GB"/>
        </w:rPr>
        <w:t>.</w:t>
      </w:r>
    </w:p>
  </w:endnote>
  <w:endnote w:id="10">
    <w:p w14:paraId="0193F0BE" w14:textId="452CB114" w:rsidR="00430013" w:rsidRPr="007F6031" w:rsidRDefault="00430013" w:rsidP="007F6031">
      <w:pPr>
        <w:pStyle w:val="EndnoteText"/>
        <w:spacing w:after="120"/>
        <w:rPr>
          <w:rFonts w:asciiTheme="minorHAnsi" w:hAnsiTheme="minorHAnsi"/>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w:t>
      </w:r>
      <w:r w:rsidRPr="007F6031">
        <w:rPr>
          <w:rFonts w:asciiTheme="minorHAnsi" w:hAnsiTheme="minorHAnsi"/>
          <w:sz w:val="24"/>
          <w:szCs w:val="24"/>
          <w:lang w:eastAsia="en-GB"/>
        </w:rPr>
        <w:t>Australian Human Rights Commission</w:t>
      </w:r>
      <w:r w:rsidR="00264D93">
        <w:rPr>
          <w:rFonts w:asciiTheme="minorHAnsi" w:hAnsiTheme="minorHAnsi"/>
          <w:sz w:val="24"/>
          <w:szCs w:val="24"/>
          <w:lang w:eastAsia="en-GB"/>
        </w:rPr>
        <w:t>. (</w:t>
      </w:r>
      <w:r w:rsidRPr="007F6031">
        <w:rPr>
          <w:rFonts w:asciiTheme="minorHAnsi" w:hAnsiTheme="minorHAnsi"/>
          <w:sz w:val="24"/>
          <w:szCs w:val="24"/>
          <w:lang w:eastAsia="en-GB"/>
        </w:rPr>
        <w:t>2020</w:t>
      </w:r>
      <w:r w:rsidR="00264D93">
        <w:rPr>
          <w:rFonts w:asciiTheme="minorHAnsi" w:hAnsiTheme="minorHAnsi"/>
          <w:sz w:val="24"/>
          <w:szCs w:val="24"/>
          <w:lang w:eastAsia="en-GB"/>
        </w:rPr>
        <w:t>)</w:t>
      </w:r>
      <w:r w:rsidRPr="007F6031">
        <w:rPr>
          <w:rFonts w:asciiTheme="minorHAnsi" w:hAnsiTheme="minorHAnsi"/>
          <w:sz w:val="24"/>
          <w:szCs w:val="24"/>
          <w:lang w:eastAsia="en-GB"/>
        </w:rPr>
        <w:t xml:space="preserve"> </w:t>
      </w:r>
      <w:hyperlink r:id="rId9" w:history="1">
        <w:r w:rsidRPr="00D3164D">
          <w:rPr>
            <w:rStyle w:val="Hyperlink"/>
            <w:rFonts w:asciiTheme="minorHAnsi" w:hAnsiTheme="minorHAnsi"/>
            <w:i/>
            <w:iCs/>
            <w:sz w:val="24"/>
            <w:szCs w:val="24"/>
            <w:lang w:eastAsia="en-GB"/>
          </w:rPr>
          <w:t>Respect@Work: National inquiry into sexual harassment in Australian Workplaces</w:t>
        </w:r>
      </w:hyperlink>
      <w:r w:rsidR="00264D93">
        <w:rPr>
          <w:rStyle w:val="Hyperlink"/>
          <w:rFonts w:asciiTheme="minorHAnsi" w:hAnsiTheme="minorHAnsi"/>
          <w:i/>
          <w:iCs/>
          <w:sz w:val="24"/>
          <w:szCs w:val="24"/>
          <w:lang w:eastAsia="en-GB"/>
        </w:rPr>
        <w:t>.</w:t>
      </w:r>
    </w:p>
  </w:endnote>
  <w:endnote w:id="11">
    <w:p w14:paraId="48E8C8E7" w14:textId="2E412F73" w:rsidR="00A57B2B" w:rsidRPr="007F6031" w:rsidRDefault="00A57B2B" w:rsidP="007F6031">
      <w:pPr>
        <w:pStyle w:val="EndnoteText"/>
        <w:spacing w:after="120"/>
        <w:rPr>
          <w:rFonts w:asciiTheme="minorHAnsi" w:hAnsiTheme="minorHAnsi"/>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V</w:t>
      </w:r>
      <w:r w:rsidR="00C22140" w:rsidRPr="007F6031">
        <w:rPr>
          <w:rFonts w:asciiTheme="minorHAnsi" w:hAnsiTheme="minorHAnsi"/>
          <w:sz w:val="24"/>
          <w:szCs w:val="24"/>
        </w:rPr>
        <w:t xml:space="preserve">ictorian </w:t>
      </w:r>
      <w:r w:rsidRPr="007F6031">
        <w:rPr>
          <w:rFonts w:asciiTheme="minorHAnsi" w:hAnsiTheme="minorHAnsi"/>
          <w:sz w:val="24"/>
          <w:szCs w:val="24"/>
        </w:rPr>
        <w:t>T</w:t>
      </w:r>
      <w:r w:rsidR="00C22140" w:rsidRPr="007F6031">
        <w:rPr>
          <w:rFonts w:asciiTheme="minorHAnsi" w:hAnsiTheme="minorHAnsi"/>
          <w:sz w:val="24"/>
          <w:szCs w:val="24"/>
        </w:rPr>
        <w:t xml:space="preserve">rades </w:t>
      </w:r>
      <w:r w:rsidRPr="007F6031">
        <w:rPr>
          <w:rFonts w:asciiTheme="minorHAnsi" w:hAnsiTheme="minorHAnsi"/>
          <w:sz w:val="24"/>
          <w:szCs w:val="24"/>
        </w:rPr>
        <w:t>H</w:t>
      </w:r>
      <w:r w:rsidR="00C22140" w:rsidRPr="007F6031">
        <w:rPr>
          <w:rFonts w:asciiTheme="minorHAnsi" w:hAnsiTheme="minorHAnsi"/>
          <w:sz w:val="24"/>
          <w:szCs w:val="24"/>
        </w:rPr>
        <w:t xml:space="preserve">all </w:t>
      </w:r>
      <w:r w:rsidRPr="007F6031">
        <w:rPr>
          <w:rFonts w:asciiTheme="minorHAnsi" w:hAnsiTheme="minorHAnsi"/>
          <w:sz w:val="24"/>
          <w:szCs w:val="24"/>
        </w:rPr>
        <w:t>C</w:t>
      </w:r>
      <w:r w:rsidR="00C22140" w:rsidRPr="007F6031">
        <w:rPr>
          <w:rFonts w:asciiTheme="minorHAnsi" w:hAnsiTheme="minorHAnsi"/>
          <w:sz w:val="24"/>
          <w:szCs w:val="24"/>
        </w:rPr>
        <w:t>ouncil</w:t>
      </w:r>
      <w:r w:rsidR="00264D93">
        <w:rPr>
          <w:rFonts w:asciiTheme="minorHAnsi" w:hAnsiTheme="minorHAnsi"/>
          <w:sz w:val="24"/>
          <w:szCs w:val="24"/>
        </w:rPr>
        <w:t>. (2015).</w:t>
      </w:r>
      <w:r w:rsidRPr="007F6031">
        <w:rPr>
          <w:rFonts w:asciiTheme="minorHAnsi" w:hAnsiTheme="minorHAnsi"/>
          <w:sz w:val="24"/>
          <w:szCs w:val="24"/>
        </w:rPr>
        <w:t xml:space="preserve"> </w:t>
      </w:r>
      <w:hyperlink r:id="rId10" w:history="1">
        <w:r w:rsidR="005A641C" w:rsidRPr="00D3164D">
          <w:rPr>
            <w:rStyle w:val="Hyperlink"/>
            <w:rFonts w:asciiTheme="minorHAnsi" w:hAnsiTheme="minorHAnsi"/>
            <w:i/>
            <w:iCs/>
            <w:sz w:val="24"/>
            <w:szCs w:val="24"/>
          </w:rPr>
          <w:t xml:space="preserve">Understanding </w:t>
        </w:r>
        <w:r w:rsidRPr="00D3164D">
          <w:rPr>
            <w:rStyle w:val="Hyperlink"/>
            <w:rFonts w:asciiTheme="minorHAnsi" w:hAnsiTheme="minorHAnsi"/>
            <w:i/>
            <w:iCs/>
            <w:sz w:val="24"/>
            <w:szCs w:val="24"/>
          </w:rPr>
          <w:t xml:space="preserve">Family Violence </w:t>
        </w:r>
        <w:r w:rsidR="005A641C" w:rsidRPr="00D3164D">
          <w:rPr>
            <w:rStyle w:val="Hyperlink"/>
            <w:rFonts w:asciiTheme="minorHAnsi" w:hAnsiTheme="minorHAnsi"/>
            <w:i/>
            <w:iCs/>
            <w:sz w:val="24"/>
            <w:szCs w:val="24"/>
          </w:rPr>
          <w:t>a</w:t>
        </w:r>
        <w:r w:rsidRPr="00D3164D">
          <w:rPr>
            <w:rStyle w:val="Hyperlink"/>
            <w:rFonts w:asciiTheme="minorHAnsi" w:hAnsiTheme="minorHAnsi"/>
            <w:i/>
            <w:iCs/>
            <w:sz w:val="24"/>
            <w:szCs w:val="24"/>
          </w:rPr>
          <w:t>s a workplace issue</w:t>
        </w:r>
      </w:hyperlink>
      <w:r w:rsidR="00264D93">
        <w:rPr>
          <w:rStyle w:val="Hyperlink"/>
          <w:rFonts w:asciiTheme="minorHAnsi" w:hAnsiTheme="minorHAnsi"/>
          <w:i/>
          <w:iCs/>
          <w:sz w:val="24"/>
          <w:szCs w:val="24"/>
        </w:rPr>
        <w:t>.</w:t>
      </w:r>
      <w:r w:rsidRPr="007F6031">
        <w:rPr>
          <w:rFonts w:asciiTheme="minorHAnsi" w:hAnsiTheme="minorHAnsi"/>
          <w:sz w:val="24"/>
          <w:szCs w:val="24"/>
        </w:rPr>
        <w:t xml:space="preserve"> p</w:t>
      </w:r>
      <w:r w:rsidR="0076236E" w:rsidRPr="007F6031">
        <w:rPr>
          <w:rFonts w:asciiTheme="minorHAnsi" w:hAnsiTheme="minorHAnsi"/>
          <w:sz w:val="24"/>
          <w:szCs w:val="24"/>
        </w:rPr>
        <w:t>p</w:t>
      </w:r>
      <w:r w:rsidR="00CB0B49" w:rsidRPr="007F6031">
        <w:rPr>
          <w:rFonts w:asciiTheme="minorHAnsi" w:hAnsiTheme="minorHAnsi"/>
          <w:sz w:val="24"/>
          <w:szCs w:val="24"/>
        </w:rPr>
        <w:t>.</w:t>
      </w:r>
      <w:r w:rsidR="0076236E" w:rsidRPr="007F6031">
        <w:rPr>
          <w:rFonts w:asciiTheme="minorHAnsi" w:hAnsiTheme="minorHAnsi"/>
          <w:sz w:val="24"/>
          <w:szCs w:val="24"/>
        </w:rPr>
        <w:t>1</w:t>
      </w:r>
      <w:r w:rsidRPr="007F6031">
        <w:rPr>
          <w:rFonts w:asciiTheme="minorHAnsi" w:hAnsiTheme="minorHAnsi"/>
          <w:sz w:val="24"/>
          <w:szCs w:val="24"/>
        </w:rPr>
        <w:t>4</w:t>
      </w:r>
      <w:r w:rsidR="0076236E" w:rsidRPr="007F6031">
        <w:rPr>
          <w:rFonts w:asciiTheme="minorHAnsi" w:hAnsiTheme="minorHAnsi"/>
          <w:sz w:val="24"/>
          <w:szCs w:val="24"/>
        </w:rPr>
        <w:t>-15</w:t>
      </w:r>
      <w:r w:rsidR="00264D93">
        <w:rPr>
          <w:rFonts w:asciiTheme="minorHAnsi" w:hAnsiTheme="minorHAnsi"/>
          <w:sz w:val="24"/>
          <w:szCs w:val="24"/>
        </w:rPr>
        <w:t>.</w:t>
      </w:r>
    </w:p>
  </w:endnote>
  <w:endnote w:id="12">
    <w:p w14:paraId="73260CD5" w14:textId="18147938" w:rsidR="006F0A19" w:rsidRPr="007F6031" w:rsidRDefault="006F0A19" w:rsidP="007F6031">
      <w:pPr>
        <w:pStyle w:val="EndnoteText"/>
        <w:spacing w:after="120"/>
        <w:rPr>
          <w:rFonts w:asciiTheme="minorHAnsi" w:hAnsiTheme="minorHAnsi"/>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w:t>
      </w:r>
      <w:r w:rsidR="002B4C80" w:rsidRPr="007F6031">
        <w:rPr>
          <w:rFonts w:asciiTheme="minorHAnsi" w:hAnsiTheme="minorHAnsi"/>
          <w:sz w:val="24"/>
          <w:szCs w:val="24"/>
        </w:rPr>
        <w:t>Union Women</w:t>
      </w:r>
      <w:r w:rsidR="00264D93">
        <w:rPr>
          <w:rFonts w:asciiTheme="minorHAnsi" w:hAnsiTheme="minorHAnsi"/>
          <w:sz w:val="24"/>
          <w:szCs w:val="24"/>
        </w:rPr>
        <w:t>.</w:t>
      </w:r>
      <w:r w:rsidR="002B4C80" w:rsidRPr="007F6031">
        <w:rPr>
          <w:rFonts w:asciiTheme="minorHAnsi" w:hAnsiTheme="minorHAnsi"/>
          <w:sz w:val="24"/>
          <w:szCs w:val="24"/>
        </w:rPr>
        <w:t xml:space="preserve">, </w:t>
      </w:r>
      <w:r w:rsidR="00264D93">
        <w:rPr>
          <w:rFonts w:asciiTheme="minorHAnsi" w:hAnsiTheme="minorHAnsi"/>
          <w:sz w:val="24"/>
          <w:szCs w:val="24"/>
        </w:rPr>
        <w:t>(</w:t>
      </w:r>
      <w:r w:rsidR="00AB62F5" w:rsidRPr="007F6031">
        <w:rPr>
          <w:rFonts w:asciiTheme="minorHAnsi" w:hAnsiTheme="minorHAnsi"/>
          <w:sz w:val="24"/>
          <w:szCs w:val="24"/>
        </w:rPr>
        <w:t>2020</w:t>
      </w:r>
      <w:r w:rsidR="00264D93">
        <w:rPr>
          <w:rFonts w:asciiTheme="minorHAnsi" w:hAnsiTheme="minorHAnsi"/>
          <w:sz w:val="24"/>
          <w:szCs w:val="24"/>
        </w:rPr>
        <w:t>).</w:t>
      </w:r>
      <w:r w:rsidR="00AB62F5" w:rsidRPr="007F6031">
        <w:rPr>
          <w:rFonts w:asciiTheme="minorHAnsi" w:hAnsiTheme="minorHAnsi"/>
          <w:sz w:val="24"/>
          <w:szCs w:val="24"/>
        </w:rPr>
        <w:t xml:space="preserve"> </w:t>
      </w:r>
      <w:hyperlink r:id="rId11" w:history="1">
        <w:r w:rsidR="00AB62F5" w:rsidRPr="00D3164D">
          <w:rPr>
            <w:rStyle w:val="Hyperlink"/>
            <w:rFonts w:asciiTheme="minorHAnsi" w:hAnsiTheme="minorHAnsi"/>
            <w:i/>
            <w:iCs/>
            <w:sz w:val="24"/>
            <w:szCs w:val="24"/>
          </w:rPr>
          <w:t>Stop GV at work</w:t>
        </w:r>
      </w:hyperlink>
      <w:r w:rsidR="00264D93">
        <w:rPr>
          <w:rStyle w:val="Hyperlink"/>
          <w:rFonts w:asciiTheme="minorHAnsi" w:hAnsiTheme="minorHAnsi"/>
          <w:i/>
          <w:iCs/>
          <w:sz w:val="24"/>
          <w:szCs w:val="24"/>
        </w:rPr>
        <w:t>.</w:t>
      </w:r>
    </w:p>
  </w:endnote>
  <w:endnote w:id="13">
    <w:p w14:paraId="2F03CB7B" w14:textId="42E3B44A" w:rsidR="00212727" w:rsidRPr="007F6031" w:rsidRDefault="00212727" w:rsidP="007F6031">
      <w:pPr>
        <w:rPr>
          <w:rFonts w:asciiTheme="minorHAnsi" w:eastAsia="Times New Roman" w:hAnsiTheme="minorHAnsi" w:cs="Times New Roman"/>
          <w:lang w:eastAsia="en-GB"/>
        </w:rPr>
      </w:pPr>
      <w:r w:rsidRPr="007F6031">
        <w:rPr>
          <w:rStyle w:val="EndnoteReference"/>
          <w:rFonts w:asciiTheme="minorHAnsi" w:hAnsiTheme="minorHAnsi"/>
          <w:sz w:val="24"/>
        </w:rPr>
        <w:endnoteRef/>
      </w:r>
      <w:r w:rsidRPr="007F6031">
        <w:rPr>
          <w:rFonts w:asciiTheme="minorHAnsi" w:hAnsiTheme="minorHAnsi"/>
        </w:rPr>
        <w:t xml:space="preserve"> </w:t>
      </w:r>
      <w:r w:rsidRPr="007F6031">
        <w:rPr>
          <w:rFonts w:asciiTheme="minorHAnsi" w:eastAsia="Times New Roman" w:hAnsiTheme="minorHAnsi" w:cs="Times New Roman"/>
          <w:lang w:eastAsia="en-GB"/>
        </w:rPr>
        <w:t>PwC</w:t>
      </w:r>
      <w:r w:rsidR="00264D93">
        <w:rPr>
          <w:rFonts w:asciiTheme="minorHAnsi" w:eastAsia="Times New Roman" w:hAnsiTheme="minorHAnsi" w:cs="Times New Roman"/>
          <w:lang w:eastAsia="en-GB"/>
        </w:rPr>
        <w:t>.</w:t>
      </w:r>
      <w:r w:rsidRPr="007F6031">
        <w:rPr>
          <w:rFonts w:asciiTheme="minorHAnsi" w:eastAsia="Times New Roman" w:hAnsiTheme="minorHAnsi" w:cs="Times New Roman"/>
          <w:lang w:eastAsia="en-GB"/>
        </w:rPr>
        <w:t xml:space="preserve"> </w:t>
      </w:r>
      <w:r w:rsidR="00264D93">
        <w:rPr>
          <w:rFonts w:asciiTheme="minorHAnsi" w:eastAsia="Times New Roman" w:hAnsiTheme="minorHAnsi" w:cs="Times New Roman"/>
          <w:lang w:eastAsia="en-GB"/>
        </w:rPr>
        <w:t>(</w:t>
      </w:r>
      <w:r w:rsidR="00AB62F5" w:rsidRPr="007F6031">
        <w:rPr>
          <w:rFonts w:asciiTheme="minorHAnsi" w:eastAsia="Times New Roman" w:hAnsiTheme="minorHAnsi" w:cs="Times New Roman"/>
          <w:lang w:eastAsia="en-GB"/>
        </w:rPr>
        <w:t>2015</w:t>
      </w:r>
      <w:r w:rsidR="00264D93">
        <w:rPr>
          <w:rFonts w:asciiTheme="minorHAnsi" w:eastAsia="Times New Roman" w:hAnsiTheme="minorHAnsi" w:cs="Times New Roman"/>
          <w:lang w:eastAsia="en-GB"/>
        </w:rPr>
        <w:t>).</w:t>
      </w:r>
      <w:r w:rsidR="00AB62F5" w:rsidRPr="007F6031">
        <w:rPr>
          <w:rFonts w:asciiTheme="minorHAnsi" w:eastAsia="Times New Roman" w:hAnsiTheme="minorHAnsi" w:cs="Times New Roman"/>
          <w:lang w:eastAsia="en-GB"/>
        </w:rPr>
        <w:t xml:space="preserve"> </w:t>
      </w:r>
      <w:hyperlink r:id="rId12" w:history="1">
        <w:r w:rsidRPr="00D3164D">
          <w:rPr>
            <w:rStyle w:val="Hyperlink"/>
            <w:rFonts w:asciiTheme="minorHAnsi" w:eastAsia="Times New Roman" w:hAnsiTheme="minorHAnsi" w:cs="Times New Roman"/>
            <w:i/>
            <w:iCs/>
            <w:lang w:eastAsia="en-GB"/>
          </w:rPr>
          <w:t>A high price to pay: the economic case for preventing violence against women</w:t>
        </w:r>
      </w:hyperlink>
      <w:r w:rsidR="00264D93">
        <w:rPr>
          <w:rStyle w:val="Hyperlink"/>
          <w:rFonts w:asciiTheme="minorHAnsi" w:eastAsia="Times New Roman" w:hAnsiTheme="minorHAnsi" w:cs="Times New Roman"/>
          <w:i/>
          <w:iCs/>
          <w:lang w:eastAsia="en-GB"/>
        </w:rPr>
        <w:t>.</w:t>
      </w:r>
    </w:p>
  </w:endnote>
  <w:endnote w:id="14">
    <w:p w14:paraId="6E1EEEE7" w14:textId="1B935795" w:rsidR="00212727" w:rsidRPr="007F6031" w:rsidRDefault="00212727" w:rsidP="007F6031">
      <w:pPr>
        <w:rPr>
          <w:rFonts w:asciiTheme="minorHAnsi" w:eastAsia="Times New Roman" w:hAnsiTheme="minorHAnsi" w:cs="Times New Roman"/>
          <w:lang w:eastAsia="en-GB"/>
        </w:rPr>
      </w:pPr>
      <w:r w:rsidRPr="007F6031">
        <w:rPr>
          <w:rStyle w:val="EndnoteReference"/>
          <w:rFonts w:asciiTheme="minorHAnsi" w:hAnsiTheme="minorHAnsi"/>
          <w:sz w:val="24"/>
        </w:rPr>
        <w:endnoteRef/>
      </w:r>
      <w:r w:rsidRPr="007F6031">
        <w:rPr>
          <w:rFonts w:asciiTheme="minorHAnsi" w:hAnsiTheme="minorHAnsi"/>
        </w:rPr>
        <w:t xml:space="preserve"> </w:t>
      </w:r>
      <w:r w:rsidR="00264D93" w:rsidRPr="007F6031">
        <w:rPr>
          <w:rFonts w:asciiTheme="minorHAnsi" w:eastAsia="Times New Roman" w:hAnsiTheme="minorHAnsi" w:cs="Times New Roman"/>
          <w:lang w:eastAsia="en-GB"/>
        </w:rPr>
        <w:t>PwC</w:t>
      </w:r>
      <w:r w:rsidR="00264D93">
        <w:rPr>
          <w:rFonts w:asciiTheme="minorHAnsi" w:eastAsia="Times New Roman" w:hAnsiTheme="minorHAnsi" w:cs="Times New Roman"/>
          <w:lang w:eastAsia="en-GB"/>
        </w:rPr>
        <w:t>.</w:t>
      </w:r>
      <w:r w:rsidR="00264D93" w:rsidRPr="007F6031">
        <w:rPr>
          <w:rFonts w:asciiTheme="minorHAnsi" w:eastAsia="Times New Roman" w:hAnsiTheme="minorHAnsi" w:cs="Times New Roman"/>
          <w:lang w:eastAsia="en-GB"/>
        </w:rPr>
        <w:t xml:space="preserve"> </w:t>
      </w:r>
      <w:r w:rsidR="00264D93">
        <w:rPr>
          <w:rFonts w:asciiTheme="minorHAnsi" w:eastAsia="Times New Roman" w:hAnsiTheme="minorHAnsi" w:cs="Times New Roman"/>
          <w:lang w:eastAsia="en-GB"/>
        </w:rPr>
        <w:t>(</w:t>
      </w:r>
      <w:r w:rsidR="00264D93" w:rsidRPr="007F6031">
        <w:rPr>
          <w:rFonts w:asciiTheme="minorHAnsi" w:eastAsia="Times New Roman" w:hAnsiTheme="minorHAnsi" w:cs="Times New Roman"/>
          <w:lang w:eastAsia="en-GB"/>
        </w:rPr>
        <w:t>2015</w:t>
      </w:r>
      <w:r w:rsidR="00264D93">
        <w:rPr>
          <w:rFonts w:asciiTheme="minorHAnsi" w:eastAsia="Times New Roman" w:hAnsiTheme="minorHAnsi" w:cs="Times New Roman"/>
          <w:lang w:eastAsia="en-GB"/>
        </w:rPr>
        <w:t>).</w:t>
      </w:r>
      <w:r w:rsidR="00264D93" w:rsidRPr="007F6031">
        <w:rPr>
          <w:rFonts w:asciiTheme="minorHAnsi" w:eastAsia="Times New Roman" w:hAnsiTheme="minorHAnsi" w:cs="Times New Roman"/>
          <w:lang w:eastAsia="en-GB"/>
        </w:rPr>
        <w:t xml:space="preserve"> </w:t>
      </w:r>
      <w:hyperlink r:id="rId13" w:history="1">
        <w:r w:rsidR="00264D93" w:rsidRPr="00D3164D">
          <w:rPr>
            <w:rStyle w:val="Hyperlink"/>
            <w:rFonts w:asciiTheme="minorHAnsi" w:eastAsia="Times New Roman" w:hAnsiTheme="minorHAnsi" w:cs="Times New Roman"/>
            <w:i/>
            <w:iCs/>
            <w:lang w:eastAsia="en-GB"/>
          </w:rPr>
          <w:t>A high price to pay: the economic case for preventing violence against women</w:t>
        </w:r>
      </w:hyperlink>
      <w:r w:rsidR="00264D93">
        <w:rPr>
          <w:rStyle w:val="Hyperlink"/>
          <w:rFonts w:asciiTheme="minorHAnsi" w:eastAsia="Times New Roman" w:hAnsiTheme="minorHAnsi" w:cs="Times New Roman"/>
          <w:i/>
          <w:iCs/>
          <w:lang w:eastAsia="en-GB"/>
        </w:rPr>
        <w:t>.</w:t>
      </w:r>
    </w:p>
  </w:endnote>
  <w:endnote w:id="15">
    <w:p w14:paraId="58B020B0" w14:textId="033759A9" w:rsidR="006F0A19" w:rsidRPr="007F6031" w:rsidRDefault="006F0A19" w:rsidP="007F6031">
      <w:pPr>
        <w:pStyle w:val="EndnoteText"/>
        <w:spacing w:after="120"/>
        <w:rPr>
          <w:rFonts w:asciiTheme="minorHAnsi" w:hAnsiTheme="minorHAnsi"/>
          <w:b/>
          <w:bCs/>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w:t>
      </w:r>
      <w:r w:rsidR="00223DF0" w:rsidRPr="007F6031">
        <w:rPr>
          <w:rFonts w:asciiTheme="minorHAnsi" w:hAnsiTheme="minorHAnsi"/>
          <w:sz w:val="24"/>
          <w:szCs w:val="24"/>
        </w:rPr>
        <w:t xml:space="preserve">Victorian Trades Hall </w:t>
      </w:r>
      <w:r w:rsidR="00C86153" w:rsidRPr="007F6031">
        <w:rPr>
          <w:rFonts w:asciiTheme="minorHAnsi" w:hAnsiTheme="minorHAnsi"/>
          <w:sz w:val="24"/>
          <w:szCs w:val="24"/>
        </w:rPr>
        <w:t>Council</w:t>
      </w:r>
      <w:r w:rsidR="00C86153">
        <w:rPr>
          <w:rFonts w:asciiTheme="minorHAnsi" w:hAnsiTheme="minorHAnsi"/>
          <w:sz w:val="24"/>
          <w:szCs w:val="24"/>
        </w:rPr>
        <w:t>. (</w:t>
      </w:r>
      <w:r w:rsidR="00264D93">
        <w:rPr>
          <w:rFonts w:asciiTheme="minorHAnsi" w:hAnsiTheme="minorHAnsi"/>
          <w:sz w:val="24"/>
          <w:szCs w:val="24"/>
        </w:rPr>
        <w:t>2015).</w:t>
      </w:r>
      <w:r w:rsidR="00223DF0" w:rsidRPr="007F6031">
        <w:rPr>
          <w:rFonts w:asciiTheme="minorHAnsi" w:hAnsiTheme="minorHAnsi"/>
          <w:sz w:val="24"/>
          <w:szCs w:val="24"/>
        </w:rPr>
        <w:t xml:space="preserve"> </w:t>
      </w:r>
      <w:hyperlink r:id="rId14" w:history="1">
        <w:r w:rsidR="00223DF0" w:rsidRPr="00D3164D">
          <w:rPr>
            <w:rStyle w:val="Hyperlink"/>
            <w:rFonts w:asciiTheme="minorHAnsi" w:hAnsiTheme="minorHAnsi"/>
            <w:i/>
            <w:iCs/>
            <w:sz w:val="24"/>
            <w:szCs w:val="24"/>
          </w:rPr>
          <w:t>Understanding Family Violence as a workplace issue</w:t>
        </w:r>
      </w:hyperlink>
      <w:r w:rsidR="00264D93">
        <w:rPr>
          <w:rStyle w:val="Hyperlink"/>
          <w:rFonts w:asciiTheme="minorHAnsi" w:hAnsiTheme="minorHAnsi"/>
          <w:i/>
          <w:iCs/>
          <w:sz w:val="24"/>
          <w:szCs w:val="24"/>
        </w:rPr>
        <w:t>.</w:t>
      </w:r>
      <w:r w:rsidR="00223DF0" w:rsidRPr="007F6031">
        <w:rPr>
          <w:rFonts w:asciiTheme="minorHAnsi" w:hAnsiTheme="minorHAnsi"/>
          <w:sz w:val="24"/>
          <w:szCs w:val="24"/>
        </w:rPr>
        <w:t xml:space="preserve"> pp.14-15</w:t>
      </w:r>
      <w:r w:rsidR="00264D93">
        <w:rPr>
          <w:rFonts w:asciiTheme="minorHAnsi" w:hAnsiTheme="minorHAnsi"/>
          <w:sz w:val="24"/>
          <w:szCs w:val="24"/>
        </w:rPr>
        <w:t>.</w:t>
      </w:r>
      <w:r w:rsidR="00223DF0" w:rsidRPr="007F6031">
        <w:rPr>
          <w:rFonts w:asciiTheme="minorHAnsi" w:hAnsiTheme="minorHAnsi"/>
          <w:sz w:val="24"/>
          <w:szCs w:val="24"/>
        </w:rPr>
        <w:t xml:space="preserve"> </w:t>
      </w:r>
    </w:p>
  </w:endnote>
  <w:endnote w:id="16">
    <w:p w14:paraId="3B30E9EC" w14:textId="3C997B72" w:rsidR="00F95A80" w:rsidRPr="007F6031" w:rsidRDefault="00F95A80" w:rsidP="007F6031">
      <w:pPr>
        <w:pStyle w:val="EndnoteText"/>
        <w:spacing w:after="120"/>
        <w:rPr>
          <w:rFonts w:asciiTheme="minorHAnsi" w:hAnsiTheme="minorHAnsi"/>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Workplace Gender Equality </w:t>
      </w:r>
      <w:r w:rsidR="00C86153" w:rsidRPr="007F6031">
        <w:rPr>
          <w:rFonts w:asciiTheme="minorHAnsi" w:hAnsiTheme="minorHAnsi"/>
          <w:sz w:val="24"/>
          <w:szCs w:val="24"/>
        </w:rPr>
        <w:t>Agency</w:t>
      </w:r>
      <w:r w:rsidR="00C86153">
        <w:rPr>
          <w:rFonts w:asciiTheme="minorHAnsi" w:hAnsiTheme="minorHAnsi"/>
          <w:sz w:val="24"/>
          <w:szCs w:val="24"/>
        </w:rPr>
        <w:t>. (</w:t>
      </w:r>
      <w:r w:rsidRPr="007F6031">
        <w:rPr>
          <w:rFonts w:asciiTheme="minorHAnsi" w:hAnsiTheme="minorHAnsi"/>
          <w:sz w:val="24"/>
          <w:szCs w:val="24"/>
        </w:rPr>
        <w:t>2018</w:t>
      </w:r>
      <w:r w:rsidR="00264D93">
        <w:rPr>
          <w:rFonts w:asciiTheme="minorHAnsi" w:hAnsiTheme="minorHAnsi"/>
          <w:sz w:val="24"/>
          <w:szCs w:val="24"/>
        </w:rPr>
        <w:t>).</w:t>
      </w:r>
      <w:r w:rsidRPr="007F6031">
        <w:rPr>
          <w:rFonts w:asciiTheme="minorHAnsi" w:hAnsiTheme="minorHAnsi"/>
          <w:sz w:val="24"/>
          <w:szCs w:val="24"/>
        </w:rPr>
        <w:t xml:space="preserve"> </w:t>
      </w:r>
      <w:hyperlink r:id="rId15" w:history="1">
        <w:r w:rsidRPr="00D3164D">
          <w:rPr>
            <w:rStyle w:val="Hyperlink"/>
            <w:rFonts w:asciiTheme="minorHAnsi" w:hAnsiTheme="minorHAnsi"/>
            <w:i/>
            <w:iCs/>
            <w:sz w:val="24"/>
            <w:szCs w:val="24"/>
          </w:rPr>
          <w:t>The business case for gender equality</w:t>
        </w:r>
      </w:hyperlink>
      <w:r w:rsidR="00264D93">
        <w:rPr>
          <w:rStyle w:val="Hyperlink"/>
          <w:rFonts w:asciiTheme="minorHAnsi" w:hAnsiTheme="minorHAnsi"/>
          <w:i/>
          <w:iCs/>
          <w:sz w:val="24"/>
          <w:szCs w:val="24"/>
        </w:rPr>
        <w:t>.</w:t>
      </w:r>
    </w:p>
  </w:endnote>
  <w:endnote w:id="17">
    <w:p w14:paraId="5E8AE39D" w14:textId="318CF4C5" w:rsidR="00F95A80" w:rsidRPr="007F6031" w:rsidRDefault="00F95A80" w:rsidP="007F6031">
      <w:pPr>
        <w:pStyle w:val="EndnoteText"/>
        <w:spacing w:after="120"/>
        <w:rPr>
          <w:rFonts w:asciiTheme="minorHAnsi" w:hAnsiTheme="minorHAnsi"/>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w:t>
      </w:r>
      <w:r w:rsidR="00264D93" w:rsidRPr="007F6031">
        <w:rPr>
          <w:rFonts w:asciiTheme="minorHAnsi" w:hAnsiTheme="minorHAnsi"/>
          <w:sz w:val="24"/>
          <w:szCs w:val="24"/>
        </w:rPr>
        <w:t>Workplace Gender Equality Agency</w:t>
      </w:r>
      <w:r w:rsidR="00264D93">
        <w:rPr>
          <w:rFonts w:asciiTheme="minorHAnsi" w:hAnsiTheme="minorHAnsi"/>
          <w:sz w:val="24"/>
          <w:szCs w:val="24"/>
        </w:rPr>
        <w:t>.</w:t>
      </w:r>
      <w:r w:rsidR="00C86153">
        <w:rPr>
          <w:rFonts w:asciiTheme="minorHAnsi" w:hAnsiTheme="minorHAnsi"/>
          <w:sz w:val="24"/>
          <w:szCs w:val="24"/>
        </w:rPr>
        <w:t xml:space="preserve"> </w:t>
      </w:r>
      <w:r w:rsidR="00264D93">
        <w:rPr>
          <w:rFonts w:asciiTheme="minorHAnsi" w:hAnsiTheme="minorHAnsi"/>
          <w:sz w:val="24"/>
          <w:szCs w:val="24"/>
        </w:rPr>
        <w:t>(</w:t>
      </w:r>
      <w:r w:rsidR="00264D93" w:rsidRPr="007F6031">
        <w:rPr>
          <w:rFonts w:asciiTheme="minorHAnsi" w:hAnsiTheme="minorHAnsi"/>
          <w:sz w:val="24"/>
          <w:szCs w:val="24"/>
        </w:rPr>
        <w:t>2018</w:t>
      </w:r>
      <w:r w:rsidR="00264D93">
        <w:rPr>
          <w:rFonts w:asciiTheme="minorHAnsi" w:hAnsiTheme="minorHAnsi"/>
          <w:sz w:val="24"/>
          <w:szCs w:val="24"/>
        </w:rPr>
        <w:t>).</w:t>
      </w:r>
      <w:r w:rsidR="00264D93" w:rsidRPr="007F6031">
        <w:rPr>
          <w:rFonts w:asciiTheme="minorHAnsi" w:hAnsiTheme="minorHAnsi"/>
          <w:sz w:val="24"/>
          <w:szCs w:val="24"/>
        </w:rPr>
        <w:t xml:space="preserve"> </w:t>
      </w:r>
      <w:hyperlink r:id="rId16" w:history="1">
        <w:r w:rsidR="00264D93" w:rsidRPr="00D3164D">
          <w:rPr>
            <w:rStyle w:val="Hyperlink"/>
            <w:rFonts w:asciiTheme="minorHAnsi" w:hAnsiTheme="minorHAnsi"/>
            <w:i/>
            <w:iCs/>
            <w:sz w:val="24"/>
            <w:szCs w:val="24"/>
          </w:rPr>
          <w:t>The business case for gender equality</w:t>
        </w:r>
      </w:hyperlink>
      <w:r w:rsidR="00264D93">
        <w:rPr>
          <w:rStyle w:val="Hyperlink"/>
          <w:rFonts w:asciiTheme="minorHAnsi" w:hAnsiTheme="minorHAnsi"/>
          <w:i/>
          <w:iCs/>
          <w:sz w:val="24"/>
          <w:szCs w:val="24"/>
        </w:rPr>
        <w:t>.</w:t>
      </w:r>
    </w:p>
  </w:endnote>
  <w:endnote w:id="18">
    <w:p w14:paraId="114AF8EC" w14:textId="0493B4D5" w:rsidR="00F95A80" w:rsidRPr="007F6031" w:rsidRDefault="00F95A80" w:rsidP="007F6031">
      <w:pPr>
        <w:rPr>
          <w:rFonts w:asciiTheme="minorHAnsi" w:hAnsiTheme="minorHAnsi"/>
        </w:rPr>
      </w:pPr>
      <w:r w:rsidRPr="007F6031">
        <w:rPr>
          <w:rStyle w:val="EndnoteReference"/>
          <w:rFonts w:asciiTheme="minorHAnsi" w:hAnsiTheme="minorHAnsi"/>
          <w:sz w:val="24"/>
        </w:rPr>
        <w:endnoteRef/>
      </w:r>
      <w:r w:rsidRPr="007F6031">
        <w:rPr>
          <w:rFonts w:asciiTheme="minorHAnsi" w:hAnsiTheme="minorHAnsi"/>
        </w:rPr>
        <w:t xml:space="preserve"> McKinsey</w:t>
      </w:r>
      <w:r w:rsidR="00264D93">
        <w:rPr>
          <w:rFonts w:asciiTheme="minorHAnsi" w:hAnsiTheme="minorHAnsi"/>
        </w:rPr>
        <w:t xml:space="preserve">. </w:t>
      </w:r>
      <w:r w:rsidR="00C86153">
        <w:rPr>
          <w:rFonts w:asciiTheme="minorHAnsi" w:hAnsiTheme="minorHAnsi"/>
        </w:rPr>
        <w:t>(</w:t>
      </w:r>
      <w:r w:rsidR="00C86153" w:rsidRPr="007F6031">
        <w:rPr>
          <w:rFonts w:asciiTheme="minorHAnsi" w:hAnsiTheme="minorHAnsi"/>
        </w:rPr>
        <w:t>2018</w:t>
      </w:r>
      <w:r w:rsidR="00264D93">
        <w:rPr>
          <w:rFonts w:asciiTheme="minorHAnsi" w:hAnsiTheme="minorHAnsi"/>
        </w:rPr>
        <w:t>).</w:t>
      </w:r>
      <w:r w:rsidRPr="007F6031">
        <w:rPr>
          <w:rFonts w:asciiTheme="minorHAnsi" w:hAnsiTheme="minorHAnsi"/>
        </w:rPr>
        <w:t xml:space="preserve"> </w:t>
      </w:r>
      <w:hyperlink r:id="rId17" w:history="1">
        <w:r w:rsidRPr="00D3164D">
          <w:rPr>
            <w:rStyle w:val="Hyperlink"/>
            <w:rFonts w:asciiTheme="minorHAnsi" w:hAnsiTheme="minorHAnsi"/>
            <w:i/>
            <w:iCs/>
          </w:rPr>
          <w:t>Delivering through diversity</w:t>
        </w:r>
      </w:hyperlink>
      <w:r w:rsidR="00264D93">
        <w:rPr>
          <w:rStyle w:val="Hyperlink"/>
          <w:rFonts w:asciiTheme="minorHAnsi" w:hAnsiTheme="minorHAnsi"/>
          <w:i/>
          <w:iCs/>
        </w:rPr>
        <w:t>.</w:t>
      </w:r>
      <w:r w:rsidR="00D3164D" w:rsidRPr="007F6031">
        <w:rPr>
          <w:rFonts w:asciiTheme="minorHAnsi" w:hAnsiTheme="minorHAnsi"/>
        </w:rPr>
        <w:t xml:space="preserve"> </w:t>
      </w:r>
    </w:p>
  </w:endnote>
  <w:endnote w:id="19">
    <w:p w14:paraId="043C2505" w14:textId="65356D3B" w:rsidR="00F95A80" w:rsidRPr="007F6031" w:rsidRDefault="00F95A80" w:rsidP="007F6031">
      <w:pPr>
        <w:pStyle w:val="EndnoteText"/>
        <w:spacing w:after="120"/>
        <w:rPr>
          <w:rFonts w:asciiTheme="minorHAnsi" w:hAnsiTheme="minorHAnsi" w:cstheme="minorHAnsi"/>
          <w:color w:val="000000"/>
          <w:sz w:val="24"/>
          <w:szCs w:val="24"/>
        </w:rPr>
      </w:pPr>
      <w:r w:rsidRPr="007F6031">
        <w:rPr>
          <w:rStyle w:val="EndnoteReference"/>
          <w:rFonts w:asciiTheme="minorHAnsi" w:hAnsiTheme="minorHAnsi"/>
          <w:sz w:val="24"/>
          <w:szCs w:val="24"/>
        </w:rPr>
        <w:endnoteRef/>
      </w:r>
      <w:r w:rsidRPr="007F6031">
        <w:rPr>
          <w:rFonts w:asciiTheme="minorHAnsi" w:hAnsiTheme="minorHAnsi"/>
          <w:sz w:val="24"/>
          <w:szCs w:val="24"/>
        </w:rPr>
        <w:t xml:space="preserve"> Workplace Gender Equality Agency</w:t>
      </w:r>
      <w:r w:rsidR="00264D93">
        <w:rPr>
          <w:rFonts w:asciiTheme="minorHAnsi" w:hAnsiTheme="minorHAnsi"/>
          <w:sz w:val="24"/>
          <w:szCs w:val="24"/>
        </w:rPr>
        <w:t>.</w:t>
      </w:r>
      <w:r w:rsidRPr="007F6031">
        <w:rPr>
          <w:rFonts w:asciiTheme="minorHAnsi" w:hAnsiTheme="minorHAnsi"/>
          <w:sz w:val="24"/>
          <w:szCs w:val="24"/>
        </w:rPr>
        <w:t xml:space="preserve"> </w:t>
      </w:r>
      <w:r w:rsidR="00264D93">
        <w:rPr>
          <w:rFonts w:asciiTheme="minorHAnsi" w:hAnsiTheme="minorHAnsi"/>
          <w:sz w:val="24"/>
          <w:szCs w:val="24"/>
        </w:rPr>
        <w:t>(</w:t>
      </w:r>
      <w:r w:rsidRPr="007F6031">
        <w:rPr>
          <w:rFonts w:asciiTheme="minorHAnsi" w:hAnsiTheme="minorHAnsi"/>
          <w:sz w:val="24"/>
          <w:szCs w:val="24"/>
        </w:rPr>
        <w:t>2018</w:t>
      </w:r>
      <w:r w:rsidR="00264D93">
        <w:rPr>
          <w:rFonts w:asciiTheme="minorHAnsi" w:hAnsiTheme="minorHAnsi"/>
          <w:sz w:val="24"/>
          <w:szCs w:val="24"/>
        </w:rPr>
        <w:t>).</w:t>
      </w:r>
      <w:r w:rsidRPr="007F6031">
        <w:rPr>
          <w:rFonts w:asciiTheme="minorHAnsi" w:hAnsiTheme="minorHAnsi"/>
          <w:sz w:val="24"/>
          <w:szCs w:val="24"/>
        </w:rPr>
        <w:t xml:space="preserve"> </w:t>
      </w:r>
      <w:hyperlink r:id="rId18" w:history="1">
        <w:r w:rsidRPr="00D3164D">
          <w:rPr>
            <w:rStyle w:val="Hyperlink"/>
            <w:rFonts w:asciiTheme="minorHAnsi" w:hAnsiTheme="minorHAnsi"/>
            <w:i/>
            <w:iCs/>
            <w:sz w:val="24"/>
            <w:szCs w:val="24"/>
          </w:rPr>
          <w:t>The business case for gender equality</w:t>
        </w:r>
      </w:hyperlink>
      <w:r w:rsidR="00264D93">
        <w:rPr>
          <w:rStyle w:val="Hyperlink"/>
          <w:rFonts w:asciiTheme="minorHAnsi" w:hAnsiTheme="minorHAnsi"/>
          <w:i/>
          <w:iCs/>
          <w:sz w:val="24"/>
          <w:szCs w:val="24"/>
        </w:rPr>
        <w:t>.</w:t>
      </w:r>
    </w:p>
    <w:p w14:paraId="1264D589" w14:textId="77777777" w:rsidR="00F95A80" w:rsidRDefault="00F95A80" w:rsidP="00F95A8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Calibri-Bold">
    <w:altName w:val="Cambria"/>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82303257"/>
      <w:docPartObj>
        <w:docPartGallery w:val="Page Numbers (Bottom of Page)"/>
        <w:docPartUnique/>
      </w:docPartObj>
    </w:sdtPr>
    <w:sdtEndPr>
      <w:rPr>
        <w:rStyle w:val="PageNumber"/>
      </w:rPr>
    </w:sdtEndPr>
    <w:sdtContent>
      <w:p w14:paraId="1604A90A" w14:textId="5C44BB53" w:rsidR="00166FAB" w:rsidRDefault="00166FAB" w:rsidP="00FE3D8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0BA37" w14:textId="77777777" w:rsidR="00312B5E" w:rsidRDefault="00312B5E" w:rsidP="00FE3D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923FC" w14:textId="63C9957B" w:rsidR="00312B5E" w:rsidRPr="00FE3D85" w:rsidRDefault="008410DC" w:rsidP="00FE3D85">
    <w:pPr>
      <w:pStyle w:val="Footer"/>
      <w:tabs>
        <w:tab w:val="clear" w:pos="4513"/>
        <w:tab w:val="clear" w:pos="9026"/>
        <w:tab w:val="left" w:pos="720"/>
      </w:tabs>
      <w:rPr>
        <w:sz w:val="21"/>
        <w:szCs w:val="21"/>
      </w:rPr>
    </w:pPr>
    <w:r w:rsidRPr="00FE3D85">
      <w:rPr>
        <w:b/>
        <w:bCs/>
        <w:noProof/>
        <w:sz w:val="21"/>
        <w:szCs w:val="21"/>
        <w:lang w:val="en-US"/>
      </w:rPr>
      <w:drawing>
        <wp:anchor distT="0" distB="0" distL="114300" distR="114300" simplePos="0" relativeHeight="251658242" behindDoc="1" locked="0" layoutInCell="1" allowOverlap="1" wp14:anchorId="3FB52F9D" wp14:editId="7E4671A9">
          <wp:simplePos x="0" y="0"/>
          <wp:positionH relativeFrom="margin">
            <wp:align>right</wp:align>
          </wp:positionH>
          <wp:positionV relativeFrom="page">
            <wp:posOffset>10088245</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0" name="Picture 1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rsidRPr="00FE3D85">
      <w:rPr>
        <w:b/>
        <w:bCs/>
        <w:sz w:val="21"/>
        <w:szCs w:val="21"/>
      </w:rPr>
      <w:fldChar w:fldCharType="begin"/>
    </w:r>
    <w:r w:rsidRPr="00FE3D85">
      <w:rPr>
        <w:b/>
        <w:bCs/>
        <w:sz w:val="21"/>
        <w:szCs w:val="21"/>
      </w:rPr>
      <w:instrText xml:space="preserve"> PAGE   \* MERGEFORMAT </w:instrText>
    </w:r>
    <w:r w:rsidRPr="00FE3D85">
      <w:rPr>
        <w:b/>
        <w:bCs/>
        <w:sz w:val="21"/>
        <w:szCs w:val="21"/>
      </w:rPr>
      <w:fldChar w:fldCharType="separate"/>
    </w:r>
    <w:r w:rsidR="00481BEA">
      <w:rPr>
        <w:b/>
        <w:bCs/>
        <w:noProof/>
        <w:sz w:val="21"/>
        <w:szCs w:val="21"/>
      </w:rPr>
      <w:t>9</w:t>
    </w:r>
    <w:r w:rsidRPr="00FE3D85">
      <w:rPr>
        <w:b/>
        <w:bCs/>
        <w:sz w:val="21"/>
        <w:szCs w:val="21"/>
      </w:rPr>
      <w:fldChar w:fldCharType="end"/>
    </w:r>
    <w:r w:rsidR="00FE3D85" w:rsidRPr="00FE3D85">
      <w:rPr>
        <w:sz w:val="21"/>
        <w:szCs w:val="21"/>
      </w:rPr>
      <w:tab/>
    </w:r>
    <w:r w:rsidR="2242EE66">
      <w:rPr>
        <w:sz w:val="21"/>
        <w:szCs w:val="21"/>
      </w:rPr>
      <w:t>Key messages</w:t>
    </w:r>
    <w:r w:rsidR="2242EE66" w:rsidRPr="00FE3D85">
      <w:rPr>
        <w:sz w:val="21"/>
        <w:szCs w:val="21"/>
      </w:rPr>
      <w:t xml:space="preserve"> </w:t>
    </w:r>
    <w:r w:rsidRPr="00FE3D85">
      <w:rPr>
        <w:sz w:val="21"/>
        <w:szCs w:val="21"/>
      </w:rPr>
      <w:tab/>
    </w:r>
    <w:r w:rsidR="00AE4D93">
      <w:rPr>
        <w:b/>
        <w:bCs/>
        <w:noProof/>
        <w:lang w:val="en-US"/>
      </w:rPr>
      <mc:AlternateContent>
        <mc:Choice Requires="wps">
          <w:drawing>
            <wp:anchor distT="0" distB="0" distL="114300" distR="114300" simplePos="0" relativeHeight="251664388" behindDoc="0" locked="0" layoutInCell="1" allowOverlap="1" wp14:anchorId="4778730A" wp14:editId="797A3205">
              <wp:simplePos x="0" y="0"/>
              <wp:positionH relativeFrom="page">
                <wp:posOffset>0</wp:posOffset>
              </wp:positionH>
              <wp:positionV relativeFrom="page">
                <wp:posOffset>10603230</wp:posOffset>
              </wp:positionV>
              <wp:extent cx="7560000" cy="90000"/>
              <wp:effectExtent l="0" t="0" r="3175" b="5715"/>
              <wp:wrapNone/>
              <wp:docPr id="6" name="Rectangl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A7BDC" id="Rectangle 6" o:spid="_x0000_s1026" style="position:absolute;margin-left:0;margin-top:834.9pt;width:595.3pt;height:7.1pt;z-index:2516643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" fillcolor="#aa381d" stroked="f" strokeweight="1pt">
              <w10:wrap anchorx="page" anchory="page"/>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C6C7" w14:textId="43CD1E82" w:rsidR="00FE3D85" w:rsidRPr="00FE3D85" w:rsidRDefault="00AE4D93" w:rsidP="00FE3D85">
    <w:pPr>
      <w:pStyle w:val="Footer"/>
      <w:tabs>
        <w:tab w:val="clear" w:pos="4513"/>
        <w:tab w:val="clear" w:pos="9026"/>
        <w:tab w:val="left" w:pos="720"/>
      </w:tabs>
      <w:rPr>
        <w:sz w:val="21"/>
        <w:szCs w:val="21"/>
      </w:rPr>
    </w:pPr>
    <w:r>
      <w:rPr>
        <w:b/>
        <w:bCs/>
        <w:noProof/>
        <w:lang w:val="en-US"/>
      </w:rPr>
      <mc:AlternateContent>
        <mc:Choice Requires="wps">
          <w:drawing>
            <wp:anchor distT="0" distB="0" distL="114300" distR="114300" simplePos="0" relativeHeight="251662340" behindDoc="0" locked="0" layoutInCell="1" allowOverlap="1" wp14:anchorId="2F183BF7" wp14:editId="3A6207B1">
              <wp:simplePos x="0" y="0"/>
              <wp:positionH relativeFrom="page">
                <wp:posOffset>0</wp:posOffset>
              </wp:positionH>
              <wp:positionV relativeFrom="page">
                <wp:posOffset>10603230</wp:posOffset>
              </wp:positionV>
              <wp:extent cx="7560000" cy="90000"/>
              <wp:effectExtent l="0" t="0" r="3175" b="5715"/>
              <wp:wrapNone/>
              <wp:docPr id="3" name="Rectangl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560000" cy="90000"/>
                      </a:xfrm>
                      <a:prstGeom prst="rect">
                        <a:avLst/>
                      </a:prstGeom>
                      <a:solidFill>
                        <a:srgbClr val="AA38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4555EB" id="Rectangle 3" o:spid="_x0000_s1026" style="position:absolute;margin-left:0;margin-top:834.9pt;width:595.3pt;height:7.1pt;z-index:2516623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" fillcolor="#aa381d" stroked="f" strokeweight="1pt">
              <w10:wrap anchorx="page" anchory="page"/>
            </v:rect>
          </w:pict>
        </mc:Fallback>
      </mc:AlternateContent>
    </w:r>
    <w:r w:rsidR="00FE3D85" w:rsidRPr="00FE3D85">
      <w:rPr>
        <w:b/>
        <w:bCs/>
        <w:noProof/>
        <w:sz w:val="21"/>
        <w:szCs w:val="21"/>
        <w:lang w:val="en-US"/>
      </w:rPr>
      <w:drawing>
        <wp:anchor distT="0" distB="0" distL="114300" distR="114300" simplePos="0" relativeHeight="251658243" behindDoc="1" locked="0" layoutInCell="1" allowOverlap="1" wp14:anchorId="66830AB1" wp14:editId="1A37F36E">
          <wp:simplePos x="0" y="0"/>
          <wp:positionH relativeFrom="margin">
            <wp:align>right</wp:align>
          </wp:positionH>
          <wp:positionV relativeFrom="page">
            <wp:posOffset>10088245</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rsidR="00FE3D85" w:rsidRPr="00FE3D85">
      <w:rPr>
        <w:b/>
        <w:bCs/>
        <w:sz w:val="21"/>
        <w:szCs w:val="21"/>
      </w:rPr>
      <w:fldChar w:fldCharType="begin"/>
    </w:r>
    <w:r w:rsidR="00FE3D85" w:rsidRPr="00FE3D85">
      <w:rPr>
        <w:b/>
        <w:bCs/>
        <w:sz w:val="21"/>
        <w:szCs w:val="21"/>
      </w:rPr>
      <w:instrText xml:space="preserve"> PAGE   \* MERGEFORMAT </w:instrText>
    </w:r>
    <w:r w:rsidR="00FE3D85" w:rsidRPr="00FE3D85">
      <w:rPr>
        <w:b/>
        <w:bCs/>
        <w:sz w:val="21"/>
        <w:szCs w:val="21"/>
      </w:rPr>
      <w:fldChar w:fldCharType="separate"/>
    </w:r>
    <w:r w:rsidR="00481BEA">
      <w:rPr>
        <w:b/>
        <w:bCs/>
        <w:noProof/>
        <w:sz w:val="21"/>
        <w:szCs w:val="21"/>
      </w:rPr>
      <w:t>1</w:t>
    </w:r>
    <w:r w:rsidR="00FE3D85" w:rsidRPr="00FE3D85">
      <w:rPr>
        <w:b/>
        <w:bCs/>
        <w:sz w:val="21"/>
        <w:szCs w:val="21"/>
      </w:rPr>
      <w:fldChar w:fldCharType="end"/>
    </w:r>
    <w:r w:rsidR="00FE3D85" w:rsidRPr="00FE3D85">
      <w:rPr>
        <w:sz w:val="21"/>
        <w:szCs w:val="21"/>
      </w:rPr>
      <w:tab/>
    </w:r>
    <w:r w:rsidR="2242EE66">
      <w:rPr>
        <w:sz w:val="21"/>
        <w:szCs w:val="21"/>
      </w:rPr>
      <w:t>Key messages</w:t>
    </w:r>
    <w:r w:rsidR="2242EE66" w:rsidRPr="00FE3D85">
      <w:rPr>
        <w:sz w:val="21"/>
        <w:szCs w:val="21"/>
      </w:rPr>
      <w:t xml:space="preserve"> </w:t>
    </w:r>
    <w:r w:rsidR="00FE3D85" w:rsidRPr="00FE3D85">
      <w:rPr>
        <w:sz w:val="21"/>
        <w:szCs w:val="21"/>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9445A" w14:textId="77777777" w:rsidR="001A25D7" w:rsidRDefault="001A25D7" w:rsidP="00FD6177">
      <w:pPr>
        <w:spacing w:after="0"/>
      </w:pPr>
      <w:r>
        <w:separator/>
      </w:r>
    </w:p>
  </w:footnote>
  <w:footnote w:type="continuationSeparator" w:id="0">
    <w:p w14:paraId="72A472A5" w14:textId="77777777" w:rsidR="001A25D7" w:rsidRDefault="001A25D7" w:rsidP="00FD6177">
      <w:pPr>
        <w:spacing w:after="0"/>
      </w:pPr>
      <w:r>
        <w:continuationSeparator/>
      </w:r>
    </w:p>
  </w:footnote>
  <w:footnote w:type="continuationNotice" w:id="1">
    <w:p w14:paraId="08D8C625" w14:textId="77777777" w:rsidR="001A25D7" w:rsidRDefault="001A25D7">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5E85B" w14:textId="77777777" w:rsidR="00D16F51" w:rsidRDefault="00D16F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0ADE3" w14:textId="545EFA28" w:rsidR="00AE2815" w:rsidRDefault="0056067C" w:rsidP="00D67205">
    <w:pPr>
      <w:pStyle w:val="Header"/>
    </w:pPr>
    <w:r>
      <w:rPr>
        <w:noProof/>
        <w:lang w:val="en-US"/>
      </w:rPr>
      <w:drawing>
        <wp:anchor distT="0" distB="0" distL="114300" distR="114300" simplePos="0" relativeHeight="251660292" behindDoc="0" locked="0" layoutInCell="1" allowOverlap="1" wp14:anchorId="27C4C262" wp14:editId="1BF2454F">
          <wp:simplePos x="0" y="0"/>
          <wp:positionH relativeFrom="margin">
            <wp:align>right</wp:align>
          </wp:positionH>
          <wp:positionV relativeFrom="page">
            <wp:posOffset>245110</wp:posOffset>
          </wp:positionV>
          <wp:extent cx="1044000" cy="540000"/>
          <wp:effectExtent l="0" t="0" r="3810" b="0"/>
          <wp:wrapTight wrapText="bothSides">
            <wp:wrapPolygon edited="0">
              <wp:start x="7095" y="0"/>
              <wp:lineTo x="4336" y="2287"/>
              <wp:lineTo x="0" y="9911"/>
              <wp:lineTo x="0" y="20584"/>
              <wp:lineTo x="21285" y="20584"/>
              <wp:lineTo x="21285" y="8386"/>
              <wp:lineTo x="15766" y="762"/>
              <wp:lineTo x="13007" y="0"/>
              <wp:lineTo x="7095" y="0"/>
            </wp:wrapPolygon>
          </wp:wrapTight>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4000" cy="540000"/>
                  </a:xfrm>
                  <a:prstGeom prst="rect">
                    <a:avLst/>
                  </a:prstGeom>
                </pic:spPr>
              </pic:pic>
            </a:graphicData>
          </a:graphic>
          <wp14:sizeRelH relativeFrom="margin">
            <wp14:pctWidth>0</wp14:pctWidth>
          </wp14:sizeRelH>
          <wp14:sizeRelV relativeFrom="margin">
            <wp14:pctHeight>0</wp14:pctHeight>
          </wp14:sizeRelV>
        </wp:anchor>
      </w:drawing>
    </w:r>
    <w:r w:rsidRPr="00BD48D4">
      <w:rPr>
        <w:noProof/>
      </w:rPr>
      <w:t xml:space="preserve"> </w:t>
    </w:r>
    <w:r w:rsidR="00450F2C">
      <w:rPr>
        <w:noProof/>
      </w:rPr>
      <w:br/>
    </w:r>
    <w:r w:rsidR="00450F2C">
      <w:rPr>
        <w:noProof/>
      </w:rPr>
      <w:br/>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1393A" w14:textId="710301D1" w:rsidR="00183E33" w:rsidRPr="000A53B9" w:rsidRDefault="00021E5E" w:rsidP="00D67205">
    <w:pPr>
      <w:pStyle w:val="Header"/>
      <w:rPr>
        <w:color w:val="FF0000"/>
      </w:rPr>
    </w:pPr>
    <w:r w:rsidRPr="007873A1">
      <w:rPr>
        <w:noProof/>
        <w:lang w:val="en-US"/>
      </w:rPr>
      <w:drawing>
        <wp:anchor distT="0" distB="0" distL="114300" distR="114300" simplePos="0" relativeHeight="251658244" behindDoc="0" locked="0" layoutInCell="1" allowOverlap="1" wp14:anchorId="0BD5AF37" wp14:editId="0CD67C89">
          <wp:simplePos x="0" y="0"/>
          <wp:positionH relativeFrom="page">
            <wp:posOffset>720090</wp:posOffset>
          </wp:positionH>
          <wp:positionV relativeFrom="page">
            <wp:posOffset>0</wp:posOffset>
          </wp:positionV>
          <wp:extent cx="1818000" cy="1371600"/>
          <wp:effectExtent l="0" t="0" r="0" b="0"/>
          <wp:wrapTight wrapText="bothSides">
            <wp:wrapPolygon edited="0">
              <wp:start x="0" y="0"/>
              <wp:lineTo x="0" y="1500"/>
              <wp:lineTo x="226" y="4800"/>
              <wp:lineTo x="906" y="9600"/>
              <wp:lineTo x="1811" y="14400"/>
              <wp:lineTo x="2717" y="21300"/>
              <wp:lineTo x="4981" y="21300"/>
              <wp:lineTo x="5660" y="21300"/>
              <wp:lineTo x="12453" y="19500"/>
              <wp:lineTo x="12453" y="19200"/>
              <wp:lineTo x="21283" y="16800"/>
              <wp:lineTo x="21283" y="13200"/>
              <wp:lineTo x="20151" y="4800"/>
              <wp:lineTo x="19245" y="0"/>
              <wp:lineTo x="0" y="0"/>
            </wp:wrapPolygon>
          </wp:wrapTight>
          <wp:docPr id="5" name="Picture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18000" cy="1371600"/>
                  </a:xfrm>
                  <a:prstGeom prst="rect">
                    <a:avLst/>
                  </a:prstGeom>
                </pic:spPr>
              </pic:pic>
            </a:graphicData>
          </a:graphic>
          <wp14:sizeRelH relativeFrom="margin">
            <wp14:pctWidth>0</wp14:pctWidth>
          </wp14:sizeRelH>
          <wp14:sizeRelV relativeFrom="margin">
            <wp14:pctHeight>0</wp14:pctHeight>
          </wp14:sizeRelV>
        </wp:anchor>
      </w:drawing>
    </w:r>
    <w:r w:rsidR="00BD2B80">
      <w:rPr>
        <w:noProof/>
        <w:lang w:val="en-US"/>
      </w:rPr>
      <w:drawing>
        <wp:anchor distT="0" distB="0" distL="114300" distR="114300" simplePos="0" relativeHeight="251659268" behindDoc="0" locked="0" layoutInCell="1" allowOverlap="1" wp14:anchorId="2391ADE4" wp14:editId="1B743A96">
          <wp:simplePos x="0" y="0"/>
          <wp:positionH relativeFrom="page">
            <wp:posOffset>5155565</wp:posOffset>
          </wp:positionH>
          <wp:positionV relativeFrom="page">
            <wp:posOffset>245110</wp:posOffset>
          </wp:positionV>
          <wp:extent cx="1684800" cy="874800"/>
          <wp:effectExtent l="0" t="0" r="0" b="1905"/>
          <wp:wrapTight wrapText="bothSides">
            <wp:wrapPolygon edited="0">
              <wp:start x="8793" y="0"/>
              <wp:lineTo x="6595" y="471"/>
              <wp:lineTo x="1954" y="5647"/>
              <wp:lineTo x="1954" y="7529"/>
              <wp:lineTo x="977" y="10824"/>
              <wp:lineTo x="0" y="15059"/>
              <wp:lineTo x="0" y="21176"/>
              <wp:lineTo x="21250" y="21176"/>
              <wp:lineTo x="21250" y="15059"/>
              <wp:lineTo x="20273" y="10824"/>
              <wp:lineTo x="19540" y="6118"/>
              <wp:lineTo x="14411" y="471"/>
              <wp:lineTo x="12457" y="0"/>
              <wp:lineTo x="8793" y="0"/>
            </wp:wrapPolygon>
          </wp:wrapTight>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84800" cy="874800"/>
                  </a:xfrm>
                  <a:prstGeom prst="rect">
                    <a:avLst/>
                  </a:prstGeom>
                </pic:spPr>
              </pic:pic>
            </a:graphicData>
          </a:graphic>
          <wp14:sizeRelH relativeFrom="margin">
            <wp14:pctWidth>0</wp14:pctWidth>
          </wp14:sizeRelH>
          <wp14:sizeRelV relativeFrom="margin">
            <wp14:pctHeight>0</wp14:pctHeight>
          </wp14:sizeRelV>
        </wp:anchor>
      </w:drawing>
    </w:r>
  </w:p>
  <w:p w14:paraId="6A569809" w14:textId="623CC04A" w:rsidR="00E70DB4" w:rsidRDefault="00E70DB4" w:rsidP="00D67205">
    <w:pPr>
      <w:pStyle w:val="Header"/>
    </w:pPr>
  </w:p>
  <w:p w14:paraId="7EABB643" w14:textId="63AA75D1" w:rsidR="007B7DA3" w:rsidRDefault="007B7DA3" w:rsidP="00D67205">
    <w:pPr>
      <w:pStyle w:val="Header"/>
    </w:pPr>
  </w:p>
  <w:p w14:paraId="1D76CDE3" w14:textId="71C533B6" w:rsidR="007B7DA3" w:rsidRDefault="007B7DA3" w:rsidP="00D67205">
    <w:pPr>
      <w:pStyle w:val="Header"/>
    </w:pPr>
  </w:p>
  <w:p w14:paraId="39F0EFAE" w14:textId="77777777" w:rsidR="007B7DA3" w:rsidRDefault="007B7DA3" w:rsidP="00D672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FCA"/>
    <w:multiLevelType w:val="hybridMultilevel"/>
    <w:tmpl w:val="C03C6B6C"/>
    <w:lvl w:ilvl="0" w:tplc="A2C629D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2B1BC6"/>
    <w:multiLevelType w:val="multilevel"/>
    <w:tmpl w:val="2C263CCC"/>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
    <w:nsid w:val="071F5BFF"/>
    <w:multiLevelType w:val="hybridMultilevel"/>
    <w:tmpl w:val="2D78B734"/>
    <w:lvl w:ilvl="0" w:tplc="FFFFFFFF">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9007C22"/>
    <w:multiLevelType w:val="hybridMultilevel"/>
    <w:tmpl w:val="A896F410"/>
    <w:lvl w:ilvl="0" w:tplc="5B7050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D7F9C"/>
    <w:multiLevelType w:val="hybridMultilevel"/>
    <w:tmpl w:val="8852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2F1AF7"/>
    <w:multiLevelType w:val="hybridMultilevel"/>
    <w:tmpl w:val="D9C8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552C53"/>
    <w:multiLevelType w:val="hybridMultilevel"/>
    <w:tmpl w:val="0088D70A"/>
    <w:lvl w:ilvl="0" w:tplc="3CACF9BE">
      <w:start w:val="1"/>
      <w:numFmt w:val="decimal"/>
      <w:pStyle w:val="OW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36327C"/>
    <w:multiLevelType w:val="hybridMultilevel"/>
    <w:tmpl w:val="0C9E79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3F66DFB"/>
    <w:multiLevelType w:val="hybridMultilevel"/>
    <w:tmpl w:val="1DE675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44F5A9A"/>
    <w:multiLevelType w:val="hybridMultilevel"/>
    <w:tmpl w:val="127E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7E4D97"/>
    <w:multiLevelType w:val="hybridMultilevel"/>
    <w:tmpl w:val="E37EF850"/>
    <w:lvl w:ilvl="0" w:tplc="4018482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083819"/>
    <w:multiLevelType w:val="multilevel"/>
    <w:tmpl w:val="D1146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E165B11"/>
    <w:multiLevelType w:val="hybridMultilevel"/>
    <w:tmpl w:val="AD10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9517B2"/>
    <w:multiLevelType w:val="hybridMultilevel"/>
    <w:tmpl w:val="F572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9F11EA"/>
    <w:multiLevelType w:val="hybridMultilevel"/>
    <w:tmpl w:val="00A40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CF7FE7"/>
    <w:multiLevelType w:val="hybridMultilevel"/>
    <w:tmpl w:val="0C86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223679"/>
    <w:multiLevelType w:val="hybridMultilevel"/>
    <w:tmpl w:val="AF1E8112"/>
    <w:lvl w:ilvl="0" w:tplc="30E41F2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5E03F66"/>
    <w:multiLevelType w:val="multilevel"/>
    <w:tmpl w:val="62E2E22A"/>
    <w:styleLink w:val="ZZTablenumbers"/>
    <w:lvl w:ilvl="0">
      <w:start w:val="1"/>
      <w:numFmt w:val="decimal"/>
      <w:pStyle w:val="Tablenumbered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nsid w:val="2A605E01"/>
    <w:multiLevelType w:val="hybridMultilevel"/>
    <w:tmpl w:val="2B9C4A2A"/>
    <w:lvl w:ilvl="0" w:tplc="1022567C">
      <w:start w:val="1"/>
      <w:numFmt w:val="decimal"/>
      <w:pStyle w:val="Number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C0C1241"/>
    <w:multiLevelType w:val="hybridMultilevel"/>
    <w:tmpl w:val="FFFFFFFF"/>
    <w:lvl w:ilvl="0" w:tplc="FF1A5266">
      <w:start w:val="1"/>
      <w:numFmt w:val="bullet"/>
      <w:lvlText w:val=""/>
      <w:lvlJc w:val="left"/>
      <w:pPr>
        <w:ind w:left="720" w:hanging="360"/>
      </w:pPr>
      <w:rPr>
        <w:rFonts w:ascii="Symbol" w:hAnsi="Symbol" w:hint="default"/>
      </w:rPr>
    </w:lvl>
    <w:lvl w:ilvl="1" w:tplc="903A87F2">
      <w:start w:val="1"/>
      <w:numFmt w:val="bullet"/>
      <w:lvlText w:val="o"/>
      <w:lvlJc w:val="left"/>
      <w:pPr>
        <w:ind w:left="1440" w:hanging="360"/>
      </w:pPr>
      <w:rPr>
        <w:rFonts w:ascii="Courier New" w:hAnsi="Courier New" w:hint="default"/>
      </w:rPr>
    </w:lvl>
    <w:lvl w:ilvl="2" w:tplc="F1AAC16E">
      <w:start w:val="1"/>
      <w:numFmt w:val="bullet"/>
      <w:lvlText w:val=""/>
      <w:lvlJc w:val="left"/>
      <w:pPr>
        <w:ind w:left="2160" w:hanging="360"/>
      </w:pPr>
      <w:rPr>
        <w:rFonts w:ascii="Wingdings" w:hAnsi="Wingdings" w:hint="default"/>
      </w:rPr>
    </w:lvl>
    <w:lvl w:ilvl="3" w:tplc="18FE4434">
      <w:start w:val="1"/>
      <w:numFmt w:val="bullet"/>
      <w:lvlText w:val=""/>
      <w:lvlJc w:val="left"/>
      <w:pPr>
        <w:ind w:left="2880" w:hanging="360"/>
      </w:pPr>
      <w:rPr>
        <w:rFonts w:ascii="Symbol" w:hAnsi="Symbol" w:hint="default"/>
      </w:rPr>
    </w:lvl>
    <w:lvl w:ilvl="4" w:tplc="D7624ECC">
      <w:start w:val="1"/>
      <w:numFmt w:val="bullet"/>
      <w:lvlText w:val="o"/>
      <w:lvlJc w:val="left"/>
      <w:pPr>
        <w:ind w:left="3600" w:hanging="360"/>
      </w:pPr>
      <w:rPr>
        <w:rFonts w:ascii="Courier New" w:hAnsi="Courier New" w:hint="default"/>
      </w:rPr>
    </w:lvl>
    <w:lvl w:ilvl="5" w:tplc="7FFEC86C">
      <w:start w:val="1"/>
      <w:numFmt w:val="bullet"/>
      <w:lvlText w:val=""/>
      <w:lvlJc w:val="left"/>
      <w:pPr>
        <w:ind w:left="4320" w:hanging="360"/>
      </w:pPr>
      <w:rPr>
        <w:rFonts w:ascii="Wingdings" w:hAnsi="Wingdings" w:hint="default"/>
      </w:rPr>
    </w:lvl>
    <w:lvl w:ilvl="6" w:tplc="53B4B23A">
      <w:start w:val="1"/>
      <w:numFmt w:val="bullet"/>
      <w:lvlText w:val=""/>
      <w:lvlJc w:val="left"/>
      <w:pPr>
        <w:ind w:left="5040" w:hanging="360"/>
      </w:pPr>
      <w:rPr>
        <w:rFonts w:ascii="Symbol" w:hAnsi="Symbol" w:hint="default"/>
      </w:rPr>
    </w:lvl>
    <w:lvl w:ilvl="7" w:tplc="F1C81618">
      <w:start w:val="1"/>
      <w:numFmt w:val="bullet"/>
      <w:lvlText w:val="o"/>
      <w:lvlJc w:val="left"/>
      <w:pPr>
        <w:ind w:left="5760" w:hanging="360"/>
      </w:pPr>
      <w:rPr>
        <w:rFonts w:ascii="Courier New" w:hAnsi="Courier New" w:hint="default"/>
      </w:rPr>
    </w:lvl>
    <w:lvl w:ilvl="8" w:tplc="ED3CB292">
      <w:start w:val="1"/>
      <w:numFmt w:val="bullet"/>
      <w:lvlText w:val=""/>
      <w:lvlJc w:val="left"/>
      <w:pPr>
        <w:ind w:left="6480" w:hanging="360"/>
      </w:pPr>
      <w:rPr>
        <w:rFonts w:ascii="Wingdings" w:hAnsi="Wingdings" w:hint="default"/>
      </w:rPr>
    </w:lvl>
  </w:abstractNum>
  <w:abstractNum w:abstractNumId="21">
    <w:nsid w:val="2C5B6C44"/>
    <w:multiLevelType w:val="hybridMultilevel"/>
    <w:tmpl w:val="57FCF3B6"/>
    <w:lvl w:ilvl="0" w:tplc="4746C036">
      <w:start w:val="1"/>
      <w:numFmt w:val="decimal"/>
      <w:pStyle w:val="Endnot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1C870A7"/>
    <w:multiLevelType w:val="multilevel"/>
    <w:tmpl w:val="1F7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F30650"/>
    <w:multiLevelType w:val="hybridMultilevel"/>
    <w:tmpl w:val="FFFFFFFF"/>
    <w:lvl w:ilvl="0" w:tplc="D472A168">
      <w:start w:val="1"/>
      <w:numFmt w:val="bullet"/>
      <w:lvlText w:val=""/>
      <w:lvlJc w:val="left"/>
      <w:pPr>
        <w:ind w:left="720" w:hanging="360"/>
      </w:pPr>
      <w:rPr>
        <w:rFonts w:ascii="Symbol" w:hAnsi="Symbol" w:hint="default"/>
      </w:rPr>
    </w:lvl>
    <w:lvl w:ilvl="1" w:tplc="B5CE54E0">
      <w:start w:val="1"/>
      <w:numFmt w:val="bullet"/>
      <w:lvlText w:val="o"/>
      <w:lvlJc w:val="left"/>
      <w:pPr>
        <w:ind w:left="1440" w:hanging="360"/>
      </w:pPr>
      <w:rPr>
        <w:rFonts w:ascii="Courier New" w:hAnsi="Courier New" w:hint="default"/>
      </w:rPr>
    </w:lvl>
    <w:lvl w:ilvl="2" w:tplc="6C823BCC">
      <w:start w:val="1"/>
      <w:numFmt w:val="bullet"/>
      <w:lvlText w:val=""/>
      <w:lvlJc w:val="left"/>
      <w:pPr>
        <w:ind w:left="2160" w:hanging="360"/>
      </w:pPr>
      <w:rPr>
        <w:rFonts w:ascii="Wingdings" w:hAnsi="Wingdings" w:hint="default"/>
      </w:rPr>
    </w:lvl>
    <w:lvl w:ilvl="3" w:tplc="646E3212">
      <w:start w:val="1"/>
      <w:numFmt w:val="bullet"/>
      <w:lvlText w:val=""/>
      <w:lvlJc w:val="left"/>
      <w:pPr>
        <w:ind w:left="2880" w:hanging="360"/>
      </w:pPr>
      <w:rPr>
        <w:rFonts w:ascii="Symbol" w:hAnsi="Symbol" w:hint="default"/>
      </w:rPr>
    </w:lvl>
    <w:lvl w:ilvl="4" w:tplc="3DC05D58">
      <w:start w:val="1"/>
      <w:numFmt w:val="bullet"/>
      <w:lvlText w:val="o"/>
      <w:lvlJc w:val="left"/>
      <w:pPr>
        <w:ind w:left="3600" w:hanging="360"/>
      </w:pPr>
      <w:rPr>
        <w:rFonts w:ascii="Courier New" w:hAnsi="Courier New" w:hint="default"/>
      </w:rPr>
    </w:lvl>
    <w:lvl w:ilvl="5" w:tplc="7F9CE06E">
      <w:start w:val="1"/>
      <w:numFmt w:val="bullet"/>
      <w:lvlText w:val=""/>
      <w:lvlJc w:val="left"/>
      <w:pPr>
        <w:ind w:left="4320" w:hanging="360"/>
      </w:pPr>
      <w:rPr>
        <w:rFonts w:ascii="Wingdings" w:hAnsi="Wingdings" w:hint="default"/>
      </w:rPr>
    </w:lvl>
    <w:lvl w:ilvl="6" w:tplc="5B844F14">
      <w:start w:val="1"/>
      <w:numFmt w:val="bullet"/>
      <w:lvlText w:val=""/>
      <w:lvlJc w:val="left"/>
      <w:pPr>
        <w:ind w:left="5040" w:hanging="360"/>
      </w:pPr>
      <w:rPr>
        <w:rFonts w:ascii="Symbol" w:hAnsi="Symbol" w:hint="default"/>
      </w:rPr>
    </w:lvl>
    <w:lvl w:ilvl="7" w:tplc="14161244">
      <w:start w:val="1"/>
      <w:numFmt w:val="bullet"/>
      <w:lvlText w:val="o"/>
      <w:lvlJc w:val="left"/>
      <w:pPr>
        <w:ind w:left="5760" w:hanging="360"/>
      </w:pPr>
      <w:rPr>
        <w:rFonts w:ascii="Courier New" w:hAnsi="Courier New" w:hint="default"/>
      </w:rPr>
    </w:lvl>
    <w:lvl w:ilvl="8" w:tplc="1F2E8D02">
      <w:start w:val="1"/>
      <w:numFmt w:val="bullet"/>
      <w:lvlText w:val=""/>
      <w:lvlJc w:val="left"/>
      <w:pPr>
        <w:ind w:left="6480" w:hanging="360"/>
      </w:pPr>
      <w:rPr>
        <w:rFonts w:ascii="Wingdings" w:hAnsi="Wingdings" w:hint="default"/>
      </w:rPr>
    </w:lvl>
  </w:abstractNum>
  <w:abstractNum w:abstractNumId="24">
    <w:nsid w:val="33853A7C"/>
    <w:multiLevelType w:val="hybridMultilevel"/>
    <w:tmpl w:val="BD1C5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C36EF1"/>
    <w:multiLevelType w:val="hybridMultilevel"/>
    <w:tmpl w:val="3A74FB70"/>
    <w:lvl w:ilvl="0" w:tplc="9D4E5F6E">
      <w:start w:val="1"/>
      <w:numFmt w:val="bullet"/>
      <w:pStyle w:val="OW-Bullet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2677B4"/>
    <w:multiLevelType w:val="multilevel"/>
    <w:tmpl w:val="0F2ED34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7">
    <w:nsid w:val="3D7572CE"/>
    <w:multiLevelType w:val="multilevel"/>
    <w:tmpl w:val="2C263CCC"/>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28">
    <w:nsid w:val="3F0A12F6"/>
    <w:multiLevelType w:val="hybridMultilevel"/>
    <w:tmpl w:val="19202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3624A76"/>
    <w:multiLevelType w:val="hybridMultilevel"/>
    <w:tmpl w:val="AE823908"/>
    <w:lvl w:ilvl="0" w:tplc="29805D7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7E3144"/>
    <w:multiLevelType w:val="multilevel"/>
    <w:tmpl w:val="580C1C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nsid w:val="52DC0ADD"/>
    <w:multiLevelType w:val="hybridMultilevel"/>
    <w:tmpl w:val="C2EC4E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2ED2528"/>
    <w:multiLevelType w:val="hybridMultilevel"/>
    <w:tmpl w:val="2ED4FA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3A05A4F"/>
    <w:multiLevelType w:val="hybridMultilevel"/>
    <w:tmpl w:val="8DFC8566"/>
    <w:lvl w:ilvl="0" w:tplc="29805D7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FA7C72"/>
    <w:multiLevelType w:val="multilevel"/>
    <w:tmpl w:val="F680324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nsid w:val="577E50B9"/>
    <w:multiLevelType w:val="hybridMultilevel"/>
    <w:tmpl w:val="12A48B1C"/>
    <w:lvl w:ilvl="0" w:tplc="29805D7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0C58D2"/>
    <w:multiLevelType w:val="multilevel"/>
    <w:tmpl w:val="4DAC58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601D1111"/>
    <w:multiLevelType w:val="hybridMultilevel"/>
    <w:tmpl w:val="BA561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8315AF9"/>
    <w:multiLevelType w:val="hybridMultilevel"/>
    <w:tmpl w:val="3B189BF2"/>
    <w:lvl w:ilvl="0" w:tplc="FE5A885C">
      <w:start w:val="1"/>
      <w:numFmt w:val="decimal"/>
      <w:lvlText w:val="%1."/>
      <w:lvlJc w:val="left"/>
      <w:pPr>
        <w:ind w:left="643" w:hanging="360"/>
      </w:pPr>
      <w:rPr>
        <w:rFonts w:hint="default"/>
        <w:color w:val="000000" w:themeColor="text1"/>
        <w:sz w:val="24"/>
        <w:szCs w:val="24"/>
      </w:rPr>
    </w:lvl>
    <w:lvl w:ilvl="1" w:tplc="1D7093DE" w:tentative="1">
      <w:start w:val="1"/>
      <w:numFmt w:val="bullet"/>
      <w:lvlText w:val="•"/>
      <w:lvlJc w:val="left"/>
      <w:pPr>
        <w:tabs>
          <w:tab w:val="num" w:pos="1440"/>
        </w:tabs>
        <w:ind w:left="1440" w:hanging="360"/>
      </w:pPr>
      <w:rPr>
        <w:rFonts w:ascii="Arial" w:hAnsi="Arial" w:hint="default"/>
      </w:rPr>
    </w:lvl>
    <w:lvl w:ilvl="2" w:tplc="59B86C9A" w:tentative="1">
      <w:start w:val="1"/>
      <w:numFmt w:val="bullet"/>
      <w:lvlText w:val="•"/>
      <w:lvlJc w:val="left"/>
      <w:pPr>
        <w:tabs>
          <w:tab w:val="num" w:pos="2160"/>
        </w:tabs>
        <w:ind w:left="2160" w:hanging="360"/>
      </w:pPr>
      <w:rPr>
        <w:rFonts w:ascii="Arial" w:hAnsi="Arial" w:hint="default"/>
      </w:rPr>
    </w:lvl>
    <w:lvl w:ilvl="3" w:tplc="B2DE9A68" w:tentative="1">
      <w:start w:val="1"/>
      <w:numFmt w:val="bullet"/>
      <w:lvlText w:val="•"/>
      <w:lvlJc w:val="left"/>
      <w:pPr>
        <w:tabs>
          <w:tab w:val="num" w:pos="2880"/>
        </w:tabs>
        <w:ind w:left="2880" w:hanging="360"/>
      </w:pPr>
      <w:rPr>
        <w:rFonts w:ascii="Arial" w:hAnsi="Arial" w:hint="default"/>
      </w:rPr>
    </w:lvl>
    <w:lvl w:ilvl="4" w:tplc="FBB4E368" w:tentative="1">
      <w:start w:val="1"/>
      <w:numFmt w:val="bullet"/>
      <w:lvlText w:val="•"/>
      <w:lvlJc w:val="left"/>
      <w:pPr>
        <w:tabs>
          <w:tab w:val="num" w:pos="3600"/>
        </w:tabs>
        <w:ind w:left="3600" w:hanging="360"/>
      </w:pPr>
      <w:rPr>
        <w:rFonts w:ascii="Arial" w:hAnsi="Arial" w:hint="default"/>
      </w:rPr>
    </w:lvl>
    <w:lvl w:ilvl="5" w:tplc="B1E08828" w:tentative="1">
      <w:start w:val="1"/>
      <w:numFmt w:val="bullet"/>
      <w:lvlText w:val="•"/>
      <w:lvlJc w:val="left"/>
      <w:pPr>
        <w:tabs>
          <w:tab w:val="num" w:pos="4320"/>
        </w:tabs>
        <w:ind w:left="4320" w:hanging="360"/>
      </w:pPr>
      <w:rPr>
        <w:rFonts w:ascii="Arial" w:hAnsi="Arial" w:hint="default"/>
      </w:rPr>
    </w:lvl>
    <w:lvl w:ilvl="6" w:tplc="ECD2F05A" w:tentative="1">
      <w:start w:val="1"/>
      <w:numFmt w:val="bullet"/>
      <w:lvlText w:val="•"/>
      <w:lvlJc w:val="left"/>
      <w:pPr>
        <w:tabs>
          <w:tab w:val="num" w:pos="5040"/>
        </w:tabs>
        <w:ind w:left="5040" w:hanging="360"/>
      </w:pPr>
      <w:rPr>
        <w:rFonts w:ascii="Arial" w:hAnsi="Arial" w:hint="default"/>
      </w:rPr>
    </w:lvl>
    <w:lvl w:ilvl="7" w:tplc="4B00CB94" w:tentative="1">
      <w:start w:val="1"/>
      <w:numFmt w:val="bullet"/>
      <w:lvlText w:val="•"/>
      <w:lvlJc w:val="left"/>
      <w:pPr>
        <w:tabs>
          <w:tab w:val="num" w:pos="5760"/>
        </w:tabs>
        <w:ind w:left="5760" w:hanging="360"/>
      </w:pPr>
      <w:rPr>
        <w:rFonts w:ascii="Arial" w:hAnsi="Arial" w:hint="default"/>
      </w:rPr>
    </w:lvl>
    <w:lvl w:ilvl="8" w:tplc="89D646B6" w:tentative="1">
      <w:start w:val="1"/>
      <w:numFmt w:val="bullet"/>
      <w:lvlText w:val="•"/>
      <w:lvlJc w:val="left"/>
      <w:pPr>
        <w:tabs>
          <w:tab w:val="num" w:pos="6480"/>
        </w:tabs>
        <w:ind w:left="6480" w:hanging="360"/>
      </w:pPr>
      <w:rPr>
        <w:rFonts w:ascii="Arial" w:hAnsi="Arial" w:hint="default"/>
      </w:rPr>
    </w:lvl>
  </w:abstractNum>
  <w:abstractNum w:abstractNumId="39">
    <w:nsid w:val="68F844E3"/>
    <w:multiLevelType w:val="hybridMultilevel"/>
    <w:tmpl w:val="EDB6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084C58"/>
    <w:multiLevelType w:val="hybridMultilevel"/>
    <w:tmpl w:val="5ECA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996648"/>
    <w:multiLevelType w:val="multilevel"/>
    <w:tmpl w:val="694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5077E3"/>
    <w:multiLevelType w:val="multilevel"/>
    <w:tmpl w:val="25BAA5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7AA8631B"/>
    <w:multiLevelType w:val="hybridMultilevel"/>
    <w:tmpl w:val="BDD8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nsid w:val="7F261604"/>
    <w:multiLevelType w:val="hybridMultilevel"/>
    <w:tmpl w:val="4F18C63E"/>
    <w:lvl w:ilvl="0" w:tplc="29805D7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7"/>
  </w:num>
  <w:num w:numId="3">
    <w:abstractNumId w:val="27"/>
  </w:num>
  <w:num w:numId="4">
    <w:abstractNumId w:val="36"/>
  </w:num>
  <w:num w:numId="5">
    <w:abstractNumId w:val="42"/>
  </w:num>
  <w:num w:numId="6">
    <w:abstractNumId w:val="30"/>
  </w:num>
  <w:num w:numId="7">
    <w:abstractNumId w:val="32"/>
  </w:num>
  <w:num w:numId="8">
    <w:abstractNumId w:val="2"/>
  </w:num>
  <w:num w:numId="9">
    <w:abstractNumId w:val="39"/>
  </w:num>
  <w:num w:numId="10">
    <w:abstractNumId w:val="3"/>
  </w:num>
  <w:num w:numId="11">
    <w:abstractNumId w:val="12"/>
  </w:num>
  <w:num w:numId="12">
    <w:abstractNumId w:val="28"/>
  </w:num>
  <w:num w:numId="13">
    <w:abstractNumId w:val="34"/>
  </w:num>
  <w:num w:numId="14">
    <w:abstractNumId w:val="22"/>
  </w:num>
  <w:num w:numId="15">
    <w:abstractNumId w:val="8"/>
  </w:num>
  <w:num w:numId="16">
    <w:abstractNumId w:val="24"/>
  </w:num>
  <w:num w:numId="17">
    <w:abstractNumId w:val="31"/>
  </w:num>
  <w:num w:numId="18">
    <w:abstractNumId w:val="20"/>
  </w:num>
  <w:num w:numId="19">
    <w:abstractNumId w:val="41"/>
  </w:num>
  <w:num w:numId="20">
    <w:abstractNumId w:val="1"/>
  </w:num>
  <w:num w:numId="21">
    <w:abstractNumId w:val="26"/>
  </w:num>
  <w:num w:numId="22">
    <w:abstractNumId w:val="7"/>
  </w:num>
  <w:num w:numId="23">
    <w:abstractNumId w:val="9"/>
  </w:num>
  <w:num w:numId="24">
    <w:abstractNumId w:val="5"/>
  </w:num>
  <w:num w:numId="25">
    <w:abstractNumId w:val="45"/>
  </w:num>
  <w:num w:numId="26">
    <w:abstractNumId w:val="29"/>
  </w:num>
  <w:num w:numId="27">
    <w:abstractNumId w:val="33"/>
  </w:num>
  <w:num w:numId="28">
    <w:abstractNumId w:val="35"/>
  </w:num>
  <w:num w:numId="29">
    <w:abstractNumId w:val="43"/>
  </w:num>
  <w:num w:numId="30">
    <w:abstractNumId w:val="16"/>
  </w:num>
  <w:num w:numId="31">
    <w:abstractNumId w:val="4"/>
  </w:num>
  <w:num w:numId="32">
    <w:abstractNumId w:val="13"/>
  </w:num>
  <w:num w:numId="33">
    <w:abstractNumId w:val="40"/>
  </w:num>
  <w:num w:numId="34">
    <w:abstractNumId w:val="14"/>
  </w:num>
  <w:num w:numId="35">
    <w:abstractNumId w:val="11"/>
  </w:num>
  <w:num w:numId="36">
    <w:abstractNumId w:val="15"/>
  </w:num>
  <w:num w:numId="37">
    <w:abstractNumId w:val="25"/>
  </w:num>
  <w:num w:numId="38">
    <w:abstractNumId w:val="6"/>
  </w:num>
  <w:num w:numId="39">
    <w:abstractNumId w:val="10"/>
  </w:num>
  <w:num w:numId="40">
    <w:abstractNumId w:val="0"/>
  </w:num>
  <w:num w:numId="41">
    <w:abstractNumId w:val="38"/>
  </w:num>
  <w:num w:numId="42">
    <w:abstractNumId w:val="17"/>
  </w:num>
  <w:num w:numId="43">
    <w:abstractNumId w:val="44"/>
  </w:num>
  <w:num w:numId="44">
    <w:abstractNumId w:val="1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9"/>
    <w:lvlOverride w:ilvl="0">
      <w:startOverride w:val="1"/>
    </w:lvlOverride>
  </w:num>
  <w:num w:numId="48">
    <w:abstractNumId w:val="19"/>
    <w:lvlOverride w:ilvl="0">
      <w:startOverride w:val="1"/>
    </w:lvlOverride>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77"/>
    <w:rsid w:val="0001260C"/>
    <w:rsid w:val="000130C9"/>
    <w:rsid w:val="00013196"/>
    <w:rsid w:val="0001472D"/>
    <w:rsid w:val="00015B6A"/>
    <w:rsid w:val="00016097"/>
    <w:rsid w:val="00021E5E"/>
    <w:rsid w:val="000249DE"/>
    <w:rsid w:val="00026472"/>
    <w:rsid w:val="00026476"/>
    <w:rsid w:val="0003031B"/>
    <w:rsid w:val="0003104A"/>
    <w:rsid w:val="000312A8"/>
    <w:rsid w:val="0003420F"/>
    <w:rsid w:val="00040055"/>
    <w:rsid w:val="00041001"/>
    <w:rsid w:val="00042E43"/>
    <w:rsid w:val="00046324"/>
    <w:rsid w:val="00055363"/>
    <w:rsid w:val="00055425"/>
    <w:rsid w:val="00056581"/>
    <w:rsid w:val="00056DC3"/>
    <w:rsid w:val="00061279"/>
    <w:rsid w:val="00061E1A"/>
    <w:rsid w:val="0006248D"/>
    <w:rsid w:val="00063C53"/>
    <w:rsid w:val="00065260"/>
    <w:rsid w:val="000777E0"/>
    <w:rsid w:val="00080295"/>
    <w:rsid w:val="00082544"/>
    <w:rsid w:val="0008387B"/>
    <w:rsid w:val="000848ED"/>
    <w:rsid w:val="0008563F"/>
    <w:rsid w:val="000863DF"/>
    <w:rsid w:val="00086AD8"/>
    <w:rsid w:val="00087127"/>
    <w:rsid w:val="00090948"/>
    <w:rsid w:val="00090C57"/>
    <w:rsid w:val="00091486"/>
    <w:rsid w:val="000A0310"/>
    <w:rsid w:val="000A2497"/>
    <w:rsid w:val="000A4840"/>
    <w:rsid w:val="000A53B9"/>
    <w:rsid w:val="000A5823"/>
    <w:rsid w:val="000B33D8"/>
    <w:rsid w:val="000B5E52"/>
    <w:rsid w:val="000B626E"/>
    <w:rsid w:val="000C0752"/>
    <w:rsid w:val="000C318E"/>
    <w:rsid w:val="000C6C39"/>
    <w:rsid w:val="000D12B7"/>
    <w:rsid w:val="000D3974"/>
    <w:rsid w:val="000D39B0"/>
    <w:rsid w:val="000D5CFE"/>
    <w:rsid w:val="000D5D87"/>
    <w:rsid w:val="000D73FA"/>
    <w:rsid w:val="000E0A07"/>
    <w:rsid w:val="000E2275"/>
    <w:rsid w:val="000F56C9"/>
    <w:rsid w:val="000F7CE7"/>
    <w:rsid w:val="001011BE"/>
    <w:rsid w:val="00101382"/>
    <w:rsid w:val="00111968"/>
    <w:rsid w:val="00123280"/>
    <w:rsid w:val="00126DFA"/>
    <w:rsid w:val="001402DE"/>
    <w:rsid w:val="001516A3"/>
    <w:rsid w:val="00153405"/>
    <w:rsid w:val="00161D20"/>
    <w:rsid w:val="00166FAB"/>
    <w:rsid w:val="001704C1"/>
    <w:rsid w:val="001727D6"/>
    <w:rsid w:val="00180A6C"/>
    <w:rsid w:val="00183A91"/>
    <w:rsid w:val="00183E33"/>
    <w:rsid w:val="00192C98"/>
    <w:rsid w:val="001A25D7"/>
    <w:rsid w:val="001A344B"/>
    <w:rsid w:val="001A399B"/>
    <w:rsid w:val="001A75F4"/>
    <w:rsid w:val="001A7D09"/>
    <w:rsid w:val="001B043B"/>
    <w:rsid w:val="001B63C9"/>
    <w:rsid w:val="001C100C"/>
    <w:rsid w:val="001C2B83"/>
    <w:rsid w:val="001C6A31"/>
    <w:rsid w:val="001D2565"/>
    <w:rsid w:val="001D5A81"/>
    <w:rsid w:val="001D7D38"/>
    <w:rsid w:val="001E0331"/>
    <w:rsid w:val="001E6E43"/>
    <w:rsid w:val="001F3909"/>
    <w:rsid w:val="001F61E4"/>
    <w:rsid w:val="00200160"/>
    <w:rsid w:val="0020422C"/>
    <w:rsid w:val="00205465"/>
    <w:rsid w:val="002058C2"/>
    <w:rsid w:val="0020727A"/>
    <w:rsid w:val="00210652"/>
    <w:rsid w:val="00212727"/>
    <w:rsid w:val="00212EB4"/>
    <w:rsid w:val="0021533B"/>
    <w:rsid w:val="00216F81"/>
    <w:rsid w:val="0022197E"/>
    <w:rsid w:val="00222F57"/>
    <w:rsid w:val="00223DF0"/>
    <w:rsid w:val="0022536A"/>
    <w:rsid w:val="00232FD6"/>
    <w:rsid w:val="00233A9A"/>
    <w:rsid w:val="002526E3"/>
    <w:rsid w:val="00252B86"/>
    <w:rsid w:val="00254200"/>
    <w:rsid w:val="00254983"/>
    <w:rsid w:val="00255806"/>
    <w:rsid w:val="002559A9"/>
    <w:rsid w:val="002610B9"/>
    <w:rsid w:val="002619A2"/>
    <w:rsid w:val="00264D93"/>
    <w:rsid w:val="00270C04"/>
    <w:rsid w:val="00271A62"/>
    <w:rsid w:val="0027447F"/>
    <w:rsid w:val="00281D78"/>
    <w:rsid w:val="00286630"/>
    <w:rsid w:val="00287140"/>
    <w:rsid w:val="002876DE"/>
    <w:rsid w:val="00291721"/>
    <w:rsid w:val="002919AE"/>
    <w:rsid w:val="0029223E"/>
    <w:rsid w:val="002957F5"/>
    <w:rsid w:val="002A2AAD"/>
    <w:rsid w:val="002A515E"/>
    <w:rsid w:val="002A7CE1"/>
    <w:rsid w:val="002B08EB"/>
    <w:rsid w:val="002B0CA9"/>
    <w:rsid w:val="002B22B7"/>
    <w:rsid w:val="002B4C80"/>
    <w:rsid w:val="002B4E26"/>
    <w:rsid w:val="002B616E"/>
    <w:rsid w:val="002C37C6"/>
    <w:rsid w:val="002E19C7"/>
    <w:rsid w:val="002E4812"/>
    <w:rsid w:val="002E50BC"/>
    <w:rsid w:val="002E5AA7"/>
    <w:rsid w:val="002F4DED"/>
    <w:rsid w:val="00302721"/>
    <w:rsid w:val="003042EF"/>
    <w:rsid w:val="00305B72"/>
    <w:rsid w:val="0031162B"/>
    <w:rsid w:val="00312B5E"/>
    <w:rsid w:val="00312BF7"/>
    <w:rsid w:val="00324D85"/>
    <w:rsid w:val="00325B45"/>
    <w:rsid w:val="00326C15"/>
    <w:rsid w:val="003462A9"/>
    <w:rsid w:val="0034669A"/>
    <w:rsid w:val="00347A4E"/>
    <w:rsid w:val="00353897"/>
    <w:rsid w:val="00355D8A"/>
    <w:rsid w:val="003578BE"/>
    <w:rsid w:val="00360DCD"/>
    <w:rsid w:val="00361F44"/>
    <w:rsid w:val="0036281B"/>
    <w:rsid w:val="00362C13"/>
    <w:rsid w:val="00364970"/>
    <w:rsid w:val="00370F9F"/>
    <w:rsid w:val="00371E77"/>
    <w:rsid w:val="00372E8A"/>
    <w:rsid w:val="00373B48"/>
    <w:rsid w:val="00373BB0"/>
    <w:rsid w:val="003850E2"/>
    <w:rsid w:val="0038745F"/>
    <w:rsid w:val="00391513"/>
    <w:rsid w:val="00393CF5"/>
    <w:rsid w:val="003A52BA"/>
    <w:rsid w:val="003A6DC3"/>
    <w:rsid w:val="003B01EC"/>
    <w:rsid w:val="003B1EAA"/>
    <w:rsid w:val="003C10D2"/>
    <w:rsid w:val="003C4C57"/>
    <w:rsid w:val="003C72DB"/>
    <w:rsid w:val="003D3F0C"/>
    <w:rsid w:val="003E1758"/>
    <w:rsid w:val="003E407D"/>
    <w:rsid w:val="003F134B"/>
    <w:rsid w:val="003F2F58"/>
    <w:rsid w:val="003F3FA1"/>
    <w:rsid w:val="003F6908"/>
    <w:rsid w:val="003F7947"/>
    <w:rsid w:val="00410ED1"/>
    <w:rsid w:val="0041393F"/>
    <w:rsid w:val="00414453"/>
    <w:rsid w:val="00420CAC"/>
    <w:rsid w:val="00420F1A"/>
    <w:rsid w:val="004229A6"/>
    <w:rsid w:val="004240DB"/>
    <w:rsid w:val="0042519D"/>
    <w:rsid w:val="00430013"/>
    <w:rsid w:val="004353CC"/>
    <w:rsid w:val="00440525"/>
    <w:rsid w:val="00441B94"/>
    <w:rsid w:val="00443EF1"/>
    <w:rsid w:val="00446708"/>
    <w:rsid w:val="0045090B"/>
    <w:rsid w:val="00450F2C"/>
    <w:rsid w:val="00450F37"/>
    <w:rsid w:val="004557C0"/>
    <w:rsid w:val="00460C08"/>
    <w:rsid w:val="00464FD0"/>
    <w:rsid w:val="00466EED"/>
    <w:rsid w:val="00470803"/>
    <w:rsid w:val="0047254F"/>
    <w:rsid w:val="0047620E"/>
    <w:rsid w:val="00481BEA"/>
    <w:rsid w:val="004A16B0"/>
    <w:rsid w:val="004A1AEF"/>
    <w:rsid w:val="004A7B5A"/>
    <w:rsid w:val="004B0AE3"/>
    <w:rsid w:val="004B1D34"/>
    <w:rsid w:val="004B37A4"/>
    <w:rsid w:val="004B4A50"/>
    <w:rsid w:val="004B5D35"/>
    <w:rsid w:val="004B7D82"/>
    <w:rsid w:val="004C1064"/>
    <w:rsid w:val="004C3BE4"/>
    <w:rsid w:val="004D2199"/>
    <w:rsid w:val="004D3A47"/>
    <w:rsid w:val="004D3C19"/>
    <w:rsid w:val="004D58D1"/>
    <w:rsid w:val="004D620F"/>
    <w:rsid w:val="004D66A6"/>
    <w:rsid w:val="004F1016"/>
    <w:rsid w:val="004F2D60"/>
    <w:rsid w:val="004F55F4"/>
    <w:rsid w:val="005020F0"/>
    <w:rsid w:val="00507BA3"/>
    <w:rsid w:val="00510395"/>
    <w:rsid w:val="00510935"/>
    <w:rsid w:val="005204D7"/>
    <w:rsid w:val="005213BB"/>
    <w:rsid w:val="0052347A"/>
    <w:rsid w:val="005241B1"/>
    <w:rsid w:val="00524DD9"/>
    <w:rsid w:val="00525387"/>
    <w:rsid w:val="00530A34"/>
    <w:rsid w:val="00532935"/>
    <w:rsid w:val="005350CE"/>
    <w:rsid w:val="00536E94"/>
    <w:rsid w:val="00537B0C"/>
    <w:rsid w:val="0054126B"/>
    <w:rsid w:val="005431FC"/>
    <w:rsid w:val="005455D7"/>
    <w:rsid w:val="005459F2"/>
    <w:rsid w:val="00545C7D"/>
    <w:rsid w:val="005520FB"/>
    <w:rsid w:val="00552264"/>
    <w:rsid w:val="00552797"/>
    <w:rsid w:val="005547CD"/>
    <w:rsid w:val="005569BC"/>
    <w:rsid w:val="0056067C"/>
    <w:rsid w:val="00561627"/>
    <w:rsid w:val="00564D08"/>
    <w:rsid w:val="005713C5"/>
    <w:rsid w:val="00573C74"/>
    <w:rsid w:val="00583BFD"/>
    <w:rsid w:val="00585BF5"/>
    <w:rsid w:val="00586415"/>
    <w:rsid w:val="005874B3"/>
    <w:rsid w:val="00591FF8"/>
    <w:rsid w:val="005955E2"/>
    <w:rsid w:val="0059654A"/>
    <w:rsid w:val="005A1488"/>
    <w:rsid w:val="005A1933"/>
    <w:rsid w:val="005A2666"/>
    <w:rsid w:val="005A2B14"/>
    <w:rsid w:val="005A5B0D"/>
    <w:rsid w:val="005A641C"/>
    <w:rsid w:val="005B4791"/>
    <w:rsid w:val="005B5B84"/>
    <w:rsid w:val="005B6680"/>
    <w:rsid w:val="005C2698"/>
    <w:rsid w:val="005C46BF"/>
    <w:rsid w:val="005D2F18"/>
    <w:rsid w:val="005D3016"/>
    <w:rsid w:val="005D416F"/>
    <w:rsid w:val="005E22B9"/>
    <w:rsid w:val="005E2CAD"/>
    <w:rsid w:val="005E6245"/>
    <w:rsid w:val="005E7B2F"/>
    <w:rsid w:val="005F0020"/>
    <w:rsid w:val="005F1CC6"/>
    <w:rsid w:val="005F205E"/>
    <w:rsid w:val="005F6868"/>
    <w:rsid w:val="005F6BD1"/>
    <w:rsid w:val="00602BC7"/>
    <w:rsid w:val="0060598C"/>
    <w:rsid w:val="00611E71"/>
    <w:rsid w:val="00620C67"/>
    <w:rsid w:val="00631007"/>
    <w:rsid w:val="006319EF"/>
    <w:rsid w:val="006324BB"/>
    <w:rsid w:val="00644199"/>
    <w:rsid w:val="0064496D"/>
    <w:rsid w:val="006449F6"/>
    <w:rsid w:val="00644A1E"/>
    <w:rsid w:val="00645539"/>
    <w:rsid w:val="00645E32"/>
    <w:rsid w:val="0065161A"/>
    <w:rsid w:val="00653C6D"/>
    <w:rsid w:val="00660F24"/>
    <w:rsid w:val="00670714"/>
    <w:rsid w:val="00670A2A"/>
    <w:rsid w:val="00673732"/>
    <w:rsid w:val="00680CAE"/>
    <w:rsid w:val="00684E2B"/>
    <w:rsid w:val="006918B8"/>
    <w:rsid w:val="00696292"/>
    <w:rsid w:val="00696432"/>
    <w:rsid w:val="006B22A8"/>
    <w:rsid w:val="006B334B"/>
    <w:rsid w:val="006B7655"/>
    <w:rsid w:val="006B7BB5"/>
    <w:rsid w:val="006C0A20"/>
    <w:rsid w:val="006C2507"/>
    <w:rsid w:val="006C332D"/>
    <w:rsid w:val="006C448F"/>
    <w:rsid w:val="006D7396"/>
    <w:rsid w:val="006E0431"/>
    <w:rsid w:val="006E2246"/>
    <w:rsid w:val="006F0A19"/>
    <w:rsid w:val="006F1854"/>
    <w:rsid w:val="006F24C9"/>
    <w:rsid w:val="006F30EB"/>
    <w:rsid w:val="006F55F0"/>
    <w:rsid w:val="006F6F8D"/>
    <w:rsid w:val="0070296E"/>
    <w:rsid w:val="00705066"/>
    <w:rsid w:val="00705B4B"/>
    <w:rsid w:val="0070645E"/>
    <w:rsid w:val="007067BB"/>
    <w:rsid w:val="007101C0"/>
    <w:rsid w:val="00710A51"/>
    <w:rsid w:val="00714844"/>
    <w:rsid w:val="007150AF"/>
    <w:rsid w:val="007177D5"/>
    <w:rsid w:val="00721039"/>
    <w:rsid w:val="007223C3"/>
    <w:rsid w:val="00722C47"/>
    <w:rsid w:val="007258F4"/>
    <w:rsid w:val="007259A5"/>
    <w:rsid w:val="00726524"/>
    <w:rsid w:val="00730968"/>
    <w:rsid w:val="007323BB"/>
    <w:rsid w:val="00735C94"/>
    <w:rsid w:val="00740953"/>
    <w:rsid w:val="00746502"/>
    <w:rsid w:val="00747431"/>
    <w:rsid w:val="00747B61"/>
    <w:rsid w:val="007609A4"/>
    <w:rsid w:val="0076236E"/>
    <w:rsid w:val="00765CD7"/>
    <w:rsid w:val="00767B57"/>
    <w:rsid w:val="00771DF8"/>
    <w:rsid w:val="00772B7C"/>
    <w:rsid w:val="007873A1"/>
    <w:rsid w:val="007874F7"/>
    <w:rsid w:val="007B0938"/>
    <w:rsid w:val="007B3CC6"/>
    <w:rsid w:val="007B466C"/>
    <w:rsid w:val="007B66EA"/>
    <w:rsid w:val="007B6D1F"/>
    <w:rsid w:val="007B7DA3"/>
    <w:rsid w:val="007C023C"/>
    <w:rsid w:val="007C2A7A"/>
    <w:rsid w:val="007C427D"/>
    <w:rsid w:val="007C7430"/>
    <w:rsid w:val="007D07BC"/>
    <w:rsid w:val="007D3EBD"/>
    <w:rsid w:val="007D5971"/>
    <w:rsid w:val="007E5982"/>
    <w:rsid w:val="007E6251"/>
    <w:rsid w:val="007E6C9F"/>
    <w:rsid w:val="007E7ABD"/>
    <w:rsid w:val="007F1D0C"/>
    <w:rsid w:val="007F597F"/>
    <w:rsid w:val="007F6031"/>
    <w:rsid w:val="00805277"/>
    <w:rsid w:val="00817794"/>
    <w:rsid w:val="008229ED"/>
    <w:rsid w:val="00824F35"/>
    <w:rsid w:val="008253A8"/>
    <w:rsid w:val="00833CA2"/>
    <w:rsid w:val="00834CAA"/>
    <w:rsid w:val="00836FF6"/>
    <w:rsid w:val="00837ADB"/>
    <w:rsid w:val="008410DC"/>
    <w:rsid w:val="00850BAD"/>
    <w:rsid w:val="00851A89"/>
    <w:rsid w:val="008553BE"/>
    <w:rsid w:val="00870558"/>
    <w:rsid w:val="0087260A"/>
    <w:rsid w:val="008734F1"/>
    <w:rsid w:val="00876DE9"/>
    <w:rsid w:val="00877647"/>
    <w:rsid w:val="00883736"/>
    <w:rsid w:val="00885388"/>
    <w:rsid w:val="008867EE"/>
    <w:rsid w:val="00886F94"/>
    <w:rsid w:val="008875F3"/>
    <w:rsid w:val="00890B26"/>
    <w:rsid w:val="00892F96"/>
    <w:rsid w:val="008937F9"/>
    <w:rsid w:val="008940BC"/>
    <w:rsid w:val="00895431"/>
    <w:rsid w:val="0089572A"/>
    <w:rsid w:val="008A46BE"/>
    <w:rsid w:val="008B7EC6"/>
    <w:rsid w:val="008B7F18"/>
    <w:rsid w:val="008C01F3"/>
    <w:rsid w:val="008C6E2C"/>
    <w:rsid w:val="008C7E92"/>
    <w:rsid w:val="008D1B80"/>
    <w:rsid w:val="008D28CB"/>
    <w:rsid w:val="008D5976"/>
    <w:rsid w:val="008E1679"/>
    <w:rsid w:val="008E2EDE"/>
    <w:rsid w:val="008E45D5"/>
    <w:rsid w:val="008E70A3"/>
    <w:rsid w:val="008E780B"/>
    <w:rsid w:val="008F0B47"/>
    <w:rsid w:val="008F497C"/>
    <w:rsid w:val="008F5FD0"/>
    <w:rsid w:val="00901F23"/>
    <w:rsid w:val="00914BC6"/>
    <w:rsid w:val="00915282"/>
    <w:rsid w:val="0092072F"/>
    <w:rsid w:val="00921556"/>
    <w:rsid w:val="00922D4D"/>
    <w:rsid w:val="00922D97"/>
    <w:rsid w:val="009268A2"/>
    <w:rsid w:val="00931128"/>
    <w:rsid w:val="009317CE"/>
    <w:rsid w:val="009327E3"/>
    <w:rsid w:val="00935EEE"/>
    <w:rsid w:val="0093662D"/>
    <w:rsid w:val="00937997"/>
    <w:rsid w:val="009420F1"/>
    <w:rsid w:val="009445BA"/>
    <w:rsid w:val="009450FF"/>
    <w:rsid w:val="00947924"/>
    <w:rsid w:val="009535E6"/>
    <w:rsid w:val="00953CDE"/>
    <w:rsid w:val="00956614"/>
    <w:rsid w:val="009567AD"/>
    <w:rsid w:val="00956845"/>
    <w:rsid w:val="00960197"/>
    <w:rsid w:val="00960313"/>
    <w:rsid w:val="00961A5E"/>
    <w:rsid w:val="00962100"/>
    <w:rsid w:val="00962B67"/>
    <w:rsid w:val="00966C3D"/>
    <w:rsid w:val="009679E2"/>
    <w:rsid w:val="00967C38"/>
    <w:rsid w:val="00967E40"/>
    <w:rsid w:val="00971B48"/>
    <w:rsid w:val="009721DA"/>
    <w:rsid w:val="00972A89"/>
    <w:rsid w:val="0098217D"/>
    <w:rsid w:val="00982C1F"/>
    <w:rsid w:val="00986317"/>
    <w:rsid w:val="0099104D"/>
    <w:rsid w:val="00992921"/>
    <w:rsid w:val="009A3204"/>
    <w:rsid w:val="009A6460"/>
    <w:rsid w:val="009B226C"/>
    <w:rsid w:val="009B2956"/>
    <w:rsid w:val="009B4CFB"/>
    <w:rsid w:val="009D6AF4"/>
    <w:rsid w:val="009D76C8"/>
    <w:rsid w:val="009E22A0"/>
    <w:rsid w:val="009E50D7"/>
    <w:rsid w:val="009E55CA"/>
    <w:rsid w:val="009E5C31"/>
    <w:rsid w:val="009E5D3F"/>
    <w:rsid w:val="009F1F90"/>
    <w:rsid w:val="009F3113"/>
    <w:rsid w:val="009F496A"/>
    <w:rsid w:val="00A017A0"/>
    <w:rsid w:val="00A03803"/>
    <w:rsid w:val="00A076C2"/>
    <w:rsid w:val="00A17063"/>
    <w:rsid w:val="00A204D5"/>
    <w:rsid w:val="00A30D5F"/>
    <w:rsid w:val="00A31F88"/>
    <w:rsid w:val="00A36F62"/>
    <w:rsid w:val="00A4042A"/>
    <w:rsid w:val="00A40B67"/>
    <w:rsid w:val="00A42449"/>
    <w:rsid w:val="00A478DE"/>
    <w:rsid w:val="00A54302"/>
    <w:rsid w:val="00A57B2B"/>
    <w:rsid w:val="00A606E3"/>
    <w:rsid w:val="00A6549E"/>
    <w:rsid w:val="00A656CC"/>
    <w:rsid w:val="00A662DF"/>
    <w:rsid w:val="00A7340D"/>
    <w:rsid w:val="00A75EEE"/>
    <w:rsid w:val="00A814FD"/>
    <w:rsid w:val="00A85D75"/>
    <w:rsid w:val="00A8727C"/>
    <w:rsid w:val="00A93CCB"/>
    <w:rsid w:val="00AA104F"/>
    <w:rsid w:val="00AB2332"/>
    <w:rsid w:val="00AB403F"/>
    <w:rsid w:val="00AB62F5"/>
    <w:rsid w:val="00AB7FCF"/>
    <w:rsid w:val="00AC3C48"/>
    <w:rsid w:val="00AC62FC"/>
    <w:rsid w:val="00AD132B"/>
    <w:rsid w:val="00AD1F27"/>
    <w:rsid w:val="00AD2492"/>
    <w:rsid w:val="00AD73DF"/>
    <w:rsid w:val="00AE2815"/>
    <w:rsid w:val="00AE3FCA"/>
    <w:rsid w:val="00AE4D93"/>
    <w:rsid w:val="00AF3383"/>
    <w:rsid w:val="00AF41C9"/>
    <w:rsid w:val="00AF4C35"/>
    <w:rsid w:val="00B00ED2"/>
    <w:rsid w:val="00B04B3F"/>
    <w:rsid w:val="00B1133F"/>
    <w:rsid w:val="00B12291"/>
    <w:rsid w:val="00B15EAC"/>
    <w:rsid w:val="00B16169"/>
    <w:rsid w:val="00B2198C"/>
    <w:rsid w:val="00B263D1"/>
    <w:rsid w:val="00B311E6"/>
    <w:rsid w:val="00B33E24"/>
    <w:rsid w:val="00B35097"/>
    <w:rsid w:val="00B36450"/>
    <w:rsid w:val="00B375CF"/>
    <w:rsid w:val="00B376F7"/>
    <w:rsid w:val="00B404C2"/>
    <w:rsid w:val="00B54B85"/>
    <w:rsid w:val="00B566B4"/>
    <w:rsid w:val="00B568DA"/>
    <w:rsid w:val="00B57731"/>
    <w:rsid w:val="00B62013"/>
    <w:rsid w:val="00B64488"/>
    <w:rsid w:val="00B70D7F"/>
    <w:rsid w:val="00B729C1"/>
    <w:rsid w:val="00B75D27"/>
    <w:rsid w:val="00B7687F"/>
    <w:rsid w:val="00B84557"/>
    <w:rsid w:val="00B86DA4"/>
    <w:rsid w:val="00B90E2C"/>
    <w:rsid w:val="00B922BA"/>
    <w:rsid w:val="00B92FA3"/>
    <w:rsid w:val="00B956CD"/>
    <w:rsid w:val="00BA08FD"/>
    <w:rsid w:val="00BA0E9B"/>
    <w:rsid w:val="00BA48EA"/>
    <w:rsid w:val="00BA4FC7"/>
    <w:rsid w:val="00BB1CFB"/>
    <w:rsid w:val="00BB1D84"/>
    <w:rsid w:val="00BB20AC"/>
    <w:rsid w:val="00BB5A1A"/>
    <w:rsid w:val="00BB7F76"/>
    <w:rsid w:val="00BC0239"/>
    <w:rsid w:val="00BC0467"/>
    <w:rsid w:val="00BC37D7"/>
    <w:rsid w:val="00BC3F9D"/>
    <w:rsid w:val="00BC5AA5"/>
    <w:rsid w:val="00BD025D"/>
    <w:rsid w:val="00BD2B80"/>
    <w:rsid w:val="00BD77BC"/>
    <w:rsid w:val="00BD7DCD"/>
    <w:rsid w:val="00BE6CD3"/>
    <w:rsid w:val="00BE7F1E"/>
    <w:rsid w:val="00BF1707"/>
    <w:rsid w:val="00BF2FF6"/>
    <w:rsid w:val="00BF5283"/>
    <w:rsid w:val="00BF655D"/>
    <w:rsid w:val="00BF67DE"/>
    <w:rsid w:val="00BF7DD6"/>
    <w:rsid w:val="00C005DF"/>
    <w:rsid w:val="00C05328"/>
    <w:rsid w:val="00C12748"/>
    <w:rsid w:val="00C13FFE"/>
    <w:rsid w:val="00C15CAB"/>
    <w:rsid w:val="00C17184"/>
    <w:rsid w:val="00C20ABA"/>
    <w:rsid w:val="00C21140"/>
    <w:rsid w:val="00C211D4"/>
    <w:rsid w:val="00C21629"/>
    <w:rsid w:val="00C22140"/>
    <w:rsid w:val="00C2590B"/>
    <w:rsid w:val="00C25DD3"/>
    <w:rsid w:val="00C31308"/>
    <w:rsid w:val="00C3170E"/>
    <w:rsid w:val="00C33718"/>
    <w:rsid w:val="00C33F84"/>
    <w:rsid w:val="00C34C70"/>
    <w:rsid w:val="00C37782"/>
    <w:rsid w:val="00C37BE4"/>
    <w:rsid w:val="00C407DE"/>
    <w:rsid w:val="00C41A4F"/>
    <w:rsid w:val="00C46C4B"/>
    <w:rsid w:val="00C531E3"/>
    <w:rsid w:val="00C560C1"/>
    <w:rsid w:val="00C56C22"/>
    <w:rsid w:val="00C61F64"/>
    <w:rsid w:val="00C83FBA"/>
    <w:rsid w:val="00C86153"/>
    <w:rsid w:val="00C94179"/>
    <w:rsid w:val="00C9444D"/>
    <w:rsid w:val="00C95C70"/>
    <w:rsid w:val="00CA1076"/>
    <w:rsid w:val="00CA1647"/>
    <w:rsid w:val="00CA4176"/>
    <w:rsid w:val="00CB0B49"/>
    <w:rsid w:val="00CB1061"/>
    <w:rsid w:val="00CB3585"/>
    <w:rsid w:val="00CB72BF"/>
    <w:rsid w:val="00CC4856"/>
    <w:rsid w:val="00CC75A8"/>
    <w:rsid w:val="00CD3871"/>
    <w:rsid w:val="00CD5ED0"/>
    <w:rsid w:val="00CE197B"/>
    <w:rsid w:val="00CE1C74"/>
    <w:rsid w:val="00CE2B6F"/>
    <w:rsid w:val="00CE53FC"/>
    <w:rsid w:val="00CE5F6E"/>
    <w:rsid w:val="00CF0228"/>
    <w:rsid w:val="00CF565F"/>
    <w:rsid w:val="00CF719D"/>
    <w:rsid w:val="00D01C97"/>
    <w:rsid w:val="00D02E60"/>
    <w:rsid w:val="00D04A5B"/>
    <w:rsid w:val="00D054B2"/>
    <w:rsid w:val="00D05A4C"/>
    <w:rsid w:val="00D124A7"/>
    <w:rsid w:val="00D13908"/>
    <w:rsid w:val="00D150C2"/>
    <w:rsid w:val="00D16F51"/>
    <w:rsid w:val="00D2045B"/>
    <w:rsid w:val="00D24EE7"/>
    <w:rsid w:val="00D3164D"/>
    <w:rsid w:val="00D31683"/>
    <w:rsid w:val="00D40B44"/>
    <w:rsid w:val="00D462E8"/>
    <w:rsid w:val="00D5333B"/>
    <w:rsid w:val="00D55C81"/>
    <w:rsid w:val="00D55CE7"/>
    <w:rsid w:val="00D5666D"/>
    <w:rsid w:val="00D63A70"/>
    <w:rsid w:val="00D67205"/>
    <w:rsid w:val="00D7255E"/>
    <w:rsid w:val="00D80B97"/>
    <w:rsid w:val="00D817C2"/>
    <w:rsid w:val="00D853C9"/>
    <w:rsid w:val="00D85B2E"/>
    <w:rsid w:val="00D86EB9"/>
    <w:rsid w:val="00D9043E"/>
    <w:rsid w:val="00D96D98"/>
    <w:rsid w:val="00DA004D"/>
    <w:rsid w:val="00DA2AEF"/>
    <w:rsid w:val="00DA5504"/>
    <w:rsid w:val="00DA5E3C"/>
    <w:rsid w:val="00DB67AB"/>
    <w:rsid w:val="00DC7280"/>
    <w:rsid w:val="00DD1727"/>
    <w:rsid w:val="00DD24EB"/>
    <w:rsid w:val="00DD41C3"/>
    <w:rsid w:val="00DD5E5A"/>
    <w:rsid w:val="00DE15C3"/>
    <w:rsid w:val="00DE4BE2"/>
    <w:rsid w:val="00DF04D1"/>
    <w:rsid w:val="00DF1EF9"/>
    <w:rsid w:val="00DF2070"/>
    <w:rsid w:val="00DF2524"/>
    <w:rsid w:val="00DF33A5"/>
    <w:rsid w:val="00DF468F"/>
    <w:rsid w:val="00DF7831"/>
    <w:rsid w:val="00E01359"/>
    <w:rsid w:val="00E0452A"/>
    <w:rsid w:val="00E0619F"/>
    <w:rsid w:val="00E25280"/>
    <w:rsid w:val="00E265EB"/>
    <w:rsid w:val="00E2682C"/>
    <w:rsid w:val="00E335E8"/>
    <w:rsid w:val="00E35386"/>
    <w:rsid w:val="00E36346"/>
    <w:rsid w:val="00E40A3A"/>
    <w:rsid w:val="00E41A53"/>
    <w:rsid w:val="00E42E10"/>
    <w:rsid w:val="00E43AB5"/>
    <w:rsid w:val="00E46807"/>
    <w:rsid w:val="00E47D50"/>
    <w:rsid w:val="00E515D0"/>
    <w:rsid w:val="00E515D9"/>
    <w:rsid w:val="00E5236E"/>
    <w:rsid w:val="00E52371"/>
    <w:rsid w:val="00E57358"/>
    <w:rsid w:val="00E60C6C"/>
    <w:rsid w:val="00E70DB4"/>
    <w:rsid w:val="00E71387"/>
    <w:rsid w:val="00E72443"/>
    <w:rsid w:val="00E7346B"/>
    <w:rsid w:val="00E737AF"/>
    <w:rsid w:val="00E87CE3"/>
    <w:rsid w:val="00E87FBF"/>
    <w:rsid w:val="00E9448B"/>
    <w:rsid w:val="00E9700B"/>
    <w:rsid w:val="00EA0369"/>
    <w:rsid w:val="00EA0BEE"/>
    <w:rsid w:val="00EA26CA"/>
    <w:rsid w:val="00EA7D9B"/>
    <w:rsid w:val="00EB5D56"/>
    <w:rsid w:val="00EC3F79"/>
    <w:rsid w:val="00EC79DC"/>
    <w:rsid w:val="00ED368A"/>
    <w:rsid w:val="00EE1A6D"/>
    <w:rsid w:val="00EE2EBE"/>
    <w:rsid w:val="00EE7026"/>
    <w:rsid w:val="00EF3D49"/>
    <w:rsid w:val="00EF5872"/>
    <w:rsid w:val="00F00109"/>
    <w:rsid w:val="00F05464"/>
    <w:rsid w:val="00F06D61"/>
    <w:rsid w:val="00F06E91"/>
    <w:rsid w:val="00F07553"/>
    <w:rsid w:val="00F075D7"/>
    <w:rsid w:val="00F07C25"/>
    <w:rsid w:val="00F17680"/>
    <w:rsid w:val="00F23EA7"/>
    <w:rsid w:val="00F26855"/>
    <w:rsid w:val="00F26F9F"/>
    <w:rsid w:val="00F300B9"/>
    <w:rsid w:val="00F32CB4"/>
    <w:rsid w:val="00F34D26"/>
    <w:rsid w:val="00F40CF3"/>
    <w:rsid w:val="00F45108"/>
    <w:rsid w:val="00F473AE"/>
    <w:rsid w:val="00F53EF9"/>
    <w:rsid w:val="00F6148C"/>
    <w:rsid w:val="00F61708"/>
    <w:rsid w:val="00F61FAE"/>
    <w:rsid w:val="00F64837"/>
    <w:rsid w:val="00F6741F"/>
    <w:rsid w:val="00F720DE"/>
    <w:rsid w:val="00F73AC5"/>
    <w:rsid w:val="00F74929"/>
    <w:rsid w:val="00F75DFD"/>
    <w:rsid w:val="00F77BF4"/>
    <w:rsid w:val="00F81971"/>
    <w:rsid w:val="00F91EE1"/>
    <w:rsid w:val="00F938F6"/>
    <w:rsid w:val="00F95A80"/>
    <w:rsid w:val="00FA5873"/>
    <w:rsid w:val="00FA5D4C"/>
    <w:rsid w:val="00FB1BDA"/>
    <w:rsid w:val="00FB1BFD"/>
    <w:rsid w:val="00FB2057"/>
    <w:rsid w:val="00FC3771"/>
    <w:rsid w:val="00FC6386"/>
    <w:rsid w:val="00FC6AC1"/>
    <w:rsid w:val="00FC6B16"/>
    <w:rsid w:val="00FD4C1E"/>
    <w:rsid w:val="00FD5100"/>
    <w:rsid w:val="00FD6177"/>
    <w:rsid w:val="00FD74F7"/>
    <w:rsid w:val="00FD75F8"/>
    <w:rsid w:val="00FE0CB8"/>
    <w:rsid w:val="00FE2233"/>
    <w:rsid w:val="00FE33A4"/>
    <w:rsid w:val="00FE3D85"/>
    <w:rsid w:val="00FF1161"/>
    <w:rsid w:val="00FF1461"/>
    <w:rsid w:val="00FF160F"/>
    <w:rsid w:val="00FF238B"/>
    <w:rsid w:val="00FF36E9"/>
    <w:rsid w:val="00FF435C"/>
    <w:rsid w:val="026AF58D"/>
    <w:rsid w:val="0297F322"/>
    <w:rsid w:val="0365468A"/>
    <w:rsid w:val="03DEC8D4"/>
    <w:rsid w:val="04EB83C4"/>
    <w:rsid w:val="08574FCA"/>
    <w:rsid w:val="096F5B16"/>
    <w:rsid w:val="0AD19C88"/>
    <w:rsid w:val="0C6EDD5F"/>
    <w:rsid w:val="0D4F2D76"/>
    <w:rsid w:val="0E67424E"/>
    <w:rsid w:val="0FC08A83"/>
    <w:rsid w:val="10C68F34"/>
    <w:rsid w:val="1100AFD3"/>
    <w:rsid w:val="11B10695"/>
    <w:rsid w:val="122E7C9B"/>
    <w:rsid w:val="1372242B"/>
    <w:rsid w:val="142345EC"/>
    <w:rsid w:val="15BCBA45"/>
    <w:rsid w:val="161E6FFE"/>
    <w:rsid w:val="17F40AB0"/>
    <w:rsid w:val="1932267F"/>
    <w:rsid w:val="1BBEE6FD"/>
    <w:rsid w:val="1E21E215"/>
    <w:rsid w:val="1EF0ED81"/>
    <w:rsid w:val="1F2F674C"/>
    <w:rsid w:val="1FE9112A"/>
    <w:rsid w:val="2242EE66"/>
    <w:rsid w:val="23D686E5"/>
    <w:rsid w:val="24C83911"/>
    <w:rsid w:val="2822680A"/>
    <w:rsid w:val="289502A8"/>
    <w:rsid w:val="28A87167"/>
    <w:rsid w:val="290AB5BF"/>
    <w:rsid w:val="29B1C97F"/>
    <w:rsid w:val="2A69F271"/>
    <w:rsid w:val="2C0ED9A4"/>
    <w:rsid w:val="2D44189D"/>
    <w:rsid w:val="2FEC1133"/>
    <w:rsid w:val="307E5043"/>
    <w:rsid w:val="30DD9BC5"/>
    <w:rsid w:val="3201F548"/>
    <w:rsid w:val="328061BB"/>
    <w:rsid w:val="33E0788D"/>
    <w:rsid w:val="3436F2F3"/>
    <w:rsid w:val="349B94BC"/>
    <w:rsid w:val="3514927E"/>
    <w:rsid w:val="36632FEE"/>
    <w:rsid w:val="3686C0BF"/>
    <w:rsid w:val="36BBC60F"/>
    <w:rsid w:val="373C0C42"/>
    <w:rsid w:val="3830166D"/>
    <w:rsid w:val="38E7F4D0"/>
    <w:rsid w:val="393CAD47"/>
    <w:rsid w:val="3949FB0C"/>
    <w:rsid w:val="3C7B115B"/>
    <w:rsid w:val="3FED74CC"/>
    <w:rsid w:val="405E2921"/>
    <w:rsid w:val="4113318C"/>
    <w:rsid w:val="42867178"/>
    <w:rsid w:val="42FB9D66"/>
    <w:rsid w:val="4582DA81"/>
    <w:rsid w:val="45E383BB"/>
    <w:rsid w:val="46511B93"/>
    <w:rsid w:val="4872D0F8"/>
    <w:rsid w:val="4979AC8D"/>
    <w:rsid w:val="4AF90883"/>
    <w:rsid w:val="4C45C221"/>
    <w:rsid w:val="4E55BA3C"/>
    <w:rsid w:val="4F274E73"/>
    <w:rsid w:val="4F2BE6CA"/>
    <w:rsid w:val="517C2457"/>
    <w:rsid w:val="519BB4E9"/>
    <w:rsid w:val="521F3984"/>
    <w:rsid w:val="530E86FE"/>
    <w:rsid w:val="540F4E05"/>
    <w:rsid w:val="56421001"/>
    <w:rsid w:val="59BA6EA9"/>
    <w:rsid w:val="59E9445C"/>
    <w:rsid w:val="5A0194F4"/>
    <w:rsid w:val="5BDB302E"/>
    <w:rsid w:val="5BFDB94D"/>
    <w:rsid w:val="5C846EEA"/>
    <w:rsid w:val="5D92FEF5"/>
    <w:rsid w:val="5E30B452"/>
    <w:rsid w:val="5F071153"/>
    <w:rsid w:val="5F0B7695"/>
    <w:rsid w:val="60A08215"/>
    <w:rsid w:val="622804DD"/>
    <w:rsid w:val="6230CF65"/>
    <w:rsid w:val="633BE42A"/>
    <w:rsid w:val="65470DA0"/>
    <w:rsid w:val="663FF270"/>
    <w:rsid w:val="6688D1EA"/>
    <w:rsid w:val="67479C83"/>
    <w:rsid w:val="68AC4818"/>
    <w:rsid w:val="6A226327"/>
    <w:rsid w:val="6A30CBFC"/>
    <w:rsid w:val="6B66FECC"/>
    <w:rsid w:val="6E3BA1C8"/>
    <w:rsid w:val="6F4E6E88"/>
    <w:rsid w:val="72B81A89"/>
    <w:rsid w:val="73F70F83"/>
    <w:rsid w:val="7689EA3C"/>
    <w:rsid w:val="76F6D95D"/>
    <w:rsid w:val="7743A32E"/>
    <w:rsid w:val="790CA9EA"/>
    <w:rsid w:val="7BFD3174"/>
    <w:rsid w:val="7C4202F7"/>
    <w:rsid w:val="7C5C7CF6"/>
    <w:rsid w:val="7C5DFD1C"/>
    <w:rsid w:val="7D99C5A3"/>
    <w:rsid w:val="7E41FA4F"/>
    <w:rsid w:val="7F7A2C0D"/>
    <w:rsid w:val="7FC662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13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88"/>
    <w:pPr>
      <w:spacing w:after="120" w:line="240" w:lineRule="auto"/>
    </w:pPr>
    <w:rPr>
      <w:rFonts w:ascii="Calibri" w:eastAsiaTheme="minorEastAsia" w:hAnsi="Calibri"/>
      <w:color w:val="000000" w:themeColor="text1"/>
      <w:sz w:val="24"/>
      <w:szCs w:val="24"/>
    </w:rPr>
  </w:style>
  <w:style w:type="paragraph" w:styleId="Heading1">
    <w:name w:val="heading 1"/>
    <w:basedOn w:val="Normal"/>
    <w:next w:val="Normal"/>
    <w:link w:val="Heading1Char"/>
    <w:autoRedefine/>
    <w:uiPriority w:val="9"/>
    <w:qFormat/>
    <w:rsid w:val="00B64488"/>
    <w:pPr>
      <w:keepNext/>
      <w:keepLines/>
      <w:spacing w:before="240" w:after="240"/>
      <w:outlineLvl w:val="0"/>
    </w:pPr>
    <w:rPr>
      <w:rFonts w:eastAsiaTheme="majorEastAsia" w:cstheme="majorBidi"/>
      <w:b/>
      <w:color w:val="AA381D"/>
      <w:sz w:val="48"/>
      <w:szCs w:val="32"/>
    </w:rPr>
  </w:style>
  <w:style w:type="paragraph" w:styleId="Heading2">
    <w:name w:val="heading 2"/>
    <w:basedOn w:val="Normal"/>
    <w:next w:val="Normal"/>
    <w:link w:val="Heading2Char"/>
    <w:autoRedefine/>
    <w:uiPriority w:val="9"/>
    <w:unhideWhenUsed/>
    <w:qFormat/>
    <w:rsid w:val="00B64488"/>
    <w:pPr>
      <w:keepNext/>
      <w:keepLines/>
      <w:spacing w:after="240"/>
      <w:outlineLvl w:val="1"/>
    </w:pPr>
    <w:rPr>
      <w:rFonts w:eastAsiaTheme="majorEastAsia" w:cstheme="majorBidi"/>
      <w:color w:val="AA381D"/>
      <w:sz w:val="36"/>
      <w:szCs w:val="26"/>
    </w:rPr>
  </w:style>
  <w:style w:type="paragraph" w:styleId="Heading3">
    <w:name w:val="heading 3"/>
    <w:basedOn w:val="Normal"/>
    <w:next w:val="Normal"/>
    <w:link w:val="Heading3Char"/>
    <w:autoRedefine/>
    <w:uiPriority w:val="9"/>
    <w:unhideWhenUsed/>
    <w:qFormat/>
    <w:rsid w:val="00B64488"/>
    <w:pPr>
      <w:keepNext/>
      <w:keepLines/>
      <w:spacing w:before="40"/>
      <w:outlineLvl w:val="2"/>
    </w:pPr>
    <w:rPr>
      <w:rFonts w:eastAsiaTheme="majorEastAsia" w:cs="Times New Roman (Headings CS)"/>
      <w:b/>
      <w:color w:val="AA381D"/>
      <w:sz w:val="28"/>
    </w:rPr>
  </w:style>
  <w:style w:type="paragraph" w:styleId="Heading4">
    <w:name w:val="heading 4"/>
    <w:basedOn w:val="Normal"/>
    <w:next w:val="Normal"/>
    <w:link w:val="Heading4Char"/>
    <w:uiPriority w:val="9"/>
    <w:unhideWhenUsed/>
    <w:qFormat/>
    <w:rsid w:val="00B64488"/>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B64488"/>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64488"/>
    <w:pPr>
      <w:tabs>
        <w:tab w:val="center" w:pos="4513"/>
        <w:tab w:val="right" w:pos="9026"/>
      </w:tabs>
      <w:jc w:val="right"/>
    </w:pPr>
    <w:rPr>
      <w:color w:val="FFFFFF" w:themeColor="background1"/>
    </w:rPr>
  </w:style>
  <w:style w:type="character" w:customStyle="1" w:styleId="HeaderChar">
    <w:name w:val="Header Char"/>
    <w:basedOn w:val="DefaultParagraphFont"/>
    <w:link w:val="Header"/>
    <w:uiPriority w:val="99"/>
    <w:rsid w:val="00B64488"/>
    <w:rPr>
      <w:rFonts w:ascii="Calibri" w:eastAsiaTheme="minorEastAsia" w:hAnsi="Calibri"/>
      <w:color w:val="FFFFFF" w:themeColor="background1"/>
      <w:sz w:val="24"/>
      <w:szCs w:val="24"/>
    </w:rPr>
  </w:style>
  <w:style w:type="table" w:customStyle="1" w:styleId="GridTable1LightAccent1">
    <w:name w:val="Grid Table 1 Light Accent 1"/>
    <w:basedOn w:val="TableNormal"/>
    <w:uiPriority w:val="46"/>
    <w:rsid w:val="00FD6177"/>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FD6177"/>
    <w:pPr>
      <w:spacing w:after="0"/>
    </w:pPr>
    <w:rPr>
      <w:sz w:val="20"/>
      <w:szCs w:val="20"/>
    </w:rPr>
  </w:style>
  <w:style w:type="character" w:customStyle="1" w:styleId="FootnoteTextChar">
    <w:name w:val="Footnote Text Char"/>
    <w:basedOn w:val="DefaultParagraphFont"/>
    <w:link w:val="FootnoteText"/>
    <w:uiPriority w:val="99"/>
    <w:rsid w:val="00FD6177"/>
    <w:rPr>
      <w:sz w:val="20"/>
      <w:szCs w:val="20"/>
    </w:rPr>
  </w:style>
  <w:style w:type="character" w:styleId="FootnoteReference">
    <w:name w:val="footnote reference"/>
    <w:basedOn w:val="DefaultParagraphFont"/>
    <w:uiPriority w:val="99"/>
    <w:unhideWhenUsed/>
    <w:rsid w:val="00FD6177"/>
    <w:rPr>
      <w:vertAlign w:val="superscript"/>
    </w:rPr>
  </w:style>
  <w:style w:type="character" w:styleId="Hyperlink">
    <w:name w:val="Hyperlink"/>
    <w:basedOn w:val="DefaultParagraphFont"/>
    <w:uiPriority w:val="99"/>
    <w:unhideWhenUsed/>
    <w:qFormat/>
    <w:rsid w:val="00B64488"/>
    <w:rPr>
      <w:color w:val="AA381D"/>
      <w:u w:val="single"/>
    </w:rPr>
  </w:style>
  <w:style w:type="paragraph" w:styleId="Footer">
    <w:name w:val="footer"/>
    <w:basedOn w:val="Normal"/>
    <w:link w:val="FooterChar"/>
    <w:autoRedefine/>
    <w:uiPriority w:val="99"/>
    <w:unhideWhenUsed/>
    <w:qFormat/>
    <w:rsid w:val="00B64488"/>
    <w:pPr>
      <w:tabs>
        <w:tab w:val="center" w:pos="4513"/>
        <w:tab w:val="right" w:pos="9026"/>
      </w:tabs>
      <w:spacing w:after="0"/>
      <w:ind w:right="360"/>
    </w:pPr>
    <w:rPr>
      <w:sz w:val="18"/>
      <w:szCs w:val="18"/>
    </w:rPr>
  </w:style>
  <w:style w:type="character" w:customStyle="1" w:styleId="FooterChar">
    <w:name w:val="Footer Char"/>
    <w:basedOn w:val="DefaultParagraphFont"/>
    <w:link w:val="Footer"/>
    <w:uiPriority w:val="99"/>
    <w:rsid w:val="00B64488"/>
    <w:rPr>
      <w:rFonts w:ascii="Calibri" w:eastAsiaTheme="minorEastAsia" w:hAnsi="Calibri"/>
      <w:color w:val="000000" w:themeColor="text1"/>
      <w:sz w:val="18"/>
      <w:szCs w:val="18"/>
    </w:rPr>
  </w:style>
  <w:style w:type="paragraph" w:customStyle="1" w:styleId="paragraph">
    <w:name w:val="paragraph"/>
    <w:basedOn w:val="Normal"/>
    <w:rsid w:val="00FD6177"/>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FD6177"/>
  </w:style>
  <w:style w:type="character" w:customStyle="1" w:styleId="eop">
    <w:name w:val="eop"/>
    <w:basedOn w:val="DefaultParagraphFont"/>
    <w:rsid w:val="00FD6177"/>
  </w:style>
  <w:style w:type="character" w:customStyle="1" w:styleId="advancedproofingissue">
    <w:name w:val="advancedproofingissue"/>
    <w:basedOn w:val="DefaultParagraphFont"/>
    <w:rsid w:val="00FD6177"/>
  </w:style>
  <w:style w:type="character" w:customStyle="1" w:styleId="contextualspellingandgrammarerror">
    <w:name w:val="contextualspellingandgrammarerror"/>
    <w:basedOn w:val="DefaultParagraphFont"/>
    <w:rsid w:val="00FD6177"/>
  </w:style>
  <w:style w:type="character" w:customStyle="1" w:styleId="spellingerror">
    <w:name w:val="spellingerror"/>
    <w:basedOn w:val="DefaultParagraphFont"/>
    <w:rsid w:val="00FD6177"/>
  </w:style>
  <w:style w:type="paragraph" w:styleId="BalloonText">
    <w:name w:val="Balloon Text"/>
    <w:basedOn w:val="Normal"/>
    <w:link w:val="BalloonTextChar"/>
    <w:uiPriority w:val="99"/>
    <w:semiHidden/>
    <w:unhideWhenUsed/>
    <w:rsid w:val="008867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EE"/>
    <w:rPr>
      <w:rFonts w:ascii="Segoe UI" w:hAnsi="Segoe UI" w:cs="Segoe UI"/>
      <w:sz w:val="18"/>
      <w:szCs w:val="18"/>
    </w:rPr>
  </w:style>
  <w:style w:type="paragraph" w:styleId="NormalWeb">
    <w:name w:val="Normal (Web)"/>
    <w:basedOn w:val="Normal"/>
    <w:uiPriority w:val="99"/>
    <w:semiHidden/>
    <w:unhideWhenUsed/>
    <w:rsid w:val="008867EE"/>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rsid w:val="00B64488"/>
    <w:rPr>
      <w:b/>
      <w:bCs/>
    </w:rPr>
  </w:style>
  <w:style w:type="paragraph" w:styleId="ListParagraph">
    <w:name w:val="List Paragraph"/>
    <w:basedOn w:val="Normal"/>
    <w:uiPriority w:val="34"/>
    <w:qFormat/>
    <w:rsid w:val="00B64488"/>
    <w:pPr>
      <w:numPr>
        <w:numId w:val="42"/>
      </w:numPr>
      <w:contextualSpacing/>
    </w:pPr>
  </w:style>
  <w:style w:type="paragraph" w:styleId="EndnoteText">
    <w:name w:val="endnote text"/>
    <w:aliases w:val="OW Endnote Text"/>
    <w:basedOn w:val="Normal"/>
    <w:link w:val="EndnoteTextChar"/>
    <w:uiPriority w:val="99"/>
    <w:unhideWhenUsed/>
    <w:rsid w:val="00B64488"/>
    <w:pPr>
      <w:spacing w:after="0"/>
    </w:pPr>
    <w:rPr>
      <w:sz w:val="20"/>
      <w:szCs w:val="20"/>
    </w:rPr>
  </w:style>
  <w:style w:type="character" w:customStyle="1" w:styleId="EndnoteTextChar">
    <w:name w:val="Endnote Text Char"/>
    <w:aliases w:val="OW Endnote Text Char"/>
    <w:basedOn w:val="DefaultParagraphFont"/>
    <w:link w:val="EndnoteText"/>
    <w:uiPriority w:val="99"/>
    <w:rsid w:val="00B64488"/>
    <w:rPr>
      <w:rFonts w:ascii="Calibri" w:eastAsiaTheme="minorEastAsia" w:hAnsi="Calibri"/>
      <w:color w:val="000000" w:themeColor="text1"/>
      <w:sz w:val="20"/>
      <w:szCs w:val="20"/>
    </w:rPr>
  </w:style>
  <w:style w:type="character" w:styleId="EndnoteReference">
    <w:name w:val="endnote reference"/>
    <w:basedOn w:val="DefaultParagraphFont"/>
    <w:uiPriority w:val="99"/>
    <w:rsid w:val="00953CDE"/>
    <w:rPr>
      <w:rFonts w:ascii="Arial" w:hAnsi="Arial"/>
      <w:sz w:val="20"/>
      <w:vertAlign w:val="superscript"/>
    </w:rPr>
  </w:style>
  <w:style w:type="paragraph" w:customStyle="1" w:styleId="SubmissionNormal">
    <w:name w:val="Submission Normal"/>
    <w:basedOn w:val="Normal"/>
    <w:link w:val="SubmissionNormalChar"/>
    <w:rsid w:val="00953CDE"/>
    <w:pPr>
      <w:numPr>
        <w:numId w:val="11"/>
      </w:numPr>
      <w:spacing w:before="240" w:after="240"/>
    </w:pPr>
    <w:rPr>
      <w:rFonts w:ascii="Arial" w:eastAsia="Times New Roman" w:hAnsi="Arial" w:cs="Times New Roman"/>
      <w:lang w:eastAsia="en-AU"/>
    </w:rPr>
  </w:style>
  <w:style w:type="character" w:customStyle="1" w:styleId="SubmissionNormalChar">
    <w:name w:val="Submission Normal Char"/>
    <w:link w:val="SubmissionNormal"/>
    <w:rsid w:val="00953CDE"/>
    <w:rPr>
      <w:rFonts w:ascii="Arial" w:eastAsia="Times New Roman" w:hAnsi="Arial" w:cs="Times New Roman"/>
      <w:sz w:val="24"/>
      <w:szCs w:val="24"/>
      <w:lang w:eastAsia="en-AU"/>
    </w:rPr>
  </w:style>
  <w:style w:type="character" w:customStyle="1" w:styleId="UnresolvedMention">
    <w:name w:val="Unresolved Mention"/>
    <w:basedOn w:val="DefaultParagraphFont"/>
    <w:uiPriority w:val="99"/>
    <w:unhideWhenUsed/>
    <w:rsid w:val="00B64488"/>
    <w:rPr>
      <w:color w:val="605E5C"/>
      <w:shd w:val="clear" w:color="auto" w:fill="E1DFDD"/>
    </w:rPr>
  </w:style>
  <w:style w:type="character" w:styleId="CommentReference">
    <w:name w:val="annotation reference"/>
    <w:basedOn w:val="DefaultParagraphFont"/>
    <w:uiPriority w:val="99"/>
    <w:semiHidden/>
    <w:unhideWhenUsed/>
    <w:rsid w:val="00042E43"/>
    <w:rPr>
      <w:sz w:val="16"/>
      <w:szCs w:val="16"/>
    </w:rPr>
  </w:style>
  <w:style w:type="paragraph" w:styleId="CommentText">
    <w:name w:val="annotation text"/>
    <w:basedOn w:val="Normal"/>
    <w:link w:val="CommentTextChar"/>
    <w:uiPriority w:val="99"/>
    <w:unhideWhenUsed/>
    <w:rsid w:val="00042E43"/>
    <w:rPr>
      <w:sz w:val="20"/>
      <w:szCs w:val="20"/>
    </w:rPr>
  </w:style>
  <w:style w:type="character" w:customStyle="1" w:styleId="CommentTextChar">
    <w:name w:val="Comment Text Char"/>
    <w:basedOn w:val="DefaultParagraphFont"/>
    <w:link w:val="CommentText"/>
    <w:uiPriority w:val="99"/>
    <w:rsid w:val="00042E43"/>
    <w:rPr>
      <w:sz w:val="20"/>
      <w:szCs w:val="20"/>
    </w:rPr>
  </w:style>
  <w:style w:type="paragraph" w:styleId="CommentSubject">
    <w:name w:val="annotation subject"/>
    <w:basedOn w:val="CommentText"/>
    <w:next w:val="CommentText"/>
    <w:link w:val="CommentSubjectChar"/>
    <w:uiPriority w:val="99"/>
    <w:semiHidden/>
    <w:unhideWhenUsed/>
    <w:rsid w:val="00042E43"/>
    <w:rPr>
      <w:b/>
      <w:bCs/>
    </w:rPr>
  </w:style>
  <w:style w:type="character" w:customStyle="1" w:styleId="CommentSubjectChar">
    <w:name w:val="Comment Subject Char"/>
    <w:basedOn w:val="CommentTextChar"/>
    <w:link w:val="CommentSubject"/>
    <w:uiPriority w:val="99"/>
    <w:semiHidden/>
    <w:rsid w:val="00042E43"/>
    <w:rPr>
      <w:b/>
      <w:bCs/>
      <w:sz w:val="20"/>
      <w:szCs w:val="20"/>
    </w:rPr>
  </w:style>
  <w:style w:type="character" w:styleId="FollowedHyperlink">
    <w:name w:val="FollowedHyperlink"/>
    <w:basedOn w:val="DefaultParagraphFont"/>
    <w:uiPriority w:val="99"/>
    <w:semiHidden/>
    <w:unhideWhenUsed/>
    <w:rsid w:val="00055425"/>
    <w:rPr>
      <w:color w:val="954F72" w:themeColor="followedHyperlink"/>
      <w:u w:val="single"/>
    </w:rPr>
  </w:style>
  <w:style w:type="character" w:customStyle="1" w:styleId="rpl-text-label">
    <w:name w:val="rpl-text-label"/>
    <w:basedOn w:val="DefaultParagraphFont"/>
    <w:rsid w:val="00BF7DD6"/>
  </w:style>
  <w:style w:type="table" w:styleId="TableGrid">
    <w:name w:val="Table Grid"/>
    <w:basedOn w:val="TableNormal"/>
    <w:uiPriority w:val="39"/>
    <w:rsid w:val="00B6448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6908"/>
    <w:pPr>
      <w:spacing w:after="0" w:line="240" w:lineRule="auto"/>
    </w:pPr>
  </w:style>
  <w:style w:type="character" w:styleId="PageNumber">
    <w:name w:val="page number"/>
    <w:basedOn w:val="DefaultParagraphFont"/>
    <w:uiPriority w:val="99"/>
    <w:semiHidden/>
    <w:unhideWhenUsed/>
    <w:rsid w:val="00B64488"/>
  </w:style>
  <w:style w:type="character" w:customStyle="1" w:styleId="Heading1Char">
    <w:name w:val="Heading 1 Char"/>
    <w:basedOn w:val="DefaultParagraphFont"/>
    <w:link w:val="Heading1"/>
    <w:uiPriority w:val="9"/>
    <w:rsid w:val="00B64488"/>
    <w:rPr>
      <w:rFonts w:ascii="Calibri" w:eastAsiaTheme="majorEastAsia" w:hAnsi="Calibri" w:cstheme="majorBidi"/>
      <w:b/>
      <w:color w:val="AA381D"/>
      <w:sz w:val="48"/>
      <w:szCs w:val="32"/>
    </w:rPr>
  </w:style>
  <w:style w:type="character" w:customStyle="1" w:styleId="Heading2Char">
    <w:name w:val="Heading 2 Char"/>
    <w:basedOn w:val="DefaultParagraphFont"/>
    <w:link w:val="Heading2"/>
    <w:uiPriority w:val="9"/>
    <w:rsid w:val="00B64488"/>
    <w:rPr>
      <w:rFonts w:ascii="Calibri" w:eastAsiaTheme="majorEastAsia" w:hAnsi="Calibri" w:cstheme="majorBidi"/>
      <w:color w:val="AA381D"/>
      <w:sz w:val="36"/>
      <w:szCs w:val="26"/>
    </w:rPr>
  </w:style>
  <w:style w:type="character" w:customStyle="1" w:styleId="Heading3Char">
    <w:name w:val="Heading 3 Char"/>
    <w:basedOn w:val="DefaultParagraphFont"/>
    <w:link w:val="Heading3"/>
    <w:uiPriority w:val="9"/>
    <w:rsid w:val="00B64488"/>
    <w:rPr>
      <w:rFonts w:ascii="Calibri" w:eastAsiaTheme="majorEastAsia" w:hAnsi="Calibri" w:cs="Times New Roman (Headings CS)"/>
      <w:b/>
      <w:color w:val="AA381D"/>
      <w:sz w:val="28"/>
      <w:szCs w:val="24"/>
    </w:rPr>
  </w:style>
  <w:style w:type="character" w:customStyle="1" w:styleId="Heading4Char">
    <w:name w:val="Heading 4 Char"/>
    <w:basedOn w:val="DefaultParagraphFont"/>
    <w:link w:val="Heading4"/>
    <w:uiPriority w:val="9"/>
    <w:rsid w:val="00B64488"/>
    <w:rPr>
      <w:rFonts w:ascii="Calibri" w:eastAsiaTheme="majorEastAsia" w:hAnsi="Calibri" w:cstheme="minorHAnsi"/>
      <w:b/>
      <w:iCs/>
      <w:color w:val="000000" w:themeColor="text1"/>
      <w:sz w:val="24"/>
      <w:szCs w:val="24"/>
    </w:rPr>
  </w:style>
  <w:style w:type="character" w:customStyle="1" w:styleId="Heading5Char">
    <w:name w:val="Heading 5 Char"/>
    <w:basedOn w:val="DefaultParagraphFont"/>
    <w:link w:val="Heading5"/>
    <w:uiPriority w:val="9"/>
    <w:semiHidden/>
    <w:rsid w:val="00B64488"/>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B64488"/>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B64488"/>
    <w:rPr>
      <w:rFonts w:ascii="Calibri" w:eastAsiaTheme="minorEastAsia" w:hAnsi="Calibri" w:cs="Calibri"/>
      <w:color w:val="44546A" w:themeColor="text2"/>
      <w:sz w:val="24"/>
      <w:szCs w:val="24"/>
      <w:lang w:eastAsia="en-AU"/>
    </w:rPr>
  </w:style>
  <w:style w:type="paragraph" w:customStyle="1" w:styleId="Heading2TOCheading">
    <w:name w:val="Heading 2 TOC heading"/>
    <w:basedOn w:val="Heading1"/>
    <w:uiPriority w:val="99"/>
    <w:rsid w:val="00B64488"/>
    <w:pPr>
      <w:pageBreakBefore/>
      <w:suppressAutoHyphens/>
      <w:spacing w:before="0" w:after="400"/>
      <w:outlineLvl w:val="1"/>
    </w:pPr>
    <w:rPr>
      <w:rFonts w:asciiTheme="majorHAnsi" w:eastAsiaTheme="minorEastAsia" w:hAnsiTheme="majorHAnsi" w:cs="Calibri-Bold"/>
      <w:szCs w:val="44"/>
      <w:lang w:eastAsia="en-AU"/>
    </w:rPr>
  </w:style>
  <w:style w:type="character" w:customStyle="1" w:styleId="OWPagenumber">
    <w:name w:val="OW Page number"/>
    <w:basedOn w:val="DefaultParagraphFont"/>
    <w:uiPriority w:val="1"/>
    <w:rsid w:val="00B64488"/>
    <w:rPr>
      <w:rFonts w:asciiTheme="minorHAnsi" w:hAnsiTheme="minorHAnsi"/>
      <w:b/>
      <w:color w:val="4D4D4F"/>
      <w:sz w:val="21"/>
    </w:rPr>
  </w:style>
  <w:style w:type="paragraph" w:customStyle="1" w:styleId="OW-Bullettedlist">
    <w:name w:val="OW - Bulletted list"/>
    <w:basedOn w:val="ListParagraph"/>
    <w:rsid w:val="00B64488"/>
    <w:pPr>
      <w:numPr>
        <w:numId w:val="37"/>
      </w:numPr>
    </w:pPr>
  </w:style>
  <w:style w:type="paragraph" w:customStyle="1" w:styleId="OWNumberedlist">
    <w:name w:val="OW Numbered list"/>
    <w:basedOn w:val="ListParagraph"/>
    <w:rsid w:val="00B64488"/>
    <w:pPr>
      <w:numPr>
        <w:numId w:val="38"/>
      </w:numPr>
    </w:pPr>
  </w:style>
  <w:style w:type="paragraph" w:customStyle="1" w:styleId="Tablebodyleft">
    <w:name w:val="Table body left"/>
    <w:basedOn w:val="BodyText"/>
    <w:uiPriority w:val="99"/>
    <w:qFormat/>
    <w:rsid w:val="00B64488"/>
    <w:pPr>
      <w:spacing w:before="80" w:after="100"/>
    </w:pPr>
    <w:rPr>
      <w:color w:val="auto"/>
    </w:rPr>
  </w:style>
  <w:style w:type="paragraph" w:customStyle="1" w:styleId="Tablecolumnheadleft">
    <w:name w:val="Table column head left"/>
    <w:basedOn w:val="Tablebodyleft"/>
    <w:uiPriority w:val="99"/>
    <w:qFormat/>
    <w:rsid w:val="00B64488"/>
    <w:pPr>
      <w:keepNext/>
    </w:pPr>
    <w:rPr>
      <w:rFonts w:cs="Calibri-Bold"/>
      <w:b/>
      <w:bCs/>
      <w:color w:val="FFFFFF"/>
    </w:rPr>
  </w:style>
  <w:style w:type="paragraph" w:customStyle="1" w:styleId="OWTablebodyleft">
    <w:name w:val="OW Table body left"/>
    <w:basedOn w:val="BodyText"/>
    <w:uiPriority w:val="99"/>
    <w:rsid w:val="00B64488"/>
    <w:pPr>
      <w:spacing w:before="80" w:after="100"/>
    </w:pPr>
  </w:style>
  <w:style w:type="paragraph" w:styleId="TOC1">
    <w:name w:val="toc 1"/>
    <w:next w:val="Normal"/>
    <w:uiPriority w:val="39"/>
    <w:unhideWhenUsed/>
    <w:rsid w:val="00B64488"/>
    <w:pPr>
      <w:tabs>
        <w:tab w:val="right" w:leader="dot" w:pos="9072"/>
      </w:tabs>
      <w:suppressAutoHyphens/>
      <w:spacing w:before="180" w:after="60" w:line="310" w:lineRule="atLeast"/>
    </w:pPr>
    <w:rPr>
      <w:rFonts w:ascii="Calibri" w:eastAsiaTheme="minorEastAsia" w:hAnsi="Calibri" w:cstheme="majorHAnsi"/>
      <w:b/>
      <w:color w:val="44546A" w:themeColor="text2"/>
      <w:sz w:val="24"/>
      <w:szCs w:val="24"/>
      <w:lang w:val="en-GB" w:eastAsia="en-AU"/>
    </w:rPr>
  </w:style>
  <w:style w:type="paragraph" w:styleId="TOC2">
    <w:name w:val="toc 2"/>
    <w:next w:val="Normal"/>
    <w:uiPriority w:val="39"/>
    <w:unhideWhenUsed/>
    <w:rsid w:val="00B64488"/>
    <w:pPr>
      <w:tabs>
        <w:tab w:val="right" w:leader="dot" w:pos="9072"/>
      </w:tabs>
      <w:suppressAutoHyphens/>
      <w:spacing w:after="60" w:line="290" w:lineRule="atLeast"/>
    </w:pPr>
    <w:rPr>
      <w:rFonts w:eastAsiaTheme="minorEastAsia" w:cstheme="minorHAnsi"/>
      <w:b/>
      <w:color w:val="44546A" w:themeColor="text2"/>
      <w:sz w:val="24"/>
      <w:szCs w:val="26"/>
      <w:lang w:eastAsia="en-AU"/>
    </w:rPr>
  </w:style>
  <w:style w:type="paragraph" w:customStyle="1" w:styleId="OWTextbox-text">
    <w:name w:val="OW Text box - text"/>
    <w:basedOn w:val="Normal"/>
    <w:rsid w:val="00B64488"/>
    <w:pPr>
      <w:spacing w:after="100" w:afterAutospacing="1"/>
      <w:ind w:left="284" w:right="284"/>
    </w:pPr>
    <w:rPr>
      <w:color w:val="702652"/>
      <w:sz w:val="28"/>
    </w:rPr>
  </w:style>
  <w:style w:type="paragraph" w:customStyle="1" w:styleId="OWitalic">
    <w:name w:val="OW italic"/>
    <w:basedOn w:val="Normal"/>
    <w:rsid w:val="00B64488"/>
    <w:rPr>
      <w:i/>
    </w:rPr>
  </w:style>
  <w:style w:type="paragraph" w:customStyle="1" w:styleId="OWTableBody">
    <w:name w:val="OW Table Body"/>
    <w:basedOn w:val="Normal"/>
    <w:rsid w:val="00B64488"/>
    <w:pPr>
      <w:spacing w:before="120"/>
      <w:ind w:left="284" w:right="284"/>
    </w:pPr>
    <w:rPr>
      <w:rFonts w:eastAsia="Calibri"/>
      <w:szCs w:val="22"/>
      <w:lang w:eastAsia="en-AU"/>
    </w:rPr>
  </w:style>
  <w:style w:type="paragraph" w:customStyle="1" w:styleId="OWTableHeader">
    <w:name w:val="OW Table Header"/>
    <w:basedOn w:val="Tablecolumnheadleft"/>
    <w:rsid w:val="00B64488"/>
    <w:rPr>
      <w:color w:val="4D4D4F"/>
      <w:szCs w:val="22"/>
    </w:rPr>
  </w:style>
  <w:style w:type="paragraph" w:customStyle="1" w:styleId="OWReference">
    <w:name w:val="OW Reference"/>
    <w:basedOn w:val="Normal"/>
    <w:rsid w:val="00B64488"/>
    <w:rPr>
      <w:rFonts w:asciiTheme="majorHAnsi" w:hAnsiTheme="majorHAnsi"/>
    </w:rPr>
  </w:style>
  <w:style w:type="paragraph" w:customStyle="1" w:styleId="OWHyperlink">
    <w:name w:val="OW Hyperlink"/>
    <w:basedOn w:val="Normal"/>
    <w:rsid w:val="00B64488"/>
    <w:rPr>
      <w:color w:val="702652"/>
    </w:rPr>
  </w:style>
  <w:style w:type="paragraph" w:styleId="Title">
    <w:name w:val="Title"/>
    <w:aliases w:val="OW Quote"/>
    <w:basedOn w:val="Normal"/>
    <w:next w:val="Normal"/>
    <w:link w:val="TitleChar"/>
    <w:uiPriority w:val="10"/>
    <w:rsid w:val="00B64488"/>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B64488"/>
    <w:rPr>
      <w:rFonts w:asciiTheme="majorHAnsi" w:eastAsiaTheme="majorEastAsia" w:hAnsiTheme="majorHAnsi" w:cstheme="majorBidi"/>
      <w:i/>
      <w:color w:val="702652"/>
      <w:spacing w:val="-10"/>
      <w:kern w:val="28"/>
      <w:sz w:val="48"/>
      <w:szCs w:val="56"/>
    </w:rPr>
  </w:style>
  <w:style w:type="paragraph" w:styleId="NoSpacing">
    <w:name w:val="No Spacing"/>
    <w:uiPriority w:val="1"/>
    <w:rsid w:val="00B64488"/>
    <w:pPr>
      <w:spacing w:after="0" w:line="240" w:lineRule="auto"/>
    </w:pPr>
    <w:rPr>
      <w:color w:val="4D4D4F"/>
      <w:sz w:val="24"/>
      <w:szCs w:val="24"/>
    </w:rPr>
  </w:style>
  <w:style w:type="character" w:styleId="PlaceholderText">
    <w:name w:val="Placeholder Text"/>
    <w:basedOn w:val="DefaultParagraphFont"/>
    <w:uiPriority w:val="99"/>
    <w:semiHidden/>
    <w:rsid w:val="00B64488"/>
    <w:rPr>
      <w:color w:val="808080"/>
    </w:rPr>
  </w:style>
  <w:style w:type="paragraph" w:customStyle="1" w:styleId="Tablecolumnheadcentre">
    <w:name w:val="Table column head centre"/>
    <w:basedOn w:val="Tablecolumnheadleft"/>
    <w:uiPriority w:val="99"/>
    <w:qFormat/>
    <w:rsid w:val="00B64488"/>
    <w:pPr>
      <w:jc w:val="center"/>
    </w:pPr>
  </w:style>
  <w:style w:type="paragraph" w:customStyle="1" w:styleId="Tablebodycentre">
    <w:name w:val="Table body centre"/>
    <w:basedOn w:val="Tablebodyleft"/>
    <w:uiPriority w:val="99"/>
    <w:qFormat/>
    <w:rsid w:val="00B64488"/>
    <w:pPr>
      <w:jc w:val="center"/>
    </w:pPr>
  </w:style>
  <w:style w:type="paragraph" w:customStyle="1" w:styleId="OWTablebodyindent1">
    <w:name w:val="OW Table body indent 1"/>
    <w:basedOn w:val="Tablebodyleft"/>
    <w:uiPriority w:val="99"/>
    <w:rsid w:val="00B64488"/>
    <w:pPr>
      <w:ind w:left="283"/>
    </w:pPr>
  </w:style>
  <w:style w:type="paragraph" w:customStyle="1" w:styleId="OWTablebodyindent2">
    <w:name w:val="OW Table body indent 2"/>
    <w:basedOn w:val="OWTablebodyindent1"/>
    <w:uiPriority w:val="99"/>
    <w:rsid w:val="00B64488"/>
    <w:pPr>
      <w:ind w:left="567"/>
    </w:pPr>
  </w:style>
  <w:style w:type="table" w:customStyle="1" w:styleId="Tableumberheaderrow">
    <w:name w:val="Table umber header row"/>
    <w:basedOn w:val="TableNormal"/>
    <w:uiPriority w:val="99"/>
    <w:rsid w:val="00B64488"/>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B64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B64488"/>
    <w:pPr>
      <w:numPr>
        <w:numId w:val="43"/>
      </w:numPr>
      <w:spacing w:after="60"/>
    </w:pPr>
  </w:style>
  <w:style w:type="paragraph" w:customStyle="1" w:styleId="Tablebullet">
    <w:name w:val="Table bullet"/>
    <w:basedOn w:val="OWBullet1"/>
    <w:uiPriority w:val="99"/>
    <w:qFormat/>
    <w:rsid w:val="00B64488"/>
    <w:pPr>
      <w:ind w:left="283" w:hanging="283"/>
    </w:pPr>
    <w:rPr>
      <w:color w:val="auto"/>
    </w:rPr>
  </w:style>
  <w:style w:type="numbering" w:customStyle="1" w:styleId="ZZBullets">
    <w:name w:val="ZZ Bullets"/>
    <w:basedOn w:val="NoList"/>
    <w:uiPriority w:val="99"/>
    <w:rsid w:val="00B64488"/>
    <w:pPr>
      <w:numPr>
        <w:numId w:val="43"/>
      </w:numPr>
    </w:pPr>
  </w:style>
  <w:style w:type="paragraph" w:customStyle="1" w:styleId="OWBullet2">
    <w:name w:val="OW Bullet 2"/>
    <w:basedOn w:val="BodyText"/>
    <w:uiPriority w:val="99"/>
    <w:rsid w:val="00B64488"/>
    <w:pPr>
      <w:numPr>
        <w:ilvl w:val="1"/>
        <w:numId w:val="43"/>
      </w:numPr>
      <w:spacing w:after="60"/>
    </w:pPr>
    <w:rPr>
      <w:color w:val="000000"/>
    </w:rPr>
  </w:style>
  <w:style w:type="paragraph" w:customStyle="1" w:styleId="Tablenumberedlist">
    <w:name w:val="Table numbered list"/>
    <w:basedOn w:val="Normal"/>
    <w:uiPriority w:val="99"/>
    <w:qFormat/>
    <w:rsid w:val="00B64488"/>
    <w:pPr>
      <w:numPr>
        <w:numId w:val="45"/>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B64488"/>
    <w:pPr>
      <w:numPr>
        <w:numId w:val="44"/>
      </w:numPr>
    </w:pPr>
  </w:style>
  <w:style w:type="paragraph" w:customStyle="1" w:styleId="Numberedlist">
    <w:name w:val="Numbered list"/>
    <w:basedOn w:val="ListParagraph"/>
    <w:qFormat/>
    <w:rsid w:val="00B64488"/>
    <w:pPr>
      <w:numPr>
        <w:numId w:val="47"/>
      </w:numPr>
    </w:pPr>
  </w:style>
  <w:style w:type="paragraph" w:customStyle="1" w:styleId="Endnotetextnonumber">
    <w:name w:val="Endnote text no number"/>
    <w:basedOn w:val="EndnoteText"/>
    <w:uiPriority w:val="99"/>
    <w:rsid w:val="00B64488"/>
    <w:pPr>
      <w:keepLines/>
      <w:widowControl w:val="0"/>
      <w:suppressAutoHyphens/>
      <w:autoSpaceDE w:val="0"/>
      <w:autoSpaceDN w:val="0"/>
      <w:adjustRightInd w:val="0"/>
      <w:spacing w:after="113" w:line="250" w:lineRule="atLeast"/>
      <w:textAlignment w:val="center"/>
    </w:pPr>
    <w:rPr>
      <w:rFonts w:cs="Calibri"/>
      <w:color w:val="auto"/>
      <w:sz w:val="21"/>
      <w:szCs w:val="21"/>
      <w:lang w:val="en-GB" w:eastAsia="en-AU"/>
    </w:rPr>
  </w:style>
  <w:style w:type="character" w:customStyle="1" w:styleId="HyperlinkItalic">
    <w:name w:val="Hyperlink Italic"/>
    <w:basedOn w:val="Hyperlink"/>
    <w:uiPriority w:val="1"/>
    <w:rsid w:val="00B64488"/>
    <w:rPr>
      <w:i/>
      <w:color w:val="1B5997"/>
      <w:w w:val="100"/>
      <w:u w:val="single" w:color="1B5997"/>
    </w:rPr>
  </w:style>
  <w:style w:type="paragraph" w:customStyle="1" w:styleId="Endnotetextnumbered">
    <w:name w:val="Endnote text numbered"/>
    <w:basedOn w:val="Endnotetextnonumber"/>
    <w:autoRedefine/>
    <w:qFormat/>
    <w:rsid w:val="00B64488"/>
    <w:pPr>
      <w:numPr>
        <w:numId w:val="49"/>
      </w:numPr>
      <w:ind w:left="357" w:hanging="357"/>
    </w:pPr>
  </w:style>
  <w:style w:type="paragraph" w:styleId="Caption">
    <w:name w:val="caption"/>
    <w:basedOn w:val="Normal"/>
    <w:next w:val="Normal"/>
    <w:uiPriority w:val="35"/>
    <w:unhideWhenUsed/>
    <w:qFormat/>
    <w:rsid w:val="00B64488"/>
    <w:pPr>
      <w:spacing w:after="200"/>
    </w:pPr>
    <w:rPr>
      <w:b/>
      <w:i/>
      <w:iCs/>
      <w:color w:val="AA381D"/>
      <w:szCs w:val="18"/>
    </w:rPr>
  </w:style>
  <w:style w:type="character" w:customStyle="1" w:styleId="Mention">
    <w:name w:val="Mention"/>
    <w:basedOn w:val="DefaultParagraphFont"/>
    <w:uiPriority w:val="99"/>
    <w:unhideWhenUsed/>
    <w:rsid w:val="004F55F4"/>
    <w:rPr>
      <w:color w:val="2B579A"/>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88"/>
    <w:pPr>
      <w:spacing w:after="120" w:line="240" w:lineRule="auto"/>
    </w:pPr>
    <w:rPr>
      <w:rFonts w:ascii="Calibri" w:eastAsiaTheme="minorEastAsia" w:hAnsi="Calibri"/>
      <w:color w:val="000000" w:themeColor="text1"/>
      <w:sz w:val="24"/>
      <w:szCs w:val="24"/>
    </w:rPr>
  </w:style>
  <w:style w:type="paragraph" w:styleId="Heading1">
    <w:name w:val="heading 1"/>
    <w:basedOn w:val="Normal"/>
    <w:next w:val="Normal"/>
    <w:link w:val="Heading1Char"/>
    <w:autoRedefine/>
    <w:uiPriority w:val="9"/>
    <w:qFormat/>
    <w:rsid w:val="00B64488"/>
    <w:pPr>
      <w:keepNext/>
      <w:keepLines/>
      <w:spacing w:before="240" w:after="240"/>
      <w:outlineLvl w:val="0"/>
    </w:pPr>
    <w:rPr>
      <w:rFonts w:eastAsiaTheme="majorEastAsia" w:cstheme="majorBidi"/>
      <w:b/>
      <w:color w:val="AA381D"/>
      <w:sz w:val="48"/>
      <w:szCs w:val="32"/>
    </w:rPr>
  </w:style>
  <w:style w:type="paragraph" w:styleId="Heading2">
    <w:name w:val="heading 2"/>
    <w:basedOn w:val="Normal"/>
    <w:next w:val="Normal"/>
    <w:link w:val="Heading2Char"/>
    <w:autoRedefine/>
    <w:uiPriority w:val="9"/>
    <w:unhideWhenUsed/>
    <w:qFormat/>
    <w:rsid w:val="00B64488"/>
    <w:pPr>
      <w:keepNext/>
      <w:keepLines/>
      <w:spacing w:after="240"/>
      <w:outlineLvl w:val="1"/>
    </w:pPr>
    <w:rPr>
      <w:rFonts w:eastAsiaTheme="majorEastAsia" w:cstheme="majorBidi"/>
      <w:color w:val="AA381D"/>
      <w:sz w:val="36"/>
      <w:szCs w:val="26"/>
    </w:rPr>
  </w:style>
  <w:style w:type="paragraph" w:styleId="Heading3">
    <w:name w:val="heading 3"/>
    <w:basedOn w:val="Normal"/>
    <w:next w:val="Normal"/>
    <w:link w:val="Heading3Char"/>
    <w:autoRedefine/>
    <w:uiPriority w:val="9"/>
    <w:unhideWhenUsed/>
    <w:qFormat/>
    <w:rsid w:val="00B64488"/>
    <w:pPr>
      <w:keepNext/>
      <w:keepLines/>
      <w:spacing w:before="40"/>
      <w:outlineLvl w:val="2"/>
    </w:pPr>
    <w:rPr>
      <w:rFonts w:eastAsiaTheme="majorEastAsia" w:cs="Times New Roman (Headings CS)"/>
      <w:b/>
      <w:color w:val="AA381D"/>
      <w:sz w:val="28"/>
    </w:rPr>
  </w:style>
  <w:style w:type="paragraph" w:styleId="Heading4">
    <w:name w:val="heading 4"/>
    <w:basedOn w:val="Normal"/>
    <w:next w:val="Normal"/>
    <w:link w:val="Heading4Char"/>
    <w:uiPriority w:val="9"/>
    <w:unhideWhenUsed/>
    <w:qFormat/>
    <w:rsid w:val="00B64488"/>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B64488"/>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64488"/>
    <w:pPr>
      <w:tabs>
        <w:tab w:val="center" w:pos="4513"/>
        <w:tab w:val="right" w:pos="9026"/>
      </w:tabs>
      <w:jc w:val="right"/>
    </w:pPr>
    <w:rPr>
      <w:color w:val="FFFFFF" w:themeColor="background1"/>
    </w:rPr>
  </w:style>
  <w:style w:type="character" w:customStyle="1" w:styleId="HeaderChar">
    <w:name w:val="Header Char"/>
    <w:basedOn w:val="DefaultParagraphFont"/>
    <w:link w:val="Header"/>
    <w:uiPriority w:val="99"/>
    <w:rsid w:val="00B64488"/>
    <w:rPr>
      <w:rFonts w:ascii="Calibri" w:eastAsiaTheme="minorEastAsia" w:hAnsi="Calibri"/>
      <w:color w:val="FFFFFF" w:themeColor="background1"/>
      <w:sz w:val="24"/>
      <w:szCs w:val="24"/>
    </w:rPr>
  </w:style>
  <w:style w:type="table" w:customStyle="1" w:styleId="GridTable1LightAccent1">
    <w:name w:val="Grid Table 1 Light Accent 1"/>
    <w:basedOn w:val="TableNormal"/>
    <w:uiPriority w:val="46"/>
    <w:rsid w:val="00FD6177"/>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FD6177"/>
    <w:pPr>
      <w:spacing w:after="0"/>
    </w:pPr>
    <w:rPr>
      <w:sz w:val="20"/>
      <w:szCs w:val="20"/>
    </w:rPr>
  </w:style>
  <w:style w:type="character" w:customStyle="1" w:styleId="FootnoteTextChar">
    <w:name w:val="Footnote Text Char"/>
    <w:basedOn w:val="DefaultParagraphFont"/>
    <w:link w:val="FootnoteText"/>
    <w:uiPriority w:val="99"/>
    <w:rsid w:val="00FD6177"/>
    <w:rPr>
      <w:sz w:val="20"/>
      <w:szCs w:val="20"/>
    </w:rPr>
  </w:style>
  <w:style w:type="character" w:styleId="FootnoteReference">
    <w:name w:val="footnote reference"/>
    <w:basedOn w:val="DefaultParagraphFont"/>
    <w:uiPriority w:val="99"/>
    <w:unhideWhenUsed/>
    <w:rsid w:val="00FD6177"/>
    <w:rPr>
      <w:vertAlign w:val="superscript"/>
    </w:rPr>
  </w:style>
  <w:style w:type="character" w:styleId="Hyperlink">
    <w:name w:val="Hyperlink"/>
    <w:basedOn w:val="DefaultParagraphFont"/>
    <w:uiPriority w:val="99"/>
    <w:unhideWhenUsed/>
    <w:qFormat/>
    <w:rsid w:val="00B64488"/>
    <w:rPr>
      <w:color w:val="AA381D"/>
      <w:u w:val="single"/>
    </w:rPr>
  </w:style>
  <w:style w:type="paragraph" w:styleId="Footer">
    <w:name w:val="footer"/>
    <w:basedOn w:val="Normal"/>
    <w:link w:val="FooterChar"/>
    <w:autoRedefine/>
    <w:uiPriority w:val="99"/>
    <w:unhideWhenUsed/>
    <w:qFormat/>
    <w:rsid w:val="00B64488"/>
    <w:pPr>
      <w:tabs>
        <w:tab w:val="center" w:pos="4513"/>
        <w:tab w:val="right" w:pos="9026"/>
      </w:tabs>
      <w:spacing w:after="0"/>
      <w:ind w:right="360"/>
    </w:pPr>
    <w:rPr>
      <w:sz w:val="18"/>
      <w:szCs w:val="18"/>
    </w:rPr>
  </w:style>
  <w:style w:type="character" w:customStyle="1" w:styleId="FooterChar">
    <w:name w:val="Footer Char"/>
    <w:basedOn w:val="DefaultParagraphFont"/>
    <w:link w:val="Footer"/>
    <w:uiPriority w:val="99"/>
    <w:rsid w:val="00B64488"/>
    <w:rPr>
      <w:rFonts w:ascii="Calibri" w:eastAsiaTheme="minorEastAsia" w:hAnsi="Calibri"/>
      <w:color w:val="000000" w:themeColor="text1"/>
      <w:sz w:val="18"/>
      <w:szCs w:val="18"/>
    </w:rPr>
  </w:style>
  <w:style w:type="paragraph" w:customStyle="1" w:styleId="paragraph">
    <w:name w:val="paragraph"/>
    <w:basedOn w:val="Normal"/>
    <w:rsid w:val="00FD6177"/>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FD6177"/>
  </w:style>
  <w:style w:type="character" w:customStyle="1" w:styleId="eop">
    <w:name w:val="eop"/>
    <w:basedOn w:val="DefaultParagraphFont"/>
    <w:rsid w:val="00FD6177"/>
  </w:style>
  <w:style w:type="character" w:customStyle="1" w:styleId="advancedproofingissue">
    <w:name w:val="advancedproofingissue"/>
    <w:basedOn w:val="DefaultParagraphFont"/>
    <w:rsid w:val="00FD6177"/>
  </w:style>
  <w:style w:type="character" w:customStyle="1" w:styleId="contextualspellingandgrammarerror">
    <w:name w:val="contextualspellingandgrammarerror"/>
    <w:basedOn w:val="DefaultParagraphFont"/>
    <w:rsid w:val="00FD6177"/>
  </w:style>
  <w:style w:type="character" w:customStyle="1" w:styleId="spellingerror">
    <w:name w:val="spellingerror"/>
    <w:basedOn w:val="DefaultParagraphFont"/>
    <w:rsid w:val="00FD6177"/>
  </w:style>
  <w:style w:type="paragraph" w:styleId="BalloonText">
    <w:name w:val="Balloon Text"/>
    <w:basedOn w:val="Normal"/>
    <w:link w:val="BalloonTextChar"/>
    <w:uiPriority w:val="99"/>
    <w:semiHidden/>
    <w:unhideWhenUsed/>
    <w:rsid w:val="008867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EE"/>
    <w:rPr>
      <w:rFonts w:ascii="Segoe UI" w:hAnsi="Segoe UI" w:cs="Segoe UI"/>
      <w:sz w:val="18"/>
      <w:szCs w:val="18"/>
    </w:rPr>
  </w:style>
  <w:style w:type="paragraph" w:styleId="NormalWeb">
    <w:name w:val="Normal (Web)"/>
    <w:basedOn w:val="Normal"/>
    <w:uiPriority w:val="99"/>
    <w:semiHidden/>
    <w:unhideWhenUsed/>
    <w:rsid w:val="008867EE"/>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rsid w:val="00B64488"/>
    <w:rPr>
      <w:b/>
      <w:bCs/>
    </w:rPr>
  </w:style>
  <w:style w:type="paragraph" w:styleId="ListParagraph">
    <w:name w:val="List Paragraph"/>
    <w:basedOn w:val="Normal"/>
    <w:uiPriority w:val="34"/>
    <w:qFormat/>
    <w:rsid w:val="00B64488"/>
    <w:pPr>
      <w:numPr>
        <w:numId w:val="42"/>
      </w:numPr>
      <w:contextualSpacing/>
    </w:pPr>
  </w:style>
  <w:style w:type="paragraph" w:styleId="EndnoteText">
    <w:name w:val="endnote text"/>
    <w:aliases w:val="OW Endnote Text"/>
    <w:basedOn w:val="Normal"/>
    <w:link w:val="EndnoteTextChar"/>
    <w:uiPriority w:val="99"/>
    <w:unhideWhenUsed/>
    <w:rsid w:val="00B64488"/>
    <w:pPr>
      <w:spacing w:after="0"/>
    </w:pPr>
    <w:rPr>
      <w:sz w:val="20"/>
      <w:szCs w:val="20"/>
    </w:rPr>
  </w:style>
  <w:style w:type="character" w:customStyle="1" w:styleId="EndnoteTextChar">
    <w:name w:val="Endnote Text Char"/>
    <w:aliases w:val="OW Endnote Text Char"/>
    <w:basedOn w:val="DefaultParagraphFont"/>
    <w:link w:val="EndnoteText"/>
    <w:uiPriority w:val="99"/>
    <w:rsid w:val="00B64488"/>
    <w:rPr>
      <w:rFonts w:ascii="Calibri" w:eastAsiaTheme="minorEastAsia" w:hAnsi="Calibri"/>
      <w:color w:val="000000" w:themeColor="text1"/>
      <w:sz w:val="20"/>
      <w:szCs w:val="20"/>
    </w:rPr>
  </w:style>
  <w:style w:type="character" w:styleId="EndnoteReference">
    <w:name w:val="endnote reference"/>
    <w:basedOn w:val="DefaultParagraphFont"/>
    <w:uiPriority w:val="99"/>
    <w:rsid w:val="00953CDE"/>
    <w:rPr>
      <w:rFonts w:ascii="Arial" w:hAnsi="Arial"/>
      <w:sz w:val="20"/>
      <w:vertAlign w:val="superscript"/>
    </w:rPr>
  </w:style>
  <w:style w:type="paragraph" w:customStyle="1" w:styleId="SubmissionNormal">
    <w:name w:val="Submission Normal"/>
    <w:basedOn w:val="Normal"/>
    <w:link w:val="SubmissionNormalChar"/>
    <w:rsid w:val="00953CDE"/>
    <w:pPr>
      <w:numPr>
        <w:numId w:val="11"/>
      </w:numPr>
      <w:spacing w:before="240" w:after="240"/>
    </w:pPr>
    <w:rPr>
      <w:rFonts w:ascii="Arial" w:eastAsia="Times New Roman" w:hAnsi="Arial" w:cs="Times New Roman"/>
      <w:lang w:eastAsia="en-AU"/>
    </w:rPr>
  </w:style>
  <w:style w:type="character" w:customStyle="1" w:styleId="SubmissionNormalChar">
    <w:name w:val="Submission Normal Char"/>
    <w:link w:val="SubmissionNormal"/>
    <w:rsid w:val="00953CDE"/>
    <w:rPr>
      <w:rFonts w:ascii="Arial" w:eastAsia="Times New Roman" w:hAnsi="Arial" w:cs="Times New Roman"/>
      <w:sz w:val="24"/>
      <w:szCs w:val="24"/>
      <w:lang w:eastAsia="en-AU"/>
    </w:rPr>
  </w:style>
  <w:style w:type="character" w:customStyle="1" w:styleId="UnresolvedMention">
    <w:name w:val="Unresolved Mention"/>
    <w:basedOn w:val="DefaultParagraphFont"/>
    <w:uiPriority w:val="99"/>
    <w:unhideWhenUsed/>
    <w:rsid w:val="00B64488"/>
    <w:rPr>
      <w:color w:val="605E5C"/>
      <w:shd w:val="clear" w:color="auto" w:fill="E1DFDD"/>
    </w:rPr>
  </w:style>
  <w:style w:type="character" w:styleId="CommentReference">
    <w:name w:val="annotation reference"/>
    <w:basedOn w:val="DefaultParagraphFont"/>
    <w:uiPriority w:val="99"/>
    <w:semiHidden/>
    <w:unhideWhenUsed/>
    <w:rsid w:val="00042E43"/>
    <w:rPr>
      <w:sz w:val="16"/>
      <w:szCs w:val="16"/>
    </w:rPr>
  </w:style>
  <w:style w:type="paragraph" w:styleId="CommentText">
    <w:name w:val="annotation text"/>
    <w:basedOn w:val="Normal"/>
    <w:link w:val="CommentTextChar"/>
    <w:uiPriority w:val="99"/>
    <w:unhideWhenUsed/>
    <w:rsid w:val="00042E43"/>
    <w:rPr>
      <w:sz w:val="20"/>
      <w:szCs w:val="20"/>
    </w:rPr>
  </w:style>
  <w:style w:type="character" w:customStyle="1" w:styleId="CommentTextChar">
    <w:name w:val="Comment Text Char"/>
    <w:basedOn w:val="DefaultParagraphFont"/>
    <w:link w:val="CommentText"/>
    <w:uiPriority w:val="99"/>
    <w:rsid w:val="00042E43"/>
    <w:rPr>
      <w:sz w:val="20"/>
      <w:szCs w:val="20"/>
    </w:rPr>
  </w:style>
  <w:style w:type="paragraph" w:styleId="CommentSubject">
    <w:name w:val="annotation subject"/>
    <w:basedOn w:val="CommentText"/>
    <w:next w:val="CommentText"/>
    <w:link w:val="CommentSubjectChar"/>
    <w:uiPriority w:val="99"/>
    <w:semiHidden/>
    <w:unhideWhenUsed/>
    <w:rsid w:val="00042E43"/>
    <w:rPr>
      <w:b/>
      <w:bCs/>
    </w:rPr>
  </w:style>
  <w:style w:type="character" w:customStyle="1" w:styleId="CommentSubjectChar">
    <w:name w:val="Comment Subject Char"/>
    <w:basedOn w:val="CommentTextChar"/>
    <w:link w:val="CommentSubject"/>
    <w:uiPriority w:val="99"/>
    <w:semiHidden/>
    <w:rsid w:val="00042E43"/>
    <w:rPr>
      <w:b/>
      <w:bCs/>
      <w:sz w:val="20"/>
      <w:szCs w:val="20"/>
    </w:rPr>
  </w:style>
  <w:style w:type="character" w:styleId="FollowedHyperlink">
    <w:name w:val="FollowedHyperlink"/>
    <w:basedOn w:val="DefaultParagraphFont"/>
    <w:uiPriority w:val="99"/>
    <w:semiHidden/>
    <w:unhideWhenUsed/>
    <w:rsid w:val="00055425"/>
    <w:rPr>
      <w:color w:val="954F72" w:themeColor="followedHyperlink"/>
      <w:u w:val="single"/>
    </w:rPr>
  </w:style>
  <w:style w:type="character" w:customStyle="1" w:styleId="rpl-text-label">
    <w:name w:val="rpl-text-label"/>
    <w:basedOn w:val="DefaultParagraphFont"/>
    <w:rsid w:val="00BF7DD6"/>
  </w:style>
  <w:style w:type="table" w:styleId="TableGrid">
    <w:name w:val="Table Grid"/>
    <w:basedOn w:val="TableNormal"/>
    <w:uiPriority w:val="39"/>
    <w:rsid w:val="00B6448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6908"/>
    <w:pPr>
      <w:spacing w:after="0" w:line="240" w:lineRule="auto"/>
    </w:pPr>
  </w:style>
  <w:style w:type="character" w:styleId="PageNumber">
    <w:name w:val="page number"/>
    <w:basedOn w:val="DefaultParagraphFont"/>
    <w:uiPriority w:val="99"/>
    <w:semiHidden/>
    <w:unhideWhenUsed/>
    <w:rsid w:val="00B64488"/>
  </w:style>
  <w:style w:type="character" w:customStyle="1" w:styleId="Heading1Char">
    <w:name w:val="Heading 1 Char"/>
    <w:basedOn w:val="DefaultParagraphFont"/>
    <w:link w:val="Heading1"/>
    <w:uiPriority w:val="9"/>
    <w:rsid w:val="00B64488"/>
    <w:rPr>
      <w:rFonts w:ascii="Calibri" w:eastAsiaTheme="majorEastAsia" w:hAnsi="Calibri" w:cstheme="majorBidi"/>
      <w:b/>
      <w:color w:val="AA381D"/>
      <w:sz w:val="48"/>
      <w:szCs w:val="32"/>
    </w:rPr>
  </w:style>
  <w:style w:type="character" w:customStyle="1" w:styleId="Heading2Char">
    <w:name w:val="Heading 2 Char"/>
    <w:basedOn w:val="DefaultParagraphFont"/>
    <w:link w:val="Heading2"/>
    <w:uiPriority w:val="9"/>
    <w:rsid w:val="00B64488"/>
    <w:rPr>
      <w:rFonts w:ascii="Calibri" w:eastAsiaTheme="majorEastAsia" w:hAnsi="Calibri" w:cstheme="majorBidi"/>
      <w:color w:val="AA381D"/>
      <w:sz w:val="36"/>
      <w:szCs w:val="26"/>
    </w:rPr>
  </w:style>
  <w:style w:type="character" w:customStyle="1" w:styleId="Heading3Char">
    <w:name w:val="Heading 3 Char"/>
    <w:basedOn w:val="DefaultParagraphFont"/>
    <w:link w:val="Heading3"/>
    <w:uiPriority w:val="9"/>
    <w:rsid w:val="00B64488"/>
    <w:rPr>
      <w:rFonts w:ascii="Calibri" w:eastAsiaTheme="majorEastAsia" w:hAnsi="Calibri" w:cs="Times New Roman (Headings CS)"/>
      <w:b/>
      <w:color w:val="AA381D"/>
      <w:sz w:val="28"/>
      <w:szCs w:val="24"/>
    </w:rPr>
  </w:style>
  <w:style w:type="character" w:customStyle="1" w:styleId="Heading4Char">
    <w:name w:val="Heading 4 Char"/>
    <w:basedOn w:val="DefaultParagraphFont"/>
    <w:link w:val="Heading4"/>
    <w:uiPriority w:val="9"/>
    <w:rsid w:val="00B64488"/>
    <w:rPr>
      <w:rFonts w:ascii="Calibri" w:eastAsiaTheme="majorEastAsia" w:hAnsi="Calibri" w:cstheme="minorHAnsi"/>
      <w:b/>
      <w:iCs/>
      <w:color w:val="000000" w:themeColor="text1"/>
      <w:sz w:val="24"/>
      <w:szCs w:val="24"/>
    </w:rPr>
  </w:style>
  <w:style w:type="character" w:customStyle="1" w:styleId="Heading5Char">
    <w:name w:val="Heading 5 Char"/>
    <w:basedOn w:val="DefaultParagraphFont"/>
    <w:link w:val="Heading5"/>
    <w:uiPriority w:val="9"/>
    <w:semiHidden/>
    <w:rsid w:val="00B64488"/>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B64488"/>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B64488"/>
    <w:rPr>
      <w:rFonts w:ascii="Calibri" w:eastAsiaTheme="minorEastAsia" w:hAnsi="Calibri" w:cs="Calibri"/>
      <w:color w:val="44546A" w:themeColor="text2"/>
      <w:sz w:val="24"/>
      <w:szCs w:val="24"/>
      <w:lang w:eastAsia="en-AU"/>
    </w:rPr>
  </w:style>
  <w:style w:type="paragraph" w:customStyle="1" w:styleId="Heading2TOCheading">
    <w:name w:val="Heading 2 TOC heading"/>
    <w:basedOn w:val="Heading1"/>
    <w:uiPriority w:val="99"/>
    <w:rsid w:val="00B64488"/>
    <w:pPr>
      <w:pageBreakBefore/>
      <w:suppressAutoHyphens/>
      <w:spacing w:before="0" w:after="400"/>
      <w:outlineLvl w:val="1"/>
    </w:pPr>
    <w:rPr>
      <w:rFonts w:asciiTheme="majorHAnsi" w:eastAsiaTheme="minorEastAsia" w:hAnsiTheme="majorHAnsi" w:cs="Calibri-Bold"/>
      <w:szCs w:val="44"/>
      <w:lang w:eastAsia="en-AU"/>
    </w:rPr>
  </w:style>
  <w:style w:type="character" w:customStyle="1" w:styleId="OWPagenumber">
    <w:name w:val="OW Page number"/>
    <w:basedOn w:val="DefaultParagraphFont"/>
    <w:uiPriority w:val="1"/>
    <w:rsid w:val="00B64488"/>
    <w:rPr>
      <w:rFonts w:asciiTheme="minorHAnsi" w:hAnsiTheme="minorHAnsi"/>
      <w:b/>
      <w:color w:val="4D4D4F"/>
      <w:sz w:val="21"/>
    </w:rPr>
  </w:style>
  <w:style w:type="paragraph" w:customStyle="1" w:styleId="OW-Bullettedlist">
    <w:name w:val="OW - Bulletted list"/>
    <w:basedOn w:val="ListParagraph"/>
    <w:rsid w:val="00B64488"/>
    <w:pPr>
      <w:numPr>
        <w:numId w:val="37"/>
      </w:numPr>
    </w:pPr>
  </w:style>
  <w:style w:type="paragraph" w:customStyle="1" w:styleId="OWNumberedlist">
    <w:name w:val="OW Numbered list"/>
    <w:basedOn w:val="ListParagraph"/>
    <w:rsid w:val="00B64488"/>
    <w:pPr>
      <w:numPr>
        <w:numId w:val="38"/>
      </w:numPr>
    </w:pPr>
  </w:style>
  <w:style w:type="paragraph" w:customStyle="1" w:styleId="Tablebodyleft">
    <w:name w:val="Table body left"/>
    <w:basedOn w:val="BodyText"/>
    <w:uiPriority w:val="99"/>
    <w:qFormat/>
    <w:rsid w:val="00B64488"/>
    <w:pPr>
      <w:spacing w:before="80" w:after="100"/>
    </w:pPr>
    <w:rPr>
      <w:color w:val="auto"/>
    </w:rPr>
  </w:style>
  <w:style w:type="paragraph" w:customStyle="1" w:styleId="Tablecolumnheadleft">
    <w:name w:val="Table column head left"/>
    <w:basedOn w:val="Tablebodyleft"/>
    <w:uiPriority w:val="99"/>
    <w:qFormat/>
    <w:rsid w:val="00B64488"/>
    <w:pPr>
      <w:keepNext/>
    </w:pPr>
    <w:rPr>
      <w:rFonts w:cs="Calibri-Bold"/>
      <w:b/>
      <w:bCs/>
      <w:color w:val="FFFFFF"/>
    </w:rPr>
  </w:style>
  <w:style w:type="paragraph" w:customStyle="1" w:styleId="OWTablebodyleft">
    <w:name w:val="OW Table body left"/>
    <w:basedOn w:val="BodyText"/>
    <w:uiPriority w:val="99"/>
    <w:rsid w:val="00B64488"/>
    <w:pPr>
      <w:spacing w:before="80" w:after="100"/>
    </w:pPr>
  </w:style>
  <w:style w:type="paragraph" w:styleId="TOC1">
    <w:name w:val="toc 1"/>
    <w:next w:val="Normal"/>
    <w:uiPriority w:val="39"/>
    <w:unhideWhenUsed/>
    <w:rsid w:val="00B64488"/>
    <w:pPr>
      <w:tabs>
        <w:tab w:val="right" w:leader="dot" w:pos="9072"/>
      </w:tabs>
      <w:suppressAutoHyphens/>
      <w:spacing w:before="180" w:after="60" w:line="310" w:lineRule="atLeast"/>
    </w:pPr>
    <w:rPr>
      <w:rFonts w:ascii="Calibri" w:eastAsiaTheme="minorEastAsia" w:hAnsi="Calibri" w:cstheme="majorHAnsi"/>
      <w:b/>
      <w:color w:val="44546A" w:themeColor="text2"/>
      <w:sz w:val="24"/>
      <w:szCs w:val="24"/>
      <w:lang w:val="en-GB" w:eastAsia="en-AU"/>
    </w:rPr>
  </w:style>
  <w:style w:type="paragraph" w:styleId="TOC2">
    <w:name w:val="toc 2"/>
    <w:next w:val="Normal"/>
    <w:uiPriority w:val="39"/>
    <w:unhideWhenUsed/>
    <w:rsid w:val="00B64488"/>
    <w:pPr>
      <w:tabs>
        <w:tab w:val="right" w:leader="dot" w:pos="9072"/>
      </w:tabs>
      <w:suppressAutoHyphens/>
      <w:spacing w:after="60" w:line="290" w:lineRule="atLeast"/>
    </w:pPr>
    <w:rPr>
      <w:rFonts w:eastAsiaTheme="minorEastAsia" w:cstheme="minorHAnsi"/>
      <w:b/>
      <w:color w:val="44546A" w:themeColor="text2"/>
      <w:sz w:val="24"/>
      <w:szCs w:val="26"/>
      <w:lang w:eastAsia="en-AU"/>
    </w:rPr>
  </w:style>
  <w:style w:type="paragraph" w:customStyle="1" w:styleId="OWTextbox-text">
    <w:name w:val="OW Text box - text"/>
    <w:basedOn w:val="Normal"/>
    <w:rsid w:val="00B64488"/>
    <w:pPr>
      <w:spacing w:after="100" w:afterAutospacing="1"/>
      <w:ind w:left="284" w:right="284"/>
    </w:pPr>
    <w:rPr>
      <w:color w:val="702652"/>
      <w:sz w:val="28"/>
    </w:rPr>
  </w:style>
  <w:style w:type="paragraph" w:customStyle="1" w:styleId="OWitalic">
    <w:name w:val="OW italic"/>
    <w:basedOn w:val="Normal"/>
    <w:rsid w:val="00B64488"/>
    <w:rPr>
      <w:i/>
    </w:rPr>
  </w:style>
  <w:style w:type="paragraph" w:customStyle="1" w:styleId="OWTableBody">
    <w:name w:val="OW Table Body"/>
    <w:basedOn w:val="Normal"/>
    <w:rsid w:val="00B64488"/>
    <w:pPr>
      <w:spacing w:before="120"/>
      <w:ind w:left="284" w:right="284"/>
    </w:pPr>
    <w:rPr>
      <w:rFonts w:eastAsia="Calibri"/>
      <w:szCs w:val="22"/>
      <w:lang w:eastAsia="en-AU"/>
    </w:rPr>
  </w:style>
  <w:style w:type="paragraph" w:customStyle="1" w:styleId="OWTableHeader">
    <w:name w:val="OW Table Header"/>
    <w:basedOn w:val="Tablecolumnheadleft"/>
    <w:rsid w:val="00B64488"/>
    <w:rPr>
      <w:color w:val="4D4D4F"/>
      <w:szCs w:val="22"/>
    </w:rPr>
  </w:style>
  <w:style w:type="paragraph" w:customStyle="1" w:styleId="OWReference">
    <w:name w:val="OW Reference"/>
    <w:basedOn w:val="Normal"/>
    <w:rsid w:val="00B64488"/>
    <w:rPr>
      <w:rFonts w:asciiTheme="majorHAnsi" w:hAnsiTheme="majorHAnsi"/>
    </w:rPr>
  </w:style>
  <w:style w:type="paragraph" w:customStyle="1" w:styleId="OWHyperlink">
    <w:name w:val="OW Hyperlink"/>
    <w:basedOn w:val="Normal"/>
    <w:rsid w:val="00B64488"/>
    <w:rPr>
      <w:color w:val="702652"/>
    </w:rPr>
  </w:style>
  <w:style w:type="paragraph" w:styleId="Title">
    <w:name w:val="Title"/>
    <w:aliases w:val="OW Quote"/>
    <w:basedOn w:val="Normal"/>
    <w:next w:val="Normal"/>
    <w:link w:val="TitleChar"/>
    <w:uiPriority w:val="10"/>
    <w:rsid w:val="00B64488"/>
    <w:pPr>
      <w:contextualSpacing/>
    </w:pPr>
    <w:rPr>
      <w:rFonts w:asciiTheme="majorHAnsi" w:eastAsiaTheme="majorEastAsia" w:hAnsiTheme="majorHAnsi" w:cstheme="majorBidi"/>
      <w:i/>
      <w:color w:val="702652"/>
      <w:spacing w:val="-10"/>
      <w:kern w:val="28"/>
      <w:sz w:val="48"/>
      <w:szCs w:val="56"/>
    </w:rPr>
  </w:style>
  <w:style w:type="character" w:customStyle="1" w:styleId="TitleChar">
    <w:name w:val="Title Char"/>
    <w:aliases w:val="OW Quote Char"/>
    <w:basedOn w:val="DefaultParagraphFont"/>
    <w:link w:val="Title"/>
    <w:uiPriority w:val="10"/>
    <w:rsid w:val="00B64488"/>
    <w:rPr>
      <w:rFonts w:asciiTheme="majorHAnsi" w:eastAsiaTheme="majorEastAsia" w:hAnsiTheme="majorHAnsi" w:cstheme="majorBidi"/>
      <w:i/>
      <w:color w:val="702652"/>
      <w:spacing w:val="-10"/>
      <w:kern w:val="28"/>
      <w:sz w:val="48"/>
      <w:szCs w:val="56"/>
    </w:rPr>
  </w:style>
  <w:style w:type="paragraph" w:styleId="NoSpacing">
    <w:name w:val="No Spacing"/>
    <w:uiPriority w:val="1"/>
    <w:rsid w:val="00B64488"/>
    <w:pPr>
      <w:spacing w:after="0" w:line="240" w:lineRule="auto"/>
    </w:pPr>
    <w:rPr>
      <w:color w:val="4D4D4F"/>
      <w:sz w:val="24"/>
      <w:szCs w:val="24"/>
    </w:rPr>
  </w:style>
  <w:style w:type="character" w:styleId="PlaceholderText">
    <w:name w:val="Placeholder Text"/>
    <w:basedOn w:val="DefaultParagraphFont"/>
    <w:uiPriority w:val="99"/>
    <w:semiHidden/>
    <w:rsid w:val="00B64488"/>
    <w:rPr>
      <w:color w:val="808080"/>
    </w:rPr>
  </w:style>
  <w:style w:type="paragraph" w:customStyle="1" w:styleId="Tablecolumnheadcentre">
    <w:name w:val="Table column head centre"/>
    <w:basedOn w:val="Tablecolumnheadleft"/>
    <w:uiPriority w:val="99"/>
    <w:qFormat/>
    <w:rsid w:val="00B64488"/>
    <w:pPr>
      <w:jc w:val="center"/>
    </w:pPr>
  </w:style>
  <w:style w:type="paragraph" w:customStyle="1" w:styleId="Tablebodycentre">
    <w:name w:val="Table body centre"/>
    <w:basedOn w:val="Tablebodyleft"/>
    <w:uiPriority w:val="99"/>
    <w:qFormat/>
    <w:rsid w:val="00B64488"/>
    <w:pPr>
      <w:jc w:val="center"/>
    </w:pPr>
  </w:style>
  <w:style w:type="paragraph" w:customStyle="1" w:styleId="OWTablebodyindent1">
    <w:name w:val="OW Table body indent 1"/>
    <w:basedOn w:val="Tablebodyleft"/>
    <w:uiPriority w:val="99"/>
    <w:rsid w:val="00B64488"/>
    <w:pPr>
      <w:ind w:left="283"/>
    </w:pPr>
  </w:style>
  <w:style w:type="paragraph" w:customStyle="1" w:styleId="OWTablebodyindent2">
    <w:name w:val="OW Table body indent 2"/>
    <w:basedOn w:val="OWTablebodyindent1"/>
    <w:uiPriority w:val="99"/>
    <w:rsid w:val="00B64488"/>
    <w:pPr>
      <w:ind w:left="567"/>
    </w:pPr>
  </w:style>
  <w:style w:type="table" w:customStyle="1" w:styleId="Tableumberheaderrow">
    <w:name w:val="Table umber header row"/>
    <w:basedOn w:val="TableNormal"/>
    <w:uiPriority w:val="99"/>
    <w:rsid w:val="00B64488"/>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B64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B64488"/>
    <w:pPr>
      <w:numPr>
        <w:numId w:val="43"/>
      </w:numPr>
      <w:spacing w:after="60"/>
    </w:pPr>
  </w:style>
  <w:style w:type="paragraph" w:customStyle="1" w:styleId="Tablebullet">
    <w:name w:val="Table bullet"/>
    <w:basedOn w:val="OWBullet1"/>
    <w:uiPriority w:val="99"/>
    <w:qFormat/>
    <w:rsid w:val="00B64488"/>
    <w:pPr>
      <w:ind w:left="283" w:hanging="283"/>
    </w:pPr>
    <w:rPr>
      <w:color w:val="auto"/>
    </w:rPr>
  </w:style>
  <w:style w:type="numbering" w:customStyle="1" w:styleId="ZZBullets">
    <w:name w:val="ZZ Bullets"/>
    <w:basedOn w:val="NoList"/>
    <w:uiPriority w:val="99"/>
    <w:rsid w:val="00B64488"/>
    <w:pPr>
      <w:numPr>
        <w:numId w:val="43"/>
      </w:numPr>
    </w:pPr>
  </w:style>
  <w:style w:type="paragraph" w:customStyle="1" w:styleId="OWBullet2">
    <w:name w:val="OW Bullet 2"/>
    <w:basedOn w:val="BodyText"/>
    <w:uiPriority w:val="99"/>
    <w:rsid w:val="00B64488"/>
    <w:pPr>
      <w:numPr>
        <w:ilvl w:val="1"/>
        <w:numId w:val="43"/>
      </w:numPr>
      <w:spacing w:after="60"/>
    </w:pPr>
    <w:rPr>
      <w:color w:val="000000"/>
    </w:rPr>
  </w:style>
  <w:style w:type="paragraph" w:customStyle="1" w:styleId="Tablenumberedlist">
    <w:name w:val="Table numbered list"/>
    <w:basedOn w:val="Normal"/>
    <w:uiPriority w:val="99"/>
    <w:qFormat/>
    <w:rsid w:val="00B64488"/>
    <w:pPr>
      <w:numPr>
        <w:numId w:val="45"/>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B64488"/>
    <w:pPr>
      <w:numPr>
        <w:numId w:val="44"/>
      </w:numPr>
    </w:pPr>
  </w:style>
  <w:style w:type="paragraph" w:customStyle="1" w:styleId="Numberedlist">
    <w:name w:val="Numbered list"/>
    <w:basedOn w:val="ListParagraph"/>
    <w:qFormat/>
    <w:rsid w:val="00B64488"/>
    <w:pPr>
      <w:numPr>
        <w:numId w:val="47"/>
      </w:numPr>
    </w:pPr>
  </w:style>
  <w:style w:type="paragraph" w:customStyle="1" w:styleId="Endnotetextnonumber">
    <w:name w:val="Endnote text no number"/>
    <w:basedOn w:val="EndnoteText"/>
    <w:uiPriority w:val="99"/>
    <w:rsid w:val="00B64488"/>
    <w:pPr>
      <w:keepLines/>
      <w:widowControl w:val="0"/>
      <w:suppressAutoHyphens/>
      <w:autoSpaceDE w:val="0"/>
      <w:autoSpaceDN w:val="0"/>
      <w:adjustRightInd w:val="0"/>
      <w:spacing w:after="113" w:line="250" w:lineRule="atLeast"/>
      <w:textAlignment w:val="center"/>
    </w:pPr>
    <w:rPr>
      <w:rFonts w:cs="Calibri"/>
      <w:color w:val="auto"/>
      <w:sz w:val="21"/>
      <w:szCs w:val="21"/>
      <w:lang w:val="en-GB" w:eastAsia="en-AU"/>
    </w:rPr>
  </w:style>
  <w:style w:type="character" w:customStyle="1" w:styleId="HyperlinkItalic">
    <w:name w:val="Hyperlink Italic"/>
    <w:basedOn w:val="Hyperlink"/>
    <w:uiPriority w:val="1"/>
    <w:rsid w:val="00B64488"/>
    <w:rPr>
      <w:i/>
      <w:color w:val="1B5997"/>
      <w:w w:val="100"/>
      <w:u w:val="single" w:color="1B5997"/>
    </w:rPr>
  </w:style>
  <w:style w:type="paragraph" w:customStyle="1" w:styleId="Endnotetextnumbered">
    <w:name w:val="Endnote text numbered"/>
    <w:basedOn w:val="Endnotetextnonumber"/>
    <w:autoRedefine/>
    <w:qFormat/>
    <w:rsid w:val="00B64488"/>
    <w:pPr>
      <w:numPr>
        <w:numId w:val="49"/>
      </w:numPr>
      <w:ind w:left="357" w:hanging="357"/>
    </w:pPr>
  </w:style>
  <w:style w:type="paragraph" w:styleId="Caption">
    <w:name w:val="caption"/>
    <w:basedOn w:val="Normal"/>
    <w:next w:val="Normal"/>
    <w:uiPriority w:val="35"/>
    <w:unhideWhenUsed/>
    <w:qFormat/>
    <w:rsid w:val="00B64488"/>
    <w:pPr>
      <w:spacing w:after="200"/>
    </w:pPr>
    <w:rPr>
      <w:b/>
      <w:i/>
      <w:iCs/>
      <w:color w:val="AA381D"/>
      <w:szCs w:val="18"/>
    </w:rPr>
  </w:style>
  <w:style w:type="character" w:customStyle="1" w:styleId="Mention">
    <w:name w:val="Mention"/>
    <w:basedOn w:val="DefaultParagraphFont"/>
    <w:uiPriority w:val="99"/>
    <w:unhideWhenUsed/>
    <w:rsid w:val="004F55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8692">
      <w:bodyDiv w:val="1"/>
      <w:marLeft w:val="0"/>
      <w:marRight w:val="0"/>
      <w:marTop w:val="0"/>
      <w:marBottom w:val="0"/>
      <w:divBdr>
        <w:top w:val="none" w:sz="0" w:space="0" w:color="auto"/>
        <w:left w:val="none" w:sz="0" w:space="0" w:color="auto"/>
        <w:bottom w:val="none" w:sz="0" w:space="0" w:color="auto"/>
        <w:right w:val="none" w:sz="0" w:space="0" w:color="auto"/>
      </w:divBdr>
      <w:divsChild>
        <w:div w:id="1001545654">
          <w:marLeft w:val="0"/>
          <w:marRight w:val="0"/>
          <w:marTop w:val="0"/>
          <w:marBottom w:val="0"/>
          <w:divBdr>
            <w:top w:val="none" w:sz="0" w:space="0" w:color="auto"/>
            <w:left w:val="none" w:sz="0" w:space="0" w:color="auto"/>
            <w:bottom w:val="none" w:sz="0" w:space="0" w:color="auto"/>
            <w:right w:val="none" w:sz="0" w:space="0" w:color="auto"/>
          </w:divBdr>
        </w:div>
        <w:div w:id="1243221059">
          <w:marLeft w:val="0"/>
          <w:marRight w:val="0"/>
          <w:marTop w:val="0"/>
          <w:marBottom w:val="0"/>
          <w:divBdr>
            <w:top w:val="none" w:sz="0" w:space="0" w:color="auto"/>
            <w:left w:val="none" w:sz="0" w:space="0" w:color="auto"/>
            <w:bottom w:val="none" w:sz="0" w:space="0" w:color="auto"/>
            <w:right w:val="none" w:sz="0" w:space="0" w:color="auto"/>
          </w:divBdr>
        </w:div>
        <w:div w:id="1500923671">
          <w:marLeft w:val="0"/>
          <w:marRight w:val="0"/>
          <w:marTop w:val="0"/>
          <w:marBottom w:val="0"/>
          <w:divBdr>
            <w:top w:val="none" w:sz="0" w:space="0" w:color="auto"/>
            <w:left w:val="none" w:sz="0" w:space="0" w:color="auto"/>
            <w:bottom w:val="none" w:sz="0" w:space="0" w:color="auto"/>
            <w:right w:val="none" w:sz="0" w:space="0" w:color="auto"/>
          </w:divBdr>
        </w:div>
      </w:divsChild>
    </w:div>
    <w:div w:id="96828719">
      <w:bodyDiv w:val="1"/>
      <w:marLeft w:val="0"/>
      <w:marRight w:val="0"/>
      <w:marTop w:val="0"/>
      <w:marBottom w:val="0"/>
      <w:divBdr>
        <w:top w:val="none" w:sz="0" w:space="0" w:color="auto"/>
        <w:left w:val="none" w:sz="0" w:space="0" w:color="auto"/>
        <w:bottom w:val="none" w:sz="0" w:space="0" w:color="auto"/>
        <w:right w:val="none" w:sz="0" w:space="0" w:color="auto"/>
      </w:divBdr>
    </w:div>
    <w:div w:id="112215270">
      <w:bodyDiv w:val="1"/>
      <w:marLeft w:val="0"/>
      <w:marRight w:val="0"/>
      <w:marTop w:val="0"/>
      <w:marBottom w:val="0"/>
      <w:divBdr>
        <w:top w:val="none" w:sz="0" w:space="0" w:color="auto"/>
        <w:left w:val="none" w:sz="0" w:space="0" w:color="auto"/>
        <w:bottom w:val="none" w:sz="0" w:space="0" w:color="auto"/>
        <w:right w:val="none" w:sz="0" w:space="0" w:color="auto"/>
      </w:divBdr>
    </w:div>
    <w:div w:id="156268860">
      <w:bodyDiv w:val="1"/>
      <w:marLeft w:val="0"/>
      <w:marRight w:val="0"/>
      <w:marTop w:val="0"/>
      <w:marBottom w:val="0"/>
      <w:divBdr>
        <w:top w:val="none" w:sz="0" w:space="0" w:color="auto"/>
        <w:left w:val="none" w:sz="0" w:space="0" w:color="auto"/>
        <w:bottom w:val="none" w:sz="0" w:space="0" w:color="auto"/>
        <w:right w:val="none" w:sz="0" w:space="0" w:color="auto"/>
      </w:divBdr>
    </w:div>
    <w:div w:id="311494241">
      <w:bodyDiv w:val="1"/>
      <w:marLeft w:val="0"/>
      <w:marRight w:val="0"/>
      <w:marTop w:val="0"/>
      <w:marBottom w:val="0"/>
      <w:divBdr>
        <w:top w:val="none" w:sz="0" w:space="0" w:color="auto"/>
        <w:left w:val="none" w:sz="0" w:space="0" w:color="auto"/>
        <w:bottom w:val="none" w:sz="0" w:space="0" w:color="auto"/>
        <w:right w:val="none" w:sz="0" w:space="0" w:color="auto"/>
      </w:divBdr>
    </w:div>
    <w:div w:id="386804870">
      <w:bodyDiv w:val="1"/>
      <w:marLeft w:val="0"/>
      <w:marRight w:val="0"/>
      <w:marTop w:val="0"/>
      <w:marBottom w:val="0"/>
      <w:divBdr>
        <w:top w:val="none" w:sz="0" w:space="0" w:color="auto"/>
        <w:left w:val="none" w:sz="0" w:space="0" w:color="auto"/>
        <w:bottom w:val="none" w:sz="0" w:space="0" w:color="auto"/>
        <w:right w:val="none" w:sz="0" w:space="0" w:color="auto"/>
      </w:divBdr>
    </w:div>
    <w:div w:id="392118873">
      <w:bodyDiv w:val="1"/>
      <w:marLeft w:val="0"/>
      <w:marRight w:val="0"/>
      <w:marTop w:val="0"/>
      <w:marBottom w:val="0"/>
      <w:divBdr>
        <w:top w:val="none" w:sz="0" w:space="0" w:color="auto"/>
        <w:left w:val="none" w:sz="0" w:space="0" w:color="auto"/>
        <w:bottom w:val="none" w:sz="0" w:space="0" w:color="auto"/>
        <w:right w:val="none" w:sz="0" w:space="0" w:color="auto"/>
      </w:divBdr>
    </w:div>
    <w:div w:id="420223059">
      <w:bodyDiv w:val="1"/>
      <w:marLeft w:val="0"/>
      <w:marRight w:val="0"/>
      <w:marTop w:val="0"/>
      <w:marBottom w:val="0"/>
      <w:divBdr>
        <w:top w:val="none" w:sz="0" w:space="0" w:color="auto"/>
        <w:left w:val="none" w:sz="0" w:space="0" w:color="auto"/>
        <w:bottom w:val="none" w:sz="0" w:space="0" w:color="auto"/>
        <w:right w:val="none" w:sz="0" w:space="0" w:color="auto"/>
      </w:divBdr>
    </w:div>
    <w:div w:id="428743075">
      <w:bodyDiv w:val="1"/>
      <w:marLeft w:val="0"/>
      <w:marRight w:val="0"/>
      <w:marTop w:val="0"/>
      <w:marBottom w:val="0"/>
      <w:divBdr>
        <w:top w:val="none" w:sz="0" w:space="0" w:color="auto"/>
        <w:left w:val="none" w:sz="0" w:space="0" w:color="auto"/>
        <w:bottom w:val="none" w:sz="0" w:space="0" w:color="auto"/>
        <w:right w:val="none" w:sz="0" w:space="0" w:color="auto"/>
      </w:divBdr>
    </w:div>
    <w:div w:id="440615888">
      <w:bodyDiv w:val="1"/>
      <w:marLeft w:val="0"/>
      <w:marRight w:val="0"/>
      <w:marTop w:val="0"/>
      <w:marBottom w:val="0"/>
      <w:divBdr>
        <w:top w:val="none" w:sz="0" w:space="0" w:color="auto"/>
        <w:left w:val="none" w:sz="0" w:space="0" w:color="auto"/>
        <w:bottom w:val="none" w:sz="0" w:space="0" w:color="auto"/>
        <w:right w:val="none" w:sz="0" w:space="0" w:color="auto"/>
      </w:divBdr>
    </w:div>
    <w:div w:id="623655089">
      <w:bodyDiv w:val="1"/>
      <w:marLeft w:val="0"/>
      <w:marRight w:val="0"/>
      <w:marTop w:val="0"/>
      <w:marBottom w:val="0"/>
      <w:divBdr>
        <w:top w:val="none" w:sz="0" w:space="0" w:color="auto"/>
        <w:left w:val="none" w:sz="0" w:space="0" w:color="auto"/>
        <w:bottom w:val="none" w:sz="0" w:space="0" w:color="auto"/>
        <w:right w:val="none" w:sz="0" w:space="0" w:color="auto"/>
      </w:divBdr>
    </w:div>
    <w:div w:id="798376711">
      <w:bodyDiv w:val="1"/>
      <w:marLeft w:val="0"/>
      <w:marRight w:val="0"/>
      <w:marTop w:val="0"/>
      <w:marBottom w:val="0"/>
      <w:divBdr>
        <w:top w:val="none" w:sz="0" w:space="0" w:color="auto"/>
        <w:left w:val="none" w:sz="0" w:space="0" w:color="auto"/>
        <w:bottom w:val="none" w:sz="0" w:space="0" w:color="auto"/>
        <w:right w:val="none" w:sz="0" w:space="0" w:color="auto"/>
      </w:divBdr>
    </w:div>
    <w:div w:id="820385317">
      <w:bodyDiv w:val="1"/>
      <w:marLeft w:val="0"/>
      <w:marRight w:val="0"/>
      <w:marTop w:val="0"/>
      <w:marBottom w:val="0"/>
      <w:divBdr>
        <w:top w:val="none" w:sz="0" w:space="0" w:color="auto"/>
        <w:left w:val="none" w:sz="0" w:space="0" w:color="auto"/>
        <w:bottom w:val="none" w:sz="0" w:space="0" w:color="auto"/>
        <w:right w:val="none" w:sz="0" w:space="0" w:color="auto"/>
      </w:divBdr>
    </w:div>
    <w:div w:id="954557232">
      <w:bodyDiv w:val="1"/>
      <w:marLeft w:val="0"/>
      <w:marRight w:val="0"/>
      <w:marTop w:val="0"/>
      <w:marBottom w:val="0"/>
      <w:divBdr>
        <w:top w:val="none" w:sz="0" w:space="0" w:color="auto"/>
        <w:left w:val="none" w:sz="0" w:space="0" w:color="auto"/>
        <w:bottom w:val="none" w:sz="0" w:space="0" w:color="auto"/>
        <w:right w:val="none" w:sz="0" w:space="0" w:color="auto"/>
      </w:divBdr>
    </w:div>
    <w:div w:id="1011680812">
      <w:bodyDiv w:val="1"/>
      <w:marLeft w:val="0"/>
      <w:marRight w:val="0"/>
      <w:marTop w:val="0"/>
      <w:marBottom w:val="0"/>
      <w:divBdr>
        <w:top w:val="none" w:sz="0" w:space="0" w:color="auto"/>
        <w:left w:val="none" w:sz="0" w:space="0" w:color="auto"/>
        <w:bottom w:val="none" w:sz="0" w:space="0" w:color="auto"/>
        <w:right w:val="none" w:sz="0" w:space="0" w:color="auto"/>
      </w:divBdr>
    </w:div>
    <w:div w:id="1048146601">
      <w:bodyDiv w:val="1"/>
      <w:marLeft w:val="0"/>
      <w:marRight w:val="0"/>
      <w:marTop w:val="0"/>
      <w:marBottom w:val="0"/>
      <w:divBdr>
        <w:top w:val="none" w:sz="0" w:space="0" w:color="auto"/>
        <w:left w:val="none" w:sz="0" w:space="0" w:color="auto"/>
        <w:bottom w:val="none" w:sz="0" w:space="0" w:color="auto"/>
        <w:right w:val="none" w:sz="0" w:space="0" w:color="auto"/>
      </w:divBdr>
    </w:div>
    <w:div w:id="1088424741">
      <w:bodyDiv w:val="1"/>
      <w:marLeft w:val="0"/>
      <w:marRight w:val="0"/>
      <w:marTop w:val="0"/>
      <w:marBottom w:val="0"/>
      <w:divBdr>
        <w:top w:val="none" w:sz="0" w:space="0" w:color="auto"/>
        <w:left w:val="none" w:sz="0" w:space="0" w:color="auto"/>
        <w:bottom w:val="none" w:sz="0" w:space="0" w:color="auto"/>
        <w:right w:val="none" w:sz="0" w:space="0" w:color="auto"/>
      </w:divBdr>
    </w:div>
    <w:div w:id="1116951373">
      <w:bodyDiv w:val="1"/>
      <w:marLeft w:val="0"/>
      <w:marRight w:val="0"/>
      <w:marTop w:val="0"/>
      <w:marBottom w:val="0"/>
      <w:divBdr>
        <w:top w:val="none" w:sz="0" w:space="0" w:color="auto"/>
        <w:left w:val="none" w:sz="0" w:space="0" w:color="auto"/>
        <w:bottom w:val="none" w:sz="0" w:space="0" w:color="auto"/>
        <w:right w:val="none" w:sz="0" w:space="0" w:color="auto"/>
      </w:divBdr>
    </w:div>
    <w:div w:id="1244223111">
      <w:bodyDiv w:val="1"/>
      <w:marLeft w:val="0"/>
      <w:marRight w:val="0"/>
      <w:marTop w:val="0"/>
      <w:marBottom w:val="0"/>
      <w:divBdr>
        <w:top w:val="none" w:sz="0" w:space="0" w:color="auto"/>
        <w:left w:val="none" w:sz="0" w:space="0" w:color="auto"/>
        <w:bottom w:val="none" w:sz="0" w:space="0" w:color="auto"/>
        <w:right w:val="none" w:sz="0" w:space="0" w:color="auto"/>
      </w:divBdr>
    </w:div>
    <w:div w:id="1394694609">
      <w:bodyDiv w:val="1"/>
      <w:marLeft w:val="0"/>
      <w:marRight w:val="0"/>
      <w:marTop w:val="0"/>
      <w:marBottom w:val="0"/>
      <w:divBdr>
        <w:top w:val="none" w:sz="0" w:space="0" w:color="auto"/>
        <w:left w:val="none" w:sz="0" w:space="0" w:color="auto"/>
        <w:bottom w:val="none" w:sz="0" w:space="0" w:color="auto"/>
        <w:right w:val="none" w:sz="0" w:space="0" w:color="auto"/>
      </w:divBdr>
    </w:div>
    <w:div w:id="1631740928">
      <w:bodyDiv w:val="1"/>
      <w:marLeft w:val="0"/>
      <w:marRight w:val="0"/>
      <w:marTop w:val="0"/>
      <w:marBottom w:val="0"/>
      <w:divBdr>
        <w:top w:val="none" w:sz="0" w:space="0" w:color="auto"/>
        <w:left w:val="none" w:sz="0" w:space="0" w:color="auto"/>
        <w:bottom w:val="none" w:sz="0" w:space="0" w:color="auto"/>
        <w:right w:val="none" w:sz="0" w:space="0" w:color="auto"/>
      </w:divBdr>
    </w:div>
    <w:div w:id="1759642128">
      <w:bodyDiv w:val="1"/>
      <w:marLeft w:val="0"/>
      <w:marRight w:val="0"/>
      <w:marTop w:val="0"/>
      <w:marBottom w:val="0"/>
      <w:divBdr>
        <w:top w:val="none" w:sz="0" w:space="0" w:color="auto"/>
        <w:left w:val="none" w:sz="0" w:space="0" w:color="auto"/>
        <w:bottom w:val="none" w:sz="0" w:space="0" w:color="auto"/>
        <w:right w:val="none" w:sz="0" w:space="0" w:color="auto"/>
      </w:divBdr>
    </w:div>
    <w:div w:id="1853689757">
      <w:bodyDiv w:val="1"/>
      <w:marLeft w:val="0"/>
      <w:marRight w:val="0"/>
      <w:marTop w:val="0"/>
      <w:marBottom w:val="0"/>
      <w:divBdr>
        <w:top w:val="none" w:sz="0" w:space="0" w:color="auto"/>
        <w:left w:val="none" w:sz="0" w:space="0" w:color="auto"/>
        <w:bottom w:val="none" w:sz="0" w:space="0" w:color="auto"/>
        <w:right w:val="none" w:sz="0" w:space="0" w:color="auto"/>
      </w:divBdr>
    </w:div>
    <w:div w:id="1929654725">
      <w:bodyDiv w:val="1"/>
      <w:marLeft w:val="0"/>
      <w:marRight w:val="0"/>
      <w:marTop w:val="0"/>
      <w:marBottom w:val="0"/>
      <w:divBdr>
        <w:top w:val="none" w:sz="0" w:space="0" w:color="auto"/>
        <w:left w:val="none" w:sz="0" w:space="0" w:color="auto"/>
        <w:bottom w:val="none" w:sz="0" w:space="0" w:color="auto"/>
        <w:right w:val="none" w:sz="0" w:space="0" w:color="auto"/>
      </w:divBdr>
    </w:div>
    <w:div w:id="1947080180">
      <w:bodyDiv w:val="1"/>
      <w:marLeft w:val="0"/>
      <w:marRight w:val="0"/>
      <w:marTop w:val="0"/>
      <w:marBottom w:val="0"/>
      <w:divBdr>
        <w:top w:val="none" w:sz="0" w:space="0" w:color="auto"/>
        <w:left w:val="none" w:sz="0" w:space="0" w:color="auto"/>
        <w:bottom w:val="none" w:sz="0" w:space="0" w:color="auto"/>
        <w:right w:val="none" w:sz="0" w:space="0" w:color="auto"/>
      </w:divBdr>
    </w:div>
    <w:div w:id="1971090604">
      <w:bodyDiv w:val="1"/>
      <w:marLeft w:val="0"/>
      <w:marRight w:val="0"/>
      <w:marTop w:val="0"/>
      <w:marBottom w:val="0"/>
      <w:divBdr>
        <w:top w:val="none" w:sz="0" w:space="0" w:color="auto"/>
        <w:left w:val="none" w:sz="0" w:space="0" w:color="auto"/>
        <w:bottom w:val="none" w:sz="0" w:space="0" w:color="auto"/>
        <w:right w:val="none" w:sz="0" w:space="0" w:color="auto"/>
      </w:divBdr>
    </w:div>
    <w:div w:id="2126651295">
      <w:bodyDiv w:val="1"/>
      <w:marLeft w:val="0"/>
      <w:marRight w:val="0"/>
      <w:marTop w:val="0"/>
      <w:marBottom w:val="0"/>
      <w:divBdr>
        <w:top w:val="none" w:sz="0" w:space="0" w:color="auto"/>
        <w:left w:val="none" w:sz="0" w:space="0" w:color="auto"/>
        <w:bottom w:val="none" w:sz="0" w:space="0" w:color="auto"/>
        <w:right w:val="none" w:sz="0" w:space="0" w:color="auto"/>
      </w:divBdr>
    </w:div>
    <w:div w:id="2136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endnotes.xml.rels><?xml version="1.0" encoding="UTF-8" standalone="yes"?>
<Relationships xmlns="http://schemas.openxmlformats.org/package/2006/relationships"><Relationship Id="rId11" Type="http://schemas.openxmlformats.org/officeDocument/2006/relationships/hyperlink" Target="https://ourwatch.sharepoint.com/ctp/Crossteamprojects/17.%20TAFE/documents%20that%20have%20gone%20to%20SET/www.unionwomen.org.au/stop_gv_resources" TargetMode="External"/><Relationship Id="rId12" Type="http://schemas.openxmlformats.org/officeDocument/2006/relationships/hyperlink" Target="http://pwc.com.au/pdf/a-high-price-to-pay.pdf" TargetMode="External"/><Relationship Id="rId13" Type="http://schemas.openxmlformats.org/officeDocument/2006/relationships/hyperlink" Target="http://pwc.com.au/pdf/a-high-price-to-pay.pdf" TargetMode="External"/><Relationship Id="rId14" Type="http://schemas.openxmlformats.org/officeDocument/2006/relationships/hyperlink" Target="https://d3n8a8pro7vhmx.cloudfront.net/victorianunions/pages/1508/attachments/original/1502765607/FV_Guide_Final_web.pdf?1502765607" TargetMode="External"/><Relationship Id="rId15" Type="http://schemas.openxmlformats.org/officeDocument/2006/relationships/hyperlink" Target="https://ourwatch.sharepoint.com/ctp/Crossteamprojects/17.%20TAFE/documents%20that%20have%20gone%20to%20SET/www.wgea.gov.au/topics/workplace-gender-equality/the-business-case" TargetMode="External"/><Relationship Id="rId16" Type="http://schemas.openxmlformats.org/officeDocument/2006/relationships/hyperlink" Target="https://ourwatch.sharepoint.com/ctp/Crossteamprojects/17.%20TAFE/documents%20that%20have%20gone%20to%20SET/www.wgea.gov.au/topics/workplace-gender-equality/the-business-case" TargetMode="External"/><Relationship Id="rId17" Type="http://schemas.openxmlformats.org/officeDocument/2006/relationships/hyperlink" Target="https://ourwatch.sharepoint.com/ctp/Crossteamprojects/17.%20TAFE/documents%20that%20have%20gone%20to%20SET/www.mckinsey.com/business-functions/organization/our-insights/delivering-through-diversity" TargetMode="External"/><Relationship Id="rId18" Type="http://schemas.openxmlformats.org/officeDocument/2006/relationships/hyperlink" Target="https://ourwatch.sharepoint.com/ctp/Crossteamprojects/17.%20TAFE/documents%20that%20have%20gone%20to%20SET/hwww.wgea.gov.au/topics/workplace-gender-equality/the-business-case" TargetMode="External"/><Relationship Id="rId1" Type="http://schemas.openxmlformats.org/officeDocument/2006/relationships/hyperlink" Target="https://ourwatch.sharepoint.com/ctp/Crossteamprojects/17.%20TAFE/documents%20that%20have%20gone%20to%20SET/www.vta.vic.edu.au/doctest/publications/position-and-discussion-papers/897-expert-review-of-vet-victorian-tafe-association-response-jan-2019/file" TargetMode="External"/><Relationship Id="rId2" Type="http://schemas.openxmlformats.org/officeDocument/2006/relationships/hyperlink" Target="https://ourwatch.sharepoint.com/ctp/Crossteamprojects/17.%20TAFE/documents%20that%20have%20gone%20to%20SET/www.vic.gov.au/sites/default/files/2019-05/Building-from-strength-10-year-industry-plan-for-family-violence-prevention-and-response.pdf" TargetMode="External"/><Relationship Id="rId3" Type="http://schemas.openxmlformats.org/officeDocument/2006/relationships/hyperlink" Target="https://ourwatch.sharepoint.com/ctp/Crossteamprojects/17.%20TAFE/documents%20that%20have%20gone%20to%20SET/www.vic.gov.au/strengthening-foundations-first-rolling-action-plan-2019-22" TargetMode="External"/><Relationship Id="rId4" Type="http://schemas.openxmlformats.org/officeDocument/2006/relationships/hyperlink" Target="https://ourwatch.sharepoint.com/ctp/Crossteamprojects/17.%20TAFE/documents%20that%20have%20gone%20to%20SET/www.vic.gov.au/victorias-women-construction-strategy" TargetMode="External"/><Relationship Id="rId5" Type="http://schemas.openxmlformats.org/officeDocument/2006/relationships/hyperlink" Target="https://ourwatch.sharepoint.com/ctp/Crossteamprojects/17.%20TAFE/documents%20that%20have%20gone%20to%20SET/www.education.vic.gov.au/training/providers/funding/Pages/skillsfirst.aspx?Redirect=1" TargetMode="External"/><Relationship Id="rId6" Type="http://schemas.openxmlformats.org/officeDocument/2006/relationships/hyperlink" Target="https://ourwatch.sharepoint.com/ctp/Crossteamprojects/17.%20TAFE/documents%20that%20have%20gone%20to%20SET/www.vta.vic.edu.au/doctest/publications/position-and-discussion-papers/897-expert-review-of-vet-victorian-tafe-association-response-jan-2019/file" TargetMode="External"/><Relationship Id="rId7" Type="http://schemas.openxmlformats.org/officeDocument/2006/relationships/hyperlink" Target="https://ourwatch.sharepoint.com/ctp/Crossteamprojects/17.%20TAFE/documents%20that%20have%20gone%20to%20SET/www.vta.vic.edu.au/doctest/publications/position-and-discussion-papers/897-expert-review-of-vet-victorian-tafe-association-response-jan-2019/file" TargetMode="External"/><Relationship Id="rId8" Type="http://schemas.openxmlformats.org/officeDocument/2006/relationships/hyperlink" Target="https://humanrights.gov.au/our-work/sex-discrimination/publications/respectwork-sexual-harassment-national-inquiry-report-2020" TargetMode="External"/><Relationship Id="rId9" Type="http://schemas.openxmlformats.org/officeDocument/2006/relationships/hyperlink" Target="../humanrights.gov.au/our-work/sex-discrimination/publications/respectwork-sexual-harassment-national-inquiry-report-2020" TargetMode="External"/><Relationship Id="rId10" Type="http://schemas.openxmlformats.org/officeDocument/2006/relationships/hyperlink" Target="https://d3n8a8pro7vhmx.cloudfront.net/victorianunions/pages/1508/attachments/original/1502765607/FV_Guide_Final_web.pdf?150276560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harrington\OneDrive%20-%20ourwatch\Documents\Custom%20Office%20Templates\A4_portrait_top_TAF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3" ma:contentTypeDescription="Create a new document." ma:contentTypeScope="" ma:versionID="1e21178cd304bec3bba2b7c3681baea8">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7c20c4a63ae2458e70e380cd029fe0a5"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Cara Gleeson</DisplayName>
        <AccountId>23</AccountId>
        <AccountType/>
      </UserInfo>
      <UserInfo>
        <DisplayName>Caitlyn Hoggan</DisplayName>
        <AccountId>3097</AccountId>
        <AccountType/>
      </UserInfo>
      <UserInfo>
        <DisplayName>Rachael Harrington</DisplayName>
        <AccountId>3808</AccountId>
        <AccountType/>
      </UserInfo>
      <UserInfo>
        <DisplayName>Christine Gregory</DisplayName>
        <AccountId>6022</AccountId>
        <AccountType/>
      </UserInfo>
      <UserInfo>
        <DisplayName>Lucy Forwood</DisplayName>
        <AccountId>7102</AccountId>
        <AccountType/>
      </UserInfo>
      <UserInfo>
        <DisplayName>Shannon McKeogh</DisplayName>
        <AccountId>7796</AccountId>
        <AccountType/>
      </UserInfo>
      <UserInfo>
        <DisplayName>Michael Brandenburg</DisplayName>
        <AccountId>10439</AccountId>
        <AccountType/>
      </UserInfo>
      <UserInfo>
        <DisplayName>Kiri Munro</DisplayName>
        <AccountId>10762</AccountId>
        <AccountType/>
      </UserInfo>
    </SharedWithUsers>
    <MediaLengthInSeconds xmlns="24655829-77b5-4572-9306-0706e327d7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CB226-CCEE-4C68-962F-BC4A557D8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2A4A4-A510-4450-ADF8-812E760CB528}">
  <ds:schemaRefs>
    <ds:schemaRef ds:uri="http://schemas.microsoft.com/sharepoint/v3/contenttype/forms"/>
  </ds:schemaRefs>
</ds:datastoreItem>
</file>

<file path=customXml/itemProps3.xml><?xml version="1.0" encoding="utf-8"?>
<ds:datastoreItem xmlns:ds="http://schemas.openxmlformats.org/officeDocument/2006/customXml" ds:itemID="{2545792E-564C-451C-9B32-EE9060D9104B}">
  <ds:schemaRefs>
    <ds:schemaRef ds:uri="http://schemas.microsoft.com/office/2006/metadata/properties"/>
    <ds:schemaRef ds:uri="ef89dfe1-2fd6-4ffd-966a-b6a657178080"/>
    <ds:schemaRef ds:uri="http://purl.org/dc/terms/"/>
    <ds:schemaRef ds:uri="http://schemas.openxmlformats.org/package/2006/metadata/core-properties"/>
    <ds:schemaRef ds:uri="http://purl.org/dc/dcmitype/"/>
    <ds:schemaRef ds:uri="http://schemas.microsoft.com/office/infopath/2007/PartnerControls"/>
    <ds:schemaRef ds:uri="24655829-77b5-4572-9306-0706e327d7ed"/>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6360D8F6-E586-5640-AD1A-F1F43AAA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\Users\rachael.harrington\OneDrive - ourwatch\Documents\Custom Office Templates\A4_portrait_top_TAFE.dotx</Template>
  <TotalTime>0</TotalTime>
  <Pages>9</Pages>
  <Words>1671</Words>
  <Characters>9526</Characters>
  <Application>Microsoft Macintosh Word</Application>
  <DocSecurity>0</DocSecurity>
  <Lines>79</Lines>
  <Paragraphs>22</Paragraphs>
  <ScaleCrop>false</ScaleCrop>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Gow</dc:creator>
  <cp:keywords/>
  <dc:description/>
  <cp:lastModifiedBy>Hop Dac</cp:lastModifiedBy>
  <cp:revision>2</cp:revision>
  <cp:lastPrinted>2019-11-14T21:59:00Z</cp:lastPrinted>
  <dcterms:created xsi:type="dcterms:W3CDTF">2021-06-30T03:59:00Z</dcterms:created>
  <dcterms:modified xsi:type="dcterms:W3CDTF">2021-06-30T03:59:00Z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Order">
    <vt:r8>4345800</vt:r8>
  </property>
  <property fmtid="{D5CDD505-2E9C-101B-9397-08002B2CF9AE}" pid="9" name="_SourceUrl">
    <vt:lpwstr/>
  </property>
  <property fmtid="{D5CDD505-2E9C-101B-9397-08002B2CF9AE}" pid="10" name="_SharedFileIndex">
    <vt:lpwstr/>
  </property>
</Properties>
</file>