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D7B912" w14:textId="38D49D2B" w:rsidR="000004C2" w:rsidRPr="00A729A4" w:rsidRDefault="00F30EF0" w:rsidP="00A729A4">
      <w:pPr>
        <w:spacing w:after="160" w:line="259" w:lineRule="auto"/>
        <w:rPr>
          <w:rFonts w:ascii="Roboto Light" w:hAnsi="Roboto Light"/>
        </w:rPr>
      </w:pPr>
      <w:r>
        <w:rPr>
          <w:noProof/>
          <w:sz w:val="16"/>
          <w:szCs w:val="16"/>
          <w14:ligatures w14:val="standardContextual"/>
        </w:rPr>
        <w:drawing>
          <wp:anchor distT="0" distB="0" distL="114300" distR="114300" simplePos="0" relativeHeight="251659264" behindDoc="1" locked="0" layoutInCell="1" allowOverlap="1" wp14:anchorId="7F78E2C4" wp14:editId="55CB82F6">
            <wp:simplePos x="0" y="0"/>
            <wp:positionH relativeFrom="margin">
              <wp:align>right</wp:align>
            </wp:positionH>
            <wp:positionV relativeFrom="margin">
              <wp:align>bottom</wp:align>
            </wp:positionV>
            <wp:extent cx="3173730" cy="887095"/>
            <wp:effectExtent l="0" t="0" r="1270" b="1905"/>
            <wp:wrapSquare wrapText="bothSides"/>
            <wp:docPr id="1200200567" name="Picture 1" descr="Respect and Equality and Our Watc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0200567" name="Picture 1" descr="Respect and Equality and Our Watch logo."/>
                    <pic:cNvPicPr/>
                  </pic:nvPicPr>
                  <pic:blipFill>
                    <a:blip r:embed="rId11">
                      <a:extLst>
                        <a:ext uri="{28A0092B-C50C-407E-A947-70E740481C1C}">
                          <a14:useLocalDpi xmlns:a14="http://schemas.microsoft.com/office/drawing/2010/main" val="0"/>
                        </a:ext>
                      </a:extLst>
                    </a:blip>
                    <a:stretch>
                      <a:fillRect/>
                    </a:stretch>
                  </pic:blipFill>
                  <pic:spPr>
                    <a:xfrm>
                      <a:off x="0" y="0"/>
                      <a:ext cx="3174136" cy="887095"/>
                    </a:xfrm>
                    <a:prstGeom prst="rect">
                      <a:avLst/>
                    </a:prstGeom>
                  </pic:spPr>
                </pic:pic>
              </a:graphicData>
            </a:graphic>
            <wp14:sizeRelH relativeFrom="page">
              <wp14:pctWidth>0</wp14:pctWidth>
            </wp14:sizeRelH>
            <wp14:sizeRelV relativeFrom="page">
              <wp14:pctHeight>0</wp14:pctHeight>
            </wp14:sizeRelV>
          </wp:anchor>
        </w:drawing>
      </w:r>
      <w:r w:rsidR="00E72448">
        <w:rPr>
          <w:b/>
          <w:bCs/>
          <w:noProof/>
          <w:color w:val="002454"/>
          <w14:ligatures w14:val="standardContextual"/>
        </w:rPr>
        <mc:AlternateContent>
          <mc:Choice Requires="wpg">
            <w:drawing>
              <wp:anchor distT="0" distB="0" distL="114300" distR="114300" simplePos="0" relativeHeight="251657216" behindDoc="0" locked="0" layoutInCell="1" allowOverlap="1" wp14:anchorId="25D8984D" wp14:editId="7D151344">
                <wp:simplePos x="0" y="0"/>
                <wp:positionH relativeFrom="column">
                  <wp:posOffset>59690</wp:posOffset>
                </wp:positionH>
                <wp:positionV relativeFrom="paragraph">
                  <wp:posOffset>2004060</wp:posOffset>
                </wp:positionV>
                <wp:extent cx="6057900" cy="533400"/>
                <wp:effectExtent l="0" t="0" r="19050" b="19050"/>
                <wp:wrapNone/>
                <wp:docPr id="1531521070" name="Boxed heading" descr="Boxed heading: Self assessment tool."/>
                <wp:cNvGraphicFramePr/>
                <a:graphic xmlns:a="http://schemas.openxmlformats.org/drawingml/2006/main">
                  <a:graphicData uri="http://schemas.microsoft.com/office/word/2010/wordprocessingGroup">
                    <wpg:wgp>
                      <wpg:cNvGrpSpPr/>
                      <wpg:grpSpPr>
                        <a:xfrm>
                          <a:off x="0" y="0"/>
                          <a:ext cx="6057900" cy="533400"/>
                          <a:chOff x="0" y="0"/>
                          <a:chExt cx="2622736" cy="533400"/>
                        </a:xfrm>
                      </wpg:grpSpPr>
                      <wps:wsp>
                        <wps:cNvPr id="410788637" name="Rounded Rectangle 2"/>
                        <wps:cNvSpPr/>
                        <wps:spPr>
                          <a:xfrm>
                            <a:off x="0" y="0"/>
                            <a:ext cx="2622736" cy="533400"/>
                          </a:xfrm>
                          <a:prstGeom prst="roundRect">
                            <a:avLst>
                              <a:gd name="adj" fmla="val 18132"/>
                            </a:avLst>
                          </a:prstGeom>
                          <a:noFill/>
                          <a:ln w="12700" cap="rnd">
                            <a:solidFill>
                              <a:srgbClr val="8FCAB9"/>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4417821" name="Text Box 1"/>
                        <wps:cNvSpPr txBox="1"/>
                        <wps:spPr>
                          <a:xfrm>
                            <a:off x="107438" y="88900"/>
                            <a:ext cx="2401541" cy="336550"/>
                          </a:xfrm>
                          <a:prstGeom prst="rect">
                            <a:avLst/>
                          </a:prstGeom>
                          <a:noFill/>
                          <a:ln w="6350">
                            <a:noFill/>
                          </a:ln>
                        </wps:spPr>
                        <wps:txbx>
                          <w:txbxContent>
                            <w:p w14:paraId="0D2B2670" w14:textId="19DE550E" w:rsidR="00C01D27" w:rsidRPr="003C191A" w:rsidRDefault="00615F2F" w:rsidP="00C01D27">
                              <w:pPr>
                                <w:spacing w:after="0" w:line="520" w:lineRule="exact"/>
                                <w:jc w:val="center"/>
                                <w:rPr>
                                  <w:color w:val="8FCAB9"/>
                                  <w:spacing w:val="0"/>
                                  <w:sz w:val="40"/>
                                  <w:szCs w:val="40"/>
                                  <w:lang w:val="en-AU"/>
                                </w:rPr>
                              </w:pPr>
                              <w:r>
                                <w:rPr>
                                  <w:color w:val="8FCAB9"/>
                                  <w:spacing w:val="0"/>
                                  <w:sz w:val="40"/>
                                  <w:szCs w:val="40"/>
                                  <w:lang w:val="en-AU"/>
                                </w:rPr>
                                <w:t xml:space="preserve">ACTION PLAN </w:t>
                              </w:r>
                              <w:r w:rsidR="00037F38">
                                <w:rPr>
                                  <w:color w:val="8FCAB9"/>
                                  <w:spacing w:val="0"/>
                                  <w:sz w:val="40"/>
                                  <w:szCs w:val="40"/>
                                  <w:lang w:val="en-AU"/>
                                </w:rPr>
                                <w:t>SAMPLE</w:t>
                              </w:r>
                              <w:r w:rsidR="008A2EB4">
                                <w:rPr>
                                  <w:color w:val="8FCAB9"/>
                                  <w:spacing w:val="0"/>
                                  <w:sz w:val="40"/>
                                  <w:szCs w:val="40"/>
                                  <w:lang w:val="en-AU"/>
                                </w:rPr>
                                <w:t xml:space="preserve"> FOR </w:t>
                              </w:r>
                              <w:r w:rsidR="0011713F">
                                <w:rPr>
                                  <w:color w:val="8FCAB9"/>
                                  <w:spacing w:val="0"/>
                                  <w:sz w:val="40"/>
                                  <w:szCs w:val="40"/>
                                  <w:lang w:val="en-AU"/>
                                </w:rPr>
                                <w:t>DUAL SECTOR</w:t>
                              </w:r>
                              <w:r>
                                <w:rPr>
                                  <w:color w:val="8FCAB9"/>
                                  <w:spacing w:val="0"/>
                                  <w:sz w:val="40"/>
                                  <w:szCs w:val="40"/>
                                  <w:lang w:val="en-AU"/>
                                </w:rPr>
                                <w:t>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anchor>
            </w:drawing>
          </mc:Choice>
          <mc:Fallback>
            <w:pict>
              <v:group w14:anchorId="25D8984D" id="Boxed heading" o:spid="_x0000_s1026" alt="Boxed heading: Self assessment tool." style="position:absolute;margin-left:4.7pt;margin-top:157.8pt;width:477pt;height:42pt;z-index:251657216;mso-width-relative:margin" coordsize="26227,53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">
                <v:roundrect id="Rounded Rectangle 2" o:spid="_x0000_s1027" style="position:absolute;width:26227;height:5334;visibility:visible;mso-wrap-style:square;v-text-anchor:middle" arcsize="1188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" filled="f" strokecolor="#8fcab9" strokeweight="1pt">
                  <v:stroke joinstyle="miter" endcap="round"/>
                </v:roundrect>
                <v:shapetype id="_x0000_t202" coordsize="21600,21600" o:spt="202" path="m,l,21600r21600,l21600,xe">
                  <v:stroke joinstyle="miter"/>
                  <v:path gradientshapeok="t" o:connecttype="rect"/>
                </v:shapetype>
                <v:shape id="Text Box 1" o:spid="_x0000_s1028" type="#_x0000_t202" style="position:absolute;left:1074;top:889;width:24015;height:33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" filled="f" stroked="f" strokeweight=".5pt">
                  <v:textbox inset="0,0,0,0">
                    <w:txbxContent>
                      <w:p w14:paraId="0D2B2670" w14:textId="19DE550E" w:rsidR="00C01D27" w:rsidRPr="003C191A" w:rsidRDefault="00615F2F" w:rsidP="00C01D27">
                        <w:pPr>
                          <w:spacing w:after="0" w:line="520" w:lineRule="exact"/>
                          <w:jc w:val="center"/>
                          <w:rPr>
                            <w:color w:val="8FCAB9"/>
                            <w:spacing w:val="0"/>
                            <w:sz w:val="40"/>
                            <w:szCs w:val="40"/>
                            <w:lang w:val="en-AU"/>
                          </w:rPr>
                        </w:pPr>
                        <w:r>
                          <w:rPr>
                            <w:color w:val="8FCAB9"/>
                            <w:spacing w:val="0"/>
                            <w:sz w:val="40"/>
                            <w:szCs w:val="40"/>
                            <w:lang w:val="en-AU"/>
                          </w:rPr>
                          <w:t xml:space="preserve">ACTION PLAN </w:t>
                        </w:r>
                        <w:r w:rsidR="00037F38">
                          <w:rPr>
                            <w:color w:val="8FCAB9"/>
                            <w:spacing w:val="0"/>
                            <w:sz w:val="40"/>
                            <w:szCs w:val="40"/>
                            <w:lang w:val="en-AU"/>
                          </w:rPr>
                          <w:t>SAMPLE</w:t>
                        </w:r>
                        <w:r w:rsidR="008A2EB4">
                          <w:rPr>
                            <w:color w:val="8FCAB9"/>
                            <w:spacing w:val="0"/>
                            <w:sz w:val="40"/>
                            <w:szCs w:val="40"/>
                            <w:lang w:val="en-AU"/>
                          </w:rPr>
                          <w:t xml:space="preserve"> FOR </w:t>
                        </w:r>
                        <w:r w:rsidR="0011713F">
                          <w:rPr>
                            <w:color w:val="8FCAB9"/>
                            <w:spacing w:val="0"/>
                            <w:sz w:val="40"/>
                            <w:szCs w:val="40"/>
                            <w:lang w:val="en-AU"/>
                          </w:rPr>
                          <w:t>DUAL SECTOR</w:t>
                        </w:r>
                        <w:r>
                          <w:rPr>
                            <w:color w:val="8FCAB9"/>
                            <w:spacing w:val="0"/>
                            <w:sz w:val="40"/>
                            <w:szCs w:val="40"/>
                            <w:lang w:val="en-AU"/>
                          </w:rPr>
                          <w:t>S</w:t>
                        </w:r>
                      </w:p>
                    </w:txbxContent>
                  </v:textbox>
                </v:shape>
              </v:group>
            </w:pict>
          </mc:Fallback>
        </mc:AlternateContent>
      </w:r>
      <w:r w:rsidR="003140A4" w:rsidRPr="00857F94">
        <w:rPr>
          <w:b/>
          <w:bCs/>
          <w:noProof/>
          <w:color w:val="002454"/>
        </w:rPr>
        <mc:AlternateContent>
          <mc:Choice Requires="wps">
            <w:drawing>
              <wp:anchor distT="0" distB="0" distL="114300" distR="114300" simplePos="0" relativeHeight="251658241" behindDoc="0" locked="0" layoutInCell="1" allowOverlap="1" wp14:anchorId="5F03973E" wp14:editId="39B637EF">
                <wp:simplePos x="0" y="0"/>
                <wp:positionH relativeFrom="column">
                  <wp:posOffset>69215</wp:posOffset>
                </wp:positionH>
                <wp:positionV relativeFrom="paragraph">
                  <wp:posOffset>295910</wp:posOffset>
                </wp:positionV>
                <wp:extent cx="9550400" cy="2387600"/>
                <wp:effectExtent l="0" t="0" r="0" b="0"/>
                <wp:wrapNone/>
                <wp:docPr id="792038890" name="Heading" descr="Our Watch Respect and Equality."/>
                <wp:cNvGraphicFramePr/>
                <a:graphic xmlns:a="http://schemas.openxmlformats.org/drawingml/2006/main">
                  <a:graphicData uri="http://schemas.microsoft.com/office/word/2010/wordprocessingShape">
                    <wps:wsp>
                      <wps:cNvSpPr txBox="1"/>
                      <wps:spPr>
                        <a:xfrm>
                          <a:off x="0" y="0"/>
                          <a:ext cx="9550400" cy="2387600"/>
                        </a:xfrm>
                        <a:prstGeom prst="rect">
                          <a:avLst/>
                        </a:prstGeom>
                        <a:noFill/>
                        <a:ln w="6350">
                          <a:noFill/>
                        </a:ln>
                      </wps:spPr>
                      <wps:txbx>
                        <w:txbxContent>
                          <w:p w14:paraId="39CD45E8" w14:textId="3B0D8DD3" w:rsidR="003140A4" w:rsidRPr="00615F2F" w:rsidRDefault="00C01D27" w:rsidP="00615F2F">
                            <w:pPr>
                              <w:pStyle w:val="Title"/>
                              <w:rPr>
                                <w:color w:val="FBF3ED"/>
                                <w:spacing w:val="-30"/>
                              </w:rPr>
                            </w:pPr>
                            <w:r w:rsidRPr="003C191A">
                              <w:rPr>
                                <w:color w:val="FBF3ED"/>
                                <w:spacing w:val="-30"/>
                              </w:rPr>
                              <w:t>Our Watch</w:t>
                            </w:r>
                            <w:r w:rsidRPr="003C191A">
                              <w:rPr>
                                <w:color w:val="FBF3ED"/>
                                <w:spacing w:val="-30"/>
                              </w:rPr>
                              <w:br/>
                              <w:t>Respect and Equality</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03973E" id="Heading" o:spid="_x0000_s1029" type="#_x0000_t202" alt="Our Watch Respect and Equality." style="position:absolute;margin-left:5.45pt;margin-top:23.3pt;width:752pt;height:188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" filled="f" stroked="f" strokeweight=".5pt">
                <v:textbox inset="0,0,0,0">
                  <w:txbxContent>
                    <w:p w14:paraId="39CD45E8" w14:textId="3B0D8DD3" w:rsidR="003140A4" w:rsidRPr="00615F2F" w:rsidRDefault="00C01D27" w:rsidP="00615F2F">
                      <w:pPr>
                        <w:pStyle w:val="Title"/>
                        <w:rPr>
                          <w:color w:val="FBF3ED"/>
                          <w:spacing w:val="-30"/>
                        </w:rPr>
                      </w:pPr>
                      <w:r w:rsidRPr="003C191A">
                        <w:rPr>
                          <w:color w:val="FBF3ED"/>
                          <w:spacing w:val="-30"/>
                        </w:rPr>
                        <w:t>Our Watch</w:t>
                      </w:r>
                      <w:r w:rsidRPr="003C191A">
                        <w:rPr>
                          <w:color w:val="FBF3ED"/>
                          <w:spacing w:val="-30"/>
                        </w:rPr>
                        <w:br/>
                        <w:t>Respect and Equality</w:t>
                      </w:r>
                    </w:p>
                  </w:txbxContent>
                </v:textbox>
              </v:shape>
            </w:pict>
          </mc:Fallback>
        </mc:AlternateContent>
      </w:r>
      <w:r w:rsidR="005258F6" w:rsidRPr="008308B4">
        <w:rPr>
          <w:noProof/>
          <w:color w:val="002454"/>
        </w:rPr>
        <mc:AlternateContent>
          <mc:Choice Requires="wps">
            <w:drawing>
              <wp:anchor distT="0" distB="0" distL="114300" distR="114300" simplePos="0" relativeHeight="251655168" behindDoc="1" locked="0" layoutInCell="1" allowOverlap="1" wp14:anchorId="2E5766B5" wp14:editId="4F9E4DA4">
                <wp:simplePos x="0" y="0"/>
                <wp:positionH relativeFrom="margin">
                  <wp:align>center</wp:align>
                </wp:positionH>
                <wp:positionV relativeFrom="margin">
                  <wp:align>center</wp:align>
                </wp:positionV>
                <wp:extent cx="8759190" cy="12192000"/>
                <wp:effectExtent l="0" t="1905" r="1905" b="1905"/>
                <wp:wrapNone/>
                <wp:docPr id="1370397264" name="Background">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rot="5400000">
                          <a:off x="0" y="0"/>
                          <a:ext cx="8759190" cy="12192000"/>
                        </a:xfrm>
                        <a:prstGeom prst="rect">
                          <a:avLst/>
                        </a:prstGeom>
                        <a:solidFill>
                          <a:srgbClr val="002454"/>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B387CD" id="Background" o:spid="_x0000_s1026" alt="&quot;&quot;" style="position:absolute;margin-left:0;margin-top:0;width:689.7pt;height:960pt;rotation:90;z-index:-25166131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" fillcolor="#002454" stroked="f" strokeweight="1pt">
                <w10:wrap anchorx="margin" anchory="margin"/>
              </v:rect>
            </w:pict>
          </mc:Fallback>
        </mc:AlternateContent>
      </w:r>
      <w:bookmarkStart w:id="0" w:name="_Toc174376488"/>
      <w:bookmarkStart w:id="1" w:name="_Toc174015869"/>
      <w:bookmarkEnd w:id="0"/>
      <w:bookmarkEnd w:id="1"/>
      <w:r w:rsidR="00217586">
        <w:rPr>
          <w:rFonts w:ascii="Roboto Light" w:hAnsi="Roboto Light"/>
        </w:rPr>
        <w:br w:type="page"/>
      </w:r>
    </w:p>
    <w:p w14:paraId="2BF363AB" w14:textId="13B41265" w:rsidR="000004C2" w:rsidRDefault="000004C2" w:rsidP="000004C2">
      <w:pPr>
        <w:sectPr w:rsidR="000004C2" w:rsidSect="004014A3">
          <w:headerReference w:type="default" r:id="rId12"/>
          <w:footerReference w:type="even" r:id="rId13"/>
          <w:footerReference w:type="default" r:id="rId14"/>
          <w:footerReference w:type="first" r:id="rId15"/>
          <w:pgSz w:w="16840" w:h="11900" w:orient="landscape"/>
          <w:pgMar w:top="1134" w:right="851" w:bottom="1134" w:left="851" w:header="709" w:footer="709" w:gutter="0"/>
          <w:cols w:space="708"/>
          <w:titlePg/>
          <w:docGrid w:linePitch="360"/>
        </w:sectPr>
      </w:pPr>
    </w:p>
    <w:p w14:paraId="76D07939" w14:textId="2D32294B" w:rsidR="002C181C" w:rsidRDefault="00BE2135" w:rsidP="002C181C">
      <w:pPr>
        <w:ind w:right="424"/>
        <w:rPr>
          <w:rFonts w:eastAsia="Poppins Light" w:cs="Poppins"/>
          <w:b/>
          <w:bCs/>
          <w:spacing w:val="-3"/>
          <w:sz w:val="28"/>
          <w:szCs w:val="21"/>
          <w:lang w:val="en-AU"/>
        </w:rPr>
      </w:pPr>
      <w:r>
        <w:rPr>
          <w:rFonts w:cs="Poppins"/>
          <w:b/>
          <w:noProof/>
          <w:spacing w:val="-3"/>
          <w:sz w:val="28"/>
          <w:szCs w:val="21"/>
          <w14:ligatures w14:val="standardContextual"/>
        </w:rPr>
        <w:lastRenderedPageBreak/>
        <mc:AlternateContent>
          <mc:Choice Requires="wps">
            <w:drawing>
              <wp:anchor distT="0" distB="0" distL="114300" distR="114300" simplePos="0" relativeHeight="251658246" behindDoc="0" locked="0" layoutInCell="1" allowOverlap="1" wp14:anchorId="311B2FC3" wp14:editId="72D3D146">
                <wp:simplePos x="0" y="0"/>
                <wp:positionH relativeFrom="column">
                  <wp:posOffset>3231515</wp:posOffset>
                </wp:positionH>
                <wp:positionV relativeFrom="paragraph">
                  <wp:posOffset>4848860</wp:posOffset>
                </wp:positionV>
                <wp:extent cx="5613400" cy="4140200"/>
                <wp:effectExtent l="0" t="0" r="0" b="6350"/>
                <wp:wrapNone/>
                <wp:docPr id="314753847" name="Text Box 6"/>
                <wp:cNvGraphicFramePr/>
                <a:graphic xmlns:a="http://schemas.openxmlformats.org/drawingml/2006/main">
                  <a:graphicData uri="http://schemas.microsoft.com/office/word/2010/wordprocessingShape">
                    <wps:wsp>
                      <wps:cNvSpPr txBox="1"/>
                      <wps:spPr>
                        <a:xfrm>
                          <a:off x="0" y="0"/>
                          <a:ext cx="5613400" cy="4140200"/>
                        </a:xfrm>
                        <a:prstGeom prst="rect">
                          <a:avLst/>
                        </a:prstGeom>
                        <a:noFill/>
                        <a:ln w="6350">
                          <a:noFill/>
                        </a:ln>
                      </wps:spPr>
                      <wps:txbx>
                        <w:txbxContent>
                          <w:p w14:paraId="191E115E" w14:textId="37623036" w:rsidR="0034478A" w:rsidRPr="00E604A4" w:rsidRDefault="00E604A4" w:rsidP="00E604A4">
                            <w:pPr>
                              <w:pBdr>
                                <w:top w:val="single" w:sz="4" w:space="1" w:color="auto"/>
                              </w:pBdr>
                              <w:snapToGrid w:val="0"/>
                              <w:spacing w:after="60" w:line="240" w:lineRule="auto"/>
                              <w:ind w:right="425"/>
                              <w:rPr>
                                <w:sz w:val="16"/>
                                <w:szCs w:val="15"/>
                              </w:rPr>
                            </w:pPr>
                            <w:r w:rsidRPr="00E604A4">
                              <w:rPr>
                                <w:sz w:val="16"/>
                                <w:szCs w:val="15"/>
                              </w:rPr>
                              <w:br/>
                            </w:r>
                            <w:r w:rsidR="0034478A" w:rsidRPr="00E604A4">
                              <w:rPr>
                                <w:sz w:val="16"/>
                                <w:szCs w:val="15"/>
                              </w:rPr>
                              <w:t>Our Watch acknowledges the support of the Victorian Government in the development of the Respect and Equality Framework.</w:t>
                            </w:r>
                          </w:p>
                          <w:p w14:paraId="318CF953" w14:textId="77777777" w:rsidR="0034478A" w:rsidRPr="00E604A4" w:rsidRDefault="0034478A" w:rsidP="00E604A4">
                            <w:pPr>
                              <w:snapToGrid w:val="0"/>
                              <w:spacing w:after="60" w:line="240" w:lineRule="auto"/>
                              <w:ind w:right="425"/>
                              <w:rPr>
                                <w:sz w:val="16"/>
                                <w:szCs w:val="15"/>
                              </w:rPr>
                            </w:pPr>
                            <w:r w:rsidRPr="00E604A4">
                              <w:rPr>
                                <w:sz w:val="16"/>
                                <w:szCs w:val="15"/>
                              </w:rPr>
                              <w:t xml:space="preserve">Our Watch acknowledges the support of the Department of Social Services. </w:t>
                            </w:r>
                          </w:p>
                          <w:p w14:paraId="72DD348F" w14:textId="267A48E9" w:rsidR="0034478A" w:rsidRPr="00E604A4" w:rsidRDefault="0034478A" w:rsidP="00E604A4">
                            <w:pPr>
                              <w:snapToGrid w:val="0"/>
                              <w:spacing w:after="60" w:line="240" w:lineRule="auto"/>
                              <w:ind w:right="425"/>
                              <w:rPr>
                                <w:sz w:val="16"/>
                                <w:szCs w:val="15"/>
                              </w:rPr>
                            </w:pPr>
                            <w:r w:rsidRPr="00E604A4">
                              <w:rPr>
                                <w:sz w:val="16"/>
                                <w:szCs w:val="15"/>
                              </w:rPr>
                              <w:t>© Our Watch 202</w:t>
                            </w:r>
                            <w:r w:rsidR="00946C91">
                              <w:rPr>
                                <w:sz w:val="16"/>
                                <w:szCs w:val="15"/>
                              </w:rPr>
                              <w:t>5</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311B2FC3" id="Text Box 6" o:spid="_x0000_s1030" type="#_x0000_t202" style="position:absolute;margin-left:254.45pt;margin-top:381.8pt;width:442pt;height:326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" filled="f" stroked="f" strokeweight=".5pt">
                <v:textbox style="mso-fit-shape-to-text:t" inset="0,0,0,0">
                  <w:txbxContent>
                    <w:p w14:paraId="191E115E" w14:textId="37623036" w:rsidR="0034478A" w:rsidRPr="00E604A4" w:rsidRDefault="00E604A4" w:rsidP="00E604A4">
                      <w:pPr>
                        <w:pBdr>
                          <w:top w:val="single" w:sz="4" w:space="1" w:color="auto"/>
                        </w:pBdr>
                        <w:snapToGrid w:val="0"/>
                        <w:spacing w:after="60" w:line="240" w:lineRule="auto"/>
                        <w:ind w:right="425"/>
                        <w:rPr>
                          <w:sz w:val="16"/>
                          <w:szCs w:val="15"/>
                        </w:rPr>
                      </w:pPr>
                      <w:r w:rsidRPr="00E604A4">
                        <w:rPr>
                          <w:sz w:val="16"/>
                          <w:szCs w:val="15"/>
                        </w:rPr>
                        <w:br/>
                      </w:r>
                      <w:r w:rsidR="0034478A" w:rsidRPr="00E604A4">
                        <w:rPr>
                          <w:sz w:val="16"/>
                          <w:szCs w:val="15"/>
                        </w:rPr>
                        <w:t>Our Watch acknowledges the support of the Victorian Government in the development of the Respect and Equality Framework.</w:t>
                      </w:r>
                    </w:p>
                    <w:p w14:paraId="318CF953" w14:textId="77777777" w:rsidR="0034478A" w:rsidRPr="00E604A4" w:rsidRDefault="0034478A" w:rsidP="00E604A4">
                      <w:pPr>
                        <w:snapToGrid w:val="0"/>
                        <w:spacing w:after="60" w:line="240" w:lineRule="auto"/>
                        <w:ind w:right="425"/>
                        <w:rPr>
                          <w:sz w:val="16"/>
                          <w:szCs w:val="15"/>
                        </w:rPr>
                      </w:pPr>
                      <w:r w:rsidRPr="00E604A4">
                        <w:rPr>
                          <w:sz w:val="16"/>
                          <w:szCs w:val="15"/>
                        </w:rPr>
                        <w:t xml:space="preserve">Our Watch acknowledges the support of the Department of Social Services. </w:t>
                      </w:r>
                    </w:p>
                    <w:p w14:paraId="72DD348F" w14:textId="267A48E9" w:rsidR="0034478A" w:rsidRPr="00E604A4" w:rsidRDefault="0034478A" w:rsidP="00E604A4">
                      <w:pPr>
                        <w:snapToGrid w:val="0"/>
                        <w:spacing w:after="60" w:line="240" w:lineRule="auto"/>
                        <w:ind w:right="425"/>
                        <w:rPr>
                          <w:sz w:val="16"/>
                          <w:szCs w:val="15"/>
                        </w:rPr>
                      </w:pPr>
                      <w:r w:rsidRPr="00E604A4">
                        <w:rPr>
                          <w:sz w:val="16"/>
                          <w:szCs w:val="15"/>
                        </w:rPr>
                        <w:t>© Our Watch 202</w:t>
                      </w:r>
                      <w:r w:rsidR="00946C91">
                        <w:rPr>
                          <w:sz w:val="16"/>
                          <w:szCs w:val="15"/>
                        </w:rPr>
                        <w:t>5</w:t>
                      </w:r>
                    </w:p>
                  </w:txbxContent>
                </v:textbox>
              </v:shape>
            </w:pict>
          </mc:Fallback>
        </mc:AlternateContent>
      </w:r>
      <w:r w:rsidR="00B436B1">
        <w:rPr>
          <w:rFonts w:cs="Poppins"/>
          <w:b/>
          <w:noProof/>
          <w:spacing w:val="-3"/>
          <w:sz w:val="28"/>
          <w:szCs w:val="21"/>
          <w14:ligatures w14:val="standardContextual"/>
        </w:rPr>
        <mc:AlternateContent>
          <mc:Choice Requires="wps">
            <w:drawing>
              <wp:anchor distT="0" distB="0" distL="114300" distR="114300" simplePos="0" relativeHeight="251658244" behindDoc="0" locked="0" layoutInCell="1" allowOverlap="1" wp14:anchorId="61AB8345" wp14:editId="5697A73B">
                <wp:simplePos x="0" y="0"/>
                <wp:positionH relativeFrom="column">
                  <wp:posOffset>649605</wp:posOffset>
                </wp:positionH>
                <wp:positionV relativeFrom="paragraph">
                  <wp:posOffset>295910</wp:posOffset>
                </wp:positionV>
                <wp:extent cx="2451100" cy="4140200"/>
                <wp:effectExtent l="0" t="0" r="5715" b="0"/>
                <wp:wrapNone/>
                <wp:docPr id="1740238030" name="Text Box 7"/>
                <wp:cNvGraphicFramePr/>
                <a:graphic xmlns:a="http://schemas.openxmlformats.org/drawingml/2006/main">
                  <a:graphicData uri="http://schemas.microsoft.com/office/word/2010/wordprocessingShape">
                    <wps:wsp>
                      <wps:cNvSpPr txBox="1"/>
                      <wps:spPr>
                        <a:xfrm>
                          <a:off x="0" y="0"/>
                          <a:ext cx="2451100" cy="4140200"/>
                        </a:xfrm>
                        <a:prstGeom prst="rect">
                          <a:avLst/>
                        </a:prstGeom>
                        <a:noFill/>
                        <a:ln w="6350">
                          <a:noFill/>
                        </a:ln>
                      </wps:spPr>
                      <wps:txbx>
                        <w:txbxContent>
                          <w:p w14:paraId="7386B9A3" w14:textId="061495FD" w:rsidR="0076050C" w:rsidRDefault="0076050C" w:rsidP="0076050C">
                            <w:pPr>
                              <w:spacing w:line="240" w:lineRule="auto"/>
                            </w:pPr>
                            <w:r w:rsidRPr="0076050C">
                              <w:rPr>
                                <w:noProof/>
                              </w:rPr>
                              <w:drawing>
                                <wp:inline distT="0" distB="0" distL="0" distR="0" wp14:anchorId="5ECAC893" wp14:editId="6CD415B0">
                                  <wp:extent cx="2188967" cy="2705234"/>
                                  <wp:effectExtent l="0" t="0" r="0" b="0"/>
                                  <wp:docPr id="1957372620" name="Picture 1" descr="A hand drawn map of Australia and the Torres Strait Islan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7372620" name="Picture 1" descr="A hand drawn map of Australia and the Torres Strait Islands."/>
                                          <pic:cNvPicPr/>
                                        </pic:nvPicPr>
                                        <pic:blipFill>
                                          <a:blip r:embed="rId16">
                                            <a:extLst>
                                              <a:ext uri="{28A0092B-C50C-407E-A947-70E740481C1C}">
                                                <a14:useLocalDpi xmlns:a14="http://schemas.microsoft.com/office/drawing/2010/main" val="0"/>
                                              </a:ext>
                                            </a:extLst>
                                          </a:blip>
                                          <a:stretch>
                                            <a:fillRect/>
                                          </a:stretch>
                                        </pic:blipFill>
                                        <pic:spPr>
                                          <a:xfrm>
                                            <a:off x="0" y="0"/>
                                            <a:ext cx="2188967" cy="2705234"/>
                                          </a:xfrm>
                                          <a:prstGeom prst="rect">
                                            <a:avLst/>
                                          </a:prstGeom>
                                        </pic:spPr>
                                      </pic:pic>
                                    </a:graphicData>
                                  </a:graphic>
                                </wp:inline>
                              </w:drawing>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61AB8345" id="_x0000_t202" coordsize="21600,21600" o:spt="202" path="m,l,21600r21600,l21600,xe">
                <v:stroke joinstyle="miter"/>
                <v:path gradientshapeok="t" o:connecttype="rect"/>
              </v:shapetype>
              <v:shape id="Text Box 7" o:spid="_x0000_s1031" type="#_x0000_t202" style="position:absolute;margin-left:51.15pt;margin-top:23.3pt;width:193pt;height:326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" filled="f" stroked="f" strokeweight=".5pt">
                <v:textbox style="mso-fit-shape-to-text:t" inset="0,0,0,0">
                  <w:txbxContent>
                    <w:p w14:paraId="7386B9A3" w14:textId="061495FD" w:rsidR="0076050C" w:rsidRDefault="0076050C" w:rsidP="0076050C">
                      <w:pPr>
                        <w:spacing w:line="240" w:lineRule="auto"/>
                      </w:pPr>
                      <w:r w:rsidRPr="0076050C">
                        <w:rPr>
                          <w:noProof/>
                        </w:rPr>
                        <w:drawing>
                          <wp:inline distT="0" distB="0" distL="0" distR="0" wp14:anchorId="5ECAC893" wp14:editId="6CD415B0">
                            <wp:extent cx="2188967" cy="2705234"/>
                            <wp:effectExtent l="0" t="0" r="0" b="0"/>
                            <wp:docPr id="1957372620" name="Picture 1" descr="A hand drawn map of Australia and the Torres Strait Islan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7372620" name="Picture 1" descr="A hand drawn map of Australia and the Torres Strait Islands."/>
                                    <pic:cNvPicPr/>
                                  </pic:nvPicPr>
                                  <pic:blipFill>
                                    <a:blip r:embed="rId16">
                                      <a:extLst>
                                        <a:ext uri="{28A0092B-C50C-407E-A947-70E740481C1C}">
                                          <a14:useLocalDpi xmlns:a14="http://schemas.microsoft.com/office/drawing/2010/main" val="0"/>
                                        </a:ext>
                                      </a:extLst>
                                    </a:blip>
                                    <a:stretch>
                                      <a:fillRect/>
                                    </a:stretch>
                                  </pic:blipFill>
                                  <pic:spPr>
                                    <a:xfrm>
                                      <a:off x="0" y="0"/>
                                      <a:ext cx="2188967" cy="2705234"/>
                                    </a:xfrm>
                                    <a:prstGeom prst="rect">
                                      <a:avLst/>
                                    </a:prstGeom>
                                  </pic:spPr>
                                </pic:pic>
                              </a:graphicData>
                            </a:graphic>
                          </wp:inline>
                        </w:drawing>
                      </w:r>
                    </w:p>
                  </w:txbxContent>
                </v:textbox>
              </v:shape>
            </w:pict>
          </mc:Fallback>
        </mc:AlternateContent>
      </w:r>
      <w:r w:rsidR="00E604A4">
        <w:rPr>
          <w:rFonts w:cs="Poppins"/>
          <w:b/>
          <w:noProof/>
          <w:spacing w:val="-3"/>
          <w:sz w:val="28"/>
          <w:szCs w:val="21"/>
          <w14:ligatures w14:val="standardContextual"/>
        </w:rPr>
        <mc:AlternateContent>
          <mc:Choice Requires="wps">
            <w:drawing>
              <wp:anchor distT="0" distB="0" distL="114300" distR="114300" simplePos="0" relativeHeight="251658245" behindDoc="0" locked="0" layoutInCell="1" allowOverlap="1" wp14:anchorId="08BADB88" wp14:editId="5A8BC58C">
                <wp:simplePos x="0" y="0"/>
                <wp:positionH relativeFrom="column">
                  <wp:posOffset>3231515</wp:posOffset>
                </wp:positionH>
                <wp:positionV relativeFrom="paragraph">
                  <wp:posOffset>1330960</wp:posOffset>
                </wp:positionV>
                <wp:extent cx="5613400" cy="4140200"/>
                <wp:effectExtent l="0" t="0" r="0" b="6350"/>
                <wp:wrapNone/>
                <wp:docPr id="2106781651" name="Text Box 6"/>
                <wp:cNvGraphicFramePr/>
                <a:graphic xmlns:a="http://schemas.openxmlformats.org/drawingml/2006/main">
                  <a:graphicData uri="http://schemas.microsoft.com/office/word/2010/wordprocessingShape">
                    <wps:wsp>
                      <wps:cNvSpPr txBox="1"/>
                      <wps:spPr>
                        <a:xfrm>
                          <a:off x="0" y="0"/>
                          <a:ext cx="5613400" cy="4140200"/>
                        </a:xfrm>
                        <a:prstGeom prst="rect">
                          <a:avLst/>
                        </a:prstGeom>
                        <a:noFill/>
                        <a:ln w="6350">
                          <a:noFill/>
                        </a:ln>
                      </wps:spPr>
                      <wps:txbx>
                        <w:txbxContent>
                          <w:p w14:paraId="06A8D709" w14:textId="77777777" w:rsidR="004B787E" w:rsidRPr="00055888" w:rsidRDefault="004B787E" w:rsidP="004B787E">
                            <w:pPr>
                              <w:ind w:right="424"/>
                            </w:pPr>
                            <w:r w:rsidRPr="00055888">
                              <w:t xml:space="preserve">Our Watch acknowledges the Traditional Owners of the land across Australia on which we work and live. We pay respects to Elders past and present and recognise the continuing connection Aboriginal and Torres Strait Islander people have to land, culture, knowledge, and language for over 65,000 years. </w:t>
                            </w:r>
                          </w:p>
                          <w:p w14:paraId="164E24C0" w14:textId="77777777" w:rsidR="004B787E" w:rsidRPr="00055888" w:rsidRDefault="004B787E" w:rsidP="004B787E">
                            <w:pPr>
                              <w:ind w:right="424"/>
                            </w:pPr>
                            <w:r w:rsidRPr="00055888">
                              <w:t xml:space="preserve">As a non-Aboriginal organisation, Our Watch understands that violence against Aboriginal and Torres Strait Islander women and children is an issue for the whole community. As highlighted in Our Watch’s national resource Changing the picture, the evidence clearly shows the intersection between racism, sexism, and violence against Aboriginal and Torres Strait Islander women. </w:t>
                            </w:r>
                          </w:p>
                          <w:p w14:paraId="54CD7B9A" w14:textId="17D2F4F3" w:rsidR="004F5CD7" w:rsidRDefault="004B787E" w:rsidP="00974F3F">
                            <w:pPr>
                              <w:ind w:right="424"/>
                            </w:pPr>
                            <w:r w:rsidRPr="00055888">
                              <w:t>Our Watch has an ongoing commitment to the prevention of violence against Aboriginal and Torres Strait Islander women and children, who continue to suffer from violence at a significantly higher rate than non-Aboriginal women. We acknowledge all Aboriginal and Torres Strait Islander people and organisations who continue to lead the work of sharing knowledge with non-Indigenous people and relentlessly advocate for an equitable, violence-free future in Australia.</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08BADB88" id="_x0000_s1032" type="#_x0000_t202" style="position:absolute;margin-left:254.45pt;margin-top:104.8pt;width:442pt;height:326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" filled="f" stroked="f" strokeweight=".5pt">
                <v:textbox style="mso-fit-shape-to-text:t" inset="0,0,0,0">
                  <w:txbxContent>
                    <w:p w14:paraId="06A8D709" w14:textId="77777777" w:rsidR="004B787E" w:rsidRPr="00055888" w:rsidRDefault="004B787E" w:rsidP="004B787E">
                      <w:pPr>
                        <w:ind w:right="424"/>
                      </w:pPr>
                      <w:r w:rsidRPr="00055888">
                        <w:t xml:space="preserve">Our Watch acknowledges the Traditional Owners of the land across Australia on which we work and live. We pay respects to Elders past and present and recognise the continuing connection Aboriginal and Torres Strait Islander people </w:t>
                      </w:r>
                      <w:r w:rsidRPr="00055888">
                        <w:t xml:space="preserve">have to land, culture, knowledge, and language for over 65,000 years. </w:t>
                      </w:r>
                    </w:p>
                    <w:p w14:paraId="164E24C0" w14:textId="77777777" w:rsidR="004B787E" w:rsidRPr="00055888" w:rsidRDefault="004B787E" w:rsidP="004B787E">
                      <w:pPr>
                        <w:ind w:right="424"/>
                      </w:pPr>
                      <w:r w:rsidRPr="00055888">
                        <w:t xml:space="preserve">As a non-Aboriginal organisation, Our Watch understands that violence against Aboriginal and Torres Strait Islander women and children is an issue for the whole community. As highlighted in Our Watch’s national resource Changing the picture, the evidence clearly shows the intersection between racism, sexism, and violence against Aboriginal and Torres Strait Islander women. </w:t>
                      </w:r>
                    </w:p>
                    <w:p w14:paraId="54CD7B9A" w14:textId="17D2F4F3" w:rsidR="004F5CD7" w:rsidRDefault="004B787E" w:rsidP="00974F3F">
                      <w:pPr>
                        <w:ind w:right="424"/>
                      </w:pPr>
                      <w:r w:rsidRPr="00055888">
                        <w:t>Our Watch has an ongoing commitment to the prevention of violence against Aboriginal and Torres Strait Islander women and children, who continue to suffer from violence at a significantly higher rate than non-Aboriginal women. We acknowledge all Aboriginal and Torres Strait Islander people and organisations who continue to lead the work of sharing knowledge with non-Indigenous people and relentlessly advocate for an equitable, violence-free future in Australia.</w:t>
                      </w:r>
                    </w:p>
                  </w:txbxContent>
                </v:textbox>
              </v:shape>
            </w:pict>
          </mc:Fallback>
        </mc:AlternateContent>
      </w:r>
      <w:r w:rsidR="00E604A4">
        <w:rPr>
          <w:rFonts w:cs="Poppins"/>
          <w:b/>
          <w:noProof/>
          <w:spacing w:val="-3"/>
          <w:sz w:val="28"/>
          <w:szCs w:val="21"/>
          <w14:ligatures w14:val="standardContextual"/>
        </w:rPr>
        <mc:AlternateContent>
          <mc:Choice Requires="wps">
            <w:drawing>
              <wp:anchor distT="0" distB="0" distL="114300" distR="114300" simplePos="0" relativeHeight="251658243" behindDoc="0" locked="0" layoutInCell="1" allowOverlap="1" wp14:anchorId="7FED897F" wp14:editId="282A1366">
                <wp:simplePos x="0" y="0"/>
                <wp:positionH relativeFrom="column">
                  <wp:posOffset>3229610</wp:posOffset>
                </wp:positionH>
                <wp:positionV relativeFrom="paragraph">
                  <wp:posOffset>499110</wp:posOffset>
                </wp:positionV>
                <wp:extent cx="8394700" cy="825500"/>
                <wp:effectExtent l="0" t="0" r="0" b="0"/>
                <wp:wrapNone/>
                <wp:docPr id="1288750143" name="Text Box 6"/>
                <wp:cNvGraphicFramePr/>
                <a:graphic xmlns:a="http://schemas.openxmlformats.org/drawingml/2006/main">
                  <a:graphicData uri="http://schemas.microsoft.com/office/word/2010/wordprocessingShape">
                    <wps:wsp>
                      <wps:cNvSpPr txBox="1"/>
                      <wps:spPr>
                        <a:xfrm>
                          <a:off x="0" y="0"/>
                          <a:ext cx="8394700" cy="825500"/>
                        </a:xfrm>
                        <a:prstGeom prst="rect">
                          <a:avLst/>
                        </a:prstGeom>
                        <a:noFill/>
                        <a:ln w="6350">
                          <a:noFill/>
                        </a:ln>
                      </wps:spPr>
                      <wps:txbx>
                        <w:txbxContent>
                          <w:p w14:paraId="48A76955" w14:textId="59015315" w:rsidR="004B787E" w:rsidRPr="001A71AB" w:rsidRDefault="004B787E" w:rsidP="001A71AB">
                            <w:pPr>
                              <w:pStyle w:val="Heading1"/>
                              <w:rPr>
                                <w:szCs w:val="60"/>
                              </w:rPr>
                            </w:pPr>
                            <w:bookmarkStart w:id="2" w:name="_Toc191217362"/>
                            <w:bookmarkStart w:id="3" w:name="_Toc191226297"/>
                            <w:r w:rsidRPr="001A71AB">
                              <w:rPr>
                                <w:szCs w:val="60"/>
                              </w:rPr>
                              <w:t>Acknowledgement of Country</w:t>
                            </w:r>
                            <w:bookmarkEnd w:id="2"/>
                            <w:bookmarkEnd w:id="3"/>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ED897F" id="_x0000_s1033" type="#_x0000_t202" style="position:absolute;margin-left:254.3pt;margin-top:39.3pt;width:661pt;height:6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" filled="f" stroked="f" strokeweight=".5pt">
                <v:textbox inset="0,0,0,0">
                  <w:txbxContent>
                    <w:p w14:paraId="48A76955" w14:textId="59015315" w:rsidR="004B787E" w:rsidRPr="001A71AB" w:rsidRDefault="004B787E" w:rsidP="001A71AB">
                      <w:pPr>
                        <w:pStyle w:val="Heading1"/>
                        <w:rPr>
                          <w:szCs w:val="60"/>
                        </w:rPr>
                      </w:pPr>
                      <w:bookmarkStart w:id="4" w:name="_Toc191217362"/>
                      <w:bookmarkStart w:id="5" w:name="_Toc191226297"/>
                      <w:r w:rsidRPr="001A71AB">
                        <w:rPr>
                          <w:szCs w:val="60"/>
                        </w:rPr>
                        <w:t>Acknowledgement of Country</w:t>
                      </w:r>
                      <w:bookmarkEnd w:id="4"/>
                      <w:bookmarkEnd w:id="5"/>
                    </w:p>
                  </w:txbxContent>
                </v:textbox>
              </v:shape>
            </w:pict>
          </mc:Fallback>
        </mc:AlternateContent>
      </w:r>
      <w:r w:rsidR="002C181C">
        <w:rPr>
          <w:rFonts w:cs="Poppins"/>
          <w:b/>
          <w:spacing w:val="-3"/>
          <w:sz w:val="28"/>
          <w:szCs w:val="21"/>
        </w:rPr>
        <w:br w:type="page"/>
      </w:r>
    </w:p>
    <w:sdt>
      <w:sdtPr>
        <w:rPr>
          <w:rFonts w:eastAsiaTheme="minorEastAsia" w:cs="Arial (Body CS)"/>
          <w:b w:val="0"/>
          <w:color w:val="002554"/>
          <w:sz w:val="22"/>
          <w:szCs w:val="22"/>
          <w:lang w:val="en-AU"/>
        </w:rPr>
        <w:id w:val="-247741466"/>
        <w:docPartObj>
          <w:docPartGallery w:val="Table of Contents"/>
          <w:docPartUnique/>
        </w:docPartObj>
      </w:sdtPr>
      <w:sdtEndPr>
        <w:rPr>
          <w:sz w:val="24"/>
          <w:szCs w:val="24"/>
        </w:rPr>
      </w:sdtEndPr>
      <w:sdtContent>
        <w:p w14:paraId="0CD6AA5D" w14:textId="77777777" w:rsidR="00893CB4" w:rsidRDefault="00893CB4" w:rsidP="100EE3FA">
          <w:pPr>
            <w:pStyle w:val="Heading1"/>
            <w:spacing w:line="600" w:lineRule="exact"/>
            <w:ind w:right="-32"/>
            <w:rPr>
              <w:rFonts w:eastAsiaTheme="minorEastAsia" w:cs="Arial (Body CS)"/>
              <w:b w:val="0"/>
              <w:color w:val="002554"/>
              <w:sz w:val="22"/>
              <w:szCs w:val="22"/>
              <w:lang w:val="en-AU"/>
            </w:rPr>
          </w:pPr>
        </w:p>
        <w:p w14:paraId="02E98222" w14:textId="4A75309C" w:rsidR="003C191A" w:rsidRPr="00333923" w:rsidRDefault="003C191A" w:rsidP="100EE3FA">
          <w:pPr>
            <w:pStyle w:val="Heading1"/>
            <w:spacing w:line="600" w:lineRule="exact"/>
            <w:ind w:right="-32"/>
            <w:rPr>
              <w:rFonts w:eastAsiaTheme="minorEastAsia" w:cs="Arial (Body CS)"/>
              <w:b w:val="0"/>
              <w:color w:val="002554"/>
              <w:sz w:val="22"/>
              <w:szCs w:val="22"/>
              <w:lang w:val="en-AU"/>
            </w:rPr>
            <w:sectPr w:rsidR="003C191A" w:rsidRPr="00333923" w:rsidSect="002E11A1">
              <w:headerReference w:type="default" r:id="rId17"/>
              <w:footerReference w:type="even" r:id="rId18"/>
              <w:headerReference w:type="first" r:id="rId19"/>
              <w:type w:val="continuous"/>
              <w:pgSz w:w="16838" w:h="11906" w:orient="landscape"/>
              <w:pgMar w:top="1134" w:right="851" w:bottom="1134" w:left="851" w:header="567" w:footer="567" w:gutter="0"/>
              <w:cols w:space="708"/>
              <w:docGrid w:linePitch="360"/>
            </w:sectPr>
          </w:pPr>
          <w:bookmarkStart w:id="4" w:name="_Toc191226298"/>
          <w:r w:rsidRPr="001B466B">
            <w:t>Contents</w:t>
          </w:r>
          <w:bookmarkEnd w:id="4"/>
        </w:p>
        <w:p w14:paraId="29BD0F06" w14:textId="77777777" w:rsidR="00134F72" w:rsidRDefault="00134F72" w:rsidP="004F7125">
          <w:pPr>
            <w:spacing w:line="220" w:lineRule="exact"/>
            <w:ind w:right="-32"/>
            <w:sectPr w:rsidR="00134F72" w:rsidSect="004F7125">
              <w:type w:val="continuous"/>
              <w:pgSz w:w="16838" w:h="11906" w:orient="landscape"/>
              <w:pgMar w:top="1134" w:right="851" w:bottom="1134" w:left="851" w:header="567" w:footer="567" w:gutter="0"/>
              <w:cols w:num="2" w:space="708"/>
              <w:docGrid w:linePitch="360"/>
            </w:sectPr>
          </w:pPr>
        </w:p>
        <w:p w14:paraId="52FC2325" w14:textId="435111F7" w:rsidR="0078072D" w:rsidRPr="0078072D" w:rsidRDefault="003C191A">
          <w:pPr>
            <w:pStyle w:val="TOC1"/>
            <w:rPr>
              <w:rFonts w:ascii="Roboto" w:hAnsi="Roboto" w:cstheme="minorBidi"/>
              <w:b w:val="0"/>
              <w:bCs w:val="0"/>
              <w:noProof/>
              <w:color w:val="022146"/>
              <w:kern w:val="2"/>
              <w:sz w:val="24"/>
              <w:szCs w:val="24"/>
              <w:lang w:val="en-AU" w:eastAsia="zh-CN"/>
              <w14:ligatures w14:val="standardContextual"/>
            </w:rPr>
          </w:pPr>
          <w:r w:rsidRPr="00C87690">
            <w:rPr>
              <w:rFonts w:ascii="Roboto" w:hAnsi="Roboto"/>
              <w:color w:val="022146"/>
              <w:sz w:val="24"/>
              <w:szCs w:val="24"/>
            </w:rPr>
            <w:fldChar w:fldCharType="begin"/>
          </w:r>
          <w:r w:rsidRPr="00C87690">
            <w:rPr>
              <w:rFonts w:ascii="Roboto" w:hAnsi="Roboto"/>
              <w:color w:val="022146"/>
              <w:sz w:val="24"/>
              <w:szCs w:val="24"/>
            </w:rPr>
            <w:instrText xml:space="preserve"> TOC \o "1-3" \h \z \u </w:instrText>
          </w:r>
          <w:r w:rsidRPr="00C87690">
            <w:rPr>
              <w:rFonts w:ascii="Roboto" w:hAnsi="Roboto"/>
              <w:color w:val="022146"/>
              <w:sz w:val="24"/>
              <w:szCs w:val="24"/>
            </w:rPr>
            <w:fldChar w:fldCharType="separate"/>
          </w:r>
          <w:hyperlink w:anchor="_Toc191226297" w:history="1">
            <w:r w:rsidR="0078072D" w:rsidRPr="0078072D">
              <w:rPr>
                <w:rStyle w:val="Hyperlink"/>
                <w:rFonts w:ascii="Roboto" w:hAnsi="Roboto"/>
                <w:noProof/>
                <w:color w:val="022146"/>
              </w:rPr>
              <w:t>Acknowledgement of Country</w:t>
            </w:r>
            <w:r w:rsidR="0078072D" w:rsidRPr="0078072D">
              <w:rPr>
                <w:rFonts w:ascii="Roboto" w:hAnsi="Roboto"/>
                <w:noProof/>
                <w:webHidden/>
                <w:color w:val="022146"/>
              </w:rPr>
              <w:tab/>
            </w:r>
            <w:r w:rsidR="0078072D" w:rsidRPr="0078072D">
              <w:rPr>
                <w:rFonts w:ascii="Roboto" w:hAnsi="Roboto"/>
                <w:noProof/>
                <w:webHidden/>
                <w:color w:val="022146"/>
              </w:rPr>
              <w:fldChar w:fldCharType="begin"/>
            </w:r>
            <w:r w:rsidR="0078072D" w:rsidRPr="0078072D">
              <w:rPr>
                <w:rFonts w:ascii="Roboto" w:hAnsi="Roboto"/>
                <w:noProof/>
                <w:webHidden/>
                <w:color w:val="022146"/>
              </w:rPr>
              <w:instrText xml:space="preserve"> PAGEREF _Toc191226297 \h </w:instrText>
            </w:r>
            <w:r w:rsidR="0078072D" w:rsidRPr="0078072D">
              <w:rPr>
                <w:rFonts w:ascii="Roboto" w:hAnsi="Roboto"/>
                <w:noProof/>
                <w:webHidden/>
                <w:color w:val="022146"/>
              </w:rPr>
            </w:r>
            <w:r w:rsidR="0078072D" w:rsidRPr="0078072D">
              <w:rPr>
                <w:rFonts w:ascii="Roboto" w:hAnsi="Roboto"/>
                <w:noProof/>
                <w:webHidden/>
                <w:color w:val="022146"/>
              </w:rPr>
              <w:fldChar w:fldCharType="separate"/>
            </w:r>
            <w:r w:rsidR="009760ED">
              <w:rPr>
                <w:rFonts w:ascii="Roboto" w:hAnsi="Roboto"/>
                <w:noProof/>
                <w:webHidden/>
                <w:color w:val="022146"/>
              </w:rPr>
              <w:t>2</w:t>
            </w:r>
            <w:r w:rsidR="0078072D" w:rsidRPr="0078072D">
              <w:rPr>
                <w:rFonts w:ascii="Roboto" w:hAnsi="Roboto"/>
                <w:noProof/>
                <w:webHidden/>
                <w:color w:val="022146"/>
              </w:rPr>
              <w:fldChar w:fldCharType="end"/>
            </w:r>
          </w:hyperlink>
        </w:p>
        <w:p w14:paraId="2DDD2C8B" w14:textId="442D8CA3" w:rsidR="0078072D" w:rsidRPr="0078072D" w:rsidRDefault="0078072D">
          <w:pPr>
            <w:pStyle w:val="TOC1"/>
            <w:rPr>
              <w:rFonts w:ascii="Roboto" w:hAnsi="Roboto" w:cstheme="minorBidi"/>
              <w:b w:val="0"/>
              <w:bCs w:val="0"/>
              <w:noProof/>
              <w:color w:val="022146"/>
              <w:kern w:val="2"/>
              <w:sz w:val="24"/>
              <w:szCs w:val="24"/>
              <w:lang w:val="en-AU" w:eastAsia="zh-CN"/>
              <w14:ligatures w14:val="standardContextual"/>
            </w:rPr>
          </w:pPr>
          <w:hyperlink w:anchor="_Toc191226298" w:history="1">
            <w:r w:rsidRPr="0078072D">
              <w:rPr>
                <w:rStyle w:val="Hyperlink"/>
                <w:rFonts w:ascii="Roboto" w:hAnsi="Roboto"/>
                <w:noProof/>
                <w:color w:val="022146"/>
              </w:rPr>
              <w:t>Contents</w:t>
            </w:r>
            <w:r w:rsidRPr="0078072D">
              <w:rPr>
                <w:rFonts w:ascii="Roboto" w:hAnsi="Roboto"/>
                <w:noProof/>
                <w:webHidden/>
                <w:color w:val="022146"/>
              </w:rPr>
              <w:tab/>
            </w:r>
            <w:r w:rsidRPr="0078072D">
              <w:rPr>
                <w:rFonts w:ascii="Roboto" w:hAnsi="Roboto"/>
                <w:noProof/>
                <w:webHidden/>
                <w:color w:val="022146"/>
              </w:rPr>
              <w:fldChar w:fldCharType="begin"/>
            </w:r>
            <w:r w:rsidRPr="0078072D">
              <w:rPr>
                <w:rFonts w:ascii="Roboto" w:hAnsi="Roboto"/>
                <w:noProof/>
                <w:webHidden/>
                <w:color w:val="022146"/>
              </w:rPr>
              <w:instrText xml:space="preserve"> PAGEREF _Toc191226298 \h </w:instrText>
            </w:r>
            <w:r w:rsidRPr="0078072D">
              <w:rPr>
                <w:rFonts w:ascii="Roboto" w:hAnsi="Roboto"/>
                <w:noProof/>
                <w:webHidden/>
                <w:color w:val="022146"/>
              </w:rPr>
            </w:r>
            <w:r w:rsidRPr="0078072D">
              <w:rPr>
                <w:rFonts w:ascii="Roboto" w:hAnsi="Roboto"/>
                <w:noProof/>
                <w:webHidden/>
                <w:color w:val="022146"/>
              </w:rPr>
              <w:fldChar w:fldCharType="separate"/>
            </w:r>
            <w:r w:rsidR="009760ED">
              <w:rPr>
                <w:rFonts w:ascii="Roboto" w:hAnsi="Roboto"/>
                <w:noProof/>
                <w:webHidden/>
                <w:color w:val="022146"/>
              </w:rPr>
              <w:t>3</w:t>
            </w:r>
            <w:r w:rsidRPr="0078072D">
              <w:rPr>
                <w:rFonts w:ascii="Roboto" w:hAnsi="Roboto"/>
                <w:noProof/>
                <w:webHidden/>
                <w:color w:val="022146"/>
              </w:rPr>
              <w:fldChar w:fldCharType="end"/>
            </w:r>
          </w:hyperlink>
        </w:p>
        <w:p w14:paraId="19028BC4" w14:textId="1B768AF1" w:rsidR="0078072D" w:rsidRPr="0078072D" w:rsidRDefault="0078072D">
          <w:pPr>
            <w:pStyle w:val="TOC2"/>
            <w:rPr>
              <w:rFonts w:ascii="Roboto" w:hAnsi="Roboto" w:cstheme="minorBidi"/>
              <w:noProof/>
              <w:color w:val="022146"/>
              <w:kern w:val="2"/>
              <w:szCs w:val="24"/>
              <w:lang w:eastAsia="zh-CN"/>
              <w14:ligatures w14:val="standardContextual"/>
            </w:rPr>
          </w:pPr>
          <w:hyperlink w:anchor="_Toc191226299" w:history="1">
            <w:r w:rsidRPr="0078072D">
              <w:rPr>
                <w:rStyle w:val="Hyperlink"/>
                <w:rFonts w:ascii="Roboto" w:hAnsi="Roboto"/>
                <w:noProof/>
                <w:color w:val="022146"/>
              </w:rPr>
              <w:t>Vision</w:t>
            </w:r>
            <w:r w:rsidRPr="0078072D">
              <w:rPr>
                <w:rFonts w:ascii="Roboto" w:hAnsi="Roboto"/>
                <w:noProof/>
                <w:webHidden/>
                <w:color w:val="022146"/>
              </w:rPr>
              <w:tab/>
            </w:r>
            <w:r w:rsidRPr="0078072D">
              <w:rPr>
                <w:rFonts w:ascii="Roboto" w:hAnsi="Roboto"/>
                <w:noProof/>
                <w:webHidden/>
                <w:color w:val="022146"/>
              </w:rPr>
              <w:fldChar w:fldCharType="begin"/>
            </w:r>
            <w:r w:rsidRPr="0078072D">
              <w:rPr>
                <w:rFonts w:ascii="Roboto" w:hAnsi="Roboto"/>
                <w:noProof/>
                <w:webHidden/>
                <w:color w:val="022146"/>
              </w:rPr>
              <w:instrText xml:space="preserve"> PAGEREF _Toc191226299 \h </w:instrText>
            </w:r>
            <w:r w:rsidRPr="0078072D">
              <w:rPr>
                <w:rFonts w:ascii="Roboto" w:hAnsi="Roboto"/>
                <w:noProof/>
                <w:webHidden/>
                <w:color w:val="022146"/>
              </w:rPr>
            </w:r>
            <w:r w:rsidRPr="0078072D">
              <w:rPr>
                <w:rFonts w:ascii="Roboto" w:hAnsi="Roboto"/>
                <w:noProof/>
                <w:webHidden/>
                <w:color w:val="022146"/>
              </w:rPr>
              <w:fldChar w:fldCharType="separate"/>
            </w:r>
            <w:r w:rsidR="009760ED">
              <w:rPr>
                <w:rFonts w:ascii="Roboto" w:hAnsi="Roboto"/>
                <w:noProof/>
                <w:webHidden/>
                <w:color w:val="022146"/>
              </w:rPr>
              <w:t>4</w:t>
            </w:r>
            <w:r w:rsidRPr="0078072D">
              <w:rPr>
                <w:rFonts w:ascii="Roboto" w:hAnsi="Roboto"/>
                <w:noProof/>
                <w:webHidden/>
                <w:color w:val="022146"/>
              </w:rPr>
              <w:fldChar w:fldCharType="end"/>
            </w:r>
          </w:hyperlink>
        </w:p>
        <w:p w14:paraId="11B8ABAF" w14:textId="484D9C7A" w:rsidR="0078072D" w:rsidRPr="0078072D" w:rsidRDefault="0078072D">
          <w:pPr>
            <w:pStyle w:val="TOC2"/>
            <w:rPr>
              <w:rFonts w:ascii="Roboto" w:hAnsi="Roboto" w:cstheme="minorBidi"/>
              <w:noProof/>
              <w:color w:val="022146"/>
              <w:kern w:val="2"/>
              <w:szCs w:val="24"/>
              <w:lang w:eastAsia="zh-CN"/>
              <w14:ligatures w14:val="standardContextual"/>
            </w:rPr>
          </w:pPr>
          <w:hyperlink w:anchor="_Toc191226300" w:history="1">
            <w:r w:rsidRPr="0078072D">
              <w:rPr>
                <w:rStyle w:val="Hyperlink"/>
                <w:rFonts w:ascii="Roboto" w:hAnsi="Roboto"/>
                <w:noProof/>
                <w:color w:val="022146"/>
              </w:rPr>
              <w:t>Alignment</w:t>
            </w:r>
            <w:r w:rsidRPr="0078072D">
              <w:rPr>
                <w:rFonts w:ascii="Roboto" w:hAnsi="Roboto"/>
                <w:noProof/>
                <w:webHidden/>
                <w:color w:val="022146"/>
              </w:rPr>
              <w:tab/>
            </w:r>
            <w:r w:rsidRPr="0078072D">
              <w:rPr>
                <w:rFonts w:ascii="Roboto" w:hAnsi="Roboto"/>
                <w:noProof/>
                <w:webHidden/>
                <w:color w:val="022146"/>
              </w:rPr>
              <w:fldChar w:fldCharType="begin"/>
            </w:r>
            <w:r w:rsidRPr="0078072D">
              <w:rPr>
                <w:rFonts w:ascii="Roboto" w:hAnsi="Roboto"/>
                <w:noProof/>
                <w:webHidden/>
                <w:color w:val="022146"/>
              </w:rPr>
              <w:instrText xml:space="preserve"> PAGEREF _Toc191226300 \h </w:instrText>
            </w:r>
            <w:r w:rsidRPr="0078072D">
              <w:rPr>
                <w:rFonts w:ascii="Roboto" w:hAnsi="Roboto"/>
                <w:noProof/>
                <w:webHidden/>
                <w:color w:val="022146"/>
              </w:rPr>
            </w:r>
            <w:r w:rsidRPr="0078072D">
              <w:rPr>
                <w:rFonts w:ascii="Roboto" w:hAnsi="Roboto"/>
                <w:noProof/>
                <w:webHidden/>
                <w:color w:val="022146"/>
              </w:rPr>
              <w:fldChar w:fldCharType="separate"/>
            </w:r>
            <w:r w:rsidR="009760ED">
              <w:rPr>
                <w:rFonts w:ascii="Roboto" w:hAnsi="Roboto"/>
                <w:noProof/>
                <w:webHidden/>
                <w:color w:val="022146"/>
              </w:rPr>
              <w:t>4</w:t>
            </w:r>
            <w:r w:rsidRPr="0078072D">
              <w:rPr>
                <w:rFonts w:ascii="Roboto" w:hAnsi="Roboto"/>
                <w:noProof/>
                <w:webHidden/>
                <w:color w:val="022146"/>
              </w:rPr>
              <w:fldChar w:fldCharType="end"/>
            </w:r>
          </w:hyperlink>
        </w:p>
        <w:p w14:paraId="749F0501" w14:textId="0A67229D" w:rsidR="0078072D" w:rsidRPr="0078072D" w:rsidRDefault="0078072D">
          <w:pPr>
            <w:pStyle w:val="TOC2"/>
            <w:rPr>
              <w:rFonts w:ascii="Roboto" w:hAnsi="Roboto" w:cstheme="minorBidi"/>
              <w:noProof/>
              <w:color w:val="022146"/>
              <w:kern w:val="2"/>
              <w:szCs w:val="24"/>
              <w:lang w:eastAsia="zh-CN"/>
              <w14:ligatures w14:val="standardContextual"/>
            </w:rPr>
          </w:pPr>
          <w:hyperlink w:anchor="_Toc191226301" w:history="1">
            <w:r w:rsidRPr="0078072D">
              <w:rPr>
                <w:rStyle w:val="Hyperlink"/>
                <w:rFonts w:ascii="Roboto" w:hAnsi="Roboto"/>
                <w:noProof/>
                <w:color w:val="022146"/>
              </w:rPr>
              <w:t>Context</w:t>
            </w:r>
            <w:r w:rsidRPr="0078072D">
              <w:rPr>
                <w:rFonts w:ascii="Roboto" w:hAnsi="Roboto"/>
                <w:noProof/>
                <w:webHidden/>
                <w:color w:val="022146"/>
              </w:rPr>
              <w:tab/>
            </w:r>
            <w:r w:rsidRPr="0078072D">
              <w:rPr>
                <w:rFonts w:ascii="Roboto" w:hAnsi="Roboto"/>
                <w:noProof/>
                <w:webHidden/>
                <w:color w:val="022146"/>
              </w:rPr>
              <w:fldChar w:fldCharType="begin"/>
            </w:r>
            <w:r w:rsidRPr="0078072D">
              <w:rPr>
                <w:rFonts w:ascii="Roboto" w:hAnsi="Roboto"/>
                <w:noProof/>
                <w:webHidden/>
                <w:color w:val="022146"/>
              </w:rPr>
              <w:instrText xml:space="preserve"> PAGEREF _Toc191226301 \h </w:instrText>
            </w:r>
            <w:r w:rsidRPr="0078072D">
              <w:rPr>
                <w:rFonts w:ascii="Roboto" w:hAnsi="Roboto"/>
                <w:noProof/>
                <w:webHidden/>
                <w:color w:val="022146"/>
              </w:rPr>
            </w:r>
            <w:r w:rsidRPr="0078072D">
              <w:rPr>
                <w:rFonts w:ascii="Roboto" w:hAnsi="Roboto"/>
                <w:noProof/>
                <w:webHidden/>
                <w:color w:val="022146"/>
              </w:rPr>
              <w:fldChar w:fldCharType="separate"/>
            </w:r>
            <w:r w:rsidR="009760ED">
              <w:rPr>
                <w:rFonts w:ascii="Roboto" w:hAnsi="Roboto"/>
                <w:noProof/>
                <w:webHidden/>
                <w:color w:val="022146"/>
              </w:rPr>
              <w:t>4</w:t>
            </w:r>
            <w:r w:rsidRPr="0078072D">
              <w:rPr>
                <w:rFonts w:ascii="Roboto" w:hAnsi="Roboto"/>
                <w:noProof/>
                <w:webHidden/>
                <w:color w:val="022146"/>
              </w:rPr>
              <w:fldChar w:fldCharType="end"/>
            </w:r>
          </w:hyperlink>
        </w:p>
        <w:p w14:paraId="138FEC8E" w14:textId="03586A05" w:rsidR="0078072D" w:rsidRPr="0078072D" w:rsidRDefault="0078072D">
          <w:pPr>
            <w:pStyle w:val="TOC2"/>
            <w:rPr>
              <w:rFonts w:ascii="Roboto" w:hAnsi="Roboto" w:cstheme="minorBidi"/>
              <w:noProof/>
              <w:color w:val="022146"/>
              <w:kern w:val="2"/>
              <w:szCs w:val="24"/>
              <w:lang w:eastAsia="zh-CN"/>
              <w14:ligatures w14:val="standardContextual"/>
            </w:rPr>
          </w:pPr>
          <w:hyperlink w:anchor="_Toc191226302" w:history="1">
            <w:r w:rsidRPr="0078072D">
              <w:rPr>
                <w:rStyle w:val="Hyperlink"/>
                <w:rFonts w:ascii="Roboto" w:hAnsi="Roboto"/>
                <w:noProof/>
                <w:color w:val="022146"/>
              </w:rPr>
              <w:t>Self-assessment process used to develop this action plan:</w:t>
            </w:r>
            <w:r w:rsidRPr="0078072D">
              <w:rPr>
                <w:rFonts w:ascii="Roboto" w:hAnsi="Roboto"/>
                <w:noProof/>
                <w:webHidden/>
                <w:color w:val="022146"/>
              </w:rPr>
              <w:tab/>
            </w:r>
            <w:r w:rsidRPr="0078072D">
              <w:rPr>
                <w:rFonts w:ascii="Roboto" w:hAnsi="Roboto"/>
                <w:noProof/>
                <w:webHidden/>
                <w:color w:val="022146"/>
              </w:rPr>
              <w:fldChar w:fldCharType="begin"/>
            </w:r>
            <w:r w:rsidRPr="0078072D">
              <w:rPr>
                <w:rFonts w:ascii="Roboto" w:hAnsi="Roboto"/>
                <w:noProof/>
                <w:webHidden/>
                <w:color w:val="022146"/>
              </w:rPr>
              <w:instrText xml:space="preserve"> PAGEREF _Toc191226302 \h </w:instrText>
            </w:r>
            <w:r w:rsidRPr="0078072D">
              <w:rPr>
                <w:rFonts w:ascii="Roboto" w:hAnsi="Roboto"/>
                <w:noProof/>
                <w:webHidden/>
                <w:color w:val="022146"/>
              </w:rPr>
            </w:r>
            <w:r w:rsidRPr="0078072D">
              <w:rPr>
                <w:rFonts w:ascii="Roboto" w:hAnsi="Roboto"/>
                <w:noProof/>
                <w:webHidden/>
                <w:color w:val="022146"/>
              </w:rPr>
              <w:fldChar w:fldCharType="separate"/>
            </w:r>
            <w:r w:rsidR="009760ED">
              <w:rPr>
                <w:rFonts w:ascii="Roboto" w:hAnsi="Roboto"/>
                <w:noProof/>
                <w:webHidden/>
                <w:color w:val="022146"/>
              </w:rPr>
              <w:t>7</w:t>
            </w:r>
            <w:r w:rsidRPr="0078072D">
              <w:rPr>
                <w:rFonts w:ascii="Roboto" w:hAnsi="Roboto"/>
                <w:noProof/>
                <w:webHidden/>
                <w:color w:val="022146"/>
              </w:rPr>
              <w:fldChar w:fldCharType="end"/>
            </w:r>
          </w:hyperlink>
        </w:p>
        <w:p w14:paraId="1372BA5D" w14:textId="68390CC1" w:rsidR="0078072D" w:rsidRPr="0078072D" w:rsidRDefault="0078072D">
          <w:pPr>
            <w:pStyle w:val="TOC2"/>
            <w:rPr>
              <w:rFonts w:ascii="Roboto" w:hAnsi="Roboto" w:cstheme="minorBidi"/>
              <w:noProof/>
              <w:color w:val="022146"/>
              <w:kern w:val="2"/>
              <w:szCs w:val="24"/>
              <w:lang w:eastAsia="zh-CN"/>
              <w14:ligatures w14:val="standardContextual"/>
            </w:rPr>
          </w:pPr>
          <w:hyperlink w:anchor="_Toc191226303" w:history="1">
            <w:r w:rsidRPr="0078072D">
              <w:rPr>
                <w:rStyle w:val="Hyperlink"/>
                <w:rFonts w:ascii="Roboto" w:hAnsi="Roboto"/>
                <w:noProof/>
                <w:color w:val="022146"/>
              </w:rPr>
              <w:t>Domain 1: Workplace</w:t>
            </w:r>
            <w:r w:rsidRPr="0078072D">
              <w:rPr>
                <w:rFonts w:ascii="Roboto" w:hAnsi="Roboto"/>
                <w:noProof/>
                <w:webHidden/>
                <w:color w:val="022146"/>
              </w:rPr>
              <w:tab/>
            </w:r>
            <w:r w:rsidRPr="0078072D">
              <w:rPr>
                <w:rFonts w:ascii="Roboto" w:hAnsi="Roboto"/>
                <w:noProof/>
                <w:webHidden/>
                <w:color w:val="022146"/>
              </w:rPr>
              <w:fldChar w:fldCharType="begin"/>
            </w:r>
            <w:r w:rsidRPr="0078072D">
              <w:rPr>
                <w:rFonts w:ascii="Roboto" w:hAnsi="Roboto"/>
                <w:noProof/>
                <w:webHidden/>
                <w:color w:val="022146"/>
              </w:rPr>
              <w:instrText xml:space="preserve"> PAGEREF _Toc191226303 \h </w:instrText>
            </w:r>
            <w:r w:rsidRPr="0078072D">
              <w:rPr>
                <w:rFonts w:ascii="Roboto" w:hAnsi="Roboto"/>
                <w:noProof/>
                <w:webHidden/>
                <w:color w:val="022146"/>
              </w:rPr>
            </w:r>
            <w:r w:rsidRPr="0078072D">
              <w:rPr>
                <w:rFonts w:ascii="Roboto" w:hAnsi="Roboto"/>
                <w:noProof/>
                <w:webHidden/>
                <w:color w:val="022146"/>
              </w:rPr>
              <w:fldChar w:fldCharType="separate"/>
            </w:r>
            <w:r w:rsidR="009760ED">
              <w:rPr>
                <w:rFonts w:ascii="Roboto" w:hAnsi="Roboto"/>
                <w:noProof/>
                <w:webHidden/>
                <w:color w:val="022146"/>
              </w:rPr>
              <w:t>7</w:t>
            </w:r>
            <w:r w:rsidRPr="0078072D">
              <w:rPr>
                <w:rFonts w:ascii="Roboto" w:hAnsi="Roboto"/>
                <w:noProof/>
                <w:webHidden/>
                <w:color w:val="022146"/>
              </w:rPr>
              <w:fldChar w:fldCharType="end"/>
            </w:r>
          </w:hyperlink>
        </w:p>
        <w:p w14:paraId="33642CCC" w14:textId="18B1A0B9" w:rsidR="0078072D" w:rsidRPr="0078072D" w:rsidRDefault="0078072D">
          <w:pPr>
            <w:pStyle w:val="TOC2"/>
            <w:rPr>
              <w:rFonts w:ascii="Roboto" w:hAnsi="Roboto" w:cstheme="minorBidi"/>
              <w:noProof/>
              <w:color w:val="022146"/>
              <w:kern w:val="2"/>
              <w:szCs w:val="24"/>
              <w:lang w:eastAsia="zh-CN"/>
              <w14:ligatures w14:val="standardContextual"/>
            </w:rPr>
          </w:pPr>
          <w:hyperlink w:anchor="_Toc191226304" w:history="1">
            <w:r w:rsidRPr="0078072D">
              <w:rPr>
                <w:rStyle w:val="Hyperlink"/>
                <w:rFonts w:ascii="Roboto" w:hAnsi="Roboto"/>
                <w:noProof/>
                <w:color w:val="022146"/>
              </w:rPr>
              <w:t>Domain 2: Students</w:t>
            </w:r>
            <w:r w:rsidRPr="0078072D">
              <w:rPr>
                <w:rFonts w:ascii="Roboto" w:hAnsi="Roboto"/>
                <w:noProof/>
                <w:webHidden/>
                <w:color w:val="022146"/>
              </w:rPr>
              <w:tab/>
            </w:r>
            <w:r w:rsidRPr="0078072D">
              <w:rPr>
                <w:rFonts w:ascii="Roboto" w:hAnsi="Roboto"/>
                <w:noProof/>
                <w:webHidden/>
                <w:color w:val="022146"/>
              </w:rPr>
              <w:fldChar w:fldCharType="begin"/>
            </w:r>
            <w:r w:rsidRPr="0078072D">
              <w:rPr>
                <w:rFonts w:ascii="Roboto" w:hAnsi="Roboto"/>
                <w:noProof/>
                <w:webHidden/>
                <w:color w:val="022146"/>
              </w:rPr>
              <w:instrText xml:space="preserve"> PAGEREF _Toc191226304 \h </w:instrText>
            </w:r>
            <w:r w:rsidRPr="0078072D">
              <w:rPr>
                <w:rFonts w:ascii="Roboto" w:hAnsi="Roboto"/>
                <w:noProof/>
                <w:webHidden/>
                <w:color w:val="022146"/>
              </w:rPr>
            </w:r>
            <w:r w:rsidRPr="0078072D">
              <w:rPr>
                <w:rFonts w:ascii="Roboto" w:hAnsi="Roboto"/>
                <w:noProof/>
                <w:webHidden/>
                <w:color w:val="022146"/>
              </w:rPr>
              <w:fldChar w:fldCharType="separate"/>
            </w:r>
            <w:r w:rsidR="009760ED">
              <w:rPr>
                <w:rFonts w:ascii="Roboto" w:hAnsi="Roboto"/>
                <w:noProof/>
                <w:webHidden/>
                <w:color w:val="022146"/>
              </w:rPr>
              <w:t>11</w:t>
            </w:r>
            <w:r w:rsidRPr="0078072D">
              <w:rPr>
                <w:rFonts w:ascii="Roboto" w:hAnsi="Roboto"/>
                <w:noProof/>
                <w:webHidden/>
                <w:color w:val="022146"/>
              </w:rPr>
              <w:fldChar w:fldCharType="end"/>
            </w:r>
          </w:hyperlink>
        </w:p>
        <w:p w14:paraId="25174BA1" w14:textId="5F6F2781" w:rsidR="0078072D" w:rsidRPr="0078072D" w:rsidRDefault="0078072D">
          <w:pPr>
            <w:pStyle w:val="TOC2"/>
            <w:rPr>
              <w:rFonts w:ascii="Roboto" w:hAnsi="Roboto" w:cstheme="minorBidi"/>
              <w:noProof/>
              <w:color w:val="022146"/>
              <w:kern w:val="2"/>
              <w:szCs w:val="24"/>
              <w:lang w:eastAsia="zh-CN"/>
              <w14:ligatures w14:val="standardContextual"/>
            </w:rPr>
          </w:pPr>
          <w:hyperlink w:anchor="_Toc191226305" w:history="1">
            <w:r w:rsidRPr="0078072D">
              <w:rPr>
                <w:rStyle w:val="Hyperlink"/>
                <w:rFonts w:ascii="Roboto" w:hAnsi="Roboto"/>
                <w:noProof/>
                <w:color w:val="022146"/>
              </w:rPr>
              <w:t>Domain 3: Teaching and learning</w:t>
            </w:r>
            <w:r w:rsidRPr="0078072D">
              <w:rPr>
                <w:rFonts w:ascii="Roboto" w:hAnsi="Roboto"/>
                <w:noProof/>
                <w:webHidden/>
                <w:color w:val="022146"/>
              </w:rPr>
              <w:tab/>
            </w:r>
            <w:r w:rsidRPr="0078072D">
              <w:rPr>
                <w:rFonts w:ascii="Roboto" w:hAnsi="Roboto"/>
                <w:noProof/>
                <w:webHidden/>
                <w:color w:val="022146"/>
              </w:rPr>
              <w:fldChar w:fldCharType="begin"/>
            </w:r>
            <w:r w:rsidRPr="0078072D">
              <w:rPr>
                <w:rFonts w:ascii="Roboto" w:hAnsi="Roboto"/>
                <w:noProof/>
                <w:webHidden/>
                <w:color w:val="022146"/>
              </w:rPr>
              <w:instrText xml:space="preserve"> PAGEREF _Toc191226305 \h </w:instrText>
            </w:r>
            <w:r w:rsidRPr="0078072D">
              <w:rPr>
                <w:rFonts w:ascii="Roboto" w:hAnsi="Roboto"/>
                <w:noProof/>
                <w:webHidden/>
                <w:color w:val="022146"/>
              </w:rPr>
            </w:r>
            <w:r w:rsidRPr="0078072D">
              <w:rPr>
                <w:rFonts w:ascii="Roboto" w:hAnsi="Roboto"/>
                <w:noProof/>
                <w:webHidden/>
                <w:color w:val="022146"/>
              </w:rPr>
              <w:fldChar w:fldCharType="separate"/>
            </w:r>
            <w:r w:rsidR="009760ED">
              <w:rPr>
                <w:rFonts w:ascii="Roboto" w:hAnsi="Roboto"/>
                <w:noProof/>
                <w:webHidden/>
                <w:color w:val="022146"/>
              </w:rPr>
              <w:t>13</w:t>
            </w:r>
            <w:r w:rsidRPr="0078072D">
              <w:rPr>
                <w:rFonts w:ascii="Roboto" w:hAnsi="Roboto"/>
                <w:noProof/>
                <w:webHidden/>
                <w:color w:val="022146"/>
              </w:rPr>
              <w:fldChar w:fldCharType="end"/>
            </w:r>
          </w:hyperlink>
        </w:p>
        <w:p w14:paraId="09BD17D7" w14:textId="54E8129D" w:rsidR="0078072D" w:rsidRPr="0078072D" w:rsidRDefault="0078072D">
          <w:pPr>
            <w:pStyle w:val="TOC2"/>
            <w:rPr>
              <w:rFonts w:ascii="Roboto" w:hAnsi="Roboto" w:cstheme="minorBidi"/>
              <w:noProof/>
              <w:color w:val="022146"/>
              <w:kern w:val="2"/>
              <w:szCs w:val="24"/>
              <w:lang w:eastAsia="zh-CN"/>
              <w14:ligatures w14:val="standardContextual"/>
            </w:rPr>
          </w:pPr>
          <w:hyperlink w:anchor="_Toc191226306" w:history="1">
            <w:r w:rsidRPr="0078072D">
              <w:rPr>
                <w:rStyle w:val="Hyperlink"/>
                <w:rFonts w:ascii="Roboto" w:hAnsi="Roboto"/>
                <w:noProof/>
                <w:color w:val="022146"/>
              </w:rPr>
              <w:t>Domain 4: Business Operations and Communication</w:t>
            </w:r>
            <w:r w:rsidRPr="0078072D">
              <w:rPr>
                <w:rFonts w:ascii="Roboto" w:hAnsi="Roboto"/>
                <w:noProof/>
                <w:webHidden/>
                <w:color w:val="022146"/>
              </w:rPr>
              <w:tab/>
            </w:r>
            <w:r w:rsidRPr="0078072D">
              <w:rPr>
                <w:rFonts w:ascii="Roboto" w:hAnsi="Roboto"/>
                <w:noProof/>
                <w:webHidden/>
                <w:color w:val="022146"/>
              </w:rPr>
              <w:fldChar w:fldCharType="begin"/>
            </w:r>
            <w:r w:rsidRPr="0078072D">
              <w:rPr>
                <w:rFonts w:ascii="Roboto" w:hAnsi="Roboto"/>
                <w:noProof/>
                <w:webHidden/>
                <w:color w:val="022146"/>
              </w:rPr>
              <w:instrText xml:space="preserve"> PAGEREF _Toc191226306 \h </w:instrText>
            </w:r>
            <w:r w:rsidRPr="0078072D">
              <w:rPr>
                <w:rFonts w:ascii="Roboto" w:hAnsi="Roboto"/>
                <w:noProof/>
                <w:webHidden/>
                <w:color w:val="022146"/>
              </w:rPr>
            </w:r>
            <w:r w:rsidRPr="0078072D">
              <w:rPr>
                <w:rFonts w:ascii="Roboto" w:hAnsi="Roboto"/>
                <w:noProof/>
                <w:webHidden/>
                <w:color w:val="022146"/>
              </w:rPr>
              <w:fldChar w:fldCharType="separate"/>
            </w:r>
            <w:r w:rsidR="009760ED">
              <w:rPr>
                <w:rFonts w:ascii="Roboto" w:hAnsi="Roboto"/>
                <w:noProof/>
                <w:webHidden/>
                <w:color w:val="022146"/>
              </w:rPr>
              <w:t>16</w:t>
            </w:r>
            <w:r w:rsidRPr="0078072D">
              <w:rPr>
                <w:rFonts w:ascii="Roboto" w:hAnsi="Roboto"/>
                <w:noProof/>
                <w:webHidden/>
                <w:color w:val="022146"/>
              </w:rPr>
              <w:fldChar w:fldCharType="end"/>
            </w:r>
          </w:hyperlink>
        </w:p>
        <w:p w14:paraId="364836FF" w14:textId="4A173134" w:rsidR="0078072D" w:rsidRPr="0078072D" w:rsidRDefault="0078072D">
          <w:pPr>
            <w:pStyle w:val="TOC2"/>
            <w:rPr>
              <w:rFonts w:ascii="Roboto" w:hAnsi="Roboto" w:cstheme="minorBidi"/>
              <w:noProof/>
              <w:color w:val="022146"/>
              <w:kern w:val="2"/>
              <w:szCs w:val="24"/>
              <w:lang w:eastAsia="zh-CN"/>
              <w14:ligatures w14:val="standardContextual"/>
            </w:rPr>
          </w:pPr>
          <w:hyperlink w:anchor="_Toc191226307" w:history="1">
            <w:r w:rsidRPr="0078072D">
              <w:rPr>
                <w:rStyle w:val="Hyperlink"/>
                <w:rFonts w:ascii="Roboto" w:hAnsi="Roboto"/>
                <w:noProof/>
                <w:color w:val="022146"/>
              </w:rPr>
              <w:t>Domain 5: Industry and community</w:t>
            </w:r>
            <w:r w:rsidRPr="0078072D">
              <w:rPr>
                <w:rFonts w:ascii="Roboto" w:hAnsi="Roboto"/>
                <w:noProof/>
                <w:webHidden/>
                <w:color w:val="022146"/>
              </w:rPr>
              <w:tab/>
            </w:r>
            <w:r w:rsidRPr="0078072D">
              <w:rPr>
                <w:rFonts w:ascii="Roboto" w:hAnsi="Roboto"/>
                <w:noProof/>
                <w:webHidden/>
                <w:color w:val="022146"/>
              </w:rPr>
              <w:fldChar w:fldCharType="begin"/>
            </w:r>
            <w:r w:rsidRPr="0078072D">
              <w:rPr>
                <w:rFonts w:ascii="Roboto" w:hAnsi="Roboto"/>
                <w:noProof/>
                <w:webHidden/>
                <w:color w:val="022146"/>
              </w:rPr>
              <w:instrText xml:space="preserve"> PAGEREF _Toc191226307 \h </w:instrText>
            </w:r>
            <w:r w:rsidRPr="0078072D">
              <w:rPr>
                <w:rFonts w:ascii="Roboto" w:hAnsi="Roboto"/>
                <w:noProof/>
                <w:webHidden/>
                <w:color w:val="022146"/>
              </w:rPr>
            </w:r>
            <w:r w:rsidRPr="0078072D">
              <w:rPr>
                <w:rFonts w:ascii="Roboto" w:hAnsi="Roboto"/>
                <w:noProof/>
                <w:webHidden/>
                <w:color w:val="022146"/>
              </w:rPr>
              <w:fldChar w:fldCharType="separate"/>
            </w:r>
            <w:r w:rsidR="009760ED">
              <w:rPr>
                <w:rFonts w:ascii="Roboto" w:hAnsi="Roboto"/>
                <w:noProof/>
                <w:webHidden/>
                <w:color w:val="022146"/>
              </w:rPr>
              <w:t>18</w:t>
            </w:r>
            <w:r w:rsidRPr="0078072D">
              <w:rPr>
                <w:rFonts w:ascii="Roboto" w:hAnsi="Roboto"/>
                <w:noProof/>
                <w:webHidden/>
                <w:color w:val="022146"/>
              </w:rPr>
              <w:fldChar w:fldCharType="end"/>
            </w:r>
          </w:hyperlink>
        </w:p>
        <w:p w14:paraId="0B72AEB4" w14:textId="5CE15EEA" w:rsidR="0078072D" w:rsidRPr="0078072D" w:rsidRDefault="0078072D">
          <w:pPr>
            <w:pStyle w:val="TOC2"/>
            <w:rPr>
              <w:rFonts w:ascii="Roboto" w:hAnsi="Roboto" w:cstheme="minorBidi"/>
              <w:noProof/>
              <w:color w:val="022146"/>
              <w:kern w:val="2"/>
              <w:szCs w:val="24"/>
              <w:lang w:eastAsia="zh-CN"/>
              <w14:ligatures w14:val="standardContextual"/>
            </w:rPr>
          </w:pPr>
          <w:hyperlink w:anchor="_Toc191226308" w:history="1">
            <w:r w:rsidRPr="0078072D">
              <w:rPr>
                <w:rStyle w:val="Hyperlink"/>
                <w:rFonts w:ascii="Roboto" w:hAnsi="Roboto"/>
                <w:noProof/>
                <w:color w:val="022146"/>
              </w:rPr>
              <w:t>Domain 6: Research</w:t>
            </w:r>
            <w:r w:rsidRPr="0078072D">
              <w:rPr>
                <w:rFonts w:ascii="Roboto" w:hAnsi="Roboto"/>
                <w:noProof/>
                <w:webHidden/>
                <w:color w:val="022146"/>
              </w:rPr>
              <w:tab/>
            </w:r>
            <w:r w:rsidRPr="0078072D">
              <w:rPr>
                <w:rFonts w:ascii="Roboto" w:hAnsi="Roboto"/>
                <w:noProof/>
                <w:webHidden/>
                <w:color w:val="022146"/>
              </w:rPr>
              <w:fldChar w:fldCharType="begin"/>
            </w:r>
            <w:r w:rsidRPr="0078072D">
              <w:rPr>
                <w:rFonts w:ascii="Roboto" w:hAnsi="Roboto"/>
                <w:noProof/>
                <w:webHidden/>
                <w:color w:val="022146"/>
              </w:rPr>
              <w:instrText xml:space="preserve"> PAGEREF _Toc191226308 \h </w:instrText>
            </w:r>
            <w:r w:rsidRPr="0078072D">
              <w:rPr>
                <w:rFonts w:ascii="Roboto" w:hAnsi="Roboto"/>
                <w:noProof/>
                <w:webHidden/>
                <w:color w:val="022146"/>
              </w:rPr>
            </w:r>
            <w:r w:rsidRPr="0078072D">
              <w:rPr>
                <w:rFonts w:ascii="Roboto" w:hAnsi="Roboto"/>
                <w:noProof/>
                <w:webHidden/>
                <w:color w:val="022146"/>
              </w:rPr>
              <w:fldChar w:fldCharType="separate"/>
            </w:r>
            <w:r w:rsidR="009760ED">
              <w:rPr>
                <w:rFonts w:ascii="Roboto" w:hAnsi="Roboto"/>
                <w:noProof/>
                <w:webHidden/>
                <w:color w:val="022146"/>
              </w:rPr>
              <w:t>20</w:t>
            </w:r>
            <w:r w:rsidRPr="0078072D">
              <w:rPr>
                <w:rFonts w:ascii="Roboto" w:hAnsi="Roboto"/>
                <w:noProof/>
                <w:webHidden/>
                <w:color w:val="022146"/>
              </w:rPr>
              <w:fldChar w:fldCharType="end"/>
            </w:r>
          </w:hyperlink>
        </w:p>
        <w:p w14:paraId="7C440A26" w14:textId="49A4EF9B" w:rsidR="0086199E" w:rsidRPr="00E6265D" w:rsidRDefault="003C191A" w:rsidP="008A7FAF">
          <w:pPr>
            <w:spacing w:after="80"/>
            <w:ind w:right="-34"/>
            <w:rPr>
              <w:color w:val="000000"/>
              <w:sz w:val="24"/>
              <w:szCs w:val="24"/>
            </w:rPr>
            <w:sectPr w:rsidR="0086199E" w:rsidRPr="00E6265D" w:rsidSect="0014542C">
              <w:type w:val="continuous"/>
              <w:pgSz w:w="16838" w:h="11906" w:orient="landscape"/>
              <w:pgMar w:top="1134" w:right="8505" w:bottom="1134" w:left="851" w:header="567" w:footer="567" w:gutter="0"/>
              <w:cols w:space="720"/>
              <w:docGrid w:linePitch="360"/>
            </w:sectPr>
          </w:pPr>
          <w:r w:rsidRPr="00C87690">
            <w:rPr>
              <w:color w:val="022146"/>
              <w:sz w:val="24"/>
              <w:szCs w:val="24"/>
            </w:rPr>
            <w:fldChar w:fldCharType="end"/>
          </w:r>
        </w:p>
        <w:p w14:paraId="46C4069C" w14:textId="2AC491E7" w:rsidR="009D35FB" w:rsidRPr="00D475D6" w:rsidRDefault="004C0A14" w:rsidP="008A7FAF">
          <w:pPr>
            <w:spacing w:after="80"/>
            <w:ind w:right="-34"/>
            <w:rPr>
              <w:sz w:val="24"/>
              <w:szCs w:val="24"/>
              <w:lang w:val="en-AU"/>
            </w:rPr>
          </w:pPr>
        </w:p>
      </w:sdtContent>
    </w:sdt>
    <w:p w14:paraId="11E4044B" w14:textId="77777777" w:rsidR="004F7125" w:rsidRDefault="004F7125" w:rsidP="004F7125">
      <w:pPr>
        <w:spacing w:after="80" w:line="260" w:lineRule="exact"/>
        <w:ind w:left="5103"/>
        <w:rPr>
          <w:lang w:val="en-AU"/>
        </w:rPr>
        <w:sectPr w:rsidR="004F7125" w:rsidSect="004F7125">
          <w:type w:val="continuous"/>
          <w:pgSz w:w="16838" w:h="11906" w:orient="landscape"/>
          <w:pgMar w:top="1134" w:right="851" w:bottom="1134" w:left="851" w:header="567" w:footer="567" w:gutter="0"/>
          <w:cols w:num="2" w:space="708"/>
          <w:docGrid w:linePitch="360"/>
        </w:sectPr>
      </w:pPr>
    </w:p>
    <w:p w14:paraId="7029BD50" w14:textId="77777777" w:rsidR="0011713F" w:rsidRDefault="00EB0A98" w:rsidP="0011713F">
      <w:pPr>
        <w:pStyle w:val="Heading2"/>
      </w:pPr>
      <w:r>
        <w:rPr>
          <w:lang w:val="en-AU"/>
        </w:rPr>
        <w:br w:type="page"/>
      </w:r>
      <w:bookmarkStart w:id="5" w:name="_Toc133484301"/>
      <w:bookmarkStart w:id="6" w:name="_Toc191226299"/>
      <w:r w:rsidR="0011713F">
        <w:lastRenderedPageBreak/>
        <w:t>Vision</w:t>
      </w:r>
      <w:bookmarkEnd w:id="5"/>
      <w:bookmarkEnd w:id="6"/>
    </w:p>
    <w:p w14:paraId="0C508CB8" w14:textId="77777777" w:rsidR="0011713F" w:rsidRPr="0044386B" w:rsidRDefault="0011713F" w:rsidP="0011713F">
      <w:r>
        <w:t>All members of our dual-sector community feel safe, respected, and can readily participate in all aspects of dual-sector life free from discrimination and harassment.</w:t>
      </w:r>
    </w:p>
    <w:p w14:paraId="09333368" w14:textId="77777777" w:rsidR="0011713F" w:rsidRDefault="0011713F" w:rsidP="0011713F">
      <w:pPr>
        <w:pStyle w:val="Heading2"/>
      </w:pPr>
      <w:bookmarkStart w:id="7" w:name="_Toc133484302"/>
      <w:bookmarkStart w:id="8" w:name="_Toc191226300"/>
      <w:r>
        <w:t>Alignment</w:t>
      </w:r>
      <w:bookmarkEnd w:id="7"/>
      <w:bookmarkEnd w:id="8"/>
    </w:p>
    <w:p w14:paraId="0C47D7FA" w14:textId="77777777" w:rsidR="0011713F" w:rsidRPr="00824A30" w:rsidRDefault="0011713F" w:rsidP="0011713F">
      <w:r>
        <w:t>The Respect and Equality</w:t>
      </w:r>
      <w:r w:rsidRPr="05D5F71C">
        <w:rPr>
          <w:i/>
          <w:iCs/>
        </w:rPr>
        <w:t xml:space="preserve"> </w:t>
      </w:r>
      <w:r>
        <w:t>action plan has strong ties to existing organisational activities that challenge inequality and discrimination and is aligned to our strategic direction of creating an institute  that is innovative and enhances the social and economic futures of individuals, industry and communities. This includes alignment to our:</w:t>
      </w:r>
    </w:p>
    <w:p w14:paraId="3B355854" w14:textId="77777777" w:rsidR="0011713F" w:rsidRPr="009579CC" w:rsidRDefault="0011713F" w:rsidP="0011713F">
      <w:pPr>
        <w:pStyle w:val="ListParagraph"/>
        <w:spacing w:after="120" w:line="240" w:lineRule="auto"/>
        <w:ind w:left="360" w:hanging="360"/>
        <w:contextualSpacing/>
      </w:pPr>
      <w:r w:rsidRPr="009579CC">
        <w:t>Reconciliation Action Plan</w:t>
      </w:r>
    </w:p>
    <w:p w14:paraId="088A6570" w14:textId="77777777" w:rsidR="0011713F" w:rsidRPr="009579CC" w:rsidRDefault="0011713F" w:rsidP="0011713F">
      <w:pPr>
        <w:pStyle w:val="ListParagraph"/>
        <w:spacing w:after="120" w:line="240" w:lineRule="auto"/>
        <w:ind w:left="360" w:hanging="360"/>
        <w:contextualSpacing/>
      </w:pPr>
      <w:r w:rsidRPr="009579CC">
        <w:t>Strategic Plan</w:t>
      </w:r>
    </w:p>
    <w:p w14:paraId="406221C6" w14:textId="77777777" w:rsidR="0011713F" w:rsidRPr="009579CC" w:rsidRDefault="0011713F" w:rsidP="0011713F">
      <w:pPr>
        <w:pStyle w:val="ListParagraph"/>
        <w:spacing w:after="120" w:line="240" w:lineRule="auto"/>
        <w:ind w:left="360" w:hanging="360"/>
        <w:contextualSpacing/>
      </w:pPr>
      <w:r w:rsidRPr="009579CC">
        <w:t xml:space="preserve">Organisational Values: Collaboration, Integrity, </w:t>
      </w:r>
      <w:r>
        <w:t>Inclusivity,</w:t>
      </w:r>
      <w:r w:rsidRPr="009579CC">
        <w:t xml:space="preserve"> Innovation</w:t>
      </w:r>
    </w:p>
    <w:p w14:paraId="0FB68997" w14:textId="77777777" w:rsidR="0011713F" w:rsidRPr="005B2FCF" w:rsidRDefault="0011713F" w:rsidP="0011713F">
      <w:pPr>
        <w:pStyle w:val="Heading2"/>
      </w:pPr>
      <w:bookmarkStart w:id="9" w:name="_Toc133484303"/>
      <w:bookmarkStart w:id="10" w:name="_Toc191226301"/>
      <w:r w:rsidRPr="005B2FCF">
        <w:t>Context</w:t>
      </w:r>
      <w:bookmarkEnd w:id="9"/>
      <w:bookmarkEnd w:id="10"/>
    </w:p>
    <w:p w14:paraId="68C92578" w14:textId="77777777" w:rsidR="0011713F" w:rsidRPr="00895CCB" w:rsidRDefault="0011713F" w:rsidP="0011713F">
      <w:r w:rsidRPr="00895CCB">
        <w:t>The following data sources have been collected, and have been examined with a gender lens to inform our self-assessment and Respect and Equality action plan:</w:t>
      </w:r>
    </w:p>
    <w:p w14:paraId="65E5EADC" w14:textId="77777777" w:rsidR="00CB4764" w:rsidRDefault="00CB4764">
      <w:pPr>
        <w:spacing w:after="160" w:line="259" w:lineRule="auto"/>
        <w:rPr>
          <w:rFonts w:eastAsiaTheme="majorEastAsia" w:cstheme="majorBidi"/>
          <w:b/>
          <w:bCs/>
          <w:color w:val="022146"/>
          <w:spacing w:val="-5"/>
          <w:sz w:val="24"/>
          <w:szCs w:val="28"/>
          <w:lang w:val="en-AU"/>
        </w:rPr>
      </w:pPr>
      <w:r>
        <w:br w:type="page"/>
      </w:r>
    </w:p>
    <w:p w14:paraId="07AF4E9B" w14:textId="5E866BE4" w:rsidR="0011713F" w:rsidRPr="0014542C" w:rsidRDefault="0011713F" w:rsidP="0014542C">
      <w:pPr>
        <w:pStyle w:val="OWTableHeading"/>
      </w:pPr>
      <w:r w:rsidRPr="0014542C">
        <w:lastRenderedPageBreak/>
        <w:t>Table 1: Data sources under the Respect and Equality domains</w:t>
      </w:r>
    </w:p>
    <w:tbl>
      <w:tblPr>
        <w:tblStyle w:val="Tableumberheaderrow"/>
        <w:tblW w:w="15167" w:type="dxa"/>
        <w:tblLook w:val="04A0" w:firstRow="1" w:lastRow="0" w:firstColumn="1" w:lastColumn="0" w:noHBand="0" w:noVBand="1"/>
      </w:tblPr>
      <w:tblGrid>
        <w:gridCol w:w="2033"/>
        <w:gridCol w:w="13134"/>
      </w:tblGrid>
      <w:tr w:rsidR="0011713F" w14:paraId="149B79DF" w14:textId="77777777" w:rsidTr="00F85498">
        <w:trPr>
          <w:cnfStyle w:val="100000000000" w:firstRow="1" w:lastRow="0" w:firstColumn="0" w:lastColumn="0" w:oddVBand="0" w:evenVBand="0" w:oddHBand="0" w:evenHBand="0" w:firstRowFirstColumn="0" w:firstRowLastColumn="0" w:lastRowFirstColumn="0" w:lastRowLastColumn="0"/>
          <w:tblHeader/>
        </w:trPr>
        <w:tc>
          <w:tcPr>
            <w:tcW w:w="1870" w:type="dxa"/>
            <w:tcBorders>
              <w:bottom w:val="single" w:sz="2" w:space="0" w:color="ABD7CA"/>
            </w:tcBorders>
          </w:tcPr>
          <w:p w14:paraId="6B6733E6" w14:textId="77777777" w:rsidR="0011713F" w:rsidRPr="00C9152F" w:rsidRDefault="0011713F" w:rsidP="00CB4764">
            <w:pPr>
              <w:pStyle w:val="TableHeading1"/>
            </w:pPr>
            <w:r w:rsidRPr="00C9152F">
              <w:t>Domain</w:t>
            </w:r>
          </w:p>
        </w:tc>
        <w:tc>
          <w:tcPr>
            <w:tcW w:w="12078" w:type="dxa"/>
            <w:tcBorders>
              <w:bottom w:val="single" w:sz="2" w:space="0" w:color="ABD7CA"/>
            </w:tcBorders>
          </w:tcPr>
          <w:p w14:paraId="713EE31B" w14:textId="77777777" w:rsidR="0011713F" w:rsidRPr="00C9152F" w:rsidRDefault="0011713F" w:rsidP="00CB4764">
            <w:pPr>
              <w:pStyle w:val="TableHeading1"/>
            </w:pPr>
            <w:r w:rsidRPr="00C9152F">
              <w:t xml:space="preserve">Sources of </w:t>
            </w:r>
            <w:r>
              <w:t>d</w:t>
            </w:r>
            <w:r w:rsidRPr="00C9152F">
              <w:t>ata</w:t>
            </w:r>
          </w:p>
        </w:tc>
      </w:tr>
      <w:tr w:rsidR="0011713F" w14:paraId="544DE394" w14:textId="77777777" w:rsidTr="00F85498">
        <w:trPr>
          <w:trHeight w:val="3710"/>
        </w:trPr>
        <w:tc>
          <w:tcPr>
            <w:tcW w:w="1870" w:type="dxa"/>
            <w:tcBorders>
              <w:left w:val="nil"/>
            </w:tcBorders>
          </w:tcPr>
          <w:p w14:paraId="2B9F2B9E" w14:textId="77777777" w:rsidR="0011713F" w:rsidRDefault="0011713F" w:rsidP="00CB4764">
            <w:r w:rsidRPr="005B2FCF">
              <w:t>Workplace</w:t>
            </w:r>
          </w:p>
        </w:tc>
        <w:tc>
          <w:tcPr>
            <w:tcW w:w="12078" w:type="dxa"/>
            <w:tcBorders>
              <w:right w:val="nil"/>
            </w:tcBorders>
          </w:tcPr>
          <w:p w14:paraId="14590A71" w14:textId="77777777" w:rsidR="0011713F" w:rsidRPr="00C9152F" w:rsidRDefault="0011713F" w:rsidP="00CB4764">
            <w:pPr>
              <w:pStyle w:val="TableListBullet"/>
            </w:pPr>
            <w:r>
              <w:t>Our institute has the following staff policies:</w:t>
            </w:r>
          </w:p>
          <w:p w14:paraId="36F253D0" w14:textId="77777777" w:rsidR="0011713F" w:rsidRPr="00CB4764" w:rsidRDefault="0011713F" w:rsidP="00CB4764">
            <w:pPr>
              <w:pStyle w:val="TableListendash"/>
            </w:pPr>
            <w:r w:rsidRPr="008405AD">
              <w:t xml:space="preserve">Equal </w:t>
            </w:r>
            <w:r w:rsidRPr="00CB4764">
              <w:t>Opportunity Policy</w:t>
            </w:r>
          </w:p>
          <w:p w14:paraId="09862656" w14:textId="77777777" w:rsidR="0011713F" w:rsidRPr="00CB4764" w:rsidRDefault="0011713F" w:rsidP="00CB4764">
            <w:pPr>
              <w:pStyle w:val="TableListendash"/>
            </w:pPr>
            <w:r w:rsidRPr="00CB4764">
              <w:t>Discrimination and Sexual Harassment Policy</w:t>
            </w:r>
          </w:p>
          <w:p w14:paraId="7A796790" w14:textId="77777777" w:rsidR="0011713F" w:rsidRDefault="0011713F" w:rsidP="00CB4764">
            <w:pPr>
              <w:pStyle w:val="TableListendash"/>
            </w:pPr>
            <w:r w:rsidRPr="00CB4764">
              <w:t>Family Violence leave policy</w:t>
            </w:r>
          </w:p>
          <w:p w14:paraId="1E86F39B" w14:textId="77777777" w:rsidR="0011713F" w:rsidRPr="00057F90" w:rsidRDefault="0011713F" w:rsidP="00CB4764">
            <w:pPr>
              <w:pStyle w:val="TableListBullet"/>
            </w:pPr>
            <w:r w:rsidRPr="00CB4764">
              <w:t>Staff</w:t>
            </w:r>
            <w:r w:rsidRPr="00057F90">
              <w:t xml:space="preserve"> employment data indicates female staff:</w:t>
            </w:r>
          </w:p>
          <w:p w14:paraId="3A3C3130" w14:textId="77777777" w:rsidR="0011713F" w:rsidRPr="008405AD" w:rsidRDefault="0011713F" w:rsidP="00CB4764">
            <w:pPr>
              <w:pStyle w:val="TableListendash"/>
            </w:pPr>
            <w:r w:rsidRPr="008405AD">
              <w:t>comprise 3/8 Directors</w:t>
            </w:r>
            <w:r>
              <w:t>.</w:t>
            </w:r>
          </w:p>
          <w:p w14:paraId="3237DAE6" w14:textId="77777777" w:rsidR="0011713F" w:rsidRPr="008405AD" w:rsidRDefault="0011713F" w:rsidP="00CB4764">
            <w:pPr>
              <w:pStyle w:val="TableListendash"/>
            </w:pPr>
            <w:r w:rsidRPr="008405AD">
              <w:t>comprise 45% of leadership positions</w:t>
            </w:r>
            <w:r>
              <w:t>.</w:t>
            </w:r>
          </w:p>
          <w:p w14:paraId="23D588F1" w14:textId="77777777" w:rsidR="0011713F" w:rsidRPr="008405AD" w:rsidRDefault="0011713F" w:rsidP="00CB4764">
            <w:pPr>
              <w:pStyle w:val="TableListendash"/>
            </w:pPr>
            <w:r w:rsidRPr="008405AD">
              <w:t>are 2x more likely to be employed in short term contract roles</w:t>
            </w:r>
            <w:r>
              <w:t>.</w:t>
            </w:r>
          </w:p>
          <w:p w14:paraId="51F341CB" w14:textId="77777777" w:rsidR="0011713F" w:rsidRPr="00C9152F" w:rsidRDefault="0011713F" w:rsidP="00CB4764">
            <w:pPr>
              <w:pStyle w:val="TableListendash"/>
            </w:pPr>
            <w:r w:rsidRPr="008405AD">
              <w:t>are 3x more likely to be employed part time</w:t>
            </w:r>
            <w:r>
              <w:t>.</w:t>
            </w:r>
          </w:p>
          <w:p w14:paraId="7C2FE415" w14:textId="77777777" w:rsidR="0011713F" w:rsidRDefault="0011713F" w:rsidP="00CB4764">
            <w:pPr>
              <w:pStyle w:val="TableListBullet"/>
            </w:pPr>
            <w:r w:rsidRPr="00057F90">
              <w:t>Links to the results of the People Matter survey</w:t>
            </w:r>
            <w:r>
              <w:t>.</w:t>
            </w:r>
          </w:p>
        </w:tc>
      </w:tr>
      <w:tr w:rsidR="0011713F" w14:paraId="1371705B" w14:textId="77777777" w:rsidTr="00F85498">
        <w:trPr>
          <w:trHeight w:val="3174"/>
        </w:trPr>
        <w:tc>
          <w:tcPr>
            <w:tcW w:w="1870" w:type="dxa"/>
            <w:tcBorders>
              <w:left w:val="nil"/>
            </w:tcBorders>
          </w:tcPr>
          <w:p w14:paraId="4B207876" w14:textId="77777777" w:rsidR="0011713F" w:rsidRDefault="0011713F" w:rsidP="00CB4764">
            <w:r w:rsidRPr="005B2FCF">
              <w:t>Students</w:t>
            </w:r>
          </w:p>
        </w:tc>
        <w:tc>
          <w:tcPr>
            <w:tcW w:w="12078" w:type="dxa"/>
            <w:tcBorders>
              <w:right w:val="nil"/>
            </w:tcBorders>
          </w:tcPr>
          <w:p w14:paraId="37BA1C96" w14:textId="77777777" w:rsidR="0011713F" w:rsidRPr="00057F90" w:rsidRDefault="0011713F" w:rsidP="00CB4764">
            <w:pPr>
              <w:pStyle w:val="TableListBullet"/>
            </w:pPr>
            <w:r w:rsidRPr="00057F90">
              <w:t>Student enrolment data confirms:</w:t>
            </w:r>
          </w:p>
          <w:p w14:paraId="79E77889" w14:textId="77777777" w:rsidR="0011713F" w:rsidRPr="008405AD" w:rsidRDefault="0011713F" w:rsidP="00CB4764">
            <w:pPr>
              <w:pStyle w:val="TableListendash"/>
            </w:pPr>
            <w:r w:rsidRPr="008405AD">
              <w:t>Male dominated courses such as plumbing, electrical and carpentry are heavily dominated by male students, comprising 93% of the student cohort</w:t>
            </w:r>
            <w:r>
              <w:t>.</w:t>
            </w:r>
          </w:p>
          <w:p w14:paraId="40081C00" w14:textId="77777777" w:rsidR="0011713F" w:rsidRPr="008405AD" w:rsidRDefault="0011713F" w:rsidP="00CB4764">
            <w:pPr>
              <w:pStyle w:val="TableListendash"/>
            </w:pPr>
            <w:r w:rsidRPr="008405AD">
              <w:t>Female dominated courses have an even greater contrast, with females comprising 96% of the student cohort</w:t>
            </w:r>
            <w:r>
              <w:t>.</w:t>
            </w:r>
          </w:p>
          <w:p w14:paraId="12270BFC" w14:textId="77777777" w:rsidR="0011713F" w:rsidRDefault="0011713F" w:rsidP="00CB4764">
            <w:pPr>
              <w:pStyle w:val="TableListendash"/>
            </w:pPr>
            <w:r w:rsidRPr="008405AD">
              <w:t>4% of the student population identified as Aboriginal or Torres Strait Islander</w:t>
            </w:r>
            <w:r>
              <w:t>.</w:t>
            </w:r>
          </w:p>
          <w:p w14:paraId="7F03902B" w14:textId="77777777" w:rsidR="0011713F" w:rsidRPr="00057F90" w:rsidRDefault="0011713F" w:rsidP="00CB4764">
            <w:pPr>
              <w:pStyle w:val="TableListBullet"/>
            </w:pPr>
            <w:r w:rsidRPr="00057F90">
              <w:t>Link to Student code of conduct</w:t>
            </w:r>
            <w:r>
              <w:t>.</w:t>
            </w:r>
          </w:p>
          <w:p w14:paraId="46BEC8B7" w14:textId="77777777" w:rsidR="0011713F" w:rsidRPr="00057F90" w:rsidRDefault="0011713F" w:rsidP="00CB4764">
            <w:pPr>
              <w:pStyle w:val="TableListBullet"/>
            </w:pPr>
            <w:r w:rsidRPr="00057F90">
              <w:t>Link to Student Ambassador Program</w:t>
            </w:r>
            <w:r>
              <w:t>.</w:t>
            </w:r>
          </w:p>
          <w:p w14:paraId="20270181" w14:textId="77777777" w:rsidR="0011713F" w:rsidRDefault="0011713F" w:rsidP="00CB4764">
            <w:pPr>
              <w:pStyle w:val="TableListBullet"/>
            </w:pPr>
            <w:r w:rsidRPr="00057F90">
              <w:t>Student counselling is offered through student services</w:t>
            </w:r>
            <w:r>
              <w:t>.</w:t>
            </w:r>
          </w:p>
        </w:tc>
      </w:tr>
      <w:tr w:rsidR="0011713F" w14:paraId="19CAF0E2" w14:textId="77777777" w:rsidTr="00F85498">
        <w:tc>
          <w:tcPr>
            <w:tcW w:w="1870" w:type="dxa"/>
            <w:tcBorders>
              <w:left w:val="nil"/>
            </w:tcBorders>
          </w:tcPr>
          <w:p w14:paraId="01F01945" w14:textId="77777777" w:rsidR="0011713F" w:rsidRDefault="0011713F" w:rsidP="00CB4764">
            <w:r w:rsidRPr="005B2FCF">
              <w:t xml:space="preserve">Teaching and </w:t>
            </w:r>
            <w:r>
              <w:t>l</w:t>
            </w:r>
            <w:r w:rsidRPr="005B2FCF">
              <w:t>earning</w:t>
            </w:r>
          </w:p>
        </w:tc>
        <w:tc>
          <w:tcPr>
            <w:tcW w:w="12078" w:type="dxa"/>
            <w:tcBorders>
              <w:right w:val="nil"/>
            </w:tcBorders>
          </w:tcPr>
          <w:p w14:paraId="7306271B" w14:textId="77777777" w:rsidR="0011713F" w:rsidRPr="0048418E" w:rsidRDefault="0011713F" w:rsidP="00CB4764">
            <w:pPr>
              <w:pStyle w:val="TableListBullet"/>
            </w:pPr>
            <w:r w:rsidRPr="00CB4764">
              <w:t>Consultation</w:t>
            </w:r>
            <w:r w:rsidRPr="0048418E">
              <w:t xml:space="preserve"> with teaching staff indicates</w:t>
            </w:r>
            <w:r>
              <w:t>:</w:t>
            </w:r>
          </w:p>
          <w:p w14:paraId="4E173C1C" w14:textId="77777777" w:rsidR="0011713F" w:rsidRPr="00CB4764" w:rsidRDefault="0011713F" w:rsidP="00CB4764">
            <w:pPr>
              <w:pStyle w:val="TableListendash"/>
            </w:pPr>
            <w:r w:rsidRPr="008405AD">
              <w:t xml:space="preserve">Students who use disrespectful language and behaviour towards teachers and other students in the classroom (in particular male students </w:t>
            </w:r>
            <w:r w:rsidRPr="00CB4764">
              <w:t xml:space="preserve">towards female students and staff) suffer few consequences. </w:t>
            </w:r>
          </w:p>
          <w:p w14:paraId="6C69CDF8" w14:textId="77777777" w:rsidR="0011713F" w:rsidRPr="00CB4764" w:rsidRDefault="0011713F" w:rsidP="00CB4764">
            <w:pPr>
              <w:pStyle w:val="TableListendash"/>
            </w:pPr>
            <w:r w:rsidRPr="00CB4764">
              <w:lastRenderedPageBreak/>
              <w:t>Educators have received limited training about gender equality and prevention of violence against women and how it relates to their role as trainers/assessors.</w:t>
            </w:r>
          </w:p>
          <w:p w14:paraId="320F8E18" w14:textId="77777777" w:rsidR="0011713F" w:rsidRDefault="0011713F" w:rsidP="00CB4764">
            <w:pPr>
              <w:pStyle w:val="TableListendash"/>
            </w:pPr>
            <w:r w:rsidRPr="00CB4764">
              <w:t>Most course work does not incorporate materials that are gender sensitive or topics related to gender equality or the prevention of violence against</w:t>
            </w:r>
            <w:r w:rsidRPr="008405AD">
              <w:t xml:space="preserve"> women.</w:t>
            </w:r>
            <w:r w:rsidRPr="0048418E">
              <w:t> </w:t>
            </w:r>
          </w:p>
        </w:tc>
      </w:tr>
      <w:tr w:rsidR="0011713F" w14:paraId="725DFBD7" w14:textId="77777777" w:rsidTr="00F85498">
        <w:tc>
          <w:tcPr>
            <w:tcW w:w="1870" w:type="dxa"/>
            <w:tcBorders>
              <w:left w:val="nil"/>
            </w:tcBorders>
          </w:tcPr>
          <w:p w14:paraId="1987D07E" w14:textId="77777777" w:rsidR="0011713F" w:rsidRDefault="0011713F" w:rsidP="00CB4764">
            <w:r>
              <w:lastRenderedPageBreak/>
              <w:t>Business operations and c</w:t>
            </w:r>
            <w:r w:rsidRPr="005B2FCF">
              <w:t>ommunications</w:t>
            </w:r>
          </w:p>
        </w:tc>
        <w:tc>
          <w:tcPr>
            <w:tcW w:w="12078" w:type="dxa"/>
            <w:tcBorders>
              <w:right w:val="nil"/>
            </w:tcBorders>
          </w:tcPr>
          <w:p w14:paraId="0A5622B5" w14:textId="77777777" w:rsidR="0011713F" w:rsidRPr="00CB4764" w:rsidRDefault="0011713F" w:rsidP="00CB4764">
            <w:pPr>
              <w:pStyle w:val="TableListBullet"/>
            </w:pPr>
            <w:r w:rsidRPr="00CB4764">
              <w:t xml:space="preserve">There have been efforts to increase the diversity in student recruitment in male dominated courses. </w:t>
            </w:r>
          </w:p>
          <w:p w14:paraId="257E1E52" w14:textId="77777777" w:rsidR="0011713F" w:rsidRPr="00CB4764" w:rsidRDefault="0011713F" w:rsidP="00CB4764">
            <w:pPr>
              <w:pStyle w:val="TableListBullet"/>
            </w:pPr>
            <w:r w:rsidRPr="00CB4764">
              <w:t>Links to marketing materials representing females in trades, and production of case studies from female graduates.</w:t>
            </w:r>
          </w:p>
        </w:tc>
      </w:tr>
      <w:tr w:rsidR="0011713F" w14:paraId="26628E70" w14:textId="77777777" w:rsidTr="00F85498">
        <w:tc>
          <w:tcPr>
            <w:tcW w:w="1870" w:type="dxa"/>
            <w:tcBorders>
              <w:left w:val="nil"/>
            </w:tcBorders>
          </w:tcPr>
          <w:p w14:paraId="1A934EF5" w14:textId="77777777" w:rsidR="0011713F" w:rsidRDefault="0011713F" w:rsidP="00CB4764">
            <w:r w:rsidRPr="005B2FCF">
              <w:t xml:space="preserve">Industry and </w:t>
            </w:r>
            <w:r>
              <w:t>p</w:t>
            </w:r>
            <w:r w:rsidRPr="005B2FCF">
              <w:t>artnerships</w:t>
            </w:r>
          </w:p>
        </w:tc>
        <w:tc>
          <w:tcPr>
            <w:tcW w:w="12078" w:type="dxa"/>
            <w:tcBorders>
              <w:right w:val="nil"/>
            </w:tcBorders>
          </w:tcPr>
          <w:p w14:paraId="2048DD67" w14:textId="77777777" w:rsidR="0011713F" w:rsidRPr="00CB4764" w:rsidRDefault="0011713F" w:rsidP="00CB4764">
            <w:pPr>
              <w:pStyle w:val="TableListBullet"/>
            </w:pPr>
            <w:r w:rsidRPr="00CB4764">
              <w:t>The Horticultural Cadetship program developed and implemented in partnership with local industry providers, has a key focus on increasing representation of female students in this program.</w:t>
            </w:r>
          </w:p>
        </w:tc>
      </w:tr>
      <w:tr w:rsidR="0011713F" w14:paraId="1170A8D1" w14:textId="77777777" w:rsidTr="00F85498">
        <w:tc>
          <w:tcPr>
            <w:tcW w:w="1870" w:type="dxa"/>
            <w:tcBorders>
              <w:left w:val="nil"/>
            </w:tcBorders>
          </w:tcPr>
          <w:p w14:paraId="2DFF263F" w14:textId="77777777" w:rsidR="0011713F" w:rsidRPr="005B2FCF" w:rsidRDefault="0011713F" w:rsidP="00CB4764">
            <w:r>
              <w:t>Research</w:t>
            </w:r>
          </w:p>
        </w:tc>
        <w:tc>
          <w:tcPr>
            <w:tcW w:w="12078" w:type="dxa"/>
            <w:tcBorders>
              <w:right w:val="nil"/>
            </w:tcBorders>
          </w:tcPr>
          <w:p w14:paraId="306B0446" w14:textId="77777777" w:rsidR="0011713F" w:rsidRDefault="0011713F" w:rsidP="00CB4764">
            <w:pPr>
              <w:pStyle w:val="TableListBullet"/>
            </w:pPr>
            <w:r>
              <w:t>An audit of researchers that:</w:t>
            </w:r>
          </w:p>
          <w:p w14:paraId="148FAC8D" w14:textId="77777777" w:rsidR="0011713F" w:rsidRPr="00CB4764" w:rsidRDefault="0011713F" w:rsidP="00CB4764">
            <w:pPr>
              <w:pStyle w:val="TableListendash"/>
            </w:pPr>
            <w:r>
              <w:t xml:space="preserve">Are women or </w:t>
            </w:r>
            <w:r w:rsidRPr="00CB4764">
              <w:t>gender diverse.</w:t>
            </w:r>
          </w:p>
          <w:p w14:paraId="66DB5CC3" w14:textId="77777777" w:rsidR="0011713F" w:rsidRPr="00CB4764" w:rsidRDefault="0011713F" w:rsidP="00CB4764">
            <w:pPr>
              <w:pStyle w:val="TableListendash"/>
            </w:pPr>
            <w:r w:rsidRPr="00CB4764">
              <w:t>Specialise in gender research.</w:t>
            </w:r>
          </w:p>
          <w:p w14:paraId="08827FE2" w14:textId="77777777" w:rsidR="0011713F" w:rsidRPr="0048418E" w:rsidRDefault="0011713F" w:rsidP="00CB4764">
            <w:pPr>
              <w:pStyle w:val="TableListendash"/>
            </w:pPr>
            <w:r w:rsidRPr="00CB4764">
              <w:t>Consider gender within</w:t>
            </w:r>
            <w:r>
              <w:t xml:space="preserve"> their research practices.</w:t>
            </w:r>
          </w:p>
        </w:tc>
      </w:tr>
    </w:tbl>
    <w:p w14:paraId="2A0917BE" w14:textId="77777777" w:rsidR="0011713F" w:rsidRDefault="0011713F" w:rsidP="0011713F">
      <w:pPr>
        <w:pStyle w:val="Heading2"/>
      </w:pPr>
      <w:bookmarkStart w:id="11" w:name="_Toc133484304"/>
    </w:p>
    <w:p w14:paraId="3EF32E0B" w14:textId="77777777" w:rsidR="00877B08" w:rsidRDefault="00877B08">
      <w:pPr>
        <w:spacing w:after="160" w:line="259" w:lineRule="auto"/>
        <w:rPr>
          <w:rFonts w:eastAsiaTheme="majorEastAsia" w:cstheme="majorBidi"/>
          <w:b/>
          <w:bCs/>
          <w:color w:val="022146"/>
          <w:sz w:val="40"/>
          <w:szCs w:val="38"/>
        </w:rPr>
      </w:pPr>
      <w:r>
        <w:br w:type="page"/>
      </w:r>
    </w:p>
    <w:p w14:paraId="39E0A83E" w14:textId="2EEC6BE0" w:rsidR="0011713F" w:rsidRDefault="0011713F" w:rsidP="00877B08">
      <w:pPr>
        <w:pStyle w:val="Heading2"/>
      </w:pPr>
      <w:bookmarkStart w:id="12" w:name="_Toc191226302"/>
      <w:r>
        <w:lastRenderedPageBreak/>
        <w:t>Self-assessment process used to develop this action plan:</w:t>
      </w:r>
      <w:bookmarkEnd w:id="11"/>
      <w:bookmarkEnd w:id="12"/>
    </w:p>
    <w:p w14:paraId="7AA332A7" w14:textId="77777777" w:rsidR="0011713F" w:rsidRPr="00895CCB" w:rsidRDefault="0011713F" w:rsidP="0011713F">
      <w:pPr>
        <w:numPr>
          <w:ilvl w:val="0"/>
          <w:numId w:val="32"/>
        </w:numPr>
        <w:spacing w:line="240" w:lineRule="auto"/>
      </w:pPr>
      <w:r w:rsidRPr="00895CCB">
        <w:t xml:space="preserve">The Respect and Equality Working Group met and conducted self-assessment workshops over </w:t>
      </w:r>
      <w:r>
        <w:t>3</w:t>
      </w:r>
      <w:r w:rsidRPr="00895CCB">
        <w:t xml:space="preserve"> sessions</w:t>
      </w:r>
      <w:r>
        <w:t xml:space="preserve"> comprising a total of 10 hours</w:t>
      </w:r>
      <w:r w:rsidRPr="00895CCB">
        <w:t>.</w:t>
      </w:r>
    </w:p>
    <w:p w14:paraId="61DB3298" w14:textId="77777777" w:rsidR="0011713F" w:rsidRPr="001B620C" w:rsidRDefault="0011713F" w:rsidP="0011713F">
      <w:pPr>
        <w:numPr>
          <w:ilvl w:val="0"/>
          <w:numId w:val="32"/>
        </w:numPr>
        <w:spacing w:line="240" w:lineRule="auto"/>
        <w:rPr>
          <w:b/>
          <w:bCs/>
        </w:rPr>
      </w:pPr>
      <w:r w:rsidRPr="00895CCB">
        <w:t>The development of this Respect and Equality action plan is informed by</w:t>
      </w:r>
      <w:r>
        <w:t xml:space="preserve"> the</w:t>
      </w:r>
      <w:r w:rsidRPr="00895CCB">
        <w:t xml:space="preserve"> self-assessment process, consultation with staff and the above existing pieces of organisational data. </w:t>
      </w:r>
    </w:p>
    <w:p w14:paraId="3130C9B6" w14:textId="77777777" w:rsidR="0011713F" w:rsidRPr="00895CCB" w:rsidRDefault="0011713F" w:rsidP="0011713F">
      <w:pPr>
        <w:ind w:left="720"/>
        <w:rPr>
          <w:b/>
          <w:bCs/>
        </w:rPr>
      </w:pPr>
    </w:p>
    <w:p w14:paraId="37B71273" w14:textId="77777777" w:rsidR="0011713F" w:rsidRPr="00FA75B2" w:rsidRDefault="0011713F" w:rsidP="00877B08">
      <w:pPr>
        <w:pStyle w:val="Heading2"/>
        <w:rPr>
          <w:color w:val="000000" w:themeColor="text1"/>
          <w:sz w:val="24"/>
        </w:rPr>
      </w:pPr>
      <w:bookmarkStart w:id="13" w:name="_Toc133484305"/>
      <w:bookmarkStart w:id="14" w:name="_Toc191226303"/>
      <w:r w:rsidRPr="00FA75B2">
        <w:t>Domain 1: Workplace</w:t>
      </w:r>
      <w:bookmarkEnd w:id="13"/>
      <w:bookmarkEnd w:id="14"/>
    </w:p>
    <w:p w14:paraId="054B9CA0" w14:textId="77777777" w:rsidR="0011713F" w:rsidRDefault="0011713F" w:rsidP="0011713F">
      <w:r w:rsidRPr="00FA75B2">
        <w:t>Our workplace prioritises gender equality and all staff are supported to be safe, respected and have equal opportunities at work.</w:t>
      </w:r>
    </w:p>
    <w:p w14:paraId="40C4473E" w14:textId="77777777" w:rsidR="0011713F" w:rsidRDefault="0011713F" w:rsidP="0014542C">
      <w:pPr>
        <w:pStyle w:val="OWTableHeading"/>
      </w:pPr>
      <w:r>
        <w:t>Table 2: Goals under the workplace domain</w:t>
      </w:r>
    </w:p>
    <w:tbl>
      <w:tblPr>
        <w:tblStyle w:val="Tableumberheaderrow"/>
        <w:tblW w:w="15167" w:type="dxa"/>
        <w:tblLook w:val="04A0" w:firstRow="1" w:lastRow="0" w:firstColumn="1" w:lastColumn="0" w:noHBand="0" w:noVBand="1"/>
      </w:tblPr>
      <w:tblGrid>
        <w:gridCol w:w="2843"/>
        <w:gridCol w:w="2399"/>
        <w:gridCol w:w="2051"/>
        <w:gridCol w:w="3619"/>
        <w:gridCol w:w="1418"/>
        <w:gridCol w:w="2837"/>
      </w:tblGrid>
      <w:tr w:rsidR="0011713F" w:rsidRPr="00EF49E5" w14:paraId="65FDDF14" w14:textId="77777777" w:rsidTr="00F85498">
        <w:trPr>
          <w:cnfStyle w:val="100000000000" w:firstRow="1" w:lastRow="0" w:firstColumn="0" w:lastColumn="0" w:oddVBand="0" w:evenVBand="0" w:oddHBand="0" w:evenHBand="0" w:firstRowFirstColumn="0" w:firstRowLastColumn="0" w:lastRowFirstColumn="0" w:lastRowLastColumn="0"/>
          <w:tblHeader/>
        </w:trPr>
        <w:tc>
          <w:tcPr>
            <w:tcW w:w="2843" w:type="dxa"/>
            <w:tcBorders>
              <w:bottom w:val="single" w:sz="2" w:space="0" w:color="ABD7CA"/>
            </w:tcBorders>
          </w:tcPr>
          <w:p w14:paraId="44EDFA4D" w14:textId="77777777" w:rsidR="0011713F" w:rsidRPr="00877B08" w:rsidRDefault="0011713F" w:rsidP="00877B08">
            <w:pPr>
              <w:pStyle w:val="TableHeading1"/>
            </w:pPr>
            <w:r w:rsidRPr="00877B08">
              <w:t>Goal</w:t>
            </w:r>
          </w:p>
        </w:tc>
        <w:tc>
          <w:tcPr>
            <w:tcW w:w="2399" w:type="dxa"/>
            <w:tcBorders>
              <w:bottom w:val="single" w:sz="2" w:space="0" w:color="ABD7CA"/>
            </w:tcBorders>
          </w:tcPr>
          <w:p w14:paraId="78A84193" w14:textId="77777777" w:rsidR="0011713F" w:rsidRPr="00877B08" w:rsidRDefault="0011713F" w:rsidP="00877B08">
            <w:pPr>
              <w:pStyle w:val="TableHeading1"/>
            </w:pPr>
            <w:r w:rsidRPr="00877B08">
              <w:t>Action</w:t>
            </w:r>
          </w:p>
        </w:tc>
        <w:tc>
          <w:tcPr>
            <w:tcW w:w="2051" w:type="dxa"/>
            <w:tcBorders>
              <w:bottom w:val="single" w:sz="2" w:space="0" w:color="ABD7CA"/>
            </w:tcBorders>
          </w:tcPr>
          <w:p w14:paraId="69E889EE" w14:textId="77777777" w:rsidR="0011713F" w:rsidRPr="00877B08" w:rsidRDefault="0011713F" w:rsidP="00877B08">
            <w:pPr>
              <w:pStyle w:val="TableHeading1"/>
            </w:pPr>
            <w:r w:rsidRPr="00877B08">
              <w:t>Responsibility</w:t>
            </w:r>
          </w:p>
        </w:tc>
        <w:tc>
          <w:tcPr>
            <w:tcW w:w="3619" w:type="dxa"/>
            <w:tcBorders>
              <w:bottom w:val="single" w:sz="2" w:space="0" w:color="ABD7CA"/>
            </w:tcBorders>
          </w:tcPr>
          <w:p w14:paraId="19004E19" w14:textId="77777777" w:rsidR="0011713F" w:rsidRPr="00877B08" w:rsidRDefault="0011713F" w:rsidP="00877B08">
            <w:pPr>
              <w:pStyle w:val="TableHeading1"/>
            </w:pPr>
            <w:r w:rsidRPr="00877B08">
              <w:t>How it will be achieved</w:t>
            </w:r>
          </w:p>
        </w:tc>
        <w:tc>
          <w:tcPr>
            <w:tcW w:w="1418" w:type="dxa"/>
            <w:tcBorders>
              <w:bottom w:val="single" w:sz="2" w:space="0" w:color="ABD7CA"/>
            </w:tcBorders>
          </w:tcPr>
          <w:p w14:paraId="3BC0D85E" w14:textId="77777777" w:rsidR="0011713F" w:rsidRPr="00877B08" w:rsidRDefault="0011713F" w:rsidP="00877B08">
            <w:pPr>
              <w:pStyle w:val="TableHeading1"/>
            </w:pPr>
            <w:r w:rsidRPr="00877B08">
              <w:t>Timeframe</w:t>
            </w:r>
          </w:p>
        </w:tc>
        <w:tc>
          <w:tcPr>
            <w:tcW w:w="2837" w:type="dxa"/>
            <w:tcBorders>
              <w:bottom w:val="single" w:sz="2" w:space="0" w:color="ABD7CA"/>
            </w:tcBorders>
          </w:tcPr>
          <w:p w14:paraId="70396C55" w14:textId="77777777" w:rsidR="0011713F" w:rsidRPr="00877B08" w:rsidRDefault="0011713F" w:rsidP="00877B08">
            <w:pPr>
              <w:pStyle w:val="TableHeading1"/>
            </w:pPr>
            <w:r w:rsidRPr="00877B08">
              <w:t>Indicators</w:t>
            </w:r>
          </w:p>
        </w:tc>
      </w:tr>
      <w:tr w:rsidR="0011713F" w:rsidRPr="00EF49E5" w14:paraId="3C75EEAE" w14:textId="77777777" w:rsidTr="00F85498">
        <w:trPr>
          <w:trHeight w:val="798"/>
        </w:trPr>
        <w:tc>
          <w:tcPr>
            <w:tcW w:w="2843" w:type="dxa"/>
            <w:tcBorders>
              <w:left w:val="nil"/>
            </w:tcBorders>
          </w:tcPr>
          <w:p w14:paraId="5763F92D" w14:textId="77777777" w:rsidR="0011713F" w:rsidRPr="00877B08" w:rsidRDefault="0011713F" w:rsidP="00877B08">
            <w:pPr>
              <w:pStyle w:val="List11"/>
            </w:pPr>
            <w:r w:rsidRPr="00877B08">
              <w:rPr>
                <w:rStyle w:val="normaltextrun"/>
              </w:rPr>
              <w:t xml:space="preserve">Our  leadership team demonstrates proactive commitment to gender equality and preventing violence against women. </w:t>
            </w:r>
          </w:p>
        </w:tc>
        <w:tc>
          <w:tcPr>
            <w:tcW w:w="2399" w:type="dxa"/>
          </w:tcPr>
          <w:p w14:paraId="315B174E" w14:textId="77777777" w:rsidR="0011713F" w:rsidRPr="003678DD" w:rsidRDefault="0011713F" w:rsidP="00877B08">
            <w:r w:rsidRPr="05D5F71C">
              <w:t>Leadership to develop and communicate a statement clearly articulating our institute’s  commitment to gender equality and expectations of all staff to promote gender equality.</w:t>
            </w:r>
          </w:p>
        </w:tc>
        <w:tc>
          <w:tcPr>
            <w:tcW w:w="2051" w:type="dxa"/>
          </w:tcPr>
          <w:p w14:paraId="0E99CAA7" w14:textId="77777777" w:rsidR="0011713F" w:rsidRPr="003678DD" w:rsidRDefault="0011713F" w:rsidP="00877B08">
            <w:pPr>
              <w:rPr>
                <w:rFonts w:cstheme="minorHAnsi"/>
              </w:rPr>
            </w:pPr>
            <w:r w:rsidRPr="003678DD">
              <w:rPr>
                <w:rFonts w:cstheme="minorHAnsi"/>
              </w:rPr>
              <w:t>Senior leadership group</w:t>
            </w:r>
          </w:p>
          <w:p w14:paraId="3D002ECD" w14:textId="77777777" w:rsidR="0011713F" w:rsidRPr="003678DD" w:rsidRDefault="0011713F" w:rsidP="00877B08">
            <w:pPr>
              <w:rPr>
                <w:rFonts w:cstheme="minorHAnsi"/>
              </w:rPr>
            </w:pPr>
            <w:r w:rsidRPr="003678DD">
              <w:rPr>
                <w:rFonts w:cstheme="minorHAnsi"/>
              </w:rPr>
              <w:t>Managers</w:t>
            </w:r>
          </w:p>
          <w:p w14:paraId="4B1048E9" w14:textId="77777777" w:rsidR="0011713F" w:rsidRPr="003678DD" w:rsidRDefault="0011713F" w:rsidP="00877B08">
            <w:pPr>
              <w:rPr>
                <w:rFonts w:cstheme="minorHAnsi"/>
              </w:rPr>
            </w:pPr>
          </w:p>
        </w:tc>
        <w:tc>
          <w:tcPr>
            <w:tcW w:w="3619" w:type="dxa"/>
          </w:tcPr>
          <w:p w14:paraId="4AC9F5B3" w14:textId="77777777" w:rsidR="0011713F" w:rsidRPr="003678DD" w:rsidRDefault="0011713F" w:rsidP="00877B08">
            <w:pPr>
              <w:pStyle w:val="TableListBullet"/>
            </w:pPr>
            <w:r w:rsidRPr="003678DD">
              <w:t>Senior leadership group dedicate time to creating a leadership statement at the executive meeting</w:t>
            </w:r>
          </w:p>
          <w:p w14:paraId="40E3B2D0" w14:textId="77777777" w:rsidR="0011713F" w:rsidRPr="003678DD" w:rsidRDefault="0011713F" w:rsidP="00877B08">
            <w:r w:rsidRPr="05D5F71C">
              <w:t>Leadership statement is published on the staff intranet and our institute’s  website</w:t>
            </w:r>
          </w:p>
          <w:p w14:paraId="7A4FA6C8" w14:textId="77777777" w:rsidR="0011713F" w:rsidRPr="003678DD" w:rsidRDefault="0011713F" w:rsidP="00877B08">
            <w:pPr>
              <w:pStyle w:val="TableListBullet"/>
            </w:pPr>
            <w:r w:rsidRPr="003678DD">
              <w:t xml:space="preserve">Leadership statement is shared via email </w:t>
            </w:r>
          </w:p>
          <w:p w14:paraId="5CBE42F6" w14:textId="77777777" w:rsidR="0011713F" w:rsidRPr="003678DD" w:rsidRDefault="0011713F" w:rsidP="00877B08">
            <w:pPr>
              <w:pStyle w:val="TableListBullet"/>
            </w:pPr>
            <w:r w:rsidRPr="003678DD">
              <w:t>Leadership statement and expectations of staff are discussed at team and staff meetings</w:t>
            </w:r>
          </w:p>
        </w:tc>
        <w:tc>
          <w:tcPr>
            <w:tcW w:w="1418" w:type="dxa"/>
          </w:tcPr>
          <w:p w14:paraId="0A1BBE66" w14:textId="77777777" w:rsidR="0011713F" w:rsidRPr="003678DD" w:rsidRDefault="0011713F" w:rsidP="00877B08">
            <w:r w:rsidRPr="003678DD">
              <w:t xml:space="preserve">4 months </w:t>
            </w:r>
          </w:p>
        </w:tc>
        <w:tc>
          <w:tcPr>
            <w:tcW w:w="2837" w:type="dxa"/>
            <w:tcBorders>
              <w:right w:val="nil"/>
            </w:tcBorders>
          </w:tcPr>
          <w:p w14:paraId="6563F92A" w14:textId="77777777" w:rsidR="0011713F" w:rsidRPr="003678DD" w:rsidRDefault="0011713F" w:rsidP="00877B08">
            <w:r w:rsidRPr="05D5F71C">
              <w:t>Leadership statement published on staff intranet and the institute’s  website</w:t>
            </w:r>
          </w:p>
          <w:p w14:paraId="475A9D3E" w14:textId="77777777" w:rsidR="0011713F" w:rsidRPr="003678DD" w:rsidRDefault="0011713F" w:rsidP="00877B08">
            <w:pPr>
              <w:pStyle w:val="TableListBullet"/>
            </w:pPr>
            <w:r w:rsidRPr="003678DD">
              <w:t>Staff have knowledge of the leadership statement</w:t>
            </w:r>
          </w:p>
          <w:p w14:paraId="7A4F3D52" w14:textId="77777777" w:rsidR="0011713F" w:rsidRPr="003678DD" w:rsidRDefault="0011713F" w:rsidP="00877B08">
            <w:pPr>
              <w:pStyle w:val="TableListBullet"/>
            </w:pPr>
            <w:r w:rsidRPr="003678DD">
              <w:t>Staff are aware of expected behaviour to promote gender equality</w:t>
            </w:r>
          </w:p>
          <w:p w14:paraId="4CF05EE9" w14:textId="77777777" w:rsidR="0011713F" w:rsidRPr="003678DD" w:rsidRDefault="0011713F" w:rsidP="00877B08">
            <w:pPr>
              <w:pStyle w:val="TableListBullet"/>
            </w:pPr>
            <w:r w:rsidRPr="003678DD">
              <w:t>All members of senior leadership can confidently explain and communicate the statement</w:t>
            </w:r>
          </w:p>
        </w:tc>
      </w:tr>
      <w:tr w:rsidR="0011713F" w:rsidRPr="00EF49E5" w14:paraId="272DF2B0" w14:textId="77777777" w:rsidTr="00F85498">
        <w:trPr>
          <w:trHeight w:val="1134"/>
        </w:trPr>
        <w:tc>
          <w:tcPr>
            <w:tcW w:w="2843" w:type="dxa"/>
            <w:tcBorders>
              <w:left w:val="nil"/>
            </w:tcBorders>
          </w:tcPr>
          <w:p w14:paraId="1352617B" w14:textId="77777777" w:rsidR="0011713F" w:rsidRPr="00877B08" w:rsidRDefault="0011713F" w:rsidP="00877B08">
            <w:pPr>
              <w:pStyle w:val="List11"/>
              <w:rPr>
                <w:rStyle w:val="normaltextrun"/>
              </w:rPr>
            </w:pPr>
            <w:r w:rsidRPr="00877B08">
              <w:rPr>
                <w:rStyle w:val="normaltextrun"/>
              </w:rPr>
              <w:lastRenderedPageBreak/>
              <w:t>Our strategies, policies and procedures include proactive measures to address gender inequality and violence against women.</w:t>
            </w:r>
          </w:p>
        </w:tc>
        <w:tc>
          <w:tcPr>
            <w:tcW w:w="2399" w:type="dxa"/>
          </w:tcPr>
          <w:p w14:paraId="5A725E1C" w14:textId="77777777" w:rsidR="0011713F" w:rsidRPr="003678DD" w:rsidRDefault="0011713F" w:rsidP="00877B08">
            <w:pPr>
              <w:rPr>
                <w:rFonts w:cstheme="minorHAnsi"/>
              </w:rPr>
            </w:pPr>
            <w:r w:rsidRPr="003678DD">
              <w:rPr>
                <w:rFonts w:cstheme="minorHAnsi"/>
              </w:rPr>
              <w:t xml:space="preserve">Review policies and </w:t>
            </w:r>
            <w:r w:rsidRPr="00877B08">
              <w:t>procedures with a gender lens and implement efforts to ensure that all staff receive adequate information in how policies should</w:t>
            </w:r>
            <w:r w:rsidRPr="003678DD">
              <w:rPr>
                <w:rFonts w:cstheme="minorHAnsi"/>
              </w:rPr>
              <w:t xml:space="preserve"> be used.</w:t>
            </w:r>
          </w:p>
        </w:tc>
        <w:tc>
          <w:tcPr>
            <w:tcW w:w="2051" w:type="dxa"/>
          </w:tcPr>
          <w:p w14:paraId="70913B60" w14:textId="77777777" w:rsidR="0011713F" w:rsidRPr="003678DD" w:rsidRDefault="0011713F" w:rsidP="00877B08">
            <w:r w:rsidRPr="2522BE97">
              <w:t>Respect and Equality Working Group</w:t>
            </w:r>
          </w:p>
          <w:p w14:paraId="0E9FBE99" w14:textId="77777777" w:rsidR="0011713F" w:rsidRPr="003678DD" w:rsidRDefault="0011713F" w:rsidP="00877B08">
            <w:pPr>
              <w:rPr>
                <w:rFonts w:cstheme="minorHAnsi"/>
              </w:rPr>
            </w:pPr>
            <w:r w:rsidRPr="003678DD">
              <w:rPr>
                <w:rFonts w:cstheme="minorHAnsi"/>
              </w:rPr>
              <w:t>Human Resources</w:t>
            </w:r>
          </w:p>
        </w:tc>
        <w:tc>
          <w:tcPr>
            <w:tcW w:w="3619" w:type="dxa"/>
          </w:tcPr>
          <w:p w14:paraId="70D496DF" w14:textId="77777777" w:rsidR="0011713F" w:rsidRDefault="0011713F" w:rsidP="00877B08">
            <w:pPr>
              <w:pStyle w:val="TableListBullet"/>
            </w:pPr>
            <w:r w:rsidRPr="2522BE97">
              <w:t>Working Group</w:t>
            </w:r>
            <w:r>
              <w:t xml:space="preserve"> support HR</w:t>
            </w:r>
            <w:r w:rsidRPr="2522BE97">
              <w:t xml:space="preserve"> to develop a schedule of policy and procedures reviews (2 policies will be reviewed each month until all policies and procedures are reviewed)</w:t>
            </w:r>
          </w:p>
          <w:p w14:paraId="26ACEB2A" w14:textId="77777777" w:rsidR="0011713F" w:rsidRPr="003678DD" w:rsidRDefault="0011713F" w:rsidP="00877B08">
            <w:pPr>
              <w:pStyle w:val="TableListBullet"/>
            </w:pPr>
            <w:r>
              <w:t>HR r</w:t>
            </w:r>
            <w:r w:rsidRPr="2522BE97">
              <w:t>eview policies and procedures</w:t>
            </w:r>
            <w:r>
              <w:t>.</w:t>
            </w:r>
          </w:p>
          <w:p w14:paraId="52C6715D" w14:textId="77777777" w:rsidR="0011713F" w:rsidRPr="003678DD" w:rsidRDefault="0011713F" w:rsidP="00877B08">
            <w:pPr>
              <w:pStyle w:val="TableListBullet"/>
            </w:pPr>
            <w:r w:rsidRPr="2522BE97">
              <w:t>The Working Group will seek advice from local Aboriginal and local Women’s service on relevant policies to ensure the policies are best practice and contextualised to local service area</w:t>
            </w:r>
          </w:p>
          <w:p w14:paraId="21F7E516" w14:textId="77777777" w:rsidR="0011713F" w:rsidRPr="003678DD" w:rsidRDefault="0011713F" w:rsidP="00877B08">
            <w:pPr>
              <w:pStyle w:val="TableListBullet"/>
              <w:rPr>
                <w:rFonts w:cstheme="minorHAnsi"/>
              </w:rPr>
            </w:pPr>
            <w:r w:rsidRPr="003678DD">
              <w:rPr>
                <w:rFonts w:cstheme="minorHAnsi"/>
              </w:rPr>
              <w:t xml:space="preserve">Policy review updates are shared each month with staff via email </w:t>
            </w:r>
          </w:p>
          <w:p w14:paraId="3E1C50D6" w14:textId="77777777" w:rsidR="0011713F" w:rsidRPr="003678DD" w:rsidRDefault="0011713F" w:rsidP="00877B08">
            <w:pPr>
              <w:pStyle w:val="TableListBullet"/>
              <w:rPr>
                <w:rFonts w:cstheme="minorHAnsi"/>
              </w:rPr>
            </w:pPr>
            <w:r w:rsidRPr="003678DD">
              <w:rPr>
                <w:rFonts w:cstheme="minorHAnsi"/>
              </w:rPr>
              <w:t>Updates to policies and the review are shared with staff at team meetings every quarter</w:t>
            </w:r>
          </w:p>
        </w:tc>
        <w:tc>
          <w:tcPr>
            <w:tcW w:w="1418" w:type="dxa"/>
          </w:tcPr>
          <w:p w14:paraId="5F560565" w14:textId="77777777" w:rsidR="0011713F" w:rsidRPr="003678DD" w:rsidRDefault="0011713F" w:rsidP="0078072D">
            <w:r w:rsidRPr="003678DD">
              <w:t>2 years</w:t>
            </w:r>
          </w:p>
        </w:tc>
        <w:tc>
          <w:tcPr>
            <w:tcW w:w="2837" w:type="dxa"/>
            <w:tcBorders>
              <w:right w:val="nil"/>
            </w:tcBorders>
          </w:tcPr>
          <w:p w14:paraId="0219E3DD" w14:textId="77777777" w:rsidR="0011713F" w:rsidRPr="00877B08" w:rsidRDefault="0011713F" w:rsidP="00877B08">
            <w:pPr>
              <w:pStyle w:val="TableListBullet"/>
            </w:pPr>
            <w:r w:rsidRPr="003678DD">
              <w:t xml:space="preserve">A </w:t>
            </w:r>
            <w:r w:rsidRPr="00877B08">
              <w:t xml:space="preserve">register of reviewed policies is created </w:t>
            </w:r>
          </w:p>
          <w:p w14:paraId="3647458A" w14:textId="77777777" w:rsidR="0011713F" w:rsidRPr="00877B08" w:rsidRDefault="0011713F" w:rsidP="00877B08">
            <w:pPr>
              <w:pStyle w:val="TableListBullet"/>
            </w:pPr>
            <w:r w:rsidRPr="00877B08">
              <w:t>Staff can recall and locate policies and procedures</w:t>
            </w:r>
          </w:p>
          <w:p w14:paraId="67439813" w14:textId="77777777" w:rsidR="0011713F" w:rsidRPr="003678DD" w:rsidRDefault="0011713F" w:rsidP="00877B08">
            <w:pPr>
              <w:pStyle w:val="TableListBullet"/>
            </w:pPr>
            <w:r w:rsidRPr="00877B08">
              <w:t>All policies</w:t>
            </w:r>
            <w:r w:rsidRPr="003678DD">
              <w:t xml:space="preserve"> and procedures have been reviewed with a gender and intersectional lens </w:t>
            </w:r>
          </w:p>
        </w:tc>
      </w:tr>
      <w:tr w:rsidR="0011713F" w:rsidRPr="00EF49E5" w14:paraId="2E24518B" w14:textId="77777777" w:rsidTr="00F85498">
        <w:trPr>
          <w:trHeight w:val="524"/>
        </w:trPr>
        <w:tc>
          <w:tcPr>
            <w:tcW w:w="2843" w:type="dxa"/>
            <w:tcBorders>
              <w:left w:val="nil"/>
            </w:tcBorders>
          </w:tcPr>
          <w:p w14:paraId="28C3FEFD" w14:textId="77777777" w:rsidR="0011713F" w:rsidRPr="00877B08" w:rsidRDefault="0011713F" w:rsidP="00877B08">
            <w:pPr>
              <w:pStyle w:val="List11"/>
              <w:rPr>
                <w:rStyle w:val="normaltextrun"/>
              </w:rPr>
            </w:pPr>
            <w:r w:rsidRPr="00877B08">
              <w:rPr>
                <w:rStyle w:val="normaltextrun"/>
              </w:rPr>
              <w:t>We have structural support for women’s leadership, including the provision of leadership and promotional opportunities for part-time staff.</w:t>
            </w:r>
          </w:p>
        </w:tc>
        <w:tc>
          <w:tcPr>
            <w:tcW w:w="2399" w:type="dxa"/>
          </w:tcPr>
          <w:p w14:paraId="0219FA78" w14:textId="77777777" w:rsidR="0011713F" w:rsidRPr="003678DD" w:rsidRDefault="0011713F" w:rsidP="00877B08">
            <w:r w:rsidRPr="003678DD">
              <w:t>Promote flexible work arrangements and the benefits of facilitating job-share arrangements to all staff.</w:t>
            </w:r>
          </w:p>
          <w:p w14:paraId="39AA76CE" w14:textId="77777777" w:rsidR="0011713F" w:rsidRPr="003678DD" w:rsidRDefault="0011713F" w:rsidP="00877B08">
            <w:r w:rsidRPr="003678DD">
              <w:t xml:space="preserve">Investigate enablers to support more women </w:t>
            </w:r>
            <w:r w:rsidRPr="003678DD">
              <w:lastRenderedPageBreak/>
              <w:t>to take up leadership opportunities</w:t>
            </w:r>
            <w:r>
              <w:t>.</w:t>
            </w:r>
            <w:r w:rsidRPr="003678DD">
              <w:t xml:space="preserve"> </w:t>
            </w:r>
          </w:p>
        </w:tc>
        <w:tc>
          <w:tcPr>
            <w:tcW w:w="2051" w:type="dxa"/>
          </w:tcPr>
          <w:p w14:paraId="5B9C92EE" w14:textId="77777777" w:rsidR="0011713F" w:rsidRPr="003678DD" w:rsidRDefault="0011713F" w:rsidP="00877B08">
            <w:pPr>
              <w:rPr>
                <w:rFonts w:cstheme="minorBidi"/>
              </w:rPr>
            </w:pPr>
            <w:r w:rsidRPr="2522BE97">
              <w:rPr>
                <w:rFonts w:cstheme="minorBidi"/>
              </w:rPr>
              <w:lastRenderedPageBreak/>
              <w:t xml:space="preserve">Respect and Equality Working Group </w:t>
            </w:r>
          </w:p>
          <w:p w14:paraId="20BD99FE" w14:textId="77777777" w:rsidR="0011713F" w:rsidRPr="003678DD" w:rsidRDefault="0011713F" w:rsidP="00877B08">
            <w:r w:rsidRPr="003678DD">
              <w:t>Senior Leadership</w:t>
            </w:r>
          </w:p>
          <w:p w14:paraId="24C95D79" w14:textId="77777777" w:rsidR="0011713F" w:rsidRPr="003678DD" w:rsidRDefault="0011713F" w:rsidP="00877B08">
            <w:r w:rsidRPr="003678DD">
              <w:t>Human Resources</w:t>
            </w:r>
          </w:p>
          <w:p w14:paraId="5C13A746" w14:textId="77777777" w:rsidR="0011713F" w:rsidRPr="003678DD" w:rsidRDefault="0011713F" w:rsidP="00877B08">
            <w:r w:rsidRPr="003678DD">
              <w:t>Communications Team</w:t>
            </w:r>
          </w:p>
        </w:tc>
        <w:tc>
          <w:tcPr>
            <w:tcW w:w="3619" w:type="dxa"/>
          </w:tcPr>
          <w:p w14:paraId="79050ABC" w14:textId="77777777" w:rsidR="0011713F" w:rsidRPr="003678DD" w:rsidRDefault="0011713F" w:rsidP="00877B08">
            <w:r w:rsidRPr="05D5F71C">
              <w:t xml:space="preserve">State in all job advertisements that the institute is committed to flexible work arrangements including potential to job share </w:t>
            </w:r>
          </w:p>
          <w:p w14:paraId="5179B420" w14:textId="77777777" w:rsidR="0011713F" w:rsidRPr="00877B08" w:rsidRDefault="0011713F" w:rsidP="00877B08">
            <w:pPr>
              <w:pStyle w:val="TableListBullet"/>
            </w:pPr>
            <w:r w:rsidRPr="003678DD">
              <w:t xml:space="preserve">Staff induction and annual </w:t>
            </w:r>
            <w:r w:rsidRPr="00877B08">
              <w:t xml:space="preserve">appraisals to discuss flexible work arrangements options </w:t>
            </w:r>
          </w:p>
          <w:p w14:paraId="450003C5" w14:textId="77777777" w:rsidR="0011713F" w:rsidRPr="003678DD" w:rsidRDefault="0011713F" w:rsidP="00877B08">
            <w:pPr>
              <w:pStyle w:val="TableListBullet"/>
            </w:pPr>
            <w:r w:rsidRPr="00877B08">
              <w:t>Staff newsletters to include reminders</w:t>
            </w:r>
            <w:r w:rsidRPr="003678DD">
              <w:t xml:space="preserve"> of flexible working </w:t>
            </w:r>
            <w:r w:rsidRPr="003678DD">
              <w:lastRenderedPageBreak/>
              <w:t>arrangements available to all staff</w:t>
            </w:r>
          </w:p>
          <w:p w14:paraId="2C9D75BC" w14:textId="77777777" w:rsidR="0011713F" w:rsidRDefault="0011713F" w:rsidP="00877B08">
            <w:r w:rsidRPr="05D5F71C">
              <w:t>Representatives from the Respect and Equality Working Group to host focus groups with women from across the institute exploring strategies that would support them to take on leadership positions</w:t>
            </w:r>
          </w:p>
          <w:p w14:paraId="2FBA669E" w14:textId="77777777" w:rsidR="0011713F" w:rsidRPr="003678DD" w:rsidRDefault="0011713F" w:rsidP="00877B08">
            <w:pPr>
              <w:pStyle w:val="TableListBullet"/>
            </w:pPr>
            <w:r>
              <w:t xml:space="preserve">All managers are equipped to </w:t>
            </w:r>
            <w:r w:rsidRPr="00877B08">
              <w:t>discuss</w:t>
            </w:r>
            <w:r>
              <w:t xml:space="preserve"> flexible working options with their direct reports.</w:t>
            </w:r>
          </w:p>
        </w:tc>
        <w:tc>
          <w:tcPr>
            <w:tcW w:w="1418" w:type="dxa"/>
          </w:tcPr>
          <w:p w14:paraId="1CFF9384" w14:textId="77777777" w:rsidR="0011713F" w:rsidRPr="003678DD" w:rsidRDefault="0011713F" w:rsidP="00877B08">
            <w:r w:rsidRPr="003678DD">
              <w:lastRenderedPageBreak/>
              <w:t>3 years</w:t>
            </w:r>
          </w:p>
        </w:tc>
        <w:tc>
          <w:tcPr>
            <w:tcW w:w="2837" w:type="dxa"/>
            <w:tcBorders>
              <w:right w:val="nil"/>
            </w:tcBorders>
          </w:tcPr>
          <w:p w14:paraId="13CAF9CF" w14:textId="77777777" w:rsidR="0011713F" w:rsidRPr="003678DD" w:rsidRDefault="0011713F" w:rsidP="00877B08">
            <w:pPr>
              <w:pStyle w:val="TableListBullet"/>
            </w:pPr>
            <w:r w:rsidRPr="003678DD">
              <w:t>Changes made to staff induction and appraisal processes</w:t>
            </w:r>
          </w:p>
          <w:p w14:paraId="6CDE3F48" w14:textId="77777777" w:rsidR="0011713F" w:rsidRPr="003678DD" w:rsidRDefault="0011713F" w:rsidP="00877B08">
            <w:pPr>
              <w:pStyle w:val="TableListBullet"/>
            </w:pPr>
            <w:r w:rsidRPr="003678DD">
              <w:t>No. of staff participating in focus groups</w:t>
            </w:r>
          </w:p>
          <w:p w14:paraId="252E9921" w14:textId="77777777" w:rsidR="0011713F" w:rsidRPr="003678DD" w:rsidRDefault="0011713F" w:rsidP="00877B08">
            <w:pPr>
              <w:pStyle w:val="TableListBullet"/>
            </w:pPr>
            <w:r w:rsidRPr="003678DD">
              <w:t xml:space="preserve">Feedback from focus groups </w:t>
            </w:r>
          </w:p>
          <w:p w14:paraId="07B55717" w14:textId="77777777" w:rsidR="0011713F" w:rsidRPr="003678DD" w:rsidRDefault="0011713F" w:rsidP="00877B08">
            <w:pPr>
              <w:pStyle w:val="TableListBullet"/>
            </w:pPr>
            <w:r w:rsidRPr="003678DD">
              <w:lastRenderedPageBreak/>
              <w:t>Increase in staff uptake of flexible work arrangements</w:t>
            </w:r>
          </w:p>
          <w:p w14:paraId="52DAC780" w14:textId="77777777" w:rsidR="0011713F" w:rsidRPr="003678DD" w:rsidRDefault="0011713F" w:rsidP="00877B08">
            <w:pPr>
              <w:pStyle w:val="TableListBullet"/>
            </w:pPr>
            <w:r w:rsidRPr="003678DD">
              <w:t>Staff are aware of flexible workplace arrangements</w:t>
            </w:r>
          </w:p>
        </w:tc>
      </w:tr>
      <w:tr w:rsidR="0011713F" w:rsidRPr="00EF49E5" w14:paraId="32E5DDAA" w14:textId="77777777" w:rsidTr="00F85498">
        <w:trPr>
          <w:trHeight w:val="524"/>
        </w:trPr>
        <w:tc>
          <w:tcPr>
            <w:tcW w:w="2843" w:type="dxa"/>
            <w:tcBorders>
              <w:left w:val="nil"/>
            </w:tcBorders>
          </w:tcPr>
          <w:p w14:paraId="42590562" w14:textId="77777777" w:rsidR="0011713F" w:rsidRPr="00877B08" w:rsidRDefault="0011713F" w:rsidP="00877B08">
            <w:pPr>
              <w:pStyle w:val="List11"/>
              <w:rPr>
                <w:rStyle w:val="normaltextrun"/>
              </w:rPr>
            </w:pPr>
            <w:r w:rsidRPr="00877B08">
              <w:rPr>
                <w:rStyle w:val="normaltextrun"/>
              </w:rPr>
              <w:lastRenderedPageBreak/>
              <w:t>We have dedicated resources and budget to actively promote and monitor actions to prevent violence and address gender inequality, and to support those who disclose violence within our educational institution.</w:t>
            </w:r>
          </w:p>
        </w:tc>
        <w:tc>
          <w:tcPr>
            <w:tcW w:w="2399" w:type="dxa"/>
          </w:tcPr>
          <w:p w14:paraId="6C3049CE" w14:textId="77777777" w:rsidR="0011713F" w:rsidRPr="003678DD" w:rsidRDefault="0011713F" w:rsidP="00877B08">
            <w:r w:rsidRPr="003678DD">
              <w:t>Budget is allocated to facilitate the delivery of training to key and targeted staff, supporting them to understand the drivers of violence against women and how to respond if someone discloses</w:t>
            </w:r>
            <w:r>
              <w:t>.</w:t>
            </w:r>
            <w:r w:rsidRPr="003678DD">
              <w:t xml:space="preserve"> </w:t>
            </w:r>
          </w:p>
          <w:p w14:paraId="138C4F70" w14:textId="77777777" w:rsidR="0011713F" w:rsidRPr="003678DD" w:rsidRDefault="0011713F" w:rsidP="00877B08">
            <w:r w:rsidRPr="003678DD">
              <w:t>Key staff are permitted paid time to attend in</w:t>
            </w:r>
            <w:r>
              <w:t>-</w:t>
            </w:r>
            <w:r w:rsidRPr="003678DD">
              <w:t>house training workshops</w:t>
            </w:r>
            <w:r>
              <w:t>.</w:t>
            </w:r>
            <w:r w:rsidRPr="003678DD">
              <w:t xml:space="preserve"> </w:t>
            </w:r>
          </w:p>
        </w:tc>
        <w:tc>
          <w:tcPr>
            <w:tcW w:w="2051" w:type="dxa"/>
          </w:tcPr>
          <w:p w14:paraId="08D028DF" w14:textId="77777777" w:rsidR="0011713F" w:rsidRPr="003678DD" w:rsidRDefault="0011713F" w:rsidP="00877B08">
            <w:r w:rsidRPr="003678DD">
              <w:t>Leadership</w:t>
            </w:r>
          </w:p>
          <w:p w14:paraId="34BCBACB" w14:textId="77777777" w:rsidR="0011713F" w:rsidRPr="003678DD" w:rsidRDefault="0011713F" w:rsidP="00877B08">
            <w:pPr>
              <w:rPr>
                <w:rFonts w:cstheme="minorBidi"/>
              </w:rPr>
            </w:pPr>
            <w:r w:rsidRPr="2522BE97">
              <w:rPr>
                <w:rFonts w:cstheme="minorBidi"/>
              </w:rPr>
              <w:t>Respect and Equality Working Group</w:t>
            </w:r>
          </w:p>
          <w:p w14:paraId="4756D809" w14:textId="77777777" w:rsidR="0011713F" w:rsidRPr="003678DD" w:rsidRDefault="0011713F" w:rsidP="00877B08">
            <w:r w:rsidRPr="003678DD">
              <w:t>Partnerships with local women’s health and family violence services</w:t>
            </w:r>
          </w:p>
          <w:p w14:paraId="69AAA663" w14:textId="77777777" w:rsidR="0011713F" w:rsidRPr="003678DD" w:rsidRDefault="0011713F" w:rsidP="00877B08"/>
        </w:tc>
        <w:tc>
          <w:tcPr>
            <w:tcW w:w="3619" w:type="dxa"/>
          </w:tcPr>
          <w:p w14:paraId="52BE0AFE" w14:textId="77777777" w:rsidR="0011713F" w:rsidRPr="00877B08" w:rsidRDefault="0011713F" w:rsidP="00877B08">
            <w:pPr>
              <w:pStyle w:val="TableListBullet"/>
            </w:pPr>
            <w:r w:rsidRPr="2522BE97">
              <w:t xml:space="preserve">Contract a local family violence service to deliver a workshop for all members </w:t>
            </w:r>
            <w:r w:rsidRPr="00877B08">
              <w:t>of the Respect and Equality Working Group, and senior managers, providing them with skills to support and refer staff or student who discloses violence</w:t>
            </w:r>
          </w:p>
          <w:p w14:paraId="5FB882BF" w14:textId="77777777" w:rsidR="0011713F" w:rsidRPr="003678DD" w:rsidRDefault="0011713F" w:rsidP="00877B08">
            <w:pPr>
              <w:pStyle w:val="TableListBullet"/>
            </w:pPr>
            <w:r w:rsidRPr="00877B08">
              <w:t>The Working Group contracts the local women’s health organisation</w:t>
            </w:r>
            <w:r w:rsidRPr="2522BE97">
              <w:t xml:space="preserve"> to facilitate a workshop for teachers on teaching with a gender lens</w:t>
            </w:r>
            <w:r>
              <w:t>.</w:t>
            </w:r>
          </w:p>
        </w:tc>
        <w:tc>
          <w:tcPr>
            <w:tcW w:w="1418" w:type="dxa"/>
          </w:tcPr>
          <w:p w14:paraId="447CB65F" w14:textId="77777777" w:rsidR="0011713F" w:rsidRPr="003678DD" w:rsidRDefault="0011713F" w:rsidP="00877B08">
            <w:r w:rsidRPr="003678DD">
              <w:t xml:space="preserve">12 months </w:t>
            </w:r>
          </w:p>
        </w:tc>
        <w:tc>
          <w:tcPr>
            <w:tcW w:w="2837" w:type="dxa"/>
            <w:tcBorders>
              <w:right w:val="nil"/>
            </w:tcBorders>
          </w:tcPr>
          <w:p w14:paraId="7F6D444F" w14:textId="77777777" w:rsidR="0011713F" w:rsidRPr="00877B08" w:rsidRDefault="0011713F" w:rsidP="00877B08">
            <w:pPr>
              <w:pStyle w:val="TableListBullet"/>
            </w:pPr>
            <w:r w:rsidRPr="00877B08">
              <w:t xml:space="preserve">Number of sessions </w:t>
            </w:r>
          </w:p>
          <w:p w14:paraId="1DE276D3" w14:textId="77777777" w:rsidR="0011713F" w:rsidRPr="00877B08" w:rsidRDefault="0011713F" w:rsidP="00877B08">
            <w:pPr>
              <w:pStyle w:val="TableListBullet"/>
            </w:pPr>
            <w:r w:rsidRPr="00877B08">
              <w:t>Number of participants in each session</w:t>
            </w:r>
          </w:p>
          <w:p w14:paraId="13F53454" w14:textId="77777777" w:rsidR="0011713F" w:rsidRPr="00877B08" w:rsidRDefault="0011713F" w:rsidP="00877B08">
            <w:pPr>
              <w:pStyle w:val="TableListBullet"/>
            </w:pPr>
            <w:r w:rsidRPr="00877B08">
              <w:t>Participant feedback from each training session</w:t>
            </w:r>
          </w:p>
          <w:p w14:paraId="40E52C6B" w14:textId="77777777" w:rsidR="0011713F" w:rsidRPr="003678DD" w:rsidRDefault="0011713F" w:rsidP="00877B08">
            <w:pPr>
              <w:pStyle w:val="TableListBullet"/>
            </w:pPr>
            <w:r w:rsidRPr="00877B08">
              <w:t>Participants reported change in knowledge</w:t>
            </w:r>
          </w:p>
        </w:tc>
      </w:tr>
      <w:tr w:rsidR="0011713F" w:rsidRPr="00EF49E5" w14:paraId="756A230C" w14:textId="77777777" w:rsidTr="00F85498">
        <w:trPr>
          <w:trHeight w:val="1134"/>
        </w:trPr>
        <w:tc>
          <w:tcPr>
            <w:tcW w:w="2843" w:type="dxa"/>
            <w:tcBorders>
              <w:left w:val="nil"/>
            </w:tcBorders>
          </w:tcPr>
          <w:p w14:paraId="37757F9A" w14:textId="77777777" w:rsidR="0011713F" w:rsidRPr="00877B08" w:rsidRDefault="0011713F" w:rsidP="00877B08">
            <w:pPr>
              <w:pStyle w:val="List11"/>
              <w:rPr>
                <w:rStyle w:val="normaltextrun"/>
              </w:rPr>
            </w:pPr>
            <w:r w:rsidRPr="00877B08">
              <w:rPr>
                <w:rStyle w:val="normaltextrun"/>
              </w:rPr>
              <w:t xml:space="preserve">Staff across our institute understand the importance of promoting gender </w:t>
            </w:r>
            <w:r w:rsidRPr="00877B08">
              <w:rPr>
                <w:rStyle w:val="normaltextrun"/>
              </w:rPr>
              <w:lastRenderedPageBreak/>
              <w:t>equality and feel confident and supported to challenge sexism and raise concerns related to gender and discrimination.</w:t>
            </w:r>
          </w:p>
        </w:tc>
        <w:tc>
          <w:tcPr>
            <w:tcW w:w="2399" w:type="dxa"/>
          </w:tcPr>
          <w:p w14:paraId="31ACFD4E" w14:textId="77777777" w:rsidR="0011713F" w:rsidRPr="003678DD" w:rsidRDefault="0011713F" w:rsidP="00877B08">
            <w:r w:rsidRPr="003678DD">
              <w:lastRenderedPageBreak/>
              <w:t>See actions in 1.4 regarding the delivery of training</w:t>
            </w:r>
          </w:p>
          <w:p w14:paraId="547E6251" w14:textId="77777777" w:rsidR="0011713F" w:rsidRPr="003678DD" w:rsidRDefault="0011713F" w:rsidP="00877B08">
            <w:r w:rsidRPr="003678DD">
              <w:lastRenderedPageBreak/>
              <w:t>Review policies and procedures to ensure there is a clear process for staff to raise concerns related to sexism, harassment and discrimination</w:t>
            </w:r>
          </w:p>
          <w:p w14:paraId="0F8E941F" w14:textId="77777777" w:rsidR="0011713F" w:rsidRPr="003678DD" w:rsidRDefault="0011713F" w:rsidP="00877B08"/>
        </w:tc>
        <w:tc>
          <w:tcPr>
            <w:tcW w:w="2051" w:type="dxa"/>
          </w:tcPr>
          <w:p w14:paraId="6BD522CE" w14:textId="77777777" w:rsidR="0011713F" w:rsidRPr="003678DD" w:rsidRDefault="0011713F" w:rsidP="00877B08">
            <w:pPr>
              <w:rPr>
                <w:rFonts w:cstheme="minorBidi"/>
              </w:rPr>
            </w:pPr>
            <w:r w:rsidRPr="2522BE97">
              <w:rPr>
                <w:rFonts w:cstheme="minorBidi"/>
              </w:rPr>
              <w:lastRenderedPageBreak/>
              <w:t>Respect and Equality Working Group</w:t>
            </w:r>
          </w:p>
          <w:p w14:paraId="6AA525DB" w14:textId="77777777" w:rsidR="0011713F" w:rsidRPr="003678DD" w:rsidRDefault="0011713F" w:rsidP="00877B08">
            <w:r w:rsidRPr="003678DD">
              <w:lastRenderedPageBreak/>
              <w:t>Human resources</w:t>
            </w:r>
          </w:p>
          <w:p w14:paraId="5CAA277C" w14:textId="77777777" w:rsidR="0011713F" w:rsidRPr="003678DD" w:rsidRDefault="0011713F" w:rsidP="00877B08">
            <w:r w:rsidRPr="003678DD">
              <w:t>Managers</w:t>
            </w:r>
          </w:p>
        </w:tc>
        <w:tc>
          <w:tcPr>
            <w:tcW w:w="3619" w:type="dxa"/>
          </w:tcPr>
          <w:p w14:paraId="06B9B397" w14:textId="77777777" w:rsidR="0011713F" w:rsidRPr="003678DD" w:rsidRDefault="0011713F" w:rsidP="00877B08">
            <w:pPr>
              <w:pStyle w:val="TableListBullet"/>
            </w:pPr>
            <w:r w:rsidRPr="2522BE97">
              <w:lastRenderedPageBreak/>
              <w:t xml:space="preserve">Members of the Working Group and Human Resources to review and discuss policies and procedures relating to reporting </w:t>
            </w:r>
            <w:r w:rsidRPr="2522BE97">
              <w:lastRenderedPageBreak/>
              <w:t>sexism, harassment and discrimination</w:t>
            </w:r>
          </w:p>
          <w:p w14:paraId="1D2B5EC8" w14:textId="77777777" w:rsidR="0011713F" w:rsidRPr="003678DD" w:rsidRDefault="0011713F" w:rsidP="00877B08">
            <w:pPr>
              <w:pStyle w:val="TableListBullet"/>
              <w:rPr>
                <w:rFonts w:cstheme="minorHAnsi"/>
              </w:rPr>
            </w:pPr>
            <w:r w:rsidRPr="003678DD">
              <w:rPr>
                <w:rFonts w:cstheme="minorHAnsi"/>
              </w:rPr>
              <w:t xml:space="preserve">Ensure policies are aligned with the Sex Discriminations Act (Commonwealth) and the </w:t>
            </w:r>
            <w:r>
              <w:rPr>
                <w:rFonts w:cstheme="minorHAnsi"/>
              </w:rPr>
              <w:t>jurisdictional legislation.</w:t>
            </w:r>
          </w:p>
          <w:p w14:paraId="23DFD79B" w14:textId="77777777" w:rsidR="0011713F" w:rsidRPr="003678DD" w:rsidRDefault="0011713F" w:rsidP="00877B08">
            <w:pPr>
              <w:pStyle w:val="TableListBullet"/>
              <w:rPr>
                <w:rFonts w:cstheme="minorHAnsi"/>
              </w:rPr>
            </w:pPr>
            <w:r w:rsidRPr="003678DD">
              <w:rPr>
                <w:rFonts w:cstheme="minorHAnsi"/>
              </w:rPr>
              <w:t>Adapt current policies or if required developed new procedures</w:t>
            </w:r>
          </w:p>
          <w:p w14:paraId="5D5F0A95" w14:textId="77777777" w:rsidR="0011713F" w:rsidRPr="003678DD" w:rsidRDefault="0011713F" w:rsidP="00877B08">
            <w:pPr>
              <w:pStyle w:val="TableListBullet"/>
              <w:rPr>
                <w:rFonts w:cstheme="minorHAnsi"/>
              </w:rPr>
            </w:pPr>
            <w:r w:rsidRPr="003678DD">
              <w:rPr>
                <w:rFonts w:cstheme="minorHAnsi"/>
              </w:rPr>
              <w:t xml:space="preserve">Communicate policies and procedures to staff </w:t>
            </w:r>
          </w:p>
          <w:p w14:paraId="2225D597" w14:textId="77777777" w:rsidR="0011713F" w:rsidRPr="003678DD" w:rsidRDefault="0011713F" w:rsidP="00877B08">
            <w:pPr>
              <w:pStyle w:val="TableListBullet"/>
              <w:rPr>
                <w:rFonts w:cstheme="minorHAnsi"/>
              </w:rPr>
            </w:pPr>
            <w:r w:rsidRPr="003678DD">
              <w:rPr>
                <w:rFonts w:cstheme="minorHAnsi"/>
              </w:rPr>
              <w:t>During team meetings managers discuss the expectations of all staff members regarding gender equality, providing the team with an opportunity for open discussion.</w:t>
            </w:r>
          </w:p>
        </w:tc>
        <w:tc>
          <w:tcPr>
            <w:tcW w:w="1418" w:type="dxa"/>
          </w:tcPr>
          <w:p w14:paraId="207FC512" w14:textId="77777777" w:rsidR="0011713F" w:rsidRPr="003678DD" w:rsidRDefault="0011713F" w:rsidP="00877B08">
            <w:r w:rsidRPr="003678DD">
              <w:lastRenderedPageBreak/>
              <w:t>12 months</w:t>
            </w:r>
          </w:p>
        </w:tc>
        <w:tc>
          <w:tcPr>
            <w:tcW w:w="2837" w:type="dxa"/>
            <w:tcBorders>
              <w:right w:val="nil"/>
            </w:tcBorders>
          </w:tcPr>
          <w:p w14:paraId="60B7F464" w14:textId="77777777" w:rsidR="0011713F" w:rsidRPr="003678DD" w:rsidRDefault="0011713F" w:rsidP="00877B08">
            <w:pPr>
              <w:pStyle w:val="TableListBullet"/>
            </w:pPr>
            <w:r w:rsidRPr="003678DD">
              <w:t xml:space="preserve">Policies reviewed and recommendations made </w:t>
            </w:r>
          </w:p>
          <w:p w14:paraId="0C278AA8" w14:textId="77777777" w:rsidR="0011713F" w:rsidRPr="003678DD" w:rsidRDefault="0011713F" w:rsidP="00877B08">
            <w:pPr>
              <w:pStyle w:val="TableListBullet"/>
            </w:pPr>
            <w:r w:rsidRPr="003678DD">
              <w:lastRenderedPageBreak/>
              <w:t>Adaptions/development of new policy or procedure</w:t>
            </w:r>
          </w:p>
          <w:p w14:paraId="63FEF8D7" w14:textId="77777777" w:rsidR="0011713F" w:rsidRPr="003678DD" w:rsidRDefault="0011713F" w:rsidP="00877B08">
            <w:pPr>
              <w:pStyle w:val="TableListBullet"/>
            </w:pPr>
            <w:r w:rsidRPr="003678DD">
              <w:t>Staff awareness of procedures and expectations relating to reporting sexism, harassment and discrimination</w:t>
            </w:r>
          </w:p>
          <w:p w14:paraId="479D3795" w14:textId="77777777" w:rsidR="0011713F" w:rsidRPr="003678DD" w:rsidRDefault="0011713F" w:rsidP="00877B08">
            <w:pPr>
              <w:pStyle w:val="TableListBullet"/>
            </w:pPr>
            <w:r w:rsidRPr="003678DD">
              <w:t>Staff confidence to report incidents of sexism, harassment and discrimination</w:t>
            </w:r>
          </w:p>
        </w:tc>
      </w:tr>
    </w:tbl>
    <w:p w14:paraId="03CF6DFD" w14:textId="77777777" w:rsidR="0011713F" w:rsidRDefault="0011713F" w:rsidP="0011713F"/>
    <w:p w14:paraId="47BB224E" w14:textId="77777777" w:rsidR="0011713F" w:rsidRPr="00F80738" w:rsidRDefault="0011713F" w:rsidP="00ED241D">
      <w:pPr>
        <w:pStyle w:val="Heading2"/>
        <w:rPr>
          <w:rFonts w:cstheme="minorHAnsi"/>
          <w:color w:val="000000" w:themeColor="text1"/>
        </w:rPr>
      </w:pPr>
      <w:r>
        <w:rPr>
          <w:rFonts w:cstheme="minorHAnsi"/>
          <w:color w:val="000000" w:themeColor="text1"/>
        </w:rPr>
        <w:br w:type="page"/>
      </w:r>
      <w:bookmarkStart w:id="15" w:name="_Toc133484306"/>
      <w:bookmarkStart w:id="16" w:name="_Toc191226304"/>
      <w:r w:rsidRPr="00253C20">
        <w:lastRenderedPageBreak/>
        <w:t xml:space="preserve">Domain 2: </w:t>
      </w:r>
      <w:r w:rsidRPr="00ED241D">
        <w:t>Students</w:t>
      </w:r>
      <w:bookmarkEnd w:id="15"/>
      <w:bookmarkEnd w:id="16"/>
    </w:p>
    <w:p w14:paraId="711FE84B" w14:textId="2D052E53" w:rsidR="0011713F" w:rsidRDefault="0011713F" w:rsidP="0011713F">
      <w:r>
        <w:t>All students feel safe and confident to express themselves and participate equally within our community, and can raise concerns about gender inequality, violence and discrimination without adverse consequences.</w:t>
      </w:r>
    </w:p>
    <w:p w14:paraId="701F7CE7" w14:textId="77777777" w:rsidR="0011713F" w:rsidRDefault="0011713F" w:rsidP="0014542C">
      <w:pPr>
        <w:pStyle w:val="OWTableHeading"/>
      </w:pPr>
      <w:r>
        <w:t xml:space="preserve">Table 3: Goals under </w:t>
      </w:r>
      <w:r w:rsidRPr="00ED241D">
        <w:t>the</w:t>
      </w:r>
      <w:r>
        <w:t xml:space="preserve"> students domain</w:t>
      </w:r>
    </w:p>
    <w:tbl>
      <w:tblPr>
        <w:tblStyle w:val="Tableumberheaderrow"/>
        <w:tblW w:w="15167" w:type="dxa"/>
        <w:tblLook w:val="04A0" w:firstRow="1" w:lastRow="0" w:firstColumn="1" w:lastColumn="0" w:noHBand="0" w:noVBand="1"/>
      </w:tblPr>
      <w:tblGrid>
        <w:gridCol w:w="2783"/>
        <w:gridCol w:w="2459"/>
        <w:gridCol w:w="2126"/>
        <w:gridCol w:w="3544"/>
        <w:gridCol w:w="1418"/>
        <w:gridCol w:w="2837"/>
      </w:tblGrid>
      <w:tr w:rsidR="009021BF" w:rsidRPr="00EF49E5" w14:paraId="3638CCEB" w14:textId="77777777" w:rsidTr="00D01999">
        <w:trPr>
          <w:cnfStyle w:val="100000000000" w:firstRow="1" w:lastRow="0" w:firstColumn="0" w:lastColumn="0" w:oddVBand="0" w:evenVBand="0" w:oddHBand="0" w:evenHBand="0" w:firstRowFirstColumn="0" w:firstRowLastColumn="0" w:lastRowFirstColumn="0" w:lastRowLastColumn="0"/>
          <w:tblHeader/>
        </w:trPr>
        <w:tc>
          <w:tcPr>
            <w:tcW w:w="2783" w:type="dxa"/>
            <w:tcBorders>
              <w:bottom w:val="single" w:sz="2" w:space="0" w:color="ABD7CA"/>
            </w:tcBorders>
          </w:tcPr>
          <w:p w14:paraId="0307AD45" w14:textId="77777777" w:rsidR="0011713F" w:rsidRPr="00ED241D" w:rsidRDefault="0011713F" w:rsidP="00ED241D">
            <w:pPr>
              <w:pStyle w:val="TableHeading1"/>
            </w:pPr>
            <w:r w:rsidRPr="00ED241D">
              <w:t>Goal</w:t>
            </w:r>
          </w:p>
        </w:tc>
        <w:tc>
          <w:tcPr>
            <w:tcW w:w="2459" w:type="dxa"/>
            <w:tcBorders>
              <w:bottom w:val="single" w:sz="2" w:space="0" w:color="ABD7CA"/>
            </w:tcBorders>
          </w:tcPr>
          <w:p w14:paraId="588EF393" w14:textId="77777777" w:rsidR="0011713F" w:rsidRPr="00ED241D" w:rsidRDefault="0011713F" w:rsidP="00ED241D">
            <w:pPr>
              <w:pStyle w:val="TableHeading1"/>
            </w:pPr>
            <w:r w:rsidRPr="00ED241D">
              <w:t>Action</w:t>
            </w:r>
          </w:p>
        </w:tc>
        <w:tc>
          <w:tcPr>
            <w:tcW w:w="2126" w:type="dxa"/>
            <w:tcBorders>
              <w:bottom w:val="single" w:sz="2" w:space="0" w:color="ABD7CA"/>
            </w:tcBorders>
          </w:tcPr>
          <w:p w14:paraId="7F23417E" w14:textId="77777777" w:rsidR="0011713F" w:rsidRPr="00ED241D" w:rsidRDefault="0011713F" w:rsidP="00ED241D">
            <w:pPr>
              <w:pStyle w:val="TableHeading1"/>
            </w:pPr>
            <w:r w:rsidRPr="00ED241D">
              <w:t>Responsibility</w:t>
            </w:r>
          </w:p>
        </w:tc>
        <w:tc>
          <w:tcPr>
            <w:tcW w:w="3544" w:type="dxa"/>
            <w:tcBorders>
              <w:bottom w:val="single" w:sz="2" w:space="0" w:color="ABD7CA"/>
            </w:tcBorders>
          </w:tcPr>
          <w:p w14:paraId="06946F9F" w14:textId="77777777" w:rsidR="0011713F" w:rsidRPr="00ED241D" w:rsidRDefault="0011713F" w:rsidP="00ED241D">
            <w:pPr>
              <w:pStyle w:val="TableHeading1"/>
            </w:pPr>
            <w:r w:rsidRPr="00ED241D">
              <w:t>How it will be achieved</w:t>
            </w:r>
          </w:p>
        </w:tc>
        <w:tc>
          <w:tcPr>
            <w:tcW w:w="1418" w:type="dxa"/>
            <w:tcBorders>
              <w:bottom w:val="single" w:sz="2" w:space="0" w:color="ABD7CA"/>
            </w:tcBorders>
          </w:tcPr>
          <w:p w14:paraId="078AC902" w14:textId="77777777" w:rsidR="0011713F" w:rsidRPr="00ED241D" w:rsidRDefault="0011713F" w:rsidP="00ED241D">
            <w:pPr>
              <w:pStyle w:val="TableHeading1"/>
            </w:pPr>
            <w:r w:rsidRPr="00ED241D">
              <w:t>Timeframe</w:t>
            </w:r>
          </w:p>
        </w:tc>
        <w:tc>
          <w:tcPr>
            <w:tcW w:w="2837" w:type="dxa"/>
            <w:tcBorders>
              <w:bottom w:val="single" w:sz="2" w:space="0" w:color="ABD7CA"/>
            </w:tcBorders>
          </w:tcPr>
          <w:p w14:paraId="724E0593" w14:textId="77777777" w:rsidR="0011713F" w:rsidRPr="00ED241D" w:rsidRDefault="0011713F" w:rsidP="00ED241D">
            <w:pPr>
              <w:pStyle w:val="TableHeading1"/>
            </w:pPr>
            <w:r w:rsidRPr="00ED241D">
              <w:t>Indicators</w:t>
            </w:r>
          </w:p>
        </w:tc>
      </w:tr>
      <w:tr w:rsidR="0011713F" w:rsidRPr="00EF49E5" w14:paraId="75EAA6D5" w14:textId="77777777" w:rsidTr="00D01999">
        <w:trPr>
          <w:trHeight w:val="798"/>
        </w:trPr>
        <w:tc>
          <w:tcPr>
            <w:tcW w:w="2783" w:type="dxa"/>
            <w:tcBorders>
              <w:left w:val="nil"/>
            </w:tcBorders>
          </w:tcPr>
          <w:p w14:paraId="3C1A183B" w14:textId="77777777" w:rsidR="0011713F" w:rsidRPr="00ED241D" w:rsidRDefault="0011713F" w:rsidP="00ED241D">
            <w:pPr>
              <w:pStyle w:val="List21"/>
              <w:rPr>
                <w:rStyle w:val="normaltextrun"/>
              </w:rPr>
            </w:pPr>
            <w:r w:rsidRPr="00ED241D">
              <w:rPr>
                <w:rStyle w:val="normaltextrun"/>
              </w:rPr>
              <w:t>Our engagement with students reflects our commitment to promoting gender equality and the prevention of violence against women.</w:t>
            </w:r>
          </w:p>
        </w:tc>
        <w:tc>
          <w:tcPr>
            <w:tcW w:w="2459" w:type="dxa"/>
          </w:tcPr>
          <w:p w14:paraId="50206680" w14:textId="77777777" w:rsidR="0011713F" w:rsidRPr="003678DD" w:rsidRDefault="0011713F" w:rsidP="00ED241D">
            <w:pPr>
              <w:rPr>
                <w:rFonts w:cstheme="minorBidi"/>
              </w:rPr>
            </w:pPr>
            <w:r>
              <w:t>Consult with students to identify their current experiences relating to gender inequality at the institute, and explore opportunities to address inequalities and enhance the student experience</w:t>
            </w:r>
          </w:p>
        </w:tc>
        <w:tc>
          <w:tcPr>
            <w:tcW w:w="2126" w:type="dxa"/>
          </w:tcPr>
          <w:p w14:paraId="060918E4" w14:textId="77777777" w:rsidR="0011713F" w:rsidRPr="003678DD" w:rsidRDefault="0011713F" w:rsidP="00ED241D">
            <w:r>
              <w:t>Respect and Equality Working Group</w:t>
            </w:r>
          </w:p>
          <w:p w14:paraId="260C94E2" w14:textId="77777777" w:rsidR="0011713F" w:rsidRPr="003678DD" w:rsidRDefault="0011713F" w:rsidP="00ED241D"/>
          <w:p w14:paraId="4BB86277" w14:textId="77777777" w:rsidR="0011713F" w:rsidRPr="003678DD" w:rsidRDefault="0011713F" w:rsidP="00ED241D">
            <w:r w:rsidRPr="003678DD">
              <w:t>Managers, Student Services and Engagement</w:t>
            </w:r>
          </w:p>
          <w:p w14:paraId="7BA64A31" w14:textId="77777777" w:rsidR="0011713F" w:rsidRPr="003678DD" w:rsidRDefault="0011713F" w:rsidP="00ED241D"/>
          <w:p w14:paraId="35792746" w14:textId="77777777" w:rsidR="0011713F" w:rsidRPr="003678DD" w:rsidRDefault="0011713F" w:rsidP="00ED241D">
            <w:pPr>
              <w:rPr>
                <w:rFonts w:cstheme="minorHAnsi"/>
              </w:rPr>
            </w:pPr>
            <w:r w:rsidRPr="003678DD">
              <w:t>Student Association</w:t>
            </w:r>
          </w:p>
        </w:tc>
        <w:tc>
          <w:tcPr>
            <w:tcW w:w="3544" w:type="dxa"/>
          </w:tcPr>
          <w:p w14:paraId="03E46A72" w14:textId="77777777" w:rsidR="0011713F" w:rsidRPr="00ED241D" w:rsidRDefault="0011713F" w:rsidP="00ED241D">
            <w:pPr>
              <w:pStyle w:val="TableListBullet"/>
            </w:pPr>
            <w:r w:rsidRPr="00ED241D">
              <w:t>Members of the Working Group meet with Students Services to gain a thorough understanding of the level of student engagement, current initiatives to support students and their understanding of student concerns</w:t>
            </w:r>
          </w:p>
          <w:p w14:paraId="6CD44BDD" w14:textId="77777777" w:rsidR="0011713F" w:rsidRPr="00ED241D" w:rsidRDefault="0011713F" w:rsidP="00ED241D">
            <w:pPr>
              <w:pStyle w:val="TableListBullet"/>
            </w:pPr>
            <w:r w:rsidRPr="00ED241D">
              <w:t>Students invited to participate in a focus group exploring their current experience at the institute and for them to share what practices or programs would further support them</w:t>
            </w:r>
          </w:p>
          <w:p w14:paraId="276F3CD2" w14:textId="77777777" w:rsidR="0011713F" w:rsidRPr="00ED241D" w:rsidRDefault="0011713F" w:rsidP="00ED241D">
            <w:pPr>
              <w:pStyle w:val="TableListBullet"/>
            </w:pPr>
            <w:r w:rsidRPr="00ED241D">
              <w:t>Invitations to the focus group are distributed via social media, the student newsletter and via posters</w:t>
            </w:r>
          </w:p>
          <w:p w14:paraId="717D0E8A" w14:textId="77777777" w:rsidR="0011713F" w:rsidRPr="00ED241D" w:rsidRDefault="0011713F" w:rsidP="00ED241D">
            <w:pPr>
              <w:pStyle w:val="TableListBullet"/>
            </w:pPr>
            <w:r w:rsidRPr="00ED241D">
              <w:t xml:space="preserve">Targeted invitations distributed to existing student groups e.g., Student ambassadors </w:t>
            </w:r>
          </w:p>
          <w:p w14:paraId="65A3C48F" w14:textId="77777777" w:rsidR="0011713F" w:rsidRPr="00ED241D" w:rsidRDefault="0011713F" w:rsidP="00ED241D">
            <w:pPr>
              <w:pStyle w:val="TableListBullet"/>
            </w:pPr>
            <w:r w:rsidRPr="00ED241D">
              <w:t>Students receive a free lunch for participating in the focus group</w:t>
            </w:r>
          </w:p>
          <w:p w14:paraId="56B88886" w14:textId="77777777" w:rsidR="0011713F" w:rsidRPr="00ED241D" w:rsidRDefault="0011713F" w:rsidP="00ED241D">
            <w:pPr>
              <w:pStyle w:val="TableListBullet"/>
            </w:pPr>
            <w:r w:rsidRPr="00ED241D">
              <w:lastRenderedPageBreak/>
              <w:t>Recommendations from the student focus group are collated into a report and shared with the Respect and Equality Working Group</w:t>
            </w:r>
          </w:p>
          <w:p w14:paraId="005A7013" w14:textId="77777777" w:rsidR="0011713F" w:rsidRPr="00ED241D" w:rsidRDefault="0011713F" w:rsidP="00ED241D">
            <w:pPr>
              <w:pStyle w:val="TableListBullet"/>
            </w:pPr>
            <w:r w:rsidRPr="00ED241D">
              <w:t>The Working Group identifies achievable actions from the report and integrates into the Respect and Equality action plan.</w:t>
            </w:r>
          </w:p>
        </w:tc>
        <w:tc>
          <w:tcPr>
            <w:tcW w:w="1418" w:type="dxa"/>
          </w:tcPr>
          <w:p w14:paraId="288A31E4" w14:textId="77777777" w:rsidR="0011713F" w:rsidRPr="003678DD" w:rsidRDefault="0011713F" w:rsidP="00ED241D">
            <w:r w:rsidRPr="003678DD">
              <w:lastRenderedPageBreak/>
              <w:t xml:space="preserve"> </w:t>
            </w:r>
            <w:r>
              <w:t>12 months</w:t>
            </w:r>
          </w:p>
        </w:tc>
        <w:tc>
          <w:tcPr>
            <w:tcW w:w="2837" w:type="dxa"/>
            <w:tcBorders>
              <w:right w:val="nil"/>
            </w:tcBorders>
          </w:tcPr>
          <w:p w14:paraId="58A8B904" w14:textId="77777777" w:rsidR="0011713F" w:rsidRPr="003678DD" w:rsidRDefault="0011713F" w:rsidP="00ED241D">
            <w:pPr>
              <w:pStyle w:val="TableListBullet"/>
            </w:pPr>
            <w:r w:rsidRPr="003678DD">
              <w:t>No. of focus groups held</w:t>
            </w:r>
          </w:p>
          <w:p w14:paraId="5BCEB7BA" w14:textId="77777777" w:rsidR="0011713F" w:rsidRPr="003678DD" w:rsidRDefault="0011713F" w:rsidP="00ED241D">
            <w:pPr>
              <w:pStyle w:val="TableListBullet"/>
            </w:pPr>
            <w:r w:rsidRPr="003678DD">
              <w:t>No of students participating in focus groups</w:t>
            </w:r>
          </w:p>
          <w:p w14:paraId="246B3C47" w14:textId="77777777" w:rsidR="0011713F" w:rsidRPr="003678DD" w:rsidRDefault="0011713F" w:rsidP="00ED241D">
            <w:pPr>
              <w:pStyle w:val="TableListBullet"/>
            </w:pPr>
            <w:r w:rsidRPr="003678DD">
              <w:t>Development of report summarising recommendations from students</w:t>
            </w:r>
          </w:p>
          <w:p w14:paraId="40F4443D" w14:textId="77777777" w:rsidR="0011713F" w:rsidRPr="003678DD" w:rsidRDefault="0011713F" w:rsidP="00ED241D">
            <w:pPr>
              <w:pStyle w:val="TableListBullet"/>
              <w:rPr>
                <w:rFonts w:cstheme="minorBidi"/>
              </w:rPr>
            </w:pPr>
            <w:r>
              <w:t>Respect and Equality action plan integrated with actions</w:t>
            </w:r>
          </w:p>
        </w:tc>
      </w:tr>
      <w:tr w:rsidR="0011713F" w:rsidRPr="00EF49E5" w14:paraId="5941A2D7" w14:textId="77777777" w:rsidTr="00D01999">
        <w:trPr>
          <w:trHeight w:val="1134"/>
        </w:trPr>
        <w:tc>
          <w:tcPr>
            <w:tcW w:w="2783" w:type="dxa"/>
            <w:tcBorders>
              <w:left w:val="nil"/>
            </w:tcBorders>
          </w:tcPr>
          <w:p w14:paraId="460F2EF1" w14:textId="77777777" w:rsidR="0011713F" w:rsidRPr="00ED241D" w:rsidRDefault="0011713F" w:rsidP="00ED241D">
            <w:pPr>
              <w:pStyle w:val="List21"/>
              <w:rPr>
                <w:rStyle w:val="normaltextrun"/>
              </w:rPr>
            </w:pPr>
            <w:r w:rsidRPr="00ED241D">
              <w:rPr>
                <w:rStyle w:val="normaltextrun"/>
              </w:rPr>
              <w:t>Our policies and procedures for students are fair and inclusive and include proactive measures to address gender inequality and violence against women.</w:t>
            </w:r>
          </w:p>
        </w:tc>
        <w:tc>
          <w:tcPr>
            <w:tcW w:w="2459" w:type="dxa"/>
          </w:tcPr>
          <w:p w14:paraId="4F88AD3D" w14:textId="77777777" w:rsidR="0011713F" w:rsidRPr="003678DD" w:rsidRDefault="0011713F" w:rsidP="00ED241D">
            <w:pPr>
              <w:rPr>
                <w:rFonts w:cstheme="minorHAnsi"/>
              </w:rPr>
            </w:pPr>
            <w:r w:rsidRPr="003678DD">
              <w:t xml:space="preserve">Refer to activity 1.2. </w:t>
            </w:r>
          </w:p>
        </w:tc>
        <w:tc>
          <w:tcPr>
            <w:tcW w:w="2126" w:type="dxa"/>
          </w:tcPr>
          <w:p w14:paraId="496AE742" w14:textId="77777777" w:rsidR="0011713F" w:rsidRPr="003678DD" w:rsidRDefault="0011713F" w:rsidP="00ED241D">
            <w:r>
              <w:t>Respect and Equality Working Group</w:t>
            </w:r>
          </w:p>
          <w:p w14:paraId="2536B09C" w14:textId="77777777" w:rsidR="0011713F" w:rsidRPr="003678DD" w:rsidRDefault="0011713F" w:rsidP="00ED241D">
            <w:r w:rsidRPr="003678DD">
              <w:t>Managers, Student Services and Engagement</w:t>
            </w:r>
          </w:p>
          <w:p w14:paraId="3E221E26" w14:textId="77777777" w:rsidR="0011713F" w:rsidRPr="003678DD" w:rsidRDefault="0011713F" w:rsidP="00ED241D">
            <w:pPr>
              <w:rPr>
                <w:rFonts w:cstheme="minorHAnsi"/>
              </w:rPr>
            </w:pPr>
          </w:p>
        </w:tc>
        <w:tc>
          <w:tcPr>
            <w:tcW w:w="3544" w:type="dxa"/>
          </w:tcPr>
          <w:p w14:paraId="3DEB6A9A" w14:textId="77777777" w:rsidR="0011713F" w:rsidRPr="00ED241D" w:rsidRDefault="0011713F" w:rsidP="00ED241D">
            <w:pPr>
              <w:pStyle w:val="TableListBullet"/>
            </w:pPr>
            <w:r w:rsidRPr="00ED241D">
              <w:t xml:space="preserve">See activity 1.2Relevant policy review updates are shared with students quarterly via the student newsletter </w:t>
            </w:r>
          </w:p>
          <w:p w14:paraId="0B6564C6" w14:textId="77777777" w:rsidR="0011713F" w:rsidRPr="00ED241D" w:rsidRDefault="0011713F" w:rsidP="00ED241D">
            <w:pPr>
              <w:pStyle w:val="TableListBullet"/>
            </w:pPr>
            <w:r w:rsidRPr="00ED241D">
              <w:t>Relevant policies are included in student’s induction pack</w:t>
            </w:r>
          </w:p>
        </w:tc>
        <w:tc>
          <w:tcPr>
            <w:tcW w:w="1418" w:type="dxa"/>
          </w:tcPr>
          <w:p w14:paraId="4BD7B6B4" w14:textId="77777777" w:rsidR="0011713F" w:rsidRPr="003678DD" w:rsidRDefault="0011713F" w:rsidP="00ED241D">
            <w:pPr>
              <w:rPr>
                <w:rFonts w:cstheme="minorHAnsi"/>
              </w:rPr>
            </w:pPr>
            <w:r w:rsidRPr="003678DD">
              <w:t>2 years</w:t>
            </w:r>
          </w:p>
        </w:tc>
        <w:tc>
          <w:tcPr>
            <w:tcW w:w="2837" w:type="dxa"/>
            <w:tcBorders>
              <w:right w:val="nil"/>
            </w:tcBorders>
          </w:tcPr>
          <w:p w14:paraId="2D88E8C4" w14:textId="77777777" w:rsidR="0011713F" w:rsidRPr="003678DD" w:rsidRDefault="0011713F" w:rsidP="00ED241D">
            <w:pPr>
              <w:pStyle w:val="TableListBullet"/>
            </w:pPr>
            <w:r w:rsidRPr="003678DD">
              <w:t xml:space="preserve">A register of reviewed policies is created </w:t>
            </w:r>
          </w:p>
          <w:p w14:paraId="785664B7" w14:textId="77777777" w:rsidR="0011713F" w:rsidRPr="003678DD" w:rsidRDefault="0011713F" w:rsidP="00ED241D">
            <w:pPr>
              <w:pStyle w:val="TableListBullet"/>
            </w:pPr>
            <w:r w:rsidRPr="003678DD">
              <w:t xml:space="preserve">All policies have been reviewed with a gender and intersectional lens </w:t>
            </w:r>
          </w:p>
          <w:p w14:paraId="2562C58E" w14:textId="77777777" w:rsidR="0011713F" w:rsidRPr="0086619E" w:rsidRDefault="0011713F" w:rsidP="00ED241D">
            <w:pPr>
              <w:pStyle w:val="TableListBullet"/>
            </w:pPr>
            <w:r w:rsidRPr="003678DD">
              <w:t>Students can recall and have access to policies</w:t>
            </w:r>
          </w:p>
        </w:tc>
      </w:tr>
      <w:tr w:rsidR="0011713F" w:rsidRPr="00EF49E5" w14:paraId="6E523D06" w14:textId="77777777" w:rsidTr="00D01999">
        <w:trPr>
          <w:trHeight w:val="524"/>
        </w:trPr>
        <w:tc>
          <w:tcPr>
            <w:tcW w:w="2783" w:type="dxa"/>
            <w:tcBorders>
              <w:left w:val="nil"/>
            </w:tcBorders>
          </w:tcPr>
          <w:p w14:paraId="4610EC2B" w14:textId="77777777" w:rsidR="0011713F" w:rsidRPr="00ED241D" w:rsidRDefault="0011713F" w:rsidP="00ED241D">
            <w:pPr>
              <w:pStyle w:val="List21"/>
              <w:rPr>
                <w:rStyle w:val="normaltextrun"/>
              </w:rPr>
            </w:pPr>
            <w:r w:rsidRPr="00ED241D">
              <w:rPr>
                <w:rStyle w:val="normaltextrun"/>
              </w:rPr>
              <w:t>Our programs and services delivered to students aim to address inequality and prevent violence against women.</w:t>
            </w:r>
          </w:p>
        </w:tc>
        <w:tc>
          <w:tcPr>
            <w:tcW w:w="2459" w:type="dxa"/>
          </w:tcPr>
          <w:p w14:paraId="12411433" w14:textId="77777777" w:rsidR="0011713F" w:rsidRPr="003678DD" w:rsidRDefault="0011713F" w:rsidP="00ED241D">
            <w:r w:rsidRPr="003678DD">
              <w:t>See activity 2.1.</w:t>
            </w:r>
          </w:p>
          <w:p w14:paraId="65B0B58D" w14:textId="77777777" w:rsidR="0011713F" w:rsidRPr="003678DD" w:rsidRDefault="0011713F" w:rsidP="00ED241D">
            <w:pPr>
              <w:rPr>
                <w:rFonts w:cstheme="minorHAnsi"/>
              </w:rPr>
            </w:pPr>
            <w:r w:rsidRPr="003678DD">
              <w:t>Necessary updates to programs and services delivered to students will be made once students and student services have been consulted and the policy review has been completed</w:t>
            </w:r>
          </w:p>
        </w:tc>
        <w:tc>
          <w:tcPr>
            <w:tcW w:w="2126" w:type="dxa"/>
          </w:tcPr>
          <w:p w14:paraId="4731D7EF" w14:textId="77777777" w:rsidR="0011713F" w:rsidRPr="003678DD" w:rsidRDefault="0011713F" w:rsidP="00ED241D">
            <w:pPr>
              <w:rPr>
                <w:rFonts w:cstheme="minorHAnsi"/>
              </w:rPr>
            </w:pPr>
          </w:p>
        </w:tc>
        <w:tc>
          <w:tcPr>
            <w:tcW w:w="3544" w:type="dxa"/>
          </w:tcPr>
          <w:p w14:paraId="5E35D360" w14:textId="77777777" w:rsidR="0011713F" w:rsidRPr="00ED241D" w:rsidRDefault="0011713F" w:rsidP="00ED241D">
            <w:pPr>
              <w:pStyle w:val="TableListBullet"/>
            </w:pPr>
            <w:r w:rsidRPr="00ED241D">
              <w:t>See activity 2.1</w:t>
            </w:r>
          </w:p>
        </w:tc>
        <w:tc>
          <w:tcPr>
            <w:tcW w:w="1418" w:type="dxa"/>
          </w:tcPr>
          <w:p w14:paraId="51FAE4C3" w14:textId="77777777" w:rsidR="0011713F" w:rsidRPr="003678DD" w:rsidRDefault="0011713F" w:rsidP="001B620C">
            <w:pPr>
              <w:pStyle w:val="Tablebodyleft"/>
              <w:rPr>
                <w:rFonts w:cstheme="minorHAnsi"/>
              </w:rPr>
            </w:pPr>
          </w:p>
        </w:tc>
        <w:tc>
          <w:tcPr>
            <w:tcW w:w="2837" w:type="dxa"/>
            <w:tcBorders>
              <w:right w:val="nil"/>
            </w:tcBorders>
          </w:tcPr>
          <w:p w14:paraId="2126F358" w14:textId="77777777" w:rsidR="0011713F" w:rsidRPr="003678DD" w:rsidRDefault="0011713F" w:rsidP="00ED241D">
            <w:pPr>
              <w:pStyle w:val="TableListBullet"/>
              <w:rPr>
                <w:rFonts w:cstheme="minorHAnsi"/>
              </w:rPr>
            </w:pPr>
            <w:r w:rsidRPr="003678DD">
              <w:t>See activity 2.1</w:t>
            </w:r>
          </w:p>
        </w:tc>
      </w:tr>
    </w:tbl>
    <w:p w14:paraId="56F29F44" w14:textId="77777777" w:rsidR="0011713F" w:rsidRPr="00A04173" w:rsidRDefault="0011713F" w:rsidP="00D60BE4">
      <w:pPr>
        <w:pStyle w:val="Heading2"/>
      </w:pPr>
      <w:bookmarkStart w:id="17" w:name="_Toc133484307"/>
      <w:bookmarkStart w:id="18" w:name="_Toc191226305"/>
      <w:r w:rsidRPr="00A04173">
        <w:lastRenderedPageBreak/>
        <w:t xml:space="preserve">Domain 3: </w:t>
      </w:r>
      <w:r>
        <w:t>T</w:t>
      </w:r>
      <w:r w:rsidRPr="00A04173">
        <w:t>eaching and learning</w:t>
      </w:r>
      <w:bookmarkEnd w:id="17"/>
      <w:bookmarkEnd w:id="18"/>
    </w:p>
    <w:p w14:paraId="34D4D21D" w14:textId="77777777" w:rsidR="0011713F" w:rsidRDefault="0011713F" w:rsidP="0011713F">
      <w:r w:rsidRPr="00A04173">
        <w:t>Our educators are leaders in integrating and promoting gender equality messages and actions into their teaching practice, and in creating equal and respectful learning environments.</w:t>
      </w:r>
    </w:p>
    <w:p w14:paraId="638D7747" w14:textId="77777777" w:rsidR="0011713F" w:rsidRPr="00D60BE4" w:rsidRDefault="0011713F" w:rsidP="0014542C">
      <w:pPr>
        <w:pStyle w:val="OWTableHeading"/>
      </w:pPr>
      <w:r>
        <w:t>Table 4: Goals under the teaching and learning domain</w:t>
      </w:r>
    </w:p>
    <w:tbl>
      <w:tblPr>
        <w:tblStyle w:val="Tableumberheaderrow"/>
        <w:tblW w:w="15167" w:type="dxa"/>
        <w:tblLook w:val="04A0" w:firstRow="1" w:lastRow="0" w:firstColumn="1" w:lastColumn="0" w:noHBand="0" w:noVBand="1"/>
      </w:tblPr>
      <w:tblGrid>
        <w:gridCol w:w="2832"/>
        <w:gridCol w:w="2378"/>
        <w:gridCol w:w="2300"/>
        <w:gridCol w:w="3402"/>
        <w:gridCol w:w="1567"/>
        <w:gridCol w:w="2688"/>
      </w:tblGrid>
      <w:tr w:rsidR="0011713F" w:rsidRPr="00EF49E5" w14:paraId="3C097C67" w14:textId="77777777" w:rsidTr="00D01999">
        <w:trPr>
          <w:cnfStyle w:val="100000000000" w:firstRow="1" w:lastRow="0" w:firstColumn="0" w:lastColumn="0" w:oddVBand="0" w:evenVBand="0" w:oddHBand="0" w:evenHBand="0" w:firstRowFirstColumn="0" w:firstRowLastColumn="0" w:lastRowFirstColumn="0" w:lastRowLastColumn="0"/>
          <w:tblHeader/>
        </w:trPr>
        <w:tc>
          <w:tcPr>
            <w:tcW w:w="2832" w:type="dxa"/>
            <w:tcBorders>
              <w:bottom w:val="single" w:sz="2" w:space="0" w:color="ABD7CA"/>
            </w:tcBorders>
          </w:tcPr>
          <w:p w14:paraId="4525C957" w14:textId="77777777" w:rsidR="0011713F" w:rsidRPr="003678DD" w:rsidRDefault="0011713F" w:rsidP="00D60BE4">
            <w:pPr>
              <w:pStyle w:val="TableHeading1"/>
            </w:pPr>
            <w:r w:rsidRPr="003678DD">
              <w:t>Goal</w:t>
            </w:r>
          </w:p>
        </w:tc>
        <w:tc>
          <w:tcPr>
            <w:tcW w:w="2378" w:type="dxa"/>
            <w:tcBorders>
              <w:bottom w:val="single" w:sz="2" w:space="0" w:color="ABD7CA"/>
            </w:tcBorders>
          </w:tcPr>
          <w:p w14:paraId="55A9F3AF" w14:textId="77777777" w:rsidR="0011713F" w:rsidRPr="003678DD" w:rsidRDefault="0011713F" w:rsidP="00D60BE4">
            <w:pPr>
              <w:pStyle w:val="TableHeading1"/>
            </w:pPr>
            <w:r w:rsidRPr="003678DD">
              <w:t>Action</w:t>
            </w:r>
          </w:p>
        </w:tc>
        <w:tc>
          <w:tcPr>
            <w:tcW w:w="2300" w:type="dxa"/>
            <w:tcBorders>
              <w:bottom w:val="single" w:sz="2" w:space="0" w:color="ABD7CA"/>
            </w:tcBorders>
          </w:tcPr>
          <w:p w14:paraId="73F65BAF" w14:textId="77777777" w:rsidR="0011713F" w:rsidRPr="003678DD" w:rsidRDefault="0011713F" w:rsidP="00D60BE4">
            <w:pPr>
              <w:pStyle w:val="TableHeading1"/>
            </w:pPr>
            <w:r w:rsidRPr="003678DD">
              <w:t>Responsibility</w:t>
            </w:r>
          </w:p>
        </w:tc>
        <w:tc>
          <w:tcPr>
            <w:tcW w:w="3402" w:type="dxa"/>
            <w:tcBorders>
              <w:bottom w:val="single" w:sz="2" w:space="0" w:color="ABD7CA"/>
            </w:tcBorders>
          </w:tcPr>
          <w:p w14:paraId="4D2843FB" w14:textId="77777777" w:rsidR="0011713F" w:rsidRPr="003678DD" w:rsidRDefault="0011713F" w:rsidP="00D60BE4">
            <w:pPr>
              <w:pStyle w:val="TableHeading1"/>
            </w:pPr>
            <w:r w:rsidRPr="003678DD">
              <w:t>How it will be achieved</w:t>
            </w:r>
          </w:p>
        </w:tc>
        <w:tc>
          <w:tcPr>
            <w:tcW w:w="1567" w:type="dxa"/>
            <w:tcBorders>
              <w:bottom w:val="single" w:sz="2" w:space="0" w:color="ABD7CA"/>
            </w:tcBorders>
          </w:tcPr>
          <w:p w14:paraId="1CC4D452" w14:textId="77777777" w:rsidR="0011713F" w:rsidRPr="003678DD" w:rsidRDefault="0011713F" w:rsidP="00D60BE4">
            <w:pPr>
              <w:pStyle w:val="TableHeading1"/>
            </w:pPr>
            <w:r w:rsidRPr="003678DD">
              <w:t>Timeframe</w:t>
            </w:r>
          </w:p>
        </w:tc>
        <w:tc>
          <w:tcPr>
            <w:tcW w:w="2688" w:type="dxa"/>
            <w:tcBorders>
              <w:bottom w:val="single" w:sz="2" w:space="0" w:color="ABD7CA"/>
            </w:tcBorders>
          </w:tcPr>
          <w:p w14:paraId="461202FD" w14:textId="77777777" w:rsidR="0011713F" w:rsidRPr="003678DD" w:rsidRDefault="0011713F" w:rsidP="00D60BE4">
            <w:pPr>
              <w:pStyle w:val="TableHeading1"/>
            </w:pPr>
            <w:r w:rsidRPr="003678DD">
              <w:t>Indicators</w:t>
            </w:r>
          </w:p>
        </w:tc>
      </w:tr>
      <w:tr w:rsidR="0011713F" w:rsidRPr="00EF49E5" w14:paraId="66C095C1" w14:textId="77777777" w:rsidTr="00D01999">
        <w:trPr>
          <w:trHeight w:val="798"/>
        </w:trPr>
        <w:tc>
          <w:tcPr>
            <w:tcW w:w="2832" w:type="dxa"/>
            <w:tcBorders>
              <w:left w:val="nil"/>
            </w:tcBorders>
          </w:tcPr>
          <w:p w14:paraId="52F642C0" w14:textId="77777777" w:rsidR="0011713F" w:rsidRPr="00D60BE4" w:rsidRDefault="0011713F" w:rsidP="00D60BE4">
            <w:pPr>
              <w:pStyle w:val="List31"/>
              <w:rPr>
                <w:rStyle w:val="normaltextrun"/>
              </w:rPr>
            </w:pPr>
            <w:r w:rsidRPr="00D60BE4">
              <w:rPr>
                <w:rStyle w:val="normaltextrun"/>
              </w:rPr>
              <w:t xml:space="preserve">Gender equality and the prevention of violence against women is embedded into our teaching practices and learning environments. </w:t>
            </w:r>
          </w:p>
        </w:tc>
        <w:tc>
          <w:tcPr>
            <w:tcW w:w="2378" w:type="dxa"/>
          </w:tcPr>
          <w:p w14:paraId="4C6B9697" w14:textId="77777777" w:rsidR="0011713F" w:rsidRPr="003678DD" w:rsidRDefault="0011713F" w:rsidP="00D60BE4">
            <w:pPr>
              <w:rPr>
                <w:rStyle w:val="normaltextrun"/>
                <w:rFonts w:cstheme="minorBidi"/>
              </w:rPr>
            </w:pPr>
            <w:r w:rsidRPr="2522BE97">
              <w:rPr>
                <w:rStyle w:val="normaltextrun"/>
                <w:rFonts w:cstheme="minorBidi"/>
              </w:rPr>
              <w:t xml:space="preserve">Refer to action 1.4 </w:t>
            </w:r>
          </w:p>
          <w:p w14:paraId="567D0CB3" w14:textId="77777777" w:rsidR="0011713F" w:rsidRPr="003678DD" w:rsidRDefault="0011713F" w:rsidP="00D60BE4">
            <w:pPr>
              <w:rPr>
                <w:rFonts w:cstheme="minorHAnsi"/>
              </w:rPr>
            </w:pPr>
          </w:p>
        </w:tc>
        <w:tc>
          <w:tcPr>
            <w:tcW w:w="2300" w:type="dxa"/>
          </w:tcPr>
          <w:p w14:paraId="165D13CF" w14:textId="77777777" w:rsidR="0011713F" w:rsidRPr="003678DD" w:rsidRDefault="0011713F" w:rsidP="00D60BE4">
            <w:r w:rsidRPr="2522BE97">
              <w:t>Respect and Equality Working Group</w:t>
            </w:r>
          </w:p>
          <w:p w14:paraId="0BCDAB71" w14:textId="77777777" w:rsidR="0011713F" w:rsidRPr="003678DD" w:rsidRDefault="0011713F" w:rsidP="00D60BE4">
            <w:pPr>
              <w:rPr>
                <w:rFonts w:cstheme="minorHAnsi"/>
              </w:rPr>
            </w:pPr>
            <w:r w:rsidRPr="003678DD">
              <w:rPr>
                <w:rFonts w:cstheme="minorHAnsi"/>
              </w:rPr>
              <w:t xml:space="preserve">Managers </w:t>
            </w:r>
          </w:p>
          <w:p w14:paraId="6C36CD37" w14:textId="77777777" w:rsidR="0011713F" w:rsidRPr="003678DD" w:rsidRDefault="0011713F" w:rsidP="00D60BE4">
            <w:pPr>
              <w:rPr>
                <w:rFonts w:cstheme="minorHAnsi"/>
              </w:rPr>
            </w:pPr>
            <w:r w:rsidRPr="003678DD">
              <w:rPr>
                <w:rFonts w:cstheme="minorHAnsi"/>
              </w:rPr>
              <w:t>Course Coordinators</w:t>
            </w:r>
          </w:p>
          <w:p w14:paraId="0D6B958B" w14:textId="77777777" w:rsidR="0011713F" w:rsidRPr="003678DD" w:rsidRDefault="0011713F" w:rsidP="00D60BE4">
            <w:pPr>
              <w:rPr>
                <w:rFonts w:cstheme="minorHAnsi"/>
              </w:rPr>
            </w:pPr>
            <w:r w:rsidRPr="003678DD">
              <w:rPr>
                <w:rFonts w:cstheme="minorHAnsi"/>
              </w:rPr>
              <w:t>Educators</w:t>
            </w:r>
          </w:p>
        </w:tc>
        <w:tc>
          <w:tcPr>
            <w:tcW w:w="3402" w:type="dxa"/>
          </w:tcPr>
          <w:p w14:paraId="7354B1D0" w14:textId="77777777" w:rsidR="0011713F" w:rsidRPr="003678DD" w:rsidRDefault="0011713F" w:rsidP="001A7BE8">
            <w:pPr>
              <w:pStyle w:val="TableListBullet"/>
            </w:pPr>
            <w:r w:rsidRPr="003678DD">
              <w:t>All teaching staff are invited to participate in workshops focused on increasing their knowledge on how include gender equality in their teaching practices</w:t>
            </w:r>
          </w:p>
          <w:p w14:paraId="13365ADF" w14:textId="77777777" w:rsidR="0011713F" w:rsidRPr="003678DD" w:rsidRDefault="0011713F" w:rsidP="001A7BE8">
            <w:pPr>
              <w:pStyle w:val="TableListBullet"/>
            </w:pPr>
            <w:r w:rsidRPr="003678DD">
              <w:t>Teaching with a gender lens is included as an agenda item in all educator team meetings following the workshop to ensure staff continue to discuss and embed learnings in their practice</w:t>
            </w:r>
            <w:r>
              <w:t>.</w:t>
            </w:r>
          </w:p>
        </w:tc>
        <w:tc>
          <w:tcPr>
            <w:tcW w:w="1567" w:type="dxa"/>
          </w:tcPr>
          <w:p w14:paraId="2748DC7A" w14:textId="77777777" w:rsidR="0011713F" w:rsidRPr="003678DD" w:rsidRDefault="0011713F" w:rsidP="00D60BE4">
            <w:r w:rsidRPr="003678DD">
              <w:t>12 months</w:t>
            </w:r>
          </w:p>
        </w:tc>
        <w:tc>
          <w:tcPr>
            <w:tcW w:w="2688" w:type="dxa"/>
            <w:tcBorders>
              <w:right w:val="nil"/>
            </w:tcBorders>
          </w:tcPr>
          <w:p w14:paraId="313F0864" w14:textId="77777777" w:rsidR="0011713F" w:rsidRPr="003678DD" w:rsidRDefault="0011713F" w:rsidP="00D60BE4">
            <w:pPr>
              <w:pStyle w:val="TableListBullet"/>
            </w:pPr>
            <w:r w:rsidRPr="003678DD">
              <w:t>No of workshops delivered</w:t>
            </w:r>
          </w:p>
          <w:p w14:paraId="5A31B686" w14:textId="77777777" w:rsidR="0011713F" w:rsidRPr="003678DD" w:rsidRDefault="0011713F" w:rsidP="00D60BE4">
            <w:pPr>
              <w:pStyle w:val="TableListBullet"/>
            </w:pPr>
            <w:r w:rsidRPr="003678DD">
              <w:t>No of educators participating in training</w:t>
            </w:r>
          </w:p>
          <w:p w14:paraId="4034167C" w14:textId="77777777" w:rsidR="0011713F" w:rsidRPr="003678DD" w:rsidRDefault="0011713F" w:rsidP="00D60BE4">
            <w:pPr>
              <w:pStyle w:val="TableListBullet"/>
            </w:pPr>
            <w:r w:rsidRPr="003678DD">
              <w:t>Changes in participant knowledge</w:t>
            </w:r>
          </w:p>
          <w:p w14:paraId="294F6ACA" w14:textId="77777777" w:rsidR="0011713F" w:rsidRPr="003678DD" w:rsidRDefault="0011713F" w:rsidP="00D60BE4">
            <w:pPr>
              <w:pStyle w:val="TableListBullet"/>
            </w:pPr>
            <w:r w:rsidRPr="003678DD">
              <w:t>Changes to educators teaching practice</w:t>
            </w:r>
          </w:p>
        </w:tc>
      </w:tr>
      <w:tr w:rsidR="0011713F" w:rsidRPr="00EF49E5" w14:paraId="6DCAB603" w14:textId="77777777" w:rsidTr="00D01999">
        <w:trPr>
          <w:trHeight w:val="384"/>
        </w:trPr>
        <w:tc>
          <w:tcPr>
            <w:tcW w:w="2832" w:type="dxa"/>
            <w:tcBorders>
              <w:left w:val="nil"/>
            </w:tcBorders>
          </w:tcPr>
          <w:p w14:paraId="053E0D2B" w14:textId="77777777" w:rsidR="0011713F" w:rsidRPr="00D60BE4" w:rsidRDefault="0011713F" w:rsidP="00D60BE4">
            <w:pPr>
              <w:pStyle w:val="List31"/>
              <w:rPr>
                <w:rStyle w:val="normaltextrun"/>
              </w:rPr>
            </w:pPr>
            <w:r w:rsidRPr="00D60BE4">
              <w:rPr>
                <w:rStyle w:val="normaltextrun"/>
              </w:rPr>
              <w:t>The skills and knowledge required to promote gender equality and prevent violence against women in different occupations is embedded into our curriculum.</w:t>
            </w:r>
          </w:p>
        </w:tc>
        <w:tc>
          <w:tcPr>
            <w:tcW w:w="2378" w:type="dxa"/>
          </w:tcPr>
          <w:p w14:paraId="388BEE5B" w14:textId="77777777" w:rsidR="0011713F" w:rsidRPr="003678DD" w:rsidRDefault="0011713F" w:rsidP="00D60BE4">
            <w:r w:rsidRPr="2522BE97">
              <w:t xml:space="preserve">Refer to action 1.4 </w:t>
            </w:r>
          </w:p>
          <w:p w14:paraId="6B43FAB0" w14:textId="77777777" w:rsidR="0011713F" w:rsidRPr="003678DD" w:rsidRDefault="0011713F" w:rsidP="00D60BE4">
            <w:pPr>
              <w:rPr>
                <w:rFonts w:cstheme="minorHAnsi"/>
              </w:rPr>
            </w:pPr>
          </w:p>
        </w:tc>
        <w:tc>
          <w:tcPr>
            <w:tcW w:w="2300" w:type="dxa"/>
          </w:tcPr>
          <w:p w14:paraId="29F525C7" w14:textId="77777777" w:rsidR="0011713F" w:rsidRPr="003678DD" w:rsidRDefault="0011713F" w:rsidP="00D60BE4">
            <w:r w:rsidRPr="2522BE97">
              <w:t>Respect and Equality Working Group</w:t>
            </w:r>
          </w:p>
          <w:p w14:paraId="3CB71617" w14:textId="77777777" w:rsidR="0011713F" w:rsidRPr="003678DD" w:rsidRDefault="0011713F" w:rsidP="00D60BE4">
            <w:pPr>
              <w:rPr>
                <w:rFonts w:cstheme="minorHAnsi"/>
              </w:rPr>
            </w:pPr>
            <w:r w:rsidRPr="003678DD">
              <w:rPr>
                <w:rFonts w:cstheme="minorHAnsi"/>
              </w:rPr>
              <w:t xml:space="preserve">Managers </w:t>
            </w:r>
          </w:p>
          <w:p w14:paraId="56D73F2E" w14:textId="77777777" w:rsidR="0011713F" w:rsidRPr="003678DD" w:rsidRDefault="0011713F" w:rsidP="00D60BE4">
            <w:pPr>
              <w:rPr>
                <w:rFonts w:cstheme="minorHAnsi"/>
              </w:rPr>
            </w:pPr>
            <w:r w:rsidRPr="003678DD">
              <w:rPr>
                <w:rFonts w:cstheme="minorHAnsi"/>
              </w:rPr>
              <w:t>Course Coordinators</w:t>
            </w:r>
          </w:p>
          <w:p w14:paraId="1A9FA4D9" w14:textId="77777777" w:rsidR="0011713F" w:rsidRPr="003678DD" w:rsidRDefault="0011713F" w:rsidP="00D60BE4">
            <w:pPr>
              <w:rPr>
                <w:rFonts w:cstheme="minorHAnsi"/>
              </w:rPr>
            </w:pPr>
            <w:r w:rsidRPr="003678DD">
              <w:rPr>
                <w:rFonts w:cstheme="minorHAnsi"/>
              </w:rPr>
              <w:t>Educators</w:t>
            </w:r>
          </w:p>
        </w:tc>
        <w:tc>
          <w:tcPr>
            <w:tcW w:w="3402" w:type="dxa"/>
          </w:tcPr>
          <w:p w14:paraId="7983EA33" w14:textId="77777777" w:rsidR="0011713F" w:rsidRPr="003678DD" w:rsidRDefault="0011713F" w:rsidP="001A7BE8">
            <w:pPr>
              <w:pStyle w:val="TableListBullet"/>
            </w:pPr>
            <w:r w:rsidRPr="003678DD">
              <w:t xml:space="preserve">Following the workshops, educators will discuss embedding learnings into practice at their team meetings, and identify further opportunities to embed into the curriculum </w:t>
            </w:r>
          </w:p>
          <w:p w14:paraId="54BCB0C5" w14:textId="77777777" w:rsidR="0011713F" w:rsidRPr="003678DD" w:rsidRDefault="0011713F" w:rsidP="001A7BE8">
            <w:pPr>
              <w:pStyle w:val="TableListBullet"/>
            </w:pPr>
            <w:r w:rsidRPr="003678DD">
              <w:t xml:space="preserve">Changes to practices and learning material will be </w:t>
            </w:r>
            <w:r w:rsidRPr="003678DD">
              <w:lastRenderedPageBreak/>
              <w:t>documented and incorporated into curriculum</w:t>
            </w:r>
          </w:p>
        </w:tc>
        <w:tc>
          <w:tcPr>
            <w:tcW w:w="1567" w:type="dxa"/>
          </w:tcPr>
          <w:p w14:paraId="65D65459" w14:textId="77777777" w:rsidR="0011713F" w:rsidRPr="003678DD" w:rsidRDefault="0011713F" w:rsidP="00D60BE4">
            <w:r w:rsidRPr="003678DD">
              <w:lastRenderedPageBreak/>
              <w:t>18 months</w:t>
            </w:r>
          </w:p>
        </w:tc>
        <w:tc>
          <w:tcPr>
            <w:tcW w:w="2688" w:type="dxa"/>
            <w:tcBorders>
              <w:right w:val="nil"/>
            </w:tcBorders>
          </w:tcPr>
          <w:p w14:paraId="6A6ED1EA" w14:textId="77777777" w:rsidR="0011713F" w:rsidRPr="003678DD" w:rsidRDefault="0011713F" w:rsidP="00D60BE4">
            <w:pPr>
              <w:pStyle w:val="TableListBullet"/>
            </w:pPr>
            <w:r w:rsidRPr="003678DD">
              <w:t>Changes to teaching practice</w:t>
            </w:r>
          </w:p>
          <w:p w14:paraId="3877FA51" w14:textId="77777777" w:rsidR="0011713F" w:rsidRPr="003678DD" w:rsidRDefault="0011713F" w:rsidP="00D60BE4">
            <w:pPr>
              <w:pStyle w:val="TableListBullet"/>
            </w:pPr>
            <w:r w:rsidRPr="003678DD">
              <w:t>Changes to learning material and curriculum</w:t>
            </w:r>
          </w:p>
        </w:tc>
      </w:tr>
      <w:tr w:rsidR="0011713F" w:rsidRPr="00EF49E5" w14:paraId="67B08A2B" w14:textId="77777777" w:rsidTr="00D01999">
        <w:trPr>
          <w:trHeight w:val="524"/>
        </w:trPr>
        <w:tc>
          <w:tcPr>
            <w:tcW w:w="2832" w:type="dxa"/>
            <w:tcBorders>
              <w:left w:val="nil"/>
            </w:tcBorders>
          </w:tcPr>
          <w:p w14:paraId="14B580F6" w14:textId="77777777" w:rsidR="0011713F" w:rsidRPr="00D60BE4" w:rsidRDefault="0011713F" w:rsidP="00D60BE4">
            <w:pPr>
              <w:pStyle w:val="List31"/>
              <w:rPr>
                <w:rStyle w:val="normaltextrun"/>
              </w:rPr>
            </w:pPr>
            <w:r w:rsidRPr="00D60BE4">
              <w:rPr>
                <w:rStyle w:val="normaltextrun"/>
              </w:rPr>
              <w:t>Practical placements and apprenticeships are managed in a way that aims to overcome gender-based inequities and actively challenge stereotypes, to contribute to desegregating the workforce.</w:t>
            </w:r>
          </w:p>
        </w:tc>
        <w:tc>
          <w:tcPr>
            <w:tcW w:w="2378" w:type="dxa"/>
          </w:tcPr>
          <w:p w14:paraId="12211830" w14:textId="77777777" w:rsidR="0011713F" w:rsidRPr="003678DD" w:rsidRDefault="0011713F" w:rsidP="001A7BE8">
            <w:r w:rsidRPr="003678DD">
              <w:t xml:space="preserve">Practical placement and apprenticeship providers are engaged in discussions to ensure they can provide safe and inclusive environments </w:t>
            </w:r>
          </w:p>
          <w:p w14:paraId="1AA9B378" w14:textId="77777777" w:rsidR="0011713F" w:rsidRPr="003678DD" w:rsidRDefault="0011713F" w:rsidP="001A7BE8"/>
        </w:tc>
        <w:tc>
          <w:tcPr>
            <w:tcW w:w="2300" w:type="dxa"/>
          </w:tcPr>
          <w:p w14:paraId="7B56C7C0" w14:textId="77777777" w:rsidR="0011713F" w:rsidRPr="003678DD" w:rsidRDefault="0011713F" w:rsidP="001A7BE8">
            <w:r w:rsidRPr="003678DD">
              <w:t>Apprenticeship support officers</w:t>
            </w:r>
          </w:p>
          <w:p w14:paraId="4B3A03B1" w14:textId="77777777" w:rsidR="0011713F" w:rsidRPr="003678DD" w:rsidRDefault="0011713F" w:rsidP="001A7BE8">
            <w:pPr>
              <w:rPr>
                <w:rFonts w:cstheme="minorBidi"/>
              </w:rPr>
            </w:pPr>
            <w:r w:rsidRPr="2522BE97">
              <w:rPr>
                <w:rFonts w:cstheme="minorBidi"/>
              </w:rPr>
              <w:t>Respect and Equality Working Group</w:t>
            </w:r>
          </w:p>
          <w:p w14:paraId="0BAC6935" w14:textId="77777777" w:rsidR="0011713F" w:rsidRPr="003678DD" w:rsidRDefault="0011713F" w:rsidP="001A7BE8"/>
          <w:p w14:paraId="704CC9CD" w14:textId="77777777" w:rsidR="0011713F" w:rsidRPr="003678DD" w:rsidRDefault="0011713F" w:rsidP="001A7BE8"/>
        </w:tc>
        <w:tc>
          <w:tcPr>
            <w:tcW w:w="3402" w:type="dxa"/>
          </w:tcPr>
          <w:p w14:paraId="4CE6BC7A" w14:textId="77777777" w:rsidR="0011713F" w:rsidRPr="003678DD" w:rsidRDefault="0011713F" w:rsidP="001A7BE8">
            <w:pPr>
              <w:pStyle w:val="TableListBullet"/>
            </w:pPr>
            <w:r w:rsidRPr="003678DD">
              <w:t xml:space="preserve">Consult with students who currently enrolled in apprenticeships, requesting they share their experience of placement and identify any issues relating to the worksite   </w:t>
            </w:r>
          </w:p>
          <w:p w14:paraId="4AD969AA" w14:textId="77777777" w:rsidR="0011713F" w:rsidRPr="003678DD" w:rsidRDefault="0011713F" w:rsidP="001A7BE8">
            <w:pPr>
              <w:pStyle w:val="TableListBullet"/>
            </w:pPr>
            <w:r w:rsidRPr="003678DD">
              <w:t>Engage with Apprenticeship support officers, seeking their feedback on student experiences, current practices in the industry and opportunity to promote equality and respect in student placements</w:t>
            </w:r>
          </w:p>
          <w:p w14:paraId="11B77454" w14:textId="77777777" w:rsidR="0011713F" w:rsidRPr="003678DD" w:rsidRDefault="0011713F" w:rsidP="001A7BE8">
            <w:pPr>
              <w:pStyle w:val="TableListBullet"/>
            </w:pPr>
            <w:r w:rsidRPr="003678DD">
              <w:t xml:space="preserve">Conduct research into gender inequality in key industries more broadly (trades industry, aged care industry) identifying levels of sexism, harassment and gender segregation </w:t>
            </w:r>
          </w:p>
          <w:p w14:paraId="1C649E3D" w14:textId="6F10C845" w:rsidR="0011713F" w:rsidRPr="009021BF" w:rsidRDefault="0011713F" w:rsidP="009021BF">
            <w:pPr>
              <w:pStyle w:val="TableListBullet"/>
            </w:pPr>
            <w:r w:rsidRPr="003678DD">
              <w:t>Apprenticeship support officers engage with providers, discussing current inequalities and harassment in the industry, opportunities to address the concerns, and requirements of providing a safe, respectful and inclusive worksite for students</w:t>
            </w:r>
            <w:r>
              <w:t>.</w:t>
            </w:r>
          </w:p>
        </w:tc>
        <w:tc>
          <w:tcPr>
            <w:tcW w:w="1567" w:type="dxa"/>
          </w:tcPr>
          <w:p w14:paraId="5B174308" w14:textId="77777777" w:rsidR="0011713F" w:rsidRPr="003678DD" w:rsidRDefault="0011713F" w:rsidP="001A7BE8">
            <w:r w:rsidRPr="003678DD">
              <w:t>3 years</w:t>
            </w:r>
          </w:p>
        </w:tc>
        <w:tc>
          <w:tcPr>
            <w:tcW w:w="2688" w:type="dxa"/>
            <w:tcBorders>
              <w:right w:val="nil"/>
            </w:tcBorders>
          </w:tcPr>
          <w:p w14:paraId="26735E94" w14:textId="77777777" w:rsidR="0011713F" w:rsidRPr="003678DD" w:rsidRDefault="0011713F" w:rsidP="001A7BE8">
            <w:pPr>
              <w:pStyle w:val="TableListBullet"/>
            </w:pPr>
            <w:r w:rsidRPr="003678DD">
              <w:t>No of students engaged in consultation</w:t>
            </w:r>
          </w:p>
          <w:p w14:paraId="330010FC" w14:textId="77777777" w:rsidR="0011713F" w:rsidRPr="003678DD" w:rsidRDefault="0011713F" w:rsidP="001A7BE8">
            <w:pPr>
              <w:pStyle w:val="TableListBullet"/>
            </w:pPr>
            <w:r w:rsidRPr="003678DD">
              <w:t>Report summarising feedback from students and apprenticeship support officers</w:t>
            </w:r>
          </w:p>
          <w:p w14:paraId="24985663" w14:textId="77777777" w:rsidR="0011713F" w:rsidRPr="003678DD" w:rsidRDefault="0011713F" w:rsidP="001A7BE8">
            <w:pPr>
              <w:pStyle w:val="TableListBullet"/>
            </w:pPr>
            <w:r w:rsidRPr="003678DD">
              <w:t>Research report on sexism and inequality in the industry</w:t>
            </w:r>
          </w:p>
          <w:p w14:paraId="0336C858" w14:textId="77777777" w:rsidR="0011713F" w:rsidRPr="003678DD" w:rsidRDefault="0011713F" w:rsidP="001A7BE8">
            <w:pPr>
              <w:pStyle w:val="TableListBullet"/>
            </w:pPr>
            <w:r w:rsidRPr="003678DD">
              <w:t>Changes to student placements and worksite practices and behaviours</w:t>
            </w:r>
          </w:p>
        </w:tc>
      </w:tr>
      <w:tr w:rsidR="0011713F" w:rsidRPr="00EF49E5" w14:paraId="5DEC3109" w14:textId="77777777" w:rsidTr="00D01999">
        <w:trPr>
          <w:trHeight w:val="524"/>
        </w:trPr>
        <w:tc>
          <w:tcPr>
            <w:tcW w:w="2832" w:type="dxa"/>
            <w:tcBorders>
              <w:left w:val="nil"/>
            </w:tcBorders>
          </w:tcPr>
          <w:p w14:paraId="7AB18849" w14:textId="77777777" w:rsidR="0011713F" w:rsidRPr="00D60BE4" w:rsidRDefault="0011713F" w:rsidP="00D60BE4">
            <w:pPr>
              <w:pStyle w:val="List31"/>
              <w:rPr>
                <w:rStyle w:val="normaltextrun"/>
              </w:rPr>
            </w:pPr>
            <w:r w:rsidRPr="00D60BE4">
              <w:rPr>
                <w:rStyle w:val="normaltextrun"/>
              </w:rPr>
              <w:lastRenderedPageBreak/>
              <w:t>All teaching and learning staff feel confident and prepared to integrate evidence-based gender equality messages and actions into their teaching practice.</w:t>
            </w:r>
          </w:p>
        </w:tc>
        <w:tc>
          <w:tcPr>
            <w:tcW w:w="2378" w:type="dxa"/>
          </w:tcPr>
          <w:p w14:paraId="07C6423F" w14:textId="77777777" w:rsidR="0011713F" w:rsidRPr="003678DD" w:rsidRDefault="0011713F" w:rsidP="001A7BE8">
            <w:r w:rsidRPr="2522BE97">
              <w:rPr>
                <w:rFonts w:cstheme="minorBidi"/>
              </w:rPr>
              <w:t xml:space="preserve">Refer to action 1.4 </w:t>
            </w:r>
            <w:r w:rsidRPr="003678DD">
              <w:t xml:space="preserve">All education staff are encouraged to utilise the </w:t>
            </w:r>
            <w:r>
              <w:rPr>
                <w:i/>
                <w:iCs/>
              </w:rPr>
              <w:t>Respect and Equality:</w:t>
            </w:r>
            <w:r w:rsidRPr="003678DD">
              <w:rPr>
                <w:i/>
                <w:iCs/>
              </w:rPr>
              <w:t xml:space="preserve"> A Practice Guide for TAFE Educators </w:t>
            </w:r>
            <w:r w:rsidRPr="003B4855">
              <w:t>resource</w:t>
            </w:r>
          </w:p>
        </w:tc>
        <w:tc>
          <w:tcPr>
            <w:tcW w:w="2300" w:type="dxa"/>
          </w:tcPr>
          <w:p w14:paraId="5BE829C0" w14:textId="77777777" w:rsidR="0011713F" w:rsidRDefault="0011713F" w:rsidP="001A7BE8">
            <w:pPr>
              <w:rPr>
                <w:rFonts w:cstheme="minorBidi"/>
              </w:rPr>
            </w:pPr>
            <w:r w:rsidRPr="2522BE97">
              <w:rPr>
                <w:rFonts w:cstheme="minorBidi"/>
              </w:rPr>
              <w:t>Respect and Equality Working Group</w:t>
            </w:r>
          </w:p>
          <w:p w14:paraId="749693CC" w14:textId="77777777" w:rsidR="0011713F" w:rsidRPr="003678DD" w:rsidRDefault="0011713F" w:rsidP="001A7BE8">
            <w:r w:rsidRPr="003678DD">
              <w:t>Managers</w:t>
            </w:r>
          </w:p>
          <w:p w14:paraId="4FB0EC46" w14:textId="77777777" w:rsidR="0011713F" w:rsidRPr="003678DD" w:rsidRDefault="0011713F" w:rsidP="001A7BE8">
            <w:r w:rsidRPr="003678DD">
              <w:t>Course Coordinators</w:t>
            </w:r>
          </w:p>
          <w:p w14:paraId="51651A50" w14:textId="77777777" w:rsidR="0011713F" w:rsidRPr="003678DD" w:rsidRDefault="0011713F" w:rsidP="001A7BE8">
            <w:r w:rsidRPr="003678DD">
              <w:t>Educators</w:t>
            </w:r>
          </w:p>
        </w:tc>
        <w:tc>
          <w:tcPr>
            <w:tcW w:w="3402" w:type="dxa"/>
          </w:tcPr>
          <w:p w14:paraId="2EAF4395" w14:textId="77777777" w:rsidR="0011713F" w:rsidRPr="003678DD" w:rsidRDefault="0011713F" w:rsidP="001A7BE8">
            <w:pPr>
              <w:pStyle w:val="TableListBullet"/>
            </w:pPr>
            <w:r w:rsidRPr="003678DD">
              <w:t>See action in 3.1 and 3.2</w:t>
            </w:r>
          </w:p>
          <w:p w14:paraId="14C080C6" w14:textId="77777777" w:rsidR="0011713F" w:rsidRPr="003678DD" w:rsidRDefault="0011713F" w:rsidP="001A7BE8">
            <w:pPr>
              <w:pStyle w:val="TableListBullet"/>
            </w:pPr>
            <w:r w:rsidRPr="003678DD">
              <w:t xml:space="preserve">Course Coordinators shares the </w:t>
            </w:r>
            <w:r>
              <w:rPr>
                <w:i/>
                <w:iCs/>
              </w:rPr>
              <w:t>Respect and Equality:</w:t>
            </w:r>
            <w:r w:rsidRPr="003678DD">
              <w:rPr>
                <w:i/>
                <w:iCs/>
              </w:rPr>
              <w:t xml:space="preserve"> A Practice Guide for TAFE Educators </w:t>
            </w:r>
            <w:r w:rsidRPr="003B4855">
              <w:t xml:space="preserve">resource </w:t>
            </w:r>
            <w:r w:rsidRPr="003678DD">
              <w:t>with all educators</w:t>
            </w:r>
          </w:p>
          <w:p w14:paraId="3818F702" w14:textId="77777777" w:rsidR="0011713F" w:rsidRPr="003678DD" w:rsidRDefault="0011713F" w:rsidP="001A7BE8">
            <w:pPr>
              <w:pStyle w:val="TableListBullet"/>
            </w:pPr>
            <w:r w:rsidRPr="003678DD">
              <w:t>The</w:t>
            </w:r>
            <w:r w:rsidRPr="003678DD">
              <w:rPr>
                <w:i/>
                <w:iCs/>
              </w:rPr>
              <w:t xml:space="preserve"> </w:t>
            </w:r>
            <w:r>
              <w:rPr>
                <w:i/>
                <w:iCs/>
              </w:rPr>
              <w:t>Respect and Equality:</w:t>
            </w:r>
            <w:r w:rsidRPr="003678DD">
              <w:rPr>
                <w:i/>
                <w:iCs/>
              </w:rPr>
              <w:t xml:space="preserve"> A Practice Guide for TAFE Educators </w:t>
            </w:r>
            <w:r w:rsidRPr="003B4855">
              <w:t>resource</w:t>
            </w:r>
            <w:r w:rsidRPr="003678DD">
              <w:rPr>
                <w:i/>
                <w:iCs/>
              </w:rPr>
              <w:t xml:space="preserve"> </w:t>
            </w:r>
            <w:r w:rsidRPr="003678DD">
              <w:t>is discussed at team educator meetings</w:t>
            </w:r>
          </w:p>
        </w:tc>
        <w:tc>
          <w:tcPr>
            <w:tcW w:w="1567" w:type="dxa"/>
          </w:tcPr>
          <w:p w14:paraId="30C8E1B7" w14:textId="77777777" w:rsidR="0011713F" w:rsidRPr="003678DD" w:rsidRDefault="0011713F" w:rsidP="001A7BE8">
            <w:r w:rsidRPr="003678DD">
              <w:t>18 months</w:t>
            </w:r>
          </w:p>
        </w:tc>
        <w:tc>
          <w:tcPr>
            <w:tcW w:w="2688" w:type="dxa"/>
            <w:tcBorders>
              <w:right w:val="nil"/>
            </w:tcBorders>
          </w:tcPr>
          <w:p w14:paraId="25880917" w14:textId="77777777" w:rsidR="0011713F" w:rsidRPr="003678DD" w:rsidRDefault="0011713F" w:rsidP="001A7BE8">
            <w:pPr>
              <w:pStyle w:val="TableListBullet"/>
            </w:pPr>
            <w:r w:rsidRPr="003678DD">
              <w:t>No of workshops delivered</w:t>
            </w:r>
          </w:p>
          <w:p w14:paraId="6ED18880" w14:textId="77777777" w:rsidR="0011713F" w:rsidRPr="003678DD" w:rsidRDefault="0011713F" w:rsidP="001A7BE8">
            <w:pPr>
              <w:pStyle w:val="TableListBullet"/>
            </w:pPr>
            <w:r w:rsidRPr="003678DD">
              <w:t>No of educators participating in training</w:t>
            </w:r>
          </w:p>
          <w:p w14:paraId="776E8BD6" w14:textId="77777777" w:rsidR="0011713F" w:rsidRPr="003678DD" w:rsidRDefault="0011713F" w:rsidP="001A7BE8">
            <w:pPr>
              <w:pStyle w:val="TableListBullet"/>
            </w:pPr>
            <w:r w:rsidRPr="003678DD">
              <w:t>Changes in participant knowledge</w:t>
            </w:r>
          </w:p>
          <w:p w14:paraId="66F77BD0" w14:textId="77777777" w:rsidR="0011713F" w:rsidRPr="003678DD" w:rsidRDefault="0011713F" w:rsidP="001A7BE8">
            <w:pPr>
              <w:pStyle w:val="TableListBullet"/>
            </w:pPr>
            <w:r w:rsidRPr="003678DD">
              <w:t>Changes to educators teaching practice</w:t>
            </w:r>
          </w:p>
          <w:p w14:paraId="3F55CA22" w14:textId="77777777" w:rsidR="0011713F" w:rsidRPr="003678DD" w:rsidRDefault="0011713F" w:rsidP="001A7BE8">
            <w:pPr>
              <w:pStyle w:val="TableListBullet"/>
            </w:pPr>
            <w:r w:rsidRPr="003678DD">
              <w:t>Staff can identify the</w:t>
            </w:r>
            <w:r w:rsidRPr="003678DD">
              <w:rPr>
                <w:i/>
                <w:iCs/>
              </w:rPr>
              <w:t xml:space="preserve"> </w:t>
            </w:r>
            <w:r>
              <w:rPr>
                <w:i/>
                <w:iCs/>
              </w:rPr>
              <w:t>Respect and Equality:</w:t>
            </w:r>
            <w:r w:rsidRPr="003678DD">
              <w:rPr>
                <w:i/>
                <w:iCs/>
              </w:rPr>
              <w:t xml:space="preserve"> A Practice Guide for TAFE Educators </w:t>
            </w:r>
            <w:r w:rsidRPr="003678DD">
              <w:t>resource</w:t>
            </w:r>
          </w:p>
          <w:p w14:paraId="59383F96" w14:textId="77777777" w:rsidR="0011713F" w:rsidRPr="003678DD" w:rsidRDefault="0011713F" w:rsidP="001A7BE8">
            <w:pPr>
              <w:pStyle w:val="TableListBullet"/>
            </w:pPr>
            <w:r w:rsidRPr="003678DD">
              <w:t>Staff have utilised the</w:t>
            </w:r>
            <w:r w:rsidRPr="003678DD">
              <w:rPr>
                <w:i/>
                <w:iCs/>
              </w:rPr>
              <w:t xml:space="preserve"> </w:t>
            </w:r>
            <w:r>
              <w:rPr>
                <w:i/>
                <w:iCs/>
              </w:rPr>
              <w:t>Respect and Equality:</w:t>
            </w:r>
            <w:r w:rsidRPr="003678DD">
              <w:rPr>
                <w:i/>
                <w:iCs/>
              </w:rPr>
              <w:t xml:space="preserve"> A Practice Guide for TAFE Educators </w:t>
            </w:r>
            <w:r w:rsidRPr="003678DD">
              <w:t>resource</w:t>
            </w:r>
          </w:p>
        </w:tc>
      </w:tr>
    </w:tbl>
    <w:p w14:paraId="3513155F" w14:textId="77777777" w:rsidR="00FC2B69" w:rsidRDefault="00FC2B69">
      <w:pPr>
        <w:spacing w:after="160" w:line="259" w:lineRule="auto"/>
        <w:rPr>
          <w:rFonts w:eastAsiaTheme="majorEastAsia" w:cstheme="majorBidi"/>
          <w:b/>
          <w:bCs/>
          <w:color w:val="022146"/>
          <w:spacing w:val="-5"/>
          <w:sz w:val="32"/>
          <w:szCs w:val="32"/>
        </w:rPr>
      </w:pPr>
      <w:bookmarkStart w:id="19" w:name="_Toc133484308"/>
      <w:r>
        <w:br w:type="page"/>
      </w:r>
    </w:p>
    <w:p w14:paraId="4922146A" w14:textId="778143CD" w:rsidR="0011713F" w:rsidRPr="00253C20" w:rsidRDefault="0011713F" w:rsidP="00FC2B69">
      <w:pPr>
        <w:pStyle w:val="Heading2"/>
      </w:pPr>
      <w:bookmarkStart w:id="20" w:name="_Toc191226306"/>
      <w:r>
        <w:lastRenderedPageBreak/>
        <w:t>Domain 4: Business Operations and Communication</w:t>
      </w:r>
      <w:bookmarkEnd w:id="19"/>
      <w:bookmarkEnd w:id="20"/>
    </w:p>
    <w:p w14:paraId="3B7600CC" w14:textId="77777777" w:rsidR="0011713F" w:rsidRDefault="0011713F" w:rsidP="0011713F">
      <w:r>
        <w:t>Our internal and external communications play an important role in creating an equal, safe and respectful  community and culture.</w:t>
      </w:r>
    </w:p>
    <w:p w14:paraId="3909673B" w14:textId="77777777" w:rsidR="0011713F" w:rsidRDefault="0011713F" w:rsidP="0014542C">
      <w:pPr>
        <w:pStyle w:val="OWTableHeading"/>
      </w:pPr>
      <w:r>
        <w:t xml:space="preserve">Table 5: Goals under the communication </w:t>
      </w:r>
      <w:r w:rsidRPr="00FC2B69">
        <w:t>domain</w:t>
      </w:r>
    </w:p>
    <w:tbl>
      <w:tblPr>
        <w:tblStyle w:val="Tableumberheaderrow"/>
        <w:tblW w:w="15167" w:type="dxa"/>
        <w:tblLook w:val="04A0" w:firstRow="1" w:lastRow="0" w:firstColumn="1" w:lastColumn="0" w:noHBand="0" w:noVBand="1"/>
      </w:tblPr>
      <w:tblGrid>
        <w:gridCol w:w="2832"/>
        <w:gridCol w:w="2410"/>
        <w:gridCol w:w="2268"/>
        <w:gridCol w:w="3544"/>
        <w:gridCol w:w="1615"/>
        <w:gridCol w:w="2498"/>
      </w:tblGrid>
      <w:tr w:rsidR="0011713F" w:rsidRPr="00EF49E5" w14:paraId="5BAA772F" w14:textId="77777777" w:rsidTr="00F85498">
        <w:trPr>
          <w:cnfStyle w:val="100000000000" w:firstRow="1" w:lastRow="0" w:firstColumn="0" w:lastColumn="0" w:oddVBand="0" w:evenVBand="0" w:oddHBand="0" w:evenHBand="0" w:firstRowFirstColumn="0" w:firstRowLastColumn="0" w:lastRowFirstColumn="0" w:lastRowLastColumn="0"/>
          <w:tblHeader/>
        </w:trPr>
        <w:tc>
          <w:tcPr>
            <w:tcW w:w="2832" w:type="dxa"/>
            <w:tcBorders>
              <w:bottom w:val="single" w:sz="2" w:space="0" w:color="ABD7CA"/>
            </w:tcBorders>
          </w:tcPr>
          <w:p w14:paraId="38CA0319" w14:textId="77777777" w:rsidR="0011713F" w:rsidRPr="00FC2B69" w:rsidRDefault="0011713F" w:rsidP="00FC2B69">
            <w:pPr>
              <w:pStyle w:val="TableHeading1"/>
            </w:pPr>
            <w:r w:rsidRPr="00FC2B69">
              <w:t>Goal</w:t>
            </w:r>
          </w:p>
        </w:tc>
        <w:tc>
          <w:tcPr>
            <w:tcW w:w="2410" w:type="dxa"/>
            <w:tcBorders>
              <w:bottom w:val="single" w:sz="2" w:space="0" w:color="ABD7CA"/>
            </w:tcBorders>
          </w:tcPr>
          <w:p w14:paraId="38E5A68E" w14:textId="77777777" w:rsidR="0011713F" w:rsidRPr="00FC2B69" w:rsidRDefault="0011713F" w:rsidP="00FC2B69">
            <w:pPr>
              <w:pStyle w:val="TableHeading1"/>
            </w:pPr>
            <w:r w:rsidRPr="00FC2B69">
              <w:t>Action</w:t>
            </w:r>
          </w:p>
        </w:tc>
        <w:tc>
          <w:tcPr>
            <w:tcW w:w="2268" w:type="dxa"/>
            <w:tcBorders>
              <w:bottom w:val="single" w:sz="2" w:space="0" w:color="ABD7CA"/>
            </w:tcBorders>
          </w:tcPr>
          <w:p w14:paraId="5D337292" w14:textId="77777777" w:rsidR="0011713F" w:rsidRPr="00FC2B69" w:rsidRDefault="0011713F" w:rsidP="00FC2B69">
            <w:pPr>
              <w:pStyle w:val="TableHeading1"/>
            </w:pPr>
            <w:r w:rsidRPr="00FC2B69">
              <w:t>Responsibility</w:t>
            </w:r>
          </w:p>
        </w:tc>
        <w:tc>
          <w:tcPr>
            <w:tcW w:w="3544" w:type="dxa"/>
            <w:tcBorders>
              <w:bottom w:val="single" w:sz="2" w:space="0" w:color="ABD7CA"/>
            </w:tcBorders>
          </w:tcPr>
          <w:p w14:paraId="19BF34D7" w14:textId="77777777" w:rsidR="0011713F" w:rsidRPr="00FC2B69" w:rsidRDefault="0011713F" w:rsidP="00FC2B69">
            <w:pPr>
              <w:pStyle w:val="TableHeading1"/>
            </w:pPr>
            <w:r w:rsidRPr="00FC2B69">
              <w:t>How it will be achieved</w:t>
            </w:r>
          </w:p>
        </w:tc>
        <w:tc>
          <w:tcPr>
            <w:tcW w:w="1615" w:type="dxa"/>
            <w:tcBorders>
              <w:bottom w:val="single" w:sz="2" w:space="0" w:color="ABD7CA"/>
            </w:tcBorders>
          </w:tcPr>
          <w:p w14:paraId="575AE1DD" w14:textId="77777777" w:rsidR="0011713F" w:rsidRPr="00FC2B69" w:rsidRDefault="0011713F" w:rsidP="00FC2B69">
            <w:pPr>
              <w:pStyle w:val="TableHeading1"/>
            </w:pPr>
            <w:r w:rsidRPr="00FC2B69">
              <w:t>Timeframe</w:t>
            </w:r>
          </w:p>
        </w:tc>
        <w:tc>
          <w:tcPr>
            <w:tcW w:w="2498" w:type="dxa"/>
            <w:tcBorders>
              <w:bottom w:val="single" w:sz="2" w:space="0" w:color="ABD7CA"/>
            </w:tcBorders>
          </w:tcPr>
          <w:p w14:paraId="5497B93F" w14:textId="77777777" w:rsidR="0011713F" w:rsidRPr="00FC2B69" w:rsidRDefault="0011713F" w:rsidP="00FC2B69">
            <w:pPr>
              <w:pStyle w:val="TableHeading1"/>
            </w:pPr>
            <w:r w:rsidRPr="00FC2B69">
              <w:t>Indicators</w:t>
            </w:r>
          </w:p>
        </w:tc>
      </w:tr>
      <w:tr w:rsidR="0011713F" w:rsidRPr="00EF49E5" w14:paraId="464F75B5" w14:textId="77777777" w:rsidTr="00F85498">
        <w:trPr>
          <w:trHeight w:val="798"/>
        </w:trPr>
        <w:tc>
          <w:tcPr>
            <w:tcW w:w="2832" w:type="dxa"/>
            <w:tcBorders>
              <w:left w:val="nil"/>
            </w:tcBorders>
          </w:tcPr>
          <w:p w14:paraId="35AB22FC" w14:textId="77777777" w:rsidR="0011713F" w:rsidRPr="00FC2B69" w:rsidRDefault="0011713F" w:rsidP="00FC2B69">
            <w:pPr>
              <w:pStyle w:val="List41"/>
              <w:rPr>
                <w:rStyle w:val="normaltextrun"/>
              </w:rPr>
            </w:pPr>
            <w:r w:rsidRPr="00FC2B69">
              <w:rPr>
                <w:rStyle w:val="normaltextrun"/>
              </w:rPr>
              <w:t>We are  a public champion for gender equality and the prevention of violence against women.</w:t>
            </w:r>
          </w:p>
        </w:tc>
        <w:tc>
          <w:tcPr>
            <w:tcW w:w="2410" w:type="dxa"/>
          </w:tcPr>
          <w:p w14:paraId="016A0062" w14:textId="77777777" w:rsidR="0011713F" w:rsidRPr="00C7454D" w:rsidRDefault="0011713F" w:rsidP="00FC2B69">
            <w:r>
              <w:t xml:space="preserve">Refer to action 1.1 </w:t>
            </w:r>
          </w:p>
          <w:p w14:paraId="5A9D531E" w14:textId="77777777" w:rsidR="0011713F" w:rsidRPr="00EF49E5" w:rsidRDefault="0011713F" w:rsidP="00FC2B69">
            <w:pPr>
              <w:rPr>
                <w:rFonts w:cstheme="minorHAnsi"/>
              </w:rPr>
            </w:pPr>
          </w:p>
        </w:tc>
        <w:tc>
          <w:tcPr>
            <w:tcW w:w="2268" w:type="dxa"/>
          </w:tcPr>
          <w:p w14:paraId="608A837C" w14:textId="77777777" w:rsidR="0011713F" w:rsidRPr="00E352F2" w:rsidRDefault="0011713F" w:rsidP="00FC2B69">
            <w:r w:rsidRPr="00E352F2">
              <w:t>Senior leadership group</w:t>
            </w:r>
          </w:p>
          <w:p w14:paraId="3CE30C55" w14:textId="77777777" w:rsidR="0011713F" w:rsidRPr="00EF49E5" w:rsidRDefault="0011713F" w:rsidP="00FC2B69">
            <w:pPr>
              <w:rPr>
                <w:rFonts w:cstheme="minorHAnsi"/>
              </w:rPr>
            </w:pPr>
          </w:p>
        </w:tc>
        <w:tc>
          <w:tcPr>
            <w:tcW w:w="3544" w:type="dxa"/>
          </w:tcPr>
          <w:p w14:paraId="6D5CDC03" w14:textId="77777777" w:rsidR="0011713F" w:rsidRPr="00E352F2" w:rsidRDefault="0011713F" w:rsidP="00FC2B69">
            <w:pPr>
              <w:pStyle w:val="TableListBullet"/>
            </w:pPr>
            <w:r w:rsidRPr="00E352F2">
              <w:t>Senior leadership group dedicate time to creating a leadership statement at the executive meeting</w:t>
            </w:r>
          </w:p>
          <w:p w14:paraId="1E7155B4" w14:textId="77777777" w:rsidR="0011713F" w:rsidRPr="00E352F2" w:rsidRDefault="0011713F" w:rsidP="00FC2B69">
            <w:r>
              <w:t>Leadership statement is published on the staff intranet and organisational  website</w:t>
            </w:r>
          </w:p>
          <w:p w14:paraId="7CF1A28B" w14:textId="77777777" w:rsidR="0011713F" w:rsidRPr="00EF49E5" w:rsidRDefault="0011713F" w:rsidP="00FC2B69">
            <w:pPr>
              <w:pStyle w:val="TableListBullet"/>
              <w:rPr>
                <w:rFonts w:cstheme="minorHAnsi"/>
              </w:rPr>
            </w:pPr>
            <w:r>
              <w:t>Leadership statement regarding commitment to gender equality is included in key organisational documents (e.g., annual report)</w:t>
            </w:r>
          </w:p>
        </w:tc>
        <w:tc>
          <w:tcPr>
            <w:tcW w:w="1615" w:type="dxa"/>
          </w:tcPr>
          <w:p w14:paraId="5CF5ABA0" w14:textId="77777777" w:rsidR="0011713F" w:rsidRPr="00EF49E5" w:rsidRDefault="0011713F" w:rsidP="00FC2B69">
            <w:pPr>
              <w:rPr>
                <w:rFonts w:cstheme="minorHAnsi"/>
              </w:rPr>
            </w:pPr>
            <w:r>
              <w:t>4 months</w:t>
            </w:r>
          </w:p>
        </w:tc>
        <w:tc>
          <w:tcPr>
            <w:tcW w:w="2498" w:type="dxa"/>
            <w:tcBorders>
              <w:right w:val="nil"/>
            </w:tcBorders>
          </w:tcPr>
          <w:p w14:paraId="57C60000" w14:textId="77777777" w:rsidR="0011713F" w:rsidRDefault="0011713F" w:rsidP="00FC2B69">
            <w:r>
              <w:t>Leadership statement published on staff intranet and  website</w:t>
            </w:r>
          </w:p>
          <w:p w14:paraId="61FAE8E6" w14:textId="77777777" w:rsidR="0011713F" w:rsidRDefault="0011713F" w:rsidP="00FC2B69">
            <w:pPr>
              <w:pStyle w:val="TableListBullet"/>
            </w:pPr>
            <w:r>
              <w:t>Staff have knowledge of the leadership statement</w:t>
            </w:r>
          </w:p>
          <w:p w14:paraId="71C5A4C8" w14:textId="77777777" w:rsidR="0011713F" w:rsidRPr="000E6402" w:rsidRDefault="0011713F" w:rsidP="00FC2B69">
            <w:pPr>
              <w:pStyle w:val="TableListBullet"/>
            </w:pPr>
            <w:r>
              <w:t>All members of senior leadership can confidently explain and communicate the statement</w:t>
            </w:r>
          </w:p>
        </w:tc>
      </w:tr>
      <w:tr w:rsidR="0011713F" w:rsidRPr="00EF49E5" w14:paraId="3DC883E7" w14:textId="77777777" w:rsidTr="00F85498">
        <w:trPr>
          <w:trHeight w:val="1134"/>
        </w:trPr>
        <w:tc>
          <w:tcPr>
            <w:tcW w:w="2832" w:type="dxa"/>
            <w:tcBorders>
              <w:left w:val="nil"/>
            </w:tcBorders>
          </w:tcPr>
          <w:p w14:paraId="71636D8D" w14:textId="77777777" w:rsidR="0011713F" w:rsidRPr="00FC2B69" w:rsidRDefault="0011713F" w:rsidP="00FC2B69">
            <w:pPr>
              <w:pStyle w:val="List41"/>
              <w:rPr>
                <w:rStyle w:val="normaltextrun"/>
              </w:rPr>
            </w:pPr>
            <w:r w:rsidRPr="00FC2B69">
              <w:rPr>
                <w:rStyle w:val="normaltextrun"/>
              </w:rPr>
              <w:t xml:space="preserve">Our internal  communication promotes gender equality for all staff, students, industry partners and the community. </w:t>
            </w:r>
          </w:p>
        </w:tc>
        <w:tc>
          <w:tcPr>
            <w:tcW w:w="2410" w:type="dxa"/>
          </w:tcPr>
          <w:p w14:paraId="0E6EC166" w14:textId="77777777" w:rsidR="0011713F" w:rsidRPr="00C7454D" w:rsidRDefault="0011713F" w:rsidP="00FC2B69">
            <w:r>
              <w:t xml:space="preserve">Refer to action 1.2 </w:t>
            </w:r>
          </w:p>
          <w:p w14:paraId="49FE0D3E" w14:textId="77777777" w:rsidR="0011713F" w:rsidRPr="00EF49E5" w:rsidRDefault="0011713F" w:rsidP="00FC2B69">
            <w:pPr>
              <w:rPr>
                <w:rFonts w:cstheme="minorBidi"/>
              </w:rPr>
            </w:pPr>
            <w:r>
              <w:t>Develop a Respect and Equality Communications Plan</w:t>
            </w:r>
          </w:p>
        </w:tc>
        <w:tc>
          <w:tcPr>
            <w:tcW w:w="2268" w:type="dxa"/>
          </w:tcPr>
          <w:p w14:paraId="324EDD4A" w14:textId="77777777" w:rsidR="0011713F" w:rsidRPr="00171D77" w:rsidRDefault="0011713F" w:rsidP="00FC2B69">
            <w:r>
              <w:t>Respect and Equality Working Group</w:t>
            </w:r>
          </w:p>
          <w:p w14:paraId="168C2A97" w14:textId="77777777" w:rsidR="0011713F" w:rsidRDefault="0011713F" w:rsidP="00FC2B69">
            <w:r w:rsidRPr="00171D77">
              <w:t>Human Resources</w:t>
            </w:r>
          </w:p>
          <w:p w14:paraId="1A4A9A01" w14:textId="77777777" w:rsidR="0011713F" w:rsidRPr="00346337" w:rsidRDefault="0011713F" w:rsidP="00FC2B69">
            <w:r>
              <w:t>Communications team</w:t>
            </w:r>
          </w:p>
          <w:p w14:paraId="3B02E637" w14:textId="77777777" w:rsidR="0011713F" w:rsidRPr="00EF49E5" w:rsidRDefault="0011713F" w:rsidP="00FC2B69">
            <w:pPr>
              <w:rPr>
                <w:rFonts w:cstheme="minorHAnsi"/>
              </w:rPr>
            </w:pPr>
          </w:p>
        </w:tc>
        <w:tc>
          <w:tcPr>
            <w:tcW w:w="3544" w:type="dxa"/>
          </w:tcPr>
          <w:p w14:paraId="79469B40" w14:textId="77777777" w:rsidR="0011713F" w:rsidRDefault="0011713F" w:rsidP="00FC2B69">
            <w:pPr>
              <w:pStyle w:val="TableListBullet"/>
            </w:pPr>
            <w:r>
              <w:t>Refer 1.2 for policy review steps</w:t>
            </w:r>
          </w:p>
          <w:p w14:paraId="24BEED33" w14:textId="77777777" w:rsidR="0011713F" w:rsidRDefault="0011713F" w:rsidP="00FC2B69">
            <w:pPr>
              <w:pStyle w:val="TableListBullet"/>
            </w:pPr>
            <w:r>
              <w:t>Members from the Respect and Equality Working Group socialise the Respect and Equality action plan with the communications team</w:t>
            </w:r>
          </w:p>
          <w:p w14:paraId="4B9E763F" w14:textId="77777777" w:rsidR="0011713F" w:rsidRDefault="0011713F" w:rsidP="00FC2B69">
            <w:pPr>
              <w:pStyle w:val="TableListBullet"/>
            </w:pPr>
            <w:r>
              <w:t xml:space="preserve">Members from the Communications teams are invited to the Respect and Equality Working Group meeting </w:t>
            </w:r>
            <w:r>
              <w:lastRenderedPageBreak/>
              <w:t xml:space="preserve">to develop key messages and a communications plan  </w:t>
            </w:r>
          </w:p>
          <w:p w14:paraId="192B3BFC" w14:textId="77777777" w:rsidR="0011713F" w:rsidRPr="00EF49E5" w:rsidRDefault="0011713F" w:rsidP="00FC2B69">
            <w:pPr>
              <w:rPr>
                <w:rFonts w:cstheme="minorBidi"/>
              </w:rPr>
            </w:pPr>
            <w:r>
              <w:t xml:space="preserve">Utilising the Respect and Equality </w:t>
            </w:r>
            <w:r w:rsidRPr="05D5F71C">
              <w:rPr>
                <w:i/>
                <w:iCs/>
              </w:rPr>
              <w:t xml:space="preserve">Key messages </w:t>
            </w:r>
            <w:r>
              <w:t>resource, the Respect and Equality Working Group and members of the communications team develop a communications plan relating to all internal and external communications at our institute.</w:t>
            </w:r>
          </w:p>
        </w:tc>
        <w:tc>
          <w:tcPr>
            <w:tcW w:w="1615" w:type="dxa"/>
          </w:tcPr>
          <w:p w14:paraId="2AA8F802" w14:textId="77777777" w:rsidR="0011713F" w:rsidRPr="00EF49E5" w:rsidRDefault="0011713F" w:rsidP="00FC2B69">
            <w:pPr>
              <w:rPr>
                <w:rFonts w:cstheme="minorHAnsi"/>
              </w:rPr>
            </w:pPr>
            <w:r>
              <w:lastRenderedPageBreak/>
              <w:t>3 years</w:t>
            </w:r>
          </w:p>
        </w:tc>
        <w:tc>
          <w:tcPr>
            <w:tcW w:w="2498" w:type="dxa"/>
            <w:tcBorders>
              <w:right w:val="nil"/>
            </w:tcBorders>
          </w:tcPr>
          <w:p w14:paraId="2F3F26D1" w14:textId="77777777" w:rsidR="0011713F" w:rsidRDefault="0011713F" w:rsidP="00FC2B69">
            <w:pPr>
              <w:pStyle w:val="TableListBullet"/>
            </w:pPr>
            <w:r>
              <w:t xml:space="preserve">A register of reviewed policies is created </w:t>
            </w:r>
          </w:p>
          <w:p w14:paraId="24C0DB59" w14:textId="77777777" w:rsidR="0011713F" w:rsidRDefault="0011713F" w:rsidP="00FC2B69">
            <w:pPr>
              <w:pStyle w:val="TableListBullet"/>
            </w:pPr>
            <w:r>
              <w:t xml:space="preserve">All policies have been reviewed with a gender and intersectional lens </w:t>
            </w:r>
          </w:p>
          <w:p w14:paraId="15AB9A62" w14:textId="77777777" w:rsidR="0011713F" w:rsidRDefault="0011713F" w:rsidP="00FC2B69">
            <w:pPr>
              <w:pStyle w:val="TableListBullet"/>
            </w:pPr>
            <w:r>
              <w:t xml:space="preserve">Key messages relating to gender </w:t>
            </w:r>
            <w:r>
              <w:lastRenderedPageBreak/>
              <w:t>equality are developed</w:t>
            </w:r>
          </w:p>
          <w:p w14:paraId="734E6C27" w14:textId="77777777" w:rsidR="0011713F" w:rsidRDefault="0011713F" w:rsidP="00FC2B69">
            <w:pPr>
              <w:pStyle w:val="TableListBullet"/>
            </w:pPr>
            <w:r>
              <w:t>Communications strategy is developed</w:t>
            </w:r>
          </w:p>
          <w:p w14:paraId="22980A1B" w14:textId="77777777" w:rsidR="0011713F" w:rsidRPr="00EF49E5" w:rsidRDefault="0011713F" w:rsidP="00FC2B69">
            <w:pPr>
              <w:pStyle w:val="TableListBullet"/>
              <w:rPr>
                <w:rFonts w:cstheme="minorBidi"/>
              </w:rPr>
            </w:pPr>
            <w:r>
              <w:t>Staff have knowledge of Respect and Equality Communications Plan</w:t>
            </w:r>
          </w:p>
        </w:tc>
      </w:tr>
      <w:tr w:rsidR="0011713F" w:rsidRPr="00EF49E5" w14:paraId="1932FE8F" w14:textId="77777777" w:rsidTr="00F85498">
        <w:trPr>
          <w:trHeight w:val="524"/>
        </w:trPr>
        <w:tc>
          <w:tcPr>
            <w:tcW w:w="2832" w:type="dxa"/>
            <w:tcBorders>
              <w:left w:val="nil"/>
            </w:tcBorders>
          </w:tcPr>
          <w:p w14:paraId="50790371" w14:textId="77777777" w:rsidR="0011713F" w:rsidRPr="00FC2B69" w:rsidRDefault="0011713F" w:rsidP="00FC2B69">
            <w:pPr>
              <w:pStyle w:val="List41"/>
              <w:rPr>
                <w:rStyle w:val="normaltextrun"/>
              </w:rPr>
            </w:pPr>
            <w:r w:rsidRPr="00FC2B69">
              <w:rPr>
                <w:rStyle w:val="normaltextrun"/>
              </w:rPr>
              <w:lastRenderedPageBreak/>
              <w:t>All external communication materials reflect our commitment to gender equality and preventing violence against women.</w:t>
            </w:r>
          </w:p>
        </w:tc>
        <w:tc>
          <w:tcPr>
            <w:tcW w:w="2410" w:type="dxa"/>
          </w:tcPr>
          <w:p w14:paraId="4D85EDAD" w14:textId="77777777" w:rsidR="0011713F" w:rsidRPr="00EF49E5" w:rsidRDefault="0011713F" w:rsidP="00FC2B69">
            <w:pPr>
              <w:rPr>
                <w:rFonts w:cstheme="minorBidi"/>
              </w:rPr>
            </w:pPr>
            <w:r>
              <w:t xml:space="preserve">Refer to action 4.2 </w:t>
            </w:r>
          </w:p>
        </w:tc>
        <w:tc>
          <w:tcPr>
            <w:tcW w:w="2268" w:type="dxa"/>
          </w:tcPr>
          <w:p w14:paraId="25FBE7B5" w14:textId="77777777" w:rsidR="0011713F" w:rsidRDefault="0011713F" w:rsidP="00FC2B69">
            <w:r>
              <w:t>Respect and Equality Working Group</w:t>
            </w:r>
          </w:p>
          <w:p w14:paraId="4BF4C6C5" w14:textId="77777777" w:rsidR="0011713F" w:rsidRPr="00346337" w:rsidRDefault="0011713F" w:rsidP="00FC2B69">
            <w:r>
              <w:t>Communications team</w:t>
            </w:r>
          </w:p>
          <w:p w14:paraId="087A605E" w14:textId="77777777" w:rsidR="0011713F" w:rsidRPr="00EF49E5" w:rsidRDefault="0011713F" w:rsidP="00FC2B69">
            <w:pPr>
              <w:rPr>
                <w:rFonts w:cstheme="minorHAnsi"/>
              </w:rPr>
            </w:pPr>
          </w:p>
        </w:tc>
        <w:tc>
          <w:tcPr>
            <w:tcW w:w="3544" w:type="dxa"/>
          </w:tcPr>
          <w:p w14:paraId="59CF9FBB" w14:textId="77777777" w:rsidR="0011713F" w:rsidRPr="00EF49E5" w:rsidRDefault="0011713F" w:rsidP="00FC2B69">
            <w:pPr>
              <w:pStyle w:val="TableListBullet"/>
              <w:rPr>
                <w:rFonts w:cstheme="minorHAnsi"/>
              </w:rPr>
            </w:pPr>
            <w:r>
              <w:t xml:space="preserve">Refer to action steps in 4.2 </w:t>
            </w:r>
          </w:p>
        </w:tc>
        <w:tc>
          <w:tcPr>
            <w:tcW w:w="1615" w:type="dxa"/>
          </w:tcPr>
          <w:p w14:paraId="0D2FC1DF" w14:textId="77777777" w:rsidR="0011713F" w:rsidRPr="00EF49E5" w:rsidRDefault="0011713F" w:rsidP="00FC2B69">
            <w:pPr>
              <w:rPr>
                <w:rFonts w:cstheme="minorHAnsi"/>
              </w:rPr>
            </w:pPr>
            <w:r>
              <w:t>3 years</w:t>
            </w:r>
          </w:p>
        </w:tc>
        <w:tc>
          <w:tcPr>
            <w:tcW w:w="2498" w:type="dxa"/>
            <w:tcBorders>
              <w:right w:val="nil"/>
            </w:tcBorders>
          </w:tcPr>
          <w:p w14:paraId="7C2D41EE" w14:textId="77777777" w:rsidR="0011713F" w:rsidRPr="00796E26" w:rsidRDefault="0011713F" w:rsidP="00FC2B69">
            <w:pPr>
              <w:pStyle w:val="TableListBullet"/>
            </w:pPr>
            <w:r w:rsidRPr="00796E26">
              <w:t>Key messages relating to gender equality are developed</w:t>
            </w:r>
          </w:p>
          <w:p w14:paraId="6F4730F5" w14:textId="77777777" w:rsidR="0011713F" w:rsidRDefault="0011713F" w:rsidP="00FC2B69">
            <w:pPr>
              <w:pStyle w:val="TableListBullet"/>
            </w:pPr>
            <w:r w:rsidRPr="00796E26">
              <w:t xml:space="preserve">Communications </w:t>
            </w:r>
            <w:r>
              <w:t>plan</w:t>
            </w:r>
            <w:r w:rsidRPr="00796E26">
              <w:t xml:space="preserve"> is developed</w:t>
            </w:r>
          </w:p>
          <w:p w14:paraId="192E1D9E" w14:textId="77777777" w:rsidR="0011713F" w:rsidRPr="00EF49E5" w:rsidRDefault="0011713F" w:rsidP="00FC2B69">
            <w:pPr>
              <w:pStyle w:val="TableListBullet"/>
              <w:rPr>
                <w:rFonts w:cstheme="minorHAnsi"/>
              </w:rPr>
            </w:pPr>
            <w:r>
              <w:t>Staff have knowledge of communications plan</w:t>
            </w:r>
          </w:p>
        </w:tc>
      </w:tr>
    </w:tbl>
    <w:p w14:paraId="545C645A" w14:textId="77777777" w:rsidR="0011713F" w:rsidRPr="00FA75B2" w:rsidRDefault="0011713F" w:rsidP="0011713F"/>
    <w:p w14:paraId="7782B792" w14:textId="77777777" w:rsidR="0011713F" w:rsidRDefault="0011713F" w:rsidP="0011713F">
      <w:pPr>
        <w:pStyle w:val="Heading3"/>
      </w:pPr>
      <w:r>
        <w:br w:type="page"/>
      </w:r>
    </w:p>
    <w:p w14:paraId="6CC944F0" w14:textId="77777777" w:rsidR="0011713F" w:rsidRPr="00D91374" w:rsidRDefault="0011713F" w:rsidP="0011713F">
      <w:pPr>
        <w:pStyle w:val="Heading2"/>
      </w:pPr>
      <w:bookmarkStart w:id="21" w:name="_Toc133484309"/>
      <w:bookmarkStart w:id="22" w:name="_Toc191226307"/>
      <w:r w:rsidRPr="00D91374">
        <w:lastRenderedPageBreak/>
        <w:t xml:space="preserve">Domain 5: </w:t>
      </w:r>
      <w:r>
        <w:t>I</w:t>
      </w:r>
      <w:r w:rsidRPr="00D91374">
        <w:t>ndustry and community</w:t>
      </w:r>
      <w:bookmarkEnd w:id="21"/>
      <w:bookmarkEnd w:id="22"/>
    </w:p>
    <w:p w14:paraId="0066906B" w14:textId="77777777" w:rsidR="0011713F" w:rsidRDefault="0011713F" w:rsidP="0011713F">
      <w:r w:rsidRPr="00D91374">
        <w:t>As a learning institution with a strong connection to industry and community, our commitment to gender equality and the prevention of violence against women is reflected in all that we do.</w:t>
      </w:r>
    </w:p>
    <w:p w14:paraId="79BF1BA1" w14:textId="77777777" w:rsidR="0011713F" w:rsidRDefault="0011713F" w:rsidP="0014542C">
      <w:pPr>
        <w:pStyle w:val="OWTableHeading"/>
      </w:pPr>
      <w:r>
        <w:t>Table 6: Goals under the industry and community domain</w:t>
      </w:r>
    </w:p>
    <w:tbl>
      <w:tblPr>
        <w:tblStyle w:val="Tableumberheaderrow"/>
        <w:tblW w:w="15167" w:type="dxa"/>
        <w:tblLook w:val="04A0" w:firstRow="1" w:lastRow="0" w:firstColumn="1" w:lastColumn="0" w:noHBand="0" w:noVBand="1"/>
      </w:tblPr>
      <w:tblGrid>
        <w:gridCol w:w="2832"/>
        <w:gridCol w:w="2410"/>
        <w:gridCol w:w="2268"/>
        <w:gridCol w:w="3599"/>
        <w:gridCol w:w="1539"/>
        <w:gridCol w:w="2519"/>
      </w:tblGrid>
      <w:tr w:rsidR="0011713F" w:rsidRPr="00EF49E5" w14:paraId="4464EBD1" w14:textId="77777777" w:rsidTr="00F85498">
        <w:trPr>
          <w:cnfStyle w:val="100000000000" w:firstRow="1" w:lastRow="0" w:firstColumn="0" w:lastColumn="0" w:oddVBand="0" w:evenVBand="0" w:oddHBand="0" w:evenHBand="0" w:firstRowFirstColumn="0" w:firstRowLastColumn="0" w:lastRowFirstColumn="0" w:lastRowLastColumn="0"/>
          <w:tblHeader/>
        </w:trPr>
        <w:tc>
          <w:tcPr>
            <w:tcW w:w="2832" w:type="dxa"/>
            <w:tcBorders>
              <w:bottom w:val="single" w:sz="2" w:space="0" w:color="ABD7CA"/>
            </w:tcBorders>
          </w:tcPr>
          <w:p w14:paraId="3393E9A0" w14:textId="77777777" w:rsidR="0011713F" w:rsidRPr="0011713F" w:rsidRDefault="0011713F" w:rsidP="0011713F">
            <w:pPr>
              <w:pStyle w:val="TableHeading1"/>
            </w:pPr>
            <w:r w:rsidRPr="0011713F">
              <w:t>Goal</w:t>
            </w:r>
          </w:p>
        </w:tc>
        <w:tc>
          <w:tcPr>
            <w:tcW w:w="2410" w:type="dxa"/>
            <w:tcBorders>
              <w:bottom w:val="single" w:sz="2" w:space="0" w:color="ABD7CA"/>
            </w:tcBorders>
          </w:tcPr>
          <w:p w14:paraId="4C7663D5" w14:textId="77777777" w:rsidR="0011713F" w:rsidRPr="0011713F" w:rsidRDefault="0011713F" w:rsidP="0011713F">
            <w:pPr>
              <w:pStyle w:val="TableHeading1"/>
            </w:pPr>
            <w:r w:rsidRPr="0011713F">
              <w:t>Action</w:t>
            </w:r>
          </w:p>
        </w:tc>
        <w:tc>
          <w:tcPr>
            <w:tcW w:w="2268" w:type="dxa"/>
            <w:tcBorders>
              <w:bottom w:val="single" w:sz="2" w:space="0" w:color="ABD7CA"/>
            </w:tcBorders>
          </w:tcPr>
          <w:p w14:paraId="74E0D1DF" w14:textId="77777777" w:rsidR="0011713F" w:rsidRPr="0011713F" w:rsidRDefault="0011713F" w:rsidP="0011713F">
            <w:pPr>
              <w:pStyle w:val="TableHeading1"/>
            </w:pPr>
            <w:r w:rsidRPr="0011713F">
              <w:t>Responsibility</w:t>
            </w:r>
          </w:p>
        </w:tc>
        <w:tc>
          <w:tcPr>
            <w:tcW w:w="3599" w:type="dxa"/>
            <w:tcBorders>
              <w:bottom w:val="single" w:sz="2" w:space="0" w:color="ABD7CA"/>
            </w:tcBorders>
          </w:tcPr>
          <w:p w14:paraId="6FE03CA3" w14:textId="77777777" w:rsidR="0011713F" w:rsidRPr="0011713F" w:rsidRDefault="0011713F" w:rsidP="0011713F">
            <w:pPr>
              <w:pStyle w:val="TableHeading1"/>
            </w:pPr>
            <w:r w:rsidRPr="0011713F">
              <w:t>How it will be achieved</w:t>
            </w:r>
          </w:p>
        </w:tc>
        <w:tc>
          <w:tcPr>
            <w:tcW w:w="1539" w:type="dxa"/>
            <w:tcBorders>
              <w:bottom w:val="single" w:sz="2" w:space="0" w:color="ABD7CA"/>
            </w:tcBorders>
          </w:tcPr>
          <w:p w14:paraId="08833753" w14:textId="77777777" w:rsidR="0011713F" w:rsidRPr="0011713F" w:rsidRDefault="0011713F" w:rsidP="0011713F">
            <w:pPr>
              <w:pStyle w:val="TableHeading1"/>
            </w:pPr>
            <w:r w:rsidRPr="0011713F">
              <w:t>Timeframe</w:t>
            </w:r>
          </w:p>
        </w:tc>
        <w:tc>
          <w:tcPr>
            <w:tcW w:w="2519" w:type="dxa"/>
            <w:tcBorders>
              <w:bottom w:val="single" w:sz="2" w:space="0" w:color="ABD7CA"/>
            </w:tcBorders>
          </w:tcPr>
          <w:p w14:paraId="2CEE133E" w14:textId="77777777" w:rsidR="0011713F" w:rsidRPr="0011713F" w:rsidRDefault="0011713F" w:rsidP="0011713F">
            <w:pPr>
              <w:pStyle w:val="TableHeading1"/>
            </w:pPr>
            <w:r w:rsidRPr="0011713F">
              <w:t>Indicators</w:t>
            </w:r>
          </w:p>
        </w:tc>
      </w:tr>
      <w:tr w:rsidR="0011713F" w:rsidRPr="00EF49E5" w14:paraId="4D819439" w14:textId="77777777" w:rsidTr="00F85498">
        <w:trPr>
          <w:trHeight w:val="798"/>
        </w:trPr>
        <w:tc>
          <w:tcPr>
            <w:tcW w:w="2832" w:type="dxa"/>
            <w:tcBorders>
              <w:left w:val="nil"/>
            </w:tcBorders>
          </w:tcPr>
          <w:p w14:paraId="6EB796E7" w14:textId="77777777" w:rsidR="0011713F" w:rsidRPr="0011713F" w:rsidRDefault="0011713F" w:rsidP="0011713F">
            <w:pPr>
              <w:pStyle w:val="List51"/>
              <w:rPr>
                <w:rStyle w:val="normaltextrun"/>
              </w:rPr>
            </w:pPr>
            <w:r w:rsidRPr="0011713F">
              <w:rPr>
                <w:rStyle w:val="normaltextrun"/>
              </w:rPr>
              <w:t>We use our public profile, influence and strong connection to community to act as leaders in gender equality and the prevention of violence against women.</w:t>
            </w:r>
          </w:p>
        </w:tc>
        <w:tc>
          <w:tcPr>
            <w:tcW w:w="2410" w:type="dxa"/>
          </w:tcPr>
          <w:p w14:paraId="1424FDED" w14:textId="77777777" w:rsidR="0011713F" w:rsidRPr="00316F02" w:rsidRDefault="0011713F" w:rsidP="0011713F">
            <w:r>
              <w:t xml:space="preserve">Refer to actions 1.1 and 4.1 </w:t>
            </w:r>
          </w:p>
          <w:p w14:paraId="6A2E370D" w14:textId="77777777" w:rsidR="0011713F" w:rsidRPr="00EF49E5" w:rsidRDefault="0011713F" w:rsidP="0011713F">
            <w:pPr>
              <w:rPr>
                <w:rFonts w:cstheme="minorHAnsi"/>
              </w:rPr>
            </w:pPr>
          </w:p>
        </w:tc>
        <w:tc>
          <w:tcPr>
            <w:tcW w:w="2268" w:type="dxa"/>
          </w:tcPr>
          <w:p w14:paraId="0A02D248" w14:textId="77777777" w:rsidR="0011713F" w:rsidRPr="00EF49E5" w:rsidRDefault="0011713F" w:rsidP="0011713F">
            <w:pPr>
              <w:rPr>
                <w:rFonts w:cstheme="minorHAnsi"/>
              </w:rPr>
            </w:pPr>
            <w:r>
              <w:t>Senior leadership group</w:t>
            </w:r>
          </w:p>
        </w:tc>
        <w:tc>
          <w:tcPr>
            <w:tcW w:w="3599" w:type="dxa"/>
          </w:tcPr>
          <w:p w14:paraId="2949BE7E" w14:textId="77777777" w:rsidR="0011713F" w:rsidRPr="00FB7452" w:rsidRDefault="0011713F" w:rsidP="0011713F">
            <w:pPr>
              <w:pStyle w:val="TableListBullet"/>
            </w:pPr>
            <w:r w:rsidRPr="00FB7452">
              <w:t>Senior leadership group dedicate time to creating a leadership statement at the executive meeting</w:t>
            </w:r>
          </w:p>
          <w:p w14:paraId="0D1DB34E" w14:textId="77777777" w:rsidR="0011713F" w:rsidRPr="00FB7452" w:rsidRDefault="0011713F" w:rsidP="0011713F">
            <w:r>
              <w:t>Leadership statement is published on the staff intranet and  website</w:t>
            </w:r>
          </w:p>
          <w:p w14:paraId="47746E68" w14:textId="77777777" w:rsidR="0011713F" w:rsidRPr="00EF49E5" w:rsidRDefault="0011713F" w:rsidP="0011713F">
            <w:pPr>
              <w:pStyle w:val="TableListBullet"/>
              <w:rPr>
                <w:rFonts w:cstheme="minorHAnsi"/>
              </w:rPr>
            </w:pPr>
            <w:r w:rsidRPr="00FB7452">
              <w:t>Leadership statement regarding commitment to gender equality is included in key organisational documents (e.g., annual report)</w:t>
            </w:r>
          </w:p>
        </w:tc>
        <w:tc>
          <w:tcPr>
            <w:tcW w:w="1539" w:type="dxa"/>
          </w:tcPr>
          <w:p w14:paraId="58BC7907" w14:textId="77777777" w:rsidR="0011713F" w:rsidRPr="00EF49E5" w:rsidRDefault="0011713F" w:rsidP="0011713F">
            <w:r>
              <w:t>6 months</w:t>
            </w:r>
          </w:p>
        </w:tc>
        <w:tc>
          <w:tcPr>
            <w:tcW w:w="2519" w:type="dxa"/>
            <w:tcBorders>
              <w:right w:val="nil"/>
            </w:tcBorders>
          </w:tcPr>
          <w:p w14:paraId="517BD4F0" w14:textId="77777777" w:rsidR="0011713F" w:rsidRPr="00BD6AE2" w:rsidRDefault="0011713F" w:rsidP="0011713F">
            <w:r>
              <w:t>Leadership statement published on staff intranet and  website</w:t>
            </w:r>
          </w:p>
          <w:p w14:paraId="16A4DB66" w14:textId="77777777" w:rsidR="0011713F" w:rsidRPr="007C7AE1" w:rsidRDefault="0011713F" w:rsidP="0011713F">
            <w:pPr>
              <w:pStyle w:val="TableListBullet"/>
            </w:pPr>
            <w:r w:rsidRPr="00BD6AE2">
              <w:t>All members of senior leadership can confidently explain and communicate the statement</w:t>
            </w:r>
          </w:p>
        </w:tc>
      </w:tr>
      <w:tr w:rsidR="0011713F" w:rsidRPr="00EF49E5" w14:paraId="5CB4700E" w14:textId="77777777" w:rsidTr="00F85498">
        <w:trPr>
          <w:trHeight w:val="1134"/>
        </w:trPr>
        <w:tc>
          <w:tcPr>
            <w:tcW w:w="2832" w:type="dxa"/>
            <w:tcBorders>
              <w:left w:val="nil"/>
            </w:tcBorders>
          </w:tcPr>
          <w:p w14:paraId="7F202313" w14:textId="77777777" w:rsidR="0011713F" w:rsidRPr="0011713F" w:rsidRDefault="0011713F" w:rsidP="0011713F">
            <w:pPr>
              <w:pStyle w:val="List51"/>
              <w:rPr>
                <w:rStyle w:val="normaltextrun"/>
              </w:rPr>
            </w:pPr>
            <w:r w:rsidRPr="0011713F">
              <w:rPr>
                <w:rStyle w:val="normaltextrun"/>
              </w:rPr>
              <w:t>We partner with industry in a strategic and meaningful way that actively promotes gender equality and the prevention of violence against women.</w:t>
            </w:r>
          </w:p>
        </w:tc>
        <w:tc>
          <w:tcPr>
            <w:tcW w:w="2410" w:type="dxa"/>
          </w:tcPr>
          <w:p w14:paraId="0EEE7DFA" w14:textId="77777777" w:rsidR="0011713F" w:rsidRPr="00EF49E5" w:rsidRDefault="0011713F" w:rsidP="0011713F">
            <w:pPr>
              <w:rPr>
                <w:rFonts w:cstheme="minorBidi"/>
              </w:rPr>
            </w:pPr>
            <w:r>
              <w:t>Members of the Respect and Equality Working Group actively participate in local violence against women prevention networks and partner with family violence services</w:t>
            </w:r>
          </w:p>
        </w:tc>
        <w:tc>
          <w:tcPr>
            <w:tcW w:w="2268" w:type="dxa"/>
          </w:tcPr>
          <w:p w14:paraId="6E638CDA" w14:textId="77777777" w:rsidR="0011713F" w:rsidRPr="00346337" w:rsidRDefault="0011713F" w:rsidP="0011713F">
            <w:r>
              <w:t>Respect and Equality Working Group</w:t>
            </w:r>
          </w:p>
          <w:p w14:paraId="7C1F6766" w14:textId="77777777" w:rsidR="0011713F" w:rsidRPr="00EF49E5" w:rsidRDefault="0011713F" w:rsidP="0011713F">
            <w:pPr>
              <w:rPr>
                <w:rFonts w:cstheme="minorHAnsi"/>
              </w:rPr>
            </w:pPr>
          </w:p>
        </w:tc>
        <w:tc>
          <w:tcPr>
            <w:tcW w:w="3599" w:type="dxa"/>
          </w:tcPr>
          <w:p w14:paraId="5BCEBCF3" w14:textId="77777777" w:rsidR="0011713F" w:rsidRDefault="0011713F" w:rsidP="0011713F">
            <w:pPr>
              <w:pStyle w:val="TableListBullet"/>
            </w:pPr>
            <w:r>
              <w:t xml:space="preserve">Respect and Equality Working Group map existing local family violence services and networks </w:t>
            </w:r>
          </w:p>
          <w:p w14:paraId="25338AB9" w14:textId="77777777" w:rsidR="0011713F" w:rsidRDefault="0011713F" w:rsidP="0011713F">
            <w:pPr>
              <w:pStyle w:val="TableListBullet"/>
            </w:pPr>
            <w:r>
              <w:t>Members of the Working Group make contact with networks, seeking participation at network meetings and membership by sharing commitment to gender equality</w:t>
            </w:r>
          </w:p>
          <w:p w14:paraId="455DA9E2" w14:textId="77777777" w:rsidR="0011713F" w:rsidRPr="00EF49E5" w:rsidRDefault="0011713F" w:rsidP="0011713F">
            <w:pPr>
              <w:pStyle w:val="TableListBullet"/>
              <w:rPr>
                <w:rFonts w:cstheme="minorHAnsi"/>
              </w:rPr>
            </w:pPr>
            <w:r>
              <w:t>Develop relationships with local service providers through participation on networks</w:t>
            </w:r>
          </w:p>
        </w:tc>
        <w:tc>
          <w:tcPr>
            <w:tcW w:w="1539" w:type="dxa"/>
          </w:tcPr>
          <w:p w14:paraId="354B124D" w14:textId="77777777" w:rsidR="0011713F" w:rsidRPr="00EF49E5" w:rsidRDefault="0011713F" w:rsidP="0011713F">
            <w:r>
              <w:t>12 months</w:t>
            </w:r>
          </w:p>
        </w:tc>
        <w:tc>
          <w:tcPr>
            <w:tcW w:w="2519" w:type="dxa"/>
            <w:tcBorders>
              <w:right w:val="nil"/>
            </w:tcBorders>
          </w:tcPr>
          <w:p w14:paraId="1C09ED97" w14:textId="77777777" w:rsidR="0011713F" w:rsidRPr="0011713F" w:rsidRDefault="0011713F" w:rsidP="0011713F">
            <w:pPr>
              <w:pStyle w:val="TableListBullet"/>
            </w:pPr>
            <w:r w:rsidRPr="0011713F">
              <w:t>Map of local networks and service providers</w:t>
            </w:r>
          </w:p>
          <w:p w14:paraId="43EC769F" w14:textId="77777777" w:rsidR="0011713F" w:rsidRPr="0011713F" w:rsidRDefault="0011713F" w:rsidP="0011713F">
            <w:pPr>
              <w:pStyle w:val="TableListBullet"/>
            </w:pPr>
            <w:r w:rsidRPr="0011713F">
              <w:t>Attendance at network meetings</w:t>
            </w:r>
          </w:p>
          <w:p w14:paraId="618F9783" w14:textId="77777777" w:rsidR="0011713F" w:rsidRPr="00EF49E5" w:rsidRDefault="0011713F" w:rsidP="0011713F">
            <w:pPr>
              <w:pStyle w:val="TableListBullet"/>
              <w:rPr>
                <w:rFonts w:cstheme="minorHAnsi"/>
              </w:rPr>
            </w:pPr>
            <w:r w:rsidRPr="0011713F">
              <w:t>Relationship development</w:t>
            </w:r>
          </w:p>
        </w:tc>
      </w:tr>
      <w:tr w:rsidR="0011713F" w:rsidRPr="00EF49E5" w14:paraId="75F19817" w14:textId="77777777" w:rsidTr="00F85498">
        <w:trPr>
          <w:trHeight w:val="524"/>
        </w:trPr>
        <w:tc>
          <w:tcPr>
            <w:tcW w:w="2832" w:type="dxa"/>
            <w:tcBorders>
              <w:left w:val="nil"/>
            </w:tcBorders>
          </w:tcPr>
          <w:p w14:paraId="113B9F68" w14:textId="77777777" w:rsidR="0011713F" w:rsidRPr="0011713F" w:rsidRDefault="0011713F" w:rsidP="0011713F">
            <w:pPr>
              <w:pStyle w:val="List51"/>
              <w:rPr>
                <w:rStyle w:val="normaltextrun"/>
              </w:rPr>
            </w:pPr>
            <w:r w:rsidRPr="0011713F">
              <w:rPr>
                <w:rStyle w:val="normaltextrun"/>
              </w:rPr>
              <w:lastRenderedPageBreak/>
              <w:t>We engage with our broader  community to promote gender equality and prevention of violence against women.</w:t>
            </w:r>
          </w:p>
        </w:tc>
        <w:tc>
          <w:tcPr>
            <w:tcW w:w="2410" w:type="dxa"/>
          </w:tcPr>
          <w:p w14:paraId="375F15D9" w14:textId="77777777" w:rsidR="0011713F" w:rsidRDefault="0011713F" w:rsidP="0011713F">
            <w:r>
              <w:t xml:space="preserve">Refer to action 3.3 </w:t>
            </w:r>
            <w:r w:rsidRPr="002B41AD">
              <w:t>environments</w:t>
            </w:r>
            <w:r w:rsidRPr="00AF217C">
              <w:t xml:space="preserve"> </w:t>
            </w:r>
          </w:p>
          <w:p w14:paraId="55D60118" w14:textId="77777777" w:rsidR="0011713F" w:rsidRPr="00AF217C" w:rsidRDefault="0011713F" w:rsidP="0011713F">
            <w:r>
              <w:t>Develop relationships with key leaders in the Trades Industry, and subject matter experts relating to inclusivity and safe at work</w:t>
            </w:r>
          </w:p>
          <w:p w14:paraId="0DF4D8B4" w14:textId="77777777" w:rsidR="0011713F" w:rsidRPr="00EF49E5" w:rsidRDefault="0011713F" w:rsidP="0011713F">
            <w:pPr>
              <w:rPr>
                <w:rFonts w:cstheme="minorHAnsi"/>
              </w:rPr>
            </w:pPr>
          </w:p>
        </w:tc>
        <w:tc>
          <w:tcPr>
            <w:tcW w:w="2268" w:type="dxa"/>
          </w:tcPr>
          <w:p w14:paraId="052A22D9" w14:textId="77777777" w:rsidR="0011713F" w:rsidRDefault="0011713F" w:rsidP="0011713F">
            <w:r>
              <w:t>Apprentice support officers</w:t>
            </w:r>
          </w:p>
          <w:p w14:paraId="3C878DD0" w14:textId="77777777" w:rsidR="0011713F" w:rsidRPr="00346337" w:rsidRDefault="0011713F" w:rsidP="0011713F">
            <w:r>
              <w:t>Respect and Equality Working Group</w:t>
            </w:r>
          </w:p>
          <w:p w14:paraId="37583A22" w14:textId="77777777" w:rsidR="0011713F" w:rsidRPr="00EF49E5" w:rsidRDefault="0011713F" w:rsidP="0011713F">
            <w:pPr>
              <w:rPr>
                <w:rFonts w:cstheme="minorHAnsi"/>
              </w:rPr>
            </w:pPr>
          </w:p>
        </w:tc>
        <w:tc>
          <w:tcPr>
            <w:tcW w:w="3599" w:type="dxa"/>
          </w:tcPr>
          <w:p w14:paraId="4EBAEE76" w14:textId="77777777" w:rsidR="0011713F" w:rsidRDefault="0011713F" w:rsidP="0011713F">
            <w:pPr>
              <w:pStyle w:val="TableListBullet"/>
            </w:pPr>
            <w:r>
              <w:t xml:space="preserve">Refer to steps in action 3.3 </w:t>
            </w:r>
          </w:p>
          <w:p w14:paraId="745B02F9" w14:textId="77777777" w:rsidR="0011713F" w:rsidRDefault="0011713F" w:rsidP="0011713F">
            <w:pPr>
              <w:pStyle w:val="TableListBullet"/>
            </w:pPr>
            <w:r>
              <w:t>Respect and Equality Working Group to map key stakeholders and industry leaders in the trades industry</w:t>
            </w:r>
          </w:p>
          <w:p w14:paraId="628E100D" w14:textId="77777777" w:rsidR="0011713F" w:rsidRPr="00EF49E5" w:rsidRDefault="0011713F" w:rsidP="0011713F">
            <w:pPr>
              <w:pStyle w:val="TableListBullet"/>
              <w:rPr>
                <w:rFonts w:cstheme="minorBidi"/>
              </w:rPr>
            </w:pPr>
            <w:r>
              <w:t>Members of the Respect and Equality Working Group to connect with industry leaders (i.e., Tradeswomen Australia, State Trades Hall Council, Worksafe) exploring opportunities for partnership to promote gender equality across the sector.</w:t>
            </w:r>
          </w:p>
        </w:tc>
        <w:tc>
          <w:tcPr>
            <w:tcW w:w="1539" w:type="dxa"/>
          </w:tcPr>
          <w:p w14:paraId="7F0ABDD4" w14:textId="77777777" w:rsidR="0011713F" w:rsidRPr="00EF49E5" w:rsidRDefault="0011713F" w:rsidP="0011713F">
            <w:r>
              <w:t>3 years</w:t>
            </w:r>
          </w:p>
        </w:tc>
        <w:tc>
          <w:tcPr>
            <w:tcW w:w="2519" w:type="dxa"/>
            <w:tcBorders>
              <w:right w:val="nil"/>
            </w:tcBorders>
          </w:tcPr>
          <w:p w14:paraId="5A215890" w14:textId="77777777" w:rsidR="0011713F" w:rsidRDefault="0011713F" w:rsidP="0011713F">
            <w:pPr>
              <w:pStyle w:val="TableListBullet"/>
            </w:pPr>
            <w:r>
              <w:t>Map of industry leaders</w:t>
            </w:r>
          </w:p>
          <w:p w14:paraId="4C4F7164" w14:textId="77777777" w:rsidR="0011713F" w:rsidRDefault="0011713F" w:rsidP="0011713F">
            <w:pPr>
              <w:pStyle w:val="TableListBullet"/>
            </w:pPr>
            <w:r>
              <w:t>Relationships with industry leaders formed</w:t>
            </w:r>
          </w:p>
          <w:p w14:paraId="1EBDE471" w14:textId="77777777" w:rsidR="0011713F" w:rsidRPr="00EF49E5" w:rsidRDefault="0011713F" w:rsidP="0011713F">
            <w:pPr>
              <w:pStyle w:val="TableListBullet"/>
              <w:rPr>
                <w:rFonts w:cstheme="minorHAnsi"/>
              </w:rPr>
            </w:pPr>
            <w:r w:rsidRPr="0031433C">
              <w:t>Changes to student placements and worksite practices and behaviours</w:t>
            </w:r>
          </w:p>
        </w:tc>
      </w:tr>
      <w:tr w:rsidR="0011713F" w:rsidRPr="00EF49E5" w14:paraId="48412D08" w14:textId="77777777" w:rsidTr="00F85498">
        <w:trPr>
          <w:trHeight w:val="524"/>
        </w:trPr>
        <w:tc>
          <w:tcPr>
            <w:tcW w:w="2832" w:type="dxa"/>
            <w:tcBorders>
              <w:left w:val="nil"/>
            </w:tcBorders>
          </w:tcPr>
          <w:p w14:paraId="5064B0C7" w14:textId="77777777" w:rsidR="0011713F" w:rsidRPr="0011713F" w:rsidRDefault="0011713F" w:rsidP="0011713F">
            <w:pPr>
              <w:pStyle w:val="List51"/>
              <w:rPr>
                <w:rStyle w:val="normaltextrun"/>
              </w:rPr>
            </w:pPr>
            <w:r w:rsidRPr="0011713F">
              <w:rPr>
                <w:rStyle w:val="normaltextrun"/>
              </w:rPr>
              <w:t>Our engagement with students, staff, industry partners and the community reflect our commitment to promoting gender equality and the prevention of violence against women.</w:t>
            </w:r>
          </w:p>
        </w:tc>
        <w:tc>
          <w:tcPr>
            <w:tcW w:w="2410" w:type="dxa"/>
          </w:tcPr>
          <w:p w14:paraId="41DE96E3" w14:textId="77777777" w:rsidR="0011713F" w:rsidRPr="00EF49E5" w:rsidRDefault="0011713F" w:rsidP="0011713F">
            <w:pPr>
              <w:rPr>
                <w:rFonts w:cstheme="minorHAnsi"/>
              </w:rPr>
            </w:pPr>
            <w:r>
              <w:t>Refer to actions 1.1, 1.3, 1.4, 2.1, 3.3, 4.2, and 5.3</w:t>
            </w:r>
          </w:p>
        </w:tc>
        <w:tc>
          <w:tcPr>
            <w:tcW w:w="2268" w:type="dxa"/>
          </w:tcPr>
          <w:p w14:paraId="134F5F14" w14:textId="77777777" w:rsidR="0011713F" w:rsidRPr="00EF49E5" w:rsidRDefault="0011713F" w:rsidP="0011713F">
            <w:pPr>
              <w:rPr>
                <w:rFonts w:cstheme="minorBidi"/>
              </w:rPr>
            </w:pPr>
            <w:r>
              <w:t>Respect and Equality Working Group</w:t>
            </w:r>
          </w:p>
        </w:tc>
        <w:tc>
          <w:tcPr>
            <w:tcW w:w="3599" w:type="dxa"/>
          </w:tcPr>
          <w:p w14:paraId="66FF4938" w14:textId="77777777" w:rsidR="0011713F" w:rsidRPr="00EF49E5" w:rsidRDefault="0011713F" w:rsidP="0011713F">
            <w:pPr>
              <w:pStyle w:val="TableListBullet"/>
              <w:rPr>
                <w:rFonts w:cstheme="minorHAnsi"/>
              </w:rPr>
            </w:pPr>
            <w:r>
              <w:t>See related action steps</w:t>
            </w:r>
          </w:p>
        </w:tc>
        <w:tc>
          <w:tcPr>
            <w:tcW w:w="1539" w:type="dxa"/>
          </w:tcPr>
          <w:p w14:paraId="6AA8EA11" w14:textId="77777777" w:rsidR="0011713F" w:rsidRPr="00EF49E5" w:rsidRDefault="0011713F" w:rsidP="0011713F">
            <w:r>
              <w:t>3 years</w:t>
            </w:r>
          </w:p>
        </w:tc>
        <w:tc>
          <w:tcPr>
            <w:tcW w:w="2519" w:type="dxa"/>
            <w:tcBorders>
              <w:right w:val="nil"/>
            </w:tcBorders>
          </w:tcPr>
          <w:p w14:paraId="6D2890A0" w14:textId="77777777" w:rsidR="0011713F" w:rsidRPr="00EF49E5" w:rsidRDefault="0011713F" w:rsidP="0011713F">
            <w:pPr>
              <w:pStyle w:val="TableListBullet"/>
              <w:rPr>
                <w:rFonts w:cstheme="minorHAnsi"/>
              </w:rPr>
            </w:pPr>
            <w:r>
              <w:t>See related indicators</w:t>
            </w:r>
          </w:p>
        </w:tc>
      </w:tr>
    </w:tbl>
    <w:p w14:paraId="1C24FEDA" w14:textId="77777777" w:rsidR="0011713F" w:rsidRDefault="0011713F">
      <w:pPr>
        <w:spacing w:after="160" w:line="259" w:lineRule="auto"/>
        <w:rPr>
          <w:rFonts w:eastAsiaTheme="majorEastAsia" w:cstheme="majorBidi"/>
          <w:b/>
          <w:bCs/>
          <w:color w:val="022146"/>
          <w:sz w:val="40"/>
          <w:szCs w:val="38"/>
        </w:rPr>
      </w:pPr>
      <w:r>
        <w:br w:type="page"/>
      </w:r>
    </w:p>
    <w:p w14:paraId="07695CC2" w14:textId="4311C7A6" w:rsidR="0011713F" w:rsidRPr="0011713F" w:rsidRDefault="0011713F" w:rsidP="0011713F">
      <w:pPr>
        <w:pStyle w:val="Heading2"/>
      </w:pPr>
      <w:bookmarkStart w:id="23" w:name="_Toc191226308"/>
      <w:r w:rsidRPr="0011713F">
        <w:lastRenderedPageBreak/>
        <w:t>Domain 6: Research</w:t>
      </w:r>
      <w:bookmarkEnd w:id="23"/>
    </w:p>
    <w:p w14:paraId="70183193" w14:textId="77777777" w:rsidR="0011713F" w:rsidRDefault="0011713F" w:rsidP="0011713F">
      <w:pPr>
        <w:spacing w:after="160" w:line="259" w:lineRule="auto"/>
      </w:pPr>
      <w:r>
        <w:t>Our commitment to gender equality and the prevention of violence against women is reflected in our research and researchers.</w:t>
      </w:r>
    </w:p>
    <w:p w14:paraId="6B32CFF5" w14:textId="77777777" w:rsidR="0011713F" w:rsidRPr="001B620C" w:rsidRDefault="0011713F" w:rsidP="0014542C">
      <w:pPr>
        <w:pStyle w:val="OWTableHeading"/>
      </w:pPr>
      <w:r w:rsidRPr="001B620C">
        <w:t xml:space="preserve">Table 7: </w:t>
      </w:r>
      <w:r w:rsidRPr="0011713F">
        <w:t>Goals</w:t>
      </w:r>
      <w:r w:rsidRPr="001B620C">
        <w:t xml:space="preserve"> under the research domain</w:t>
      </w:r>
    </w:p>
    <w:tbl>
      <w:tblPr>
        <w:tblStyle w:val="Tableumberheaderrow"/>
        <w:tblW w:w="15167" w:type="dxa"/>
        <w:tblLook w:val="04A0" w:firstRow="1" w:lastRow="0" w:firstColumn="1" w:lastColumn="0" w:noHBand="0" w:noVBand="1"/>
      </w:tblPr>
      <w:tblGrid>
        <w:gridCol w:w="2832"/>
        <w:gridCol w:w="2410"/>
        <w:gridCol w:w="2268"/>
        <w:gridCol w:w="3686"/>
        <w:gridCol w:w="1559"/>
        <w:gridCol w:w="2412"/>
      </w:tblGrid>
      <w:tr w:rsidR="0011713F" w:rsidRPr="00EF49E5" w14:paraId="0AE694F4" w14:textId="77777777" w:rsidTr="00F85498">
        <w:trPr>
          <w:cnfStyle w:val="100000000000" w:firstRow="1" w:lastRow="0" w:firstColumn="0" w:lastColumn="0" w:oddVBand="0" w:evenVBand="0" w:oddHBand="0" w:evenHBand="0" w:firstRowFirstColumn="0" w:firstRowLastColumn="0" w:lastRowFirstColumn="0" w:lastRowLastColumn="0"/>
          <w:tblHeader/>
        </w:trPr>
        <w:tc>
          <w:tcPr>
            <w:tcW w:w="2832" w:type="dxa"/>
            <w:tcBorders>
              <w:bottom w:val="single" w:sz="2" w:space="0" w:color="ABD7CA"/>
            </w:tcBorders>
          </w:tcPr>
          <w:p w14:paraId="1760D814" w14:textId="77777777" w:rsidR="0011713F" w:rsidRDefault="0011713F" w:rsidP="0011713F">
            <w:pPr>
              <w:pStyle w:val="TableHeading1"/>
            </w:pPr>
            <w:r>
              <w:t>Goal</w:t>
            </w:r>
          </w:p>
        </w:tc>
        <w:tc>
          <w:tcPr>
            <w:tcW w:w="2410" w:type="dxa"/>
            <w:tcBorders>
              <w:bottom w:val="single" w:sz="2" w:space="0" w:color="ABD7CA"/>
            </w:tcBorders>
          </w:tcPr>
          <w:p w14:paraId="794E244B" w14:textId="77777777" w:rsidR="0011713F" w:rsidRPr="00EF49E5" w:rsidRDefault="0011713F" w:rsidP="0011713F">
            <w:pPr>
              <w:pStyle w:val="TableHeading1"/>
            </w:pPr>
            <w:r>
              <w:t>Action</w:t>
            </w:r>
          </w:p>
        </w:tc>
        <w:tc>
          <w:tcPr>
            <w:tcW w:w="2268" w:type="dxa"/>
            <w:tcBorders>
              <w:bottom w:val="single" w:sz="2" w:space="0" w:color="ABD7CA"/>
            </w:tcBorders>
          </w:tcPr>
          <w:p w14:paraId="45D357D1" w14:textId="77777777" w:rsidR="0011713F" w:rsidRPr="00EF49E5" w:rsidRDefault="0011713F" w:rsidP="0011713F">
            <w:pPr>
              <w:pStyle w:val="TableHeading1"/>
            </w:pPr>
            <w:r>
              <w:t>Responsibility</w:t>
            </w:r>
          </w:p>
        </w:tc>
        <w:tc>
          <w:tcPr>
            <w:tcW w:w="3686" w:type="dxa"/>
            <w:tcBorders>
              <w:bottom w:val="single" w:sz="2" w:space="0" w:color="ABD7CA"/>
            </w:tcBorders>
          </w:tcPr>
          <w:p w14:paraId="57DCCF75" w14:textId="77777777" w:rsidR="0011713F" w:rsidRPr="00EF49E5" w:rsidRDefault="0011713F" w:rsidP="0011713F">
            <w:pPr>
              <w:pStyle w:val="TableHeading1"/>
            </w:pPr>
            <w:r w:rsidRPr="00E3146B">
              <w:t>How it will be achieved</w:t>
            </w:r>
          </w:p>
        </w:tc>
        <w:tc>
          <w:tcPr>
            <w:tcW w:w="1559" w:type="dxa"/>
            <w:tcBorders>
              <w:bottom w:val="single" w:sz="2" w:space="0" w:color="ABD7CA"/>
            </w:tcBorders>
          </w:tcPr>
          <w:p w14:paraId="4D0F8FDF" w14:textId="77777777" w:rsidR="0011713F" w:rsidRDefault="0011713F" w:rsidP="0011713F">
            <w:pPr>
              <w:pStyle w:val="TableHeading1"/>
            </w:pPr>
            <w:r>
              <w:t>Timeframe</w:t>
            </w:r>
          </w:p>
        </w:tc>
        <w:tc>
          <w:tcPr>
            <w:tcW w:w="2412" w:type="dxa"/>
            <w:tcBorders>
              <w:bottom w:val="single" w:sz="2" w:space="0" w:color="ABD7CA"/>
            </w:tcBorders>
          </w:tcPr>
          <w:p w14:paraId="690F4C14" w14:textId="77777777" w:rsidR="0011713F" w:rsidRPr="00EF49E5" w:rsidRDefault="0011713F" w:rsidP="0011713F">
            <w:pPr>
              <w:pStyle w:val="TableHeading1"/>
            </w:pPr>
            <w:r>
              <w:t>Indicators</w:t>
            </w:r>
          </w:p>
        </w:tc>
      </w:tr>
      <w:tr w:rsidR="0011713F" w:rsidRPr="00EF49E5" w14:paraId="1DE9E0BC" w14:textId="77777777" w:rsidTr="00F85498">
        <w:trPr>
          <w:trHeight w:val="798"/>
        </w:trPr>
        <w:tc>
          <w:tcPr>
            <w:tcW w:w="2832" w:type="dxa"/>
            <w:tcBorders>
              <w:left w:val="nil"/>
            </w:tcBorders>
          </w:tcPr>
          <w:p w14:paraId="4AED0784" w14:textId="77777777" w:rsidR="0011713F" w:rsidRPr="0011713F" w:rsidRDefault="0011713F" w:rsidP="0011713F">
            <w:pPr>
              <w:pStyle w:val="61List"/>
              <w:rPr>
                <w:rStyle w:val="normaltextrun"/>
              </w:rPr>
            </w:pPr>
            <w:r w:rsidRPr="0011713F">
              <w:t>6.1 Leaders support gender equality within research teams and support research that promotes gender equality and respect.</w:t>
            </w:r>
          </w:p>
        </w:tc>
        <w:tc>
          <w:tcPr>
            <w:tcW w:w="2410" w:type="dxa"/>
          </w:tcPr>
          <w:p w14:paraId="0246399C" w14:textId="77777777" w:rsidR="0011713F" w:rsidRPr="00EF49E5" w:rsidRDefault="0011713F" w:rsidP="0011713F">
            <w:r w:rsidRPr="00092F32">
              <w:t>Embed Gender Equality KPIs in Leadership Roles</w:t>
            </w:r>
          </w:p>
        </w:tc>
        <w:tc>
          <w:tcPr>
            <w:tcW w:w="2268" w:type="dxa"/>
          </w:tcPr>
          <w:p w14:paraId="5B1CC34D" w14:textId="77777777" w:rsidR="0011713F" w:rsidRPr="00EF49E5" w:rsidRDefault="0011713F" w:rsidP="0011713F">
            <w:r>
              <w:t>Research leaders</w:t>
            </w:r>
          </w:p>
        </w:tc>
        <w:tc>
          <w:tcPr>
            <w:tcW w:w="3686" w:type="dxa"/>
          </w:tcPr>
          <w:p w14:paraId="797D5290" w14:textId="77777777" w:rsidR="0011713F" w:rsidRPr="00EF49E5" w:rsidRDefault="0011713F" w:rsidP="0011713F">
            <w:r w:rsidRPr="00EC0CAB">
              <w:t>Set clear, measurable objectives for research leaders to actively promote gender equality in their teams (e.g., balanced gender representation in staffing, mentoring opportunities for women and underrepresented groups).</w:t>
            </w:r>
          </w:p>
        </w:tc>
        <w:tc>
          <w:tcPr>
            <w:tcW w:w="1559" w:type="dxa"/>
          </w:tcPr>
          <w:p w14:paraId="57D55D3D" w14:textId="77777777" w:rsidR="0011713F" w:rsidRPr="00EF49E5" w:rsidRDefault="0011713F" w:rsidP="0011713F">
            <w:r>
              <w:t>1 year</w:t>
            </w:r>
          </w:p>
        </w:tc>
        <w:tc>
          <w:tcPr>
            <w:tcW w:w="2412" w:type="dxa"/>
            <w:tcBorders>
              <w:right w:val="nil"/>
            </w:tcBorders>
          </w:tcPr>
          <w:p w14:paraId="2F66E1D3" w14:textId="77777777" w:rsidR="0011713F" w:rsidRDefault="0011713F" w:rsidP="0011713F">
            <w:r>
              <w:t>C</w:t>
            </w:r>
            <w:r w:rsidRPr="00EC0CAB">
              <w:t xml:space="preserve">lear, measurable objectives for research leaders to actively promote gender equality in their teams </w:t>
            </w:r>
          </w:p>
          <w:p w14:paraId="18F22E60" w14:textId="77777777" w:rsidR="0011713F" w:rsidRPr="00EF49E5" w:rsidRDefault="0011713F" w:rsidP="0011713F">
            <w:r>
              <w:t>Gender equality KPIs measured against as part of regular reporting and professional development.</w:t>
            </w:r>
          </w:p>
        </w:tc>
      </w:tr>
      <w:tr w:rsidR="0011713F" w:rsidRPr="00EF49E5" w14:paraId="3449A807" w14:textId="77777777" w:rsidTr="00F85498">
        <w:trPr>
          <w:trHeight w:val="1134"/>
        </w:trPr>
        <w:tc>
          <w:tcPr>
            <w:tcW w:w="2832" w:type="dxa"/>
            <w:tcBorders>
              <w:left w:val="nil"/>
            </w:tcBorders>
          </w:tcPr>
          <w:p w14:paraId="305F4731" w14:textId="77777777" w:rsidR="0011713F" w:rsidRPr="0011713F" w:rsidRDefault="0011713F" w:rsidP="0011713F">
            <w:pPr>
              <w:pStyle w:val="61List"/>
              <w:rPr>
                <w:rStyle w:val="normaltextrun"/>
              </w:rPr>
            </w:pPr>
            <w:r w:rsidRPr="0011713F">
              <w:rPr>
                <w:rStyle w:val="normaltextrun"/>
              </w:rPr>
              <w:t>6.2 The university applies a gender and intersectional lens to its research</w:t>
            </w:r>
          </w:p>
        </w:tc>
        <w:tc>
          <w:tcPr>
            <w:tcW w:w="2410" w:type="dxa"/>
          </w:tcPr>
          <w:p w14:paraId="523AF3CC" w14:textId="77777777" w:rsidR="0011713F" w:rsidRDefault="0011713F" w:rsidP="0011713F">
            <w:r w:rsidRPr="00376E01">
              <w:t>Mandate Training on Intersectionality</w:t>
            </w:r>
          </w:p>
          <w:p w14:paraId="3AA7C083" w14:textId="77777777" w:rsidR="0011713F" w:rsidRPr="00EF49E5" w:rsidRDefault="0011713F" w:rsidP="0011713F">
            <w:r w:rsidRPr="00376E01">
              <w:t>Establish a Review Panel</w:t>
            </w:r>
          </w:p>
        </w:tc>
        <w:tc>
          <w:tcPr>
            <w:tcW w:w="2268" w:type="dxa"/>
          </w:tcPr>
          <w:p w14:paraId="50912E8A" w14:textId="77777777" w:rsidR="0011713F" w:rsidRPr="00EF49E5" w:rsidRDefault="0011713F" w:rsidP="0011713F">
            <w:r>
              <w:t>Research leaders</w:t>
            </w:r>
          </w:p>
        </w:tc>
        <w:tc>
          <w:tcPr>
            <w:tcW w:w="3686" w:type="dxa"/>
          </w:tcPr>
          <w:p w14:paraId="6CB352E0" w14:textId="77777777" w:rsidR="0011713F" w:rsidRDefault="0011713F" w:rsidP="0011713F">
            <w:r>
              <w:t>Scope intersectionality training</w:t>
            </w:r>
          </w:p>
          <w:p w14:paraId="367F470C" w14:textId="77777777" w:rsidR="0011713F" w:rsidRDefault="0011713F" w:rsidP="0011713F">
            <w:r>
              <w:t>Work with partner to deliver intersectionality training</w:t>
            </w:r>
          </w:p>
          <w:p w14:paraId="4BD571F3" w14:textId="77777777" w:rsidR="0011713F" w:rsidRPr="00EF49E5" w:rsidRDefault="0011713F" w:rsidP="0011713F">
            <w:r w:rsidRPr="00376E01">
              <w:t>Form a committee or review board to assess research proposals for their application of gender and intersectionality principles.</w:t>
            </w:r>
          </w:p>
        </w:tc>
        <w:tc>
          <w:tcPr>
            <w:tcW w:w="1559" w:type="dxa"/>
          </w:tcPr>
          <w:p w14:paraId="568141E8" w14:textId="77777777" w:rsidR="0011713F" w:rsidRPr="00EF49E5" w:rsidRDefault="0011713F" w:rsidP="0011713F">
            <w:r>
              <w:t>3 months</w:t>
            </w:r>
          </w:p>
        </w:tc>
        <w:tc>
          <w:tcPr>
            <w:tcW w:w="2412" w:type="dxa"/>
            <w:tcBorders>
              <w:right w:val="nil"/>
            </w:tcBorders>
          </w:tcPr>
          <w:p w14:paraId="37CA37D3" w14:textId="77777777" w:rsidR="0011713F" w:rsidRDefault="0011713F" w:rsidP="0011713F">
            <w:r>
              <w:t>Intersectionality training delivered to all research staff.</w:t>
            </w:r>
          </w:p>
          <w:p w14:paraId="63CC6B9F" w14:textId="77777777" w:rsidR="0011713F" w:rsidRPr="00EF49E5" w:rsidRDefault="0011713F" w:rsidP="0011713F">
            <w:r>
              <w:t>Committee/review board is formed and has a regular schedule of meetings.</w:t>
            </w:r>
          </w:p>
        </w:tc>
      </w:tr>
      <w:tr w:rsidR="0011713F" w:rsidRPr="00EF49E5" w14:paraId="3F69B474" w14:textId="77777777" w:rsidTr="00F85498">
        <w:trPr>
          <w:trHeight w:val="524"/>
        </w:trPr>
        <w:tc>
          <w:tcPr>
            <w:tcW w:w="2832" w:type="dxa"/>
            <w:tcBorders>
              <w:left w:val="nil"/>
            </w:tcBorders>
          </w:tcPr>
          <w:p w14:paraId="08BFD24A" w14:textId="77777777" w:rsidR="0011713F" w:rsidRPr="0011713F" w:rsidRDefault="0011713F" w:rsidP="0011713F">
            <w:pPr>
              <w:pStyle w:val="61List"/>
              <w:rPr>
                <w:rStyle w:val="normaltextrun"/>
              </w:rPr>
            </w:pPr>
            <w:r w:rsidRPr="0011713F">
              <w:rPr>
                <w:rStyle w:val="normaltextrun"/>
              </w:rPr>
              <w:t>6.3 There is a culture of equality and respect for women and LGBTIQ+ people within university research teams</w:t>
            </w:r>
          </w:p>
        </w:tc>
        <w:tc>
          <w:tcPr>
            <w:tcW w:w="2410" w:type="dxa"/>
          </w:tcPr>
          <w:p w14:paraId="41F307C5" w14:textId="77777777" w:rsidR="0011713F" w:rsidRPr="00EF49E5" w:rsidRDefault="0011713F" w:rsidP="0011713F">
            <w:r w:rsidRPr="00C61AA4">
              <w:t>Regularly Monitor and Assess Workplace Culture</w:t>
            </w:r>
          </w:p>
        </w:tc>
        <w:tc>
          <w:tcPr>
            <w:tcW w:w="2268" w:type="dxa"/>
          </w:tcPr>
          <w:p w14:paraId="237DF4D3" w14:textId="77777777" w:rsidR="0011713F" w:rsidRPr="00EF49E5" w:rsidRDefault="0011713F" w:rsidP="0011713F"/>
        </w:tc>
        <w:tc>
          <w:tcPr>
            <w:tcW w:w="3686" w:type="dxa"/>
          </w:tcPr>
          <w:p w14:paraId="3225F77A" w14:textId="77777777" w:rsidR="0011713F" w:rsidRDefault="0011713F" w:rsidP="0011713F">
            <w:r w:rsidRPr="00C61AA4">
              <w:t>Conduct anonymous surveys to assess the experiences of women and LGBTIQ+ people in research teams.</w:t>
            </w:r>
          </w:p>
          <w:p w14:paraId="7593DF54" w14:textId="77777777" w:rsidR="0011713F" w:rsidRPr="00EF49E5" w:rsidRDefault="0011713F" w:rsidP="0011713F">
            <w:r>
              <w:lastRenderedPageBreak/>
              <w:t>Foster allyship and advocacy networks by establishing support groups for women and LGBTIQA+ researchers</w:t>
            </w:r>
          </w:p>
        </w:tc>
        <w:tc>
          <w:tcPr>
            <w:tcW w:w="1559" w:type="dxa"/>
          </w:tcPr>
          <w:p w14:paraId="44EB9BD1" w14:textId="77777777" w:rsidR="0011713F" w:rsidRPr="00EF49E5" w:rsidRDefault="0011713F" w:rsidP="0011713F"/>
        </w:tc>
        <w:tc>
          <w:tcPr>
            <w:tcW w:w="2412" w:type="dxa"/>
            <w:tcBorders>
              <w:right w:val="nil"/>
            </w:tcBorders>
          </w:tcPr>
          <w:p w14:paraId="1DC575F9" w14:textId="77777777" w:rsidR="0011713F" w:rsidRDefault="0011713F" w:rsidP="0011713F">
            <w:r>
              <w:t>Survey results used to inform ongoing initiatives and accountability.</w:t>
            </w:r>
          </w:p>
          <w:p w14:paraId="3B4B8B27" w14:textId="77777777" w:rsidR="0011713F" w:rsidRDefault="0011713F" w:rsidP="0011713F">
            <w:r>
              <w:lastRenderedPageBreak/>
              <w:t>Published</w:t>
            </w:r>
            <w:r w:rsidRPr="003C4CB3">
              <w:t xml:space="preserve"> annual reports on progress toward inclusivity goals.</w:t>
            </w:r>
          </w:p>
          <w:p w14:paraId="5C262BC3" w14:textId="77777777" w:rsidR="0011713F" w:rsidRPr="00EF49E5" w:rsidRDefault="0011713F" w:rsidP="0011713F">
            <w:r>
              <w:t>Allyship and advocacy networks meeting regularly.</w:t>
            </w:r>
          </w:p>
        </w:tc>
      </w:tr>
    </w:tbl>
    <w:p w14:paraId="553C8D19" w14:textId="77777777" w:rsidR="0011713F" w:rsidRPr="00FD7D9F" w:rsidRDefault="0011713F" w:rsidP="0011713F">
      <w:pPr>
        <w:spacing w:after="160" w:line="259" w:lineRule="auto"/>
        <w:rPr>
          <w:i/>
          <w:iCs/>
        </w:rPr>
      </w:pPr>
    </w:p>
    <w:p w14:paraId="0EFDD273" w14:textId="77777777" w:rsidR="0011713F" w:rsidRPr="007C7AE1" w:rsidRDefault="0011713F" w:rsidP="0011713F">
      <w:pPr>
        <w:spacing w:after="0"/>
      </w:pPr>
    </w:p>
    <w:p w14:paraId="0A6FCC25" w14:textId="3A7F3B80" w:rsidR="008A2EB4" w:rsidRPr="00644A82" w:rsidRDefault="00037F38" w:rsidP="0011713F">
      <w:pPr>
        <w:pStyle w:val="Heading2"/>
      </w:pPr>
      <w:r w:rsidRPr="00644A82">
        <w:t xml:space="preserve"> </w:t>
      </w:r>
    </w:p>
    <w:p w14:paraId="76FCAB53" w14:textId="7DF76B19" w:rsidR="00EB0A98" w:rsidRPr="008A2EB4" w:rsidRDefault="00EB0A98" w:rsidP="004F7125">
      <w:pPr>
        <w:spacing w:after="80" w:line="260" w:lineRule="exact"/>
        <w:ind w:left="5103"/>
      </w:pPr>
    </w:p>
    <w:sectPr w:rsidR="00EB0A98" w:rsidRPr="008A2EB4" w:rsidSect="008A2EB4">
      <w:headerReference w:type="first" r:id="rId20"/>
      <w:type w:val="continuous"/>
      <w:pgSz w:w="16838" w:h="11906" w:orient="landscape"/>
      <w:pgMar w:top="1134" w:right="851" w:bottom="1134" w:left="85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EEB9A2" w14:textId="77777777" w:rsidR="00A53E15" w:rsidRDefault="00A53E15" w:rsidP="000004C2">
      <w:r>
        <w:separator/>
      </w:r>
    </w:p>
    <w:p w14:paraId="445446B4" w14:textId="77777777" w:rsidR="00A53E15" w:rsidRDefault="00A53E15" w:rsidP="000004C2"/>
    <w:p w14:paraId="702952D6" w14:textId="77777777" w:rsidR="00A53E15" w:rsidRDefault="00A53E15"/>
  </w:endnote>
  <w:endnote w:type="continuationSeparator" w:id="0">
    <w:p w14:paraId="68098794" w14:textId="77777777" w:rsidR="00A53E15" w:rsidRDefault="00A53E15" w:rsidP="000004C2">
      <w:r>
        <w:continuationSeparator/>
      </w:r>
    </w:p>
    <w:p w14:paraId="50A31959" w14:textId="77777777" w:rsidR="00A53E15" w:rsidRDefault="00A53E15" w:rsidP="000004C2"/>
    <w:p w14:paraId="1C104A58" w14:textId="77777777" w:rsidR="00A53E15" w:rsidRDefault="00A53E15"/>
  </w:endnote>
  <w:endnote w:type="continuationNotice" w:id="1">
    <w:p w14:paraId="127AE2E1" w14:textId="77777777" w:rsidR="00A53E15" w:rsidRDefault="00A53E15" w:rsidP="000004C2"/>
    <w:p w14:paraId="0F5E9374" w14:textId="77777777" w:rsidR="00A53E15" w:rsidRDefault="00A53E15" w:rsidP="000004C2"/>
    <w:p w14:paraId="3A4B8815" w14:textId="77777777" w:rsidR="00A53E15" w:rsidRDefault="00A53E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Roboto">
    <w:panose1 w:val="02000000000000000000"/>
    <w:charset w:val="00"/>
    <w:family w:val="auto"/>
    <w:pitch w:val="variable"/>
    <w:sig w:usb0="E00002FF" w:usb1="5000205B" w:usb2="00000020" w:usb3="00000000" w:csb0="0000019F" w:csb1="00000000"/>
  </w:font>
  <w:font w:name="Arial (Body CS)">
    <w:altName w:val="Arial"/>
    <w:panose1 w:val="020B0604020202020204"/>
    <w:charset w:val="00"/>
    <w:family w:val="roman"/>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Calibri-Bold">
    <w:altName w:val="Calibri"/>
    <w:panose1 w:val="020B0604020202020204"/>
    <w:charset w:val="00"/>
    <w:family w:val="auto"/>
    <w:pitch w:val="variable"/>
    <w:sig w:usb0="E00002FF" w:usb1="4000ACFF" w:usb2="00000001" w:usb3="00000000" w:csb0="0000019F" w:csb1="00000000"/>
  </w:font>
  <w:font w:name="Roboto Medium">
    <w:panose1 w:val="02000000000000000000"/>
    <w:charset w:val="00"/>
    <w:family w:val="auto"/>
    <w:pitch w:val="variable"/>
    <w:sig w:usb0="E00002FF" w:usb1="5000205B" w:usb2="00000020" w:usb3="00000000" w:csb0="0000019F" w:csb1="00000000"/>
  </w:font>
  <w:font w:name="Segoe UI">
    <w:panose1 w:val="020B0502040204020203"/>
    <w:charset w:val="00"/>
    <w:family w:val="swiss"/>
    <w:pitch w:val="variable"/>
    <w:sig w:usb0="E4002EFF" w:usb1="C000E47F" w:usb2="00000009" w:usb3="00000000" w:csb0="000001FF" w:csb1="00000000"/>
  </w:font>
  <w:font w:name="Roboto Black">
    <w:altName w:val="Arial"/>
    <w:panose1 w:val="02000000000000000000"/>
    <w:charset w:val="00"/>
    <w:family w:val="auto"/>
    <w:pitch w:val="variable"/>
    <w:sig w:usb0="E0000AFF" w:usb1="5000217F" w:usb2="00000021" w:usb3="00000000" w:csb0="0000019F" w:csb1="00000000"/>
  </w:font>
  <w:font w:name="Poppins Light">
    <w:panose1 w:val="00000400000000000000"/>
    <w:charset w:val="4D"/>
    <w:family w:val="auto"/>
    <w:pitch w:val="variable"/>
    <w:sig w:usb0="00008007" w:usb1="00000000" w:usb2="00000000" w:usb3="00000000" w:csb0="00000093" w:csb1="00000000"/>
  </w:font>
  <w:font w:name="Times New Roman (Body CS)">
    <w:altName w:val="Times New Roman"/>
    <w:panose1 w:val="020B0604020202020204"/>
    <w:charset w:val="00"/>
    <w:family w:val="roman"/>
    <w:pitch w:val="default"/>
  </w:font>
  <w:font w:name="Roboto Light">
    <w:panose1 w:val="02000000000000000000"/>
    <w:charset w:val="00"/>
    <w:family w:val="auto"/>
    <w:pitch w:val="variable"/>
    <w:sig w:usb0="E00002FF" w:usb1="5000205B" w:usb2="00000020" w:usb3="00000000" w:csb0="0000019F" w:csb1="00000000"/>
  </w:font>
  <w:font w:name="Poppins">
    <w:panose1 w:val="00000500000000000000"/>
    <w:charset w:val="4D"/>
    <w:family w:val="auto"/>
    <w:pitch w:val="variable"/>
    <w:sig w:usb0="00008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713114692"/>
      <w:docPartObj>
        <w:docPartGallery w:val="Page Numbers (Bottom of Page)"/>
        <w:docPartUnique/>
      </w:docPartObj>
    </w:sdtPr>
    <w:sdtEndPr>
      <w:rPr>
        <w:rStyle w:val="PageNumber"/>
      </w:rPr>
    </w:sdtEndPr>
    <w:sdtContent>
      <w:p w14:paraId="5BDE0F50" w14:textId="5B019C69" w:rsidR="00B4245D" w:rsidRDefault="00B4245D" w:rsidP="000004C2">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2FB6139" w14:textId="77777777" w:rsidR="004D1D7A" w:rsidRDefault="004D1D7A" w:rsidP="000004C2">
    <w:pPr>
      <w:pStyle w:val="Footer"/>
    </w:pPr>
  </w:p>
  <w:p w14:paraId="777EFB10" w14:textId="77777777" w:rsidR="005454C6" w:rsidRDefault="005454C6" w:rsidP="000004C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4C4407" w14:textId="1FE24C66" w:rsidR="00B4245D" w:rsidRPr="0024060D" w:rsidRDefault="00AD5FE3" w:rsidP="00441A5E">
    <w:pPr>
      <w:pStyle w:val="Header"/>
      <w:pBdr>
        <w:bottom w:val="none" w:sz="0" w:space="0" w:color="auto"/>
      </w:pBdr>
      <w:ind w:right="360"/>
      <w:rPr>
        <w:rStyle w:val="PageNumber"/>
        <w:sz w:val="16"/>
        <w:szCs w:val="16"/>
        <w:lang w:val="en-AU"/>
      </w:rPr>
    </w:pPr>
    <w:r>
      <w:rPr>
        <w:noProof/>
        <w:sz w:val="16"/>
        <w:szCs w:val="16"/>
        <w14:ligatures w14:val="standardContextual"/>
      </w:rPr>
      <w:drawing>
        <wp:anchor distT="0" distB="0" distL="114300" distR="114300" simplePos="0" relativeHeight="251658240" behindDoc="1" locked="0" layoutInCell="1" allowOverlap="1" wp14:anchorId="080B3B36" wp14:editId="1EFA9F92">
          <wp:simplePos x="0" y="0"/>
          <wp:positionH relativeFrom="column">
            <wp:posOffset>8019415</wp:posOffset>
          </wp:positionH>
          <wp:positionV relativeFrom="paragraph">
            <wp:posOffset>-240332</wp:posOffset>
          </wp:positionV>
          <wp:extent cx="1624965" cy="461233"/>
          <wp:effectExtent l="0" t="0" r="635" b="0"/>
          <wp:wrapNone/>
          <wp:docPr id="447703731" name="Picture 1" descr="Respect and Equality icon and the Our Watch brand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5296325" name="Picture 1" descr="Respect and Equality icon and the Our Watch brand logo."/>
                  <pic:cNvPicPr/>
                </pic:nvPicPr>
                <pic:blipFill>
                  <a:blip r:embed="rId1">
                    <a:extLst>
                      <a:ext uri="{28A0092B-C50C-407E-A947-70E740481C1C}">
                        <a14:useLocalDpi xmlns:a14="http://schemas.microsoft.com/office/drawing/2010/main" val="0"/>
                      </a:ext>
                    </a:extLst>
                  </a:blip>
                  <a:stretch>
                    <a:fillRect/>
                  </a:stretch>
                </pic:blipFill>
                <pic:spPr>
                  <a:xfrm>
                    <a:off x="0" y="0"/>
                    <a:ext cx="1669578" cy="473896"/>
                  </a:xfrm>
                  <a:prstGeom prst="rect">
                    <a:avLst/>
                  </a:prstGeom>
                </pic:spPr>
              </pic:pic>
            </a:graphicData>
          </a:graphic>
          <wp14:sizeRelH relativeFrom="page">
            <wp14:pctWidth>0</wp14:pctWidth>
          </wp14:sizeRelH>
          <wp14:sizeRelV relativeFrom="page">
            <wp14:pctHeight>0</wp14:pctHeight>
          </wp14:sizeRelV>
        </wp:anchor>
      </w:drawing>
    </w:r>
    <w:r w:rsidR="00B4245D" w:rsidRPr="00B4245D">
      <w:rPr>
        <w:rStyle w:val="PageNumber"/>
        <w:sz w:val="16"/>
        <w:szCs w:val="16"/>
      </w:rPr>
      <w:t>Page</w:t>
    </w:r>
    <w:r w:rsidR="00441A5E">
      <w:rPr>
        <w:rStyle w:val="PageNumber"/>
        <w:sz w:val="16"/>
        <w:szCs w:val="16"/>
      </w:rPr>
      <w:t xml:space="preserve"> </w:t>
    </w:r>
    <w:r w:rsidR="00EB0A98">
      <w:rPr>
        <w:rStyle w:val="PageNumber"/>
        <w:sz w:val="16"/>
        <w:szCs w:val="16"/>
      </w:rPr>
      <w:fldChar w:fldCharType="begin"/>
    </w:r>
    <w:r w:rsidR="00EB0A98">
      <w:rPr>
        <w:rStyle w:val="PageNumber"/>
        <w:sz w:val="16"/>
        <w:szCs w:val="16"/>
      </w:rPr>
      <w:instrText xml:space="preserve"> PAGE  \* MERGEFORMAT </w:instrText>
    </w:r>
    <w:r w:rsidR="00EB0A98">
      <w:rPr>
        <w:rStyle w:val="PageNumber"/>
        <w:sz w:val="16"/>
        <w:szCs w:val="16"/>
      </w:rPr>
      <w:fldChar w:fldCharType="separate"/>
    </w:r>
    <w:r w:rsidR="00EB0A98">
      <w:rPr>
        <w:rStyle w:val="PageNumber"/>
        <w:noProof/>
        <w:sz w:val="16"/>
        <w:szCs w:val="16"/>
      </w:rPr>
      <w:t>9</w:t>
    </w:r>
    <w:r w:rsidR="00EB0A98">
      <w:rPr>
        <w:rStyle w:val="PageNumber"/>
        <w:sz w:val="16"/>
        <w:szCs w:val="16"/>
      </w:rPr>
      <w:fldChar w:fldCharType="end"/>
    </w:r>
    <w:r w:rsidR="00B4245D" w:rsidRPr="00B4245D">
      <w:rPr>
        <w:rStyle w:val="PageNumber"/>
        <w:sz w:val="16"/>
        <w:szCs w:val="16"/>
      </w:rPr>
      <w:t xml:space="preserve"> </w:t>
    </w:r>
    <w:r w:rsidR="000004C2">
      <w:rPr>
        <w:rStyle w:val="PageNumber"/>
        <w:sz w:val="16"/>
        <w:szCs w:val="16"/>
      </w:rPr>
      <w:t xml:space="preserve"> </w:t>
    </w:r>
    <w:r w:rsidR="00B46740">
      <w:rPr>
        <w:rStyle w:val="PageNumber"/>
        <w:sz w:val="16"/>
        <w:szCs w:val="16"/>
      </w:rPr>
      <w:t xml:space="preserve">  |   </w:t>
    </w:r>
    <w:r w:rsidR="0024060D" w:rsidRPr="00B46740">
      <w:rPr>
        <w:b/>
        <w:bCs/>
        <w:sz w:val="16"/>
        <w:szCs w:val="16"/>
        <w:lang w:val="en-AU"/>
      </w:rPr>
      <w:t xml:space="preserve">Our Watch </w:t>
    </w:r>
    <w:r w:rsidR="00037F38">
      <w:rPr>
        <w:b/>
        <w:bCs/>
        <w:sz w:val="16"/>
        <w:szCs w:val="16"/>
        <w:lang w:val="en-AU"/>
      </w:rPr>
      <w:t xml:space="preserve">Sample </w:t>
    </w:r>
    <w:r w:rsidR="0024060D" w:rsidRPr="00B46740">
      <w:rPr>
        <w:b/>
        <w:bCs/>
        <w:sz w:val="16"/>
        <w:szCs w:val="16"/>
        <w:lang w:val="en-AU"/>
      </w:rPr>
      <w:t>Respect and Equalit</w:t>
    </w:r>
    <w:r w:rsidR="00E6265D">
      <w:rPr>
        <w:b/>
        <w:bCs/>
        <w:sz w:val="16"/>
        <w:szCs w:val="16"/>
        <w:lang w:val="en-AU"/>
      </w:rPr>
      <w:t>y Action Plan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03537D" w14:textId="3EC1929C" w:rsidR="00441A5E" w:rsidRPr="00441A5E" w:rsidRDefault="00441A5E" w:rsidP="00441A5E">
    <w:pPr>
      <w:pStyle w:val="Header"/>
      <w:pBdr>
        <w:bottom w:val="none" w:sz="0" w:space="0" w:color="auto"/>
      </w:pBdr>
      <w:ind w:right="360"/>
      <w:rPr>
        <w:sz w:val="16"/>
        <w:szCs w:val="16"/>
        <w:lang w:val="en-AU"/>
      </w:rPr>
    </w:pPr>
    <w:r w:rsidRPr="00B4245D">
      <w:rPr>
        <w:rStyle w:val="PageNumber"/>
        <w:sz w:val="16"/>
        <w:szCs w:val="16"/>
      </w:rPr>
      <w:t>Page</w:t>
    </w:r>
    <w:r>
      <w:rPr>
        <w:rStyle w:val="PageNumber"/>
        <w:sz w:val="16"/>
        <w:szCs w:val="16"/>
      </w:rPr>
      <w:t xml:space="preserve"> </w:t>
    </w:r>
    <w:r>
      <w:rPr>
        <w:rStyle w:val="PageNumber"/>
        <w:sz w:val="16"/>
        <w:szCs w:val="16"/>
      </w:rPr>
      <w:fldChar w:fldCharType="begin"/>
    </w:r>
    <w:r>
      <w:rPr>
        <w:rStyle w:val="PageNumber"/>
        <w:sz w:val="16"/>
        <w:szCs w:val="16"/>
      </w:rPr>
      <w:instrText xml:space="preserve"> PAGE  \* MERGEFORMAT </w:instrText>
    </w:r>
    <w:r>
      <w:rPr>
        <w:rStyle w:val="PageNumber"/>
        <w:sz w:val="16"/>
        <w:szCs w:val="16"/>
      </w:rPr>
      <w:fldChar w:fldCharType="separate"/>
    </w:r>
    <w:r>
      <w:rPr>
        <w:rStyle w:val="PageNumber"/>
        <w:sz w:val="16"/>
        <w:szCs w:val="16"/>
      </w:rPr>
      <w:t>3</w:t>
    </w:r>
    <w:r>
      <w:rPr>
        <w:rStyle w:val="PageNumber"/>
        <w:sz w:val="16"/>
        <w:szCs w:val="16"/>
      </w:rPr>
      <w:fldChar w:fldCharType="end"/>
    </w:r>
    <w:r w:rsidRPr="00B4245D">
      <w:rPr>
        <w:rStyle w:val="PageNumber"/>
        <w:sz w:val="16"/>
        <w:szCs w:val="16"/>
      </w:rPr>
      <w:t xml:space="preserve"> </w:t>
    </w:r>
    <w:r>
      <w:rPr>
        <w:rStyle w:val="PageNumber"/>
        <w:sz w:val="16"/>
        <w:szCs w:val="16"/>
      </w:rPr>
      <w:t xml:space="preserve">   |   </w:t>
    </w:r>
    <w:r w:rsidRPr="00B46740">
      <w:rPr>
        <w:b/>
        <w:bCs/>
        <w:sz w:val="16"/>
        <w:szCs w:val="16"/>
        <w:lang w:val="en-AU"/>
      </w:rPr>
      <w:t>Our Watch Respect and Equality</w:t>
    </w:r>
    <w:r>
      <w:rPr>
        <w:sz w:val="16"/>
        <w:szCs w:val="16"/>
        <w:lang w:val="en-AU"/>
      </w:rPr>
      <w:t xml:space="preserve">  |  Self Assessment Tool</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579335264"/>
      <w:docPartObj>
        <w:docPartGallery w:val="Page Numbers (Bottom of Page)"/>
        <w:docPartUnique/>
      </w:docPartObj>
    </w:sdtPr>
    <w:sdtEndPr>
      <w:rPr>
        <w:rStyle w:val="PageNumber"/>
      </w:rPr>
    </w:sdtEndPr>
    <w:sdtContent>
      <w:p w14:paraId="122E59E7" w14:textId="688A89EB" w:rsidR="00441A5E" w:rsidRDefault="00441A5E" w:rsidP="004E45D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D6B9C4F" w14:textId="479DF78B" w:rsidR="003C191A" w:rsidRDefault="003C191A" w:rsidP="00441A5E">
    <w:pPr>
      <w:pStyle w:val="Footer"/>
      <w:ind w:right="360"/>
      <w:rPr>
        <w:rStyle w:val="PageNumber"/>
      </w:rPr>
    </w:pPr>
  </w:p>
  <w:p w14:paraId="54588513" w14:textId="77777777" w:rsidR="003C191A" w:rsidRDefault="003C191A" w:rsidP="004E45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67D94B" w14:textId="77777777" w:rsidR="00A53E15" w:rsidRDefault="00A53E15" w:rsidP="000004C2">
      <w:r>
        <w:separator/>
      </w:r>
    </w:p>
    <w:p w14:paraId="4E08184B" w14:textId="77777777" w:rsidR="00A53E15" w:rsidRDefault="00A53E15" w:rsidP="000004C2"/>
    <w:p w14:paraId="2798CD70" w14:textId="77777777" w:rsidR="00A53E15" w:rsidRDefault="00A53E15"/>
  </w:footnote>
  <w:footnote w:type="continuationSeparator" w:id="0">
    <w:p w14:paraId="330F498E" w14:textId="77777777" w:rsidR="00A53E15" w:rsidRDefault="00A53E15" w:rsidP="000004C2">
      <w:r>
        <w:continuationSeparator/>
      </w:r>
    </w:p>
    <w:p w14:paraId="6C859291" w14:textId="77777777" w:rsidR="00A53E15" w:rsidRDefault="00A53E15" w:rsidP="000004C2"/>
    <w:p w14:paraId="5B54B78A" w14:textId="77777777" w:rsidR="00A53E15" w:rsidRDefault="00A53E15"/>
  </w:footnote>
  <w:footnote w:type="continuationNotice" w:id="1">
    <w:p w14:paraId="3CA97DDE" w14:textId="77777777" w:rsidR="00A53E15" w:rsidRDefault="00A53E15" w:rsidP="000004C2"/>
    <w:p w14:paraId="4D4E81CB" w14:textId="77777777" w:rsidR="00A53E15" w:rsidRDefault="00A53E15" w:rsidP="000004C2"/>
    <w:p w14:paraId="57D621E9" w14:textId="77777777" w:rsidR="00A53E15" w:rsidRDefault="00A53E1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ACCEC7" w14:textId="4F4D1528" w:rsidR="004D4265" w:rsidRPr="00934B0A" w:rsidRDefault="004D4265" w:rsidP="00934B0A">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8F38EC" w14:textId="511F605A" w:rsidR="003C191A" w:rsidRPr="0060396D" w:rsidRDefault="003C191A" w:rsidP="0060396D">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4ADE14" w14:textId="086AFFEF" w:rsidR="003C191A" w:rsidRPr="00E87232" w:rsidRDefault="003C191A" w:rsidP="001C0163">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4D81EB" w14:textId="77777777" w:rsidR="002959BA" w:rsidRPr="00513119" w:rsidRDefault="00A91867" w:rsidP="009A4748">
    <w:pPr>
      <w:pStyle w:val="Header"/>
      <w:rPr>
        <w:color w:val="002454"/>
        <w:sz w:val="16"/>
        <w:szCs w:val="16"/>
      </w:rPr>
    </w:pPr>
    <w:r w:rsidRPr="00513119">
      <w:rPr>
        <w:color w:val="002454"/>
        <w:sz w:val="16"/>
        <w:szCs w:val="16"/>
        <w:lang w:val="en-AU" w:eastAsia="en-GB"/>
      </w:rPr>
      <w:t xml:space="preserve">Respect and Equality in TAFE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D"/>
    <w:multiLevelType w:val="singleLevel"/>
    <w:tmpl w:val="09848F9A"/>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256AC09A"/>
    <w:lvl w:ilvl="0">
      <w:start w:val="1"/>
      <w:numFmt w:val="decimal"/>
      <w:pStyle w:val="ListNumber3"/>
      <w:lvlText w:val="%1."/>
      <w:lvlJc w:val="left"/>
      <w:pPr>
        <w:tabs>
          <w:tab w:val="num" w:pos="926"/>
        </w:tabs>
        <w:ind w:left="926" w:hanging="360"/>
      </w:pPr>
    </w:lvl>
  </w:abstractNum>
  <w:abstractNum w:abstractNumId="2" w15:restartNumberingAfterBreak="0">
    <w:nsid w:val="08E746F3"/>
    <w:multiLevelType w:val="multilevel"/>
    <w:tmpl w:val="E6D2BB52"/>
    <w:styleLink w:val="CurrentList3"/>
    <w:lvl w:ilvl="0">
      <w:start w:val="1"/>
      <w:numFmt w:val="decimal"/>
      <w:lvlText w:val="%1"/>
      <w:lvlJc w:val="left"/>
      <w:pPr>
        <w:tabs>
          <w:tab w:val="num" w:pos="284"/>
        </w:tabs>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E6E447F"/>
    <w:multiLevelType w:val="multilevel"/>
    <w:tmpl w:val="E6D2BB52"/>
    <w:styleLink w:val="CurrentList2"/>
    <w:lvl w:ilvl="0">
      <w:start w:val="1"/>
      <w:numFmt w:val="decimal"/>
      <w:lvlText w:val="%1"/>
      <w:lvlJc w:val="left"/>
      <w:pPr>
        <w:tabs>
          <w:tab w:val="num" w:pos="284"/>
        </w:tabs>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1552C53"/>
    <w:multiLevelType w:val="hybridMultilevel"/>
    <w:tmpl w:val="0088D70A"/>
    <w:lvl w:ilvl="0" w:tplc="3CACF9BE">
      <w:start w:val="1"/>
      <w:numFmt w:val="decimal"/>
      <w:pStyle w:val="OWNumberedlis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1947FC9"/>
    <w:multiLevelType w:val="multilevel"/>
    <w:tmpl w:val="79CAC8CC"/>
    <w:lvl w:ilvl="0">
      <w:start w:val="5"/>
      <w:numFmt w:val="decimal"/>
      <w:lvlText w:val="%1"/>
      <w:lvlJc w:val="left"/>
      <w:pPr>
        <w:ind w:left="360" w:hanging="360"/>
      </w:pPr>
      <w:rPr>
        <w:rFonts w:hint="default"/>
      </w:rPr>
    </w:lvl>
    <w:lvl w:ilvl="1">
      <w:start w:val="1"/>
      <w:numFmt w:val="decimal"/>
      <w:pStyle w:val="List51"/>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73F0CF5"/>
    <w:multiLevelType w:val="multilevel"/>
    <w:tmpl w:val="D5026344"/>
    <w:lvl w:ilvl="0">
      <w:start w:val="1"/>
      <w:numFmt w:val="decimal"/>
      <w:lvlText w:val="%1"/>
      <w:lvlJc w:val="left"/>
      <w:pPr>
        <w:tabs>
          <w:tab w:val="num" w:pos="284"/>
        </w:tabs>
        <w:ind w:left="360" w:hanging="360"/>
      </w:pPr>
      <w:rPr>
        <w:rFonts w:hint="default"/>
      </w:rPr>
    </w:lvl>
    <w:lvl w:ilvl="1">
      <w:start w:val="1"/>
      <w:numFmt w:val="decimal"/>
      <w:pStyle w:val="ListNumber"/>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7271AC"/>
    <w:multiLevelType w:val="hybridMultilevel"/>
    <w:tmpl w:val="A2DA0A10"/>
    <w:lvl w:ilvl="0" w:tplc="FFFFFFFF">
      <w:start w:val="1"/>
      <w:numFmt w:val="bullet"/>
      <w:lvlText w:val=""/>
      <w:lvlJc w:val="left"/>
      <w:pPr>
        <w:ind w:left="360" w:hanging="360"/>
      </w:pPr>
      <w:rPr>
        <w:rFonts w:ascii="Wingdings" w:hAnsi="Wingdings" w:hint="default"/>
      </w:rPr>
    </w:lvl>
    <w:lvl w:ilvl="1" w:tplc="A2E60462">
      <w:start w:val="1"/>
      <w:numFmt w:val="bullet"/>
      <w:lvlText w:val="o"/>
      <w:lvlJc w:val="left"/>
      <w:pPr>
        <w:ind w:left="680" w:hanging="34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 w15:restartNumberingAfterBreak="0">
    <w:nsid w:val="19AB6E71"/>
    <w:multiLevelType w:val="multilevel"/>
    <w:tmpl w:val="E690BB4E"/>
    <w:lvl w:ilvl="0">
      <w:start w:val="3"/>
      <w:numFmt w:val="decimal"/>
      <w:lvlText w:val="%1"/>
      <w:lvlJc w:val="left"/>
      <w:pPr>
        <w:ind w:left="360" w:hanging="360"/>
      </w:pPr>
      <w:rPr>
        <w:rFonts w:hint="default"/>
      </w:rPr>
    </w:lvl>
    <w:lvl w:ilvl="1">
      <w:start w:val="1"/>
      <w:numFmt w:val="decimal"/>
      <w:pStyle w:val="List31"/>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9F925DA"/>
    <w:multiLevelType w:val="hybridMultilevel"/>
    <w:tmpl w:val="31E8DF8A"/>
    <w:lvl w:ilvl="0" w:tplc="19B0BC7E">
      <w:start w:val="1"/>
      <w:numFmt w:val="bullet"/>
      <w:pStyle w:val="ListParagraph"/>
      <w:lvlText w:val=""/>
      <w:lvlJc w:val="left"/>
      <w:pPr>
        <w:ind w:left="360" w:hanging="360"/>
      </w:pPr>
      <w:rPr>
        <w:rFonts w:ascii="Wingdings" w:hAnsi="Wingdings" w:hint="default"/>
      </w:rPr>
    </w:lvl>
    <w:lvl w:ilvl="1" w:tplc="2966B61E">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D086673"/>
    <w:multiLevelType w:val="multilevel"/>
    <w:tmpl w:val="5EA658E8"/>
    <w:lvl w:ilvl="0">
      <w:start w:val="1"/>
      <w:numFmt w:val="decimal"/>
      <w:lvlText w:val="%1."/>
      <w:lvlJc w:val="left"/>
      <w:pPr>
        <w:tabs>
          <w:tab w:val="num" w:pos="720"/>
        </w:tabs>
        <w:ind w:left="720" w:hanging="360"/>
      </w:pPr>
      <w:rPr>
        <w:rFonts w:asciiTheme="minorHAnsi" w:eastAsiaTheme="minorEastAsia" w:hAnsiTheme="minorHAnsi" w:cstheme="minorBidi"/>
        <w:b w:val="0"/>
        <w:bCs w:val="0"/>
        <w:sz w:val="24"/>
        <w:szCs w:val="32"/>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5E03F66"/>
    <w:multiLevelType w:val="multilevel"/>
    <w:tmpl w:val="62E2E22A"/>
    <w:styleLink w:val="ZZTablenumbers"/>
    <w:lvl w:ilvl="0">
      <w:start w:val="1"/>
      <w:numFmt w:val="decimal"/>
      <w:pStyle w:val="Tablenumberedlist"/>
      <w:lvlText w:val="%1."/>
      <w:lvlJc w:val="left"/>
      <w:pPr>
        <w:tabs>
          <w:tab w:val="num" w:pos="397"/>
        </w:tabs>
        <w:ind w:left="397" w:hanging="397"/>
      </w:pPr>
      <w:rPr>
        <w:rFonts w:hint="default"/>
      </w:rPr>
    </w:lvl>
    <w:lvl w:ilvl="1">
      <w:start w:val="1"/>
      <w:numFmt w:val="none"/>
      <w:lvlRestart w:val="0"/>
      <w:lvlText w:val=""/>
      <w:lvlJc w:val="left"/>
      <w:pPr>
        <w:ind w:left="0" w:firstLine="0"/>
      </w:pPr>
      <w:rPr>
        <w:rFonts w:hint="default"/>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12" w15:restartNumberingAfterBreak="0">
    <w:nsid w:val="2A605E01"/>
    <w:multiLevelType w:val="hybridMultilevel"/>
    <w:tmpl w:val="2B9C4A2A"/>
    <w:lvl w:ilvl="0" w:tplc="1022567C">
      <w:start w:val="1"/>
      <w:numFmt w:val="decimal"/>
      <w:pStyle w:val="Numberedlist"/>
      <w:lvlText w:val="%1."/>
      <w:lvlJc w:val="left"/>
      <w:pPr>
        <w:ind w:left="360" w:hanging="360"/>
      </w:pPr>
      <w:rPr>
        <w:rFont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2C5B6C44"/>
    <w:multiLevelType w:val="hybridMultilevel"/>
    <w:tmpl w:val="57FCF3B6"/>
    <w:lvl w:ilvl="0" w:tplc="4746C036">
      <w:start w:val="1"/>
      <w:numFmt w:val="decimal"/>
      <w:pStyle w:val="Endnotetextnumbered"/>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32BC0286"/>
    <w:multiLevelType w:val="multilevel"/>
    <w:tmpl w:val="5AD04446"/>
    <w:styleLink w:val="CurrentList7"/>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3C36EF1"/>
    <w:multiLevelType w:val="hybridMultilevel"/>
    <w:tmpl w:val="3A74FB70"/>
    <w:lvl w:ilvl="0" w:tplc="9D4E5F6E">
      <w:start w:val="1"/>
      <w:numFmt w:val="bullet"/>
      <w:pStyle w:val="OW-Bullettedlis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8A975B5"/>
    <w:multiLevelType w:val="multilevel"/>
    <w:tmpl w:val="A7D41AA0"/>
    <w:styleLink w:val="CurrentList1"/>
    <w:lvl w:ilvl="0">
      <w:start w:val="1"/>
      <w:numFmt w:val="decimal"/>
      <w:lvlText w:val="%1"/>
      <w:lvlJc w:val="left"/>
      <w:pPr>
        <w:tabs>
          <w:tab w:val="num" w:pos="284"/>
        </w:tabs>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9497465"/>
    <w:multiLevelType w:val="multilevel"/>
    <w:tmpl w:val="5A82817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61F7AD"/>
    <w:multiLevelType w:val="hybridMultilevel"/>
    <w:tmpl w:val="D7265542"/>
    <w:lvl w:ilvl="0" w:tplc="5FF4A01C">
      <w:start w:val="23"/>
      <w:numFmt w:val="bullet"/>
      <w:pStyle w:val="Tablebullet"/>
      <w:lvlText w:val="-"/>
      <w:lvlJc w:val="left"/>
      <w:pPr>
        <w:ind w:left="720" w:hanging="360"/>
      </w:pPr>
      <w:rPr>
        <w:rFonts w:ascii="Calibri" w:eastAsiaTheme="minorHAnsi" w:hAnsi="Calibri" w:cs="Calibri" w:hint="default"/>
      </w:rPr>
    </w:lvl>
    <w:lvl w:ilvl="1" w:tplc="5B16EBEC">
      <w:start w:val="1"/>
      <w:numFmt w:val="lowerLetter"/>
      <w:lvlText w:val="%2."/>
      <w:lvlJc w:val="left"/>
      <w:pPr>
        <w:ind w:left="1440" w:hanging="360"/>
      </w:pPr>
    </w:lvl>
    <w:lvl w:ilvl="2" w:tplc="476E932E">
      <w:start w:val="1"/>
      <w:numFmt w:val="lowerRoman"/>
      <w:lvlText w:val="%3."/>
      <w:lvlJc w:val="right"/>
      <w:pPr>
        <w:ind w:left="2160" w:hanging="180"/>
      </w:pPr>
    </w:lvl>
    <w:lvl w:ilvl="3" w:tplc="B4B660B8">
      <w:start w:val="1"/>
      <w:numFmt w:val="decimal"/>
      <w:lvlText w:val="%4."/>
      <w:lvlJc w:val="left"/>
      <w:pPr>
        <w:ind w:left="2880" w:hanging="360"/>
      </w:pPr>
    </w:lvl>
    <w:lvl w:ilvl="4" w:tplc="F4B66BF8">
      <w:start w:val="1"/>
      <w:numFmt w:val="lowerLetter"/>
      <w:lvlText w:val="%5."/>
      <w:lvlJc w:val="left"/>
      <w:pPr>
        <w:ind w:left="3600" w:hanging="360"/>
      </w:pPr>
    </w:lvl>
    <w:lvl w:ilvl="5" w:tplc="9222CB46">
      <w:start w:val="1"/>
      <w:numFmt w:val="lowerRoman"/>
      <w:lvlText w:val="%6."/>
      <w:lvlJc w:val="right"/>
      <w:pPr>
        <w:ind w:left="4320" w:hanging="180"/>
      </w:pPr>
    </w:lvl>
    <w:lvl w:ilvl="6" w:tplc="DB224B46">
      <w:start w:val="1"/>
      <w:numFmt w:val="decimal"/>
      <w:lvlText w:val="%7."/>
      <w:lvlJc w:val="left"/>
      <w:pPr>
        <w:ind w:left="5040" w:hanging="360"/>
      </w:pPr>
    </w:lvl>
    <w:lvl w:ilvl="7" w:tplc="426695EC">
      <w:start w:val="1"/>
      <w:numFmt w:val="lowerLetter"/>
      <w:lvlText w:val="%8."/>
      <w:lvlJc w:val="left"/>
      <w:pPr>
        <w:ind w:left="5760" w:hanging="360"/>
      </w:pPr>
    </w:lvl>
    <w:lvl w:ilvl="8" w:tplc="0A6C1682">
      <w:start w:val="1"/>
      <w:numFmt w:val="lowerRoman"/>
      <w:lvlText w:val="%9."/>
      <w:lvlJc w:val="right"/>
      <w:pPr>
        <w:ind w:left="6480" w:hanging="180"/>
      </w:pPr>
    </w:lvl>
  </w:abstractNum>
  <w:abstractNum w:abstractNumId="19" w15:restartNumberingAfterBreak="0">
    <w:nsid w:val="43170BBA"/>
    <w:multiLevelType w:val="hybridMultilevel"/>
    <w:tmpl w:val="CCBAA36A"/>
    <w:lvl w:ilvl="0" w:tplc="FFFFFFFF">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3D339D8"/>
    <w:multiLevelType w:val="hybridMultilevel"/>
    <w:tmpl w:val="8BC20F9A"/>
    <w:lvl w:ilvl="0" w:tplc="0C090005">
      <w:start w:val="1"/>
      <w:numFmt w:val="bullet"/>
      <w:lvlText w:val=""/>
      <w:lvlJc w:val="left"/>
      <w:pPr>
        <w:ind w:left="717" w:hanging="360"/>
      </w:pPr>
      <w:rPr>
        <w:rFonts w:ascii="Wingdings" w:hAnsi="Wingdings" w:hint="default"/>
      </w:rPr>
    </w:lvl>
    <w:lvl w:ilvl="1" w:tplc="0C090003" w:tentative="1">
      <w:start w:val="1"/>
      <w:numFmt w:val="bullet"/>
      <w:lvlText w:val="o"/>
      <w:lvlJc w:val="left"/>
      <w:pPr>
        <w:ind w:left="1437" w:hanging="360"/>
      </w:pPr>
      <w:rPr>
        <w:rFonts w:ascii="Courier New" w:hAnsi="Courier New" w:cs="Courier New" w:hint="default"/>
      </w:rPr>
    </w:lvl>
    <w:lvl w:ilvl="2" w:tplc="0C090005" w:tentative="1">
      <w:start w:val="1"/>
      <w:numFmt w:val="bullet"/>
      <w:lvlText w:val=""/>
      <w:lvlJc w:val="left"/>
      <w:pPr>
        <w:ind w:left="2157" w:hanging="360"/>
      </w:pPr>
      <w:rPr>
        <w:rFonts w:ascii="Wingdings" w:hAnsi="Wingdings" w:hint="default"/>
      </w:rPr>
    </w:lvl>
    <w:lvl w:ilvl="3" w:tplc="0C090001" w:tentative="1">
      <w:start w:val="1"/>
      <w:numFmt w:val="bullet"/>
      <w:lvlText w:val=""/>
      <w:lvlJc w:val="left"/>
      <w:pPr>
        <w:ind w:left="2877" w:hanging="360"/>
      </w:pPr>
      <w:rPr>
        <w:rFonts w:ascii="Symbol" w:hAnsi="Symbol" w:hint="default"/>
      </w:rPr>
    </w:lvl>
    <w:lvl w:ilvl="4" w:tplc="0C090003" w:tentative="1">
      <w:start w:val="1"/>
      <w:numFmt w:val="bullet"/>
      <w:lvlText w:val="o"/>
      <w:lvlJc w:val="left"/>
      <w:pPr>
        <w:ind w:left="3597" w:hanging="360"/>
      </w:pPr>
      <w:rPr>
        <w:rFonts w:ascii="Courier New" w:hAnsi="Courier New" w:cs="Courier New" w:hint="default"/>
      </w:rPr>
    </w:lvl>
    <w:lvl w:ilvl="5" w:tplc="0C090005" w:tentative="1">
      <w:start w:val="1"/>
      <w:numFmt w:val="bullet"/>
      <w:lvlText w:val=""/>
      <w:lvlJc w:val="left"/>
      <w:pPr>
        <w:ind w:left="4317" w:hanging="360"/>
      </w:pPr>
      <w:rPr>
        <w:rFonts w:ascii="Wingdings" w:hAnsi="Wingdings" w:hint="default"/>
      </w:rPr>
    </w:lvl>
    <w:lvl w:ilvl="6" w:tplc="0C090001" w:tentative="1">
      <w:start w:val="1"/>
      <w:numFmt w:val="bullet"/>
      <w:lvlText w:val=""/>
      <w:lvlJc w:val="left"/>
      <w:pPr>
        <w:ind w:left="5037" w:hanging="360"/>
      </w:pPr>
      <w:rPr>
        <w:rFonts w:ascii="Symbol" w:hAnsi="Symbol" w:hint="default"/>
      </w:rPr>
    </w:lvl>
    <w:lvl w:ilvl="7" w:tplc="0C090003" w:tentative="1">
      <w:start w:val="1"/>
      <w:numFmt w:val="bullet"/>
      <w:lvlText w:val="o"/>
      <w:lvlJc w:val="left"/>
      <w:pPr>
        <w:ind w:left="5757" w:hanging="360"/>
      </w:pPr>
      <w:rPr>
        <w:rFonts w:ascii="Courier New" w:hAnsi="Courier New" w:cs="Courier New" w:hint="default"/>
      </w:rPr>
    </w:lvl>
    <w:lvl w:ilvl="8" w:tplc="0C090005" w:tentative="1">
      <w:start w:val="1"/>
      <w:numFmt w:val="bullet"/>
      <w:lvlText w:val=""/>
      <w:lvlJc w:val="left"/>
      <w:pPr>
        <w:ind w:left="6477" w:hanging="360"/>
      </w:pPr>
      <w:rPr>
        <w:rFonts w:ascii="Wingdings" w:hAnsi="Wingdings" w:hint="default"/>
      </w:rPr>
    </w:lvl>
  </w:abstractNum>
  <w:abstractNum w:abstractNumId="21" w15:restartNumberingAfterBreak="0">
    <w:nsid w:val="4B6F2510"/>
    <w:multiLevelType w:val="multilevel"/>
    <w:tmpl w:val="1834E69C"/>
    <w:lvl w:ilvl="0">
      <w:start w:val="4"/>
      <w:numFmt w:val="decimal"/>
      <w:lvlText w:val="%1"/>
      <w:lvlJc w:val="left"/>
      <w:pPr>
        <w:ind w:left="360" w:hanging="360"/>
      </w:pPr>
      <w:rPr>
        <w:rFonts w:hint="default"/>
      </w:rPr>
    </w:lvl>
    <w:lvl w:ilvl="1">
      <w:start w:val="1"/>
      <w:numFmt w:val="decimal"/>
      <w:pStyle w:val="List41"/>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02C7699"/>
    <w:multiLevelType w:val="multilevel"/>
    <w:tmpl w:val="29948B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39D6A24"/>
    <w:multiLevelType w:val="multilevel"/>
    <w:tmpl w:val="B4DCE76A"/>
    <w:styleLink w:val="CurrentList6"/>
    <w:lvl w:ilvl="0">
      <w:start w:val="1"/>
      <w:numFmt w:val="decimal"/>
      <w:lvlText w:val="%1"/>
      <w:lvlJc w:val="left"/>
      <w:pPr>
        <w:tabs>
          <w:tab w:val="num" w:pos="284"/>
        </w:tabs>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4A74308"/>
    <w:multiLevelType w:val="multilevel"/>
    <w:tmpl w:val="8ED89A6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7B579BE"/>
    <w:multiLevelType w:val="multilevel"/>
    <w:tmpl w:val="F3E0806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A6B73BA"/>
    <w:multiLevelType w:val="multilevel"/>
    <w:tmpl w:val="AF74A4FA"/>
    <w:lvl w:ilvl="0">
      <w:start w:val="2"/>
      <w:numFmt w:val="decimal"/>
      <w:lvlText w:val="%1"/>
      <w:lvlJc w:val="left"/>
      <w:pPr>
        <w:ind w:left="360" w:hanging="360"/>
      </w:pPr>
      <w:rPr>
        <w:rFonts w:hint="default"/>
      </w:rPr>
    </w:lvl>
    <w:lvl w:ilvl="1">
      <w:start w:val="1"/>
      <w:numFmt w:val="decimal"/>
      <w:pStyle w:val="List21"/>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AAD560C"/>
    <w:multiLevelType w:val="multilevel"/>
    <w:tmpl w:val="0CDA6008"/>
    <w:styleLink w:val="CurrentList5"/>
    <w:lvl w:ilvl="0">
      <w:start w:val="1"/>
      <w:numFmt w:val="decimal"/>
      <w:lvlText w:val="%1"/>
      <w:lvlJc w:val="left"/>
      <w:pPr>
        <w:tabs>
          <w:tab w:val="num" w:pos="284"/>
        </w:tabs>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2FC32F9"/>
    <w:multiLevelType w:val="multilevel"/>
    <w:tmpl w:val="A8C2BE6C"/>
    <w:lvl w:ilvl="0">
      <w:start w:val="1"/>
      <w:numFmt w:val="decimal"/>
      <w:lvlText w:val="%1"/>
      <w:lvlJc w:val="left"/>
      <w:pPr>
        <w:ind w:left="360" w:hanging="360"/>
      </w:pPr>
      <w:rPr>
        <w:rFonts w:hint="default"/>
      </w:rPr>
    </w:lvl>
    <w:lvl w:ilvl="1">
      <w:start w:val="1"/>
      <w:numFmt w:val="decimal"/>
      <w:pStyle w:val="List11"/>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5E37C50"/>
    <w:multiLevelType w:val="multilevel"/>
    <w:tmpl w:val="0CDA6008"/>
    <w:styleLink w:val="CurrentList4"/>
    <w:lvl w:ilvl="0">
      <w:start w:val="1"/>
      <w:numFmt w:val="decimal"/>
      <w:lvlText w:val="%1"/>
      <w:lvlJc w:val="left"/>
      <w:pPr>
        <w:tabs>
          <w:tab w:val="num" w:pos="284"/>
        </w:tabs>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BA37C89"/>
    <w:multiLevelType w:val="multilevel"/>
    <w:tmpl w:val="B3B48B0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E9626E9"/>
    <w:multiLevelType w:val="multilevel"/>
    <w:tmpl w:val="D30AD55C"/>
    <w:styleLink w:val="ZZBullets"/>
    <w:lvl w:ilvl="0">
      <w:start w:val="1"/>
      <w:numFmt w:val="bullet"/>
      <w:pStyle w:val="OWBullet1"/>
      <w:lvlText w:val="•"/>
      <w:lvlJc w:val="left"/>
      <w:pPr>
        <w:ind w:left="397" w:hanging="397"/>
      </w:pPr>
      <w:rPr>
        <w:rFonts w:ascii="Calibri" w:hAnsi="Calibri" w:hint="default"/>
      </w:rPr>
    </w:lvl>
    <w:lvl w:ilvl="1">
      <w:start w:val="1"/>
      <w:numFmt w:val="bullet"/>
      <w:lvlRestart w:val="0"/>
      <w:pStyle w:val="OWBullet2"/>
      <w:lvlText w:val="–"/>
      <w:lvlJc w:val="left"/>
      <w:pPr>
        <w:ind w:left="794" w:hanging="397"/>
      </w:pPr>
      <w:rPr>
        <w:rFonts w:ascii="Calibri" w:hAnsi="Calibri" w:hint="default"/>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num w:numId="1" w16cid:durableId="1737826037">
    <w:abstractNumId w:val="31"/>
  </w:num>
  <w:num w:numId="2" w16cid:durableId="1317606368">
    <w:abstractNumId w:val="26"/>
  </w:num>
  <w:num w:numId="3" w16cid:durableId="2081823236">
    <w:abstractNumId w:val="21"/>
  </w:num>
  <w:num w:numId="4" w16cid:durableId="2112239101">
    <w:abstractNumId w:val="5"/>
  </w:num>
  <w:num w:numId="5" w16cid:durableId="1386489683">
    <w:abstractNumId w:val="8"/>
  </w:num>
  <w:num w:numId="6" w16cid:durableId="17121067">
    <w:abstractNumId w:val="15"/>
  </w:num>
  <w:num w:numId="7" w16cid:durableId="1941840116">
    <w:abstractNumId w:val="4"/>
  </w:num>
  <w:num w:numId="8" w16cid:durableId="25568884">
    <w:abstractNumId w:val="11"/>
  </w:num>
  <w:num w:numId="9" w16cid:durableId="810101594">
    <w:abstractNumId w:val="12"/>
  </w:num>
  <w:num w:numId="10" w16cid:durableId="579215178">
    <w:abstractNumId w:val="13"/>
  </w:num>
  <w:num w:numId="11" w16cid:durableId="2019506330">
    <w:abstractNumId w:val="9"/>
  </w:num>
  <w:num w:numId="12" w16cid:durableId="710573690">
    <w:abstractNumId w:val="7"/>
  </w:num>
  <w:num w:numId="13" w16cid:durableId="2116247664">
    <w:abstractNumId w:val="16"/>
  </w:num>
  <w:num w:numId="14" w16cid:durableId="265507656">
    <w:abstractNumId w:val="3"/>
  </w:num>
  <w:num w:numId="15" w16cid:durableId="294027090">
    <w:abstractNumId w:val="2"/>
  </w:num>
  <w:num w:numId="16" w16cid:durableId="804472800">
    <w:abstractNumId w:val="6"/>
  </w:num>
  <w:num w:numId="17" w16cid:durableId="192487099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16302149">
    <w:abstractNumId w:val="29"/>
  </w:num>
  <w:num w:numId="19" w16cid:durableId="1289823748">
    <w:abstractNumId w:val="27"/>
  </w:num>
  <w:num w:numId="20" w16cid:durableId="838690940">
    <w:abstractNumId w:val="23"/>
  </w:num>
  <w:num w:numId="21" w16cid:durableId="386876637">
    <w:abstractNumId w:val="1"/>
  </w:num>
  <w:num w:numId="22" w16cid:durableId="1975719570">
    <w:abstractNumId w:val="0"/>
  </w:num>
  <w:num w:numId="23" w16cid:durableId="1697728167">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22182793">
    <w:abstractNumId w:val="14"/>
  </w:num>
  <w:num w:numId="25" w16cid:durableId="296029622">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39964690">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89784248">
    <w:abstractNumId w:val="18"/>
  </w:num>
  <w:num w:numId="28" w16cid:durableId="323439759">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60887761">
    <w:abstractNumId w:val="20"/>
  </w:num>
  <w:num w:numId="30" w16cid:durableId="195897935">
    <w:abstractNumId w:val="19"/>
  </w:num>
  <w:num w:numId="31" w16cid:durableId="1617910497">
    <w:abstractNumId w:val="30"/>
  </w:num>
  <w:num w:numId="32" w16cid:durableId="1899003696">
    <w:abstractNumId w:val="10"/>
  </w:num>
  <w:num w:numId="33" w16cid:durableId="1126701118">
    <w:abstractNumId w:val="28"/>
  </w:num>
  <w:num w:numId="34" w16cid:durableId="898246157">
    <w:abstractNumId w:val="24"/>
  </w:num>
  <w:num w:numId="35" w16cid:durableId="1722244211">
    <w:abstractNumId w:val="25"/>
  </w:num>
  <w:num w:numId="36" w16cid:durableId="1352298333">
    <w:abstractNumId w:val="17"/>
  </w:num>
  <w:num w:numId="37" w16cid:durableId="1446195825">
    <w:abstractNumId w:val="2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2"/>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1CC9"/>
    <w:rsid w:val="000004C2"/>
    <w:rsid w:val="0000078E"/>
    <w:rsid w:val="00007CF8"/>
    <w:rsid w:val="000115FA"/>
    <w:rsid w:val="00012EFF"/>
    <w:rsid w:val="00015B90"/>
    <w:rsid w:val="000160AF"/>
    <w:rsid w:val="00017B7F"/>
    <w:rsid w:val="0002344B"/>
    <w:rsid w:val="000324B6"/>
    <w:rsid w:val="00033A65"/>
    <w:rsid w:val="00036D5C"/>
    <w:rsid w:val="0003756F"/>
    <w:rsid w:val="00037F38"/>
    <w:rsid w:val="00040EE4"/>
    <w:rsid w:val="00041CE1"/>
    <w:rsid w:val="00043373"/>
    <w:rsid w:val="00056601"/>
    <w:rsid w:val="00056B30"/>
    <w:rsid w:val="00057EE7"/>
    <w:rsid w:val="000634B0"/>
    <w:rsid w:val="0006366F"/>
    <w:rsid w:val="00065994"/>
    <w:rsid w:val="00065CAD"/>
    <w:rsid w:val="0006626E"/>
    <w:rsid w:val="0006709F"/>
    <w:rsid w:val="00067657"/>
    <w:rsid w:val="00072F41"/>
    <w:rsid w:val="000743DB"/>
    <w:rsid w:val="0007784B"/>
    <w:rsid w:val="00081DAE"/>
    <w:rsid w:val="00081EC9"/>
    <w:rsid w:val="00087899"/>
    <w:rsid w:val="00092447"/>
    <w:rsid w:val="00093614"/>
    <w:rsid w:val="00096AA2"/>
    <w:rsid w:val="000A091D"/>
    <w:rsid w:val="000B3C5D"/>
    <w:rsid w:val="000B4FD7"/>
    <w:rsid w:val="000B639C"/>
    <w:rsid w:val="000C02F8"/>
    <w:rsid w:val="000C175F"/>
    <w:rsid w:val="000C2B6E"/>
    <w:rsid w:val="000C4CC6"/>
    <w:rsid w:val="000D752B"/>
    <w:rsid w:val="000E25D4"/>
    <w:rsid w:val="000E50A6"/>
    <w:rsid w:val="000E6F6F"/>
    <w:rsid w:val="000F40CA"/>
    <w:rsid w:val="000F5E36"/>
    <w:rsid w:val="000F74F3"/>
    <w:rsid w:val="001012A8"/>
    <w:rsid w:val="00102411"/>
    <w:rsid w:val="001119A5"/>
    <w:rsid w:val="00112172"/>
    <w:rsid w:val="0011713F"/>
    <w:rsid w:val="00117C37"/>
    <w:rsid w:val="00125A07"/>
    <w:rsid w:val="00133802"/>
    <w:rsid w:val="00134F72"/>
    <w:rsid w:val="0013685B"/>
    <w:rsid w:val="00137C39"/>
    <w:rsid w:val="00141C9E"/>
    <w:rsid w:val="001425F6"/>
    <w:rsid w:val="0014542C"/>
    <w:rsid w:val="001506B6"/>
    <w:rsid w:val="00150A9B"/>
    <w:rsid w:val="001532A5"/>
    <w:rsid w:val="00155B63"/>
    <w:rsid w:val="00163B37"/>
    <w:rsid w:val="00172744"/>
    <w:rsid w:val="00180EB5"/>
    <w:rsid w:val="00183990"/>
    <w:rsid w:val="001847E6"/>
    <w:rsid w:val="00184B76"/>
    <w:rsid w:val="0019284F"/>
    <w:rsid w:val="0019304C"/>
    <w:rsid w:val="0019334F"/>
    <w:rsid w:val="0019575E"/>
    <w:rsid w:val="001A1737"/>
    <w:rsid w:val="001A71AB"/>
    <w:rsid w:val="001A7BE8"/>
    <w:rsid w:val="001B466B"/>
    <w:rsid w:val="001C0163"/>
    <w:rsid w:val="001C07BA"/>
    <w:rsid w:val="001C173F"/>
    <w:rsid w:val="001C34AA"/>
    <w:rsid w:val="001C6112"/>
    <w:rsid w:val="001D50B8"/>
    <w:rsid w:val="001E3271"/>
    <w:rsid w:val="001E4702"/>
    <w:rsid w:val="001F1216"/>
    <w:rsid w:val="001F1EF7"/>
    <w:rsid w:val="001F2DB8"/>
    <w:rsid w:val="002038BE"/>
    <w:rsid w:val="00203B02"/>
    <w:rsid w:val="00206B38"/>
    <w:rsid w:val="00207C1E"/>
    <w:rsid w:val="002122DE"/>
    <w:rsid w:val="00216EB9"/>
    <w:rsid w:val="00217586"/>
    <w:rsid w:val="00217AE4"/>
    <w:rsid w:val="00221D29"/>
    <w:rsid w:val="00226941"/>
    <w:rsid w:val="00230211"/>
    <w:rsid w:val="00230E10"/>
    <w:rsid w:val="00234B01"/>
    <w:rsid w:val="002363F9"/>
    <w:rsid w:val="00236866"/>
    <w:rsid w:val="00237EBA"/>
    <w:rsid w:val="0024060D"/>
    <w:rsid w:val="002415D5"/>
    <w:rsid w:val="00241C6E"/>
    <w:rsid w:val="00247955"/>
    <w:rsid w:val="00256E86"/>
    <w:rsid w:val="00265394"/>
    <w:rsid w:val="00276466"/>
    <w:rsid w:val="00276A8B"/>
    <w:rsid w:val="00277A9B"/>
    <w:rsid w:val="00284C95"/>
    <w:rsid w:val="002959BA"/>
    <w:rsid w:val="002A08B7"/>
    <w:rsid w:val="002A5568"/>
    <w:rsid w:val="002A5A13"/>
    <w:rsid w:val="002B1132"/>
    <w:rsid w:val="002B1D6F"/>
    <w:rsid w:val="002B62E7"/>
    <w:rsid w:val="002C181C"/>
    <w:rsid w:val="002C1E57"/>
    <w:rsid w:val="002C2A47"/>
    <w:rsid w:val="002C4DF0"/>
    <w:rsid w:val="002D16DA"/>
    <w:rsid w:val="002D379E"/>
    <w:rsid w:val="002D4BA9"/>
    <w:rsid w:val="002D608A"/>
    <w:rsid w:val="002D62F3"/>
    <w:rsid w:val="002E11A1"/>
    <w:rsid w:val="002E2EC1"/>
    <w:rsid w:val="002E4D8F"/>
    <w:rsid w:val="002E5909"/>
    <w:rsid w:val="002E6821"/>
    <w:rsid w:val="002F0154"/>
    <w:rsid w:val="002F258A"/>
    <w:rsid w:val="002F7043"/>
    <w:rsid w:val="00301280"/>
    <w:rsid w:val="00302048"/>
    <w:rsid w:val="0030221E"/>
    <w:rsid w:val="003023B9"/>
    <w:rsid w:val="00304746"/>
    <w:rsid w:val="00306B48"/>
    <w:rsid w:val="00307215"/>
    <w:rsid w:val="00307692"/>
    <w:rsid w:val="00307ECA"/>
    <w:rsid w:val="00311069"/>
    <w:rsid w:val="00311746"/>
    <w:rsid w:val="00312F4C"/>
    <w:rsid w:val="003140A4"/>
    <w:rsid w:val="00314AA3"/>
    <w:rsid w:val="00315B45"/>
    <w:rsid w:val="00320E4D"/>
    <w:rsid w:val="00321BFA"/>
    <w:rsid w:val="00333923"/>
    <w:rsid w:val="0033584F"/>
    <w:rsid w:val="0034478A"/>
    <w:rsid w:val="0035299A"/>
    <w:rsid w:val="00354B71"/>
    <w:rsid w:val="0035558F"/>
    <w:rsid w:val="00361DAA"/>
    <w:rsid w:val="00363205"/>
    <w:rsid w:val="003644C8"/>
    <w:rsid w:val="00366380"/>
    <w:rsid w:val="00371E3E"/>
    <w:rsid w:val="00372AC2"/>
    <w:rsid w:val="003742B3"/>
    <w:rsid w:val="00380584"/>
    <w:rsid w:val="003857A6"/>
    <w:rsid w:val="003902E3"/>
    <w:rsid w:val="00390BCE"/>
    <w:rsid w:val="00391548"/>
    <w:rsid w:val="00392A3A"/>
    <w:rsid w:val="00392C7D"/>
    <w:rsid w:val="00392D20"/>
    <w:rsid w:val="0039481E"/>
    <w:rsid w:val="003952E1"/>
    <w:rsid w:val="0039564A"/>
    <w:rsid w:val="00395D34"/>
    <w:rsid w:val="00396DEE"/>
    <w:rsid w:val="003A1362"/>
    <w:rsid w:val="003A1E2A"/>
    <w:rsid w:val="003A4AEE"/>
    <w:rsid w:val="003A4D80"/>
    <w:rsid w:val="003A5DDF"/>
    <w:rsid w:val="003B5E42"/>
    <w:rsid w:val="003B7B41"/>
    <w:rsid w:val="003C191A"/>
    <w:rsid w:val="003C2FA9"/>
    <w:rsid w:val="003C6D77"/>
    <w:rsid w:val="003D0109"/>
    <w:rsid w:val="003D2E37"/>
    <w:rsid w:val="003E5527"/>
    <w:rsid w:val="004001BA"/>
    <w:rsid w:val="00400720"/>
    <w:rsid w:val="004014A3"/>
    <w:rsid w:val="00401BDD"/>
    <w:rsid w:val="00402961"/>
    <w:rsid w:val="00403481"/>
    <w:rsid w:val="004064D7"/>
    <w:rsid w:val="00410F52"/>
    <w:rsid w:val="00412BAE"/>
    <w:rsid w:val="004146F6"/>
    <w:rsid w:val="00414ED3"/>
    <w:rsid w:val="00420937"/>
    <w:rsid w:val="004263AC"/>
    <w:rsid w:val="00430544"/>
    <w:rsid w:val="00441A5E"/>
    <w:rsid w:val="00442EE8"/>
    <w:rsid w:val="00443526"/>
    <w:rsid w:val="004440DC"/>
    <w:rsid w:val="0044523A"/>
    <w:rsid w:val="00456E30"/>
    <w:rsid w:val="004614D3"/>
    <w:rsid w:val="00477F3A"/>
    <w:rsid w:val="00490472"/>
    <w:rsid w:val="004932E1"/>
    <w:rsid w:val="00493EC0"/>
    <w:rsid w:val="004A516C"/>
    <w:rsid w:val="004B0CAE"/>
    <w:rsid w:val="004B599D"/>
    <w:rsid w:val="004B5F6B"/>
    <w:rsid w:val="004B787E"/>
    <w:rsid w:val="004B7BC6"/>
    <w:rsid w:val="004C0A14"/>
    <w:rsid w:val="004C19FF"/>
    <w:rsid w:val="004D16B3"/>
    <w:rsid w:val="004D1D7A"/>
    <w:rsid w:val="004D2749"/>
    <w:rsid w:val="004D314B"/>
    <w:rsid w:val="004D351A"/>
    <w:rsid w:val="004D4265"/>
    <w:rsid w:val="004D6C82"/>
    <w:rsid w:val="004E38C9"/>
    <w:rsid w:val="004E3F79"/>
    <w:rsid w:val="004E450B"/>
    <w:rsid w:val="004E45DF"/>
    <w:rsid w:val="004F2C6C"/>
    <w:rsid w:val="004F39CE"/>
    <w:rsid w:val="004F3A6C"/>
    <w:rsid w:val="004F48A4"/>
    <w:rsid w:val="004F5CD7"/>
    <w:rsid w:val="004F7125"/>
    <w:rsid w:val="00504497"/>
    <w:rsid w:val="00513119"/>
    <w:rsid w:val="0051730B"/>
    <w:rsid w:val="00517DDD"/>
    <w:rsid w:val="00524A03"/>
    <w:rsid w:val="005258F6"/>
    <w:rsid w:val="00526C0D"/>
    <w:rsid w:val="005311AE"/>
    <w:rsid w:val="00540D99"/>
    <w:rsid w:val="00544608"/>
    <w:rsid w:val="00544FCC"/>
    <w:rsid w:val="005454C6"/>
    <w:rsid w:val="00552BB3"/>
    <w:rsid w:val="005556E1"/>
    <w:rsid w:val="0056293A"/>
    <w:rsid w:val="005649B0"/>
    <w:rsid w:val="00564DC8"/>
    <w:rsid w:val="005749FC"/>
    <w:rsid w:val="005829DD"/>
    <w:rsid w:val="0059533E"/>
    <w:rsid w:val="005969D0"/>
    <w:rsid w:val="005A6FB6"/>
    <w:rsid w:val="005B6825"/>
    <w:rsid w:val="005B7C8F"/>
    <w:rsid w:val="005C7852"/>
    <w:rsid w:val="005C795A"/>
    <w:rsid w:val="005D7C11"/>
    <w:rsid w:val="005E194F"/>
    <w:rsid w:val="005E2B0D"/>
    <w:rsid w:val="005E3942"/>
    <w:rsid w:val="005E53F4"/>
    <w:rsid w:val="005F77D8"/>
    <w:rsid w:val="0060077B"/>
    <w:rsid w:val="0060396D"/>
    <w:rsid w:val="00607D7D"/>
    <w:rsid w:val="00615F2F"/>
    <w:rsid w:val="00616D40"/>
    <w:rsid w:val="006203B6"/>
    <w:rsid w:val="0062337C"/>
    <w:rsid w:val="006234EA"/>
    <w:rsid w:val="00624370"/>
    <w:rsid w:val="00640D6E"/>
    <w:rsid w:val="00647ADB"/>
    <w:rsid w:val="00656989"/>
    <w:rsid w:val="00660986"/>
    <w:rsid w:val="00671D22"/>
    <w:rsid w:val="0067401A"/>
    <w:rsid w:val="00674BE5"/>
    <w:rsid w:val="0068260B"/>
    <w:rsid w:val="00682E54"/>
    <w:rsid w:val="00690D1C"/>
    <w:rsid w:val="00690D2E"/>
    <w:rsid w:val="00693263"/>
    <w:rsid w:val="006932BC"/>
    <w:rsid w:val="006A2C3B"/>
    <w:rsid w:val="006A6C03"/>
    <w:rsid w:val="006B2552"/>
    <w:rsid w:val="006B4700"/>
    <w:rsid w:val="006B59F4"/>
    <w:rsid w:val="006B75F1"/>
    <w:rsid w:val="006C2E49"/>
    <w:rsid w:val="006C499E"/>
    <w:rsid w:val="006C5CE8"/>
    <w:rsid w:val="006C798E"/>
    <w:rsid w:val="006D348A"/>
    <w:rsid w:val="006D4B01"/>
    <w:rsid w:val="006D533C"/>
    <w:rsid w:val="006F3FC7"/>
    <w:rsid w:val="007013C1"/>
    <w:rsid w:val="00701EAD"/>
    <w:rsid w:val="00703EBC"/>
    <w:rsid w:val="00705206"/>
    <w:rsid w:val="00707978"/>
    <w:rsid w:val="007102CF"/>
    <w:rsid w:val="00714BF9"/>
    <w:rsid w:val="007218FB"/>
    <w:rsid w:val="00722E53"/>
    <w:rsid w:val="0073502A"/>
    <w:rsid w:val="00737292"/>
    <w:rsid w:val="00743865"/>
    <w:rsid w:val="00750CBF"/>
    <w:rsid w:val="00753716"/>
    <w:rsid w:val="0076050C"/>
    <w:rsid w:val="0076087D"/>
    <w:rsid w:val="00761A11"/>
    <w:rsid w:val="00761F71"/>
    <w:rsid w:val="00764384"/>
    <w:rsid w:val="00764C96"/>
    <w:rsid w:val="007661FD"/>
    <w:rsid w:val="007676EA"/>
    <w:rsid w:val="00767A5D"/>
    <w:rsid w:val="007726A0"/>
    <w:rsid w:val="00775A4F"/>
    <w:rsid w:val="00776ECA"/>
    <w:rsid w:val="00777F32"/>
    <w:rsid w:val="0078072D"/>
    <w:rsid w:val="007823CA"/>
    <w:rsid w:val="00783E39"/>
    <w:rsid w:val="00790953"/>
    <w:rsid w:val="00794AC3"/>
    <w:rsid w:val="007A2B01"/>
    <w:rsid w:val="007A7C30"/>
    <w:rsid w:val="007B5CF6"/>
    <w:rsid w:val="007B73FD"/>
    <w:rsid w:val="007B79ED"/>
    <w:rsid w:val="007C5E32"/>
    <w:rsid w:val="007D2D0D"/>
    <w:rsid w:val="007D52AB"/>
    <w:rsid w:val="007D7B4A"/>
    <w:rsid w:val="007E0218"/>
    <w:rsid w:val="007E0D12"/>
    <w:rsid w:val="007E2C0A"/>
    <w:rsid w:val="007F1B02"/>
    <w:rsid w:val="007F52D8"/>
    <w:rsid w:val="00811A03"/>
    <w:rsid w:val="00816A26"/>
    <w:rsid w:val="00821865"/>
    <w:rsid w:val="0082685B"/>
    <w:rsid w:val="008308B4"/>
    <w:rsid w:val="00830B38"/>
    <w:rsid w:val="00830F09"/>
    <w:rsid w:val="00834279"/>
    <w:rsid w:val="00835FBE"/>
    <w:rsid w:val="00836389"/>
    <w:rsid w:val="00837058"/>
    <w:rsid w:val="00842306"/>
    <w:rsid w:val="00844F03"/>
    <w:rsid w:val="00846434"/>
    <w:rsid w:val="00851C94"/>
    <w:rsid w:val="008522A3"/>
    <w:rsid w:val="00853B27"/>
    <w:rsid w:val="00860C1D"/>
    <w:rsid w:val="00861663"/>
    <w:rsid w:val="0086199E"/>
    <w:rsid w:val="00864B56"/>
    <w:rsid w:val="00867695"/>
    <w:rsid w:val="00872210"/>
    <w:rsid w:val="00872A08"/>
    <w:rsid w:val="0087393F"/>
    <w:rsid w:val="00877B08"/>
    <w:rsid w:val="008807DC"/>
    <w:rsid w:val="00881AF1"/>
    <w:rsid w:val="00885618"/>
    <w:rsid w:val="008871FE"/>
    <w:rsid w:val="008877F3"/>
    <w:rsid w:val="00887CE1"/>
    <w:rsid w:val="00893CB4"/>
    <w:rsid w:val="008A0ECD"/>
    <w:rsid w:val="008A2386"/>
    <w:rsid w:val="008A2EB4"/>
    <w:rsid w:val="008A66D4"/>
    <w:rsid w:val="008A6D9A"/>
    <w:rsid w:val="008A7FAF"/>
    <w:rsid w:val="008B1E6B"/>
    <w:rsid w:val="008C00BD"/>
    <w:rsid w:val="008C378D"/>
    <w:rsid w:val="008C46B4"/>
    <w:rsid w:val="008C4AAB"/>
    <w:rsid w:val="008D6E96"/>
    <w:rsid w:val="008E4336"/>
    <w:rsid w:val="008E622E"/>
    <w:rsid w:val="008E6929"/>
    <w:rsid w:val="008E709E"/>
    <w:rsid w:val="008F09F1"/>
    <w:rsid w:val="008F13AD"/>
    <w:rsid w:val="008F15FE"/>
    <w:rsid w:val="008F228F"/>
    <w:rsid w:val="008F23C4"/>
    <w:rsid w:val="008F3EBC"/>
    <w:rsid w:val="008F47B0"/>
    <w:rsid w:val="008F6215"/>
    <w:rsid w:val="008F74A8"/>
    <w:rsid w:val="009021BF"/>
    <w:rsid w:val="00903787"/>
    <w:rsid w:val="0090641B"/>
    <w:rsid w:val="00910938"/>
    <w:rsid w:val="00916126"/>
    <w:rsid w:val="00917EF6"/>
    <w:rsid w:val="009213C3"/>
    <w:rsid w:val="009217F1"/>
    <w:rsid w:val="00921ACF"/>
    <w:rsid w:val="00930F66"/>
    <w:rsid w:val="009336BB"/>
    <w:rsid w:val="009345AC"/>
    <w:rsid w:val="00934B0A"/>
    <w:rsid w:val="0094312F"/>
    <w:rsid w:val="00943CD5"/>
    <w:rsid w:val="00944271"/>
    <w:rsid w:val="00946C91"/>
    <w:rsid w:val="009542F4"/>
    <w:rsid w:val="009721F9"/>
    <w:rsid w:val="0097423C"/>
    <w:rsid w:val="00974498"/>
    <w:rsid w:val="0097496B"/>
    <w:rsid w:val="00974F3F"/>
    <w:rsid w:val="009754B0"/>
    <w:rsid w:val="009760ED"/>
    <w:rsid w:val="009861E1"/>
    <w:rsid w:val="0098700E"/>
    <w:rsid w:val="009917A2"/>
    <w:rsid w:val="0099349A"/>
    <w:rsid w:val="009A131E"/>
    <w:rsid w:val="009A36DD"/>
    <w:rsid w:val="009A4748"/>
    <w:rsid w:val="009B33C9"/>
    <w:rsid w:val="009B3EA4"/>
    <w:rsid w:val="009C221D"/>
    <w:rsid w:val="009C7F08"/>
    <w:rsid w:val="009D149B"/>
    <w:rsid w:val="009D35FB"/>
    <w:rsid w:val="009D4311"/>
    <w:rsid w:val="009D7180"/>
    <w:rsid w:val="009E2496"/>
    <w:rsid w:val="009F0688"/>
    <w:rsid w:val="009F275B"/>
    <w:rsid w:val="009F2C61"/>
    <w:rsid w:val="009F4391"/>
    <w:rsid w:val="00A01BFD"/>
    <w:rsid w:val="00A0438A"/>
    <w:rsid w:val="00A043EA"/>
    <w:rsid w:val="00A06BA7"/>
    <w:rsid w:val="00A1286C"/>
    <w:rsid w:val="00A13CD4"/>
    <w:rsid w:val="00A16C01"/>
    <w:rsid w:val="00A16FD1"/>
    <w:rsid w:val="00A20CB9"/>
    <w:rsid w:val="00A22EF7"/>
    <w:rsid w:val="00A30433"/>
    <w:rsid w:val="00A31CCF"/>
    <w:rsid w:val="00A32F46"/>
    <w:rsid w:val="00A34932"/>
    <w:rsid w:val="00A41190"/>
    <w:rsid w:val="00A42AB0"/>
    <w:rsid w:val="00A45DD0"/>
    <w:rsid w:val="00A53210"/>
    <w:rsid w:val="00A53E15"/>
    <w:rsid w:val="00A54841"/>
    <w:rsid w:val="00A569F3"/>
    <w:rsid w:val="00A5725A"/>
    <w:rsid w:val="00A6340B"/>
    <w:rsid w:val="00A64407"/>
    <w:rsid w:val="00A64DA4"/>
    <w:rsid w:val="00A701EF"/>
    <w:rsid w:val="00A704E1"/>
    <w:rsid w:val="00A71905"/>
    <w:rsid w:val="00A729A4"/>
    <w:rsid w:val="00A7338F"/>
    <w:rsid w:val="00A754B5"/>
    <w:rsid w:val="00A83C96"/>
    <w:rsid w:val="00A91867"/>
    <w:rsid w:val="00A91D22"/>
    <w:rsid w:val="00A91E79"/>
    <w:rsid w:val="00A954FE"/>
    <w:rsid w:val="00AA034D"/>
    <w:rsid w:val="00AA06D6"/>
    <w:rsid w:val="00AA10EB"/>
    <w:rsid w:val="00AA2518"/>
    <w:rsid w:val="00AA2DBC"/>
    <w:rsid w:val="00AA399B"/>
    <w:rsid w:val="00AA3AD2"/>
    <w:rsid w:val="00AA46C7"/>
    <w:rsid w:val="00AA4AC1"/>
    <w:rsid w:val="00AA5BDB"/>
    <w:rsid w:val="00AB2486"/>
    <w:rsid w:val="00AB76ED"/>
    <w:rsid w:val="00AC41CD"/>
    <w:rsid w:val="00AC5A55"/>
    <w:rsid w:val="00AC7121"/>
    <w:rsid w:val="00AD5FE3"/>
    <w:rsid w:val="00AE09A5"/>
    <w:rsid w:val="00AE4145"/>
    <w:rsid w:val="00AE57F6"/>
    <w:rsid w:val="00AE6819"/>
    <w:rsid w:val="00AF10E9"/>
    <w:rsid w:val="00AF49D5"/>
    <w:rsid w:val="00B03623"/>
    <w:rsid w:val="00B21424"/>
    <w:rsid w:val="00B275DC"/>
    <w:rsid w:val="00B324A1"/>
    <w:rsid w:val="00B36DF9"/>
    <w:rsid w:val="00B379E2"/>
    <w:rsid w:val="00B401EC"/>
    <w:rsid w:val="00B402D1"/>
    <w:rsid w:val="00B4245D"/>
    <w:rsid w:val="00B436B1"/>
    <w:rsid w:val="00B46740"/>
    <w:rsid w:val="00B54CEF"/>
    <w:rsid w:val="00B5519D"/>
    <w:rsid w:val="00B5524E"/>
    <w:rsid w:val="00B60E69"/>
    <w:rsid w:val="00B630FA"/>
    <w:rsid w:val="00B65AE4"/>
    <w:rsid w:val="00B73DF8"/>
    <w:rsid w:val="00B74467"/>
    <w:rsid w:val="00B7458F"/>
    <w:rsid w:val="00B758EF"/>
    <w:rsid w:val="00B75F5B"/>
    <w:rsid w:val="00B81518"/>
    <w:rsid w:val="00B81A27"/>
    <w:rsid w:val="00B8506A"/>
    <w:rsid w:val="00B85CA7"/>
    <w:rsid w:val="00B87381"/>
    <w:rsid w:val="00B93390"/>
    <w:rsid w:val="00B9438C"/>
    <w:rsid w:val="00BA2FDF"/>
    <w:rsid w:val="00BA316E"/>
    <w:rsid w:val="00BA3591"/>
    <w:rsid w:val="00BA3733"/>
    <w:rsid w:val="00BA6E39"/>
    <w:rsid w:val="00BB0053"/>
    <w:rsid w:val="00BB1445"/>
    <w:rsid w:val="00BB2F96"/>
    <w:rsid w:val="00BB3739"/>
    <w:rsid w:val="00BD01E9"/>
    <w:rsid w:val="00BD2A39"/>
    <w:rsid w:val="00BD3548"/>
    <w:rsid w:val="00BD5B17"/>
    <w:rsid w:val="00BE2135"/>
    <w:rsid w:val="00BF2A47"/>
    <w:rsid w:val="00BF5398"/>
    <w:rsid w:val="00C01D27"/>
    <w:rsid w:val="00C03418"/>
    <w:rsid w:val="00C240BE"/>
    <w:rsid w:val="00C31148"/>
    <w:rsid w:val="00C369DB"/>
    <w:rsid w:val="00C3778D"/>
    <w:rsid w:val="00C43195"/>
    <w:rsid w:val="00C47B87"/>
    <w:rsid w:val="00C53771"/>
    <w:rsid w:val="00C60933"/>
    <w:rsid w:val="00C648C5"/>
    <w:rsid w:val="00C652AD"/>
    <w:rsid w:val="00C6763C"/>
    <w:rsid w:val="00C71123"/>
    <w:rsid w:val="00C722F6"/>
    <w:rsid w:val="00C73DF7"/>
    <w:rsid w:val="00C75135"/>
    <w:rsid w:val="00C7769B"/>
    <w:rsid w:val="00C87690"/>
    <w:rsid w:val="00C925B2"/>
    <w:rsid w:val="00C931C1"/>
    <w:rsid w:val="00C9455A"/>
    <w:rsid w:val="00C94B6F"/>
    <w:rsid w:val="00C96078"/>
    <w:rsid w:val="00CA38DB"/>
    <w:rsid w:val="00CA50F9"/>
    <w:rsid w:val="00CB348C"/>
    <w:rsid w:val="00CB4764"/>
    <w:rsid w:val="00CB53E4"/>
    <w:rsid w:val="00CC2557"/>
    <w:rsid w:val="00CC6878"/>
    <w:rsid w:val="00CD2E5C"/>
    <w:rsid w:val="00CD4A8D"/>
    <w:rsid w:val="00CE0B75"/>
    <w:rsid w:val="00CF5862"/>
    <w:rsid w:val="00CF64A5"/>
    <w:rsid w:val="00CF7357"/>
    <w:rsid w:val="00CF7F3F"/>
    <w:rsid w:val="00D001FD"/>
    <w:rsid w:val="00D01999"/>
    <w:rsid w:val="00D0222C"/>
    <w:rsid w:val="00D078C7"/>
    <w:rsid w:val="00D10685"/>
    <w:rsid w:val="00D21DF3"/>
    <w:rsid w:val="00D233D9"/>
    <w:rsid w:val="00D26DAB"/>
    <w:rsid w:val="00D32B57"/>
    <w:rsid w:val="00D3603E"/>
    <w:rsid w:val="00D36C0B"/>
    <w:rsid w:val="00D45B9D"/>
    <w:rsid w:val="00D462EB"/>
    <w:rsid w:val="00D46D0E"/>
    <w:rsid w:val="00D475D6"/>
    <w:rsid w:val="00D47DF9"/>
    <w:rsid w:val="00D57695"/>
    <w:rsid w:val="00D60A10"/>
    <w:rsid w:val="00D60BE4"/>
    <w:rsid w:val="00D62300"/>
    <w:rsid w:val="00D631EF"/>
    <w:rsid w:val="00D77A9E"/>
    <w:rsid w:val="00D8028B"/>
    <w:rsid w:val="00D83A94"/>
    <w:rsid w:val="00D858C3"/>
    <w:rsid w:val="00D91EA0"/>
    <w:rsid w:val="00D92F80"/>
    <w:rsid w:val="00D93D0A"/>
    <w:rsid w:val="00D95654"/>
    <w:rsid w:val="00DA11D1"/>
    <w:rsid w:val="00DA6AB6"/>
    <w:rsid w:val="00DB226F"/>
    <w:rsid w:val="00DB2447"/>
    <w:rsid w:val="00DB4448"/>
    <w:rsid w:val="00DB5433"/>
    <w:rsid w:val="00DC4ED2"/>
    <w:rsid w:val="00DC57F9"/>
    <w:rsid w:val="00DD05BB"/>
    <w:rsid w:val="00DE3613"/>
    <w:rsid w:val="00DE58BC"/>
    <w:rsid w:val="00DF036D"/>
    <w:rsid w:val="00DF14E9"/>
    <w:rsid w:val="00DF215A"/>
    <w:rsid w:val="00DF30C1"/>
    <w:rsid w:val="00DF47FB"/>
    <w:rsid w:val="00E0304E"/>
    <w:rsid w:val="00E055E0"/>
    <w:rsid w:val="00E069FA"/>
    <w:rsid w:val="00E11BF1"/>
    <w:rsid w:val="00E17A04"/>
    <w:rsid w:val="00E20F6B"/>
    <w:rsid w:val="00E212C9"/>
    <w:rsid w:val="00E309BD"/>
    <w:rsid w:val="00E33F0D"/>
    <w:rsid w:val="00E35888"/>
    <w:rsid w:val="00E457C0"/>
    <w:rsid w:val="00E477FB"/>
    <w:rsid w:val="00E52E41"/>
    <w:rsid w:val="00E53433"/>
    <w:rsid w:val="00E53AD3"/>
    <w:rsid w:val="00E5660E"/>
    <w:rsid w:val="00E604A4"/>
    <w:rsid w:val="00E6215A"/>
    <w:rsid w:val="00E6265D"/>
    <w:rsid w:val="00E630B8"/>
    <w:rsid w:val="00E6559E"/>
    <w:rsid w:val="00E71B1D"/>
    <w:rsid w:val="00E72448"/>
    <w:rsid w:val="00E73B51"/>
    <w:rsid w:val="00E77BA4"/>
    <w:rsid w:val="00E83C60"/>
    <w:rsid w:val="00E87232"/>
    <w:rsid w:val="00E87D77"/>
    <w:rsid w:val="00E93788"/>
    <w:rsid w:val="00E960A7"/>
    <w:rsid w:val="00E96B17"/>
    <w:rsid w:val="00EA35D7"/>
    <w:rsid w:val="00EA4239"/>
    <w:rsid w:val="00EA5161"/>
    <w:rsid w:val="00EA54BB"/>
    <w:rsid w:val="00EB0A98"/>
    <w:rsid w:val="00EB16ED"/>
    <w:rsid w:val="00EB1911"/>
    <w:rsid w:val="00EB3AAC"/>
    <w:rsid w:val="00EB5862"/>
    <w:rsid w:val="00EB5C6C"/>
    <w:rsid w:val="00EB6D21"/>
    <w:rsid w:val="00EC0155"/>
    <w:rsid w:val="00EC10F4"/>
    <w:rsid w:val="00EC7026"/>
    <w:rsid w:val="00ED0EFF"/>
    <w:rsid w:val="00ED140B"/>
    <w:rsid w:val="00ED241D"/>
    <w:rsid w:val="00ED6C4B"/>
    <w:rsid w:val="00EE1501"/>
    <w:rsid w:val="00EE15D9"/>
    <w:rsid w:val="00EFA198"/>
    <w:rsid w:val="00F01D78"/>
    <w:rsid w:val="00F03D1E"/>
    <w:rsid w:val="00F05CD9"/>
    <w:rsid w:val="00F06E04"/>
    <w:rsid w:val="00F1014C"/>
    <w:rsid w:val="00F142D4"/>
    <w:rsid w:val="00F154C4"/>
    <w:rsid w:val="00F17BFC"/>
    <w:rsid w:val="00F2153E"/>
    <w:rsid w:val="00F21CC9"/>
    <w:rsid w:val="00F30EF0"/>
    <w:rsid w:val="00F31AEA"/>
    <w:rsid w:val="00F330F9"/>
    <w:rsid w:val="00F3493F"/>
    <w:rsid w:val="00F349AE"/>
    <w:rsid w:val="00F405A5"/>
    <w:rsid w:val="00F40838"/>
    <w:rsid w:val="00F4149F"/>
    <w:rsid w:val="00F476AE"/>
    <w:rsid w:val="00F47A54"/>
    <w:rsid w:val="00F5364C"/>
    <w:rsid w:val="00F567E8"/>
    <w:rsid w:val="00F60324"/>
    <w:rsid w:val="00F63801"/>
    <w:rsid w:val="00F64A92"/>
    <w:rsid w:val="00F7160F"/>
    <w:rsid w:val="00F727A0"/>
    <w:rsid w:val="00F81549"/>
    <w:rsid w:val="00F85498"/>
    <w:rsid w:val="00F9060B"/>
    <w:rsid w:val="00F91BD7"/>
    <w:rsid w:val="00F96693"/>
    <w:rsid w:val="00F979E6"/>
    <w:rsid w:val="00FA5EED"/>
    <w:rsid w:val="00FB1700"/>
    <w:rsid w:val="00FB3753"/>
    <w:rsid w:val="00FB3C9F"/>
    <w:rsid w:val="00FB494D"/>
    <w:rsid w:val="00FC1A7D"/>
    <w:rsid w:val="00FC2B69"/>
    <w:rsid w:val="00FC4159"/>
    <w:rsid w:val="00FD30F9"/>
    <w:rsid w:val="00FD45BF"/>
    <w:rsid w:val="00FE16E4"/>
    <w:rsid w:val="00FE6766"/>
    <w:rsid w:val="00FF045C"/>
    <w:rsid w:val="00FF0B3D"/>
    <w:rsid w:val="0153596A"/>
    <w:rsid w:val="01E3FBE3"/>
    <w:rsid w:val="01EB0AA4"/>
    <w:rsid w:val="023876BA"/>
    <w:rsid w:val="02A8DAFE"/>
    <w:rsid w:val="03A1E753"/>
    <w:rsid w:val="03CD1F72"/>
    <w:rsid w:val="03CD4222"/>
    <w:rsid w:val="04CD88AF"/>
    <w:rsid w:val="05198454"/>
    <w:rsid w:val="0554AA6F"/>
    <w:rsid w:val="055F1D73"/>
    <w:rsid w:val="0704E2E4"/>
    <w:rsid w:val="070C35C6"/>
    <w:rsid w:val="07A71135"/>
    <w:rsid w:val="09249F3D"/>
    <w:rsid w:val="0AE69E84"/>
    <w:rsid w:val="0B739430"/>
    <w:rsid w:val="0C11F026"/>
    <w:rsid w:val="0C3A0811"/>
    <w:rsid w:val="0DC10D96"/>
    <w:rsid w:val="0DC4F9B2"/>
    <w:rsid w:val="0E030979"/>
    <w:rsid w:val="0E46BE34"/>
    <w:rsid w:val="0E4E3C61"/>
    <w:rsid w:val="0EF3E9AE"/>
    <w:rsid w:val="0F5A7155"/>
    <w:rsid w:val="0FB236D0"/>
    <w:rsid w:val="100EE3FA"/>
    <w:rsid w:val="10604122"/>
    <w:rsid w:val="11DE33CF"/>
    <w:rsid w:val="1352C180"/>
    <w:rsid w:val="135391A3"/>
    <w:rsid w:val="135A60FD"/>
    <w:rsid w:val="135C9544"/>
    <w:rsid w:val="1388E8A0"/>
    <w:rsid w:val="13B0EDB5"/>
    <w:rsid w:val="1447F522"/>
    <w:rsid w:val="14647150"/>
    <w:rsid w:val="1475BB27"/>
    <w:rsid w:val="14CC2B3E"/>
    <w:rsid w:val="14FB8155"/>
    <w:rsid w:val="15615E06"/>
    <w:rsid w:val="16CFB370"/>
    <w:rsid w:val="1771EFF6"/>
    <w:rsid w:val="19225B23"/>
    <w:rsid w:val="19233AA3"/>
    <w:rsid w:val="19F32016"/>
    <w:rsid w:val="1A2D358E"/>
    <w:rsid w:val="1B049C70"/>
    <w:rsid w:val="1B72F439"/>
    <w:rsid w:val="1BF8B02A"/>
    <w:rsid w:val="1C344CB2"/>
    <w:rsid w:val="1C4E59DB"/>
    <w:rsid w:val="1CEF4978"/>
    <w:rsid w:val="1D3876DF"/>
    <w:rsid w:val="1E458786"/>
    <w:rsid w:val="209AE6EA"/>
    <w:rsid w:val="20B788FE"/>
    <w:rsid w:val="21150CFB"/>
    <w:rsid w:val="2156D8C9"/>
    <w:rsid w:val="22DDD207"/>
    <w:rsid w:val="23110CD7"/>
    <w:rsid w:val="24BF00D7"/>
    <w:rsid w:val="24BFC5B1"/>
    <w:rsid w:val="25877FE1"/>
    <w:rsid w:val="26A71371"/>
    <w:rsid w:val="27393D0B"/>
    <w:rsid w:val="27E4EED2"/>
    <w:rsid w:val="280BC50E"/>
    <w:rsid w:val="28D910E7"/>
    <w:rsid w:val="296E7BA5"/>
    <w:rsid w:val="29D82BF8"/>
    <w:rsid w:val="29D82F35"/>
    <w:rsid w:val="2ACA9836"/>
    <w:rsid w:val="2ACDC6D3"/>
    <w:rsid w:val="2AE02115"/>
    <w:rsid w:val="2BDA8345"/>
    <w:rsid w:val="2C36DF9B"/>
    <w:rsid w:val="2C80CC64"/>
    <w:rsid w:val="2D8077BC"/>
    <w:rsid w:val="2EE0FAF8"/>
    <w:rsid w:val="2F35475A"/>
    <w:rsid w:val="30A98E4E"/>
    <w:rsid w:val="3178002E"/>
    <w:rsid w:val="31795E64"/>
    <w:rsid w:val="31BD30E7"/>
    <w:rsid w:val="32C314CE"/>
    <w:rsid w:val="32EF4EBC"/>
    <w:rsid w:val="3302000D"/>
    <w:rsid w:val="33075E48"/>
    <w:rsid w:val="336AEAFC"/>
    <w:rsid w:val="341DF521"/>
    <w:rsid w:val="34CFA6A3"/>
    <w:rsid w:val="3518D487"/>
    <w:rsid w:val="358F5F4B"/>
    <w:rsid w:val="35EA9900"/>
    <w:rsid w:val="36D50513"/>
    <w:rsid w:val="3752C760"/>
    <w:rsid w:val="38609F5D"/>
    <w:rsid w:val="38AFD274"/>
    <w:rsid w:val="38D0D0BA"/>
    <w:rsid w:val="392E17D4"/>
    <w:rsid w:val="39491711"/>
    <w:rsid w:val="3B049CF8"/>
    <w:rsid w:val="3B11CDF6"/>
    <w:rsid w:val="3BCC1C4A"/>
    <w:rsid w:val="3C284CD9"/>
    <w:rsid w:val="3CE43454"/>
    <w:rsid w:val="3D079C03"/>
    <w:rsid w:val="3EA376E7"/>
    <w:rsid w:val="3F0ED496"/>
    <w:rsid w:val="3F571EE4"/>
    <w:rsid w:val="3F634A6E"/>
    <w:rsid w:val="3F9DEFFD"/>
    <w:rsid w:val="4030AA7D"/>
    <w:rsid w:val="4076DA5D"/>
    <w:rsid w:val="40BBA70E"/>
    <w:rsid w:val="40C31705"/>
    <w:rsid w:val="419921E4"/>
    <w:rsid w:val="4304170E"/>
    <w:rsid w:val="43049259"/>
    <w:rsid w:val="4325D2C4"/>
    <w:rsid w:val="435360A8"/>
    <w:rsid w:val="43D60415"/>
    <w:rsid w:val="43E245B9"/>
    <w:rsid w:val="44024ABB"/>
    <w:rsid w:val="44E9C378"/>
    <w:rsid w:val="462C27DB"/>
    <w:rsid w:val="465320E5"/>
    <w:rsid w:val="471BA8C9"/>
    <w:rsid w:val="47888C80"/>
    <w:rsid w:val="47919D20"/>
    <w:rsid w:val="481DD474"/>
    <w:rsid w:val="486CE558"/>
    <w:rsid w:val="48833114"/>
    <w:rsid w:val="48B6E52D"/>
    <w:rsid w:val="490F1CC1"/>
    <w:rsid w:val="4998385B"/>
    <w:rsid w:val="49CD1621"/>
    <w:rsid w:val="49D1472F"/>
    <w:rsid w:val="4A114778"/>
    <w:rsid w:val="4B897A22"/>
    <w:rsid w:val="4CD6C54B"/>
    <w:rsid w:val="4D203019"/>
    <w:rsid w:val="4DAF22CF"/>
    <w:rsid w:val="4E1CF324"/>
    <w:rsid w:val="4ED1B205"/>
    <w:rsid w:val="4F4925FE"/>
    <w:rsid w:val="4F531A13"/>
    <w:rsid w:val="4F56F82C"/>
    <w:rsid w:val="4F989B81"/>
    <w:rsid w:val="4FCBEF62"/>
    <w:rsid w:val="50217154"/>
    <w:rsid w:val="50C8B647"/>
    <w:rsid w:val="51BDF19F"/>
    <w:rsid w:val="52C7D149"/>
    <w:rsid w:val="52FE9244"/>
    <w:rsid w:val="53C15285"/>
    <w:rsid w:val="53E6DE59"/>
    <w:rsid w:val="550D5789"/>
    <w:rsid w:val="55102893"/>
    <w:rsid w:val="559D8131"/>
    <w:rsid w:val="5637DF1A"/>
    <w:rsid w:val="5719AB2A"/>
    <w:rsid w:val="57C6C12C"/>
    <w:rsid w:val="57FDC452"/>
    <w:rsid w:val="586AB951"/>
    <w:rsid w:val="5892733D"/>
    <w:rsid w:val="592067F5"/>
    <w:rsid w:val="5948BBFB"/>
    <w:rsid w:val="5992BBD0"/>
    <w:rsid w:val="5A0AD75F"/>
    <w:rsid w:val="5A1978C5"/>
    <w:rsid w:val="5AA7B80D"/>
    <w:rsid w:val="5B4214ED"/>
    <w:rsid w:val="5BD7254D"/>
    <w:rsid w:val="5C434A91"/>
    <w:rsid w:val="5C864C7A"/>
    <w:rsid w:val="5D5A73CC"/>
    <w:rsid w:val="5D8F6780"/>
    <w:rsid w:val="5DA9AC5F"/>
    <w:rsid w:val="5E11EDDD"/>
    <w:rsid w:val="5F035B93"/>
    <w:rsid w:val="5F4E03F2"/>
    <w:rsid w:val="6034CF1F"/>
    <w:rsid w:val="60725C1A"/>
    <w:rsid w:val="60DE69FD"/>
    <w:rsid w:val="6147D58C"/>
    <w:rsid w:val="616CDA06"/>
    <w:rsid w:val="61E91265"/>
    <w:rsid w:val="6258EA7C"/>
    <w:rsid w:val="62910193"/>
    <w:rsid w:val="62BA05AD"/>
    <w:rsid w:val="62E52324"/>
    <w:rsid w:val="631ACC1D"/>
    <w:rsid w:val="640C8907"/>
    <w:rsid w:val="6413D6F5"/>
    <w:rsid w:val="6431F1B4"/>
    <w:rsid w:val="64CC9AF5"/>
    <w:rsid w:val="65B9DCA7"/>
    <w:rsid w:val="66E8ECFD"/>
    <w:rsid w:val="67FDF729"/>
    <w:rsid w:val="68596934"/>
    <w:rsid w:val="6885BBB7"/>
    <w:rsid w:val="690048E1"/>
    <w:rsid w:val="6942F9AC"/>
    <w:rsid w:val="6979214C"/>
    <w:rsid w:val="6A2F72A0"/>
    <w:rsid w:val="6A6A63AD"/>
    <w:rsid w:val="6A9A43B3"/>
    <w:rsid w:val="6B4E0D9F"/>
    <w:rsid w:val="6B974F50"/>
    <w:rsid w:val="6BD4990B"/>
    <w:rsid w:val="6E642AD3"/>
    <w:rsid w:val="6EDC1D05"/>
    <w:rsid w:val="6F31F49B"/>
    <w:rsid w:val="6F710652"/>
    <w:rsid w:val="6F822610"/>
    <w:rsid w:val="6F9242B2"/>
    <w:rsid w:val="7056BABC"/>
    <w:rsid w:val="71C8F7AE"/>
    <w:rsid w:val="725573E0"/>
    <w:rsid w:val="726A4124"/>
    <w:rsid w:val="728844DE"/>
    <w:rsid w:val="72AF7F84"/>
    <w:rsid w:val="7302FF73"/>
    <w:rsid w:val="736A9A93"/>
    <w:rsid w:val="7544EACB"/>
    <w:rsid w:val="7589633D"/>
    <w:rsid w:val="7597ADAB"/>
    <w:rsid w:val="75A45B08"/>
    <w:rsid w:val="766766CC"/>
    <w:rsid w:val="76C7228C"/>
    <w:rsid w:val="76D7FE3E"/>
    <w:rsid w:val="772F4F8E"/>
    <w:rsid w:val="77733281"/>
    <w:rsid w:val="77773DFB"/>
    <w:rsid w:val="7782751A"/>
    <w:rsid w:val="782A4B86"/>
    <w:rsid w:val="78BB9562"/>
    <w:rsid w:val="7A35E910"/>
    <w:rsid w:val="7A3F9D68"/>
    <w:rsid w:val="7A93AA82"/>
    <w:rsid w:val="7BCE920D"/>
    <w:rsid w:val="7CA01F1A"/>
    <w:rsid w:val="7CBBC1FF"/>
    <w:rsid w:val="7D27A27E"/>
    <w:rsid w:val="7D461512"/>
    <w:rsid w:val="7DC55282"/>
    <w:rsid w:val="7DDF4D6D"/>
    <w:rsid w:val="7DE78597"/>
    <w:rsid w:val="7E19574B"/>
    <w:rsid w:val="7E5662BA"/>
    <w:rsid w:val="7F130E8B"/>
    <w:rsid w:val="7F7DECE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3ABC89"/>
  <w15:chartTrackingRefBased/>
  <w15:docId w15:val="{97DE8F2A-05EA-45B2-B1FE-1DE53C56B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Roboto" w:eastAsiaTheme="minorHAnsi" w:hAnsi="Roboto" w:cstheme="minorBidi"/>
        <w:kern w:val="2"/>
        <w:sz w:val="24"/>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1BFD"/>
    <w:pPr>
      <w:spacing w:after="120" w:line="280" w:lineRule="exact"/>
    </w:pPr>
    <w:rPr>
      <w:rFonts w:cs="Arial (Body CS)"/>
      <w:color w:val="002554"/>
      <w:spacing w:val="-6"/>
      <w:kern w:val="0"/>
      <w:sz w:val="22"/>
      <w:lang w:val="en-GB"/>
      <w14:ligatures w14:val="none"/>
    </w:rPr>
  </w:style>
  <w:style w:type="paragraph" w:styleId="Heading1">
    <w:name w:val="heading 1"/>
    <w:basedOn w:val="Normal"/>
    <w:next w:val="Normal"/>
    <w:link w:val="Heading1Char"/>
    <w:uiPriority w:val="9"/>
    <w:qFormat/>
    <w:rsid w:val="001B466B"/>
    <w:pPr>
      <w:keepNext/>
      <w:keepLines/>
      <w:spacing w:after="480" w:line="640" w:lineRule="exact"/>
      <w:outlineLvl w:val="0"/>
    </w:pPr>
    <w:rPr>
      <w:rFonts w:eastAsiaTheme="majorEastAsia" w:cstheme="majorBidi"/>
      <w:b/>
      <w:color w:val="022146"/>
      <w:sz w:val="60"/>
      <w:szCs w:val="48"/>
    </w:rPr>
  </w:style>
  <w:style w:type="paragraph" w:styleId="Heading2">
    <w:name w:val="heading 2"/>
    <w:basedOn w:val="Normal"/>
    <w:next w:val="Normal"/>
    <w:link w:val="Heading2Char"/>
    <w:uiPriority w:val="9"/>
    <w:unhideWhenUsed/>
    <w:qFormat/>
    <w:rsid w:val="001B466B"/>
    <w:pPr>
      <w:keepNext/>
      <w:keepLines/>
      <w:spacing w:before="40" w:after="240" w:line="240" w:lineRule="auto"/>
      <w:outlineLvl w:val="1"/>
    </w:pPr>
    <w:rPr>
      <w:rFonts w:eastAsiaTheme="majorEastAsia" w:cstheme="majorBidi"/>
      <w:b/>
      <w:bCs/>
      <w:color w:val="022146"/>
      <w:sz w:val="40"/>
      <w:szCs w:val="38"/>
    </w:rPr>
  </w:style>
  <w:style w:type="paragraph" w:styleId="Heading3">
    <w:name w:val="heading 3"/>
    <w:next w:val="Normal"/>
    <w:link w:val="Heading3Char"/>
    <w:uiPriority w:val="9"/>
    <w:unhideWhenUsed/>
    <w:qFormat/>
    <w:rsid w:val="004E450B"/>
    <w:pPr>
      <w:spacing w:before="240" w:after="240"/>
      <w:outlineLvl w:val="2"/>
    </w:pPr>
    <w:rPr>
      <w:rFonts w:eastAsiaTheme="majorEastAsia" w:cstheme="majorBidi"/>
      <w:b/>
      <w:bCs/>
      <w:color w:val="022146"/>
      <w:spacing w:val="-5"/>
      <w:kern w:val="0"/>
      <w:sz w:val="32"/>
      <w:szCs w:val="32"/>
      <w:lang w:val="en-GB"/>
      <w14:ligatures w14:val="none"/>
    </w:rPr>
  </w:style>
  <w:style w:type="paragraph" w:styleId="Heading4">
    <w:name w:val="heading 4"/>
    <w:next w:val="Normal"/>
    <w:link w:val="Heading4Char"/>
    <w:uiPriority w:val="9"/>
    <w:unhideWhenUsed/>
    <w:qFormat/>
    <w:rsid w:val="00753716"/>
    <w:pPr>
      <w:spacing w:before="200" w:after="40"/>
      <w:outlineLvl w:val="3"/>
    </w:pPr>
    <w:rPr>
      <w:rFonts w:eastAsiaTheme="majorEastAsia" w:cstheme="majorBidi"/>
      <w:b/>
      <w:bCs/>
      <w:color w:val="022146"/>
      <w:spacing w:val="-5"/>
      <w:kern w:val="0"/>
      <w:szCs w:val="28"/>
      <w:lang w:val="en-AU"/>
      <w14:ligatures w14:val="none"/>
    </w:rPr>
  </w:style>
  <w:style w:type="paragraph" w:styleId="Heading5">
    <w:name w:val="heading 5"/>
    <w:basedOn w:val="Normal"/>
    <w:next w:val="Normal"/>
    <w:link w:val="Heading5Char"/>
    <w:uiPriority w:val="9"/>
    <w:semiHidden/>
    <w:unhideWhenUsed/>
    <w:rsid w:val="00216EB9"/>
    <w:pPr>
      <w:keepNext/>
      <w:keepLines/>
      <w:spacing w:before="40" w:line="240" w:lineRule="auto"/>
      <w:outlineLvl w:val="4"/>
    </w:pPr>
    <w:rPr>
      <w:rFonts w:asciiTheme="majorHAnsi" w:eastAsiaTheme="majorEastAsia" w:hAnsiTheme="majorHAnsi" w:cstheme="majorBidi"/>
      <w:color w:val="000000" w:themeColor="text1"/>
      <w:spacing w:val="0"/>
      <w:szCs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F21CC9"/>
  </w:style>
  <w:style w:type="paragraph" w:customStyle="1" w:styleId="paragraph">
    <w:name w:val="paragraph"/>
    <w:basedOn w:val="Normal"/>
    <w:rsid w:val="00F21CC9"/>
    <w:pPr>
      <w:spacing w:before="100" w:beforeAutospacing="1" w:after="100" w:afterAutospacing="1"/>
    </w:pPr>
    <w:rPr>
      <w:rFonts w:ascii="Times New Roman" w:eastAsia="Times New Roman" w:hAnsi="Times New Roman" w:cs="Times New Roman"/>
      <w:lang w:eastAsia="en-AU"/>
    </w:rPr>
  </w:style>
  <w:style w:type="paragraph" w:customStyle="1" w:styleId="Tablecolumnheadleft">
    <w:name w:val="Table column head left"/>
    <w:basedOn w:val="Normal"/>
    <w:uiPriority w:val="99"/>
    <w:qFormat/>
    <w:rsid w:val="00F21CC9"/>
    <w:pPr>
      <w:keepNext/>
      <w:suppressAutoHyphens/>
      <w:autoSpaceDE w:val="0"/>
      <w:autoSpaceDN w:val="0"/>
      <w:adjustRightInd w:val="0"/>
      <w:spacing w:before="80" w:after="100" w:line="290" w:lineRule="atLeast"/>
      <w:textAlignment w:val="center"/>
    </w:pPr>
    <w:rPr>
      <w:rFonts w:cs="Calibri-Bold"/>
      <w:b/>
      <w:bCs/>
      <w:color w:val="FFFFFF"/>
      <w:lang w:eastAsia="en-AU"/>
    </w:rPr>
  </w:style>
  <w:style w:type="table" w:customStyle="1" w:styleId="Tableumberheaderrow">
    <w:name w:val="Table umber header row"/>
    <w:basedOn w:val="TableNormal"/>
    <w:uiPriority w:val="99"/>
    <w:rsid w:val="00A31CCF"/>
    <w:pPr>
      <w:spacing w:after="0" w:line="240" w:lineRule="auto"/>
    </w:pPr>
    <w:rPr>
      <w:rFonts w:eastAsiaTheme="minorEastAsia"/>
      <w:color w:val="002454"/>
      <w:kern w:val="0"/>
      <w:sz w:val="22"/>
      <w:lang w:val="en-AU" w:eastAsia="en-AU"/>
      <w14:ligatures w14:val="none"/>
    </w:rPr>
    <w:tblPr>
      <w:tblBorders>
        <w:top w:val="single" w:sz="2" w:space="0" w:color="ABD7CA"/>
        <w:left w:val="single" w:sz="2" w:space="0" w:color="ABD7CA"/>
        <w:bottom w:val="single" w:sz="2" w:space="0" w:color="ABD7CA"/>
        <w:right w:val="single" w:sz="2" w:space="0" w:color="ABD7CA"/>
        <w:insideH w:val="single" w:sz="2" w:space="0" w:color="ABD7CA"/>
        <w:insideV w:val="single" w:sz="2" w:space="0" w:color="ABD7CA"/>
      </w:tblBorders>
      <w:tblCellMar>
        <w:top w:w="57" w:type="dxa"/>
        <w:left w:w="113" w:type="dxa"/>
        <w:bottom w:w="57" w:type="dxa"/>
        <w:right w:w="113" w:type="dxa"/>
      </w:tblCellMar>
    </w:tblPr>
    <w:tcPr>
      <w:shd w:val="clear" w:color="auto" w:fill="auto"/>
    </w:tcPr>
    <w:tblStylePr w:type="firstRow">
      <w:rPr>
        <w:color w:val="FFFFFF" w:themeColor="background1"/>
      </w:rPr>
      <w:tblPr/>
      <w:tcPr>
        <w:shd w:val="clear" w:color="auto" w:fill="ABD7CA"/>
      </w:tcPr>
    </w:tblStylePr>
  </w:style>
  <w:style w:type="paragraph" w:styleId="Header">
    <w:name w:val="header"/>
    <w:basedOn w:val="Normal"/>
    <w:link w:val="HeaderChar"/>
    <w:uiPriority w:val="99"/>
    <w:unhideWhenUsed/>
    <w:qFormat/>
    <w:rsid w:val="004D4265"/>
    <w:pPr>
      <w:pBdr>
        <w:bottom w:val="single" w:sz="4" w:space="1" w:color="auto"/>
      </w:pBdr>
      <w:tabs>
        <w:tab w:val="center" w:pos="4513"/>
        <w:tab w:val="right" w:pos="9026"/>
      </w:tabs>
      <w:spacing w:after="0"/>
    </w:pPr>
    <w:rPr>
      <w:color w:val="44546A" w:themeColor="text2"/>
    </w:rPr>
  </w:style>
  <w:style w:type="character" w:customStyle="1" w:styleId="HeaderChar">
    <w:name w:val="Header Char"/>
    <w:basedOn w:val="DefaultParagraphFont"/>
    <w:link w:val="Header"/>
    <w:uiPriority w:val="99"/>
    <w:rsid w:val="004D4265"/>
    <w:rPr>
      <w:rFonts w:eastAsiaTheme="minorEastAsia"/>
      <w:color w:val="44546A" w:themeColor="text2"/>
      <w:kern w:val="0"/>
      <w:szCs w:val="24"/>
      <w:lang w:val="en-AU"/>
      <w14:ligatures w14:val="none"/>
    </w:rPr>
  </w:style>
  <w:style w:type="paragraph" w:styleId="Footer">
    <w:name w:val="footer"/>
    <w:basedOn w:val="Normal"/>
    <w:link w:val="FooterChar"/>
    <w:uiPriority w:val="99"/>
    <w:unhideWhenUsed/>
    <w:qFormat/>
    <w:rsid w:val="00221D29"/>
    <w:pPr>
      <w:tabs>
        <w:tab w:val="center" w:pos="4513"/>
        <w:tab w:val="right" w:pos="9026"/>
      </w:tabs>
      <w:spacing w:after="0"/>
    </w:pPr>
  </w:style>
  <w:style w:type="character" w:customStyle="1" w:styleId="FooterChar">
    <w:name w:val="Footer Char"/>
    <w:basedOn w:val="DefaultParagraphFont"/>
    <w:link w:val="Footer"/>
    <w:uiPriority w:val="99"/>
    <w:rsid w:val="00221D29"/>
    <w:rPr>
      <w:rFonts w:asciiTheme="minorHAnsi" w:eastAsiaTheme="minorEastAsia" w:hAnsiTheme="minorHAnsi"/>
      <w:color w:val="000000" w:themeColor="text1"/>
      <w:kern w:val="0"/>
      <w:szCs w:val="24"/>
      <w:lang w:val="en-AU"/>
      <w14:ligatures w14:val="none"/>
    </w:rPr>
  </w:style>
  <w:style w:type="paragraph" w:styleId="ListParagraph">
    <w:name w:val="List Paragraph"/>
    <w:aliases w:val="Level 1 list,Recommendation,List Paragraph1,List Paragraph11,Bullet point,NAST Quote,L,CV text,F5 List Paragraph,Dot pt,List Paragraph111,Medium Grid 1 - Accent 21,Numbered Paragraph,List Paragraph2,NFP GP Bulleted List,FooterText"/>
    <w:basedOn w:val="Normal"/>
    <w:link w:val="ListParagraphChar"/>
    <w:uiPriority w:val="34"/>
    <w:qFormat/>
    <w:rsid w:val="003E5527"/>
    <w:pPr>
      <w:numPr>
        <w:numId w:val="11"/>
      </w:numPr>
      <w:spacing w:after="80"/>
      <w:ind w:left="357" w:hanging="357"/>
    </w:pPr>
    <w:rPr>
      <w:lang w:val="en-AU"/>
    </w:rPr>
  </w:style>
  <w:style w:type="character" w:styleId="PageNumber">
    <w:name w:val="page number"/>
    <w:basedOn w:val="DefaultParagraphFont"/>
    <w:uiPriority w:val="99"/>
    <w:semiHidden/>
    <w:unhideWhenUsed/>
    <w:rsid w:val="00B4245D"/>
  </w:style>
  <w:style w:type="paragraph" w:styleId="Title">
    <w:name w:val="Title"/>
    <w:aliases w:val="OW Quote"/>
    <w:basedOn w:val="Normal"/>
    <w:next w:val="Normal"/>
    <w:link w:val="TitleChar"/>
    <w:uiPriority w:val="10"/>
    <w:qFormat/>
    <w:rsid w:val="00AF49D5"/>
    <w:pPr>
      <w:adjustRightInd w:val="0"/>
      <w:snapToGrid w:val="0"/>
      <w:spacing w:after="0" w:line="1100" w:lineRule="exact"/>
    </w:pPr>
    <w:rPr>
      <w:b/>
      <w:bCs/>
      <w:color w:val="002454"/>
      <w:spacing w:val="-20"/>
      <w:sz w:val="120"/>
      <w:szCs w:val="120"/>
      <w:lang w:val="en-AU"/>
    </w:rPr>
  </w:style>
  <w:style w:type="character" w:customStyle="1" w:styleId="TitleChar">
    <w:name w:val="Title Char"/>
    <w:aliases w:val="OW Quote Char"/>
    <w:basedOn w:val="DefaultParagraphFont"/>
    <w:link w:val="Title"/>
    <w:uiPriority w:val="10"/>
    <w:rsid w:val="00AF49D5"/>
    <w:rPr>
      <w:rFonts w:cs="Arial (Body CS)"/>
      <w:b/>
      <w:bCs/>
      <w:color w:val="002454"/>
      <w:spacing w:val="-20"/>
      <w:kern w:val="0"/>
      <w:sz w:val="120"/>
      <w:szCs w:val="120"/>
      <w:lang w:val="en-AU"/>
      <w14:ligatures w14:val="none"/>
    </w:rPr>
  </w:style>
  <w:style w:type="character" w:customStyle="1" w:styleId="Heading1Char">
    <w:name w:val="Heading 1 Char"/>
    <w:basedOn w:val="DefaultParagraphFont"/>
    <w:link w:val="Heading1"/>
    <w:uiPriority w:val="9"/>
    <w:rsid w:val="001B466B"/>
    <w:rPr>
      <w:rFonts w:eastAsiaTheme="majorEastAsia" w:cstheme="majorBidi"/>
      <w:b/>
      <w:color w:val="022146"/>
      <w:spacing w:val="-6"/>
      <w:kern w:val="0"/>
      <w:sz w:val="60"/>
      <w:szCs w:val="48"/>
      <w:lang w:val="en-GB"/>
      <w14:ligatures w14:val="none"/>
    </w:rPr>
  </w:style>
  <w:style w:type="character" w:customStyle="1" w:styleId="Heading2Char">
    <w:name w:val="Heading 2 Char"/>
    <w:basedOn w:val="DefaultParagraphFont"/>
    <w:link w:val="Heading2"/>
    <w:uiPriority w:val="9"/>
    <w:rsid w:val="001B466B"/>
    <w:rPr>
      <w:rFonts w:eastAsiaTheme="majorEastAsia" w:cstheme="majorBidi"/>
      <w:b/>
      <w:bCs/>
      <w:color w:val="022146"/>
      <w:spacing w:val="-6"/>
      <w:kern w:val="0"/>
      <w:sz w:val="40"/>
      <w:szCs w:val="38"/>
      <w:lang w:val="en-GB"/>
      <w14:ligatures w14:val="none"/>
    </w:rPr>
  </w:style>
  <w:style w:type="paragraph" w:styleId="Revision">
    <w:name w:val="Revision"/>
    <w:hidden/>
    <w:uiPriority w:val="99"/>
    <w:semiHidden/>
    <w:rsid w:val="00837058"/>
    <w:pPr>
      <w:spacing w:after="0" w:line="240" w:lineRule="auto"/>
    </w:pPr>
    <w:rPr>
      <w:color w:val="002554"/>
      <w:spacing w:val="-5"/>
      <w:kern w:val="0"/>
      <w:lang w:val="en-GB"/>
      <w14:ligatures w14:val="none"/>
    </w:rPr>
  </w:style>
  <w:style w:type="paragraph" w:customStyle="1" w:styleId="Tableheader">
    <w:name w:val="Table header"/>
    <w:basedOn w:val="paragraph"/>
    <w:qFormat/>
    <w:rsid w:val="00837058"/>
    <w:pPr>
      <w:framePr w:hSpace="180" w:wrap="around" w:hAnchor="margin" w:xAlign="center" w:y="465"/>
      <w:spacing w:before="120" w:beforeAutospacing="0" w:after="120" w:afterAutospacing="0" w:line="276" w:lineRule="auto"/>
    </w:pPr>
    <w:rPr>
      <w:rFonts w:ascii="Roboto Medium" w:hAnsi="Roboto Medium"/>
      <w:bCs/>
      <w:color w:val="F9F2EC"/>
      <w:szCs w:val="24"/>
    </w:rPr>
  </w:style>
  <w:style w:type="paragraph" w:customStyle="1" w:styleId="TableCopy">
    <w:name w:val="Table Copy"/>
    <w:basedOn w:val="Tablecolumnheadleft"/>
    <w:qFormat/>
    <w:rsid w:val="0099349A"/>
    <w:pPr>
      <w:framePr w:hSpace="180" w:wrap="around" w:hAnchor="margin" w:xAlign="center" w:y="465"/>
    </w:pPr>
    <w:rPr>
      <w:rFonts w:eastAsiaTheme="minorEastAsia" w:cstheme="minorBidi"/>
      <w:b w:val="0"/>
      <w:bCs w:val="0"/>
      <w:color w:val="022146"/>
    </w:rPr>
  </w:style>
  <w:style w:type="character" w:styleId="Hyperlink">
    <w:name w:val="Hyperlink"/>
    <w:basedOn w:val="DefaultParagraphFont"/>
    <w:uiPriority w:val="99"/>
    <w:unhideWhenUsed/>
    <w:rsid w:val="00BD5B17"/>
    <w:rPr>
      <w:color w:val="0563C1" w:themeColor="hyperlink"/>
      <w:u w:val="single"/>
    </w:rPr>
  </w:style>
  <w:style w:type="character" w:styleId="UnresolvedMention">
    <w:name w:val="Unresolved Mention"/>
    <w:basedOn w:val="DefaultParagraphFont"/>
    <w:uiPriority w:val="99"/>
    <w:semiHidden/>
    <w:unhideWhenUsed/>
    <w:rsid w:val="00BD5B17"/>
    <w:rPr>
      <w:color w:val="605E5C"/>
      <w:shd w:val="clear" w:color="auto" w:fill="E1DFDD"/>
    </w:rPr>
  </w:style>
  <w:style w:type="character" w:styleId="CommentReference">
    <w:name w:val="annotation reference"/>
    <w:basedOn w:val="DefaultParagraphFont"/>
    <w:uiPriority w:val="99"/>
    <w:semiHidden/>
    <w:unhideWhenUsed/>
    <w:rsid w:val="00F64A92"/>
    <w:rPr>
      <w:sz w:val="16"/>
      <w:szCs w:val="16"/>
    </w:rPr>
  </w:style>
  <w:style w:type="paragraph" w:styleId="CommentText">
    <w:name w:val="annotation text"/>
    <w:basedOn w:val="Normal"/>
    <w:link w:val="CommentTextChar"/>
    <w:uiPriority w:val="99"/>
    <w:unhideWhenUsed/>
    <w:rsid w:val="00F64A92"/>
    <w:pPr>
      <w:spacing w:line="240" w:lineRule="auto"/>
    </w:pPr>
    <w:rPr>
      <w:sz w:val="20"/>
      <w:szCs w:val="20"/>
    </w:rPr>
  </w:style>
  <w:style w:type="character" w:customStyle="1" w:styleId="CommentTextChar">
    <w:name w:val="Comment Text Char"/>
    <w:basedOn w:val="DefaultParagraphFont"/>
    <w:link w:val="CommentText"/>
    <w:uiPriority w:val="99"/>
    <w:rsid w:val="00F64A92"/>
    <w:rPr>
      <w:color w:val="002554"/>
      <w:spacing w:val="-5"/>
      <w:kern w:val="0"/>
      <w:sz w:val="20"/>
      <w:szCs w:val="20"/>
      <w:lang w:val="en-GB"/>
      <w14:ligatures w14:val="none"/>
    </w:rPr>
  </w:style>
  <w:style w:type="paragraph" w:styleId="CommentSubject">
    <w:name w:val="annotation subject"/>
    <w:basedOn w:val="CommentText"/>
    <w:next w:val="CommentText"/>
    <w:link w:val="CommentSubjectChar"/>
    <w:uiPriority w:val="99"/>
    <w:semiHidden/>
    <w:unhideWhenUsed/>
    <w:rsid w:val="00F64A92"/>
    <w:rPr>
      <w:b/>
      <w:bCs/>
    </w:rPr>
  </w:style>
  <w:style w:type="character" w:customStyle="1" w:styleId="CommentSubjectChar">
    <w:name w:val="Comment Subject Char"/>
    <w:basedOn w:val="CommentTextChar"/>
    <w:link w:val="CommentSubject"/>
    <w:uiPriority w:val="99"/>
    <w:semiHidden/>
    <w:rsid w:val="00F64A92"/>
    <w:rPr>
      <w:b/>
      <w:bCs/>
      <w:color w:val="002554"/>
      <w:spacing w:val="-5"/>
      <w:kern w:val="0"/>
      <w:sz w:val="20"/>
      <w:szCs w:val="20"/>
      <w:lang w:val="en-GB"/>
      <w14:ligatures w14:val="none"/>
    </w:rPr>
  </w:style>
  <w:style w:type="paragraph" w:customStyle="1" w:styleId="OWBullet1">
    <w:name w:val="OW Bullet 1"/>
    <w:basedOn w:val="BodyText"/>
    <w:uiPriority w:val="99"/>
    <w:rsid w:val="00A64DA4"/>
    <w:pPr>
      <w:numPr>
        <w:numId w:val="1"/>
      </w:numPr>
      <w:suppressAutoHyphens/>
      <w:autoSpaceDE w:val="0"/>
      <w:autoSpaceDN w:val="0"/>
      <w:adjustRightInd w:val="0"/>
      <w:spacing w:after="60" w:line="290" w:lineRule="atLeast"/>
      <w:textAlignment w:val="center"/>
    </w:pPr>
    <w:rPr>
      <w:rFonts w:asciiTheme="minorHAnsi" w:eastAsiaTheme="minorEastAsia" w:hAnsiTheme="minorHAnsi" w:cs="Calibri"/>
      <w:color w:val="44546A" w:themeColor="text2"/>
      <w:spacing w:val="0"/>
      <w:szCs w:val="24"/>
      <w:lang w:val="en-AU" w:eastAsia="en-AU"/>
    </w:rPr>
  </w:style>
  <w:style w:type="numbering" w:customStyle="1" w:styleId="ZZBullets">
    <w:name w:val="ZZ Bullets"/>
    <w:basedOn w:val="NoList"/>
    <w:uiPriority w:val="99"/>
    <w:rsid w:val="00A64DA4"/>
    <w:pPr>
      <w:numPr>
        <w:numId w:val="1"/>
      </w:numPr>
    </w:pPr>
  </w:style>
  <w:style w:type="paragraph" w:customStyle="1" w:styleId="OWBullet2">
    <w:name w:val="OW Bullet 2"/>
    <w:basedOn w:val="BodyText"/>
    <w:uiPriority w:val="99"/>
    <w:rsid w:val="00A64DA4"/>
    <w:pPr>
      <w:numPr>
        <w:ilvl w:val="1"/>
        <w:numId w:val="1"/>
      </w:numPr>
      <w:suppressAutoHyphens/>
      <w:autoSpaceDE w:val="0"/>
      <w:autoSpaceDN w:val="0"/>
      <w:adjustRightInd w:val="0"/>
      <w:spacing w:after="60" w:line="290" w:lineRule="atLeast"/>
      <w:ind w:left="1440" w:hanging="360"/>
      <w:textAlignment w:val="center"/>
    </w:pPr>
    <w:rPr>
      <w:rFonts w:ascii="Calibri" w:eastAsiaTheme="minorEastAsia" w:hAnsi="Calibri" w:cs="Calibri"/>
      <w:color w:val="000000"/>
      <w:spacing w:val="0"/>
      <w:szCs w:val="24"/>
      <w:lang w:val="en-AU" w:eastAsia="en-AU"/>
    </w:rPr>
  </w:style>
  <w:style w:type="paragraph" w:styleId="BodyText">
    <w:name w:val="Body Text"/>
    <w:aliases w:val="OW Body text"/>
    <w:basedOn w:val="Normal"/>
    <w:link w:val="BodyTextChar"/>
    <w:uiPriority w:val="99"/>
    <w:unhideWhenUsed/>
    <w:rsid w:val="00A64DA4"/>
  </w:style>
  <w:style w:type="character" w:customStyle="1" w:styleId="BodyTextChar">
    <w:name w:val="Body Text Char"/>
    <w:aliases w:val="OW Body text Char"/>
    <w:basedOn w:val="DefaultParagraphFont"/>
    <w:link w:val="BodyText"/>
    <w:uiPriority w:val="99"/>
    <w:rsid w:val="00A64DA4"/>
    <w:rPr>
      <w:color w:val="002554"/>
      <w:spacing w:val="-5"/>
      <w:kern w:val="0"/>
      <w:lang w:val="en-GB"/>
      <w14:ligatures w14:val="none"/>
    </w:rPr>
  </w:style>
  <w:style w:type="paragraph" w:customStyle="1" w:styleId="TableHeading1">
    <w:name w:val="Table Heading 1"/>
    <w:basedOn w:val="Normal"/>
    <w:qFormat/>
    <w:rsid w:val="00A704E1"/>
    <w:pPr>
      <w:spacing w:before="60" w:after="60" w:line="300" w:lineRule="exact"/>
    </w:pPr>
    <w:rPr>
      <w:b/>
      <w:bCs/>
      <w:sz w:val="24"/>
      <w:lang w:val="en-AU"/>
    </w:rPr>
  </w:style>
  <w:style w:type="paragraph" w:styleId="ListNumber">
    <w:name w:val="List Number"/>
    <w:basedOn w:val="Normal"/>
    <w:uiPriority w:val="99"/>
    <w:unhideWhenUsed/>
    <w:rsid w:val="00836389"/>
    <w:pPr>
      <w:numPr>
        <w:ilvl w:val="1"/>
        <w:numId w:val="16"/>
      </w:numPr>
      <w:spacing w:line="260" w:lineRule="exact"/>
      <w:ind w:left="357" w:hanging="357"/>
    </w:pPr>
    <w:rPr>
      <w:szCs w:val="20"/>
      <w:lang w:val="en-AU"/>
    </w:rPr>
  </w:style>
  <w:style w:type="character" w:customStyle="1" w:styleId="Heading3Char">
    <w:name w:val="Heading 3 Char"/>
    <w:basedOn w:val="DefaultParagraphFont"/>
    <w:link w:val="Heading3"/>
    <w:uiPriority w:val="9"/>
    <w:rsid w:val="004E450B"/>
    <w:rPr>
      <w:rFonts w:eastAsiaTheme="majorEastAsia" w:cstheme="majorBidi"/>
      <w:b/>
      <w:bCs/>
      <w:color w:val="022146"/>
      <w:spacing w:val="-5"/>
      <w:kern w:val="0"/>
      <w:sz w:val="32"/>
      <w:szCs w:val="32"/>
      <w:lang w:val="en-GB"/>
      <w14:ligatures w14:val="none"/>
    </w:rPr>
  </w:style>
  <w:style w:type="character" w:customStyle="1" w:styleId="Heading4Char">
    <w:name w:val="Heading 4 Char"/>
    <w:basedOn w:val="DefaultParagraphFont"/>
    <w:link w:val="Heading4"/>
    <w:uiPriority w:val="9"/>
    <w:rsid w:val="00753716"/>
    <w:rPr>
      <w:rFonts w:eastAsiaTheme="majorEastAsia" w:cstheme="majorBidi"/>
      <w:b/>
      <w:bCs/>
      <w:color w:val="022146"/>
      <w:spacing w:val="-5"/>
      <w:kern w:val="0"/>
      <w:szCs w:val="28"/>
      <w:lang w:val="en-AU"/>
      <w14:ligatures w14:val="none"/>
    </w:rPr>
  </w:style>
  <w:style w:type="character" w:customStyle="1" w:styleId="Heading5Char">
    <w:name w:val="Heading 5 Char"/>
    <w:basedOn w:val="DefaultParagraphFont"/>
    <w:link w:val="Heading5"/>
    <w:uiPriority w:val="9"/>
    <w:semiHidden/>
    <w:rsid w:val="00216EB9"/>
    <w:rPr>
      <w:rFonts w:asciiTheme="majorHAnsi" w:eastAsiaTheme="majorEastAsia" w:hAnsiTheme="majorHAnsi" w:cstheme="majorBidi"/>
      <w:color w:val="000000" w:themeColor="text1"/>
      <w:kern w:val="0"/>
      <w:szCs w:val="24"/>
      <w:lang w:val="en-AU"/>
      <w14:ligatures w14:val="none"/>
    </w:rPr>
  </w:style>
  <w:style w:type="table" w:styleId="TableGrid">
    <w:name w:val="Table Grid"/>
    <w:basedOn w:val="TableNormal"/>
    <w:uiPriority w:val="39"/>
    <w:rsid w:val="00216EB9"/>
    <w:pPr>
      <w:spacing w:after="0" w:line="240" w:lineRule="auto"/>
    </w:pPr>
    <w:rPr>
      <w:rFonts w:asciiTheme="minorHAnsi" w:hAnsiTheme="minorHAnsi"/>
      <w:kern w:val="0"/>
      <w:szCs w:val="24"/>
      <w:lang w:val="en-A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op">
    <w:name w:val="eop"/>
    <w:basedOn w:val="DefaultParagraphFont"/>
    <w:rsid w:val="00216EB9"/>
  </w:style>
  <w:style w:type="paragraph" w:styleId="BalloonText">
    <w:name w:val="Balloon Text"/>
    <w:basedOn w:val="Normal"/>
    <w:link w:val="BalloonTextChar"/>
    <w:uiPriority w:val="99"/>
    <w:semiHidden/>
    <w:unhideWhenUsed/>
    <w:rsid w:val="00216EB9"/>
    <w:pPr>
      <w:spacing w:after="0" w:line="240" w:lineRule="auto"/>
    </w:pPr>
    <w:rPr>
      <w:rFonts w:asciiTheme="minorHAnsi" w:eastAsiaTheme="minorEastAsia" w:hAnsiTheme="minorHAnsi" w:cs="Segoe UI"/>
      <w:color w:val="000000" w:themeColor="text1"/>
      <w:spacing w:val="0"/>
      <w:szCs w:val="18"/>
      <w:lang w:val="en-AU"/>
    </w:rPr>
  </w:style>
  <w:style w:type="character" w:customStyle="1" w:styleId="BalloonTextChar">
    <w:name w:val="Balloon Text Char"/>
    <w:basedOn w:val="DefaultParagraphFont"/>
    <w:link w:val="BalloonText"/>
    <w:uiPriority w:val="99"/>
    <w:semiHidden/>
    <w:rsid w:val="00216EB9"/>
    <w:rPr>
      <w:rFonts w:asciiTheme="minorHAnsi" w:eastAsiaTheme="minorEastAsia" w:hAnsiTheme="minorHAnsi" w:cs="Segoe UI"/>
      <w:color w:val="000000" w:themeColor="text1"/>
      <w:kern w:val="0"/>
      <w:szCs w:val="18"/>
      <w:lang w:val="en-AU"/>
      <w14:ligatures w14:val="none"/>
    </w:rPr>
  </w:style>
  <w:style w:type="paragraph" w:customStyle="1" w:styleId="m3986777986693454308msolistparagraph">
    <w:name w:val="m_3986777986693454308msolistparagraph"/>
    <w:basedOn w:val="Normal"/>
    <w:rsid w:val="00216EB9"/>
    <w:pPr>
      <w:spacing w:before="100" w:beforeAutospacing="1" w:after="100" w:afterAutospacing="1" w:line="240" w:lineRule="auto"/>
    </w:pPr>
    <w:rPr>
      <w:rFonts w:ascii="Times New Roman" w:eastAsia="Times New Roman" w:hAnsi="Times New Roman" w:cs="Times New Roman"/>
      <w:color w:val="000000" w:themeColor="text1"/>
      <w:spacing w:val="0"/>
      <w:szCs w:val="24"/>
      <w:lang w:val="en-AU" w:eastAsia="en-GB"/>
    </w:rPr>
  </w:style>
  <w:style w:type="paragraph" w:customStyle="1" w:styleId="Default">
    <w:name w:val="Default"/>
    <w:rsid w:val="00216EB9"/>
    <w:pPr>
      <w:autoSpaceDE w:val="0"/>
      <w:autoSpaceDN w:val="0"/>
      <w:adjustRightInd w:val="0"/>
      <w:spacing w:after="0" w:line="240" w:lineRule="auto"/>
    </w:pPr>
    <w:rPr>
      <w:rFonts w:ascii="Calibri" w:hAnsi="Calibri" w:cs="Calibri"/>
      <w:color w:val="000000"/>
      <w:kern w:val="0"/>
      <w:szCs w:val="24"/>
      <w:lang w:val="en-AU"/>
      <w14:ligatures w14:val="none"/>
    </w:rPr>
  </w:style>
  <w:style w:type="paragraph" w:styleId="FootnoteText">
    <w:name w:val="footnote text"/>
    <w:basedOn w:val="Normal"/>
    <w:link w:val="FootnoteTextChar"/>
    <w:uiPriority w:val="99"/>
    <w:semiHidden/>
    <w:unhideWhenUsed/>
    <w:rsid w:val="00216EB9"/>
    <w:pPr>
      <w:spacing w:after="0" w:line="240" w:lineRule="auto"/>
    </w:pPr>
    <w:rPr>
      <w:rFonts w:asciiTheme="minorHAnsi" w:eastAsiaTheme="minorEastAsia" w:hAnsiTheme="minorHAnsi"/>
      <w:color w:val="000000" w:themeColor="text1"/>
      <w:spacing w:val="0"/>
      <w:sz w:val="20"/>
      <w:szCs w:val="20"/>
      <w:lang w:val="en-AU"/>
    </w:rPr>
  </w:style>
  <w:style w:type="character" w:customStyle="1" w:styleId="FootnoteTextChar">
    <w:name w:val="Footnote Text Char"/>
    <w:basedOn w:val="DefaultParagraphFont"/>
    <w:link w:val="FootnoteText"/>
    <w:uiPriority w:val="99"/>
    <w:semiHidden/>
    <w:rsid w:val="00216EB9"/>
    <w:rPr>
      <w:rFonts w:asciiTheme="minorHAnsi" w:eastAsiaTheme="minorEastAsia" w:hAnsiTheme="minorHAnsi"/>
      <w:color w:val="000000" w:themeColor="text1"/>
      <w:kern w:val="0"/>
      <w:sz w:val="20"/>
      <w:szCs w:val="20"/>
      <w:lang w:val="en-AU"/>
      <w14:ligatures w14:val="none"/>
    </w:rPr>
  </w:style>
  <w:style w:type="character" w:styleId="FootnoteReference">
    <w:name w:val="footnote reference"/>
    <w:basedOn w:val="DefaultParagraphFont"/>
    <w:uiPriority w:val="99"/>
    <w:semiHidden/>
    <w:unhideWhenUsed/>
    <w:rsid w:val="00216EB9"/>
    <w:rPr>
      <w:vertAlign w:val="superscript"/>
    </w:rPr>
  </w:style>
  <w:style w:type="paragraph" w:customStyle="1" w:styleId="Heading2TOCheading">
    <w:name w:val="Heading 2 TOC heading"/>
    <w:basedOn w:val="Heading1"/>
    <w:uiPriority w:val="99"/>
    <w:rsid w:val="00216EB9"/>
    <w:pPr>
      <w:pageBreakBefore/>
      <w:suppressAutoHyphens/>
      <w:spacing w:after="400"/>
      <w:outlineLvl w:val="1"/>
    </w:pPr>
    <w:rPr>
      <w:rFonts w:asciiTheme="majorHAnsi" w:eastAsiaTheme="minorEastAsia" w:hAnsiTheme="majorHAnsi" w:cs="Calibri-Bold"/>
      <w:color w:val="AA381D"/>
      <w:spacing w:val="0"/>
      <w:sz w:val="48"/>
      <w:szCs w:val="44"/>
      <w:lang w:val="en-AU" w:eastAsia="en-AU"/>
    </w:rPr>
  </w:style>
  <w:style w:type="character" w:customStyle="1" w:styleId="OWPagenumber">
    <w:name w:val="OW Page number"/>
    <w:basedOn w:val="DefaultParagraphFont"/>
    <w:uiPriority w:val="1"/>
    <w:rsid w:val="00216EB9"/>
    <w:rPr>
      <w:rFonts w:asciiTheme="minorHAnsi" w:hAnsiTheme="minorHAnsi"/>
      <w:b/>
      <w:color w:val="4D4D4F"/>
      <w:sz w:val="21"/>
    </w:rPr>
  </w:style>
  <w:style w:type="paragraph" w:customStyle="1" w:styleId="OW-Bullettedlist">
    <w:name w:val="OW - Bulletted list"/>
    <w:basedOn w:val="ListParagraph"/>
    <w:rsid w:val="00216EB9"/>
    <w:pPr>
      <w:numPr>
        <w:numId w:val="6"/>
      </w:numPr>
      <w:spacing w:after="120" w:line="240" w:lineRule="auto"/>
    </w:pPr>
    <w:rPr>
      <w:rFonts w:asciiTheme="minorHAnsi" w:eastAsiaTheme="minorEastAsia" w:hAnsiTheme="minorHAnsi"/>
      <w:color w:val="000000" w:themeColor="text1"/>
      <w:spacing w:val="0"/>
      <w:szCs w:val="24"/>
    </w:rPr>
  </w:style>
  <w:style w:type="paragraph" w:customStyle="1" w:styleId="OWNumberedlist">
    <w:name w:val="OW Numbered list"/>
    <w:basedOn w:val="ListParagraph"/>
    <w:rsid w:val="00216EB9"/>
    <w:pPr>
      <w:numPr>
        <w:numId w:val="7"/>
      </w:numPr>
      <w:spacing w:after="120" w:line="240" w:lineRule="auto"/>
    </w:pPr>
    <w:rPr>
      <w:rFonts w:asciiTheme="minorHAnsi" w:eastAsiaTheme="minorEastAsia" w:hAnsiTheme="minorHAnsi"/>
      <w:color w:val="000000" w:themeColor="text1"/>
      <w:spacing w:val="0"/>
      <w:szCs w:val="24"/>
    </w:rPr>
  </w:style>
  <w:style w:type="paragraph" w:customStyle="1" w:styleId="Tablebodyleft">
    <w:name w:val="Table body left"/>
    <w:basedOn w:val="BodyText"/>
    <w:uiPriority w:val="99"/>
    <w:qFormat/>
    <w:rsid w:val="00216EB9"/>
    <w:pPr>
      <w:suppressAutoHyphens/>
      <w:autoSpaceDE w:val="0"/>
      <w:autoSpaceDN w:val="0"/>
      <w:adjustRightInd w:val="0"/>
      <w:spacing w:before="80" w:after="100" w:line="290" w:lineRule="atLeast"/>
      <w:textAlignment w:val="center"/>
    </w:pPr>
    <w:rPr>
      <w:rFonts w:asciiTheme="minorHAnsi" w:eastAsiaTheme="minorEastAsia" w:hAnsiTheme="minorHAnsi" w:cs="Calibri"/>
      <w:color w:val="auto"/>
      <w:spacing w:val="0"/>
      <w:szCs w:val="24"/>
      <w:lang w:val="en-AU" w:eastAsia="en-AU"/>
    </w:rPr>
  </w:style>
  <w:style w:type="paragraph" w:customStyle="1" w:styleId="OWTablebodyleft">
    <w:name w:val="OW Table body left"/>
    <w:basedOn w:val="BodyText"/>
    <w:uiPriority w:val="99"/>
    <w:rsid w:val="00216EB9"/>
    <w:pPr>
      <w:suppressAutoHyphens/>
      <w:autoSpaceDE w:val="0"/>
      <w:autoSpaceDN w:val="0"/>
      <w:adjustRightInd w:val="0"/>
      <w:spacing w:before="80" w:after="100" w:line="290" w:lineRule="atLeast"/>
      <w:textAlignment w:val="center"/>
    </w:pPr>
    <w:rPr>
      <w:rFonts w:asciiTheme="minorHAnsi" w:eastAsiaTheme="minorEastAsia" w:hAnsiTheme="minorHAnsi" w:cs="Calibri"/>
      <w:color w:val="44546A" w:themeColor="text2"/>
      <w:spacing w:val="0"/>
      <w:szCs w:val="24"/>
      <w:lang w:val="en-AU" w:eastAsia="en-AU"/>
    </w:rPr>
  </w:style>
  <w:style w:type="paragraph" w:styleId="TOC1">
    <w:name w:val="toc 1"/>
    <w:next w:val="Normal"/>
    <w:uiPriority w:val="39"/>
    <w:unhideWhenUsed/>
    <w:rsid w:val="00216EB9"/>
    <w:pPr>
      <w:tabs>
        <w:tab w:val="right" w:leader="dot" w:pos="9072"/>
      </w:tabs>
      <w:suppressAutoHyphens/>
      <w:spacing w:before="180" w:after="60" w:line="310" w:lineRule="atLeast"/>
    </w:pPr>
    <w:rPr>
      <w:rFonts w:asciiTheme="majorHAnsi" w:eastAsiaTheme="minorEastAsia" w:hAnsiTheme="majorHAnsi" w:cstheme="majorHAnsi"/>
      <w:b/>
      <w:bCs/>
      <w:color w:val="44546A" w:themeColor="text2"/>
      <w:kern w:val="0"/>
      <w:sz w:val="26"/>
      <w:szCs w:val="26"/>
      <w:lang w:val="en-GB" w:eastAsia="en-AU"/>
      <w14:ligatures w14:val="none"/>
    </w:rPr>
  </w:style>
  <w:style w:type="paragraph" w:styleId="TOC2">
    <w:name w:val="toc 2"/>
    <w:next w:val="Normal"/>
    <w:uiPriority w:val="39"/>
    <w:unhideWhenUsed/>
    <w:rsid w:val="00216EB9"/>
    <w:pPr>
      <w:tabs>
        <w:tab w:val="right" w:leader="dot" w:pos="9072"/>
      </w:tabs>
      <w:suppressAutoHyphens/>
      <w:spacing w:after="60" w:line="290" w:lineRule="atLeast"/>
    </w:pPr>
    <w:rPr>
      <w:rFonts w:asciiTheme="minorHAnsi" w:eastAsiaTheme="minorEastAsia" w:hAnsiTheme="minorHAnsi" w:cstheme="minorHAnsi"/>
      <w:color w:val="44546A" w:themeColor="text2"/>
      <w:kern w:val="0"/>
      <w:szCs w:val="26"/>
      <w:lang w:val="en-AU" w:eastAsia="en-AU"/>
      <w14:ligatures w14:val="none"/>
    </w:rPr>
  </w:style>
  <w:style w:type="paragraph" w:customStyle="1" w:styleId="OWTextbox-text">
    <w:name w:val="OW Text box - text"/>
    <w:basedOn w:val="Normal"/>
    <w:rsid w:val="00216EB9"/>
    <w:pPr>
      <w:spacing w:after="100" w:afterAutospacing="1" w:line="240" w:lineRule="auto"/>
      <w:ind w:left="284" w:right="284"/>
    </w:pPr>
    <w:rPr>
      <w:rFonts w:asciiTheme="minorHAnsi" w:eastAsiaTheme="minorEastAsia" w:hAnsiTheme="minorHAnsi"/>
      <w:color w:val="702652"/>
      <w:spacing w:val="0"/>
      <w:sz w:val="28"/>
      <w:szCs w:val="24"/>
      <w:lang w:val="en-AU"/>
    </w:rPr>
  </w:style>
  <w:style w:type="paragraph" w:customStyle="1" w:styleId="OWitalic">
    <w:name w:val="OW italic"/>
    <w:basedOn w:val="Normal"/>
    <w:rsid w:val="00216EB9"/>
    <w:pPr>
      <w:spacing w:line="240" w:lineRule="auto"/>
    </w:pPr>
    <w:rPr>
      <w:rFonts w:ascii="Calibri" w:eastAsiaTheme="minorEastAsia" w:hAnsi="Calibri"/>
      <w:i/>
      <w:color w:val="000000" w:themeColor="text1"/>
      <w:spacing w:val="0"/>
      <w:szCs w:val="24"/>
      <w:lang w:val="en-AU"/>
    </w:rPr>
  </w:style>
  <w:style w:type="paragraph" w:customStyle="1" w:styleId="OWTableBody">
    <w:name w:val="OW Table Body"/>
    <w:basedOn w:val="Normal"/>
    <w:rsid w:val="00216EB9"/>
    <w:pPr>
      <w:spacing w:before="120" w:line="240" w:lineRule="auto"/>
      <w:ind w:left="284" w:right="284"/>
    </w:pPr>
    <w:rPr>
      <w:rFonts w:asciiTheme="minorHAnsi" w:eastAsia="Calibri" w:hAnsiTheme="minorHAnsi"/>
      <w:color w:val="000000" w:themeColor="text1"/>
      <w:spacing w:val="0"/>
      <w:lang w:val="en-AU" w:eastAsia="en-AU"/>
    </w:rPr>
  </w:style>
  <w:style w:type="paragraph" w:customStyle="1" w:styleId="OWTableHeader">
    <w:name w:val="OW Table Header"/>
    <w:basedOn w:val="Tablecolumnheadleft"/>
    <w:rsid w:val="00216EB9"/>
    <w:rPr>
      <w:rFonts w:asciiTheme="minorHAnsi" w:eastAsiaTheme="minorEastAsia" w:hAnsiTheme="minorHAnsi"/>
      <w:color w:val="4D4D4F"/>
      <w:spacing w:val="0"/>
      <w:lang w:val="en-AU"/>
    </w:rPr>
  </w:style>
  <w:style w:type="paragraph" w:customStyle="1" w:styleId="OWReference">
    <w:name w:val="OW Reference"/>
    <w:basedOn w:val="Normal"/>
    <w:rsid w:val="00216EB9"/>
    <w:pPr>
      <w:spacing w:line="240" w:lineRule="auto"/>
    </w:pPr>
    <w:rPr>
      <w:rFonts w:asciiTheme="majorHAnsi" w:eastAsiaTheme="minorEastAsia" w:hAnsiTheme="majorHAnsi"/>
      <w:color w:val="000000" w:themeColor="text1"/>
      <w:spacing w:val="0"/>
      <w:szCs w:val="24"/>
      <w:lang w:val="en-AU"/>
    </w:rPr>
  </w:style>
  <w:style w:type="character" w:customStyle="1" w:styleId="UnresolvedMention1">
    <w:name w:val="Unresolved Mention1"/>
    <w:basedOn w:val="DefaultParagraphFont"/>
    <w:uiPriority w:val="99"/>
    <w:unhideWhenUsed/>
    <w:rsid w:val="00216EB9"/>
    <w:rPr>
      <w:color w:val="605E5C"/>
      <w:shd w:val="clear" w:color="auto" w:fill="E1DFDD"/>
    </w:rPr>
  </w:style>
  <w:style w:type="paragraph" w:customStyle="1" w:styleId="OWHyperlink">
    <w:name w:val="OW Hyperlink"/>
    <w:basedOn w:val="Normal"/>
    <w:rsid w:val="00216EB9"/>
    <w:pPr>
      <w:spacing w:line="240" w:lineRule="auto"/>
    </w:pPr>
    <w:rPr>
      <w:rFonts w:asciiTheme="minorHAnsi" w:eastAsiaTheme="minorEastAsia" w:hAnsiTheme="minorHAnsi"/>
      <w:color w:val="702652"/>
      <w:spacing w:val="0"/>
      <w:szCs w:val="24"/>
      <w:lang w:val="en-AU"/>
    </w:rPr>
  </w:style>
  <w:style w:type="paragraph" w:styleId="NoSpacing">
    <w:name w:val="No Spacing"/>
    <w:uiPriority w:val="1"/>
    <w:rsid w:val="00216EB9"/>
    <w:pPr>
      <w:spacing w:after="0" w:line="240" w:lineRule="auto"/>
    </w:pPr>
    <w:rPr>
      <w:rFonts w:asciiTheme="minorHAnsi" w:hAnsiTheme="minorHAnsi"/>
      <w:color w:val="4D4D4F"/>
      <w:kern w:val="0"/>
      <w:szCs w:val="24"/>
      <w:lang w:val="en-AU"/>
      <w14:ligatures w14:val="none"/>
    </w:rPr>
  </w:style>
  <w:style w:type="character" w:styleId="Strong">
    <w:name w:val="Strong"/>
    <w:basedOn w:val="DefaultParagraphFont"/>
    <w:uiPriority w:val="22"/>
    <w:rsid w:val="00216EB9"/>
    <w:rPr>
      <w:b/>
      <w:bCs/>
    </w:rPr>
  </w:style>
  <w:style w:type="character" w:styleId="PlaceholderText">
    <w:name w:val="Placeholder Text"/>
    <w:basedOn w:val="DefaultParagraphFont"/>
    <w:uiPriority w:val="99"/>
    <w:semiHidden/>
    <w:rsid w:val="00216EB9"/>
    <w:rPr>
      <w:color w:val="808080"/>
    </w:rPr>
  </w:style>
  <w:style w:type="paragraph" w:customStyle="1" w:styleId="Tablecolumnheadcentre">
    <w:name w:val="Table column head centre"/>
    <w:basedOn w:val="Tablecolumnheadleft"/>
    <w:uiPriority w:val="99"/>
    <w:qFormat/>
    <w:rsid w:val="00216EB9"/>
    <w:pPr>
      <w:jc w:val="center"/>
    </w:pPr>
    <w:rPr>
      <w:rFonts w:asciiTheme="minorHAnsi" w:eastAsiaTheme="minorEastAsia" w:hAnsiTheme="minorHAnsi"/>
      <w:spacing w:val="0"/>
      <w:szCs w:val="24"/>
      <w:lang w:val="en-AU"/>
    </w:rPr>
  </w:style>
  <w:style w:type="paragraph" w:customStyle="1" w:styleId="Tablebodycentre">
    <w:name w:val="Table body centre"/>
    <w:basedOn w:val="Tablebodyleft"/>
    <w:uiPriority w:val="99"/>
    <w:qFormat/>
    <w:rsid w:val="00216EB9"/>
    <w:pPr>
      <w:jc w:val="center"/>
    </w:pPr>
  </w:style>
  <w:style w:type="paragraph" w:customStyle="1" w:styleId="OWTablebodyindent1">
    <w:name w:val="OW Table body indent 1"/>
    <w:basedOn w:val="Tablebodyleft"/>
    <w:uiPriority w:val="99"/>
    <w:rsid w:val="00216EB9"/>
    <w:pPr>
      <w:ind w:left="283"/>
    </w:pPr>
  </w:style>
  <w:style w:type="paragraph" w:customStyle="1" w:styleId="OWTablebodyindent2">
    <w:name w:val="OW Table body indent 2"/>
    <w:basedOn w:val="OWTablebodyindent1"/>
    <w:uiPriority w:val="99"/>
    <w:rsid w:val="00216EB9"/>
    <w:pPr>
      <w:ind w:left="567"/>
    </w:pPr>
  </w:style>
  <w:style w:type="table" w:customStyle="1" w:styleId="Tablecharcoalheaderrow">
    <w:name w:val="Table charcoal header row"/>
    <w:basedOn w:val="Tableumberheaderrow"/>
    <w:uiPriority w:val="99"/>
    <w:rsid w:val="00216EB9"/>
    <w:tblPr/>
    <w:tcPr>
      <w:shd w:val="clear" w:color="auto" w:fill="auto"/>
    </w:tcPr>
    <w:tblStylePr w:type="firstRow">
      <w:rPr>
        <w:rFonts w:asciiTheme="minorHAnsi" w:hAnsiTheme="minorHAnsi"/>
        <w:color w:val="FFFFFF"/>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4D4D4F"/>
      </w:tcPr>
    </w:tblStylePr>
  </w:style>
  <w:style w:type="paragraph" w:customStyle="1" w:styleId="Tablenumberedlist">
    <w:name w:val="Table numbered list"/>
    <w:basedOn w:val="Normal"/>
    <w:uiPriority w:val="99"/>
    <w:qFormat/>
    <w:rsid w:val="00216EB9"/>
    <w:pPr>
      <w:numPr>
        <w:numId w:val="8"/>
      </w:numPr>
      <w:suppressAutoHyphens/>
      <w:autoSpaceDE w:val="0"/>
      <w:autoSpaceDN w:val="0"/>
      <w:adjustRightInd w:val="0"/>
      <w:spacing w:before="80" w:after="100" w:line="290" w:lineRule="atLeast"/>
      <w:textAlignment w:val="center"/>
    </w:pPr>
    <w:rPr>
      <w:rFonts w:asciiTheme="minorHAnsi" w:eastAsiaTheme="minorEastAsia" w:hAnsiTheme="minorHAnsi" w:cs="Calibri"/>
      <w:color w:val="auto"/>
      <w:spacing w:val="0"/>
      <w:szCs w:val="24"/>
      <w:lang w:val="en-AU" w:eastAsia="en-AU"/>
    </w:rPr>
  </w:style>
  <w:style w:type="numbering" w:customStyle="1" w:styleId="ZZTablenumbers">
    <w:name w:val="ZZ Table numbers"/>
    <w:basedOn w:val="NoList"/>
    <w:uiPriority w:val="99"/>
    <w:rsid w:val="00216EB9"/>
    <w:pPr>
      <w:numPr>
        <w:numId w:val="8"/>
      </w:numPr>
    </w:pPr>
  </w:style>
  <w:style w:type="paragraph" w:customStyle="1" w:styleId="Numberedlist">
    <w:name w:val="Numbered list"/>
    <w:basedOn w:val="ListParagraph"/>
    <w:qFormat/>
    <w:rsid w:val="00216EB9"/>
    <w:pPr>
      <w:numPr>
        <w:numId w:val="9"/>
      </w:numPr>
      <w:spacing w:after="120" w:line="240" w:lineRule="auto"/>
    </w:pPr>
    <w:rPr>
      <w:rFonts w:asciiTheme="minorHAnsi" w:eastAsiaTheme="minorEastAsia" w:hAnsiTheme="minorHAnsi"/>
      <w:color w:val="000000" w:themeColor="text1"/>
      <w:spacing w:val="0"/>
      <w:szCs w:val="24"/>
    </w:rPr>
  </w:style>
  <w:style w:type="paragraph" w:customStyle="1" w:styleId="Endnotetextnonumber">
    <w:name w:val="Endnote text no number"/>
    <w:basedOn w:val="EndnoteText"/>
    <w:uiPriority w:val="99"/>
    <w:rsid w:val="00216EB9"/>
    <w:pPr>
      <w:keepLines/>
      <w:widowControl w:val="0"/>
      <w:suppressAutoHyphens/>
      <w:autoSpaceDE w:val="0"/>
      <w:autoSpaceDN w:val="0"/>
      <w:adjustRightInd w:val="0"/>
      <w:spacing w:after="113" w:line="250" w:lineRule="atLeast"/>
      <w:textAlignment w:val="center"/>
    </w:pPr>
    <w:rPr>
      <w:rFonts w:ascii="Calibri" w:hAnsi="Calibri" w:cs="Calibri"/>
      <w:color w:val="auto"/>
      <w:sz w:val="21"/>
      <w:szCs w:val="21"/>
      <w:lang w:val="en-GB" w:eastAsia="en-AU"/>
    </w:rPr>
  </w:style>
  <w:style w:type="character" w:customStyle="1" w:styleId="HyperlinkItalic">
    <w:name w:val="Hyperlink Italic"/>
    <w:basedOn w:val="Hyperlink"/>
    <w:uiPriority w:val="1"/>
    <w:rsid w:val="00216EB9"/>
    <w:rPr>
      <w:i/>
      <w:color w:val="1B5997"/>
      <w:w w:val="100"/>
      <w:u w:val="single" w:color="1B5997"/>
    </w:rPr>
  </w:style>
  <w:style w:type="paragraph" w:styleId="EndnoteText">
    <w:name w:val="endnote text"/>
    <w:aliases w:val="OW Endnote Text"/>
    <w:basedOn w:val="Normal"/>
    <w:link w:val="EndnoteTextChar"/>
    <w:uiPriority w:val="99"/>
    <w:unhideWhenUsed/>
    <w:rsid w:val="00216EB9"/>
    <w:pPr>
      <w:spacing w:after="0" w:line="240" w:lineRule="auto"/>
    </w:pPr>
    <w:rPr>
      <w:rFonts w:asciiTheme="minorHAnsi" w:eastAsiaTheme="minorEastAsia" w:hAnsiTheme="minorHAnsi"/>
      <w:color w:val="000000" w:themeColor="text1"/>
      <w:spacing w:val="0"/>
      <w:sz w:val="20"/>
      <w:szCs w:val="20"/>
      <w:lang w:val="en-AU"/>
    </w:rPr>
  </w:style>
  <w:style w:type="character" w:customStyle="1" w:styleId="EndnoteTextChar">
    <w:name w:val="Endnote Text Char"/>
    <w:aliases w:val="OW Endnote Text Char"/>
    <w:basedOn w:val="DefaultParagraphFont"/>
    <w:link w:val="EndnoteText"/>
    <w:uiPriority w:val="99"/>
    <w:rsid w:val="00216EB9"/>
    <w:rPr>
      <w:rFonts w:asciiTheme="minorHAnsi" w:eastAsiaTheme="minorEastAsia" w:hAnsiTheme="minorHAnsi"/>
      <w:color w:val="000000" w:themeColor="text1"/>
      <w:kern w:val="0"/>
      <w:sz w:val="20"/>
      <w:szCs w:val="20"/>
      <w:lang w:val="en-AU"/>
      <w14:ligatures w14:val="none"/>
    </w:rPr>
  </w:style>
  <w:style w:type="paragraph" w:customStyle="1" w:styleId="Endnotetextnumbered">
    <w:name w:val="Endnote text numbered"/>
    <w:basedOn w:val="Endnotetextnonumber"/>
    <w:autoRedefine/>
    <w:qFormat/>
    <w:rsid w:val="00216EB9"/>
    <w:pPr>
      <w:numPr>
        <w:numId w:val="10"/>
      </w:numPr>
      <w:ind w:left="357" w:hanging="357"/>
    </w:pPr>
  </w:style>
  <w:style w:type="character" w:customStyle="1" w:styleId="Mention1">
    <w:name w:val="Mention1"/>
    <w:basedOn w:val="DefaultParagraphFont"/>
    <w:uiPriority w:val="99"/>
    <w:unhideWhenUsed/>
    <w:rsid w:val="00216EB9"/>
    <w:rPr>
      <w:color w:val="2B579A"/>
      <w:shd w:val="clear" w:color="auto" w:fill="E1DFDD"/>
    </w:rPr>
  </w:style>
  <w:style w:type="paragraph" w:styleId="Caption">
    <w:name w:val="caption"/>
    <w:basedOn w:val="Normal"/>
    <w:next w:val="Normal"/>
    <w:autoRedefine/>
    <w:uiPriority w:val="35"/>
    <w:unhideWhenUsed/>
    <w:qFormat/>
    <w:rsid w:val="00216EB9"/>
    <w:pPr>
      <w:spacing w:after="200" w:line="240" w:lineRule="auto"/>
    </w:pPr>
    <w:rPr>
      <w:rFonts w:asciiTheme="minorHAnsi" w:eastAsiaTheme="minorEastAsia" w:hAnsiTheme="minorHAnsi"/>
      <w:b/>
      <w:i/>
      <w:iCs/>
      <w:color w:val="AA381D"/>
      <w:spacing w:val="0"/>
      <w:szCs w:val="18"/>
      <w:lang w:val="en-AU"/>
    </w:rPr>
  </w:style>
  <w:style w:type="character" w:styleId="FollowedHyperlink">
    <w:name w:val="FollowedHyperlink"/>
    <w:basedOn w:val="DefaultParagraphFont"/>
    <w:uiPriority w:val="99"/>
    <w:semiHidden/>
    <w:unhideWhenUsed/>
    <w:rsid w:val="00216EB9"/>
    <w:rPr>
      <w:color w:val="954F72" w:themeColor="followedHyperlink"/>
      <w:u w:val="single"/>
    </w:rPr>
  </w:style>
  <w:style w:type="paragraph" w:styleId="TOCHeading">
    <w:name w:val="TOC Heading"/>
    <w:basedOn w:val="Heading1"/>
    <w:next w:val="Normal"/>
    <w:uiPriority w:val="39"/>
    <w:unhideWhenUsed/>
    <w:qFormat/>
    <w:rsid w:val="00216EB9"/>
    <w:pPr>
      <w:spacing w:after="0" w:line="259" w:lineRule="auto"/>
      <w:outlineLvl w:val="9"/>
    </w:pPr>
    <w:rPr>
      <w:rFonts w:asciiTheme="majorHAnsi" w:hAnsiTheme="majorHAnsi"/>
      <w:b w:val="0"/>
      <w:color w:val="2F5496" w:themeColor="accent1" w:themeShade="BF"/>
      <w:spacing w:val="0"/>
      <w:sz w:val="32"/>
      <w:szCs w:val="32"/>
      <w:lang w:val="en-US"/>
    </w:rPr>
  </w:style>
  <w:style w:type="paragraph" w:styleId="TOC3">
    <w:name w:val="toc 3"/>
    <w:basedOn w:val="Normal"/>
    <w:next w:val="Normal"/>
    <w:autoRedefine/>
    <w:uiPriority w:val="39"/>
    <w:unhideWhenUsed/>
    <w:rsid w:val="00216EB9"/>
    <w:pPr>
      <w:tabs>
        <w:tab w:val="right" w:leader="dot" w:pos="9072"/>
      </w:tabs>
      <w:spacing w:after="100" w:line="240" w:lineRule="auto"/>
      <w:ind w:left="480"/>
    </w:pPr>
    <w:rPr>
      <w:rFonts w:asciiTheme="minorHAnsi" w:eastAsiaTheme="minorEastAsia" w:hAnsiTheme="minorHAnsi"/>
      <w:color w:val="000000" w:themeColor="text1"/>
      <w:spacing w:val="0"/>
      <w:szCs w:val="24"/>
      <w:lang w:val="en-AU"/>
    </w:rPr>
  </w:style>
  <w:style w:type="character" w:styleId="Mention">
    <w:name w:val="Mention"/>
    <w:basedOn w:val="DefaultParagraphFont"/>
    <w:uiPriority w:val="99"/>
    <w:unhideWhenUsed/>
    <w:rsid w:val="00216EB9"/>
    <w:rPr>
      <w:color w:val="2B579A"/>
      <w:shd w:val="clear" w:color="auto" w:fill="E1DFDD"/>
    </w:rPr>
  </w:style>
  <w:style w:type="character" w:customStyle="1" w:styleId="ListParagraphChar">
    <w:name w:val="List Paragraph Char"/>
    <w:aliases w:val="Level 1 list Char,Recommendation Char,List Paragraph1 Char,List Paragraph11 Char,Bullet point Char,NAST Quote Char,L Char,CV text Char,F5 List Paragraph Char,Dot pt Char,List Paragraph111 Char,Medium Grid 1 - Accent 21 Char"/>
    <w:basedOn w:val="DefaultParagraphFont"/>
    <w:link w:val="ListParagraph"/>
    <w:uiPriority w:val="34"/>
    <w:qFormat/>
    <w:rsid w:val="003E5527"/>
    <w:rPr>
      <w:rFonts w:cs="Arial (Body CS)"/>
      <w:color w:val="002554"/>
      <w:spacing w:val="-6"/>
      <w:kern w:val="0"/>
      <w:sz w:val="22"/>
      <w:lang w:val="en-AU"/>
      <w14:ligatures w14:val="none"/>
    </w:rPr>
  </w:style>
  <w:style w:type="paragraph" w:customStyle="1" w:styleId="BreakoutBoxHeading">
    <w:name w:val="Breakout Box Heading"/>
    <w:basedOn w:val="Normal"/>
    <w:qFormat/>
    <w:rsid w:val="00E055E0"/>
    <w:pPr>
      <w:pBdr>
        <w:top w:val="single" w:sz="4" w:space="12" w:color="D4EBE2"/>
        <w:left w:val="single" w:sz="4" w:space="12" w:color="D4EBE2"/>
        <w:bottom w:val="single" w:sz="4" w:space="12" w:color="D4EBE2"/>
        <w:right w:val="single" w:sz="4" w:space="12" w:color="D4EBE2"/>
      </w:pBdr>
      <w:shd w:val="clear" w:color="auto" w:fill="D4EBE2"/>
      <w:spacing w:before="240" w:after="90" w:line="240" w:lineRule="auto"/>
      <w:ind w:left="851"/>
    </w:pPr>
    <w:rPr>
      <w:rFonts w:ascii="Roboto Black" w:eastAsiaTheme="minorEastAsia" w:hAnsi="Roboto Black" w:cs="Arial"/>
      <w:b/>
      <w:bCs/>
      <w:color w:val="00285E"/>
      <w:spacing w:val="0"/>
      <w:position w:val="6"/>
      <w:sz w:val="27"/>
      <w:szCs w:val="27"/>
      <w:lang w:val="en-US" w:eastAsia="en-GB"/>
    </w:rPr>
  </w:style>
  <w:style w:type="paragraph" w:customStyle="1" w:styleId="BreakoutBoxBulletPoints">
    <w:name w:val="Breakout Box Bullet Points"/>
    <w:basedOn w:val="ListBullet4"/>
    <w:qFormat/>
    <w:rsid w:val="00842306"/>
    <w:pPr>
      <w:pBdr>
        <w:top w:val="single" w:sz="4" w:space="12" w:color="D4EBE2"/>
        <w:left w:val="single" w:sz="4" w:space="12" w:color="D4EBE2"/>
        <w:bottom w:val="single" w:sz="4" w:space="12" w:color="D4EBE2"/>
        <w:right w:val="single" w:sz="4" w:space="12" w:color="D4EBE2"/>
      </w:pBdr>
      <w:shd w:val="clear" w:color="auto" w:fill="D4EBE2"/>
      <w:spacing w:after="60" w:line="260" w:lineRule="exact"/>
      <w:ind w:left="568" w:hanging="284"/>
      <w:contextualSpacing w:val="0"/>
    </w:pPr>
    <w:rPr>
      <w:rFonts w:eastAsia="Poppins Light" w:cs="Times New Roman (Body CS)"/>
      <w:color w:val="002657"/>
      <w:spacing w:val="0"/>
      <w:lang w:val="en-US"/>
    </w:rPr>
  </w:style>
  <w:style w:type="paragraph" w:styleId="ListBullet4">
    <w:name w:val="List Bullet 4"/>
    <w:basedOn w:val="Normal"/>
    <w:uiPriority w:val="99"/>
    <w:semiHidden/>
    <w:unhideWhenUsed/>
    <w:rsid w:val="00E055E0"/>
    <w:pPr>
      <w:ind w:left="360" w:hanging="360"/>
      <w:contextualSpacing/>
    </w:pPr>
  </w:style>
  <w:style w:type="paragraph" w:customStyle="1" w:styleId="TableHeading">
    <w:name w:val="Table Heading"/>
    <w:basedOn w:val="Normal"/>
    <w:next w:val="Normal"/>
    <w:qFormat/>
    <w:rsid w:val="00A64407"/>
    <w:pPr>
      <w:spacing w:before="60" w:after="60" w:line="300" w:lineRule="exact"/>
    </w:pPr>
    <w:rPr>
      <w:b/>
      <w:bCs/>
      <w:sz w:val="24"/>
      <w:lang w:val="en-AU"/>
    </w:rPr>
  </w:style>
  <w:style w:type="numbering" w:customStyle="1" w:styleId="CurrentList1">
    <w:name w:val="Current List1"/>
    <w:uiPriority w:val="99"/>
    <w:rsid w:val="00861663"/>
    <w:pPr>
      <w:numPr>
        <w:numId w:val="13"/>
      </w:numPr>
    </w:pPr>
  </w:style>
  <w:style w:type="numbering" w:customStyle="1" w:styleId="CurrentList2">
    <w:name w:val="Current List2"/>
    <w:uiPriority w:val="99"/>
    <w:rsid w:val="00E5660E"/>
    <w:pPr>
      <w:numPr>
        <w:numId w:val="14"/>
      </w:numPr>
    </w:pPr>
  </w:style>
  <w:style w:type="numbering" w:customStyle="1" w:styleId="CurrentList3">
    <w:name w:val="Current List3"/>
    <w:uiPriority w:val="99"/>
    <w:rsid w:val="00E5660E"/>
    <w:pPr>
      <w:numPr>
        <w:numId w:val="15"/>
      </w:numPr>
    </w:pPr>
  </w:style>
  <w:style w:type="paragraph" w:styleId="ListNumber2">
    <w:name w:val="List Number 2"/>
    <w:basedOn w:val="Normal"/>
    <w:uiPriority w:val="99"/>
    <w:unhideWhenUsed/>
    <w:rsid w:val="00E5660E"/>
    <w:pPr>
      <w:contextualSpacing/>
    </w:pPr>
  </w:style>
  <w:style w:type="numbering" w:customStyle="1" w:styleId="CurrentList4">
    <w:name w:val="Current List4"/>
    <w:uiPriority w:val="99"/>
    <w:rsid w:val="008F13AD"/>
    <w:pPr>
      <w:numPr>
        <w:numId w:val="18"/>
      </w:numPr>
    </w:pPr>
  </w:style>
  <w:style w:type="numbering" w:customStyle="1" w:styleId="CurrentList5">
    <w:name w:val="Current List5"/>
    <w:uiPriority w:val="99"/>
    <w:rsid w:val="008F13AD"/>
    <w:pPr>
      <w:numPr>
        <w:numId w:val="19"/>
      </w:numPr>
    </w:pPr>
  </w:style>
  <w:style w:type="numbering" w:customStyle="1" w:styleId="CurrentList6">
    <w:name w:val="Current List6"/>
    <w:uiPriority w:val="99"/>
    <w:rsid w:val="008F13AD"/>
    <w:pPr>
      <w:numPr>
        <w:numId w:val="20"/>
      </w:numPr>
    </w:pPr>
  </w:style>
  <w:style w:type="paragraph" w:styleId="ListNumber3">
    <w:name w:val="List Number 3"/>
    <w:basedOn w:val="Normal"/>
    <w:uiPriority w:val="99"/>
    <w:unhideWhenUsed/>
    <w:rsid w:val="00B5519D"/>
    <w:pPr>
      <w:numPr>
        <w:numId w:val="21"/>
      </w:numPr>
      <w:contextualSpacing/>
    </w:pPr>
  </w:style>
  <w:style w:type="paragraph" w:styleId="ListNumber4">
    <w:name w:val="List Number 4"/>
    <w:basedOn w:val="Normal"/>
    <w:uiPriority w:val="99"/>
    <w:unhideWhenUsed/>
    <w:rsid w:val="00B5519D"/>
    <w:pPr>
      <w:numPr>
        <w:numId w:val="22"/>
      </w:numPr>
      <w:contextualSpacing/>
    </w:pPr>
  </w:style>
  <w:style w:type="paragraph" w:styleId="ListContinue">
    <w:name w:val="List Continue"/>
    <w:basedOn w:val="Normal"/>
    <w:uiPriority w:val="99"/>
    <w:unhideWhenUsed/>
    <w:rsid w:val="00B5519D"/>
    <w:pPr>
      <w:ind w:left="283"/>
      <w:contextualSpacing/>
    </w:pPr>
  </w:style>
  <w:style w:type="paragraph" w:styleId="ListContinue2">
    <w:name w:val="List Continue 2"/>
    <w:basedOn w:val="Normal"/>
    <w:uiPriority w:val="99"/>
    <w:unhideWhenUsed/>
    <w:rsid w:val="00B5519D"/>
    <w:pPr>
      <w:ind w:left="566"/>
      <w:contextualSpacing/>
    </w:pPr>
  </w:style>
  <w:style w:type="paragraph" w:styleId="List">
    <w:name w:val="List"/>
    <w:basedOn w:val="Normal"/>
    <w:uiPriority w:val="99"/>
    <w:unhideWhenUsed/>
    <w:rsid w:val="00B5519D"/>
    <w:pPr>
      <w:ind w:left="283" w:hanging="283"/>
      <w:contextualSpacing/>
    </w:pPr>
  </w:style>
  <w:style w:type="paragraph" w:customStyle="1" w:styleId="List21">
    <w:name w:val="List 21"/>
    <w:basedOn w:val="Normal"/>
    <w:qFormat/>
    <w:rsid w:val="00DF30C1"/>
    <w:pPr>
      <w:numPr>
        <w:ilvl w:val="1"/>
        <w:numId w:val="2"/>
      </w:numPr>
      <w:spacing w:after="0" w:line="240" w:lineRule="auto"/>
      <w:textAlignment w:val="baseline"/>
    </w:pPr>
    <w:rPr>
      <w:rFonts w:eastAsiaTheme="minorEastAsia"/>
      <w:lang w:eastAsia="en-AU"/>
    </w:rPr>
  </w:style>
  <w:style w:type="paragraph" w:customStyle="1" w:styleId="TableListBullet">
    <w:name w:val="Table List Bullet"/>
    <w:basedOn w:val="ListParagraph"/>
    <w:qFormat/>
    <w:rsid w:val="00043373"/>
    <w:rPr>
      <w:rFonts w:eastAsiaTheme="minorEastAsia"/>
      <w:lang w:eastAsia="en-AU"/>
    </w:rPr>
  </w:style>
  <w:style w:type="numbering" w:customStyle="1" w:styleId="CurrentList7">
    <w:name w:val="Current List7"/>
    <w:uiPriority w:val="99"/>
    <w:rsid w:val="00872210"/>
    <w:pPr>
      <w:numPr>
        <w:numId w:val="24"/>
      </w:numPr>
    </w:pPr>
  </w:style>
  <w:style w:type="paragraph" w:customStyle="1" w:styleId="List31">
    <w:name w:val="List 3.1"/>
    <w:basedOn w:val="Normal"/>
    <w:qFormat/>
    <w:rsid w:val="00056601"/>
    <w:pPr>
      <w:numPr>
        <w:ilvl w:val="1"/>
        <w:numId w:val="5"/>
      </w:numPr>
      <w:spacing w:before="100" w:beforeAutospacing="1" w:after="100" w:afterAutospacing="1"/>
      <w:ind w:left="357" w:hanging="357"/>
    </w:pPr>
    <w:rPr>
      <w:rFonts w:eastAsiaTheme="minorEastAsia" w:cstheme="minorHAnsi"/>
      <w:lang w:eastAsia="en-AU"/>
    </w:rPr>
  </w:style>
  <w:style w:type="paragraph" w:customStyle="1" w:styleId="List41">
    <w:name w:val="List 4.1"/>
    <w:basedOn w:val="Normal"/>
    <w:qFormat/>
    <w:rsid w:val="004D351A"/>
    <w:pPr>
      <w:numPr>
        <w:ilvl w:val="1"/>
        <w:numId w:val="3"/>
      </w:numPr>
      <w:spacing w:before="100" w:beforeAutospacing="1" w:after="100" w:afterAutospacing="1"/>
      <w:ind w:left="357" w:hanging="357"/>
    </w:pPr>
    <w:rPr>
      <w:lang w:val="en-AU" w:eastAsia="en-AU"/>
    </w:rPr>
  </w:style>
  <w:style w:type="paragraph" w:customStyle="1" w:styleId="List51">
    <w:name w:val="List 5.1"/>
    <w:basedOn w:val="Normal"/>
    <w:qFormat/>
    <w:rsid w:val="004D351A"/>
    <w:pPr>
      <w:numPr>
        <w:ilvl w:val="1"/>
        <w:numId w:val="4"/>
      </w:numPr>
      <w:spacing w:after="0"/>
      <w:ind w:left="357" w:hanging="357"/>
    </w:pPr>
    <w:rPr>
      <w:lang w:val="en-AU" w:eastAsia="en-AU"/>
    </w:rPr>
  </w:style>
  <w:style w:type="paragraph" w:customStyle="1" w:styleId="61List">
    <w:name w:val="6.1 List"/>
    <w:basedOn w:val="List51"/>
    <w:qFormat/>
    <w:rsid w:val="005E194F"/>
    <w:pPr>
      <w:numPr>
        <w:ilvl w:val="0"/>
        <w:numId w:val="0"/>
      </w:numPr>
      <w:ind w:left="357" w:hanging="357"/>
    </w:pPr>
    <w:rPr>
      <w:rFonts w:eastAsiaTheme="minorEastAsia"/>
    </w:rPr>
  </w:style>
  <w:style w:type="paragraph" w:customStyle="1" w:styleId="Tablebullet">
    <w:name w:val="Table bullet"/>
    <w:basedOn w:val="OWBullet1"/>
    <w:uiPriority w:val="99"/>
    <w:qFormat/>
    <w:rsid w:val="00C94B6F"/>
    <w:pPr>
      <w:numPr>
        <w:numId w:val="27"/>
      </w:numPr>
      <w:ind w:left="283" w:hanging="283"/>
    </w:pPr>
    <w:rPr>
      <w:color w:val="auto"/>
      <w:sz w:val="24"/>
    </w:rPr>
  </w:style>
  <w:style w:type="paragraph" w:customStyle="1" w:styleId="List11">
    <w:name w:val="List 1.1"/>
    <w:basedOn w:val="paragraph"/>
    <w:qFormat/>
    <w:rsid w:val="00D32B57"/>
    <w:pPr>
      <w:numPr>
        <w:ilvl w:val="1"/>
        <w:numId w:val="33"/>
      </w:numPr>
      <w:spacing w:before="0" w:beforeAutospacing="0" w:after="0" w:afterAutospacing="0" w:line="240" w:lineRule="auto"/>
      <w:textAlignment w:val="baseline"/>
    </w:pPr>
    <w:rPr>
      <w:rFonts w:ascii="Roboto" w:hAnsi="Roboto" w:cstheme="minorHAnsi"/>
    </w:rPr>
  </w:style>
  <w:style w:type="paragraph" w:customStyle="1" w:styleId="TableListendash">
    <w:name w:val="Table List en dash"/>
    <w:basedOn w:val="OWBullet2"/>
    <w:qFormat/>
    <w:rsid w:val="00043373"/>
    <w:pPr>
      <w:spacing w:after="80" w:line="280" w:lineRule="atLeast"/>
      <w:ind w:left="794" w:hanging="397"/>
    </w:pPr>
    <w:rPr>
      <w:rFonts w:ascii="Roboto" w:hAnsi="Roboto"/>
      <w:color w:val="022146"/>
    </w:rPr>
  </w:style>
  <w:style w:type="paragraph" w:customStyle="1" w:styleId="OWTableHeading">
    <w:name w:val="OW Table Heading"/>
    <w:basedOn w:val="Heading4"/>
    <w:qFormat/>
    <w:rsid w:val="0014542C"/>
    <w:pPr>
      <w:spacing w:before="240" w:after="180" w:line="300" w:lineRule="exact"/>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954974">
      <w:bodyDiv w:val="1"/>
      <w:marLeft w:val="0"/>
      <w:marRight w:val="0"/>
      <w:marTop w:val="0"/>
      <w:marBottom w:val="0"/>
      <w:divBdr>
        <w:top w:val="none" w:sz="0" w:space="0" w:color="auto"/>
        <w:left w:val="none" w:sz="0" w:space="0" w:color="auto"/>
        <w:bottom w:val="none" w:sz="0" w:space="0" w:color="auto"/>
        <w:right w:val="none" w:sz="0" w:space="0" w:color="auto"/>
      </w:divBdr>
    </w:div>
    <w:div w:id="205797733">
      <w:bodyDiv w:val="1"/>
      <w:marLeft w:val="0"/>
      <w:marRight w:val="0"/>
      <w:marTop w:val="0"/>
      <w:marBottom w:val="0"/>
      <w:divBdr>
        <w:top w:val="none" w:sz="0" w:space="0" w:color="auto"/>
        <w:left w:val="none" w:sz="0" w:space="0" w:color="auto"/>
        <w:bottom w:val="none" w:sz="0" w:space="0" w:color="auto"/>
        <w:right w:val="none" w:sz="0" w:space="0" w:color="auto"/>
      </w:divBdr>
    </w:div>
    <w:div w:id="391347161">
      <w:bodyDiv w:val="1"/>
      <w:marLeft w:val="0"/>
      <w:marRight w:val="0"/>
      <w:marTop w:val="0"/>
      <w:marBottom w:val="0"/>
      <w:divBdr>
        <w:top w:val="none" w:sz="0" w:space="0" w:color="auto"/>
        <w:left w:val="none" w:sz="0" w:space="0" w:color="auto"/>
        <w:bottom w:val="none" w:sz="0" w:space="0" w:color="auto"/>
        <w:right w:val="none" w:sz="0" w:space="0" w:color="auto"/>
      </w:divBdr>
    </w:div>
    <w:div w:id="554394263">
      <w:bodyDiv w:val="1"/>
      <w:marLeft w:val="0"/>
      <w:marRight w:val="0"/>
      <w:marTop w:val="0"/>
      <w:marBottom w:val="0"/>
      <w:divBdr>
        <w:top w:val="none" w:sz="0" w:space="0" w:color="auto"/>
        <w:left w:val="none" w:sz="0" w:space="0" w:color="auto"/>
        <w:bottom w:val="none" w:sz="0" w:space="0" w:color="auto"/>
        <w:right w:val="none" w:sz="0" w:space="0" w:color="auto"/>
      </w:divBdr>
    </w:div>
    <w:div w:id="601104893">
      <w:bodyDiv w:val="1"/>
      <w:marLeft w:val="0"/>
      <w:marRight w:val="0"/>
      <w:marTop w:val="0"/>
      <w:marBottom w:val="0"/>
      <w:divBdr>
        <w:top w:val="none" w:sz="0" w:space="0" w:color="auto"/>
        <w:left w:val="none" w:sz="0" w:space="0" w:color="auto"/>
        <w:bottom w:val="none" w:sz="0" w:space="0" w:color="auto"/>
        <w:right w:val="none" w:sz="0" w:space="0" w:color="auto"/>
      </w:divBdr>
    </w:div>
    <w:div w:id="711420168">
      <w:bodyDiv w:val="1"/>
      <w:marLeft w:val="0"/>
      <w:marRight w:val="0"/>
      <w:marTop w:val="0"/>
      <w:marBottom w:val="0"/>
      <w:divBdr>
        <w:top w:val="none" w:sz="0" w:space="0" w:color="auto"/>
        <w:left w:val="none" w:sz="0" w:space="0" w:color="auto"/>
        <w:bottom w:val="none" w:sz="0" w:space="0" w:color="auto"/>
        <w:right w:val="none" w:sz="0" w:space="0" w:color="auto"/>
      </w:divBdr>
    </w:div>
    <w:div w:id="726340856">
      <w:bodyDiv w:val="1"/>
      <w:marLeft w:val="0"/>
      <w:marRight w:val="0"/>
      <w:marTop w:val="0"/>
      <w:marBottom w:val="0"/>
      <w:divBdr>
        <w:top w:val="none" w:sz="0" w:space="0" w:color="auto"/>
        <w:left w:val="none" w:sz="0" w:space="0" w:color="auto"/>
        <w:bottom w:val="none" w:sz="0" w:space="0" w:color="auto"/>
        <w:right w:val="none" w:sz="0" w:space="0" w:color="auto"/>
      </w:divBdr>
    </w:div>
    <w:div w:id="742029247">
      <w:bodyDiv w:val="1"/>
      <w:marLeft w:val="0"/>
      <w:marRight w:val="0"/>
      <w:marTop w:val="0"/>
      <w:marBottom w:val="0"/>
      <w:divBdr>
        <w:top w:val="none" w:sz="0" w:space="0" w:color="auto"/>
        <w:left w:val="none" w:sz="0" w:space="0" w:color="auto"/>
        <w:bottom w:val="none" w:sz="0" w:space="0" w:color="auto"/>
        <w:right w:val="none" w:sz="0" w:space="0" w:color="auto"/>
      </w:divBdr>
    </w:div>
    <w:div w:id="861741598">
      <w:bodyDiv w:val="1"/>
      <w:marLeft w:val="0"/>
      <w:marRight w:val="0"/>
      <w:marTop w:val="0"/>
      <w:marBottom w:val="0"/>
      <w:divBdr>
        <w:top w:val="none" w:sz="0" w:space="0" w:color="auto"/>
        <w:left w:val="none" w:sz="0" w:space="0" w:color="auto"/>
        <w:bottom w:val="none" w:sz="0" w:space="0" w:color="auto"/>
        <w:right w:val="none" w:sz="0" w:space="0" w:color="auto"/>
      </w:divBdr>
      <w:divsChild>
        <w:div w:id="148791971">
          <w:marLeft w:val="0"/>
          <w:marRight w:val="0"/>
          <w:marTop w:val="0"/>
          <w:marBottom w:val="0"/>
          <w:divBdr>
            <w:top w:val="none" w:sz="0" w:space="0" w:color="auto"/>
            <w:left w:val="none" w:sz="0" w:space="0" w:color="auto"/>
            <w:bottom w:val="none" w:sz="0" w:space="0" w:color="auto"/>
            <w:right w:val="none" w:sz="0" w:space="0" w:color="auto"/>
          </w:divBdr>
          <w:divsChild>
            <w:div w:id="860976313">
              <w:marLeft w:val="0"/>
              <w:marRight w:val="0"/>
              <w:marTop w:val="0"/>
              <w:marBottom w:val="0"/>
              <w:divBdr>
                <w:top w:val="none" w:sz="0" w:space="0" w:color="auto"/>
                <w:left w:val="none" w:sz="0" w:space="0" w:color="auto"/>
                <w:bottom w:val="none" w:sz="0" w:space="0" w:color="auto"/>
                <w:right w:val="none" w:sz="0" w:space="0" w:color="auto"/>
              </w:divBdr>
            </w:div>
          </w:divsChild>
        </w:div>
        <w:div w:id="477310406">
          <w:marLeft w:val="0"/>
          <w:marRight w:val="0"/>
          <w:marTop w:val="0"/>
          <w:marBottom w:val="0"/>
          <w:divBdr>
            <w:top w:val="none" w:sz="0" w:space="0" w:color="auto"/>
            <w:left w:val="none" w:sz="0" w:space="0" w:color="auto"/>
            <w:bottom w:val="none" w:sz="0" w:space="0" w:color="auto"/>
            <w:right w:val="none" w:sz="0" w:space="0" w:color="auto"/>
          </w:divBdr>
          <w:divsChild>
            <w:div w:id="564073074">
              <w:marLeft w:val="0"/>
              <w:marRight w:val="0"/>
              <w:marTop w:val="0"/>
              <w:marBottom w:val="0"/>
              <w:divBdr>
                <w:top w:val="none" w:sz="0" w:space="0" w:color="auto"/>
                <w:left w:val="none" w:sz="0" w:space="0" w:color="auto"/>
                <w:bottom w:val="none" w:sz="0" w:space="0" w:color="auto"/>
                <w:right w:val="none" w:sz="0" w:space="0" w:color="auto"/>
              </w:divBdr>
            </w:div>
          </w:divsChild>
        </w:div>
        <w:div w:id="1548713141">
          <w:marLeft w:val="0"/>
          <w:marRight w:val="0"/>
          <w:marTop w:val="0"/>
          <w:marBottom w:val="0"/>
          <w:divBdr>
            <w:top w:val="none" w:sz="0" w:space="0" w:color="auto"/>
            <w:left w:val="none" w:sz="0" w:space="0" w:color="auto"/>
            <w:bottom w:val="none" w:sz="0" w:space="0" w:color="auto"/>
            <w:right w:val="none" w:sz="0" w:space="0" w:color="auto"/>
          </w:divBdr>
          <w:divsChild>
            <w:div w:id="38603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528645">
      <w:bodyDiv w:val="1"/>
      <w:marLeft w:val="0"/>
      <w:marRight w:val="0"/>
      <w:marTop w:val="0"/>
      <w:marBottom w:val="0"/>
      <w:divBdr>
        <w:top w:val="none" w:sz="0" w:space="0" w:color="auto"/>
        <w:left w:val="none" w:sz="0" w:space="0" w:color="auto"/>
        <w:bottom w:val="none" w:sz="0" w:space="0" w:color="auto"/>
        <w:right w:val="none" w:sz="0" w:space="0" w:color="auto"/>
      </w:divBdr>
    </w:div>
    <w:div w:id="994065446">
      <w:bodyDiv w:val="1"/>
      <w:marLeft w:val="0"/>
      <w:marRight w:val="0"/>
      <w:marTop w:val="0"/>
      <w:marBottom w:val="0"/>
      <w:divBdr>
        <w:top w:val="none" w:sz="0" w:space="0" w:color="auto"/>
        <w:left w:val="none" w:sz="0" w:space="0" w:color="auto"/>
        <w:bottom w:val="none" w:sz="0" w:space="0" w:color="auto"/>
        <w:right w:val="none" w:sz="0" w:space="0" w:color="auto"/>
      </w:divBdr>
    </w:div>
    <w:div w:id="1137381854">
      <w:bodyDiv w:val="1"/>
      <w:marLeft w:val="0"/>
      <w:marRight w:val="0"/>
      <w:marTop w:val="0"/>
      <w:marBottom w:val="0"/>
      <w:divBdr>
        <w:top w:val="none" w:sz="0" w:space="0" w:color="auto"/>
        <w:left w:val="none" w:sz="0" w:space="0" w:color="auto"/>
        <w:bottom w:val="none" w:sz="0" w:space="0" w:color="auto"/>
        <w:right w:val="none" w:sz="0" w:space="0" w:color="auto"/>
      </w:divBdr>
    </w:div>
    <w:div w:id="1137913320">
      <w:bodyDiv w:val="1"/>
      <w:marLeft w:val="0"/>
      <w:marRight w:val="0"/>
      <w:marTop w:val="0"/>
      <w:marBottom w:val="0"/>
      <w:divBdr>
        <w:top w:val="none" w:sz="0" w:space="0" w:color="auto"/>
        <w:left w:val="none" w:sz="0" w:space="0" w:color="auto"/>
        <w:bottom w:val="none" w:sz="0" w:space="0" w:color="auto"/>
        <w:right w:val="none" w:sz="0" w:space="0" w:color="auto"/>
      </w:divBdr>
    </w:div>
    <w:div w:id="1291279174">
      <w:bodyDiv w:val="1"/>
      <w:marLeft w:val="0"/>
      <w:marRight w:val="0"/>
      <w:marTop w:val="0"/>
      <w:marBottom w:val="0"/>
      <w:divBdr>
        <w:top w:val="none" w:sz="0" w:space="0" w:color="auto"/>
        <w:left w:val="none" w:sz="0" w:space="0" w:color="auto"/>
        <w:bottom w:val="none" w:sz="0" w:space="0" w:color="auto"/>
        <w:right w:val="none" w:sz="0" w:space="0" w:color="auto"/>
      </w:divBdr>
    </w:div>
    <w:div w:id="1858497191">
      <w:bodyDiv w:val="1"/>
      <w:marLeft w:val="0"/>
      <w:marRight w:val="0"/>
      <w:marTop w:val="0"/>
      <w:marBottom w:val="0"/>
      <w:divBdr>
        <w:top w:val="none" w:sz="0" w:space="0" w:color="auto"/>
        <w:left w:val="none" w:sz="0" w:space="0" w:color="auto"/>
        <w:bottom w:val="none" w:sz="0" w:space="0" w:color="auto"/>
        <w:right w:val="none" w:sz="0" w:space="0" w:color="auto"/>
      </w:divBdr>
    </w:div>
    <w:div w:id="2067214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B66A507F5982B4CA544A49A5AE2187C" ma:contentTypeVersion="17" ma:contentTypeDescription="Create a new document." ma:contentTypeScope="" ma:versionID="a6c2caa6d18595f6832fa183e4939114">
  <xsd:schema xmlns:xsd="http://www.w3.org/2001/XMLSchema" xmlns:xs="http://www.w3.org/2001/XMLSchema" xmlns:p="http://schemas.microsoft.com/office/2006/metadata/properties" xmlns:ns2="2970e923-7cf8-4123-809f-d8c0b318696b" xmlns:ns3="ef89dfe1-2fd6-4ffd-966a-b6a657178080" targetNamespace="http://schemas.microsoft.com/office/2006/metadata/properties" ma:root="true" ma:fieldsID="69721a552acdfe8055b96266c545d34e" ns2:_="" ns3:_="">
    <xsd:import namespace="2970e923-7cf8-4123-809f-d8c0b318696b"/>
    <xsd:import namespace="ef89dfe1-2fd6-4ffd-966a-b6a65717808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70e923-7cf8-4123-809f-d8c0b31869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8c6f5f-df8e-4631-88e7-6cf327a6d2c2"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Location" ma:index="23"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f89dfe1-2fd6-4ffd-966a-b6a65717808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c7d98ecb-df8c-4513-86e4-a793d8ddbd9c}" ma:internalName="TaxCatchAll" ma:showField="CatchAllData" ma:web="ef89dfe1-2fd6-4ffd-966a-b6a65717808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ef89dfe1-2fd6-4ffd-966a-b6a657178080" xsi:nil="true"/>
    <SharedWithUsers xmlns="ef89dfe1-2fd6-4ffd-966a-b6a657178080">
      <UserInfo>
        <DisplayName/>
        <AccountId xsi:nil="true"/>
        <AccountType/>
      </UserInfo>
    </SharedWithUsers>
    <lcf76f155ced4ddcb4097134ff3c332f xmlns="2970e923-7cf8-4123-809f-d8c0b318696b">
      <Terms xmlns="http://schemas.microsoft.com/office/infopath/2007/PartnerControls"/>
    </lcf76f155ced4ddcb4097134ff3c332f>
    <MediaLengthInSeconds xmlns="2970e923-7cf8-4123-809f-d8c0b318696b" xsi:nil="true"/>
  </documentManagement>
</p:properties>
</file>

<file path=customXml/itemProps1.xml><?xml version="1.0" encoding="utf-8"?>
<ds:datastoreItem xmlns:ds="http://schemas.openxmlformats.org/officeDocument/2006/customXml" ds:itemID="{BC984BEA-DFB9-424F-A00E-1B6B67CC398C}">
  <ds:schemaRefs>
    <ds:schemaRef ds:uri="http://schemas.openxmlformats.org/officeDocument/2006/bibliography"/>
  </ds:schemaRefs>
</ds:datastoreItem>
</file>

<file path=customXml/itemProps2.xml><?xml version="1.0" encoding="utf-8"?>
<ds:datastoreItem xmlns:ds="http://schemas.openxmlformats.org/officeDocument/2006/customXml" ds:itemID="{486D41A3-919F-4722-9FA5-4B60BC16A457}">
  <ds:schemaRefs>
    <ds:schemaRef ds:uri="http://schemas.microsoft.com/sharepoint/v3/contenttype/forms"/>
  </ds:schemaRefs>
</ds:datastoreItem>
</file>

<file path=customXml/itemProps3.xml><?xml version="1.0" encoding="utf-8"?>
<ds:datastoreItem xmlns:ds="http://schemas.openxmlformats.org/officeDocument/2006/customXml" ds:itemID="{585A7BC3-6F80-4010-8F21-586DD4B39712}"/>
</file>

<file path=customXml/itemProps4.xml><?xml version="1.0" encoding="utf-8"?>
<ds:datastoreItem xmlns:ds="http://schemas.openxmlformats.org/officeDocument/2006/customXml" ds:itemID="{CADCD2F7-9B49-473F-85DD-BBF9C58812A8}">
  <ds:schemaRefs>
    <ds:schemaRef ds:uri="http://schemas.microsoft.com/office/2006/metadata/properties"/>
    <ds:schemaRef ds:uri="http://schemas.microsoft.com/office/infopath/2007/PartnerControls"/>
    <ds:schemaRef ds:uri="ef89dfe1-2fd6-4ffd-966a-b6a657178080"/>
    <ds:schemaRef ds:uri="2970e923-7cf8-4123-809f-d8c0b318696b"/>
    <ds:schemaRef ds:uri="412e9ae0-0c32-4f4e-a2d9-5dc41845983c"/>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21</Pages>
  <Words>3669</Words>
  <Characters>20917</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Eleanor Shepherd</dc:creator>
  <cp:keywords/>
  <dc:description/>
  <cp:lastModifiedBy>Eleanor Shepherd</cp:lastModifiedBy>
  <cp:revision>23</cp:revision>
  <dcterms:created xsi:type="dcterms:W3CDTF">2025-02-23T06:46:00Z</dcterms:created>
  <dcterms:modified xsi:type="dcterms:W3CDTF">2025-05-23T02:44:00Z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0x0101001B66A507F5982B4CA544A49A5AE2187C</vt:lpwstr>
  </property>
  <property fmtid="{D5CDD505-2E9C-101B-9397-08002B2CF9AE}" pid="3" name="MediaServiceImageTags">
    <vt:lpwstr/>
  </property>
  <property fmtid="{D5CDD505-2E9C-101B-9397-08002B2CF9AE}" pid="4" name="Order">
    <vt:r8>8723000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