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7B912" w14:textId="2105159F" w:rsidR="000004C2" w:rsidRPr="00A729A4" w:rsidRDefault="00E94FDC" w:rsidP="00A729A4">
      <w:pPr>
        <w:spacing w:after="160" w:line="259" w:lineRule="auto"/>
        <w:rPr>
          <w:rFonts w:ascii="Roboto Light" w:hAnsi="Roboto Light"/>
        </w:rPr>
      </w:pPr>
      <w:r>
        <w:rPr>
          <w:noProof/>
          <w:sz w:val="16"/>
          <w:szCs w:val="16"/>
          <w14:ligatures w14:val="standardContextual"/>
        </w:rPr>
        <w:drawing>
          <wp:anchor distT="0" distB="0" distL="114300" distR="114300" simplePos="0" relativeHeight="251659264" behindDoc="1" locked="0" layoutInCell="1" allowOverlap="1" wp14:anchorId="7F78E2C4" wp14:editId="106CF62C">
            <wp:simplePos x="0" y="0"/>
            <wp:positionH relativeFrom="margin">
              <wp:align>right</wp:align>
            </wp:positionH>
            <wp:positionV relativeFrom="margin">
              <wp:align>bottom</wp:align>
            </wp:positionV>
            <wp:extent cx="3173730" cy="887095"/>
            <wp:effectExtent l="0" t="0" r="1270" b="1905"/>
            <wp:wrapSquare wrapText="bothSides"/>
            <wp:docPr id="1200200567" name="Picture 1" descr="Respect and Equality and Our Watc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200567" name="Picture 1" descr="Respect and Equality and Our Watch logo."/>
                    <pic:cNvPicPr/>
                  </pic:nvPicPr>
                  <pic:blipFill>
                    <a:blip r:embed="rId11">
                      <a:extLst>
                        <a:ext uri="{28A0092B-C50C-407E-A947-70E740481C1C}">
                          <a14:useLocalDpi xmlns:a14="http://schemas.microsoft.com/office/drawing/2010/main" val="0"/>
                        </a:ext>
                      </a:extLst>
                    </a:blip>
                    <a:stretch>
                      <a:fillRect/>
                    </a:stretch>
                  </pic:blipFill>
                  <pic:spPr>
                    <a:xfrm>
                      <a:off x="0" y="0"/>
                      <a:ext cx="3174136" cy="887095"/>
                    </a:xfrm>
                    <a:prstGeom prst="rect">
                      <a:avLst/>
                    </a:prstGeom>
                  </pic:spPr>
                </pic:pic>
              </a:graphicData>
            </a:graphic>
            <wp14:sizeRelH relativeFrom="page">
              <wp14:pctWidth>0</wp14:pctWidth>
            </wp14:sizeRelH>
            <wp14:sizeRelV relativeFrom="page">
              <wp14:pctHeight>0</wp14:pctHeight>
            </wp14:sizeRelV>
          </wp:anchor>
        </w:drawing>
      </w:r>
      <w:r w:rsidR="002222A6">
        <w:rPr>
          <w:b/>
          <w:bCs/>
          <w:noProof/>
          <w:color w:val="002454"/>
          <w14:ligatures w14:val="standardContextual"/>
        </w:rPr>
        <mc:AlternateContent>
          <mc:Choice Requires="wpg">
            <w:drawing>
              <wp:anchor distT="0" distB="0" distL="114300" distR="114300" simplePos="0" relativeHeight="251657216" behindDoc="0" locked="0" layoutInCell="1" allowOverlap="1" wp14:anchorId="25D8984D" wp14:editId="3450074F">
                <wp:simplePos x="0" y="0"/>
                <wp:positionH relativeFrom="column">
                  <wp:posOffset>107314</wp:posOffset>
                </wp:positionH>
                <wp:positionV relativeFrom="paragraph">
                  <wp:posOffset>1946910</wp:posOffset>
                </wp:positionV>
                <wp:extent cx="5915025" cy="533400"/>
                <wp:effectExtent l="0" t="0" r="28575" b="19050"/>
                <wp:wrapNone/>
                <wp:docPr id="1531521070" name="Boxed heading" descr="Boxed heading: Self assessment tool."/>
                <wp:cNvGraphicFramePr/>
                <a:graphic xmlns:a="http://schemas.openxmlformats.org/drawingml/2006/main">
                  <a:graphicData uri="http://schemas.microsoft.com/office/word/2010/wordprocessingGroup">
                    <wpg:wgp>
                      <wpg:cNvGrpSpPr/>
                      <wpg:grpSpPr>
                        <a:xfrm>
                          <a:off x="0" y="0"/>
                          <a:ext cx="5915025" cy="533400"/>
                          <a:chOff x="0" y="0"/>
                          <a:chExt cx="3385307" cy="533400"/>
                        </a:xfrm>
                      </wpg:grpSpPr>
                      <wps:wsp>
                        <wps:cNvPr id="410788637" name="Rounded Rectangle 2"/>
                        <wps:cNvSpPr/>
                        <wps:spPr>
                          <a:xfrm>
                            <a:off x="0" y="0"/>
                            <a:ext cx="3385307" cy="533400"/>
                          </a:xfrm>
                          <a:prstGeom prst="roundRect">
                            <a:avLst>
                              <a:gd name="adj" fmla="val 18132"/>
                            </a:avLst>
                          </a:prstGeom>
                          <a:noFill/>
                          <a:ln w="12700" cap="rnd">
                            <a:solidFill>
                              <a:srgbClr val="8FCAB9"/>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417821" name="Text Box 1"/>
                        <wps:cNvSpPr txBox="1"/>
                        <wps:spPr>
                          <a:xfrm>
                            <a:off x="139700" y="88900"/>
                            <a:ext cx="3094159" cy="336550"/>
                          </a:xfrm>
                          <a:prstGeom prst="rect">
                            <a:avLst/>
                          </a:prstGeom>
                          <a:noFill/>
                          <a:ln w="6350">
                            <a:noFill/>
                          </a:ln>
                        </wps:spPr>
                        <wps:txbx>
                          <w:txbxContent>
                            <w:p w14:paraId="0D2B2670" w14:textId="38D3ECE7" w:rsidR="00C01D27" w:rsidRPr="003C191A" w:rsidRDefault="00C01D27" w:rsidP="00C01D27">
                              <w:pPr>
                                <w:spacing w:after="0" w:line="520" w:lineRule="exact"/>
                                <w:jc w:val="center"/>
                                <w:rPr>
                                  <w:color w:val="8FCAB9"/>
                                  <w:spacing w:val="0"/>
                                  <w:sz w:val="40"/>
                                  <w:szCs w:val="40"/>
                                  <w:lang w:val="en-AU"/>
                                </w:rPr>
                              </w:pPr>
                              <w:r w:rsidRPr="003C191A">
                                <w:rPr>
                                  <w:color w:val="8FCAB9"/>
                                  <w:spacing w:val="0"/>
                                  <w:sz w:val="40"/>
                                  <w:szCs w:val="40"/>
                                  <w:lang w:val="en-AU"/>
                                </w:rPr>
                                <w:t>SELF ASSESSMENT TOOL</w:t>
                              </w:r>
                              <w:r w:rsidR="009217F1">
                                <w:rPr>
                                  <w:color w:val="8FCAB9"/>
                                  <w:spacing w:val="0"/>
                                  <w:sz w:val="40"/>
                                  <w:szCs w:val="40"/>
                                  <w:lang w:val="en-AU"/>
                                </w:rPr>
                                <w:t xml:space="preserve"> FOR </w:t>
                              </w:r>
                              <w:r w:rsidR="00CD3646">
                                <w:rPr>
                                  <w:color w:val="8FCAB9"/>
                                  <w:spacing w:val="0"/>
                                  <w:sz w:val="40"/>
                                  <w:szCs w:val="40"/>
                                  <w:lang w:val="en-AU"/>
                                </w:rPr>
                                <w:t>DUAL SECTORS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5D8984D" id="Boxed heading" o:spid="_x0000_s1026" alt="Boxed heading: Self assessment tool." style="position:absolute;margin-left:8.45pt;margin-top:153.3pt;width:465.75pt;height:42pt;z-index:251657216;mso-width-relative:margin" coordsize="33853,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">
                <v:roundrect id="Rounded Rectangle 2" o:spid="_x0000_s1027" style="position:absolute;width:33853;height:5334;visibility:visible;mso-wrap-style:square;v-text-anchor:middle" arcsize="1188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" filled="f" strokecolor="#8fcab9" strokeweight="1pt">
                  <v:stroke joinstyle="miter" endcap="round"/>
                </v:roundrect>
                <v:shapetype id="_x0000_t202" coordsize="21600,21600" o:spt="202" path="m,l,21600r21600,l21600,xe">
                  <v:stroke joinstyle="miter"/>
                  <v:path gradientshapeok="t" o:connecttype="rect"/>
                </v:shapetype>
                <v:shape id="Text Box 1" o:spid="_x0000_s1028" type="#_x0000_t202" style="position:absolute;left:1397;top:889;width:30941;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" filled="f" stroked="f" strokeweight=".5pt">
                  <v:textbox inset="0,0,0,0">
                    <w:txbxContent>
                      <w:p w14:paraId="0D2B2670" w14:textId="38D3ECE7" w:rsidR="00C01D27" w:rsidRPr="003C191A" w:rsidRDefault="00C01D27" w:rsidP="00C01D27">
                        <w:pPr>
                          <w:spacing w:after="0" w:line="520" w:lineRule="exact"/>
                          <w:jc w:val="center"/>
                          <w:rPr>
                            <w:color w:val="8FCAB9"/>
                            <w:spacing w:val="0"/>
                            <w:sz w:val="40"/>
                            <w:szCs w:val="40"/>
                            <w:lang w:val="en-AU"/>
                          </w:rPr>
                        </w:pPr>
                        <w:r w:rsidRPr="003C191A">
                          <w:rPr>
                            <w:color w:val="8FCAB9"/>
                            <w:spacing w:val="0"/>
                            <w:sz w:val="40"/>
                            <w:szCs w:val="40"/>
                            <w:lang w:val="en-AU"/>
                          </w:rPr>
                          <w:t>SELF ASSESSMENT TOOL</w:t>
                        </w:r>
                        <w:r w:rsidR="009217F1">
                          <w:rPr>
                            <w:color w:val="8FCAB9"/>
                            <w:spacing w:val="0"/>
                            <w:sz w:val="40"/>
                            <w:szCs w:val="40"/>
                            <w:lang w:val="en-AU"/>
                          </w:rPr>
                          <w:t xml:space="preserve"> FOR </w:t>
                        </w:r>
                        <w:r w:rsidR="00CD3646">
                          <w:rPr>
                            <w:color w:val="8FCAB9"/>
                            <w:spacing w:val="0"/>
                            <w:sz w:val="40"/>
                            <w:szCs w:val="40"/>
                            <w:lang w:val="en-AU"/>
                          </w:rPr>
                          <w:t>DUAL SECTORS</w:t>
                        </w:r>
                      </w:p>
                    </w:txbxContent>
                  </v:textbox>
                </v:shape>
              </v:group>
            </w:pict>
          </mc:Fallback>
        </mc:AlternateContent>
      </w:r>
      <w:r w:rsidR="00A45DD0" w:rsidRPr="00857F94">
        <w:rPr>
          <w:b/>
          <w:bCs/>
          <w:noProof/>
          <w:color w:val="002454"/>
        </w:rPr>
        <mc:AlternateContent>
          <mc:Choice Requires="wps">
            <w:drawing>
              <wp:anchor distT="0" distB="0" distL="114300" distR="114300" simplePos="0" relativeHeight="251658241" behindDoc="0" locked="0" layoutInCell="1" allowOverlap="1" wp14:anchorId="5F03973E" wp14:editId="1B7A589A">
                <wp:simplePos x="0" y="0"/>
                <wp:positionH relativeFrom="column">
                  <wp:posOffset>69215</wp:posOffset>
                </wp:positionH>
                <wp:positionV relativeFrom="paragraph">
                  <wp:posOffset>289560</wp:posOffset>
                </wp:positionV>
                <wp:extent cx="9550400" cy="1476375"/>
                <wp:effectExtent l="0" t="0" r="12700" b="9525"/>
                <wp:wrapNone/>
                <wp:docPr id="792038890" name="Heading" descr="Our Watch Respect and Equality."/>
                <wp:cNvGraphicFramePr/>
                <a:graphic xmlns:a="http://schemas.openxmlformats.org/drawingml/2006/main">
                  <a:graphicData uri="http://schemas.microsoft.com/office/word/2010/wordprocessingShape">
                    <wps:wsp>
                      <wps:cNvSpPr txBox="1"/>
                      <wps:spPr>
                        <a:xfrm>
                          <a:off x="0" y="0"/>
                          <a:ext cx="9550400" cy="1476375"/>
                        </a:xfrm>
                        <a:prstGeom prst="rect">
                          <a:avLst/>
                        </a:prstGeom>
                        <a:noFill/>
                        <a:ln w="6350">
                          <a:noFill/>
                        </a:ln>
                      </wps:spPr>
                      <wps:txbx>
                        <w:txbxContent>
                          <w:p w14:paraId="1EC52BB9" w14:textId="77777777" w:rsidR="00C01D27" w:rsidRPr="003C191A" w:rsidRDefault="00C01D27" w:rsidP="00AF49D5">
                            <w:pPr>
                              <w:pStyle w:val="Title"/>
                              <w:rPr>
                                <w:color w:val="FBF3ED"/>
                                <w:spacing w:val="-30"/>
                              </w:rPr>
                            </w:pPr>
                            <w:r w:rsidRPr="003C191A">
                              <w:rPr>
                                <w:color w:val="FBF3ED"/>
                                <w:spacing w:val="-30"/>
                              </w:rPr>
                              <w:t>Our Watch</w:t>
                            </w:r>
                            <w:r w:rsidRPr="003C191A">
                              <w:rPr>
                                <w:color w:val="FBF3ED"/>
                                <w:spacing w:val="-30"/>
                              </w:rPr>
                              <w:br/>
                              <w:t>Respect and Equality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3973E" id="Heading" o:spid="_x0000_s1029" type="#_x0000_t202" alt="Our Watch Respect and Equality." style="position:absolute;margin-left:5.45pt;margin-top:22.8pt;width:752pt;height:116.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" filled="f" stroked="f" strokeweight=".5pt">
                <v:textbox inset="0,0,0,0">
                  <w:txbxContent>
                    <w:p w14:paraId="1EC52BB9" w14:textId="77777777" w:rsidR="00C01D27" w:rsidRPr="003C191A" w:rsidRDefault="00C01D27" w:rsidP="00AF49D5">
                      <w:pPr>
                        <w:pStyle w:val="Title"/>
                        <w:rPr>
                          <w:color w:val="FBF3ED"/>
                          <w:spacing w:val="-30"/>
                        </w:rPr>
                      </w:pPr>
                      <w:r w:rsidRPr="003C191A">
                        <w:rPr>
                          <w:color w:val="FBF3ED"/>
                          <w:spacing w:val="-30"/>
                        </w:rPr>
                        <w:t>Our Watch</w:t>
                      </w:r>
                      <w:r w:rsidRPr="003C191A">
                        <w:rPr>
                          <w:color w:val="FBF3ED"/>
                          <w:spacing w:val="-30"/>
                        </w:rPr>
                        <w:br/>
                        <w:t>Respect and Equality</w:t>
                      </w:r>
                    </w:p>
                  </w:txbxContent>
                </v:textbox>
              </v:shape>
            </w:pict>
          </mc:Fallback>
        </mc:AlternateContent>
      </w:r>
      <w:r w:rsidR="005258F6" w:rsidRPr="008308B4">
        <w:rPr>
          <w:noProof/>
          <w:color w:val="002454"/>
        </w:rPr>
        <mc:AlternateContent>
          <mc:Choice Requires="wps">
            <w:drawing>
              <wp:anchor distT="0" distB="0" distL="114300" distR="114300" simplePos="0" relativeHeight="251655168" behindDoc="1" locked="0" layoutInCell="1" allowOverlap="1" wp14:anchorId="2E5766B5" wp14:editId="5B1B28D6">
                <wp:simplePos x="0" y="0"/>
                <wp:positionH relativeFrom="margin">
                  <wp:align>center</wp:align>
                </wp:positionH>
                <wp:positionV relativeFrom="margin">
                  <wp:align>center</wp:align>
                </wp:positionV>
                <wp:extent cx="8759190" cy="12192000"/>
                <wp:effectExtent l="0" t="1905" r="1905" b="1905"/>
                <wp:wrapNone/>
                <wp:docPr id="1370397264" name="Backgroun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8759190" cy="12192000"/>
                        </a:xfrm>
                        <a:prstGeom prst="rect">
                          <a:avLst/>
                        </a:prstGeom>
                        <a:solidFill>
                          <a:srgbClr val="00245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FADC6" id="Background" o:spid="_x0000_s1026" alt="&quot;&quot;" style="position:absolute;margin-left:0;margin-top:0;width:689.7pt;height:960pt;rotation:90;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" fillcolor="#002454" stroked="f" strokeweight="1pt">
                <w10:wrap anchorx="margin" anchory="margin"/>
              </v:rect>
            </w:pict>
          </mc:Fallback>
        </mc:AlternateContent>
      </w:r>
      <w:bookmarkStart w:id="0" w:name="_Toc174376488"/>
      <w:bookmarkStart w:id="1" w:name="_Toc174015869"/>
      <w:bookmarkEnd w:id="0"/>
      <w:bookmarkEnd w:id="1"/>
      <w:r w:rsidR="00217586">
        <w:rPr>
          <w:rFonts w:ascii="Roboto Light" w:hAnsi="Roboto Light"/>
        </w:rPr>
        <w:br w:type="page"/>
      </w:r>
    </w:p>
    <w:p w14:paraId="2BF363AB" w14:textId="13B41265" w:rsidR="000004C2" w:rsidRDefault="000004C2" w:rsidP="000004C2">
      <w:pPr>
        <w:sectPr w:rsidR="000004C2" w:rsidSect="004014A3">
          <w:headerReference w:type="default" r:id="rId12"/>
          <w:footerReference w:type="even" r:id="rId13"/>
          <w:footerReference w:type="default" r:id="rId14"/>
          <w:footerReference w:type="first" r:id="rId15"/>
          <w:pgSz w:w="16840" w:h="11900" w:orient="landscape"/>
          <w:pgMar w:top="1134" w:right="851" w:bottom="1134" w:left="851" w:header="709" w:footer="709" w:gutter="0"/>
          <w:cols w:space="708"/>
          <w:titlePg/>
          <w:docGrid w:linePitch="360"/>
        </w:sectPr>
      </w:pPr>
    </w:p>
    <w:p w14:paraId="76D07939" w14:textId="2D32294B" w:rsidR="002C181C" w:rsidRDefault="00BE2135" w:rsidP="002C181C">
      <w:pPr>
        <w:ind w:right="424"/>
        <w:rPr>
          <w:rFonts w:eastAsia="Poppins Light" w:cs="Poppins"/>
          <w:b/>
          <w:bCs/>
          <w:spacing w:val="-3"/>
          <w:sz w:val="28"/>
          <w:szCs w:val="21"/>
          <w:lang w:val="en-AU"/>
        </w:rPr>
      </w:pPr>
      <w:r>
        <w:rPr>
          <w:rFonts w:cs="Poppins"/>
          <w:b/>
          <w:noProof/>
          <w:spacing w:val="-3"/>
          <w:sz w:val="28"/>
          <w:szCs w:val="21"/>
          <w14:ligatures w14:val="standardContextual"/>
        </w:rPr>
        <w:lastRenderedPageBreak/>
        <mc:AlternateContent>
          <mc:Choice Requires="wps">
            <w:drawing>
              <wp:anchor distT="0" distB="0" distL="114300" distR="114300" simplePos="0" relativeHeight="251658246" behindDoc="0" locked="0" layoutInCell="1" allowOverlap="1" wp14:anchorId="311B2FC3" wp14:editId="72D3D146">
                <wp:simplePos x="0" y="0"/>
                <wp:positionH relativeFrom="column">
                  <wp:posOffset>3231515</wp:posOffset>
                </wp:positionH>
                <wp:positionV relativeFrom="paragraph">
                  <wp:posOffset>4848860</wp:posOffset>
                </wp:positionV>
                <wp:extent cx="5613400" cy="4140200"/>
                <wp:effectExtent l="0" t="0" r="0" b="6350"/>
                <wp:wrapNone/>
                <wp:docPr id="314753847"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11B2FC3" id="Text Box 6" o:spid="_x0000_s1030" type="#_x0000_t202" style="position:absolute;margin-left:254.45pt;margin-top:381.8pt;width:442pt;height:32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" filled="f" stroked="f" strokeweight=".5pt">
                <v:textbox style="mso-fit-shape-to-text:t" inset="0,0,0,0">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v:textbox>
              </v:shape>
            </w:pict>
          </mc:Fallback>
        </mc:AlternateContent>
      </w:r>
      <w:r w:rsidR="00B436B1">
        <w:rPr>
          <w:rFonts w:cs="Poppins"/>
          <w:b/>
          <w:noProof/>
          <w:spacing w:val="-3"/>
          <w:sz w:val="28"/>
          <w:szCs w:val="21"/>
          <w14:ligatures w14:val="standardContextual"/>
        </w:rPr>
        <mc:AlternateContent>
          <mc:Choice Requires="wps">
            <w:drawing>
              <wp:anchor distT="0" distB="0" distL="114300" distR="114300" simplePos="0" relativeHeight="251658244" behindDoc="0" locked="0" layoutInCell="1" allowOverlap="1" wp14:anchorId="61AB8345" wp14:editId="5697A73B">
                <wp:simplePos x="0" y="0"/>
                <wp:positionH relativeFrom="column">
                  <wp:posOffset>649605</wp:posOffset>
                </wp:positionH>
                <wp:positionV relativeFrom="paragraph">
                  <wp:posOffset>295910</wp:posOffset>
                </wp:positionV>
                <wp:extent cx="2451100" cy="4140200"/>
                <wp:effectExtent l="0" t="0" r="5715" b="0"/>
                <wp:wrapNone/>
                <wp:docPr id="1740238030" name="Text Box 7"/>
                <wp:cNvGraphicFramePr/>
                <a:graphic xmlns:a="http://schemas.openxmlformats.org/drawingml/2006/main">
                  <a:graphicData uri="http://schemas.microsoft.com/office/word/2010/wordprocessingShape">
                    <wps:wsp>
                      <wps:cNvSpPr txBox="1"/>
                      <wps:spPr>
                        <a:xfrm>
                          <a:off x="0" y="0"/>
                          <a:ext cx="2451100" cy="4140200"/>
                        </a:xfrm>
                        <a:prstGeom prst="rect">
                          <a:avLst/>
                        </a:prstGeom>
                        <a:noFill/>
                        <a:ln w="6350">
                          <a:noFill/>
                        </a:ln>
                      </wps:spPr>
                      <wps:txbx>
                        <w:txbxContent>
                          <w:p w14:paraId="7386B9A3" w14:textId="061495FD" w:rsidR="0076050C" w:rsidRDefault="0076050C" w:rsidP="0076050C">
                            <w:pPr>
                              <w:spacing w:line="240" w:lineRule="auto"/>
                            </w:pPr>
                            <w:r w:rsidRPr="0076050C">
                              <w:rPr>
                                <w:noProof/>
                              </w:rPr>
                              <w:drawing>
                                <wp:inline distT="0" distB="0" distL="0" distR="0" wp14:anchorId="5ECAC893" wp14:editId="02276DB8">
                                  <wp:extent cx="2188967" cy="2705234"/>
                                  <wp:effectExtent l="0" t="0" r="0" b="0"/>
                                  <wp:docPr id="1812772355" name="Picture 1" descr="A hand drawn map of Australia and the Torres Strait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772355" name="Picture 1" descr="A hand drawn map of Australia and the Torres Strait Islands."/>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1AB8345" id="_x0000_t202" coordsize="21600,21600" o:spt="202" path="m,l,21600r21600,l21600,xe">
                <v:stroke joinstyle="miter"/>
                <v:path gradientshapeok="t" o:connecttype="rect"/>
              </v:shapetype>
              <v:shape id="Text Box 7" o:spid="_x0000_s1031" type="#_x0000_t202" style="position:absolute;margin-left:51.15pt;margin-top:23.3pt;width:193pt;height:32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" filled="f" stroked="f" strokeweight=".5pt">
                <v:textbox style="mso-fit-shape-to-text:t" inset="0,0,0,0">
                  <w:txbxContent>
                    <w:p w14:paraId="7386B9A3" w14:textId="061495FD" w:rsidR="0076050C" w:rsidRDefault="0076050C" w:rsidP="0076050C">
                      <w:pPr>
                        <w:spacing w:line="240" w:lineRule="auto"/>
                      </w:pPr>
                      <w:r w:rsidRPr="0076050C">
                        <w:rPr>
                          <w:noProof/>
                        </w:rPr>
                        <w:drawing>
                          <wp:inline distT="0" distB="0" distL="0" distR="0" wp14:anchorId="5ECAC893" wp14:editId="02276DB8">
                            <wp:extent cx="2188967" cy="2705234"/>
                            <wp:effectExtent l="0" t="0" r="0" b="0"/>
                            <wp:docPr id="1812772355" name="Picture 1" descr="A hand drawn map of Australia and the Torres Strait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772355" name="Picture 1" descr="A hand drawn map of Australia and the Torres Strait Islands."/>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5" behindDoc="0" locked="0" layoutInCell="1" allowOverlap="1" wp14:anchorId="08BADB88" wp14:editId="5A8BC58C">
                <wp:simplePos x="0" y="0"/>
                <wp:positionH relativeFrom="column">
                  <wp:posOffset>3231515</wp:posOffset>
                </wp:positionH>
                <wp:positionV relativeFrom="paragraph">
                  <wp:posOffset>1330960</wp:posOffset>
                </wp:positionV>
                <wp:extent cx="5613400" cy="4140200"/>
                <wp:effectExtent l="0" t="0" r="0" b="6350"/>
                <wp:wrapNone/>
                <wp:docPr id="2106781651"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have to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BADB88" id="_x0000_s1032" type="#_x0000_t202" style="position:absolute;margin-left:254.45pt;margin-top:104.8pt;width:442pt;height:32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" filled="f" stroked="f" strokeweight=".5pt">
                <v:textbox style="mso-fit-shape-to-text:t" inset="0,0,0,0">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have to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3" behindDoc="0" locked="0" layoutInCell="1" allowOverlap="1" wp14:anchorId="7FED897F" wp14:editId="282A1366">
                <wp:simplePos x="0" y="0"/>
                <wp:positionH relativeFrom="column">
                  <wp:posOffset>3229610</wp:posOffset>
                </wp:positionH>
                <wp:positionV relativeFrom="paragraph">
                  <wp:posOffset>499110</wp:posOffset>
                </wp:positionV>
                <wp:extent cx="8394700" cy="825500"/>
                <wp:effectExtent l="0" t="0" r="0" b="0"/>
                <wp:wrapNone/>
                <wp:docPr id="1288750143" name="Text Box 6"/>
                <wp:cNvGraphicFramePr/>
                <a:graphic xmlns:a="http://schemas.openxmlformats.org/drawingml/2006/main">
                  <a:graphicData uri="http://schemas.microsoft.com/office/word/2010/wordprocessingShape">
                    <wps:wsp>
                      <wps:cNvSpPr txBox="1"/>
                      <wps:spPr>
                        <a:xfrm>
                          <a:off x="0" y="0"/>
                          <a:ext cx="8394700" cy="825500"/>
                        </a:xfrm>
                        <a:prstGeom prst="rect">
                          <a:avLst/>
                        </a:prstGeom>
                        <a:noFill/>
                        <a:ln w="6350">
                          <a:noFill/>
                        </a:ln>
                      </wps:spPr>
                      <wps:txbx>
                        <w:txbxContent>
                          <w:p w14:paraId="48A76955" w14:textId="59015315" w:rsidR="004B787E" w:rsidRPr="001A71AB" w:rsidRDefault="004B787E" w:rsidP="001A71AB">
                            <w:pPr>
                              <w:pStyle w:val="Heading1"/>
                              <w:rPr>
                                <w:szCs w:val="60"/>
                              </w:rPr>
                            </w:pPr>
                            <w:bookmarkStart w:id="2" w:name="_Toc188268021"/>
                            <w:r w:rsidRPr="001A71AB">
                              <w:rPr>
                                <w:szCs w:val="60"/>
                              </w:rPr>
                              <w:t>Acknowledgement of Country</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D897F" id="_x0000_s1033" type="#_x0000_t202" style="position:absolute;margin-left:254.3pt;margin-top:39.3pt;width:661pt;height: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" filled="f" stroked="f" strokeweight=".5pt">
                <v:textbox inset="0,0,0,0">
                  <w:txbxContent>
                    <w:p w14:paraId="48A76955" w14:textId="59015315" w:rsidR="004B787E" w:rsidRPr="001A71AB" w:rsidRDefault="004B787E" w:rsidP="001A71AB">
                      <w:pPr>
                        <w:pStyle w:val="Heading1"/>
                        <w:rPr>
                          <w:szCs w:val="60"/>
                        </w:rPr>
                      </w:pPr>
                      <w:bookmarkStart w:id="3" w:name="_Toc188268021"/>
                      <w:r w:rsidRPr="001A71AB">
                        <w:rPr>
                          <w:szCs w:val="60"/>
                        </w:rPr>
                        <w:t>Acknowledgement of Country</w:t>
                      </w:r>
                      <w:bookmarkEnd w:id="3"/>
                    </w:p>
                  </w:txbxContent>
                </v:textbox>
              </v:shape>
            </w:pict>
          </mc:Fallback>
        </mc:AlternateContent>
      </w:r>
      <w:r w:rsidR="002C181C">
        <w:rPr>
          <w:rFonts w:cs="Poppins"/>
          <w:b/>
          <w:spacing w:val="-3"/>
          <w:sz w:val="28"/>
          <w:szCs w:val="21"/>
        </w:rPr>
        <w:br w:type="page"/>
      </w:r>
    </w:p>
    <w:sdt>
      <w:sdtPr>
        <w:rPr>
          <w:rFonts w:eastAsiaTheme="minorEastAsia" w:cs="Arial (Body CS)"/>
          <w:b w:val="0"/>
          <w:color w:val="002554"/>
          <w:sz w:val="22"/>
          <w:szCs w:val="22"/>
          <w:lang w:val="en-AU"/>
        </w:rPr>
        <w:id w:val="-247741466"/>
        <w:docPartObj>
          <w:docPartGallery w:val="Table of Contents"/>
          <w:docPartUnique/>
        </w:docPartObj>
      </w:sdtPr>
      <w:sdtEndPr>
        <w:rPr>
          <w:sz w:val="24"/>
          <w:szCs w:val="24"/>
        </w:rPr>
      </w:sdtEndPr>
      <w:sdtContent>
        <w:p w14:paraId="0CD6AA5D" w14:textId="77777777" w:rsidR="00893CB4" w:rsidRDefault="00893CB4" w:rsidP="100EE3FA">
          <w:pPr>
            <w:pStyle w:val="Heading1"/>
            <w:spacing w:line="600" w:lineRule="exact"/>
            <w:ind w:right="-32"/>
            <w:rPr>
              <w:rFonts w:eastAsiaTheme="minorEastAsia" w:cs="Arial (Body CS)"/>
              <w:b w:val="0"/>
              <w:color w:val="002554"/>
              <w:sz w:val="22"/>
              <w:szCs w:val="22"/>
              <w:lang w:val="en-AU"/>
            </w:rPr>
          </w:pPr>
        </w:p>
        <w:p w14:paraId="02E98222" w14:textId="4A75309C" w:rsidR="003C191A" w:rsidRPr="00333923" w:rsidRDefault="003C191A" w:rsidP="100EE3FA">
          <w:pPr>
            <w:pStyle w:val="Heading1"/>
            <w:spacing w:line="600" w:lineRule="exact"/>
            <w:ind w:right="-32"/>
            <w:rPr>
              <w:rFonts w:eastAsiaTheme="minorEastAsia" w:cs="Arial (Body CS)"/>
              <w:b w:val="0"/>
              <w:color w:val="002554"/>
              <w:sz w:val="22"/>
              <w:szCs w:val="22"/>
              <w:lang w:val="en-AU"/>
            </w:rPr>
            <w:sectPr w:rsidR="003C191A" w:rsidRPr="00333923" w:rsidSect="002E11A1">
              <w:headerReference w:type="default" r:id="rId17"/>
              <w:footerReference w:type="even" r:id="rId18"/>
              <w:headerReference w:type="first" r:id="rId19"/>
              <w:type w:val="continuous"/>
              <w:pgSz w:w="16838" w:h="11906" w:orient="landscape"/>
              <w:pgMar w:top="1134" w:right="851" w:bottom="1134" w:left="851" w:header="567" w:footer="567" w:gutter="0"/>
              <w:cols w:space="708"/>
              <w:docGrid w:linePitch="360"/>
            </w:sectPr>
          </w:pPr>
          <w:bookmarkStart w:id="3" w:name="_Toc188268022"/>
          <w:r w:rsidRPr="001B466B">
            <w:t>Contents</w:t>
          </w:r>
          <w:bookmarkEnd w:id="3"/>
        </w:p>
        <w:p w14:paraId="29BD0F06" w14:textId="77777777" w:rsidR="00134F72" w:rsidRPr="00DA2D3F" w:rsidRDefault="00134F72" w:rsidP="004F7125">
          <w:pPr>
            <w:spacing w:line="220" w:lineRule="exact"/>
            <w:ind w:right="-32"/>
            <w:rPr>
              <w:color w:val="002060"/>
            </w:rPr>
            <w:sectPr w:rsidR="00134F72" w:rsidRPr="00DA2D3F" w:rsidSect="004F7125">
              <w:type w:val="continuous"/>
              <w:pgSz w:w="16838" w:h="11906" w:orient="landscape"/>
              <w:pgMar w:top="1134" w:right="851" w:bottom="1134" w:left="851" w:header="567" w:footer="567" w:gutter="0"/>
              <w:cols w:num="2" w:space="708"/>
              <w:docGrid w:linePitch="360"/>
            </w:sectPr>
          </w:pPr>
        </w:p>
        <w:p w14:paraId="510BA880" w14:textId="1669B1CA" w:rsidR="00DA2D3F" w:rsidRPr="00DA2D3F" w:rsidRDefault="003C191A">
          <w:pPr>
            <w:pStyle w:val="TOC1"/>
            <w:rPr>
              <w:rFonts w:ascii="Roboto" w:hAnsi="Roboto" w:cstheme="minorBidi"/>
              <w:b w:val="0"/>
              <w:bCs w:val="0"/>
              <w:noProof/>
              <w:color w:val="002060"/>
              <w:kern w:val="2"/>
              <w:sz w:val="24"/>
              <w:szCs w:val="24"/>
              <w:lang w:val="en-AU"/>
              <w14:ligatures w14:val="standardContextual"/>
            </w:rPr>
          </w:pPr>
          <w:r w:rsidRPr="00DA2D3F">
            <w:rPr>
              <w:color w:val="002060"/>
              <w:sz w:val="24"/>
              <w:szCs w:val="24"/>
            </w:rPr>
            <w:fldChar w:fldCharType="begin"/>
          </w:r>
          <w:r w:rsidRPr="00DA2D3F">
            <w:rPr>
              <w:color w:val="002060"/>
              <w:sz w:val="24"/>
              <w:szCs w:val="24"/>
            </w:rPr>
            <w:instrText xml:space="preserve"> TOC \o "1-3" \h \z \u </w:instrText>
          </w:r>
          <w:r w:rsidRPr="00DA2D3F">
            <w:rPr>
              <w:color w:val="002060"/>
              <w:sz w:val="24"/>
              <w:szCs w:val="24"/>
            </w:rPr>
            <w:fldChar w:fldCharType="separate"/>
          </w:r>
          <w:hyperlink w:anchor="_Toc188268021" w:history="1">
            <w:r w:rsidR="00DA2D3F" w:rsidRPr="00DA2D3F">
              <w:rPr>
                <w:rStyle w:val="Hyperlink"/>
                <w:rFonts w:ascii="Roboto" w:hAnsi="Roboto"/>
                <w:noProof/>
                <w:color w:val="002060"/>
              </w:rPr>
              <w:t>Acknowledgement of Country</w:t>
            </w:r>
            <w:r w:rsidR="00DA2D3F" w:rsidRPr="00DA2D3F">
              <w:rPr>
                <w:rFonts w:ascii="Roboto" w:hAnsi="Roboto"/>
                <w:noProof/>
                <w:webHidden/>
                <w:color w:val="002060"/>
              </w:rPr>
              <w:tab/>
            </w:r>
            <w:r w:rsidR="00DA2D3F" w:rsidRPr="00DA2D3F">
              <w:rPr>
                <w:rFonts w:ascii="Roboto" w:hAnsi="Roboto"/>
                <w:noProof/>
                <w:webHidden/>
                <w:color w:val="002060"/>
              </w:rPr>
              <w:fldChar w:fldCharType="begin"/>
            </w:r>
            <w:r w:rsidR="00DA2D3F" w:rsidRPr="00DA2D3F">
              <w:rPr>
                <w:rFonts w:ascii="Roboto" w:hAnsi="Roboto"/>
                <w:noProof/>
                <w:webHidden/>
                <w:color w:val="002060"/>
              </w:rPr>
              <w:instrText xml:space="preserve"> PAGEREF _Toc188268021 \h </w:instrText>
            </w:r>
            <w:r w:rsidR="00DA2D3F" w:rsidRPr="00DA2D3F">
              <w:rPr>
                <w:rFonts w:ascii="Roboto" w:hAnsi="Roboto"/>
                <w:noProof/>
                <w:webHidden/>
                <w:color w:val="002060"/>
              </w:rPr>
            </w:r>
            <w:r w:rsidR="00DA2D3F" w:rsidRPr="00DA2D3F">
              <w:rPr>
                <w:rFonts w:ascii="Roboto" w:hAnsi="Roboto"/>
                <w:noProof/>
                <w:webHidden/>
                <w:color w:val="002060"/>
              </w:rPr>
              <w:fldChar w:fldCharType="separate"/>
            </w:r>
            <w:r w:rsidR="004D0451">
              <w:rPr>
                <w:rFonts w:ascii="Roboto" w:hAnsi="Roboto"/>
                <w:noProof/>
                <w:webHidden/>
                <w:color w:val="002060"/>
              </w:rPr>
              <w:t>2</w:t>
            </w:r>
            <w:r w:rsidR="00DA2D3F" w:rsidRPr="00DA2D3F">
              <w:rPr>
                <w:rFonts w:ascii="Roboto" w:hAnsi="Roboto"/>
                <w:noProof/>
                <w:webHidden/>
                <w:color w:val="002060"/>
              </w:rPr>
              <w:fldChar w:fldCharType="end"/>
            </w:r>
          </w:hyperlink>
        </w:p>
        <w:p w14:paraId="474C05D9" w14:textId="50E790AD" w:rsidR="00DA2D3F" w:rsidRPr="00DA2D3F" w:rsidRDefault="00DA2D3F">
          <w:pPr>
            <w:pStyle w:val="TOC1"/>
            <w:rPr>
              <w:rFonts w:ascii="Roboto" w:hAnsi="Roboto" w:cstheme="minorBidi"/>
              <w:b w:val="0"/>
              <w:bCs w:val="0"/>
              <w:noProof/>
              <w:color w:val="002060"/>
              <w:kern w:val="2"/>
              <w:sz w:val="24"/>
              <w:szCs w:val="24"/>
              <w:lang w:val="en-AU"/>
              <w14:ligatures w14:val="standardContextual"/>
            </w:rPr>
          </w:pPr>
          <w:hyperlink w:anchor="_Toc188268022" w:history="1">
            <w:r w:rsidRPr="00DA2D3F">
              <w:rPr>
                <w:rStyle w:val="Hyperlink"/>
                <w:rFonts w:ascii="Roboto" w:hAnsi="Roboto"/>
                <w:noProof/>
                <w:color w:val="002060"/>
              </w:rPr>
              <w:t>Contents</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_Toc188268022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3</w:t>
            </w:r>
            <w:r w:rsidRPr="00DA2D3F">
              <w:rPr>
                <w:rFonts w:ascii="Roboto" w:hAnsi="Roboto"/>
                <w:noProof/>
                <w:webHidden/>
                <w:color w:val="002060"/>
              </w:rPr>
              <w:fldChar w:fldCharType="end"/>
            </w:r>
          </w:hyperlink>
        </w:p>
        <w:p w14:paraId="4A893D62" w14:textId="07DC675D" w:rsidR="00DA2D3F" w:rsidRPr="00DA2D3F" w:rsidRDefault="00DA2D3F">
          <w:pPr>
            <w:pStyle w:val="TOC1"/>
            <w:rPr>
              <w:rFonts w:ascii="Roboto" w:hAnsi="Roboto" w:cstheme="minorBidi"/>
              <w:b w:val="0"/>
              <w:bCs w:val="0"/>
              <w:noProof/>
              <w:color w:val="002060"/>
              <w:kern w:val="2"/>
              <w:sz w:val="24"/>
              <w:szCs w:val="24"/>
              <w:lang w:val="en-AU"/>
              <w14:ligatures w14:val="standardContextual"/>
            </w:rPr>
          </w:pPr>
          <w:hyperlink w:anchor="_Toc188268023" w:history="1">
            <w:r w:rsidRPr="00DA2D3F">
              <w:rPr>
                <w:rStyle w:val="Hyperlink"/>
                <w:rFonts w:ascii="Roboto" w:hAnsi="Roboto"/>
                <w:noProof/>
                <w:color w:val="002060"/>
                <w:lang w:val="en-AU"/>
              </w:rPr>
              <w:t>Assessing progress across the five domains</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_Toc188268023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4</w:t>
            </w:r>
            <w:r w:rsidRPr="00DA2D3F">
              <w:rPr>
                <w:rFonts w:ascii="Roboto" w:hAnsi="Roboto"/>
                <w:noProof/>
                <w:webHidden/>
                <w:color w:val="002060"/>
              </w:rPr>
              <w:fldChar w:fldCharType="end"/>
            </w:r>
          </w:hyperlink>
        </w:p>
        <w:p w14:paraId="0E04B37E" w14:textId="30D96FFF" w:rsidR="00DA2D3F" w:rsidRPr="00DA2D3F" w:rsidRDefault="00DA2D3F">
          <w:pPr>
            <w:pStyle w:val="TOC2"/>
            <w:rPr>
              <w:rFonts w:ascii="Roboto" w:hAnsi="Roboto" w:cstheme="minorBidi"/>
              <w:noProof/>
              <w:color w:val="002060"/>
              <w:kern w:val="2"/>
              <w:szCs w:val="24"/>
              <w14:ligatures w14:val="standardContextual"/>
            </w:rPr>
          </w:pPr>
          <w:hyperlink w:anchor="_Toc188268024" w:history="1">
            <w:r w:rsidRPr="00DA2D3F">
              <w:rPr>
                <w:rStyle w:val="Hyperlink"/>
                <w:rFonts w:ascii="Roboto" w:hAnsi="Roboto"/>
                <w:noProof/>
                <w:color w:val="002060"/>
              </w:rPr>
              <w:t>Domain 1: Workplace</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_Toc188268024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2</w:t>
            </w:r>
            <w:r w:rsidRPr="00DA2D3F">
              <w:rPr>
                <w:rFonts w:ascii="Roboto" w:hAnsi="Roboto"/>
                <w:noProof/>
                <w:webHidden/>
                <w:color w:val="002060"/>
              </w:rPr>
              <w:fldChar w:fldCharType="end"/>
            </w:r>
          </w:hyperlink>
        </w:p>
        <w:p w14:paraId="6566A8E9" w14:textId="5DE445E7" w:rsidR="00DA2D3F" w:rsidRPr="00DA2D3F" w:rsidRDefault="00DA2D3F">
          <w:pPr>
            <w:pStyle w:val="TOC2"/>
            <w:rPr>
              <w:rFonts w:ascii="Roboto" w:hAnsi="Roboto" w:cstheme="minorBidi"/>
              <w:noProof/>
              <w:color w:val="002060"/>
              <w:kern w:val="2"/>
              <w:szCs w:val="24"/>
              <w14:ligatures w14:val="standardContextual"/>
            </w:rPr>
          </w:pPr>
          <w:hyperlink w:anchor="_Toc188268025" w:history="1">
            <w:r w:rsidRPr="00DA2D3F">
              <w:rPr>
                <w:rStyle w:val="Hyperlink"/>
                <w:rFonts w:ascii="Roboto" w:hAnsi="Roboto"/>
                <w:noProof/>
                <w:color w:val="002060"/>
              </w:rPr>
              <w:t>Domain 2: Students</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_Toc188268025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5</w:t>
            </w:r>
            <w:r w:rsidRPr="00DA2D3F">
              <w:rPr>
                <w:rFonts w:ascii="Roboto" w:hAnsi="Roboto"/>
                <w:noProof/>
                <w:webHidden/>
                <w:color w:val="002060"/>
              </w:rPr>
              <w:fldChar w:fldCharType="end"/>
            </w:r>
          </w:hyperlink>
        </w:p>
        <w:p w14:paraId="2E6ADF11" w14:textId="4A4EB508" w:rsidR="00DA2D3F" w:rsidRPr="00DA2D3F" w:rsidRDefault="00DA2D3F">
          <w:pPr>
            <w:pStyle w:val="TOC2"/>
            <w:rPr>
              <w:rFonts w:ascii="Roboto" w:hAnsi="Roboto" w:cstheme="minorBidi"/>
              <w:noProof/>
              <w:color w:val="002060"/>
              <w:kern w:val="2"/>
              <w:szCs w:val="24"/>
              <w14:ligatures w14:val="standardContextual"/>
            </w:rPr>
          </w:pPr>
          <w:hyperlink w:anchor="_Toc188268026" w:history="1">
            <w:r w:rsidRPr="00DA2D3F">
              <w:rPr>
                <w:rStyle w:val="Hyperlink"/>
                <w:rFonts w:ascii="Roboto" w:hAnsi="Roboto"/>
                <w:noProof/>
                <w:color w:val="002060"/>
              </w:rPr>
              <w:t>Domain 3: Teaching and learning</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_Toc188268026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7</w:t>
            </w:r>
            <w:r w:rsidRPr="00DA2D3F">
              <w:rPr>
                <w:rFonts w:ascii="Roboto" w:hAnsi="Roboto"/>
                <w:noProof/>
                <w:webHidden/>
                <w:color w:val="002060"/>
              </w:rPr>
              <w:fldChar w:fldCharType="end"/>
            </w:r>
          </w:hyperlink>
        </w:p>
        <w:p w14:paraId="54FC62A5" w14:textId="742E9BF1" w:rsidR="00DA2D3F" w:rsidRPr="00DA2D3F" w:rsidRDefault="00DA2D3F">
          <w:pPr>
            <w:pStyle w:val="TOC2"/>
            <w:rPr>
              <w:rFonts w:ascii="Roboto" w:hAnsi="Roboto" w:cstheme="minorBidi"/>
              <w:noProof/>
              <w:color w:val="002060"/>
              <w:kern w:val="2"/>
              <w:szCs w:val="24"/>
              <w14:ligatures w14:val="standardContextual"/>
            </w:rPr>
          </w:pPr>
          <w:hyperlink w:anchor="_Toc188268027" w:history="1">
            <w:r w:rsidRPr="00DA2D3F">
              <w:rPr>
                <w:rStyle w:val="Hyperlink"/>
                <w:rFonts w:ascii="Roboto" w:hAnsi="Roboto"/>
                <w:noProof/>
                <w:color w:val="002060"/>
              </w:rPr>
              <w:t>Domain 4: Communications</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_Toc188268027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9</w:t>
            </w:r>
            <w:r w:rsidRPr="00DA2D3F">
              <w:rPr>
                <w:rFonts w:ascii="Roboto" w:hAnsi="Roboto"/>
                <w:noProof/>
                <w:webHidden/>
                <w:color w:val="002060"/>
              </w:rPr>
              <w:fldChar w:fldCharType="end"/>
            </w:r>
          </w:hyperlink>
        </w:p>
        <w:p w14:paraId="71613B1D" w14:textId="5ACDA338" w:rsidR="00DA2D3F" w:rsidRPr="00DA2D3F" w:rsidRDefault="00DA2D3F">
          <w:pPr>
            <w:pStyle w:val="TOC2"/>
            <w:rPr>
              <w:rFonts w:ascii="Roboto" w:hAnsi="Roboto" w:cstheme="minorBidi"/>
              <w:noProof/>
              <w:color w:val="002060"/>
              <w:kern w:val="2"/>
              <w:szCs w:val="24"/>
              <w14:ligatures w14:val="standardContextual"/>
            </w:rPr>
          </w:pPr>
          <w:hyperlink w:anchor="_Toc188268028" w:history="1">
            <w:r w:rsidRPr="00DA2D3F">
              <w:rPr>
                <w:rStyle w:val="Hyperlink"/>
                <w:rFonts w:ascii="Roboto" w:hAnsi="Roboto"/>
                <w:noProof/>
                <w:color w:val="002060"/>
              </w:rPr>
              <w:t>Domain 5: Industry and community</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_Toc188268028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11</w:t>
            </w:r>
            <w:r w:rsidRPr="00DA2D3F">
              <w:rPr>
                <w:rFonts w:ascii="Roboto" w:hAnsi="Roboto"/>
                <w:noProof/>
                <w:webHidden/>
                <w:color w:val="002060"/>
              </w:rPr>
              <w:fldChar w:fldCharType="end"/>
            </w:r>
          </w:hyperlink>
        </w:p>
        <w:p w14:paraId="3A25CC4F" w14:textId="359AD518" w:rsidR="00DA2D3F" w:rsidRPr="00DA2D3F" w:rsidRDefault="00DA2D3F">
          <w:pPr>
            <w:pStyle w:val="TOC2"/>
            <w:rPr>
              <w:rFonts w:ascii="Roboto" w:hAnsi="Roboto" w:cstheme="minorBidi"/>
              <w:noProof/>
              <w:color w:val="002060"/>
              <w:kern w:val="2"/>
              <w:szCs w:val="24"/>
              <w14:ligatures w14:val="standardContextual"/>
            </w:rPr>
          </w:pPr>
          <w:hyperlink w:anchor="_Toc188268029" w:history="1">
            <w:r w:rsidRPr="00DA2D3F">
              <w:rPr>
                <w:rStyle w:val="Hyperlink"/>
                <w:rFonts w:ascii="Roboto" w:hAnsi="Roboto"/>
                <w:noProof/>
                <w:color w:val="002060"/>
                <w:lang w:val="en-US"/>
              </w:rPr>
              <w:t xml:space="preserve">Individual </w:t>
            </w:r>
            <w:r w:rsidRPr="00DA2D3F">
              <w:rPr>
                <w:rStyle w:val="Hyperlink"/>
                <w:rFonts w:ascii="Roboto" w:hAnsi="Roboto"/>
                <w:noProof/>
                <w:color w:val="002060"/>
              </w:rPr>
              <w:t>score</w:t>
            </w:r>
            <w:r w:rsidRPr="00DA2D3F">
              <w:rPr>
                <w:rStyle w:val="Hyperlink"/>
                <w:rFonts w:ascii="Roboto" w:hAnsi="Roboto"/>
                <w:noProof/>
                <w:color w:val="002060"/>
                <w:lang w:val="en-US"/>
              </w:rPr>
              <w:t xml:space="preserve"> </w:t>
            </w:r>
            <w:r w:rsidRPr="00DA2D3F">
              <w:rPr>
                <w:rStyle w:val="Hyperlink"/>
                <w:rFonts w:ascii="Roboto" w:hAnsi="Roboto"/>
                <w:noProof/>
                <w:color w:val="002060"/>
              </w:rPr>
              <w:t>card</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_Toc188268029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13</w:t>
            </w:r>
            <w:r w:rsidRPr="00DA2D3F">
              <w:rPr>
                <w:rFonts w:ascii="Roboto" w:hAnsi="Roboto"/>
                <w:noProof/>
                <w:webHidden/>
                <w:color w:val="002060"/>
              </w:rPr>
              <w:fldChar w:fldCharType="end"/>
            </w:r>
          </w:hyperlink>
        </w:p>
        <w:p w14:paraId="571BC771" w14:textId="0B240D53" w:rsidR="00DA2D3F" w:rsidRPr="00DA2D3F" w:rsidRDefault="00DA2D3F">
          <w:pPr>
            <w:pStyle w:val="TOC3"/>
            <w:rPr>
              <w:rFonts w:ascii="Roboto" w:hAnsi="Roboto" w:cstheme="minorBidi"/>
              <w:noProof/>
              <w:color w:val="002060"/>
              <w:kern w:val="2"/>
              <w:sz w:val="24"/>
              <w:lang w:eastAsia="en-AU"/>
              <w14:ligatures w14:val="standardContextual"/>
            </w:rPr>
          </w:pPr>
          <w:hyperlink w:anchor="_Toc188268030" w:history="1">
            <w:r w:rsidRPr="00DA2D3F">
              <w:rPr>
                <w:rStyle w:val="Hyperlink"/>
                <w:rFonts w:ascii="Roboto" w:hAnsi="Roboto"/>
                <w:noProof/>
                <w:color w:val="002060"/>
              </w:rPr>
              <w:t>Domain 1: Workplace</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_Toc188268030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13</w:t>
            </w:r>
            <w:r w:rsidRPr="00DA2D3F">
              <w:rPr>
                <w:rFonts w:ascii="Roboto" w:hAnsi="Roboto"/>
                <w:noProof/>
                <w:webHidden/>
                <w:color w:val="002060"/>
              </w:rPr>
              <w:fldChar w:fldCharType="end"/>
            </w:r>
          </w:hyperlink>
        </w:p>
        <w:p w14:paraId="5FBF2499" w14:textId="54756987" w:rsidR="00DA2D3F" w:rsidRPr="00DA2D3F" w:rsidRDefault="00DA2D3F">
          <w:pPr>
            <w:pStyle w:val="TOC2"/>
            <w:rPr>
              <w:rFonts w:ascii="Roboto" w:hAnsi="Roboto" w:cstheme="minorBidi"/>
              <w:noProof/>
              <w:color w:val="002060"/>
              <w:kern w:val="2"/>
              <w:szCs w:val="24"/>
              <w14:ligatures w14:val="standardContextual"/>
            </w:rPr>
          </w:pPr>
          <w:hyperlink w:anchor="_Toc188268031" w:history="1">
            <w:r w:rsidRPr="00DA2D3F">
              <w:rPr>
                <w:rStyle w:val="Hyperlink"/>
                <w:rFonts w:ascii="Roboto" w:hAnsi="Roboto"/>
                <w:noProof/>
                <w:color w:val="002060"/>
                <w:lang w:val="en-US"/>
              </w:rPr>
              <w:t>Individual score card</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_Toc188268031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14</w:t>
            </w:r>
            <w:r w:rsidRPr="00DA2D3F">
              <w:rPr>
                <w:rFonts w:ascii="Roboto" w:hAnsi="Roboto"/>
                <w:noProof/>
                <w:webHidden/>
                <w:color w:val="002060"/>
              </w:rPr>
              <w:fldChar w:fldCharType="end"/>
            </w:r>
          </w:hyperlink>
        </w:p>
        <w:p w14:paraId="42EBE6A9" w14:textId="6E04C6E9" w:rsidR="00DA2D3F" w:rsidRPr="00DA2D3F" w:rsidRDefault="00DA2D3F">
          <w:pPr>
            <w:pStyle w:val="TOC3"/>
            <w:rPr>
              <w:rFonts w:ascii="Roboto" w:hAnsi="Roboto" w:cstheme="minorBidi"/>
              <w:noProof/>
              <w:color w:val="002060"/>
              <w:kern w:val="2"/>
              <w:sz w:val="24"/>
              <w:lang w:eastAsia="en-AU"/>
              <w14:ligatures w14:val="standardContextual"/>
            </w:rPr>
          </w:pPr>
          <w:hyperlink w:anchor="_Toc188268032" w:history="1">
            <w:r w:rsidRPr="00DA2D3F">
              <w:rPr>
                <w:rStyle w:val="Hyperlink"/>
                <w:rFonts w:ascii="Roboto" w:hAnsi="Roboto"/>
                <w:noProof/>
                <w:color w:val="002060"/>
                <w:lang w:val="en-US"/>
              </w:rPr>
              <w:t>Domain 2: Students</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_Toc188268032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14</w:t>
            </w:r>
            <w:r w:rsidRPr="00DA2D3F">
              <w:rPr>
                <w:rFonts w:ascii="Roboto" w:hAnsi="Roboto"/>
                <w:noProof/>
                <w:webHidden/>
                <w:color w:val="002060"/>
              </w:rPr>
              <w:fldChar w:fldCharType="end"/>
            </w:r>
          </w:hyperlink>
        </w:p>
        <w:p w14:paraId="6EFCBC81" w14:textId="25DB0A54" w:rsidR="00DA2D3F" w:rsidRPr="00DA2D3F" w:rsidRDefault="00DA2D3F">
          <w:pPr>
            <w:pStyle w:val="TOC2"/>
            <w:rPr>
              <w:rFonts w:ascii="Roboto" w:hAnsi="Roboto" w:cstheme="minorBidi"/>
              <w:noProof/>
              <w:color w:val="002060"/>
              <w:kern w:val="2"/>
              <w:szCs w:val="24"/>
              <w14:ligatures w14:val="standardContextual"/>
            </w:rPr>
          </w:pPr>
          <w:hyperlink w:anchor="_Toc188268033" w:history="1">
            <w:r w:rsidRPr="00DA2D3F">
              <w:rPr>
                <w:rStyle w:val="Hyperlink"/>
                <w:rFonts w:ascii="Roboto" w:hAnsi="Roboto"/>
                <w:noProof/>
                <w:color w:val="002060"/>
                <w:lang w:val="en-US"/>
              </w:rPr>
              <w:t xml:space="preserve">Individual score </w:t>
            </w:r>
            <w:r w:rsidRPr="00DA2D3F">
              <w:rPr>
                <w:rStyle w:val="Hyperlink"/>
                <w:rFonts w:ascii="Roboto" w:hAnsi="Roboto"/>
                <w:noProof/>
                <w:color w:val="002060"/>
              </w:rPr>
              <w:t>card</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_Toc188268033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15</w:t>
            </w:r>
            <w:r w:rsidRPr="00DA2D3F">
              <w:rPr>
                <w:rFonts w:ascii="Roboto" w:hAnsi="Roboto"/>
                <w:noProof/>
                <w:webHidden/>
                <w:color w:val="002060"/>
              </w:rPr>
              <w:fldChar w:fldCharType="end"/>
            </w:r>
          </w:hyperlink>
        </w:p>
        <w:p w14:paraId="70D89C44" w14:textId="5B93F76E" w:rsidR="00DA2D3F" w:rsidRPr="00DA2D3F" w:rsidRDefault="00DA2D3F">
          <w:pPr>
            <w:pStyle w:val="TOC3"/>
            <w:rPr>
              <w:rFonts w:ascii="Roboto" w:hAnsi="Roboto" w:cstheme="minorBidi"/>
              <w:noProof/>
              <w:color w:val="002060"/>
              <w:kern w:val="2"/>
              <w:sz w:val="24"/>
              <w:lang w:eastAsia="en-AU"/>
              <w14:ligatures w14:val="standardContextual"/>
            </w:rPr>
          </w:pPr>
          <w:hyperlink w:anchor="_Toc188268034" w:history="1">
            <w:r w:rsidRPr="00DA2D3F">
              <w:rPr>
                <w:rStyle w:val="Hyperlink"/>
                <w:rFonts w:ascii="Roboto" w:hAnsi="Roboto"/>
                <w:noProof/>
                <w:color w:val="002060"/>
                <w:lang w:val="en-US"/>
              </w:rPr>
              <w:t>Domain 3: Teaching and learning</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_Toc188268034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15</w:t>
            </w:r>
            <w:r w:rsidRPr="00DA2D3F">
              <w:rPr>
                <w:rFonts w:ascii="Roboto" w:hAnsi="Roboto"/>
                <w:noProof/>
                <w:webHidden/>
                <w:color w:val="002060"/>
              </w:rPr>
              <w:fldChar w:fldCharType="end"/>
            </w:r>
          </w:hyperlink>
        </w:p>
        <w:p w14:paraId="40EFE333" w14:textId="0353B206" w:rsidR="00DA2D3F" w:rsidRPr="00DA2D3F" w:rsidRDefault="00DA2D3F">
          <w:pPr>
            <w:pStyle w:val="TOC2"/>
            <w:rPr>
              <w:rFonts w:ascii="Roboto" w:hAnsi="Roboto" w:cstheme="minorBidi"/>
              <w:noProof/>
              <w:color w:val="002060"/>
              <w:kern w:val="2"/>
              <w:szCs w:val="24"/>
              <w14:ligatures w14:val="standardContextual"/>
            </w:rPr>
          </w:pPr>
          <w:hyperlink w:anchor="_Toc188268035" w:history="1">
            <w:r w:rsidRPr="00DA2D3F">
              <w:rPr>
                <w:rStyle w:val="Hyperlink"/>
                <w:rFonts w:ascii="Roboto" w:hAnsi="Roboto"/>
                <w:noProof/>
                <w:color w:val="002060"/>
                <w:lang w:val="en-US"/>
              </w:rPr>
              <w:t>Individual score card</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_Toc188268035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16</w:t>
            </w:r>
            <w:r w:rsidRPr="00DA2D3F">
              <w:rPr>
                <w:rFonts w:ascii="Roboto" w:hAnsi="Roboto"/>
                <w:noProof/>
                <w:webHidden/>
                <w:color w:val="002060"/>
              </w:rPr>
              <w:fldChar w:fldCharType="end"/>
            </w:r>
          </w:hyperlink>
        </w:p>
        <w:p w14:paraId="4DEBF72A" w14:textId="4AB4304C" w:rsidR="00DA2D3F" w:rsidRPr="00DA2D3F" w:rsidRDefault="00DA2D3F">
          <w:pPr>
            <w:pStyle w:val="TOC3"/>
            <w:rPr>
              <w:rFonts w:ascii="Roboto" w:hAnsi="Roboto" w:cstheme="minorBidi"/>
              <w:noProof/>
              <w:color w:val="002060"/>
              <w:kern w:val="2"/>
              <w:sz w:val="24"/>
              <w:lang w:eastAsia="en-AU"/>
              <w14:ligatures w14:val="standardContextual"/>
            </w:rPr>
          </w:pPr>
          <w:hyperlink w:anchor="_Toc188268036" w:history="1">
            <w:r w:rsidRPr="00DA2D3F">
              <w:rPr>
                <w:rStyle w:val="Hyperlink"/>
                <w:rFonts w:ascii="Roboto" w:hAnsi="Roboto"/>
                <w:noProof/>
                <w:color w:val="002060"/>
                <w:lang w:val="en-US"/>
              </w:rPr>
              <w:t>Domain 4: Business operations and communications</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_Toc188268036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16</w:t>
            </w:r>
            <w:r w:rsidRPr="00DA2D3F">
              <w:rPr>
                <w:rFonts w:ascii="Roboto" w:hAnsi="Roboto"/>
                <w:noProof/>
                <w:webHidden/>
                <w:color w:val="002060"/>
              </w:rPr>
              <w:fldChar w:fldCharType="end"/>
            </w:r>
          </w:hyperlink>
        </w:p>
        <w:p w14:paraId="7075E5B7" w14:textId="6A2737B1" w:rsidR="00DA2D3F" w:rsidRPr="00DA2D3F" w:rsidRDefault="00DA2D3F">
          <w:pPr>
            <w:pStyle w:val="TOC2"/>
            <w:rPr>
              <w:rFonts w:ascii="Roboto" w:hAnsi="Roboto" w:cstheme="minorBidi"/>
              <w:noProof/>
              <w:color w:val="002060"/>
              <w:kern w:val="2"/>
              <w:szCs w:val="24"/>
              <w14:ligatures w14:val="standardContextual"/>
            </w:rPr>
          </w:pPr>
          <w:hyperlink w:anchor="_Toc188268037" w:history="1">
            <w:r w:rsidRPr="00DA2D3F">
              <w:rPr>
                <w:rStyle w:val="Hyperlink"/>
                <w:rFonts w:ascii="Roboto" w:hAnsi="Roboto"/>
                <w:noProof/>
                <w:color w:val="002060"/>
                <w:lang w:val="en-US"/>
              </w:rPr>
              <w:t>Individual score card</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_Toc188268037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17</w:t>
            </w:r>
            <w:r w:rsidRPr="00DA2D3F">
              <w:rPr>
                <w:rFonts w:ascii="Roboto" w:hAnsi="Roboto"/>
                <w:noProof/>
                <w:webHidden/>
                <w:color w:val="002060"/>
              </w:rPr>
              <w:fldChar w:fldCharType="end"/>
            </w:r>
          </w:hyperlink>
        </w:p>
        <w:p w14:paraId="75FA870D" w14:textId="66215261" w:rsidR="00DA2D3F" w:rsidRPr="00DA2D3F" w:rsidRDefault="00DA2D3F">
          <w:pPr>
            <w:pStyle w:val="TOC3"/>
            <w:rPr>
              <w:rFonts w:ascii="Roboto" w:hAnsi="Roboto" w:cstheme="minorBidi"/>
              <w:noProof/>
              <w:color w:val="002060"/>
              <w:kern w:val="2"/>
              <w:sz w:val="24"/>
              <w:lang w:eastAsia="en-AU"/>
              <w14:ligatures w14:val="standardContextual"/>
            </w:rPr>
          </w:pPr>
          <w:hyperlink w:anchor="_Toc188268038" w:history="1">
            <w:r w:rsidRPr="00DA2D3F">
              <w:rPr>
                <w:rStyle w:val="Hyperlink"/>
                <w:rFonts w:ascii="Roboto" w:hAnsi="Roboto"/>
                <w:noProof/>
                <w:color w:val="002060"/>
                <w:lang w:val="en-US"/>
              </w:rPr>
              <w:t xml:space="preserve">Domain 5: Industry and </w:t>
            </w:r>
            <w:r w:rsidRPr="00DA2D3F">
              <w:rPr>
                <w:rStyle w:val="Hyperlink"/>
                <w:rFonts w:ascii="Roboto" w:hAnsi="Roboto"/>
                <w:noProof/>
                <w:color w:val="002060"/>
              </w:rPr>
              <w:t>community</w:t>
            </w:r>
            <w:r w:rsidRPr="00DA2D3F">
              <w:rPr>
                <w:rFonts w:ascii="Roboto" w:hAnsi="Roboto"/>
                <w:noProof/>
                <w:webHidden/>
                <w:color w:val="002060"/>
              </w:rPr>
              <w:tab/>
            </w:r>
            <w:r w:rsidRPr="00DA2D3F">
              <w:rPr>
                <w:rFonts w:ascii="Roboto" w:hAnsi="Roboto"/>
                <w:noProof/>
                <w:webHidden/>
                <w:color w:val="002060"/>
              </w:rPr>
              <w:fldChar w:fldCharType="begin"/>
            </w:r>
            <w:r w:rsidRPr="00DA2D3F">
              <w:rPr>
                <w:rFonts w:ascii="Roboto" w:hAnsi="Roboto"/>
                <w:noProof/>
                <w:webHidden/>
                <w:color w:val="002060"/>
              </w:rPr>
              <w:instrText xml:space="preserve"> PAGEREF _Toc188268038 \h </w:instrText>
            </w:r>
            <w:r w:rsidRPr="00DA2D3F">
              <w:rPr>
                <w:rFonts w:ascii="Roboto" w:hAnsi="Roboto"/>
                <w:noProof/>
                <w:webHidden/>
                <w:color w:val="002060"/>
              </w:rPr>
            </w:r>
            <w:r w:rsidRPr="00DA2D3F">
              <w:rPr>
                <w:rFonts w:ascii="Roboto" w:hAnsi="Roboto"/>
                <w:noProof/>
                <w:webHidden/>
                <w:color w:val="002060"/>
              </w:rPr>
              <w:fldChar w:fldCharType="separate"/>
            </w:r>
            <w:r w:rsidR="004D0451">
              <w:rPr>
                <w:rFonts w:ascii="Roboto" w:hAnsi="Roboto"/>
                <w:noProof/>
                <w:webHidden/>
                <w:color w:val="002060"/>
              </w:rPr>
              <w:t>17</w:t>
            </w:r>
            <w:r w:rsidRPr="00DA2D3F">
              <w:rPr>
                <w:rFonts w:ascii="Roboto" w:hAnsi="Roboto"/>
                <w:noProof/>
                <w:webHidden/>
                <w:color w:val="002060"/>
              </w:rPr>
              <w:fldChar w:fldCharType="end"/>
            </w:r>
          </w:hyperlink>
        </w:p>
        <w:p w14:paraId="7C440A26" w14:textId="271BFB61" w:rsidR="0086199E" w:rsidRDefault="003C191A" w:rsidP="008A7FAF">
          <w:pPr>
            <w:spacing w:after="80"/>
            <w:ind w:right="-34"/>
            <w:rPr>
              <w:color w:val="000000"/>
              <w:sz w:val="24"/>
              <w:szCs w:val="24"/>
            </w:rPr>
            <w:sectPr w:rsidR="0086199E" w:rsidSect="001B391D">
              <w:type w:val="continuous"/>
              <w:pgSz w:w="16838" w:h="11906" w:orient="landscape"/>
              <w:pgMar w:top="1134" w:right="851" w:bottom="1134" w:left="851" w:header="567" w:footer="567" w:gutter="0"/>
              <w:cols w:num="2" w:space="709"/>
              <w:docGrid w:linePitch="360"/>
            </w:sectPr>
          </w:pPr>
          <w:r w:rsidRPr="00DA2D3F">
            <w:rPr>
              <w:color w:val="002060"/>
              <w:sz w:val="24"/>
              <w:szCs w:val="24"/>
            </w:rPr>
            <w:fldChar w:fldCharType="end"/>
          </w:r>
        </w:p>
        <w:p w14:paraId="46C4069C" w14:textId="2AC491E7" w:rsidR="009D35FB" w:rsidRPr="00D475D6" w:rsidRDefault="002431DB" w:rsidP="008A7FAF">
          <w:pPr>
            <w:spacing w:after="80"/>
            <w:ind w:right="-34"/>
            <w:rPr>
              <w:sz w:val="24"/>
              <w:szCs w:val="24"/>
              <w:lang w:val="en-AU"/>
            </w:rPr>
          </w:pPr>
        </w:p>
      </w:sdtContent>
    </w:sdt>
    <w:p w14:paraId="11E4044B" w14:textId="77777777" w:rsidR="004F7125" w:rsidRDefault="004F7125" w:rsidP="004F7125">
      <w:pPr>
        <w:spacing w:after="80" w:line="260" w:lineRule="exact"/>
        <w:ind w:left="5103"/>
        <w:rPr>
          <w:lang w:val="en-AU"/>
        </w:rPr>
        <w:sectPr w:rsidR="004F7125" w:rsidSect="004F7125">
          <w:type w:val="continuous"/>
          <w:pgSz w:w="16838" w:h="11906" w:orient="landscape"/>
          <w:pgMar w:top="1134" w:right="851" w:bottom="1134" w:left="851" w:header="567" w:footer="567" w:gutter="0"/>
          <w:cols w:num="2" w:space="708"/>
          <w:docGrid w:linePitch="360"/>
        </w:sectPr>
      </w:pPr>
    </w:p>
    <w:p w14:paraId="76FCAB53" w14:textId="27536E87" w:rsidR="00EB0A98" w:rsidRPr="009D35FB" w:rsidRDefault="00EB0A98" w:rsidP="004F7125">
      <w:pPr>
        <w:spacing w:after="80" w:line="260" w:lineRule="exact"/>
        <w:ind w:left="5103"/>
        <w:rPr>
          <w:lang w:val="en-AU"/>
        </w:rPr>
      </w:pPr>
      <w:r>
        <w:rPr>
          <w:lang w:val="en-AU"/>
        </w:rPr>
        <w:br w:type="page"/>
      </w:r>
    </w:p>
    <w:p w14:paraId="324035B5" w14:textId="2E293753" w:rsidR="003C191A" w:rsidRDefault="003C191A" w:rsidP="001E3271">
      <w:pPr>
        <w:pStyle w:val="Heading1"/>
        <w:rPr>
          <w:lang w:val="en-AU"/>
        </w:rPr>
      </w:pPr>
      <w:bookmarkStart w:id="4" w:name="_Assessing_progress_across"/>
      <w:bookmarkStart w:id="5" w:name="_Toc188268023"/>
      <w:bookmarkStart w:id="6" w:name="_Hlk52366192"/>
      <w:bookmarkEnd w:id="4"/>
      <w:r w:rsidRPr="003C191A">
        <w:rPr>
          <w:lang w:val="en-AU"/>
        </w:rPr>
        <w:lastRenderedPageBreak/>
        <w:t xml:space="preserve">Assessing progress across the </w:t>
      </w:r>
      <w:r w:rsidR="00CD3646">
        <w:rPr>
          <w:lang w:val="en-AU"/>
        </w:rPr>
        <w:t>six</w:t>
      </w:r>
      <w:r w:rsidR="00363205" w:rsidRPr="003C191A">
        <w:rPr>
          <w:lang w:val="en-AU"/>
        </w:rPr>
        <w:t xml:space="preserve"> </w:t>
      </w:r>
      <w:r w:rsidRPr="003C191A">
        <w:rPr>
          <w:lang w:val="en-AU"/>
        </w:rPr>
        <w:t>domains</w:t>
      </w:r>
      <w:bookmarkEnd w:id="5"/>
      <w:r w:rsidRPr="003C191A">
        <w:rPr>
          <w:lang w:val="en-AU"/>
        </w:rPr>
        <w:t xml:space="preserve"> </w:t>
      </w:r>
    </w:p>
    <w:p w14:paraId="1FB8EBE1" w14:textId="77777777" w:rsidR="002B62E7" w:rsidRDefault="002B62E7" w:rsidP="003C191A">
      <w:pPr>
        <w:spacing w:before="240" w:after="180" w:line="300" w:lineRule="exact"/>
        <w:rPr>
          <w:lang w:val="en-AU"/>
        </w:rPr>
        <w:sectPr w:rsidR="002B62E7" w:rsidSect="003A4D80">
          <w:headerReference w:type="even" r:id="rId20"/>
          <w:headerReference w:type="first" r:id="rId21"/>
          <w:type w:val="continuous"/>
          <w:pgSz w:w="16838" w:h="11906" w:orient="landscape"/>
          <w:pgMar w:top="1134" w:right="851" w:bottom="1134" w:left="851" w:header="567" w:footer="567" w:gutter="0"/>
          <w:cols w:space="708"/>
          <w:docGrid w:linePitch="360"/>
        </w:sectPr>
      </w:pPr>
    </w:p>
    <w:p w14:paraId="64592B02" w14:textId="380F58E3" w:rsidR="003C191A" w:rsidRPr="003C191A" w:rsidRDefault="003C191A" w:rsidP="00AC5A55">
      <w:pPr>
        <w:spacing w:after="0"/>
        <w:rPr>
          <w:lang w:val="en-AU"/>
        </w:rPr>
      </w:pPr>
      <w:r w:rsidRPr="586AB951">
        <w:rPr>
          <w:lang w:val="en-AU"/>
        </w:rPr>
        <w:t xml:space="preserve">This document provides examples of the goals and actions that can be taken across the </w:t>
      </w:r>
      <w:r w:rsidR="008B2443">
        <w:rPr>
          <w:lang w:val="en-AU"/>
        </w:rPr>
        <w:t>six</w:t>
      </w:r>
      <w:r w:rsidR="00F567E8" w:rsidRPr="586AB951">
        <w:rPr>
          <w:lang w:val="en-AU"/>
        </w:rPr>
        <w:t xml:space="preserve"> </w:t>
      </w:r>
      <w:r w:rsidRPr="586AB951">
        <w:rPr>
          <w:lang w:val="en-AU"/>
        </w:rPr>
        <w:t xml:space="preserve">domains to promote gender equality and prevention of violence against women. It can be used to help you assess current efforts within your </w:t>
      </w:r>
      <w:r w:rsidR="00065994" w:rsidRPr="586AB951">
        <w:rPr>
          <w:lang w:val="en-AU"/>
        </w:rPr>
        <w:t xml:space="preserve">institution </w:t>
      </w:r>
      <w:r w:rsidRPr="586AB951">
        <w:rPr>
          <w:lang w:val="en-AU"/>
        </w:rPr>
        <w:t>as well as to identify future opportunities to progress this work.</w:t>
      </w:r>
    </w:p>
    <w:p w14:paraId="4F68C4D0" w14:textId="77777777" w:rsidR="00AC5A55" w:rsidRDefault="00AC5A55" w:rsidP="00ED140B">
      <w:pPr>
        <w:pStyle w:val="BreakoutBoxHeading"/>
        <w:spacing w:after="240"/>
        <w:ind w:left="284"/>
        <w:sectPr w:rsidR="00AC5A55" w:rsidSect="00AC5A55">
          <w:type w:val="continuous"/>
          <w:pgSz w:w="16838" w:h="11906" w:orient="landscape"/>
          <w:pgMar w:top="1134" w:right="851" w:bottom="1134" w:left="851" w:header="567" w:footer="567" w:gutter="0"/>
          <w:pgNumType w:start="1"/>
          <w:cols w:space="708"/>
          <w:docGrid w:linePitch="360"/>
        </w:sectPr>
      </w:pPr>
    </w:p>
    <w:p w14:paraId="2634150A" w14:textId="77777777" w:rsidR="00AC5A55" w:rsidRDefault="00AC5A55" w:rsidP="00AC5A55">
      <w:pPr>
        <w:sectPr w:rsidR="00AC5A55" w:rsidSect="00AC5A55">
          <w:type w:val="continuous"/>
          <w:pgSz w:w="16838" w:h="11906" w:orient="landscape"/>
          <w:pgMar w:top="1134" w:right="851" w:bottom="1134" w:left="851" w:header="567" w:footer="567" w:gutter="0"/>
          <w:pgNumType w:start="1"/>
          <w:cols w:space="708"/>
          <w:docGrid w:linePitch="360"/>
        </w:sectPr>
      </w:pPr>
    </w:p>
    <w:p w14:paraId="4BD3C5CA" w14:textId="4FBA0F23" w:rsidR="003C191A" w:rsidRPr="003C191A" w:rsidRDefault="003C191A" w:rsidP="00ED140B">
      <w:pPr>
        <w:pStyle w:val="BreakoutBoxHeading"/>
        <w:spacing w:after="240"/>
        <w:ind w:left="284"/>
      </w:pPr>
      <w:r>
        <w:t xml:space="preserve">The domains are the </w:t>
      </w:r>
      <w:r w:rsidR="00CF6F49">
        <w:t>six</w:t>
      </w:r>
      <w:r>
        <w:t xml:space="preserve"> key areas of a whole-of-</w:t>
      </w:r>
      <w:r w:rsidR="00CF6F49">
        <w:t xml:space="preserve">institute </w:t>
      </w:r>
      <w:r>
        <w:t>approach for preventing violence against women:</w:t>
      </w:r>
    </w:p>
    <w:p w14:paraId="1657BCF6" w14:textId="75300BDE" w:rsidR="003C191A" w:rsidRPr="00ED140B" w:rsidRDefault="00B324A1" w:rsidP="00842306">
      <w:pPr>
        <w:pStyle w:val="BreakoutBoxBulletPoints"/>
        <w:ind w:left="284" w:firstLine="0"/>
        <w:rPr>
          <w:b/>
          <w:bCs/>
        </w:rPr>
      </w:pPr>
      <w:r>
        <w:rPr>
          <w:b/>
          <w:bCs/>
        </w:rPr>
        <w:t>W</w:t>
      </w:r>
      <w:r w:rsidR="003C191A" w:rsidRPr="586AB951">
        <w:rPr>
          <w:b/>
          <w:bCs/>
        </w:rPr>
        <w:t>orkplace</w:t>
      </w:r>
    </w:p>
    <w:p w14:paraId="3EF8F665" w14:textId="0A19A64B" w:rsidR="003C191A" w:rsidRPr="00ED140B" w:rsidRDefault="00B324A1" w:rsidP="00842306">
      <w:pPr>
        <w:pStyle w:val="BreakoutBoxBulletPoints"/>
        <w:ind w:left="284" w:firstLine="0"/>
        <w:rPr>
          <w:b/>
          <w:bCs/>
        </w:rPr>
      </w:pPr>
      <w:r>
        <w:rPr>
          <w:b/>
          <w:bCs/>
        </w:rPr>
        <w:t>S</w:t>
      </w:r>
      <w:r w:rsidR="003C191A" w:rsidRPr="00ED140B">
        <w:rPr>
          <w:b/>
          <w:bCs/>
        </w:rPr>
        <w:t>tudents</w:t>
      </w:r>
    </w:p>
    <w:p w14:paraId="7011500A" w14:textId="367FC426" w:rsidR="003C191A" w:rsidRPr="00ED140B" w:rsidRDefault="00B324A1" w:rsidP="00842306">
      <w:pPr>
        <w:pStyle w:val="BreakoutBoxBulletPoints"/>
        <w:ind w:left="284" w:firstLine="0"/>
        <w:rPr>
          <w:b/>
          <w:bCs/>
        </w:rPr>
      </w:pPr>
      <w:r>
        <w:rPr>
          <w:b/>
          <w:bCs/>
        </w:rPr>
        <w:t>T</w:t>
      </w:r>
      <w:r w:rsidR="003C191A" w:rsidRPr="00ED140B">
        <w:rPr>
          <w:b/>
          <w:bCs/>
        </w:rPr>
        <w:t>eaching and learning</w:t>
      </w:r>
    </w:p>
    <w:p w14:paraId="6338772F" w14:textId="09F2BD47" w:rsidR="003C191A" w:rsidRPr="00ED140B" w:rsidRDefault="00CF6F49" w:rsidP="00842306">
      <w:pPr>
        <w:pStyle w:val="BreakoutBoxBulletPoints"/>
        <w:ind w:left="284" w:firstLine="0"/>
        <w:rPr>
          <w:b/>
          <w:bCs/>
        </w:rPr>
      </w:pPr>
      <w:r>
        <w:rPr>
          <w:b/>
          <w:bCs/>
        </w:rPr>
        <w:t>Business operations and c</w:t>
      </w:r>
      <w:r w:rsidR="0077232F">
        <w:rPr>
          <w:b/>
          <w:bCs/>
        </w:rPr>
        <w:t>ommunications</w:t>
      </w:r>
    </w:p>
    <w:p w14:paraId="084120F7" w14:textId="0BE7F138" w:rsidR="003C191A" w:rsidRDefault="00B324A1" w:rsidP="00842306">
      <w:pPr>
        <w:pStyle w:val="BreakoutBoxBulletPoints"/>
        <w:ind w:left="284" w:firstLine="0"/>
        <w:rPr>
          <w:b/>
          <w:bCs/>
        </w:rPr>
      </w:pPr>
      <w:r>
        <w:rPr>
          <w:b/>
          <w:bCs/>
        </w:rPr>
        <w:t>I</w:t>
      </w:r>
      <w:r w:rsidR="003C191A" w:rsidRPr="00ED140B">
        <w:rPr>
          <w:b/>
          <w:bCs/>
        </w:rPr>
        <w:t>ndustry and community</w:t>
      </w:r>
    </w:p>
    <w:p w14:paraId="459A63DE" w14:textId="5502F32B" w:rsidR="003C191A" w:rsidRPr="003C191A" w:rsidRDefault="00AC5A55" w:rsidP="00ED140B">
      <w:pPr>
        <w:rPr>
          <w:lang w:val="en-AU"/>
        </w:rPr>
      </w:pPr>
      <w:r w:rsidRPr="586AB951">
        <w:rPr>
          <w:lang w:val="en-AU"/>
        </w:rPr>
        <w:br w:type="column"/>
      </w:r>
      <w:r w:rsidR="003C191A" w:rsidRPr="586AB951">
        <w:rPr>
          <w:lang w:val="en-AU"/>
        </w:rPr>
        <w:t>The goals and actions listed here are suggestions based on best practice evidence</w:t>
      </w:r>
      <w:r w:rsidR="00067657">
        <w:rPr>
          <w:lang w:val="en-AU"/>
        </w:rPr>
        <w:t xml:space="preserve"> and have been provided to support your scoring process</w:t>
      </w:r>
      <w:r w:rsidR="003C191A" w:rsidRPr="586AB951">
        <w:rPr>
          <w:lang w:val="en-AU"/>
        </w:rPr>
        <w:t>. However, you may identify additional opportunities not included here. It might seem overwhelming as you work through each of the goals and examples, but it is important to remember that this is not a checklist and you should not feel you need to complete every single goal and action as part of your</w:t>
      </w:r>
      <w:r w:rsidR="003C191A" w:rsidRPr="586AB951">
        <w:rPr>
          <w:i/>
          <w:iCs/>
          <w:lang w:val="en-AU"/>
        </w:rPr>
        <w:t xml:space="preserve"> </w:t>
      </w:r>
      <w:r w:rsidR="003C191A" w:rsidRPr="586AB951">
        <w:rPr>
          <w:lang w:val="en-AU"/>
        </w:rPr>
        <w:t>Respect and Equality action plan.</w:t>
      </w:r>
      <w:r w:rsidR="00067657" w:rsidRPr="003C191A">
        <w:rPr>
          <w:lang w:val="en-AU"/>
        </w:rPr>
        <w:t xml:space="preserve"> </w:t>
      </w:r>
    </w:p>
    <w:p w14:paraId="4EF62812" w14:textId="45CD0CA0" w:rsidR="003C191A" w:rsidRPr="003C191A" w:rsidRDefault="003C191A" w:rsidP="00ED140B">
      <w:pPr>
        <w:rPr>
          <w:b/>
          <w:lang w:val="en-AU"/>
        </w:rPr>
      </w:pPr>
      <w:r w:rsidRPr="003C191A">
        <w:rPr>
          <w:lang w:val="en-AU"/>
        </w:rPr>
        <w:t xml:space="preserve">Following each domain, you will find an </w:t>
      </w:r>
      <w:r w:rsidRPr="003C191A">
        <w:rPr>
          <w:i/>
          <w:iCs/>
          <w:lang w:val="en-AU"/>
        </w:rPr>
        <w:t>Individual scorecard</w:t>
      </w:r>
      <w:r w:rsidRPr="003C191A">
        <w:rPr>
          <w:lang w:val="en-AU"/>
        </w:rPr>
        <w:t xml:space="preserve"> to complete, based on your assessment of how your </w:t>
      </w:r>
      <w:r w:rsidR="005969D0">
        <w:rPr>
          <w:lang w:val="en-AU"/>
        </w:rPr>
        <w:t>institute</w:t>
      </w:r>
      <w:r w:rsidRPr="003C191A">
        <w:rPr>
          <w:lang w:val="en-AU"/>
        </w:rPr>
        <w:t xml:space="preserve"> is doing in this domain. This is intended to support your participation in the group discussion and provide the facilitator with additional information that may not be covered during the group discussion. At the end of the session, you will hand the </w:t>
      </w:r>
      <w:r w:rsidRPr="003C191A">
        <w:rPr>
          <w:i/>
          <w:iCs/>
          <w:lang w:val="en-AU"/>
        </w:rPr>
        <w:t>Individual scorecard</w:t>
      </w:r>
      <w:r w:rsidRPr="003C191A">
        <w:rPr>
          <w:lang w:val="en-AU"/>
        </w:rPr>
        <w:t xml:space="preserve"> to the facilitator to assist in collating information from the session.</w:t>
      </w:r>
    </w:p>
    <w:p w14:paraId="546C0E02" w14:textId="77777777" w:rsidR="003C191A" w:rsidRPr="003C191A" w:rsidRDefault="003C191A" w:rsidP="003C191A">
      <w:pPr>
        <w:spacing w:before="240" w:after="180" w:line="300" w:lineRule="exact"/>
        <w:rPr>
          <w:b/>
          <w:lang w:val="en-AU"/>
        </w:rPr>
      </w:pPr>
      <w:r w:rsidRPr="003C191A">
        <w:rPr>
          <w:b/>
          <w:lang w:val="en-AU"/>
        </w:rPr>
        <w:br w:type="page"/>
      </w:r>
    </w:p>
    <w:p w14:paraId="143DDD66" w14:textId="77777777" w:rsidR="001E3271" w:rsidRDefault="001E3271" w:rsidP="003C191A">
      <w:pPr>
        <w:spacing w:before="240" w:after="180" w:line="300" w:lineRule="exact"/>
        <w:rPr>
          <w:lang w:val="en-AU"/>
        </w:rPr>
        <w:sectPr w:rsidR="001E3271" w:rsidSect="001E3271">
          <w:type w:val="continuous"/>
          <w:pgSz w:w="16838" w:h="11906" w:orient="landscape"/>
          <w:pgMar w:top="1134" w:right="851" w:bottom="1134" w:left="851" w:header="567" w:footer="567" w:gutter="0"/>
          <w:pgNumType w:start="1"/>
          <w:cols w:num="2" w:space="708"/>
          <w:docGrid w:linePitch="360"/>
        </w:sectPr>
      </w:pPr>
    </w:p>
    <w:p w14:paraId="506249E7" w14:textId="77777777" w:rsidR="003C191A" w:rsidRPr="003C191A" w:rsidRDefault="003C191A" w:rsidP="00E477FB">
      <w:pPr>
        <w:pStyle w:val="Heading2"/>
      </w:pPr>
      <w:bookmarkStart w:id="7" w:name="_Toc188268024"/>
      <w:r w:rsidRPr="003C191A">
        <w:lastRenderedPageBreak/>
        <w:t xml:space="preserve">Domain 1: </w:t>
      </w:r>
      <w:r w:rsidRPr="00E477FB">
        <w:t>Workplace</w:t>
      </w:r>
      <w:bookmarkEnd w:id="7"/>
    </w:p>
    <w:p w14:paraId="65BA0153" w14:textId="77777777" w:rsidR="003C191A" w:rsidRPr="003C191A" w:rsidRDefault="003C191A" w:rsidP="003C191A">
      <w:pPr>
        <w:spacing w:before="240" w:after="180" w:line="300" w:lineRule="exact"/>
        <w:rPr>
          <w:lang w:val="en-AU"/>
        </w:rPr>
      </w:pPr>
      <w:r w:rsidRPr="003C191A">
        <w:rPr>
          <w:lang w:val="en-AU"/>
        </w:rPr>
        <w:t>Our workplace prioritises gender equality and all staff are supported to be safe, respected and have equal opportunities at work.</w:t>
      </w:r>
      <w:bookmarkStart w:id="8" w:name="_Hlk25912878"/>
    </w:p>
    <w:p w14:paraId="2BD1C843" w14:textId="440452BF" w:rsidR="003C191A" w:rsidRPr="00234B01" w:rsidRDefault="003C191A" w:rsidP="006A0AB9">
      <w:pPr>
        <w:pStyle w:val="OWTableHeading"/>
      </w:pPr>
      <w:r w:rsidRPr="00234B01">
        <w:t xml:space="preserve">Table </w:t>
      </w:r>
      <w:r w:rsidR="00F606A9">
        <w:t>1</w:t>
      </w:r>
      <w:r w:rsidRPr="00234B01">
        <w:t>: Example of goals under the workplace domain</w:t>
      </w:r>
    </w:p>
    <w:tbl>
      <w:tblPr>
        <w:tblStyle w:val="Tableumberheaderrow"/>
        <w:tblW w:w="15165" w:type="dxa"/>
        <w:tblLook w:val="04A0" w:firstRow="1" w:lastRow="0" w:firstColumn="1" w:lastColumn="0" w:noHBand="0" w:noVBand="1"/>
      </w:tblPr>
      <w:tblGrid>
        <w:gridCol w:w="4362"/>
        <w:gridCol w:w="10803"/>
      </w:tblGrid>
      <w:tr w:rsidR="003C191A" w:rsidRPr="003C191A" w14:paraId="3F710897" w14:textId="77777777" w:rsidTr="006A0AB9">
        <w:trPr>
          <w:cnfStyle w:val="100000000000" w:firstRow="1" w:lastRow="0" w:firstColumn="0" w:lastColumn="0" w:oddVBand="0" w:evenVBand="0" w:oddHBand="0" w:evenHBand="0" w:firstRowFirstColumn="0" w:firstRowLastColumn="0" w:lastRowFirstColumn="0" w:lastRowLastColumn="0"/>
          <w:trHeight w:val="31"/>
          <w:tblHeader/>
        </w:trPr>
        <w:tc>
          <w:tcPr>
            <w:tcW w:w="4362" w:type="dxa"/>
            <w:tcBorders>
              <w:bottom w:val="single" w:sz="2" w:space="0" w:color="ABD7CA"/>
            </w:tcBorders>
          </w:tcPr>
          <w:p w14:paraId="29FC7687" w14:textId="77777777" w:rsidR="003C191A" w:rsidRPr="00A704E1" w:rsidRDefault="003C191A" w:rsidP="00321BFA">
            <w:pPr>
              <w:pStyle w:val="TableHeading1"/>
              <w:rPr>
                <w:lang w:eastAsia="en-US"/>
              </w:rPr>
            </w:pPr>
            <w:r w:rsidRPr="00A704E1">
              <w:rPr>
                <w:lang w:eastAsia="en-US"/>
              </w:rPr>
              <w:t>Goals</w:t>
            </w:r>
          </w:p>
        </w:tc>
        <w:tc>
          <w:tcPr>
            <w:tcW w:w="10803" w:type="dxa"/>
            <w:tcBorders>
              <w:bottom w:val="single" w:sz="2" w:space="0" w:color="ABD7CA"/>
            </w:tcBorders>
          </w:tcPr>
          <w:p w14:paraId="555BD7C2" w14:textId="77777777" w:rsidR="003C191A" w:rsidRPr="00321BFA" w:rsidRDefault="003C191A" w:rsidP="00321BFA">
            <w:pPr>
              <w:pStyle w:val="TableHeading1"/>
            </w:pPr>
            <w:r w:rsidRPr="00321BFA">
              <w:t>Examples of actions</w:t>
            </w:r>
          </w:p>
        </w:tc>
      </w:tr>
      <w:tr w:rsidR="003C191A" w:rsidRPr="003C191A" w14:paraId="7D04F06A" w14:textId="77777777" w:rsidTr="006A0AB9">
        <w:trPr>
          <w:trHeight w:val="1134"/>
        </w:trPr>
        <w:tc>
          <w:tcPr>
            <w:tcW w:w="4362" w:type="dxa"/>
            <w:tcBorders>
              <w:left w:val="nil"/>
            </w:tcBorders>
          </w:tcPr>
          <w:p w14:paraId="733A8858" w14:textId="486D3B40" w:rsidR="003C191A" w:rsidRPr="00842306" w:rsidRDefault="003C191A" w:rsidP="00234B01">
            <w:pPr>
              <w:pStyle w:val="ListNumber"/>
            </w:pPr>
            <w:r>
              <w:t xml:space="preserve">Our leadership </w:t>
            </w:r>
            <w:r w:rsidR="004D6C82">
              <w:t xml:space="preserve">team </w:t>
            </w:r>
            <w:r>
              <w:t xml:space="preserve">demonstrates proactive commitment to gender equality and preventing violence against women. </w:t>
            </w:r>
          </w:p>
        </w:tc>
        <w:tc>
          <w:tcPr>
            <w:tcW w:w="10803" w:type="dxa"/>
            <w:tcBorders>
              <w:bottom w:val="single" w:sz="2" w:space="0" w:color="ABD7CA"/>
              <w:right w:val="nil"/>
            </w:tcBorders>
          </w:tcPr>
          <w:p w14:paraId="278D9B8C" w14:textId="77777777" w:rsidR="003C191A" w:rsidRPr="00836389" w:rsidRDefault="003C191A" w:rsidP="00836389">
            <w:pPr>
              <w:pStyle w:val="TableListBullet"/>
            </w:pPr>
            <w:r w:rsidRPr="00836389">
              <w:t>We have a leadership statement about our commitment to preventing violence against women and it references gender inequality as a driver.</w:t>
            </w:r>
          </w:p>
          <w:p w14:paraId="7E95075F" w14:textId="77777777" w:rsidR="003C191A" w:rsidRPr="00836389" w:rsidRDefault="003C191A" w:rsidP="00A569F3">
            <w:pPr>
              <w:pStyle w:val="TableListBullet"/>
            </w:pPr>
            <w:r w:rsidRPr="00836389">
              <w:t>Leaders appear to be well informed about violence against women and its drivers as well as their legal obligations in relation to gender equality.</w:t>
            </w:r>
          </w:p>
          <w:p w14:paraId="3648CC96" w14:textId="77777777" w:rsidR="003C191A" w:rsidRPr="00836389" w:rsidRDefault="003C191A" w:rsidP="00A569F3">
            <w:pPr>
              <w:pStyle w:val="TableListBullet"/>
            </w:pPr>
            <w:r w:rsidRPr="00836389">
              <w:t>Board members and staff leaders challenge gender stereotypes and discrimination and consistently model respectful and equal relationships with all staff and stakeholders.</w:t>
            </w:r>
          </w:p>
          <w:p w14:paraId="21DD60C0" w14:textId="77777777" w:rsidR="003C191A" w:rsidRPr="00836389" w:rsidRDefault="003C191A" w:rsidP="00A569F3">
            <w:pPr>
              <w:pStyle w:val="TableListBullet"/>
            </w:pPr>
            <w:r w:rsidRPr="00836389">
              <w:t>Board members and staff leaders use their public profiles to externally promote their commitment to gender equality and preventing violence against women.</w:t>
            </w:r>
          </w:p>
          <w:p w14:paraId="44D55973" w14:textId="77777777" w:rsidR="003C191A" w:rsidRPr="00836389" w:rsidRDefault="003C191A" w:rsidP="00A569F3">
            <w:pPr>
              <w:pStyle w:val="TableListBullet"/>
            </w:pPr>
            <w:r w:rsidRPr="00836389">
              <w:t>The responsibilities of leaders to model respectful and equal relationships is reflected as KPIs in their work plans, performance plans and position descriptions.</w:t>
            </w:r>
          </w:p>
          <w:p w14:paraId="47D5775B" w14:textId="77777777" w:rsidR="003C191A" w:rsidRPr="00836389" w:rsidRDefault="003C191A" w:rsidP="00A569F3">
            <w:pPr>
              <w:pStyle w:val="TableListBullet"/>
            </w:pPr>
            <w:r w:rsidRPr="00836389">
              <w:t>Board members and staff leaders use their leadership roles internally to reinforce and resource the institution’s commitment to preventing violence against women.</w:t>
            </w:r>
          </w:p>
          <w:p w14:paraId="6350AB15" w14:textId="77777777" w:rsidR="003C191A" w:rsidRPr="00836389" w:rsidRDefault="003C191A" w:rsidP="00A569F3">
            <w:pPr>
              <w:pStyle w:val="TableListBullet"/>
            </w:pPr>
            <w:r w:rsidRPr="00836389">
              <w:t>Leaders of all genders model the use of flexible work options.</w:t>
            </w:r>
          </w:p>
          <w:p w14:paraId="28C03A58" w14:textId="77777777" w:rsidR="003C191A" w:rsidRPr="00836389" w:rsidRDefault="003C191A" w:rsidP="00A569F3">
            <w:pPr>
              <w:pStyle w:val="TableListBullet"/>
            </w:pPr>
            <w:r w:rsidRPr="00836389">
              <w:t xml:space="preserve">All staff are actively supported to balance work, education and care responsibilities. </w:t>
            </w:r>
          </w:p>
          <w:p w14:paraId="718B0327" w14:textId="77777777" w:rsidR="003C191A" w:rsidRPr="00836389" w:rsidRDefault="003C191A" w:rsidP="00836389">
            <w:pPr>
              <w:pStyle w:val="TableListBullet"/>
            </w:pPr>
            <w:r w:rsidRPr="00836389">
              <w:t>When responding to internal and external incidents, issues or complaints, leaders reinforce perpetrator accountability, do not minimise or justify violence in any way and confirm the workplace’s commitment to preventing violence and promoting gender equality.</w:t>
            </w:r>
          </w:p>
        </w:tc>
      </w:tr>
      <w:tr w:rsidR="003C191A" w:rsidRPr="003C191A" w14:paraId="025B8704" w14:textId="77777777" w:rsidTr="006A0AB9">
        <w:trPr>
          <w:trHeight w:val="1134"/>
        </w:trPr>
        <w:tc>
          <w:tcPr>
            <w:tcW w:w="4362" w:type="dxa"/>
            <w:tcBorders>
              <w:left w:val="nil"/>
            </w:tcBorders>
          </w:tcPr>
          <w:p w14:paraId="41881F73" w14:textId="08A53603" w:rsidR="003C191A" w:rsidRPr="003C191A" w:rsidRDefault="003C191A" w:rsidP="00861663">
            <w:pPr>
              <w:pStyle w:val="ListNumber"/>
              <w:rPr>
                <w:lang w:eastAsia="en-US"/>
              </w:rPr>
            </w:pPr>
            <w:r w:rsidRPr="003C191A">
              <w:rPr>
                <w:lang w:eastAsia="en-US"/>
              </w:rPr>
              <w:t xml:space="preserve">Our strategies, policies and procedures </w:t>
            </w:r>
            <w:r w:rsidRPr="002B1132">
              <w:t>include</w:t>
            </w:r>
            <w:r w:rsidRPr="003C191A">
              <w:rPr>
                <w:lang w:eastAsia="en-US"/>
              </w:rPr>
              <w:t xml:space="preserve"> proactive measures to address </w:t>
            </w:r>
            <w:r w:rsidRPr="00861663">
              <w:t>gender</w:t>
            </w:r>
            <w:r w:rsidRPr="003C191A">
              <w:rPr>
                <w:lang w:eastAsia="en-US"/>
              </w:rPr>
              <w:t xml:space="preserve"> </w:t>
            </w:r>
            <w:r w:rsidR="00321BFA">
              <w:rPr>
                <w:lang w:eastAsia="en-US"/>
              </w:rPr>
              <w:t>i</w:t>
            </w:r>
            <w:r w:rsidRPr="003C191A">
              <w:rPr>
                <w:lang w:eastAsia="en-US"/>
              </w:rPr>
              <w:t>nequality and violence against women.</w:t>
            </w:r>
          </w:p>
        </w:tc>
        <w:tc>
          <w:tcPr>
            <w:tcW w:w="10803" w:type="dxa"/>
            <w:tcBorders>
              <w:right w:val="nil"/>
            </w:tcBorders>
          </w:tcPr>
          <w:p w14:paraId="1E2B4BE2" w14:textId="77777777" w:rsidR="003C191A" w:rsidRPr="00836389" w:rsidRDefault="003C191A" w:rsidP="00836389">
            <w:pPr>
              <w:pStyle w:val="TableListBullet"/>
            </w:pPr>
            <w:r w:rsidRPr="00836389">
              <w:t>Our strategic plans, objectives, values are embedded as defined goals towards promoting gender equality in our workplace, acknowledging that gender equality benefits everyone, regardless of gender identity, race, age, disability, class or sexuality.</w:t>
            </w:r>
          </w:p>
          <w:p w14:paraId="7E0ACD0D" w14:textId="77777777" w:rsidR="003C191A" w:rsidRPr="00836389" w:rsidRDefault="003C191A" w:rsidP="00836389">
            <w:pPr>
              <w:pStyle w:val="TableListBullet"/>
            </w:pPr>
            <w:r w:rsidRPr="00836389">
              <w:t xml:space="preserve">Policies and procedures are in place and promoted to ensure all staff know their rights, entitlements and obligations, and how to access support. </w:t>
            </w:r>
          </w:p>
          <w:p w14:paraId="7F697583" w14:textId="36EE6FE6" w:rsidR="003C191A" w:rsidRPr="00836389" w:rsidRDefault="003C191A" w:rsidP="00836389">
            <w:pPr>
              <w:pStyle w:val="TableListBullet"/>
            </w:pPr>
            <w:r w:rsidRPr="00836389">
              <w:t>Policies and procedures are in place regarding the prohibited use of TAFE</w:t>
            </w:r>
            <w:r w:rsidR="00D078C7">
              <w:t xml:space="preserve"> and university</w:t>
            </w:r>
            <w:r w:rsidRPr="00836389">
              <w:t xml:space="preserve"> resources, including electronic resources, to commit violence, bullying and sexual harassment.</w:t>
            </w:r>
          </w:p>
          <w:p w14:paraId="0BCE244B" w14:textId="77777777" w:rsidR="003C191A" w:rsidRPr="00836389" w:rsidRDefault="003C191A" w:rsidP="00836389">
            <w:pPr>
              <w:pStyle w:val="TableListBullet"/>
            </w:pPr>
            <w:r w:rsidRPr="00836389">
              <w:lastRenderedPageBreak/>
              <w:t>All policies and procedures are regularly reviewed to identify gaps and opportunities to address gender inequality and violence against women, including where inequality is experienced differently by women, men and gender diverse people from different population groups.</w:t>
            </w:r>
          </w:p>
          <w:p w14:paraId="7E5314E7" w14:textId="77777777" w:rsidR="003C191A" w:rsidRPr="00836389" w:rsidRDefault="003C191A" w:rsidP="00836389">
            <w:pPr>
              <w:pStyle w:val="TableListBullet"/>
            </w:pPr>
            <w:r w:rsidRPr="00836389">
              <w:t xml:space="preserve">The staff code of conduct includes gender equality and makes clear that sexist or discriminatory language, comments, gestures and images are unlawful and unacceptable. </w:t>
            </w:r>
          </w:p>
          <w:p w14:paraId="5455E2F2" w14:textId="77777777" w:rsidR="003C191A" w:rsidRPr="00836389" w:rsidRDefault="003C191A" w:rsidP="00836389">
            <w:pPr>
              <w:pStyle w:val="TableListBullet"/>
            </w:pPr>
            <w:r w:rsidRPr="00836389">
              <w:t>Induction and orientation processes include our organisation’s position on gender equality and violence against women, and refers staff to policies related to gender equality, respect and complaints mechanisms.</w:t>
            </w:r>
          </w:p>
          <w:p w14:paraId="7DF02F82" w14:textId="77777777" w:rsidR="003C191A" w:rsidRPr="00836389" w:rsidRDefault="003C191A" w:rsidP="00836389">
            <w:pPr>
              <w:pStyle w:val="TableListBullet"/>
            </w:pPr>
            <w:r w:rsidRPr="00836389">
              <w:t>A monitoring mechanism is in place to ensure that staff complaints or concerns are taken seriously and responded to in a timely and appropriate manner.</w:t>
            </w:r>
          </w:p>
        </w:tc>
      </w:tr>
      <w:tr w:rsidR="003C191A" w:rsidRPr="003C191A" w14:paraId="3A2DE7A4" w14:textId="77777777" w:rsidTr="006A0AB9">
        <w:trPr>
          <w:trHeight w:val="1134"/>
        </w:trPr>
        <w:tc>
          <w:tcPr>
            <w:tcW w:w="4362" w:type="dxa"/>
            <w:tcBorders>
              <w:left w:val="nil"/>
            </w:tcBorders>
          </w:tcPr>
          <w:p w14:paraId="0C575071" w14:textId="77777777" w:rsidR="003C191A" w:rsidRPr="003C191A" w:rsidRDefault="003C191A" w:rsidP="00D57695">
            <w:pPr>
              <w:pStyle w:val="ListNumber"/>
              <w:rPr>
                <w:lang w:eastAsia="en-US"/>
              </w:rPr>
            </w:pPr>
            <w:r w:rsidRPr="003C191A">
              <w:rPr>
                <w:lang w:eastAsia="en-US"/>
              </w:rPr>
              <w:lastRenderedPageBreak/>
              <w:t>We have structural support for women’s leadership, including the provision of leadership and promotional opportunities for part-time staff.</w:t>
            </w:r>
          </w:p>
        </w:tc>
        <w:tc>
          <w:tcPr>
            <w:tcW w:w="10803" w:type="dxa"/>
            <w:tcBorders>
              <w:right w:val="nil"/>
            </w:tcBorders>
          </w:tcPr>
          <w:p w14:paraId="0CB5A412" w14:textId="2FC2A146" w:rsidR="003C191A" w:rsidRPr="006A0AB9" w:rsidRDefault="003C191A" w:rsidP="006A0AB9">
            <w:pPr>
              <w:pStyle w:val="TableListBullet"/>
            </w:pPr>
            <w:r w:rsidRPr="006A0AB9">
              <w:t xml:space="preserve">We have a women-in-leadership program which supports women applying for promotion and provides opportunities to network and develop leadership skills. </w:t>
            </w:r>
          </w:p>
          <w:p w14:paraId="2F6406AB" w14:textId="77777777" w:rsidR="003C191A" w:rsidRPr="003C191A" w:rsidRDefault="003C191A" w:rsidP="00836389">
            <w:pPr>
              <w:pStyle w:val="TableListBullet"/>
              <w:rPr>
                <w:lang w:eastAsia="en-US"/>
              </w:rPr>
            </w:pPr>
            <w:r w:rsidRPr="003C191A">
              <w:rPr>
                <w:lang w:eastAsia="en-US"/>
              </w:rPr>
              <w:t>A gender equality perspective is embedded across recruitment, remuneration and promotion processes to ensure women are not disadvantaged.</w:t>
            </w:r>
          </w:p>
          <w:p w14:paraId="2B60AB49" w14:textId="77777777" w:rsidR="003C191A" w:rsidRPr="003C191A" w:rsidRDefault="003C191A" w:rsidP="00836389">
            <w:pPr>
              <w:pStyle w:val="TableListBullet"/>
              <w:rPr>
                <w:lang w:eastAsia="en-US"/>
              </w:rPr>
            </w:pPr>
            <w:r w:rsidRPr="003C191A">
              <w:rPr>
                <w:lang w:eastAsia="en-US"/>
              </w:rPr>
              <w:t>Policies and procedures are deliberatively reviewed to check for barriers to women’s employment, promotion and professional development, such as leadership roles only going to full time-employees.</w:t>
            </w:r>
          </w:p>
          <w:p w14:paraId="3697E84F" w14:textId="77777777" w:rsidR="003C191A" w:rsidRPr="003C191A" w:rsidRDefault="003C191A" w:rsidP="00836389">
            <w:pPr>
              <w:pStyle w:val="TableListBullet"/>
              <w:rPr>
                <w:lang w:eastAsia="en-US"/>
              </w:rPr>
            </w:pPr>
            <w:r w:rsidRPr="003C191A">
              <w:rPr>
                <w:lang w:eastAsia="en-US"/>
              </w:rPr>
              <w:t>Strategies are developed to remove inequitable barriers to women’s promotion (e.g., career interruption impediments, underemployment and casualisation of the workforce).</w:t>
            </w:r>
          </w:p>
          <w:p w14:paraId="7CB801E7" w14:textId="77777777" w:rsidR="003C191A" w:rsidRPr="003C191A" w:rsidRDefault="003C191A" w:rsidP="00836389">
            <w:pPr>
              <w:pStyle w:val="TableListBullet"/>
              <w:rPr>
                <w:lang w:eastAsia="en-US"/>
              </w:rPr>
            </w:pPr>
            <w:r w:rsidRPr="003C191A">
              <w:rPr>
                <w:lang w:eastAsia="en-US"/>
              </w:rPr>
              <w:t>Our policies, programs and strategies consider which women are more likely to be represented in leadership roles and which women are not, and have measures to address intersecting forms of discrimination such as racial or disability bias.</w:t>
            </w:r>
          </w:p>
        </w:tc>
      </w:tr>
      <w:tr w:rsidR="003C191A" w:rsidRPr="003C191A" w14:paraId="61C8D7E9" w14:textId="77777777" w:rsidTr="006A0AB9">
        <w:trPr>
          <w:trHeight w:val="1134"/>
        </w:trPr>
        <w:tc>
          <w:tcPr>
            <w:tcW w:w="4362" w:type="dxa"/>
            <w:tcBorders>
              <w:left w:val="nil"/>
              <w:bottom w:val="single" w:sz="2" w:space="0" w:color="ABD7CA"/>
            </w:tcBorders>
          </w:tcPr>
          <w:p w14:paraId="0E1C47A3" w14:textId="77777777" w:rsidR="003C191A" w:rsidRPr="00D57695" w:rsidRDefault="003C191A" w:rsidP="00836389">
            <w:pPr>
              <w:pStyle w:val="ListNumber"/>
            </w:pPr>
            <w:r w:rsidRPr="00D57695">
              <w:t xml:space="preserve">We have dedicated resources and budget to actively </w:t>
            </w:r>
            <w:r w:rsidRPr="00836389">
              <w:t>promote</w:t>
            </w:r>
            <w:r w:rsidRPr="00D57695">
              <w:t xml:space="preserve"> and monitor actions to prevent violence and address gender inequality, and to support those who disclose violence within our educational institution.</w:t>
            </w:r>
          </w:p>
        </w:tc>
        <w:tc>
          <w:tcPr>
            <w:tcW w:w="10803" w:type="dxa"/>
            <w:tcBorders>
              <w:bottom w:val="single" w:sz="2" w:space="0" w:color="ABD7CA"/>
              <w:right w:val="nil"/>
            </w:tcBorders>
          </w:tcPr>
          <w:p w14:paraId="6DF4EF82" w14:textId="77777777" w:rsidR="003C191A" w:rsidRPr="00836389" w:rsidRDefault="003C191A" w:rsidP="00836389">
            <w:pPr>
              <w:pStyle w:val="TableListBullet"/>
            </w:pPr>
            <w:r w:rsidRPr="00836389">
              <w:t>There is budget and staff time allocated to gender equality and violence prevention.</w:t>
            </w:r>
          </w:p>
          <w:p w14:paraId="68955060" w14:textId="77777777" w:rsidR="003C191A" w:rsidRPr="00836389" w:rsidRDefault="003C191A" w:rsidP="00836389">
            <w:pPr>
              <w:pStyle w:val="TableListBullet"/>
            </w:pPr>
            <w:r w:rsidRPr="00836389">
              <w:t>A working group has been established to progress violence prevention actions and initiatives.</w:t>
            </w:r>
          </w:p>
          <w:p w14:paraId="43396058" w14:textId="77777777" w:rsidR="003C191A" w:rsidRPr="00836389" w:rsidRDefault="003C191A" w:rsidP="00836389">
            <w:pPr>
              <w:pStyle w:val="TableListBullet"/>
            </w:pPr>
            <w:r w:rsidRPr="00836389">
              <w:t xml:space="preserve">Accountability measures are in place for key gender equality progress indicators (both mandated and voluntary) that monitor, report on and drive ongoing action. </w:t>
            </w:r>
          </w:p>
          <w:p w14:paraId="0B31F846" w14:textId="77777777" w:rsidR="003C191A" w:rsidRPr="00836389" w:rsidRDefault="003C191A" w:rsidP="00836389">
            <w:pPr>
              <w:pStyle w:val="TableListBullet"/>
            </w:pPr>
            <w:r w:rsidRPr="00836389">
              <w:t>Actions to promote gender equality and the prevention of violence against women are included in workplans and performance appraisals for senior staff and leaders (e.g., process to avoid bias, active support for flexible work options, etc.).</w:t>
            </w:r>
          </w:p>
          <w:p w14:paraId="170E42EA" w14:textId="77777777" w:rsidR="003C191A" w:rsidRPr="00836389" w:rsidRDefault="003C191A" w:rsidP="00836389">
            <w:pPr>
              <w:pStyle w:val="TableListBullet"/>
            </w:pPr>
            <w:r w:rsidRPr="00836389">
              <w:t>Data is collected annually to track the progress of gender equality in our workplace, including whether progress is experienced equally by women, men and gender diverse people from different population groups.</w:t>
            </w:r>
          </w:p>
          <w:p w14:paraId="1929C84D" w14:textId="77777777" w:rsidR="003C191A" w:rsidRPr="00836389" w:rsidRDefault="003C191A" w:rsidP="00836389">
            <w:pPr>
              <w:pStyle w:val="TableListBullet"/>
            </w:pPr>
            <w:r w:rsidRPr="00836389">
              <w:lastRenderedPageBreak/>
              <w:t>We participate in prevention of violence against women activities such as 16 Days of Activism against Gender-Based Violence.</w:t>
            </w:r>
          </w:p>
          <w:p w14:paraId="72F5FBC6" w14:textId="77777777" w:rsidR="003C191A" w:rsidRPr="00836389" w:rsidRDefault="003C191A" w:rsidP="00836389">
            <w:pPr>
              <w:pStyle w:val="TableListBullet"/>
            </w:pPr>
            <w:r w:rsidRPr="00836389">
              <w:t>Criteria for gender equality and prevention of violence against women are built into procurement, tendering or competitive bidding processes.</w:t>
            </w:r>
          </w:p>
        </w:tc>
      </w:tr>
      <w:tr w:rsidR="003C191A" w:rsidRPr="003C191A" w14:paraId="1B78AB81" w14:textId="77777777" w:rsidTr="006A0AB9">
        <w:trPr>
          <w:trHeight w:val="60"/>
        </w:trPr>
        <w:tc>
          <w:tcPr>
            <w:tcW w:w="4362" w:type="dxa"/>
            <w:tcBorders>
              <w:left w:val="nil"/>
            </w:tcBorders>
          </w:tcPr>
          <w:p w14:paraId="710FDE95" w14:textId="31C2B484" w:rsidR="003C191A" w:rsidRPr="00D57695" w:rsidRDefault="003C191A" w:rsidP="00D57695">
            <w:pPr>
              <w:pStyle w:val="ListNumber"/>
            </w:pPr>
            <w:r w:rsidRPr="00D57695">
              <w:lastRenderedPageBreak/>
              <w:t xml:space="preserve">Staff </w:t>
            </w:r>
            <w:r w:rsidRPr="0060396D">
              <w:t xml:space="preserve">across our </w:t>
            </w:r>
            <w:r w:rsidR="00CF5862">
              <w:t xml:space="preserve">institute </w:t>
            </w:r>
            <w:r w:rsidRPr="0060396D">
              <w:t>understand the importance of promoting gender equality and feel confident and supported to challenge sexism and raise concerns related to gender and discrimination.</w:t>
            </w:r>
          </w:p>
        </w:tc>
        <w:tc>
          <w:tcPr>
            <w:tcW w:w="10803" w:type="dxa"/>
            <w:tcBorders>
              <w:right w:val="nil"/>
            </w:tcBorders>
          </w:tcPr>
          <w:p w14:paraId="76D9D061" w14:textId="77777777" w:rsidR="00B8506A" w:rsidRDefault="003C191A" w:rsidP="00B8506A">
            <w:pPr>
              <w:pStyle w:val="TableListBullet"/>
            </w:pPr>
            <w:r w:rsidRPr="00836389">
              <w:t>We have the partnerships, systems and appropriately trained staff to respond promptly and appropriately to complaints and claims of violence, bullying or sexual harassment.</w:t>
            </w:r>
          </w:p>
          <w:p w14:paraId="5114FDDE" w14:textId="77777777" w:rsidR="00B8506A" w:rsidRDefault="003C191A" w:rsidP="00B8506A">
            <w:pPr>
              <w:pStyle w:val="TableListBullet"/>
            </w:pPr>
            <w:r>
              <w:t>Sexism is challenged in the workplace and learning environment, and staff who raise concerns are not ignored or penalised, regardless of their employment status.</w:t>
            </w:r>
          </w:p>
          <w:p w14:paraId="3E6ED96F" w14:textId="77777777" w:rsidR="00B8506A" w:rsidRDefault="003C191A" w:rsidP="00B8506A">
            <w:pPr>
              <w:pStyle w:val="TableListBullet"/>
            </w:pPr>
            <w:r>
              <w:t xml:space="preserve">There is mandated training on gender equality and understanding </w:t>
            </w:r>
            <w:r w:rsidR="00E6215A">
              <w:t xml:space="preserve">the drivers of </w:t>
            </w:r>
            <w:r w:rsidR="00B8506A">
              <w:t xml:space="preserve">and actions to prevent </w:t>
            </w:r>
            <w:r>
              <w:t>violence against women for all staff.</w:t>
            </w:r>
          </w:p>
          <w:p w14:paraId="2EA9C7ED" w14:textId="77777777" w:rsidR="003C191A" w:rsidRPr="00836389" w:rsidRDefault="003C191A" w:rsidP="00836389">
            <w:pPr>
              <w:pStyle w:val="TableListBullet"/>
            </w:pPr>
            <w:r w:rsidRPr="00836389">
              <w:t>Professional and teaching staff consistently model the organisation’s commitment to gender equality in their interactions with other staff and with students.</w:t>
            </w:r>
          </w:p>
          <w:p w14:paraId="42679980" w14:textId="77777777" w:rsidR="003C191A" w:rsidRPr="00836389" w:rsidRDefault="003C191A" w:rsidP="00836389">
            <w:pPr>
              <w:pStyle w:val="TableListBullet"/>
            </w:pPr>
            <w:r w:rsidRPr="00836389">
              <w:t>Monitoring processes are in place, such as regular surveys and feedback mechanisms to track staff and student culture relating to gender equality, violence and discrimination.</w:t>
            </w:r>
          </w:p>
        </w:tc>
      </w:tr>
    </w:tbl>
    <w:p w14:paraId="7F582BD5" w14:textId="77777777" w:rsidR="003C191A" w:rsidRPr="003C191A" w:rsidRDefault="003C191A" w:rsidP="003C191A">
      <w:pPr>
        <w:spacing w:before="240" w:after="180" w:line="300" w:lineRule="exact"/>
        <w:rPr>
          <w:b/>
          <w:lang w:val="en-US"/>
        </w:rPr>
      </w:pPr>
      <w:r w:rsidRPr="003C191A">
        <w:rPr>
          <w:b/>
          <w:lang w:val="en-US"/>
        </w:rPr>
        <w:br w:type="page"/>
      </w:r>
    </w:p>
    <w:p w14:paraId="421319FD" w14:textId="77777777" w:rsidR="003C191A" w:rsidRPr="003C191A" w:rsidRDefault="003C191A" w:rsidP="00E477FB">
      <w:pPr>
        <w:pStyle w:val="Heading2"/>
        <w:spacing w:before="360"/>
        <w:rPr>
          <w:lang w:val="en-AU"/>
        </w:rPr>
      </w:pPr>
      <w:bookmarkStart w:id="9" w:name="_Toc188268025"/>
      <w:r w:rsidRPr="003C191A">
        <w:rPr>
          <w:lang w:val="en-AU"/>
        </w:rPr>
        <w:lastRenderedPageBreak/>
        <w:t xml:space="preserve">Domain 2: </w:t>
      </w:r>
      <w:r w:rsidRPr="00E477FB">
        <w:t>Students</w:t>
      </w:r>
      <w:bookmarkEnd w:id="9"/>
    </w:p>
    <w:p w14:paraId="71D8D0BB" w14:textId="5D044015" w:rsidR="003C191A" w:rsidRPr="003C191A" w:rsidRDefault="003C191A" w:rsidP="003C191A">
      <w:pPr>
        <w:spacing w:before="240" w:after="180" w:line="300" w:lineRule="exact"/>
        <w:rPr>
          <w:lang w:val="en-AU"/>
        </w:rPr>
      </w:pPr>
      <w:r w:rsidRPr="003C191A">
        <w:rPr>
          <w:lang w:val="en-AU"/>
        </w:rPr>
        <w:t>All students feel safe and confident to express themselves and participate equally within our community, and can raise concerns about gender inequality, violence and discrimination without adverse consequences.</w:t>
      </w:r>
    </w:p>
    <w:p w14:paraId="25CC7D43" w14:textId="4965FC63" w:rsidR="003C191A" w:rsidRPr="00A42AB0" w:rsidRDefault="003C191A" w:rsidP="006A0AB9">
      <w:pPr>
        <w:pStyle w:val="OWTableHeading"/>
      </w:pPr>
      <w:r w:rsidRPr="00A42AB0">
        <w:t xml:space="preserve">Table </w:t>
      </w:r>
      <w:r w:rsidR="00F606A9">
        <w:t>2:</w:t>
      </w:r>
      <w:r w:rsidRPr="00A42AB0">
        <w:t xml:space="preserve"> Example of goals under the students domain</w:t>
      </w:r>
    </w:p>
    <w:tbl>
      <w:tblPr>
        <w:tblStyle w:val="Tableumberheaderrow"/>
        <w:tblW w:w="15165" w:type="dxa"/>
        <w:tblLook w:val="04A0" w:firstRow="1" w:lastRow="0" w:firstColumn="1" w:lastColumn="0" w:noHBand="0" w:noVBand="1"/>
      </w:tblPr>
      <w:tblGrid>
        <w:gridCol w:w="4392"/>
        <w:gridCol w:w="10773"/>
      </w:tblGrid>
      <w:tr w:rsidR="003C191A" w:rsidRPr="003C191A" w14:paraId="729EE8DA" w14:textId="77777777" w:rsidTr="006A0AB9">
        <w:trPr>
          <w:cnfStyle w:val="100000000000" w:firstRow="1" w:lastRow="0" w:firstColumn="0" w:lastColumn="0" w:oddVBand="0" w:evenVBand="0" w:oddHBand="0" w:evenHBand="0" w:firstRowFirstColumn="0" w:firstRowLastColumn="0" w:lastRowFirstColumn="0" w:lastRowLastColumn="0"/>
          <w:trHeight w:val="372"/>
          <w:tblHeader/>
        </w:trPr>
        <w:tc>
          <w:tcPr>
            <w:tcW w:w="4392" w:type="dxa"/>
            <w:tcBorders>
              <w:bottom w:val="single" w:sz="2" w:space="0" w:color="ABD7CA"/>
            </w:tcBorders>
          </w:tcPr>
          <w:p w14:paraId="30EE3966" w14:textId="77777777" w:rsidR="003C191A" w:rsidRPr="004B0CAE" w:rsidRDefault="003C191A" w:rsidP="004B0CAE">
            <w:pPr>
              <w:pStyle w:val="TableHeading1"/>
            </w:pPr>
            <w:r w:rsidRPr="004B0CAE">
              <w:t>Goals</w:t>
            </w:r>
          </w:p>
        </w:tc>
        <w:tc>
          <w:tcPr>
            <w:tcW w:w="10773" w:type="dxa"/>
            <w:tcBorders>
              <w:bottom w:val="single" w:sz="2" w:space="0" w:color="ABD7CA"/>
            </w:tcBorders>
          </w:tcPr>
          <w:p w14:paraId="3E1CD186" w14:textId="77777777" w:rsidR="003C191A" w:rsidRPr="004B0CAE" w:rsidRDefault="003C191A" w:rsidP="004B0CAE">
            <w:pPr>
              <w:pStyle w:val="TableHeading1"/>
            </w:pPr>
            <w:r w:rsidRPr="004B0CAE">
              <w:t>Examples of actions</w:t>
            </w:r>
          </w:p>
        </w:tc>
      </w:tr>
      <w:tr w:rsidR="003C191A" w:rsidRPr="003C191A" w14:paraId="6A02B2F3" w14:textId="77777777" w:rsidTr="006A0AB9">
        <w:trPr>
          <w:trHeight w:val="340"/>
        </w:trPr>
        <w:tc>
          <w:tcPr>
            <w:tcW w:w="4392" w:type="dxa"/>
            <w:tcBorders>
              <w:left w:val="nil"/>
            </w:tcBorders>
          </w:tcPr>
          <w:p w14:paraId="2AD0B9D7" w14:textId="751EE51B" w:rsidR="003C191A" w:rsidRPr="00B5519D" w:rsidRDefault="003C191A" w:rsidP="004B0CAE">
            <w:pPr>
              <w:pStyle w:val="List21"/>
            </w:pPr>
            <w:r w:rsidRPr="00B5519D">
              <w:t>Our engagement with students reflects our commitment to promoting gender equality and the prevention of violence against women.</w:t>
            </w:r>
            <w:r w:rsidR="00B758EF" w:rsidRPr="00B758EF">
              <w:rPr>
                <w:rFonts w:ascii="Calibri" w:eastAsia="Times New Roman" w:hAnsi="Calibri" w:cs="Calibri"/>
                <w:color w:val="000000" w:themeColor="text1"/>
                <w:sz w:val="24"/>
                <w:szCs w:val="24"/>
              </w:rPr>
              <w:t xml:space="preserve"> </w:t>
            </w:r>
          </w:p>
        </w:tc>
        <w:tc>
          <w:tcPr>
            <w:tcW w:w="10773" w:type="dxa"/>
            <w:tcBorders>
              <w:right w:val="nil"/>
            </w:tcBorders>
          </w:tcPr>
          <w:p w14:paraId="2476314B" w14:textId="77777777" w:rsidR="003C191A" w:rsidRPr="00836389" w:rsidRDefault="003C191A" w:rsidP="00836389">
            <w:pPr>
              <w:pStyle w:val="TableListBullet"/>
            </w:pPr>
            <w:r w:rsidRPr="00836389">
              <w:t>Our communication with students consistently and deliberately promotes gender equality.</w:t>
            </w:r>
          </w:p>
          <w:p w14:paraId="654DC8F6" w14:textId="77777777" w:rsidR="003C191A" w:rsidRPr="00836389" w:rsidRDefault="003C191A" w:rsidP="00836389">
            <w:pPr>
              <w:pStyle w:val="TableListBullet"/>
            </w:pPr>
            <w:r w:rsidRPr="00836389">
              <w:t>We regularly review our student engagement practices, including the language and imagery used, to ensure they do not reinforce harmful gender and other stereotypes.</w:t>
            </w:r>
          </w:p>
          <w:p w14:paraId="7423607A" w14:textId="7AE37D80" w:rsidR="003C191A" w:rsidRPr="00836389" w:rsidRDefault="003C191A" w:rsidP="00836389">
            <w:pPr>
              <w:pStyle w:val="TableListBullet"/>
            </w:pPr>
            <w:r w:rsidRPr="00836389">
              <w:t>We value student expertise and engage them in the co-design of prevention activities such as:</w:t>
            </w:r>
          </w:p>
          <w:p w14:paraId="0C3923BB" w14:textId="77777777" w:rsidR="003C191A" w:rsidRPr="00836389" w:rsidRDefault="003C191A" w:rsidP="00705206">
            <w:pPr>
              <w:pStyle w:val="TableListBullet"/>
              <w:numPr>
                <w:ilvl w:val="1"/>
                <w:numId w:val="11"/>
              </w:numPr>
            </w:pPr>
            <w:r w:rsidRPr="00836389">
              <w:t xml:space="preserve">Engaging students in planning and working groups for gender equality and violence against women prevention activities such as 16 Days of Activism against Gender Based Violence and International Women’s Day. </w:t>
            </w:r>
          </w:p>
          <w:p w14:paraId="071C76B5" w14:textId="77777777" w:rsidR="003C191A" w:rsidRPr="00836389" w:rsidRDefault="003C191A" w:rsidP="00705206">
            <w:pPr>
              <w:pStyle w:val="TableListBullet"/>
              <w:numPr>
                <w:ilvl w:val="1"/>
                <w:numId w:val="11"/>
              </w:numPr>
            </w:pPr>
            <w:r w:rsidRPr="00836389">
              <w:t>Seeking student input when reviewing student-facing policies and procedures.</w:t>
            </w:r>
          </w:p>
        </w:tc>
      </w:tr>
      <w:tr w:rsidR="003C191A" w:rsidRPr="003C191A" w14:paraId="401590FB" w14:textId="77777777" w:rsidTr="006A0AB9">
        <w:trPr>
          <w:trHeight w:val="340"/>
        </w:trPr>
        <w:tc>
          <w:tcPr>
            <w:tcW w:w="4392" w:type="dxa"/>
            <w:tcBorders>
              <w:left w:val="nil"/>
            </w:tcBorders>
          </w:tcPr>
          <w:p w14:paraId="5922C6AF" w14:textId="7365436B" w:rsidR="00137C39" w:rsidRPr="00B5519D" w:rsidRDefault="00137C39" w:rsidP="004B0CAE">
            <w:pPr>
              <w:pStyle w:val="List21"/>
            </w:pPr>
            <w:r w:rsidRPr="004B0CAE">
              <w:rPr>
                <w:rStyle w:val="normaltextrun"/>
              </w:rPr>
              <w:t>Our policies and procedures for students are fair and inclusive and include proactive measures to address gender inequality and violence against women.</w:t>
            </w:r>
          </w:p>
        </w:tc>
        <w:tc>
          <w:tcPr>
            <w:tcW w:w="10773" w:type="dxa"/>
            <w:tcBorders>
              <w:right w:val="nil"/>
            </w:tcBorders>
          </w:tcPr>
          <w:p w14:paraId="262CFE6B" w14:textId="77777777" w:rsidR="003C191A" w:rsidRPr="00836389" w:rsidRDefault="003C191A" w:rsidP="00836389">
            <w:pPr>
              <w:pStyle w:val="TableListBullet"/>
            </w:pPr>
            <w:r w:rsidRPr="00836389">
              <w:t>We have the partnerships, systems and appropriately trained staff to respond promptly and appropriately to complaints and claims of violence, bullying or sexual harassment.</w:t>
            </w:r>
          </w:p>
          <w:p w14:paraId="2729165B" w14:textId="77777777" w:rsidR="003C191A" w:rsidRPr="00836389" w:rsidRDefault="003C191A" w:rsidP="00836389">
            <w:pPr>
              <w:pStyle w:val="TableListBullet"/>
            </w:pPr>
            <w:r w:rsidRPr="00836389">
              <w:t>Policies and procedures are in place and promoted to ensure all students know their rights, entitlements and obligations, and how to access support.</w:t>
            </w:r>
          </w:p>
          <w:p w14:paraId="6E4B5F79" w14:textId="77777777" w:rsidR="003C191A" w:rsidRPr="00836389" w:rsidRDefault="003C191A" w:rsidP="00836389">
            <w:pPr>
              <w:pStyle w:val="TableListBullet"/>
            </w:pPr>
            <w:r w:rsidRPr="00836389">
              <w:t>Partnerships with specialist violence against women support services are established and maintained for student referrals.</w:t>
            </w:r>
          </w:p>
          <w:p w14:paraId="5C9A8A8F" w14:textId="77777777" w:rsidR="003C191A" w:rsidRPr="00836389" w:rsidRDefault="003C191A" w:rsidP="00836389">
            <w:pPr>
              <w:pStyle w:val="TableListBullet"/>
            </w:pPr>
            <w:r w:rsidRPr="00836389">
              <w:t>Our staff receive training and are confident in how to identify and respond to incidents, suspicions or disclosures that a student has been exposed to violence.</w:t>
            </w:r>
          </w:p>
          <w:p w14:paraId="2FC2757A" w14:textId="77777777" w:rsidR="003C191A" w:rsidRPr="00836389" w:rsidRDefault="003C191A" w:rsidP="00836389">
            <w:pPr>
              <w:pStyle w:val="TableListBullet"/>
            </w:pPr>
            <w:r w:rsidRPr="00836389">
              <w:t>A monitoring mechanism is in place to ensure that student complaints or concerns are taken seriously and responded to in a timely and appropriate manner.</w:t>
            </w:r>
          </w:p>
          <w:p w14:paraId="5CAD850C" w14:textId="77777777" w:rsidR="009754B0" w:rsidRDefault="003C191A" w:rsidP="009754B0">
            <w:pPr>
              <w:pStyle w:val="TableListBullet"/>
            </w:pPr>
            <w:r w:rsidRPr="00836389">
              <w:t xml:space="preserve">Academic supports are in place for students whose studies are interrupted or impacted due to experiencing violence (i.e., reasonable adjustments, special consideration). </w:t>
            </w:r>
          </w:p>
          <w:p w14:paraId="7032456B" w14:textId="72770FFE" w:rsidR="003C191A" w:rsidRPr="00836389" w:rsidRDefault="003C191A" w:rsidP="009754B0">
            <w:pPr>
              <w:pStyle w:val="TableListBullet"/>
            </w:pPr>
            <w:r>
              <w:t>Policies and procedures are in place that prohibit student use of TAFE</w:t>
            </w:r>
            <w:r w:rsidR="00B8506A">
              <w:t xml:space="preserve"> and university</w:t>
            </w:r>
            <w:r>
              <w:t xml:space="preserve"> resources to commit violence, bullying and sexual harassment, including electronic resources.</w:t>
            </w:r>
          </w:p>
          <w:p w14:paraId="02A4CB9D" w14:textId="77777777" w:rsidR="00A16FD1" w:rsidRDefault="003C191A" w:rsidP="00A16FD1">
            <w:pPr>
              <w:pStyle w:val="TableListBullet"/>
            </w:pPr>
            <w:r w:rsidRPr="00836389">
              <w:lastRenderedPageBreak/>
              <w:t xml:space="preserve">The student code of conduct includes materials relating to gender equality and makes clear that sexist and discriminatory language, comments, gestures and images are unlawful and unacceptable. </w:t>
            </w:r>
          </w:p>
          <w:p w14:paraId="6EE0302C" w14:textId="2A7276DD" w:rsidR="003C191A" w:rsidRPr="00836389" w:rsidRDefault="003C191A" w:rsidP="00A16FD1">
            <w:pPr>
              <w:pStyle w:val="TableListBullet"/>
            </w:pPr>
            <w:r>
              <w:t xml:space="preserve">Student induction and orientation processes include our </w:t>
            </w:r>
            <w:r w:rsidR="00A16FD1">
              <w:t>institute</w:t>
            </w:r>
            <w:r>
              <w:t>’s position on gender equality and violence against women and refer students to policies related to gender equality, respect and complaints mechanisms.</w:t>
            </w:r>
          </w:p>
          <w:p w14:paraId="29A5026B" w14:textId="77777777" w:rsidR="003C191A" w:rsidRPr="00836389" w:rsidRDefault="003C191A" w:rsidP="00836389">
            <w:pPr>
              <w:pStyle w:val="TableListBullet"/>
            </w:pPr>
            <w:r w:rsidRPr="00836389">
              <w:t xml:space="preserve">Students of all genders are actively supported to balance study, work and care responsibilities. </w:t>
            </w:r>
          </w:p>
          <w:p w14:paraId="3A5A9511" w14:textId="77777777" w:rsidR="003C191A" w:rsidRPr="00836389" w:rsidRDefault="003C191A" w:rsidP="00836389">
            <w:pPr>
              <w:pStyle w:val="TableListBullet"/>
            </w:pPr>
            <w:r w:rsidRPr="00836389">
              <w:t>All policies and procedures are regularly reviewed to identify gaps and opportunities to address gender inequality and violence against women, including where inequality is experienced differently by students from different population groups.</w:t>
            </w:r>
          </w:p>
        </w:tc>
      </w:tr>
      <w:tr w:rsidR="003C191A" w:rsidRPr="003C191A" w14:paraId="7A27710C" w14:textId="77777777" w:rsidTr="006A0AB9">
        <w:trPr>
          <w:trHeight w:val="340"/>
        </w:trPr>
        <w:tc>
          <w:tcPr>
            <w:tcW w:w="4392" w:type="dxa"/>
            <w:tcBorders>
              <w:left w:val="nil"/>
            </w:tcBorders>
          </w:tcPr>
          <w:p w14:paraId="1667C4ED" w14:textId="77777777" w:rsidR="003C191A" w:rsidRPr="003C191A" w:rsidRDefault="003C191A" w:rsidP="00DF30C1">
            <w:pPr>
              <w:pStyle w:val="List21"/>
              <w:rPr>
                <w:lang w:val="en-AU"/>
              </w:rPr>
            </w:pPr>
            <w:r w:rsidRPr="003C191A">
              <w:rPr>
                <w:lang w:val="en-AU"/>
              </w:rPr>
              <w:lastRenderedPageBreak/>
              <w:t>Our programs and services delivered to students aim to address inequality and prevent violence against women.</w:t>
            </w:r>
          </w:p>
        </w:tc>
        <w:tc>
          <w:tcPr>
            <w:tcW w:w="10773" w:type="dxa"/>
            <w:tcBorders>
              <w:right w:val="nil"/>
            </w:tcBorders>
          </w:tcPr>
          <w:p w14:paraId="25FA8679" w14:textId="77777777" w:rsidR="003C191A" w:rsidRPr="003C191A" w:rsidRDefault="003C191A" w:rsidP="00836389">
            <w:pPr>
              <w:pStyle w:val="TableListBullet"/>
              <w:rPr>
                <w:lang w:eastAsia="en-US"/>
              </w:rPr>
            </w:pPr>
            <w:r w:rsidRPr="003C191A">
              <w:rPr>
                <w:lang w:eastAsia="en-US"/>
              </w:rPr>
              <w:t>We have proactive strategies to reduce inequality in education based on gender and other forms of inequality, including participation, enrolment and gender-segregation by industry and courses.</w:t>
            </w:r>
          </w:p>
          <w:p w14:paraId="66502966" w14:textId="77777777" w:rsidR="00A16FD1" w:rsidRDefault="003C191A" w:rsidP="00A16FD1">
            <w:pPr>
              <w:pStyle w:val="TableListBullet"/>
              <w:rPr>
                <w:lang w:eastAsia="en-US"/>
              </w:rPr>
            </w:pPr>
            <w:r w:rsidRPr="003C191A">
              <w:rPr>
                <w:lang w:eastAsia="en-US"/>
              </w:rPr>
              <w:t>We review student leadership opportunities for bias and barriers to specific groups of women, men and gender diverse people.</w:t>
            </w:r>
          </w:p>
          <w:p w14:paraId="4F4A090A" w14:textId="4392A43C" w:rsidR="003C191A" w:rsidRPr="003C191A" w:rsidRDefault="003C191A" w:rsidP="00A16FD1">
            <w:pPr>
              <w:pStyle w:val="TableListBullet"/>
              <w:rPr>
                <w:lang w:eastAsia="en-US"/>
              </w:rPr>
            </w:pPr>
            <w:r w:rsidRPr="3178002E">
              <w:rPr>
                <w:lang w:eastAsia="en-US"/>
              </w:rPr>
              <w:t xml:space="preserve">We review student enrolment processes to identify barriers to accessing and participating in training at </w:t>
            </w:r>
            <w:r w:rsidR="00A16FD1">
              <w:rPr>
                <w:lang w:eastAsia="en-US"/>
              </w:rPr>
              <w:t>our institute.</w:t>
            </w:r>
            <w:r w:rsidRPr="3178002E">
              <w:rPr>
                <w:lang w:eastAsia="en-US"/>
              </w:rPr>
              <w:t> </w:t>
            </w:r>
          </w:p>
          <w:p w14:paraId="6649A643" w14:textId="77777777" w:rsidR="003C191A" w:rsidRPr="002D16DA" w:rsidRDefault="003C191A" w:rsidP="00836389">
            <w:pPr>
              <w:pStyle w:val="TableListBullet"/>
              <w:rPr>
                <w:rFonts w:eastAsiaTheme="minorHAnsi"/>
                <w:szCs w:val="20"/>
                <w:lang w:eastAsia="en-US"/>
              </w:rPr>
            </w:pPr>
            <w:r w:rsidRPr="002D16DA">
              <w:rPr>
                <w:rFonts w:eastAsiaTheme="minorHAnsi"/>
                <w:szCs w:val="20"/>
                <w:lang w:eastAsia="en-US"/>
              </w:rPr>
              <w:t>Our extracurricular opportunities for students promote respectful relationships between women, men and gender diverse people.</w:t>
            </w:r>
          </w:p>
          <w:p w14:paraId="327C4C2E" w14:textId="77777777" w:rsidR="003C191A" w:rsidRPr="003C191A" w:rsidRDefault="003C191A" w:rsidP="00836389">
            <w:pPr>
              <w:pStyle w:val="TableListBullet"/>
              <w:rPr>
                <w:lang w:eastAsia="en-US"/>
              </w:rPr>
            </w:pPr>
            <w:r w:rsidRPr="003C191A">
              <w:rPr>
                <w:lang w:eastAsia="en-US"/>
              </w:rPr>
              <w:t>We work collaboratively across student-focused services and programs to share knowledge of specific student groups to ensure all students are treated inclusively, with fairness and respect.</w:t>
            </w:r>
          </w:p>
          <w:p w14:paraId="65835381" w14:textId="77777777" w:rsidR="003C191A" w:rsidRPr="003C191A" w:rsidRDefault="003C191A" w:rsidP="00836389">
            <w:pPr>
              <w:pStyle w:val="TableListBullet"/>
              <w:rPr>
                <w:lang w:eastAsia="en-US"/>
              </w:rPr>
            </w:pPr>
            <w:r w:rsidRPr="003C191A">
              <w:rPr>
                <w:lang w:eastAsia="en-US"/>
              </w:rPr>
              <w:t>Training and education about gender equality and the drivers of violence against women is made available to all students.</w:t>
            </w:r>
          </w:p>
        </w:tc>
      </w:tr>
    </w:tbl>
    <w:p w14:paraId="31FE24FE" w14:textId="77777777" w:rsidR="00836389" w:rsidRDefault="00836389">
      <w:pPr>
        <w:spacing w:after="160" w:line="259" w:lineRule="auto"/>
        <w:rPr>
          <w:rFonts w:eastAsiaTheme="majorEastAsia" w:cstheme="majorBidi"/>
          <w:b/>
          <w:bCs/>
          <w:color w:val="022146"/>
          <w:sz w:val="40"/>
          <w:szCs w:val="38"/>
          <w:lang w:val="en-US"/>
        </w:rPr>
      </w:pPr>
      <w:r>
        <w:rPr>
          <w:lang w:val="en-US"/>
        </w:rPr>
        <w:br w:type="page"/>
      </w:r>
    </w:p>
    <w:p w14:paraId="6A72E22E" w14:textId="77777777" w:rsidR="003C191A" w:rsidRPr="003C191A" w:rsidRDefault="003C191A" w:rsidP="00302048">
      <w:pPr>
        <w:pStyle w:val="Heading2"/>
        <w:rPr>
          <w:lang w:val="en-AU"/>
        </w:rPr>
      </w:pPr>
      <w:bookmarkStart w:id="10" w:name="_Toc188268026"/>
      <w:r w:rsidRPr="003C191A">
        <w:rPr>
          <w:lang w:val="en-AU"/>
        </w:rPr>
        <w:lastRenderedPageBreak/>
        <w:t>Domain 3: Teaching and learning</w:t>
      </w:r>
      <w:bookmarkEnd w:id="10"/>
    </w:p>
    <w:p w14:paraId="545BF180" w14:textId="77777777" w:rsidR="003C191A" w:rsidRPr="003C191A" w:rsidRDefault="003C191A" w:rsidP="003C191A">
      <w:pPr>
        <w:spacing w:before="240" w:after="180" w:line="300" w:lineRule="exact"/>
        <w:rPr>
          <w:lang w:val="en-AU"/>
        </w:rPr>
      </w:pPr>
      <w:r w:rsidRPr="003C191A">
        <w:rPr>
          <w:lang w:val="en-AU"/>
        </w:rPr>
        <w:t>Our educators are leaders in integrating and promoting gender equality messages and actions into their teaching practice, and in creating equal and respectful learning environments.</w:t>
      </w:r>
    </w:p>
    <w:p w14:paraId="664C9FD4" w14:textId="7EF74F27" w:rsidR="003C191A" w:rsidRPr="00302048" w:rsidRDefault="003C191A" w:rsidP="006A0AB9">
      <w:pPr>
        <w:pStyle w:val="OWTableHeading"/>
      </w:pPr>
      <w:r w:rsidRPr="00302048">
        <w:t xml:space="preserve">Table </w:t>
      </w:r>
      <w:r w:rsidR="00F606A9">
        <w:t>3</w:t>
      </w:r>
      <w:r w:rsidRPr="00302048">
        <w:t>: Example of goals under the teaching and learning domain</w:t>
      </w:r>
    </w:p>
    <w:tbl>
      <w:tblPr>
        <w:tblStyle w:val="Tableumberheaderrow"/>
        <w:tblW w:w="15165" w:type="dxa"/>
        <w:tblLook w:val="04A0" w:firstRow="1" w:lastRow="0" w:firstColumn="1" w:lastColumn="0" w:noHBand="0" w:noVBand="1"/>
      </w:tblPr>
      <w:tblGrid>
        <w:gridCol w:w="4392"/>
        <w:gridCol w:w="10773"/>
      </w:tblGrid>
      <w:tr w:rsidR="003C191A" w:rsidRPr="003C191A" w14:paraId="22C8FAB0" w14:textId="77777777" w:rsidTr="006A0AB9">
        <w:trPr>
          <w:cnfStyle w:val="100000000000" w:firstRow="1" w:lastRow="0" w:firstColumn="0" w:lastColumn="0" w:oddVBand="0" w:evenVBand="0" w:oddHBand="0" w:evenHBand="0" w:firstRowFirstColumn="0" w:firstRowLastColumn="0" w:lastRowFirstColumn="0" w:lastRowLastColumn="0"/>
          <w:tblHeader/>
        </w:trPr>
        <w:tc>
          <w:tcPr>
            <w:tcW w:w="4392" w:type="dxa"/>
            <w:tcBorders>
              <w:bottom w:val="single" w:sz="2" w:space="0" w:color="ABD7CA"/>
            </w:tcBorders>
          </w:tcPr>
          <w:p w14:paraId="249C6A2C" w14:textId="77777777" w:rsidR="003C191A" w:rsidRPr="003C191A" w:rsidRDefault="003C191A" w:rsidP="00302048">
            <w:pPr>
              <w:pStyle w:val="TableHeading1"/>
              <w:rPr>
                <w:lang w:eastAsia="en-US"/>
              </w:rPr>
            </w:pPr>
            <w:r w:rsidRPr="003C191A">
              <w:rPr>
                <w:lang w:eastAsia="en-US"/>
              </w:rPr>
              <w:t>Goals</w:t>
            </w:r>
          </w:p>
        </w:tc>
        <w:tc>
          <w:tcPr>
            <w:tcW w:w="10773" w:type="dxa"/>
            <w:tcBorders>
              <w:bottom w:val="single" w:sz="2" w:space="0" w:color="ABD7CA"/>
            </w:tcBorders>
          </w:tcPr>
          <w:p w14:paraId="1FA1F1E1" w14:textId="77777777" w:rsidR="003C191A" w:rsidRPr="003C191A" w:rsidRDefault="003C191A" w:rsidP="00302048">
            <w:pPr>
              <w:pStyle w:val="TableHeading1"/>
              <w:rPr>
                <w:lang w:eastAsia="en-US"/>
              </w:rPr>
            </w:pPr>
            <w:r w:rsidRPr="003C191A">
              <w:rPr>
                <w:lang w:eastAsia="en-US"/>
              </w:rPr>
              <w:t>Examples of actions</w:t>
            </w:r>
          </w:p>
        </w:tc>
      </w:tr>
      <w:tr w:rsidR="003C191A" w:rsidRPr="003C191A" w14:paraId="77F8CE20" w14:textId="77777777" w:rsidTr="006A0AB9">
        <w:trPr>
          <w:trHeight w:val="982"/>
        </w:trPr>
        <w:tc>
          <w:tcPr>
            <w:tcW w:w="4392" w:type="dxa"/>
            <w:tcBorders>
              <w:left w:val="nil"/>
            </w:tcBorders>
          </w:tcPr>
          <w:p w14:paraId="13460363" w14:textId="58B09630" w:rsidR="00056601" w:rsidRPr="00056601" w:rsidRDefault="00056601" w:rsidP="00056601">
            <w:pPr>
              <w:pStyle w:val="List31"/>
            </w:pPr>
            <w:r w:rsidRPr="00056601">
              <w:rPr>
                <w:rStyle w:val="normaltextrun"/>
              </w:rPr>
              <w:t>Gender equality and the prevention of violence against women is embedded into our teaching practices and learning environments.</w:t>
            </w:r>
          </w:p>
        </w:tc>
        <w:tc>
          <w:tcPr>
            <w:tcW w:w="10773" w:type="dxa"/>
            <w:tcBorders>
              <w:right w:val="nil"/>
            </w:tcBorders>
          </w:tcPr>
          <w:p w14:paraId="7FFCB172" w14:textId="77777777" w:rsidR="003C191A" w:rsidRPr="003C191A" w:rsidRDefault="003C191A" w:rsidP="00056601">
            <w:pPr>
              <w:pStyle w:val="TableListBullet"/>
            </w:pPr>
            <w:r w:rsidRPr="003C191A">
              <w:t>Gender equality and violence prevention messages and actions are embedded across our teaching practice, e.g., challenging gender and other stereotypes in the classroom.</w:t>
            </w:r>
          </w:p>
          <w:p w14:paraId="1C30635E" w14:textId="77777777" w:rsidR="003C191A" w:rsidRPr="003C191A" w:rsidRDefault="003C191A" w:rsidP="00056601">
            <w:pPr>
              <w:pStyle w:val="TableListBullet"/>
            </w:pPr>
            <w:r w:rsidRPr="003C191A">
              <w:t xml:space="preserve">We regularly review our training activities and learning resources, units of competency and placement allocations to identify gaps and opportunities to further promote gender equality and respect. </w:t>
            </w:r>
          </w:p>
          <w:p w14:paraId="0760D7DB" w14:textId="77777777" w:rsidR="003C191A" w:rsidRPr="003C191A" w:rsidRDefault="003C191A" w:rsidP="00056601">
            <w:pPr>
              <w:pStyle w:val="TableListBullet"/>
            </w:pPr>
            <w:r w:rsidRPr="003C191A">
              <w:t>We foster and expect equal and respectful learning environments that are free from bullying, harassment or gender-based discrimination, for both staff and students.</w:t>
            </w:r>
          </w:p>
          <w:p w14:paraId="2945A3B5" w14:textId="77777777" w:rsidR="003C191A" w:rsidRPr="003C191A" w:rsidRDefault="003C191A" w:rsidP="00056601">
            <w:pPr>
              <w:pStyle w:val="TableListBullet"/>
            </w:pPr>
            <w:r w:rsidRPr="003C191A">
              <w:t>We encourage equitable participation of all students, encouraging representation of the range of experiences, knowledge, skills and aspirations.</w:t>
            </w:r>
          </w:p>
          <w:p w14:paraId="6FA6249A" w14:textId="77777777" w:rsidR="003C191A" w:rsidRPr="003C191A" w:rsidRDefault="003C191A" w:rsidP="00056601">
            <w:pPr>
              <w:pStyle w:val="TableListBullet"/>
            </w:pPr>
            <w:r w:rsidRPr="003C191A">
              <w:t>Educators and assessors are actively encouraged to identify and acknowledge their own position of power in relation to learners and to be ethical and responsible in the use of that power.</w:t>
            </w:r>
          </w:p>
          <w:p w14:paraId="53D71D95" w14:textId="77777777" w:rsidR="003C191A" w:rsidRPr="003C191A" w:rsidRDefault="003C191A" w:rsidP="00056601">
            <w:pPr>
              <w:pStyle w:val="TableListBullet"/>
            </w:pPr>
            <w:r w:rsidRPr="003C191A">
              <w:t>Educators and assessors are actively encouraged to consider their own positive and negative biases and ensure they do not interfere with teaching and assessment outcomes.</w:t>
            </w:r>
          </w:p>
          <w:p w14:paraId="7E96BDB5" w14:textId="77777777" w:rsidR="003C191A" w:rsidRPr="003C191A" w:rsidRDefault="003C191A" w:rsidP="00056601">
            <w:pPr>
              <w:pStyle w:val="TableListBullet"/>
            </w:pPr>
            <w:r w:rsidRPr="003C191A">
              <w:t>Our educators use evidence-based teaching practices, learning resources and language that promotes gender equality, challenges gender stereotypes and works for the prevention of violence against women. </w:t>
            </w:r>
          </w:p>
        </w:tc>
      </w:tr>
      <w:tr w:rsidR="003C191A" w:rsidRPr="003C191A" w14:paraId="74A44491" w14:textId="77777777" w:rsidTr="006A0AB9">
        <w:trPr>
          <w:trHeight w:val="562"/>
        </w:trPr>
        <w:tc>
          <w:tcPr>
            <w:tcW w:w="4392" w:type="dxa"/>
            <w:tcBorders>
              <w:left w:val="nil"/>
            </w:tcBorders>
          </w:tcPr>
          <w:p w14:paraId="1F0887C1" w14:textId="77777777" w:rsidR="003C191A" w:rsidRPr="003C191A" w:rsidRDefault="003C191A" w:rsidP="00056601">
            <w:pPr>
              <w:pStyle w:val="List31"/>
              <w:rPr>
                <w:lang w:val="en-AU"/>
              </w:rPr>
            </w:pPr>
            <w:r w:rsidRPr="003C191A">
              <w:rPr>
                <w:lang w:val="en-AU"/>
              </w:rPr>
              <w:t>The skills and knowledge required to promote gender equality and prevent violence against women in different occupations is embedded into our curriculum.</w:t>
            </w:r>
          </w:p>
        </w:tc>
        <w:tc>
          <w:tcPr>
            <w:tcW w:w="10773" w:type="dxa"/>
            <w:tcBorders>
              <w:right w:val="nil"/>
            </w:tcBorders>
          </w:tcPr>
          <w:p w14:paraId="254CC0C5" w14:textId="77777777" w:rsidR="003C191A" w:rsidRPr="00056601" w:rsidRDefault="003C191A" w:rsidP="00056601">
            <w:pPr>
              <w:pStyle w:val="TableListBullet"/>
            </w:pPr>
            <w:r w:rsidRPr="00056601">
              <w:t>Units of competency, training materials and learning resources embed skills and knowledge that help students to understand the impact of their field of study on people of different genders and address any inequities they find.</w:t>
            </w:r>
          </w:p>
          <w:p w14:paraId="0C8C0E40" w14:textId="77777777" w:rsidR="003C191A" w:rsidRPr="00056601" w:rsidRDefault="003C191A" w:rsidP="00056601">
            <w:pPr>
              <w:pStyle w:val="TableListBullet"/>
            </w:pPr>
            <w:r w:rsidRPr="00056601">
              <w:t>We prepare our students to promote gender equality and challenge sexism in their future workplaces, including preparing them to identify how gender and other forms of inequality manifest in the workplace.</w:t>
            </w:r>
          </w:p>
          <w:p w14:paraId="740B6811" w14:textId="77777777" w:rsidR="003C191A" w:rsidRPr="00056601" w:rsidRDefault="003C191A" w:rsidP="00056601">
            <w:pPr>
              <w:pStyle w:val="TableListBullet"/>
            </w:pPr>
            <w:r w:rsidRPr="00056601">
              <w:t>Gender pay gaps in relevant industries are explored with students and discussions are held about the causes and potential solutions for addressing these pay gaps.</w:t>
            </w:r>
          </w:p>
        </w:tc>
      </w:tr>
      <w:tr w:rsidR="003C191A" w:rsidRPr="003C191A" w14:paraId="456FC47F" w14:textId="77777777" w:rsidTr="006A0AB9">
        <w:trPr>
          <w:trHeight w:val="1134"/>
        </w:trPr>
        <w:tc>
          <w:tcPr>
            <w:tcW w:w="4392" w:type="dxa"/>
            <w:tcBorders>
              <w:left w:val="nil"/>
            </w:tcBorders>
          </w:tcPr>
          <w:p w14:paraId="5CE75A32" w14:textId="77777777" w:rsidR="003C191A" w:rsidRPr="003C191A" w:rsidRDefault="003C191A" w:rsidP="00056601">
            <w:pPr>
              <w:pStyle w:val="List31"/>
              <w:rPr>
                <w:lang w:val="en-AU"/>
              </w:rPr>
            </w:pPr>
            <w:r w:rsidRPr="003C191A">
              <w:rPr>
                <w:lang w:val="en-AU"/>
              </w:rPr>
              <w:lastRenderedPageBreak/>
              <w:t>Practical placements and apprenticeships are managed in a way that aims to overcome gender-based inequities and actively challenge stereotypes, to contribute to desegregating the workforce.</w:t>
            </w:r>
          </w:p>
        </w:tc>
        <w:tc>
          <w:tcPr>
            <w:tcW w:w="10773" w:type="dxa"/>
            <w:tcBorders>
              <w:right w:val="nil"/>
            </w:tcBorders>
          </w:tcPr>
          <w:p w14:paraId="327C232E" w14:textId="77777777" w:rsidR="003C191A" w:rsidRPr="00056601" w:rsidRDefault="003C191A" w:rsidP="00056601">
            <w:pPr>
              <w:pStyle w:val="TableListBullet"/>
            </w:pPr>
            <w:r w:rsidRPr="00056601">
              <w:t xml:space="preserve">Procedures are in place to enable and support students doing placements in all workplaces, regardless of their gender. </w:t>
            </w:r>
          </w:p>
          <w:p w14:paraId="5F5E6E94" w14:textId="77777777" w:rsidR="003C191A" w:rsidRPr="00056601" w:rsidRDefault="003C191A" w:rsidP="00056601">
            <w:pPr>
              <w:pStyle w:val="TableListBullet"/>
            </w:pPr>
            <w:r w:rsidRPr="00056601">
              <w:t>Student selection processes are reviewed to ensure that they reflect the required attributes and capabilities a student needs to be job-ready rather than stereotyped ideas about what a worker in that field should look like (e.g., tradesperson, nurse, teacher, etc).</w:t>
            </w:r>
          </w:p>
          <w:p w14:paraId="44C51FEC" w14:textId="77777777" w:rsidR="003C191A" w:rsidRPr="00056601" w:rsidRDefault="003C191A" w:rsidP="00056601">
            <w:pPr>
              <w:pStyle w:val="TableListBullet"/>
            </w:pPr>
            <w:r w:rsidRPr="00056601">
              <w:t>Protocols and equipment are checked to ensure apprentices of varying physical types can perform tasks, regardless of gender.</w:t>
            </w:r>
          </w:p>
          <w:p w14:paraId="596679BF" w14:textId="77777777" w:rsidR="003C191A" w:rsidRPr="00056601" w:rsidRDefault="003C191A" w:rsidP="00056601">
            <w:pPr>
              <w:pStyle w:val="TableListBullet"/>
            </w:pPr>
            <w:r w:rsidRPr="00056601">
              <w:t>Practical placement and apprenticeship providers are engaged in discussions to ensure they can provide safe and inclusive environments that meet the needs of all learners, including suitable toilet facilities, flexible work arrangements, social spaces and health and wellbeing support.</w:t>
            </w:r>
          </w:p>
          <w:p w14:paraId="4B598C7F" w14:textId="77777777" w:rsidR="003C191A" w:rsidRPr="00056601" w:rsidRDefault="003C191A" w:rsidP="00056601">
            <w:pPr>
              <w:pStyle w:val="TableListBullet"/>
            </w:pPr>
            <w:r w:rsidRPr="00056601">
              <w:t>We share stories and experiences of employers who are challenging stereotypes and breaking down gendered barriers in order to encourage others to do the same.</w:t>
            </w:r>
          </w:p>
        </w:tc>
      </w:tr>
      <w:tr w:rsidR="003C191A" w:rsidRPr="003C191A" w14:paraId="145AFD6E" w14:textId="77777777" w:rsidTr="006A0AB9">
        <w:trPr>
          <w:trHeight w:val="567"/>
        </w:trPr>
        <w:tc>
          <w:tcPr>
            <w:tcW w:w="4392" w:type="dxa"/>
            <w:tcBorders>
              <w:left w:val="nil"/>
            </w:tcBorders>
          </w:tcPr>
          <w:p w14:paraId="6BD2063D" w14:textId="77777777" w:rsidR="003C191A" w:rsidRPr="003C191A" w:rsidRDefault="003C191A" w:rsidP="00056601">
            <w:pPr>
              <w:pStyle w:val="List31"/>
              <w:rPr>
                <w:lang w:val="en-AU"/>
              </w:rPr>
            </w:pPr>
            <w:r w:rsidRPr="003C191A">
              <w:rPr>
                <w:lang w:val="en-AU"/>
              </w:rPr>
              <w:t>All teaching and learning staff feel confident and prepared to integrate evidence-based gender equality messages and actions into their teaching practice.</w:t>
            </w:r>
          </w:p>
        </w:tc>
        <w:tc>
          <w:tcPr>
            <w:tcW w:w="10773" w:type="dxa"/>
            <w:tcBorders>
              <w:right w:val="nil"/>
            </w:tcBorders>
          </w:tcPr>
          <w:p w14:paraId="734644A6" w14:textId="77777777" w:rsidR="003C191A" w:rsidRPr="003C191A" w:rsidRDefault="003C191A" w:rsidP="00056601">
            <w:pPr>
              <w:pStyle w:val="TableListBullet"/>
            </w:pPr>
            <w:r w:rsidRPr="003C191A">
              <w:t>Our educators have the knowledge, skills, confidence and support to call out sexism and discrimination when they see it.</w:t>
            </w:r>
          </w:p>
          <w:p w14:paraId="69C4831F" w14:textId="77777777" w:rsidR="003C191A" w:rsidRPr="003C191A" w:rsidRDefault="003C191A" w:rsidP="00056601">
            <w:pPr>
              <w:pStyle w:val="TableListBullet"/>
            </w:pPr>
            <w:r w:rsidRPr="003C191A">
              <w:t>Our educators have the knowledge, skills and training to identify and respond appropriately to students who may be experiencing or perpetrating violence against women.</w:t>
            </w:r>
          </w:p>
          <w:p w14:paraId="32E72EFA" w14:textId="77777777" w:rsidR="003C191A" w:rsidRPr="003C191A" w:rsidRDefault="003C191A" w:rsidP="00056601">
            <w:pPr>
              <w:pStyle w:val="TableListBullet"/>
            </w:pPr>
            <w:r w:rsidRPr="003C191A">
              <w:t>We have a professional learning strategy for educators, assessors and practical placement and apprentice co-ordinators that builds their knowledge and capacity to understand key evidence-based concepts including respectful relationships, gender, gender lens, gender equality and violence against women.</w:t>
            </w:r>
          </w:p>
          <w:p w14:paraId="6A020A2E" w14:textId="77777777" w:rsidR="003C191A" w:rsidRPr="003C191A" w:rsidRDefault="003C191A" w:rsidP="00056601">
            <w:pPr>
              <w:pStyle w:val="TableListBullet"/>
            </w:pPr>
            <w:r w:rsidRPr="003C191A">
              <w:t>Our professional learning strategy ensures all educators, assessors and practical placement and apprentice co-ordinators have equitable access to, and opportunities to participate equally in, all professional development. </w:t>
            </w:r>
          </w:p>
          <w:p w14:paraId="6B4D6CFC" w14:textId="77777777" w:rsidR="003C191A" w:rsidRPr="003C191A" w:rsidRDefault="003C191A" w:rsidP="00056601">
            <w:pPr>
              <w:pStyle w:val="TableListBullet"/>
            </w:pPr>
            <w:r w:rsidRPr="003C191A">
              <w:t>Our staff complies with our relevant state or territory mandatory reporting and child safety laws, including the completion of annual training or professional development.</w:t>
            </w:r>
          </w:p>
        </w:tc>
      </w:tr>
    </w:tbl>
    <w:p w14:paraId="16AF7614" w14:textId="740F5974" w:rsidR="003C191A" w:rsidRPr="003C191A" w:rsidRDefault="003C191A" w:rsidP="00D46D0E">
      <w:pPr>
        <w:pStyle w:val="Heading2"/>
        <w:rPr>
          <w:lang w:val="en-AU"/>
        </w:rPr>
      </w:pPr>
      <w:r w:rsidRPr="003C191A">
        <w:rPr>
          <w:lang w:val="en-US"/>
        </w:rPr>
        <w:br w:type="page"/>
      </w:r>
      <w:r w:rsidR="00D46D0E" w:rsidRPr="003C191A">
        <w:rPr>
          <w:lang w:val="en-AU"/>
        </w:rPr>
        <w:lastRenderedPageBreak/>
        <w:t xml:space="preserve"> </w:t>
      </w:r>
      <w:bookmarkStart w:id="11" w:name="_Toc188268027"/>
      <w:r w:rsidRPr="003C191A">
        <w:rPr>
          <w:lang w:val="en-AU"/>
        </w:rPr>
        <w:t xml:space="preserve">Domain 4: </w:t>
      </w:r>
      <w:r w:rsidR="0077232F">
        <w:rPr>
          <w:lang w:val="en-AU"/>
        </w:rPr>
        <w:t>C</w:t>
      </w:r>
      <w:r w:rsidRPr="003C191A">
        <w:rPr>
          <w:lang w:val="en-AU"/>
        </w:rPr>
        <w:t>ommunication</w:t>
      </w:r>
      <w:bookmarkEnd w:id="8"/>
      <w:r w:rsidR="00206B38">
        <w:rPr>
          <w:lang w:val="en-AU"/>
        </w:rPr>
        <w:t>s</w:t>
      </w:r>
      <w:bookmarkEnd w:id="11"/>
    </w:p>
    <w:p w14:paraId="6451A2DF" w14:textId="3D786D7B" w:rsidR="003C191A" w:rsidRPr="003C191A" w:rsidRDefault="003C191A" w:rsidP="003C191A">
      <w:pPr>
        <w:spacing w:before="240" w:after="180" w:line="300" w:lineRule="exact"/>
        <w:rPr>
          <w:lang w:val="en-AU"/>
        </w:rPr>
      </w:pPr>
      <w:r w:rsidRPr="3178002E">
        <w:rPr>
          <w:lang w:val="en-AU"/>
        </w:rPr>
        <w:t>Our internal and external communications play an important role in creating an equal, safe and respectful community and culture.</w:t>
      </w:r>
    </w:p>
    <w:p w14:paraId="2AE23B66" w14:textId="736F6E16" w:rsidR="003C191A" w:rsidRPr="003C191A" w:rsidRDefault="003C191A" w:rsidP="006A0AB9">
      <w:pPr>
        <w:pStyle w:val="OWTableHeading"/>
      </w:pPr>
      <w:r w:rsidRPr="003C191A">
        <w:t xml:space="preserve">Table </w:t>
      </w:r>
      <w:r w:rsidR="00F606A9">
        <w:t>4</w:t>
      </w:r>
      <w:r w:rsidRPr="003C191A">
        <w:t>: Example of goals under the communication</w:t>
      </w:r>
      <w:r w:rsidR="00206B38">
        <w:t>s</w:t>
      </w:r>
      <w:r w:rsidRPr="003C191A">
        <w:t xml:space="preserve"> domain</w:t>
      </w:r>
    </w:p>
    <w:tbl>
      <w:tblPr>
        <w:tblStyle w:val="Tableumberheaderrow"/>
        <w:tblW w:w="15165" w:type="dxa"/>
        <w:tblLook w:val="04A0" w:firstRow="1" w:lastRow="0" w:firstColumn="1" w:lastColumn="0" w:noHBand="0" w:noVBand="1"/>
      </w:tblPr>
      <w:tblGrid>
        <w:gridCol w:w="4392"/>
        <w:gridCol w:w="10773"/>
      </w:tblGrid>
      <w:tr w:rsidR="003C191A" w:rsidRPr="003C191A" w14:paraId="62F3831C" w14:textId="77777777" w:rsidTr="006A0AB9">
        <w:trPr>
          <w:cnfStyle w:val="100000000000" w:firstRow="1" w:lastRow="0" w:firstColumn="0" w:lastColumn="0" w:oddVBand="0" w:evenVBand="0" w:oddHBand="0" w:evenHBand="0" w:firstRowFirstColumn="0" w:firstRowLastColumn="0" w:lastRowFirstColumn="0" w:lastRowLastColumn="0"/>
          <w:tblHeader/>
        </w:trPr>
        <w:tc>
          <w:tcPr>
            <w:tcW w:w="4392" w:type="dxa"/>
            <w:tcBorders>
              <w:bottom w:val="single" w:sz="2" w:space="0" w:color="ABD7CA"/>
            </w:tcBorders>
          </w:tcPr>
          <w:p w14:paraId="440D9198" w14:textId="77777777" w:rsidR="003C191A" w:rsidRPr="003C191A" w:rsidRDefault="003C191A" w:rsidP="004D351A">
            <w:pPr>
              <w:pStyle w:val="TableHeading1"/>
            </w:pPr>
            <w:r w:rsidRPr="003C191A">
              <w:t>Goals</w:t>
            </w:r>
          </w:p>
        </w:tc>
        <w:tc>
          <w:tcPr>
            <w:tcW w:w="10773" w:type="dxa"/>
            <w:tcBorders>
              <w:bottom w:val="single" w:sz="2" w:space="0" w:color="ABD7CA"/>
            </w:tcBorders>
          </w:tcPr>
          <w:p w14:paraId="57975061" w14:textId="77777777" w:rsidR="003C191A" w:rsidRPr="003C191A" w:rsidRDefault="003C191A" w:rsidP="004D351A">
            <w:pPr>
              <w:pStyle w:val="TableHeading1"/>
            </w:pPr>
            <w:r w:rsidRPr="003C191A">
              <w:t>Examples of actions</w:t>
            </w:r>
          </w:p>
        </w:tc>
      </w:tr>
      <w:tr w:rsidR="003C191A" w:rsidRPr="003C191A" w14:paraId="1C4C192D" w14:textId="77777777" w:rsidTr="006A0AB9">
        <w:trPr>
          <w:trHeight w:val="892"/>
        </w:trPr>
        <w:tc>
          <w:tcPr>
            <w:tcW w:w="4392" w:type="dxa"/>
            <w:tcBorders>
              <w:left w:val="nil"/>
            </w:tcBorders>
          </w:tcPr>
          <w:p w14:paraId="31B8302E" w14:textId="0C79C715" w:rsidR="003C191A" w:rsidRPr="003C191A" w:rsidRDefault="003C191A" w:rsidP="004D351A">
            <w:pPr>
              <w:pStyle w:val="List41"/>
            </w:pPr>
            <w:r>
              <w:t xml:space="preserve">We </w:t>
            </w:r>
            <w:r w:rsidR="00420937">
              <w:t>are</w:t>
            </w:r>
            <w:r>
              <w:t xml:space="preserve"> a public champion for gender equality and the prevention of violence against women.</w:t>
            </w:r>
          </w:p>
        </w:tc>
        <w:tc>
          <w:tcPr>
            <w:tcW w:w="10773" w:type="dxa"/>
            <w:tcBorders>
              <w:right w:val="nil"/>
            </w:tcBorders>
          </w:tcPr>
          <w:p w14:paraId="021D2663" w14:textId="77777777" w:rsidR="003C191A" w:rsidRPr="003C191A" w:rsidRDefault="003C191A" w:rsidP="008522A3">
            <w:pPr>
              <w:pStyle w:val="TableListBullet"/>
            </w:pPr>
            <w:r w:rsidRPr="003C191A">
              <w:t>We use our public profile to act as community and industry leaders in gender equality and the prevention of violence against women, including speaking out against inequality and discrimination.</w:t>
            </w:r>
          </w:p>
          <w:p w14:paraId="7EAAAD26" w14:textId="77777777" w:rsidR="00420937" w:rsidRDefault="003C191A" w:rsidP="00420937">
            <w:pPr>
              <w:pStyle w:val="TableListBullet"/>
            </w:pPr>
            <w:r w:rsidRPr="003C191A">
              <w:t>Our board and leadership group recognise the value of sharing information and success stories to support and encourage other learning institutions to take action towards gender equality and violence prevention.</w:t>
            </w:r>
          </w:p>
          <w:p w14:paraId="12541C81" w14:textId="2577C419" w:rsidR="003C191A" w:rsidRPr="003C191A" w:rsidRDefault="003C191A" w:rsidP="00705206">
            <w:pPr>
              <w:pStyle w:val="TableListBullet"/>
            </w:pPr>
            <w:r>
              <w:t>We have processes and mechanisms in place to measure our progress and regularly communicate to others both our successes and learning</w:t>
            </w:r>
            <w:r w:rsidR="00420937">
              <w:t>s</w:t>
            </w:r>
            <w:r>
              <w:t>, to help others take action.</w:t>
            </w:r>
          </w:p>
          <w:p w14:paraId="3FD63D41" w14:textId="77777777" w:rsidR="003C191A" w:rsidRPr="003C191A" w:rsidRDefault="003C191A" w:rsidP="008522A3">
            <w:pPr>
              <w:pStyle w:val="TableListBullet"/>
            </w:pPr>
            <w:r w:rsidRPr="003C191A">
              <w:t>We create opportunities for students to have active input into social marketing and violence prevention campaigns.</w:t>
            </w:r>
          </w:p>
          <w:p w14:paraId="18F8CFE4" w14:textId="77777777" w:rsidR="003C191A" w:rsidRPr="003C191A" w:rsidRDefault="003C191A" w:rsidP="008522A3">
            <w:pPr>
              <w:pStyle w:val="TableListBullet"/>
            </w:pPr>
            <w:r w:rsidRPr="003C191A">
              <w:t>Board members and leadership group consistently reject violence and harassment that occurs within or outside the workplace, e.g., through internal and external communication such as public statements.</w:t>
            </w:r>
          </w:p>
        </w:tc>
      </w:tr>
      <w:tr w:rsidR="003C191A" w:rsidRPr="003C191A" w14:paraId="5E58E914" w14:textId="77777777" w:rsidTr="006A0AB9">
        <w:trPr>
          <w:trHeight w:val="1342"/>
        </w:trPr>
        <w:tc>
          <w:tcPr>
            <w:tcW w:w="4392" w:type="dxa"/>
            <w:tcBorders>
              <w:left w:val="nil"/>
            </w:tcBorders>
          </w:tcPr>
          <w:p w14:paraId="2E6E816E" w14:textId="1D2E5FFA" w:rsidR="003C191A" w:rsidRPr="003C191A" w:rsidRDefault="003C191A" w:rsidP="004D351A">
            <w:pPr>
              <w:pStyle w:val="List41"/>
            </w:pPr>
            <w:r>
              <w:t>Our internal communication</w:t>
            </w:r>
            <w:r w:rsidR="009E2496">
              <w:t>s</w:t>
            </w:r>
            <w:r>
              <w:t xml:space="preserve"> promote gender equality for all staff, students, industry partners and the community. </w:t>
            </w:r>
          </w:p>
        </w:tc>
        <w:tc>
          <w:tcPr>
            <w:tcW w:w="10773" w:type="dxa"/>
            <w:tcBorders>
              <w:right w:val="nil"/>
            </w:tcBorders>
          </w:tcPr>
          <w:p w14:paraId="606827A2" w14:textId="77777777" w:rsidR="003C191A" w:rsidRPr="003C191A" w:rsidRDefault="003C191A" w:rsidP="008522A3">
            <w:pPr>
              <w:pStyle w:val="TableListBullet"/>
            </w:pPr>
            <w:r w:rsidRPr="003C191A">
              <w:t>We have a communications plan that outlines a process for sharing information and resources with staff to build their understanding of gender equality and address the drivers of violence against women.</w:t>
            </w:r>
          </w:p>
          <w:p w14:paraId="16C5676B" w14:textId="77777777" w:rsidR="003C191A" w:rsidRPr="003C191A" w:rsidRDefault="003C191A" w:rsidP="008522A3">
            <w:pPr>
              <w:pStyle w:val="TableListBullet"/>
            </w:pPr>
            <w:r w:rsidRPr="003C191A">
              <w:t>We actively avoid perpetuating gender stereotypes in our communications across the workplace.</w:t>
            </w:r>
          </w:p>
          <w:p w14:paraId="2E1D2720" w14:textId="77777777" w:rsidR="003C191A" w:rsidRPr="003C191A" w:rsidRDefault="003C191A" w:rsidP="008522A3">
            <w:pPr>
              <w:pStyle w:val="TableListBullet"/>
            </w:pPr>
            <w:r w:rsidRPr="003C191A">
              <w:t>Strategies have been implemented to minimise backlash or resistance and grow support for change within the workplace and on campus.</w:t>
            </w:r>
          </w:p>
          <w:p w14:paraId="2F72B365" w14:textId="77777777" w:rsidR="003C191A" w:rsidRPr="003C191A" w:rsidRDefault="003C191A" w:rsidP="008522A3">
            <w:pPr>
              <w:pStyle w:val="TableListBullet"/>
            </w:pPr>
            <w:r w:rsidRPr="003C191A">
              <w:t>We have embedded questions that address gender equality and prevention of violence against women in templates, position descriptions, project initiation documents, contracts, procurement, and induction processes.</w:t>
            </w:r>
          </w:p>
        </w:tc>
      </w:tr>
      <w:tr w:rsidR="003C191A" w:rsidRPr="003C191A" w14:paraId="336DEA01" w14:textId="77777777" w:rsidTr="006A0AB9">
        <w:trPr>
          <w:trHeight w:val="1342"/>
        </w:trPr>
        <w:tc>
          <w:tcPr>
            <w:tcW w:w="4392" w:type="dxa"/>
            <w:tcBorders>
              <w:left w:val="nil"/>
            </w:tcBorders>
          </w:tcPr>
          <w:p w14:paraId="13F297BC" w14:textId="77777777" w:rsidR="003C191A" w:rsidRPr="003C191A" w:rsidRDefault="003C191A" w:rsidP="004D351A">
            <w:pPr>
              <w:pStyle w:val="List41"/>
            </w:pPr>
            <w:r w:rsidRPr="003C191A">
              <w:t>All external communication materials reflect our commitment to gender equality and preventing violence against women.</w:t>
            </w:r>
          </w:p>
        </w:tc>
        <w:tc>
          <w:tcPr>
            <w:tcW w:w="10773" w:type="dxa"/>
            <w:tcBorders>
              <w:right w:val="nil"/>
            </w:tcBorders>
          </w:tcPr>
          <w:p w14:paraId="5CB3B740" w14:textId="7B1CB250" w:rsidR="003C191A" w:rsidRPr="003C191A" w:rsidRDefault="003C191A" w:rsidP="00705206">
            <w:pPr>
              <w:pStyle w:val="TableListBullet"/>
              <w:numPr>
                <w:ilvl w:val="0"/>
                <w:numId w:val="30"/>
              </w:numPr>
              <w:ind w:left="313"/>
            </w:pPr>
            <w:r>
              <w:t>Our communication and marketing strategies are reviewed from a gender equality perspective, including external marketing and advertising, style guides, and inclusive language guides.</w:t>
            </w:r>
          </w:p>
          <w:p w14:paraId="7589F5AD" w14:textId="77777777" w:rsidR="003C191A" w:rsidRPr="003C191A" w:rsidRDefault="003C191A" w:rsidP="008522A3">
            <w:pPr>
              <w:pStyle w:val="TableListBullet"/>
            </w:pPr>
            <w:r w:rsidRPr="003C191A">
              <w:t>Our communications materials are reviewed to ensure they promote gender equality and challenge gender and other stereotypes, and are representative of the diversity of our communities. This includes our website, newsletter, online platforms, recruitment materials, and student orientation, enrolment and information and engagement materials.</w:t>
            </w:r>
          </w:p>
          <w:p w14:paraId="48A2EF79" w14:textId="77777777" w:rsidR="003C191A" w:rsidRPr="003C191A" w:rsidRDefault="003C191A" w:rsidP="008522A3">
            <w:pPr>
              <w:pStyle w:val="TableListBullet"/>
            </w:pPr>
            <w:r w:rsidRPr="003C191A">
              <w:lastRenderedPageBreak/>
              <w:t>We have a communications plan that outlines a process for sharing information and resources with students and external stakeholders to build their understanding of gender equality and address the drivers of violence against women.</w:t>
            </w:r>
          </w:p>
          <w:p w14:paraId="2DC9D7F0" w14:textId="77777777" w:rsidR="003C191A" w:rsidRPr="003C191A" w:rsidRDefault="003C191A" w:rsidP="008522A3">
            <w:pPr>
              <w:pStyle w:val="TableListBullet"/>
            </w:pPr>
            <w:r w:rsidRPr="003C191A">
              <w:t xml:space="preserve">Our digital marketing and advertising strategy for student recruitment seeks to overcome gender imbalances across industries by promoting all courses in a way that challenges gender stereotypes. </w:t>
            </w:r>
          </w:p>
        </w:tc>
      </w:tr>
    </w:tbl>
    <w:p w14:paraId="1AB6FDB6" w14:textId="77777777" w:rsidR="003C191A" w:rsidRPr="003C191A" w:rsidRDefault="003C191A" w:rsidP="003C191A">
      <w:pPr>
        <w:spacing w:before="240" w:after="180" w:line="300" w:lineRule="exact"/>
        <w:rPr>
          <w:b/>
          <w:lang w:val="en-US"/>
        </w:rPr>
      </w:pPr>
    </w:p>
    <w:p w14:paraId="182DEEBD" w14:textId="3FD45A55" w:rsidR="004D351A" w:rsidRPr="005F77D8" w:rsidRDefault="004D351A" w:rsidP="005F77D8">
      <w:pPr>
        <w:spacing w:before="240" w:after="180" w:line="300" w:lineRule="exact"/>
        <w:rPr>
          <w:b/>
          <w:lang w:val="en-US"/>
        </w:rPr>
      </w:pPr>
      <w:r>
        <w:rPr>
          <w:b/>
          <w:lang w:val="en-AU"/>
        </w:rPr>
        <w:br w:type="page"/>
      </w:r>
    </w:p>
    <w:p w14:paraId="4D3A9752" w14:textId="77777777" w:rsidR="003C191A" w:rsidRPr="003C191A" w:rsidRDefault="003C191A" w:rsidP="004D351A">
      <w:pPr>
        <w:pStyle w:val="Heading2"/>
        <w:rPr>
          <w:lang w:val="en-AU"/>
        </w:rPr>
      </w:pPr>
      <w:bookmarkStart w:id="12" w:name="_Toc188268028"/>
      <w:r w:rsidRPr="003C191A">
        <w:rPr>
          <w:lang w:val="en-AU"/>
        </w:rPr>
        <w:lastRenderedPageBreak/>
        <w:t>Domain 5: Industry and community</w:t>
      </w:r>
      <w:bookmarkEnd w:id="12"/>
    </w:p>
    <w:p w14:paraId="5BCBF257" w14:textId="77777777" w:rsidR="003C191A" w:rsidRPr="003C191A" w:rsidRDefault="003C191A" w:rsidP="003C191A">
      <w:pPr>
        <w:spacing w:before="240" w:after="180" w:line="300" w:lineRule="exact"/>
        <w:rPr>
          <w:lang w:val="en-AU"/>
        </w:rPr>
      </w:pPr>
      <w:r w:rsidRPr="003C191A">
        <w:rPr>
          <w:lang w:val="en-AU"/>
        </w:rPr>
        <w:t>As a learning institution with a strong connection to industry and community, our commitment to gender equality and the prevention of violence against women is reflected in all that we do.</w:t>
      </w:r>
    </w:p>
    <w:p w14:paraId="3A1CCD5F" w14:textId="527FDAFB" w:rsidR="003C191A" w:rsidRPr="003C191A" w:rsidRDefault="003C191A" w:rsidP="006A0AB9">
      <w:pPr>
        <w:pStyle w:val="OWTableHeading"/>
      </w:pPr>
      <w:r w:rsidRPr="003C191A">
        <w:t xml:space="preserve">Table </w:t>
      </w:r>
      <w:r w:rsidR="00F606A9">
        <w:t>5</w:t>
      </w:r>
      <w:r w:rsidRPr="003C191A">
        <w:t>: Example of goals under the industry and community domain</w:t>
      </w:r>
    </w:p>
    <w:tbl>
      <w:tblPr>
        <w:tblStyle w:val="Tableumberheaderrow"/>
        <w:tblW w:w="15165" w:type="dxa"/>
        <w:tblLook w:val="04A0" w:firstRow="1" w:lastRow="0" w:firstColumn="1" w:lastColumn="0" w:noHBand="0" w:noVBand="1"/>
      </w:tblPr>
      <w:tblGrid>
        <w:gridCol w:w="4392"/>
        <w:gridCol w:w="10773"/>
      </w:tblGrid>
      <w:tr w:rsidR="003C191A" w:rsidRPr="003C191A" w14:paraId="22E7FEA0" w14:textId="77777777" w:rsidTr="006A0AB9">
        <w:trPr>
          <w:cnfStyle w:val="100000000000" w:firstRow="1" w:lastRow="0" w:firstColumn="0" w:lastColumn="0" w:oddVBand="0" w:evenVBand="0" w:oddHBand="0" w:evenHBand="0" w:firstRowFirstColumn="0" w:firstRowLastColumn="0" w:lastRowFirstColumn="0" w:lastRowLastColumn="0"/>
          <w:tblHeader/>
        </w:trPr>
        <w:tc>
          <w:tcPr>
            <w:tcW w:w="4392" w:type="dxa"/>
            <w:tcBorders>
              <w:bottom w:val="single" w:sz="2" w:space="0" w:color="ABD7CA"/>
            </w:tcBorders>
          </w:tcPr>
          <w:p w14:paraId="7DFF8036" w14:textId="77777777" w:rsidR="003C191A" w:rsidRPr="003C191A" w:rsidRDefault="003C191A" w:rsidP="004D351A">
            <w:pPr>
              <w:pStyle w:val="TableHeading1"/>
            </w:pPr>
            <w:r w:rsidRPr="003C191A">
              <w:t>Goals</w:t>
            </w:r>
          </w:p>
        </w:tc>
        <w:tc>
          <w:tcPr>
            <w:tcW w:w="10773" w:type="dxa"/>
            <w:tcBorders>
              <w:bottom w:val="single" w:sz="2" w:space="0" w:color="ABD7CA"/>
            </w:tcBorders>
          </w:tcPr>
          <w:p w14:paraId="4DE69B7E" w14:textId="77777777" w:rsidR="003C191A" w:rsidRPr="003C191A" w:rsidRDefault="003C191A" w:rsidP="004D351A">
            <w:pPr>
              <w:pStyle w:val="TableHeading1"/>
            </w:pPr>
            <w:r w:rsidRPr="003C191A">
              <w:t>Examples of actions</w:t>
            </w:r>
          </w:p>
        </w:tc>
      </w:tr>
      <w:tr w:rsidR="003C191A" w:rsidRPr="003C191A" w14:paraId="31A388D6" w14:textId="77777777" w:rsidTr="006A0AB9">
        <w:trPr>
          <w:trHeight w:val="1631"/>
        </w:trPr>
        <w:tc>
          <w:tcPr>
            <w:tcW w:w="4392" w:type="dxa"/>
            <w:tcBorders>
              <w:left w:val="nil"/>
            </w:tcBorders>
          </w:tcPr>
          <w:p w14:paraId="39200F66" w14:textId="77777777" w:rsidR="003C191A" w:rsidRPr="004D351A" w:rsidRDefault="003C191A" w:rsidP="004D351A">
            <w:pPr>
              <w:pStyle w:val="List51"/>
            </w:pPr>
            <w:r w:rsidRPr="004D351A">
              <w:t>We use our public profile, influence and strong connection to community to act as leaders in gender equality and the prevention of violence against women.</w:t>
            </w:r>
          </w:p>
        </w:tc>
        <w:tc>
          <w:tcPr>
            <w:tcW w:w="10773" w:type="dxa"/>
            <w:tcBorders>
              <w:right w:val="nil"/>
            </w:tcBorders>
          </w:tcPr>
          <w:p w14:paraId="1DFB9CA4" w14:textId="037E5BE0" w:rsidR="003C191A" w:rsidRPr="004D351A" w:rsidRDefault="003C191A" w:rsidP="00705206">
            <w:pPr>
              <w:pStyle w:val="TableListBullet"/>
              <w:numPr>
                <w:ilvl w:val="0"/>
                <w:numId w:val="29"/>
              </w:numPr>
              <w:ind w:left="319"/>
            </w:pPr>
            <w:r>
              <w:t xml:space="preserve">Our board and leadership group take an active role in gender equality and violence prevention efforts within the vocational education sector, industry, and the broader communities in which we operate, e.g., through networks that address violence against women, gender equality alliances, regional prevention partnerships, </w:t>
            </w:r>
            <w:r w:rsidR="00DA2D3F">
              <w:t xml:space="preserve">TAFE </w:t>
            </w:r>
            <w:r>
              <w:t>networks and local government strategies.</w:t>
            </w:r>
          </w:p>
          <w:p w14:paraId="58B4F839" w14:textId="77777777" w:rsidR="003C191A" w:rsidRPr="004D351A" w:rsidRDefault="003C191A" w:rsidP="004D351A">
            <w:pPr>
              <w:pStyle w:val="TableListBullet"/>
            </w:pPr>
            <w:r w:rsidRPr="004D351A">
              <w:t>We seek to connect with Industry Reference Committees and provide input into progressing gender equality content as part of training package review processes, as well as identifying gaps for future training.</w:t>
            </w:r>
          </w:p>
        </w:tc>
      </w:tr>
      <w:tr w:rsidR="003C191A" w:rsidRPr="003C191A" w14:paraId="78030B3F" w14:textId="77777777" w:rsidTr="006A0AB9">
        <w:trPr>
          <w:trHeight w:val="1134"/>
        </w:trPr>
        <w:tc>
          <w:tcPr>
            <w:tcW w:w="4392" w:type="dxa"/>
            <w:tcBorders>
              <w:left w:val="nil"/>
            </w:tcBorders>
          </w:tcPr>
          <w:p w14:paraId="69C54352" w14:textId="77777777" w:rsidR="003C191A" w:rsidRPr="003C191A" w:rsidRDefault="003C191A" w:rsidP="004D351A">
            <w:pPr>
              <w:pStyle w:val="List51"/>
            </w:pPr>
            <w:r w:rsidRPr="003C191A">
              <w:t>We partner with industry in a strategic and meaningful way that actively promotes gender equality and the prevention of violence against women.</w:t>
            </w:r>
          </w:p>
        </w:tc>
        <w:tc>
          <w:tcPr>
            <w:tcW w:w="10773" w:type="dxa"/>
            <w:tcBorders>
              <w:right w:val="nil"/>
            </w:tcBorders>
          </w:tcPr>
          <w:p w14:paraId="4FB488DD" w14:textId="77777777" w:rsidR="003C191A" w:rsidRPr="004D351A" w:rsidRDefault="003C191A" w:rsidP="004D351A">
            <w:pPr>
              <w:pStyle w:val="TableListBullet"/>
            </w:pPr>
            <w:r w:rsidRPr="004D351A">
              <w:t>Our board and leadership group actively engage with industry partners to identify opportunities to contribute to improving gender equality within industry through student education and training and preparing future workforces to prevent violence against women.</w:t>
            </w:r>
          </w:p>
          <w:p w14:paraId="5BF36B96" w14:textId="77777777" w:rsidR="003C191A" w:rsidRPr="004D351A" w:rsidRDefault="003C191A" w:rsidP="004D351A">
            <w:pPr>
              <w:pStyle w:val="TableListBullet"/>
            </w:pPr>
            <w:r w:rsidRPr="004D351A">
              <w:t>We support and create opportunities for industry partners to get involved in addressing gender inequality through participating in the Respect and Equality project, as well as in their own work environments.</w:t>
            </w:r>
          </w:p>
          <w:p w14:paraId="24734983" w14:textId="77777777" w:rsidR="003C191A" w:rsidRPr="004D351A" w:rsidRDefault="003C191A" w:rsidP="004D351A">
            <w:pPr>
              <w:pStyle w:val="TableListBullet"/>
            </w:pPr>
            <w:r w:rsidRPr="004D351A">
              <w:t xml:space="preserve">We support industry to recruit, support and welcome women, men and gender diverse student placements and apprenticeships in traditional gender segregated workplaces. </w:t>
            </w:r>
          </w:p>
          <w:p w14:paraId="75D7EF44" w14:textId="77777777" w:rsidR="003C191A" w:rsidRPr="004D351A" w:rsidRDefault="003C191A" w:rsidP="004D351A">
            <w:pPr>
              <w:pStyle w:val="TableListBullet"/>
            </w:pPr>
            <w:r w:rsidRPr="004D351A">
              <w:t>Criteria for gender equality and prevention of violence against women are built into procurement tendering or competitive bidding processes.</w:t>
            </w:r>
          </w:p>
        </w:tc>
      </w:tr>
      <w:tr w:rsidR="003C191A" w:rsidRPr="003C191A" w14:paraId="7FC7B72F" w14:textId="77777777" w:rsidTr="006A0AB9">
        <w:trPr>
          <w:trHeight w:val="1134"/>
        </w:trPr>
        <w:tc>
          <w:tcPr>
            <w:tcW w:w="4392" w:type="dxa"/>
            <w:tcBorders>
              <w:left w:val="nil"/>
            </w:tcBorders>
          </w:tcPr>
          <w:p w14:paraId="27D3605B" w14:textId="3538B3CA" w:rsidR="003C191A" w:rsidRPr="003C191A" w:rsidRDefault="003C191A" w:rsidP="004D351A">
            <w:pPr>
              <w:pStyle w:val="List51"/>
            </w:pPr>
            <w:r>
              <w:t>We engage with our broader community to promote gender equality and prevention of violence against women.</w:t>
            </w:r>
          </w:p>
        </w:tc>
        <w:tc>
          <w:tcPr>
            <w:tcW w:w="10773" w:type="dxa"/>
            <w:tcBorders>
              <w:right w:val="nil"/>
            </w:tcBorders>
          </w:tcPr>
          <w:p w14:paraId="73244F42" w14:textId="38B99AB3" w:rsidR="003C191A" w:rsidRPr="004D351A" w:rsidRDefault="003C191A" w:rsidP="00705206">
            <w:pPr>
              <w:pStyle w:val="TableListBullet"/>
              <w:numPr>
                <w:ilvl w:val="0"/>
                <w:numId w:val="29"/>
              </w:numPr>
              <w:ind w:left="319"/>
            </w:pPr>
            <w:r>
              <w:t xml:space="preserve">We work in partnership with our broader community to take action and participate in activities that support gender equality and respectful relationships. </w:t>
            </w:r>
          </w:p>
          <w:p w14:paraId="53018CC3" w14:textId="77777777" w:rsidR="003C191A" w:rsidRPr="004D351A" w:rsidRDefault="003C191A" w:rsidP="004D351A">
            <w:pPr>
              <w:pStyle w:val="TableListBullet"/>
            </w:pPr>
            <w:r w:rsidRPr="004D351A">
              <w:t>We identify opportunities to contribute towards gender equality and violence prevention within the community, including through participation in community events such as 16 Days of Activism against Gender-Based Violence and International Women’s Day and initiatives that seek to redress gender inequity through education and employment pathways.</w:t>
            </w:r>
          </w:p>
          <w:p w14:paraId="7D82035B" w14:textId="77777777" w:rsidR="003C191A" w:rsidRPr="004D351A" w:rsidRDefault="003C191A" w:rsidP="004D351A">
            <w:pPr>
              <w:pStyle w:val="TableListBullet"/>
            </w:pPr>
            <w:r w:rsidRPr="004D351A">
              <w:t>We partner with and support local organisations undertaking gender equality or violence-prevention work, including sharing learning and success stories.</w:t>
            </w:r>
          </w:p>
        </w:tc>
      </w:tr>
      <w:tr w:rsidR="003C191A" w:rsidRPr="003C191A" w14:paraId="5D823212" w14:textId="77777777" w:rsidTr="006A0AB9">
        <w:trPr>
          <w:trHeight w:val="1134"/>
        </w:trPr>
        <w:tc>
          <w:tcPr>
            <w:tcW w:w="4392" w:type="dxa"/>
            <w:tcBorders>
              <w:left w:val="nil"/>
            </w:tcBorders>
          </w:tcPr>
          <w:p w14:paraId="2BCB9351" w14:textId="77777777" w:rsidR="003C191A" w:rsidRPr="003C191A" w:rsidRDefault="003C191A" w:rsidP="004D351A">
            <w:pPr>
              <w:pStyle w:val="List51"/>
            </w:pPr>
            <w:r w:rsidRPr="003C191A">
              <w:lastRenderedPageBreak/>
              <w:t>Our engagement with students, staff, industry partners and the community reflect our commitment to promoting gender equality and the prevention of violence against women.</w:t>
            </w:r>
          </w:p>
        </w:tc>
        <w:tc>
          <w:tcPr>
            <w:tcW w:w="10773" w:type="dxa"/>
            <w:tcBorders>
              <w:right w:val="nil"/>
            </w:tcBorders>
          </w:tcPr>
          <w:p w14:paraId="3BDF4D0A" w14:textId="77777777" w:rsidR="003C191A" w:rsidRPr="004D351A" w:rsidRDefault="003C191A" w:rsidP="004D351A">
            <w:pPr>
              <w:pStyle w:val="TableListBullet"/>
            </w:pPr>
            <w:r w:rsidRPr="004D351A">
              <w:t>There is consistent communication that deliberately promotes gender equality.</w:t>
            </w:r>
          </w:p>
          <w:p w14:paraId="009B3E78" w14:textId="77777777" w:rsidR="003C191A" w:rsidRPr="004D351A" w:rsidRDefault="003C191A" w:rsidP="004D351A">
            <w:pPr>
              <w:pStyle w:val="TableListBullet"/>
            </w:pPr>
            <w:r w:rsidRPr="004D351A">
              <w:t>We regularly review our engagement practices, including the language and imagery used, to ensure they do not reinforce harmful gender stereotypes.</w:t>
            </w:r>
          </w:p>
          <w:p w14:paraId="5EB84028" w14:textId="77777777" w:rsidR="003C191A" w:rsidRPr="004D351A" w:rsidRDefault="003C191A" w:rsidP="004D351A">
            <w:pPr>
              <w:pStyle w:val="TableListBullet"/>
            </w:pPr>
            <w:r w:rsidRPr="004D351A">
              <w:t>We role model gender equitable leadership practices across all our internal and external engagements, and actively encourage our industry partners and the community to do the same.</w:t>
            </w:r>
          </w:p>
        </w:tc>
      </w:tr>
    </w:tbl>
    <w:p w14:paraId="66C7C549" w14:textId="10A64A4A" w:rsidR="00A63EAB" w:rsidRDefault="00A63EAB" w:rsidP="003C191A">
      <w:pPr>
        <w:spacing w:before="240" w:after="180" w:line="300" w:lineRule="exact"/>
        <w:rPr>
          <w:b/>
          <w:bCs/>
          <w:lang w:val="en-US"/>
        </w:rPr>
      </w:pPr>
    </w:p>
    <w:p w14:paraId="567CAE88" w14:textId="77777777" w:rsidR="00A63EAB" w:rsidRDefault="00A63EAB">
      <w:pPr>
        <w:spacing w:after="160" w:line="259" w:lineRule="auto"/>
        <w:rPr>
          <w:b/>
          <w:bCs/>
          <w:lang w:val="en-US"/>
        </w:rPr>
      </w:pPr>
      <w:r>
        <w:rPr>
          <w:b/>
          <w:bCs/>
          <w:lang w:val="en-US"/>
        </w:rPr>
        <w:br w:type="page"/>
      </w:r>
    </w:p>
    <w:p w14:paraId="5360BA5A" w14:textId="23969992" w:rsidR="00A63EAB" w:rsidRPr="003C191A" w:rsidRDefault="00A63EAB" w:rsidP="00A63EAB">
      <w:pPr>
        <w:pStyle w:val="Heading2"/>
        <w:rPr>
          <w:lang w:val="en-AU"/>
        </w:rPr>
      </w:pPr>
      <w:r w:rsidRPr="003C191A">
        <w:rPr>
          <w:lang w:val="en-AU"/>
        </w:rPr>
        <w:lastRenderedPageBreak/>
        <w:t xml:space="preserve">Domain </w:t>
      </w:r>
      <w:r>
        <w:rPr>
          <w:lang w:val="en-AU"/>
        </w:rPr>
        <w:t>6</w:t>
      </w:r>
      <w:r w:rsidRPr="003C191A">
        <w:rPr>
          <w:lang w:val="en-AU"/>
        </w:rPr>
        <w:t xml:space="preserve">: </w:t>
      </w:r>
      <w:r>
        <w:rPr>
          <w:lang w:val="en-AU"/>
        </w:rPr>
        <w:t>Research</w:t>
      </w:r>
    </w:p>
    <w:p w14:paraId="3433B23F" w14:textId="77777777" w:rsidR="00F606A9" w:rsidRDefault="00F606A9" w:rsidP="00F606A9">
      <w:pPr>
        <w:spacing w:after="160" w:line="259" w:lineRule="auto"/>
      </w:pPr>
      <w:r>
        <w:t>Our commitment to gender equality and the prevention of violence against women is reflected in our research and researchers.</w:t>
      </w:r>
    </w:p>
    <w:p w14:paraId="01956EA3" w14:textId="4C63A5B4" w:rsidR="00A63EAB" w:rsidRPr="003C191A" w:rsidRDefault="00A63EAB" w:rsidP="00A63EAB">
      <w:pPr>
        <w:pStyle w:val="OWTableHeading"/>
      </w:pPr>
      <w:r w:rsidRPr="003C191A">
        <w:t xml:space="preserve">Table </w:t>
      </w:r>
      <w:r w:rsidR="00F606A9">
        <w:t>6</w:t>
      </w:r>
      <w:r w:rsidRPr="003C191A">
        <w:t>: Example of goals under the industry and community domain</w:t>
      </w:r>
    </w:p>
    <w:tbl>
      <w:tblPr>
        <w:tblStyle w:val="Tableumberheaderrow"/>
        <w:tblW w:w="15165" w:type="dxa"/>
        <w:tblLook w:val="04A0" w:firstRow="1" w:lastRow="0" w:firstColumn="1" w:lastColumn="0" w:noHBand="0" w:noVBand="1"/>
      </w:tblPr>
      <w:tblGrid>
        <w:gridCol w:w="4392"/>
        <w:gridCol w:w="10773"/>
      </w:tblGrid>
      <w:tr w:rsidR="00A63EAB" w:rsidRPr="003C191A" w14:paraId="4854815F" w14:textId="77777777" w:rsidTr="00006FCE">
        <w:trPr>
          <w:cnfStyle w:val="100000000000" w:firstRow="1" w:lastRow="0" w:firstColumn="0" w:lastColumn="0" w:oddVBand="0" w:evenVBand="0" w:oddHBand="0" w:evenHBand="0" w:firstRowFirstColumn="0" w:firstRowLastColumn="0" w:lastRowFirstColumn="0" w:lastRowLastColumn="0"/>
          <w:tblHeader/>
        </w:trPr>
        <w:tc>
          <w:tcPr>
            <w:tcW w:w="4392" w:type="dxa"/>
            <w:tcBorders>
              <w:bottom w:val="single" w:sz="2" w:space="0" w:color="ABD7CA"/>
            </w:tcBorders>
          </w:tcPr>
          <w:p w14:paraId="5CC21497" w14:textId="77777777" w:rsidR="00A63EAB" w:rsidRPr="003C191A" w:rsidRDefault="00A63EAB" w:rsidP="00006FCE">
            <w:pPr>
              <w:pStyle w:val="TableHeading1"/>
            </w:pPr>
            <w:r w:rsidRPr="003C191A">
              <w:t>Goals</w:t>
            </w:r>
          </w:p>
        </w:tc>
        <w:tc>
          <w:tcPr>
            <w:tcW w:w="10773" w:type="dxa"/>
            <w:tcBorders>
              <w:bottom w:val="single" w:sz="2" w:space="0" w:color="ABD7CA"/>
            </w:tcBorders>
          </w:tcPr>
          <w:p w14:paraId="1C9CD999" w14:textId="77777777" w:rsidR="00A63EAB" w:rsidRPr="003C191A" w:rsidRDefault="00A63EAB" w:rsidP="00006FCE">
            <w:pPr>
              <w:pStyle w:val="TableHeading1"/>
            </w:pPr>
            <w:r w:rsidRPr="003C191A">
              <w:t>Examples of actions</w:t>
            </w:r>
          </w:p>
        </w:tc>
      </w:tr>
      <w:tr w:rsidR="00231540" w:rsidRPr="003C191A" w14:paraId="4307C2AA" w14:textId="77777777" w:rsidTr="00006FCE">
        <w:trPr>
          <w:trHeight w:val="1631"/>
        </w:trPr>
        <w:tc>
          <w:tcPr>
            <w:tcW w:w="4392" w:type="dxa"/>
            <w:tcBorders>
              <w:left w:val="nil"/>
            </w:tcBorders>
          </w:tcPr>
          <w:p w14:paraId="6CF3FB97" w14:textId="50046A36" w:rsidR="00231540" w:rsidRPr="004D351A" w:rsidRDefault="00231540" w:rsidP="00231540">
            <w:pPr>
              <w:pStyle w:val="List51"/>
              <w:numPr>
                <w:ilvl w:val="0"/>
                <w:numId w:val="0"/>
              </w:numPr>
              <w:ind w:left="357" w:hanging="357"/>
            </w:pPr>
            <w:r w:rsidRPr="0011713F">
              <w:t>6.1 Leaders support gender equality within research teams and support research that promotes gender equality and respect.</w:t>
            </w:r>
          </w:p>
        </w:tc>
        <w:tc>
          <w:tcPr>
            <w:tcW w:w="10773" w:type="dxa"/>
            <w:tcBorders>
              <w:right w:val="nil"/>
            </w:tcBorders>
          </w:tcPr>
          <w:p w14:paraId="306F9083" w14:textId="5C89AF5D" w:rsidR="00231540" w:rsidRPr="004D351A" w:rsidRDefault="0084733D" w:rsidP="00231540">
            <w:pPr>
              <w:pStyle w:val="TableListBullet"/>
            </w:pPr>
            <w:r w:rsidRPr="00EC0CAB">
              <w:t>Set clear, measurable objectives for research leaders to actively promote gender equality in their teams (e.g., balanced gender representation in staffing, mentoring opportunities for women and underrepresented groups).</w:t>
            </w:r>
          </w:p>
        </w:tc>
      </w:tr>
      <w:tr w:rsidR="00231540" w:rsidRPr="003C191A" w14:paraId="248973EB" w14:textId="77777777" w:rsidTr="00006FCE">
        <w:trPr>
          <w:trHeight w:val="1134"/>
        </w:trPr>
        <w:tc>
          <w:tcPr>
            <w:tcW w:w="4392" w:type="dxa"/>
            <w:tcBorders>
              <w:left w:val="nil"/>
            </w:tcBorders>
          </w:tcPr>
          <w:p w14:paraId="1BC3BBC4" w14:textId="3CB15937" w:rsidR="00231540" w:rsidRPr="003C191A" w:rsidRDefault="00231540" w:rsidP="00231540">
            <w:pPr>
              <w:pStyle w:val="List51"/>
              <w:numPr>
                <w:ilvl w:val="0"/>
                <w:numId w:val="0"/>
              </w:numPr>
              <w:ind w:left="357" w:hanging="357"/>
            </w:pPr>
            <w:r w:rsidRPr="0011713F">
              <w:rPr>
                <w:rStyle w:val="normaltextrun"/>
              </w:rPr>
              <w:t>6.2 The university applies a gender and intersectional lens to its research</w:t>
            </w:r>
          </w:p>
        </w:tc>
        <w:tc>
          <w:tcPr>
            <w:tcW w:w="10773" w:type="dxa"/>
            <w:tcBorders>
              <w:right w:val="nil"/>
            </w:tcBorders>
          </w:tcPr>
          <w:p w14:paraId="1E65A279" w14:textId="77777777" w:rsidR="00990F93" w:rsidRDefault="00C7401A" w:rsidP="00990F93">
            <w:pPr>
              <w:pStyle w:val="TableListBullet"/>
            </w:pPr>
            <w:r>
              <w:t>A review panel is established to apply a gendered and intersectional lens to research projects.</w:t>
            </w:r>
          </w:p>
          <w:p w14:paraId="23CA4361" w14:textId="2DE821E6" w:rsidR="00990F93" w:rsidRPr="00990F93" w:rsidRDefault="00990F93" w:rsidP="00990F93">
            <w:pPr>
              <w:pStyle w:val="TableListBullet"/>
            </w:pPr>
            <w:r w:rsidRPr="00990F93">
              <w:t xml:space="preserve">Work with </w:t>
            </w:r>
            <w:r>
              <w:t xml:space="preserve">a local </w:t>
            </w:r>
            <w:r w:rsidRPr="00990F93">
              <w:t>partner to deliver intersectionality training</w:t>
            </w:r>
          </w:p>
          <w:p w14:paraId="40FF7DCA" w14:textId="68E0EAF8" w:rsidR="00990F93" w:rsidRPr="004D351A" w:rsidRDefault="00990F93" w:rsidP="00990F93">
            <w:pPr>
              <w:pStyle w:val="TableListBullet"/>
              <w:numPr>
                <w:ilvl w:val="0"/>
                <w:numId w:val="0"/>
              </w:numPr>
            </w:pPr>
          </w:p>
        </w:tc>
      </w:tr>
      <w:tr w:rsidR="00231540" w:rsidRPr="003C191A" w14:paraId="1C361A22" w14:textId="77777777" w:rsidTr="00006FCE">
        <w:trPr>
          <w:trHeight w:val="1134"/>
        </w:trPr>
        <w:tc>
          <w:tcPr>
            <w:tcW w:w="4392" w:type="dxa"/>
            <w:tcBorders>
              <w:left w:val="nil"/>
            </w:tcBorders>
          </w:tcPr>
          <w:p w14:paraId="4830C76D" w14:textId="0F05B38B" w:rsidR="00231540" w:rsidRPr="003C191A" w:rsidRDefault="00231540" w:rsidP="00231540">
            <w:pPr>
              <w:pStyle w:val="List51"/>
              <w:numPr>
                <w:ilvl w:val="0"/>
                <w:numId w:val="0"/>
              </w:numPr>
              <w:ind w:left="357" w:hanging="357"/>
            </w:pPr>
            <w:r w:rsidRPr="0011713F">
              <w:rPr>
                <w:rStyle w:val="normaltextrun"/>
              </w:rPr>
              <w:t>6.3 There is a culture of equality and respect for women and LGBTIQ+ people within university research teams</w:t>
            </w:r>
          </w:p>
        </w:tc>
        <w:tc>
          <w:tcPr>
            <w:tcW w:w="10773" w:type="dxa"/>
            <w:tcBorders>
              <w:right w:val="nil"/>
            </w:tcBorders>
          </w:tcPr>
          <w:p w14:paraId="5B70577D" w14:textId="77777777" w:rsidR="002303E6" w:rsidRDefault="00833351" w:rsidP="002303E6">
            <w:pPr>
              <w:pStyle w:val="TableListBullet"/>
            </w:pPr>
            <w:r>
              <w:t>Workplace culture is regularly monitored and assessed through People Survey.</w:t>
            </w:r>
          </w:p>
          <w:p w14:paraId="41C7773C" w14:textId="73EB421B" w:rsidR="002303E6" w:rsidRPr="004D351A" w:rsidRDefault="002303E6" w:rsidP="00DE162A">
            <w:pPr>
              <w:pStyle w:val="TableListBullet"/>
            </w:pPr>
            <w:r w:rsidRPr="002303E6">
              <w:t>Conduct anonymous surveys to assess the experiences of women and LGBTIQ+ people in research teams</w:t>
            </w:r>
            <w:r w:rsidR="00DE162A">
              <w:t xml:space="preserve"> and s</w:t>
            </w:r>
            <w:r w:rsidR="00DE162A" w:rsidRPr="00DE162A">
              <w:t>urvey results used to inform ongoing initiatives and accountability.</w:t>
            </w:r>
          </w:p>
        </w:tc>
      </w:tr>
    </w:tbl>
    <w:p w14:paraId="18E87F2D" w14:textId="77777777" w:rsidR="003C191A" w:rsidRPr="003C191A" w:rsidRDefault="003C191A" w:rsidP="003C191A">
      <w:pPr>
        <w:spacing w:before="240" w:after="180" w:line="300" w:lineRule="exact"/>
        <w:rPr>
          <w:b/>
          <w:bCs/>
          <w:lang w:val="en-US"/>
        </w:rPr>
      </w:pPr>
      <w:r w:rsidRPr="003C191A">
        <w:rPr>
          <w:b/>
          <w:bCs/>
          <w:lang w:val="en-US"/>
        </w:rPr>
        <w:br w:type="page"/>
      </w:r>
    </w:p>
    <w:p w14:paraId="13C966EA" w14:textId="77777777" w:rsidR="00D46D0E" w:rsidRPr="003C191A" w:rsidRDefault="00D46D0E" w:rsidP="00D46D0E">
      <w:pPr>
        <w:pStyle w:val="Heading2"/>
        <w:rPr>
          <w:lang w:val="en-US"/>
        </w:rPr>
      </w:pPr>
      <w:bookmarkStart w:id="13" w:name="_Toc188268029"/>
      <w:bookmarkEnd w:id="6"/>
      <w:r w:rsidRPr="003C191A">
        <w:rPr>
          <w:lang w:val="en-US"/>
        </w:rPr>
        <w:lastRenderedPageBreak/>
        <w:t xml:space="preserve">Individual </w:t>
      </w:r>
      <w:r w:rsidRPr="004B0CAE">
        <w:t>score</w:t>
      </w:r>
      <w:r w:rsidRPr="003C191A">
        <w:rPr>
          <w:lang w:val="en-US"/>
        </w:rPr>
        <w:t xml:space="preserve"> </w:t>
      </w:r>
      <w:r w:rsidRPr="00E477FB">
        <w:t>card</w:t>
      </w:r>
      <w:bookmarkEnd w:id="13"/>
      <w:r w:rsidRPr="003C191A">
        <w:rPr>
          <w:lang w:val="en-US"/>
        </w:rPr>
        <w:t xml:space="preserve"> </w:t>
      </w:r>
    </w:p>
    <w:p w14:paraId="307DEB10" w14:textId="77777777" w:rsidR="00D46D0E" w:rsidRPr="003C191A" w:rsidRDefault="00D46D0E" w:rsidP="00D46D0E">
      <w:pPr>
        <w:pStyle w:val="Heading3"/>
      </w:pPr>
      <w:bookmarkStart w:id="14" w:name="_Toc188268030"/>
      <w:r w:rsidRPr="003C191A">
        <w:t xml:space="preserve">Domain 1: </w:t>
      </w:r>
      <w:r w:rsidRPr="00E477FB">
        <w:t>Workplace</w:t>
      </w:r>
      <w:bookmarkEnd w:id="14"/>
    </w:p>
    <w:p w14:paraId="69AF864C" w14:textId="77777777" w:rsidR="00D46D0E" w:rsidRPr="003C191A" w:rsidRDefault="00D46D0E" w:rsidP="00D46D0E">
      <w:pPr>
        <w:spacing w:after="180" w:line="300" w:lineRule="exact"/>
        <w:rPr>
          <w:lang w:val="en-US"/>
        </w:rPr>
      </w:pPr>
      <w:r w:rsidRPr="003C191A">
        <w:rPr>
          <w:lang w:val="en-US"/>
        </w:rPr>
        <w:t>Our workplace prioritises gender equality and all staff are supported to be safe, respected and have equal opportunities at work.</w:t>
      </w:r>
    </w:p>
    <w:p w14:paraId="0DC00860" w14:textId="77777777" w:rsidR="00D46D0E" w:rsidRPr="003C191A" w:rsidRDefault="00D46D0E" w:rsidP="00D46D0E">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1B0DFA88" w14:textId="068B4D04" w:rsidR="00D46D0E" w:rsidRPr="00B54CEF" w:rsidRDefault="00D46D0E" w:rsidP="006A0AB9">
      <w:pPr>
        <w:pStyle w:val="OWTableHeading"/>
      </w:pPr>
      <w:r w:rsidRPr="00B54CEF">
        <w:t xml:space="preserve">Table </w:t>
      </w:r>
      <w:r w:rsidR="00F606A9">
        <w:t>7</w:t>
      </w:r>
      <w:r w:rsidRPr="00B54CEF">
        <w:t>: Individual score card under the workplace domain</w:t>
      </w:r>
    </w:p>
    <w:tbl>
      <w:tblPr>
        <w:tblStyle w:val="Tableumberheaderrow"/>
        <w:tblW w:w="15165" w:type="dxa"/>
        <w:tblCellMar>
          <w:bottom w:w="28" w:type="dxa"/>
        </w:tblCellMar>
        <w:tblLook w:val="04A0" w:firstRow="1" w:lastRow="0" w:firstColumn="1" w:lastColumn="0" w:noHBand="0" w:noVBand="1"/>
      </w:tblPr>
      <w:tblGrid>
        <w:gridCol w:w="5526"/>
        <w:gridCol w:w="8646"/>
        <w:gridCol w:w="993"/>
      </w:tblGrid>
      <w:tr w:rsidR="00D46D0E" w:rsidRPr="003C191A" w14:paraId="6E4C5B5B" w14:textId="77777777" w:rsidTr="006A0AB9">
        <w:trPr>
          <w:cnfStyle w:val="100000000000" w:firstRow="1" w:lastRow="0" w:firstColumn="0" w:lastColumn="0" w:oddVBand="0" w:evenVBand="0" w:oddHBand="0" w:evenHBand="0" w:firstRowFirstColumn="0" w:firstRowLastColumn="0" w:lastRowFirstColumn="0" w:lastRowLastColumn="0"/>
          <w:trHeight w:val="20"/>
        </w:trPr>
        <w:tc>
          <w:tcPr>
            <w:tcW w:w="5526" w:type="dxa"/>
            <w:tcBorders>
              <w:bottom w:val="single" w:sz="2" w:space="0" w:color="ABD7CA"/>
            </w:tcBorders>
          </w:tcPr>
          <w:p w14:paraId="0250FAF8" w14:textId="77777777" w:rsidR="00D46D0E" w:rsidRPr="003C191A" w:rsidRDefault="00D46D0E" w:rsidP="009A4877">
            <w:pPr>
              <w:pStyle w:val="TableHeading1"/>
              <w:rPr>
                <w:lang w:eastAsia="en-US"/>
              </w:rPr>
            </w:pPr>
            <w:r w:rsidRPr="003C191A">
              <w:rPr>
                <w:lang w:eastAsia="en-US"/>
              </w:rPr>
              <w:t>Goal</w:t>
            </w:r>
          </w:p>
        </w:tc>
        <w:tc>
          <w:tcPr>
            <w:tcW w:w="8646" w:type="dxa"/>
          </w:tcPr>
          <w:p w14:paraId="77B89B1C" w14:textId="77777777" w:rsidR="00D46D0E" w:rsidRPr="003C191A" w:rsidRDefault="00D46D0E" w:rsidP="009A4877">
            <w:pPr>
              <w:pStyle w:val="TableHeading1"/>
              <w:rPr>
                <w:lang w:eastAsia="en-US"/>
              </w:rPr>
            </w:pPr>
            <w:r w:rsidRPr="003C191A">
              <w:rPr>
                <w:lang w:eastAsia="en-US"/>
              </w:rPr>
              <w:t>What we are already doing</w:t>
            </w:r>
          </w:p>
        </w:tc>
        <w:tc>
          <w:tcPr>
            <w:tcW w:w="993" w:type="dxa"/>
            <w:tcBorders>
              <w:right w:val="nil"/>
            </w:tcBorders>
          </w:tcPr>
          <w:p w14:paraId="00238906" w14:textId="77777777" w:rsidR="00D46D0E" w:rsidRPr="003C191A" w:rsidRDefault="00D46D0E" w:rsidP="009A4877">
            <w:pPr>
              <w:pStyle w:val="TableHeading1"/>
            </w:pPr>
            <w:r w:rsidRPr="003C191A">
              <w:rPr>
                <w:lang w:eastAsia="en-US"/>
              </w:rPr>
              <w:t>Score</w:t>
            </w:r>
          </w:p>
        </w:tc>
      </w:tr>
      <w:tr w:rsidR="00D46D0E" w:rsidRPr="003C191A" w14:paraId="60EDABA0" w14:textId="77777777" w:rsidTr="006A0AB9">
        <w:trPr>
          <w:trHeight w:val="20"/>
        </w:trPr>
        <w:tc>
          <w:tcPr>
            <w:tcW w:w="5526" w:type="dxa"/>
            <w:tcBorders>
              <w:left w:val="nil"/>
            </w:tcBorders>
          </w:tcPr>
          <w:p w14:paraId="0259AA66" w14:textId="77777777" w:rsidR="00D46D0E" w:rsidRPr="008F13AD" w:rsidRDefault="00D46D0E" w:rsidP="009A4877">
            <w:pPr>
              <w:pStyle w:val="ListNumber"/>
              <w:numPr>
                <w:ilvl w:val="1"/>
                <w:numId w:val="17"/>
              </w:numPr>
            </w:pPr>
            <w:r w:rsidRPr="008F13AD">
              <w:t xml:space="preserve">Our leadership demonstrates proactive commitment to gender equality and preventing violence against women. </w:t>
            </w:r>
          </w:p>
        </w:tc>
        <w:tc>
          <w:tcPr>
            <w:tcW w:w="8646" w:type="dxa"/>
          </w:tcPr>
          <w:p w14:paraId="44EAC1FA" w14:textId="77777777" w:rsidR="00D46D0E" w:rsidRPr="003C191A" w:rsidRDefault="00D46D0E" w:rsidP="009A4877">
            <w:pPr>
              <w:rPr>
                <w:lang w:val="en-AU" w:eastAsia="en-US"/>
              </w:rPr>
            </w:pPr>
          </w:p>
        </w:tc>
        <w:tc>
          <w:tcPr>
            <w:tcW w:w="993" w:type="dxa"/>
            <w:tcBorders>
              <w:right w:val="nil"/>
            </w:tcBorders>
          </w:tcPr>
          <w:p w14:paraId="7D207321" w14:textId="77777777" w:rsidR="00D46D0E" w:rsidRPr="003C191A" w:rsidRDefault="00D46D0E" w:rsidP="009A4877">
            <w:pPr>
              <w:rPr>
                <w:lang w:val="en-AU"/>
              </w:rPr>
            </w:pPr>
          </w:p>
        </w:tc>
      </w:tr>
      <w:tr w:rsidR="00D46D0E" w:rsidRPr="003C191A" w14:paraId="156B9152" w14:textId="77777777" w:rsidTr="006A0AB9">
        <w:trPr>
          <w:trHeight w:val="20"/>
        </w:trPr>
        <w:tc>
          <w:tcPr>
            <w:tcW w:w="5526" w:type="dxa"/>
            <w:tcBorders>
              <w:left w:val="nil"/>
            </w:tcBorders>
          </w:tcPr>
          <w:p w14:paraId="18DE1608" w14:textId="77777777" w:rsidR="00D46D0E" w:rsidRPr="008F13AD" w:rsidRDefault="00D46D0E" w:rsidP="009A4877">
            <w:pPr>
              <w:pStyle w:val="ListNumber"/>
            </w:pPr>
            <w:r w:rsidRPr="008F13AD">
              <w:t>Our strategies, policies and procedures include proactive measures to address gender inequality and violence against women.</w:t>
            </w:r>
          </w:p>
        </w:tc>
        <w:tc>
          <w:tcPr>
            <w:tcW w:w="8646" w:type="dxa"/>
          </w:tcPr>
          <w:p w14:paraId="1B0002E1" w14:textId="77777777" w:rsidR="00D46D0E" w:rsidRPr="003C191A" w:rsidRDefault="00D46D0E" w:rsidP="009A4877">
            <w:pPr>
              <w:rPr>
                <w:lang w:val="en-AU" w:eastAsia="en-US"/>
              </w:rPr>
            </w:pPr>
          </w:p>
        </w:tc>
        <w:tc>
          <w:tcPr>
            <w:tcW w:w="993" w:type="dxa"/>
            <w:tcBorders>
              <w:right w:val="nil"/>
            </w:tcBorders>
          </w:tcPr>
          <w:p w14:paraId="6A7B40A3" w14:textId="77777777" w:rsidR="00D46D0E" w:rsidRPr="003C191A" w:rsidRDefault="00D46D0E" w:rsidP="009A4877">
            <w:pPr>
              <w:rPr>
                <w:lang w:val="en-AU"/>
              </w:rPr>
            </w:pPr>
          </w:p>
        </w:tc>
      </w:tr>
      <w:tr w:rsidR="00D46D0E" w:rsidRPr="003C191A" w14:paraId="254774AF" w14:textId="77777777" w:rsidTr="006A0AB9">
        <w:trPr>
          <w:trHeight w:val="20"/>
        </w:trPr>
        <w:tc>
          <w:tcPr>
            <w:tcW w:w="5526" w:type="dxa"/>
            <w:tcBorders>
              <w:left w:val="nil"/>
            </w:tcBorders>
          </w:tcPr>
          <w:p w14:paraId="5AB2C40A" w14:textId="77777777" w:rsidR="00D46D0E" w:rsidRPr="008F13AD" w:rsidRDefault="00D46D0E" w:rsidP="009A4877">
            <w:pPr>
              <w:pStyle w:val="ListNumber"/>
            </w:pPr>
            <w:r w:rsidRPr="008F13AD">
              <w:t>We have structural support for women’s leadership, including the provision of leadership and promotional opportunities for part-time staff.</w:t>
            </w:r>
          </w:p>
        </w:tc>
        <w:tc>
          <w:tcPr>
            <w:tcW w:w="8646" w:type="dxa"/>
          </w:tcPr>
          <w:p w14:paraId="171797E4" w14:textId="77777777" w:rsidR="00D46D0E" w:rsidRPr="003C191A" w:rsidRDefault="00D46D0E" w:rsidP="009A4877">
            <w:pPr>
              <w:rPr>
                <w:lang w:val="en-AU" w:eastAsia="en-US"/>
              </w:rPr>
            </w:pPr>
          </w:p>
        </w:tc>
        <w:tc>
          <w:tcPr>
            <w:tcW w:w="993" w:type="dxa"/>
            <w:tcBorders>
              <w:right w:val="nil"/>
            </w:tcBorders>
          </w:tcPr>
          <w:p w14:paraId="7F2ABAA6" w14:textId="77777777" w:rsidR="00D46D0E" w:rsidRPr="003C191A" w:rsidRDefault="00D46D0E" w:rsidP="009A4877">
            <w:pPr>
              <w:rPr>
                <w:lang w:val="en-AU"/>
              </w:rPr>
            </w:pPr>
          </w:p>
        </w:tc>
      </w:tr>
      <w:tr w:rsidR="00D46D0E" w:rsidRPr="003C191A" w14:paraId="50337E88" w14:textId="77777777" w:rsidTr="006A0AB9">
        <w:trPr>
          <w:trHeight w:val="20"/>
        </w:trPr>
        <w:tc>
          <w:tcPr>
            <w:tcW w:w="5526" w:type="dxa"/>
            <w:tcBorders>
              <w:left w:val="nil"/>
            </w:tcBorders>
          </w:tcPr>
          <w:p w14:paraId="41541326" w14:textId="77777777" w:rsidR="00D46D0E" w:rsidRPr="008F13AD" w:rsidRDefault="00D46D0E" w:rsidP="009A4877">
            <w:pPr>
              <w:pStyle w:val="ListNumber"/>
            </w:pPr>
            <w:r w:rsidRPr="008F13AD">
              <w:t>We have dedicated resources and budget to actively promote and monitor actions to prevent violence and address gender inequality, and to support those who disclose violence within our educational institution.</w:t>
            </w:r>
          </w:p>
        </w:tc>
        <w:tc>
          <w:tcPr>
            <w:tcW w:w="8646" w:type="dxa"/>
          </w:tcPr>
          <w:p w14:paraId="516F6DC6" w14:textId="77777777" w:rsidR="00D46D0E" w:rsidRPr="003C191A" w:rsidRDefault="00D46D0E" w:rsidP="009A4877">
            <w:pPr>
              <w:rPr>
                <w:lang w:val="en-AU" w:eastAsia="en-US"/>
              </w:rPr>
            </w:pPr>
          </w:p>
        </w:tc>
        <w:tc>
          <w:tcPr>
            <w:tcW w:w="993" w:type="dxa"/>
            <w:tcBorders>
              <w:right w:val="nil"/>
            </w:tcBorders>
          </w:tcPr>
          <w:p w14:paraId="3AD31E05" w14:textId="77777777" w:rsidR="00D46D0E" w:rsidRPr="003C191A" w:rsidRDefault="00D46D0E" w:rsidP="009A4877">
            <w:pPr>
              <w:rPr>
                <w:lang w:val="en-AU"/>
              </w:rPr>
            </w:pPr>
          </w:p>
        </w:tc>
      </w:tr>
      <w:tr w:rsidR="00D46D0E" w:rsidRPr="003C191A" w14:paraId="784F8051" w14:textId="77777777" w:rsidTr="006A0AB9">
        <w:trPr>
          <w:trHeight w:val="20"/>
        </w:trPr>
        <w:tc>
          <w:tcPr>
            <w:tcW w:w="5526" w:type="dxa"/>
            <w:tcBorders>
              <w:left w:val="nil"/>
            </w:tcBorders>
          </w:tcPr>
          <w:p w14:paraId="628A03A4" w14:textId="77777777" w:rsidR="00D46D0E" w:rsidRPr="008F13AD" w:rsidRDefault="00D46D0E" w:rsidP="009A4877">
            <w:pPr>
              <w:pStyle w:val="ListNumber"/>
            </w:pPr>
            <w:r w:rsidRPr="008F13AD">
              <w:t xml:space="preserve">Staff across our </w:t>
            </w:r>
            <w:r>
              <w:t xml:space="preserve">institute </w:t>
            </w:r>
            <w:r w:rsidRPr="008F13AD">
              <w:t>understand the importance of promoting gender equality and feel confident and supported to challenge sexism and raise concerns related to gender and discrimination.</w:t>
            </w:r>
          </w:p>
        </w:tc>
        <w:tc>
          <w:tcPr>
            <w:tcW w:w="8646" w:type="dxa"/>
          </w:tcPr>
          <w:p w14:paraId="63BA9B6B" w14:textId="77777777" w:rsidR="00D46D0E" w:rsidRPr="003C191A" w:rsidRDefault="00D46D0E" w:rsidP="009A4877">
            <w:pPr>
              <w:rPr>
                <w:lang w:val="en-AU" w:eastAsia="en-US"/>
              </w:rPr>
            </w:pPr>
          </w:p>
        </w:tc>
        <w:tc>
          <w:tcPr>
            <w:tcW w:w="993" w:type="dxa"/>
            <w:tcBorders>
              <w:right w:val="nil"/>
            </w:tcBorders>
          </w:tcPr>
          <w:p w14:paraId="08E946D8" w14:textId="77777777" w:rsidR="00D46D0E" w:rsidRPr="003C191A" w:rsidRDefault="00D46D0E" w:rsidP="009A4877">
            <w:pPr>
              <w:rPr>
                <w:lang w:val="en-AU"/>
              </w:rPr>
            </w:pPr>
          </w:p>
        </w:tc>
      </w:tr>
    </w:tbl>
    <w:p w14:paraId="6AE7FF3B" w14:textId="77777777" w:rsidR="00D46D0E" w:rsidRPr="003C191A" w:rsidRDefault="00D46D0E" w:rsidP="00D46D0E">
      <w:pPr>
        <w:pStyle w:val="Heading2"/>
        <w:rPr>
          <w:lang w:val="en-US"/>
        </w:rPr>
      </w:pPr>
      <w:bookmarkStart w:id="15" w:name="_Toc188268031"/>
      <w:r w:rsidRPr="003C191A">
        <w:rPr>
          <w:lang w:val="en-US"/>
        </w:rPr>
        <w:lastRenderedPageBreak/>
        <w:t>Individual score card</w:t>
      </w:r>
      <w:bookmarkEnd w:id="15"/>
    </w:p>
    <w:p w14:paraId="613757DE" w14:textId="77777777" w:rsidR="00D46D0E" w:rsidRPr="003C191A" w:rsidRDefault="00D46D0E" w:rsidP="00D46D0E">
      <w:pPr>
        <w:pStyle w:val="Heading3"/>
        <w:rPr>
          <w:lang w:val="en-US"/>
        </w:rPr>
      </w:pPr>
      <w:bookmarkStart w:id="16" w:name="_Toc188268032"/>
      <w:r w:rsidRPr="003C191A">
        <w:rPr>
          <w:lang w:val="en-US"/>
        </w:rPr>
        <w:t>Domain 2: Students</w:t>
      </w:r>
      <w:bookmarkEnd w:id="16"/>
    </w:p>
    <w:p w14:paraId="2332CCF9" w14:textId="77777777" w:rsidR="00D46D0E" w:rsidRPr="003C191A" w:rsidRDefault="00D46D0E" w:rsidP="00D46D0E">
      <w:pPr>
        <w:spacing w:before="240" w:after="180" w:line="300" w:lineRule="exact"/>
        <w:rPr>
          <w:lang w:val="en-US"/>
        </w:rPr>
      </w:pPr>
      <w:r w:rsidRPr="3178002E">
        <w:rPr>
          <w:lang w:val="en-US"/>
        </w:rPr>
        <w:t>All students feel safe and confident to express themselves and participate equally within our community, and can raise concerns about gender inequality, violence and discrimination without adverse consequences.</w:t>
      </w:r>
    </w:p>
    <w:p w14:paraId="6EEE2074" w14:textId="77777777" w:rsidR="00D46D0E" w:rsidRPr="003C191A" w:rsidRDefault="00D46D0E" w:rsidP="00D46D0E">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40600497" w14:textId="57AD9FD0" w:rsidR="00D46D0E" w:rsidRPr="003C191A" w:rsidRDefault="00D46D0E" w:rsidP="006A0AB9">
      <w:pPr>
        <w:pStyle w:val="OWTableHeading"/>
      </w:pPr>
      <w:r w:rsidRPr="003C191A">
        <w:t xml:space="preserve">Table </w:t>
      </w:r>
      <w:r w:rsidR="00F606A9">
        <w:t>8</w:t>
      </w:r>
      <w:r w:rsidRPr="003C191A">
        <w:t>: Individual score card under the students domain</w:t>
      </w:r>
    </w:p>
    <w:tbl>
      <w:tblPr>
        <w:tblStyle w:val="Tableumberheaderrow"/>
        <w:tblW w:w="15165" w:type="dxa"/>
        <w:tblLayout w:type="fixed"/>
        <w:tblLook w:val="04A0" w:firstRow="1" w:lastRow="0" w:firstColumn="1" w:lastColumn="0" w:noHBand="0" w:noVBand="1"/>
      </w:tblPr>
      <w:tblGrid>
        <w:gridCol w:w="3825"/>
        <w:gridCol w:w="10328"/>
        <w:gridCol w:w="1012"/>
      </w:tblGrid>
      <w:tr w:rsidR="00D46D0E" w:rsidRPr="003C191A" w14:paraId="50CD2DD0" w14:textId="77777777" w:rsidTr="006A0AB9">
        <w:trPr>
          <w:cnfStyle w:val="100000000000" w:firstRow="1" w:lastRow="0" w:firstColumn="0" w:lastColumn="0" w:oddVBand="0" w:evenVBand="0" w:oddHBand="0" w:evenHBand="0" w:firstRowFirstColumn="0" w:firstRowLastColumn="0" w:lastRowFirstColumn="0" w:lastRowLastColumn="0"/>
        </w:trPr>
        <w:tc>
          <w:tcPr>
            <w:tcW w:w="3825" w:type="dxa"/>
            <w:tcBorders>
              <w:bottom w:val="single" w:sz="2" w:space="0" w:color="ABD7CA"/>
            </w:tcBorders>
          </w:tcPr>
          <w:p w14:paraId="3E9CF7D6" w14:textId="77777777" w:rsidR="00D46D0E" w:rsidRPr="003C191A" w:rsidRDefault="00D46D0E" w:rsidP="009A4877">
            <w:pPr>
              <w:pStyle w:val="TableHeading1"/>
              <w:rPr>
                <w:lang w:eastAsia="en-US"/>
              </w:rPr>
            </w:pPr>
            <w:r w:rsidRPr="003C191A">
              <w:rPr>
                <w:lang w:eastAsia="en-US"/>
              </w:rPr>
              <w:t>Goal</w:t>
            </w:r>
          </w:p>
        </w:tc>
        <w:tc>
          <w:tcPr>
            <w:tcW w:w="10328" w:type="dxa"/>
          </w:tcPr>
          <w:p w14:paraId="26DCA48F" w14:textId="77777777" w:rsidR="00D46D0E" w:rsidRPr="003C191A" w:rsidRDefault="00D46D0E" w:rsidP="009A4877">
            <w:pPr>
              <w:pStyle w:val="TableHeading1"/>
              <w:rPr>
                <w:lang w:eastAsia="en-US"/>
              </w:rPr>
            </w:pPr>
            <w:r w:rsidRPr="003C191A">
              <w:rPr>
                <w:lang w:eastAsia="en-US"/>
              </w:rPr>
              <w:t>What we are already doing</w:t>
            </w:r>
          </w:p>
        </w:tc>
        <w:tc>
          <w:tcPr>
            <w:tcW w:w="1012" w:type="dxa"/>
            <w:tcBorders>
              <w:bottom w:val="single" w:sz="2" w:space="0" w:color="ABD7CA"/>
            </w:tcBorders>
          </w:tcPr>
          <w:p w14:paraId="79A1D74A" w14:textId="77777777" w:rsidR="00D46D0E" w:rsidRPr="003C191A" w:rsidRDefault="00D46D0E" w:rsidP="009A4877">
            <w:pPr>
              <w:pStyle w:val="TableHeading1"/>
              <w:rPr>
                <w:lang w:eastAsia="en-US"/>
              </w:rPr>
            </w:pPr>
            <w:r>
              <w:rPr>
                <w:lang w:eastAsia="en-US"/>
              </w:rPr>
              <w:t>Score</w:t>
            </w:r>
          </w:p>
        </w:tc>
      </w:tr>
      <w:tr w:rsidR="00D46D0E" w:rsidRPr="003C191A" w14:paraId="1189B909" w14:textId="77777777" w:rsidTr="006A0AB9">
        <w:trPr>
          <w:trHeight w:val="1531"/>
        </w:trPr>
        <w:tc>
          <w:tcPr>
            <w:tcW w:w="3825" w:type="dxa"/>
            <w:tcBorders>
              <w:left w:val="nil"/>
            </w:tcBorders>
          </w:tcPr>
          <w:p w14:paraId="6A636F2F" w14:textId="77777777" w:rsidR="00D46D0E" w:rsidRPr="00872210" w:rsidRDefault="00D46D0E" w:rsidP="009A4877">
            <w:pPr>
              <w:pStyle w:val="List21"/>
              <w:numPr>
                <w:ilvl w:val="1"/>
                <w:numId w:val="23"/>
              </w:numPr>
              <w:rPr>
                <w:lang w:val="en-AU"/>
              </w:rPr>
            </w:pPr>
            <w:r w:rsidRPr="00872210">
              <w:rPr>
                <w:lang w:val="en-AU"/>
              </w:rPr>
              <w:t>Our engagement with students reflects our commitment to promoting gender equality and the prevention of violence against women.</w:t>
            </w:r>
          </w:p>
        </w:tc>
        <w:tc>
          <w:tcPr>
            <w:tcW w:w="10328" w:type="dxa"/>
          </w:tcPr>
          <w:p w14:paraId="03AD4A20" w14:textId="77777777" w:rsidR="00D46D0E" w:rsidRPr="003C191A" w:rsidRDefault="00D46D0E" w:rsidP="009A4877">
            <w:pPr>
              <w:spacing w:before="240" w:after="180" w:line="300" w:lineRule="exact"/>
              <w:rPr>
                <w:rFonts w:eastAsiaTheme="minorHAnsi"/>
                <w:sz w:val="24"/>
                <w:lang w:val="en-AU" w:eastAsia="en-US"/>
              </w:rPr>
            </w:pPr>
          </w:p>
        </w:tc>
        <w:tc>
          <w:tcPr>
            <w:tcW w:w="1012" w:type="dxa"/>
            <w:tcBorders>
              <w:right w:val="nil"/>
            </w:tcBorders>
          </w:tcPr>
          <w:p w14:paraId="2A015E41" w14:textId="77777777" w:rsidR="00D46D0E" w:rsidRPr="003C191A" w:rsidRDefault="00D46D0E" w:rsidP="009A4877">
            <w:pPr>
              <w:spacing w:before="240" w:after="180" w:line="300" w:lineRule="exact"/>
              <w:rPr>
                <w:rFonts w:eastAsiaTheme="minorHAnsi"/>
                <w:sz w:val="24"/>
                <w:lang w:val="en-AU" w:eastAsia="en-US"/>
              </w:rPr>
            </w:pPr>
          </w:p>
        </w:tc>
      </w:tr>
      <w:tr w:rsidR="00D46D0E" w:rsidRPr="003C191A" w14:paraId="1E75C373" w14:textId="77777777" w:rsidTr="006A0AB9">
        <w:trPr>
          <w:trHeight w:val="1531"/>
        </w:trPr>
        <w:tc>
          <w:tcPr>
            <w:tcW w:w="3825" w:type="dxa"/>
            <w:tcBorders>
              <w:left w:val="nil"/>
            </w:tcBorders>
          </w:tcPr>
          <w:p w14:paraId="6B8C4471" w14:textId="77777777" w:rsidR="00D46D0E" w:rsidRPr="003C191A" w:rsidRDefault="00D46D0E" w:rsidP="009A4877">
            <w:pPr>
              <w:pStyle w:val="List21"/>
              <w:rPr>
                <w:lang w:val="en-AU"/>
              </w:rPr>
            </w:pPr>
            <w:r w:rsidRPr="003C191A">
              <w:rPr>
                <w:lang w:val="en-AU"/>
              </w:rPr>
              <w:t>Our policies and procedures for students are fair and inclusive and include proactive measures to address gender inequality and violence against women.</w:t>
            </w:r>
          </w:p>
        </w:tc>
        <w:tc>
          <w:tcPr>
            <w:tcW w:w="10328" w:type="dxa"/>
          </w:tcPr>
          <w:p w14:paraId="7F2A8966" w14:textId="77777777" w:rsidR="00D46D0E" w:rsidRPr="003C191A" w:rsidRDefault="00D46D0E" w:rsidP="009A4877">
            <w:pPr>
              <w:spacing w:before="240" w:after="180" w:line="300" w:lineRule="exact"/>
              <w:rPr>
                <w:rFonts w:eastAsiaTheme="minorHAnsi"/>
                <w:sz w:val="24"/>
                <w:lang w:val="en-AU" w:eastAsia="en-US"/>
              </w:rPr>
            </w:pPr>
          </w:p>
        </w:tc>
        <w:tc>
          <w:tcPr>
            <w:tcW w:w="1012" w:type="dxa"/>
            <w:tcBorders>
              <w:right w:val="nil"/>
            </w:tcBorders>
          </w:tcPr>
          <w:p w14:paraId="1DE6130E" w14:textId="77777777" w:rsidR="00D46D0E" w:rsidRPr="003C191A" w:rsidRDefault="00D46D0E" w:rsidP="009A4877">
            <w:pPr>
              <w:spacing w:before="240" w:after="180" w:line="300" w:lineRule="exact"/>
              <w:rPr>
                <w:rFonts w:eastAsiaTheme="minorHAnsi"/>
                <w:sz w:val="24"/>
                <w:lang w:val="en-AU" w:eastAsia="en-US"/>
              </w:rPr>
            </w:pPr>
          </w:p>
        </w:tc>
      </w:tr>
      <w:tr w:rsidR="00D46D0E" w:rsidRPr="003C191A" w14:paraId="2CFC8BEB" w14:textId="77777777" w:rsidTr="006A0AB9">
        <w:trPr>
          <w:trHeight w:val="1531"/>
        </w:trPr>
        <w:tc>
          <w:tcPr>
            <w:tcW w:w="3825" w:type="dxa"/>
            <w:tcBorders>
              <w:left w:val="nil"/>
            </w:tcBorders>
          </w:tcPr>
          <w:p w14:paraId="26D7D192" w14:textId="77777777" w:rsidR="00D46D0E" w:rsidRDefault="00D46D0E" w:rsidP="009A4877">
            <w:pPr>
              <w:pStyle w:val="List21"/>
              <w:rPr>
                <w:lang w:val="en-AU"/>
              </w:rPr>
            </w:pPr>
            <w:r w:rsidRPr="003C191A">
              <w:rPr>
                <w:lang w:val="en-AU"/>
              </w:rPr>
              <w:t>Our programs and services delivered to students aim to address inequality and prevent violence against women.</w:t>
            </w:r>
          </w:p>
          <w:p w14:paraId="5DA4A866" w14:textId="77777777" w:rsidR="00D46D0E" w:rsidRDefault="00D46D0E" w:rsidP="006A0AB9">
            <w:pPr>
              <w:pStyle w:val="List21"/>
              <w:numPr>
                <w:ilvl w:val="0"/>
                <w:numId w:val="0"/>
              </w:numPr>
              <w:rPr>
                <w:lang w:val="en-AU"/>
              </w:rPr>
            </w:pPr>
          </w:p>
          <w:p w14:paraId="10DD317E" w14:textId="77777777" w:rsidR="00D46D0E" w:rsidRPr="003C191A" w:rsidRDefault="00D46D0E" w:rsidP="009A4877">
            <w:pPr>
              <w:pStyle w:val="List21"/>
              <w:numPr>
                <w:ilvl w:val="0"/>
                <w:numId w:val="0"/>
              </w:numPr>
              <w:ind w:left="360" w:hanging="360"/>
              <w:rPr>
                <w:lang w:val="en-AU"/>
              </w:rPr>
            </w:pPr>
          </w:p>
        </w:tc>
        <w:tc>
          <w:tcPr>
            <w:tcW w:w="10328" w:type="dxa"/>
          </w:tcPr>
          <w:p w14:paraId="10C0597C" w14:textId="77777777" w:rsidR="00D46D0E" w:rsidRPr="003C191A" w:rsidRDefault="00D46D0E" w:rsidP="009A4877">
            <w:pPr>
              <w:spacing w:before="240" w:after="180" w:line="300" w:lineRule="exact"/>
              <w:rPr>
                <w:rFonts w:eastAsiaTheme="minorHAnsi"/>
                <w:sz w:val="24"/>
                <w:lang w:val="en-AU" w:eastAsia="en-US"/>
              </w:rPr>
            </w:pPr>
          </w:p>
        </w:tc>
        <w:tc>
          <w:tcPr>
            <w:tcW w:w="1012" w:type="dxa"/>
            <w:tcBorders>
              <w:right w:val="nil"/>
            </w:tcBorders>
          </w:tcPr>
          <w:p w14:paraId="3E35B20E" w14:textId="77777777" w:rsidR="00D46D0E" w:rsidRPr="003C191A" w:rsidRDefault="00D46D0E" w:rsidP="009A4877">
            <w:pPr>
              <w:spacing w:before="240" w:after="180" w:line="300" w:lineRule="exact"/>
              <w:rPr>
                <w:rFonts w:eastAsiaTheme="minorHAnsi"/>
                <w:sz w:val="24"/>
                <w:lang w:val="en-AU" w:eastAsia="en-US"/>
              </w:rPr>
            </w:pPr>
          </w:p>
        </w:tc>
      </w:tr>
    </w:tbl>
    <w:p w14:paraId="573FAF6D" w14:textId="77777777" w:rsidR="00D46D0E" w:rsidRPr="003C191A" w:rsidRDefault="00D46D0E" w:rsidP="00D46D0E">
      <w:pPr>
        <w:pStyle w:val="Heading2"/>
        <w:rPr>
          <w:lang w:val="en-US"/>
        </w:rPr>
      </w:pPr>
      <w:bookmarkStart w:id="17" w:name="_Toc188268033"/>
      <w:r w:rsidRPr="003C191A">
        <w:rPr>
          <w:lang w:val="en-US"/>
        </w:rPr>
        <w:lastRenderedPageBreak/>
        <w:t xml:space="preserve">Individual score </w:t>
      </w:r>
      <w:r w:rsidRPr="00056601">
        <w:t>card</w:t>
      </w:r>
      <w:bookmarkEnd w:id="17"/>
    </w:p>
    <w:p w14:paraId="4139C37C" w14:textId="77777777" w:rsidR="00D46D0E" w:rsidRPr="003C191A" w:rsidRDefault="00D46D0E" w:rsidP="00D46D0E">
      <w:pPr>
        <w:pStyle w:val="Heading3"/>
        <w:rPr>
          <w:lang w:val="en-US"/>
        </w:rPr>
      </w:pPr>
      <w:bookmarkStart w:id="18" w:name="_Toc174015883"/>
      <w:bookmarkStart w:id="19" w:name="_Toc174376502"/>
      <w:bookmarkStart w:id="20" w:name="_Toc188268034"/>
      <w:r w:rsidRPr="003C191A">
        <w:rPr>
          <w:lang w:val="en-US"/>
        </w:rPr>
        <w:t>Domain 3: Teaching and learning</w:t>
      </w:r>
      <w:bookmarkEnd w:id="18"/>
      <w:bookmarkEnd w:id="19"/>
      <w:bookmarkEnd w:id="20"/>
    </w:p>
    <w:p w14:paraId="600D528C" w14:textId="77777777" w:rsidR="00D46D0E" w:rsidRPr="003C191A" w:rsidRDefault="00D46D0E" w:rsidP="00D46D0E">
      <w:pPr>
        <w:spacing w:after="180" w:line="300" w:lineRule="exact"/>
        <w:rPr>
          <w:lang w:val="en-US"/>
        </w:rPr>
      </w:pPr>
      <w:r w:rsidRPr="003C191A">
        <w:rPr>
          <w:lang w:val="en-US"/>
        </w:rPr>
        <w:t>Our educators are leaders in integrating and promoting gender equality messages and actions into their teaching practice, and in creating equal and respectful learning environments.</w:t>
      </w:r>
    </w:p>
    <w:p w14:paraId="7A24B147" w14:textId="77777777" w:rsidR="00D46D0E" w:rsidRPr="003C191A" w:rsidRDefault="00D46D0E" w:rsidP="00D46D0E">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6CB1EAA0" w14:textId="291CCE23" w:rsidR="00D46D0E" w:rsidRPr="00056601" w:rsidRDefault="00D46D0E" w:rsidP="0096655E">
      <w:pPr>
        <w:pStyle w:val="OWTableHeading"/>
        <w:rPr>
          <w:lang w:val="en-US"/>
        </w:rPr>
      </w:pPr>
      <w:r w:rsidRPr="00056601">
        <w:t xml:space="preserve">Table </w:t>
      </w:r>
      <w:r w:rsidR="00F606A9">
        <w:t>9</w:t>
      </w:r>
      <w:r w:rsidRPr="00056601">
        <w:t>: Individual score card under the teaching and learning domain</w:t>
      </w:r>
    </w:p>
    <w:tbl>
      <w:tblPr>
        <w:tblStyle w:val="Tableumberheaderrow"/>
        <w:tblW w:w="15165" w:type="dxa"/>
        <w:tblLayout w:type="fixed"/>
        <w:tblLook w:val="04A0" w:firstRow="1" w:lastRow="0" w:firstColumn="1" w:lastColumn="0" w:noHBand="0" w:noVBand="1"/>
      </w:tblPr>
      <w:tblGrid>
        <w:gridCol w:w="5667"/>
        <w:gridCol w:w="8505"/>
        <w:gridCol w:w="993"/>
      </w:tblGrid>
      <w:tr w:rsidR="00D46D0E" w:rsidRPr="003C191A" w14:paraId="3E683B47" w14:textId="77777777" w:rsidTr="0096655E">
        <w:trPr>
          <w:cnfStyle w:val="100000000000" w:firstRow="1" w:lastRow="0" w:firstColumn="0" w:lastColumn="0" w:oddVBand="0" w:evenVBand="0" w:oddHBand="0" w:evenHBand="0" w:firstRowFirstColumn="0" w:firstRowLastColumn="0" w:lastRowFirstColumn="0" w:lastRowLastColumn="0"/>
        </w:trPr>
        <w:tc>
          <w:tcPr>
            <w:tcW w:w="5667" w:type="dxa"/>
            <w:tcBorders>
              <w:bottom w:val="single" w:sz="2" w:space="0" w:color="ABD7CA"/>
            </w:tcBorders>
          </w:tcPr>
          <w:p w14:paraId="0082E375" w14:textId="77777777" w:rsidR="00D46D0E" w:rsidRPr="003C191A" w:rsidRDefault="00D46D0E" w:rsidP="009A4877">
            <w:pPr>
              <w:pStyle w:val="TableHeading1"/>
            </w:pPr>
            <w:r w:rsidRPr="003C191A">
              <w:t>Goal</w:t>
            </w:r>
          </w:p>
        </w:tc>
        <w:tc>
          <w:tcPr>
            <w:tcW w:w="8505" w:type="dxa"/>
          </w:tcPr>
          <w:p w14:paraId="385C9F33" w14:textId="77777777" w:rsidR="00D46D0E" w:rsidRPr="003C191A" w:rsidRDefault="00D46D0E" w:rsidP="009A4877">
            <w:pPr>
              <w:pStyle w:val="TableHeading1"/>
            </w:pPr>
            <w:r w:rsidRPr="003C191A">
              <w:t>What we are already doing</w:t>
            </w:r>
          </w:p>
        </w:tc>
        <w:tc>
          <w:tcPr>
            <w:tcW w:w="993" w:type="dxa"/>
            <w:tcBorders>
              <w:bottom w:val="single" w:sz="2" w:space="0" w:color="ABD7CA"/>
            </w:tcBorders>
          </w:tcPr>
          <w:p w14:paraId="54543AFF" w14:textId="77777777" w:rsidR="00D46D0E" w:rsidRPr="003C191A" w:rsidRDefault="00D46D0E" w:rsidP="009A4877">
            <w:pPr>
              <w:pStyle w:val="TableHeading1"/>
            </w:pPr>
            <w:r>
              <w:t>Score</w:t>
            </w:r>
          </w:p>
        </w:tc>
      </w:tr>
      <w:tr w:rsidR="00D46D0E" w:rsidRPr="003C191A" w14:paraId="076E0171" w14:textId="77777777" w:rsidTr="0096655E">
        <w:trPr>
          <w:trHeight w:val="907"/>
        </w:trPr>
        <w:tc>
          <w:tcPr>
            <w:tcW w:w="5667" w:type="dxa"/>
            <w:tcBorders>
              <w:left w:val="nil"/>
            </w:tcBorders>
          </w:tcPr>
          <w:p w14:paraId="3FB6E930" w14:textId="77777777" w:rsidR="00D46D0E" w:rsidRPr="0060077B" w:rsidRDefault="00D46D0E" w:rsidP="009A4877">
            <w:pPr>
              <w:pStyle w:val="List31"/>
              <w:numPr>
                <w:ilvl w:val="1"/>
                <w:numId w:val="25"/>
              </w:numPr>
              <w:rPr>
                <w:lang w:val="en-AU"/>
              </w:rPr>
            </w:pPr>
            <w:r w:rsidRPr="0060077B">
              <w:rPr>
                <w:lang w:val="en-AU"/>
              </w:rPr>
              <w:t xml:space="preserve">Gender equality and the prevention of violence against women is embedded into our teaching practices and learning environments </w:t>
            </w:r>
          </w:p>
        </w:tc>
        <w:tc>
          <w:tcPr>
            <w:tcW w:w="8505" w:type="dxa"/>
          </w:tcPr>
          <w:p w14:paraId="671C9A78" w14:textId="77777777" w:rsidR="00D46D0E" w:rsidRPr="003C191A" w:rsidRDefault="00D46D0E" w:rsidP="009A4877">
            <w:pPr>
              <w:spacing w:before="240" w:after="180" w:line="300" w:lineRule="exact"/>
              <w:rPr>
                <w:rFonts w:eastAsiaTheme="minorHAnsi"/>
                <w:lang w:val="en-AU"/>
              </w:rPr>
            </w:pPr>
          </w:p>
        </w:tc>
        <w:tc>
          <w:tcPr>
            <w:tcW w:w="993" w:type="dxa"/>
            <w:tcBorders>
              <w:right w:val="nil"/>
            </w:tcBorders>
          </w:tcPr>
          <w:p w14:paraId="4F5EEB19" w14:textId="77777777" w:rsidR="00D46D0E" w:rsidRPr="003C191A" w:rsidRDefault="00D46D0E" w:rsidP="009A4877">
            <w:pPr>
              <w:spacing w:before="240" w:after="180" w:line="300" w:lineRule="exact"/>
              <w:rPr>
                <w:rFonts w:eastAsiaTheme="minorHAnsi"/>
                <w:lang w:val="en-AU"/>
              </w:rPr>
            </w:pPr>
          </w:p>
        </w:tc>
      </w:tr>
      <w:tr w:rsidR="00D46D0E" w:rsidRPr="003C191A" w14:paraId="4D26823B" w14:textId="77777777" w:rsidTr="0096655E">
        <w:trPr>
          <w:trHeight w:val="907"/>
        </w:trPr>
        <w:tc>
          <w:tcPr>
            <w:tcW w:w="5667" w:type="dxa"/>
            <w:tcBorders>
              <w:left w:val="nil"/>
            </w:tcBorders>
          </w:tcPr>
          <w:p w14:paraId="2239F9FC" w14:textId="77777777" w:rsidR="00D46D0E" w:rsidRPr="003C191A" w:rsidRDefault="00D46D0E" w:rsidP="009A4877">
            <w:pPr>
              <w:pStyle w:val="List31"/>
              <w:rPr>
                <w:lang w:val="en-AU"/>
              </w:rPr>
            </w:pPr>
            <w:r w:rsidRPr="003C191A">
              <w:rPr>
                <w:lang w:val="en-AU"/>
              </w:rPr>
              <w:t>The skills and knowledge required to promote gender equality and prevent violence against women in different occupations is embedded into our curriculum.</w:t>
            </w:r>
          </w:p>
        </w:tc>
        <w:tc>
          <w:tcPr>
            <w:tcW w:w="8505" w:type="dxa"/>
          </w:tcPr>
          <w:p w14:paraId="2537F949" w14:textId="77777777" w:rsidR="00D46D0E" w:rsidRPr="003C191A" w:rsidRDefault="00D46D0E" w:rsidP="009A4877">
            <w:pPr>
              <w:spacing w:before="240" w:after="180" w:line="300" w:lineRule="exact"/>
              <w:rPr>
                <w:rFonts w:eastAsiaTheme="minorHAnsi"/>
                <w:lang w:val="en-AU"/>
              </w:rPr>
            </w:pPr>
          </w:p>
        </w:tc>
        <w:tc>
          <w:tcPr>
            <w:tcW w:w="993" w:type="dxa"/>
            <w:tcBorders>
              <w:right w:val="nil"/>
            </w:tcBorders>
          </w:tcPr>
          <w:p w14:paraId="6F633CF5" w14:textId="77777777" w:rsidR="00D46D0E" w:rsidRPr="003C191A" w:rsidRDefault="00D46D0E" w:rsidP="009A4877">
            <w:pPr>
              <w:spacing w:before="240" w:after="180" w:line="300" w:lineRule="exact"/>
              <w:rPr>
                <w:rFonts w:eastAsiaTheme="minorHAnsi"/>
                <w:lang w:val="en-AU"/>
              </w:rPr>
            </w:pPr>
          </w:p>
        </w:tc>
      </w:tr>
      <w:tr w:rsidR="00D46D0E" w:rsidRPr="003C191A" w14:paraId="451D7093" w14:textId="77777777" w:rsidTr="0096655E">
        <w:trPr>
          <w:trHeight w:val="907"/>
        </w:trPr>
        <w:tc>
          <w:tcPr>
            <w:tcW w:w="5667" w:type="dxa"/>
            <w:tcBorders>
              <w:left w:val="nil"/>
            </w:tcBorders>
          </w:tcPr>
          <w:p w14:paraId="595EFBC1" w14:textId="77777777" w:rsidR="00D46D0E" w:rsidRPr="003C191A" w:rsidRDefault="00D46D0E" w:rsidP="009A4877">
            <w:pPr>
              <w:pStyle w:val="List31"/>
              <w:rPr>
                <w:lang w:val="en-AU"/>
              </w:rPr>
            </w:pPr>
            <w:r w:rsidRPr="003C191A">
              <w:rPr>
                <w:lang w:val="en-AU"/>
              </w:rPr>
              <w:t>Practical placements and apprenticeships are managed in a way that aims to overcome gender-based inequities and actively challenge stereotypes, to contribute to desegregating the workforce.</w:t>
            </w:r>
          </w:p>
        </w:tc>
        <w:tc>
          <w:tcPr>
            <w:tcW w:w="8505" w:type="dxa"/>
          </w:tcPr>
          <w:p w14:paraId="2BED11A7" w14:textId="77777777" w:rsidR="00D46D0E" w:rsidRPr="003C191A" w:rsidRDefault="00D46D0E" w:rsidP="009A4877">
            <w:pPr>
              <w:spacing w:before="240" w:after="180" w:line="300" w:lineRule="exact"/>
              <w:rPr>
                <w:rFonts w:eastAsiaTheme="minorHAnsi"/>
                <w:lang w:val="en-AU"/>
              </w:rPr>
            </w:pPr>
          </w:p>
        </w:tc>
        <w:tc>
          <w:tcPr>
            <w:tcW w:w="993" w:type="dxa"/>
            <w:tcBorders>
              <w:right w:val="nil"/>
            </w:tcBorders>
          </w:tcPr>
          <w:p w14:paraId="40CAF4C8" w14:textId="77777777" w:rsidR="00D46D0E" w:rsidRPr="003C191A" w:rsidRDefault="00D46D0E" w:rsidP="009A4877">
            <w:pPr>
              <w:spacing w:before="240" w:after="180" w:line="300" w:lineRule="exact"/>
              <w:rPr>
                <w:rFonts w:eastAsiaTheme="minorHAnsi"/>
                <w:lang w:val="en-AU"/>
              </w:rPr>
            </w:pPr>
          </w:p>
        </w:tc>
      </w:tr>
      <w:tr w:rsidR="00D46D0E" w:rsidRPr="003C191A" w14:paraId="53CCAF3B" w14:textId="77777777" w:rsidTr="0096655E">
        <w:trPr>
          <w:trHeight w:val="907"/>
        </w:trPr>
        <w:tc>
          <w:tcPr>
            <w:tcW w:w="5667" w:type="dxa"/>
            <w:tcBorders>
              <w:left w:val="nil"/>
            </w:tcBorders>
          </w:tcPr>
          <w:p w14:paraId="1574A207" w14:textId="77777777" w:rsidR="00D46D0E" w:rsidRPr="003C191A" w:rsidRDefault="00D46D0E" w:rsidP="009A4877">
            <w:pPr>
              <w:pStyle w:val="List31"/>
              <w:rPr>
                <w:lang w:val="en-AU"/>
              </w:rPr>
            </w:pPr>
            <w:r w:rsidRPr="003C191A">
              <w:rPr>
                <w:lang w:val="en-AU"/>
              </w:rPr>
              <w:t>All teaching and learning staff feel confident and prepared to integrate evidence-based gender equality messages and actions into their teaching practice.</w:t>
            </w:r>
          </w:p>
        </w:tc>
        <w:tc>
          <w:tcPr>
            <w:tcW w:w="8505" w:type="dxa"/>
          </w:tcPr>
          <w:p w14:paraId="3678AC3A" w14:textId="77777777" w:rsidR="00D46D0E" w:rsidRPr="003C191A" w:rsidRDefault="00D46D0E" w:rsidP="009A4877">
            <w:pPr>
              <w:spacing w:before="240" w:after="180" w:line="300" w:lineRule="exact"/>
              <w:rPr>
                <w:rFonts w:eastAsiaTheme="minorHAnsi"/>
                <w:lang w:val="en-AU"/>
              </w:rPr>
            </w:pPr>
          </w:p>
        </w:tc>
        <w:tc>
          <w:tcPr>
            <w:tcW w:w="993" w:type="dxa"/>
            <w:tcBorders>
              <w:right w:val="nil"/>
            </w:tcBorders>
          </w:tcPr>
          <w:p w14:paraId="4E740410" w14:textId="77777777" w:rsidR="00D46D0E" w:rsidRPr="003C191A" w:rsidRDefault="00D46D0E" w:rsidP="009A4877">
            <w:pPr>
              <w:spacing w:before="240" w:after="180" w:line="300" w:lineRule="exact"/>
              <w:rPr>
                <w:rFonts w:eastAsiaTheme="minorHAnsi"/>
                <w:lang w:val="en-AU"/>
              </w:rPr>
            </w:pPr>
          </w:p>
        </w:tc>
      </w:tr>
    </w:tbl>
    <w:p w14:paraId="53F27C48" w14:textId="77777777" w:rsidR="00D46D0E" w:rsidRPr="003C191A" w:rsidRDefault="00D46D0E" w:rsidP="00D46D0E">
      <w:pPr>
        <w:pStyle w:val="Heading2"/>
        <w:rPr>
          <w:lang w:val="en-US"/>
        </w:rPr>
      </w:pPr>
      <w:bookmarkStart w:id="21" w:name="_Toc188268035"/>
      <w:r w:rsidRPr="003C191A">
        <w:rPr>
          <w:lang w:val="en-US"/>
        </w:rPr>
        <w:lastRenderedPageBreak/>
        <w:t>Individual score card</w:t>
      </w:r>
      <w:bookmarkEnd w:id="21"/>
    </w:p>
    <w:p w14:paraId="1896B94A" w14:textId="77777777" w:rsidR="00D46D0E" w:rsidRPr="003C191A" w:rsidRDefault="00D46D0E" w:rsidP="00D46D0E">
      <w:pPr>
        <w:pStyle w:val="Heading3"/>
        <w:rPr>
          <w:lang w:val="en-US"/>
        </w:rPr>
      </w:pPr>
      <w:bookmarkStart w:id="22" w:name="_Toc188268036"/>
      <w:r w:rsidRPr="003C191A">
        <w:rPr>
          <w:lang w:val="en-US"/>
        </w:rPr>
        <w:t xml:space="preserve">Domain 4: </w:t>
      </w:r>
      <w:r>
        <w:rPr>
          <w:lang w:val="en-US"/>
        </w:rPr>
        <w:t>Business operations and c</w:t>
      </w:r>
      <w:r w:rsidRPr="003C191A">
        <w:rPr>
          <w:lang w:val="en-US"/>
        </w:rPr>
        <w:t>ommunication</w:t>
      </w:r>
      <w:r>
        <w:rPr>
          <w:lang w:val="en-US"/>
        </w:rPr>
        <w:t>s</w:t>
      </w:r>
      <w:bookmarkEnd w:id="22"/>
    </w:p>
    <w:p w14:paraId="694F0B45" w14:textId="77777777" w:rsidR="00D46D0E" w:rsidRPr="003C191A" w:rsidRDefault="00D46D0E" w:rsidP="00D46D0E">
      <w:pPr>
        <w:spacing w:after="180" w:line="300" w:lineRule="exact"/>
        <w:rPr>
          <w:lang w:val="en-US"/>
        </w:rPr>
      </w:pPr>
      <w:r w:rsidRPr="3178002E">
        <w:rPr>
          <w:lang w:val="en-US"/>
        </w:rPr>
        <w:t>Our internal and external communications play an important role in creating an equal, safe and respectful community and culture.</w:t>
      </w:r>
    </w:p>
    <w:p w14:paraId="18704989" w14:textId="77777777" w:rsidR="00D46D0E" w:rsidRPr="003C191A" w:rsidRDefault="00D46D0E" w:rsidP="00D46D0E">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26C1BCBA" w14:textId="77777777" w:rsidR="00D46D0E" w:rsidRPr="008522A3" w:rsidRDefault="00D46D0E" w:rsidP="0096655E">
      <w:pPr>
        <w:pStyle w:val="OWTableHeading"/>
      </w:pPr>
      <w:r w:rsidRPr="008522A3">
        <w:t xml:space="preserve">Table 10: Individual score card under the </w:t>
      </w:r>
      <w:r>
        <w:t xml:space="preserve">business operations and </w:t>
      </w:r>
      <w:r w:rsidRPr="008522A3">
        <w:t>communication</w:t>
      </w:r>
      <w:r>
        <w:t>s</w:t>
      </w:r>
      <w:r w:rsidRPr="008522A3">
        <w:t xml:space="preserve"> domain</w:t>
      </w:r>
    </w:p>
    <w:tbl>
      <w:tblPr>
        <w:tblStyle w:val="Tableumberheaderrow"/>
        <w:tblW w:w="15165" w:type="dxa"/>
        <w:tblLayout w:type="fixed"/>
        <w:tblLook w:val="04A0" w:firstRow="1" w:lastRow="0" w:firstColumn="1" w:lastColumn="0" w:noHBand="0" w:noVBand="1"/>
      </w:tblPr>
      <w:tblGrid>
        <w:gridCol w:w="4108"/>
        <w:gridCol w:w="10064"/>
        <w:gridCol w:w="993"/>
      </w:tblGrid>
      <w:tr w:rsidR="00D46D0E" w:rsidRPr="003C191A" w14:paraId="10B9D088" w14:textId="77777777" w:rsidTr="00774AAF">
        <w:trPr>
          <w:cnfStyle w:val="100000000000" w:firstRow="1" w:lastRow="0" w:firstColumn="0" w:lastColumn="0" w:oddVBand="0" w:evenVBand="0" w:oddHBand="0" w:evenHBand="0" w:firstRowFirstColumn="0" w:firstRowLastColumn="0" w:lastRowFirstColumn="0" w:lastRowLastColumn="0"/>
        </w:trPr>
        <w:tc>
          <w:tcPr>
            <w:tcW w:w="4108" w:type="dxa"/>
            <w:tcBorders>
              <w:bottom w:val="single" w:sz="2" w:space="0" w:color="ABD7CA"/>
            </w:tcBorders>
          </w:tcPr>
          <w:p w14:paraId="7171E8A2" w14:textId="77777777" w:rsidR="00D46D0E" w:rsidRPr="004D351A" w:rsidRDefault="00D46D0E" w:rsidP="009A4877">
            <w:pPr>
              <w:pStyle w:val="TableHeading1"/>
            </w:pPr>
            <w:r w:rsidRPr="004D351A">
              <w:t>Goal</w:t>
            </w:r>
          </w:p>
        </w:tc>
        <w:tc>
          <w:tcPr>
            <w:tcW w:w="10064" w:type="dxa"/>
          </w:tcPr>
          <w:p w14:paraId="39F6907A" w14:textId="77777777" w:rsidR="00D46D0E" w:rsidRPr="004D351A" w:rsidRDefault="00D46D0E" w:rsidP="009A4877">
            <w:pPr>
              <w:pStyle w:val="TableHeading1"/>
            </w:pPr>
            <w:r w:rsidRPr="004D351A">
              <w:t>What we are already doing</w:t>
            </w:r>
          </w:p>
        </w:tc>
        <w:tc>
          <w:tcPr>
            <w:tcW w:w="993" w:type="dxa"/>
            <w:tcBorders>
              <w:bottom w:val="single" w:sz="2" w:space="0" w:color="ABD7CA"/>
              <w:right w:val="single" w:sz="4" w:space="0" w:color="FFFFFF" w:themeColor="background1"/>
            </w:tcBorders>
          </w:tcPr>
          <w:p w14:paraId="43117B73" w14:textId="77777777" w:rsidR="00D46D0E" w:rsidRPr="003C191A" w:rsidRDefault="00D46D0E" w:rsidP="009A4877">
            <w:pPr>
              <w:pStyle w:val="TableHeading1"/>
              <w:rPr>
                <w:rFonts w:eastAsiaTheme="minorHAnsi"/>
              </w:rPr>
            </w:pPr>
            <w:r>
              <w:rPr>
                <w:rFonts w:eastAsiaTheme="minorHAnsi"/>
              </w:rPr>
              <w:t>Score</w:t>
            </w:r>
          </w:p>
        </w:tc>
      </w:tr>
      <w:tr w:rsidR="00D46D0E" w:rsidRPr="003C191A" w14:paraId="56BF295C" w14:textId="77777777" w:rsidTr="0096655E">
        <w:trPr>
          <w:trHeight w:val="1588"/>
        </w:trPr>
        <w:tc>
          <w:tcPr>
            <w:tcW w:w="4108" w:type="dxa"/>
            <w:tcBorders>
              <w:left w:val="nil"/>
            </w:tcBorders>
          </w:tcPr>
          <w:p w14:paraId="4381BE82" w14:textId="795ED32B" w:rsidR="00D46D0E" w:rsidRPr="004D351A" w:rsidRDefault="00D46D0E" w:rsidP="009A4877">
            <w:pPr>
              <w:pStyle w:val="List41"/>
              <w:numPr>
                <w:ilvl w:val="1"/>
                <w:numId w:val="26"/>
              </w:numPr>
            </w:pPr>
            <w:r w:rsidRPr="004D351A">
              <w:t xml:space="preserve">We </w:t>
            </w:r>
            <w:r w:rsidR="00CA46C7">
              <w:t>are</w:t>
            </w:r>
            <w:r w:rsidRPr="004D351A">
              <w:t xml:space="preserve"> a public champion for gender equality and the prevention of violence against women.</w:t>
            </w:r>
          </w:p>
        </w:tc>
        <w:tc>
          <w:tcPr>
            <w:tcW w:w="10064" w:type="dxa"/>
          </w:tcPr>
          <w:p w14:paraId="6376578B" w14:textId="77777777" w:rsidR="00D46D0E" w:rsidRPr="003C191A" w:rsidRDefault="00D46D0E" w:rsidP="009A4877">
            <w:pPr>
              <w:spacing w:before="240" w:after="180" w:line="300" w:lineRule="exact"/>
              <w:rPr>
                <w:rFonts w:eastAsiaTheme="minorHAnsi"/>
                <w:lang w:val="en-AU"/>
              </w:rPr>
            </w:pPr>
          </w:p>
        </w:tc>
        <w:tc>
          <w:tcPr>
            <w:tcW w:w="993" w:type="dxa"/>
            <w:tcBorders>
              <w:right w:val="single" w:sz="4" w:space="0" w:color="FFFFFF" w:themeColor="background1"/>
            </w:tcBorders>
          </w:tcPr>
          <w:p w14:paraId="4E0952ED" w14:textId="77777777" w:rsidR="00D46D0E" w:rsidRPr="003C191A" w:rsidRDefault="00D46D0E" w:rsidP="009A4877">
            <w:pPr>
              <w:spacing w:before="240" w:after="180" w:line="300" w:lineRule="exact"/>
              <w:rPr>
                <w:rFonts w:eastAsiaTheme="minorHAnsi"/>
                <w:lang w:val="en-AU"/>
              </w:rPr>
            </w:pPr>
          </w:p>
        </w:tc>
      </w:tr>
      <w:tr w:rsidR="00D46D0E" w:rsidRPr="003C191A" w14:paraId="4F6575A5" w14:textId="77777777" w:rsidTr="0096655E">
        <w:trPr>
          <w:trHeight w:val="1588"/>
        </w:trPr>
        <w:tc>
          <w:tcPr>
            <w:tcW w:w="4108" w:type="dxa"/>
            <w:tcBorders>
              <w:left w:val="nil"/>
            </w:tcBorders>
          </w:tcPr>
          <w:p w14:paraId="7EA29166" w14:textId="77777777" w:rsidR="00D46D0E" w:rsidRPr="003C191A" w:rsidRDefault="00D46D0E" w:rsidP="009A4877">
            <w:pPr>
              <w:pStyle w:val="List41"/>
            </w:pPr>
            <w:r>
              <w:t xml:space="preserve">Our internal communications promote gender equality for all staff, students, industry partners and the community. </w:t>
            </w:r>
          </w:p>
        </w:tc>
        <w:tc>
          <w:tcPr>
            <w:tcW w:w="10064" w:type="dxa"/>
          </w:tcPr>
          <w:p w14:paraId="3DB0F43C" w14:textId="77777777" w:rsidR="00D46D0E" w:rsidRPr="003C191A" w:rsidRDefault="00D46D0E" w:rsidP="009A4877">
            <w:pPr>
              <w:spacing w:before="240" w:after="180" w:line="300" w:lineRule="exact"/>
              <w:rPr>
                <w:rFonts w:eastAsiaTheme="minorHAnsi"/>
                <w:lang w:val="en-AU"/>
              </w:rPr>
            </w:pPr>
          </w:p>
        </w:tc>
        <w:tc>
          <w:tcPr>
            <w:tcW w:w="993" w:type="dxa"/>
            <w:tcBorders>
              <w:right w:val="single" w:sz="4" w:space="0" w:color="FFFFFF" w:themeColor="background1"/>
            </w:tcBorders>
          </w:tcPr>
          <w:p w14:paraId="48967724" w14:textId="77777777" w:rsidR="00D46D0E" w:rsidRPr="003C191A" w:rsidRDefault="00D46D0E" w:rsidP="009A4877">
            <w:pPr>
              <w:spacing w:before="240" w:after="180" w:line="300" w:lineRule="exact"/>
              <w:rPr>
                <w:rFonts w:eastAsiaTheme="minorHAnsi"/>
                <w:lang w:val="en-AU"/>
              </w:rPr>
            </w:pPr>
          </w:p>
        </w:tc>
      </w:tr>
      <w:tr w:rsidR="00D46D0E" w:rsidRPr="003C191A" w14:paraId="074A8787" w14:textId="77777777" w:rsidTr="0096655E">
        <w:trPr>
          <w:trHeight w:val="1588"/>
        </w:trPr>
        <w:tc>
          <w:tcPr>
            <w:tcW w:w="4108" w:type="dxa"/>
            <w:tcBorders>
              <w:left w:val="nil"/>
            </w:tcBorders>
          </w:tcPr>
          <w:p w14:paraId="025F256B" w14:textId="77777777" w:rsidR="00D46D0E" w:rsidRPr="003C191A" w:rsidRDefault="00D46D0E" w:rsidP="009A4877">
            <w:pPr>
              <w:pStyle w:val="List41"/>
            </w:pPr>
            <w:r w:rsidRPr="003C191A">
              <w:t>All external communication materials reflect our commitment to gender equality and preventing violence against women.</w:t>
            </w:r>
          </w:p>
        </w:tc>
        <w:tc>
          <w:tcPr>
            <w:tcW w:w="10064" w:type="dxa"/>
          </w:tcPr>
          <w:p w14:paraId="172B319F" w14:textId="77777777" w:rsidR="00D46D0E" w:rsidRPr="003C191A" w:rsidRDefault="00D46D0E" w:rsidP="009A4877">
            <w:pPr>
              <w:spacing w:before="240" w:after="180" w:line="300" w:lineRule="exact"/>
              <w:rPr>
                <w:rFonts w:eastAsiaTheme="minorHAnsi"/>
                <w:lang w:val="en-AU"/>
              </w:rPr>
            </w:pPr>
          </w:p>
        </w:tc>
        <w:tc>
          <w:tcPr>
            <w:tcW w:w="993" w:type="dxa"/>
            <w:tcBorders>
              <w:right w:val="single" w:sz="4" w:space="0" w:color="FFFFFF" w:themeColor="background1"/>
            </w:tcBorders>
          </w:tcPr>
          <w:p w14:paraId="6F1B59A2" w14:textId="77777777" w:rsidR="00D46D0E" w:rsidRPr="003C191A" w:rsidRDefault="00D46D0E" w:rsidP="009A4877">
            <w:pPr>
              <w:spacing w:before="240" w:after="180" w:line="300" w:lineRule="exact"/>
              <w:rPr>
                <w:rFonts w:eastAsiaTheme="minorHAnsi"/>
                <w:lang w:val="en-AU"/>
              </w:rPr>
            </w:pPr>
          </w:p>
        </w:tc>
      </w:tr>
    </w:tbl>
    <w:p w14:paraId="513DFA44" w14:textId="77777777" w:rsidR="00D46D0E" w:rsidRDefault="00D46D0E" w:rsidP="00D46D0E">
      <w:pPr>
        <w:spacing w:after="160" w:line="259" w:lineRule="auto"/>
        <w:rPr>
          <w:b/>
          <w:lang w:val="en-AU"/>
        </w:rPr>
      </w:pPr>
      <w:r>
        <w:rPr>
          <w:b/>
          <w:lang w:val="en-AU"/>
        </w:rPr>
        <w:br w:type="page"/>
      </w:r>
    </w:p>
    <w:p w14:paraId="16277136" w14:textId="77777777" w:rsidR="00BB1445" w:rsidRPr="003C191A" w:rsidRDefault="00BB1445" w:rsidP="00BB1445">
      <w:pPr>
        <w:pStyle w:val="Heading2"/>
        <w:rPr>
          <w:lang w:val="en-US"/>
        </w:rPr>
      </w:pPr>
      <w:bookmarkStart w:id="23" w:name="_Toc188268037"/>
      <w:r w:rsidRPr="003C191A">
        <w:rPr>
          <w:lang w:val="en-US"/>
        </w:rPr>
        <w:lastRenderedPageBreak/>
        <w:t>Individual score card</w:t>
      </w:r>
      <w:bookmarkEnd w:id="23"/>
    </w:p>
    <w:p w14:paraId="022EE5E2" w14:textId="77777777" w:rsidR="00BB1445" w:rsidRPr="003C191A" w:rsidRDefault="00BB1445" w:rsidP="00BB1445">
      <w:pPr>
        <w:pStyle w:val="Heading3"/>
        <w:rPr>
          <w:lang w:val="en-US"/>
        </w:rPr>
      </w:pPr>
      <w:bookmarkStart w:id="24" w:name="_Toc188268038"/>
      <w:r w:rsidRPr="003C191A">
        <w:rPr>
          <w:lang w:val="en-US"/>
        </w:rPr>
        <w:t xml:space="preserve">Domain 5: Industry and </w:t>
      </w:r>
      <w:r w:rsidRPr="00392D20">
        <w:t>community</w:t>
      </w:r>
      <w:bookmarkEnd w:id="24"/>
    </w:p>
    <w:p w14:paraId="5C35CA98" w14:textId="77777777" w:rsidR="00BB1445" w:rsidRPr="003C191A" w:rsidRDefault="00BB1445" w:rsidP="00BB1445">
      <w:pPr>
        <w:spacing w:after="180" w:line="300" w:lineRule="exact"/>
        <w:rPr>
          <w:lang w:val="en-US"/>
        </w:rPr>
      </w:pPr>
      <w:r w:rsidRPr="003C191A">
        <w:rPr>
          <w:lang w:val="en-US"/>
        </w:rPr>
        <w:t>As a learning institution with a strong connection to industry and community, our commitment to gender equality and the prevention of violence against women is reflected in all that we do.</w:t>
      </w:r>
    </w:p>
    <w:p w14:paraId="16AA0B9B" w14:textId="77777777" w:rsidR="00BB1445" w:rsidRPr="003C191A" w:rsidRDefault="00BB1445" w:rsidP="00BB1445">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148BF062" w14:textId="593E65B4" w:rsidR="00BB1445" w:rsidRDefault="00BB1445" w:rsidP="00E11D72">
      <w:pPr>
        <w:pStyle w:val="OWTableHeading"/>
      </w:pPr>
      <w:r w:rsidRPr="00392D20">
        <w:t>Table 1</w:t>
      </w:r>
      <w:r w:rsidR="00F606A9">
        <w:t>1</w:t>
      </w:r>
      <w:r w:rsidRPr="00392D20">
        <w:t>: Individual score card under the industry and community domain</w:t>
      </w:r>
    </w:p>
    <w:tbl>
      <w:tblPr>
        <w:tblStyle w:val="Tableumberheaderrow"/>
        <w:tblW w:w="15165" w:type="dxa"/>
        <w:tblLayout w:type="fixed"/>
        <w:tblLook w:val="04A0" w:firstRow="1" w:lastRow="0" w:firstColumn="1" w:lastColumn="0" w:noHBand="0" w:noVBand="1"/>
      </w:tblPr>
      <w:tblGrid>
        <w:gridCol w:w="4959"/>
        <w:gridCol w:w="9213"/>
        <w:gridCol w:w="993"/>
      </w:tblGrid>
      <w:tr w:rsidR="00BB1445" w:rsidRPr="003C191A" w14:paraId="469DDF82" w14:textId="77777777" w:rsidTr="00E11D72">
        <w:trPr>
          <w:cnfStyle w:val="100000000000" w:firstRow="1" w:lastRow="0" w:firstColumn="0" w:lastColumn="0" w:oddVBand="0" w:evenVBand="0" w:oddHBand="0" w:evenHBand="0" w:firstRowFirstColumn="0" w:firstRowLastColumn="0" w:lastRowFirstColumn="0" w:lastRowLastColumn="0"/>
        </w:trPr>
        <w:tc>
          <w:tcPr>
            <w:tcW w:w="4959" w:type="dxa"/>
            <w:tcBorders>
              <w:bottom w:val="single" w:sz="2" w:space="0" w:color="ABD7CA"/>
            </w:tcBorders>
          </w:tcPr>
          <w:p w14:paraId="5791A67C" w14:textId="77777777" w:rsidR="00BB1445" w:rsidRPr="004D351A" w:rsidRDefault="00BB1445" w:rsidP="009A4877">
            <w:pPr>
              <w:pStyle w:val="TableHeading1"/>
            </w:pPr>
            <w:r w:rsidRPr="004D351A">
              <w:t>Goal</w:t>
            </w:r>
          </w:p>
        </w:tc>
        <w:tc>
          <w:tcPr>
            <w:tcW w:w="9213" w:type="dxa"/>
          </w:tcPr>
          <w:p w14:paraId="09ACB672" w14:textId="77777777" w:rsidR="00BB1445" w:rsidRPr="004D351A" w:rsidRDefault="00BB1445" w:rsidP="009A4877">
            <w:pPr>
              <w:pStyle w:val="TableHeading1"/>
            </w:pPr>
            <w:r w:rsidRPr="004D351A">
              <w:t>What we are already doing</w:t>
            </w:r>
          </w:p>
        </w:tc>
        <w:tc>
          <w:tcPr>
            <w:tcW w:w="993" w:type="dxa"/>
            <w:tcBorders>
              <w:bottom w:val="single" w:sz="2" w:space="0" w:color="ABD7CA"/>
              <w:right w:val="single" w:sz="4" w:space="0" w:color="FFFFFF" w:themeColor="background1"/>
            </w:tcBorders>
          </w:tcPr>
          <w:p w14:paraId="41DFED42" w14:textId="77777777" w:rsidR="00BB1445" w:rsidRPr="003C191A" w:rsidRDefault="00BB1445" w:rsidP="009A4877">
            <w:pPr>
              <w:pStyle w:val="TableHeading1"/>
              <w:rPr>
                <w:rFonts w:eastAsiaTheme="minorHAnsi"/>
              </w:rPr>
            </w:pPr>
            <w:r>
              <w:rPr>
                <w:rFonts w:eastAsiaTheme="minorHAnsi"/>
              </w:rPr>
              <w:t>Score</w:t>
            </w:r>
          </w:p>
        </w:tc>
      </w:tr>
      <w:tr w:rsidR="00BB1445" w:rsidRPr="003C191A" w14:paraId="24205D22" w14:textId="77777777" w:rsidTr="00E11D72">
        <w:trPr>
          <w:trHeight w:val="1134"/>
        </w:trPr>
        <w:tc>
          <w:tcPr>
            <w:tcW w:w="4959" w:type="dxa"/>
            <w:tcBorders>
              <w:left w:val="nil"/>
            </w:tcBorders>
          </w:tcPr>
          <w:p w14:paraId="31945299" w14:textId="77777777" w:rsidR="00BB1445" w:rsidRPr="00207C1E" w:rsidRDefault="00BB1445" w:rsidP="009A4877">
            <w:pPr>
              <w:pStyle w:val="List51"/>
              <w:numPr>
                <w:ilvl w:val="1"/>
                <w:numId w:val="28"/>
              </w:numPr>
            </w:pPr>
            <w:r w:rsidRPr="00207C1E">
              <w:t>We use our public profile, influence and strong connection to community to act as leaders in gender equality and the prevention of violence against women.</w:t>
            </w:r>
          </w:p>
        </w:tc>
        <w:tc>
          <w:tcPr>
            <w:tcW w:w="9213" w:type="dxa"/>
          </w:tcPr>
          <w:p w14:paraId="22317F4A" w14:textId="77777777" w:rsidR="00BB1445" w:rsidRPr="003C191A" w:rsidRDefault="00BB1445" w:rsidP="009A4877">
            <w:pPr>
              <w:spacing w:before="240" w:after="180" w:line="300" w:lineRule="exact"/>
              <w:rPr>
                <w:rFonts w:eastAsiaTheme="minorHAnsi"/>
                <w:lang w:val="en-AU"/>
              </w:rPr>
            </w:pPr>
          </w:p>
        </w:tc>
        <w:tc>
          <w:tcPr>
            <w:tcW w:w="993" w:type="dxa"/>
            <w:tcBorders>
              <w:right w:val="single" w:sz="4" w:space="0" w:color="FFFFFF" w:themeColor="background1"/>
            </w:tcBorders>
          </w:tcPr>
          <w:p w14:paraId="5FED0D34" w14:textId="77777777" w:rsidR="00BB1445" w:rsidRPr="003C191A" w:rsidRDefault="00BB1445" w:rsidP="009A4877">
            <w:pPr>
              <w:spacing w:before="240" w:after="180" w:line="300" w:lineRule="exact"/>
              <w:rPr>
                <w:rFonts w:eastAsiaTheme="minorHAnsi"/>
                <w:lang w:val="en-AU"/>
              </w:rPr>
            </w:pPr>
          </w:p>
        </w:tc>
      </w:tr>
      <w:tr w:rsidR="00BB1445" w:rsidRPr="003C191A" w14:paraId="0C50566B" w14:textId="77777777" w:rsidTr="00E11D72">
        <w:trPr>
          <w:trHeight w:val="1134"/>
        </w:trPr>
        <w:tc>
          <w:tcPr>
            <w:tcW w:w="4959" w:type="dxa"/>
            <w:tcBorders>
              <w:left w:val="nil"/>
            </w:tcBorders>
          </w:tcPr>
          <w:p w14:paraId="08A1A1A5" w14:textId="77777777" w:rsidR="00BB1445" w:rsidRPr="003C191A" w:rsidRDefault="00BB1445" w:rsidP="009A4877">
            <w:pPr>
              <w:pStyle w:val="List51"/>
            </w:pPr>
            <w:r w:rsidRPr="00392D20">
              <w:t>We partner with industry in a strategic and meaningful way that actively promotes gender equality and the prevention of violence against women.</w:t>
            </w:r>
          </w:p>
        </w:tc>
        <w:tc>
          <w:tcPr>
            <w:tcW w:w="9213" w:type="dxa"/>
          </w:tcPr>
          <w:p w14:paraId="3BC2E493" w14:textId="77777777" w:rsidR="00BB1445" w:rsidRPr="003C191A" w:rsidRDefault="00BB1445" w:rsidP="009A4877">
            <w:pPr>
              <w:spacing w:before="240" w:after="180" w:line="300" w:lineRule="exact"/>
              <w:rPr>
                <w:rFonts w:eastAsiaTheme="minorHAnsi"/>
                <w:lang w:val="en-AU"/>
              </w:rPr>
            </w:pPr>
          </w:p>
        </w:tc>
        <w:tc>
          <w:tcPr>
            <w:tcW w:w="993" w:type="dxa"/>
            <w:tcBorders>
              <w:right w:val="single" w:sz="4" w:space="0" w:color="FFFFFF" w:themeColor="background1"/>
            </w:tcBorders>
          </w:tcPr>
          <w:p w14:paraId="3EC7A6A1" w14:textId="77777777" w:rsidR="00BB1445" w:rsidRPr="003C191A" w:rsidRDefault="00BB1445" w:rsidP="009A4877">
            <w:pPr>
              <w:spacing w:before="240" w:after="180" w:line="300" w:lineRule="exact"/>
              <w:rPr>
                <w:rFonts w:eastAsiaTheme="minorHAnsi"/>
                <w:lang w:val="en-AU"/>
              </w:rPr>
            </w:pPr>
          </w:p>
        </w:tc>
      </w:tr>
      <w:tr w:rsidR="00BB1445" w:rsidRPr="003C191A" w14:paraId="6D975C1C" w14:textId="77777777" w:rsidTr="00E11D72">
        <w:trPr>
          <w:trHeight w:val="1134"/>
        </w:trPr>
        <w:tc>
          <w:tcPr>
            <w:tcW w:w="4959" w:type="dxa"/>
            <w:tcBorders>
              <w:left w:val="nil"/>
            </w:tcBorders>
          </w:tcPr>
          <w:p w14:paraId="010FF7E1" w14:textId="77777777" w:rsidR="00BB1445" w:rsidRPr="003C191A" w:rsidRDefault="00BB1445" w:rsidP="009A4877">
            <w:pPr>
              <w:pStyle w:val="List51"/>
            </w:pPr>
            <w:r>
              <w:t>We engage with our broader community to promote gender equality and prevention of violence against women.</w:t>
            </w:r>
          </w:p>
        </w:tc>
        <w:tc>
          <w:tcPr>
            <w:tcW w:w="9213" w:type="dxa"/>
          </w:tcPr>
          <w:p w14:paraId="5CA51E45" w14:textId="77777777" w:rsidR="00BB1445" w:rsidRPr="003C191A" w:rsidRDefault="00BB1445" w:rsidP="009A4877">
            <w:pPr>
              <w:spacing w:before="240" w:after="180" w:line="300" w:lineRule="exact"/>
              <w:rPr>
                <w:rFonts w:eastAsiaTheme="minorHAnsi"/>
                <w:lang w:val="en-AU"/>
              </w:rPr>
            </w:pPr>
          </w:p>
        </w:tc>
        <w:tc>
          <w:tcPr>
            <w:tcW w:w="993" w:type="dxa"/>
            <w:tcBorders>
              <w:right w:val="single" w:sz="4" w:space="0" w:color="FFFFFF" w:themeColor="background1"/>
            </w:tcBorders>
          </w:tcPr>
          <w:p w14:paraId="45872B5D" w14:textId="77777777" w:rsidR="00BB1445" w:rsidRPr="003C191A" w:rsidRDefault="00BB1445" w:rsidP="009A4877">
            <w:pPr>
              <w:spacing w:before="240" w:after="180" w:line="300" w:lineRule="exact"/>
              <w:rPr>
                <w:rFonts w:eastAsiaTheme="minorHAnsi"/>
                <w:lang w:val="en-AU"/>
              </w:rPr>
            </w:pPr>
          </w:p>
        </w:tc>
      </w:tr>
      <w:tr w:rsidR="00BB1445" w:rsidRPr="003C191A" w14:paraId="03630498" w14:textId="77777777" w:rsidTr="00E11D72">
        <w:trPr>
          <w:trHeight w:val="1134"/>
        </w:trPr>
        <w:tc>
          <w:tcPr>
            <w:tcW w:w="4959" w:type="dxa"/>
            <w:tcBorders>
              <w:left w:val="nil"/>
            </w:tcBorders>
          </w:tcPr>
          <w:p w14:paraId="62B58964" w14:textId="77777777" w:rsidR="00BB1445" w:rsidRPr="00392D20" w:rsidRDefault="00BB1445" w:rsidP="009A4877">
            <w:pPr>
              <w:pStyle w:val="List51"/>
            </w:pPr>
            <w:r w:rsidRPr="003C191A">
              <w:t xml:space="preserve">Our engagement with students, staff, industry partners and the community reflect our commitment to promoting gender equality and the prevention of </w:t>
            </w:r>
            <w:r w:rsidRPr="00392D20">
              <w:t>violence</w:t>
            </w:r>
            <w:r w:rsidRPr="003C191A">
              <w:t xml:space="preserve"> against women.</w:t>
            </w:r>
          </w:p>
        </w:tc>
        <w:tc>
          <w:tcPr>
            <w:tcW w:w="9213" w:type="dxa"/>
          </w:tcPr>
          <w:p w14:paraId="6964BED5" w14:textId="77777777" w:rsidR="00BB1445" w:rsidRPr="003C191A" w:rsidRDefault="00BB1445" w:rsidP="009A4877">
            <w:pPr>
              <w:spacing w:before="240" w:after="180" w:line="300" w:lineRule="exact"/>
              <w:rPr>
                <w:lang w:val="en-AU"/>
              </w:rPr>
            </w:pPr>
          </w:p>
        </w:tc>
        <w:tc>
          <w:tcPr>
            <w:tcW w:w="993" w:type="dxa"/>
            <w:tcBorders>
              <w:right w:val="single" w:sz="4" w:space="0" w:color="FFFFFF" w:themeColor="background1"/>
            </w:tcBorders>
          </w:tcPr>
          <w:p w14:paraId="58F9D4BC" w14:textId="77777777" w:rsidR="00BB1445" w:rsidRPr="003C191A" w:rsidRDefault="00BB1445" w:rsidP="009A4877">
            <w:pPr>
              <w:spacing w:before="240" w:after="180" w:line="300" w:lineRule="exact"/>
              <w:rPr>
                <w:lang w:val="en-AU"/>
              </w:rPr>
            </w:pPr>
          </w:p>
        </w:tc>
      </w:tr>
    </w:tbl>
    <w:p w14:paraId="1E40729A" w14:textId="2B953E11" w:rsidR="006513CA" w:rsidRDefault="006513CA" w:rsidP="002A2C47">
      <w:pPr>
        <w:pStyle w:val="Heading2"/>
        <w:rPr>
          <w:sz w:val="2"/>
          <w:szCs w:val="2"/>
        </w:rPr>
      </w:pPr>
    </w:p>
    <w:p w14:paraId="177AE786" w14:textId="77777777" w:rsidR="006513CA" w:rsidRDefault="006513CA">
      <w:pPr>
        <w:spacing w:after="160" w:line="259" w:lineRule="auto"/>
        <w:rPr>
          <w:rFonts w:eastAsiaTheme="majorEastAsia" w:cstheme="majorBidi"/>
          <w:b/>
          <w:bCs/>
          <w:color w:val="022146"/>
          <w:sz w:val="2"/>
          <w:szCs w:val="2"/>
        </w:rPr>
      </w:pPr>
      <w:r>
        <w:rPr>
          <w:sz w:val="2"/>
          <w:szCs w:val="2"/>
        </w:rPr>
        <w:br w:type="page"/>
      </w:r>
    </w:p>
    <w:p w14:paraId="1632E092" w14:textId="77777777" w:rsidR="006513CA" w:rsidRPr="003C191A" w:rsidRDefault="006513CA" w:rsidP="006513CA">
      <w:pPr>
        <w:pStyle w:val="Heading2"/>
        <w:rPr>
          <w:lang w:val="en-US"/>
        </w:rPr>
      </w:pPr>
      <w:r w:rsidRPr="003C191A">
        <w:rPr>
          <w:lang w:val="en-US"/>
        </w:rPr>
        <w:lastRenderedPageBreak/>
        <w:t>Individual score card</w:t>
      </w:r>
    </w:p>
    <w:p w14:paraId="38DDF929" w14:textId="7932BC76" w:rsidR="006513CA" w:rsidRPr="003C191A" w:rsidRDefault="006513CA" w:rsidP="006513CA">
      <w:pPr>
        <w:pStyle w:val="Heading3"/>
        <w:rPr>
          <w:lang w:val="en-US"/>
        </w:rPr>
      </w:pPr>
      <w:r w:rsidRPr="003C191A">
        <w:rPr>
          <w:lang w:val="en-US"/>
        </w:rPr>
        <w:t xml:space="preserve">Domain </w:t>
      </w:r>
      <w:r>
        <w:rPr>
          <w:lang w:val="en-US"/>
        </w:rPr>
        <w:t>6</w:t>
      </w:r>
      <w:r w:rsidRPr="003C191A">
        <w:rPr>
          <w:lang w:val="en-US"/>
        </w:rPr>
        <w:t xml:space="preserve">: </w:t>
      </w:r>
      <w:r>
        <w:rPr>
          <w:lang w:val="en-US"/>
        </w:rPr>
        <w:t>Research</w:t>
      </w:r>
    </w:p>
    <w:p w14:paraId="58787023" w14:textId="77777777" w:rsidR="002F0F23" w:rsidRDefault="002F0F23" w:rsidP="002F0F23">
      <w:pPr>
        <w:spacing w:after="160" w:line="259" w:lineRule="auto"/>
      </w:pPr>
      <w:r>
        <w:t>Our commitment to gender equality and the prevention of violence against women is reflected in our research and researchers.</w:t>
      </w:r>
    </w:p>
    <w:p w14:paraId="1128A1BD" w14:textId="77777777" w:rsidR="006513CA" w:rsidRPr="003C191A" w:rsidRDefault="006513CA" w:rsidP="006513CA">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5ED18EC0" w14:textId="60A6EF02" w:rsidR="006513CA" w:rsidRDefault="006513CA" w:rsidP="006513CA">
      <w:pPr>
        <w:pStyle w:val="OWTableHeading"/>
      </w:pPr>
      <w:r w:rsidRPr="00392D20">
        <w:t>Table 1</w:t>
      </w:r>
      <w:r w:rsidR="00F606A9">
        <w:t>2</w:t>
      </w:r>
      <w:r w:rsidRPr="00392D20">
        <w:t>: Individual score card under the industry and community domain</w:t>
      </w:r>
    </w:p>
    <w:tbl>
      <w:tblPr>
        <w:tblStyle w:val="Tableumberheaderrow"/>
        <w:tblW w:w="15165" w:type="dxa"/>
        <w:tblLayout w:type="fixed"/>
        <w:tblLook w:val="04A0" w:firstRow="1" w:lastRow="0" w:firstColumn="1" w:lastColumn="0" w:noHBand="0" w:noVBand="1"/>
      </w:tblPr>
      <w:tblGrid>
        <w:gridCol w:w="4959"/>
        <w:gridCol w:w="9213"/>
        <w:gridCol w:w="993"/>
      </w:tblGrid>
      <w:tr w:rsidR="006513CA" w:rsidRPr="003C191A" w14:paraId="1665D978" w14:textId="77777777" w:rsidTr="00006FCE">
        <w:trPr>
          <w:cnfStyle w:val="100000000000" w:firstRow="1" w:lastRow="0" w:firstColumn="0" w:lastColumn="0" w:oddVBand="0" w:evenVBand="0" w:oddHBand="0" w:evenHBand="0" w:firstRowFirstColumn="0" w:firstRowLastColumn="0" w:lastRowFirstColumn="0" w:lastRowLastColumn="0"/>
        </w:trPr>
        <w:tc>
          <w:tcPr>
            <w:tcW w:w="4959" w:type="dxa"/>
            <w:tcBorders>
              <w:bottom w:val="single" w:sz="2" w:space="0" w:color="ABD7CA"/>
            </w:tcBorders>
          </w:tcPr>
          <w:p w14:paraId="285E3358" w14:textId="77777777" w:rsidR="006513CA" w:rsidRPr="004D351A" w:rsidRDefault="006513CA" w:rsidP="00006FCE">
            <w:pPr>
              <w:pStyle w:val="TableHeading1"/>
            </w:pPr>
            <w:r w:rsidRPr="004D351A">
              <w:t>Goal</w:t>
            </w:r>
          </w:p>
        </w:tc>
        <w:tc>
          <w:tcPr>
            <w:tcW w:w="9213" w:type="dxa"/>
          </w:tcPr>
          <w:p w14:paraId="40E47768" w14:textId="77777777" w:rsidR="006513CA" w:rsidRPr="004D351A" w:rsidRDefault="006513CA" w:rsidP="00006FCE">
            <w:pPr>
              <w:pStyle w:val="TableHeading1"/>
            </w:pPr>
            <w:r w:rsidRPr="004D351A">
              <w:t>What we are already doing</w:t>
            </w:r>
          </w:p>
        </w:tc>
        <w:tc>
          <w:tcPr>
            <w:tcW w:w="993" w:type="dxa"/>
            <w:tcBorders>
              <w:bottom w:val="single" w:sz="2" w:space="0" w:color="ABD7CA"/>
              <w:right w:val="single" w:sz="4" w:space="0" w:color="FFFFFF" w:themeColor="background1"/>
            </w:tcBorders>
          </w:tcPr>
          <w:p w14:paraId="17C5B2B7" w14:textId="77777777" w:rsidR="006513CA" w:rsidRPr="003C191A" w:rsidRDefault="006513CA" w:rsidP="00006FCE">
            <w:pPr>
              <w:pStyle w:val="TableHeading1"/>
              <w:rPr>
                <w:rFonts w:eastAsiaTheme="minorHAnsi"/>
              </w:rPr>
            </w:pPr>
            <w:r>
              <w:rPr>
                <w:rFonts w:eastAsiaTheme="minorHAnsi"/>
              </w:rPr>
              <w:t>Score</w:t>
            </w:r>
          </w:p>
        </w:tc>
      </w:tr>
      <w:tr w:rsidR="00A63EAB" w:rsidRPr="003C191A" w14:paraId="6ADDE819" w14:textId="77777777" w:rsidTr="00006FCE">
        <w:trPr>
          <w:trHeight w:val="1134"/>
        </w:trPr>
        <w:tc>
          <w:tcPr>
            <w:tcW w:w="4959" w:type="dxa"/>
            <w:tcBorders>
              <w:left w:val="nil"/>
            </w:tcBorders>
          </w:tcPr>
          <w:p w14:paraId="5C5492E7" w14:textId="64084AE3" w:rsidR="00A63EAB" w:rsidRPr="00207C1E" w:rsidRDefault="00A63EAB" w:rsidP="00A63EAB">
            <w:pPr>
              <w:pStyle w:val="List51"/>
              <w:numPr>
                <w:ilvl w:val="0"/>
                <w:numId w:val="0"/>
              </w:numPr>
              <w:ind w:left="357" w:hanging="357"/>
            </w:pPr>
            <w:r w:rsidRPr="0011713F">
              <w:t>6.1 Leaders support gender equality within research teams and support research that promotes gender equality and respect.</w:t>
            </w:r>
          </w:p>
        </w:tc>
        <w:tc>
          <w:tcPr>
            <w:tcW w:w="9213" w:type="dxa"/>
          </w:tcPr>
          <w:p w14:paraId="33949E9B" w14:textId="77777777" w:rsidR="00A63EAB" w:rsidRPr="003C191A" w:rsidRDefault="00A63EAB" w:rsidP="00A63EAB">
            <w:pPr>
              <w:spacing w:before="240" w:after="180" w:line="300" w:lineRule="exact"/>
              <w:rPr>
                <w:rFonts w:eastAsiaTheme="minorHAnsi"/>
                <w:lang w:val="en-AU"/>
              </w:rPr>
            </w:pPr>
          </w:p>
        </w:tc>
        <w:tc>
          <w:tcPr>
            <w:tcW w:w="993" w:type="dxa"/>
            <w:tcBorders>
              <w:right w:val="single" w:sz="4" w:space="0" w:color="FFFFFF" w:themeColor="background1"/>
            </w:tcBorders>
          </w:tcPr>
          <w:p w14:paraId="67956F5B" w14:textId="77777777" w:rsidR="00A63EAB" w:rsidRPr="003C191A" w:rsidRDefault="00A63EAB" w:rsidP="00A63EAB">
            <w:pPr>
              <w:spacing w:before="240" w:after="180" w:line="300" w:lineRule="exact"/>
              <w:rPr>
                <w:rFonts w:eastAsiaTheme="minorHAnsi"/>
                <w:lang w:val="en-AU"/>
              </w:rPr>
            </w:pPr>
          </w:p>
        </w:tc>
      </w:tr>
      <w:tr w:rsidR="00A63EAB" w:rsidRPr="003C191A" w14:paraId="6906B98C" w14:textId="77777777" w:rsidTr="00006FCE">
        <w:trPr>
          <w:trHeight w:val="1134"/>
        </w:trPr>
        <w:tc>
          <w:tcPr>
            <w:tcW w:w="4959" w:type="dxa"/>
            <w:tcBorders>
              <w:left w:val="nil"/>
            </w:tcBorders>
          </w:tcPr>
          <w:p w14:paraId="5E1DF274" w14:textId="541DF985" w:rsidR="00A63EAB" w:rsidRPr="003C191A" w:rsidRDefault="00A63EAB" w:rsidP="00A63EAB">
            <w:pPr>
              <w:pStyle w:val="List51"/>
              <w:numPr>
                <w:ilvl w:val="0"/>
                <w:numId w:val="0"/>
              </w:numPr>
              <w:ind w:left="357" w:hanging="357"/>
            </w:pPr>
            <w:r w:rsidRPr="0011713F">
              <w:rPr>
                <w:rStyle w:val="normaltextrun"/>
              </w:rPr>
              <w:t>6.2 The university applies a gender and intersectional lens to its research</w:t>
            </w:r>
          </w:p>
        </w:tc>
        <w:tc>
          <w:tcPr>
            <w:tcW w:w="9213" w:type="dxa"/>
          </w:tcPr>
          <w:p w14:paraId="3DEB3138" w14:textId="77777777" w:rsidR="00A63EAB" w:rsidRPr="003C191A" w:rsidRDefault="00A63EAB" w:rsidP="00A63EAB">
            <w:pPr>
              <w:spacing w:before="240" w:after="180" w:line="300" w:lineRule="exact"/>
              <w:rPr>
                <w:rFonts w:eastAsiaTheme="minorHAnsi"/>
                <w:lang w:val="en-AU"/>
              </w:rPr>
            </w:pPr>
          </w:p>
        </w:tc>
        <w:tc>
          <w:tcPr>
            <w:tcW w:w="993" w:type="dxa"/>
            <w:tcBorders>
              <w:right w:val="single" w:sz="4" w:space="0" w:color="FFFFFF" w:themeColor="background1"/>
            </w:tcBorders>
          </w:tcPr>
          <w:p w14:paraId="02CC0C76" w14:textId="77777777" w:rsidR="00A63EAB" w:rsidRPr="003C191A" w:rsidRDefault="00A63EAB" w:rsidP="00A63EAB">
            <w:pPr>
              <w:spacing w:before="240" w:after="180" w:line="300" w:lineRule="exact"/>
              <w:rPr>
                <w:rFonts w:eastAsiaTheme="minorHAnsi"/>
                <w:lang w:val="en-AU"/>
              </w:rPr>
            </w:pPr>
          </w:p>
        </w:tc>
      </w:tr>
      <w:tr w:rsidR="00A63EAB" w:rsidRPr="003C191A" w14:paraId="62A6416F" w14:textId="77777777" w:rsidTr="00006FCE">
        <w:trPr>
          <w:trHeight w:val="1134"/>
        </w:trPr>
        <w:tc>
          <w:tcPr>
            <w:tcW w:w="4959" w:type="dxa"/>
            <w:tcBorders>
              <w:left w:val="nil"/>
            </w:tcBorders>
          </w:tcPr>
          <w:p w14:paraId="42090FEC" w14:textId="471478B0" w:rsidR="00A63EAB" w:rsidRPr="003C191A" w:rsidRDefault="00A63EAB" w:rsidP="00A63EAB">
            <w:pPr>
              <w:pStyle w:val="List51"/>
              <w:numPr>
                <w:ilvl w:val="0"/>
                <w:numId w:val="0"/>
              </w:numPr>
              <w:ind w:left="357" w:hanging="357"/>
            </w:pPr>
            <w:r w:rsidRPr="0011713F">
              <w:rPr>
                <w:rStyle w:val="normaltextrun"/>
              </w:rPr>
              <w:t>6.3 There is a culture of equality and respect for women and LGBTIQ+ people within university research teams</w:t>
            </w:r>
          </w:p>
        </w:tc>
        <w:tc>
          <w:tcPr>
            <w:tcW w:w="9213" w:type="dxa"/>
          </w:tcPr>
          <w:p w14:paraId="70B495F7" w14:textId="77777777" w:rsidR="00A63EAB" w:rsidRPr="003C191A" w:rsidRDefault="00A63EAB" w:rsidP="00A63EAB">
            <w:pPr>
              <w:spacing w:before="240" w:after="180" w:line="300" w:lineRule="exact"/>
              <w:rPr>
                <w:rFonts w:eastAsiaTheme="minorHAnsi"/>
                <w:lang w:val="en-AU"/>
              </w:rPr>
            </w:pPr>
          </w:p>
        </w:tc>
        <w:tc>
          <w:tcPr>
            <w:tcW w:w="993" w:type="dxa"/>
            <w:tcBorders>
              <w:right w:val="single" w:sz="4" w:space="0" w:color="FFFFFF" w:themeColor="background1"/>
            </w:tcBorders>
          </w:tcPr>
          <w:p w14:paraId="5AEA1EA3" w14:textId="77777777" w:rsidR="00A63EAB" w:rsidRPr="003C191A" w:rsidRDefault="00A63EAB" w:rsidP="00A63EAB">
            <w:pPr>
              <w:spacing w:before="240" w:after="180" w:line="300" w:lineRule="exact"/>
              <w:rPr>
                <w:rFonts w:eastAsiaTheme="minorHAnsi"/>
                <w:lang w:val="en-AU"/>
              </w:rPr>
            </w:pPr>
          </w:p>
        </w:tc>
      </w:tr>
    </w:tbl>
    <w:p w14:paraId="310F1B40" w14:textId="77777777" w:rsidR="00AA3AD2" w:rsidRPr="002A2C47" w:rsidRDefault="00AA3AD2" w:rsidP="002A2C47">
      <w:pPr>
        <w:pStyle w:val="Heading2"/>
        <w:rPr>
          <w:sz w:val="2"/>
          <w:szCs w:val="2"/>
        </w:rPr>
      </w:pPr>
    </w:p>
    <w:sectPr w:rsidR="00AA3AD2" w:rsidRPr="002A2C47" w:rsidSect="00F31AEA">
      <w:headerReference w:type="first" r:id="rId22"/>
      <w:pgSz w:w="16840" w:h="11900" w:orient="landscape"/>
      <w:pgMar w:top="1134" w:right="851" w:bottom="1134" w:left="85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A2E7F" w14:textId="77777777" w:rsidR="00241A7A" w:rsidRDefault="00241A7A" w:rsidP="000004C2">
      <w:r>
        <w:separator/>
      </w:r>
    </w:p>
    <w:p w14:paraId="7276A8FB" w14:textId="77777777" w:rsidR="00241A7A" w:rsidRDefault="00241A7A" w:rsidP="000004C2"/>
    <w:p w14:paraId="4D3DA622" w14:textId="77777777" w:rsidR="00241A7A" w:rsidRDefault="00241A7A"/>
  </w:endnote>
  <w:endnote w:type="continuationSeparator" w:id="0">
    <w:p w14:paraId="20F58162" w14:textId="77777777" w:rsidR="00241A7A" w:rsidRDefault="00241A7A" w:rsidP="000004C2">
      <w:r>
        <w:continuationSeparator/>
      </w:r>
    </w:p>
    <w:p w14:paraId="05715A75" w14:textId="77777777" w:rsidR="00241A7A" w:rsidRDefault="00241A7A" w:rsidP="000004C2"/>
    <w:p w14:paraId="68A7E36A" w14:textId="77777777" w:rsidR="00241A7A" w:rsidRDefault="00241A7A"/>
  </w:endnote>
  <w:endnote w:type="continuationNotice" w:id="1">
    <w:p w14:paraId="34DD635E" w14:textId="77777777" w:rsidR="00241A7A" w:rsidRDefault="00241A7A" w:rsidP="000004C2"/>
    <w:p w14:paraId="2C39CCEA" w14:textId="77777777" w:rsidR="00241A7A" w:rsidRDefault="00241A7A" w:rsidP="000004C2"/>
    <w:p w14:paraId="4076F696" w14:textId="77777777" w:rsidR="00241A7A" w:rsidRDefault="00241A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Arial (Body CS)">
    <w:altName w:val="Arial"/>
    <w:panose1 w:val="020B0604020202020204"/>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Bold">
    <w:altName w:val="Calibri"/>
    <w:panose1 w:val="020B0604020202020204"/>
    <w:charset w:val="00"/>
    <w:family w:val="auto"/>
    <w:pitch w:val="variable"/>
    <w:sig w:usb0="E00002FF" w:usb1="4000ACFF" w:usb2="00000001"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Roboto Medium">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Roboto Black">
    <w:altName w:val="Arial"/>
    <w:panose1 w:val="02000000000000000000"/>
    <w:charset w:val="00"/>
    <w:family w:val="auto"/>
    <w:pitch w:val="variable"/>
    <w:sig w:usb0="E0000AFF" w:usb1="5000217F" w:usb2="00000021" w:usb3="00000000" w:csb0="0000019F" w:csb1="00000000"/>
  </w:font>
  <w:font w:name="Poppins Light">
    <w:panose1 w:val="00000400000000000000"/>
    <w:charset w:val="4D"/>
    <w:family w:val="auto"/>
    <w:pitch w:val="variable"/>
    <w:sig w:usb0="00008007" w:usb1="00000000" w:usb2="00000000" w:usb3="00000000" w:csb0="00000093" w:csb1="00000000"/>
  </w:font>
  <w:font w:name="Times New Roman (Body CS)">
    <w:altName w:val="Times New Roman"/>
    <w:panose1 w:val="020B0604020202020204"/>
    <w:charset w:val="00"/>
    <w:family w:val="roman"/>
    <w:pitch w:val="default"/>
  </w:font>
  <w:font w:name="Roboto Light">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3114692"/>
      <w:docPartObj>
        <w:docPartGallery w:val="Page Numbers (Bottom of Page)"/>
        <w:docPartUnique/>
      </w:docPartObj>
    </w:sdtPr>
    <w:sdtEndPr>
      <w:rPr>
        <w:rStyle w:val="PageNumber"/>
      </w:rPr>
    </w:sdtEndPr>
    <w:sdtContent>
      <w:p w14:paraId="5BDE0F50" w14:textId="5B019C69" w:rsidR="00B4245D" w:rsidRDefault="00B4245D" w:rsidP="000004C2">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FB6139" w14:textId="77777777" w:rsidR="004D1D7A" w:rsidRDefault="004D1D7A" w:rsidP="000004C2">
    <w:pPr>
      <w:pStyle w:val="Footer"/>
    </w:pPr>
  </w:p>
  <w:p w14:paraId="777EFB10" w14:textId="77777777" w:rsidR="005454C6" w:rsidRDefault="005454C6" w:rsidP="000004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C4407" w14:textId="5F975912" w:rsidR="00B4245D" w:rsidRPr="0024060D" w:rsidRDefault="00AD5FE3" w:rsidP="00441A5E">
    <w:pPr>
      <w:pStyle w:val="Header"/>
      <w:pBdr>
        <w:bottom w:val="none" w:sz="0" w:space="0" w:color="auto"/>
      </w:pBdr>
      <w:ind w:right="360"/>
      <w:rPr>
        <w:rStyle w:val="PageNumber"/>
        <w:sz w:val="16"/>
        <w:szCs w:val="16"/>
        <w:lang w:val="en-AU"/>
      </w:rPr>
    </w:pPr>
    <w:r>
      <w:rPr>
        <w:noProof/>
        <w:sz w:val="16"/>
        <w:szCs w:val="16"/>
        <w14:ligatures w14:val="standardContextual"/>
      </w:rPr>
      <w:drawing>
        <wp:anchor distT="0" distB="0" distL="114300" distR="114300" simplePos="0" relativeHeight="251658240" behindDoc="1" locked="0" layoutInCell="1" allowOverlap="1" wp14:anchorId="080B3B36" wp14:editId="1EFA9F92">
          <wp:simplePos x="0" y="0"/>
          <wp:positionH relativeFrom="column">
            <wp:posOffset>8019415</wp:posOffset>
          </wp:positionH>
          <wp:positionV relativeFrom="paragraph">
            <wp:posOffset>-240332</wp:posOffset>
          </wp:positionV>
          <wp:extent cx="1624965" cy="461233"/>
          <wp:effectExtent l="0" t="0" r="635" b="0"/>
          <wp:wrapNone/>
          <wp:docPr id="60022849" name="Picture 1" descr="Respect and Equality icon and the Our Watch bra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296325" name="Picture 1" descr="Respect and Equality icon and the Our Watch brand logo."/>
                  <pic:cNvPicPr/>
                </pic:nvPicPr>
                <pic:blipFill>
                  <a:blip r:embed="rId1">
                    <a:extLst>
                      <a:ext uri="{28A0092B-C50C-407E-A947-70E740481C1C}">
                        <a14:useLocalDpi xmlns:a14="http://schemas.microsoft.com/office/drawing/2010/main" val="0"/>
                      </a:ext>
                    </a:extLst>
                  </a:blip>
                  <a:stretch>
                    <a:fillRect/>
                  </a:stretch>
                </pic:blipFill>
                <pic:spPr>
                  <a:xfrm>
                    <a:off x="0" y="0"/>
                    <a:ext cx="1669578" cy="473896"/>
                  </a:xfrm>
                  <a:prstGeom prst="rect">
                    <a:avLst/>
                  </a:prstGeom>
                </pic:spPr>
              </pic:pic>
            </a:graphicData>
          </a:graphic>
          <wp14:sizeRelH relativeFrom="page">
            <wp14:pctWidth>0</wp14:pctWidth>
          </wp14:sizeRelH>
          <wp14:sizeRelV relativeFrom="page">
            <wp14:pctHeight>0</wp14:pctHeight>
          </wp14:sizeRelV>
        </wp:anchor>
      </w:drawing>
    </w:r>
    <w:r w:rsidR="00B4245D" w:rsidRPr="00B4245D">
      <w:rPr>
        <w:rStyle w:val="PageNumber"/>
        <w:sz w:val="16"/>
        <w:szCs w:val="16"/>
      </w:rPr>
      <w:t>Page</w:t>
    </w:r>
    <w:r w:rsidR="00441A5E">
      <w:rPr>
        <w:rStyle w:val="PageNumber"/>
        <w:sz w:val="16"/>
        <w:szCs w:val="16"/>
      </w:rPr>
      <w:t xml:space="preserve"> </w:t>
    </w:r>
    <w:r w:rsidR="00EB0A98">
      <w:rPr>
        <w:rStyle w:val="PageNumber"/>
        <w:sz w:val="16"/>
        <w:szCs w:val="16"/>
      </w:rPr>
      <w:fldChar w:fldCharType="begin"/>
    </w:r>
    <w:r w:rsidR="00EB0A98">
      <w:rPr>
        <w:rStyle w:val="PageNumber"/>
        <w:sz w:val="16"/>
        <w:szCs w:val="16"/>
      </w:rPr>
      <w:instrText xml:space="preserve"> PAGE  \* MERGEFORMAT </w:instrText>
    </w:r>
    <w:r w:rsidR="00EB0A98">
      <w:rPr>
        <w:rStyle w:val="PageNumber"/>
        <w:sz w:val="16"/>
        <w:szCs w:val="16"/>
      </w:rPr>
      <w:fldChar w:fldCharType="separate"/>
    </w:r>
    <w:r w:rsidR="00EB0A98">
      <w:rPr>
        <w:rStyle w:val="PageNumber"/>
        <w:noProof/>
        <w:sz w:val="16"/>
        <w:szCs w:val="16"/>
      </w:rPr>
      <w:t>9</w:t>
    </w:r>
    <w:r w:rsidR="00EB0A98">
      <w:rPr>
        <w:rStyle w:val="PageNumber"/>
        <w:sz w:val="16"/>
        <w:szCs w:val="16"/>
      </w:rPr>
      <w:fldChar w:fldCharType="end"/>
    </w:r>
    <w:r w:rsidR="00B4245D" w:rsidRPr="00B4245D">
      <w:rPr>
        <w:rStyle w:val="PageNumber"/>
        <w:sz w:val="16"/>
        <w:szCs w:val="16"/>
      </w:rPr>
      <w:t xml:space="preserve"> </w:t>
    </w:r>
    <w:r w:rsidR="000004C2">
      <w:rPr>
        <w:rStyle w:val="PageNumber"/>
        <w:sz w:val="16"/>
        <w:szCs w:val="16"/>
      </w:rPr>
      <w:t xml:space="preserve"> </w:t>
    </w:r>
    <w:r w:rsidR="00B46740">
      <w:rPr>
        <w:rStyle w:val="PageNumber"/>
        <w:sz w:val="16"/>
        <w:szCs w:val="16"/>
      </w:rPr>
      <w:t xml:space="preserve">  |   </w:t>
    </w:r>
    <w:r w:rsidR="0024060D" w:rsidRPr="00B46740">
      <w:rPr>
        <w:b/>
        <w:bCs/>
        <w:sz w:val="16"/>
        <w:szCs w:val="16"/>
        <w:lang w:val="en-AU"/>
      </w:rPr>
      <w:t>Our Watch Respect and Equality</w:t>
    </w:r>
    <w:r w:rsidR="0024060D">
      <w:rPr>
        <w:sz w:val="16"/>
        <w:szCs w:val="16"/>
        <w:lang w:val="en-AU"/>
      </w:rPr>
      <w:t xml:space="preserve"> </w:t>
    </w:r>
    <w:r w:rsidR="00934B0A">
      <w:rPr>
        <w:sz w:val="16"/>
        <w:szCs w:val="16"/>
        <w:lang w:val="en-AU"/>
      </w:rPr>
      <w:t xml:space="preserve"> |  </w:t>
    </w:r>
    <w:r w:rsidR="0024060D">
      <w:rPr>
        <w:sz w:val="16"/>
        <w:szCs w:val="16"/>
        <w:lang w:val="en-AU"/>
      </w:rPr>
      <w:t>Self Assessment Tool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3537D" w14:textId="3EC1929C" w:rsidR="00441A5E" w:rsidRPr="00441A5E" w:rsidRDefault="00441A5E" w:rsidP="00441A5E">
    <w:pPr>
      <w:pStyle w:val="Header"/>
      <w:pBdr>
        <w:bottom w:val="none" w:sz="0" w:space="0" w:color="auto"/>
      </w:pBdr>
      <w:ind w:right="360"/>
      <w:rPr>
        <w:sz w:val="16"/>
        <w:szCs w:val="16"/>
        <w:lang w:val="en-AU"/>
      </w:rPr>
    </w:pPr>
    <w:r w:rsidRPr="00B4245D">
      <w:rPr>
        <w:rStyle w:val="PageNumber"/>
        <w:sz w:val="16"/>
        <w:szCs w:val="16"/>
      </w:rPr>
      <w:t>Page</w:t>
    </w:r>
    <w:r>
      <w:rPr>
        <w:rStyle w:val="PageNumber"/>
        <w:sz w:val="16"/>
        <w:szCs w:val="16"/>
      </w:rPr>
      <w:t xml:space="preserve"> </w:t>
    </w:r>
    <w:r>
      <w:rPr>
        <w:rStyle w:val="PageNumber"/>
        <w:sz w:val="16"/>
        <w:szCs w:val="16"/>
      </w:rPr>
      <w:fldChar w:fldCharType="begin"/>
    </w:r>
    <w:r>
      <w:rPr>
        <w:rStyle w:val="PageNumber"/>
        <w:sz w:val="16"/>
        <w:szCs w:val="16"/>
      </w:rPr>
      <w:instrText xml:space="preserve"> PAGE  \* MERGEFORMAT </w:instrText>
    </w:r>
    <w:r>
      <w:rPr>
        <w:rStyle w:val="PageNumber"/>
        <w:sz w:val="16"/>
        <w:szCs w:val="16"/>
      </w:rPr>
      <w:fldChar w:fldCharType="separate"/>
    </w:r>
    <w:r>
      <w:rPr>
        <w:rStyle w:val="PageNumber"/>
        <w:sz w:val="16"/>
        <w:szCs w:val="16"/>
      </w:rPr>
      <w:t>3</w:t>
    </w:r>
    <w:r>
      <w:rPr>
        <w:rStyle w:val="PageNumber"/>
        <w:sz w:val="16"/>
        <w:szCs w:val="16"/>
      </w:rPr>
      <w:fldChar w:fldCharType="end"/>
    </w:r>
    <w:r w:rsidRPr="00B4245D">
      <w:rPr>
        <w:rStyle w:val="PageNumber"/>
        <w:sz w:val="16"/>
        <w:szCs w:val="16"/>
      </w:rPr>
      <w:t xml:space="preserve"> </w:t>
    </w:r>
    <w:r>
      <w:rPr>
        <w:rStyle w:val="PageNumber"/>
        <w:sz w:val="16"/>
        <w:szCs w:val="16"/>
      </w:rPr>
      <w:t xml:space="preserve">   |   </w:t>
    </w:r>
    <w:r w:rsidRPr="00B46740">
      <w:rPr>
        <w:b/>
        <w:bCs/>
        <w:sz w:val="16"/>
        <w:szCs w:val="16"/>
        <w:lang w:val="en-AU"/>
      </w:rPr>
      <w:t>Our Watch Respect and Equality</w:t>
    </w:r>
    <w:r>
      <w:rPr>
        <w:sz w:val="16"/>
        <w:szCs w:val="16"/>
        <w:lang w:val="en-AU"/>
      </w:rPr>
      <w:t xml:space="preserve">  |  Self Assessment Tool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9335264"/>
      <w:docPartObj>
        <w:docPartGallery w:val="Page Numbers (Bottom of Page)"/>
        <w:docPartUnique/>
      </w:docPartObj>
    </w:sdtPr>
    <w:sdtEndPr>
      <w:rPr>
        <w:rStyle w:val="PageNumber"/>
      </w:rPr>
    </w:sdtEndPr>
    <w:sdtContent>
      <w:p w14:paraId="122E59E7" w14:textId="688A89EB" w:rsidR="00441A5E" w:rsidRDefault="00441A5E" w:rsidP="004E45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6B9C4F" w14:textId="479DF78B" w:rsidR="003C191A" w:rsidRDefault="003C191A" w:rsidP="00441A5E">
    <w:pPr>
      <w:pStyle w:val="Footer"/>
      <w:ind w:right="360"/>
      <w:rPr>
        <w:rStyle w:val="PageNumber"/>
      </w:rPr>
    </w:pPr>
  </w:p>
  <w:p w14:paraId="54588513" w14:textId="77777777" w:rsidR="003C191A" w:rsidRDefault="003C191A" w:rsidP="004E4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3925C" w14:textId="77777777" w:rsidR="00241A7A" w:rsidRDefault="00241A7A" w:rsidP="000004C2">
      <w:r>
        <w:separator/>
      </w:r>
    </w:p>
    <w:p w14:paraId="0D12D9C6" w14:textId="77777777" w:rsidR="00241A7A" w:rsidRDefault="00241A7A" w:rsidP="000004C2"/>
    <w:p w14:paraId="27392845" w14:textId="77777777" w:rsidR="00241A7A" w:rsidRDefault="00241A7A"/>
  </w:footnote>
  <w:footnote w:type="continuationSeparator" w:id="0">
    <w:p w14:paraId="3678783E" w14:textId="77777777" w:rsidR="00241A7A" w:rsidRDefault="00241A7A" w:rsidP="000004C2">
      <w:r>
        <w:continuationSeparator/>
      </w:r>
    </w:p>
    <w:p w14:paraId="46A9C0C8" w14:textId="77777777" w:rsidR="00241A7A" w:rsidRDefault="00241A7A" w:rsidP="000004C2"/>
    <w:p w14:paraId="7955A5D3" w14:textId="77777777" w:rsidR="00241A7A" w:rsidRDefault="00241A7A"/>
  </w:footnote>
  <w:footnote w:type="continuationNotice" w:id="1">
    <w:p w14:paraId="31E40D62" w14:textId="77777777" w:rsidR="00241A7A" w:rsidRDefault="00241A7A" w:rsidP="000004C2"/>
    <w:p w14:paraId="14E22466" w14:textId="77777777" w:rsidR="00241A7A" w:rsidRDefault="00241A7A" w:rsidP="000004C2"/>
    <w:p w14:paraId="429B0E95" w14:textId="77777777" w:rsidR="00241A7A" w:rsidRDefault="00241A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CCEC7" w14:textId="4F4D1528" w:rsidR="004D4265" w:rsidRPr="00934B0A" w:rsidRDefault="004D4265" w:rsidP="00934B0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F38EC" w14:textId="511F605A" w:rsidR="003C191A" w:rsidRPr="0060396D" w:rsidRDefault="003C191A" w:rsidP="0060396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ADE14" w14:textId="086AFFEF" w:rsidR="003C191A" w:rsidRPr="00E87232" w:rsidRDefault="003C191A" w:rsidP="001C016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A83FD" w14:textId="77777777" w:rsidR="003C191A" w:rsidRDefault="003C191A" w:rsidP="004E45DF">
    <w:pPr>
      <w:pStyle w:val="Header"/>
    </w:pPr>
    <w:r>
      <w:rPr>
        <w:noProof/>
      </w:rPr>
      <w:drawing>
        <wp:anchor distT="0" distB="0" distL="114300" distR="114300" simplePos="0" relativeHeight="251658241" behindDoc="1" locked="0" layoutInCell="0" allowOverlap="1" wp14:anchorId="442B55C3" wp14:editId="324CD91D">
          <wp:simplePos x="0" y="0"/>
          <wp:positionH relativeFrom="margin">
            <wp:align>center</wp:align>
          </wp:positionH>
          <wp:positionV relativeFrom="margin">
            <wp:align>center</wp:align>
          </wp:positionV>
          <wp:extent cx="11154410" cy="7883525"/>
          <wp:effectExtent l="0" t="0" r="0" b="0"/>
          <wp:wrapNone/>
          <wp:docPr id="527756482"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4966770" name="Picture 4">
                    <a:extLst>
                      <a:ext uri="{C183D7F6-B498-43B3-948B-1728B52AA6E4}">
                        <adec:decorative xmlns:adec="http://schemas.microsoft.com/office/drawing/2017/decorative" val="1"/>
                      </a:ext>
                    </a:extLst>
                  </pic:cNvP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54410" cy="78835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FD07D6" w14:textId="10F45801" w:rsidR="003C191A" w:rsidRPr="00F142D4" w:rsidRDefault="003C191A" w:rsidP="00F142D4">
    <w:pPr>
      <w:pStyle w:val="Header"/>
      <w:pBdr>
        <w:bottom w:val="none" w:sz="0" w:space="0" w:color="auto"/>
      </w:pBdr>
      <w:rPr>
        <w:lang w:val="en-AU"/>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81EB" w14:textId="77777777" w:rsidR="002959BA" w:rsidRPr="00513119" w:rsidRDefault="00A91867" w:rsidP="009A4748">
    <w:pPr>
      <w:pStyle w:val="Header"/>
      <w:rPr>
        <w:color w:val="002454"/>
        <w:sz w:val="16"/>
        <w:szCs w:val="16"/>
      </w:rPr>
    </w:pPr>
    <w:r w:rsidRPr="00513119">
      <w:rPr>
        <w:color w:val="002454"/>
        <w:sz w:val="16"/>
        <w:szCs w:val="16"/>
        <w:lang w:val="en-AU" w:eastAsia="en-GB"/>
      </w:rPr>
      <w:t xml:space="preserve">Respect and Equality in TAFE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09848F9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56AC09A"/>
    <w:lvl w:ilvl="0">
      <w:start w:val="1"/>
      <w:numFmt w:val="decimal"/>
      <w:pStyle w:val="ListNumber3"/>
      <w:lvlText w:val="%1."/>
      <w:lvlJc w:val="left"/>
      <w:pPr>
        <w:tabs>
          <w:tab w:val="num" w:pos="926"/>
        </w:tabs>
        <w:ind w:left="926" w:hanging="360"/>
      </w:pPr>
    </w:lvl>
  </w:abstractNum>
  <w:abstractNum w:abstractNumId="2" w15:restartNumberingAfterBreak="0">
    <w:nsid w:val="08E746F3"/>
    <w:multiLevelType w:val="multilevel"/>
    <w:tmpl w:val="E6D2BB52"/>
    <w:styleLink w:val="CurrentList3"/>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6E447F"/>
    <w:multiLevelType w:val="multilevel"/>
    <w:tmpl w:val="E6D2BB52"/>
    <w:styleLink w:val="CurrentList2"/>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552C53"/>
    <w:multiLevelType w:val="hybridMultilevel"/>
    <w:tmpl w:val="0088D70A"/>
    <w:lvl w:ilvl="0" w:tplc="3CACF9BE">
      <w:start w:val="1"/>
      <w:numFmt w:val="decimal"/>
      <w:pStyle w:val="OW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947FC9"/>
    <w:multiLevelType w:val="multilevel"/>
    <w:tmpl w:val="79CAC8CC"/>
    <w:lvl w:ilvl="0">
      <w:start w:val="5"/>
      <w:numFmt w:val="decimal"/>
      <w:lvlText w:val="%1"/>
      <w:lvlJc w:val="left"/>
      <w:pPr>
        <w:ind w:left="360" w:hanging="360"/>
      </w:pPr>
      <w:rPr>
        <w:rFonts w:hint="default"/>
      </w:rPr>
    </w:lvl>
    <w:lvl w:ilvl="1">
      <w:start w:val="1"/>
      <w:numFmt w:val="decimal"/>
      <w:pStyle w:val="List5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3F0CF5"/>
    <w:multiLevelType w:val="multilevel"/>
    <w:tmpl w:val="D5026344"/>
    <w:lvl w:ilvl="0">
      <w:start w:val="1"/>
      <w:numFmt w:val="decimal"/>
      <w:lvlText w:val="%1"/>
      <w:lvlJc w:val="left"/>
      <w:pPr>
        <w:tabs>
          <w:tab w:val="num" w:pos="284"/>
        </w:tabs>
        <w:ind w:left="360" w:hanging="360"/>
      </w:pPr>
      <w:rPr>
        <w:rFonts w:hint="default"/>
      </w:rPr>
    </w:lvl>
    <w:lvl w:ilvl="1">
      <w:start w:val="1"/>
      <w:numFmt w:val="decimal"/>
      <w:pStyle w:val="ListNumber"/>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271AC"/>
    <w:multiLevelType w:val="hybridMultilevel"/>
    <w:tmpl w:val="A2DA0A10"/>
    <w:lvl w:ilvl="0" w:tplc="FFFFFFFF">
      <w:start w:val="1"/>
      <w:numFmt w:val="bullet"/>
      <w:lvlText w:val=""/>
      <w:lvlJc w:val="left"/>
      <w:pPr>
        <w:ind w:left="360" w:hanging="360"/>
      </w:pPr>
      <w:rPr>
        <w:rFonts w:ascii="Wingdings" w:hAnsi="Wingdings" w:hint="default"/>
      </w:rPr>
    </w:lvl>
    <w:lvl w:ilvl="1" w:tplc="A2E60462">
      <w:start w:val="1"/>
      <w:numFmt w:val="bullet"/>
      <w:lvlText w:val="o"/>
      <w:lvlJc w:val="left"/>
      <w:pPr>
        <w:ind w:left="680" w:hanging="34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9AB6E71"/>
    <w:multiLevelType w:val="multilevel"/>
    <w:tmpl w:val="E690BB4E"/>
    <w:lvl w:ilvl="0">
      <w:start w:val="3"/>
      <w:numFmt w:val="decimal"/>
      <w:lvlText w:val="%1"/>
      <w:lvlJc w:val="left"/>
      <w:pPr>
        <w:ind w:left="360" w:hanging="360"/>
      </w:pPr>
      <w:rPr>
        <w:rFonts w:hint="default"/>
      </w:rPr>
    </w:lvl>
    <w:lvl w:ilvl="1">
      <w:start w:val="1"/>
      <w:numFmt w:val="decimal"/>
      <w:pStyle w:val="List3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F925DA"/>
    <w:multiLevelType w:val="hybridMultilevel"/>
    <w:tmpl w:val="31E8DF8A"/>
    <w:lvl w:ilvl="0" w:tplc="19B0BC7E">
      <w:start w:val="1"/>
      <w:numFmt w:val="bullet"/>
      <w:pStyle w:val="ListParagraph"/>
      <w:lvlText w:val=""/>
      <w:lvlJc w:val="left"/>
      <w:pPr>
        <w:ind w:left="360" w:hanging="360"/>
      </w:pPr>
      <w:rPr>
        <w:rFonts w:ascii="Wingdings" w:hAnsi="Wingdings" w:hint="default"/>
      </w:rPr>
    </w:lvl>
    <w:lvl w:ilvl="1" w:tplc="2966B61E">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E03F66"/>
    <w:multiLevelType w:val="multilevel"/>
    <w:tmpl w:val="62E2E22A"/>
    <w:styleLink w:val="ZZTablenumbers"/>
    <w:lvl w:ilvl="0">
      <w:start w:val="1"/>
      <w:numFmt w:val="decimal"/>
      <w:pStyle w:val="Tablenumberedlist"/>
      <w:lvlText w:val="%1."/>
      <w:lvlJc w:val="left"/>
      <w:pPr>
        <w:tabs>
          <w:tab w:val="num" w:pos="397"/>
        </w:tabs>
        <w:ind w:left="397" w:hanging="397"/>
      </w:pPr>
      <w:rPr>
        <w:rFonts w:hint="default"/>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2A605E01"/>
    <w:multiLevelType w:val="hybridMultilevel"/>
    <w:tmpl w:val="2B9C4A2A"/>
    <w:lvl w:ilvl="0" w:tplc="1022567C">
      <w:start w:val="1"/>
      <w:numFmt w:val="decimal"/>
      <w:pStyle w:val="Numbered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C5B6C44"/>
    <w:multiLevelType w:val="hybridMultilevel"/>
    <w:tmpl w:val="57FCF3B6"/>
    <w:lvl w:ilvl="0" w:tplc="4746C036">
      <w:start w:val="1"/>
      <w:numFmt w:val="decimal"/>
      <w:pStyle w:val="Endnotetext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2BC0286"/>
    <w:multiLevelType w:val="multilevel"/>
    <w:tmpl w:val="5AD04446"/>
    <w:styleLink w:val="CurrentList7"/>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C36EF1"/>
    <w:multiLevelType w:val="hybridMultilevel"/>
    <w:tmpl w:val="3A74FB70"/>
    <w:lvl w:ilvl="0" w:tplc="9D4E5F6E">
      <w:start w:val="1"/>
      <w:numFmt w:val="bullet"/>
      <w:pStyle w:val="OW-Bullet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A975B5"/>
    <w:multiLevelType w:val="multilevel"/>
    <w:tmpl w:val="A7D41AA0"/>
    <w:styleLink w:val="CurrentList1"/>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61F7AD"/>
    <w:multiLevelType w:val="hybridMultilevel"/>
    <w:tmpl w:val="D7265542"/>
    <w:lvl w:ilvl="0" w:tplc="5FF4A01C">
      <w:start w:val="23"/>
      <w:numFmt w:val="bullet"/>
      <w:pStyle w:val="Tablebullet"/>
      <w:lvlText w:val="-"/>
      <w:lvlJc w:val="left"/>
      <w:pPr>
        <w:ind w:left="720" w:hanging="360"/>
      </w:pPr>
      <w:rPr>
        <w:rFonts w:ascii="Calibri" w:eastAsiaTheme="minorHAnsi" w:hAnsi="Calibri" w:cs="Calibri" w:hint="default"/>
      </w:rPr>
    </w:lvl>
    <w:lvl w:ilvl="1" w:tplc="5B16EBEC">
      <w:start w:val="1"/>
      <w:numFmt w:val="lowerLetter"/>
      <w:lvlText w:val="%2."/>
      <w:lvlJc w:val="left"/>
      <w:pPr>
        <w:ind w:left="1440" w:hanging="360"/>
      </w:pPr>
    </w:lvl>
    <w:lvl w:ilvl="2" w:tplc="476E932E">
      <w:start w:val="1"/>
      <w:numFmt w:val="lowerRoman"/>
      <w:lvlText w:val="%3."/>
      <w:lvlJc w:val="right"/>
      <w:pPr>
        <w:ind w:left="2160" w:hanging="180"/>
      </w:pPr>
    </w:lvl>
    <w:lvl w:ilvl="3" w:tplc="B4B660B8">
      <w:start w:val="1"/>
      <w:numFmt w:val="decimal"/>
      <w:lvlText w:val="%4."/>
      <w:lvlJc w:val="left"/>
      <w:pPr>
        <w:ind w:left="2880" w:hanging="360"/>
      </w:pPr>
    </w:lvl>
    <w:lvl w:ilvl="4" w:tplc="F4B66BF8">
      <w:start w:val="1"/>
      <w:numFmt w:val="lowerLetter"/>
      <w:lvlText w:val="%5."/>
      <w:lvlJc w:val="left"/>
      <w:pPr>
        <w:ind w:left="3600" w:hanging="360"/>
      </w:pPr>
    </w:lvl>
    <w:lvl w:ilvl="5" w:tplc="9222CB46">
      <w:start w:val="1"/>
      <w:numFmt w:val="lowerRoman"/>
      <w:lvlText w:val="%6."/>
      <w:lvlJc w:val="right"/>
      <w:pPr>
        <w:ind w:left="4320" w:hanging="180"/>
      </w:pPr>
    </w:lvl>
    <w:lvl w:ilvl="6" w:tplc="DB224B46">
      <w:start w:val="1"/>
      <w:numFmt w:val="decimal"/>
      <w:lvlText w:val="%7."/>
      <w:lvlJc w:val="left"/>
      <w:pPr>
        <w:ind w:left="5040" w:hanging="360"/>
      </w:pPr>
    </w:lvl>
    <w:lvl w:ilvl="7" w:tplc="426695EC">
      <w:start w:val="1"/>
      <w:numFmt w:val="lowerLetter"/>
      <w:lvlText w:val="%8."/>
      <w:lvlJc w:val="left"/>
      <w:pPr>
        <w:ind w:left="5760" w:hanging="360"/>
      </w:pPr>
    </w:lvl>
    <w:lvl w:ilvl="8" w:tplc="0A6C1682">
      <w:start w:val="1"/>
      <w:numFmt w:val="lowerRoman"/>
      <w:lvlText w:val="%9."/>
      <w:lvlJc w:val="right"/>
      <w:pPr>
        <w:ind w:left="6480" w:hanging="180"/>
      </w:pPr>
    </w:lvl>
  </w:abstractNum>
  <w:abstractNum w:abstractNumId="17" w15:restartNumberingAfterBreak="0">
    <w:nsid w:val="43170BBA"/>
    <w:multiLevelType w:val="hybridMultilevel"/>
    <w:tmpl w:val="CCBAA36A"/>
    <w:lvl w:ilvl="0" w:tplc="FFFFFFFF">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D339D8"/>
    <w:multiLevelType w:val="hybridMultilevel"/>
    <w:tmpl w:val="8BC20F9A"/>
    <w:lvl w:ilvl="0" w:tplc="0C090005">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9" w15:restartNumberingAfterBreak="0">
    <w:nsid w:val="4B6F2510"/>
    <w:multiLevelType w:val="multilevel"/>
    <w:tmpl w:val="1834E69C"/>
    <w:lvl w:ilvl="0">
      <w:start w:val="4"/>
      <w:numFmt w:val="decimal"/>
      <w:lvlText w:val="%1"/>
      <w:lvlJc w:val="left"/>
      <w:pPr>
        <w:ind w:left="360" w:hanging="360"/>
      </w:pPr>
      <w:rPr>
        <w:rFonts w:hint="default"/>
      </w:rPr>
    </w:lvl>
    <w:lvl w:ilvl="1">
      <w:start w:val="1"/>
      <w:numFmt w:val="decimal"/>
      <w:pStyle w:val="List4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9D6A24"/>
    <w:multiLevelType w:val="multilevel"/>
    <w:tmpl w:val="B4DCE76A"/>
    <w:styleLink w:val="CurrentList6"/>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A6B73BA"/>
    <w:multiLevelType w:val="multilevel"/>
    <w:tmpl w:val="AF74A4FA"/>
    <w:lvl w:ilvl="0">
      <w:start w:val="2"/>
      <w:numFmt w:val="decimal"/>
      <w:lvlText w:val="%1"/>
      <w:lvlJc w:val="left"/>
      <w:pPr>
        <w:ind w:left="360" w:hanging="360"/>
      </w:pPr>
      <w:rPr>
        <w:rFonts w:hint="default"/>
      </w:rPr>
    </w:lvl>
    <w:lvl w:ilvl="1">
      <w:start w:val="1"/>
      <w:numFmt w:val="decimal"/>
      <w:pStyle w:val="List2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AD560C"/>
    <w:multiLevelType w:val="multilevel"/>
    <w:tmpl w:val="0CDA6008"/>
    <w:styleLink w:val="CurrentList5"/>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E37C50"/>
    <w:multiLevelType w:val="multilevel"/>
    <w:tmpl w:val="0CDA6008"/>
    <w:styleLink w:val="CurrentList4"/>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E9626E9"/>
    <w:multiLevelType w:val="multilevel"/>
    <w:tmpl w:val="5A84063E"/>
    <w:styleLink w:val="ZZBullets"/>
    <w:lvl w:ilvl="0">
      <w:start w:val="1"/>
      <w:numFmt w:val="bullet"/>
      <w:pStyle w:val="OWBullet1"/>
      <w:lvlText w:val="•"/>
      <w:lvlJc w:val="left"/>
      <w:pPr>
        <w:ind w:left="397" w:hanging="397"/>
      </w:pPr>
      <w:rPr>
        <w:rFonts w:ascii="Calibri" w:hAnsi="Calibri" w:hint="default"/>
      </w:rPr>
    </w:lvl>
    <w:lvl w:ilvl="1">
      <w:start w:val="1"/>
      <w:numFmt w:val="bullet"/>
      <w:lvlRestart w:val="0"/>
      <w:pStyle w:val="OWBullet2"/>
      <w:lvlText w:val="–"/>
      <w:lvlJc w:val="left"/>
      <w:pPr>
        <w:ind w:left="794" w:hanging="39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16cid:durableId="1737826037">
    <w:abstractNumId w:val="24"/>
  </w:num>
  <w:num w:numId="2" w16cid:durableId="1317606368">
    <w:abstractNumId w:val="21"/>
  </w:num>
  <w:num w:numId="3" w16cid:durableId="2081823236">
    <w:abstractNumId w:val="19"/>
  </w:num>
  <w:num w:numId="4" w16cid:durableId="2112239101">
    <w:abstractNumId w:val="5"/>
  </w:num>
  <w:num w:numId="5" w16cid:durableId="1386489683">
    <w:abstractNumId w:val="8"/>
  </w:num>
  <w:num w:numId="6" w16cid:durableId="17121067">
    <w:abstractNumId w:val="14"/>
  </w:num>
  <w:num w:numId="7" w16cid:durableId="1941840116">
    <w:abstractNumId w:val="4"/>
  </w:num>
  <w:num w:numId="8" w16cid:durableId="25568884">
    <w:abstractNumId w:val="10"/>
  </w:num>
  <w:num w:numId="9" w16cid:durableId="810101594">
    <w:abstractNumId w:val="11"/>
  </w:num>
  <w:num w:numId="10" w16cid:durableId="579215178">
    <w:abstractNumId w:val="12"/>
  </w:num>
  <w:num w:numId="11" w16cid:durableId="2019506330">
    <w:abstractNumId w:val="9"/>
  </w:num>
  <w:num w:numId="12" w16cid:durableId="710573690">
    <w:abstractNumId w:val="7"/>
  </w:num>
  <w:num w:numId="13" w16cid:durableId="2116247664">
    <w:abstractNumId w:val="15"/>
  </w:num>
  <w:num w:numId="14" w16cid:durableId="265507656">
    <w:abstractNumId w:val="3"/>
  </w:num>
  <w:num w:numId="15" w16cid:durableId="294027090">
    <w:abstractNumId w:val="2"/>
  </w:num>
  <w:num w:numId="16" w16cid:durableId="804472800">
    <w:abstractNumId w:val="6"/>
  </w:num>
  <w:num w:numId="17" w16cid:durableId="19248709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6302149">
    <w:abstractNumId w:val="23"/>
  </w:num>
  <w:num w:numId="19" w16cid:durableId="1289823748">
    <w:abstractNumId w:val="22"/>
  </w:num>
  <w:num w:numId="20" w16cid:durableId="838690940">
    <w:abstractNumId w:val="20"/>
  </w:num>
  <w:num w:numId="21" w16cid:durableId="386876637">
    <w:abstractNumId w:val="1"/>
  </w:num>
  <w:num w:numId="22" w16cid:durableId="1975719570">
    <w:abstractNumId w:val="0"/>
  </w:num>
  <w:num w:numId="23" w16cid:durableId="169772816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2182793">
    <w:abstractNumId w:val="13"/>
  </w:num>
  <w:num w:numId="25" w16cid:durableId="2960296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996469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9784248">
    <w:abstractNumId w:val="16"/>
  </w:num>
  <w:num w:numId="28" w16cid:durableId="32343975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60887761">
    <w:abstractNumId w:val="18"/>
  </w:num>
  <w:num w:numId="30" w16cid:durableId="1958979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CC9"/>
    <w:rsid w:val="000004C2"/>
    <w:rsid w:val="0000078E"/>
    <w:rsid w:val="00007CF8"/>
    <w:rsid w:val="000115FA"/>
    <w:rsid w:val="00012EFF"/>
    <w:rsid w:val="00015B90"/>
    <w:rsid w:val="00017B7F"/>
    <w:rsid w:val="000324B6"/>
    <w:rsid w:val="00033A65"/>
    <w:rsid w:val="00036D5C"/>
    <w:rsid w:val="0003756F"/>
    <w:rsid w:val="00040EE4"/>
    <w:rsid w:val="00041CE1"/>
    <w:rsid w:val="00056601"/>
    <w:rsid w:val="00056B30"/>
    <w:rsid w:val="00057EE7"/>
    <w:rsid w:val="000634B0"/>
    <w:rsid w:val="0006366F"/>
    <w:rsid w:val="00065994"/>
    <w:rsid w:val="00065CAD"/>
    <w:rsid w:val="0006626E"/>
    <w:rsid w:val="0006709F"/>
    <w:rsid w:val="00067657"/>
    <w:rsid w:val="00072F41"/>
    <w:rsid w:val="000743DB"/>
    <w:rsid w:val="0007784B"/>
    <w:rsid w:val="00081DAE"/>
    <w:rsid w:val="00081EC9"/>
    <w:rsid w:val="00087899"/>
    <w:rsid w:val="00092447"/>
    <w:rsid w:val="00093614"/>
    <w:rsid w:val="000A091D"/>
    <w:rsid w:val="000B3C5D"/>
    <w:rsid w:val="000B4FD7"/>
    <w:rsid w:val="000B639C"/>
    <w:rsid w:val="000C02F8"/>
    <w:rsid w:val="000C175F"/>
    <w:rsid w:val="000C2B6E"/>
    <w:rsid w:val="000C4CC6"/>
    <w:rsid w:val="000D752B"/>
    <w:rsid w:val="000E25D4"/>
    <w:rsid w:val="000E50A6"/>
    <w:rsid w:val="000E6F6F"/>
    <w:rsid w:val="000F40CA"/>
    <w:rsid w:val="000F74F3"/>
    <w:rsid w:val="001012A8"/>
    <w:rsid w:val="00102411"/>
    <w:rsid w:val="001119A5"/>
    <w:rsid w:val="00112172"/>
    <w:rsid w:val="00117C37"/>
    <w:rsid w:val="00125A07"/>
    <w:rsid w:val="00134F72"/>
    <w:rsid w:val="0013685B"/>
    <w:rsid w:val="0013723A"/>
    <w:rsid w:val="00137C39"/>
    <w:rsid w:val="001425F6"/>
    <w:rsid w:val="001506B6"/>
    <w:rsid w:val="00150A9B"/>
    <w:rsid w:val="001532A5"/>
    <w:rsid w:val="00155B63"/>
    <w:rsid w:val="00163B37"/>
    <w:rsid w:val="00172744"/>
    <w:rsid w:val="00180EB5"/>
    <w:rsid w:val="00183990"/>
    <w:rsid w:val="001847E6"/>
    <w:rsid w:val="00184B76"/>
    <w:rsid w:val="00191A50"/>
    <w:rsid w:val="0019284F"/>
    <w:rsid w:val="0019304C"/>
    <w:rsid w:val="0019575E"/>
    <w:rsid w:val="001A1737"/>
    <w:rsid w:val="001A71AB"/>
    <w:rsid w:val="001B391D"/>
    <w:rsid w:val="001B466B"/>
    <w:rsid w:val="001C0163"/>
    <w:rsid w:val="001C07BA"/>
    <w:rsid w:val="001C173F"/>
    <w:rsid w:val="001C34AA"/>
    <w:rsid w:val="001C6112"/>
    <w:rsid w:val="001D50B8"/>
    <w:rsid w:val="001E24D1"/>
    <w:rsid w:val="001E3271"/>
    <w:rsid w:val="001E4702"/>
    <w:rsid w:val="001F1216"/>
    <w:rsid w:val="001F1EF7"/>
    <w:rsid w:val="001F2DB8"/>
    <w:rsid w:val="002038BE"/>
    <w:rsid w:val="00203B02"/>
    <w:rsid w:val="00206B38"/>
    <w:rsid w:val="00207C1E"/>
    <w:rsid w:val="002122DE"/>
    <w:rsid w:val="00216EB9"/>
    <w:rsid w:val="00217586"/>
    <w:rsid w:val="00217AE4"/>
    <w:rsid w:val="00221D29"/>
    <w:rsid w:val="002222A6"/>
    <w:rsid w:val="00226941"/>
    <w:rsid w:val="002303E6"/>
    <w:rsid w:val="00230E10"/>
    <w:rsid w:val="00231540"/>
    <w:rsid w:val="00234B01"/>
    <w:rsid w:val="002363F9"/>
    <w:rsid w:val="00236866"/>
    <w:rsid w:val="00237EBA"/>
    <w:rsid w:val="0024060D"/>
    <w:rsid w:val="002415D5"/>
    <w:rsid w:val="00241A7A"/>
    <w:rsid w:val="00241C6E"/>
    <w:rsid w:val="002431DB"/>
    <w:rsid w:val="00247955"/>
    <w:rsid w:val="00256E86"/>
    <w:rsid w:val="00265394"/>
    <w:rsid w:val="00276466"/>
    <w:rsid w:val="00276A8B"/>
    <w:rsid w:val="00277A9B"/>
    <w:rsid w:val="00284C95"/>
    <w:rsid w:val="002959BA"/>
    <w:rsid w:val="002A08B7"/>
    <w:rsid w:val="002A2C47"/>
    <w:rsid w:val="002A5568"/>
    <w:rsid w:val="002A5A13"/>
    <w:rsid w:val="002B1132"/>
    <w:rsid w:val="002B1D6F"/>
    <w:rsid w:val="002B62E7"/>
    <w:rsid w:val="002C02FC"/>
    <w:rsid w:val="002C181C"/>
    <w:rsid w:val="002C1E57"/>
    <w:rsid w:val="002C2A47"/>
    <w:rsid w:val="002C4DF0"/>
    <w:rsid w:val="002D16DA"/>
    <w:rsid w:val="002D4BA9"/>
    <w:rsid w:val="002D608A"/>
    <w:rsid w:val="002D62F3"/>
    <w:rsid w:val="002E11A1"/>
    <w:rsid w:val="002E2EC1"/>
    <w:rsid w:val="002E4D8F"/>
    <w:rsid w:val="002E5909"/>
    <w:rsid w:val="002E6821"/>
    <w:rsid w:val="002F0154"/>
    <w:rsid w:val="002F0F23"/>
    <w:rsid w:val="002F258A"/>
    <w:rsid w:val="002F7043"/>
    <w:rsid w:val="00301280"/>
    <w:rsid w:val="00302048"/>
    <w:rsid w:val="0030221E"/>
    <w:rsid w:val="003023B9"/>
    <w:rsid w:val="00304746"/>
    <w:rsid w:val="00306B48"/>
    <w:rsid w:val="00307215"/>
    <w:rsid w:val="00307692"/>
    <w:rsid w:val="00311069"/>
    <w:rsid w:val="00311746"/>
    <w:rsid w:val="00312F4C"/>
    <w:rsid w:val="00315B45"/>
    <w:rsid w:val="00320E4D"/>
    <w:rsid w:val="00321BFA"/>
    <w:rsid w:val="00333923"/>
    <w:rsid w:val="0033584F"/>
    <w:rsid w:val="0034478A"/>
    <w:rsid w:val="0035299A"/>
    <w:rsid w:val="00354B71"/>
    <w:rsid w:val="0035558F"/>
    <w:rsid w:val="00356856"/>
    <w:rsid w:val="00361DAA"/>
    <w:rsid w:val="00363205"/>
    <w:rsid w:val="003644C8"/>
    <w:rsid w:val="00366380"/>
    <w:rsid w:val="00371E3E"/>
    <w:rsid w:val="00372AC2"/>
    <w:rsid w:val="003742B3"/>
    <w:rsid w:val="00380584"/>
    <w:rsid w:val="003857A6"/>
    <w:rsid w:val="003902E3"/>
    <w:rsid w:val="00391548"/>
    <w:rsid w:val="00392A3A"/>
    <w:rsid w:val="00392C7D"/>
    <w:rsid w:val="00392D20"/>
    <w:rsid w:val="0039481E"/>
    <w:rsid w:val="003952E1"/>
    <w:rsid w:val="0039564A"/>
    <w:rsid w:val="00395D34"/>
    <w:rsid w:val="00396DEE"/>
    <w:rsid w:val="003A1362"/>
    <w:rsid w:val="003A1E2A"/>
    <w:rsid w:val="003A4AEE"/>
    <w:rsid w:val="003A4D80"/>
    <w:rsid w:val="003B5E42"/>
    <w:rsid w:val="003B7B41"/>
    <w:rsid w:val="003C191A"/>
    <w:rsid w:val="003C2FA9"/>
    <w:rsid w:val="003C6D77"/>
    <w:rsid w:val="003D0109"/>
    <w:rsid w:val="003E5527"/>
    <w:rsid w:val="004001BA"/>
    <w:rsid w:val="00400720"/>
    <w:rsid w:val="004014A3"/>
    <w:rsid w:val="00401BDD"/>
    <w:rsid w:val="00402961"/>
    <w:rsid w:val="00403481"/>
    <w:rsid w:val="004064D7"/>
    <w:rsid w:val="00410F52"/>
    <w:rsid w:val="00412BAE"/>
    <w:rsid w:val="004146F6"/>
    <w:rsid w:val="00414ED3"/>
    <w:rsid w:val="00420937"/>
    <w:rsid w:val="004263AC"/>
    <w:rsid w:val="00430544"/>
    <w:rsid w:val="00441A5E"/>
    <w:rsid w:val="00442EE8"/>
    <w:rsid w:val="00443526"/>
    <w:rsid w:val="004440DC"/>
    <w:rsid w:val="0044523A"/>
    <w:rsid w:val="00456E30"/>
    <w:rsid w:val="004614D3"/>
    <w:rsid w:val="00477F3A"/>
    <w:rsid w:val="00490472"/>
    <w:rsid w:val="004932E1"/>
    <w:rsid w:val="00493EC0"/>
    <w:rsid w:val="004A516C"/>
    <w:rsid w:val="004B0CAE"/>
    <w:rsid w:val="004B599D"/>
    <w:rsid w:val="004B5F6B"/>
    <w:rsid w:val="004B787E"/>
    <w:rsid w:val="004B7BC6"/>
    <w:rsid w:val="004C19FF"/>
    <w:rsid w:val="004D0451"/>
    <w:rsid w:val="004D16B3"/>
    <w:rsid w:val="004D1D7A"/>
    <w:rsid w:val="004D2749"/>
    <w:rsid w:val="004D314B"/>
    <w:rsid w:val="004D351A"/>
    <w:rsid w:val="004D4265"/>
    <w:rsid w:val="004D6C82"/>
    <w:rsid w:val="004E38C9"/>
    <w:rsid w:val="004E3F79"/>
    <w:rsid w:val="004E450B"/>
    <w:rsid w:val="004E45DF"/>
    <w:rsid w:val="004F2C6C"/>
    <w:rsid w:val="004F3A6C"/>
    <w:rsid w:val="004F48A4"/>
    <w:rsid w:val="004F5CD7"/>
    <w:rsid w:val="004F7125"/>
    <w:rsid w:val="00504497"/>
    <w:rsid w:val="0051009F"/>
    <w:rsid w:val="00513119"/>
    <w:rsid w:val="0051730B"/>
    <w:rsid w:val="00517DDD"/>
    <w:rsid w:val="00524A03"/>
    <w:rsid w:val="005258F6"/>
    <w:rsid w:val="00526C0D"/>
    <w:rsid w:val="005311AE"/>
    <w:rsid w:val="00540D99"/>
    <w:rsid w:val="00544608"/>
    <w:rsid w:val="00544FCC"/>
    <w:rsid w:val="005454C6"/>
    <w:rsid w:val="00552BB3"/>
    <w:rsid w:val="005556E1"/>
    <w:rsid w:val="005649B0"/>
    <w:rsid w:val="00564DC8"/>
    <w:rsid w:val="005749FC"/>
    <w:rsid w:val="005829DD"/>
    <w:rsid w:val="0059533E"/>
    <w:rsid w:val="005969D0"/>
    <w:rsid w:val="005A6FB6"/>
    <w:rsid w:val="005B6825"/>
    <w:rsid w:val="005C7852"/>
    <w:rsid w:val="005C795A"/>
    <w:rsid w:val="005D7C11"/>
    <w:rsid w:val="005E194F"/>
    <w:rsid w:val="005E3942"/>
    <w:rsid w:val="005E53F4"/>
    <w:rsid w:val="005F0E74"/>
    <w:rsid w:val="005F77D8"/>
    <w:rsid w:val="0060077B"/>
    <w:rsid w:val="0060396D"/>
    <w:rsid w:val="00607D7D"/>
    <w:rsid w:val="00616D40"/>
    <w:rsid w:val="006203B6"/>
    <w:rsid w:val="0062337C"/>
    <w:rsid w:val="006234EA"/>
    <w:rsid w:val="00624370"/>
    <w:rsid w:val="00640D6E"/>
    <w:rsid w:val="00647ADB"/>
    <w:rsid w:val="006513CA"/>
    <w:rsid w:val="00656989"/>
    <w:rsid w:val="00660986"/>
    <w:rsid w:val="00671D22"/>
    <w:rsid w:val="0067401A"/>
    <w:rsid w:val="00674BE5"/>
    <w:rsid w:val="0068260B"/>
    <w:rsid w:val="00682E54"/>
    <w:rsid w:val="00690D1C"/>
    <w:rsid w:val="00690D2E"/>
    <w:rsid w:val="00693263"/>
    <w:rsid w:val="006932BC"/>
    <w:rsid w:val="00693722"/>
    <w:rsid w:val="006A0AB9"/>
    <w:rsid w:val="006A2C3B"/>
    <w:rsid w:val="006B2552"/>
    <w:rsid w:val="006B4700"/>
    <w:rsid w:val="006B4C88"/>
    <w:rsid w:val="006B59F4"/>
    <w:rsid w:val="006B75F1"/>
    <w:rsid w:val="006C2E49"/>
    <w:rsid w:val="006C499E"/>
    <w:rsid w:val="006C5CE8"/>
    <w:rsid w:val="006C798E"/>
    <w:rsid w:val="006D348A"/>
    <w:rsid w:val="006D4B01"/>
    <w:rsid w:val="006D533C"/>
    <w:rsid w:val="006F3FC7"/>
    <w:rsid w:val="007013C1"/>
    <w:rsid w:val="00701EAD"/>
    <w:rsid w:val="00703EBC"/>
    <w:rsid w:val="00705206"/>
    <w:rsid w:val="00707978"/>
    <w:rsid w:val="00714BF9"/>
    <w:rsid w:val="007165E3"/>
    <w:rsid w:val="007218FB"/>
    <w:rsid w:val="00722E53"/>
    <w:rsid w:val="00737292"/>
    <w:rsid w:val="00743865"/>
    <w:rsid w:val="00750CBF"/>
    <w:rsid w:val="00753716"/>
    <w:rsid w:val="0076050C"/>
    <w:rsid w:val="0076087D"/>
    <w:rsid w:val="00761A11"/>
    <w:rsid w:val="00761F71"/>
    <w:rsid w:val="00764384"/>
    <w:rsid w:val="00764C96"/>
    <w:rsid w:val="007661FD"/>
    <w:rsid w:val="007676EA"/>
    <w:rsid w:val="00767A5D"/>
    <w:rsid w:val="0077232F"/>
    <w:rsid w:val="00774AAF"/>
    <w:rsid w:val="00775A4F"/>
    <w:rsid w:val="00776ECA"/>
    <w:rsid w:val="00777F32"/>
    <w:rsid w:val="007823CA"/>
    <w:rsid w:val="00783E39"/>
    <w:rsid w:val="00790953"/>
    <w:rsid w:val="00794AC3"/>
    <w:rsid w:val="007A2B01"/>
    <w:rsid w:val="007A7C30"/>
    <w:rsid w:val="007B5CF6"/>
    <w:rsid w:val="007B73FD"/>
    <w:rsid w:val="007B79ED"/>
    <w:rsid w:val="007C5E32"/>
    <w:rsid w:val="007D2D0D"/>
    <w:rsid w:val="007D52AB"/>
    <w:rsid w:val="007D7B4A"/>
    <w:rsid w:val="007E0218"/>
    <w:rsid w:val="007E0D12"/>
    <w:rsid w:val="007E2C0A"/>
    <w:rsid w:val="007E4430"/>
    <w:rsid w:val="007F1B02"/>
    <w:rsid w:val="00811A03"/>
    <w:rsid w:val="00816A26"/>
    <w:rsid w:val="00821865"/>
    <w:rsid w:val="0082685B"/>
    <w:rsid w:val="008308B4"/>
    <w:rsid w:val="00830B38"/>
    <w:rsid w:val="00830F09"/>
    <w:rsid w:val="00833351"/>
    <w:rsid w:val="00834279"/>
    <w:rsid w:val="00835FBE"/>
    <w:rsid w:val="00836389"/>
    <w:rsid w:val="00837058"/>
    <w:rsid w:val="00842306"/>
    <w:rsid w:val="00844F03"/>
    <w:rsid w:val="00846434"/>
    <w:rsid w:val="0084733D"/>
    <w:rsid w:val="008522A3"/>
    <w:rsid w:val="00853B27"/>
    <w:rsid w:val="00860C1D"/>
    <w:rsid w:val="00861663"/>
    <w:rsid w:val="0086199E"/>
    <w:rsid w:val="00864B56"/>
    <w:rsid w:val="00867695"/>
    <w:rsid w:val="00872210"/>
    <w:rsid w:val="00872A08"/>
    <w:rsid w:val="0087393F"/>
    <w:rsid w:val="008807DC"/>
    <w:rsid w:val="00885618"/>
    <w:rsid w:val="008871FE"/>
    <w:rsid w:val="008877F3"/>
    <w:rsid w:val="00887CE1"/>
    <w:rsid w:val="00893CB4"/>
    <w:rsid w:val="008A0ECD"/>
    <w:rsid w:val="008A2386"/>
    <w:rsid w:val="008A66D4"/>
    <w:rsid w:val="008A6D9A"/>
    <w:rsid w:val="008A7FAF"/>
    <w:rsid w:val="008B1E6B"/>
    <w:rsid w:val="008B2443"/>
    <w:rsid w:val="008C00BD"/>
    <w:rsid w:val="008C46B4"/>
    <w:rsid w:val="008C4AAB"/>
    <w:rsid w:val="008D6E96"/>
    <w:rsid w:val="008E4336"/>
    <w:rsid w:val="008E622E"/>
    <w:rsid w:val="008E6929"/>
    <w:rsid w:val="008E709E"/>
    <w:rsid w:val="008F09F1"/>
    <w:rsid w:val="008F13AD"/>
    <w:rsid w:val="008F15FE"/>
    <w:rsid w:val="008F228F"/>
    <w:rsid w:val="008F23C4"/>
    <w:rsid w:val="008F3EBC"/>
    <w:rsid w:val="008F47B0"/>
    <w:rsid w:val="008F6215"/>
    <w:rsid w:val="008F74A8"/>
    <w:rsid w:val="00903787"/>
    <w:rsid w:val="0090641B"/>
    <w:rsid w:val="00910938"/>
    <w:rsid w:val="00917EF6"/>
    <w:rsid w:val="009213C3"/>
    <w:rsid w:val="009217F1"/>
    <w:rsid w:val="00921ACF"/>
    <w:rsid w:val="00930F66"/>
    <w:rsid w:val="009336BB"/>
    <w:rsid w:val="009345AC"/>
    <w:rsid w:val="00934B0A"/>
    <w:rsid w:val="0094312F"/>
    <w:rsid w:val="00943CD5"/>
    <w:rsid w:val="00944271"/>
    <w:rsid w:val="00946C91"/>
    <w:rsid w:val="0096655E"/>
    <w:rsid w:val="009721F9"/>
    <w:rsid w:val="0097423C"/>
    <w:rsid w:val="00974498"/>
    <w:rsid w:val="0097496B"/>
    <w:rsid w:val="00974F3F"/>
    <w:rsid w:val="009754B0"/>
    <w:rsid w:val="009861E1"/>
    <w:rsid w:val="0098700E"/>
    <w:rsid w:val="00990F93"/>
    <w:rsid w:val="009917A2"/>
    <w:rsid w:val="0099349A"/>
    <w:rsid w:val="009A131E"/>
    <w:rsid w:val="009A36DD"/>
    <w:rsid w:val="009A4748"/>
    <w:rsid w:val="009B33C9"/>
    <w:rsid w:val="009B3EA4"/>
    <w:rsid w:val="009C221D"/>
    <w:rsid w:val="009C7F08"/>
    <w:rsid w:val="009D149B"/>
    <w:rsid w:val="009D35FB"/>
    <w:rsid w:val="009D4311"/>
    <w:rsid w:val="009D7180"/>
    <w:rsid w:val="009E2496"/>
    <w:rsid w:val="009F0688"/>
    <w:rsid w:val="009F275B"/>
    <w:rsid w:val="009F2C61"/>
    <w:rsid w:val="009F4391"/>
    <w:rsid w:val="00A01BFD"/>
    <w:rsid w:val="00A0438A"/>
    <w:rsid w:val="00A043EA"/>
    <w:rsid w:val="00A06BA7"/>
    <w:rsid w:val="00A1286C"/>
    <w:rsid w:val="00A13CD4"/>
    <w:rsid w:val="00A16C01"/>
    <w:rsid w:val="00A16FD1"/>
    <w:rsid w:val="00A20CB9"/>
    <w:rsid w:val="00A22EF7"/>
    <w:rsid w:val="00A30433"/>
    <w:rsid w:val="00A31CCF"/>
    <w:rsid w:val="00A32F46"/>
    <w:rsid w:val="00A34932"/>
    <w:rsid w:val="00A41190"/>
    <w:rsid w:val="00A42AB0"/>
    <w:rsid w:val="00A45DD0"/>
    <w:rsid w:val="00A53210"/>
    <w:rsid w:val="00A54841"/>
    <w:rsid w:val="00A569F3"/>
    <w:rsid w:val="00A5725A"/>
    <w:rsid w:val="00A6340B"/>
    <w:rsid w:val="00A63EAB"/>
    <w:rsid w:val="00A64407"/>
    <w:rsid w:val="00A64DA4"/>
    <w:rsid w:val="00A701EF"/>
    <w:rsid w:val="00A704E1"/>
    <w:rsid w:val="00A71905"/>
    <w:rsid w:val="00A729A4"/>
    <w:rsid w:val="00A7338F"/>
    <w:rsid w:val="00A754B5"/>
    <w:rsid w:val="00A83C96"/>
    <w:rsid w:val="00A91867"/>
    <w:rsid w:val="00A91D22"/>
    <w:rsid w:val="00A91E79"/>
    <w:rsid w:val="00A954FE"/>
    <w:rsid w:val="00AA034D"/>
    <w:rsid w:val="00AA06D6"/>
    <w:rsid w:val="00AA10EB"/>
    <w:rsid w:val="00AA2DBC"/>
    <w:rsid w:val="00AA399B"/>
    <w:rsid w:val="00AA3AD2"/>
    <w:rsid w:val="00AA46C7"/>
    <w:rsid w:val="00AA4AC1"/>
    <w:rsid w:val="00AA5BDB"/>
    <w:rsid w:val="00AB2486"/>
    <w:rsid w:val="00AB76ED"/>
    <w:rsid w:val="00AC41CD"/>
    <w:rsid w:val="00AC5A55"/>
    <w:rsid w:val="00AC6CED"/>
    <w:rsid w:val="00AC7121"/>
    <w:rsid w:val="00AD5FE3"/>
    <w:rsid w:val="00AE09A5"/>
    <w:rsid w:val="00AE4145"/>
    <w:rsid w:val="00AE57F6"/>
    <w:rsid w:val="00AE6819"/>
    <w:rsid w:val="00AF10E9"/>
    <w:rsid w:val="00AF49D5"/>
    <w:rsid w:val="00B03623"/>
    <w:rsid w:val="00B21424"/>
    <w:rsid w:val="00B275DC"/>
    <w:rsid w:val="00B324A1"/>
    <w:rsid w:val="00B36DF9"/>
    <w:rsid w:val="00B379E2"/>
    <w:rsid w:val="00B401EC"/>
    <w:rsid w:val="00B402D1"/>
    <w:rsid w:val="00B4245D"/>
    <w:rsid w:val="00B436B1"/>
    <w:rsid w:val="00B46740"/>
    <w:rsid w:val="00B54CEF"/>
    <w:rsid w:val="00B5519D"/>
    <w:rsid w:val="00B5524E"/>
    <w:rsid w:val="00B60E69"/>
    <w:rsid w:val="00B630FA"/>
    <w:rsid w:val="00B65AE4"/>
    <w:rsid w:val="00B73DF8"/>
    <w:rsid w:val="00B74467"/>
    <w:rsid w:val="00B7458F"/>
    <w:rsid w:val="00B758EF"/>
    <w:rsid w:val="00B75F5B"/>
    <w:rsid w:val="00B81A27"/>
    <w:rsid w:val="00B8506A"/>
    <w:rsid w:val="00B85CA7"/>
    <w:rsid w:val="00B87381"/>
    <w:rsid w:val="00B93390"/>
    <w:rsid w:val="00B9438C"/>
    <w:rsid w:val="00BA2FDF"/>
    <w:rsid w:val="00BA316E"/>
    <w:rsid w:val="00BA3591"/>
    <w:rsid w:val="00BA3733"/>
    <w:rsid w:val="00BA6E39"/>
    <w:rsid w:val="00BB1445"/>
    <w:rsid w:val="00BB2F96"/>
    <w:rsid w:val="00BB3739"/>
    <w:rsid w:val="00BD01E9"/>
    <w:rsid w:val="00BD2A39"/>
    <w:rsid w:val="00BD3548"/>
    <w:rsid w:val="00BD5B17"/>
    <w:rsid w:val="00BE2135"/>
    <w:rsid w:val="00BF2A47"/>
    <w:rsid w:val="00BF5398"/>
    <w:rsid w:val="00C01D27"/>
    <w:rsid w:val="00C03418"/>
    <w:rsid w:val="00C063FA"/>
    <w:rsid w:val="00C240BE"/>
    <w:rsid w:val="00C31148"/>
    <w:rsid w:val="00C369DB"/>
    <w:rsid w:val="00C40682"/>
    <w:rsid w:val="00C43195"/>
    <w:rsid w:val="00C47B87"/>
    <w:rsid w:val="00C53771"/>
    <w:rsid w:val="00C60933"/>
    <w:rsid w:val="00C648C5"/>
    <w:rsid w:val="00C652AD"/>
    <w:rsid w:val="00C6763C"/>
    <w:rsid w:val="00C71123"/>
    <w:rsid w:val="00C722F6"/>
    <w:rsid w:val="00C73DF7"/>
    <w:rsid w:val="00C7401A"/>
    <w:rsid w:val="00C75135"/>
    <w:rsid w:val="00C7618E"/>
    <w:rsid w:val="00C7769B"/>
    <w:rsid w:val="00C925B2"/>
    <w:rsid w:val="00C931C1"/>
    <w:rsid w:val="00C9455A"/>
    <w:rsid w:val="00C94B6F"/>
    <w:rsid w:val="00C96078"/>
    <w:rsid w:val="00CA38DB"/>
    <w:rsid w:val="00CA46C7"/>
    <w:rsid w:val="00CA50F9"/>
    <w:rsid w:val="00CB348C"/>
    <w:rsid w:val="00CC2557"/>
    <w:rsid w:val="00CC6878"/>
    <w:rsid w:val="00CD2E5C"/>
    <w:rsid w:val="00CD3646"/>
    <w:rsid w:val="00CD4A8D"/>
    <w:rsid w:val="00CE0B75"/>
    <w:rsid w:val="00CF5862"/>
    <w:rsid w:val="00CF64A5"/>
    <w:rsid w:val="00CF6F49"/>
    <w:rsid w:val="00CF7357"/>
    <w:rsid w:val="00CF7F3F"/>
    <w:rsid w:val="00D001FD"/>
    <w:rsid w:val="00D0222C"/>
    <w:rsid w:val="00D078C7"/>
    <w:rsid w:val="00D10685"/>
    <w:rsid w:val="00D21DF3"/>
    <w:rsid w:val="00D233D9"/>
    <w:rsid w:val="00D26DAB"/>
    <w:rsid w:val="00D3603E"/>
    <w:rsid w:val="00D36C0B"/>
    <w:rsid w:val="00D45B9D"/>
    <w:rsid w:val="00D462EB"/>
    <w:rsid w:val="00D46D0E"/>
    <w:rsid w:val="00D475D6"/>
    <w:rsid w:val="00D47DF9"/>
    <w:rsid w:val="00D57695"/>
    <w:rsid w:val="00D60A10"/>
    <w:rsid w:val="00D62300"/>
    <w:rsid w:val="00D631EF"/>
    <w:rsid w:val="00D77A9E"/>
    <w:rsid w:val="00D8028B"/>
    <w:rsid w:val="00D83A94"/>
    <w:rsid w:val="00D858C3"/>
    <w:rsid w:val="00D91EA0"/>
    <w:rsid w:val="00D92F80"/>
    <w:rsid w:val="00D93D0A"/>
    <w:rsid w:val="00D95654"/>
    <w:rsid w:val="00DA11D1"/>
    <w:rsid w:val="00DA2D3F"/>
    <w:rsid w:val="00DA6AB6"/>
    <w:rsid w:val="00DB226F"/>
    <w:rsid w:val="00DB2447"/>
    <w:rsid w:val="00DB4448"/>
    <w:rsid w:val="00DB5433"/>
    <w:rsid w:val="00DC4ED2"/>
    <w:rsid w:val="00DC57F9"/>
    <w:rsid w:val="00DD05BB"/>
    <w:rsid w:val="00DE162A"/>
    <w:rsid w:val="00DE3613"/>
    <w:rsid w:val="00DE58BC"/>
    <w:rsid w:val="00DF036D"/>
    <w:rsid w:val="00DF14E9"/>
    <w:rsid w:val="00DF215A"/>
    <w:rsid w:val="00DF30C1"/>
    <w:rsid w:val="00DF47FB"/>
    <w:rsid w:val="00E0304E"/>
    <w:rsid w:val="00E055E0"/>
    <w:rsid w:val="00E069FA"/>
    <w:rsid w:val="00E11BF1"/>
    <w:rsid w:val="00E11D72"/>
    <w:rsid w:val="00E17A04"/>
    <w:rsid w:val="00E20F6B"/>
    <w:rsid w:val="00E212C9"/>
    <w:rsid w:val="00E309BD"/>
    <w:rsid w:val="00E33F0D"/>
    <w:rsid w:val="00E35888"/>
    <w:rsid w:val="00E457C0"/>
    <w:rsid w:val="00E477FB"/>
    <w:rsid w:val="00E52E41"/>
    <w:rsid w:val="00E53433"/>
    <w:rsid w:val="00E5660E"/>
    <w:rsid w:val="00E604A4"/>
    <w:rsid w:val="00E6215A"/>
    <w:rsid w:val="00E630B8"/>
    <w:rsid w:val="00E6559E"/>
    <w:rsid w:val="00E71B1D"/>
    <w:rsid w:val="00E73B51"/>
    <w:rsid w:val="00E77BA4"/>
    <w:rsid w:val="00E83C60"/>
    <w:rsid w:val="00E87232"/>
    <w:rsid w:val="00E87D77"/>
    <w:rsid w:val="00E93788"/>
    <w:rsid w:val="00E94FDC"/>
    <w:rsid w:val="00E960A7"/>
    <w:rsid w:val="00E96B17"/>
    <w:rsid w:val="00EA35D7"/>
    <w:rsid w:val="00EA4239"/>
    <w:rsid w:val="00EA5161"/>
    <w:rsid w:val="00EA54BB"/>
    <w:rsid w:val="00EB0A98"/>
    <w:rsid w:val="00EB16ED"/>
    <w:rsid w:val="00EB1911"/>
    <w:rsid w:val="00EB3AAC"/>
    <w:rsid w:val="00EB5862"/>
    <w:rsid w:val="00EB6D21"/>
    <w:rsid w:val="00EC0155"/>
    <w:rsid w:val="00EC10F4"/>
    <w:rsid w:val="00EC7026"/>
    <w:rsid w:val="00ED0EFF"/>
    <w:rsid w:val="00ED140B"/>
    <w:rsid w:val="00ED6C4B"/>
    <w:rsid w:val="00EE1501"/>
    <w:rsid w:val="00EFA198"/>
    <w:rsid w:val="00F03B6D"/>
    <w:rsid w:val="00F03D1E"/>
    <w:rsid w:val="00F05CD9"/>
    <w:rsid w:val="00F06E04"/>
    <w:rsid w:val="00F1014C"/>
    <w:rsid w:val="00F142D4"/>
    <w:rsid w:val="00F154C4"/>
    <w:rsid w:val="00F16BFC"/>
    <w:rsid w:val="00F17BFC"/>
    <w:rsid w:val="00F2153E"/>
    <w:rsid w:val="00F21CC9"/>
    <w:rsid w:val="00F31AEA"/>
    <w:rsid w:val="00F330F9"/>
    <w:rsid w:val="00F3493F"/>
    <w:rsid w:val="00F349AE"/>
    <w:rsid w:val="00F405A5"/>
    <w:rsid w:val="00F40838"/>
    <w:rsid w:val="00F4149F"/>
    <w:rsid w:val="00F476AE"/>
    <w:rsid w:val="00F47A54"/>
    <w:rsid w:val="00F5364C"/>
    <w:rsid w:val="00F567E8"/>
    <w:rsid w:val="00F60324"/>
    <w:rsid w:val="00F606A9"/>
    <w:rsid w:val="00F63801"/>
    <w:rsid w:val="00F64A92"/>
    <w:rsid w:val="00F7160F"/>
    <w:rsid w:val="00F727A0"/>
    <w:rsid w:val="00F81549"/>
    <w:rsid w:val="00F9060B"/>
    <w:rsid w:val="00F91BD7"/>
    <w:rsid w:val="00F96693"/>
    <w:rsid w:val="00F979E6"/>
    <w:rsid w:val="00FA5EED"/>
    <w:rsid w:val="00FB1700"/>
    <w:rsid w:val="00FB3753"/>
    <w:rsid w:val="00FB3C9F"/>
    <w:rsid w:val="00FB494D"/>
    <w:rsid w:val="00FC1A7D"/>
    <w:rsid w:val="00FC4159"/>
    <w:rsid w:val="00FD2C1A"/>
    <w:rsid w:val="00FD30F9"/>
    <w:rsid w:val="00FD45BF"/>
    <w:rsid w:val="00FE057F"/>
    <w:rsid w:val="00FE16E4"/>
    <w:rsid w:val="00FF045C"/>
    <w:rsid w:val="00FF0B3D"/>
    <w:rsid w:val="0153596A"/>
    <w:rsid w:val="01E3FBE3"/>
    <w:rsid w:val="01EB0AA4"/>
    <w:rsid w:val="023876BA"/>
    <w:rsid w:val="02A8DAFE"/>
    <w:rsid w:val="03A1E753"/>
    <w:rsid w:val="03CD1F72"/>
    <w:rsid w:val="03CD4222"/>
    <w:rsid w:val="04CD88AF"/>
    <w:rsid w:val="05198454"/>
    <w:rsid w:val="0554AA6F"/>
    <w:rsid w:val="055F1D73"/>
    <w:rsid w:val="0704E2E4"/>
    <w:rsid w:val="070C35C6"/>
    <w:rsid w:val="07A71135"/>
    <w:rsid w:val="09249F3D"/>
    <w:rsid w:val="0AE69E84"/>
    <w:rsid w:val="0B739430"/>
    <w:rsid w:val="0C11F026"/>
    <w:rsid w:val="0C3A0811"/>
    <w:rsid w:val="0DC10D96"/>
    <w:rsid w:val="0DC4F9B2"/>
    <w:rsid w:val="0E030979"/>
    <w:rsid w:val="0E46BE34"/>
    <w:rsid w:val="0E4E3C61"/>
    <w:rsid w:val="0EF3E9AE"/>
    <w:rsid w:val="0F5A7155"/>
    <w:rsid w:val="0FB236D0"/>
    <w:rsid w:val="100EE3FA"/>
    <w:rsid w:val="10604122"/>
    <w:rsid w:val="11DE33CF"/>
    <w:rsid w:val="1352C180"/>
    <w:rsid w:val="135391A3"/>
    <w:rsid w:val="135A60FD"/>
    <w:rsid w:val="135C9544"/>
    <w:rsid w:val="1388E8A0"/>
    <w:rsid w:val="13B0EDB5"/>
    <w:rsid w:val="1447F522"/>
    <w:rsid w:val="14647150"/>
    <w:rsid w:val="1475BB27"/>
    <w:rsid w:val="14CC2B3E"/>
    <w:rsid w:val="14FB8155"/>
    <w:rsid w:val="15615E06"/>
    <w:rsid w:val="16CFB370"/>
    <w:rsid w:val="1771EFF6"/>
    <w:rsid w:val="19225B23"/>
    <w:rsid w:val="19233AA3"/>
    <w:rsid w:val="19F32016"/>
    <w:rsid w:val="1A2D358E"/>
    <w:rsid w:val="1B049C70"/>
    <w:rsid w:val="1B72F439"/>
    <w:rsid w:val="1BF8B02A"/>
    <w:rsid w:val="1C344CB2"/>
    <w:rsid w:val="1C4E59DB"/>
    <w:rsid w:val="1CEF4978"/>
    <w:rsid w:val="1D3876DF"/>
    <w:rsid w:val="1E458786"/>
    <w:rsid w:val="209AE6EA"/>
    <w:rsid w:val="20B788FE"/>
    <w:rsid w:val="21150CFB"/>
    <w:rsid w:val="2156D8C9"/>
    <w:rsid w:val="22DDD207"/>
    <w:rsid w:val="23110CD7"/>
    <w:rsid w:val="24BF00D7"/>
    <w:rsid w:val="24BFC5B1"/>
    <w:rsid w:val="25877FE1"/>
    <w:rsid w:val="26A71371"/>
    <w:rsid w:val="27393D0B"/>
    <w:rsid w:val="27E4EED2"/>
    <w:rsid w:val="280BC50E"/>
    <w:rsid w:val="28D910E7"/>
    <w:rsid w:val="296E7BA5"/>
    <w:rsid w:val="29D82BF8"/>
    <w:rsid w:val="29D82F35"/>
    <w:rsid w:val="2ACA9836"/>
    <w:rsid w:val="2ACDC6D3"/>
    <w:rsid w:val="2AE02115"/>
    <w:rsid w:val="2BDA8345"/>
    <w:rsid w:val="2C36DF9B"/>
    <w:rsid w:val="2C80CC64"/>
    <w:rsid w:val="2D8077BC"/>
    <w:rsid w:val="2EE0FAF8"/>
    <w:rsid w:val="2F35475A"/>
    <w:rsid w:val="30A98E4E"/>
    <w:rsid w:val="3178002E"/>
    <w:rsid w:val="31795E64"/>
    <w:rsid w:val="31BD30E7"/>
    <w:rsid w:val="32C314CE"/>
    <w:rsid w:val="32EF4EBC"/>
    <w:rsid w:val="3302000D"/>
    <w:rsid w:val="33075E48"/>
    <w:rsid w:val="336AEAFC"/>
    <w:rsid w:val="341DF521"/>
    <w:rsid w:val="34CFA6A3"/>
    <w:rsid w:val="3518D487"/>
    <w:rsid w:val="358F5F4B"/>
    <w:rsid w:val="35EA9900"/>
    <w:rsid w:val="36D50513"/>
    <w:rsid w:val="3752C760"/>
    <w:rsid w:val="38609F5D"/>
    <w:rsid w:val="38AFD274"/>
    <w:rsid w:val="38D0D0BA"/>
    <w:rsid w:val="392E17D4"/>
    <w:rsid w:val="39491711"/>
    <w:rsid w:val="3B049CF8"/>
    <w:rsid w:val="3B11CDF6"/>
    <w:rsid w:val="3BCC1C4A"/>
    <w:rsid w:val="3C284CD9"/>
    <w:rsid w:val="3CE43454"/>
    <w:rsid w:val="3D079C03"/>
    <w:rsid w:val="3EA376E7"/>
    <w:rsid w:val="3F0ED496"/>
    <w:rsid w:val="3F571EE4"/>
    <w:rsid w:val="3F634A6E"/>
    <w:rsid w:val="3F9DEFFD"/>
    <w:rsid w:val="4030AA7D"/>
    <w:rsid w:val="4076DA5D"/>
    <w:rsid w:val="40BBA70E"/>
    <w:rsid w:val="40C31705"/>
    <w:rsid w:val="419921E4"/>
    <w:rsid w:val="4304170E"/>
    <w:rsid w:val="43049259"/>
    <w:rsid w:val="4325D2C4"/>
    <w:rsid w:val="435360A8"/>
    <w:rsid w:val="43D60415"/>
    <w:rsid w:val="43E245B9"/>
    <w:rsid w:val="44024ABB"/>
    <w:rsid w:val="44E9C378"/>
    <w:rsid w:val="462C27DB"/>
    <w:rsid w:val="465320E5"/>
    <w:rsid w:val="471BA8C9"/>
    <w:rsid w:val="47888C80"/>
    <w:rsid w:val="47919D20"/>
    <w:rsid w:val="481DD474"/>
    <w:rsid w:val="486CE558"/>
    <w:rsid w:val="48833114"/>
    <w:rsid w:val="48B6E52D"/>
    <w:rsid w:val="490F1CC1"/>
    <w:rsid w:val="4998385B"/>
    <w:rsid w:val="49CD1621"/>
    <w:rsid w:val="49D1472F"/>
    <w:rsid w:val="4A114778"/>
    <w:rsid w:val="4B897A22"/>
    <w:rsid w:val="4CD6C54B"/>
    <w:rsid w:val="4D203019"/>
    <w:rsid w:val="4DAF22CF"/>
    <w:rsid w:val="4E1CF324"/>
    <w:rsid w:val="4ED1B205"/>
    <w:rsid w:val="4F4925FE"/>
    <w:rsid w:val="4F531A13"/>
    <w:rsid w:val="4F56F82C"/>
    <w:rsid w:val="4F989B81"/>
    <w:rsid w:val="4FCBEF62"/>
    <w:rsid w:val="50217154"/>
    <w:rsid w:val="50C8B647"/>
    <w:rsid w:val="51BDF19F"/>
    <w:rsid w:val="52C7D149"/>
    <w:rsid w:val="52FE9244"/>
    <w:rsid w:val="53C15285"/>
    <w:rsid w:val="53E6DE59"/>
    <w:rsid w:val="550D5789"/>
    <w:rsid w:val="55102893"/>
    <w:rsid w:val="559D8131"/>
    <w:rsid w:val="5637DF1A"/>
    <w:rsid w:val="5719AB2A"/>
    <w:rsid w:val="57C6C12C"/>
    <w:rsid w:val="57FDC452"/>
    <w:rsid w:val="586AB951"/>
    <w:rsid w:val="5892733D"/>
    <w:rsid w:val="592067F5"/>
    <w:rsid w:val="5948BBFB"/>
    <w:rsid w:val="5992BBD0"/>
    <w:rsid w:val="5A0AD75F"/>
    <w:rsid w:val="5A1978C5"/>
    <w:rsid w:val="5AA7B80D"/>
    <w:rsid w:val="5B4214ED"/>
    <w:rsid w:val="5BD7254D"/>
    <w:rsid w:val="5C434A91"/>
    <w:rsid w:val="5C864C7A"/>
    <w:rsid w:val="5D5A73CC"/>
    <w:rsid w:val="5D8F6780"/>
    <w:rsid w:val="5DA9AC5F"/>
    <w:rsid w:val="5E11EDDD"/>
    <w:rsid w:val="5F035B93"/>
    <w:rsid w:val="5F4E03F2"/>
    <w:rsid w:val="6034CF1F"/>
    <w:rsid w:val="60725C1A"/>
    <w:rsid w:val="60DE69FD"/>
    <w:rsid w:val="6147D58C"/>
    <w:rsid w:val="616CDA06"/>
    <w:rsid w:val="61E91265"/>
    <w:rsid w:val="6258EA7C"/>
    <w:rsid w:val="62910193"/>
    <w:rsid w:val="62BA05AD"/>
    <w:rsid w:val="62E52324"/>
    <w:rsid w:val="631ACC1D"/>
    <w:rsid w:val="640C8907"/>
    <w:rsid w:val="6413D6F5"/>
    <w:rsid w:val="6431F1B4"/>
    <w:rsid w:val="64CC9AF5"/>
    <w:rsid w:val="65B9DCA7"/>
    <w:rsid w:val="66E8ECFD"/>
    <w:rsid w:val="67FDF729"/>
    <w:rsid w:val="68596934"/>
    <w:rsid w:val="6885BBB7"/>
    <w:rsid w:val="690048E1"/>
    <w:rsid w:val="6942F9AC"/>
    <w:rsid w:val="6979214C"/>
    <w:rsid w:val="6A2F72A0"/>
    <w:rsid w:val="6A6A63AD"/>
    <w:rsid w:val="6A9A43B3"/>
    <w:rsid w:val="6B4E0D9F"/>
    <w:rsid w:val="6B974F50"/>
    <w:rsid w:val="6BD4990B"/>
    <w:rsid w:val="6E642AD3"/>
    <w:rsid w:val="6EDC1D05"/>
    <w:rsid w:val="6F31F49B"/>
    <w:rsid w:val="6F710652"/>
    <w:rsid w:val="6F822610"/>
    <w:rsid w:val="6F9242B2"/>
    <w:rsid w:val="7056BABC"/>
    <w:rsid w:val="71C8F7AE"/>
    <w:rsid w:val="725573E0"/>
    <w:rsid w:val="726A4124"/>
    <w:rsid w:val="728844DE"/>
    <w:rsid w:val="72AF7F84"/>
    <w:rsid w:val="7302FF73"/>
    <w:rsid w:val="736A9A93"/>
    <w:rsid w:val="7544EACB"/>
    <w:rsid w:val="7589633D"/>
    <w:rsid w:val="7597ADAB"/>
    <w:rsid w:val="75A45B08"/>
    <w:rsid w:val="766766CC"/>
    <w:rsid w:val="76C7228C"/>
    <w:rsid w:val="76D7FE3E"/>
    <w:rsid w:val="772F4F8E"/>
    <w:rsid w:val="77733281"/>
    <w:rsid w:val="77773DFB"/>
    <w:rsid w:val="7782751A"/>
    <w:rsid w:val="782A4B86"/>
    <w:rsid w:val="78BB9562"/>
    <w:rsid w:val="7A35E910"/>
    <w:rsid w:val="7A3F9D68"/>
    <w:rsid w:val="7A93AA82"/>
    <w:rsid w:val="7BCE920D"/>
    <w:rsid w:val="7CA01F1A"/>
    <w:rsid w:val="7CBBC1FF"/>
    <w:rsid w:val="7D27A27E"/>
    <w:rsid w:val="7D461512"/>
    <w:rsid w:val="7DC55282"/>
    <w:rsid w:val="7DDF4D6D"/>
    <w:rsid w:val="7DE78597"/>
    <w:rsid w:val="7E19574B"/>
    <w:rsid w:val="7E5662BA"/>
    <w:rsid w:val="7F130E8B"/>
    <w:rsid w:val="7F7DEC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ABC89"/>
  <w15:chartTrackingRefBased/>
  <w15:docId w15:val="{97DE8F2A-05EA-45B2-B1FE-1DE53C56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BFD"/>
    <w:pPr>
      <w:spacing w:after="120" w:line="280" w:lineRule="exact"/>
    </w:pPr>
    <w:rPr>
      <w:rFonts w:cs="Arial (Body CS)"/>
      <w:color w:val="002554"/>
      <w:spacing w:val="-6"/>
      <w:kern w:val="0"/>
      <w:sz w:val="22"/>
      <w:lang w:val="en-GB"/>
      <w14:ligatures w14:val="none"/>
    </w:rPr>
  </w:style>
  <w:style w:type="paragraph" w:styleId="Heading1">
    <w:name w:val="heading 1"/>
    <w:basedOn w:val="Normal"/>
    <w:next w:val="Normal"/>
    <w:link w:val="Heading1Char"/>
    <w:uiPriority w:val="9"/>
    <w:qFormat/>
    <w:rsid w:val="001B466B"/>
    <w:pPr>
      <w:keepNext/>
      <w:keepLines/>
      <w:spacing w:after="480" w:line="640" w:lineRule="exact"/>
      <w:outlineLvl w:val="0"/>
    </w:pPr>
    <w:rPr>
      <w:rFonts w:eastAsiaTheme="majorEastAsia" w:cstheme="majorBidi"/>
      <w:b/>
      <w:color w:val="022146"/>
      <w:sz w:val="60"/>
      <w:szCs w:val="48"/>
    </w:rPr>
  </w:style>
  <w:style w:type="paragraph" w:styleId="Heading2">
    <w:name w:val="heading 2"/>
    <w:basedOn w:val="Normal"/>
    <w:next w:val="Normal"/>
    <w:link w:val="Heading2Char"/>
    <w:uiPriority w:val="9"/>
    <w:unhideWhenUsed/>
    <w:qFormat/>
    <w:rsid w:val="001B466B"/>
    <w:pPr>
      <w:keepNext/>
      <w:keepLines/>
      <w:spacing w:before="40" w:after="240" w:line="240" w:lineRule="auto"/>
      <w:outlineLvl w:val="1"/>
    </w:pPr>
    <w:rPr>
      <w:rFonts w:eastAsiaTheme="majorEastAsia" w:cstheme="majorBidi"/>
      <w:b/>
      <w:bCs/>
      <w:color w:val="022146"/>
      <w:sz w:val="40"/>
      <w:szCs w:val="38"/>
    </w:rPr>
  </w:style>
  <w:style w:type="paragraph" w:styleId="Heading3">
    <w:name w:val="heading 3"/>
    <w:next w:val="Normal"/>
    <w:link w:val="Heading3Char"/>
    <w:uiPriority w:val="9"/>
    <w:unhideWhenUsed/>
    <w:qFormat/>
    <w:rsid w:val="004E450B"/>
    <w:pPr>
      <w:spacing w:before="240" w:after="240"/>
      <w:outlineLvl w:val="2"/>
    </w:pPr>
    <w:rPr>
      <w:rFonts w:eastAsiaTheme="majorEastAsia" w:cstheme="majorBidi"/>
      <w:b/>
      <w:bCs/>
      <w:color w:val="022146"/>
      <w:spacing w:val="-5"/>
      <w:kern w:val="0"/>
      <w:sz w:val="32"/>
      <w:szCs w:val="32"/>
      <w:lang w:val="en-GB"/>
      <w14:ligatures w14:val="none"/>
    </w:rPr>
  </w:style>
  <w:style w:type="paragraph" w:styleId="Heading4">
    <w:name w:val="heading 4"/>
    <w:next w:val="Normal"/>
    <w:link w:val="Heading4Char"/>
    <w:uiPriority w:val="9"/>
    <w:unhideWhenUsed/>
    <w:qFormat/>
    <w:rsid w:val="00753716"/>
    <w:pPr>
      <w:spacing w:before="200" w:after="40"/>
      <w:outlineLvl w:val="3"/>
    </w:pPr>
    <w:rPr>
      <w:rFonts w:eastAsiaTheme="majorEastAsia" w:cstheme="majorBidi"/>
      <w:b/>
      <w:bCs/>
      <w:color w:val="022146"/>
      <w:spacing w:val="-5"/>
      <w:kern w:val="0"/>
      <w:szCs w:val="28"/>
      <w:lang w:val="en-AU"/>
      <w14:ligatures w14:val="none"/>
    </w:rPr>
  </w:style>
  <w:style w:type="paragraph" w:styleId="Heading5">
    <w:name w:val="heading 5"/>
    <w:basedOn w:val="Normal"/>
    <w:next w:val="Normal"/>
    <w:link w:val="Heading5Char"/>
    <w:uiPriority w:val="9"/>
    <w:semiHidden/>
    <w:unhideWhenUsed/>
    <w:rsid w:val="00216EB9"/>
    <w:pPr>
      <w:keepNext/>
      <w:keepLines/>
      <w:spacing w:before="40" w:line="240" w:lineRule="auto"/>
      <w:outlineLvl w:val="4"/>
    </w:pPr>
    <w:rPr>
      <w:rFonts w:asciiTheme="majorHAnsi" w:eastAsiaTheme="majorEastAsia" w:hAnsiTheme="majorHAnsi" w:cstheme="majorBidi"/>
      <w:color w:val="000000" w:themeColor="text1"/>
      <w:spacing w:val="0"/>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21CC9"/>
  </w:style>
  <w:style w:type="paragraph" w:customStyle="1" w:styleId="paragraph">
    <w:name w:val="paragraph"/>
    <w:basedOn w:val="Normal"/>
    <w:rsid w:val="00F21CC9"/>
    <w:pPr>
      <w:spacing w:before="100" w:beforeAutospacing="1" w:after="100" w:afterAutospacing="1"/>
    </w:pPr>
    <w:rPr>
      <w:rFonts w:ascii="Times New Roman" w:eastAsia="Times New Roman" w:hAnsi="Times New Roman" w:cs="Times New Roman"/>
      <w:lang w:eastAsia="en-AU"/>
    </w:rPr>
  </w:style>
  <w:style w:type="paragraph" w:customStyle="1" w:styleId="Tablecolumnheadleft">
    <w:name w:val="Table column head left"/>
    <w:basedOn w:val="Normal"/>
    <w:uiPriority w:val="99"/>
    <w:qFormat/>
    <w:rsid w:val="00F21CC9"/>
    <w:pPr>
      <w:keepNext/>
      <w:suppressAutoHyphens/>
      <w:autoSpaceDE w:val="0"/>
      <w:autoSpaceDN w:val="0"/>
      <w:adjustRightInd w:val="0"/>
      <w:spacing w:before="80" w:after="100" w:line="290" w:lineRule="atLeast"/>
      <w:textAlignment w:val="center"/>
    </w:pPr>
    <w:rPr>
      <w:rFonts w:cs="Calibri-Bold"/>
      <w:b/>
      <w:bCs/>
      <w:color w:val="FFFFFF"/>
      <w:lang w:eastAsia="en-AU"/>
    </w:rPr>
  </w:style>
  <w:style w:type="table" w:customStyle="1" w:styleId="Tableumberheaderrow">
    <w:name w:val="Table umber header row"/>
    <w:basedOn w:val="TableNormal"/>
    <w:uiPriority w:val="99"/>
    <w:rsid w:val="00A31CCF"/>
    <w:pPr>
      <w:spacing w:after="0" w:line="240" w:lineRule="auto"/>
    </w:pPr>
    <w:rPr>
      <w:rFonts w:eastAsiaTheme="minorEastAsia"/>
      <w:color w:val="002454"/>
      <w:kern w:val="0"/>
      <w:sz w:val="22"/>
      <w:lang w:val="en-AU" w:eastAsia="en-AU"/>
      <w14:ligatures w14:val="none"/>
    </w:rPr>
    <w:tblPr>
      <w:tblBorders>
        <w:top w:val="single" w:sz="2" w:space="0" w:color="ABD7CA"/>
        <w:left w:val="single" w:sz="2" w:space="0" w:color="ABD7CA"/>
        <w:bottom w:val="single" w:sz="2" w:space="0" w:color="ABD7CA"/>
        <w:right w:val="single" w:sz="2" w:space="0" w:color="ABD7CA"/>
        <w:insideH w:val="single" w:sz="2" w:space="0" w:color="ABD7CA"/>
        <w:insideV w:val="single" w:sz="2" w:space="0" w:color="ABD7CA"/>
      </w:tblBorders>
      <w:tblCellMar>
        <w:top w:w="57" w:type="dxa"/>
        <w:left w:w="113" w:type="dxa"/>
        <w:bottom w:w="57" w:type="dxa"/>
        <w:right w:w="113" w:type="dxa"/>
      </w:tblCellMar>
    </w:tblPr>
    <w:tcPr>
      <w:shd w:val="clear" w:color="auto" w:fill="auto"/>
    </w:tcPr>
    <w:tblStylePr w:type="firstRow">
      <w:rPr>
        <w:color w:val="FFFFFF" w:themeColor="background1"/>
      </w:rPr>
      <w:tblPr/>
      <w:tcPr>
        <w:shd w:val="clear" w:color="auto" w:fill="ABD7CA"/>
      </w:tcPr>
    </w:tblStylePr>
  </w:style>
  <w:style w:type="paragraph" w:styleId="Header">
    <w:name w:val="header"/>
    <w:basedOn w:val="Normal"/>
    <w:link w:val="HeaderChar"/>
    <w:uiPriority w:val="99"/>
    <w:unhideWhenUsed/>
    <w:qFormat/>
    <w:rsid w:val="004D4265"/>
    <w:pPr>
      <w:pBdr>
        <w:bottom w:val="single" w:sz="4" w:space="1" w:color="auto"/>
      </w:pBdr>
      <w:tabs>
        <w:tab w:val="center" w:pos="4513"/>
        <w:tab w:val="right" w:pos="9026"/>
      </w:tabs>
      <w:spacing w:after="0"/>
    </w:pPr>
    <w:rPr>
      <w:color w:val="44546A" w:themeColor="text2"/>
    </w:rPr>
  </w:style>
  <w:style w:type="character" w:customStyle="1" w:styleId="HeaderChar">
    <w:name w:val="Header Char"/>
    <w:basedOn w:val="DefaultParagraphFont"/>
    <w:link w:val="Header"/>
    <w:uiPriority w:val="99"/>
    <w:rsid w:val="004D4265"/>
    <w:rPr>
      <w:rFonts w:eastAsiaTheme="minorEastAsia"/>
      <w:color w:val="44546A" w:themeColor="text2"/>
      <w:kern w:val="0"/>
      <w:szCs w:val="24"/>
      <w:lang w:val="en-AU"/>
      <w14:ligatures w14:val="none"/>
    </w:rPr>
  </w:style>
  <w:style w:type="paragraph" w:styleId="Footer">
    <w:name w:val="footer"/>
    <w:basedOn w:val="Normal"/>
    <w:link w:val="FooterChar"/>
    <w:uiPriority w:val="99"/>
    <w:unhideWhenUsed/>
    <w:qFormat/>
    <w:rsid w:val="00221D29"/>
    <w:pPr>
      <w:tabs>
        <w:tab w:val="center" w:pos="4513"/>
        <w:tab w:val="right" w:pos="9026"/>
      </w:tabs>
      <w:spacing w:after="0"/>
    </w:pPr>
  </w:style>
  <w:style w:type="character" w:customStyle="1" w:styleId="FooterChar">
    <w:name w:val="Footer Char"/>
    <w:basedOn w:val="DefaultParagraphFont"/>
    <w:link w:val="Footer"/>
    <w:uiPriority w:val="99"/>
    <w:rsid w:val="00221D29"/>
    <w:rPr>
      <w:rFonts w:asciiTheme="minorHAnsi" w:eastAsiaTheme="minorEastAsia" w:hAnsiTheme="minorHAnsi"/>
      <w:color w:val="000000" w:themeColor="text1"/>
      <w:kern w:val="0"/>
      <w:szCs w:val="24"/>
      <w:lang w:val="en-AU"/>
      <w14:ligatures w14:val="none"/>
    </w:rPr>
  </w:style>
  <w:style w:type="paragraph" w:styleId="ListParagraph">
    <w:name w:val="List Paragraph"/>
    <w:aliases w:val="Level 1 list,Recommendation,List Paragraph1,List Paragraph11,Bullet point,NAST Quote,L,CV text,F5 List Paragraph,Dot pt,List Paragraph111,Medium Grid 1 - Accent 21,Numbered Paragraph,List Paragraph2,NFP GP Bulleted List,FooterText"/>
    <w:basedOn w:val="Normal"/>
    <w:link w:val="ListParagraphChar"/>
    <w:uiPriority w:val="34"/>
    <w:qFormat/>
    <w:rsid w:val="003E5527"/>
    <w:pPr>
      <w:numPr>
        <w:numId w:val="11"/>
      </w:numPr>
      <w:spacing w:after="80"/>
      <w:ind w:left="357" w:hanging="357"/>
    </w:pPr>
    <w:rPr>
      <w:lang w:val="en-AU"/>
    </w:rPr>
  </w:style>
  <w:style w:type="character" w:styleId="PageNumber">
    <w:name w:val="page number"/>
    <w:basedOn w:val="DefaultParagraphFont"/>
    <w:uiPriority w:val="99"/>
    <w:semiHidden/>
    <w:unhideWhenUsed/>
    <w:rsid w:val="00B4245D"/>
  </w:style>
  <w:style w:type="paragraph" w:styleId="Title">
    <w:name w:val="Title"/>
    <w:aliases w:val="OW Quote"/>
    <w:basedOn w:val="Normal"/>
    <w:next w:val="Normal"/>
    <w:link w:val="TitleChar"/>
    <w:uiPriority w:val="10"/>
    <w:qFormat/>
    <w:rsid w:val="00AF49D5"/>
    <w:pPr>
      <w:adjustRightInd w:val="0"/>
      <w:snapToGrid w:val="0"/>
      <w:spacing w:after="0" w:line="1100" w:lineRule="exact"/>
    </w:pPr>
    <w:rPr>
      <w:b/>
      <w:bCs/>
      <w:color w:val="002454"/>
      <w:spacing w:val="-20"/>
      <w:sz w:val="120"/>
      <w:szCs w:val="120"/>
      <w:lang w:val="en-AU"/>
    </w:rPr>
  </w:style>
  <w:style w:type="character" w:customStyle="1" w:styleId="TitleChar">
    <w:name w:val="Title Char"/>
    <w:aliases w:val="OW Quote Char"/>
    <w:basedOn w:val="DefaultParagraphFont"/>
    <w:link w:val="Title"/>
    <w:uiPriority w:val="10"/>
    <w:rsid w:val="00AF49D5"/>
    <w:rPr>
      <w:rFonts w:cs="Arial (Body CS)"/>
      <w:b/>
      <w:bCs/>
      <w:color w:val="002454"/>
      <w:spacing w:val="-20"/>
      <w:kern w:val="0"/>
      <w:sz w:val="120"/>
      <w:szCs w:val="120"/>
      <w:lang w:val="en-AU"/>
      <w14:ligatures w14:val="none"/>
    </w:rPr>
  </w:style>
  <w:style w:type="character" w:customStyle="1" w:styleId="Heading1Char">
    <w:name w:val="Heading 1 Char"/>
    <w:basedOn w:val="DefaultParagraphFont"/>
    <w:link w:val="Heading1"/>
    <w:uiPriority w:val="9"/>
    <w:rsid w:val="001B466B"/>
    <w:rPr>
      <w:rFonts w:eastAsiaTheme="majorEastAsia" w:cstheme="majorBidi"/>
      <w:b/>
      <w:color w:val="022146"/>
      <w:spacing w:val="-6"/>
      <w:kern w:val="0"/>
      <w:sz w:val="60"/>
      <w:szCs w:val="48"/>
      <w:lang w:val="en-GB"/>
      <w14:ligatures w14:val="none"/>
    </w:rPr>
  </w:style>
  <w:style w:type="character" w:customStyle="1" w:styleId="Heading2Char">
    <w:name w:val="Heading 2 Char"/>
    <w:basedOn w:val="DefaultParagraphFont"/>
    <w:link w:val="Heading2"/>
    <w:uiPriority w:val="9"/>
    <w:rsid w:val="001B466B"/>
    <w:rPr>
      <w:rFonts w:eastAsiaTheme="majorEastAsia" w:cstheme="majorBidi"/>
      <w:b/>
      <w:bCs/>
      <w:color w:val="022146"/>
      <w:spacing w:val="-6"/>
      <w:kern w:val="0"/>
      <w:sz w:val="40"/>
      <w:szCs w:val="38"/>
      <w:lang w:val="en-GB"/>
      <w14:ligatures w14:val="none"/>
    </w:rPr>
  </w:style>
  <w:style w:type="paragraph" w:styleId="Revision">
    <w:name w:val="Revision"/>
    <w:hidden/>
    <w:uiPriority w:val="99"/>
    <w:semiHidden/>
    <w:rsid w:val="00837058"/>
    <w:pPr>
      <w:spacing w:after="0" w:line="240" w:lineRule="auto"/>
    </w:pPr>
    <w:rPr>
      <w:color w:val="002554"/>
      <w:spacing w:val="-5"/>
      <w:kern w:val="0"/>
      <w:lang w:val="en-GB"/>
      <w14:ligatures w14:val="none"/>
    </w:rPr>
  </w:style>
  <w:style w:type="paragraph" w:customStyle="1" w:styleId="Tableheader">
    <w:name w:val="Table header"/>
    <w:basedOn w:val="paragraph"/>
    <w:qFormat/>
    <w:rsid w:val="00837058"/>
    <w:pPr>
      <w:framePr w:hSpace="180" w:wrap="around" w:hAnchor="margin" w:xAlign="center" w:y="465"/>
      <w:spacing w:before="120" w:beforeAutospacing="0" w:after="120" w:afterAutospacing="0" w:line="276" w:lineRule="auto"/>
    </w:pPr>
    <w:rPr>
      <w:rFonts w:ascii="Roboto Medium" w:hAnsi="Roboto Medium"/>
      <w:bCs/>
      <w:color w:val="F9F2EC"/>
      <w:szCs w:val="24"/>
    </w:rPr>
  </w:style>
  <w:style w:type="paragraph" w:customStyle="1" w:styleId="TableCopy">
    <w:name w:val="Table Copy"/>
    <w:basedOn w:val="Tablecolumnheadleft"/>
    <w:qFormat/>
    <w:rsid w:val="0099349A"/>
    <w:pPr>
      <w:framePr w:hSpace="180" w:wrap="around" w:hAnchor="margin" w:xAlign="center" w:y="465"/>
    </w:pPr>
    <w:rPr>
      <w:rFonts w:eastAsiaTheme="minorEastAsia" w:cstheme="minorBidi"/>
      <w:b w:val="0"/>
      <w:bCs w:val="0"/>
      <w:color w:val="022146"/>
    </w:rPr>
  </w:style>
  <w:style w:type="character" w:styleId="Hyperlink">
    <w:name w:val="Hyperlink"/>
    <w:basedOn w:val="DefaultParagraphFont"/>
    <w:uiPriority w:val="99"/>
    <w:unhideWhenUsed/>
    <w:rsid w:val="00BD5B17"/>
    <w:rPr>
      <w:color w:val="0563C1" w:themeColor="hyperlink"/>
      <w:u w:val="single"/>
    </w:rPr>
  </w:style>
  <w:style w:type="character" w:styleId="UnresolvedMention">
    <w:name w:val="Unresolved Mention"/>
    <w:basedOn w:val="DefaultParagraphFont"/>
    <w:uiPriority w:val="99"/>
    <w:semiHidden/>
    <w:unhideWhenUsed/>
    <w:rsid w:val="00BD5B17"/>
    <w:rPr>
      <w:color w:val="605E5C"/>
      <w:shd w:val="clear" w:color="auto" w:fill="E1DFDD"/>
    </w:rPr>
  </w:style>
  <w:style w:type="character" w:styleId="CommentReference">
    <w:name w:val="annotation reference"/>
    <w:basedOn w:val="DefaultParagraphFont"/>
    <w:uiPriority w:val="99"/>
    <w:semiHidden/>
    <w:unhideWhenUsed/>
    <w:rsid w:val="00F64A92"/>
    <w:rPr>
      <w:sz w:val="16"/>
      <w:szCs w:val="16"/>
    </w:rPr>
  </w:style>
  <w:style w:type="paragraph" w:styleId="CommentText">
    <w:name w:val="annotation text"/>
    <w:basedOn w:val="Normal"/>
    <w:link w:val="CommentTextChar"/>
    <w:uiPriority w:val="99"/>
    <w:unhideWhenUsed/>
    <w:rsid w:val="00F64A92"/>
    <w:pPr>
      <w:spacing w:line="240" w:lineRule="auto"/>
    </w:pPr>
    <w:rPr>
      <w:sz w:val="20"/>
      <w:szCs w:val="20"/>
    </w:rPr>
  </w:style>
  <w:style w:type="character" w:customStyle="1" w:styleId="CommentTextChar">
    <w:name w:val="Comment Text Char"/>
    <w:basedOn w:val="DefaultParagraphFont"/>
    <w:link w:val="CommentText"/>
    <w:uiPriority w:val="99"/>
    <w:rsid w:val="00F64A92"/>
    <w:rPr>
      <w:color w:val="002554"/>
      <w:spacing w:val="-5"/>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F64A92"/>
    <w:rPr>
      <w:b/>
      <w:bCs/>
    </w:rPr>
  </w:style>
  <w:style w:type="character" w:customStyle="1" w:styleId="CommentSubjectChar">
    <w:name w:val="Comment Subject Char"/>
    <w:basedOn w:val="CommentTextChar"/>
    <w:link w:val="CommentSubject"/>
    <w:uiPriority w:val="99"/>
    <w:semiHidden/>
    <w:rsid w:val="00F64A92"/>
    <w:rPr>
      <w:b/>
      <w:bCs/>
      <w:color w:val="002554"/>
      <w:spacing w:val="-5"/>
      <w:kern w:val="0"/>
      <w:sz w:val="20"/>
      <w:szCs w:val="20"/>
      <w:lang w:val="en-GB"/>
      <w14:ligatures w14:val="none"/>
    </w:rPr>
  </w:style>
  <w:style w:type="paragraph" w:customStyle="1" w:styleId="OWBullet1">
    <w:name w:val="OW Bullet 1"/>
    <w:basedOn w:val="BodyText"/>
    <w:uiPriority w:val="99"/>
    <w:rsid w:val="00A64DA4"/>
    <w:pPr>
      <w:numPr>
        <w:numId w:val="1"/>
      </w:numPr>
      <w:suppressAutoHyphens/>
      <w:autoSpaceDE w:val="0"/>
      <w:autoSpaceDN w:val="0"/>
      <w:adjustRightInd w:val="0"/>
      <w:spacing w:after="60" w:line="290" w:lineRule="atLeast"/>
      <w:textAlignment w:val="center"/>
    </w:pPr>
    <w:rPr>
      <w:rFonts w:asciiTheme="minorHAnsi" w:eastAsiaTheme="minorEastAsia" w:hAnsiTheme="minorHAnsi" w:cs="Calibri"/>
      <w:color w:val="44546A" w:themeColor="text2"/>
      <w:spacing w:val="0"/>
      <w:szCs w:val="24"/>
      <w:lang w:val="en-AU" w:eastAsia="en-AU"/>
    </w:rPr>
  </w:style>
  <w:style w:type="numbering" w:customStyle="1" w:styleId="ZZBullets">
    <w:name w:val="ZZ Bullets"/>
    <w:basedOn w:val="NoList"/>
    <w:uiPriority w:val="99"/>
    <w:rsid w:val="00A64DA4"/>
    <w:pPr>
      <w:numPr>
        <w:numId w:val="1"/>
      </w:numPr>
    </w:pPr>
  </w:style>
  <w:style w:type="paragraph" w:customStyle="1" w:styleId="OWBullet2">
    <w:name w:val="OW Bullet 2"/>
    <w:basedOn w:val="BodyText"/>
    <w:uiPriority w:val="99"/>
    <w:rsid w:val="00A64DA4"/>
    <w:pPr>
      <w:numPr>
        <w:ilvl w:val="1"/>
        <w:numId w:val="1"/>
      </w:numPr>
      <w:suppressAutoHyphens/>
      <w:autoSpaceDE w:val="0"/>
      <w:autoSpaceDN w:val="0"/>
      <w:adjustRightInd w:val="0"/>
      <w:spacing w:after="60" w:line="290" w:lineRule="atLeast"/>
      <w:ind w:left="1440" w:hanging="360"/>
      <w:textAlignment w:val="center"/>
    </w:pPr>
    <w:rPr>
      <w:rFonts w:ascii="Calibri" w:eastAsiaTheme="minorEastAsia" w:hAnsi="Calibri" w:cs="Calibri"/>
      <w:color w:val="000000"/>
      <w:spacing w:val="0"/>
      <w:szCs w:val="24"/>
      <w:lang w:val="en-AU" w:eastAsia="en-AU"/>
    </w:rPr>
  </w:style>
  <w:style w:type="paragraph" w:styleId="BodyText">
    <w:name w:val="Body Text"/>
    <w:aliases w:val="OW Body text"/>
    <w:basedOn w:val="Normal"/>
    <w:link w:val="BodyTextChar"/>
    <w:uiPriority w:val="99"/>
    <w:unhideWhenUsed/>
    <w:rsid w:val="00A64DA4"/>
  </w:style>
  <w:style w:type="character" w:customStyle="1" w:styleId="BodyTextChar">
    <w:name w:val="Body Text Char"/>
    <w:aliases w:val="OW Body text Char"/>
    <w:basedOn w:val="DefaultParagraphFont"/>
    <w:link w:val="BodyText"/>
    <w:uiPriority w:val="99"/>
    <w:rsid w:val="00A64DA4"/>
    <w:rPr>
      <w:color w:val="002554"/>
      <w:spacing w:val="-5"/>
      <w:kern w:val="0"/>
      <w:lang w:val="en-GB"/>
      <w14:ligatures w14:val="none"/>
    </w:rPr>
  </w:style>
  <w:style w:type="paragraph" w:customStyle="1" w:styleId="TableHeading1">
    <w:name w:val="Table Heading 1"/>
    <w:basedOn w:val="Normal"/>
    <w:qFormat/>
    <w:rsid w:val="00A704E1"/>
    <w:pPr>
      <w:spacing w:before="60" w:after="60" w:line="300" w:lineRule="exact"/>
    </w:pPr>
    <w:rPr>
      <w:b/>
      <w:bCs/>
      <w:sz w:val="24"/>
      <w:lang w:val="en-AU"/>
    </w:rPr>
  </w:style>
  <w:style w:type="paragraph" w:styleId="ListNumber">
    <w:name w:val="List Number"/>
    <w:basedOn w:val="Normal"/>
    <w:uiPriority w:val="99"/>
    <w:unhideWhenUsed/>
    <w:rsid w:val="00836389"/>
    <w:pPr>
      <w:numPr>
        <w:ilvl w:val="1"/>
        <w:numId w:val="16"/>
      </w:numPr>
      <w:spacing w:line="260" w:lineRule="exact"/>
      <w:ind w:left="357" w:hanging="357"/>
    </w:pPr>
    <w:rPr>
      <w:szCs w:val="20"/>
      <w:lang w:val="en-AU"/>
    </w:rPr>
  </w:style>
  <w:style w:type="character" w:customStyle="1" w:styleId="Heading3Char">
    <w:name w:val="Heading 3 Char"/>
    <w:basedOn w:val="DefaultParagraphFont"/>
    <w:link w:val="Heading3"/>
    <w:uiPriority w:val="9"/>
    <w:rsid w:val="004E450B"/>
    <w:rPr>
      <w:rFonts w:eastAsiaTheme="majorEastAsia" w:cstheme="majorBidi"/>
      <w:b/>
      <w:bCs/>
      <w:color w:val="022146"/>
      <w:spacing w:val="-5"/>
      <w:kern w:val="0"/>
      <w:sz w:val="32"/>
      <w:szCs w:val="32"/>
      <w:lang w:val="en-GB"/>
      <w14:ligatures w14:val="none"/>
    </w:rPr>
  </w:style>
  <w:style w:type="character" w:customStyle="1" w:styleId="Heading4Char">
    <w:name w:val="Heading 4 Char"/>
    <w:basedOn w:val="DefaultParagraphFont"/>
    <w:link w:val="Heading4"/>
    <w:uiPriority w:val="9"/>
    <w:rsid w:val="00753716"/>
    <w:rPr>
      <w:rFonts w:eastAsiaTheme="majorEastAsia" w:cstheme="majorBidi"/>
      <w:b/>
      <w:bCs/>
      <w:color w:val="022146"/>
      <w:spacing w:val="-5"/>
      <w:kern w:val="0"/>
      <w:szCs w:val="28"/>
      <w:lang w:val="en-AU"/>
      <w14:ligatures w14:val="none"/>
    </w:rPr>
  </w:style>
  <w:style w:type="character" w:customStyle="1" w:styleId="Heading5Char">
    <w:name w:val="Heading 5 Char"/>
    <w:basedOn w:val="DefaultParagraphFont"/>
    <w:link w:val="Heading5"/>
    <w:uiPriority w:val="9"/>
    <w:semiHidden/>
    <w:rsid w:val="00216EB9"/>
    <w:rPr>
      <w:rFonts w:asciiTheme="majorHAnsi" w:eastAsiaTheme="majorEastAsia" w:hAnsiTheme="majorHAnsi" w:cstheme="majorBidi"/>
      <w:color w:val="000000" w:themeColor="text1"/>
      <w:kern w:val="0"/>
      <w:szCs w:val="24"/>
      <w:lang w:val="en-AU"/>
      <w14:ligatures w14:val="none"/>
    </w:rPr>
  </w:style>
  <w:style w:type="table" w:styleId="TableGrid">
    <w:name w:val="Table Grid"/>
    <w:basedOn w:val="TableNormal"/>
    <w:uiPriority w:val="39"/>
    <w:rsid w:val="00216EB9"/>
    <w:pPr>
      <w:spacing w:after="0" w:line="240" w:lineRule="auto"/>
    </w:pPr>
    <w:rPr>
      <w:rFonts w:asciiTheme="minorHAnsi" w:hAnsiTheme="minorHAnsi"/>
      <w:kern w:val="0"/>
      <w:szCs w:val="24"/>
      <w:lang w:val="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216EB9"/>
  </w:style>
  <w:style w:type="paragraph" w:styleId="BalloonText">
    <w:name w:val="Balloon Text"/>
    <w:basedOn w:val="Normal"/>
    <w:link w:val="BalloonTextChar"/>
    <w:uiPriority w:val="99"/>
    <w:semiHidden/>
    <w:unhideWhenUsed/>
    <w:rsid w:val="00216EB9"/>
    <w:pPr>
      <w:spacing w:after="0" w:line="240" w:lineRule="auto"/>
    </w:pPr>
    <w:rPr>
      <w:rFonts w:asciiTheme="minorHAnsi" w:eastAsiaTheme="minorEastAsia" w:hAnsiTheme="minorHAnsi" w:cs="Segoe UI"/>
      <w:color w:val="000000" w:themeColor="text1"/>
      <w:spacing w:val="0"/>
      <w:szCs w:val="18"/>
      <w:lang w:val="en-AU"/>
    </w:rPr>
  </w:style>
  <w:style w:type="character" w:customStyle="1" w:styleId="BalloonTextChar">
    <w:name w:val="Balloon Text Char"/>
    <w:basedOn w:val="DefaultParagraphFont"/>
    <w:link w:val="BalloonText"/>
    <w:uiPriority w:val="99"/>
    <w:semiHidden/>
    <w:rsid w:val="00216EB9"/>
    <w:rPr>
      <w:rFonts w:asciiTheme="minorHAnsi" w:eastAsiaTheme="minorEastAsia" w:hAnsiTheme="minorHAnsi" w:cs="Segoe UI"/>
      <w:color w:val="000000" w:themeColor="text1"/>
      <w:kern w:val="0"/>
      <w:szCs w:val="18"/>
      <w:lang w:val="en-AU"/>
      <w14:ligatures w14:val="none"/>
    </w:rPr>
  </w:style>
  <w:style w:type="paragraph" w:customStyle="1" w:styleId="m3986777986693454308msolistparagraph">
    <w:name w:val="m_3986777986693454308msolistparagraph"/>
    <w:basedOn w:val="Normal"/>
    <w:rsid w:val="00216EB9"/>
    <w:pPr>
      <w:spacing w:before="100" w:beforeAutospacing="1" w:after="100" w:afterAutospacing="1" w:line="240" w:lineRule="auto"/>
    </w:pPr>
    <w:rPr>
      <w:rFonts w:ascii="Times New Roman" w:eastAsia="Times New Roman" w:hAnsi="Times New Roman" w:cs="Times New Roman"/>
      <w:color w:val="000000" w:themeColor="text1"/>
      <w:spacing w:val="0"/>
      <w:szCs w:val="24"/>
      <w:lang w:val="en-AU" w:eastAsia="en-GB"/>
    </w:rPr>
  </w:style>
  <w:style w:type="paragraph" w:customStyle="1" w:styleId="Default">
    <w:name w:val="Default"/>
    <w:rsid w:val="00216EB9"/>
    <w:pPr>
      <w:autoSpaceDE w:val="0"/>
      <w:autoSpaceDN w:val="0"/>
      <w:adjustRightInd w:val="0"/>
      <w:spacing w:after="0" w:line="240" w:lineRule="auto"/>
    </w:pPr>
    <w:rPr>
      <w:rFonts w:ascii="Calibri" w:hAnsi="Calibri" w:cs="Calibri"/>
      <w:color w:val="000000"/>
      <w:kern w:val="0"/>
      <w:szCs w:val="24"/>
      <w:lang w:val="en-AU"/>
      <w14:ligatures w14:val="none"/>
    </w:rPr>
  </w:style>
  <w:style w:type="paragraph" w:styleId="FootnoteText">
    <w:name w:val="footnote text"/>
    <w:basedOn w:val="Normal"/>
    <w:link w:val="FootnoteTextChar"/>
    <w:uiPriority w:val="99"/>
    <w:semiHidden/>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FootnoteTextChar">
    <w:name w:val="Footnote Text Char"/>
    <w:basedOn w:val="DefaultParagraphFont"/>
    <w:link w:val="FootnoteText"/>
    <w:uiPriority w:val="99"/>
    <w:semiHidden/>
    <w:rsid w:val="00216EB9"/>
    <w:rPr>
      <w:rFonts w:asciiTheme="minorHAnsi" w:eastAsiaTheme="minorEastAsia" w:hAnsiTheme="minorHAnsi"/>
      <w:color w:val="000000" w:themeColor="text1"/>
      <w:kern w:val="0"/>
      <w:sz w:val="20"/>
      <w:szCs w:val="20"/>
      <w:lang w:val="en-AU"/>
      <w14:ligatures w14:val="none"/>
    </w:rPr>
  </w:style>
  <w:style w:type="character" w:styleId="FootnoteReference">
    <w:name w:val="footnote reference"/>
    <w:basedOn w:val="DefaultParagraphFont"/>
    <w:uiPriority w:val="99"/>
    <w:semiHidden/>
    <w:unhideWhenUsed/>
    <w:rsid w:val="00216EB9"/>
    <w:rPr>
      <w:vertAlign w:val="superscript"/>
    </w:rPr>
  </w:style>
  <w:style w:type="paragraph" w:customStyle="1" w:styleId="Heading2TOCheading">
    <w:name w:val="Heading 2 TOC heading"/>
    <w:basedOn w:val="Heading1"/>
    <w:uiPriority w:val="99"/>
    <w:rsid w:val="00216EB9"/>
    <w:pPr>
      <w:pageBreakBefore/>
      <w:suppressAutoHyphens/>
      <w:spacing w:after="400"/>
      <w:outlineLvl w:val="1"/>
    </w:pPr>
    <w:rPr>
      <w:rFonts w:asciiTheme="majorHAnsi" w:eastAsiaTheme="minorEastAsia" w:hAnsiTheme="majorHAnsi" w:cs="Calibri-Bold"/>
      <w:color w:val="AA381D"/>
      <w:spacing w:val="0"/>
      <w:sz w:val="48"/>
      <w:szCs w:val="44"/>
      <w:lang w:val="en-AU" w:eastAsia="en-AU"/>
    </w:rPr>
  </w:style>
  <w:style w:type="character" w:customStyle="1" w:styleId="OWPagenumber">
    <w:name w:val="OW Page number"/>
    <w:basedOn w:val="DefaultParagraphFont"/>
    <w:uiPriority w:val="1"/>
    <w:rsid w:val="00216EB9"/>
    <w:rPr>
      <w:rFonts w:asciiTheme="minorHAnsi" w:hAnsiTheme="minorHAnsi"/>
      <w:b/>
      <w:color w:val="4D4D4F"/>
      <w:sz w:val="21"/>
    </w:rPr>
  </w:style>
  <w:style w:type="paragraph" w:customStyle="1" w:styleId="OW-Bullettedlist">
    <w:name w:val="OW - Bulletted list"/>
    <w:basedOn w:val="ListParagraph"/>
    <w:rsid w:val="00216EB9"/>
    <w:pPr>
      <w:numPr>
        <w:numId w:val="6"/>
      </w:numPr>
      <w:spacing w:after="120" w:line="240" w:lineRule="auto"/>
    </w:pPr>
    <w:rPr>
      <w:rFonts w:asciiTheme="minorHAnsi" w:eastAsiaTheme="minorEastAsia" w:hAnsiTheme="minorHAnsi"/>
      <w:color w:val="000000" w:themeColor="text1"/>
      <w:spacing w:val="0"/>
      <w:szCs w:val="24"/>
    </w:rPr>
  </w:style>
  <w:style w:type="paragraph" w:customStyle="1" w:styleId="OWNumberedlist">
    <w:name w:val="OW Numbered list"/>
    <w:basedOn w:val="ListParagraph"/>
    <w:rsid w:val="00216EB9"/>
    <w:pPr>
      <w:numPr>
        <w:numId w:val="7"/>
      </w:numPr>
      <w:spacing w:after="120" w:line="240" w:lineRule="auto"/>
    </w:pPr>
    <w:rPr>
      <w:rFonts w:asciiTheme="minorHAnsi" w:eastAsiaTheme="minorEastAsia" w:hAnsiTheme="minorHAnsi"/>
      <w:color w:val="000000" w:themeColor="text1"/>
      <w:spacing w:val="0"/>
      <w:szCs w:val="24"/>
    </w:rPr>
  </w:style>
  <w:style w:type="paragraph" w:customStyle="1" w:styleId="Tablebodyleft">
    <w:name w:val="Table body left"/>
    <w:basedOn w:val="BodyText"/>
    <w:uiPriority w:val="99"/>
    <w:qFormat/>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paragraph" w:customStyle="1" w:styleId="OWTablebodyleft">
    <w:name w:val="OW Table body left"/>
    <w:basedOn w:val="BodyText"/>
    <w:uiPriority w:val="99"/>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44546A" w:themeColor="text2"/>
      <w:spacing w:val="0"/>
      <w:szCs w:val="24"/>
      <w:lang w:val="en-AU" w:eastAsia="en-AU"/>
    </w:rPr>
  </w:style>
  <w:style w:type="paragraph" w:styleId="TOC1">
    <w:name w:val="toc 1"/>
    <w:next w:val="Normal"/>
    <w:uiPriority w:val="39"/>
    <w:unhideWhenUsed/>
    <w:rsid w:val="00216EB9"/>
    <w:pPr>
      <w:tabs>
        <w:tab w:val="right" w:leader="dot" w:pos="9072"/>
      </w:tabs>
      <w:suppressAutoHyphens/>
      <w:spacing w:before="180" w:after="60" w:line="310" w:lineRule="atLeast"/>
    </w:pPr>
    <w:rPr>
      <w:rFonts w:asciiTheme="majorHAnsi" w:eastAsiaTheme="minorEastAsia" w:hAnsiTheme="majorHAnsi" w:cstheme="majorHAnsi"/>
      <w:b/>
      <w:bCs/>
      <w:color w:val="44546A" w:themeColor="text2"/>
      <w:kern w:val="0"/>
      <w:sz w:val="26"/>
      <w:szCs w:val="26"/>
      <w:lang w:val="en-GB" w:eastAsia="en-AU"/>
      <w14:ligatures w14:val="none"/>
    </w:rPr>
  </w:style>
  <w:style w:type="paragraph" w:styleId="TOC2">
    <w:name w:val="toc 2"/>
    <w:next w:val="Normal"/>
    <w:uiPriority w:val="39"/>
    <w:unhideWhenUsed/>
    <w:rsid w:val="00216EB9"/>
    <w:pPr>
      <w:tabs>
        <w:tab w:val="right" w:leader="dot" w:pos="9072"/>
      </w:tabs>
      <w:suppressAutoHyphens/>
      <w:spacing w:after="60" w:line="290" w:lineRule="atLeast"/>
    </w:pPr>
    <w:rPr>
      <w:rFonts w:asciiTheme="minorHAnsi" w:eastAsiaTheme="minorEastAsia" w:hAnsiTheme="minorHAnsi" w:cstheme="minorHAnsi"/>
      <w:color w:val="44546A" w:themeColor="text2"/>
      <w:kern w:val="0"/>
      <w:szCs w:val="26"/>
      <w:lang w:val="en-AU" w:eastAsia="en-AU"/>
      <w14:ligatures w14:val="none"/>
    </w:rPr>
  </w:style>
  <w:style w:type="paragraph" w:customStyle="1" w:styleId="OWTextbox-text">
    <w:name w:val="OW Text box - text"/>
    <w:basedOn w:val="Normal"/>
    <w:rsid w:val="00216EB9"/>
    <w:pPr>
      <w:spacing w:after="100" w:afterAutospacing="1" w:line="240" w:lineRule="auto"/>
      <w:ind w:left="284" w:right="284"/>
    </w:pPr>
    <w:rPr>
      <w:rFonts w:asciiTheme="minorHAnsi" w:eastAsiaTheme="minorEastAsia" w:hAnsiTheme="minorHAnsi"/>
      <w:color w:val="702652"/>
      <w:spacing w:val="0"/>
      <w:sz w:val="28"/>
      <w:szCs w:val="24"/>
      <w:lang w:val="en-AU"/>
    </w:rPr>
  </w:style>
  <w:style w:type="paragraph" w:customStyle="1" w:styleId="OWitalic">
    <w:name w:val="OW italic"/>
    <w:basedOn w:val="Normal"/>
    <w:rsid w:val="00216EB9"/>
    <w:pPr>
      <w:spacing w:line="240" w:lineRule="auto"/>
    </w:pPr>
    <w:rPr>
      <w:rFonts w:ascii="Calibri" w:eastAsiaTheme="minorEastAsia" w:hAnsi="Calibri"/>
      <w:i/>
      <w:color w:val="000000" w:themeColor="text1"/>
      <w:spacing w:val="0"/>
      <w:szCs w:val="24"/>
      <w:lang w:val="en-AU"/>
    </w:rPr>
  </w:style>
  <w:style w:type="paragraph" w:customStyle="1" w:styleId="OWTableBody">
    <w:name w:val="OW Table Body"/>
    <w:basedOn w:val="Normal"/>
    <w:rsid w:val="00216EB9"/>
    <w:pPr>
      <w:spacing w:before="120" w:line="240" w:lineRule="auto"/>
      <w:ind w:left="284" w:right="284"/>
    </w:pPr>
    <w:rPr>
      <w:rFonts w:asciiTheme="minorHAnsi" w:eastAsia="Calibri" w:hAnsiTheme="minorHAnsi"/>
      <w:color w:val="000000" w:themeColor="text1"/>
      <w:spacing w:val="0"/>
      <w:lang w:val="en-AU" w:eastAsia="en-AU"/>
    </w:rPr>
  </w:style>
  <w:style w:type="paragraph" w:customStyle="1" w:styleId="OWTableHeader">
    <w:name w:val="OW Table Header"/>
    <w:basedOn w:val="Tablecolumnheadleft"/>
    <w:rsid w:val="00216EB9"/>
    <w:rPr>
      <w:rFonts w:asciiTheme="minorHAnsi" w:eastAsiaTheme="minorEastAsia" w:hAnsiTheme="minorHAnsi"/>
      <w:color w:val="4D4D4F"/>
      <w:spacing w:val="0"/>
      <w:lang w:val="en-AU"/>
    </w:rPr>
  </w:style>
  <w:style w:type="paragraph" w:customStyle="1" w:styleId="OWReference">
    <w:name w:val="OW Reference"/>
    <w:basedOn w:val="Normal"/>
    <w:rsid w:val="00216EB9"/>
    <w:pPr>
      <w:spacing w:line="240" w:lineRule="auto"/>
    </w:pPr>
    <w:rPr>
      <w:rFonts w:asciiTheme="majorHAnsi" w:eastAsiaTheme="minorEastAsia" w:hAnsiTheme="majorHAnsi"/>
      <w:color w:val="000000" w:themeColor="text1"/>
      <w:spacing w:val="0"/>
      <w:szCs w:val="24"/>
      <w:lang w:val="en-AU"/>
    </w:rPr>
  </w:style>
  <w:style w:type="character" w:customStyle="1" w:styleId="UnresolvedMention1">
    <w:name w:val="Unresolved Mention1"/>
    <w:basedOn w:val="DefaultParagraphFont"/>
    <w:uiPriority w:val="99"/>
    <w:unhideWhenUsed/>
    <w:rsid w:val="00216EB9"/>
    <w:rPr>
      <w:color w:val="605E5C"/>
      <w:shd w:val="clear" w:color="auto" w:fill="E1DFDD"/>
    </w:rPr>
  </w:style>
  <w:style w:type="paragraph" w:customStyle="1" w:styleId="OWHyperlink">
    <w:name w:val="OW Hyperlink"/>
    <w:basedOn w:val="Normal"/>
    <w:rsid w:val="00216EB9"/>
    <w:pPr>
      <w:spacing w:line="240" w:lineRule="auto"/>
    </w:pPr>
    <w:rPr>
      <w:rFonts w:asciiTheme="minorHAnsi" w:eastAsiaTheme="minorEastAsia" w:hAnsiTheme="minorHAnsi"/>
      <w:color w:val="702652"/>
      <w:spacing w:val="0"/>
      <w:szCs w:val="24"/>
      <w:lang w:val="en-AU"/>
    </w:rPr>
  </w:style>
  <w:style w:type="paragraph" w:styleId="NoSpacing">
    <w:name w:val="No Spacing"/>
    <w:uiPriority w:val="1"/>
    <w:rsid w:val="00216EB9"/>
    <w:pPr>
      <w:spacing w:after="0" w:line="240" w:lineRule="auto"/>
    </w:pPr>
    <w:rPr>
      <w:rFonts w:asciiTheme="minorHAnsi" w:hAnsiTheme="minorHAnsi"/>
      <w:color w:val="4D4D4F"/>
      <w:kern w:val="0"/>
      <w:szCs w:val="24"/>
      <w:lang w:val="en-AU"/>
      <w14:ligatures w14:val="none"/>
    </w:rPr>
  </w:style>
  <w:style w:type="character" w:styleId="Strong">
    <w:name w:val="Strong"/>
    <w:basedOn w:val="DefaultParagraphFont"/>
    <w:uiPriority w:val="22"/>
    <w:rsid w:val="00216EB9"/>
    <w:rPr>
      <w:b/>
      <w:bCs/>
    </w:rPr>
  </w:style>
  <w:style w:type="character" w:styleId="PlaceholderText">
    <w:name w:val="Placeholder Text"/>
    <w:basedOn w:val="DefaultParagraphFont"/>
    <w:uiPriority w:val="99"/>
    <w:semiHidden/>
    <w:rsid w:val="00216EB9"/>
    <w:rPr>
      <w:color w:val="808080"/>
    </w:rPr>
  </w:style>
  <w:style w:type="paragraph" w:customStyle="1" w:styleId="Tablecolumnheadcentre">
    <w:name w:val="Table column head centre"/>
    <w:basedOn w:val="Tablecolumnheadleft"/>
    <w:uiPriority w:val="99"/>
    <w:qFormat/>
    <w:rsid w:val="00216EB9"/>
    <w:pPr>
      <w:jc w:val="center"/>
    </w:pPr>
    <w:rPr>
      <w:rFonts w:asciiTheme="minorHAnsi" w:eastAsiaTheme="minorEastAsia" w:hAnsiTheme="minorHAnsi"/>
      <w:spacing w:val="0"/>
      <w:szCs w:val="24"/>
      <w:lang w:val="en-AU"/>
    </w:rPr>
  </w:style>
  <w:style w:type="paragraph" w:customStyle="1" w:styleId="Tablebodycentre">
    <w:name w:val="Table body centre"/>
    <w:basedOn w:val="Tablebodyleft"/>
    <w:uiPriority w:val="99"/>
    <w:qFormat/>
    <w:rsid w:val="00216EB9"/>
    <w:pPr>
      <w:jc w:val="center"/>
    </w:pPr>
  </w:style>
  <w:style w:type="paragraph" w:customStyle="1" w:styleId="OWTablebodyindent1">
    <w:name w:val="OW Table body indent 1"/>
    <w:basedOn w:val="Tablebodyleft"/>
    <w:uiPriority w:val="99"/>
    <w:rsid w:val="00216EB9"/>
    <w:pPr>
      <w:ind w:left="283"/>
    </w:pPr>
  </w:style>
  <w:style w:type="paragraph" w:customStyle="1" w:styleId="OWTablebodyindent2">
    <w:name w:val="OW Table body indent 2"/>
    <w:basedOn w:val="OWTablebodyindent1"/>
    <w:uiPriority w:val="99"/>
    <w:rsid w:val="00216EB9"/>
    <w:pPr>
      <w:ind w:left="567"/>
    </w:pPr>
  </w:style>
  <w:style w:type="table" w:customStyle="1" w:styleId="Tablecharcoalheaderrow">
    <w:name w:val="Table charcoal header row"/>
    <w:basedOn w:val="Tableumberheaderrow"/>
    <w:uiPriority w:val="99"/>
    <w:rsid w:val="00216EB9"/>
    <w:tblPr/>
    <w:tcPr>
      <w:shd w:val="clear" w:color="auto" w:fill="auto"/>
    </w:tcPr>
    <w:tblStylePr w:type="firstRow">
      <w:rPr>
        <w:rFonts w:asciiTheme="minorHAnsi" w:hAnsiTheme="minorHAnsi"/>
        <w:color w:val="FFFFFF"/>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D4D4F"/>
      </w:tcPr>
    </w:tblStylePr>
  </w:style>
  <w:style w:type="paragraph" w:customStyle="1" w:styleId="Tablenumberedlist">
    <w:name w:val="Table numbered list"/>
    <w:basedOn w:val="Normal"/>
    <w:uiPriority w:val="99"/>
    <w:qFormat/>
    <w:rsid w:val="00216EB9"/>
    <w:pPr>
      <w:numPr>
        <w:numId w:val="8"/>
      </w:num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numbering" w:customStyle="1" w:styleId="ZZTablenumbers">
    <w:name w:val="ZZ Table numbers"/>
    <w:basedOn w:val="NoList"/>
    <w:uiPriority w:val="99"/>
    <w:rsid w:val="00216EB9"/>
    <w:pPr>
      <w:numPr>
        <w:numId w:val="8"/>
      </w:numPr>
    </w:pPr>
  </w:style>
  <w:style w:type="paragraph" w:customStyle="1" w:styleId="Numberedlist">
    <w:name w:val="Numbered list"/>
    <w:basedOn w:val="ListParagraph"/>
    <w:qFormat/>
    <w:rsid w:val="00216EB9"/>
    <w:pPr>
      <w:numPr>
        <w:numId w:val="9"/>
      </w:numPr>
      <w:spacing w:after="120" w:line="240" w:lineRule="auto"/>
    </w:pPr>
    <w:rPr>
      <w:rFonts w:asciiTheme="minorHAnsi" w:eastAsiaTheme="minorEastAsia" w:hAnsiTheme="minorHAnsi"/>
      <w:color w:val="000000" w:themeColor="text1"/>
      <w:spacing w:val="0"/>
      <w:szCs w:val="24"/>
    </w:rPr>
  </w:style>
  <w:style w:type="paragraph" w:customStyle="1" w:styleId="Endnotetextnonumber">
    <w:name w:val="Endnote text no number"/>
    <w:basedOn w:val="EndnoteText"/>
    <w:uiPriority w:val="99"/>
    <w:rsid w:val="00216EB9"/>
    <w:pPr>
      <w:keepLines/>
      <w:widowControl w:val="0"/>
      <w:suppressAutoHyphens/>
      <w:autoSpaceDE w:val="0"/>
      <w:autoSpaceDN w:val="0"/>
      <w:adjustRightInd w:val="0"/>
      <w:spacing w:after="113" w:line="250" w:lineRule="atLeast"/>
      <w:textAlignment w:val="center"/>
    </w:pPr>
    <w:rPr>
      <w:rFonts w:ascii="Calibri" w:hAnsi="Calibri" w:cs="Calibri"/>
      <w:color w:val="auto"/>
      <w:sz w:val="21"/>
      <w:szCs w:val="21"/>
      <w:lang w:val="en-GB" w:eastAsia="en-AU"/>
    </w:rPr>
  </w:style>
  <w:style w:type="character" w:customStyle="1" w:styleId="HyperlinkItalic">
    <w:name w:val="Hyperlink Italic"/>
    <w:basedOn w:val="Hyperlink"/>
    <w:uiPriority w:val="1"/>
    <w:rsid w:val="00216EB9"/>
    <w:rPr>
      <w:i/>
      <w:color w:val="1B5997"/>
      <w:w w:val="100"/>
      <w:u w:val="single" w:color="1B5997"/>
    </w:rPr>
  </w:style>
  <w:style w:type="paragraph" w:styleId="EndnoteText">
    <w:name w:val="endnote text"/>
    <w:aliases w:val="OW Endnote Text"/>
    <w:basedOn w:val="Normal"/>
    <w:link w:val="EndnoteTextChar"/>
    <w:uiPriority w:val="99"/>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EndnoteTextChar">
    <w:name w:val="Endnote Text Char"/>
    <w:aliases w:val="OW Endnote Text Char"/>
    <w:basedOn w:val="DefaultParagraphFont"/>
    <w:link w:val="EndnoteText"/>
    <w:uiPriority w:val="99"/>
    <w:rsid w:val="00216EB9"/>
    <w:rPr>
      <w:rFonts w:asciiTheme="minorHAnsi" w:eastAsiaTheme="minorEastAsia" w:hAnsiTheme="minorHAnsi"/>
      <w:color w:val="000000" w:themeColor="text1"/>
      <w:kern w:val="0"/>
      <w:sz w:val="20"/>
      <w:szCs w:val="20"/>
      <w:lang w:val="en-AU"/>
      <w14:ligatures w14:val="none"/>
    </w:rPr>
  </w:style>
  <w:style w:type="paragraph" w:customStyle="1" w:styleId="Endnotetextnumbered">
    <w:name w:val="Endnote text numbered"/>
    <w:basedOn w:val="Endnotetextnonumber"/>
    <w:autoRedefine/>
    <w:qFormat/>
    <w:rsid w:val="00216EB9"/>
    <w:pPr>
      <w:numPr>
        <w:numId w:val="10"/>
      </w:numPr>
      <w:ind w:left="357" w:hanging="357"/>
    </w:pPr>
  </w:style>
  <w:style w:type="character" w:customStyle="1" w:styleId="Mention1">
    <w:name w:val="Mention1"/>
    <w:basedOn w:val="DefaultParagraphFont"/>
    <w:uiPriority w:val="99"/>
    <w:unhideWhenUsed/>
    <w:rsid w:val="00216EB9"/>
    <w:rPr>
      <w:color w:val="2B579A"/>
      <w:shd w:val="clear" w:color="auto" w:fill="E1DFDD"/>
    </w:rPr>
  </w:style>
  <w:style w:type="paragraph" w:styleId="Caption">
    <w:name w:val="caption"/>
    <w:basedOn w:val="Normal"/>
    <w:next w:val="Normal"/>
    <w:autoRedefine/>
    <w:uiPriority w:val="35"/>
    <w:unhideWhenUsed/>
    <w:qFormat/>
    <w:rsid w:val="00216EB9"/>
    <w:pPr>
      <w:spacing w:after="200" w:line="240" w:lineRule="auto"/>
    </w:pPr>
    <w:rPr>
      <w:rFonts w:asciiTheme="minorHAnsi" w:eastAsiaTheme="minorEastAsia" w:hAnsiTheme="minorHAnsi"/>
      <w:b/>
      <w:i/>
      <w:iCs/>
      <w:color w:val="AA381D"/>
      <w:spacing w:val="0"/>
      <w:szCs w:val="18"/>
      <w:lang w:val="en-AU"/>
    </w:rPr>
  </w:style>
  <w:style w:type="character" w:styleId="FollowedHyperlink">
    <w:name w:val="FollowedHyperlink"/>
    <w:basedOn w:val="DefaultParagraphFont"/>
    <w:uiPriority w:val="99"/>
    <w:semiHidden/>
    <w:unhideWhenUsed/>
    <w:rsid w:val="00216EB9"/>
    <w:rPr>
      <w:color w:val="954F72" w:themeColor="followedHyperlink"/>
      <w:u w:val="single"/>
    </w:rPr>
  </w:style>
  <w:style w:type="paragraph" w:styleId="TOCHeading">
    <w:name w:val="TOC Heading"/>
    <w:basedOn w:val="Heading1"/>
    <w:next w:val="Normal"/>
    <w:uiPriority w:val="39"/>
    <w:unhideWhenUsed/>
    <w:qFormat/>
    <w:rsid w:val="00216EB9"/>
    <w:pPr>
      <w:spacing w:after="0" w:line="259" w:lineRule="auto"/>
      <w:outlineLvl w:val="9"/>
    </w:pPr>
    <w:rPr>
      <w:rFonts w:asciiTheme="majorHAnsi" w:hAnsiTheme="majorHAnsi"/>
      <w:b w:val="0"/>
      <w:color w:val="2F5496" w:themeColor="accent1" w:themeShade="BF"/>
      <w:spacing w:val="0"/>
      <w:sz w:val="32"/>
      <w:szCs w:val="32"/>
      <w:lang w:val="en-US"/>
    </w:rPr>
  </w:style>
  <w:style w:type="paragraph" w:styleId="TOC3">
    <w:name w:val="toc 3"/>
    <w:basedOn w:val="Normal"/>
    <w:next w:val="Normal"/>
    <w:autoRedefine/>
    <w:uiPriority w:val="39"/>
    <w:unhideWhenUsed/>
    <w:rsid w:val="00216EB9"/>
    <w:pPr>
      <w:tabs>
        <w:tab w:val="right" w:leader="dot" w:pos="9072"/>
      </w:tabs>
      <w:spacing w:after="100" w:line="240" w:lineRule="auto"/>
      <w:ind w:left="480"/>
    </w:pPr>
    <w:rPr>
      <w:rFonts w:asciiTheme="minorHAnsi" w:eastAsiaTheme="minorEastAsia" w:hAnsiTheme="minorHAnsi"/>
      <w:color w:val="000000" w:themeColor="text1"/>
      <w:spacing w:val="0"/>
      <w:szCs w:val="24"/>
      <w:lang w:val="en-AU"/>
    </w:rPr>
  </w:style>
  <w:style w:type="character" w:styleId="Mention">
    <w:name w:val="Mention"/>
    <w:basedOn w:val="DefaultParagraphFont"/>
    <w:uiPriority w:val="99"/>
    <w:unhideWhenUsed/>
    <w:rsid w:val="00216EB9"/>
    <w:rPr>
      <w:color w:val="2B579A"/>
      <w:shd w:val="clear" w:color="auto" w:fill="E1DFDD"/>
    </w:rPr>
  </w:style>
  <w:style w:type="character" w:customStyle="1" w:styleId="ListParagraphChar">
    <w:name w:val="List Paragraph Char"/>
    <w:aliases w:val="Level 1 list Char,Recommendation Char,List Paragraph1 Char,List Paragraph11 Char,Bullet point Char,NAST Quote Char,L Char,CV text Char,F5 List Paragraph Char,Dot pt Char,List Paragraph111 Char,Medium Grid 1 - Accent 21 Char"/>
    <w:basedOn w:val="DefaultParagraphFont"/>
    <w:link w:val="ListParagraph"/>
    <w:uiPriority w:val="34"/>
    <w:qFormat/>
    <w:rsid w:val="003E5527"/>
    <w:rPr>
      <w:rFonts w:cs="Arial (Body CS)"/>
      <w:color w:val="002554"/>
      <w:spacing w:val="-6"/>
      <w:kern w:val="0"/>
      <w:sz w:val="22"/>
      <w:lang w:val="en-AU"/>
      <w14:ligatures w14:val="none"/>
    </w:rPr>
  </w:style>
  <w:style w:type="paragraph" w:customStyle="1" w:styleId="BreakoutBoxHeading">
    <w:name w:val="Breakout Box Heading"/>
    <w:basedOn w:val="Normal"/>
    <w:qFormat/>
    <w:rsid w:val="00E055E0"/>
    <w:pPr>
      <w:pBdr>
        <w:top w:val="single" w:sz="4" w:space="12" w:color="D4EBE2"/>
        <w:left w:val="single" w:sz="4" w:space="12" w:color="D4EBE2"/>
        <w:bottom w:val="single" w:sz="4" w:space="12" w:color="D4EBE2"/>
        <w:right w:val="single" w:sz="4" w:space="12" w:color="D4EBE2"/>
      </w:pBdr>
      <w:shd w:val="clear" w:color="auto" w:fill="D4EBE2"/>
      <w:spacing w:before="240" w:after="90" w:line="240" w:lineRule="auto"/>
      <w:ind w:left="851"/>
    </w:pPr>
    <w:rPr>
      <w:rFonts w:ascii="Roboto Black" w:eastAsiaTheme="minorEastAsia" w:hAnsi="Roboto Black" w:cs="Arial"/>
      <w:b/>
      <w:bCs/>
      <w:color w:val="00285E"/>
      <w:spacing w:val="0"/>
      <w:position w:val="6"/>
      <w:sz w:val="27"/>
      <w:szCs w:val="27"/>
      <w:lang w:val="en-US" w:eastAsia="en-GB"/>
    </w:rPr>
  </w:style>
  <w:style w:type="paragraph" w:customStyle="1" w:styleId="BreakoutBoxBulletPoints">
    <w:name w:val="Breakout Box Bullet Points"/>
    <w:basedOn w:val="ListBullet4"/>
    <w:qFormat/>
    <w:rsid w:val="00842306"/>
    <w:pPr>
      <w:pBdr>
        <w:top w:val="single" w:sz="4" w:space="12" w:color="D4EBE2"/>
        <w:left w:val="single" w:sz="4" w:space="12" w:color="D4EBE2"/>
        <w:bottom w:val="single" w:sz="4" w:space="12" w:color="D4EBE2"/>
        <w:right w:val="single" w:sz="4" w:space="12" w:color="D4EBE2"/>
      </w:pBdr>
      <w:shd w:val="clear" w:color="auto" w:fill="D4EBE2"/>
      <w:spacing w:after="60" w:line="260" w:lineRule="exact"/>
      <w:ind w:left="568" w:hanging="284"/>
      <w:contextualSpacing w:val="0"/>
    </w:pPr>
    <w:rPr>
      <w:rFonts w:eastAsia="Poppins Light" w:cs="Times New Roman (Body CS)"/>
      <w:color w:val="002657"/>
      <w:spacing w:val="0"/>
      <w:lang w:val="en-US"/>
    </w:rPr>
  </w:style>
  <w:style w:type="paragraph" w:styleId="ListBullet4">
    <w:name w:val="List Bullet 4"/>
    <w:basedOn w:val="Normal"/>
    <w:uiPriority w:val="99"/>
    <w:semiHidden/>
    <w:unhideWhenUsed/>
    <w:rsid w:val="00E055E0"/>
    <w:pPr>
      <w:ind w:left="360" w:hanging="360"/>
      <w:contextualSpacing/>
    </w:pPr>
  </w:style>
  <w:style w:type="paragraph" w:customStyle="1" w:styleId="TableHeading">
    <w:name w:val="Table Heading"/>
    <w:basedOn w:val="Normal"/>
    <w:next w:val="Normal"/>
    <w:qFormat/>
    <w:rsid w:val="00A64407"/>
    <w:pPr>
      <w:spacing w:before="60" w:after="60" w:line="300" w:lineRule="exact"/>
    </w:pPr>
    <w:rPr>
      <w:b/>
      <w:bCs/>
      <w:sz w:val="24"/>
      <w:lang w:val="en-AU"/>
    </w:rPr>
  </w:style>
  <w:style w:type="numbering" w:customStyle="1" w:styleId="CurrentList1">
    <w:name w:val="Current List1"/>
    <w:uiPriority w:val="99"/>
    <w:rsid w:val="00861663"/>
    <w:pPr>
      <w:numPr>
        <w:numId w:val="13"/>
      </w:numPr>
    </w:pPr>
  </w:style>
  <w:style w:type="numbering" w:customStyle="1" w:styleId="CurrentList2">
    <w:name w:val="Current List2"/>
    <w:uiPriority w:val="99"/>
    <w:rsid w:val="00E5660E"/>
    <w:pPr>
      <w:numPr>
        <w:numId w:val="14"/>
      </w:numPr>
    </w:pPr>
  </w:style>
  <w:style w:type="numbering" w:customStyle="1" w:styleId="CurrentList3">
    <w:name w:val="Current List3"/>
    <w:uiPriority w:val="99"/>
    <w:rsid w:val="00E5660E"/>
    <w:pPr>
      <w:numPr>
        <w:numId w:val="15"/>
      </w:numPr>
    </w:pPr>
  </w:style>
  <w:style w:type="paragraph" w:styleId="ListNumber2">
    <w:name w:val="List Number 2"/>
    <w:basedOn w:val="Normal"/>
    <w:uiPriority w:val="99"/>
    <w:unhideWhenUsed/>
    <w:rsid w:val="00E5660E"/>
    <w:pPr>
      <w:contextualSpacing/>
    </w:pPr>
  </w:style>
  <w:style w:type="numbering" w:customStyle="1" w:styleId="CurrentList4">
    <w:name w:val="Current List4"/>
    <w:uiPriority w:val="99"/>
    <w:rsid w:val="008F13AD"/>
    <w:pPr>
      <w:numPr>
        <w:numId w:val="18"/>
      </w:numPr>
    </w:pPr>
  </w:style>
  <w:style w:type="numbering" w:customStyle="1" w:styleId="CurrentList5">
    <w:name w:val="Current List5"/>
    <w:uiPriority w:val="99"/>
    <w:rsid w:val="008F13AD"/>
    <w:pPr>
      <w:numPr>
        <w:numId w:val="19"/>
      </w:numPr>
    </w:pPr>
  </w:style>
  <w:style w:type="numbering" w:customStyle="1" w:styleId="CurrentList6">
    <w:name w:val="Current List6"/>
    <w:uiPriority w:val="99"/>
    <w:rsid w:val="008F13AD"/>
    <w:pPr>
      <w:numPr>
        <w:numId w:val="20"/>
      </w:numPr>
    </w:pPr>
  </w:style>
  <w:style w:type="paragraph" w:styleId="ListNumber3">
    <w:name w:val="List Number 3"/>
    <w:basedOn w:val="Normal"/>
    <w:uiPriority w:val="99"/>
    <w:unhideWhenUsed/>
    <w:rsid w:val="00B5519D"/>
    <w:pPr>
      <w:numPr>
        <w:numId w:val="21"/>
      </w:numPr>
      <w:contextualSpacing/>
    </w:pPr>
  </w:style>
  <w:style w:type="paragraph" w:styleId="ListNumber4">
    <w:name w:val="List Number 4"/>
    <w:basedOn w:val="Normal"/>
    <w:uiPriority w:val="99"/>
    <w:unhideWhenUsed/>
    <w:rsid w:val="00B5519D"/>
    <w:pPr>
      <w:numPr>
        <w:numId w:val="22"/>
      </w:numPr>
      <w:contextualSpacing/>
    </w:pPr>
  </w:style>
  <w:style w:type="paragraph" w:styleId="ListContinue">
    <w:name w:val="List Continue"/>
    <w:basedOn w:val="Normal"/>
    <w:uiPriority w:val="99"/>
    <w:unhideWhenUsed/>
    <w:rsid w:val="00B5519D"/>
    <w:pPr>
      <w:ind w:left="283"/>
      <w:contextualSpacing/>
    </w:pPr>
  </w:style>
  <w:style w:type="paragraph" w:styleId="ListContinue2">
    <w:name w:val="List Continue 2"/>
    <w:basedOn w:val="Normal"/>
    <w:uiPriority w:val="99"/>
    <w:unhideWhenUsed/>
    <w:rsid w:val="00B5519D"/>
    <w:pPr>
      <w:ind w:left="566"/>
      <w:contextualSpacing/>
    </w:pPr>
  </w:style>
  <w:style w:type="paragraph" w:styleId="List">
    <w:name w:val="List"/>
    <w:basedOn w:val="Normal"/>
    <w:uiPriority w:val="99"/>
    <w:unhideWhenUsed/>
    <w:rsid w:val="00B5519D"/>
    <w:pPr>
      <w:ind w:left="283" w:hanging="283"/>
      <w:contextualSpacing/>
    </w:pPr>
  </w:style>
  <w:style w:type="paragraph" w:customStyle="1" w:styleId="List21">
    <w:name w:val="List 21"/>
    <w:basedOn w:val="Normal"/>
    <w:qFormat/>
    <w:rsid w:val="00DF30C1"/>
    <w:pPr>
      <w:numPr>
        <w:ilvl w:val="1"/>
        <w:numId w:val="2"/>
      </w:numPr>
      <w:spacing w:after="0" w:line="240" w:lineRule="auto"/>
      <w:textAlignment w:val="baseline"/>
    </w:pPr>
    <w:rPr>
      <w:rFonts w:eastAsiaTheme="minorEastAsia"/>
      <w:lang w:eastAsia="en-AU"/>
    </w:rPr>
  </w:style>
  <w:style w:type="paragraph" w:customStyle="1" w:styleId="TableListBullet">
    <w:name w:val="Table List Bullet"/>
    <w:basedOn w:val="ListParagraph"/>
    <w:qFormat/>
    <w:rsid w:val="00836389"/>
    <w:pPr>
      <w:spacing w:after="60" w:line="260" w:lineRule="exact"/>
    </w:pPr>
    <w:rPr>
      <w:rFonts w:eastAsiaTheme="minorEastAsia"/>
      <w:lang w:eastAsia="en-AU"/>
    </w:rPr>
  </w:style>
  <w:style w:type="numbering" w:customStyle="1" w:styleId="CurrentList7">
    <w:name w:val="Current List7"/>
    <w:uiPriority w:val="99"/>
    <w:rsid w:val="00872210"/>
    <w:pPr>
      <w:numPr>
        <w:numId w:val="24"/>
      </w:numPr>
    </w:pPr>
  </w:style>
  <w:style w:type="paragraph" w:customStyle="1" w:styleId="List31">
    <w:name w:val="List 3.1"/>
    <w:basedOn w:val="Normal"/>
    <w:qFormat/>
    <w:rsid w:val="00056601"/>
    <w:pPr>
      <w:numPr>
        <w:ilvl w:val="1"/>
        <w:numId w:val="5"/>
      </w:numPr>
      <w:spacing w:before="100" w:beforeAutospacing="1" w:after="100" w:afterAutospacing="1"/>
      <w:ind w:left="357" w:hanging="357"/>
    </w:pPr>
    <w:rPr>
      <w:rFonts w:eastAsiaTheme="minorEastAsia" w:cstheme="minorHAnsi"/>
      <w:lang w:eastAsia="en-AU"/>
    </w:rPr>
  </w:style>
  <w:style w:type="paragraph" w:customStyle="1" w:styleId="List41">
    <w:name w:val="List 4.1"/>
    <w:basedOn w:val="Normal"/>
    <w:qFormat/>
    <w:rsid w:val="004D351A"/>
    <w:pPr>
      <w:numPr>
        <w:ilvl w:val="1"/>
        <w:numId w:val="3"/>
      </w:numPr>
      <w:spacing w:before="100" w:beforeAutospacing="1" w:after="100" w:afterAutospacing="1"/>
      <w:ind w:left="357" w:hanging="357"/>
    </w:pPr>
    <w:rPr>
      <w:lang w:val="en-AU" w:eastAsia="en-AU"/>
    </w:rPr>
  </w:style>
  <w:style w:type="paragraph" w:customStyle="1" w:styleId="List51">
    <w:name w:val="List 5.1"/>
    <w:basedOn w:val="Normal"/>
    <w:qFormat/>
    <w:rsid w:val="004D351A"/>
    <w:pPr>
      <w:numPr>
        <w:ilvl w:val="1"/>
        <w:numId w:val="4"/>
      </w:numPr>
      <w:spacing w:after="0"/>
      <w:ind w:left="357" w:hanging="357"/>
    </w:pPr>
    <w:rPr>
      <w:lang w:val="en-AU" w:eastAsia="en-AU"/>
    </w:rPr>
  </w:style>
  <w:style w:type="paragraph" w:customStyle="1" w:styleId="61List">
    <w:name w:val="6.1 List"/>
    <w:basedOn w:val="List51"/>
    <w:qFormat/>
    <w:rsid w:val="005E194F"/>
    <w:pPr>
      <w:numPr>
        <w:ilvl w:val="0"/>
        <w:numId w:val="0"/>
      </w:numPr>
      <w:ind w:left="357" w:hanging="357"/>
    </w:pPr>
    <w:rPr>
      <w:rFonts w:eastAsiaTheme="minorEastAsia"/>
    </w:rPr>
  </w:style>
  <w:style w:type="paragraph" w:customStyle="1" w:styleId="Tablebullet">
    <w:name w:val="Table bullet"/>
    <w:basedOn w:val="OWBullet1"/>
    <w:uiPriority w:val="99"/>
    <w:qFormat/>
    <w:rsid w:val="00C94B6F"/>
    <w:pPr>
      <w:numPr>
        <w:numId w:val="27"/>
      </w:numPr>
      <w:ind w:left="283" w:hanging="283"/>
    </w:pPr>
    <w:rPr>
      <w:color w:val="auto"/>
      <w:sz w:val="24"/>
    </w:rPr>
  </w:style>
  <w:style w:type="paragraph" w:customStyle="1" w:styleId="OWTableHeading">
    <w:name w:val="OW Table Heading"/>
    <w:basedOn w:val="Normal"/>
    <w:qFormat/>
    <w:rsid w:val="001B391D"/>
    <w:pPr>
      <w:spacing w:before="240" w:after="180" w:line="300" w:lineRule="exact"/>
    </w:pPr>
    <w:rPr>
      <w:b/>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54974">
      <w:bodyDiv w:val="1"/>
      <w:marLeft w:val="0"/>
      <w:marRight w:val="0"/>
      <w:marTop w:val="0"/>
      <w:marBottom w:val="0"/>
      <w:divBdr>
        <w:top w:val="none" w:sz="0" w:space="0" w:color="auto"/>
        <w:left w:val="none" w:sz="0" w:space="0" w:color="auto"/>
        <w:bottom w:val="none" w:sz="0" w:space="0" w:color="auto"/>
        <w:right w:val="none" w:sz="0" w:space="0" w:color="auto"/>
      </w:divBdr>
    </w:div>
    <w:div w:id="205797733">
      <w:bodyDiv w:val="1"/>
      <w:marLeft w:val="0"/>
      <w:marRight w:val="0"/>
      <w:marTop w:val="0"/>
      <w:marBottom w:val="0"/>
      <w:divBdr>
        <w:top w:val="none" w:sz="0" w:space="0" w:color="auto"/>
        <w:left w:val="none" w:sz="0" w:space="0" w:color="auto"/>
        <w:bottom w:val="none" w:sz="0" w:space="0" w:color="auto"/>
        <w:right w:val="none" w:sz="0" w:space="0" w:color="auto"/>
      </w:divBdr>
    </w:div>
    <w:div w:id="391347161">
      <w:bodyDiv w:val="1"/>
      <w:marLeft w:val="0"/>
      <w:marRight w:val="0"/>
      <w:marTop w:val="0"/>
      <w:marBottom w:val="0"/>
      <w:divBdr>
        <w:top w:val="none" w:sz="0" w:space="0" w:color="auto"/>
        <w:left w:val="none" w:sz="0" w:space="0" w:color="auto"/>
        <w:bottom w:val="none" w:sz="0" w:space="0" w:color="auto"/>
        <w:right w:val="none" w:sz="0" w:space="0" w:color="auto"/>
      </w:divBdr>
    </w:div>
    <w:div w:id="554394263">
      <w:bodyDiv w:val="1"/>
      <w:marLeft w:val="0"/>
      <w:marRight w:val="0"/>
      <w:marTop w:val="0"/>
      <w:marBottom w:val="0"/>
      <w:divBdr>
        <w:top w:val="none" w:sz="0" w:space="0" w:color="auto"/>
        <w:left w:val="none" w:sz="0" w:space="0" w:color="auto"/>
        <w:bottom w:val="none" w:sz="0" w:space="0" w:color="auto"/>
        <w:right w:val="none" w:sz="0" w:space="0" w:color="auto"/>
      </w:divBdr>
    </w:div>
    <w:div w:id="601104893">
      <w:bodyDiv w:val="1"/>
      <w:marLeft w:val="0"/>
      <w:marRight w:val="0"/>
      <w:marTop w:val="0"/>
      <w:marBottom w:val="0"/>
      <w:divBdr>
        <w:top w:val="none" w:sz="0" w:space="0" w:color="auto"/>
        <w:left w:val="none" w:sz="0" w:space="0" w:color="auto"/>
        <w:bottom w:val="none" w:sz="0" w:space="0" w:color="auto"/>
        <w:right w:val="none" w:sz="0" w:space="0" w:color="auto"/>
      </w:divBdr>
    </w:div>
    <w:div w:id="711420168">
      <w:bodyDiv w:val="1"/>
      <w:marLeft w:val="0"/>
      <w:marRight w:val="0"/>
      <w:marTop w:val="0"/>
      <w:marBottom w:val="0"/>
      <w:divBdr>
        <w:top w:val="none" w:sz="0" w:space="0" w:color="auto"/>
        <w:left w:val="none" w:sz="0" w:space="0" w:color="auto"/>
        <w:bottom w:val="none" w:sz="0" w:space="0" w:color="auto"/>
        <w:right w:val="none" w:sz="0" w:space="0" w:color="auto"/>
      </w:divBdr>
    </w:div>
    <w:div w:id="726340856">
      <w:bodyDiv w:val="1"/>
      <w:marLeft w:val="0"/>
      <w:marRight w:val="0"/>
      <w:marTop w:val="0"/>
      <w:marBottom w:val="0"/>
      <w:divBdr>
        <w:top w:val="none" w:sz="0" w:space="0" w:color="auto"/>
        <w:left w:val="none" w:sz="0" w:space="0" w:color="auto"/>
        <w:bottom w:val="none" w:sz="0" w:space="0" w:color="auto"/>
        <w:right w:val="none" w:sz="0" w:space="0" w:color="auto"/>
      </w:divBdr>
    </w:div>
    <w:div w:id="742029247">
      <w:bodyDiv w:val="1"/>
      <w:marLeft w:val="0"/>
      <w:marRight w:val="0"/>
      <w:marTop w:val="0"/>
      <w:marBottom w:val="0"/>
      <w:divBdr>
        <w:top w:val="none" w:sz="0" w:space="0" w:color="auto"/>
        <w:left w:val="none" w:sz="0" w:space="0" w:color="auto"/>
        <w:bottom w:val="none" w:sz="0" w:space="0" w:color="auto"/>
        <w:right w:val="none" w:sz="0" w:space="0" w:color="auto"/>
      </w:divBdr>
    </w:div>
    <w:div w:id="861741598">
      <w:bodyDiv w:val="1"/>
      <w:marLeft w:val="0"/>
      <w:marRight w:val="0"/>
      <w:marTop w:val="0"/>
      <w:marBottom w:val="0"/>
      <w:divBdr>
        <w:top w:val="none" w:sz="0" w:space="0" w:color="auto"/>
        <w:left w:val="none" w:sz="0" w:space="0" w:color="auto"/>
        <w:bottom w:val="none" w:sz="0" w:space="0" w:color="auto"/>
        <w:right w:val="none" w:sz="0" w:space="0" w:color="auto"/>
      </w:divBdr>
      <w:divsChild>
        <w:div w:id="148791971">
          <w:marLeft w:val="0"/>
          <w:marRight w:val="0"/>
          <w:marTop w:val="0"/>
          <w:marBottom w:val="0"/>
          <w:divBdr>
            <w:top w:val="none" w:sz="0" w:space="0" w:color="auto"/>
            <w:left w:val="none" w:sz="0" w:space="0" w:color="auto"/>
            <w:bottom w:val="none" w:sz="0" w:space="0" w:color="auto"/>
            <w:right w:val="none" w:sz="0" w:space="0" w:color="auto"/>
          </w:divBdr>
          <w:divsChild>
            <w:div w:id="860976313">
              <w:marLeft w:val="0"/>
              <w:marRight w:val="0"/>
              <w:marTop w:val="0"/>
              <w:marBottom w:val="0"/>
              <w:divBdr>
                <w:top w:val="none" w:sz="0" w:space="0" w:color="auto"/>
                <w:left w:val="none" w:sz="0" w:space="0" w:color="auto"/>
                <w:bottom w:val="none" w:sz="0" w:space="0" w:color="auto"/>
                <w:right w:val="none" w:sz="0" w:space="0" w:color="auto"/>
              </w:divBdr>
            </w:div>
          </w:divsChild>
        </w:div>
        <w:div w:id="477310406">
          <w:marLeft w:val="0"/>
          <w:marRight w:val="0"/>
          <w:marTop w:val="0"/>
          <w:marBottom w:val="0"/>
          <w:divBdr>
            <w:top w:val="none" w:sz="0" w:space="0" w:color="auto"/>
            <w:left w:val="none" w:sz="0" w:space="0" w:color="auto"/>
            <w:bottom w:val="none" w:sz="0" w:space="0" w:color="auto"/>
            <w:right w:val="none" w:sz="0" w:space="0" w:color="auto"/>
          </w:divBdr>
          <w:divsChild>
            <w:div w:id="564073074">
              <w:marLeft w:val="0"/>
              <w:marRight w:val="0"/>
              <w:marTop w:val="0"/>
              <w:marBottom w:val="0"/>
              <w:divBdr>
                <w:top w:val="none" w:sz="0" w:space="0" w:color="auto"/>
                <w:left w:val="none" w:sz="0" w:space="0" w:color="auto"/>
                <w:bottom w:val="none" w:sz="0" w:space="0" w:color="auto"/>
                <w:right w:val="none" w:sz="0" w:space="0" w:color="auto"/>
              </w:divBdr>
            </w:div>
          </w:divsChild>
        </w:div>
        <w:div w:id="1548713141">
          <w:marLeft w:val="0"/>
          <w:marRight w:val="0"/>
          <w:marTop w:val="0"/>
          <w:marBottom w:val="0"/>
          <w:divBdr>
            <w:top w:val="none" w:sz="0" w:space="0" w:color="auto"/>
            <w:left w:val="none" w:sz="0" w:space="0" w:color="auto"/>
            <w:bottom w:val="none" w:sz="0" w:space="0" w:color="auto"/>
            <w:right w:val="none" w:sz="0" w:space="0" w:color="auto"/>
          </w:divBdr>
          <w:divsChild>
            <w:div w:id="38603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28645">
      <w:bodyDiv w:val="1"/>
      <w:marLeft w:val="0"/>
      <w:marRight w:val="0"/>
      <w:marTop w:val="0"/>
      <w:marBottom w:val="0"/>
      <w:divBdr>
        <w:top w:val="none" w:sz="0" w:space="0" w:color="auto"/>
        <w:left w:val="none" w:sz="0" w:space="0" w:color="auto"/>
        <w:bottom w:val="none" w:sz="0" w:space="0" w:color="auto"/>
        <w:right w:val="none" w:sz="0" w:space="0" w:color="auto"/>
      </w:divBdr>
    </w:div>
    <w:div w:id="994065446">
      <w:bodyDiv w:val="1"/>
      <w:marLeft w:val="0"/>
      <w:marRight w:val="0"/>
      <w:marTop w:val="0"/>
      <w:marBottom w:val="0"/>
      <w:divBdr>
        <w:top w:val="none" w:sz="0" w:space="0" w:color="auto"/>
        <w:left w:val="none" w:sz="0" w:space="0" w:color="auto"/>
        <w:bottom w:val="none" w:sz="0" w:space="0" w:color="auto"/>
        <w:right w:val="none" w:sz="0" w:space="0" w:color="auto"/>
      </w:divBdr>
    </w:div>
    <w:div w:id="1137381854">
      <w:bodyDiv w:val="1"/>
      <w:marLeft w:val="0"/>
      <w:marRight w:val="0"/>
      <w:marTop w:val="0"/>
      <w:marBottom w:val="0"/>
      <w:divBdr>
        <w:top w:val="none" w:sz="0" w:space="0" w:color="auto"/>
        <w:left w:val="none" w:sz="0" w:space="0" w:color="auto"/>
        <w:bottom w:val="none" w:sz="0" w:space="0" w:color="auto"/>
        <w:right w:val="none" w:sz="0" w:space="0" w:color="auto"/>
      </w:divBdr>
    </w:div>
    <w:div w:id="1137913320">
      <w:bodyDiv w:val="1"/>
      <w:marLeft w:val="0"/>
      <w:marRight w:val="0"/>
      <w:marTop w:val="0"/>
      <w:marBottom w:val="0"/>
      <w:divBdr>
        <w:top w:val="none" w:sz="0" w:space="0" w:color="auto"/>
        <w:left w:val="none" w:sz="0" w:space="0" w:color="auto"/>
        <w:bottom w:val="none" w:sz="0" w:space="0" w:color="auto"/>
        <w:right w:val="none" w:sz="0" w:space="0" w:color="auto"/>
      </w:divBdr>
    </w:div>
    <w:div w:id="1291279174">
      <w:bodyDiv w:val="1"/>
      <w:marLeft w:val="0"/>
      <w:marRight w:val="0"/>
      <w:marTop w:val="0"/>
      <w:marBottom w:val="0"/>
      <w:divBdr>
        <w:top w:val="none" w:sz="0" w:space="0" w:color="auto"/>
        <w:left w:val="none" w:sz="0" w:space="0" w:color="auto"/>
        <w:bottom w:val="none" w:sz="0" w:space="0" w:color="auto"/>
        <w:right w:val="none" w:sz="0" w:space="0" w:color="auto"/>
      </w:divBdr>
    </w:div>
    <w:div w:id="1858497191">
      <w:bodyDiv w:val="1"/>
      <w:marLeft w:val="0"/>
      <w:marRight w:val="0"/>
      <w:marTop w:val="0"/>
      <w:marBottom w:val="0"/>
      <w:divBdr>
        <w:top w:val="none" w:sz="0" w:space="0" w:color="auto"/>
        <w:left w:val="none" w:sz="0" w:space="0" w:color="auto"/>
        <w:bottom w:val="none" w:sz="0" w:space="0" w:color="auto"/>
        <w:right w:val="none" w:sz="0" w:space="0" w:color="auto"/>
      </w:divBdr>
    </w:div>
    <w:div w:id="20672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f89dfe1-2fd6-4ffd-966a-b6a657178080" xsi:nil="true"/>
    <SharedWithUsers xmlns="ef89dfe1-2fd6-4ffd-966a-b6a657178080">
      <UserInfo>
        <DisplayName/>
        <AccountId xsi:nil="true"/>
        <AccountType/>
      </UserInfo>
    </SharedWithUsers>
    <lcf76f155ced4ddcb4097134ff3c332f xmlns="2970e923-7cf8-4123-809f-d8c0b318696b">
      <Terms xmlns="http://schemas.microsoft.com/office/infopath/2007/PartnerControls"/>
    </lcf76f155ced4ddcb4097134ff3c332f>
    <MediaLengthInSeconds xmlns="2970e923-7cf8-4123-809f-d8c0b318696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66A507F5982B4CA544A49A5AE2187C" ma:contentTypeVersion="17" ma:contentTypeDescription="Create a new document." ma:contentTypeScope="" ma:versionID="a6c2caa6d18595f6832fa183e4939114">
  <xsd:schema xmlns:xsd="http://www.w3.org/2001/XMLSchema" xmlns:xs="http://www.w3.org/2001/XMLSchema" xmlns:p="http://schemas.microsoft.com/office/2006/metadata/properties" xmlns:ns2="2970e923-7cf8-4123-809f-d8c0b318696b" xmlns:ns3="ef89dfe1-2fd6-4ffd-966a-b6a657178080" targetNamespace="http://schemas.microsoft.com/office/2006/metadata/properties" ma:root="true" ma:fieldsID="69721a552acdfe8055b96266c545d34e" ns2:_="" ns3:_="">
    <xsd:import namespace="2970e923-7cf8-4123-809f-d8c0b318696b"/>
    <xsd:import namespace="ef89dfe1-2fd6-4ffd-966a-b6a6571780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70e923-7cf8-4123-809f-d8c0b3186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8c6f5f-df8e-4631-88e7-6cf327a6d2c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89dfe1-2fd6-4ffd-966a-b6a65717808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d98ecb-df8c-4513-86e4-a793d8ddbd9c}" ma:internalName="TaxCatchAll" ma:showField="CatchAllData" ma:web="ef89dfe1-2fd6-4ffd-966a-b6a6571780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CD2F7-9B49-473F-85DD-BBF9C58812A8}">
  <ds:schemaRefs>
    <ds:schemaRef ds:uri="http://schemas.microsoft.com/office/2006/metadata/properties"/>
    <ds:schemaRef ds:uri="http://schemas.microsoft.com/office/infopath/2007/PartnerControls"/>
    <ds:schemaRef ds:uri="ef89dfe1-2fd6-4ffd-966a-b6a657178080"/>
    <ds:schemaRef ds:uri="2970e923-7cf8-4123-809f-d8c0b318696b"/>
    <ds:schemaRef ds:uri="412e9ae0-0c32-4f4e-a2d9-5dc41845983c"/>
  </ds:schemaRefs>
</ds:datastoreItem>
</file>

<file path=customXml/itemProps2.xml><?xml version="1.0" encoding="utf-8"?>
<ds:datastoreItem xmlns:ds="http://schemas.openxmlformats.org/officeDocument/2006/customXml" ds:itemID="{A510636A-C7FC-4C46-A984-D7A625913367}"/>
</file>

<file path=customXml/itemProps3.xml><?xml version="1.0" encoding="utf-8"?>
<ds:datastoreItem xmlns:ds="http://schemas.openxmlformats.org/officeDocument/2006/customXml" ds:itemID="{486D41A3-919F-4722-9FA5-4B60BC16A457}">
  <ds:schemaRefs>
    <ds:schemaRef ds:uri="http://schemas.microsoft.com/sharepoint/v3/contenttype/forms"/>
  </ds:schemaRefs>
</ds:datastoreItem>
</file>

<file path=customXml/itemProps4.xml><?xml version="1.0" encoding="utf-8"?>
<ds:datastoreItem xmlns:ds="http://schemas.openxmlformats.org/officeDocument/2006/customXml" ds:itemID="{BC984BEA-DFB9-424F-A00E-1B6B67CC3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22</Pages>
  <Words>4712</Words>
  <Characters>26864</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Shepherd</dc:creator>
  <cp:keywords/>
  <dc:description/>
  <cp:lastModifiedBy>Eleanor Shepherd</cp:lastModifiedBy>
  <cp:revision>21</cp:revision>
  <dcterms:created xsi:type="dcterms:W3CDTF">2025-05-15T02:34:00Z</dcterms:created>
  <dcterms:modified xsi:type="dcterms:W3CDTF">2025-05-23T02:40:00Z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0x0101001B66A507F5982B4CA544A49A5AE2187C</vt:lpwstr>
  </property>
  <property fmtid="{D5CDD505-2E9C-101B-9397-08002B2CF9AE}" pid="3" name="MediaServiceImageTags">
    <vt:lpwstr/>
  </property>
  <property fmtid="{D5CDD505-2E9C-101B-9397-08002B2CF9AE}" pid="4" name="Order">
    <vt:r8>8723000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