
<file path=[Content_Types].xml><?xml version="1.0" encoding="utf-8"?>
<Types xmlns="http://schemas.openxmlformats.org/package/2006/content-types">
  <Default Extension="xml" ContentType="application/xml"/>
  <Default Extension="png" ContentType="image/png"/>
  <Default Extension="jpg" ContentType="image/jpeg"/>
  <Default Extension="emf" ContentType="image/x-em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BBDBD8" w14:textId="6601CF5A" w:rsidR="00983CD1" w:rsidRPr="00983CD1" w:rsidRDefault="00AB4CE5" w:rsidP="00824A30">
      <w:pPr>
        <w:pStyle w:val="Heading1"/>
      </w:pPr>
      <w:bookmarkStart w:id="0" w:name="_GoBack"/>
      <w:bookmarkEnd w:id="0"/>
      <w:r w:rsidRPr="00983CD1">
        <w:t xml:space="preserve">SAMPLE </w:t>
      </w:r>
      <w:r w:rsidR="00BE7ABA">
        <w:t xml:space="preserve">Respect and Equality in </w:t>
      </w:r>
      <w:r w:rsidR="002125B3">
        <w:t xml:space="preserve">TAFE </w:t>
      </w:r>
      <w:r w:rsidR="009A21E4">
        <w:t>action plan</w:t>
      </w:r>
    </w:p>
    <w:p w14:paraId="3B818ACF" w14:textId="77777777" w:rsidR="00F73BCC" w:rsidRDefault="00F73BCC" w:rsidP="00F73BCC">
      <w:pPr>
        <w:pStyle w:val="Heading2"/>
      </w:pPr>
      <w:r>
        <w:t xml:space="preserve">Acknowledgements </w:t>
      </w:r>
    </w:p>
    <w:p w14:paraId="73B6EA68" w14:textId="77777777" w:rsidR="00F73BCC" w:rsidRPr="00FA43C0" w:rsidRDefault="00F73BCC" w:rsidP="00F73BCC">
      <w:pPr>
        <w:rPr>
          <w:rFonts w:eastAsiaTheme="minorHAnsi"/>
          <w:color w:val="auto"/>
          <w:sz w:val="22"/>
          <w:szCs w:val="22"/>
        </w:rPr>
      </w:pPr>
      <w:r>
        <w:t>Our Watch acknowledges the Traditional Owners of the land across Australia on which we work and live. We pay our respects to Aboriginal and Torres Strait Islander peoples past and present.</w:t>
      </w:r>
    </w:p>
    <w:p w14:paraId="4B4B955C" w14:textId="1F6C4781" w:rsidR="00F73BCC" w:rsidRDefault="00F73BCC" w:rsidP="00F73BCC">
      <w:r>
        <w:t>Our Watch acknowledges the support of the Victorian Government.</w:t>
      </w:r>
    </w:p>
    <w:p w14:paraId="2DADD4BF" w14:textId="5591CBF7" w:rsidR="00F73BCC" w:rsidRDefault="00A30F04" w:rsidP="00A30F04">
      <w:pPr>
        <w:tabs>
          <w:tab w:val="left" w:pos="9015"/>
        </w:tabs>
      </w:pPr>
      <w:r>
        <w:tab/>
      </w:r>
    </w:p>
    <w:p w14:paraId="00C77390" w14:textId="77777777" w:rsidR="00F73BCC" w:rsidRDefault="00F73BCC" w:rsidP="00F73BCC">
      <w:r>
        <w:rPr>
          <w:noProof/>
          <w:lang w:val="en-US"/>
        </w:rPr>
        <w:drawing>
          <wp:inline distT="0" distB="0" distL="0" distR="0" wp14:anchorId="79419F1D" wp14:editId="2F46F3E9">
            <wp:extent cx="1266825" cy="723900"/>
            <wp:effectExtent l="0" t="0" r="9525" b="0"/>
            <wp:docPr id="4" name="Picture 4" descr="Victoria State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2">
                      <a:extLst>
                        <a:ext uri="{28A0092B-C50C-407E-A947-70E740481C1C}">
                          <a14:useLocalDpi xmlns:a14="http://schemas.microsoft.com/office/drawing/2010/main" val="0"/>
                        </a:ext>
                      </a:extLst>
                    </a:blip>
                    <a:stretch>
                      <a:fillRect/>
                    </a:stretch>
                  </pic:blipFill>
                  <pic:spPr>
                    <a:xfrm>
                      <a:off x="0" y="0"/>
                      <a:ext cx="1266825" cy="723900"/>
                    </a:xfrm>
                    <a:prstGeom prst="rect">
                      <a:avLst/>
                    </a:prstGeom>
                  </pic:spPr>
                </pic:pic>
              </a:graphicData>
            </a:graphic>
          </wp:inline>
        </w:drawing>
      </w:r>
    </w:p>
    <w:p w14:paraId="7EA91C6C" w14:textId="77777777" w:rsidR="00F73BCC" w:rsidRDefault="00F73BCC" w:rsidP="00F73BCC">
      <w:pPr>
        <w:rPr>
          <w:rFonts w:ascii="Calibri" w:eastAsia="Calibri" w:hAnsi="Calibri" w:cs="Calibri"/>
          <w:color w:val="414042"/>
        </w:rPr>
      </w:pPr>
    </w:p>
    <w:p w14:paraId="38B45585" w14:textId="77777777" w:rsidR="00F73BCC" w:rsidRDefault="00F73BCC" w:rsidP="00F73BCC">
      <w:r w:rsidRPr="354F7283">
        <w:rPr>
          <w:rFonts w:ascii="Calibri" w:eastAsia="Calibri" w:hAnsi="Calibri" w:cs="Calibri"/>
          <w:color w:val="414042"/>
        </w:rPr>
        <w:t>© Our Watch 2021</w:t>
      </w:r>
    </w:p>
    <w:p w14:paraId="003608C5" w14:textId="77777777" w:rsidR="008405AD" w:rsidRDefault="008405AD" w:rsidP="002D1D6C">
      <w:pPr>
        <w:pStyle w:val="Heading2"/>
      </w:pPr>
      <w:r>
        <w:br w:type="page"/>
      </w:r>
    </w:p>
    <w:p w14:paraId="2B854058" w14:textId="5DE39E20" w:rsidR="00346337" w:rsidRDefault="00346337" w:rsidP="002D1D6C">
      <w:pPr>
        <w:pStyle w:val="Heading2"/>
      </w:pPr>
      <w:r>
        <w:lastRenderedPageBreak/>
        <w:t>Vision</w:t>
      </w:r>
    </w:p>
    <w:p w14:paraId="21D2BAF2" w14:textId="4CBC486D" w:rsidR="00346337" w:rsidRPr="0044386B" w:rsidRDefault="00346337" w:rsidP="00824A30">
      <w:r w:rsidRPr="0044386B">
        <w:t xml:space="preserve">All members of our TAFE community feel </w:t>
      </w:r>
      <w:r w:rsidR="000F4758" w:rsidRPr="0044386B">
        <w:t>safe,</w:t>
      </w:r>
      <w:r w:rsidR="00824BDF" w:rsidRPr="0044386B">
        <w:t xml:space="preserve"> </w:t>
      </w:r>
      <w:r w:rsidR="000F4758" w:rsidRPr="0044386B">
        <w:t xml:space="preserve">respected, and can readily participate in all </w:t>
      </w:r>
      <w:r w:rsidR="00AD2856">
        <w:t>aspects of TAFE life</w:t>
      </w:r>
      <w:r w:rsidR="0044386B" w:rsidRPr="0044386B">
        <w:t xml:space="preserve"> free from discrimination </w:t>
      </w:r>
      <w:r w:rsidR="009411DA">
        <w:t>and</w:t>
      </w:r>
      <w:r w:rsidR="0044386B" w:rsidRPr="0044386B">
        <w:t xml:space="preserve"> harassment</w:t>
      </w:r>
      <w:r w:rsidR="0044386B">
        <w:t>.</w:t>
      </w:r>
    </w:p>
    <w:p w14:paraId="1CF8DA52" w14:textId="66F5C69F" w:rsidR="00346337" w:rsidRDefault="009579CC" w:rsidP="002D1D6C">
      <w:pPr>
        <w:pStyle w:val="Heading2"/>
      </w:pPr>
      <w:r>
        <w:t>Alignment</w:t>
      </w:r>
    </w:p>
    <w:p w14:paraId="05F49F8E" w14:textId="2488BCF6" w:rsidR="009579CC" w:rsidRPr="00824A30" w:rsidRDefault="009579CC" w:rsidP="00824A30">
      <w:r w:rsidRPr="009579CC">
        <w:t xml:space="preserve">The Respect and Equality in TAFE </w:t>
      </w:r>
      <w:r w:rsidR="009A21E4">
        <w:t>action plan</w:t>
      </w:r>
      <w:r w:rsidRPr="009579CC">
        <w:t xml:space="preserve"> has strong ties to existing organisational activities that challenge inequality and discrimination,</w:t>
      </w:r>
      <w:r w:rsidR="00F64631">
        <w:t xml:space="preserve"> </w:t>
      </w:r>
      <w:r w:rsidRPr="00824A30">
        <w:t>and is aligned to our strategic direction of creating a TAFE that is innovative and enhances the social and economic futures of individuals, industry and communities. This includes alignment to our</w:t>
      </w:r>
      <w:r w:rsidR="00A92A62" w:rsidRPr="00824A30">
        <w:t>:</w:t>
      </w:r>
    </w:p>
    <w:p w14:paraId="1499CC73" w14:textId="77777777" w:rsidR="009579CC" w:rsidRPr="009579CC" w:rsidRDefault="009579CC" w:rsidP="00824A30">
      <w:pPr>
        <w:pStyle w:val="ListParagraph"/>
      </w:pPr>
      <w:r w:rsidRPr="009579CC">
        <w:t>Reconciliation Action Plan</w:t>
      </w:r>
    </w:p>
    <w:p w14:paraId="6B4524A7" w14:textId="77777777" w:rsidR="009579CC" w:rsidRPr="009579CC" w:rsidRDefault="009579CC" w:rsidP="00824A30">
      <w:pPr>
        <w:pStyle w:val="ListParagraph"/>
      </w:pPr>
      <w:r w:rsidRPr="009579CC">
        <w:t>Strategic Plan</w:t>
      </w:r>
    </w:p>
    <w:p w14:paraId="569C0271" w14:textId="219CC7FF" w:rsidR="009579CC" w:rsidRPr="009579CC" w:rsidRDefault="009579CC" w:rsidP="00824A30">
      <w:pPr>
        <w:pStyle w:val="ListParagraph"/>
      </w:pPr>
      <w:r w:rsidRPr="009579CC">
        <w:t xml:space="preserve">Organisational Values: Collaboration, Integrity, </w:t>
      </w:r>
      <w:r w:rsidR="002E308E">
        <w:t>Inclusivity,</w:t>
      </w:r>
      <w:r w:rsidRPr="009579CC">
        <w:t xml:space="preserve"> Innovation</w:t>
      </w:r>
    </w:p>
    <w:p w14:paraId="04C49E2C" w14:textId="0145160D" w:rsidR="009579CC" w:rsidRPr="005B2FCF" w:rsidRDefault="005B2FCF" w:rsidP="002D1D6C">
      <w:pPr>
        <w:pStyle w:val="Heading2"/>
      </w:pPr>
      <w:r w:rsidRPr="005B2FCF">
        <w:t>Context</w:t>
      </w:r>
    </w:p>
    <w:p w14:paraId="18E7D702" w14:textId="41FD4ADE" w:rsidR="005B2FCF" w:rsidRDefault="005B2FCF" w:rsidP="00824A30">
      <w:r w:rsidRPr="005B2FCF">
        <w:t xml:space="preserve">The following data sources have been collected, and have been examined with a gender lens to inform our self-assessment and Respect and Equality in TAFE </w:t>
      </w:r>
      <w:r w:rsidR="009A21E4">
        <w:t>action plan</w:t>
      </w:r>
      <w:r w:rsidRPr="005B2FCF">
        <w:t>:</w:t>
      </w:r>
    </w:p>
    <w:p w14:paraId="2CFEDB63" w14:textId="6AF7D343" w:rsidR="00BA1397" w:rsidRDefault="00BA1397" w:rsidP="00BA1397">
      <w:pPr>
        <w:pStyle w:val="Caption"/>
        <w:keepNext/>
      </w:pPr>
      <w:r>
        <w:lastRenderedPageBreak/>
        <w:t xml:space="preserve">Table </w:t>
      </w:r>
      <w:r w:rsidR="0045709B">
        <w:fldChar w:fldCharType="begin"/>
      </w:r>
      <w:r w:rsidR="0045709B">
        <w:instrText xml:space="preserve"> SEQ Table \* ARABIC </w:instrText>
      </w:r>
      <w:r w:rsidR="0045709B">
        <w:fldChar w:fldCharType="separate"/>
      </w:r>
      <w:r>
        <w:rPr>
          <w:noProof/>
        </w:rPr>
        <w:t>1</w:t>
      </w:r>
      <w:r w:rsidR="0045709B">
        <w:rPr>
          <w:noProof/>
        </w:rPr>
        <w:fldChar w:fldCharType="end"/>
      </w:r>
      <w:r>
        <w:t>: Data sources under the Respect and Equality in TAFE domains</w:t>
      </w:r>
    </w:p>
    <w:tbl>
      <w:tblPr>
        <w:tblStyle w:val="Tableumberheaderrow"/>
        <w:tblW w:w="0" w:type="auto"/>
        <w:tblLook w:val="04A0" w:firstRow="1" w:lastRow="0" w:firstColumn="1" w:lastColumn="0" w:noHBand="0" w:noVBand="1"/>
      </w:tblPr>
      <w:tblGrid>
        <w:gridCol w:w="1870"/>
        <w:gridCol w:w="12078"/>
      </w:tblGrid>
      <w:tr w:rsidR="00C9152F" w14:paraId="4AFFF880" w14:textId="77777777" w:rsidTr="00B26447">
        <w:trPr>
          <w:cnfStyle w:val="100000000000" w:firstRow="1" w:lastRow="0" w:firstColumn="0" w:lastColumn="0" w:oddVBand="0" w:evenVBand="0" w:oddHBand="0" w:evenHBand="0" w:firstRowFirstColumn="0" w:firstRowLastColumn="0" w:lastRowFirstColumn="0" w:lastRowLastColumn="0"/>
          <w:tblHeader/>
        </w:trPr>
        <w:tc>
          <w:tcPr>
            <w:tcW w:w="1870" w:type="dxa"/>
          </w:tcPr>
          <w:p w14:paraId="11FD87B0" w14:textId="081A073B" w:rsidR="00C9152F" w:rsidRPr="00C9152F" w:rsidRDefault="00C9152F" w:rsidP="001B3620">
            <w:pPr>
              <w:pStyle w:val="Tablecolumnheadleft"/>
            </w:pPr>
            <w:r w:rsidRPr="00C9152F">
              <w:t>Domain</w:t>
            </w:r>
          </w:p>
        </w:tc>
        <w:tc>
          <w:tcPr>
            <w:tcW w:w="12078" w:type="dxa"/>
          </w:tcPr>
          <w:p w14:paraId="464B1F63" w14:textId="09E665B9" w:rsidR="00C9152F" w:rsidRPr="00C9152F" w:rsidRDefault="00C9152F" w:rsidP="001B3620">
            <w:pPr>
              <w:pStyle w:val="Tablecolumnheadleft"/>
            </w:pPr>
            <w:r w:rsidRPr="00C9152F">
              <w:t xml:space="preserve">Sources of </w:t>
            </w:r>
            <w:r w:rsidR="001B3620">
              <w:t>d</w:t>
            </w:r>
            <w:r w:rsidRPr="00C9152F">
              <w:t>ata</w:t>
            </w:r>
          </w:p>
        </w:tc>
      </w:tr>
      <w:tr w:rsidR="00BD1462" w14:paraId="054FB90A" w14:textId="77777777" w:rsidTr="00BD1462">
        <w:trPr>
          <w:trHeight w:val="3710"/>
        </w:trPr>
        <w:tc>
          <w:tcPr>
            <w:tcW w:w="1870" w:type="dxa"/>
          </w:tcPr>
          <w:p w14:paraId="58ED10AE" w14:textId="291AB5B1" w:rsidR="00BD1462" w:rsidRDefault="00BD1462" w:rsidP="001B3620">
            <w:pPr>
              <w:pStyle w:val="Tablebodyleft"/>
            </w:pPr>
            <w:r w:rsidRPr="005B2FCF">
              <w:t>Workplace</w:t>
            </w:r>
          </w:p>
        </w:tc>
        <w:tc>
          <w:tcPr>
            <w:tcW w:w="12078" w:type="dxa"/>
          </w:tcPr>
          <w:p w14:paraId="13EDEC75" w14:textId="77777777" w:rsidR="00BD1462" w:rsidRPr="00C9152F" w:rsidRDefault="00BD1462" w:rsidP="008D1624">
            <w:pPr>
              <w:pStyle w:val="Tablebullet"/>
              <w:spacing w:before="80" w:after="100"/>
            </w:pPr>
            <w:r w:rsidRPr="00C9152F">
              <w:t>Our TAFE has the following staff policies:</w:t>
            </w:r>
          </w:p>
          <w:p w14:paraId="29950073" w14:textId="245CFC0E" w:rsidR="00BD1462" w:rsidRPr="008405AD" w:rsidRDefault="00BD1462" w:rsidP="008D1624">
            <w:pPr>
              <w:pStyle w:val="OWBullet2"/>
              <w:spacing w:before="80" w:after="100"/>
            </w:pPr>
            <w:r w:rsidRPr="008405AD">
              <w:t>Equal Opportunity Policy</w:t>
            </w:r>
          </w:p>
          <w:p w14:paraId="543EFB3E" w14:textId="5E497212" w:rsidR="00BD1462" w:rsidRPr="008405AD" w:rsidRDefault="00BD1462" w:rsidP="008D1624">
            <w:pPr>
              <w:pStyle w:val="OWBullet2"/>
              <w:spacing w:before="80" w:after="100"/>
            </w:pPr>
            <w:r w:rsidRPr="008405AD">
              <w:t>Discrimination and Sexual Harassment Policy</w:t>
            </w:r>
          </w:p>
          <w:p w14:paraId="5529A974" w14:textId="77777777" w:rsidR="00BD1462" w:rsidRDefault="00BD1462" w:rsidP="008D1624">
            <w:pPr>
              <w:pStyle w:val="OWBullet2"/>
              <w:spacing w:before="80" w:after="100"/>
            </w:pPr>
            <w:r w:rsidRPr="008405AD">
              <w:t>Family Violence leave policy</w:t>
            </w:r>
          </w:p>
          <w:p w14:paraId="0DD79918" w14:textId="09B7399B" w:rsidR="00BD1462" w:rsidRPr="00057F90" w:rsidRDefault="00BD1462" w:rsidP="008D1624">
            <w:pPr>
              <w:pStyle w:val="Tablebullet"/>
              <w:spacing w:before="80" w:after="100"/>
            </w:pPr>
            <w:r w:rsidRPr="00057F90">
              <w:t>Staff employment data indicates female staff:</w:t>
            </w:r>
          </w:p>
          <w:p w14:paraId="2318DFC6" w14:textId="453F3958" w:rsidR="00BD1462" w:rsidRPr="008405AD" w:rsidRDefault="00BD1462" w:rsidP="008D1624">
            <w:pPr>
              <w:pStyle w:val="OWBullet2"/>
              <w:spacing w:before="80" w:after="100"/>
            </w:pPr>
            <w:r w:rsidRPr="008405AD">
              <w:t>comprise 3/8 Directors</w:t>
            </w:r>
            <w:r w:rsidR="00666F93">
              <w:t>.</w:t>
            </w:r>
          </w:p>
          <w:p w14:paraId="0C4D6F4C" w14:textId="2587BD3C" w:rsidR="00BD1462" w:rsidRPr="008405AD" w:rsidRDefault="00BD1462" w:rsidP="008D1624">
            <w:pPr>
              <w:pStyle w:val="OWBullet2"/>
              <w:spacing w:before="80" w:after="100"/>
            </w:pPr>
            <w:r w:rsidRPr="008405AD">
              <w:t>comprise 45% of leadership positions</w:t>
            </w:r>
            <w:r w:rsidR="00666F93">
              <w:t>.</w:t>
            </w:r>
          </w:p>
          <w:p w14:paraId="11B36B36" w14:textId="63737F96" w:rsidR="00BD1462" w:rsidRPr="008405AD" w:rsidRDefault="00BD1462" w:rsidP="008D1624">
            <w:pPr>
              <w:pStyle w:val="OWBullet2"/>
              <w:spacing w:before="80" w:after="100"/>
            </w:pPr>
            <w:r w:rsidRPr="008405AD">
              <w:t>are 2x more likely to be employed in short term contract roles</w:t>
            </w:r>
            <w:r w:rsidR="00666F93">
              <w:t>.</w:t>
            </w:r>
          </w:p>
          <w:p w14:paraId="2B24BDBA" w14:textId="60F280B2" w:rsidR="00BD1462" w:rsidRPr="00C9152F" w:rsidRDefault="00BD1462" w:rsidP="008D1624">
            <w:pPr>
              <w:pStyle w:val="OWBullet2"/>
              <w:spacing w:before="80" w:after="100"/>
            </w:pPr>
            <w:r w:rsidRPr="008405AD">
              <w:t>are 3x more likely to be employed part time</w:t>
            </w:r>
            <w:r w:rsidR="00666F93">
              <w:t>.</w:t>
            </w:r>
          </w:p>
          <w:p w14:paraId="19A5B64F" w14:textId="52401962" w:rsidR="00BD1462" w:rsidRDefault="00BD1462" w:rsidP="008D1624">
            <w:pPr>
              <w:pStyle w:val="Tablebullet"/>
              <w:spacing w:before="80" w:after="100"/>
            </w:pPr>
            <w:r w:rsidRPr="00057F90">
              <w:t>Links to the results of the People Matter survey</w:t>
            </w:r>
            <w:r w:rsidR="00666F93">
              <w:t>.</w:t>
            </w:r>
          </w:p>
        </w:tc>
      </w:tr>
      <w:tr w:rsidR="00BD1462" w14:paraId="4B482A1A" w14:textId="77777777" w:rsidTr="001B4A03">
        <w:trPr>
          <w:trHeight w:val="3174"/>
        </w:trPr>
        <w:tc>
          <w:tcPr>
            <w:tcW w:w="1870" w:type="dxa"/>
          </w:tcPr>
          <w:p w14:paraId="5E7A5AEB" w14:textId="40DC5FCE" w:rsidR="00BD1462" w:rsidRDefault="00BD1462" w:rsidP="001B3620">
            <w:pPr>
              <w:pStyle w:val="Tablebodyleft"/>
            </w:pPr>
            <w:r w:rsidRPr="005B2FCF">
              <w:lastRenderedPageBreak/>
              <w:t>Students</w:t>
            </w:r>
          </w:p>
        </w:tc>
        <w:tc>
          <w:tcPr>
            <w:tcW w:w="12078" w:type="dxa"/>
          </w:tcPr>
          <w:p w14:paraId="7108471B" w14:textId="77777777" w:rsidR="00BD1462" w:rsidRPr="00057F90" w:rsidRDefault="00BD1462" w:rsidP="008D1624">
            <w:pPr>
              <w:pStyle w:val="Tablebullet"/>
              <w:spacing w:before="80" w:after="100"/>
            </w:pPr>
            <w:r w:rsidRPr="00057F90">
              <w:t>Student enrolment data confirms:</w:t>
            </w:r>
          </w:p>
          <w:p w14:paraId="659CD270" w14:textId="13431CD7" w:rsidR="00BD1462" w:rsidRPr="008405AD" w:rsidRDefault="00BD1462" w:rsidP="008D1624">
            <w:pPr>
              <w:pStyle w:val="OWBullet2"/>
              <w:spacing w:before="80" w:after="100"/>
            </w:pPr>
            <w:r w:rsidRPr="008405AD">
              <w:t>Male dominated courses such as plumbing, electrical and carpentry are heavily dominated by male students, comprising 93% of the student cohort</w:t>
            </w:r>
            <w:r w:rsidR="00666F93">
              <w:t>.</w:t>
            </w:r>
          </w:p>
          <w:p w14:paraId="4C4207CD" w14:textId="10B6309C" w:rsidR="00BD1462" w:rsidRPr="008405AD" w:rsidRDefault="00BD1462" w:rsidP="008D1624">
            <w:pPr>
              <w:pStyle w:val="OWBullet2"/>
              <w:spacing w:before="80" w:after="100"/>
            </w:pPr>
            <w:r w:rsidRPr="008405AD">
              <w:t>Female dominated courses have an even greater contrast, with females comprising 96% of the student cohort</w:t>
            </w:r>
            <w:r w:rsidR="00666F93">
              <w:t>.</w:t>
            </w:r>
          </w:p>
          <w:p w14:paraId="3CDB132F" w14:textId="3873959B" w:rsidR="00BD1462" w:rsidRDefault="00BD1462" w:rsidP="008D1624">
            <w:pPr>
              <w:pStyle w:val="OWBullet2"/>
              <w:spacing w:before="80" w:after="100"/>
            </w:pPr>
            <w:r w:rsidRPr="008405AD">
              <w:t>4% of the student population identified as Aboriginal or Torres Strait Islander</w:t>
            </w:r>
            <w:r w:rsidR="00666F93">
              <w:t>.</w:t>
            </w:r>
          </w:p>
          <w:p w14:paraId="3B7BCA6A" w14:textId="4C772E96" w:rsidR="00BD1462" w:rsidRPr="00057F90" w:rsidRDefault="00BD1462" w:rsidP="008D1624">
            <w:pPr>
              <w:pStyle w:val="Tablebullet"/>
              <w:spacing w:before="80" w:after="100"/>
            </w:pPr>
            <w:r w:rsidRPr="00057F90">
              <w:t>Link to Student code of conduct</w:t>
            </w:r>
            <w:r w:rsidR="00666F93">
              <w:t>.</w:t>
            </w:r>
          </w:p>
          <w:p w14:paraId="17112445" w14:textId="651E0A1F" w:rsidR="00BD1462" w:rsidRPr="00057F90" w:rsidRDefault="00BD1462" w:rsidP="008D1624">
            <w:pPr>
              <w:pStyle w:val="Tablebullet"/>
              <w:spacing w:before="80" w:after="100"/>
            </w:pPr>
            <w:r w:rsidRPr="00057F90">
              <w:t>Link to Student Ambassador Program</w:t>
            </w:r>
            <w:r w:rsidR="00666F93">
              <w:t>.</w:t>
            </w:r>
          </w:p>
          <w:p w14:paraId="16FEE29C" w14:textId="32C25AB1" w:rsidR="00BD1462" w:rsidRDefault="00BD1462" w:rsidP="008D1624">
            <w:pPr>
              <w:pStyle w:val="Tablebullet"/>
              <w:spacing w:before="80" w:after="100"/>
            </w:pPr>
            <w:r w:rsidRPr="00057F90">
              <w:t>Student counselling is offered through student services</w:t>
            </w:r>
            <w:r w:rsidR="00666F93">
              <w:t>.</w:t>
            </w:r>
          </w:p>
        </w:tc>
      </w:tr>
      <w:tr w:rsidR="00C9152F" w14:paraId="51DCE764" w14:textId="77777777" w:rsidTr="00BD1462">
        <w:tc>
          <w:tcPr>
            <w:tcW w:w="1870" w:type="dxa"/>
          </w:tcPr>
          <w:p w14:paraId="2A840076" w14:textId="5A9EB920" w:rsidR="00C9152F" w:rsidRDefault="00C9152F" w:rsidP="001B3620">
            <w:pPr>
              <w:pStyle w:val="Tablebodyleft"/>
            </w:pPr>
            <w:r w:rsidRPr="005B2FCF">
              <w:t xml:space="preserve">Teaching and </w:t>
            </w:r>
            <w:r w:rsidR="001B3620">
              <w:t>l</w:t>
            </w:r>
            <w:r w:rsidRPr="005B2FCF">
              <w:t>earning</w:t>
            </w:r>
          </w:p>
        </w:tc>
        <w:tc>
          <w:tcPr>
            <w:tcW w:w="12078" w:type="dxa"/>
          </w:tcPr>
          <w:p w14:paraId="072512C0" w14:textId="77777777" w:rsidR="0048418E" w:rsidRPr="0048418E" w:rsidRDefault="0048418E" w:rsidP="008D1624">
            <w:pPr>
              <w:pStyle w:val="Tablebullet"/>
              <w:spacing w:before="80" w:after="100"/>
            </w:pPr>
            <w:r w:rsidRPr="0048418E">
              <w:t>Consultation with teaching staff indicates:</w:t>
            </w:r>
          </w:p>
          <w:p w14:paraId="344D0A1F" w14:textId="661C8CE1" w:rsidR="0048418E" w:rsidRPr="008405AD" w:rsidRDefault="0048418E" w:rsidP="008D1624">
            <w:pPr>
              <w:pStyle w:val="OWBullet2"/>
              <w:spacing w:before="80" w:after="100"/>
            </w:pPr>
            <w:r w:rsidRPr="008405AD">
              <w:t xml:space="preserve">Students who use disrespectful language and behaviour towards teachers and other students in the classroom (in particular male students towards female students and staff) suffer few consequences. </w:t>
            </w:r>
          </w:p>
          <w:p w14:paraId="0A8A0DD9" w14:textId="50FA4EFE" w:rsidR="0048418E" w:rsidRPr="008405AD" w:rsidRDefault="0048418E" w:rsidP="008D1624">
            <w:pPr>
              <w:pStyle w:val="OWBullet2"/>
              <w:spacing w:before="80" w:after="100"/>
            </w:pPr>
            <w:r w:rsidRPr="008405AD">
              <w:t xml:space="preserve">Educators have received limited training about gender equality and prevention of violence </w:t>
            </w:r>
            <w:r w:rsidR="009411DA" w:rsidRPr="008405AD">
              <w:t xml:space="preserve">against women </w:t>
            </w:r>
            <w:r w:rsidRPr="008405AD">
              <w:t>and how it relates to their role as trainers/assessors.</w:t>
            </w:r>
          </w:p>
          <w:p w14:paraId="2512809E" w14:textId="2DB53F24" w:rsidR="00C9152F" w:rsidRDefault="0048418E" w:rsidP="008D1624">
            <w:pPr>
              <w:pStyle w:val="OWBullet2"/>
              <w:spacing w:before="80" w:after="100"/>
            </w:pPr>
            <w:r w:rsidRPr="008405AD">
              <w:t>Most course work does not incorporate materials that are gender sensitive or topics related to gender eq</w:t>
            </w:r>
            <w:r w:rsidR="009411DA" w:rsidRPr="008405AD">
              <w:t>uality</w:t>
            </w:r>
            <w:r w:rsidRPr="008405AD">
              <w:t xml:space="preserve"> or the prevention of violence</w:t>
            </w:r>
            <w:r w:rsidR="009411DA" w:rsidRPr="008405AD">
              <w:t xml:space="preserve"> against women</w:t>
            </w:r>
            <w:r w:rsidRPr="008405AD">
              <w:t>.</w:t>
            </w:r>
            <w:r w:rsidRPr="0048418E">
              <w:t> </w:t>
            </w:r>
          </w:p>
        </w:tc>
      </w:tr>
      <w:tr w:rsidR="00C9152F" w14:paraId="76BBE19D" w14:textId="77777777" w:rsidTr="00BD1462">
        <w:tc>
          <w:tcPr>
            <w:tcW w:w="1870" w:type="dxa"/>
          </w:tcPr>
          <w:p w14:paraId="22A5D7CC" w14:textId="06FD996A" w:rsidR="00C9152F" w:rsidRDefault="00C9152F" w:rsidP="001B3620">
            <w:pPr>
              <w:pStyle w:val="Tablebodyleft"/>
            </w:pPr>
            <w:r w:rsidRPr="005B2FCF">
              <w:t>Communications</w:t>
            </w:r>
          </w:p>
        </w:tc>
        <w:tc>
          <w:tcPr>
            <w:tcW w:w="12078" w:type="dxa"/>
          </w:tcPr>
          <w:p w14:paraId="7752CB77" w14:textId="38035B97" w:rsidR="0048418E" w:rsidRPr="0048418E" w:rsidRDefault="0048418E" w:rsidP="008D1624">
            <w:pPr>
              <w:pStyle w:val="Tablebullet"/>
              <w:spacing w:before="80" w:after="100"/>
            </w:pPr>
            <w:r w:rsidRPr="0048418E">
              <w:t xml:space="preserve">There have been efforts to increase </w:t>
            </w:r>
            <w:r w:rsidR="009411DA">
              <w:t xml:space="preserve">the </w:t>
            </w:r>
            <w:r w:rsidRPr="0048418E">
              <w:t>diversity in student recruitment in male dominated courses</w:t>
            </w:r>
            <w:r w:rsidR="00666F93">
              <w:t>.</w:t>
            </w:r>
            <w:r w:rsidRPr="0048418E">
              <w:t xml:space="preserve"> </w:t>
            </w:r>
          </w:p>
          <w:p w14:paraId="4F54793C" w14:textId="73DD8904" w:rsidR="00C9152F" w:rsidRDefault="0048418E" w:rsidP="008D1624">
            <w:pPr>
              <w:pStyle w:val="Tablebullet"/>
              <w:spacing w:before="80" w:after="100"/>
            </w:pPr>
            <w:r w:rsidRPr="0048418E">
              <w:t>Links to marketing materials representing females in trades, and production of case studies from female graduates</w:t>
            </w:r>
            <w:r w:rsidR="00666F93">
              <w:t>.</w:t>
            </w:r>
          </w:p>
        </w:tc>
      </w:tr>
      <w:tr w:rsidR="00C9152F" w14:paraId="498E0B4D" w14:textId="77777777" w:rsidTr="00BD1462">
        <w:tc>
          <w:tcPr>
            <w:tcW w:w="1870" w:type="dxa"/>
          </w:tcPr>
          <w:p w14:paraId="20CB36AD" w14:textId="39CB1702" w:rsidR="00C9152F" w:rsidRDefault="00C9152F" w:rsidP="001B3620">
            <w:pPr>
              <w:pStyle w:val="Tablebodyleft"/>
            </w:pPr>
            <w:r w:rsidRPr="005B2FCF">
              <w:t xml:space="preserve">Industry and </w:t>
            </w:r>
            <w:r w:rsidR="001B3620">
              <w:t>p</w:t>
            </w:r>
            <w:r w:rsidRPr="005B2FCF">
              <w:t>artnerships</w:t>
            </w:r>
          </w:p>
        </w:tc>
        <w:tc>
          <w:tcPr>
            <w:tcW w:w="12078" w:type="dxa"/>
          </w:tcPr>
          <w:p w14:paraId="2EFD6164" w14:textId="14DE6481" w:rsidR="00C9152F" w:rsidRDefault="0048418E" w:rsidP="008D1624">
            <w:pPr>
              <w:pStyle w:val="Tablebullet"/>
              <w:spacing w:before="80" w:after="100"/>
            </w:pPr>
            <w:r w:rsidRPr="0048418E">
              <w:t>The Horticultural Cadetship program developed and implemented in partnership with local industry providers, has a key focus on increasing representation of female students in this program</w:t>
            </w:r>
            <w:r w:rsidR="00666F93">
              <w:t>.</w:t>
            </w:r>
          </w:p>
        </w:tc>
      </w:tr>
    </w:tbl>
    <w:p w14:paraId="445D5392" w14:textId="77777777" w:rsidR="00BD1462" w:rsidRDefault="002D1D6C" w:rsidP="002D1D6C">
      <w:pPr>
        <w:pStyle w:val="Heading2"/>
      </w:pPr>
      <w:r>
        <w:lastRenderedPageBreak/>
        <w:br/>
      </w:r>
      <w:r w:rsidR="00BD1462">
        <w:br w:type="page"/>
      </w:r>
    </w:p>
    <w:p w14:paraId="4B132713" w14:textId="282591F6" w:rsidR="00346337" w:rsidRDefault="000C219E" w:rsidP="002D1D6C">
      <w:pPr>
        <w:pStyle w:val="Heading2"/>
      </w:pPr>
      <w:r>
        <w:lastRenderedPageBreak/>
        <w:t>Self-</w:t>
      </w:r>
      <w:r w:rsidR="00151EF7">
        <w:t>a</w:t>
      </w:r>
      <w:r>
        <w:t xml:space="preserve">ssessment </w:t>
      </w:r>
      <w:r w:rsidR="00151EF7">
        <w:t>process</w:t>
      </w:r>
      <w:r w:rsidR="00B34B50">
        <w:t xml:space="preserve"> used to develop this </w:t>
      </w:r>
      <w:r w:rsidR="00151EF7">
        <w:t>a</w:t>
      </w:r>
      <w:r w:rsidR="00B34B50">
        <w:t xml:space="preserve">ction </w:t>
      </w:r>
      <w:r w:rsidR="00151EF7">
        <w:t>p</w:t>
      </w:r>
      <w:r w:rsidR="00B34B50">
        <w:t>lan</w:t>
      </w:r>
      <w:r>
        <w:t>:</w:t>
      </w:r>
    </w:p>
    <w:p w14:paraId="7DC57D01" w14:textId="001AB3F3" w:rsidR="00A94008" w:rsidRPr="00A94008" w:rsidRDefault="00A94008" w:rsidP="008E17DA">
      <w:pPr>
        <w:numPr>
          <w:ilvl w:val="0"/>
          <w:numId w:val="10"/>
        </w:numPr>
      </w:pPr>
      <w:r w:rsidRPr="00A94008">
        <w:t>The Respect and Equality in TAFE Taskforce met and conducted self-assessment workshops over 2x2 hour sessions</w:t>
      </w:r>
      <w:r w:rsidR="00666F93">
        <w:t>.</w:t>
      </w:r>
    </w:p>
    <w:p w14:paraId="1C599650" w14:textId="1B76219C" w:rsidR="00A94008" w:rsidRPr="00A94008" w:rsidRDefault="00A94008" w:rsidP="008E17DA">
      <w:pPr>
        <w:numPr>
          <w:ilvl w:val="0"/>
          <w:numId w:val="10"/>
        </w:numPr>
      </w:pPr>
      <w:r w:rsidRPr="00A94008">
        <w:t>The self-assessment was conducted by a health promotion officer with expertise in gender equality from an external organisation</w:t>
      </w:r>
      <w:r w:rsidR="00666F93">
        <w:t>.</w:t>
      </w:r>
    </w:p>
    <w:p w14:paraId="01365C98" w14:textId="592EA912" w:rsidR="00346337" w:rsidRPr="00D267DE" w:rsidRDefault="00A94008" w:rsidP="008E17DA">
      <w:pPr>
        <w:numPr>
          <w:ilvl w:val="0"/>
          <w:numId w:val="10"/>
        </w:numPr>
        <w:rPr>
          <w:b/>
          <w:bCs/>
        </w:rPr>
      </w:pPr>
      <w:r w:rsidRPr="00A94008">
        <w:t xml:space="preserve">The development of this Respect and Equality in TAFE </w:t>
      </w:r>
      <w:r w:rsidR="009A21E4">
        <w:t>action plan</w:t>
      </w:r>
      <w:r w:rsidRPr="00A94008">
        <w:t xml:space="preserve"> is informed by self-assessment process, consultation with staff and the above existing pieces of organisational data</w:t>
      </w:r>
      <w:r w:rsidR="00666F93">
        <w:t>.</w:t>
      </w:r>
      <w:r w:rsidRPr="00A94008">
        <w:t xml:space="preserve"> </w:t>
      </w:r>
    </w:p>
    <w:p w14:paraId="251B3361" w14:textId="77777777" w:rsidR="00925BED" w:rsidRPr="00FA75B2" w:rsidRDefault="00925BED" w:rsidP="00925BED">
      <w:pPr>
        <w:pStyle w:val="Heading3"/>
        <w:rPr>
          <w:color w:val="000000" w:themeColor="text1"/>
          <w:sz w:val="24"/>
        </w:rPr>
      </w:pPr>
      <w:r w:rsidRPr="00FA75B2">
        <w:t>Domain 1: Workplace</w:t>
      </w:r>
    </w:p>
    <w:p w14:paraId="1F8EDB9E" w14:textId="77777777" w:rsidR="00925BED" w:rsidRDefault="00925BED" w:rsidP="00925BED">
      <w:r w:rsidRPr="00FA75B2">
        <w:t>Our workplace prioritises gender equality and all staff are supported to be safe, respected and have equal opportunities at work.</w:t>
      </w:r>
    </w:p>
    <w:p w14:paraId="20E4AE55" w14:textId="367EBE61" w:rsidR="00BA1397" w:rsidRDefault="00BA1397" w:rsidP="00BA1397">
      <w:pPr>
        <w:pStyle w:val="Caption"/>
        <w:keepNext/>
      </w:pPr>
      <w:r>
        <w:t xml:space="preserve">Table </w:t>
      </w:r>
      <w:r w:rsidR="0045709B">
        <w:fldChar w:fldCharType="begin"/>
      </w:r>
      <w:r w:rsidR="0045709B">
        <w:instrText xml:space="preserve"> SEQ Table \* ARABIC </w:instrText>
      </w:r>
      <w:r w:rsidR="0045709B">
        <w:fldChar w:fldCharType="separate"/>
      </w:r>
      <w:r>
        <w:rPr>
          <w:noProof/>
        </w:rPr>
        <w:t>2</w:t>
      </w:r>
      <w:r w:rsidR="0045709B">
        <w:rPr>
          <w:noProof/>
        </w:rPr>
        <w:fldChar w:fldCharType="end"/>
      </w:r>
      <w:r>
        <w:t>: Goals under the workplace domain</w:t>
      </w:r>
    </w:p>
    <w:tbl>
      <w:tblPr>
        <w:tblStyle w:val="Tableumberheaderrow"/>
        <w:tblW w:w="13541" w:type="dxa"/>
        <w:tblLook w:val="04A0" w:firstRow="1" w:lastRow="0" w:firstColumn="1" w:lastColumn="0" w:noHBand="0" w:noVBand="1"/>
      </w:tblPr>
      <w:tblGrid>
        <w:gridCol w:w="2539"/>
        <w:gridCol w:w="1948"/>
        <w:gridCol w:w="2034"/>
        <w:gridCol w:w="2815"/>
        <w:gridCol w:w="1316"/>
        <w:gridCol w:w="2889"/>
      </w:tblGrid>
      <w:tr w:rsidR="002C7185" w:rsidRPr="00EF49E5" w14:paraId="0EA102AC" w14:textId="77777777" w:rsidTr="009A21E4">
        <w:trPr>
          <w:cnfStyle w:val="100000000000" w:firstRow="1" w:lastRow="0" w:firstColumn="0" w:lastColumn="0" w:oddVBand="0" w:evenVBand="0" w:oddHBand="0" w:evenHBand="0" w:firstRowFirstColumn="0" w:firstRowLastColumn="0" w:lastRowFirstColumn="0" w:lastRowLastColumn="0"/>
          <w:tblHeader/>
        </w:trPr>
        <w:tc>
          <w:tcPr>
            <w:tcW w:w="2546" w:type="dxa"/>
          </w:tcPr>
          <w:p w14:paraId="468C0BE6" w14:textId="77777777" w:rsidR="00925BED" w:rsidRPr="003678DD" w:rsidRDefault="00925BED" w:rsidP="008E16D1">
            <w:pPr>
              <w:pStyle w:val="Tablecolumnheadleft"/>
              <w:rPr>
                <w:rFonts w:cstheme="minorHAnsi"/>
              </w:rPr>
            </w:pPr>
            <w:r w:rsidRPr="003678DD">
              <w:rPr>
                <w:rFonts w:cstheme="minorHAnsi"/>
              </w:rPr>
              <w:t>Goal</w:t>
            </w:r>
          </w:p>
        </w:tc>
        <w:tc>
          <w:tcPr>
            <w:tcW w:w="1950" w:type="dxa"/>
          </w:tcPr>
          <w:p w14:paraId="05B145AF" w14:textId="77777777" w:rsidR="00925BED" w:rsidRPr="003678DD" w:rsidRDefault="00925BED" w:rsidP="008E16D1">
            <w:pPr>
              <w:pStyle w:val="Tablecolumnheadleft"/>
              <w:rPr>
                <w:rFonts w:cstheme="minorHAnsi"/>
              </w:rPr>
            </w:pPr>
            <w:r w:rsidRPr="003678DD">
              <w:rPr>
                <w:rFonts w:cstheme="minorHAnsi"/>
              </w:rPr>
              <w:t>Action</w:t>
            </w:r>
          </w:p>
        </w:tc>
        <w:tc>
          <w:tcPr>
            <w:tcW w:w="2035" w:type="dxa"/>
          </w:tcPr>
          <w:p w14:paraId="7CCAF6DA" w14:textId="77777777" w:rsidR="00925BED" w:rsidRPr="003678DD" w:rsidRDefault="00925BED" w:rsidP="008E16D1">
            <w:pPr>
              <w:pStyle w:val="Tablecolumnheadleft"/>
              <w:rPr>
                <w:rFonts w:cstheme="minorHAnsi"/>
              </w:rPr>
            </w:pPr>
            <w:r w:rsidRPr="003678DD">
              <w:rPr>
                <w:rFonts w:cstheme="minorHAnsi"/>
              </w:rPr>
              <w:t>Responsibility</w:t>
            </w:r>
          </w:p>
        </w:tc>
        <w:tc>
          <w:tcPr>
            <w:tcW w:w="2820" w:type="dxa"/>
          </w:tcPr>
          <w:p w14:paraId="116D16D0" w14:textId="77777777" w:rsidR="00925BED" w:rsidRPr="003678DD" w:rsidRDefault="00925BED" w:rsidP="008E16D1">
            <w:pPr>
              <w:pStyle w:val="Tablecolumnheadleft"/>
              <w:rPr>
                <w:rFonts w:cstheme="minorHAnsi"/>
              </w:rPr>
            </w:pPr>
            <w:r w:rsidRPr="003678DD">
              <w:rPr>
                <w:rFonts w:cstheme="minorHAnsi"/>
              </w:rPr>
              <w:t>How it will be achieved</w:t>
            </w:r>
          </w:p>
        </w:tc>
        <w:tc>
          <w:tcPr>
            <w:tcW w:w="1301" w:type="dxa"/>
          </w:tcPr>
          <w:p w14:paraId="2110E8BB" w14:textId="77777777" w:rsidR="00925BED" w:rsidRPr="003678DD" w:rsidRDefault="00925BED" w:rsidP="008E16D1">
            <w:pPr>
              <w:pStyle w:val="Tablecolumnheadleft"/>
              <w:rPr>
                <w:rFonts w:cstheme="minorHAnsi"/>
              </w:rPr>
            </w:pPr>
            <w:r w:rsidRPr="003678DD">
              <w:rPr>
                <w:rFonts w:cstheme="minorHAnsi"/>
              </w:rPr>
              <w:t>Timeframe</w:t>
            </w:r>
          </w:p>
        </w:tc>
        <w:tc>
          <w:tcPr>
            <w:tcW w:w="2889" w:type="dxa"/>
          </w:tcPr>
          <w:p w14:paraId="20BD0622" w14:textId="77777777" w:rsidR="00925BED" w:rsidRPr="003678DD" w:rsidRDefault="00925BED" w:rsidP="008E16D1">
            <w:pPr>
              <w:pStyle w:val="Tablecolumnheadleft"/>
              <w:rPr>
                <w:rFonts w:cstheme="minorHAnsi"/>
              </w:rPr>
            </w:pPr>
            <w:r w:rsidRPr="003678DD">
              <w:rPr>
                <w:rFonts w:cstheme="minorHAnsi"/>
              </w:rPr>
              <w:t>Indicators</w:t>
            </w:r>
          </w:p>
        </w:tc>
      </w:tr>
      <w:tr w:rsidR="00AB4CE5" w:rsidRPr="00EF49E5" w14:paraId="3176CCB9" w14:textId="77777777" w:rsidTr="009A21E4">
        <w:trPr>
          <w:trHeight w:val="798"/>
        </w:trPr>
        <w:tc>
          <w:tcPr>
            <w:tcW w:w="2546" w:type="dxa"/>
          </w:tcPr>
          <w:p w14:paraId="51F03C6D" w14:textId="77777777" w:rsidR="002C7185" w:rsidRPr="003678DD" w:rsidRDefault="002C7185" w:rsidP="008E16D1">
            <w:pPr>
              <w:pStyle w:val="paragraph"/>
              <w:numPr>
                <w:ilvl w:val="1"/>
                <w:numId w:val="29"/>
              </w:numPr>
              <w:spacing w:before="80" w:beforeAutospacing="0" w:after="0" w:afterAutospacing="0"/>
              <w:textAlignment w:val="baseline"/>
              <w:rPr>
                <w:rFonts w:asciiTheme="minorHAnsi" w:hAnsiTheme="minorHAnsi" w:cstheme="minorHAnsi"/>
              </w:rPr>
            </w:pPr>
            <w:r w:rsidRPr="003678DD">
              <w:rPr>
                <w:rStyle w:val="normaltextrun"/>
                <w:rFonts w:asciiTheme="minorHAnsi" w:hAnsiTheme="minorHAnsi" w:cstheme="minorHAnsi"/>
              </w:rPr>
              <w:t xml:space="preserve">Our TAFE leadership demonstrates proactive commitment to gender equality and preventing violence against women. </w:t>
            </w:r>
          </w:p>
        </w:tc>
        <w:tc>
          <w:tcPr>
            <w:tcW w:w="1950" w:type="dxa"/>
          </w:tcPr>
          <w:p w14:paraId="084B076E" w14:textId="72F5A3CC" w:rsidR="002C7185" w:rsidRPr="003678DD" w:rsidRDefault="002C7185" w:rsidP="008E16D1">
            <w:pPr>
              <w:pStyle w:val="Tablebodyleft"/>
              <w:rPr>
                <w:rFonts w:cstheme="minorHAnsi"/>
              </w:rPr>
            </w:pPr>
            <w:r w:rsidRPr="003678DD">
              <w:rPr>
                <w:rFonts w:cstheme="minorHAnsi"/>
              </w:rPr>
              <w:t>Leadership to develop and communicate a statement clearly articulating TAFE’s commitment to gender equality and expectations of all staff to promote gender equality</w:t>
            </w:r>
          </w:p>
        </w:tc>
        <w:tc>
          <w:tcPr>
            <w:tcW w:w="2035" w:type="dxa"/>
          </w:tcPr>
          <w:p w14:paraId="5499C7D0" w14:textId="77777777" w:rsidR="002C7185" w:rsidRPr="003678DD" w:rsidRDefault="002C7185" w:rsidP="008E16D1">
            <w:pPr>
              <w:pStyle w:val="Tablebodyleft"/>
              <w:rPr>
                <w:rFonts w:cstheme="minorHAnsi"/>
              </w:rPr>
            </w:pPr>
            <w:r w:rsidRPr="003678DD">
              <w:rPr>
                <w:rFonts w:cstheme="minorHAnsi"/>
              </w:rPr>
              <w:t>Senior leadership group</w:t>
            </w:r>
          </w:p>
          <w:p w14:paraId="2A935666" w14:textId="77777777" w:rsidR="002C7185" w:rsidRPr="003678DD" w:rsidRDefault="002C7185" w:rsidP="008E16D1">
            <w:pPr>
              <w:pStyle w:val="Tablebodyleft"/>
              <w:rPr>
                <w:rFonts w:cstheme="minorHAnsi"/>
              </w:rPr>
            </w:pPr>
            <w:r w:rsidRPr="003678DD">
              <w:rPr>
                <w:rFonts w:cstheme="minorHAnsi"/>
              </w:rPr>
              <w:t>Managers</w:t>
            </w:r>
          </w:p>
          <w:p w14:paraId="4168B4AB" w14:textId="77777777" w:rsidR="002C7185" w:rsidRPr="003678DD" w:rsidRDefault="002C7185" w:rsidP="008E16D1">
            <w:pPr>
              <w:pStyle w:val="Tablebodyleft"/>
              <w:rPr>
                <w:rFonts w:cstheme="minorHAnsi"/>
              </w:rPr>
            </w:pPr>
          </w:p>
        </w:tc>
        <w:tc>
          <w:tcPr>
            <w:tcW w:w="2820" w:type="dxa"/>
          </w:tcPr>
          <w:p w14:paraId="716646BE" w14:textId="77777777" w:rsidR="002C7185" w:rsidRPr="003678DD" w:rsidRDefault="002C7185" w:rsidP="008E16D1">
            <w:pPr>
              <w:pStyle w:val="Tablebullet"/>
              <w:spacing w:before="80"/>
              <w:rPr>
                <w:rFonts w:cstheme="minorHAnsi"/>
              </w:rPr>
            </w:pPr>
            <w:r w:rsidRPr="003678DD">
              <w:rPr>
                <w:rFonts w:cstheme="minorHAnsi"/>
              </w:rPr>
              <w:t>Senior leadership group dedicate time to creating a leadership statement at the executive meeting</w:t>
            </w:r>
          </w:p>
          <w:p w14:paraId="7BB4CFFF" w14:textId="77777777" w:rsidR="002C7185" w:rsidRPr="003678DD" w:rsidRDefault="002C7185" w:rsidP="008E16D1">
            <w:pPr>
              <w:pStyle w:val="Tablebullet"/>
              <w:spacing w:before="80"/>
              <w:rPr>
                <w:rFonts w:cstheme="minorHAnsi"/>
              </w:rPr>
            </w:pPr>
            <w:r w:rsidRPr="003678DD">
              <w:rPr>
                <w:rFonts w:cstheme="minorHAnsi"/>
              </w:rPr>
              <w:t>Leadership statement is published on the staff intranet and TAFE website</w:t>
            </w:r>
          </w:p>
          <w:p w14:paraId="629C55E8" w14:textId="77777777" w:rsidR="002C7185" w:rsidRPr="003678DD" w:rsidRDefault="002C7185" w:rsidP="008E16D1">
            <w:pPr>
              <w:pStyle w:val="Tablebullet"/>
              <w:spacing w:before="80"/>
              <w:rPr>
                <w:rFonts w:cstheme="minorHAnsi"/>
              </w:rPr>
            </w:pPr>
            <w:r w:rsidRPr="003678DD">
              <w:rPr>
                <w:rFonts w:cstheme="minorHAnsi"/>
              </w:rPr>
              <w:t xml:space="preserve">Leadership statement is shared via email </w:t>
            </w:r>
          </w:p>
          <w:p w14:paraId="68E7D651" w14:textId="13774A36" w:rsidR="002C7185" w:rsidRPr="003678DD" w:rsidRDefault="002C7185" w:rsidP="008E16D1">
            <w:pPr>
              <w:pStyle w:val="Tablebullet"/>
              <w:spacing w:before="80"/>
              <w:rPr>
                <w:rFonts w:cstheme="minorHAnsi"/>
              </w:rPr>
            </w:pPr>
            <w:r w:rsidRPr="003678DD">
              <w:rPr>
                <w:rFonts w:cstheme="minorHAnsi"/>
              </w:rPr>
              <w:t xml:space="preserve">Leadership statement </w:t>
            </w:r>
            <w:r w:rsidRPr="003678DD">
              <w:rPr>
                <w:rFonts w:cstheme="minorHAnsi"/>
              </w:rPr>
              <w:lastRenderedPageBreak/>
              <w:t>and expectations of staff are discussed at team and staff meetings</w:t>
            </w:r>
          </w:p>
        </w:tc>
        <w:tc>
          <w:tcPr>
            <w:tcW w:w="1301" w:type="dxa"/>
          </w:tcPr>
          <w:p w14:paraId="2115C53C" w14:textId="52093AA3" w:rsidR="002C7185" w:rsidRPr="003678DD" w:rsidRDefault="002C7185" w:rsidP="008E16D1">
            <w:pPr>
              <w:pStyle w:val="Tablebodyleft"/>
              <w:rPr>
                <w:rFonts w:cstheme="minorHAnsi"/>
              </w:rPr>
            </w:pPr>
            <w:r w:rsidRPr="003678DD">
              <w:rPr>
                <w:rFonts w:cstheme="minorHAnsi"/>
              </w:rPr>
              <w:lastRenderedPageBreak/>
              <w:t xml:space="preserve">4 months </w:t>
            </w:r>
          </w:p>
        </w:tc>
        <w:tc>
          <w:tcPr>
            <w:tcW w:w="2889" w:type="dxa"/>
          </w:tcPr>
          <w:p w14:paraId="471B58C1" w14:textId="77777777" w:rsidR="002C7185" w:rsidRPr="003678DD" w:rsidRDefault="002C7185" w:rsidP="008E16D1">
            <w:pPr>
              <w:pStyle w:val="Tablebullet"/>
              <w:spacing w:before="80"/>
              <w:rPr>
                <w:rFonts w:cstheme="minorHAnsi"/>
              </w:rPr>
            </w:pPr>
            <w:r w:rsidRPr="003678DD">
              <w:rPr>
                <w:rFonts w:cstheme="minorHAnsi"/>
              </w:rPr>
              <w:t>Leadership statement published on staff intranet and TAFE website</w:t>
            </w:r>
          </w:p>
          <w:p w14:paraId="7F28C046" w14:textId="77777777" w:rsidR="002C7185" w:rsidRPr="003678DD" w:rsidRDefault="002C7185" w:rsidP="008E16D1">
            <w:pPr>
              <w:pStyle w:val="Tablebullet"/>
              <w:spacing w:before="80"/>
              <w:rPr>
                <w:rFonts w:cstheme="minorHAnsi"/>
              </w:rPr>
            </w:pPr>
            <w:r w:rsidRPr="003678DD">
              <w:rPr>
                <w:rFonts w:cstheme="minorHAnsi"/>
              </w:rPr>
              <w:t>Staff have knowledge of the leadership statement</w:t>
            </w:r>
          </w:p>
          <w:p w14:paraId="5965274D" w14:textId="77777777" w:rsidR="002C7185" w:rsidRPr="003678DD" w:rsidRDefault="002C7185" w:rsidP="008E16D1">
            <w:pPr>
              <w:pStyle w:val="Tablebullet"/>
              <w:spacing w:before="80"/>
              <w:rPr>
                <w:rFonts w:cstheme="minorHAnsi"/>
              </w:rPr>
            </w:pPr>
            <w:r w:rsidRPr="003678DD">
              <w:rPr>
                <w:rFonts w:cstheme="minorHAnsi"/>
              </w:rPr>
              <w:t>Staff are aware of expected behaviour to promote gender equality</w:t>
            </w:r>
          </w:p>
          <w:p w14:paraId="5B3C402C" w14:textId="7AB9E5B2" w:rsidR="002C7185" w:rsidRPr="003678DD" w:rsidRDefault="002C7185" w:rsidP="008E16D1">
            <w:pPr>
              <w:pStyle w:val="Tablebullet"/>
              <w:spacing w:before="80"/>
              <w:rPr>
                <w:rFonts w:cstheme="minorHAnsi"/>
              </w:rPr>
            </w:pPr>
            <w:r w:rsidRPr="003678DD">
              <w:rPr>
                <w:rFonts w:cstheme="minorHAnsi"/>
              </w:rPr>
              <w:t xml:space="preserve">All members of senior </w:t>
            </w:r>
            <w:r w:rsidRPr="003678DD">
              <w:rPr>
                <w:rFonts w:cstheme="minorHAnsi"/>
              </w:rPr>
              <w:lastRenderedPageBreak/>
              <w:t>leadership can confidently explain and communicate the statement</w:t>
            </w:r>
          </w:p>
        </w:tc>
      </w:tr>
      <w:tr w:rsidR="00AB4CE5" w:rsidRPr="00EF49E5" w14:paraId="010B3FFC" w14:textId="77777777" w:rsidTr="009A21E4">
        <w:trPr>
          <w:trHeight w:val="1134"/>
        </w:trPr>
        <w:tc>
          <w:tcPr>
            <w:tcW w:w="2546" w:type="dxa"/>
          </w:tcPr>
          <w:p w14:paraId="3598AEE6" w14:textId="77777777" w:rsidR="002C7185" w:rsidRPr="003678DD" w:rsidRDefault="002C7185" w:rsidP="008E16D1">
            <w:pPr>
              <w:pStyle w:val="paragraph"/>
              <w:numPr>
                <w:ilvl w:val="1"/>
                <w:numId w:val="29"/>
              </w:numPr>
              <w:spacing w:before="80" w:beforeAutospacing="0" w:after="0" w:afterAutospacing="0"/>
              <w:textAlignment w:val="baseline"/>
              <w:rPr>
                <w:rStyle w:val="normaltextrun"/>
                <w:rFonts w:asciiTheme="minorHAnsi" w:hAnsiTheme="minorHAnsi" w:cstheme="minorHAnsi"/>
              </w:rPr>
            </w:pPr>
            <w:r w:rsidRPr="003678DD">
              <w:rPr>
                <w:rStyle w:val="normaltextrun"/>
                <w:rFonts w:asciiTheme="minorHAnsi" w:hAnsiTheme="minorHAnsi" w:cstheme="minorHAnsi"/>
              </w:rPr>
              <w:lastRenderedPageBreak/>
              <w:t>Our strategies, policies and procedures include proactive measures to address gender inequality and violence against women.</w:t>
            </w:r>
          </w:p>
        </w:tc>
        <w:tc>
          <w:tcPr>
            <w:tcW w:w="1950" w:type="dxa"/>
          </w:tcPr>
          <w:p w14:paraId="3D7A714A" w14:textId="27009FF7" w:rsidR="002C7185" w:rsidRPr="003678DD" w:rsidRDefault="002C7185" w:rsidP="008E16D1">
            <w:pPr>
              <w:pStyle w:val="Tablebodyleft"/>
              <w:rPr>
                <w:rFonts w:cstheme="minorHAnsi"/>
              </w:rPr>
            </w:pPr>
            <w:r w:rsidRPr="003678DD">
              <w:rPr>
                <w:rFonts w:cstheme="minorHAnsi"/>
              </w:rPr>
              <w:t>Review policies and procedures with a gender lens and implement efforts to ensure that all staff receive adequate information in how policies should be used.</w:t>
            </w:r>
          </w:p>
        </w:tc>
        <w:tc>
          <w:tcPr>
            <w:tcW w:w="2035" w:type="dxa"/>
          </w:tcPr>
          <w:p w14:paraId="5E057EB3" w14:textId="08F067B4" w:rsidR="002C7185" w:rsidRPr="003678DD" w:rsidRDefault="002C7185" w:rsidP="008E16D1">
            <w:pPr>
              <w:pStyle w:val="Tablebodyleft"/>
              <w:rPr>
                <w:rFonts w:cstheme="minorHAnsi"/>
              </w:rPr>
            </w:pPr>
            <w:r w:rsidRPr="003678DD">
              <w:rPr>
                <w:rFonts w:cstheme="minorHAnsi"/>
              </w:rPr>
              <w:t xml:space="preserve">Respect and Equality </w:t>
            </w:r>
            <w:r w:rsidR="002243A3">
              <w:rPr>
                <w:rFonts w:cstheme="minorHAnsi"/>
              </w:rPr>
              <w:t xml:space="preserve">in TAFE </w:t>
            </w:r>
            <w:r w:rsidRPr="003678DD">
              <w:rPr>
                <w:rFonts w:cstheme="minorHAnsi"/>
              </w:rPr>
              <w:t>Taskforce</w:t>
            </w:r>
          </w:p>
          <w:p w14:paraId="1D590584" w14:textId="13DA8D2B" w:rsidR="002C7185" w:rsidRPr="003678DD" w:rsidRDefault="002C7185" w:rsidP="008E16D1">
            <w:pPr>
              <w:pStyle w:val="Tablebodyleft"/>
              <w:rPr>
                <w:rFonts w:cstheme="minorHAnsi"/>
              </w:rPr>
            </w:pPr>
            <w:r w:rsidRPr="003678DD">
              <w:rPr>
                <w:rFonts w:cstheme="minorHAnsi"/>
              </w:rPr>
              <w:t>Human Resources</w:t>
            </w:r>
          </w:p>
        </w:tc>
        <w:tc>
          <w:tcPr>
            <w:tcW w:w="2820" w:type="dxa"/>
          </w:tcPr>
          <w:p w14:paraId="426672ED" w14:textId="65FB9A28" w:rsidR="002C7185" w:rsidRPr="003678DD" w:rsidRDefault="002C7185" w:rsidP="008E16D1">
            <w:pPr>
              <w:pStyle w:val="Tablebullet"/>
              <w:spacing w:before="80"/>
              <w:rPr>
                <w:rFonts w:cstheme="minorHAnsi"/>
              </w:rPr>
            </w:pPr>
            <w:r w:rsidRPr="003678DD">
              <w:rPr>
                <w:rFonts w:cstheme="minorHAnsi"/>
              </w:rPr>
              <w:t xml:space="preserve">Reviewing of policies and procedures is discussed at the Respect and Equality </w:t>
            </w:r>
            <w:r w:rsidR="002243A3">
              <w:rPr>
                <w:rFonts w:cstheme="minorHAnsi"/>
              </w:rPr>
              <w:t xml:space="preserve">in TAFE </w:t>
            </w:r>
            <w:r w:rsidRPr="003678DD">
              <w:rPr>
                <w:rFonts w:cstheme="minorHAnsi"/>
              </w:rPr>
              <w:t>Taskforce meetings</w:t>
            </w:r>
          </w:p>
          <w:p w14:paraId="6F53D2CC" w14:textId="77777777" w:rsidR="002C7185" w:rsidRPr="003678DD" w:rsidRDefault="002C7185" w:rsidP="008E16D1">
            <w:pPr>
              <w:pStyle w:val="Tablebullet"/>
              <w:spacing w:before="80"/>
              <w:rPr>
                <w:rFonts w:cstheme="minorHAnsi"/>
              </w:rPr>
            </w:pPr>
            <w:r w:rsidRPr="003678DD">
              <w:rPr>
                <w:rFonts w:cstheme="minorHAnsi"/>
              </w:rPr>
              <w:t>Taskforce to develop a schedule of policy and procedures reviews (2 policies will be reviewed each month until all policies and procedures are reviewed)</w:t>
            </w:r>
          </w:p>
          <w:p w14:paraId="7DCAE11B" w14:textId="77777777" w:rsidR="002C7185" w:rsidRPr="003678DD" w:rsidRDefault="002C7185" w:rsidP="008E16D1">
            <w:pPr>
              <w:pStyle w:val="Tablebullet"/>
              <w:spacing w:before="80"/>
              <w:rPr>
                <w:rFonts w:cstheme="minorHAnsi"/>
              </w:rPr>
            </w:pPr>
            <w:r w:rsidRPr="003678DD">
              <w:rPr>
                <w:rFonts w:cstheme="minorHAnsi"/>
              </w:rPr>
              <w:t xml:space="preserve">The Taskforce will seek advice from local Aboriginal and local Women’s service on relevant policies to ensure the policies are </w:t>
            </w:r>
            <w:r w:rsidRPr="003678DD">
              <w:rPr>
                <w:rFonts w:cstheme="minorHAnsi"/>
              </w:rPr>
              <w:lastRenderedPageBreak/>
              <w:t>best practice and contextualised to local service area</w:t>
            </w:r>
          </w:p>
          <w:p w14:paraId="6B2AB288" w14:textId="77777777" w:rsidR="002C7185" w:rsidRPr="003678DD" w:rsidRDefault="002C7185" w:rsidP="008E16D1">
            <w:pPr>
              <w:pStyle w:val="Tablebullet"/>
              <w:spacing w:before="80"/>
              <w:rPr>
                <w:rFonts w:cstheme="minorHAnsi"/>
              </w:rPr>
            </w:pPr>
            <w:r w:rsidRPr="003678DD">
              <w:rPr>
                <w:rFonts w:cstheme="minorHAnsi"/>
              </w:rPr>
              <w:t xml:space="preserve">Policy review updates are shared each month with staff via email </w:t>
            </w:r>
          </w:p>
          <w:p w14:paraId="7B35666D" w14:textId="600FF0A2" w:rsidR="002C7185" w:rsidRPr="003678DD" w:rsidRDefault="002C7185" w:rsidP="008E16D1">
            <w:pPr>
              <w:pStyle w:val="Tablebullet"/>
              <w:spacing w:before="80"/>
              <w:rPr>
                <w:rFonts w:cstheme="minorHAnsi"/>
              </w:rPr>
            </w:pPr>
            <w:r w:rsidRPr="003678DD">
              <w:rPr>
                <w:rFonts w:cstheme="minorHAnsi"/>
              </w:rPr>
              <w:t>Updates to policies and the review are shared with staff at team meetings every quarter</w:t>
            </w:r>
          </w:p>
        </w:tc>
        <w:tc>
          <w:tcPr>
            <w:tcW w:w="1301" w:type="dxa"/>
          </w:tcPr>
          <w:p w14:paraId="4AA75CC2" w14:textId="5E8F5FF9" w:rsidR="002C7185" w:rsidRPr="003678DD" w:rsidRDefault="002C7185" w:rsidP="008E16D1">
            <w:pPr>
              <w:pStyle w:val="Tablebodyleft"/>
              <w:rPr>
                <w:rFonts w:cstheme="minorHAnsi"/>
              </w:rPr>
            </w:pPr>
            <w:r w:rsidRPr="003678DD">
              <w:rPr>
                <w:rFonts w:cstheme="minorHAnsi"/>
              </w:rPr>
              <w:lastRenderedPageBreak/>
              <w:t>2 years</w:t>
            </w:r>
          </w:p>
        </w:tc>
        <w:tc>
          <w:tcPr>
            <w:tcW w:w="2889" w:type="dxa"/>
          </w:tcPr>
          <w:p w14:paraId="3D61CD97" w14:textId="77777777" w:rsidR="002C7185" w:rsidRPr="003678DD" w:rsidRDefault="002C7185" w:rsidP="008E16D1">
            <w:pPr>
              <w:pStyle w:val="Tablebullet"/>
              <w:spacing w:before="80"/>
              <w:rPr>
                <w:rFonts w:cstheme="minorHAnsi"/>
              </w:rPr>
            </w:pPr>
            <w:r w:rsidRPr="003678DD">
              <w:rPr>
                <w:rFonts w:cstheme="minorHAnsi"/>
              </w:rPr>
              <w:t xml:space="preserve">A register of reviewed policies is created </w:t>
            </w:r>
          </w:p>
          <w:p w14:paraId="6C18F68A" w14:textId="77777777" w:rsidR="002C7185" w:rsidRPr="003678DD" w:rsidRDefault="002C7185" w:rsidP="008E16D1">
            <w:pPr>
              <w:pStyle w:val="Tablebullet"/>
              <w:spacing w:before="80"/>
              <w:rPr>
                <w:rFonts w:cstheme="minorHAnsi"/>
              </w:rPr>
            </w:pPr>
            <w:r w:rsidRPr="003678DD">
              <w:rPr>
                <w:rFonts w:cstheme="minorHAnsi"/>
              </w:rPr>
              <w:t>Staff can recall and locate policies and procedures</w:t>
            </w:r>
          </w:p>
          <w:p w14:paraId="119E4D61" w14:textId="0AB87A70" w:rsidR="002C7185" w:rsidRPr="003678DD" w:rsidRDefault="002C7185" w:rsidP="008E16D1">
            <w:pPr>
              <w:pStyle w:val="Tablebullet"/>
              <w:spacing w:before="80"/>
              <w:rPr>
                <w:rFonts w:cstheme="minorHAnsi"/>
              </w:rPr>
            </w:pPr>
            <w:r w:rsidRPr="003678DD">
              <w:rPr>
                <w:rFonts w:cstheme="minorHAnsi"/>
              </w:rPr>
              <w:t xml:space="preserve">All policies and procedures have been reviewed with a gender and intersectional lens </w:t>
            </w:r>
          </w:p>
        </w:tc>
      </w:tr>
      <w:tr w:rsidR="00AB4CE5" w:rsidRPr="00EF49E5" w14:paraId="7DA08713" w14:textId="77777777" w:rsidTr="009A21E4">
        <w:trPr>
          <w:trHeight w:val="524"/>
        </w:trPr>
        <w:tc>
          <w:tcPr>
            <w:tcW w:w="2546" w:type="dxa"/>
          </w:tcPr>
          <w:p w14:paraId="27A24D70" w14:textId="77777777" w:rsidR="002C7185" w:rsidRPr="003678DD" w:rsidRDefault="002C7185" w:rsidP="008E16D1">
            <w:pPr>
              <w:pStyle w:val="paragraph"/>
              <w:numPr>
                <w:ilvl w:val="1"/>
                <w:numId w:val="29"/>
              </w:numPr>
              <w:spacing w:before="80" w:beforeAutospacing="0" w:after="0" w:afterAutospacing="0"/>
              <w:textAlignment w:val="baseline"/>
              <w:rPr>
                <w:rStyle w:val="normaltextrun"/>
                <w:rFonts w:asciiTheme="minorHAnsi" w:hAnsiTheme="minorHAnsi" w:cstheme="minorHAnsi"/>
              </w:rPr>
            </w:pPr>
            <w:r w:rsidRPr="003678DD">
              <w:rPr>
                <w:rStyle w:val="normaltextrun"/>
                <w:rFonts w:asciiTheme="minorHAnsi" w:hAnsiTheme="minorHAnsi" w:cstheme="minorHAnsi"/>
              </w:rPr>
              <w:lastRenderedPageBreak/>
              <w:t>We have structural support for women’s leadership, including the provision of leadership and promotional opportunities for part-time staff.</w:t>
            </w:r>
          </w:p>
        </w:tc>
        <w:tc>
          <w:tcPr>
            <w:tcW w:w="1950" w:type="dxa"/>
          </w:tcPr>
          <w:p w14:paraId="12D2B36E" w14:textId="77777777" w:rsidR="002C7185" w:rsidRPr="003678DD" w:rsidRDefault="002C7185" w:rsidP="008E16D1">
            <w:pPr>
              <w:pStyle w:val="Tablebodyleft"/>
              <w:rPr>
                <w:rFonts w:cstheme="minorHAnsi"/>
              </w:rPr>
            </w:pPr>
            <w:r w:rsidRPr="003678DD">
              <w:rPr>
                <w:rFonts w:cstheme="minorHAnsi"/>
              </w:rPr>
              <w:t>Promote flexible work arrangements and the benefits of facilitating job-share arrangements to all staff.</w:t>
            </w:r>
          </w:p>
          <w:p w14:paraId="18817F95" w14:textId="383A3324" w:rsidR="002C7185" w:rsidRPr="003678DD" w:rsidRDefault="002C7185" w:rsidP="008E16D1">
            <w:pPr>
              <w:pStyle w:val="Tablebodyleft"/>
              <w:rPr>
                <w:rFonts w:cstheme="minorHAnsi"/>
              </w:rPr>
            </w:pPr>
            <w:r w:rsidRPr="003678DD">
              <w:rPr>
                <w:rFonts w:cstheme="minorHAnsi"/>
              </w:rPr>
              <w:t xml:space="preserve">Investigate enablers to support more women to take up leadership </w:t>
            </w:r>
            <w:r w:rsidRPr="003678DD">
              <w:rPr>
                <w:rFonts w:cstheme="minorHAnsi"/>
              </w:rPr>
              <w:lastRenderedPageBreak/>
              <w:t xml:space="preserve">opportunities </w:t>
            </w:r>
          </w:p>
        </w:tc>
        <w:tc>
          <w:tcPr>
            <w:tcW w:w="2035" w:type="dxa"/>
          </w:tcPr>
          <w:p w14:paraId="2BC8BE0D" w14:textId="086B508A" w:rsidR="002C7185" w:rsidRPr="003678DD" w:rsidRDefault="002C7185" w:rsidP="008E16D1">
            <w:pPr>
              <w:pStyle w:val="Tablebodyleft"/>
              <w:rPr>
                <w:rFonts w:cstheme="minorHAnsi"/>
              </w:rPr>
            </w:pPr>
            <w:r w:rsidRPr="003678DD">
              <w:rPr>
                <w:rFonts w:cstheme="minorHAnsi"/>
              </w:rPr>
              <w:lastRenderedPageBreak/>
              <w:t>Respect and Equality</w:t>
            </w:r>
            <w:r w:rsidR="00C7546C">
              <w:rPr>
                <w:rFonts w:cstheme="minorHAnsi"/>
              </w:rPr>
              <w:t xml:space="preserve"> in TAFE</w:t>
            </w:r>
            <w:r w:rsidRPr="003678DD">
              <w:rPr>
                <w:rFonts w:cstheme="minorHAnsi"/>
              </w:rPr>
              <w:t xml:space="preserve"> Taskforce </w:t>
            </w:r>
          </w:p>
          <w:p w14:paraId="4F2FC79F" w14:textId="77777777" w:rsidR="002C7185" w:rsidRPr="003678DD" w:rsidRDefault="002C7185" w:rsidP="008E16D1">
            <w:pPr>
              <w:pStyle w:val="Tablebodyleft"/>
              <w:rPr>
                <w:rFonts w:cstheme="minorHAnsi"/>
              </w:rPr>
            </w:pPr>
            <w:r w:rsidRPr="003678DD">
              <w:rPr>
                <w:rFonts w:cstheme="minorHAnsi"/>
              </w:rPr>
              <w:t>Senior Leadership</w:t>
            </w:r>
          </w:p>
          <w:p w14:paraId="770A02DD" w14:textId="77777777" w:rsidR="002C7185" w:rsidRPr="003678DD" w:rsidRDefault="002C7185" w:rsidP="008E16D1">
            <w:pPr>
              <w:pStyle w:val="Tablebodyleft"/>
              <w:rPr>
                <w:rFonts w:cstheme="minorHAnsi"/>
              </w:rPr>
            </w:pPr>
            <w:r w:rsidRPr="003678DD">
              <w:rPr>
                <w:rFonts w:cstheme="minorHAnsi"/>
              </w:rPr>
              <w:t>Human Resources</w:t>
            </w:r>
          </w:p>
          <w:p w14:paraId="3B083775" w14:textId="561CCBE6" w:rsidR="002C7185" w:rsidRPr="003678DD" w:rsidRDefault="002C7185" w:rsidP="008E16D1">
            <w:pPr>
              <w:pStyle w:val="Tablebodyleft"/>
              <w:rPr>
                <w:rFonts w:cstheme="minorHAnsi"/>
              </w:rPr>
            </w:pPr>
            <w:r w:rsidRPr="003678DD">
              <w:rPr>
                <w:rFonts w:cstheme="minorHAnsi"/>
              </w:rPr>
              <w:t>Communications Team</w:t>
            </w:r>
          </w:p>
        </w:tc>
        <w:tc>
          <w:tcPr>
            <w:tcW w:w="2820" w:type="dxa"/>
          </w:tcPr>
          <w:p w14:paraId="29C71AE3" w14:textId="77777777" w:rsidR="002C7185" w:rsidRPr="003678DD" w:rsidRDefault="002C7185" w:rsidP="008E16D1">
            <w:pPr>
              <w:pStyle w:val="Tablebullet"/>
              <w:spacing w:before="80"/>
              <w:rPr>
                <w:rFonts w:cstheme="minorHAnsi"/>
              </w:rPr>
            </w:pPr>
            <w:r w:rsidRPr="003678DD">
              <w:rPr>
                <w:rFonts w:cstheme="minorHAnsi"/>
              </w:rPr>
              <w:t xml:space="preserve">State in all job advertisements that the TAFE is committed to flexible work arrangements including potential to job share </w:t>
            </w:r>
          </w:p>
          <w:p w14:paraId="565F3242" w14:textId="77777777" w:rsidR="002C7185" w:rsidRPr="003678DD" w:rsidRDefault="002C7185" w:rsidP="008E16D1">
            <w:pPr>
              <w:pStyle w:val="Tablebullet"/>
              <w:spacing w:before="80"/>
              <w:rPr>
                <w:rFonts w:cstheme="minorHAnsi"/>
              </w:rPr>
            </w:pPr>
            <w:r w:rsidRPr="003678DD">
              <w:rPr>
                <w:rFonts w:cstheme="minorHAnsi"/>
              </w:rPr>
              <w:t xml:space="preserve">Staff induction and annual appraisals to discuss flexible work arrangements options </w:t>
            </w:r>
          </w:p>
          <w:p w14:paraId="1D17E5DF" w14:textId="77777777" w:rsidR="002C7185" w:rsidRPr="003678DD" w:rsidRDefault="002C7185" w:rsidP="008E16D1">
            <w:pPr>
              <w:pStyle w:val="Tablebullet"/>
              <w:spacing w:before="80"/>
              <w:rPr>
                <w:rFonts w:cstheme="minorHAnsi"/>
              </w:rPr>
            </w:pPr>
            <w:r w:rsidRPr="003678DD">
              <w:rPr>
                <w:rFonts w:cstheme="minorHAnsi"/>
              </w:rPr>
              <w:t xml:space="preserve">Staff newsletters to include reminders of flexible working </w:t>
            </w:r>
            <w:r w:rsidRPr="003678DD">
              <w:rPr>
                <w:rFonts w:cstheme="minorHAnsi"/>
              </w:rPr>
              <w:lastRenderedPageBreak/>
              <w:t>arrangements available to all staff</w:t>
            </w:r>
          </w:p>
          <w:p w14:paraId="454447CD" w14:textId="5CE8EEFC" w:rsidR="002C7185" w:rsidRPr="003678DD" w:rsidRDefault="002C7185" w:rsidP="008E16D1">
            <w:pPr>
              <w:pStyle w:val="Tablebullet"/>
              <w:spacing w:before="80"/>
              <w:rPr>
                <w:rFonts w:cstheme="minorHAnsi"/>
              </w:rPr>
            </w:pPr>
            <w:r w:rsidRPr="003678DD">
              <w:rPr>
                <w:rFonts w:cstheme="minorHAnsi"/>
              </w:rPr>
              <w:t xml:space="preserve">Representatives from the Respect and Equality </w:t>
            </w:r>
            <w:r w:rsidR="00C7546C">
              <w:rPr>
                <w:rFonts w:cstheme="minorHAnsi"/>
              </w:rPr>
              <w:t xml:space="preserve">in TAFE </w:t>
            </w:r>
            <w:r w:rsidRPr="003678DD">
              <w:rPr>
                <w:rFonts w:cstheme="minorHAnsi"/>
              </w:rPr>
              <w:t>Taskforce to host focus groups with women from across the TAFE exploring strategies that would support them to take on leadership positions</w:t>
            </w:r>
          </w:p>
        </w:tc>
        <w:tc>
          <w:tcPr>
            <w:tcW w:w="1301" w:type="dxa"/>
          </w:tcPr>
          <w:p w14:paraId="67835FC8" w14:textId="2A871BD1" w:rsidR="002C7185" w:rsidRPr="003678DD" w:rsidRDefault="002C7185" w:rsidP="008E16D1">
            <w:pPr>
              <w:pStyle w:val="Tablebodyleft"/>
              <w:rPr>
                <w:rFonts w:cstheme="minorHAnsi"/>
              </w:rPr>
            </w:pPr>
            <w:r w:rsidRPr="003678DD">
              <w:rPr>
                <w:rFonts w:cstheme="minorHAnsi"/>
              </w:rPr>
              <w:lastRenderedPageBreak/>
              <w:t>3 years</w:t>
            </w:r>
          </w:p>
        </w:tc>
        <w:tc>
          <w:tcPr>
            <w:tcW w:w="2889" w:type="dxa"/>
          </w:tcPr>
          <w:p w14:paraId="1C42E56A" w14:textId="77777777" w:rsidR="002C7185" w:rsidRPr="003678DD" w:rsidRDefault="002C7185" w:rsidP="008E16D1">
            <w:pPr>
              <w:pStyle w:val="Tablebullet"/>
              <w:spacing w:before="80"/>
              <w:rPr>
                <w:rFonts w:cstheme="minorHAnsi"/>
              </w:rPr>
            </w:pPr>
            <w:r w:rsidRPr="003678DD">
              <w:rPr>
                <w:rFonts w:cstheme="minorHAnsi"/>
              </w:rPr>
              <w:t>Changes made to staff induction and appraisal processes</w:t>
            </w:r>
          </w:p>
          <w:p w14:paraId="4D67C7BB" w14:textId="77777777" w:rsidR="002C7185" w:rsidRPr="003678DD" w:rsidRDefault="002C7185" w:rsidP="008E16D1">
            <w:pPr>
              <w:pStyle w:val="Tablebullet"/>
              <w:spacing w:before="80"/>
              <w:rPr>
                <w:rFonts w:cstheme="minorHAnsi"/>
              </w:rPr>
            </w:pPr>
            <w:r w:rsidRPr="003678DD">
              <w:rPr>
                <w:rFonts w:cstheme="minorHAnsi"/>
              </w:rPr>
              <w:t>No. of staff participating in focus groups</w:t>
            </w:r>
          </w:p>
          <w:p w14:paraId="216641ED" w14:textId="77777777" w:rsidR="002C7185" w:rsidRPr="003678DD" w:rsidRDefault="002C7185" w:rsidP="008E16D1">
            <w:pPr>
              <w:pStyle w:val="Tablebullet"/>
              <w:spacing w:before="80"/>
              <w:rPr>
                <w:rFonts w:cstheme="minorHAnsi"/>
              </w:rPr>
            </w:pPr>
            <w:r w:rsidRPr="003678DD">
              <w:rPr>
                <w:rFonts w:cstheme="minorHAnsi"/>
              </w:rPr>
              <w:t xml:space="preserve">Feedback from focus groups </w:t>
            </w:r>
          </w:p>
          <w:p w14:paraId="6AFBF7A3" w14:textId="77777777" w:rsidR="002C7185" w:rsidRPr="003678DD" w:rsidRDefault="002C7185" w:rsidP="008E16D1">
            <w:pPr>
              <w:pStyle w:val="Tablebullet"/>
              <w:spacing w:before="80"/>
              <w:rPr>
                <w:rFonts w:cstheme="minorHAnsi"/>
              </w:rPr>
            </w:pPr>
            <w:r w:rsidRPr="003678DD">
              <w:rPr>
                <w:rFonts w:cstheme="minorHAnsi"/>
              </w:rPr>
              <w:t>Increase in staff uptake of flexible work arrangements</w:t>
            </w:r>
          </w:p>
          <w:p w14:paraId="35FE7378" w14:textId="33217806" w:rsidR="002C7185" w:rsidRPr="003678DD" w:rsidRDefault="002C7185" w:rsidP="008E16D1">
            <w:pPr>
              <w:pStyle w:val="Tablebullet"/>
              <w:spacing w:before="80"/>
              <w:rPr>
                <w:rFonts w:cstheme="minorHAnsi"/>
              </w:rPr>
            </w:pPr>
            <w:r w:rsidRPr="003678DD">
              <w:rPr>
                <w:rFonts w:cstheme="minorHAnsi"/>
              </w:rPr>
              <w:t>Staff are aware of flexible workplace arrangements</w:t>
            </w:r>
          </w:p>
        </w:tc>
      </w:tr>
      <w:tr w:rsidR="00AB4CE5" w:rsidRPr="00EF49E5" w14:paraId="6ED60355" w14:textId="77777777" w:rsidTr="009A21E4">
        <w:trPr>
          <w:trHeight w:val="524"/>
        </w:trPr>
        <w:tc>
          <w:tcPr>
            <w:tcW w:w="2546" w:type="dxa"/>
          </w:tcPr>
          <w:p w14:paraId="126AE4DB" w14:textId="77777777" w:rsidR="002C7185" w:rsidRPr="003678DD" w:rsidRDefault="002C7185" w:rsidP="008E16D1">
            <w:pPr>
              <w:pStyle w:val="paragraph"/>
              <w:numPr>
                <w:ilvl w:val="1"/>
                <w:numId w:val="29"/>
              </w:numPr>
              <w:spacing w:before="80" w:beforeAutospacing="0" w:after="0" w:afterAutospacing="0"/>
              <w:textAlignment w:val="baseline"/>
              <w:rPr>
                <w:rStyle w:val="normaltextrun"/>
                <w:rFonts w:asciiTheme="minorHAnsi" w:hAnsiTheme="minorHAnsi" w:cstheme="minorHAnsi"/>
              </w:rPr>
            </w:pPr>
            <w:r w:rsidRPr="003678DD">
              <w:rPr>
                <w:rStyle w:val="normaltextrun"/>
                <w:rFonts w:asciiTheme="minorHAnsi" w:hAnsiTheme="minorHAnsi" w:cstheme="minorHAnsi"/>
              </w:rPr>
              <w:lastRenderedPageBreak/>
              <w:t xml:space="preserve">We have dedicated resources and budget to actively promote and monitor actions to prevent violence and address gender inequality, and to support those who disclose violence within our educational </w:t>
            </w:r>
            <w:r w:rsidRPr="003678DD">
              <w:rPr>
                <w:rStyle w:val="normaltextrun"/>
                <w:rFonts w:asciiTheme="minorHAnsi" w:hAnsiTheme="minorHAnsi" w:cstheme="minorHAnsi"/>
              </w:rPr>
              <w:lastRenderedPageBreak/>
              <w:t>institution.</w:t>
            </w:r>
          </w:p>
        </w:tc>
        <w:tc>
          <w:tcPr>
            <w:tcW w:w="1950" w:type="dxa"/>
          </w:tcPr>
          <w:p w14:paraId="14152D94" w14:textId="77777777" w:rsidR="002C7185" w:rsidRPr="003678DD" w:rsidRDefault="002C7185" w:rsidP="008E16D1">
            <w:pPr>
              <w:pStyle w:val="Tablebodyleft"/>
              <w:rPr>
                <w:rFonts w:cstheme="minorHAnsi"/>
              </w:rPr>
            </w:pPr>
            <w:r w:rsidRPr="003678DD">
              <w:rPr>
                <w:rFonts w:cstheme="minorHAnsi"/>
              </w:rPr>
              <w:lastRenderedPageBreak/>
              <w:t xml:space="preserve">Budget is allocated to facilitate the delivery of training to key and targeted staff, supporting them to understand the drivers of violence against women and how </w:t>
            </w:r>
            <w:r w:rsidRPr="003678DD">
              <w:rPr>
                <w:rFonts w:cstheme="minorHAnsi"/>
              </w:rPr>
              <w:lastRenderedPageBreak/>
              <w:t xml:space="preserve">to respond if someone discloses </w:t>
            </w:r>
          </w:p>
          <w:p w14:paraId="29DA7044" w14:textId="0B823261" w:rsidR="002C7185" w:rsidRPr="003678DD" w:rsidRDefault="002C7185" w:rsidP="008E16D1">
            <w:pPr>
              <w:pStyle w:val="Tablebodyleft"/>
              <w:rPr>
                <w:rFonts w:cstheme="minorHAnsi"/>
              </w:rPr>
            </w:pPr>
            <w:r w:rsidRPr="003678DD">
              <w:rPr>
                <w:rFonts w:cstheme="minorHAnsi"/>
              </w:rPr>
              <w:t xml:space="preserve">Key staff are permitted paid time to attend in house training workshops </w:t>
            </w:r>
          </w:p>
        </w:tc>
        <w:tc>
          <w:tcPr>
            <w:tcW w:w="2035" w:type="dxa"/>
          </w:tcPr>
          <w:p w14:paraId="1CD35BC7" w14:textId="77777777" w:rsidR="002C7185" w:rsidRPr="003678DD" w:rsidRDefault="002C7185" w:rsidP="008E16D1">
            <w:pPr>
              <w:pStyle w:val="Tablebodyleft"/>
              <w:rPr>
                <w:rFonts w:cstheme="minorHAnsi"/>
              </w:rPr>
            </w:pPr>
            <w:r w:rsidRPr="003678DD">
              <w:rPr>
                <w:rFonts w:cstheme="minorHAnsi"/>
              </w:rPr>
              <w:lastRenderedPageBreak/>
              <w:t>Leadership</w:t>
            </w:r>
          </w:p>
          <w:p w14:paraId="73749F08" w14:textId="23F6201F" w:rsidR="002C7185" w:rsidRPr="003678DD" w:rsidRDefault="002C7185" w:rsidP="008E16D1">
            <w:pPr>
              <w:pStyle w:val="Tablebodyleft"/>
              <w:rPr>
                <w:rFonts w:cstheme="minorHAnsi"/>
              </w:rPr>
            </w:pPr>
            <w:r w:rsidRPr="003678DD">
              <w:rPr>
                <w:rFonts w:cstheme="minorHAnsi"/>
              </w:rPr>
              <w:t>Respect and Equality</w:t>
            </w:r>
            <w:r w:rsidR="00C7546C">
              <w:rPr>
                <w:rFonts w:cstheme="minorHAnsi"/>
              </w:rPr>
              <w:t xml:space="preserve"> in TAFE</w:t>
            </w:r>
            <w:r w:rsidRPr="003678DD">
              <w:rPr>
                <w:rFonts w:cstheme="minorHAnsi"/>
              </w:rPr>
              <w:t xml:space="preserve"> Taskforce</w:t>
            </w:r>
          </w:p>
          <w:p w14:paraId="5C05E985" w14:textId="77777777" w:rsidR="002C7185" w:rsidRPr="003678DD" w:rsidRDefault="002C7185" w:rsidP="008E16D1">
            <w:pPr>
              <w:pStyle w:val="Tablebodyleft"/>
              <w:rPr>
                <w:rFonts w:cstheme="minorHAnsi"/>
              </w:rPr>
            </w:pPr>
            <w:r w:rsidRPr="003678DD">
              <w:rPr>
                <w:rFonts w:cstheme="minorHAnsi"/>
              </w:rPr>
              <w:t>Partnerships with local women’s health and family violence services</w:t>
            </w:r>
          </w:p>
          <w:p w14:paraId="3C1197DA" w14:textId="77777777" w:rsidR="002C7185" w:rsidRPr="003678DD" w:rsidRDefault="002C7185" w:rsidP="008E16D1">
            <w:pPr>
              <w:pStyle w:val="Tablebodyleft"/>
              <w:rPr>
                <w:rFonts w:cstheme="minorHAnsi"/>
              </w:rPr>
            </w:pPr>
          </w:p>
        </w:tc>
        <w:tc>
          <w:tcPr>
            <w:tcW w:w="2820" w:type="dxa"/>
          </w:tcPr>
          <w:p w14:paraId="69DC77A5" w14:textId="4CCA344B" w:rsidR="002C7185" w:rsidRPr="003678DD" w:rsidRDefault="002C7185" w:rsidP="008E16D1">
            <w:pPr>
              <w:pStyle w:val="Tablebullet"/>
              <w:spacing w:before="80"/>
              <w:rPr>
                <w:rFonts w:cstheme="minorHAnsi"/>
              </w:rPr>
            </w:pPr>
            <w:r w:rsidRPr="003678DD">
              <w:rPr>
                <w:rFonts w:cstheme="minorHAnsi"/>
              </w:rPr>
              <w:t xml:space="preserve">Contract a local family violence service to deliver a workshop for all members of the Respect and Equality </w:t>
            </w:r>
            <w:r w:rsidR="00C7546C">
              <w:rPr>
                <w:rFonts w:cstheme="minorHAnsi"/>
              </w:rPr>
              <w:t xml:space="preserve">in TAFE </w:t>
            </w:r>
            <w:r w:rsidRPr="003678DD">
              <w:rPr>
                <w:rFonts w:cstheme="minorHAnsi"/>
              </w:rPr>
              <w:t>Taskforce, and senior managers, providing them with skills to support and refer staff or student who discloses violence</w:t>
            </w:r>
          </w:p>
          <w:p w14:paraId="09FB540D" w14:textId="645038F3" w:rsidR="002C7185" w:rsidRPr="003678DD" w:rsidRDefault="002C7185" w:rsidP="008E16D1">
            <w:pPr>
              <w:pStyle w:val="Tablebullet"/>
              <w:spacing w:before="80"/>
              <w:rPr>
                <w:rFonts w:cstheme="minorHAnsi"/>
              </w:rPr>
            </w:pPr>
            <w:r w:rsidRPr="003678DD">
              <w:rPr>
                <w:rFonts w:cstheme="minorHAnsi"/>
              </w:rPr>
              <w:t xml:space="preserve">The </w:t>
            </w:r>
            <w:r w:rsidR="00C7546C">
              <w:rPr>
                <w:rFonts w:cstheme="minorHAnsi"/>
              </w:rPr>
              <w:t>t</w:t>
            </w:r>
            <w:r w:rsidRPr="003678DD">
              <w:rPr>
                <w:rFonts w:cstheme="minorHAnsi"/>
              </w:rPr>
              <w:t xml:space="preserve">askforce contracts </w:t>
            </w:r>
            <w:r w:rsidRPr="003678DD">
              <w:rPr>
                <w:rFonts w:cstheme="minorHAnsi"/>
              </w:rPr>
              <w:lastRenderedPageBreak/>
              <w:t xml:space="preserve">the local women’s health organisation to facilitate a workshop for teachers on teaching with a gender lens </w:t>
            </w:r>
          </w:p>
        </w:tc>
        <w:tc>
          <w:tcPr>
            <w:tcW w:w="1301" w:type="dxa"/>
          </w:tcPr>
          <w:p w14:paraId="09D41FA3" w14:textId="37D6B1F9" w:rsidR="002C7185" w:rsidRPr="003678DD" w:rsidRDefault="002C7185" w:rsidP="008E16D1">
            <w:pPr>
              <w:pStyle w:val="Tablebodyleft"/>
              <w:rPr>
                <w:rFonts w:cstheme="minorHAnsi"/>
              </w:rPr>
            </w:pPr>
            <w:r w:rsidRPr="003678DD">
              <w:rPr>
                <w:rFonts w:cstheme="minorHAnsi"/>
              </w:rPr>
              <w:lastRenderedPageBreak/>
              <w:t xml:space="preserve">12 months </w:t>
            </w:r>
          </w:p>
        </w:tc>
        <w:tc>
          <w:tcPr>
            <w:tcW w:w="2889" w:type="dxa"/>
          </w:tcPr>
          <w:p w14:paraId="427679C5" w14:textId="77777777" w:rsidR="002C7185" w:rsidRPr="003678DD" w:rsidRDefault="002C7185" w:rsidP="008E16D1">
            <w:pPr>
              <w:pStyle w:val="Tablebullet"/>
              <w:spacing w:before="80"/>
              <w:rPr>
                <w:rFonts w:cstheme="minorHAnsi"/>
              </w:rPr>
            </w:pPr>
            <w:r w:rsidRPr="003678DD">
              <w:rPr>
                <w:rFonts w:cstheme="minorHAnsi"/>
              </w:rPr>
              <w:t xml:space="preserve">Number of sessions </w:t>
            </w:r>
          </w:p>
          <w:p w14:paraId="562A4C03" w14:textId="77777777" w:rsidR="002C7185" w:rsidRPr="003678DD" w:rsidRDefault="002C7185" w:rsidP="008E16D1">
            <w:pPr>
              <w:pStyle w:val="Tablebullet"/>
              <w:spacing w:before="80"/>
              <w:rPr>
                <w:rFonts w:cstheme="minorHAnsi"/>
              </w:rPr>
            </w:pPr>
            <w:r w:rsidRPr="003678DD">
              <w:rPr>
                <w:rFonts w:cstheme="minorHAnsi"/>
              </w:rPr>
              <w:t>Number of participants in each session</w:t>
            </w:r>
          </w:p>
          <w:p w14:paraId="2FB2F9F0" w14:textId="77777777" w:rsidR="002C7185" w:rsidRPr="003678DD" w:rsidRDefault="002C7185" w:rsidP="008E16D1">
            <w:pPr>
              <w:pStyle w:val="Tablebullet"/>
              <w:spacing w:before="80"/>
              <w:rPr>
                <w:rFonts w:cstheme="minorHAnsi"/>
              </w:rPr>
            </w:pPr>
            <w:r w:rsidRPr="003678DD">
              <w:rPr>
                <w:rFonts w:cstheme="minorHAnsi"/>
              </w:rPr>
              <w:t>Participant feedback from each training session</w:t>
            </w:r>
          </w:p>
          <w:p w14:paraId="29CE6A70" w14:textId="65D89DBD" w:rsidR="002C7185" w:rsidRPr="003678DD" w:rsidRDefault="002C7185" w:rsidP="008E16D1">
            <w:pPr>
              <w:pStyle w:val="Tablebullet"/>
              <w:spacing w:before="80"/>
              <w:rPr>
                <w:rFonts w:cstheme="minorHAnsi"/>
              </w:rPr>
            </w:pPr>
            <w:r w:rsidRPr="003678DD">
              <w:rPr>
                <w:rFonts w:cstheme="minorHAnsi"/>
              </w:rPr>
              <w:t>Participants reported change in knowledge</w:t>
            </w:r>
          </w:p>
        </w:tc>
      </w:tr>
      <w:tr w:rsidR="00AB4CE5" w:rsidRPr="00EF49E5" w14:paraId="4D8CDB74" w14:textId="77777777" w:rsidTr="009A21E4">
        <w:trPr>
          <w:trHeight w:val="1134"/>
        </w:trPr>
        <w:tc>
          <w:tcPr>
            <w:tcW w:w="2546" w:type="dxa"/>
          </w:tcPr>
          <w:p w14:paraId="234ABA02" w14:textId="77777777" w:rsidR="002C7185" w:rsidRPr="003678DD" w:rsidRDefault="002C7185" w:rsidP="008E16D1">
            <w:pPr>
              <w:pStyle w:val="paragraph"/>
              <w:numPr>
                <w:ilvl w:val="1"/>
                <w:numId w:val="29"/>
              </w:numPr>
              <w:spacing w:before="80" w:beforeAutospacing="0" w:after="0" w:afterAutospacing="0"/>
              <w:textAlignment w:val="baseline"/>
              <w:rPr>
                <w:rStyle w:val="normaltextrun"/>
                <w:rFonts w:asciiTheme="minorHAnsi" w:hAnsiTheme="minorHAnsi" w:cstheme="minorHAnsi"/>
              </w:rPr>
            </w:pPr>
            <w:r w:rsidRPr="003678DD">
              <w:rPr>
                <w:rStyle w:val="normaltextrun"/>
                <w:rFonts w:asciiTheme="minorHAnsi" w:hAnsiTheme="minorHAnsi" w:cstheme="minorHAnsi"/>
              </w:rPr>
              <w:lastRenderedPageBreak/>
              <w:t>Staff across our TAFE understand the importance of promoting gender equality and feel confident and supported to challenge sexism and raise concerns related to gender and discrimination.</w:t>
            </w:r>
          </w:p>
        </w:tc>
        <w:tc>
          <w:tcPr>
            <w:tcW w:w="1950" w:type="dxa"/>
          </w:tcPr>
          <w:p w14:paraId="009B39B2" w14:textId="77777777" w:rsidR="002C7185" w:rsidRPr="003678DD" w:rsidRDefault="002C7185" w:rsidP="008E16D1">
            <w:pPr>
              <w:pStyle w:val="Tablebodyleft"/>
              <w:rPr>
                <w:rFonts w:cstheme="minorHAnsi"/>
              </w:rPr>
            </w:pPr>
            <w:r w:rsidRPr="003678DD">
              <w:rPr>
                <w:rFonts w:cstheme="minorHAnsi"/>
              </w:rPr>
              <w:t>See actions in 1.4 regarding the delivery of training</w:t>
            </w:r>
          </w:p>
          <w:p w14:paraId="5E01119E" w14:textId="77777777" w:rsidR="002C7185" w:rsidRPr="003678DD" w:rsidRDefault="002C7185" w:rsidP="008E16D1">
            <w:pPr>
              <w:pStyle w:val="Tablebodyleft"/>
              <w:rPr>
                <w:rFonts w:cstheme="minorHAnsi"/>
              </w:rPr>
            </w:pPr>
            <w:r w:rsidRPr="003678DD">
              <w:rPr>
                <w:rFonts w:cstheme="minorHAnsi"/>
              </w:rPr>
              <w:t>Review policies and procedures to ensure there is a clear process for staff to raise concerns related to sexism, harassment and discrimination</w:t>
            </w:r>
          </w:p>
          <w:p w14:paraId="04CEA863" w14:textId="77777777" w:rsidR="002C7185" w:rsidRPr="003678DD" w:rsidRDefault="002C7185" w:rsidP="008E16D1">
            <w:pPr>
              <w:pStyle w:val="Tablebodyleft"/>
              <w:rPr>
                <w:rFonts w:cstheme="minorHAnsi"/>
              </w:rPr>
            </w:pPr>
          </w:p>
        </w:tc>
        <w:tc>
          <w:tcPr>
            <w:tcW w:w="2035" w:type="dxa"/>
          </w:tcPr>
          <w:p w14:paraId="0817D7FD" w14:textId="3FC96D16" w:rsidR="002C7185" w:rsidRPr="003678DD" w:rsidRDefault="00C7546C" w:rsidP="008E16D1">
            <w:pPr>
              <w:pStyle w:val="Tablebodyleft"/>
              <w:rPr>
                <w:rFonts w:cstheme="minorHAnsi"/>
              </w:rPr>
            </w:pPr>
            <w:r>
              <w:rPr>
                <w:rFonts w:cstheme="minorHAnsi"/>
              </w:rPr>
              <w:t xml:space="preserve">Respect and Equality in TAFE </w:t>
            </w:r>
            <w:r w:rsidR="002C7185" w:rsidRPr="003678DD">
              <w:rPr>
                <w:rFonts w:cstheme="minorHAnsi"/>
              </w:rPr>
              <w:t>Taskforce</w:t>
            </w:r>
          </w:p>
          <w:p w14:paraId="15C5CC05" w14:textId="77777777" w:rsidR="002C7185" w:rsidRPr="003678DD" w:rsidRDefault="002C7185" w:rsidP="008E16D1">
            <w:pPr>
              <w:pStyle w:val="Tablebodyleft"/>
              <w:rPr>
                <w:rFonts w:cstheme="minorHAnsi"/>
              </w:rPr>
            </w:pPr>
            <w:r w:rsidRPr="003678DD">
              <w:rPr>
                <w:rFonts w:cstheme="minorHAnsi"/>
              </w:rPr>
              <w:t>Human resources</w:t>
            </w:r>
          </w:p>
          <w:p w14:paraId="071E8049" w14:textId="60309DC0" w:rsidR="002C7185" w:rsidRPr="003678DD" w:rsidRDefault="002C7185" w:rsidP="008E16D1">
            <w:pPr>
              <w:pStyle w:val="Tablebodyleft"/>
              <w:rPr>
                <w:rFonts w:cstheme="minorHAnsi"/>
              </w:rPr>
            </w:pPr>
            <w:r w:rsidRPr="003678DD">
              <w:rPr>
                <w:rFonts w:cstheme="minorHAnsi"/>
              </w:rPr>
              <w:t>Managers</w:t>
            </w:r>
          </w:p>
        </w:tc>
        <w:tc>
          <w:tcPr>
            <w:tcW w:w="2820" w:type="dxa"/>
          </w:tcPr>
          <w:p w14:paraId="4420C8F5" w14:textId="117F8FC5" w:rsidR="002C7185" w:rsidRPr="003678DD" w:rsidRDefault="002C7185" w:rsidP="008E16D1">
            <w:pPr>
              <w:pStyle w:val="Tablebullet"/>
              <w:spacing w:before="80"/>
              <w:rPr>
                <w:rFonts w:cstheme="minorHAnsi"/>
              </w:rPr>
            </w:pPr>
            <w:r w:rsidRPr="003678DD">
              <w:rPr>
                <w:rFonts w:cstheme="minorHAnsi"/>
              </w:rPr>
              <w:t xml:space="preserve">Members of the </w:t>
            </w:r>
            <w:r w:rsidR="00C7546C">
              <w:rPr>
                <w:rFonts w:cstheme="minorHAnsi"/>
              </w:rPr>
              <w:t>t</w:t>
            </w:r>
            <w:r w:rsidRPr="003678DD">
              <w:rPr>
                <w:rFonts w:cstheme="minorHAnsi"/>
              </w:rPr>
              <w:t>askforce and Human Resources to review and discuss policies and procedures relating to reporting sexism, harassment and discrimination</w:t>
            </w:r>
          </w:p>
          <w:p w14:paraId="38CA42A9" w14:textId="77777777" w:rsidR="002C7185" w:rsidRPr="003678DD" w:rsidRDefault="002C7185" w:rsidP="008E16D1">
            <w:pPr>
              <w:pStyle w:val="Tablebullet"/>
              <w:spacing w:before="80"/>
              <w:rPr>
                <w:rFonts w:cstheme="minorHAnsi"/>
              </w:rPr>
            </w:pPr>
            <w:r w:rsidRPr="003678DD">
              <w:rPr>
                <w:rFonts w:cstheme="minorHAnsi"/>
              </w:rPr>
              <w:t>Ensure policies are aligned with the Sex Discriminations Act (Commonwealth) and the Equal Opportunity Act (Victoria)</w:t>
            </w:r>
          </w:p>
          <w:p w14:paraId="426C1733" w14:textId="77777777" w:rsidR="002C7185" w:rsidRPr="003678DD" w:rsidRDefault="002C7185" w:rsidP="008E16D1">
            <w:pPr>
              <w:pStyle w:val="Tablebullet"/>
              <w:spacing w:before="80"/>
              <w:rPr>
                <w:rFonts w:cstheme="minorHAnsi"/>
              </w:rPr>
            </w:pPr>
            <w:r w:rsidRPr="003678DD">
              <w:rPr>
                <w:rFonts w:cstheme="minorHAnsi"/>
              </w:rPr>
              <w:t xml:space="preserve">Adapt current policies </w:t>
            </w:r>
            <w:r w:rsidRPr="003678DD">
              <w:rPr>
                <w:rFonts w:cstheme="minorHAnsi"/>
              </w:rPr>
              <w:lastRenderedPageBreak/>
              <w:t>or if required developed new procedures</w:t>
            </w:r>
          </w:p>
          <w:p w14:paraId="47C2D625" w14:textId="77777777" w:rsidR="002C7185" w:rsidRPr="003678DD" w:rsidRDefault="002C7185" w:rsidP="008E16D1">
            <w:pPr>
              <w:pStyle w:val="Tablebullet"/>
              <w:spacing w:before="80"/>
              <w:rPr>
                <w:rFonts w:cstheme="minorHAnsi"/>
              </w:rPr>
            </w:pPr>
            <w:r w:rsidRPr="003678DD">
              <w:rPr>
                <w:rFonts w:cstheme="minorHAnsi"/>
              </w:rPr>
              <w:t xml:space="preserve">Communicate policies and procedures to staff </w:t>
            </w:r>
          </w:p>
          <w:p w14:paraId="382C2B57" w14:textId="189E2262" w:rsidR="002C7185" w:rsidRPr="003678DD" w:rsidRDefault="002C7185" w:rsidP="008E16D1">
            <w:pPr>
              <w:pStyle w:val="Tablebullet"/>
              <w:spacing w:before="80"/>
              <w:rPr>
                <w:rFonts w:cstheme="minorHAnsi"/>
              </w:rPr>
            </w:pPr>
            <w:r w:rsidRPr="003678DD">
              <w:rPr>
                <w:rFonts w:cstheme="minorHAnsi"/>
              </w:rPr>
              <w:t>During team meetings managers discuss the expectations of all staff members regarding gender equality, providing the team with an opportunity for open discussion.</w:t>
            </w:r>
          </w:p>
        </w:tc>
        <w:tc>
          <w:tcPr>
            <w:tcW w:w="1301" w:type="dxa"/>
          </w:tcPr>
          <w:p w14:paraId="118772A3" w14:textId="0599D462" w:rsidR="002C7185" w:rsidRPr="003678DD" w:rsidRDefault="002C7185" w:rsidP="008E16D1">
            <w:pPr>
              <w:pStyle w:val="Tablebodyleft"/>
              <w:rPr>
                <w:rFonts w:cstheme="minorHAnsi"/>
              </w:rPr>
            </w:pPr>
            <w:r w:rsidRPr="003678DD">
              <w:rPr>
                <w:rFonts w:cstheme="minorHAnsi"/>
              </w:rPr>
              <w:lastRenderedPageBreak/>
              <w:t>12 months</w:t>
            </w:r>
          </w:p>
        </w:tc>
        <w:tc>
          <w:tcPr>
            <w:tcW w:w="2889" w:type="dxa"/>
          </w:tcPr>
          <w:p w14:paraId="797571B7" w14:textId="77777777" w:rsidR="002C7185" w:rsidRPr="003678DD" w:rsidRDefault="002C7185" w:rsidP="008E16D1">
            <w:pPr>
              <w:pStyle w:val="Tablebullet"/>
              <w:spacing w:before="80"/>
              <w:rPr>
                <w:rFonts w:cstheme="minorHAnsi"/>
              </w:rPr>
            </w:pPr>
            <w:r w:rsidRPr="003678DD">
              <w:rPr>
                <w:rFonts w:cstheme="minorHAnsi"/>
              </w:rPr>
              <w:t xml:space="preserve">Policies reviewed and recommendations made </w:t>
            </w:r>
          </w:p>
          <w:p w14:paraId="29986993" w14:textId="77777777" w:rsidR="002C7185" w:rsidRPr="003678DD" w:rsidRDefault="002C7185" w:rsidP="008E16D1">
            <w:pPr>
              <w:pStyle w:val="Tablebullet"/>
              <w:spacing w:before="80"/>
              <w:rPr>
                <w:rFonts w:cstheme="minorHAnsi"/>
              </w:rPr>
            </w:pPr>
            <w:r w:rsidRPr="003678DD">
              <w:rPr>
                <w:rFonts w:cstheme="minorHAnsi"/>
              </w:rPr>
              <w:t>Adaptions/development of new policy or procedure</w:t>
            </w:r>
          </w:p>
          <w:p w14:paraId="5716FC0D" w14:textId="77777777" w:rsidR="002C7185" w:rsidRPr="003678DD" w:rsidRDefault="002C7185" w:rsidP="008E16D1">
            <w:pPr>
              <w:pStyle w:val="Tablebullet"/>
              <w:spacing w:before="80"/>
              <w:rPr>
                <w:rFonts w:cstheme="minorHAnsi"/>
              </w:rPr>
            </w:pPr>
            <w:r w:rsidRPr="003678DD">
              <w:rPr>
                <w:rFonts w:cstheme="minorHAnsi"/>
              </w:rPr>
              <w:t>Staff awareness of procedures and expectations relating to reporting sexism, harassment and discrimination</w:t>
            </w:r>
          </w:p>
          <w:p w14:paraId="14459C60" w14:textId="27D05BC9" w:rsidR="002C7185" w:rsidRPr="003678DD" w:rsidRDefault="002C7185" w:rsidP="008E16D1">
            <w:pPr>
              <w:pStyle w:val="Tablebullet"/>
              <w:spacing w:before="80"/>
              <w:rPr>
                <w:rFonts w:cstheme="minorHAnsi"/>
              </w:rPr>
            </w:pPr>
            <w:r w:rsidRPr="003678DD">
              <w:rPr>
                <w:rFonts w:cstheme="minorHAnsi"/>
              </w:rPr>
              <w:t xml:space="preserve">Staff confidence to report incidents of sexism, harassment and </w:t>
            </w:r>
            <w:r w:rsidRPr="003678DD">
              <w:rPr>
                <w:rFonts w:cstheme="minorHAnsi"/>
              </w:rPr>
              <w:lastRenderedPageBreak/>
              <w:t>discrimination</w:t>
            </w:r>
          </w:p>
        </w:tc>
      </w:tr>
    </w:tbl>
    <w:p w14:paraId="2FCBBD0B" w14:textId="77777777" w:rsidR="00925BED" w:rsidRDefault="00925BED" w:rsidP="00925BED"/>
    <w:p w14:paraId="362028E9" w14:textId="77777777" w:rsidR="00925BED" w:rsidRPr="00F80738" w:rsidRDefault="00925BED" w:rsidP="00925BED">
      <w:pPr>
        <w:pStyle w:val="Heading3"/>
        <w:rPr>
          <w:rFonts w:cstheme="minorHAnsi"/>
          <w:color w:val="000000" w:themeColor="text1"/>
        </w:rPr>
      </w:pPr>
      <w:r>
        <w:rPr>
          <w:rFonts w:cstheme="minorHAnsi"/>
          <w:color w:val="000000" w:themeColor="text1"/>
        </w:rPr>
        <w:br w:type="page"/>
      </w:r>
      <w:r w:rsidRPr="00253C20">
        <w:lastRenderedPageBreak/>
        <w:t>Domain 2: Students</w:t>
      </w:r>
    </w:p>
    <w:p w14:paraId="0ACE4B4A" w14:textId="77777777" w:rsidR="00925BED" w:rsidRDefault="00925BED" w:rsidP="00925BED">
      <w:r w:rsidRPr="00253C20">
        <w:t>All students feel safe and confident to express themselves and participate equally within our TAFE community, and can raise concerns about gender inequality, violence and discrimination without adverse consequences.</w:t>
      </w:r>
    </w:p>
    <w:p w14:paraId="46770EE3" w14:textId="6073958B" w:rsidR="00BA1397" w:rsidRDefault="00BA1397" w:rsidP="00BA1397">
      <w:pPr>
        <w:pStyle w:val="Caption"/>
        <w:keepNext/>
      </w:pPr>
      <w:r>
        <w:t xml:space="preserve">Table </w:t>
      </w:r>
      <w:r w:rsidR="0045709B">
        <w:fldChar w:fldCharType="begin"/>
      </w:r>
      <w:r w:rsidR="0045709B">
        <w:instrText xml:space="preserve"> SEQ Table \* ARABIC </w:instrText>
      </w:r>
      <w:r w:rsidR="0045709B">
        <w:fldChar w:fldCharType="separate"/>
      </w:r>
      <w:r>
        <w:rPr>
          <w:noProof/>
        </w:rPr>
        <w:t>3</w:t>
      </w:r>
      <w:r w:rsidR="0045709B">
        <w:rPr>
          <w:noProof/>
        </w:rPr>
        <w:fldChar w:fldCharType="end"/>
      </w:r>
      <w:r>
        <w:t>: Goals under the students domain</w:t>
      </w:r>
    </w:p>
    <w:tbl>
      <w:tblPr>
        <w:tblStyle w:val="Tableumberheaderrow"/>
        <w:tblW w:w="13541" w:type="dxa"/>
        <w:tblLook w:val="04A0" w:firstRow="1" w:lastRow="0" w:firstColumn="1" w:lastColumn="0" w:noHBand="0" w:noVBand="1"/>
      </w:tblPr>
      <w:tblGrid>
        <w:gridCol w:w="2493"/>
        <w:gridCol w:w="1939"/>
        <w:gridCol w:w="1963"/>
        <w:gridCol w:w="2956"/>
        <w:gridCol w:w="1460"/>
        <w:gridCol w:w="2730"/>
      </w:tblGrid>
      <w:tr w:rsidR="00925BED" w:rsidRPr="00EF49E5" w14:paraId="4F81A88C" w14:textId="77777777" w:rsidTr="009A21E4">
        <w:trPr>
          <w:cnfStyle w:val="100000000000" w:firstRow="1" w:lastRow="0" w:firstColumn="0" w:lastColumn="0" w:oddVBand="0" w:evenVBand="0" w:oddHBand="0" w:evenHBand="0" w:firstRowFirstColumn="0" w:firstRowLastColumn="0" w:lastRowFirstColumn="0" w:lastRowLastColumn="0"/>
          <w:tblHeader/>
        </w:trPr>
        <w:tc>
          <w:tcPr>
            <w:tcW w:w="2493" w:type="dxa"/>
          </w:tcPr>
          <w:p w14:paraId="272B04CA" w14:textId="77777777" w:rsidR="00925BED" w:rsidRPr="003678DD" w:rsidRDefault="00925BED" w:rsidP="00034607">
            <w:pPr>
              <w:pStyle w:val="Tablecolumnheadleft"/>
            </w:pPr>
            <w:r w:rsidRPr="003678DD">
              <w:t>Goal</w:t>
            </w:r>
          </w:p>
        </w:tc>
        <w:tc>
          <w:tcPr>
            <w:tcW w:w="1939" w:type="dxa"/>
          </w:tcPr>
          <w:p w14:paraId="386387FC" w14:textId="77777777" w:rsidR="00925BED" w:rsidRPr="003678DD" w:rsidRDefault="00925BED" w:rsidP="00034607">
            <w:pPr>
              <w:pStyle w:val="Tablecolumnheadleft"/>
            </w:pPr>
            <w:r w:rsidRPr="003678DD">
              <w:t>Action</w:t>
            </w:r>
          </w:p>
        </w:tc>
        <w:tc>
          <w:tcPr>
            <w:tcW w:w="1963" w:type="dxa"/>
          </w:tcPr>
          <w:p w14:paraId="5D6496C7" w14:textId="77777777" w:rsidR="00925BED" w:rsidRPr="003678DD" w:rsidRDefault="00925BED" w:rsidP="00034607">
            <w:pPr>
              <w:pStyle w:val="Tablecolumnheadleft"/>
            </w:pPr>
            <w:r w:rsidRPr="003678DD">
              <w:t>Responsibility</w:t>
            </w:r>
          </w:p>
        </w:tc>
        <w:tc>
          <w:tcPr>
            <w:tcW w:w="2956" w:type="dxa"/>
          </w:tcPr>
          <w:p w14:paraId="76F92E06" w14:textId="77777777" w:rsidR="00925BED" w:rsidRPr="003678DD" w:rsidRDefault="00925BED" w:rsidP="00034607">
            <w:pPr>
              <w:pStyle w:val="Tablecolumnheadleft"/>
            </w:pPr>
            <w:r w:rsidRPr="003678DD">
              <w:t>How it will be achieved</w:t>
            </w:r>
          </w:p>
        </w:tc>
        <w:tc>
          <w:tcPr>
            <w:tcW w:w="1460" w:type="dxa"/>
          </w:tcPr>
          <w:p w14:paraId="5067A54C" w14:textId="77777777" w:rsidR="00925BED" w:rsidRPr="003678DD" w:rsidRDefault="00925BED" w:rsidP="00034607">
            <w:pPr>
              <w:pStyle w:val="Tablecolumnheadleft"/>
            </w:pPr>
            <w:r w:rsidRPr="003678DD">
              <w:t>Timeframe</w:t>
            </w:r>
          </w:p>
        </w:tc>
        <w:tc>
          <w:tcPr>
            <w:tcW w:w="2730" w:type="dxa"/>
          </w:tcPr>
          <w:p w14:paraId="333D3E09" w14:textId="77777777" w:rsidR="00925BED" w:rsidRPr="003678DD" w:rsidRDefault="00925BED" w:rsidP="00034607">
            <w:pPr>
              <w:pStyle w:val="Tablecolumnheadleft"/>
            </w:pPr>
            <w:r w:rsidRPr="003678DD">
              <w:t>Indicators</w:t>
            </w:r>
          </w:p>
        </w:tc>
      </w:tr>
      <w:tr w:rsidR="00034607" w:rsidRPr="00EF49E5" w14:paraId="287808E7" w14:textId="77777777" w:rsidTr="009A21E4">
        <w:trPr>
          <w:trHeight w:val="798"/>
        </w:trPr>
        <w:tc>
          <w:tcPr>
            <w:tcW w:w="2493" w:type="dxa"/>
          </w:tcPr>
          <w:p w14:paraId="3C2BF56D" w14:textId="77777777" w:rsidR="00034607" w:rsidRPr="003678DD" w:rsidRDefault="00034607" w:rsidP="00034607">
            <w:pPr>
              <w:pStyle w:val="paragraph"/>
              <w:numPr>
                <w:ilvl w:val="1"/>
                <w:numId w:val="30"/>
              </w:numPr>
              <w:spacing w:before="80" w:beforeAutospacing="0" w:after="0" w:afterAutospacing="0"/>
              <w:textAlignment w:val="baseline"/>
              <w:rPr>
                <w:rStyle w:val="normaltextrun"/>
                <w:rFonts w:asciiTheme="minorHAnsi" w:hAnsiTheme="minorHAnsi" w:cstheme="minorHAnsi"/>
              </w:rPr>
            </w:pPr>
            <w:r w:rsidRPr="003678DD">
              <w:rPr>
                <w:rStyle w:val="normaltextrun"/>
                <w:rFonts w:asciiTheme="minorHAnsi" w:hAnsiTheme="minorHAnsi" w:cstheme="minorHAnsi"/>
              </w:rPr>
              <w:t>Our engagement with students reflects our commitment to promoting gender equality and the prevention of violence against women.</w:t>
            </w:r>
          </w:p>
        </w:tc>
        <w:tc>
          <w:tcPr>
            <w:tcW w:w="1939" w:type="dxa"/>
          </w:tcPr>
          <w:p w14:paraId="7D732605" w14:textId="66BBEA30" w:rsidR="00034607" w:rsidRPr="003678DD" w:rsidRDefault="00034607" w:rsidP="00034607">
            <w:pPr>
              <w:pStyle w:val="Tablebodyleft"/>
              <w:rPr>
                <w:rFonts w:cstheme="minorHAnsi"/>
              </w:rPr>
            </w:pPr>
            <w:r w:rsidRPr="003678DD">
              <w:t>Consult with students to identify their current experiences relating to gender inequality at TAFE, and explore opportunities to address inequalities and enhance the student experience</w:t>
            </w:r>
          </w:p>
        </w:tc>
        <w:tc>
          <w:tcPr>
            <w:tcW w:w="1963" w:type="dxa"/>
          </w:tcPr>
          <w:p w14:paraId="52142CAC" w14:textId="5215BD5C" w:rsidR="00034607" w:rsidRPr="003678DD" w:rsidRDefault="00034607" w:rsidP="00034607">
            <w:pPr>
              <w:pStyle w:val="Tablebodyleft"/>
            </w:pPr>
            <w:r w:rsidRPr="003678DD">
              <w:t xml:space="preserve">Respect and Equality </w:t>
            </w:r>
            <w:r w:rsidR="00A3582A">
              <w:t xml:space="preserve">in TAFE </w:t>
            </w:r>
            <w:r w:rsidRPr="003678DD">
              <w:t>Taskforce</w:t>
            </w:r>
          </w:p>
          <w:p w14:paraId="6B029846" w14:textId="77777777" w:rsidR="00034607" w:rsidRPr="003678DD" w:rsidRDefault="00034607" w:rsidP="00034607">
            <w:pPr>
              <w:pStyle w:val="Tablebodyleft"/>
            </w:pPr>
          </w:p>
          <w:p w14:paraId="5D98B4CE" w14:textId="77777777" w:rsidR="00034607" w:rsidRPr="003678DD" w:rsidRDefault="00034607" w:rsidP="00034607">
            <w:pPr>
              <w:pStyle w:val="Tablebodyleft"/>
            </w:pPr>
            <w:r w:rsidRPr="003678DD">
              <w:t>Managers, Student Services and Engagement</w:t>
            </w:r>
          </w:p>
          <w:p w14:paraId="465D3AF2" w14:textId="77777777" w:rsidR="00034607" w:rsidRPr="003678DD" w:rsidRDefault="00034607" w:rsidP="00034607">
            <w:pPr>
              <w:pStyle w:val="Tablebodyleft"/>
            </w:pPr>
          </w:p>
          <w:p w14:paraId="45867C56" w14:textId="01AB3647" w:rsidR="00034607" w:rsidRPr="003678DD" w:rsidRDefault="00034607" w:rsidP="00034607">
            <w:pPr>
              <w:pStyle w:val="Tablebodyleft"/>
              <w:rPr>
                <w:rFonts w:cstheme="minorHAnsi"/>
              </w:rPr>
            </w:pPr>
            <w:r w:rsidRPr="003678DD">
              <w:t>Student Association</w:t>
            </w:r>
          </w:p>
        </w:tc>
        <w:tc>
          <w:tcPr>
            <w:tcW w:w="2956" w:type="dxa"/>
          </w:tcPr>
          <w:p w14:paraId="204DE589" w14:textId="6A039E59" w:rsidR="00034607" w:rsidRPr="003678DD" w:rsidRDefault="00034607" w:rsidP="00034607">
            <w:pPr>
              <w:pStyle w:val="Tablebullet"/>
              <w:spacing w:before="80"/>
            </w:pPr>
            <w:r w:rsidRPr="003678DD">
              <w:t xml:space="preserve">Members of the </w:t>
            </w:r>
            <w:r w:rsidR="00A3582A">
              <w:t>t</w:t>
            </w:r>
            <w:r w:rsidRPr="003678DD">
              <w:t>askforce meet with Students Services to gain a thorough understanding of the level of student engagement, current initiatives to support students and their understanding of student concerns</w:t>
            </w:r>
          </w:p>
          <w:p w14:paraId="676B84E6" w14:textId="77777777" w:rsidR="00034607" w:rsidRPr="003678DD" w:rsidRDefault="00034607" w:rsidP="00034607">
            <w:pPr>
              <w:pStyle w:val="Tablebullet"/>
              <w:spacing w:before="80"/>
            </w:pPr>
            <w:r w:rsidRPr="003678DD">
              <w:t xml:space="preserve">Students invited to participate in a focus group exploring their current experience at TAFE and for them to share what practices or programs would further </w:t>
            </w:r>
            <w:r w:rsidRPr="003678DD">
              <w:lastRenderedPageBreak/>
              <w:t>support them</w:t>
            </w:r>
          </w:p>
          <w:p w14:paraId="22D64B04" w14:textId="77777777" w:rsidR="00034607" w:rsidRPr="003678DD" w:rsidRDefault="00034607" w:rsidP="00034607">
            <w:pPr>
              <w:pStyle w:val="Tablebullet"/>
              <w:spacing w:before="80"/>
            </w:pPr>
            <w:r w:rsidRPr="003678DD">
              <w:t>Invitations to the focus group are distributed via social media, the student newsletter and via posters</w:t>
            </w:r>
          </w:p>
          <w:p w14:paraId="12089BAB" w14:textId="77777777" w:rsidR="00034607" w:rsidRPr="003678DD" w:rsidRDefault="00034607" w:rsidP="00034607">
            <w:pPr>
              <w:pStyle w:val="Tablebullet"/>
              <w:spacing w:before="80"/>
            </w:pPr>
            <w:r w:rsidRPr="003678DD">
              <w:t xml:space="preserve">Targeted invitations distributed to existing student groups e.g., Student ambassadors </w:t>
            </w:r>
          </w:p>
          <w:p w14:paraId="6F489FF9" w14:textId="77777777" w:rsidR="00034607" w:rsidRPr="003678DD" w:rsidRDefault="00034607" w:rsidP="00034607">
            <w:pPr>
              <w:pStyle w:val="Tablebullet"/>
              <w:spacing w:before="80"/>
            </w:pPr>
            <w:r w:rsidRPr="003678DD">
              <w:t>Students receive a free lunch for participating in the focus group</w:t>
            </w:r>
          </w:p>
          <w:p w14:paraId="502DFDC8" w14:textId="4B2EFEBF" w:rsidR="00034607" w:rsidRPr="003678DD" w:rsidRDefault="00034607" w:rsidP="00034607">
            <w:pPr>
              <w:pStyle w:val="Tablebullet"/>
              <w:spacing w:before="80"/>
            </w:pPr>
            <w:r w:rsidRPr="003678DD">
              <w:t xml:space="preserve">Recommendations from the student focus group is collated into a report and shared with the Respect and Equality </w:t>
            </w:r>
            <w:r w:rsidR="00A3582A">
              <w:t xml:space="preserve">in TAFE </w:t>
            </w:r>
            <w:r w:rsidRPr="003678DD">
              <w:t>Taskforce</w:t>
            </w:r>
          </w:p>
          <w:p w14:paraId="535CC615" w14:textId="51B99C54" w:rsidR="00034607" w:rsidRPr="003678DD" w:rsidRDefault="00034607" w:rsidP="00034607">
            <w:pPr>
              <w:pStyle w:val="Tablebullet"/>
              <w:spacing w:before="80"/>
              <w:rPr>
                <w:rFonts w:cstheme="minorHAnsi"/>
              </w:rPr>
            </w:pPr>
            <w:r w:rsidRPr="003678DD">
              <w:t xml:space="preserve">The taskforce identifies achievable actions from the report and integrates into the Respect and Equality </w:t>
            </w:r>
            <w:r w:rsidR="009E01EE">
              <w:t xml:space="preserve">in </w:t>
            </w:r>
            <w:r w:rsidR="009E01EE">
              <w:lastRenderedPageBreak/>
              <w:t xml:space="preserve">TAFE </w:t>
            </w:r>
            <w:r w:rsidR="009A21E4">
              <w:t>action plan</w:t>
            </w:r>
          </w:p>
        </w:tc>
        <w:tc>
          <w:tcPr>
            <w:tcW w:w="1460" w:type="dxa"/>
          </w:tcPr>
          <w:p w14:paraId="2928017A" w14:textId="06A5BDC8" w:rsidR="00034607" w:rsidRPr="003678DD" w:rsidRDefault="00AA0288" w:rsidP="00034607">
            <w:pPr>
              <w:pStyle w:val="Tablebodyleft"/>
              <w:rPr>
                <w:rFonts w:cstheme="minorHAnsi"/>
              </w:rPr>
            </w:pPr>
            <w:r w:rsidRPr="003678DD">
              <w:rPr>
                <w:rFonts w:cstheme="minorHAnsi"/>
              </w:rPr>
              <w:lastRenderedPageBreak/>
              <w:t xml:space="preserve"> </w:t>
            </w:r>
            <w:r w:rsidR="0086619E">
              <w:rPr>
                <w:rFonts w:cstheme="minorHAnsi"/>
              </w:rPr>
              <w:t>12 months</w:t>
            </w:r>
          </w:p>
        </w:tc>
        <w:tc>
          <w:tcPr>
            <w:tcW w:w="2730" w:type="dxa"/>
          </w:tcPr>
          <w:p w14:paraId="7E4ED95C" w14:textId="77777777" w:rsidR="00034607" w:rsidRPr="003678DD" w:rsidRDefault="00034607" w:rsidP="00034607">
            <w:pPr>
              <w:pStyle w:val="Tablebullet"/>
              <w:spacing w:before="80"/>
            </w:pPr>
            <w:r w:rsidRPr="003678DD">
              <w:t>No. of focus groups held</w:t>
            </w:r>
          </w:p>
          <w:p w14:paraId="31F59496" w14:textId="77777777" w:rsidR="00034607" w:rsidRPr="003678DD" w:rsidRDefault="00034607" w:rsidP="00034607">
            <w:pPr>
              <w:pStyle w:val="Tablebullet"/>
              <w:spacing w:before="80"/>
            </w:pPr>
            <w:r w:rsidRPr="003678DD">
              <w:t>No of students participating in focus groups</w:t>
            </w:r>
          </w:p>
          <w:p w14:paraId="35520334" w14:textId="77777777" w:rsidR="00034607" w:rsidRPr="003678DD" w:rsidRDefault="00034607" w:rsidP="00034607">
            <w:pPr>
              <w:pStyle w:val="Tablebullet"/>
              <w:spacing w:before="80"/>
            </w:pPr>
            <w:r w:rsidRPr="003678DD">
              <w:t>Development of report summarising recommendations from students</w:t>
            </w:r>
          </w:p>
          <w:p w14:paraId="7ECD63BB" w14:textId="4FA92EB2" w:rsidR="00034607" w:rsidRPr="003678DD" w:rsidRDefault="00034607" w:rsidP="00034607">
            <w:pPr>
              <w:pStyle w:val="Tablebullet"/>
              <w:spacing w:before="80"/>
              <w:rPr>
                <w:rFonts w:cstheme="minorHAnsi"/>
              </w:rPr>
            </w:pPr>
            <w:r w:rsidRPr="003678DD">
              <w:t xml:space="preserve">Respect and Equality </w:t>
            </w:r>
            <w:r w:rsidR="00B14411">
              <w:t xml:space="preserve">in TAFE </w:t>
            </w:r>
            <w:r w:rsidR="009A21E4">
              <w:t>action plan</w:t>
            </w:r>
            <w:r w:rsidRPr="003678DD">
              <w:t xml:space="preserve"> integrated with actions</w:t>
            </w:r>
          </w:p>
        </w:tc>
      </w:tr>
      <w:tr w:rsidR="00034607" w:rsidRPr="00EF49E5" w14:paraId="6805AB13" w14:textId="77777777" w:rsidTr="009A21E4">
        <w:trPr>
          <w:trHeight w:val="1134"/>
        </w:trPr>
        <w:tc>
          <w:tcPr>
            <w:tcW w:w="2493" w:type="dxa"/>
          </w:tcPr>
          <w:p w14:paraId="1FFA4516" w14:textId="77777777" w:rsidR="00034607" w:rsidRPr="003678DD" w:rsidRDefault="00034607" w:rsidP="00034607">
            <w:pPr>
              <w:pStyle w:val="paragraph"/>
              <w:numPr>
                <w:ilvl w:val="1"/>
                <w:numId w:val="30"/>
              </w:numPr>
              <w:spacing w:before="80" w:beforeAutospacing="0" w:after="0" w:afterAutospacing="0"/>
              <w:textAlignment w:val="baseline"/>
              <w:rPr>
                <w:rStyle w:val="normaltextrun"/>
                <w:rFonts w:asciiTheme="minorHAnsi" w:hAnsiTheme="minorHAnsi" w:cstheme="minorHAnsi"/>
              </w:rPr>
            </w:pPr>
            <w:r w:rsidRPr="003678DD">
              <w:rPr>
                <w:rStyle w:val="normaltextrun"/>
                <w:rFonts w:asciiTheme="minorHAnsi" w:hAnsiTheme="minorHAnsi" w:cstheme="minorHAnsi"/>
              </w:rPr>
              <w:lastRenderedPageBreak/>
              <w:t>Our policies and procedures for students are fair and inclusive and include proactive measures to address gender inequality and violence against women.</w:t>
            </w:r>
          </w:p>
        </w:tc>
        <w:tc>
          <w:tcPr>
            <w:tcW w:w="1939" w:type="dxa"/>
          </w:tcPr>
          <w:p w14:paraId="5F391530" w14:textId="20AD51E9" w:rsidR="00034607" w:rsidRPr="003678DD" w:rsidRDefault="00034607" w:rsidP="00034607">
            <w:pPr>
              <w:pStyle w:val="Tablebodyleft"/>
              <w:rPr>
                <w:rFonts w:cstheme="minorHAnsi"/>
              </w:rPr>
            </w:pPr>
            <w:r w:rsidRPr="003678DD">
              <w:t>Refer to activity 1.2. The policy review, this extends to policies and procedures relating to students</w:t>
            </w:r>
          </w:p>
        </w:tc>
        <w:tc>
          <w:tcPr>
            <w:tcW w:w="1963" w:type="dxa"/>
          </w:tcPr>
          <w:p w14:paraId="342C1024" w14:textId="7A0DF3D8" w:rsidR="00034607" w:rsidRPr="003678DD" w:rsidRDefault="00034607" w:rsidP="00034607">
            <w:pPr>
              <w:pStyle w:val="Tablebodyleft"/>
            </w:pPr>
            <w:r w:rsidRPr="003678DD">
              <w:t xml:space="preserve">Respect and Equality </w:t>
            </w:r>
            <w:r w:rsidR="00A3582A">
              <w:t xml:space="preserve">in TAFE </w:t>
            </w:r>
            <w:r w:rsidRPr="003678DD">
              <w:t>Taskforce</w:t>
            </w:r>
          </w:p>
          <w:p w14:paraId="19740D45" w14:textId="77777777" w:rsidR="00034607" w:rsidRPr="003678DD" w:rsidRDefault="00034607" w:rsidP="00034607">
            <w:pPr>
              <w:pStyle w:val="Tablebodyleft"/>
            </w:pPr>
            <w:r w:rsidRPr="003678DD">
              <w:t>Managers, Student Services and Engagement</w:t>
            </w:r>
          </w:p>
          <w:p w14:paraId="2BEEB51F" w14:textId="77777777" w:rsidR="00034607" w:rsidRPr="003678DD" w:rsidRDefault="00034607" w:rsidP="00034607">
            <w:pPr>
              <w:pStyle w:val="Tablebodyleft"/>
              <w:rPr>
                <w:rFonts w:cstheme="minorHAnsi"/>
              </w:rPr>
            </w:pPr>
          </w:p>
        </w:tc>
        <w:tc>
          <w:tcPr>
            <w:tcW w:w="2956" w:type="dxa"/>
          </w:tcPr>
          <w:p w14:paraId="142DE1E4" w14:textId="29FD740A" w:rsidR="00034607" w:rsidRPr="003678DD" w:rsidRDefault="00034607" w:rsidP="00034607">
            <w:pPr>
              <w:pStyle w:val="Tablebullet"/>
              <w:spacing w:before="80"/>
            </w:pPr>
            <w:r w:rsidRPr="003678DD">
              <w:t xml:space="preserve">Reviewing of policies is discussed at the Respect and Equality </w:t>
            </w:r>
            <w:r w:rsidR="00A3582A">
              <w:t xml:space="preserve">in TAFE </w:t>
            </w:r>
            <w:r w:rsidRPr="003678DD">
              <w:t>Taskforce meetings</w:t>
            </w:r>
          </w:p>
          <w:p w14:paraId="3F3FA8CB" w14:textId="77777777" w:rsidR="00034607" w:rsidRPr="003678DD" w:rsidRDefault="00034607" w:rsidP="00034607">
            <w:pPr>
              <w:pStyle w:val="Tablebullet"/>
              <w:spacing w:before="80"/>
            </w:pPr>
            <w:r w:rsidRPr="003678DD">
              <w:t>Taskforce to develop a schedule of policy review (2 policies will be reviewed each month until all policies are reviewed)</w:t>
            </w:r>
          </w:p>
          <w:p w14:paraId="083B39BC" w14:textId="223048FE" w:rsidR="00034607" w:rsidRPr="003678DD" w:rsidRDefault="00034607" w:rsidP="00034607">
            <w:pPr>
              <w:pStyle w:val="Tablebullet"/>
              <w:spacing w:before="80"/>
            </w:pPr>
            <w:r w:rsidRPr="003678DD">
              <w:t xml:space="preserve">The </w:t>
            </w:r>
            <w:r w:rsidR="00A3582A">
              <w:t>t</w:t>
            </w:r>
            <w:r w:rsidRPr="003678DD">
              <w:t>askforce will seek advice from local Aboriginal and local Women’s service on relevant policies to ensure the policies are best practice and contextualised to local service area</w:t>
            </w:r>
          </w:p>
          <w:p w14:paraId="6322876F" w14:textId="77777777" w:rsidR="00034607" w:rsidRPr="003678DD" w:rsidRDefault="00034607" w:rsidP="00034607">
            <w:pPr>
              <w:pStyle w:val="Tablebullet"/>
              <w:spacing w:before="80"/>
            </w:pPr>
            <w:r w:rsidRPr="003678DD">
              <w:t xml:space="preserve">Relevant policy review updates are shared with </w:t>
            </w:r>
            <w:r w:rsidRPr="003678DD">
              <w:lastRenderedPageBreak/>
              <w:t xml:space="preserve">students quarterly via the student newsletter </w:t>
            </w:r>
          </w:p>
          <w:p w14:paraId="7FA72233" w14:textId="3EB2989F" w:rsidR="00034607" w:rsidRPr="003678DD" w:rsidRDefault="00034607" w:rsidP="00034607">
            <w:pPr>
              <w:pStyle w:val="Tablebullet"/>
              <w:spacing w:before="80"/>
              <w:rPr>
                <w:rFonts w:cstheme="minorHAnsi"/>
              </w:rPr>
            </w:pPr>
            <w:r w:rsidRPr="003678DD">
              <w:t>Relevant policies are included in student’s induction pack</w:t>
            </w:r>
          </w:p>
        </w:tc>
        <w:tc>
          <w:tcPr>
            <w:tcW w:w="1460" w:type="dxa"/>
          </w:tcPr>
          <w:p w14:paraId="49D80AB8" w14:textId="6495E9CB" w:rsidR="00034607" w:rsidRPr="003678DD" w:rsidRDefault="00034607" w:rsidP="00034607">
            <w:pPr>
              <w:pStyle w:val="Tablebodyleft"/>
              <w:rPr>
                <w:rFonts w:cstheme="minorHAnsi"/>
              </w:rPr>
            </w:pPr>
            <w:r w:rsidRPr="003678DD">
              <w:lastRenderedPageBreak/>
              <w:t>2 years</w:t>
            </w:r>
          </w:p>
        </w:tc>
        <w:tc>
          <w:tcPr>
            <w:tcW w:w="2730" w:type="dxa"/>
          </w:tcPr>
          <w:p w14:paraId="66370F5F" w14:textId="77777777" w:rsidR="00034607" w:rsidRPr="003678DD" w:rsidRDefault="00034607" w:rsidP="00034607">
            <w:pPr>
              <w:pStyle w:val="Tablebullet"/>
              <w:spacing w:before="80"/>
            </w:pPr>
            <w:r w:rsidRPr="003678DD">
              <w:t xml:space="preserve">A register of reviewed policies is created </w:t>
            </w:r>
          </w:p>
          <w:p w14:paraId="6955AEAA" w14:textId="77777777" w:rsidR="00034607" w:rsidRPr="003678DD" w:rsidRDefault="00034607" w:rsidP="00034607">
            <w:pPr>
              <w:pStyle w:val="Tablebullet"/>
              <w:spacing w:before="80"/>
            </w:pPr>
            <w:r w:rsidRPr="003678DD">
              <w:t xml:space="preserve">All policies have been reviewed with a gender and intersectional lens </w:t>
            </w:r>
          </w:p>
          <w:p w14:paraId="002008FE" w14:textId="1F082B64" w:rsidR="00034607" w:rsidRPr="0086619E" w:rsidRDefault="00034607" w:rsidP="00034607">
            <w:pPr>
              <w:pStyle w:val="Tablebullet"/>
              <w:spacing w:before="80"/>
            </w:pPr>
            <w:r w:rsidRPr="003678DD">
              <w:t>Students can recall and have access to policies</w:t>
            </w:r>
          </w:p>
        </w:tc>
      </w:tr>
      <w:tr w:rsidR="00034607" w:rsidRPr="00EF49E5" w14:paraId="6B8C9DE2" w14:textId="77777777" w:rsidTr="009A21E4">
        <w:trPr>
          <w:trHeight w:val="524"/>
        </w:trPr>
        <w:tc>
          <w:tcPr>
            <w:tcW w:w="2493" w:type="dxa"/>
          </w:tcPr>
          <w:p w14:paraId="3C80D796" w14:textId="77777777" w:rsidR="00034607" w:rsidRPr="003678DD" w:rsidRDefault="00034607" w:rsidP="00034607">
            <w:pPr>
              <w:pStyle w:val="paragraph"/>
              <w:numPr>
                <w:ilvl w:val="1"/>
                <w:numId w:val="30"/>
              </w:numPr>
              <w:spacing w:before="80" w:beforeAutospacing="0" w:after="0" w:afterAutospacing="0"/>
              <w:textAlignment w:val="baseline"/>
              <w:rPr>
                <w:rStyle w:val="normaltextrun"/>
                <w:rFonts w:asciiTheme="minorHAnsi" w:hAnsiTheme="minorHAnsi" w:cstheme="minorHAnsi"/>
              </w:rPr>
            </w:pPr>
            <w:r w:rsidRPr="003678DD">
              <w:rPr>
                <w:rStyle w:val="normaltextrun"/>
                <w:rFonts w:asciiTheme="minorHAnsi" w:hAnsiTheme="minorHAnsi" w:cstheme="minorHAnsi"/>
              </w:rPr>
              <w:lastRenderedPageBreak/>
              <w:t>Our programs and services delivered to students aim to address inequality and prevent violence against women.</w:t>
            </w:r>
          </w:p>
        </w:tc>
        <w:tc>
          <w:tcPr>
            <w:tcW w:w="1939" w:type="dxa"/>
          </w:tcPr>
          <w:p w14:paraId="44F17DE0" w14:textId="77777777" w:rsidR="00034607" w:rsidRPr="003678DD" w:rsidRDefault="00034607" w:rsidP="00034607">
            <w:pPr>
              <w:pStyle w:val="Tablebodyleft"/>
            </w:pPr>
            <w:r w:rsidRPr="003678DD">
              <w:t>See activity 2.1.</w:t>
            </w:r>
          </w:p>
          <w:p w14:paraId="35DB7BFF" w14:textId="7F76E2AC" w:rsidR="00034607" w:rsidRPr="003678DD" w:rsidRDefault="00034607" w:rsidP="00034607">
            <w:pPr>
              <w:pStyle w:val="Tablebodyleft"/>
              <w:rPr>
                <w:rFonts w:cstheme="minorHAnsi"/>
              </w:rPr>
            </w:pPr>
            <w:r w:rsidRPr="003678DD">
              <w:t>Necessary updates to programs and services delivered to students will be made once students and student services have been consulted and the policy review has been completed</w:t>
            </w:r>
          </w:p>
        </w:tc>
        <w:tc>
          <w:tcPr>
            <w:tcW w:w="1963" w:type="dxa"/>
          </w:tcPr>
          <w:p w14:paraId="4030ABB2" w14:textId="77777777" w:rsidR="00034607" w:rsidRPr="003678DD" w:rsidRDefault="00034607" w:rsidP="00034607">
            <w:pPr>
              <w:pStyle w:val="Tablebodyleft"/>
              <w:rPr>
                <w:rFonts w:cstheme="minorHAnsi"/>
              </w:rPr>
            </w:pPr>
          </w:p>
        </w:tc>
        <w:tc>
          <w:tcPr>
            <w:tcW w:w="2956" w:type="dxa"/>
          </w:tcPr>
          <w:p w14:paraId="26379F23" w14:textId="0EE2DAB2" w:rsidR="00034607" w:rsidRPr="003678DD" w:rsidRDefault="00034607" w:rsidP="00034607">
            <w:pPr>
              <w:pStyle w:val="Tablebullet"/>
              <w:spacing w:before="80"/>
              <w:rPr>
                <w:rFonts w:cstheme="minorHAnsi"/>
              </w:rPr>
            </w:pPr>
            <w:r w:rsidRPr="003678DD">
              <w:t>See activity 2.1</w:t>
            </w:r>
          </w:p>
        </w:tc>
        <w:tc>
          <w:tcPr>
            <w:tcW w:w="1460" w:type="dxa"/>
          </w:tcPr>
          <w:p w14:paraId="3EE0C287" w14:textId="77777777" w:rsidR="00034607" w:rsidRPr="003678DD" w:rsidRDefault="00034607" w:rsidP="00034607">
            <w:pPr>
              <w:pStyle w:val="Tablebodyleft"/>
              <w:rPr>
                <w:rFonts w:cstheme="minorHAnsi"/>
              </w:rPr>
            </w:pPr>
          </w:p>
        </w:tc>
        <w:tc>
          <w:tcPr>
            <w:tcW w:w="2730" w:type="dxa"/>
          </w:tcPr>
          <w:p w14:paraId="4F939374" w14:textId="2FEC9C08" w:rsidR="00034607" w:rsidRPr="003678DD" w:rsidRDefault="00034607" w:rsidP="00034607">
            <w:pPr>
              <w:pStyle w:val="Tablebullet"/>
              <w:spacing w:before="80"/>
              <w:rPr>
                <w:rFonts w:cstheme="minorHAnsi"/>
              </w:rPr>
            </w:pPr>
            <w:r w:rsidRPr="003678DD">
              <w:t>See activity 2.1</w:t>
            </w:r>
          </w:p>
        </w:tc>
      </w:tr>
    </w:tbl>
    <w:p w14:paraId="0C91D1A7" w14:textId="77777777" w:rsidR="00925BED" w:rsidRDefault="00925BED" w:rsidP="00925BED">
      <w:r>
        <w:br w:type="page"/>
      </w:r>
    </w:p>
    <w:p w14:paraId="5124B288" w14:textId="77777777" w:rsidR="00925BED" w:rsidRPr="00A04173" w:rsidRDefault="00925BED" w:rsidP="00925BED">
      <w:pPr>
        <w:pStyle w:val="Heading3"/>
      </w:pPr>
      <w:r w:rsidRPr="00A04173">
        <w:lastRenderedPageBreak/>
        <w:t xml:space="preserve">Domain 3: </w:t>
      </w:r>
      <w:r>
        <w:t>T</w:t>
      </w:r>
      <w:r w:rsidRPr="00A04173">
        <w:t>eaching and learning</w:t>
      </w:r>
    </w:p>
    <w:p w14:paraId="07E1F476" w14:textId="77777777" w:rsidR="00925BED" w:rsidRDefault="00925BED" w:rsidP="00925BED">
      <w:r w:rsidRPr="00A04173">
        <w:t>Our educators are leaders in integrating and promoting gender equality messages and actions into their teaching practice, and in creating equal and respectful learning environments.</w:t>
      </w:r>
    </w:p>
    <w:p w14:paraId="203B0D9B" w14:textId="4B2E78C9" w:rsidR="00BA1397" w:rsidRDefault="00BA1397" w:rsidP="00BA1397">
      <w:pPr>
        <w:pStyle w:val="Caption"/>
        <w:keepNext/>
      </w:pPr>
      <w:r>
        <w:t xml:space="preserve">Table </w:t>
      </w:r>
      <w:r w:rsidR="0045709B">
        <w:fldChar w:fldCharType="begin"/>
      </w:r>
      <w:r w:rsidR="0045709B">
        <w:instrText xml:space="preserve"> SEQ Table \* ARABIC </w:instrText>
      </w:r>
      <w:r w:rsidR="0045709B">
        <w:fldChar w:fldCharType="separate"/>
      </w:r>
      <w:r>
        <w:rPr>
          <w:noProof/>
        </w:rPr>
        <w:t>4</w:t>
      </w:r>
      <w:r w:rsidR="0045709B">
        <w:rPr>
          <w:noProof/>
        </w:rPr>
        <w:fldChar w:fldCharType="end"/>
      </w:r>
      <w:r w:rsidRPr="000C7C99">
        <w:t xml:space="preserve">: Goals under the </w:t>
      </w:r>
      <w:r>
        <w:t>teaching and learning</w:t>
      </w:r>
      <w:r w:rsidRPr="000C7C99">
        <w:t xml:space="preserve"> domain</w:t>
      </w:r>
    </w:p>
    <w:tbl>
      <w:tblPr>
        <w:tblStyle w:val="Tableumberheaderrow"/>
        <w:tblW w:w="13541" w:type="dxa"/>
        <w:tblLook w:val="04A0" w:firstRow="1" w:lastRow="0" w:firstColumn="1" w:lastColumn="0" w:noHBand="0" w:noVBand="1"/>
      </w:tblPr>
      <w:tblGrid>
        <w:gridCol w:w="2638"/>
        <w:gridCol w:w="2014"/>
        <w:gridCol w:w="2021"/>
        <w:gridCol w:w="3103"/>
        <w:gridCol w:w="1365"/>
        <w:gridCol w:w="2400"/>
      </w:tblGrid>
      <w:tr w:rsidR="00925BED" w:rsidRPr="00EF49E5" w14:paraId="570D2B3C" w14:textId="77777777" w:rsidTr="009A21E4">
        <w:trPr>
          <w:cnfStyle w:val="100000000000" w:firstRow="1" w:lastRow="0" w:firstColumn="0" w:lastColumn="0" w:oddVBand="0" w:evenVBand="0" w:oddHBand="0" w:evenHBand="0" w:firstRowFirstColumn="0" w:firstRowLastColumn="0" w:lastRowFirstColumn="0" w:lastRowLastColumn="0"/>
          <w:tblHeader/>
        </w:trPr>
        <w:tc>
          <w:tcPr>
            <w:tcW w:w="2638" w:type="dxa"/>
          </w:tcPr>
          <w:p w14:paraId="026BF94F" w14:textId="77777777" w:rsidR="00925BED" w:rsidRPr="003678DD" w:rsidRDefault="00925BED" w:rsidP="004302FD">
            <w:pPr>
              <w:pStyle w:val="Tablecolumnheadleft"/>
              <w:rPr>
                <w:rFonts w:cstheme="minorHAnsi"/>
              </w:rPr>
            </w:pPr>
            <w:r w:rsidRPr="003678DD">
              <w:rPr>
                <w:rFonts w:cstheme="minorHAnsi"/>
              </w:rPr>
              <w:t>Goal</w:t>
            </w:r>
          </w:p>
        </w:tc>
        <w:tc>
          <w:tcPr>
            <w:tcW w:w="2014" w:type="dxa"/>
          </w:tcPr>
          <w:p w14:paraId="03480626" w14:textId="77777777" w:rsidR="00925BED" w:rsidRPr="003678DD" w:rsidRDefault="00925BED" w:rsidP="004302FD">
            <w:pPr>
              <w:pStyle w:val="Tablecolumnheadleft"/>
              <w:rPr>
                <w:rFonts w:cstheme="minorHAnsi"/>
              </w:rPr>
            </w:pPr>
            <w:r w:rsidRPr="003678DD">
              <w:rPr>
                <w:rFonts w:cstheme="minorHAnsi"/>
              </w:rPr>
              <w:t>Action</w:t>
            </w:r>
          </w:p>
        </w:tc>
        <w:tc>
          <w:tcPr>
            <w:tcW w:w="2021" w:type="dxa"/>
          </w:tcPr>
          <w:p w14:paraId="7D2086FE" w14:textId="77777777" w:rsidR="00925BED" w:rsidRPr="003678DD" w:rsidRDefault="00925BED" w:rsidP="004302FD">
            <w:pPr>
              <w:pStyle w:val="Tablecolumnheadleft"/>
              <w:rPr>
                <w:rFonts w:cstheme="minorHAnsi"/>
              </w:rPr>
            </w:pPr>
            <w:r w:rsidRPr="003678DD">
              <w:rPr>
                <w:rFonts w:cstheme="minorHAnsi"/>
              </w:rPr>
              <w:t>Responsibility</w:t>
            </w:r>
          </w:p>
        </w:tc>
        <w:tc>
          <w:tcPr>
            <w:tcW w:w="3103" w:type="dxa"/>
          </w:tcPr>
          <w:p w14:paraId="63E7AF09" w14:textId="77777777" w:rsidR="00925BED" w:rsidRPr="003678DD" w:rsidRDefault="00925BED" w:rsidP="004302FD">
            <w:pPr>
              <w:pStyle w:val="Tablecolumnheadleft"/>
              <w:rPr>
                <w:rFonts w:cstheme="minorHAnsi"/>
              </w:rPr>
            </w:pPr>
            <w:r w:rsidRPr="003678DD">
              <w:rPr>
                <w:rFonts w:cstheme="minorHAnsi"/>
              </w:rPr>
              <w:t>How it will be achieved</w:t>
            </w:r>
          </w:p>
        </w:tc>
        <w:tc>
          <w:tcPr>
            <w:tcW w:w="1365" w:type="dxa"/>
          </w:tcPr>
          <w:p w14:paraId="4A32CCB4" w14:textId="77777777" w:rsidR="00925BED" w:rsidRPr="003678DD" w:rsidRDefault="00925BED" w:rsidP="004302FD">
            <w:pPr>
              <w:pStyle w:val="Tablecolumnheadleft"/>
              <w:rPr>
                <w:rFonts w:cstheme="minorHAnsi"/>
              </w:rPr>
            </w:pPr>
            <w:r w:rsidRPr="003678DD">
              <w:rPr>
                <w:rFonts w:cstheme="minorHAnsi"/>
              </w:rPr>
              <w:t>Timeframe</w:t>
            </w:r>
          </w:p>
        </w:tc>
        <w:tc>
          <w:tcPr>
            <w:tcW w:w="2400" w:type="dxa"/>
          </w:tcPr>
          <w:p w14:paraId="19E3E677" w14:textId="77777777" w:rsidR="00925BED" w:rsidRPr="003678DD" w:rsidRDefault="00925BED" w:rsidP="004302FD">
            <w:pPr>
              <w:pStyle w:val="Tablecolumnheadleft"/>
              <w:rPr>
                <w:rFonts w:cstheme="minorHAnsi"/>
              </w:rPr>
            </w:pPr>
            <w:r w:rsidRPr="003678DD">
              <w:rPr>
                <w:rFonts w:cstheme="minorHAnsi"/>
              </w:rPr>
              <w:t>Indicators</w:t>
            </w:r>
          </w:p>
        </w:tc>
      </w:tr>
      <w:tr w:rsidR="004302FD" w:rsidRPr="00EF49E5" w14:paraId="24926414" w14:textId="77777777" w:rsidTr="009A21E4">
        <w:trPr>
          <w:trHeight w:val="798"/>
        </w:trPr>
        <w:tc>
          <w:tcPr>
            <w:tcW w:w="2638" w:type="dxa"/>
          </w:tcPr>
          <w:p w14:paraId="2F408BFE" w14:textId="382B9463" w:rsidR="004302FD" w:rsidRPr="003678DD" w:rsidRDefault="004302FD" w:rsidP="004302FD">
            <w:pPr>
              <w:pStyle w:val="paragraph"/>
              <w:numPr>
                <w:ilvl w:val="1"/>
                <w:numId w:val="31"/>
              </w:numPr>
              <w:spacing w:before="80" w:beforeAutospacing="0" w:after="0" w:afterAutospacing="0"/>
              <w:textAlignment w:val="baseline"/>
              <w:rPr>
                <w:rStyle w:val="normaltextrun"/>
                <w:rFonts w:asciiTheme="minorHAnsi" w:hAnsiTheme="minorHAnsi" w:cstheme="minorHAnsi"/>
              </w:rPr>
            </w:pPr>
            <w:r w:rsidRPr="003678DD">
              <w:rPr>
                <w:rStyle w:val="normaltextrun"/>
                <w:rFonts w:asciiTheme="minorHAnsi" w:hAnsiTheme="minorHAnsi" w:cstheme="minorHAnsi"/>
              </w:rPr>
              <w:t>Gender equality and the prevention of violence against women is embedded into our teaching practices and learning environments</w:t>
            </w:r>
            <w:r w:rsidR="00666F93">
              <w:rPr>
                <w:rStyle w:val="normaltextrun"/>
                <w:rFonts w:asciiTheme="minorHAnsi" w:hAnsiTheme="minorHAnsi" w:cstheme="minorHAnsi"/>
              </w:rPr>
              <w:t>.</w:t>
            </w:r>
            <w:r w:rsidRPr="003678DD">
              <w:rPr>
                <w:rStyle w:val="normaltextrun"/>
                <w:rFonts w:asciiTheme="minorHAnsi" w:hAnsiTheme="minorHAnsi" w:cstheme="minorHAnsi"/>
              </w:rPr>
              <w:t xml:space="preserve"> </w:t>
            </w:r>
          </w:p>
        </w:tc>
        <w:tc>
          <w:tcPr>
            <w:tcW w:w="2014" w:type="dxa"/>
          </w:tcPr>
          <w:p w14:paraId="4D66B77C" w14:textId="3E76EA10" w:rsidR="004302FD" w:rsidRPr="003678DD" w:rsidRDefault="004302FD" w:rsidP="004302FD">
            <w:pPr>
              <w:pStyle w:val="Tablebodyleft"/>
              <w:rPr>
                <w:rStyle w:val="normaltextrun"/>
                <w:rFonts w:cstheme="minorHAnsi"/>
              </w:rPr>
            </w:pPr>
            <w:r w:rsidRPr="003678DD">
              <w:rPr>
                <w:rStyle w:val="normaltextrun"/>
                <w:rFonts w:cstheme="minorHAnsi"/>
              </w:rPr>
              <w:t xml:space="preserve">Refer to action 1.4 </w:t>
            </w:r>
            <w:r w:rsidRPr="003678DD">
              <w:rPr>
                <w:rFonts w:cstheme="minorHAnsi"/>
              </w:rPr>
              <w:t xml:space="preserve">The </w:t>
            </w:r>
            <w:r w:rsidR="00A3582A">
              <w:rPr>
                <w:rFonts w:cstheme="minorHAnsi"/>
              </w:rPr>
              <w:t>t</w:t>
            </w:r>
            <w:r w:rsidRPr="003678DD">
              <w:rPr>
                <w:rFonts w:cstheme="minorHAnsi"/>
              </w:rPr>
              <w:t>askforce contracts the local women’s health organisation to facilitate a workshop for teachers on teaching with a gender lens</w:t>
            </w:r>
          </w:p>
          <w:p w14:paraId="5A475807" w14:textId="77777777" w:rsidR="004302FD" w:rsidRPr="003678DD" w:rsidRDefault="004302FD" w:rsidP="004302FD">
            <w:pPr>
              <w:pStyle w:val="Tablebodyleft"/>
              <w:rPr>
                <w:rFonts w:cstheme="minorHAnsi"/>
              </w:rPr>
            </w:pPr>
          </w:p>
        </w:tc>
        <w:tc>
          <w:tcPr>
            <w:tcW w:w="2021" w:type="dxa"/>
          </w:tcPr>
          <w:p w14:paraId="7899E516" w14:textId="0068F16E" w:rsidR="004302FD" w:rsidRPr="003678DD" w:rsidRDefault="00A3582A" w:rsidP="004302FD">
            <w:pPr>
              <w:pStyle w:val="Tablebodyleft"/>
              <w:rPr>
                <w:rFonts w:cstheme="minorHAnsi"/>
              </w:rPr>
            </w:pPr>
            <w:r>
              <w:rPr>
                <w:rFonts w:cstheme="minorHAnsi"/>
              </w:rPr>
              <w:t xml:space="preserve">Respect and Equality in TAFE </w:t>
            </w:r>
            <w:r w:rsidR="004302FD" w:rsidRPr="003678DD">
              <w:rPr>
                <w:rFonts w:cstheme="minorHAnsi"/>
              </w:rPr>
              <w:t>Taskforce</w:t>
            </w:r>
          </w:p>
          <w:p w14:paraId="42F6836A" w14:textId="77777777" w:rsidR="004302FD" w:rsidRPr="003678DD" w:rsidRDefault="004302FD" w:rsidP="004302FD">
            <w:pPr>
              <w:pStyle w:val="Tablebodyleft"/>
              <w:rPr>
                <w:rFonts w:cstheme="minorHAnsi"/>
              </w:rPr>
            </w:pPr>
            <w:r w:rsidRPr="003678DD">
              <w:rPr>
                <w:rFonts w:cstheme="minorHAnsi"/>
              </w:rPr>
              <w:t xml:space="preserve">Managers </w:t>
            </w:r>
          </w:p>
          <w:p w14:paraId="061C4E41" w14:textId="77777777" w:rsidR="004302FD" w:rsidRPr="003678DD" w:rsidRDefault="004302FD" w:rsidP="004302FD">
            <w:pPr>
              <w:pStyle w:val="Tablebodyleft"/>
              <w:rPr>
                <w:rFonts w:cstheme="minorHAnsi"/>
              </w:rPr>
            </w:pPr>
            <w:r w:rsidRPr="003678DD">
              <w:rPr>
                <w:rFonts w:cstheme="minorHAnsi"/>
              </w:rPr>
              <w:t>Course Coordinators</w:t>
            </w:r>
          </w:p>
          <w:p w14:paraId="7E08ECB1" w14:textId="06F2D7CD" w:rsidR="004302FD" w:rsidRPr="003678DD" w:rsidRDefault="004302FD" w:rsidP="004302FD">
            <w:pPr>
              <w:pStyle w:val="Tablebodyleft"/>
              <w:rPr>
                <w:rFonts w:cstheme="minorHAnsi"/>
              </w:rPr>
            </w:pPr>
            <w:r w:rsidRPr="003678DD">
              <w:rPr>
                <w:rFonts w:cstheme="minorHAnsi"/>
              </w:rPr>
              <w:t>Educators</w:t>
            </w:r>
          </w:p>
        </w:tc>
        <w:tc>
          <w:tcPr>
            <w:tcW w:w="3103" w:type="dxa"/>
          </w:tcPr>
          <w:p w14:paraId="2D4D9230" w14:textId="77777777" w:rsidR="004302FD" w:rsidRPr="003678DD" w:rsidRDefault="004302FD" w:rsidP="004302FD">
            <w:pPr>
              <w:pStyle w:val="Tablebullet"/>
              <w:spacing w:before="80"/>
              <w:rPr>
                <w:rFonts w:cstheme="minorHAnsi"/>
              </w:rPr>
            </w:pPr>
            <w:r w:rsidRPr="003678DD">
              <w:rPr>
                <w:rFonts w:cstheme="minorHAnsi"/>
              </w:rPr>
              <w:t>All teaching staff are invited to participate in workshops focused on increasing their knowledge on how include gender equality in their teaching practices</w:t>
            </w:r>
          </w:p>
          <w:p w14:paraId="376D2E93" w14:textId="13EE168E" w:rsidR="004302FD" w:rsidRPr="003678DD" w:rsidRDefault="004302FD" w:rsidP="004302FD">
            <w:pPr>
              <w:pStyle w:val="Tablebullet"/>
              <w:spacing w:before="80"/>
              <w:rPr>
                <w:rFonts w:cstheme="minorHAnsi"/>
              </w:rPr>
            </w:pPr>
            <w:r w:rsidRPr="003678DD">
              <w:rPr>
                <w:rFonts w:cstheme="minorHAnsi"/>
              </w:rPr>
              <w:t>Teaching with a gender lens is included as an agenda item in all educator team meetings following the workshop to ensure staff continue to discuss and embed learnings in their practice</w:t>
            </w:r>
          </w:p>
        </w:tc>
        <w:tc>
          <w:tcPr>
            <w:tcW w:w="1365" w:type="dxa"/>
          </w:tcPr>
          <w:p w14:paraId="72A08302" w14:textId="2FE3F444" w:rsidR="004302FD" w:rsidRPr="003678DD" w:rsidRDefault="004302FD" w:rsidP="004302FD">
            <w:pPr>
              <w:pStyle w:val="Tablebodyleft"/>
              <w:rPr>
                <w:rFonts w:cstheme="minorHAnsi"/>
              </w:rPr>
            </w:pPr>
            <w:r w:rsidRPr="003678DD">
              <w:rPr>
                <w:rFonts w:cstheme="minorHAnsi"/>
              </w:rPr>
              <w:t>12 months</w:t>
            </w:r>
          </w:p>
        </w:tc>
        <w:tc>
          <w:tcPr>
            <w:tcW w:w="2400" w:type="dxa"/>
          </w:tcPr>
          <w:p w14:paraId="571EB4C3" w14:textId="77777777" w:rsidR="004302FD" w:rsidRPr="003678DD" w:rsidRDefault="004302FD" w:rsidP="004302FD">
            <w:pPr>
              <w:pStyle w:val="Tablebullet"/>
              <w:spacing w:before="80"/>
              <w:rPr>
                <w:rFonts w:cstheme="minorHAnsi"/>
              </w:rPr>
            </w:pPr>
            <w:r w:rsidRPr="003678DD">
              <w:rPr>
                <w:rFonts w:cstheme="minorHAnsi"/>
              </w:rPr>
              <w:t>No of workshops delivered</w:t>
            </w:r>
          </w:p>
          <w:p w14:paraId="5009716F" w14:textId="77777777" w:rsidR="004302FD" w:rsidRPr="003678DD" w:rsidRDefault="004302FD" w:rsidP="004302FD">
            <w:pPr>
              <w:pStyle w:val="Tablebullet"/>
              <w:spacing w:before="80"/>
              <w:rPr>
                <w:rFonts w:cstheme="minorHAnsi"/>
              </w:rPr>
            </w:pPr>
            <w:r w:rsidRPr="003678DD">
              <w:rPr>
                <w:rFonts w:cstheme="minorHAnsi"/>
              </w:rPr>
              <w:t>No of educators participating in training</w:t>
            </w:r>
          </w:p>
          <w:p w14:paraId="15518BF0" w14:textId="77777777" w:rsidR="004302FD" w:rsidRPr="003678DD" w:rsidRDefault="004302FD" w:rsidP="004302FD">
            <w:pPr>
              <w:pStyle w:val="Tablebullet"/>
              <w:spacing w:before="80"/>
              <w:rPr>
                <w:rFonts w:cstheme="minorHAnsi"/>
              </w:rPr>
            </w:pPr>
            <w:r w:rsidRPr="003678DD">
              <w:rPr>
                <w:rFonts w:cstheme="minorHAnsi"/>
              </w:rPr>
              <w:t>Changes in participant knowledge</w:t>
            </w:r>
          </w:p>
          <w:p w14:paraId="12CEDA1E" w14:textId="74723D24" w:rsidR="004302FD" w:rsidRPr="003678DD" w:rsidRDefault="004302FD" w:rsidP="004302FD">
            <w:pPr>
              <w:pStyle w:val="Tablebullet"/>
              <w:spacing w:before="80"/>
              <w:rPr>
                <w:rFonts w:cstheme="minorHAnsi"/>
              </w:rPr>
            </w:pPr>
            <w:r w:rsidRPr="003678DD">
              <w:rPr>
                <w:rFonts w:cstheme="minorHAnsi"/>
              </w:rPr>
              <w:t>Changes to educators teaching practice</w:t>
            </w:r>
          </w:p>
        </w:tc>
      </w:tr>
      <w:tr w:rsidR="004302FD" w:rsidRPr="00EF49E5" w14:paraId="6AAD5596" w14:textId="77777777" w:rsidTr="009A21E4">
        <w:trPr>
          <w:trHeight w:val="1134"/>
        </w:trPr>
        <w:tc>
          <w:tcPr>
            <w:tcW w:w="2638" w:type="dxa"/>
          </w:tcPr>
          <w:p w14:paraId="1F160911" w14:textId="7AE87A05" w:rsidR="004302FD" w:rsidRPr="003678DD" w:rsidRDefault="004302FD" w:rsidP="004302FD">
            <w:pPr>
              <w:pStyle w:val="paragraph"/>
              <w:numPr>
                <w:ilvl w:val="1"/>
                <w:numId w:val="31"/>
              </w:numPr>
              <w:spacing w:before="80" w:beforeAutospacing="0" w:after="0" w:afterAutospacing="0"/>
              <w:textAlignment w:val="baseline"/>
              <w:rPr>
                <w:rStyle w:val="normaltextrun"/>
                <w:rFonts w:asciiTheme="minorHAnsi" w:hAnsiTheme="minorHAnsi" w:cstheme="minorHAnsi"/>
              </w:rPr>
            </w:pPr>
            <w:r w:rsidRPr="003678DD">
              <w:rPr>
                <w:rStyle w:val="normaltextrun"/>
                <w:rFonts w:asciiTheme="minorHAnsi" w:hAnsiTheme="minorHAnsi" w:cstheme="minorHAnsi"/>
              </w:rPr>
              <w:t xml:space="preserve">The skills and knowledge required to promote gender </w:t>
            </w:r>
            <w:r w:rsidRPr="003678DD">
              <w:rPr>
                <w:rStyle w:val="normaltextrun"/>
                <w:rFonts w:asciiTheme="minorHAnsi" w:hAnsiTheme="minorHAnsi" w:cstheme="minorHAnsi"/>
              </w:rPr>
              <w:lastRenderedPageBreak/>
              <w:t>equality and prevent violence against women in different occupations is embedded into our curriculum</w:t>
            </w:r>
            <w:r w:rsidR="00666F93">
              <w:rPr>
                <w:rStyle w:val="normaltextrun"/>
                <w:rFonts w:asciiTheme="minorHAnsi" w:hAnsiTheme="minorHAnsi" w:cstheme="minorHAnsi"/>
              </w:rPr>
              <w:t>.</w:t>
            </w:r>
          </w:p>
        </w:tc>
        <w:tc>
          <w:tcPr>
            <w:tcW w:w="2014" w:type="dxa"/>
          </w:tcPr>
          <w:p w14:paraId="5C329EA4" w14:textId="6388776E" w:rsidR="004302FD" w:rsidRPr="003678DD" w:rsidRDefault="004302FD" w:rsidP="004302FD">
            <w:pPr>
              <w:pStyle w:val="Tablebodyleft"/>
              <w:rPr>
                <w:rFonts w:cstheme="minorHAnsi"/>
              </w:rPr>
            </w:pPr>
            <w:r w:rsidRPr="003678DD">
              <w:rPr>
                <w:rFonts w:cstheme="minorHAnsi"/>
              </w:rPr>
              <w:lastRenderedPageBreak/>
              <w:t xml:space="preserve">Refer to action 1.4 The </w:t>
            </w:r>
            <w:r w:rsidR="00A3582A">
              <w:rPr>
                <w:rFonts w:cstheme="minorHAnsi"/>
              </w:rPr>
              <w:t>t</w:t>
            </w:r>
            <w:r w:rsidRPr="003678DD">
              <w:rPr>
                <w:rFonts w:cstheme="minorHAnsi"/>
              </w:rPr>
              <w:t xml:space="preserve">askforce contracts the </w:t>
            </w:r>
            <w:r w:rsidRPr="003678DD">
              <w:rPr>
                <w:rFonts w:cstheme="minorHAnsi"/>
              </w:rPr>
              <w:lastRenderedPageBreak/>
              <w:t>local women’s health organisation to facilitate a workshop for teachers on teaching with a gender lens</w:t>
            </w:r>
          </w:p>
          <w:p w14:paraId="2B6694B0" w14:textId="77777777" w:rsidR="004302FD" w:rsidRPr="003678DD" w:rsidRDefault="004302FD" w:rsidP="004302FD">
            <w:pPr>
              <w:pStyle w:val="Tablebodyleft"/>
              <w:rPr>
                <w:rFonts w:cstheme="minorHAnsi"/>
              </w:rPr>
            </w:pPr>
          </w:p>
        </w:tc>
        <w:tc>
          <w:tcPr>
            <w:tcW w:w="2021" w:type="dxa"/>
          </w:tcPr>
          <w:p w14:paraId="1CFCD13F" w14:textId="5E66595E" w:rsidR="004302FD" w:rsidRPr="003678DD" w:rsidRDefault="00A3582A" w:rsidP="004302FD">
            <w:pPr>
              <w:pStyle w:val="Tablebodyleft"/>
              <w:rPr>
                <w:rFonts w:cstheme="minorHAnsi"/>
              </w:rPr>
            </w:pPr>
            <w:r w:rsidRPr="003678DD">
              <w:rPr>
                <w:rFonts w:cstheme="minorHAnsi"/>
              </w:rPr>
              <w:lastRenderedPageBreak/>
              <w:t xml:space="preserve">Respect and Equality </w:t>
            </w:r>
            <w:r>
              <w:rPr>
                <w:rFonts w:cstheme="minorHAnsi"/>
              </w:rPr>
              <w:t xml:space="preserve">in TAFE </w:t>
            </w:r>
            <w:r w:rsidR="004302FD" w:rsidRPr="003678DD">
              <w:rPr>
                <w:rFonts w:cstheme="minorHAnsi"/>
              </w:rPr>
              <w:t>Taskforce</w:t>
            </w:r>
          </w:p>
          <w:p w14:paraId="29F4254C" w14:textId="77777777" w:rsidR="004302FD" w:rsidRPr="003678DD" w:rsidRDefault="004302FD" w:rsidP="004302FD">
            <w:pPr>
              <w:pStyle w:val="Tablebodyleft"/>
              <w:rPr>
                <w:rFonts w:cstheme="minorHAnsi"/>
              </w:rPr>
            </w:pPr>
            <w:r w:rsidRPr="003678DD">
              <w:rPr>
                <w:rFonts w:cstheme="minorHAnsi"/>
              </w:rPr>
              <w:lastRenderedPageBreak/>
              <w:t xml:space="preserve">Managers </w:t>
            </w:r>
          </w:p>
          <w:p w14:paraId="16478C0F" w14:textId="77777777" w:rsidR="004302FD" w:rsidRPr="003678DD" w:rsidRDefault="004302FD" w:rsidP="004302FD">
            <w:pPr>
              <w:pStyle w:val="Tablebodyleft"/>
              <w:rPr>
                <w:rFonts w:cstheme="minorHAnsi"/>
              </w:rPr>
            </w:pPr>
            <w:r w:rsidRPr="003678DD">
              <w:rPr>
                <w:rFonts w:cstheme="minorHAnsi"/>
              </w:rPr>
              <w:t>Course Coordinators</w:t>
            </w:r>
          </w:p>
          <w:p w14:paraId="1962F0AB" w14:textId="51D4DECF" w:rsidR="004302FD" w:rsidRPr="003678DD" w:rsidRDefault="004302FD" w:rsidP="004302FD">
            <w:pPr>
              <w:pStyle w:val="Tablebodyleft"/>
              <w:rPr>
                <w:rFonts w:cstheme="minorHAnsi"/>
              </w:rPr>
            </w:pPr>
            <w:r w:rsidRPr="003678DD">
              <w:rPr>
                <w:rFonts w:cstheme="minorHAnsi"/>
              </w:rPr>
              <w:t>Educators</w:t>
            </w:r>
          </w:p>
        </w:tc>
        <w:tc>
          <w:tcPr>
            <w:tcW w:w="3103" w:type="dxa"/>
          </w:tcPr>
          <w:p w14:paraId="6E74905A" w14:textId="77777777" w:rsidR="004302FD" w:rsidRPr="003678DD" w:rsidRDefault="004302FD" w:rsidP="004302FD">
            <w:pPr>
              <w:pStyle w:val="Tablebullet"/>
              <w:spacing w:before="80"/>
              <w:rPr>
                <w:rFonts w:cstheme="minorHAnsi"/>
              </w:rPr>
            </w:pPr>
            <w:r w:rsidRPr="003678DD">
              <w:rPr>
                <w:rFonts w:cstheme="minorHAnsi"/>
              </w:rPr>
              <w:lastRenderedPageBreak/>
              <w:t xml:space="preserve">Following the workshops, educators will discuss embedding learnings into </w:t>
            </w:r>
            <w:r w:rsidRPr="003678DD">
              <w:rPr>
                <w:rFonts w:cstheme="minorHAnsi"/>
              </w:rPr>
              <w:lastRenderedPageBreak/>
              <w:t xml:space="preserve">practice at their team meetings, and identify further opportunities to embed into the curriculum </w:t>
            </w:r>
          </w:p>
          <w:p w14:paraId="03B7839A" w14:textId="08D2AEC8" w:rsidR="004302FD" w:rsidRPr="003678DD" w:rsidRDefault="004302FD" w:rsidP="004302FD">
            <w:pPr>
              <w:pStyle w:val="Tablebullet"/>
              <w:spacing w:before="80"/>
              <w:rPr>
                <w:rFonts w:cstheme="minorHAnsi"/>
              </w:rPr>
            </w:pPr>
            <w:r w:rsidRPr="003678DD">
              <w:rPr>
                <w:rFonts w:cstheme="minorHAnsi"/>
              </w:rPr>
              <w:t>Changes to practices and learning material will be documented and incorporated into curriculum</w:t>
            </w:r>
          </w:p>
        </w:tc>
        <w:tc>
          <w:tcPr>
            <w:tcW w:w="1365" w:type="dxa"/>
          </w:tcPr>
          <w:p w14:paraId="32405641" w14:textId="1587D94B" w:rsidR="004302FD" w:rsidRPr="003678DD" w:rsidRDefault="004302FD" w:rsidP="004302FD">
            <w:pPr>
              <w:pStyle w:val="Tablebodyleft"/>
              <w:rPr>
                <w:rFonts w:cstheme="minorHAnsi"/>
              </w:rPr>
            </w:pPr>
            <w:r w:rsidRPr="003678DD">
              <w:rPr>
                <w:rFonts w:cstheme="minorHAnsi"/>
              </w:rPr>
              <w:lastRenderedPageBreak/>
              <w:t>18 months</w:t>
            </w:r>
          </w:p>
        </w:tc>
        <w:tc>
          <w:tcPr>
            <w:tcW w:w="2400" w:type="dxa"/>
          </w:tcPr>
          <w:p w14:paraId="17A7D349" w14:textId="77777777" w:rsidR="004302FD" w:rsidRPr="003678DD" w:rsidRDefault="004302FD" w:rsidP="004302FD">
            <w:pPr>
              <w:pStyle w:val="Tablebullet"/>
              <w:spacing w:before="80"/>
              <w:rPr>
                <w:rFonts w:cstheme="minorHAnsi"/>
              </w:rPr>
            </w:pPr>
            <w:r w:rsidRPr="003678DD">
              <w:rPr>
                <w:rFonts w:cstheme="minorHAnsi"/>
              </w:rPr>
              <w:t>Changes to teaching practice</w:t>
            </w:r>
          </w:p>
          <w:p w14:paraId="6939D500" w14:textId="57A83200" w:rsidR="004302FD" w:rsidRPr="003678DD" w:rsidRDefault="004302FD" w:rsidP="004302FD">
            <w:pPr>
              <w:pStyle w:val="Tablebullet"/>
              <w:spacing w:before="80"/>
              <w:rPr>
                <w:rFonts w:cstheme="minorHAnsi"/>
              </w:rPr>
            </w:pPr>
            <w:r w:rsidRPr="003678DD">
              <w:rPr>
                <w:rFonts w:cstheme="minorHAnsi"/>
              </w:rPr>
              <w:t xml:space="preserve">Changes to </w:t>
            </w:r>
            <w:r w:rsidRPr="003678DD">
              <w:rPr>
                <w:rFonts w:cstheme="minorHAnsi"/>
              </w:rPr>
              <w:lastRenderedPageBreak/>
              <w:t>learning material and curriculum</w:t>
            </w:r>
          </w:p>
        </w:tc>
      </w:tr>
      <w:tr w:rsidR="004302FD" w:rsidRPr="00EF49E5" w14:paraId="16AA7F98" w14:textId="77777777" w:rsidTr="009A21E4">
        <w:trPr>
          <w:trHeight w:val="524"/>
        </w:trPr>
        <w:tc>
          <w:tcPr>
            <w:tcW w:w="2638" w:type="dxa"/>
          </w:tcPr>
          <w:p w14:paraId="16B94D9C" w14:textId="77777777" w:rsidR="004302FD" w:rsidRPr="003678DD" w:rsidRDefault="004302FD" w:rsidP="004302FD">
            <w:pPr>
              <w:pStyle w:val="paragraph"/>
              <w:numPr>
                <w:ilvl w:val="1"/>
                <w:numId w:val="31"/>
              </w:numPr>
              <w:spacing w:before="80" w:beforeAutospacing="0" w:after="0" w:afterAutospacing="0"/>
              <w:textAlignment w:val="baseline"/>
              <w:rPr>
                <w:rStyle w:val="normaltextrun"/>
                <w:rFonts w:asciiTheme="minorHAnsi" w:hAnsiTheme="minorHAnsi" w:cstheme="minorHAnsi"/>
              </w:rPr>
            </w:pPr>
            <w:r w:rsidRPr="003678DD">
              <w:rPr>
                <w:rStyle w:val="normaltextrun"/>
                <w:rFonts w:asciiTheme="minorHAnsi" w:hAnsiTheme="minorHAnsi" w:cstheme="minorHAnsi"/>
              </w:rPr>
              <w:lastRenderedPageBreak/>
              <w:t>Practical placements and apprenticeships are managed in a way that aims to overcome gender-based inequities and actively challenge stereotypes, to contribute to desegregating the workforce.</w:t>
            </w:r>
          </w:p>
        </w:tc>
        <w:tc>
          <w:tcPr>
            <w:tcW w:w="2014" w:type="dxa"/>
          </w:tcPr>
          <w:p w14:paraId="418CE1E2" w14:textId="77777777" w:rsidR="004302FD" w:rsidRPr="003678DD" w:rsidRDefault="004302FD" w:rsidP="004302FD">
            <w:pPr>
              <w:pStyle w:val="Tablebodyleft"/>
              <w:rPr>
                <w:rFonts w:cstheme="minorHAnsi"/>
              </w:rPr>
            </w:pPr>
            <w:r w:rsidRPr="003678DD">
              <w:rPr>
                <w:rFonts w:cstheme="minorHAnsi"/>
              </w:rPr>
              <w:t xml:space="preserve">Practical placement and apprenticeship providers are engaged in discussions to ensure they can provide safe and inclusive environments </w:t>
            </w:r>
          </w:p>
          <w:p w14:paraId="5DE325A6" w14:textId="77777777" w:rsidR="004302FD" w:rsidRPr="003678DD" w:rsidRDefault="004302FD" w:rsidP="004302FD">
            <w:pPr>
              <w:pStyle w:val="Tablebodyleft"/>
              <w:rPr>
                <w:rFonts w:cstheme="minorHAnsi"/>
              </w:rPr>
            </w:pPr>
          </w:p>
        </w:tc>
        <w:tc>
          <w:tcPr>
            <w:tcW w:w="2021" w:type="dxa"/>
          </w:tcPr>
          <w:p w14:paraId="54C277B6" w14:textId="77777777" w:rsidR="004302FD" w:rsidRPr="003678DD" w:rsidRDefault="004302FD" w:rsidP="004302FD">
            <w:pPr>
              <w:pStyle w:val="Tablebodyleft"/>
              <w:rPr>
                <w:rFonts w:cstheme="minorHAnsi"/>
              </w:rPr>
            </w:pPr>
            <w:r w:rsidRPr="003678DD">
              <w:rPr>
                <w:rFonts w:cstheme="minorHAnsi"/>
              </w:rPr>
              <w:t>Apprenticeship support officers</w:t>
            </w:r>
          </w:p>
          <w:p w14:paraId="43776E70" w14:textId="6EC4A9F5" w:rsidR="004302FD" w:rsidRPr="003678DD" w:rsidRDefault="004302FD" w:rsidP="004302FD">
            <w:pPr>
              <w:pStyle w:val="Tablebodyleft"/>
              <w:rPr>
                <w:rFonts w:cstheme="minorHAnsi"/>
              </w:rPr>
            </w:pPr>
            <w:r w:rsidRPr="003678DD">
              <w:rPr>
                <w:rFonts w:cstheme="minorHAnsi"/>
              </w:rPr>
              <w:t xml:space="preserve">Respect and Equality </w:t>
            </w:r>
            <w:r w:rsidR="00A3582A">
              <w:rPr>
                <w:rFonts w:cstheme="minorHAnsi"/>
              </w:rPr>
              <w:t xml:space="preserve">in TAFE </w:t>
            </w:r>
            <w:r w:rsidRPr="003678DD">
              <w:rPr>
                <w:rFonts w:cstheme="minorHAnsi"/>
              </w:rPr>
              <w:t>Taskforce</w:t>
            </w:r>
          </w:p>
          <w:p w14:paraId="57D4990D" w14:textId="77777777" w:rsidR="004302FD" w:rsidRPr="003678DD" w:rsidRDefault="004302FD" w:rsidP="004302FD">
            <w:pPr>
              <w:pStyle w:val="Tablebodyleft"/>
              <w:rPr>
                <w:rFonts w:cstheme="minorHAnsi"/>
              </w:rPr>
            </w:pPr>
          </w:p>
          <w:p w14:paraId="6E28322F" w14:textId="77777777" w:rsidR="004302FD" w:rsidRPr="003678DD" w:rsidRDefault="004302FD" w:rsidP="004302FD">
            <w:pPr>
              <w:pStyle w:val="Tablebodyleft"/>
              <w:rPr>
                <w:rFonts w:cstheme="minorHAnsi"/>
              </w:rPr>
            </w:pPr>
          </w:p>
        </w:tc>
        <w:tc>
          <w:tcPr>
            <w:tcW w:w="3103" w:type="dxa"/>
          </w:tcPr>
          <w:p w14:paraId="120063D0" w14:textId="77777777" w:rsidR="004302FD" w:rsidRPr="003678DD" w:rsidRDefault="004302FD" w:rsidP="004302FD">
            <w:pPr>
              <w:pStyle w:val="Tablebullet"/>
              <w:spacing w:before="80"/>
              <w:rPr>
                <w:rFonts w:cstheme="minorHAnsi"/>
              </w:rPr>
            </w:pPr>
            <w:r w:rsidRPr="003678DD">
              <w:rPr>
                <w:rFonts w:cstheme="minorHAnsi"/>
              </w:rPr>
              <w:t xml:space="preserve">Consult with students who currently enrolled in apprenticeships, requesting they share their experience of placement and identify any issues relating to the worksite   </w:t>
            </w:r>
          </w:p>
          <w:p w14:paraId="3401DF1B" w14:textId="77777777" w:rsidR="004302FD" w:rsidRPr="003678DD" w:rsidRDefault="004302FD" w:rsidP="004302FD">
            <w:pPr>
              <w:pStyle w:val="Tablebullet"/>
              <w:spacing w:before="80"/>
              <w:rPr>
                <w:rFonts w:cstheme="minorHAnsi"/>
              </w:rPr>
            </w:pPr>
            <w:r w:rsidRPr="003678DD">
              <w:rPr>
                <w:rFonts w:cstheme="minorHAnsi"/>
              </w:rPr>
              <w:t xml:space="preserve">Engage with Apprenticeship support officers, seeking their feedback on student experiences, current practices in the industry </w:t>
            </w:r>
            <w:r w:rsidRPr="003678DD">
              <w:rPr>
                <w:rFonts w:cstheme="minorHAnsi"/>
              </w:rPr>
              <w:lastRenderedPageBreak/>
              <w:t>and opportunity to promote equality and respect in student placements</w:t>
            </w:r>
          </w:p>
          <w:p w14:paraId="46D8DFA8" w14:textId="77777777" w:rsidR="004302FD" w:rsidRPr="003678DD" w:rsidRDefault="004302FD" w:rsidP="004302FD">
            <w:pPr>
              <w:pStyle w:val="Tablebullet"/>
              <w:spacing w:before="80"/>
              <w:rPr>
                <w:rFonts w:cstheme="minorHAnsi"/>
              </w:rPr>
            </w:pPr>
            <w:r w:rsidRPr="003678DD">
              <w:rPr>
                <w:rFonts w:cstheme="minorHAnsi"/>
              </w:rPr>
              <w:t xml:space="preserve">Conduct research into gender inequality in key industries more broadly (trades industry, aged care industry) identifying levels of sexism, harassment and gender segregation </w:t>
            </w:r>
          </w:p>
          <w:p w14:paraId="09090980" w14:textId="77777777" w:rsidR="004302FD" w:rsidRPr="003678DD" w:rsidRDefault="004302FD" w:rsidP="004302FD">
            <w:pPr>
              <w:pStyle w:val="Tablebullet"/>
              <w:spacing w:before="80"/>
              <w:rPr>
                <w:rFonts w:cstheme="minorHAnsi"/>
              </w:rPr>
            </w:pPr>
            <w:r w:rsidRPr="003678DD">
              <w:rPr>
                <w:rFonts w:cstheme="minorHAnsi"/>
              </w:rPr>
              <w:t xml:space="preserve">Apprenticeship support officers engage with providers, discussing current inequalities and harassment in the industry, opportunities to address the concerns, and requirements of providing a safe, respectful and inclusive worksite for students </w:t>
            </w:r>
          </w:p>
          <w:p w14:paraId="171A2FF6" w14:textId="77777777" w:rsidR="004302FD" w:rsidRPr="003678DD" w:rsidRDefault="004302FD" w:rsidP="004302FD">
            <w:pPr>
              <w:pStyle w:val="Tablebullet"/>
              <w:numPr>
                <w:ilvl w:val="0"/>
                <w:numId w:val="0"/>
              </w:numPr>
              <w:spacing w:before="80"/>
              <w:rPr>
                <w:rFonts w:cstheme="minorHAnsi"/>
              </w:rPr>
            </w:pPr>
          </w:p>
        </w:tc>
        <w:tc>
          <w:tcPr>
            <w:tcW w:w="1365" w:type="dxa"/>
          </w:tcPr>
          <w:p w14:paraId="62AE9FA5" w14:textId="3ABE2255" w:rsidR="004302FD" w:rsidRPr="003678DD" w:rsidRDefault="004302FD" w:rsidP="004302FD">
            <w:pPr>
              <w:pStyle w:val="Tablebodyleft"/>
              <w:rPr>
                <w:rFonts w:cstheme="minorHAnsi"/>
              </w:rPr>
            </w:pPr>
            <w:r w:rsidRPr="003678DD">
              <w:rPr>
                <w:rFonts w:cstheme="minorHAnsi"/>
              </w:rPr>
              <w:lastRenderedPageBreak/>
              <w:t>3 years</w:t>
            </w:r>
          </w:p>
        </w:tc>
        <w:tc>
          <w:tcPr>
            <w:tcW w:w="2400" w:type="dxa"/>
          </w:tcPr>
          <w:p w14:paraId="2B37DE83" w14:textId="77777777" w:rsidR="004302FD" w:rsidRPr="003678DD" w:rsidRDefault="004302FD" w:rsidP="004302FD">
            <w:pPr>
              <w:pStyle w:val="Tablebullet"/>
              <w:spacing w:before="80"/>
              <w:rPr>
                <w:rFonts w:cstheme="minorHAnsi"/>
              </w:rPr>
            </w:pPr>
            <w:r w:rsidRPr="003678DD">
              <w:rPr>
                <w:rFonts w:cstheme="minorHAnsi"/>
              </w:rPr>
              <w:t>No of students engaged in consultation</w:t>
            </w:r>
          </w:p>
          <w:p w14:paraId="196013F2" w14:textId="77777777" w:rsidR="004302FD" w:rsidRPr="003678DD" w:rsidRDefault="004302FD" w:rsidP="004302FD">
            <w:pPr>
              <w:pStyle w:val="Tablebullet"/>
              <w:spacing w:before="80"/>
              <w:rPr>
                <w:rFonts w:cstheme="minorHAnsi"/>
              </w:rPr>
            </w:pPr>
            <w:r w:rsidRPr="003678DD">
              <w:rPr>
                <w:rFonts w:cstheme="minorHAnsi"/>
              </w:rPr>
              <w:t>Report summarising feedback from students and apprenticeship support officers</w:t>
            </w:r>
          </w:p>
          <w:p w14:paraId="15E9E1EA" w14:textId="77777777" w:rsidR="004302FD" w:rsidRPr="003678DD" w:rsidRDefault="004302FD" w:rsidP="004302FD">
            <w:pPr>
              <w:pStyle w:val="Tablebullet"/>
              <w:spacing w:before="80"/>
              <w:rPr>
                <w:rFonts w:cstheme="minorHAnsi"/>
              </w:rPr>
            </w:pPr>
            <w:r w:rsidRPr="003678DD">
              <w:rPr>
                <w:rFonts w:cstheme="minorHAnsi"/>
              </w:rPr>
              <w:t>Research report on sexism and inequality in the industry</w:t>
            </w:r>
          </w:p>
          <w:p w14:paraId="602F6E62" w14:textId="488C8DEC" w:rsidR="004302FD" w:rsidRPr="003678DD" w:rsidRDefault="004302FD" w:rsidP="004302FD">
            <w:pPr>
              <w:pStyle w:val="Tablebullet"/>
              <w:spacing w:before="80"/>
              <w:rPr>
                <w:rFonts w:cstheme="minorHAnsi"/>
              </w:rPr>
            </w:pPr>
            <w:r w:rsidRPr="003678DD">
              <w:rPr>
                <w:rFonts w:cstheme="minorHAnsi"/>
              </w:rPr>
              <w:lastRenderedPageBreak/>
              <w:t>Changes to student placements and worksite practices and behaviours</w:t>
            </w:r>
          </w:p>
        </w:tc>
      </w:tr>
      <w:tr w:rsidR="004302FD" w:rsidRPr="00EF49E5" w14:paraId="3ADFDA99" w14:textId="77777777" w:rsidTr="009A21E4">
        <w:trPr>
          <w:trHeight w:val="524"/>
        </w:trPr>
        <w:tc>
          <w:tcPr>
            <w:tcW w:w="2638" w:type="dxa"/>
          </w:tcPr>
          <w:p w14:paraId="25EDA377" w14:textId="77777777" w:rsidR="004302FD" w:rsidRPr="003678DD" w:rsidRDefault="004302FD" w:rsidP="004302FD">
            <w:pPr>
              <w:pStyle w:val="paragraph"/>
              <w:numPr>
                <w:ilvl w:val="1"/>
                <w:numId w:val="31"/>
              </w:numPr>
              <w:spacing w:before="80" w:beforeAutospacing="0" w:after="0" w:afterAutospacing="0"/>
              <w:textAlignment w:val="baseline"/>
              <w:rPr>
                <w:rStyle w:val="normaltextrun"/>
                <w:rFonts w:asciiTheme="minorHAnsi" w:hAnsiTheme="minorHAnsi" w:cstheme="minorHAnsi"/>
              </w:rPr>
            </w:pPr>
            <w:r w:rsidRPr="003678DD">
              <w:rPr>
                <w:rStyle w:val="normaltextrun"/>
                <w:rFonts w:asciiTheme="minorHAnsi" w:hAnsiTheme="minorHAnsi" w:cstheme="minorHAnsi"/>
              </w:rPr>
              <w:lastRenderedPageBreak/>
              <w:t>All teaching and learning staff feel confident and prepared to integrate evidence-based gender equality messages and actions into their teaching practice.</w:t>
            </w:r>
          </w:p>
        </w:tc>
        <w:tc>
          <w:tcPr>
            <w:tcW w:w="2014" w:type="dxa"/>
          </w:tcPr>
          <w:p w14:paraId="499D03E8" w14:textId="09B721E1" w:rsidR="004302FD" w:rsidRPr="003678DD" w:rsidRDefault="004302FD" w:rsidP="004302FD">
            <w:pPr>
              <w:pStyle w:val="Tablebodyleft"/>
              <w:rPr>
                <w:rFonts w:cstheme="minorHAnsi"/>
              </w:rPr>
            </w:pPr>
            <w:r w:rsidRPr="003678DD">
              <w:rPr>
                <w:rFonts w:cstheme="minorHAnsi"/>
              </w:rPr>
              <w:t xml:space="preserve">Refer to action 1.4 The </w:t>
            </w:r>
            <w:r w:rsidR="00A3582A">
              <w:rPr>
                <w:rFonts w:cstheme="minorHAnsi"/>
              </w:rPr>
              <w:t>t</w:t>
            </w:r>
            <w:r w:rsidRPr="003678DD">
              <w:rPr>
                <w:rFonts w:cstheme="minorHAnsi"/>
              </w:rPr>
              <w:t>askforce contracts the local women’s health organisation to facilitate a workshop for teachers on teaching with a gender lens</w:t>
            </w:r>
          </w:p>
          <w:p w14:paraId="28A4DD61" w14:textId="27ABC8D4" w:rsidR="004302FD" w:rsidRPr="003678DD" w:rsidRDefault="004302FD" w:rsidP="004302FD">
            <w:pPr>
              <w:pStyle w:val="Tablebodyleft"/>
              <w:rPr>
                <w:rFonts w:cstheme="minorHAnsi"/>
              </w:rPr>
            </w:pPr>
            <w:r w:rsidRPr="003678DD">
              <w:rPr>
                <w:rFonts w:cstheme="minorHAnsi"/>
              </w:rPr>
              <w:t xml:space="preserve">All education staff are encouraged to utilise the </w:t>
            </w:r>
            <w:r w:rsidRPr="003678DD">
              <w:rPr>
                <w:rFonts w:cstheme="minorHAnsi"/>
                <w:i/>
                <w:iCs/>
              </w:rPr>
              <w:t>Promoting Gender Equality, A Practice Guide for TAFE Educators resource</w:t>
            </w:r>
          </w:p>
        </w:tc>
        <w:tc>
          <w:tcPr>
            <w:tcW w:w="2021" w:type="dxa"/>
          </w:tcPr>
          <w:p w14:paraId="7A0FA528" w14:textId="77777777" w:rsidR="00A3582A" w:rsidRDefault="00A3582A" w:rsidP="004302FD">
            <w:pPr>
              <w:pStyle w:val="Tablebodyleft"/>
              <w:rPr>
                <w:rFonts w:cstheme="minorHAnsi"/>
              </w:rPr>
            </w:pPr>
            <w:r w:rsidRPr="003678DD">
              <w:rPr>
                <w:rFonts w:cstheme="minorHAnsi"/>
              </w:rPr>
              <w:t xml:space="preserve">Respect and Equality </w:t>
            </w:r>
            <w:r>
              <w:rPr>
                <w:rFonts w:cstheme="minorHAnsi"/>
              </w:rPr>
              <w:t>in TAFE Taskforce</w:t>
            </w:r>
          </w:p>
          <w:p w14:paraId="47D56E75" w14:textId="3D44FA6E" w:rsidR="004302FD" w:rsidRPr="003678DD" w:rsidRDefault="004302FD" w:rsidP="004302FD">
            <w:pPr>
              <w:pStyle w:val="Tablebodyleft"/>
              <w:rPr>
                <w:rFonts w:cstheme="minorHAnsi"/>
              </w:rPr>
            </w:pPr>
            <w:r w:rsidRPr="003678DD">
              <w:rPr>
                <w:rFonts w:cstheme="minorHAnsi"/>
              </w:rPr>
              <w:t>Managers</w:t>
            </w:r>
          </w:p>
          <w:p w14:paraId="61FB6288" w14:textId="77777777" w:rsidR="004302FD" w:rsidRPr="003678DD" w:rsidRDefault="004302FD" w:rsidP="004302FD">
            <w:pPr>
              <w:pStyle w:val="Tablebodyleft"/>
              <w:rPr>
                <w:rFonts w:cstheme="minorHAnsi"/>
              </w:rPr>
            </w:pPr>
            <w:r w:rsidRPr="003678DD">
              <w:rPr>
                <w:rFonts w:cstheme="minorHAnsi"/>
              </w:rPr>
              <w:t>Course Coordinators</w:t>
            </w:r>
          </w:p>
          <w:p w14:paraId="57CDA136" w14:textId="03FFE80E" w:rsidR="004302FD" w:rsidRPr="003678DD" w:rsidRDefault="004302FD" w:rsidP="004302FD">
            <w:pPr>
              <w:pStyle w:val="Tablebodyleft"/>
              <w:rPr>
                <w:rFonts w:cstheme="minorHAnsi"/>
              </w:rPr>
            </w:pPr>
            <w:r w:rsidRPr="003678DD">
              <w:rPr>
                <w:rFonts w:cstheme="minorHAnsi"/>
              </w:rPr>
              <w:t>Educators</w:t>
            </w:r>
          </w:p>
        </w:tc>
        <w:tc>
          <w:tcPr>
            <w:tcW w:w="3103" w:type="dxa"/>
          </w:tcPr>
          <w:p w14:paraId="0B76231A" w14:textId="77777777" w:rsidR="004302FD" w:rsidRPr="003678DD" w:rsidRDefault="004302FD" w:rsidP="004302FD">
            <w:pPr>
              <w:pStyle w:val="Tablebullet"/>
              <w:spacing w:before="80"/>
              <w:rPr>
                <w:rFonts w:cstheme="minorHAnsi"/>
              </w:rPr>
            </w:pPr>
            <w:r w:rsidRPr="003678DD">
              <w:rPr>
                <w:rFonts w:cstheme="minorHAnsi"/>
              </w:rPr>
              <w:t>See action in 3.1 and 3.2</w:t>
            </w:r>
          </w:p>
          <w:p w14:paraId="4E2D50E5" w14:textId="77777777" w:rsidR="004302FD" w:rsidRPr="003678DD" w:rsidRDefault="004302FD" w:rsidP="004302FD">
            <w:pPr>
              <w:pStyle w:val="Tablebullet"/>
              <w:spacing w:before="80"/>
              <w:rPr>
                <w:rFonts w:cstheme="minorHAnsi"/>
              </w:rPr>
            </w:pPr>
            <w:r w:rsidRPr="003678DD">
              <w:rPr>
                <w:rFonts w:cstheme="minorHAnsi"/>
              </w:rPr>
              <w:t xml:space="preserve">Course Coordinators shares the </w:t>
            </w:r>
            <w:r w:rsidRPr="003678DD">
              <w:rPr>
                <w:rFonts w:cstheme="minorHAnsi"/>
                <w:i/>
                <w:iCs/>
              </w:rPr>
              <w:t>Promoting Gender Equality, A Practice Guide for TAFE Educators resource</w:t>
            </w:r>
            <w:r w:rsidRPr="003678DD">
              <w:rPr>
                <w:rFonts w:cstheme="minorHAnsi"/>
              </w:rPr>
              <w:t xml:space="preserve"> with all educators</w:t>
            </w:r>
          </w:p>
          <w:p w14:paraId="06AE7FB2" w14:textId="3B8540BA" w:rsidR="004302FD" w:rsidRPr="003678DD" w:rsidRDefault="004302FD" w:rsidP="004302FD">
            <w:pPr>
              <w:pStyle w:val="Tablebullet"/>
              <w:spacing w:before="80"/>
              <w:rPr>
                <w:rFonts w:cstheme="minorHAnsi"/>
              </w:rPr>
            </w:pPr>
            <w:r w:rsidRPr="003678DD">
              <w:rPr>
                <w:rFonts w:cstheme="minorHAnsi"/>
              </w:rPr>
              <w:t>The</w:t>
            </w:r>
            <w:r w:rsidRPr="003678DD">
              <w:rPr>
                <w:rFonts w:cstheme="minorHAnsi"/>
                <w:i/>
                <w:iCs/>
              </w:rPr>
              <w:t xml:space="preserve"> Promoting Gender Equality, A Practice Guide for TAFE Educators resource </w:t>
            </w:r>
            <w:r w:rsidRPr="003678DD">
              <w:rPr>
                <w:rFonts w:cstheme="minorHAnsi"/>
              </w:rPr>
              <w:t>is discussed at team educator meetings</w:t>
            </w:r>
          </w:p>
        </w:tc>
        <w:tc>
          <w:tcPr>
            <w:tcW w:w="1365" w:type="dxa"/>
          </w:tcPr>
          <w:p w14:paraId="6F65726E" w14:textId="0210E9C1" w:rsidR="004302FD" w:rsidRPr="003678DD" w:rsidRDefault="004302FD" w:rsidP="004302FD">
            <w:pPr>
              <w:pStyle w:val="Tablebodyleft"/>
              <w:rPr>
                <w:rFonts w:cstheme="minorHAnsi"/>
              </w:rPr>
            </w:pPr>
            <w:r w:rsidRPr="003678DD">
              <w:rPr>
                <w:rFonts w:cstheme="minorHAnsi"/>
              </w:rPr>
              <w:t>18 months</w:t>
            </w:r>
          </w:p>
        </w:tc>
        <w:tc>
          <w:tcPr>
            <w:tcW w:w="2400" w:type="dxa"/>
          </w:tcPr>
          <w:p w14:paraId="5DE43DD8" w14:textId="77777777" w:rsidR="004302FD" w:rsidRPr="003678DD" w:rsidRDefault="004302FD" w:rsidP="004302FD">
            <w:pPr>
              <w:pStyle w:val="Tablebullet"/>
              <w:spacing w:before="80"/>
              <w:rPr>
                <w:rFonts w:cstheme="minorHAnsi"/>
              </w:rPr>
            </w:pPr>
            <w:r w:rsidRPr="003678DD">
              <w:rPr>
                <w:rFonts w:cstheme="minorHAnsi"/>
              </w:rPr>
              <w:t>No of workshops delivered</w:t>
            </w:r>
          </w:p>
          <w:p w14:paraId="1825722C" w14:textId="77777777" w:rsidR="004302FD" w:rsidRPr="003678DD" w:rsidRDefault="004302FD" w:rsidP="004302FD">
            <w:pPr>
              <w:pStyle w:val="Tablebullet"/>
              <w:spacing w:before="80"/>
              <w:rPr>
                <w:rFonts w:cstheme="minorHAnsi"/>
              </w:rPr>
            </w:pPr>
            <w:r w:rsidRPr="003678DD">
              <w:rPr>
                <w:rFonts w:cstheme="minorHAnsi"/>
              </w:rPr>
              <w:t>No of educators participating in training</w:t>
            </w:r>
          </w:p>
          <w:p w14:paraId="6F99BF46" w14:textId="77777777" w:rsidR="004302FD" w:rsidRPr="003678DD" w:rsidRDefault="004302FD" w:rsidP="004302FD">
            <w:pPr>
              <w:pStyle w:val="Tablebullet"/>
              <w:spacing w:before="80"/>
              <w:rPr>
                <w:rFonts w:cstheme="minorHAnsi"/>
              </w:rPr>
            </w:pPr>
            <w:r w:rsidRPr="003678DD">
              <w:rPr>
                <w:rFonts w:cstheme="minorHAnsi"/>
              </w:rPr>
              <w:t>Changes in participant knowledge</w:t>
            </w:r>
          </w:p>
          <w:p w14:paraId="784BD098" w14:textId="77777777" w:rsidR="004302FD" w:rsidRPr="003678DD" w:rsidRDefault="004302FD" w:rsidP="004302FD">
            <w:pPr>
              <w:pStyle w:val="Tablebullet"/>
              <w:spacing w:before="80"/>
              <w:rPr>
                <w:rFonts w:cstheme="minorHAnsi"/>
              </w:rPr>
            </w:pPr>
            <w:r w:rsidRPr="003678DD">
              <w:rPr>
                <w:rFonts w:cstheme="minorHAnsi"/>
              </w:rPr>
              <w:t>Changes to educators teaching practice</w:t>
            </w:r>
          </w:p>
          <w:p w14:paraId="0F8E5447" w14:textId="77777777" w:rsidR="004302FD" w:rsidRPr="003678DD" w:rsidRDefault="004302FD" w:rsidP="004302FD">
            <w:pPr>
              <w:pStyle w:val="Tablebullet"/>
              <w:spacing w:before="80"/>
              <w:rPr>
                <w:rFonts w:cstheme="minorHAnsi"/>
              </w:rPr>
            </w:pPr>
            <w:r w:rsidRPr="003678DD">
              <w:rPr>
                <w:rFonts w:cstheme="minorHAnsi"/>
              </w:rPr>
              <w:t>Staff can identify the</w:t>
            </w:r>
            <w:r w:rsidRPr="003678DD">
              <w:rPr>
                <w:rFonts w:cstheme="minorHAnsi"/>
                <w:i/>
                <w:iCs/>
              </w:rPr>
              <w:t xml:space="preserve"> Promoting Gender Equality, A Practice Guide for TAFE Educators </w:t>
            </w:r>
            <w:r w:rsidRPr="003678DD">
              <w:rPr>
                <w:rFonts w:cstheme="minorHAnsi"/>
              </w:rPr>
              <w:t>resource</w:t>
            </w:r>
          </w:p>
          <w:p w14:paraId="21E3CA98" w14:textId="6243E169" w:rsidR="004302FD" w:rsidRPr="003678DD" w:rsidRDefault="004302FD" w:rsidP="004302FD">
            <w:pPr>
              <w:pStyle w:val="Tablebullet"/>
              <w:spacing w:before="80"/>
              <w:rPr>
                <w:rFonts w:cstheme="minorHAnsi"/>
              </w:rPr>
            </w:pPr>
            <w:r w:rsidRPr="003678DD">
              <w:rPr>
                <w:rFonts w:cstheme="minorHAnsi"/>
              </w:rPr>
              <w:t>Staff have utilised the</w:t>
            </w:r>
            <w:r w:rsidRPr="003678DD">
              <w:rPr>
                <w:rFonts w:cstheme="minorHAnsi"/>
                <w:i/>
                <w:iCs/>
              </w:rPr>
              <w:t xml:space="preserve"> Promoting Gender Equality, A Practice Guide for TAFE Educators </w:t>
            </w:r>
            <w:r w:rsidRPr="003678DD">
              <w:rPr>
                <w:rFonts w:cstheme="minorHAnsi"/>
              </w:rPr>
              <w:t>resource</w:t>
            </w:r>
          </w:p>
        </w:tc>
      </w:tr>
    </w:tbl>
    <w:p w14:paraId="0F926A48" w14:textId="77777777" w:rsidR="00925BED" w:rsidRDefault="00925BED" w:rsidP="00925BED">
      <w:pPr>
        <w:rPr>
          <w:b/>
          <w:bCs/>
          <w:sz w:val="28"/>
          <w:szCs w:val="28"/>
        </w:rPr>
      </w:pPr>
    </w:p>
    <w:p w14:paraId="7F0409D2" w14:textId="77777777" w:rsidR="00925BED" w:rsidRDefault="00925BED" w:rsidP="00925BED">
      <w:pPr>
        <w:rPr>
          <w:b/>
          <w:bCs/>
        </w:rPr>
      </w:pPr>
      <w:r>
        <w:rPr>
          <w:b/>
          <w:bCs/>
        </w:rPr>
        <w:br w:type="page"/>
      </w:r>
    </w:p>
    <w:p w14:paraId="58F9A9EF" w14:textId="77777777" w:rsidR="00925BED" w:rsidRPr="00253C20" w:rsidRDefault="00925BED" w:rsidP="00925BED">
      <w:pPr>
        <w:pStyle w:val="Heading3"/>
      </w:pPr>
      <w:r w:rsidRPr="00253C20">
        <w:lastRenderedPageBreak/>
        <w:t>Domain 4: Communication</w:t>
      </w:r>
    </w:p>
    <w:p w14:paraId="7CF91E59" w14:textId="77777777" w:rsidR="00925BED" w:rsidRDefault="00925BED" w:rsidP="00925BED">
      <w:r w:rsidRPr="00FA75B2">
        <w:t>Our internal and external communications play an important role in creating an equal, safe and respectful TAFE community and culture.</w:t>
      </w:r>
    </w:p>
    <w:p w14:paraId="0DA15C88" w14:textId="05DB0845" w:rsidR="00BA1397" w:rsidRDefault="00BA1397" w:rsidP="00BA1397">
      <w:pPr>
        <w:pStyle w:val="Caption"/>
        <w:keepNext/>
      </w:pPr>
      <w:r>
        <w:t xml:space="preserve">Table </w:t>
      </w:r>
      <w:r w:rsidR="0045709B">
        <w:fldChar w:fldCharType="begin"/>
      </w:r>
      <w:r w:rsidR="0045709B">
        <w:instrText xml:space="preserve"> SEQ Table \* ARABIC </w:instrText>
      </w:r>
      <w:r w:rsidR="0045709B">
        <w:fldChar w:fldCharType="separate"/>
      </w:r>
      <w:r>
        <w:rPr>
          <w:noProof/>
        </w:rPr>
        <w:t>5</w:t>
      </w:r>
      <w:r w:rsidR="0045709B">
        <w:rPr>
          <w:noProof/>
        </w:rPr>
        <w:fldChar w:fldCharType="end"/>
      </w:r>
      <w:r w:rsidRPr="00F970F2">
        <w:t xml:space="preserve">: Goals under the </w:t>
      </w:r>
      <w:r>
        <w:t>communication</w:t>
      </w:r>
      <w:r w:rsidRPr="00F970F2">
        <w:t xml:space="preserve"> domain</w:t>
      </w:r>
    </w:p>
    <w:tbl>
      <w:tblPr>
        <w:tblStyle w:val="Tableumberheaderrow"/>
        <w:tblW w:w="13541" w:type="dxa"/>
        <w:tblLook w:val="04A0" w:firstRow="1" w:lastRow="0" w:firstColumn="1" w:lastColumn="0" w:noHBand="0" w:noVBand="1"/>
      </w:tblPr>
      <w:tblGrid>
        <w:gridCol w:w="2723"/>
        <w:gridCol w:w="2101"/>
        <w:gridCol w:w="2097"/>
        <w:gridCol w:w="2572"/>
        <w:gridCol w:w="1818"/>
        <w:gridCol w:w="2230"/>
      </w:tblGrid>
      <w:tr w:rsidR="000E6402" w:rsidRPr="00EF49E5" w14:paraId="14A1AE77" w14:textId="77777777" w:rsidTr="009A21E4">
        <w:trPr>
          <w:cnfStyle w:val="100000000000" w:firstRow="1" w:lastRow="0" w:firstColumn="0" w:lastColumn="0" w:oddVBand="0" w:evenVBand="0" w:oddHBand="0" w:evenHBand="0" w:firstRowFirstColumn="0" w:firstRowLastColumn="0" w:lastRowFirstColumn="0" w:lastRowLastColumn="0"/>
          <w:tblHeader/>
        </w:trPr>
        <w:tc>
          <w:tcPr>
            <w:tcW w:w="2723" w:type="dxa"/>
          </w:tcPr>
          <w:p w14:paraId="7C0E2514" w14:textId="77777777" w:rsidR="00925BED" w:rsidRDefault="00925BED" w:rsidP="000E6402">
            <w:pPr>
              <w:pStyle w:val="Tablecolumnheadleft"/>
            </w:pPr>
            <w:r>
              <w:t>Goal</w:t>
            </w:r>
          </w:p>
        </w:tc>
        <w:tc>
          <w:tcPr>
            <w:tcW w:w="2101" w:type="dxa"/>
          </w:tcPr>
          <w:p w14:paraId="45B16E12" w14:textId="77777777" w:rsidR="00925BED" w:rsidRPr="00EF49E5" w:rsidRDefault="00925BED" w:rsidP="000E6402">
            <w:pPr>
              <w:pStyle w:val="Tablecolumnheadleft"/>
            </w:pPr>
            <w:r>
              <w:t>Action</w:t>
            </w:r>
          </w:p>
        </w:tc>
        <w:tc>
          <w:tcPr>
            <w:tcW w:w="2097" w:type="dxa"/>
          </w:tcPr>
          <w:p w14:paraId="42D8817B" w14:textId="77777777" w:rsidR="00925BED" w:rsidRPr="00EF49E5" w:rsidRDefault="00925BED" w:rsidP="000E6402">
            <w:pPr>
              <w:pStyle w:val="Tablecolumnheadleft"/>
            </w:pPr>
            <w:r>
              <w:t>Responsibility</w:t>
            </w:r>
          </w:p>
        </w:tc>
        <w:tc>
          <w:tcPr>
            <w:tcW w:w="2572" w:type="dxa"/>
          </w:tcPr>
          <w:p w14:paraId="06EC1677" w14:textId="77777777" w:rsidR="00925BED" w:rsidRPr="00EF49E5" w:rsidRDefault="00925BED" w:rsidP="000E6402">
            <w:pPr>
              <w:pStyle w:val="Tablecolumnheadleft"/>
            </w:pPr>
            <w:r w:rsidRPr="00E3146B">
              <w:t>How it will be achieved</w:t>
            </w:r>
          </w:p>
        </w:tc>
        <w:tc>
          <w:tcPr>
            <w:tcW w:w="1818" w:type="dxa"/>
          </w:tcPr>
          <w:p w14:paraId="2A269159" w14:textId="77777777" w:rsidR="00925BED" w:rsidRDefault="00925BED" w:rsidP="000E6402">
            <w:pPr>
              <w:pStyle w:val="Tablecolumnheadleft"/>
            </w:pPr>
            <w:r>
              <w:t>Timeframe</w:t>
            </w:r>
          </w:p>
        </w:tc>
        <w:tc>
          <w:tcPr>
            <w:tcW w:w="2230" w:type="dxa"/>
          </w:tcPr>
          <w:p w14:paraId="24A2CD10" w14:textId="77777777" w:rsidR="00925BED" w:rsidRPr="00EF49E5" w:rsidRDefault="00925BED" w:rsidP="000E6402">
            <w:pPr>
              <w:pStyle w:val="Tablecolumnheadleft"/>
            </w:pPr>
            <w:r>
              <w:t>Indicators</w:t>
            </w:r>
          </w:p>
        </w:tc>
      </w:tr>
      <w:tr w:rsidR="000E6402" w:rsidRPr="00EF49E5" w14:paraId="255BFE91" w14:textId="77777777" w:rsidTr="009A21E4">
        <w:trPr>
          <w:trHeight w:val="798"/>
        </w:trPr>
        <w:tc>
          <w:tcPr>
            <w:tcW w:w="2723" w:type="dxa"/>
          </w:tcPr>
          <w:p w14:paraId="19AEC1EE" w14:textId="77777777" w:rsidR="000E6402" w:rsidRPr="00B933C5" w:rsidRDefault="000E6402" w:rsidP="000E6402">
            <w:pPr>
              <w:pStyle w:val="paragraph"/>
              <w:numPr>
                <w:ilvl w:val="1"/>
                <w:numId w:val="32"/>
              </w:numPr>
              <w:spacing w:before="80" w:beforeAutospacing="0" w:after="0" w:afterAutospacing="0"/>
              <w:textAlignment w:val="baseline"/>
              <w:rPr>
                <w:rStyle w:val="normaltextrun"/>
                <w:rFonts w:asciiTheme="minorHAnsi" w:hAnsiTheme="minorHAnsi" w:cstheme="minorHAnsi"/>
              </w:rPr>
            </w:pPr>
            <w:r w:rsidRPr="00B933C5">
              <w:rPr>
                <w:rStyle w:val="normaltextrun"/>
                <w:rFonts w:asciiTheme="minorHAnsi" w:hAnsiTheme="minorHAnsi" w:cstheme="minorHAnsi"/>
              </w:rPr>
              <w:t>We strive to be a public champion for gender equality and the prevention of violence against women.</w:t>
            </w:r>
          </w:p>
        </w:tc>
        <w:tc>
          <w:tcPr>
            <w:tcW w:w="2101" w:type="dxa"/>
          </w:tcPr>
          <w:p w14:paraId="02BC25B9" w14:textId="25798167" w:rsidR="000E6402" w:rsidRPr="00C7454D" w:rsidRDefault="000E6402" w:rsidP="000E6402">
            <w:pPr>
              <w:pStyle w:val="Tablebodyleft"/>
            </w:pPr>
            <w:r>
              <w:t xml:space="preserve">Refer to action 1.1 </w:t>
            </w:r>
            <w:r w:rsidRPr="00C7454D">
              <w:t>Leadership to develop and communicate a statement clearly articulating TAFE’s commitment to gender equality and expectations of all staff to promote gender equality</w:t>
            </w:r>
          </w:p>
          <w:p w14:paraId="605291DD" w14:textId="77777777" w:rsidR="000E6402" w:rsidRPr="00EF49E5" w:rsidRDefault="000E6402" w:rsidP="000E6402">
            <w:pPr>
              <w:pStyle w:val="Tablebodyleft"/>
              <w:rPr>
                <w:rFonts w:cstheme="minorHAnsi"/>
              </w:rPr>
            </w:pPr>
          </w:p>
        </w:tc>
        <w:tc>
          <w:tcPr>
            <w:tcW w:w="2097" w:type="dxa"/>
          </w:tcPr>
          <w:p w14:paraId="06FFE328" w14:textId="77777777" w:rsidR="000E6402" w:rsidRPr="00E352F2" w:rsidRDefault="000E6402" w:rsidP="000E6402">
            <w:pPr>
              <w:pStyle w:val="Tablebodyleft"/>
            </w:pPr>
            <w:r w:rsidRPr="00E352F2">
              <w:t>Senior leadership group</w:t>
            </w:r>
          </w:p>
          <w:p w14:paraId="5AB2B349" w14:textId="77777777" w:rsidR="000E6402" w:rsidRPr="00EF49E5" w:rsidRDefault="000E6402" w:rsidP="000E6402">
            <w:pPr>
              <w:pStyle w:val="Tablebodyleft"/>
              <w:rPr>
                <w:rFonts w:cstheme="minorHAnsi"/>
              </w:rPr>
            </w:pPr>
          </w:p>
        </w:tc>
        <w:tc>
          <w:tcPr>
            <w:tcW w:w="2572" w:type="dxa"/>
          </w:tcPr>
          <w:p w14:paraId="21BA2ACF" w14:textId="77777777" w:rsidR="000E6402" w:rsidRPr="00E352F2" w:rsidRDefault="000E6402" w:rsidP="000E6402">
            <w:pPr>
              <w:pStyle w:val="Tablebullet"/>
              <w:spacing w:before="80"/>
            </w:pPr>
            <w:r w:rsidRPr="00E352F2">
              <w:t>Senior leadership group dedicate time to creating a leadership statement at the executive meeting</w:t>
            </w:r>
          </w:p>
          <w:p w14:paraId="7E091749" w14:textId="77777777" w:rsidR="000E6402" w:rsidRPr="00E352F2" w:rsidRDefault="000E6402" w:rsidP="000E6402">
            <w:pPr>
              <w:pStyle w:val="Tablebullet"/>
              <w:spacing w:before="80"/>
            </w:pPr>
            <w:r w:rsidRPr="00E352F2">
              <w:t>Leadership statement is published on the staff intranet and TAFE web</w:t>
            </w:r>
            <w:r>
              <w:t>site</w:t>
            </w:r>
          </w:p>
          <w:p w14:paraId="1494D5DB" w14:textId="3DCF4325" w:rsidR="000E6402" w:rsidRPr="00EF49E5" w:rsidRDefault="000E6402" w:rsidP="000E6402">
            <w:pPr>
              <w:pStyle w:val="Tablebullet"/>
              <w:spacing w:before="80"/>
              <w:rPr>
                <w:rFonts w:cstheme="minorHAnsi"/>
              </w:rPr>
            </w:pPr>
            <w:r>
              <w:t>Leadership statement regarding commitment to gender equality is included in key organisational documents (e.g., annual report)</w:t>
            </w:r>
          </w:p>
        </w:tc>
        <w:tc>
          <w:tcPr>
            <w:tcW w:w="1818" w:type="dxa"/>
          </w:tcPr>
          <w:p w14:paraId="2CDD0056" w14:textId="534FA8CC" w:rsidR="000E6402" w:rsidRPr="00EF49E5" w:rsidRDefault="000E6402" w:rsidP="000E6402">
            <w:pPr>
              <w:pStyle w:val="Tablebodyleft"/>
              <w:rPr>
                <w:rFonts w:cstheme="minorHAnsi"/>
              </w:rPr>
            </w:pPr>
            <w:r>
              <w:t>4 months</w:t>
            </w:r>
          </w:p>
        </w:tc>
        <w:tc>
          <w:tcPr>
            <w:tcW w:w="2230" w:type="dxa"/>
          </w:tcPr>
          <w:p w14:paraId="320B8974" w14:textId="77777777" w:rsidR="000E6402" w:rsidRDefault="000E6402" w:rsidP="000E6402">
            <w:pPr>
              <w:pStyle w:val="Tablebullet"/>
              <w:spacing w:before="80"/>
            </w:pPr>
            <w:r>
              <w:t>Leadership statement published on staff intranet and TAFE website</w:t>
            </w:r>
          </w:p>
          <w:p w14:paraId="7FA4FDD4" w14:textId="77777777" w:rsidR="000E6402" w:rsidRDefault="000E6402" w:rsidP="000E6402">
            <w:pPr>
              <w:pStyle w:val="Tablebullet"/>
              <w:spacing w:before="80"/>
            </w:pPr>
            <w:r>
              <w:t>Staff have knowledge of the leadership statement</w:t>
            </w:r>
          </w:p>
          <w:p w14:paraId="3562AB8D" w14:textId="10101B87" w:rsidR="000E6402" w:rsidRPr="000E6402" w:rsidRDefault="000E6402" w:rsidP="000E6402">
            <w:pPr>
              <w:pStyle w:val="Tablebullet"/>
              <w:spacing w:before="80"/>
            </w:pPr>
            <w:r>
              <w:t>All members of senior leadership can confidently explain and communicate the statement</w:t>
            </w:r>
          </w:p>
        </w:tc>
      </w:tr>
      <w:tr w:rsidR="000E6402" w:rsidRPr="00EF49E5" w14:paraId="531339CF" w14:textId="77777777" w:rsidTr="009A21E4">
        <w:trPr>
          <w:trHeight w:val="1134"/>
        </w:trPr>
        <w:tc>
          <w:tcPr>
            <w:tcW w:w="2723" w:type="dxa"/>
          </w:tcPr>
          <w:p w14:paraId="5541B8F2" w14:textId="77777777" w:rsidR="000E6402" w:rsidRPr="00B933C5" w:rsidRDefault="000E6402" w:rsidP="000E6402">
            <w:pPr>
              <w:pStyle w:val="paragraph"/>
              <w:numPr>
                <w:ilvl w:val="1"/>
                <w:numId w:val="32"/>
              </w:numPr>
              <w:spacing w:before="80" w:beforeAutospacing="0" w:after="0" w:afterAutospacing="0"/>
              <w:textAlignment w:val="baseline"/>
              <w:rPr>
                <w:rStyle w:val="normaltextrun"/>
                <w:rFonts w:asciiTheme="minorHAnsi" w:hAnsiTheme="minorHAnsi" w:cstheme="minorHAnsi"/>
              </w:rPr>
            </w:pPr>
            <w:r w:rsidRPr="00B933C5">
              <w:rPr>
                <w:rStyle w:val="normaltextrun"/>
                <w:rFonts w:asciiTheme="minorHAnsi" w:hAnsiTheme="minorHAnsi" w:cstheme="minorHAnsi"/>
              </w:rPr>
              <w:lastRenderedPageBreak/>
              <w:t xml:space="preserve">Our internal workplace culture and communication promotes gender equality for all staff, students, industry partners and the community. </w:t>
            </w:r>
          </w:p>
        </w:tc>
        <w:tc>
          <w:tcPr>
            <w:tcW w:w="2101" w:type="dxa"/>
          </w:tcPr>
          <w:p w14:paraId="0DC330B6" w14:textId="77777777" w:rsidR="000E6402" w:rsidRPr="00C7454D" w:rsidRDefault="000E6402" w:rsidP="000E6402">
            <w:pPr>
              <w:pStyle w:val="Tablebodyleft"/>
            </w:pPr>
            <w:r>
              <w:t xml:space="preserve">Refer to action 1.2 </w:t>
            </w:r>
            <w:r w:rsidRPr="00C7454D">
              <w:t>Review policies with a gender lens and implement efforts to ensure that all staff receive adequate information in how policies should be used.</w:t>
            </w:r>
          </w:p>
          <w:p w14:paraId="55610590" w14:textId="14307BCE" w:rsidR="000E6402" w:rsidRPr="00EF49E5" w:rsidRDefault="000E6402" w:rsidP="000E6402">
            <w:pPr>
              <w:pStyle w:val="Tablebodyleft"/>
              <w:rPr>
                <w:rFonts w:cstheme="minorHAnsi"/>
              </w:rPr>
            </w:pPr>
            <w:r>
              <w:t>Develop a Respect and Equality in TAFE Communications Plan</w:t>
            </w:r>
          </w:p>
        </w:tc>
        <w:tc>
          <w:tcPr>
            <w:tcW w:w="2097" w:type="dxa"/>
          </w:tcPr>
          <w:p w14:paraId="230A3E77" w14:textId="6D3540C5" w:rsidR="000E6402" w:rsidRPr="00171D77" w:rsidRDefault="000E6402" w:rsidP="000E6402">
            <w:pPr>
              <w:pStyle w:val="Tablebodyleft"/>
            </w:pPr>
            <w:r w:rsidRPr="00171D77">
              <w:t>Respect and Equality</w:t>
            </w:r>
            <w:r w:rsidR="00A3582A">
              <w:t xml:space="preserve"> in TAFE</w:t>
            </w:r>
            <w:r w:rsidRPr="00171D77">
              <w:t xml:space="preserve"> Taskforce</w:t>
            </w:r>
          </w:p>
          <w:p w14:paraId="5B0B30A6" w14:textId="77777777" w:rsidR="000E6402" w:rsidRDefault="000E6402" w:rsidP="000E6402">
            <w:pPr>
              <w:pStyle w:val="Tablebodyleft"/>
            </w:pPr>
            <w:r w:rsidRPr="00171D77">
              <w:t>Human Resources</w:t>
            </w:r>
          </w:p>
          <w:p w14:paraId="57562CD7" w14:textId="77777777" w:rsidR="000E6402" w:rsidRPr="00346337" w:rsidRDefault="000E6402" w:rsidP="000E6402">
            <w:pPr>
              <w:pStyle w:val="Tablebodyleft"/>
            </w:pPr>
            <w:r>
              <w:t>communications team</w:t>
            </w:r>
          </w:p>
          <w:p w14:paraId="061F4380" w14:textId="77777777" w:rsidR="000E6402" w:rsidRPr="00EF49E5" w:rsidRDefault="000E6402" w:rsidP="000E6402">
            <w:pPr>
              <w:pStyle w:val="Tablebodyleft"/>
              <w:rPr>
                <w:rFonts w:cstheme="minorHAnsi"/>
              </w:rPr>
            </w:pPr>
          </w:p>
        </w:tc>
        <w:tc>
          <w:tcPr>
            <w:tcW w:w="2572" w:type="dxa"/>
          </w:tcPr>
          <w:p w14:paraId="20031A76" w14:textId="77777777" w:rsidR="000E6402" w:rsidRDefault="000E6402" w:rsidP="000E6402">
            <w:pPr>
              <w:pStyle w:val="Tablebullet"/>
              <w:spacing w:before="80"/>
            </w:pPr>
            <w:r>
              <w:t>Refer 1.2 for policy review steps</w:t>
            </w:r>
          </w:p>
          <w:p w14:paraId="321AD8FD" w14:textId="1E8F0B7B" w:rsidR="000E6402" w:rsidRDefault="000E6402" w:rsidP="000E6402">
            <w:pPr>
              <w:pStyle w:val="Tablebullet"/>
              <w:spacing w:before="80"/>
            </w:pPr>
            <w:r>
              <w:t xml:space="preserve">Members from the Respect and Equality </w:t>
            </w:r>
            <w:r w:rsidR="00A3582A">
              <w:t xml:space="preserve">in TAFE </w:t>
            </w:r>
            <w:r>
              <w:t xml:space="preserve">Taskforce socialise the Respect and Equality in TAFE </w:t>
            </w:r>
            <w:r w:rsidR="009A21E4">
              <w:t>action plan</w:t>
            </w:r>
            <w:r>
              <w:t xml:space="preserve"> with the communications team</w:t>
            </w:r>
          </w:p>
          <w:p w14:paraId="4B033D9F" w14:textId="1AB14F81" w:rsidR="000E6402" w:rsidRDefault="000E6402" w:rsidP="000E6402">
            <w:pPr>
              <w:pStyle w:val="Tablebullet"/>
              <w:spacing w:before="80"/>
            </w:pPr>
            <w:r>
              <w:t xml:space="preserve">Members from the Communication teams are invited to the Respect and Equality </w:t>
            </w:r>
            <w:r w:rsidR="00BF526B">
              <w:t xml:space="preserve">in TAFE </w:t>
            </w:r>
            <w:r>
              <w:t xml:space="preserve">Taskforce meeting to develop key messages and a Communications plan  </w:t>
            </w:r>
          </w:p>
          <w:p w14:paraId="786D4556" w14:textId="321C74BE" w:rsidR="000E6402" w:rsidRPr="00EF49E5" w:rsidRDefault="000E6402" w:rsidP="000E6402">
            <w:pPr>
              <w:pStyle w:val="Tablebullet"/>
              <w:spacing w:before="80"/>
              <w:rPr>
                <w:rFonts w:cstheme="minorHAnsi"/>
              </w:rPr>
            </w:pPr>
            <w:r>
              <w:t xml:space="preserve">Utilising the </w:t>
            </w:r>
            <w:r w:rsidRPr="00A3582A">
              <w:t>Respect and Equality in TAFE</w:t>
            </w:r>
            <w:r w:rsidRPr="004760B2">
              <w:rPr>
                <w:i/>
                <w:iCs/>
              </w:rPr>
              <w:t xml:space="preserve"> Key </w:t>
            </w:r>
            <w:r w:rsidR="00A3582A">
              <w:rPr>
                <w:i/>
                <w:iCs/>
              </w:rPr>
              <w:t>m</w:t>
            </w:r>
            <w:r w:rsidRPr="004760B2">
              <w:rPr>
                <w:i/>
                <w:iCs/>
              </w:rPr>
              <w:t xml:space="preserve">essages </w:t>
            </w:r>
            <w:r w:rsidRPr="00CC7257">
              <w:t>resource</w:t>
            </w:r>
            <w:r w:rsidR="00434F4E">
              <w:t>, t</w:t>
            </w:r>
            <w:r>
              <w:t xml:space="preserve">he </w:t>
            </w:r>
            <w:r>
              <w:lastRenderedPageBreak/>
              <w:t xml:space="preserve">Respect and Equality </w:t>
            </w:r>
            <w:r w:rsidR="00A3582A">
              <w:t xml:space="preserve">in TAFE </w:t>
            </w:r>
            <w:r>
              <w:t>Taskforce and members of the communications team develop a communications plan relating to all internal and external communications at TAFE</w:t>
            </w:r>
          </w:p>
        </w:tc>
        <w:tc>
          <w:tcPr>
            <w:tcW w:w="1818" w:type="dxa"/>
          </w:tcPr>
          <w:p w14:paraId="1309EB28" w14:textId="379B8DE4" w:rsidR="000E6402" w:rsidRPr="00EF49E5" w:rsidRDefault="000E6402" w:rsidP="000E6402">
            <w:pPr>
              <w:pStyle w:val="Tablebodyleft"/>
              <w:rPr>
                <w:rFonts w:cstheme="minorHAnsi"/>
              </w:rPr>
            </w:pPr>
            <w:r>
              <w:lastRenderedPageBreak/>
              <w:t>3 years</w:t>
            </w:r>
          </w:p>
        </w:tc>
        <w:tc>
          <w:tcPr>
            <w:tcW w:w="2230" w:type="dxa"/>
          </w:tcPr>
          <w:p w14:paraId="659F3B6B" w14:textId="77777777" w:rsidR="000E6402" w:rsidRDefault="000E6402" w:rsidP="000E6402">
            <w:pPr>
              <w:pStyle w:val="Tablebullet"/>
              <w:spacing w:before="80"/>
            </w:pPr>
            <w:r>
              <w:t xml:space="preserve">A register of reviewed policies is created </w:t>
            </w:r>
          </w:p>
          <w:p w14:paraId="28B75EAD" w14:textId="77777777" w:rsidR="000E6402" w:rsidRDefault="000E6402" w:rsidP="000E6402">
            <w:pPr>
              <w:pStyle w:val="Tablebullet"/>
              <w:spacing w:before="80"/>
            </w:pPr>
            <w:r>
              <w:t xml:space="preserve">All policies have been reviewed with a gender and intersectional lens </w:t>
            </w:r>
          </w:p>
          <w:p w14:paraId="1DB7CE6B" w14:textId="77777777" w:rsidR="000E6402" w:rsidRDefault="000E6402" w:rsidP="000E6402">
            <w:pPr>
              <w:pStyle w:val="Tablebullet"/>
              <w:spacing w:before="80"/>
            </w:pPr>
            <w:r>
              <w:t>Key messages relating to gender equality are developed</w:t>
            </w:r>
          </w:p>
          <w:p w14:paraId="2F76A1DC" w14:textId="77777777" w:rsidR="000E6402" w:rsidRDefault="000E6402" w:rsidP="000E6402">
            <w:pPr>
              <w:pStyle w:val="Tablebullet"/>
              <w:spacing w:before="80"/>
            </w:pPr>
            <w:r>
              <w:t>Communications strategy is developed</w:t>
            </w:r>
          </w:p>
          <w:p w14:paraId="7E8F1B32" w14:textId="22EACF5E" w:rsidR="000E6402" w:rsidRPr="00EF49E5" w:rsidRDefault="000E6402" w:rsidP="000E6402">
            <w:pPr>
              <w:pStyle w:val="Tablebullet"/>
              <w:spacing w:before="80"/>
              <w:rPr>
                <w:rFonts w:cstheme="minorHAnsi"/>
              </w:rPr>
            </w:pPr>
            <w:r>
              <w:t xml:space="preserve">Staff have knowledge of Respect and Equality </w:t>
            </w:r>
            <w:r w:rsidR="009A21E4">
              <w:t xml:space="preserve">in TAFE </w:t>
            </w:r>
            <w:r>
              <w:t>Communications Plan</w:t>
            </w:r>
          </w:p>
        </w:tc>
      </w:tr>
      <w:tr w:rsidR="000E6402" w:rsidRPr="00EF49E5" w14:paraId="4EE00BB3" w14:textId="77777777" w:rsidTr="009A21E4">
        <w:trPr>
          <w:trHeight w:val="524"/>
        </w:trPr>
        <w:tc>
          <w:tcPr>
            <w:tcW w:w="2723" w:type="dxa"/>
          </w:tcPr>
          <w:p w14:paraId="239DA2BA" w14:textId="77777777" w:rsidR="000E6402" w:rsidRPr="00B933C5" w:rsidRDefault="000E6402" w:rsidP="000E6402">
            <w:pPr>
              <w:pStyle w:val="paragraph"/>
              <w:numPr>
                <w:ilvl w:val="1"/>
                <w:numId w:val="32"/>
              </w:numPr>
              <w:spacing w:before="80" w:beforeAutospacing="0" w:after="0" w:afterAutospacing="0"/>
              <w:textAlignment w:val="baseline"/>
              <w:rPr>
                <w:rStyle w:val="normaltextrun"/>
                <w:rFonts w:asciiTheme="minorHAnsi" w:hAnsiTheme="minorHAnsi" w:cstheme="minorHAnsi"/>
              </w:rPr>
            </w:pPr>
            <w:r w:rsidRPr="00B933C5">
              <w:rPr>
                <w:rStyle w:val="normaltextrun"/>
                <w:rFonts w:asciiTheme="minorHAnsi" w:hAnsiTheme="minorHAnsi" w:cstheme="minorHAnsi"/>
              </w:rPr>
              <w:lastRenderedPageBreak/>
              <w:t>All external communication materials reflect our commitment to gender equality and preventing violence against women.</w:t>
            </w:r>
          </w:p>
        </w:tc>
        <w:tc>
          <w:tcPr>
            <w:tcW w:w="2101" w:type="dxa"/>
          </w:tcPr>
          <w:p w14:paraId="71787BF4" w14:textId="611ED793" w:rsidR="000E6402" w:rsidRPr="00EF49E5" w:rsidRDefault="000E6402" w:rsidP="000E6402">
            <w:pPr>
              <w:pStyle w:val="Tablebodyleft"/>
              <w:rPr>
                <w:rFonts w:cstheme="minorHAnsi"/>
              </w:rPr>
            </w:pPr>
            <w:r w:rsidRPr="00C7454D">
              <w:t>Refer to action 4.2 Develop a Respect and Equality in TAFE Communications Plan</w:t>
            </w:r>
          </w:p>
        </w:tc>
        <w:tc>
          <w:tcPr>
            <w:tcW w:w="2097" w:type="dxa"/>
          </w:tcPr>
          <w:p w14:paraId="77410A06" w14:textId="23260028" w:rsidR="000E6402" w:rsidRDefault="000E6402" w:rsidP="000E6402">
            <w:pPr>
              <w:pStyle w:val="Tablebodyleft"/>
            </w:pPr>
            <w:r>
              <w:t>Respect and Equality</w:t>
            </w:r>
            <w:r w:rsidR="00A3582A">
              <w:t xml:space="preserve"> in TAFE</w:t>
            </w:r>
            <w:r>
              <w:t xml:space="preserve"> Taskforce</w:t>
            </w:r>
          </w:p>
          <w:p w14:paraId="152A9067" w14:textId="77777777" w:rsidR="000E6402" w:rsidRPr="00346337" w:rsidRDefault="000E6402" w:rsidP="000E6402">
            <w:pPr>
              <w:pStyle w:val="Tablebodyleft"/>
            </w:pPr>
            <w:r>
              <w:t>Communications team</w:t>
            </w:r>
          </w:p>
          <w:p w14:paraId="36383D4C" w14:textId="77777777" w:rsidR="000E6402" w:rsidRPr="00EF49E5" w:rsidRDefault="000E6402" w:rsidP="000E6402">
            <w:pPr>
              <w:pStyle w:val="Tablebodyleft"/>
              <w:rPr>
                <w:rFonts w:cstheme="minorHAnsi"/>
              </w:rPr>
            </w:pPr>
          </w:p>
        </w:tc>
        <w:tc>
          <w:tcPr>
            <w:tcW w:w="2572" w:type="dxa"/>
          </w:tcPr>
          <w:p w14:paraId="2694579D" w14:textId="1CF27B96" w:rsidR="000E6402" w:rsidRPr="00EF49E5" w:rsidRDefault="000E6402" w:rsidP="000E6402">
            <w:pPr>
              <w:pStyle w:val="Tablebullet"/>
              <w:spacing w:before="80"/>
              <w:rPr>
                <w:rFonts w:cstheme="minorHAnsi"/>
              </w:rPr>
            </w:pPr>
            <w:r>
              <w:t xml:space="preserve">Refer to action steps in 4.2 </w:t>
            </w:r>
          </w:p>
        </w:tc>
        <w:tc>
          <w:tcPr>
            <w:tcW w:w="1818" w:type="dxa"/>
          </w:tcPr>
          <w:p w14:paraId="23F1F50F" w14:textId="1D7BFDDD" w:rsidR="000E6402" w:rsidRPr="00EF49E5" w:rsidRDefault="000E6402" w:rsidP="000E6402">
            <w:pPr>
              <w:pStyle w:val="Tablebodyleft"/>
              <w:rPr>
                <w:rFonts w:cstheme="minorHAnsi"/>
              </w:rPr>
            </w:pPr>
            <w:r>
              <w:t>3 years</w:t>
            </w:r>
          </w:p>
        </w:tc>
        <w:tc>
          <w:tcPr>
            <w:tcW w:w="2230" w:type="dxa"/>
          </w:tcPr>
          <w:p w14:paraId="38C6CEFE" w14:textId="77777777" w:rsidR="000E6402" w:rsidRPr="00796E26" w:rsidRDefault="000E6402" w:rsidP="000E6402">
            <w:pPr>
              <w:pStyle w:val="Tablebullet"/>
              <w:spacing w:before="80"/>
            </w:pPr>
            <w:r w:rsidRPr="00796E26">
              <w:t>Key messages relating to gender equality are developed</w:t>
            </w:r>
          </w:p>
          <w:p w14:paraId="3DFFB998" w14:textId="77777777" w:rsidR="000E6402" w:rsidRDefault="000E6402" w:rsidP="000E6402">
            <w:pPr>
              <w:pStyle w:val="Tablebullet"/>
              <w:spacing w:before="80"/>
            </w:pPr>
            <w:r w:rsidRPr="00796E26">
              <w:t xml:space="preserve">Communications </w:t>
            </w:r>
            <w:r>
              <w:t>plan</w:t>
            </w:r>
            <w:r w:rsidRPr="00796E26">
              <w:t xml:space="preserve"> is developed</w:t>
            </w:r>
          </w:p>
          <w:p w14:paraId="1452FDD2" w14:textId="167FD576" w:rsidR="000E6402" w:rsidRPr="00EF49E5" w:rsidRDefault="000E6402" w:rsidP="000E6402">
            <w:pPr>
              <w:pStyle w:val="Tablebullet"/>
              <w:spacing w:before="80"/>
              <w:rPr>
                <w:rFonts w:cstheme="minorHAnsi"/>
              </w:rPr>
            </w:pPr>
            <w:r>
              <w:t>Staff have knowledge of communications plan</w:t>
            </w:r>
          </w:p>
        </w:tc>
      </w:tr>
    </w:tbl>
    <w:p w14:paraId="042DA487" w14:textId="77777777" w:rsidR="00925BED" w:rsidRPr="00FA75B2" w:rsidRDefault="00925BED" w:rsidP="00925BED"/>
    <w:p w14:paraId="0ED137CF" w14:textId="77777777" w:rsidR="009A21E4" w:rsidRDefault="009A21E4" w:rsidP="00925BED">
      <w:pPr>
        <w:pStyle w:val="Heading3"/>
      </w:pPr>
      <w:r>
        <w:br w:type="page"/>
      </w:r>
    </w:p>
    <w:p w14:paraId="2F40DAE5" w14:textId="7EEE160F" w:rsidR="00925BED" w:rsidRPr="00D91374" w:rsidRDefault="00925BED" w:rsidP="00925BED">
      <w:pPr>
        <w:pStyle w:val="Heading3"/>
      </w:pPr>
      <w:r w:rsidRPr="00D91374">
        <w:lastRenderedPageBreak/>
        <w:t xml:space="preserve">Domain 5: </w:t>
      </w:r>
      <w:r>
        <w:t>I</w:t>
      </w:r>
      <w:r w:rsidRPr="00D91374">
        <w:t>ndustry and community</w:t>
      </w:r>
    </w:p>
    <w:p w14:paraId="661A5310" w14:textId="77777777" w:rsidR="00925BED" w:rsidRDefault="00925BED" w:rsidP="00925BED">
      <w:r w:rsidRPr="00D91374">
        <w:t>As a learning institution with a strong connection to industry and community, our commitment to gender equality and the prevention of violence against women is reflected in all that we do.</w:t>
      </w:r>
    </w:p>
    <w:p w14:paraId="18769DC2" w14:textId="39C1BC13" w:rsidR="00BA1397" w:rsidRDefault="00BA1397" w:rsidP="00BA1397">
      <w:pPr>
        <w:pStyle w:val="Caption"/>
        <w:keepNext/>
      </w:pPr>
      <w:r>
        <w:t xml:space="preserve">Table </w:t>
      </w:r>
      <w:r w:rsidR="0045709B">
        <w:fldChar w:fldCharType="begin"/>
      </w:r>
      <w:r w:rsidR="0045709B">
        <w:instrText xml:space="preserve"> SEQ Table \* ARABIC </w:instrText>
      </w:r>
      <w:r w:rsidR="0045709B">
        <w:fldChar w:fldCharType="separate"/>
      </w:r>
      <w:r>
        <w:rPr>
          <w:noProof/>
        </w:rPr>
        <w:t>6</w:t>
      </w:r>
      <w:r w:rsidR="0045709B">
        <w:rPr>
          <w:noProof/>
        </w:rPr>
        <w:fldChar w:fldCharType="end"/>
      </w:r>
      <w:r w:rsidRPr="00EB769A">
        <w:t xml:space="preserve">: Goals under the </w:t>
      </w:r>
      <w:r>
        <w:t>industry and community</w:t>
      </w:r>
      <w:r w:rsidRPr="00EB769A">
        <w:t xml:space="preserve"> domain</w:t>
      </w:r>
    </w:p>
    <w:tbl>
      <w:tblPr>
        <w:tblStyle w:val="Tableumberheaderrow"/>
        <w:tblW w:w="13541" w:type="dxa"/>
        <w:tblLook w:val="04A0" w:firstRow="1" w:lastRow="0" w:firstColumn="1" w:lastColumn="0" w:noHBand="0" w:noVBand="1"/>
      </w:tblPr>
      <w:tblGrid>
        <w:gridCol w:w="2702"/>
        <w:gridCol w:w="2080"/>
        <w:gridCol w:w="2075"/>
        <w:gridCol w:w="3061"/>
        <w:gridCol w:w="1374"/>
        <w:gridCol w:w="2249"/>
      </w:tblGrid>
      <w:tr w:rsidR="00925BED" w:rsidRPr="00EF49E5" w14:paraId="29AA704B" w14:textId="77777777" w:rsidTr="009A21E4">
        <w:trPr>
          <w:cnfStyle w:val="100000000000" w:firstRow="1" w:lastRow="0" w:firstColumn="0" w:lastColumn="0" w:oddVBand="0" w:evenVBand="0" w:oddHBand="0" w:evenHBand="0" w:firstRowFirstColumn="0" w:firstRowLastColumn="0" w:lastRowFirstColumn="0" w:lastRowLastColumn="0"/>
          <w:tblHeader/>
        </w:trPr>
        <w:tc>
          <w:tcPr>
            <w:tcW w:w="2702" w:type="dxa"/>
          </w:tcPr>
          <w:p w14:paraId="1AF17EC8" w14:textId="77777777" w:rsidR="00925BED" w:rsidRDefault="00925BED" w:rsidP="007C7AE1">
            <w:pPr>
              <w:pStyle w:val="Tablecolumnheadleft"/>
            </w:pPr>
            <w:r>
              <w:t>Goal</w:t>
            </w:r>
          </w:p>
        </w:tc>
        <w:tc>
          <w:tcPr>
            <w:tcW w:w="2080" w:type="dxa"/>
          </w:tcPr>
          <w:p w14:paraId="3D997CB3" w14:textId="77777777" w:rsidR="00925BED" w:rsidRPr="00EF49E5" w:rsidRDefault="00925BED" w:rsidP="007C7AE1">
            <w:pPr>
              <w:pStyle w:val="Tablecolumnheadleft"/>
            </w:pPr>
            <w:r>
              <w:t>Action</w:t>
            </w:r>
          </w:p>
        </w:tc>
        <w:tc>
          <w:tcPr>
            <w:tcW w:w="2075" w:type="dxa"/>
          </w:tcPr>
          <w:p w14:paraId="4451A1CA" w14:textId="77777777" w:rsidR="00925BED" w:rsidRPr="00EF49E5" w:rsidRDefault="00925BED" w:rsidP="007C7AE1">
            <w:pPr>
              <w:pStyle w:val="Tablecolumnheadleft"/>
            </w:pPr>
            <w:r>
              <w:t>Responsibility</w:t>
            </w:r>
          </w:p>
        </w:tc>
        <w:tc>
          <w:tcPr>
            <w:tcW w:w="3061" w:type="dxa"/>
          </w:tcPr>
          <w:p w14:paraId="0AB89628" w14:textId="77777777" w:rsidR="00925BED" w:rsidRPr="00EF49E5" w:rsidRDefault="00925BED" w:rsidP="007C7AE1">
            <w:pPr>
              <w:pStyle w:val="Tablecolumnheadleft"/>
            </w:pPr>
            <w:r w:rsidRPr="00E3146B">
              <w:t>How it will be achieved</w:t>
            </w:r>
          </w:p>
        </w:tc>
        <w:tc>
          <w:tcPr>
            <w:tcW w:w="1374" w:type="dxa"/>
          </w:tcPr>
          <w:p w14:paraId="666532DA" w14:textId="77777777" w:rsidR="00925BED" w:rsidRDefault="00925BED" w:rsidP="007C7AE1">
            <w:pPr>
              <w:pStyle w:val="Tablecolumnheadleft"/>
            </w:pPr>
            <w:r>
              <w:t>Timeframe</w:t>
            </w:r>
          </w:p>
        </w:tc>
        <w:tc>
          <w:tcPr>
            <w:tcW w:w="2249" w:type="dxa"/>
          </w:tcPr>
          <w:p w14:paraId="535CC97C" w14:textId="77777777" w:rsidR="00925BED" w:rsidRPr="00EF49E5" w:rsidRDefault="00925BED" w:rsidP="007C7AE1">
            <w:pPr>
              <w:pStyle w:val="Tablecolumnheadleft"/>
            </w:pPr>
            <w:r>
              <w:t>Indicators</w:t>
            </w:r>
          </w:p>
        </w:tc>
      </w:tr>
      <w:tr w:rsidR="007C7AE1" w:rsidRPr="00EF49E5" w14:paraId="183E4FCC" w14:textId="77777777" w:rsidTr="009A21E4">
        <w:trPr>
          <w:trHeight w:val="798"/>
        </w:trPr>
        <w:tc>
          <w:tcPr>
            <w:tcW w:w="2702" w:type="dxa"/>
          </w:tcPr>
          <w:p w14:paraId="0AA2A359" w14:textId="77777777" w:rsidR="007C7AE1" w:rsidRPr="00B933C5" w:rsidRDefault="007C7AE1" w:rsidP="007C7AE1">
            <w:pPr>
              <w:pStyle w:val="paragraph"/>
              <w:numPr>
                <w:ilvl w:val="1"/>
                <w:numId w:val="33"/>
              </w:numPr>
              <w:spacing w:before="80" w:beforeAutospacing="0" w:after="0" w:afterAutospacing="0"/>
              <w:textAlignment w:val="baseline"/>
              <w:rPr>
                <w:rStyle w:val="normaltextrun"/>
                <w:rFonts w:asciiTheme="minorHAnsi" w:hAnsiTheme="minorHAnsi" w:cstheme="minorHAnsi"/>
              </w:rPr>
            </w:pPr>
            <w:r w:rsidRPr="002853B9">
              <w:rPr>
                <w:rStyle w:val="normaltextrun"/>
                <w:rFonts w:asciiTheme="minorHAnsi" w:hAnsiTheme="minorHAnsi" w:cstheme="minorHAnsi"/>
              </w:rPr>
              <w:t>We use our public profile, influence and strong connection to community to act as leaders in gender equality and the prevention of violence against women.</w:t>
            </w:r>
          </w:p>
        </w:tc>
        <w:tc>
          <w:tcPr>
            <w:tcW w:w="2080" w:type="dxa"/>
          </w:tcPr>
          <w:p w14:paraId="26A1DF58" w14:textId="77777777" w:rsidR="007C7AE1" w:rsidRPr="00316F02" w:rsidRDefault="007C7AE1" w:rsidP="007C7AE1">
            <w:pPr>
              <w:pStyle w:val="Tablebodyleft"/>
            </w:pPr>
            <w:r>
              <w:t xml:space="preserve">Refer to action 1.1 and 4.1 </w:t>
            </w:r>
            <w:r w:rsidRPr="00316F02">
              <w:t>Leadership to develop and communicate a statement clearly articulating TAFE’s commitment to gender equality and expectations of all staff to promote gender equality”</w:t>
            </w:r>
          </w:p>
          <w:p w14:paraId="1C61465B" w14:textId="77777777" w:rsidR="007C7AE1" w:rsidRPr="00EF49E5" w:rsidRDefault="007C7AE1" w:rsidP="007C7AE1">
            <w:pPr>
              <w:pStyle w:val="Tablebodyleft"/>
              <w:rPr>
                <w:rFonts w:cstheme="minorHAnsi"/>
              </w:rPr>
            </w:pPr>
          </w:p>
        </w:tc>
        <w:tc>
          <w:tcPr>
            <w:tcW w:w="2075" w:type="dxa"/>
          </w:tcPr>
          <w:p w14:paraId="5AD4CD4D" w14:textId="2B01EBC4" w:rsidR="007C7AE1" w:rsidRPr="00EF49E5" w:rsidRDefault="007C7AE1" w:rsidP="007C7AE1">
            <w:pPr>
              <w:pStyle w:val="Tablebodyleft"/>
              <w:rPr>
                <w:rFonts w:cstheme="minorHAnsi"/>
              </w:rPr>
            </w:pPr>
            <w:r>
              <w:t>Senior leadership group</w:t>
            </w:r>
          </w:p>
        </w:tc>
        <w:tc>
          <w:tcPr>
            <w:tcW w:w="3061" w:type="dxa"/>
          </w:tcPr>
          <w:p w14:paraId="03BE8BE8" w14:textId="77777777" w:rsidR="007C7AE1" w:rsidRPr="00FB7452" w:rsidRDefault="007C7AE1" w:rsidP="007C7AE1">
            <w:pPr>
              <w:pStyle w:val="Tablebullet"/>
              <w:spacing w:before="80"/>
            </w:pPr>
            <w:r w:rsidRPr="00FB7452">
              <w:t>Senior leadership group dedicate time to creating a leadership statement at the executive meeting</w:t>
            </w:r>
          </w:p>
          <w:p w14:paraId="400A049E" w14:textId="77777777" w:rsidR="007C7AE1" w:rsidRPr="00FB7452" w:rsidRDefault="007C7AE1" w:rsidP="007C7AE1">
            <w:pPr>
              <w:pStyle w:val="Tablebullet"/>
              <w:spacing w:before="80"/>
            </w:pPr>
            <w:r w:rsidRPr="00FB7452">
              <w:t>Leadership statement is published on the staff intranet and TAFE web</w:t>
            </w:r>
            <w:r>
              <w:t>site</w:t>
            </w:r>
          </w:p>
          <w:p w14:paraId="30D4DE50" w14:textId="5B600A39" w:rsidR="007C7AE1" w:rsidRPr="00EF49E5" w:rsidRDefault="007C7AE1" w:rsidP="007C7AE1">
            <w:pPr>
              <w:pStyle w:val="Tablebullet"/>
              <w:spacing w:before="80"/>
              <w:rPr>
                <w:rFonts w:cstheme="minorHAnsi"/>
              </w:rPr>
            </w:pPr>
            <w:r w:rsidRPr="00FB7452">
              <w:t>Leadership statement regarding commitment to gender equality is included in key organisational documents (e.g., annual report)</w:t>
            </w:r>
          </w:p>
        </w:tc>
        <w:tc>
          <w:tcPr>
            <w:tcW w:w="1374" w:type="dxa"/>
          </w:tcPr>
          <w:p w14:paraId="716166A5" w14:textId="3BDCE994" w:rsidR="007C7AE1" w:rsidRPr="00EF49E5" w:rsidRDefault="0086619E" w:rsidP="007C7AE1">
            <w:pPr>
              <w:pStyle w:val="Tablebodyleft"/>
              <w:rPr>
                <w:rFonts w:cstheme="minorHAnsi"/>
              </w:rPr>
            </w:pPr>
            <w:r>
              <w:rPr>
                <w:rFonts w:cstheme="minorHAnsi"/>
              </w:rPr>
              <w:t>6 months</w:t>
            </w:r>
          </w:p>
        </w:tc>
        <w:tc>
          <w:tcPr>
            <w:tcW w:w="2249" w:type="dxa"/>
          </w:tcPr>
          <w:p w14:paraId="0E750AF8" w14:textId="77777777" w:rsidR="007C7AE1" w:rsidRPr="00BD6AE2" w:rsidRDefault="007C7AE1" w:rsidP="007C7AE1">
            <w:pPr>
              <w:pStyle w:val="Tablebullet"/>
              <w:spacing w:before="80"/>
            </w:pPr>
            <w:r w:rsidRPr="00BD6AE2">
              <w:t>Leadership statement published on staff intranet and TAFE website</w:t>
            </w:r>
          </w:p>
          <w:p w14:paraId="40ABC200" w14:textId="0D7A3E3B" w:rsidR="007C7AE1" w:rsidRPr="007C7AE1" w:rsidRDefault="007C7AE1" w:rsidP="007C7AE1">
            <w:pPr>
              <w:pStyle w:val="Tablebullet"/>
              <w:spacing w:before="80"/>
            </w:pPr>
            <w:r w:rsidRPr="00BD6AE2">
              <w:t>All members of senior leadership can confidently explain and communicate the statement</w:t>
            </w:r>
          </w:p>
        </w:tc>
      </w:tr>
      <w:tr w:rsidR="007C7AE1" w:rsidRPr="00EF49E5" w14:paraId="06645717" w14:textId="77777777" w:rsidTr="009A21E4">
        <w:trPr>
          <w:trHeight w:val="1134"/>
        </w:trPr>
        <w:tc>
          <w:tcPr>
            <w:tcW w:w="2702" w:type="dxa"/>
          </w:tcPr>
          <w:p w14:paraId="2987F7C3" w14:textId="77777777" w:rsidR="007C7AE1" w:rsidRPr="00B933C5" w:rsidRDefault="007C7AE1" w:rsidP="007C7AE1">
            <w:pPr>
              <w:pStyle w:val="paragraph"/>
              <w:numPr>
                <w:ilvl w:val="1"/>
                <w:numId w:val="33"/>
              </w:numPr>
              <w:spacing w:before="80" w:beforeAutospacing="0" w:after="0" w:afterAutospacing="0"/>
              <w:textAlignment w:val="baseline"/>
              <w:rPr>
                <w:rStyle w:val="normaltextrun"/>
                <w:rFonts w:asciiTheme="minorHAnsi" w:hAnsiTheme="minorHAnsi" w:cstheme="minorHAnsi"/>
              </w:rPr>
            </w:pPr>
            <w:r w:rsidRPr="002853B9">
              <w:rPr>
                <w:rStyle w:val="normaltextrun"/>
                <w:rFonts w:asciiTheme="minorHAnsi" w:hAnsiTheme="minorHAnsi" w:cstheme="minorHAnsi"/>
              </w:rPr>
              <w:t xml:space="preserve">We partner with industry in a strategic and meaningful way that actively </w:t>
            </w:r>
            <w:r w:rsidRPr="002853B9">
              <w:rPr>
                <w:rStyle w:val="normaltextrun"/>
                <w:rFonts w:asciiTheme="minorHAnsi" w:hAnsiTheme="minorHAnsi" w:cstheme="minorHAnsi"/>
              </w:rPr>
              <w:lastRenderedPageBreak/>
              <w:t>promotes gender equality and the prevention of violence against women.</w:t>
            </w:r>
          </w:p>
        </w:tc>
        <w:tc>
          <w:tcPr>
            <w:tcW w:w="2080" w:type="dxa"/>
          </w:tcPr>
          <w:p w14:paraId="6038C596" w14:textId="6D492D36" w:rsidR="007C7AE1" w:rsidRPr="00EF49E5" w:rsidRDefault="007C7AE1" w:rsidP="007C7AE1">
            <w:pPr>
              <w:pStyle w:val="Tablebodyleft"/>
              <w:rPr>
                <w:rFonts w:cstheme="minorHAnsi"/>
              </w:rPr>
            </w:pPr>
            <w:r>
              <w:lastRenderedPageBreak/>
              <w:t>Members of the Respect and Equality</w:t>
            </w:r>
            <w:r w:rsidR="00A3582A">
              <w:t xml:space="preserve"> in TAFE</w:t>
            </w:r>
            <w:r>
              <w:t xml:space="preserve"> Taskforce actively </w:t>
            </w:r>
            <w:r>
              <w:lastRenderedPageBreak/>
              <w:t>participate in local family violence prevention networks and partner with family violence services</w:t>
            </w:r>
          </w:p>
        </w:tc>
        <w:tc>
          <w:tcPr>
            <w:tcW w:w="2075" w:type="dxa"/>
          </w:tcPr>
          <w:p w14:paraId="33A05C6B" w14:textId="6F7D0422" w:rsidR="007C7AE1" w:rsidRPr="00346337" w:rsidRDefault="007C7AE1" w:rsidP="007C7AE1">
            <w:pPr>
              <w:pStyle w:val="Tablebodyleft"/>
            </w:pPr>
            <w:r>
              <w:lastRenderedPageBreak/>
              <w:t>Respect and Equality</w:t>
            </w:r>
            <w:r w:rsidR="00A3582A">
              <w:t xml:space="preserve"> in TAFE</w:t>
            </w:r>
            <w:r>
              <w:t xml:space="preserve"> Taskforce</w:t>
            </w:r>
          </w:p>
          <w:p w14:paraId="7D00EBD9" w14:textId="77777777" w:rsidR="007C7AE1" w:rsidRPr="00EF49E5" w:rsidRDefault="007C7AE1" w:rsidP="007C7AE1">
            <w:pPr>
              <w:pStyle w:val="Tablebodyleft"/>
              <w:rPr>
                <w:rFonts w:cstheme="minorHAnsi"/>
              </w:rPr>
            </w:pPr>
          </w:p>
        </w:tc>
        <w:tc>
          <w:tcPr>
            <w:tcW w:w="3061" w:type="dxa"/>
          </w:tcPr>
          <w:p w14:paraId="2A06481E" w14:textId="5B507F92" w:rsidR="007C7AE1" w:rsidRDefault="007C7AE1" w:rsidP="007C7AE1">
            <w:pPr>
              <w:pStyle w:val="Tablebullet"/>
              <w:spacing w:before="80"/>
            </w:pPr>
            <w:r>
              <w:lastRenderedPageBreak/>
              <w:t xml:space="preserve">Respect and Equality </w:t>
            </w:r>
            <w:r w:rsidR="00A3582A">
              <w:t xml:space="preserve">in TAFE </w:t>
            </w:r>
            <w:r>
              <w:t xml:space="preserve">Taskforce map existing local family violence services and </w:t>
            </w:r>
            <w:r>
              <w:lastRenderedPageBreak/>
              <w:t xml:space="preserve">networks </w:t>
            </w:r>
          </w:p>
          <w:p w14:paraId="4E09792B" w14:textId="77777777" w:rsidR="007C7AE1" w:rsidRDefault="007C7AE1" w:rsidP="007C7AE1">
            <w:pPr>
              <w:pStyle w:val="Tablebullet"/>
              <w:spacing w:before="80"/>
            </w:pPr>
            <w:r>
              <w:t>Members of the taskforce make contact with networks, seeking participation at network meetings and membership by sharing commitment to gender equality</w:t>
            </w:r>
          </w:p>
          <w:p w14:paraId="2764D44D" w14:textId="5C7A5164" w:rsidR="007C7AE1" w:rsidRPr="00EF49E5" w:rsidRDefault="007C7AE1" w:rsidP="007C7AE1">
            <w:pPr>
              <w:pStyle w:val="Tablebullet"/>
              <w:spacing w:before="80"/>
              <w:rPr>
                <w:rFonts w:cstheme="minorHAnsi"/>
              </w:rPr>
            </w:pPr>
            <w:r>
              <w:t>Develop relationships with local service providers through participation on networks</w:t>
            </w:r>
          </w:p>
        </w:tc>
        <w:tc>
          <w:tcPr>
            <w:tcW w:w="1374" w:type="dxa"/>
          </w:tcPr>
          <w:p w14:paraId="62315A2C" w14:textId="5B91634F" w:rsidR="007C7AE1" w:rsidRPr="00EF49E5" w:rsidRDefault="007C7AE1" w:rsidP="007C7AE1">
            <w:pPr>
              <w:pStyle w:val="Tablebodyleft"/>
              <w:rPr>
                <w:rFonts w:cstheme="minorHAnsi"/>
              </w:rPr>
            </w:pPr>
            <w:r>
              <w:lastRenderedPageBreak/>
              <w:t>12 months</w:t>
            </w:r>
          </w:p>
        </w:tc>
        <w:tc>
          <w:tcPr>
            <w:tcW w:w="2249" w:type="dxa"/>
          </w:tcPr>
          <w:p w14:paraId="739BC2CF" w14:textId="77777777" w:rsidR="007C7AE1" w:rsidRDefault="007C7AE1" w:rsidP="007C7AE1">
            <w:pPr>
              <w:pStyle w:val="Tablebullet"/>
              <w:spacing w:before="80"/>
            </w:pPr>
            <w:r>
              <w:t>Map of local networks and service providers</w:t>
            </w:r>
          </w:p>
          <w:p w14:paraId="398D7BBB" w14:textId="77777777" w:rsidR="007C7AE1" w:rsidRDefault="007C7AE1" w:rsidP="007C7AE1">
            <w:pPr>
              <w:pStyle w:val="Tablebullet"/>
              <w:spacing w:before="80"/>
            </w:pPr>
            <w:r>
              <w:t xml:space="preserve">Attendance at </w:t>
            </w:r>
            <w:r>
              <w:lastRenderedPageBreak/>
              <w:t>network meetings</w:t>
            </w:r>
          </w:p>
          <w:p w14:paraId="1A5D3FC6" w14:textId="03D08A95" w:rsidR="007C7AE1" w:rsidRPr="00EF49E5" w:rsidRDefault="007C7AE1" w:rsidP="007C7AE1">
            <w:pPr>
              <w:pStyle w:val="Tablebullet"/>
              <w:spacing w:before="80"/>
              <w:rPr>
                <w:rFonts w:cstheme="minorHAnsi"/>
              </w:rPr>
            </w:pPr>
            <w:r>
              <w:t>Relationship development</w:t>
            </w:r>
          </w:p>
        </w:tc>
      </w:tr>
      <w:tr w:rsidR="007C7AE1" w:rsidRPr="00EF49E5" w14:paraId="07D4909C" w14:textId="77777777" w:rsidTr="009A21E4">
        <w:trPr>
          <w:trHeight w:val="524"/>
        </w:trPr>
        <w:tc>
          <w:tcPr>
            <w:tcW w:w="2702" w:type="dxa"/>
          </w:tcPr>
          <w:p w14:paraId="526DBDC2" w14:textId="77777777" w:rsidR="007C7AE1" w:rsidRPr="00B933C5" w:rsidRDefault="007C7AE1" w:rsidP="007C7AE1">
            <w:pPr>
              <w:pStyle w:val="paragraph"/>
              <w:numPr>
                <w:ilvl w:val="1"/>
                <w:numId w:val="33"/>
              </w:numPr>
              <w:spacing w:before="80" w:beforeAutospacing="0" w:after="0" w:afterAutospacing="0"/>
              <w:textAlignment w:val="baseline"/>
              <w:rPr>
                <w:rStyle w:val="normaltextrun"/>
                <w:rFonts w:asciiTheme="minorHAnsi" w:hAnsiTheme="minorHAnsi" w:cstheme="minorHAnsi"/>
              </w:rPr>
            </w:pPr>
            <w:r w:rsidRPr="002853B9">
              <w:rPr>
                <w:rStyle w:val="normaltextrun"/>
                <w:rFonts w:asciiTheme="minorHAnsi" w:hAnsiTheme="minorHAnsi" w:cstheme="minorHAnsi"/>
              </w:rPr>
              <w:lastRenderedPageBreak/>
              <w:t>We engage with our broader TAFE community to promote gender equality and prevention of</w:t>
            </w:r>
            <w:r w:rsidRPr="003D500B">
              <w:rPr>
                <w:rStyle w:val="normaltextrun"/>
                <w:rFonts w:asciiTheme="minorHAnsi" w:hAnsiTheme="minorHAnsi" w:cstheme="minorHAnsi"/>
              </w:rPr>
              <w:t xml:space="preserve"> </w:t>
            </w:r>
            <w:r w:rsidRPr="002853B9">
              <w:rPr>
                <w:rStyle w:val="normaltextrun"/>
                <w:rFonts w:asciiTheme="minorHAnsi" w:hAnsiTheme="minorHAnsi" w:cstheme="minorHAnsi"/>
              </w:rPr>
              <w:t>violence against women.</w:t>
            </w:r>
          </w:p>
        </w:tc>
        <w:tc>
          <w:tcPr>
            <w:tcW w:w="2080" w:type="dxa"/>
          </w:tcPr>
          <w:p w14:paraId="11CCDA6D" w14:textId="77777777" w:rsidR="007C7AE1" w:rsidRDefault="007C7AE1" w:rsidP="007C7AE1">
            <w:pPr>
              <w:pStyle w:val="Tablebodyleft"/>
            </w:pPr>
            <w:r>
              <w:t xml:space="preserve">Refer to action 3.3 </w:t>
            </w:r>
            <w:r w:rsidRPr="00AF217C">
              <w:rPr>
                <w:i/>
                <w:iCs/>
              </w:rPr>
              <w:t xml:space="preserve">Practical placement and apprenticeship providers are engaged in discussions to ensure they can provide safe and inclusive </w:t>
            </w:r>
            <w:r w:rsidRPr="00AF217C">
              <w:rPr>
                <w:i/>
                <w:iCs/>
              </w:rPr>
              <w:lastRenderedPageBreak/>
              <w:t>environments</w:t>
            </w:r>
            <w:r w:rsidRPr="00AF217C">
              <w:t xml:space="preserve"> </w:t>
            </w:r>
          </w:p>
          <w:p w14:paraId="7AE44D47" w14:textId="77777777" w:rsidR="007C7AE1" w:rsidRPr="00AF217C" w:rsidRDefault="007C7AE1" w:rsidP="007C7AE1">
            <w:pPr>
              <w:pStyle w:val="Tablebodyleft"/>
            </w:pPr>
            <w:r>
              <w:t>Develop relationships with key leaders in the Trades Industry, and subject matter experts relating to inclusivity and safe at work</w:t>
            </w:r>
          </w:p>
          <w:p w14:paraId="5715A25A" w14:textId="77777777" w:rsidR="007C7AE1" w:rsidRPr="00EF49E5" w:rsidRDefault="007C7AE1" w:rsidP="007C7AE1">
            <w:pPr>
              <w:pStyle w:val="Tablebodyleft"/>
              <w:rPr>
                <w:rFonts w:cstheme="minorHAnsi"/>
              </w:rPr>
            </w:pPr>
          </w:p>
        </w:tc>
        <w:tc>
          <w:tcPr>
            <w:tcW w:w="2075" w:type="dxa"/>
          </w:tcPr>
          <w:p w14:paraId="23759A26" w14:textId="77777777" w:rsidR="007C7AE1" w:rsidRDefault="007C7AE1" w:rsidP="007C7AE1">
            <w:pPr>
              <w:pStyle w:val="Tablebodyleft"/>
            </w:pPr>
            <w:r>
              <w:lastRenderedPageBreak/>
              <w:t>Apprentice support officers</w:t>
            </w:r>
          </w:p>
          <w:p w14:paraId="71A7794C" w14:textId="694C1132" w:rsidR="007C7AE1" w:rsidRPr="00346337" w:rsidRDefault="007C7AE1" w:rsidP="007C7AE1">
            <w:pPr>
              <w:pStyle w:val="Tablebodyleft"/>
            </w:pPr>
            <w:r>
              <w:t xml:space="preserve">Respect and Equality </w:t>
            </w:r>
            <w:r w:rsidR="00A3582A">
              <w:t xml:space="preserve">in TAFE </w:t>
            </w:r>
            <w:r>
              <w:t>Taskforce</w:t>
            </w:r>
          </w:p>
          <w:p w14:paraId="74023F98" w14:textId="77777777" w:rsidR="007C7AE1" w:rsidRPr="00EF49E5" w:rsidRDefault="007C7AE1" w:rsidP="007C7AE1">
            <w:pPr>
              <w:pStyle w:val="Tablebodyleft"/>
              <w:rPr>
                <w:rFonts w:cstheme="minorHAnsi"/>
              </w:rPr>
            </w:pPr>
          </w:p>
        </w:tc>
        <w:tc>
          <w:tcPr>
            <w:tcW w:w="3061" w:type="dxa"/>
          </w:tcPr>
          <w:p w14:paraId="40E53C1D" w14:textId="77777777" w:rsidR="007C7AE1" w:rsidRDefault="007C7AE1" w:rsidP="007C7AE1">
            <w:pPr>
              <w:pStyle w:val="Tablebullet"/>
              <w:spacing w:before="80"/>
            </w:pPr>
            <w:r>
              <w:t>Refer to steps in action 3.3 regarding collecting evidence and connecting with local apprenticeship providers</w:t>
            </w:r>
          </w:p>
          <w:p w14:paraId="354006C4" w14:textId="032BD339" w:rsidR="007C7AE1" w:rsidRDefault="007C7AE1" w:rsidP="007C7AE1">
            <w:pPr>
              <w:pStyle w:val="Tablebullet"/>
              <w:spacing w:before="80"/>
            </w:pPr>
            <w:r>
              <w:t>Respect and Equality</w:t>
            </w:r>
            <w:r w:rsidR="00A3582A">
              <w:t xml:space="preserve"> in TAFE</w:t>
            </w:r>
            <w:r>
              <w:t xml:space="preserve"> Taskforce to map key stakeholders and industry leaders in the trades industry</w:t>
            </w:r>
          </w:p>
          <w:p w14:paraId="154E8F73" w14:textId="29B1BBFD" w:rsidR="007C7AE1" w:rsidRPr="00EF49E5" w:rsidRDefault="007C7AE1" w:rsidP="007C7AE1">
            <w:pPr>
              <w:pStyle w:val="Tablebullet"/>
              <w:spacing w:before="80"/>
              <w:rPr>
                <w:rFonts w:cstheme="minorHAnsi"/>
              </w:rPr>
            </w:pPr>
            <w:r>
              <w:lastRenderedPageBreak/>
              <w:t xml:space="preserve">Members of the Respect and Equality </w:t>
            </w:r>
            <w:r w:rsidR="00BF526B">
              <w:t xml:space="preserve">in TAFE </w:t>
            </w:r>
            <w:r>
              <w:t xml:space="preserve">Taskforce to connect with industry leaders (i.e., Tradeswomen Australia, </w:t>
            </w:r>
            <w:r w:rsidR="005B7722">
              <w:t xml:space="preserve">State </w:t>
            </w:r>
            <w:r>
              <w:t>Trades Hall Council, Worksafe) exploring opportunities for partnership to promote gender equality across the sector</w:t>
            </w:r>
          </w:p>
        </w:tc>
        <w:tc>
          <w:tcPr>
            <w:tcW w:w="1374" w:type="dxa"/>
          </w:tcPr>
          <w:p w14:paraId="01E1F18B" w14:textId="4C4E7A01" w:rsidR="007C7AE1" w:rsidRPr="00EF49E5" w:rsidRDefault="007C7AE1" w:rsidP="007C7AE1">
            <w:pPr>
              <w:pStyle w:val="Tablebodyleft"/>
              <w:rPr>
                <w:rFonts w:cstheme="minorHAnsi"/>
              </w:rPr>
            </w:pPr>
            <w:r>
              <w:lastRenderedPageBreak/>
              <w:t>3 years</w:t>
            </w:r>
          </w:p>
        </w:tc>
        <w:tc>
          <w:tcPr>
            <w:tcW w:w="2249" w:type="dxa"/>
          </w:tcPr>
          <w:p w14:paraId="79AB4A42" w14:textId="77777777" w:rsidR="007C7AE1" w:rsidRDefault="007C7AE1" w:rsidP="007C7AE1">
            <w:pPr>
              <w:pStyle w:val="Tablebullet"/>
              <w:spacing w:before="80"/>
            </w:pPr>
            <w:r>
              <w:t>Map of industry leaders</w:t>
            </w:r>
          </w:p>
          <w:p w14:paraId="3B4CB446" w14:textId="77777777" w:rsidR="007C7AE1" w:rsidRDefault="007C7AE1" w:rsidP="007C7AE1">
            <w:pPr>
              <w:pStyle w:val="Tablebullet"/>
              <w:spacing w:before="80"/>
            </w:pPr>
            <w:r>
              <w:t>Relationships with industry leaders formed</w:t>
            </w:r>
          </w:p>
          <w:p w14:paraId="53FC0EE7" w14:textId="08ACA34C" w:rsidR="007C7AE1" w:rsidRPr="00EF49E5" w:rsidRDefault="007C7AE1" w:rsidP="007C7AE1">
            <w:pPr>
              <w:pStyle w:val="Tablebullet"/>
              <w:spacing w:before="80"/>
              <w:rPr>
                <w:rFonts w:cstheme="minorHAnsi"/>
              </w:rPr>
            </w:pPr>
            <w:r w:rsidRPr="0031433C">
              <w:t xml:space="preserve">Changes to student placements and worksite practices and </w:t>
            </w:r>
            <w:r w:rsidRPr="0031433C">
              <w:lastRenderedPageBreak/>
              <w:t>behaviours</w:t>
            </w:r>
          </w:p>
        </w:tc>
      </w:tr>
      <w:tr w:rsidR="007C7AE1" w:rsidRPr="00EF49E5" w14:paraId="3FF0B5D7" w14:textId="77777777" w:rsidTr="009A21E4">
        <w:trPr>
          <w:trHeight w:val="524"/>
        </w:trPr>
        <w:tc>
          <w:tcPr>
            <w:tcW w:w="2702" w:type="dxa"/>
          </w:tcPr>
          <w:p w14:paraId="00BC6F3E" w14:textId="77777777" w:rsidR="007C7AE1" w:rsidRPr="00B933C5" w:rsidRDefault="007C7AE1" w:rsidP="007C7AE1">
            <w:pPr>
              <w:pStyle w:val="paragraph"/>
              <w:numPr>
                <w:ilvl w:val="1"/>
                <w:numId w:val="33"/>
              </w:numPr>
              <w:spacing w:before="80" w:beforeAutospacing="0" w:after="0" w:afterAutospacing="0"/>
              <w:textAlignment w:val="baseline"/>
              <w:rPr>
                <w:rStyle w:val="normaltextrun"/>
                <w:rFonts w:asciiTheme="minorHAnsi" w:hAnsiTheme="minorHAnsi" w:cstheme="minorHAnsi"/>
              </w:rPr>
            </w:pPr>
            <w:r w:rsidRPr="002853B9">
              <w:rPr>
                <w:rStyle w:val="normaltextrun"/>
                <w:rFonts w:asciiTheme="minorHAnsi" w:hAnsiTheme="minorHAnsi" w:cstheme="minorHAnsi"/>
              </w:rPr>
              <w:lastRenderedPageBreak/>
              <w:t>Our engagement with students, staff, industry partners and the community reflect our commitment to promoting gender equality and the prevention of violence against women.</w:t>
            </w:r>
          </w:p>
        </w:tc>
        <w:tc>
          <w:tcPr>
            <w:tcW w:w="2080" w:type="dxa"/>
          </w:tcPr>
          <w:p w14:paraId="58044456" w14:textId="2178D9BF" w:rsidR="007C7AE1" w:rsidRPr="00EF49E5" w:rsidRDefault="007C7AE1" w:rsidP="007C7AE1">
            <w:pPr>
              <w:pStyle w:val="Tablebodyleft"/>
              <w:rPr>
                <w:rFonts w:cstheme="minorHAnsi"/>
              </w:rPr>
            </w:pPr>
            <w:r>
              <w:t>Refer to actions 1.1, 1.3, 1.4, 2.1, 3.3, 4.2, and 5.3</w:t>
            </w:r>
          </w:p>
        </w:tc>
        <w:tc>
          <w:tcPr>
            <w:tcW w:w="2075" w:type="dxa"/>
          </w:tcPr>
          <w:p w14:paraId="36BE7488" w14:textId="6AC2BC9B" w:rsidR="007C7AE1" w:rsidRPr="00EF49E5" w:rsidRDefault="007C7AE1" w:rsidP="007C7AE1">
            <w:pPr>
              <w:pStyle w:val="Tablebodyleft"/>
              <w:rPr>
                <w:rFonts w:cstheme="minorHAnsi"/>
              </w:rPr>
            </w:pPr>
            <w:r>
              <w:t>Respect and Equality</w:t>
            </w:r>
            <w:r w:rsidR="00BF526B">
              <w:t xml:space="preserve"> in TAFE</w:t>
            </w:r>
            <w:r>
              <w:t xml:space="preserve"> Taskforce</w:t>
            </w:r>
          </w:p>
        </w:tc>
        <w:tc>
          <w:tcPr>
            <w:tcW w:w="3061" w:type="dxa"/>
          </w:tcPr>
          <w:p w14:paraId="438949D1" w14:textId="0293B98A" w:rsidR="007C7AE1" w:rsidRPr="00EF49E5" w:rsidRDefault="007C7AE1" w:rsidP="007C7AE1">
            <w:pPr>
              <w:pStyle w:val="Tablebullet"/>
              <w:spacing w:before="80"/>
              <w:rPr>
                <w:rFonts w:cstheme="minorHAnsi"/>
              </w:rPr>
            </w:pPr>
            <w:r>
              <w:t>See related action steps</w:t>
            </w:r>
          </w:p>
        </w:tc>
        <w:tc>
          <w:tcPr>
            <w:tcW w:w="1374" w:type="dxa"/>
          </w:tcPr>
          <w:p w14:paraId="04E1AA8D" w14:textId="78418F30" w:rsidR="007C7AE1" w:rsidRPr="00EF49E5" w:rsidRDefault="007C7AE1" w:rsidP="007C7AE1">
            <w:pPr>
              <w:pStyle w:val="Tablebodyleft"/>
              <w:rPr>
                <w:rFonts w:cstheme="minorHAnsi"/>
              </w:rPr>
            </w:pPr>
            <w:r>
              <w:t>3 years</w:t>
            </w:r>
          </w:p>
        </w:tc>
        <w:tc>
          <w:tcPr>
            <w:tcW w:w="2249" w:type="dxa"/>
          </w:tcPr>
          <w:p w14:paraId="60588B9B" w14:textId="061F1D27" w:rsidR="007C7AE1" w:rsidRPr="00EF49E5" w:rsidRDefault="007C7AE1" w:rsidP="007C7AE1">
            <w:pPr>
              <w:pStyle w:val="Tablebullet"/>
              <w:spacing w:before="80"/>
              <w:rPr>
                <w:rFonts w:cstheme="minorHAnsi"/>
              </w:rPr>
            </w:pPr>
            <w:r>
              <w:t>See related indicators</w:t>
            </w:r>
          </w:p>
        </w:tc>
      </w:tr>
    </w:tbl>
    <w:p w14:paraId="12E186C7" w14:textId="6979B64D" w:rsidR="00346337" w:rsidRPr="007C7AE1" w:rsidRDefault="00346337" w:rsidP="007C7AE1">
      <w:pPr>
        <w:spacing w:after="0"/>
      </w:pPr>
    </w:p>
    <w:sectPr w:rsidR="00346337" w:rsidRPr="007C7AE1" w:rsidSect="00BD095B">
      <w:headerReference w:type="even" r:id="rId13"/>
      <w:headerReference w:type="default" r:id="rId14"/>
      <w:footerReference w:type="default" r:id="rId15"/>
      <w:headerReference w:type="first" r:id="rId16"/>
      <w:footerReference w:type="first" r:id="rId17"/>
      <w:pgSz w:w="16838" w:h="11906" w:orient="landscape"/>
      <w:pgMar w:top="1440" w:right="1440" w:bottom="1440" w:left="1440" w:header="454"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2AEEEC" w14:textId="77777777" w:rsidR="0055571E" w:rsidRDefault="0055571E" w:rsidP="0070523D">
      <w:pPr>
        <w:spacing w:after="0"/>
      </w:pPr>
      <w:r>
        <w:separator/>
      </w:r>
    </w:p>
  </w:endnote>
  <w:endnote w:type="continuationSeparator" w:id="0">
    <w:p w14:paraId="6DEDBE8B" w14:textId="77777777" w:rsidR="0055571E" w:rsidRDefault="0055571E" w:rsidP="0070523D">
      <w:pPr>
        <w:spacing w:after="0"/>
      </w:pPr>
      <w:r>
        <w:continuationSeparator/>
      </w:r>
    </w:p>
  </w:endnote>
  <w:endnote w:type="continuationNotice" w:id="1">
    <w:p w14:paraId="1183C618" w14:textId="77777777" w:rsidR="0055571E" w:rsidRDefault="0055571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游明朝">
    <w:panose1 w:val="00000000000000000000"/>
    <w:charset w:val="80"/>
    <w:family w:val="roman"/>
    <w:notTrueType/>
    <w:pitch w:val="default"/>
  </w:font>
  <w:font w:name="游ゴシック Light">
    <w:panose1 w:val="00000000000000000000"/>
    <w:charset w:val="80"/>
    <w:family w:val="roman"/>
    <w:notTrueType/>
    <w:pitch w:val="default"/>
  </w:font>
  <w:font w:name="Times New Roman (Headings CS)">
    <w:altName w:val="Times New Roman"/>
    <w:panose1 w:val="00000000000000000000"/>
    <w:charset w:val="00"/>
    <w:family w:val="roman"/>
    <w:notTrueType/>
    <w:pitch w:val="default"/>
  </w:font>
  <w:font w:name="Calibri Light">
    <w:panose1 w:val="020F0302020204030204"/>
    <w:charset w:val="00"/>
    <w:family w:val="auto"/>
    <w:pitch w:val="variable"/>
    <w:sig w:usb0="A00002EF" w:usb1="4000207B" w:usb2="00000000" w:usb3="00000000" w:csb0="0000009F" w:csb1="00000000"/>
  </w:font>
  <w:font w:name="Segoe UI">
    <w:charset w:val="00"/>
    <w:family w:val="swiss"/>
    <w:pitch w:val="variable"/>
    <w:sig w:usb0="E4002EFF" w:usb1="C000E47F" w:usb2="00000009" w:usb3="00000000" w:csb0="000001FF" w:csb1="00000000"/>
  </w:font>
  <w:font w:name="Calibri-Bold">
    <w:altName w:val="Cambria"/>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4E42221" w14:textId="06311F00" w:rsidR="00F73BCC" w:rsidRDefault="00F73BCC" w:rsidP="0053685B">
    <w:pPr>
      <w:pStyle w:val="Footer"/>
    </w:pPr>
    <w:r w:rsidRPr="00A26621">
      <w:fldChar w:fldCharType="begin"/>
    </w:r>
    <w:r w:rsidRPr="00A26621">
      <w:instrText xml:space="preserve"> PAGE   \* MERGEFORMAT </w:instrText>
    </w:r>
    <w:r w:rsidRPr="00A26621">
      <w:fldChar w:fldCharType="separate"/>
    </w:r>
    <w:r w:rsidR="0045709B">
      <w:rPr>
        <w:noProof/>
      </w:rPr>
      <w:t>26</w:t>
    </w:r>
    <w:r w:rsidRPr="00A26621">
      <w:fldChar w:fldCharType="end"/>
    </w:r>
    <w:r w:rsidR="5D3446A1">
      <w:t xml:space="preserve"> </w:t>
    </w:r>
    <w:r w:rsidRPr="003964F2">
      <w:rPr>
        <w:noProof/>
        <w:lang w:val="en-US"/>
      </w:rPr>
      <w:drawing>
        <wp:anchor distT="0" distB="0" distL="114300" distR="114300" simplePos="0" relativeHeight="251658246" behindDoc="1" locked="0" layoutInCell="1" allowOverlap="1" wp14:anchorId="55771946" wp14:editId="352719A8">
          <wp:simplePos x="0" y="0"/>
          <wp:positionH relativeFrom="margin">
            <wp:posOffset>8475345</wp:posOffset>
          </wp:positionH>
          <wp:positionV relativeFrom="paragraph">
            <wp:posOffset>-80010</wp:posOffset>
          </wp:positionV>
          <wp:extent cx="417600" cy="208800"/>
          <wp:effectExtent l="0" t="0" r="1905" b="1270"/>
          <wp:wrapTight wrapText="bothSides">
            <wp:wrapPolygon edited="0">
              <wp:start x="7890" y="0"/>
              <wp:lineTo x="0" y="11854"/>
              <wp:lineTo x="0" y="19756"/>
              <wp:lineTo x="20712" y="19756"/>
              <wp:lineTo x="20712" y="1976"/>
              <wp:lineTo x="19726" y="0"/>
              <wp:lineTo x="15781" y="0"/>
              <wp:lineTo x="7890" y="0"/>
            </wp:wrapPolygon>
          </wp:wrapTight>
          <wp:docPr id="1" name="Picture 1">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417600" cy="208800"/>
                  </a:xfrm>
                  <a:prstGeom prst="rect">
                    <a:avLst/>
                  </a:prstGeom>
                </pic:spPr>
              </pic:pic>
            </a:graphicData>
          </a:graphic>
          <wp14:sizeRelH relativeFrom="margin">
            <wp14:pctWidth>0</wp14:pctWidth>
          </wp14:sizeRelH>
          <wp14:sizeRelV relativeFrom="margin">
            <wp14:pctHeight>0</wp14:pctHeight>
          </wp14:sizeRelV>
        </wp:anchor>
      </w:drawing>
    </w:r>
    <w:r>
      <w:tab/>
    </w:r>
    <w:r w:rsidR="5D3446A1" w:rsidRPr="0053685B">
      <w:rPr>
        <w:b w:val="0"/>
        <w:bCs w:val="0"/>
      </w:rPr>
      <w:t>SAMPLE Respect and Equality in TAFE Action Plan</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328A077" w14:textId="00C0D0D4" w:rsidR="00A051D1" w:rsidRPr="0053685B" w:rsidRDefault="00A051D1" w:rsidP="0053685B">
    <w:pPr>
      <w:pStyle w:val="Footer"/>
    </w:pPr>
    <w:r w:rsidRPr="0053685B">
      <w:fldChar w:fldCharType="begin"/>
    </w:r>
    <w:r w:rsidRPr="0053685B">
      <w:instrText xml:space="preserve"> PAGE   \* MERGEFORMAT </w:instrText>
    </w:r>
    <w:r w:rsidRPr="0053685B">
      <w:fldChar w:fldCharType="separate"/>
    </w:r>
    <w:r w:rsidR="0045709B">
      <w:rPr>
        <w:noProof/>
      </w:rPr>
      <w:t>1</w:t>
    </w:r>
    <w:r w:rsidRPr="0053685B">
      <w:fldChar w:fldCharType="end"/>
    </w:r>
    <w:r w:rsidR="5D3446A1" w:rsidRPr="0053685B">
      <w:t xml:space="preserve"> </w:t>
    </w:r>
    <w:r w:rsidRPr="0053685B">
      <w:rPr>
        <w:noProof/>
        <w:lang w:val="en-US"/>
      </w:rPr>
      <w:drawing>
        <wp:anchor distT="0" distB="0" distL="114300" distR="114300" simplePos="0" relativeHeight="251658245" behindDoc="1" locked="0" layoutInCell="1" allowOverlap="1" wp14:anchorId="7A1E0F43" wp14:editId="38101654">
          <wp:simplePos x="0" y="0"/>
          <wp:positionH relativeFrom="margin">
            <wp:posOffset>8475345</wp:posOffset>
          </wp:positionH>
          <wp:positionV relativeFrom="paragraph">
            <wp:posOffset>-80010</wp:posOffset>
          </wp:positionV>
          <wp:extent cx="417600" cy="208800"/>
          <wp:effectExtent l="0" t="0" r="1905" b="1270"/>
          <wp:wrapTight wrapText="bothSides">
            <wp:wrapPolygon edited="0">
              <wp:start x="7890" y="0"/>
              <wp:lineTo x="0" y="11854"/>
              <wp:lineTo x="0" y="19756"/>
              <wp:lineTo x="20712" y="19756"/>
              <wp:lineTo x="20712" y="1976"/>
              <wp:lineTo x="19726" y="0"/>
              <wp:lineTo x="15781" y="0"/>
              <wp:lineTo x="7890" y="0"/>
            </wp:wrapPolygon>
          </wp:wrapTight>
          <wp:docPr id="6" name="Picture 6">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417600" cy="208800"/>
                  </a:xfrm>
                  <a:prstGeom prst="rect">
                    <a:avLst/>
                  </a:prstGeom>
                </pic:spPr>
              </pic:pic>
            </a:graphicData>
          </a:graphic>
          <wp14:sizeRelH relativeFrom="margin">
            <wp14:pctWidth>0</wp14:pctWidth>
          </wp14:sizeRelH>
          <wp14:sizeRelV relativeFrom="margin">
            <wp14:pctHeight>0</wp14:pctHeight>
          </wp14:sizeRelV>
        </wp:anchor>
      </w:drawing>
    </w:r>
    <w:r w:rsidRPr="0053685B">
      <w:tab/>
    </w:r>
    <w:r w:rsidR="5D3446A1" w:rsidRPr="0053685B">
      <w:rPr>
        <w:b w:val="0"/>
        <w:bCs w:val="0"/>
      </w:rPr>
      <w:t>SAMPLE Respect and Equality in TAFE Action Plan</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AB267A" w14:textId="77777777" w:rsidR="0055571E" w:rsidRDefault="0055571E" w:rsidP="0070523D">
      <w:pPr>
        <w:spacing w:after="0"/>
      </w:pPr>
      <w:r>
        <w:separator/>
      </w:r>
    </w:p>
  </w:footnote>
  <w:footnote w:type="continuationSeparator" w:id="0">
    <w:p w14:paraId="1E1BE132" w14:textId="77777777" w:rsidR="0055571E" w:rsidRDefault="0055571E" w:rsidP="0070523D">
      <w:pPr>
        <w:spacing w:after="0"/>
      </w:pPr>
      <w:r>
        <w:continuationSeparator/>
      </w:r>
    </w:p>
  </w:footnote>
  <w:footnote w:type="continuationNotice" w:id="1">
    <w:p w14:paraId="086E7F01" w14:textId="77777777" w:rsidR="0055571E" w:rsidRDefault="0055571E">
      <w:pPr>
        <w:spacing w:after="0"/>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386C0A8" w14:textId="24D6E571" w:rsidR="0070523D" w:rsidRDefault="0045709B">
    <w:pPr>
      <w:pStyle w:val="Header"/>
    </w:pPr>
    <w:r>
      <w:pict w14:anchorId="2A193A1B">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4957907" o:spid="_x0000_s2050" type="#_x0000_t136" style="position:absolute;left:0;text-align:left;margin-left:0;margin-top:0;width:498pt;height:183pt;rotation:315;z-index:-251658239;mso-position-horizontal:center;mso-position-horizontal-relative:margin;mso-position-vertical:center;mso-position-vertical-relative:margin" o:allowincell="f" fillcolor="#4d4d4f" stroked="f">
          <v:fill opacity=".5"/>
          <v:textpath style="font-family:&quot;Calibri&quot;;font-size:150pt" string="SAMPLE"/>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92ADBD4" w14:textId="22FFAF41" w:rsidR="0070523D" w:rsidRDefault="00765FC9">
    <w:pPr>
      <w:pStyle w:val="Header"/>
    </w:pPr>
    <w:r>
      <w:br/>
    </w:r>
    <w:r>
      <w:br/>
    </w:r>
    <w:r>
      <w:br/>
    </w:r>
    <w:r w:rsidR="00523551">
      <w:rPr>
        <w:lang w:val="en-US"/>
      </w:rPr>
      <w:drawing>
        <wp:anchor distT="0" distB="0" distL="114300" distR="114300" simplePos="0" relativeHeight="251661318" behindDoc="0" locked="0" layoutInCell="1" allowOverlap="1" wp14:anchorId="6512A7CC" wp14:editId="6F0AE6EB">
          <wp:simplePos x="0" y="0"/>
          <wp:positionH relativeFrom="margin">
            <wp:align>right</wp:align>
          </wp:positionH>
          <wp:positionV relativeFrom="paragraph">
            <wp:posOffset>245110</wp:posOffset>
          </wp:positionV>
          <wp:extent cx="1044000" cy="540000"/>
          <wp:effectExtent l="0" t="0" r="3810" b="0"/>
          <wp:wrapTight wrapText="bothSides">
            <wp:wrapPolygon edited="0">
              <wp:start x="7095" y="0"/>
              <wp:lineTo x="4336" y="2287"/>
              <wp:lineTo x="0" y="9911"/>
              <wp:lineTo x="0" y="20584"/>
              <wp:lineTo x="21285" y="20584"/>
              <wp:lineTo x="21285" y="8386"/>
              <wp:lineTo x="15766" y="762"/>
              <wp:lineTo x="13007" y="0"/>
              <wp:lineTo x="7095" y="0"/>
            </wp:wrapPolygon>
          </wp:wrapTight>
          <wp:docPr id="8" name="Picture 8">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44000" cy="540000"/>
                  </a:xfrm>
                  <a:prstGeom prst="rect">
                    <a:avLst/>
                  </a:prstGeom>
                </pic:spPr>
              </pic:pic>
            </a:graphicData>
          </a:graphic>
          <wp14:sizeRelH relativeFrom="margin">
            <wp14:pctWidth>0</wp14:pctWidth>
          </wp14:sizeRelH>
          <wp14:sizeRelV relativeFrom="margin">
            <wp14:pctHeight>0</wp14:pctHeight>
          </wp14:sizeRelV>
        </wp:anchor>
      </w:drawing>
    </w:r>
    <w:r w:rsidR="0033660D">
      <w:br/>
    </w:r>
    <w:r w:rsidR="0045709B">
      <w:pict w14:anchorId="5F1D93B5">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4957908" o:spid="_x0000_s2051" type="#_x0000_t136" style="position:absolute;left:0;text-align:left;margin-left:0;margin-top:0;width:498pt;height:183pt;rotation:315;z-index:-251658238;mso-position-horizontal:center;mso-position-horizontal-relative:margin;mso-position-vertical:center;mso-position-vertical-relative:margin" o:allowincell="f" fillcolor="#4d4d4f" stroked="f">
          <v:fill opacity=".5"/>
          <v:textpath style="font-family:&quot;Calibri&quot;;font-size:150pt" string="SAMPLE"/>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5279FFE" w14:textId="139ECF21" w:rsidR="0070523D" w:rsidRDefault="00A30F04" w:rsidP="00BD095B">
    <w:pPr>
      <w:pStyle w:val="Header"/>
    </w:pPr>
    <w:r>
      <w:rPr>
        <w:lang w:val="en-US"/>
      </w:rPr>
      <w:drawing>
        <wp:anchor distT="0" distB="0" distL="114300" distR="114300" simplePos="0" relativeHeight="251660294" behindDoc="0" locked="0" layoutInCell="1" allowOverlap="1" wp14:anchorId="4E7CD3D1" wp14:editId="07AC10BD">
          <wp:simplePos x="0" y="0"/>
          <wp:positionH relativeFrom="page">
            <wp:posOffset>8288020</wp:posOffset>
          </wp:positionH>
          <wp:positionV relativeFrom="page">
            <wp:posOffset>245110</wp:posOffset>
          </wp:positionV>
          <wp:extent cx="1685448" cy="874800"/>
          <wp:effectExtent l="0" t="0" r="0" b="1905"/>
          <wp:wrapTight wrapText="bothSides">
            <wp:wrapPolygon edited="0">
              <wp:start x="8790" y="0"/>
              <wp:lineTo x="6592" y="471"/>
              <wp:lineTo x="1953" y="5647"/>
              <wp:lineTo x="1953" y="7529"/>
              <wp:lineTo x="977" y="10824"/>
              <wp:lineTo x="0" y="15059"/>
              <wp:lineTo x="0" y="21176"/>
              <wp:lineTo x="21242" y="21176"/>
              <wp:lineTo x="21242" y="15059"/>
              <wp:lineTo x="20265" y="10824"/>
              <wp:lineTo x="19533" y="6118"/>
              <wp:lineTo x="14405" y="471"/>
              <wp:lineTo x="12452" y="0"/>
              <wp:lineTo x="8790" y="0"/>
            </wp:wrapPolygon>
          </wp:wrapTight>
          <wp:docPr id="7" name="Picture 7">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685448" cy="874800"/>
                  </a:xfrm>
                  <a:prstGeom prst="rect">
                    <a:avLst/>
                  </a:prstGeom>
                </pic:spPr>
              </pic:pic>
            </a:graphicData>
          </a:graphic>
          <wp14:sizeRelH relativeFrom="margin">
            <wp14:pctWidth>0</wp14:pctWidth>
          </wp14:sizeRelH>
          <wp14:sizeRelV relativeFrom="margin">
            <wp14:pctHeight>0</wp14:pctHeight>
          </wp14:sizeRelV>
        </wp:anchor>
      </w:drawing>
    </w:r>
    <w:r>
      <w:rPr>
        <w:lang w:val="en-US"/>
      </w:rPr>
      <w:drawing>
        <wp:anchor distT="0" distB="0" distL="114300" distR="114300" simplePos="0" relativeHeight="251659270" behindDoc="0" locked="0" layoutInCell="1" allowOverlap="1" wp14:anchorId="4FCABA46" wp14:editId="7F6CB015">
          <wp:simplePos x="0" y="0"/>
          <wp:positionH relativeFrom="page">
            <wp:posOffset>720090</wp:posOffset>
          </wp:positionH>
          <wp:positionV relativeFrom="page">
            <wp:posOffset>0</wp:posOffset>
          </wp:positionV>
          <wp:extent cx="1818000" cy="1372930"/>
          <wp:effectExtent l="0" t="0" r="0" b="0"/>
          <wp:wrapTight wrapText="bothSides">
            <wp:wrapPolygon edited="0">
              <wp:start x="0" y="0"/>
              <wp:lineTo x="0" y="1499"/>
              <wp:lineTo x="226" y="4796"/>
              <wp:lineTo x="906" y="9591"/>
              <wp:lineTo x="1811" y="14387"/>
              <wp:lineTo x="2717" y="21280"/>
              <wp:lineTo x="4981" y="21280"/>
              <wp:lineTo x="5660" y="21280"/>
              <wp:lineTo x="12453" y="19482"/>
              <wp:lineTo x="12453" y="19182"/>
              <wp:lineTo x="21283" y="16784"/>
              <wp:lineTo x="21283" y="13188"/>
              <wp:lineTo x="20151" y="4796"/>
              <wp:lineTo x="19245" y="0"/>
              <wp:lineTo x="0" y="0"/>
            </wp:wrapPolygon>
          </wp:wrapTight>
          <wp:docPr id="5" name="Picture 5">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1818000" cy="1372930"/>
                  </a:xfrm>
                  <a:prstGeom prst="rect">
                    <a:avLst/>
                  </a:prstGeom>
                </pic:spPr>
              </pic:pic>
            </a:graphicData>
          </a:graphic>
          <wp14:sizeRelH relativeFrom="margin">
            <wp14:pctWidth>0</wp14:pctWidth>
          </wp14:sizeRelH>
          <wp14:sizeRelV relativeFrom="margin">
            <wp14:pctHeight>0</wp14:pctHeight>
          </wp14:sizeRelV>
        </wp:anchor>
      </w:drawing>
    </w:r>
    <w:r>
      <w:t xml:space="preserve"> </w:t>
    </w:r>
    <w:r w:rsidR="00BD095B">
      <w:br/>
    </w:r>
    <w:r w:rsidR="00BD095B">
      <w:br/>
    </w:r>
    <w:r w:rsidR="00BD095B">
      <w:br/>
    </w:r>
    <w:r w:rsidR="5D3446A1" w:rsidRPr="002A709F">
      <w:t xml:space="preserve"> </w:t>
    </w:r>
    <w:r w:rsidR="0045709B">
      <w:pict w14:anchorId="5809CF22">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4957906" o:spid="_x0000_s2049" type="#_x0000_t136" style="position:absolute;left:0;text-align:left;margin-left:0;margin-top:0;width:498pt;height:183pt;rotation:315;z-index:-251658240;mso-position-horizontal:center;mso-position-horizontal-relative:margin;mso-position-vertical:center;mso-position-vertical-relative:margin" o:allowincell="f" fillcolor="#4d4d4f" stroked="f">
          <v:fill opacity=".5"/>
          <v:textpath style="font-family:&quot;Calibri&quot;;font-size:150pt" string="SAMPLE"/>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83FCA"/>
    <w:multiLevelType w:val="hybridMultilevel"/>
    <w:tmpl w:val="C03C6B6C"/>
    <w:lvl w:ilvl="0" w:tplc="A2C629D8">
      <w:start w:val="1"/>
      <w:numFmt w:val="decimal"/>
      <w:lvlText w:val="%1."/>
      <w:lvlJc w:val="left"/>
      <w:pPr>
        <w:ind w:left="720" w:hanging="360"/>
      </w:pPr>
      <w:rPr>
        <w:rFonts w:eastAsia="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B737230"/>
    <w:multiLevelType w:val="hybridMultilevel"/>
    <w:tmpl w:val="FB3CC78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0B881170"/>
    <w:multiLevelType w:val="hybridMultilevel"/>
    <w:tmpl w:val="706A2B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11552C53"/>
    <w:multiLevelType w:val="hybridMultilevel"/>
    <w:tmpl w:val="0088D70A"/>
    <w:lvl w:ilvl="0" w:tplc="3CACF9BE">
      <w:start w:val="1"/>
      <w:numFmt w:val="decimal"/>
      <w:pStyle w:val="OW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47E4D97"/>
    <w:multiLevelType w:val="hybridMultilevel"/>
    <w:tmpl w:val="E37EF850"/>
    <w:lvl w:ilvl="0" w:tplc="4018482A">
      <w:start w:val="1"/>
      <w:numFmt w:val="decimal"/>
      <w:lvlText w:val="%1."/>
      <w:lvlJc w:val="left"/>
      <w:pPr>
        <w:ind w:left="720" w:hanging="360"/>
      </w:pPr>
      <w:rPr>
        <w:rFonts w:eastAsia="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57C762B"/>
    <w:multiLevelType w:val="hybridMultilevel"/>
    <w:tmpl w:val="21A88C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B7B7DDB"/>
    <w:multiLevelType w:val="hybridMultilevel"/>
    <w:tmpl w:val="322C1A1C"/>
    <w:lvl w:ilvl="0" w:tplc="0A9A044C">
      <w:start w:val="1"/>
      <w:numFmt w:val="bullet"/>
      <w:lvlText w:val=""/>
      <w:lvlJc w:val="left"/>
      <w:pPr>
        <w:ind w:left="720" w:hanging="360"/>
      </w:pPr>
      <w:rPr>
        <w:rFonts w:ascii="Symbol" w:hAnsi="Symbol" w:hint="default"/>
      </w:rPr>
    </w:lvl>
    <w:lvl w:ilvl="1" w:tplc="1BECB3AA">
      <w:start w:val="1"/>
      <w:numFmt w:val="bullet"/>
      <w:lvlText w:val="o"/>
      <w:lvlJc w:val="left"/>
      <w:pPr>
        <w:ind w:left="1440" w:hanging="360"/>
      </w:pPr>
      <w:rPr>
        <w:rFonts w:ascii="Courier New" w:hAnsi="Courier New" w:hint="default"/>
      </w:rPr>
    </w:lvl>
    <w:lvl w:ilvl="2" w:tplc="0A06F2C6">
      <w:start w:val="1"/>
      <w:numFmt w:val="bullet"/>
      <w:lvlText w:val=""/>
      <w:lvlJc w:val="left"/>
      <w:pPr>
        <w:ind w:left="2160" w:hanging="360"/>
      </w:pPr>
      <w:rPr>
        <w:rFonts w:ascii="Wingdings" w:hAnsi="Wingdings" w:hint="default"/>
      </w:rPr>
    </w:lvl>
    <w:lvl w:ilvl="3" w:tplc="3C2CE700">
      <w:start w:val="1"/>
      <w:numFmt w:val="bullet"/>
      <w:lvlText w:val=""/>
      <w:lvlJc w:val="left"/>
      <w:pPr>
        <w:ind w:left="2880" w:hanging="360"/>
      </w:pPr>
      <w:rPr>
        <w:rFonts w:ascii="Symbol" w:hAnsi="Symbol" w:hint="default"/>
      </w:rPr>
    </w:lvl>
    <w:lvl w:ilvl="4" w:tplc="69AEBF56">
      <w:start w:val="1"/>
      <w:numFmt w:val="bullet"/>
      <w:lvlText w:val="o"/>
      <w:lvlJc w:val="left"/>
      <w:pPr>
        <w:ind w:left="3600" w:hanging="360"/>
      </w:pPr>
      <w:rPr>
        <w:rFonts w:ascii="Courier New" w:hAnsi="Courier New" w:hint="default"/>
      </w:rPr>
    </w:lvl>
    <w:lvl w:ilvl="5" w:tplc="E93681E4">
      <w:start w:val="1"/>
      <w:numFmt w:val="bullet"/>
      <w:lvlText w:val=""/>
      <w:lvlJc w:val="left"/>
      <w:pPr>
        <w:ind w:left="4320" w:hanging="360"/>
      </w:pPr>
      <w:rPr>
        <w:rFonts w:ascii="Wingdings" w:hAnsi="Wingdings" w:hint="default"/>
      </w:rPr>
    </w:lvl>
    <w:lvl w:ilvl="6" w:tplc="9F88D382">
      <w:start w:val="1"/>
      <w:numFmt w:val="bullet"/>
      <w:lvlText w:val=""/>
      <w:lvlJc w:val="left"/>
      <w:pPr>
        <w:ind w:left="5040" w:hanging="360"/>
      </w:pPr>
      <w:rPr>
        <w:rFonts w:ascii="Symbol" w:hAnsi="Symbol" w:hint="default"/>
      </w:rPr>
    </w:lvl>
    <w:lvl w:ilvl="7" w:tplc="BAA013A2">
      <w:start w:val="1"/>
      <w:numFmt w:val="bullet"/>
      <w:lvlText w:val="o"/>
      <w:lvlJc w:val="left"/>
      <w:pPr>
        <w:ind w:left="5760" w:hanging="360"/>
      </w:pPr>
      <w:rPr>
        <w:rFonts w:ascii="Courier New" w:hAnsi="Courier New" w:hint="default"/>
      </w:rPr>
    </w:lvl>
    <w:lvl w:ilvl="8" w:tplc="7B9ED280">
      <w:start w:val="1"/>
      <w:numFmt w:val="bullet"/>
      <w:lvlText w:val=""/>
      <w:lvlJc w:val="left"/>
      <w:pPr>
        <w:ind w:left="6480" w:hanging="360"/>
      </w:pPr>
      <w:rPr>
        <w:rFonts w:ascii="Wingdings" w:hAnsi="Wingdings" w:hint="default"/>
      </w:rPr>
    </w:lvl>
  </w:abstractNum>
  <w:abstractNum w:abstractNumId="7">
    <w:nsid w:val="1D086673"/>
    <w:multiLevelType w:val="multilevel"/>
    <w:tmpl w:val="6BD07B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F703E55"/>
    <w:multiLevelType w:val="hybridMultilevel"/>
    <w:tmpl w:val="FCB2D0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5223679"/>
    <w:multiLevelType w:val="hybridMultilevel"/>
    <w:tmpl w:val="AF1E8112"/>
    <w:lvl w:ilvl="0" w:tplc="30E41F20">
      <w:start w:val="1"/>
      <w:numFmt w:val="bullet"/>
      <w:pStyle w:val="ListParagraph"/>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25E03F66"/>
    <w:multiLevelType w:val="multilevel"/>
    <w:tmpl w:val="62E2E22A"/>
    <w:styleLink w:val="ZZTablenumbers"/>
    <w:lvl w:ilvl="0">
      <w:start w:val="1"/>
      <w:numFmt w:val="decimal"/>
      <w:pStyle w:val="Tablenumberedlist"/>
      <w:lvlText w:val="%1."/>
      <w:lvlJc w:val="left"/>
      <w:pPr>
        <w:tabs>
          <w:tab w:val="num" w:pos="397"/>
        </w:tabs>
        <w:ind w:left="397" w:hanging="397"/>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nsid w:val="2A605E01"/>
    <w:multiLevelType w:val="hybridMultilevel"/>
    <w:tmpl w:val="2B9C4A2A"/>
    <w:lvl w:ilvl="0" w:tplc="1022567C">
      <w:start w:val="1"/>
      <w:numFmt w:val="decimal"/>
      <w:pStyle w:val="Numberedlist"/>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2B360439"/>
    <w:multiLevelType w:val="hybridMultilevel"/>
    <w:tmpl w:val="61CA17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2C5B6C44"/>
    <w:multiLevelType w:val="hybridMultilevel"/>
    <w:tmpl w:val="57FCF3B6"/>
    <w:lvl w:ilvl="0" w:tplc="4746C036">
      <w:start w:val="1"/>
      <w:numFmt w:val="decimal"/>
      <w:pStyle w:val="Endnotetextnumbered"/>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32621109"/>
    <w:multiLevelType w:val="hybridMultilevel"/>
    <w:tmpl w:val="57AA9C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nsid w:val="32AD437E"/>
    <w:multiLevelType w:val="hybridMultilevel"/>
    <w:tmpl w:val="EFF674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33C36EF1"/>
    <w:multiLevelType w:val="hybridMultilevel"/>
    <w:tmpl w:val="3A74FB70"/>
    <w:lvl w:ilvl="0" w:tplc="9D4E5F6E">
      <w:start w:val="1"/>
      <w:numFmt w:val="bullet"/>
      <w:pStyle w:val="OW-Bullet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8F2679B"/>
    <w:multiLevelType w:val="hybridMultilevel"/>
    <w:tmpl w:val="FEB869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nsid w:val="39497465"/>
    <w:multiLevelType w:val="multilevel"/>
    <w:tmpl w:val="5A82817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39B17C70"/>
    <w:multiLevelType w:val="hybridMultilevel"/>
    <w:tmpl w:val="681A40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nsid w:val="43595E7F"/>
    <w:multiLevelType w:val="hybridMultilevel"/>
    <w:tmpl w:val="F618BD6E"/>
    <w:lvl w:ilvl="0" w:tplc="BB60F342">
      <w:start w:val="1"/>
      <w:numFmt w:val="bullet"/>
      <w:lvlText w:val=""/>
      <w:lvlJc w:val="left"/>
      <w:pPr>
        <w:ind w:left="360" w:hanging="360"/>
      </w:pPr>
      <w:rPr>
        <w:rFonts w:ascii="Symbol" w:hAnsi="Symbol" w:hint="default"/>
      </w:rPr>
    </w:lvl>
    <w:lvl w:ilvl="1" w:tplc="B7B4F12C">
      <w:start w:val="1"/>
      <w:numFmt w:val="bullet"/>
      <w:lvlText w:val="o"/>
      <w:lvlJc w:val="left"/>
      <w:pPr>
        <w:ind w:left="1080" w:hanging="360"/>
      </w:pPr>
      <w:rPr>
        <w:rFonts w:ascii="Courier New" w:hAnsi="Courier New" w:hint="default"/>
      </w:rPr>
    </w:lvl>
    <w:lvl w:ilvl="2" w:tplc="EFAE8AD2">
      <w:start w:val="1"/>
      <w:numFmt w:val="bullet"/>
      <w:lvlText w:val=""/>
      <w:lvlJc w:val="left"/>
      <w:pPr>
        <w:ind w:left="1800" w:hanging="360"/>
      </w:pPr>
      <w:rPr>
        <w:rFonts w:ascii="Wingdings" w:hAnsi="Wingdings" w:hint="default"/>
      </w:rPr>
    </w:lvl>
    <w:lvl w:ilvl="3" w:tplc="FC3060CA">
      <w:start w:val="1"/>
      <w:numFmt w:val="bullet"/>
      <w:lvlText w:val=""/>
      <w:lvlJc w:val="left"/>
      <w:pPr>
        <w:ind w:left="2520" w:hanging="360"/>
      </w:pPr>
      <w:rPr>
        <w:rFonts w:ascii="Symbol" w:hAnsi="Symbol" w:hint="default"/>
      </w:rPr>
    </w:lvl>
    <w:lvl w:ilvl="4" w:tplc="93220F10">
      <w:start w:val="1"/>
      <w:numFmt w:val="bullet"/>
      <w:lvlText w:val="o"/>
      <w:lvlJc w:val="left"/>
      <w:pPr>
        <w:ind w:left="3240" w:hanging="360"/>
      </w:pPr>
      <w:rPr>
        <w:rFonts w:ascii="Courier New" w:hAnsi="Courier New" w:hint="default"/>
      </w:rPr>
    </w:lvl>
    <w:lvl w:ilvl="5" w:tplc="286AC6CE">
      <w:start w:val="1"/>
      <w:numFmt w:val="bullet"/>
      <w:lvlText w:val=""/>
      <w:lvlJc w:val="left"/>
      <w:pPr>
        <w:ind w:left="3960" w:hanging="360"/>
      </w:pPr>
      <w:rPr>
        <w:rFonts w:ascii="Wingdings" w:hAnsi="Wingdings" w:hint="default"/>
      </w:rPr>
    </w:lvl>
    <w:lvl w:ilvl="6" w:tplc="44840818">
      <w:start w:val="1"/>
      <w:numFmt w:val="bullet"/>
      <w:lvlText w:val=""/>
      <w:lvlJc w:val="left"/>
      <w:pPr>
        <w:ind w:left="4680" w:hanging="360"/>
      </w:pPr>
      <w:rPr>
        <w:rFonts w:ascii="Symbol" w:hAnsi="Symbol" w:hint="default"/>
      </w:rPr>
    </w:lvl>
    <w:lvl w:ilvl="7" w:tplc="C41020BC">
      <w:start w:val="1"/>
      <w:numFmt w:val="bullet"/>
      <w:lvlText w:val="o"/>
      <w:lvlJc w:val="left"/>
      <w:pPr>
        <w:ind w:left="5400" w:hanging="360"/>
      </w:pPr>
      <w:rPr>
        <w:rFonts w:ascii="Courier New" w:hAnsi="Courier New" w:hint="default"/>
      </w:rPr>
    </w:lvl>
    <w:lvl w:ilvl="8" w:tplc="276EEEF4">
      <w:start w:val="1"/>
      <w:numFmt w:val="bullet"/>
      <w:lvlText w:val=""/>
      <w:lvlJc w:val="left"/>
      <w:pPr>
        <w:ind w:left="6120" w:hanging="360"/>
      </w:pPr>
      <w:rPr>
        <w:rFonts w:ascii="Wingdings" w:hAnsi="Wingdings" w:hint="default"/>
      </w:rPr>
    </w:lvl>
  </w:abstractNum>
  <w:abstractNum w:abstractNumId="21">
    <w:nsid w:val="4F8437C8"/>
    <w:multiLevelType w:val="hybridMultilevel"/>
    <w:tmpl w:val="4F2E28DC"/>
    <w:lvl w:ilvl="0" w:tplc="DA6CF10E">
      <w:start w:val="1"/>
      <w:numFmt w:val="bullet"/>
      <w:lvlText w:val=""/>
      <w:lvlJc w:val="left"/>
      <w:pPr>
        <w:ind w:left="360" w:hanging="360"/>
      </w:pPr>
      <w:rPr>
        <w:rFonts w:ascii="Symbol" w:hAnsi="Symbol" w:hint="default"/>
      </w:rPr>
    </w:lvl>
    <w:lvl w:ilvl="1" w:tplc="4A12FF3E">
      <w:start w:val="1"/>
      <w:numFmt w:val="bullet"/>
      <w:lvlText w:val="o"/>
      <w:lvlJc w:val="left"/>
      <w:pPr>
        <w:ind w:left="1080" w:hanging="360"/>
      </w:pPr>
      <w:rPr>
        <w:rFonts w:ascii="Courier New" w:hAnsi="Courier New" w:hint="default"/>
      </w:rPr>
    </w:lvl>
    <w:lvl w:ilvl="2" w:tplc="87CABEB8">
      <w:start w:val="1"/>
      <w:numFmt w:val="bullet"/>
      <w:lvlText w:val=""/>
      <w:lvlJc w:val="left"/>
      <w:pPr>
        <w:ind w:left="1800" w:hanging="360"/>
      </w:pPr>
      <w:rPr>
        <w:rFonts w:ascii="Wingdings" w:hAnsi="Wingdings" w:hint="default"/>
      </w:rPr>
    </w:lvl>
    <w:lvl w:ilvl="3" w:tplc="410E05A0">
      <w:start w:val="1"/>
      <w:numFmt w:val="bullet"/>
      <w:lvlText w:val=""/>
      <w:lvlJc w:val="left"/>
      <w:pPr>
        <w:ind w:left="2520" w:hanging="360"/>
      </w:pPr>
      <w:rPr>
        <w:rFonts w:ascii="Symbol" w:hAnsi="Symbol" w:hint="default"/>
      </w:rPr>
    </w:lvl>
    <w:lvl w:ilvl="4" w:tplc="3CE820DE">
      <w:start w:val="1"/>
      <w:numFmt w:val="bullet"/>
      <w:lvlText w:val="o"/>
      <w:lvlJc w:val="left"/>
      <w:pPr>
        <w:ind w:left="3240" w:hanging="360"/>
      </w:pPr>
      <w:rPr>
        <w:rFonts w:ascii="Courier New" w:hAnsi="Courier New" w:hint="default"/>
      </w:rPr>
    </w:lvl>
    <w:lvl w:ilvl="5" w:tplc="6D26C3C0">
      <w:start w:val="1"/>
      <w:numFmt w:val="bullet"/>
      <w:lvlText w:val=""/>
      <w:lvlJc w:val="left"/>
      <w:pPr>
        <w:ind w:left="3960" w:hanging="360"/>
      </w:pPr>
      <w:rPr>
        <w:rFonts w:ascii="Wingdings" w:hAnsi="Wingdings" w:hint="default"/>
      </w:rPr>
    </w:lvl>
    <w:lvl w:ilvl="6" w:tplc="0F302860">
      <w:start w:val="1"/>
      <w:numFmt w:val="bullet"/>
      <w:lvlText w:val=""/>
      <w:lvlJc w:val="left"/>
      <w:pPr>
        <w:ind w:left="4680" w:hanging="360"/>
      </w:pPr>
      <w:rPr>
        <w:rFonts w:ascii="Symbol" w:hAnsi="Symbol" w:hint="default"/>
      </w:rPr>
    </w:lvl>
    <w:lvl w:ilvl="7" w:tplc="47562074">
      <w:start w:val="1"/>
      <w:numFmt w:val="bullet"/>
      <w:lvlText w:val="o"/>
      <w:lvlJc w:val="left"/>
      <w:pPr>
        <w:ind w:left="5400" w:hanging="360"/>
      </w:pPr>
      <w:rPr>
        <w:rFonts w:ascii="Courier New" w:hAnsi="Courier New" w:hint="default"/>
      </w:rPr>
    </w:lvl>
    <w:lvl w:ilvl="8" w:tplc="7B422302">
      <w:start w:val="1"/>
      <w:numFmt w:val="bullet"/>
      <w:lvlText w:val=""/>
      <w:lvlJc w:val="left"/>
      <w:pPr>
        <w:ind w:left="6120" w:hanging="360"/>
      </w:pPr>
      <w:rPr>
        <w:rFonts w:ascii="Wingdings" w:hAnsi="Wingdings" w:hint="default"/>
      </w:rPr>
    </w:lvl>
  </w:abstractNum>
  <w:abstractNum w:abstractNumId="22">
    <w:nsid w:val="502C7699"/>
    <w:multiLevelType w:val="multilevel"/>
    <w:tmpl w:val="29948B4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511E2C67"/>
    <w:multiLevelType w:val="hybridMultilevel"/>
    <w:tmpl w:val="6E22AF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528A4B08"/>
    <w:multiLevelType w:val="hybridMultilevel"/>
    <w:tmpl w:val="6EE0EF12"/>
    <w:lvl w:ilvl="0" w:tplc="28D0262A">
      <w:start w:val="1"/>
      <w:numFmt w:val="bullet"/>
      <w:lvlText w:val=""/>
      <w:lvlJc w:val="left"/>
      <w:pPr>
        <w:ind w:left="720" w:hanging="360"/>
      </w:pPr>
      <w:rPr>
        <w:rFonts w:ascii="Symbol" w:hAnsi="Symbol" w:hint="default"/>
      </w:rPr>
    </w:lvl>
    <w:lvl w:ilvl="1" w:tplc="A150E2E8">
      <w:start w:val="1"/>
      <w:numFmt w:val="bullet"/>
      <w:lvlText w:val="o"/>
      <w:lvlJc w:val="left"/>
      <w:pPr>
        <w:ind w:left="1440" w:hanging="360"/>
      </w:pPr>
      <w:rPr>
        <w:rFonts w:ascii="Courier New" w:hAnsi="Courier New" w:hint="default"/>
      </w:rPr>
    </w:lvl>
    <w:lvl w:ilvl="2" w:tplc="8034AED8">
      <w:start w:val="1"/>
      <w:numFmt w:val="bullet"/>
      <w:lvlText w:val=""/>
      <w:lvlJc w:val="left"/>
      <w:pPr>
        <w:ind w:left="2160" w:hanging="360"/>
      </w:pPr>
      <w:rPr>
        <w:rFonts w:ascii="Wingdings" w:hAnsi="Wingdings" w:hint="default"/>
      </w:rPr>
    </w:lvl>
    <w:lvl w:ilvl="3" w:tplc="3D427632">
      <w:start w:val="1"/>
      <w:numFmt w:val="bullet"/>
      <w:lvlText w:val=""/>
      <w:lvlJc w:val="left"/>
      <w:pPr>
        <w:ind w:left="2880" w:hanging="360"/>
      </w:pPr>
      <w:rPr>
        <w:rFonts w:ascii="Symbol" w:hAnsi="Symbol" w:hint="default"/>
      </w:rPr>
    </w:lvl>
    <w:lvl w:ilvl="4" w:tplc="DD30FC7C">
      <w:start w:val="1"/>
      <w:numFmt w:val="bullet"/>
      <w:lvlText w:val="o"/>
      <w:lvlJc w:val="left"/>
      <w:pPr>
        <w:ind w:left="3600" w:hanging="360"/>
      </w:pPr>
      <w:rPr>
        <w:rFonts w:ascii="Courier New" w:hAnsi="Courier New" w:hint="default"/>
      </w:rPr>
    </w:lvl>
    <w:lvl w:ilvl="5" w:tplc="C9020682">
      <w:start w:val="1"/>
      <w:numFmt w:val="bullet"/>
      <w:lvlText w:val=""/>
      <w:lvlJc w:val="left"/>
      <w:pPr>
        <w:ind w:left="4320" w:hanging="360"/>
      </w:pPr>
      <w:rPr>
        <w:rFonts w:ascii="Wingdings" w:hAnsi="Wingdings" w:hint="default"/>
      </w:rPr>
    </w:lvl>
    <w:lvl w:ilvl="6" w:tplc="0DF25D36">
      <w:start w:val="1"/>
      <w:numFmt w:val="bullet"/>
      <w:lvlText w:val=""/>
      <w:lvlJc w:val="left"/>
      <w:pPr>
        <w:ind w:left="5040" w:hanging="360"/>
      </w:pPr>
      <w:rPr>
        <w:rFonts w:ascii="Symbol" w:hAnsi="Symbol" w:hint="default"/>
      </w:rPr>
    </w:lvl>
    <w:lvl w:ilvl="7" w:tplc="787E084A">
      <w:start w:val="1"/>
      <w:numFmt w:val="bullet"/>
      <w:lvlText w:val="o"/>
      <w:lvlJc w:val="left"/>
      <w:pPr>
        <w:ind w:left="5760" w:hanging="360"/>
      </w:pPr>
      <w:rPr>
        <w:rFonts w:ascii="Courier New" w:hAnsi="Courier New" w:hint="default"/>
      </w:rPr>
    </w:lvl>
    <w:lvl w:ilvl="8" w:tplc="5638F270">
      <w:start w:val="1"/>
      <w:numFmt w:val="bullet"/>
      <w:lvlText w:val=""/>
      <w:lvlJc w:val="left"/>
      <w:pPr>
        <w:ind w:left="6480" w:hanging="360"/>
      </w:pPr>
      <w:rPr>
        <w:rFonts w:ascii="Wingdings" w:hAnsi="Wingdings" w:hint="default"/>
      </w:rPr>
    </w:lvl>
  </w:abstractNum>
  <w:abstractNum w:abstractNumId="25">
    <w:nsid w:val="54A74308"/>
    <w:multiLevelType w:val="multilevel"/>
    <w:tmpl w:val="8ED89A6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nsid w:val="56CA3EC5"/>
    <w:multiLevelType w:val="multilevel"/>
    <w:tmpl w:val="BCBAA03C"/>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nsid w:val="57B579BE"/>
    <w:multiLevelType w:val="multilevel"/>
    <w:tmpl w:val="F3E0806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nsid w:val="5A6B73BA"/>
    <w:multiLevelType w:val="multilevel"/>
    <w:tmpl w:val="F3E0806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nsid w:val="5E6F1470"/>
    <w:multiLevelType w:val="hybridMultilevel"/>
    <w:tmpl w:val="6BAE8674"/>
    <w:lvl w:ilvl="0" w:tplc="0C090001">
      <w:start w:val="1"/>
      <w:numFmt w:val="bullet"/>
      <w:lvlText w:val=""/>
      <w:lvlJc w:val="left"/>
      <w:pPr>
        <w:ind w:left="720" w:hanging="360"/>
      </w:pPr>
      <w:rPr>
        <w:rFonts w:ascii="Symbol" w:hAnsi="Symbol" w:hint="default"/>
      </w:rPr>
    </w:lvl>
    <w:lvl w:ilvl="1" w:tplc="A150E2E8">
      <w:start w:val="1"/>
      <w:numFmt w:val="bullet"/>
      <w:lvlText w:val="o"/>
      <w:lvlJc w:val="left"/>
      <w:pPr>
        <w:ind w:left="1440" w:hanging="360"/>
      </w:pPr>
      <w:rPr>
        <w:rFonts w:ascii="Courier New" w:hAnsi="Courier New" w:hint="default"/>
      </w:rPr>
    </w:lvl>
    <w:lvl w:ilvl="2" w:tplc="8034AED8">
      <w:start w:val="1"/>
      <w:numFmt w:val="bullet"/>
      <w:lvlText w:val=""/>
      <w:lvlJc w:val="left"/>
      <w:pPr>
        <w:ind w:left="2160" w:hanging="360"/>
      </w:pPr>
      <w:rPr>
        <w:rFonts w:ascii="Wingdings" w:hAnsi="Wingdings" w:hint="default"/>
      </w:rPr>
    </w:lvl>
    <w:lvl w:ilvl="3" w:tplc="3D427632">
      <w:start w:val="1"/>
      <w:numFmt w:val="bullet"/>
      <w:lvlText w:val=""/>
      <w:lvlJc w:val="left"/>
      <w:pPr>
        <w:ind w:left="2880" w:hanging="360"/>
      </w:pPr>
      <w:rPr>
        <w:rFonts w:ascii="Symbol" w:hAnsi="Symbol" w:hint="default"/>
      </w:rPr>
    </w:lvl>
    <w:lvl w:ilvl="4" w:tplc="DD30FC7C">
      <w:start w:val="1"/>
      <w:numFmt w:val="bullet"/>
      <w:lvlText w:val="o"/>
      <w:lvlJc w:val="left"/>
      <w:pPr>
        <w:ind w:left="3600" w:hanging="360"/>
      </w:pPr>
      <w:rPr>
        <w:rFonts w:ascii="Courier New" w:hAnsi="Courier New" w:hint="default"/>
      </w:rPr>
    </w:lvl>
    <w:lvl w:ilvl="5" w:tplc="C9020682">
      <w:start w:val="1"/>
      <w:numFmt w:val="bullet"/>
      <w:lvlText w:val=""/>
      <w:lvlJc w:val="left"/>
      <w:pPr>
        <w:ind w:left="4320" w:hanging="360"/>
      </w:pPr>
      <w:rPr>
        <w:rFonts w:ascii="Wingdings" w:hAnsi="Wingdings" w:hint="default"/>
      </w:rPr>
    </w:lvl>
    <w:lvl w:ilvl="6" w:tplc="0DF25D36">
      <w:start w:val="1"/>
      <w:numFmt w:val="bullet"/>
      <w:lvlText w:val=""/>
      <w:lvlJc w:val="left"/>
      <w:pPr>
        <w:ind w:left="5040" w:hanging="360"/>
      </w:pPr>
      <w:rPr>
        <w:rFonts w:ascii="Symbol" w:hAnsi="Symbol" w:hint="default"/>
      </w:rPr>
    </w:lvl>
    <w:lvl w:ilvl="7" w:tplc="787E084A">
      <w:start w:val="1"/>
      <w:numFmt w:val="bullet"/>
      <w:lvlText w:val="o"/>
      <w:lvlJc w:val="left"/>
      <w:pPr>
        <w:ind w:left="5760" w:hanging="360"/>
      </w:pPr>
      <w:rPr>
        <w:rFonts w:ascii="Courier New" w:hAnsi="Courier New" w:hint="default"/>
      </w:rPr>
    </w:lvl>
    <w:lvl w:ilvl="8" w:tplc="5638F270">
      <w:start w:val="1"/>
      <w:numFmt w:val="bullet"/>
      <w:lvlText w:val=""/>
      <w:lvlJc w:val="left"/>
      <w:pPr>
        <w:ind w:left="6480" w:hanging="360"/>
      </w:pPr>
      <w:rPr>
        <w:rFonts w:ascii="Wingdings" w:hAnsi="Wingdings" w:hint="default"/>
      </w:rPr>
    </w:lvl>
  </w:abstractNum>
  <w:abstractNum w:abstractNumId="30">
    <w:nsid w:val="62FC32F9"/>
    <w:multiLevelType w:val="multilevel"/>
    <w:tmpl w:val="B3B48B0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63672B29"/>
    <w:multiLevelType w:val="hybridMultilevel"/>
    <w:tmpl w:val="EAD8F0FA"/>
    <w:lvl w:ilvl="0" w:tplc="4C5009CC">
      <w:start w:val="1"/>
      <w:numFmt w:val="bullet"/>
      <w:lvlText w:val=""/>
      <w:lvlJc w:val="left"/>
      <w:pPr>
        <w:ind w:left="720" w:hanging="360"/>
      </w:pPr>
      <w:rPr>
        <w:rFonts w:ascii="Symbol" w:hAnsi="Symbol" w:hint="default"/>
      </w:rPr>
    </w:lvl>
    <w:lvl w:ilvl="1" w:tplc="11460142">
      <w:start w:val="1"/>
      <w:numFmt w:val="bullet"/>
      <w:lvlText w:val="o"/>
      <w:lvlJc w:val="left"/>
      <w:pPr>
        <w:ind w:left="1440" w:hanging="360"/>
      </w:pPr>
      <w:rPr>
        <w:rFonts w:ascii="Courier New" w:hAnsi="Courier New" w:hint="default"/>
      </w:rPr>
    </w:lvl>
    <w:lvl w:ilvl="2" w:tplc="9C3639A2">
      <w:start w:val="1"/>
      <w:numFmt w:val="bullet"/>
      <w:lvlText w:val=""/>
      <w:lvlJc w:val="left"/>
      <w:pPr>
        <w:ind w:left="2160" w:hanging="360"/>
      </w:pPr>
      <w:rPr>
        <w:rFonts w:ascii="Wingdings" w:hAnsi="Wingdings" w:hint="default"/>
      </w:rPr>
    </w:lvl>
    <w:lvl w:ilvl="3" w:tplc="50343FBE">
      <w:start w:val="1"/>
      <w:numFmt w:val="bullet"/>
      <w:lvlText w:val=""/>
      <w:lvlJc w:val="left"/>
      <w:pPr>
        <w:ind w:left="2880" w:hanging="360"/>
      </w:pPr>
      <w:rPr>
        <w:rFonts w:ascii="Symbol" w:hAnsi="Symbol" w:hint="default"/>
      </w:rPr>
    </w:lvl>
    <w:lvl w:ilvl="4" w:tplc="DF64B386">
      <w:start w:val="1"/>
      <w:numFmt w:val="bullet"/>
      <w:lvlText w:val="o"/>
      <w:lvlJc w:val="left"/>
      <w:pPr>
        <w:ind w:left="3600" w:hanging="360"/>
      </w:pPr>
      <w:rPr>
        <w:rFonts w:ascii="Courier New" w:hAnsi="Courier New" w:hint="default"/>
      </w:rPr>
    </w:lvl>
    <w:lvl w:ilvl="5" w:tplc="995279B2">
      <w:start w:val="1"/>
      <w:numFmt w:val="bullet"/>
      <w:lvlText w:val=""/>
      <w:lvlJc w:val="left"/>
      <w:pPr>
        <w:ind w:left="4320" w:hanging="360"/>
      </w:pPr>
      <w:rPr>
        <w:rFonts w:ascii="Wingdings" w:hAnsi="Wingdings" w:hint="default"/>
      </w:rPr>
    </w:lvl>
    <w:lvl w:ilvl="6" w:tplc="43A2EA7C">
      <w:start w:val="1"/>
      <w:numFmt w:val="bullet"/>
      <w:lvlText w:val=""/>
      <w:lvlJc w:val="left"/>
      <w:pPr>
        <w:ind w:left="5040" w:hanging="360"/>
      </w:pPr>
      <w:rPr>
        <w:rFonts w:ascii="Symbol" w:hAnsi="Symbol" w:hint="default"/>
      </w:rPr>
    </w:lvl>
    <w:lvl w:ilvl="7" w:tplc="1CD447B6">
      <w:start w:val="1"/>
      <w:numFmt w:val="bullet"/>
      <w:lvlText w:val="o"/>
      <w:lvlJc w:val="left"/>
      <w:pPr>
        <w:ind w:left="5760" w:hanging="360"/>
      </w:pPr>
      <w:rPr>
        <w:rFonts w:ascii="Courier New" w:hAnsi="Courier New" w:hint="default"/>
      </w:rPr>
    </w:lvl>
    <w:lvl w:ilvl="8" w:tplc="90603E7C">
      <w:start w:val="1"/>
      <w:numFmt w:val="bullet"/>
      <w:lvlText w:val=""/>
      <w:lvlJc w:val="left"/>
      <w:pPr>
        <w:ind w:left="6480" w:hanging="360"/>
      </w:pPr>
      <w:rPr>
        <w:rFonts w:ascii="Wingdings" w:hAnsi="Wingdings" w:hint="default"/>
      </w:rPr>
    </w:lvl>
  </w:abstractNum>
  <w:abstractNum w:abstractNumId="32">
    <w:nsid w:val="65C50A6F"/>
    <w:multiLevelType w:val="hybridMultilevel"/>
    <w:tmpl w:val="0AD860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nsid w:val="68315AF9"/>
    <w:multiLevelType w:val="hybridMultilevel"/>
    <w:tmpl w:val="3B189BF2"/>
    <w:lvl w:ilvl="0" w:tplc="FE5A885C">
      <w:start w:val="1"/>
      <w:numFmt w:val="decimal"/>
      <w:lvlText w:val="%1."/>
      <w:lvlJc w:val="left"/>
      <w:pPr>
        <w:ind w:left="643" w:hanging="360"/>
      </w:pPr>
      <w:rPr>
        <w:rFonts w:hint="default"/>
        <w:color w:val="000000" w:themeColor="text1"/>
        <w:sz w:val="24"/>
        <w:szCs w:val="24"/>
      </w:rPr>
    </w:lvl>
    <w:lvl w:ilvl="1" w:tplc="1D7093DE" w:tentative="1">
      <w:start w:val="1"/>
      <w:numFmt w:val="bullet"/>
      <w:lvlText w:val="•"/>
      <w:lvlJc w:val="left"/>
      <w:pPr>
        <w:tabs>
          <w:tab w:val="num" w:pos="1440"/>
        </w:tabs>
        <w:ind w:left="1440" w:hanging="360"/>
      </w:pPr>
      <w:rPr>
        <w:rFonts w:ascii="Arial" w:hAnsi="Arial" w:hint="default"/>
      </w:rPr>
    </w:lvl>
    <w:lvl w:ilvl="2" w:tplc="59B86C9A" w:tentative="1">
      <w:start w:val="1"/>
      <w:numFmt w:val="bullet"/>
      <w:lvlText w:val="•"/>
      <w:lvlJc w:val="left"/>
      <w:pPr>
        <w:tabs>
          <w:tab w:val="num" w:pos="2160"/>
        </w:tabs>
        <w:ind w:left="2160" w:hanging="360"/>
      </w:pPr>
      <w:rPr>
        <w:rFonts w:ascii="Arial" w:hAnsi="Arial" w:hint="default"/>
      </w:rPr>
    </w:lvl>
    <w:lvl w:ilvl="3" w:tplc="B2DE9A68" w:tentative="1">
      <w:start w:val="1"/>
      <w:numFmt w:val="bullet"/>
      <w:lvlText w:val="•"/>
      <w:lvlJc w:val="left"/>
      <w:pPr>
        <w:tabs>
          <w:tab w:val="num" w:pos="2880"/>
        </w:tabs>
        <w:ind w:left="2880" w:hanging="360"/>
      </w:pPr>
      <w:rPr>
        <w:rFonts w:ascii="Arial" w:hAnsi="Arial" w:hint="default"/>
      </w:rPr>
    </w:lvl>
    <w:lvl w:ilvl="4" w:tplc="FBB4E368" w:tentative="1">
      <w:start w:val="1"/>
      <w:numFmt w:val="bullet"/>
      <w:lvlText w:val="•"/>
      <w:lvlJc w:val="left"/>
      <w:pPr>
        <w:tabs>
          <w:tab w:val="num" w:pos="3600"/>
        </w:tabs>
        <w:ind w:left="3600" w:hanging="360"/>
      </w:pPr>
      <w:rPr>
        <w:rFonts w:ascii="Arial" w:hAnsi="Arial" w:hint="default"/>
      </w:rPr>
    </w:lvl>
    <w:lvl w:ilvl="5" w:tplc="B1E08828" w:tentative="1">
      <w:start w:val="1"/>
      <w:numFmt w:val="bullet"/>
      <w:lvlText w:val="•"/>
      <w:lvlJc w:val="left"/>
      <w:pPr>
        <w:tabs>
          <w:tab w:val="num" w:pos="4320"/>
        </w:tabs>
        <w:ind w:left="4320" w:hanging="360"/>
      </w:pPr>
      <w:rPr>
        <w:rFonts w:ascii="Arial" w:hAnsi="Arial" w:hint="default"/>
      </w:rPr>
    </w:lvl>
    <w:lvl w:ilvl="6" w:tplc="ECD2F05A" w:tentative="1">
      <w:start w:val="1"/>
      <w:numFmt w:val="bullet"/>
      <w:lvlText w:val="•"/>
      <w:lvlJc w:val="left"/>
      <w:pPr>
        <w:tabs>
          <w:tab w:val="num" w:pos="5040"/>
        </w:tabs>
        <w:ind w:left="5040" w:hanging="360"/>
      </w:pPr>
      <w:rPr>
        <w:rFonts w:ascii="Arial" w:hAnsi="Arial" w:hint="default"/>
      </w:rPr>
    </w:lvl>
    <w:lvl w:ilvl="7" w:tplc="4B00CB94" w:tentative="1">
      <w:start w:val="1"/>
      <w:numFmt w:val="bullet"/>
      <w:lvlText w:val="•"/>
      <w:lvlJc w:val="left"/>
      <w:pPr>
        <w:tabs>
          <w:tab w:val="num" w:pos="5760"/>
        </w:tabs>
        <w:ind w:left="5760" w:hanging="360"/>
      </w:pPr>
      <w:rPr>
        <w:rFonts w:ascii="Arial" w:hAnsi="Arial" w:hint="default"/>
      </w:rPr>
    </w:lvl>
    <w:lvl w:ilvl="8" w:tplc="89D646B6" w:tentative="1">
      <w:start w:val="1"/>
      <w:numFmt w:val="bullet"/>
      <w:lvlText w:val="•"/>
      <w:lvlJc w:val="left"/>
      <w:pPr>
        <w:tabs>
          <w:tab w:val="num" w:pos="6480"/>
        </w:tabs>
        <w:ind w:left="6480" w:hanging="360"/>
      </w:pPr>
      <w:rPr>
        <w:rFonts w:ascii="Arial" w:hAnsi="Arial" w:hint="default"/>
      </w:rPr>
    </w:lvl>
  </w:abstractNum>
  <w:abstractNum w:abstractNumId="34">
    <w:nsid w:val="7A6A18D9"/>
    <w:multiLevelType w:val="hybridMultilevel"/>
    <w:tmpl w:val="C66A64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7E9626E9"/>
    <w:multiLevelType w:val="multilevel"/>
    <w:tmpl w:val="5A84063E"/>
    <w:styleLink w:val="ZZBullets"/>
    <w:lvl w:ilvl="0">
      <w:start w:val="1"/>
      <w:numFmt w:val="bullet"/>
      <w:pStyle w:val="OWBullet1"/>
      <w:lvlText w:val="•"/>
      <w:lvlJc w:val="left"/>
      <w:pPr>
        <w:ind w:left="397" w:hanging="397"/>
      </w:pPr>
      <w:rPr>
        <w:rFonts w:ascii="Calibri" w:hAnsi="Calibri" w:hint="default"/>
      </w:rPr>
    </w:lvl>
    <w:lvl w:ilvl="1">
      <w:start w:val="1"/>
      <w:numFmt w:val="bullet"/>
      <w:lvlRestart w:val="0"/>
      <w:pStyle w:val="OWBullet2"/>
      <w:lvlText w:val="–"/>
      <w:lvlJc w:val="left"/>
      <w:pPr>
        <w:ind w:left="794" w:hanging="39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abstractNumId w:val="21"/>
  </w:num>
  <w:num w:numId="2">
    <w:abstractNumId w:val="20"/>
  </w:num>
  <w:num w:numId="3">
    <w:abstractNumId w:val="31"/>
  </w:num>
  <w:num w:numId="4">
    <w:abstractNumId w:val="24"/>
  </w:num>
  <w:num w:numId="5">
    <w:abstractNumId w:val="6"/>
  </w:num>
  <w:num w:numId="6">
    <w:abstractNumId w:val="8"/>
  </w:num>
  <w:num w:numId="7">
    <w:abstractNumId w:val="26"/>
  </w:num>
  <w:num w:numId="8">
    <w:abstractNumId w:val="28"/>
  </w:num>
  <w:num w:numId="9">
    <w:abstractNumId w:val="23"/>
  </w:num>
  <w:num w:numId="10">
    <w:abstractNumId w:val="7"/>
  </w:num>
  <w:num w:numId="11">
    <w:abstractNumId w:val="34"/>
  </w:num>
  <w:num w:numId="12">
    <w:abstractNumId w:val="14"/>
  </w:num>
  <w:num w:numId="13">
    <w:abstractNumId w:val="5"/>
  </w:num>
  <w:num w:numId="14">
    <w:abstractNumId w:val="1"/>
  </w:num>
  <w:num w:numId="15">
    <w:abstractNumId w:val="12"/>
  </w:num>
  <w:num w:numId="16">
    <w:abstractNumId w:val="2"/>
  </w:num>
  <w:num w:numId="17">
    <w:abstractNumId w:val="15"/>
  </w:num>
  <w:num w:numId="18">
    <w:abstractNumId w:val="32"/>
  </w:num>
  <w:num w:numId="19">
    <w:abstractNumId w:val="29"/>
  </w:num>
  <w:num w:numId="20">
    <w:abstractNumId w:val="17"/>
  </w:num>
  <w:num w:numId="21">
    <w:abstractNumId w:val="19"/>
  </w:num>
  <w:num w:numId="22">
    <w:abstractNumId w:val="16"/>
  </w:num>
  <w:num w:numId="23">
    <w:abstractNumId w:val="3"/>
  </w:num>
  <w:num w:numId="24">
    <w:abstractNumId w:val="9"/>
  </w:num>
  <w:num w:numId="25">
    <w:abstractNumId w:val="35"/>
  </w:num>
  <w:num w:numId="26">
    <w:abstractNumId w:val="10"/>
  </w:num>
  <w:num w:numId="27">
    <w:abstractNumId w:val="11"/>
  </w:num>
  <w:num w:numId="28">
    <w:abstractNumId w:val="13"/>
  </w:num>
  <w:num w:numId="29">
    <w:abstractNumId w:val="30"/>
  </w:num>
  <w:num w:numId="30">
    <w:abstractNumId w:val="25"/>
  </w:num>
  <w:num w:numId="31">
    <w:abstractNumId w:val="27"/>
  </w:num>
  <w:num w:numId="32">
    <w:abstractNumId w:val="18"/>
  </w:num>
  <w:num w:numId="33">
    <w:abstractNumId w:val="22"/>
  </w:num>
  <w:num w:numId="34">
    <w:abstractNumId w:val="4"/>
  </w:num>
  <w:num w:numId="35">
    <w:abstractNumId w:val="0"/>
  </w:num>
  <w:num w:numId="36">
    <w:abstractNumId w:val="33"/>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lvlOverride w:ilvl="0">
      <w:startOverride w:val="1"/>
    </w:lvlOverride>
  </w:num>
  <w:num w:numId="39">
    <w:abstractNumId w:val="11"/>
    <w:lvlOverride w:ilvl="0">
      <w:startOverride w:val="1"/>
    </w:lvlOverride>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attachedTemplate r:id="rId1"/>
  <w:linkStyles/>
  <w:documentProtection w:edit="readOnly" w:enforcement="1"/>
  <w:defaultTabStop w:val="720"/>
  <w:characterSpacingControl w:val="doNotCompress"/>
  <w:hdrShapeDefaults>
    <o:shapedefaults v:ext="edit" spidmax="2054"/>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3CD1"/>
    <w:rsid w:val="0000344B"/>
    <w:rsid w:val="00005C29"/>
    <w:rsid w:val="00012455"/>
    <w:rsid w:val="00016DA9"/>
    <w:rsid w:val="000238A2"/>
    <w:rsid w:val="00034607"/>
    <w:rsid w:val="00035A10"/>
    <w:rsid w:val="00040ACF"/>
    <w:rsid w:val="000544E5"/>
    <w:rsid w:val="00057F90"/>
    <w:rsid w:val="000613F8"/>
    <w:rsid w:val="00064C3E"/>
    <w:rsid w:val="000724EB"/>
    <w:rsid w:val="00083F85"/>
    <w:rsid w:val="00092826"/>
    <w:rsid w:val="00093AEE"/>
    <w:rsid w:val="00095271"/>
    <w:rsid w:val="000A361B"/>
    <w:rsid w:val="000A406B"/>
    <w:rsid w:val="000C0205"/>
    <w:rsid w:val="000C219E"/>
    <w:rsid w:val="000C3E81"/>
    <w:rsid w:val="000C6722"/>
    <w:rsid w:val="000D30D0"/>
    <w:rsid w:val="000E6402"/>
    <w:rsid w:val="000F4758"/>
    <w:rsid w:val="00103123"/>
    <w:rsid w:val="0011365E"/>
    <w:rsid w:val="001215E4"/>
    <w:rsid w:val="001325AB"/>
    <w:rsid w:val="001404EE"/>
    <w:rsid w:val="00141F20"/>
    <w:rsid w:val="00151EF7"/>
    <w:rsid w:val="00171D77"/>
    <w:rsid w:val="001732DB"/>
    <w:rsid w:val="001811C6"/>
    <w:rsid w:val="001B30EB"/>
    <w:rsid w:val="001B3620"/>
    <w:rsid w:val="001B784E"/>
    <w:rsid w:val="001C0811"/>
    <w:rsid w:val="001D76AA"/>
    <w:rsid w:val="001F3DCC"/>
    <w:rsid w:val="002100FE"/>
    <w:rsid w:val="002125B3"/>
    <w:rsid w:val="002168AD"/>
    <w:rsid w:val="00221A6B"/>
    <w:rsid w:val="00223F15"/>
    <w:rsid w:val="002243A3"/>
    <w:rsid w:val="00232E91"/>
    <w:rsid w:val="00246F7A"/>
    <w:rsid w:val="00250ED5"/>
    <w:rsid w:val="00254387"/>
    <w:rsid w:val="00255359"/>
    <w:rsid w:val="002623C9"/>
    <w:rsid w:val="002632FC"/>
    <w:rsid w:val="00263F86"/>
    <w:rsid w:val="00265D49"/>
    <w:rsid w:val="00274AF8"/>
    <w:rsid w:val="00282196"/>
    <w:rsid w:val="002844A5"/>
    <w:rsid w:val="00287E12"/>
    <w:rsid w:val="00295E00"/>
    <w:rsid w:val="002A1C8C"/>
    <w:rsid w:val="002A2B2D"/>
    <w:rsid w:val="002A51E3"/>
    <w:rsid w:val="002B1C9A"/>
    <w:rsid w:val="002C5127"/>
    <w:rsid w:val="002C6DE0"/>
    <w:rsid w:val="002C7185"/>
    <w:rsid w:val="002D1118"/>
    <w:rsid w:val="002D1D6C"/>
    <w:rsid w:val="002D3F4F"/>
    <w:rsid w:val="002D489D"/>
    <w:rsid w:val="002E052F"/>
    <w:rsid w:val="002E17C8"/>
    <w:rsid w:val="002E308E"/>
    <w:rsid w:val="00312391"/>
    <w:rsid w:val="0031433C"/>
    <w:rsid w:val="003150E9"/>
    <w:rsid w:val="00316F02"/>
    <w:rsid w:val="003254A0"/>
    <w:rsid w:val="0033660D"/>
    <w:rsid w:val="00337172"/>
    <w:rsid w:val="00342B23"/>
    <w:rsid w:val="00346337"/>
    <w:rsid w:val="00362E71"/>
    <w:rsid w:val="00364E99"/>
    <w:rsid w:val="00367692"/>
    <w:rsid w:val="003678DD"/>
    <w:rsid w:val="00381400"/>
    <w:rsid w:val="00387F93"/>
    <w:rsid w:val="00391FAA"/>
    <w:rsid w:val="00393FD0"/>
    <w:rsid w:val="00395EBC"/>
    <w:rsid w:val="00396016"/>
    <w:rsid w:val="003A67C7"/>
    <w:rsid w:val="003D06C5"/>
    <w:rsid w:val="003E3C04"/>
    <w:rsid w:val="003E7169"/>
    <w:rsid w:val="003F148C"/>
    <w:rsid w:val="003F63B7"/>
    <w:rsid w:val="003F74F9"/>
    <w:rsid w:val="004067FA"/>
    <w:rsid w:val="00413457"/>
    <w:rsid w:val="004136B8"/>
    <w:rsid w:val="00424344"/>
    <w:rsid w:val="0042529E"/>
    <w:rsid w:val="00427A4C"/>
    <w:rsid w:val="004302FD"/>
    <w:rsid w:val="00434F4E"/>
    <w:rsid w:val="00435688"/>
    <w:rsid w:val="0044386B"/>
    <w:rsid w:val="0045709B"/>
    <w:rsid w:val="004576F7"/>
    <w:rsid w:val="004760B2"/>
    <w:rsid w:val="0048418E"/>
    <w:rsid w:val="004B2C29"/>
    <w:rsid w:val="004B2C73"/>
    <w:rsid w:val="004B4E88"/>
    <w:rsid w:val="004B4EA4"/>
    <w:rsid w:val="004B523C"/>
    <w:rsid w:val="004B7EFB"/>
    <w:rsid w:val="004C2855"/>
    <w:rsid w:val="004C363A"/>
    <w:rsid w:val="004C73AD"/>
    <w:rsid w:val="004D1092"/>
    <w:rsid w:val="004E774F"/>
    <w:rsid w:val="004E7764"/>
    <w:rsid w:val="004F1FD0"/>
    <w:rsid w:val="004F4EB1"/>
    <w:rsid w:val="004F554B"/>
    <w:rsid w:val="00510DD7"/>
    <w:rsid w:val="00516F2E"/>
    <w:rsid w:val="00523551"/>
    <w:rsid w:val="00523AEB"/>
    <w:rsid w:val="0053685B"/>
    <w:rsid w:val="00550FDF"/>
    <w:rsid w:val="00551B28"/>
    <w:rsid w:val="00555309"/>
    <w:rsid w:val="0055571E"/>
    <w:rsid w:val="00557B3E"/>
    <w:rsid w:val="005705A7"/>
    <w:rsid w:val="00572F44"/>
    <w:rsid w:val="005A0DA4"/>
    <w:rsid w:val="005A560E"/>
    <w:rsid w:val="005A6D91"/>
    <w:rsid w:val="005B2FCF"/>
    <w:rsid w:val="005B6EDD"/>
    <w:rsid w:val="005B7722"/>
    <w:rsid w:val="005C33F5"/>
    <w:rsid w:val="005C378D"/>
    <w:rsid w:val="005C70D2"/>
    <w:rsid w:val="005C71DD"/>
    <w:rsid w:val="005E3B7C"/>
    <w:rsid w:val="005F37CF"/>
    <w:rsid w:val="005F4ABF"/>
    <w:rsid w:val="0061214E"/>
    <w:rsid w:val="006177F7"/>
    <w:rsid w:val="00622EED"/>
    <w:rsid w:val="006337CA"/>
    <w:rsid w:val="006374B0"/>
    <w:rsid w:val="006433D2"/>
    <w:rsid w:val="006469E5"/>
    <w:rsid w:val="00646DD5"/>
    <w:rsid w:val="00652CE1"/>
    <w:rsid w:val="00661A0B"/>
    <w:rsid w:val="00666F93"/>
    <w:rsid w:val="00670E0D"/>
    <w:rsid w:val="0067318F"/>
    <w:rsid w:val="00686545"/>
    <w:rsid w:val="006A19C2"/>
    <w:rsid w:val="006A7042"/>
    <w:rsid w:val="006B0B6A"/>
    <w:rsid w:val="006B4E3A"/>
    <w:rsid w:val="006F647C"/>
    <w:rsid w:val="006F71D4"/>
    <w:rsid w:val="007031C2"/>
    <w:rsid w:val="0070523D"/>
    <w:rsid w:val="00710613"/>
    <w:rsid w:val="007115CA"/>
    <w:rsid w:val="007233DC"/>
    <w:rsid w:val="0072365D"/>
    <w:rsid w:val="00724BB3"/>
    <w:rsid w:val="00730355"/>
    <w:rsid w:val="0073768E"/>
    <w:rsid w:val="007504A2"/>
    <w:rsid w:val="007552F4"/>
    <w:rsid w:val="007557BD"/>
    <w:rsid w:val="007571F1"/>
    <w:rsid w:val="00765FC9"/>
    <w:rsid w:val="00775688"/>
    <w:rsid w:val="0077595E"/>
    <w:rsid w:val="0078088F"/>
    <w:rsid w:val="00787CA2"/>
    <w:rsid w:val="00790B7C"/>
    <w:rsid w:val="00796E26"/>
    <w:rsid w:val="00797974"/>
    <w:rsid w:val="007B035E"/>
    <w:rsid w:val="007C1473"/>
    <w:rsid w:val="007C345B"/>
    <w:rsid w:val="007C542F"/>
    <w:rsid w:val="007C7AE1"/>
    <w:rsid w:val="007C7F88"/>
    <w:rsid w:val="007D7110"/>
    <w:rsid w:val="007E0929"/>
    <w:rsid w:val="007F3CFD"/>
    <w:rsid w:val="00801F84"/>
    <w:rsid w:val="0080336F"/>
    <w:rsid w:val="00824A30"/>
    <w:rsid w:val="00824BDF"/>
    <w:rsid w:val="00830348"/>
    <w:rsid w:val="00831788"/>
    <w:rsid w:val="00831905"/>
    <w:rsid w:val="00833176"/>
    <w:rsid w:val="00833A06"/>
    <w:rsid w:val="008405AD"/>
    <w:rsid w:val="008406D6"/>
    <w:rsid w:val="008442E6"/>
    <w:rsid w:val="0086619E"/>
    <w:rsid w:val="0086666E"/>
    <w:rsid w:val="0087432E"/>
    <w:rsid w:val="00881804"/>
    <w:rsid w:val="008A0360"/>
    <w:rsid w:val="008A1C13"/>
    <w:rsid w:val="008A2101"/>
    <w:rsid w:val="008B13AE"/>
    <w:rsid w:val="008B62BC"/>
    <w:rsid w:val="008B70A9"/>
    <w:rsid w:val="008C3EE3"/>
    <w:rsid w:val="008D1624"/>
    <w:rsid w:val="008D5EF1"/>
    <w:rsid w:val="008E16D1"/>
    <w:rsid w:val="008E17DA"/>
    <w:rsid w:val="008E72B8"/>
    <w:rsid w:val="008E7430"/>
    <w:rsid w:val="008F06FF"/>
    <w:rsid w:val="008F4FD7"/>
    <w:rsid w:val="008F5B47"/>
    <w:rsid w:val="009062FB"/>
    <w:rsid w:val="00907B94"/>
    <w:rsid w:val="0091593E"/>
    <w:rsid w:val="00925BED"/>
    <w:rsid w:val="00931EAF"/>
    <w:rsid w:val="00931F18"/>
    <w:rsid w:val="009411DA"/>
    <w:rsid w:val="0094186C"/>
    <w:rsid w:val="00945787"/>
    <w:rsid w:val="009579CC"/>
    <w:rsid w:val="009672A2"/>
    <w:rsid w:val="0097121E"/>
    <w:rsid w:val="0097452F"/>
    <w:rsid w:val="00981559"/>
    <w:rsid w:val="00983CD1"/>
    <w:rsid w:val="009A21E4"/>
    <w:rsid w:val="009A296E"/>
    <w:rsid w:val="009B6046"/>
    <w:rsid w:val="009E01EE"/>
    <w:rsid w:val="009E390F"/>
    <w:rsid w:val="009E5710"/>
    <w:rsid w:val="009E57E2"/>
    <w:rsid w:val="009F7CC3"/>
    <w:rsid w:val="00A051D1"/>
    <w:rsid w:val="00A13399"/>
    <w:rsid w:val="00A17868"/>
    <w:rsid w:val="00A17F62"/>
    <w:rsid w:val="00A25571"/>
    <w:rsid w:val="00A30F04"/>
    <w:rsid w:val="00A31EF6"/>
    <w:rsid w:val="00A3582A"/>
    <w:rsid w:val="00A3675B"/>
    <w:rsid w:val="00A37467"/>
    <w:rsid w:val="00A44C08"/>
    <w:rsid w:val="00A5198F"/>
    <w:rsid w:val="00A56166"/>
    <w:rsid w:val="00A613D4"/>
    <w:rsid w:val="00A617ED"/>
    <w:rsid w:val="00A870D6"/>
    <w:rsid w:val="00A92A62"/>
    <w:rsid w:val="00A93A8C"/>
    <w:rsid w:val="00A94008"/>
    <w:rsid w:val="00AA0288"/>
    <w:rsid w:val="00AA4356"/>
    <w:rsid w:val="00AB4CE5"/>
    <w:rsid w:val="00AC3853"/>
    <w:rsid w:val="00AD2856"/>
    <w:rsid w:val="00AD3620"/>
    <w:rsid w:val="00AD3FD8"/>
    <w:rsid w:val="00AE2DB3"/>
    <w:rsid w:val="00AF217C"/>
    <w:rsid w:val="00AF6F0C"/>
    <w:rsid w:val="00B06BC3"/>
    <w:rsid w:val="00B10783"/>
    <w:rsid w:val="00B1239C"/>
    <w:rsid w:val="00B14411"/>
    <w:rsid w:val="00B241E1"/>
    <w:rsid w:val="00B26447"/>
    <w:rsid w:val="00B26E31"/>
    <w:rsid w:val="00B34B50"/>
    <w:rsid w:val="00B374AD"/>
    <w:rsid w:val="00B64D77"/>
    <w:rsid w:val="00B701E5"/>
    <w:rsid w:val="00B76C4D"/>
    <w:rsid w:val="00B849FE"/>
    <w:rsid w:val="00B8790A"/>
    <w:rsid w:val="00BA1397"/>
    <w:rsid w:val="00BA1424"/>
    <w:rsid w:val="00BB72F1"/>
    <w:rsid w:val="00BB7702"/>
    <w:rsid w:val="00BC034E"/>
    <w:rsid w:val="00BD095B"/>
    <w:rsid w:val="00BD1462"/>
    <w:rsid w:val="00BD180C"/>
    <w:rsid w:val="00BD330A"/>
    <w:rsid w:val="00BD6AE2"/>
    <w:rsid w:val="00BE00AE"/>
    <w:rsid w:val="00BE7ABA"/>
    <w:rsid w:val="00BF189F"/>
    <w:rsid w:val="00BF4044"/>
    <w:rsid w:val="00BF526B"/>
    <w:rsid w:val="00C10A67"/>
    <w:rsid w:val="00C11F34"/>
    <w:rsid w:val="00C131A1"/>
    <w:rsid w:val="00C14637"/>
    <w:rsid w:val="00C14FAD"/>
    <w:rsid w:val="00C20625"/>
    <w:rsid w:val="00C43A88"/>
    <w:rsid w:val="00C444D6"/>
    <w:rsid w:val="00C50BA2"/>
    <w:rsid w:val="00C51015"/>
    <w:rsid w:val="00C519BB"/>
    <w:rsid w:val="00C526BC"/>
    <w:rsid w:val="00C53524"/>
    <w:rsid w:val="00C54876"/>
    <w:rsid w:val="00C56E59"/>
    <w:rsid w:val="00C6116D"/>
    <w:rsid w:val="00C67578"/>
    <w:rsid w:val="00C7454D"/>
    <w:rsid w:val="00C7546C"/>
    <w:rsid w:val="00C75775"/>
    <w:rsid w:val="00C9084F"/>
    <w:rsid w:val="00C9152F"/>
    <w:rsid w:val="00C9546A"/>
    <w:rsid w:val="00CA20EB"/>
    <w:rsid w:val="00CB1B68"/>
    <w:rsid w:val="00CB4C71"/>
    <w:rsid w:val="00CC53E0"/>
    <w:rsid w:val="00CC7257"/>
    <w:rsid w:val="00CE13B8"/>
    <w:rsid w:val="00D114BF"/>
    <w:rsid w:val="00D23F8E"/>
    <w:rsid w:val="00D2644D"/>
    <w:rsid w:val="00D267DE"/>
    <w:rsid w:val="00D318FB"/>
    <w:rsid w:val="00D36CF5"/>
    <w:rsid w:val="00D406BF"/>
    <w:rsid w:val="00D42478"/>
    <w:rsid w:val="00D441A5"/>
    <w:rsid w:val="00D45569"/>
    <w:rsid w:val="00D531E5"/>
    <w:rsid w:val="00D6311D"/>
    <w:rsid w:val="00D65827"/>
    <w:rsid w:val="00D72A0A"/>
    <w:rsid w:val="00D75433"/>
    <w:rsid w:val="00D80EEE"/>
    <w:rsid w:val="00D877E1"/>
    <w:rsid w:val="00D96439"/>
    <w:rsid w:val="00DA0447"/>
    <w:rsid w:val="00DA0D2A"/>
    <w:rsid w:val="00DA0E3C"/>
    <w:rsid w:val="00DA6483"/>
    <w:rsid w:val="00DC21E5"/>
    <w:rsid w:val="00DC26CE"/>
    <w:rsid w:val="00DC447C"/>
    <w:rsid w:val="00DE0F08"/>
    <w:rsid w:val="00DE352B"/>
    <w:rsid w:val="00DE3721"/>
    <w:rsid w:val="00DF76CE"/>
    <w:rsid w:val="00DF78B5"/>
    <w:rsid w:val="00E03D2C"/>
    <w:rsid w:val="00E31F5B"/>
    <w:rsid w:val="00E352F2"/>
    <w:rsid w:val="00E417EA"/>
    <w:rsid w:val="00E42C8C"/>
    <w:rsid w:val="00E4663D"/>
    <w:rsid w:val="00E544C4"/>
    <w:rsid w:val="00E54DB9"/>
    <w:rsid w:val="00E66DC5"/>
    <w:rsid w:val="00E700C0"/>
    <w:rsid w:val="00E75019"/>
    <w:rsid w:val="00E93369"/>
    <w:rsid w:val="00E9454F"/>
    <w:rsid w:val="00E97E97"/>
    <w:rsid w:val="00EB64BC"/>
    <w:rsid w:val="00ED00DE"/>
    <w:rsid w:val="00ED0922"/>
    <w:rsid w:val="00ED4000"/>
    <w:rsid w:val="00ED5CDA"/>
    <w:rsid w:val="00EE041A"/>
    <w:rsid w:val="00EE0A60"/>
    <w:rsid w:val="00EE4694"/>
    <w:rsid w:val="00EE4CF9"/>
    <w:rsid w:val="00EF12F8"/>
    <w:rsid w:val="00EF6C76"/>
    <w:rsid w:val="00F0440C"/>
    <w:rsid w:val="00F16754"/>
    <w:rsid w:val="00F273B9"/>
    <w:rsid w:val="00F30D57"/>
    <w:rsid w:val="00F323F2"/>
    <w:rsid w:val="00F43066"/>
    <w:rsid w:val="00F4596E"/>
    <w:rsid w:val="00F64631"/>
    <w:rsid w:val="00F66B69"/>
    <w:rsid w:val="00F71088"/>
    <w:rsid w:val="00F73BCC"/>
    <w:rsid w:val="00F864E7"/>
    <w:rsid w:val="00FA4488"/>
    <w:rsid w:val="00FA6F93"/>
    <w:rsid w:val="00FA7EBD"/>
    <w:rsid w:val="00FB6879"/>
    <w:rsid w:val="00FB7452"/>
    <w:rsid w:val="00FC5A2C"/>
    <w:rsid w:val="00FD1395"/>
    <w:rsid w:val="00FE42EE"/>
    <w:rsid w:val="00FE65C3"/>
    <w:rsid w:val="00FF68EA"/>
    <w:rsid w:val="5D3446A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4"/>
    <o:shapelayout v:ext="edit">
      <o:idmap v:ext="edit" data="1"/>
    </o:shapelayout>
  </w:shapeDefaults>
  <w:decimalSymbol w:val="."/>
  <w:listSeparator w:val=","/>
  <w14:docId w14:val="0D9A3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0F04"/>
    <w:pPr>
      <w:spacing w:after="120" w:line="240" w:lineRule="auto"/>
    </w:pPr>
    <w:rPr>
      <w:rFonts w:eastAsiaTheme="minorEastAsia"/>
      <w:color w:val="000000" w:themeColor="text1"/>
      <w:sz w:val="24"/>
      <w:szCs w:val="24"/>
    </w:rPr>
  </w:style>
  <w:style w:type="paragraph" w:styleId="Heading1">
    <w:name w:val="heading 1"/>
    <w:basedOn w:val="Normal"/>
    <w:next w:val="Normal"/>
    <w:link w:val="Heading1Char"/>
    <w:autoRedefine/>
    <w:uiPriority w:val="9"/>
    <w:qFormat/>
    <w:rsid w:val="00A30F04"/>
    <w:pPr>
      <w:keepNext/>
      <w:keepLines/>
      <w:spacing w:before="240" w:after="240"/>
      <w:outlineLvl w:val="0"/>
    </w:pPr>
    <w:rPr>
      <w:rFonts w:ascii="Calibri" w:eastAsiaTheme="majorEastAsia" w:hAnsi="Calibri" w:cstheme="majorBidi"/>
      <w:b/>
      <w:color w:val="AA381D"/>
      <w:sz w:val="48"/>
      <w:szCs w:val="32"/>
    </w:rPr>
  </w:style>
  <w:style w:type="paragraph" w:styleId="Heading2">
    <w:name w:val="heading 2"/>
    <w:basedOn w:val="Normal"/>
    <w:next w:val="Normal"/>
    <w:link w:val="Heading2Char"/>
    <w:autoRedefine/>
    <w:uiPriority w:val="9"/>
    <w:unhideWhenUsed/>
    <w:qFormat/>
    <w:rsid w:val="00A30F04"/>
    <w:pPr>
      <w:keepNext/>
      <w:keepLines/>
      <w:spacing w:after="240"/>
      <w:outlineLvl w:val="1"/>
    </w:pPr>
    <w:rPr>
      <w:rFonts w:ascii="Calibri" w:eastAsiaTheme="majorEastAsia" w:hAnsi="Calibri" w:cstheme="majorBidi"/>
      <w:color w:val="AA381D"/>
      <w:sz w:val="36"/>
      <w:szCs w:val="26"/>
    </w:rPr>
  </w:style>
  <w:style w:type="paragraph" w:styleId="Heading3">
    <w:name w:val="heading 3"/>
    <w:basedOn w:val="Normal"/>
    <w:next w:val="Normal"/>
    <w:link w:val="Heading3Char"/>
    <w:autoRedefine/>
    <w:uiPriority w:val="9"/>
    <w:unhideWhenUsed/>
    <w:qFormat/>
    <w:rsid w:val="00A30F04"/>
    <w:pPr>
      <w:keepNext/>
      <w:keepLines/>
      <w:spacing w:before="40"/>
      <w:outlineLvl w:val="2"/>
    </w:pPr>
    <w:rPr>
      <w:rFonts w:ascii="Calibri" w:eastAsiaTheme="majorEastAsia" w:hAnsi="Calibri" w:cs="Times New Roman (Headings CS)"/>
      <w:b/>
      <w:color w:val="AA381D"/>
      <w:sz w:val="28"/>
    </w:rPr>
  </w:style>
  <w:style w:type="paragraph" w:styleId="Heading4">
    <w:name w:val="heading 4"/>
    <w:basedOn w:val="Normal"/>
    <w:next w:val="Normal"/>
    <w:link w:val="Heading4Char"/>
    <w:uiPriority w:val="9"/>
    <w:unhideWhenUsed/>
    <w:qFormat/>
    <w:rsid w:val="00A30F04"/>
    <w:pPr>
      <w:keepNext/>
      <w:keepLines/>
      <w:spacing w:before="40"/>
      <w:outlineLvl w:val="3"/>
    </w:pPr>
    <w:rPr>
      <w:rFonts w:eastAsiaTheme="majorEastAsia" w:cstheme="minorHAnsi"/>
      <w:b/>
      <w:iCs/>
    </w:rPr>
  </w:style>
  <w:style w:type="paragraph" w:styleId="Heading5">
    <w:name w:val="heading 5"/>
    <w:basedOn w:val="Normal"/>
    <w:next w:val="Normal"/>
    <w:link w:val="Heading5Char"/>
    <w:uiPriority w:val="9"/>
    <w:semiHidden/>
    <w:unhideWhenUsed/>
    <w:rsid w:val="00A30F04"/>
    <w:pPr>
      <w:keepNext/>
      <w:keepLines/>
      <w:spacing w:before="40"/>
      <w:outlineLvl w:val="4"/>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30F04"/>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56E5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6E59"/>
    <w:rPr>
      <w:rFonts w:ascii="Segoe UI" w:hAnsi="Segoe UI" w:cs="Segoe UI"/>
      <w:sz w:val="18"/>
      <w:szCs w:val="18"/>
    </w:rPr>
  </w:style>
  <w:style w:type="paragraph" w:styleId="ListParagraph">
    <w:name w:val="List Paragraph"/>
    <w:basedOn w:val="Normal"/>
    <w:uiPriority w:val="34"/>
    <w:qFormat/>
    <w:rsid w:val="00A30F04"/>
    <w:pPr>
      <w:numPr>
        <w:numId w:val="24"/>
      </w:numPr>
      <w:contextualSpacing/>
    </w:pPr>
  </w:style>
  <w:style w:type="character" w:styleId="CommentReference">
    <w:name w:val="annotation reference"/>
    <w:basedOn w:val="DefaultParagraphFont"/>
    <w:uiPriority w:val="99"/>
    <w:semiHidden/>
    <w:unhideWhenUsed/>
    <w:rsid w:val="000D30D0"/>
    <w:rPr>
      <w:sz w:val="16"/>
      <w:szCs w:val="16"/>
    </w:rPr>
  </w:style>
  <w:style w:type="paragraph" w:styleId="CommentText">
    <w:name w:val="annotation text"/>
    <w:basedOn w:val="Normal"/>
    <w:link w:val="CommentTextChar"/>
    <w:uiPriority w:val="99"/>
    <w:unhideWhenUsed/>
    <w:rsid w:val="000D30D0"/>
    <w:rPr>
      <w:sz w:val="20"/>
      <w:szCs w:val="20"/>
    </w:rPr>
  </w:style>
  <w:style w:type="character" w:customStyle="1" w:styleId="CommentTextChar">
    <w:name w:val="Comment Text Char"/>
    <w:basedOn w:val="DefaultParagraphFont"/>
    <w:link w:val="CommentText"/>
    <w:uiPriority w:val="99"/>
    <w:rsid w:val="000D30D0"/>
    <w:rPr>
      <w:sz w:val="20"/>
      <w:szCs w:val="20"/>
    </w:rPr>
  </w:style>
  <w:style w:type="paragraph" w:styleId="CommentSubject">
    <w:name w:val="annotation subject"/>
    <w:basedOn w:val="CommentText"/>
    <w:next w:val="CommentText"/>
    <w:link w:val="CommentSubjectChar"/>
    <w:uiPriority w:val="99"/>
    <w:semiHidden/>
    <w:unhideWhenUsed/>
    <w:rsid w:val="000D30D0"/>
    <w:rPr>
      <w:b/>
      <w:bCs/>
    </w:rPr>
  </w:style>
  <w:style w:type="character" w:customStyle="1" w:styleId="CommentSubjectChar">
    <w:name w:val="Comment Subject Char"/>
    <w:basedOn w:val="CommentTextChar"/>
    <w:link w:val="CommentSubject"/>
    <w:uiPriority w:val="99"/>
    <w:semiHidden/>
    <w:rsid w:val="000D30D0"/>
    <w:rPr>
      <w:b/>
      <w:bCs/>
      <w:sz w:val="20"/>
      <w:szCs w:val="20"/>
    </w:rPr>
  </w:style>
  <w:style w:type="character" w:customStyle="1" w:styleId="Heading3Char">
    <w:name w:val="Heading 3 Char"/>
    <w:basedOn w:val="DefaultParagraphFont"/>
    <w:link w:val="Heading3"/>
    <w:uiPriority w:val="9"/>
    <w:rsid w:val="00A30F04"/>
    <w:rPr>
      <w:rFonts w:ascii="Calibri" w:eastAsiaTheme="majorEastAsia" w:hAnsi="Calibri" w:cs="Times New Roman (Headings CS)"/>
      <w:b/>
      <w:color w:val="AA381D"/>
      <w:sz w:val="28"/>
      <w:szCs w:val="24"/>
    </w:rPr>
  </w:style>
  <w:style w:type="character" w:customStyle="1" w:styleId="normaltextrun">
    <w:name w:val="normaltextrun"/>
    <w:basedOn w:val="DefaultParagraphFont"/>
    <w:rsid w:val="0091593E"/>
  </w:style>
  <w:style w:type="paragraph" w:customStyle="1" w:styleId="paragraph">
    <w:name w:val="paragraph"/>
    <w:basedOn w:val="Normal"/>
    <w:rsid w:val="0091593E"/>
    <w:pPr>
      <w:spacing w:before="100" w:beforeAutospacing="1" w:after="100" w:afterAutospacing="1"/>
    </w:pPr>
    <w:rPr>
      <w:rFonts w:ascii="Times New Roman" w:eastAsia="Times New Roman" w:hAnsi="Times New Roman" w:cs="Times New Roman"/>
      <w:lang w:eastAsia="en-AU"/>
    </w:rPr>
  </w:style>
  <w:style w:type="paragraph" w:styleId="Header">
    <w:name w:val="header"/>
    <w:basedOn w:val="Normal"/>
    <w:link w:val="HeaderChar"/>
    <w:autoRedefine/>
    <w:uiPriority w:val="99"/>
    <w:unhideWhenUsed/>
    <w:qFormat/>
    <w:rsid w:val="00A30F04"/>
    <w:pPr>
      <w:tabs>
        <w:tab w:val="center" w:pos="4513"/>
        <w:tab w:val="right" w:pos="9026"/>
      </w:tabs>
      <w:jc w:val="right"/>
    </w:pPr>
    <w:rPr>
      <w:noProof/>
      <w:color w:val="FFFFFF" w:themeColor="background1"/>
      <w:sz w:val="32"/>
      <w:szCs w:val="32"/>
    </w:rPr>
  </w:style>
  <w:style w:type="character" w:customStyle="1" w:styleId="HeaderChar">
    <w:name w:val="Header Char"/>
    <w:basedOn w:val="DefaultParagraphFont"/>
    <w:link w:val="Header"/>
    <w:uiPriority w:val="99"/>
    <w:rsid w:val="00A30F04"/>
    <w:rPr>
      <w:rFonts w:eastAsiaTheme="minorEastAsia"/>
      <w:noProof/>
      <w:color w:val="FFFFFF" w:themeColor="background1"/>
      <w:sz w:val="32"/>
      <w:szCs w:val="32"/>
    </w:rPr>
  </w:style>
  <w:style w:type="paragraph" w:styleId="Footer">
    <w:name w:val="footer"/>
    <w:basedOn w:val="Normal"/>
    <w:link w:val="FooterChar"/>
    <w:autoRedefine/>
    <w:uiPriority w:val="99"/>
    <w:unhideWhenUsed/>
    <w:qFormat/>
    <w:rsid w:val="0053685B"/>
    <w:pPr>
      <w:tabs>
        <w:tab w:val="left" w:pos="720"/>
      </w:tabs>
      <w:spacing w:after="0"/>
    </w:pPr>
    <w:rPr>
      <w:rFonts w:cstheme="minorHAnsi"/>
      <w:b/>
      <w:bCs/>
      <w:sz w:val="21"/>
    </w:rPr>
  </w:style>
  <w:style w:type="character" w:customStyle="1" w:styleId="FooterChar">
    <w:name w:val="Footer Char"/>
    <w:basedOn w:val="DefaultParagraphFont"/>
    <w:link w:val="Footer"/>
    <w:uiPriority w:val="99"/>
    <w:rsid w:val="0053685B"/>
    <w:rPr>
      <w:rFonts w:eastAsiaTheme="minorEastAsia" w:cstheme="minorHAnsi"/>
      <w:b/>
      <w:bCs/>
      <w:color w:val="000000" w:themeColor="text1"/>
      <w:sz w:val="21"/>
      <w:szCs w:val="24"/>
    </w:rPr>
  </w:style>
  <w:style w:type="character" w:customStyle="1" w:styleId="Heading1Char">
    <w:name w:val="Heading 1 Char"/>
    <w:basedOn w:val="DefaultParagraphFont"/>
    <w:link w:val="Heading1"/>
    <w:uiPriority w:val="9"/>
    <w:rsid w:val="00A30F04"/>
    <w:rPr>
      <w:rFonts w:ascii="Calibri" w:eastAsiaTheme="majorEastAsia" w:hAnsi="Calibri" w:cstheme="majorBidi"/>
      <w:b/>
      <w:color w:val="AA381D"/>
      <w:sz w:val="48"/>
      <w:szCs w:val="32"/>
    </w:rPr>
  </w:style>
  <w:style w:type="character" w:customStyle="1" w:styleId="Heading2Char">
    <w:name w:val="Heading 2 Char"/>
    <w:basedOn w:val="DefaultParagraphFont"/>
    <w:link w:val="Heading2"/>
    <w:uiPriority w:val="9"/>
    <w:rsid w:val="00A30F04"/>
    <w:rPr>
      <w:rFonts w:ascii="Calibri" w:eastAsiaTheme="majorEastAsia" w:hAnsi="Calibri" w:cstheme="majorBidi"/>
      <w:color w:val="AA381D"/>
      <w:sz w:val="36"/>
      <w:szCs w:val="26"/>
    </w:rPr>
  </w:style>
  <w:style w:type="character" w:customStyle="1" w:styleId="Heading4Char">
    <w:name w:val="Heading 4 Char"/>
    <w:basedOn w:val="DefaultParagraphFont"/>
    <w:link w:val="Heading4"/>
    <w:uiPriority w:val="9"/>
    <w:rsid w:val="00A30F04"/>
    <w:rPr>
      <w:rFonts w:eastAsiaTheme="majorEastAsia" w:cstheme="minorHAnsi"/>
      <w:b/>
      <w:iCs/>
      <w:color w:val="000000" w:themeColor="text1"/>
      <w:sz w:val="24"/>
      <w:szCs w:val="24"/>
    </w:rPr>
  </w:style>
  <w:style w:type="character" w:customStyle="1" w:styleId="Heading5Char">
    <w:name w:val="Heading 5 Char"/>
    <w:basedOn w:val="DefaultParagraphFont"/>
    <w:link w:val="Heading5"/>
    <w:uiPriority w:val="9"/>
    <w:semiHidden/>
    <w:rsid w:val="00A30F04"/>
    <w:rPr>
      <w:rFonts w:asciiTheme="majorHAnsi" w:eastAsiaTheme="majorEastAsia" w:hAnsiTheme="majorHAnsi" w:cstheme="majorBidi"/>
      <w:color w:val="000000" w:themeColor="text1"/>
      <w:sz w:val="24"/>
      <w:szCs w:val="24"/>
    </w:rPr>
  </w:style>
  <w:style w:type="paragraph" w:styleId="BodyText">
    <w:name w:val="Body Text"/>
    <w:aliases w:val="OW Body text"/>
    <w:basedOn w:val="Normal"/>
    <w:link w:val="BodyTextChar"/>
    <w:uiPriority w:val="99"/>
    <w:rsid w:val="00A30F04"/>
    <w:pPr>
      <w:suppressAutoHyphens/>
      <w:autoSpaceDE w:val="0"/>
      <w:autoSpaceDN w:val="0"/>
      <w:adjustRightInd w:val="0"/>
      <w:spacing w:after="140" w:line="290" w:lineRule="atLeast"/>
      <w:textAlignment w:val="center"/>
    </w:pPr>
    <w:rPr>
      <w:rFonts w:cs="Calibri"/>
      <w:color w:val="44546A" w:themeColor="text2"/>
      <w:lang w:eastAsia="en-AU"/>
    </w:rPr>
  </w:style>
  <w:style w:type="character" w:customStyle="1" w:styleId="BodyTextChar">
    <w:name w:val="Body Text Char"/>
    <w:aliases w:val="OW Body text Char"/>
    <w:basedOn w:val="DefaultParagraphFont"/>
    <w:link w:val="BodyText"/>
    <w:uiPriority w:val="99"/>
    <w:rsid w:val="00A30F04"/>
    <w:rPr>
      <w:rFonts w:eastAsiaTheme="minorEastAsia" w:cs="Calibri"/>
      <w:color w:val="44546A" w:themeColor="text2"/>
      <w:sz w:val="24"/>
      <w:szCs w:val="24"/>
      <w:lang w:eastAsia="en-AU"/>
    </w:rPr>
  </w:style>
  <w:style w:type="paragraph" w:customStyle="1" w:styleId="Heading2TOCheading">
    <w:name w:val="Heading 2 TOC heading"/>
    <w:basedOn w:val="Heading1"/>
    <w:uiPriority w:val="99"/>
    <w:rsid w:val="00A30F04"/>
    <w:pPr>
      <w:pageBreakBefore/>
      <w:suppressAutoHyphens/>
      <w:spacing w:before="0" w:after="400"/>
      <w:outlineLvl w:val="1"/>
    </w:pPr>
    <w:rPr>
      <w:rFonts w:asciiTheme="majorHAnsi" w:eastAsiaTheme="minorEastAsia" w:hAnsiTheme="majorHAnsi" w:cs="Calibri-Bold"/>
      <w:szCs w:val="44"/>
      <w:lang w:eastAsia="en-AU"/>
    </w:rPr>
  </w:style>
  <w:style w:type="character" w:styleId="PageNumber">
    <w:name w:val="page number"/>
    <w:basedOn w:val="DefaultParagraphFont"/>
    <w:uiPriority w:val="99"/>
    <w:semiHidden/>
    <w:unhideWhenUsed/>
    <w:rsid w:val="00A30F04"/>
  </w:style>
  <w:style w:type="character" w:customStyle="1" w:styleId="OWPagenumber">
    <w:name w:val="OW Page number"/>
    <w:basedOn w:val="DefaultParagraphFont"/>
    <w:uiPriority w:val="1"/>
    <w:rsid w:val="00A30F04"/>
    <w:rPr>
      <w:rFonts w:asciiTheme="minorHAnsi" w:hAnsiTheme="minorHAnsi"/>
      <w:b/>
      <w:color w:val="4D4D4F"/>
      <w:sz w:val="21"/>
    </w:rPr>
  </w:style>
  <w:style w:type="paragraph" w:customStyle="1" w:styleId="OW-Bullettedlist">
    <w:name w:val="OW - Bulletted list"/>
    <w:basedOn w:val="ListParagraph"/>
    <w:rsid w:val="00A30F04"/>
    <w:pPr>
      <w:numPr>
        <w:numId w:val="22"/>
      </w:numPr>
    </w:pPr>
  </w:style>
  <w:style w:type="paragraph" w:customStyle="1" w:styleId="OWNumberedlist">
    <w:name w:val="OW Numbered list"/>
    <w:basedOn w:val="ListParagraph"/>
    <w:rsid w:val="00A30F04"/>
    <w:pPr>
      <w:numPr>
        <w:numId w:val="23"/>
      </w:numPr>
    </w:pPr>
  </w:style>
  <w:style w:type="paragraph" w:customStyle="1" w:styleId="Tablebodyleft">
    <w:name w:val="Table body left"/>
    <w:basedOn w:val="BodyText"/>
    <w:uiPriority w:val="99"/>
    <w:qFormat/>
    <w:rsid w:val="00A30F04"/>
    <w:pPr>
      <w:spacing w:before="80" w:after="100"/>
    </w:pPr>
    <w:rPr>
      <w:color w:val="auto"/>
    </w:rPr>
  </w:style>
  <w:style w:type="paragraph" w:customStyle="1" w:styleId="Tablecolumnheadleft">
    <w:name w:val="Table column head left"/>
    <w:basedOn w:val="Tablebodyleft"/>
    <w:uiPriority w:val="99"/>
    <w:qFormat/>
    <w:rsid w:val="00A30F04"/>
    <w:pPr>
      <w:keepNext/>
    </w:pPr>
    <w:rPr>
      <w:rFonts w:cs="Calibri-Bold"/>
      <w:b/>
      <w:bCs/>
      <w:color w:val="FFFFFF"/>
    </w:rPr>
  </w:style>
  <w:style w:type="paragraph" w:customStyle="1" w:styleId="OWTablebodyleft">
    <w:name w:val="OW Table body left"/>
    <w:basedOn w:val="BodyText"/>
    <w:uiPriority w:val="99"/>
    <w:rsid w:val="00A30F04"/>
    <w:pPr>
      <w:spacing w:before="80" w:after="100"/>
    </w:pPr>
  </w:style>
  <w:style w:type="paragraph" w:styleId="TOC1">
    <w:name w:val="toc 1"/>
    <w:next w:val="Normal"/>
    <w:uiPriority w:val="39"/>
    <w:unhideWhenUsed/>
    <w:rsid w:val="00A30F04"/>
    <w:pPr>
      <w:tabs>
        <w:tab w:val="right" w:leader="dot" w:pos="9072"/>
      </w:tabs>
      <w:suppressAutoHyphens/>
      <w:spacing w:before="180" w:after="60" w:line="310" w:lineRule="atLeast"/>
    </w:pPr>
    <w:rPr>
      <w:rFonts w:asciiTheme="majorHAnsi" w:eastAsiaTheme="minorEastAsia" w:hAnsiTheme="majorHAnsi" w:cstheme="majorHAnsi"/>
      <w:b/>
      <w:bCs/>
      <w:color w:val="44546A" w:themeColor="text2"/>
      <w:sz w:val="26"/>
      <w:szCs w:val="26"/>
      <w:lang w:val="en-GB" w:eastAsia="en-AU"/>
    </w:rPr>
  </w:style>
  <w:style w:type="paragraph" w:styleId="TOC2">
    <w:name w:val="toc 2"/>
    <w:next w:val="Normal"/>
    <w:uiPriority w:val="39"/>
    <w:unhideWhenUsed/>
    <w:rsid w:val="00A30F04"/>
    <w:pPr>
      <w:tabs>
        <w:tab w:val="right" w:leader="dot" w:pos="9072"/>
      </w:tabs>
      <w:suppressAutoHyphens/>
      <w:spacing w:after="60" w:line="290" w:lineRule="atLeast"/>
    </w:pPr>
    <w:rPr>
      <w:rFonts w:eastAsiaTheme="minorEastAsia" w:cstheme="minorHAnsi"/>
      <w:color w:val="44546A" w:themeColor="text2"/>
      <w:sz w:val="24"/>
      <w:szCs w:val="26"/>
      <w:lang w:eastAsia="en-AU"/>
    </w:rPr>
  </w:style>
  <w:style w:type="paragraph" w:customStyle="1" w:styleId="OWTextbox-text">
    <w:name w:val="OW Text box - text"/>
    <w:basedOn w:val="Normal"/>
    <w:rsid w:val="00A30F04"/>
    <w:pPr>
      <w:spacing w:after="100" w:afterAutospacing="1"/>
      <w:ind w:left="284" w:right="284"/>
    </w:pPr>
    <w:rPr>
      <w:color w:val="702652"/>
      <w:sz w:val="28"/>
    </w:rPr>
  </w:style>
  <w:style w:type="paragraph" w:customStyle="1" w:styleId="OWitalic">
    <w:name w:val="OW italic"/>
    <w:basedOn w:val="Normal"/>
    <w:rsid w:val="00A30F04"/>
    <w:rPr>
      <w:rFonts w:ascii="Calibri" w:hAnsi="Calibri"/>
      <w:i/>
    </w:rPr>
  </w:style>
  <w:style w:type="paragraph" w:customStyle="1" w:styleId="OWTableBody">
    <w:name w:val="OW Table Body"/>
    <w:basedOn w:val="Normal"/>
    <w:rsid w:val="00A30F04"/>
    <w:pPr>
      <w:spacing w:before="120"/>
      <w:ind w:left="284" w:right="284"/>
    </w:pPr>
    <w:rPr>
      <w:rFonts w:eastAsia="Calibri"/>
      <w:szCs w:val="22"/>
      <w:lang w:eastAsia="en-AU"/>
    </w:rPr>
  </w:style>
  <w:style w:type="paragraph" w:customStyle="1" w:styleId="OWTableHeader">
    <w:name w:val="OW Table Header"/>
    <w:basedOn w:val="Tablecolumnheadleft"/>
    <w:rsid w:val="00A30F04"/>
    <w:rPr>
      <w:color w:val="4D4D4F"/>
      <w:szCs w:val="22"/>
    </w:rPr>
  </w:style>
  <w:style w:type="paragraph" w:customStyle="1" w:styleId="OWReference">
    <w:name w:val="OW Reference"/>
    <w:basedOn w:val="Normal"/>
    <w:rsid w:val="00A30F04"/>
    <w:rPr>
      <w:rFonts w:asciiTheme="majorHAnsi" w:hAnsiTheme="majorHAnsi"/>
    </w:rPr>
  </w:style>
  <w:style w:type="character" w:customStyle="1" w:styleId="UnresolvedMention">
    <w:name w:val="Unresolved Mention"/>
    <w:basedOn w:val="DefaultParagraphFont"/>
    <w:uiPriority w:val="99"/>
    <w:unhideWhenUsed/>
    <w:rsid w:val="00A30F04"/>
    <w:rPr>
      <w:color w:val="605E5C"/>
      <w:shd w:val="clear" w:color="auto" w:fill="E1DFDD"/>
    </w:rPr>
  </w:style>
  <w:style w:type="paragraph" w:customStyle="1" w:styleId="OWHyperlink">
    <w:name w:val="OW Hyperlink"/>
    <w:basedOn w:val="Normal"/>
    <w:rsid w:val="00A30F04"/>
    <w:rPr>
      <w:color w:val="702652"/>
    </w:rPr>
  </w:style>
  <w:style w:type="paragraph" w:styleId="Title">
    <w:name w:val="Title"/>
    <w:aliases w:val="OW Quote"/>
    <w:basedOn w:val="Normal"/>
    <w:next w:val="Normal"/>
    <w:link w:val="TitleChar"/>
    <w:uiPriority w:val="10"/>
    <w:rsid w:val="00A30F04"/>
    <w:pPr>
      <w:contextualSpacing/>
    </w:pPr>
    <w:rPr>
      <w:rFonts w:asciiTheme="majorHAnsi" w:eastAsiaTheme="majorEastAsia" w:hAnsiTheme="majorHAnsi" w:cstheme="majorBidi"/>
      <w:i/>
      <w:color w:val="702652"/>
      <w:spacing w:val="-10"/>
      <w:kern w:val="28"/>
      <w:sz w:val="48"/>
      <w:szCs w:val="56"/>
    </w:rPr>
  </w:style>
  <w:style w:type="character" w:customStyle="1" w:styleId="TitleChar">
    <w:name w:val="Title Char"/>
    <w:aliases w:val="OW Quote Char"/>
    <w:basedOn w:val="DefaultParagraphFont"/>
    <w:link w:val="Title"/>
    <w:uiPriority w:val="10"/>
    <w:rsid w:val="00A30F04"/>
    <w:rPr>
      <w:rFonts w:asciiTheme="majorHAnsi" w:eastAsiaTheme="majorEastAsia" w:hAnsiTheme="majorHAnsi" w:cstheme="majorBidi"/>
      <w:i/>
      <w:color w:val="702652"/>
      <w:spacing w:val="-10"/>
      <w:kern w:val="28"/>
      <w:sz w:val="48"/>
      <w:szCs w:val="56"/>
    </w:rPr>
  </w:style>
  <w:style w:type="paragraph" w:styleId="NoSpacing">
    <w:name w:val="No Spacing"/>
    <w:uiPriority w:val="1"/>
    <w:rsid w:val="00A30F04"/>
    <w:pPr>
      <w:spacing w:after="0" w:line="240" w:lineRule="auto"/>
    </w:pPr>
    <w:rPr>
      <w:color w:val="4D4D4F"/>
      <w:sz w:val="24"/>
      <w:szCs w:val="24"/>
    </w:rPr>
  </w:style>
  <w:style w:type="character" w:styleId="Strong">
    <w:name w:val="Strong"/>
    <w:basedOn w:val="DefaultParagraphFont"/>
    <w:uiPriority w:val="22"/>
    <w:rsid w:val="00A30F04"/>
    <w:rPr>
      <w:b/>
      <w:bCs/>
    </w:rPr>
  </w:style>
  <w:style w:type="character" w:styleId="PlaceholderText">
    <w:name w:val="Placeholder Text"/>
    <w:basedOn w:val="DefaultParagraphFont"/>
    <w:uiPriority w:val="99"/>
    <w:semiHidden/>
    <w:rsid w:val="00A30F04"/>
    <w:rPr>
      <w:color w:val="808080"/>
    </w:rPr>
  </w:style>
  <w:style w:type="paragraph" w:customStyle="1" w:styleId="Tablecolumnheadcentre">
    <w:name w:val="Table column head centre"/>
    <w:basedOn w:val="Tablecolumnheadleft"/>
    <w:uiPriority w:val="99"/>
    <w:qFormat/>
    <w:rsid w:val="00A30F04"/>
    <w:pPr>
      <w:jc w:val="center"/>
    </w:pPr>
  </w:style>
  <w:style w:type="paragraph" w:customStyle="1" w:styleId="Tablebodycentre">
    <w:name w:val="Table body centre"/>
    <w:basedOn w:val="Tablebodyleft"/>
    <w:uiPriority w:val="99"/>
    <w:qFormat/>
    <w:rsid w:val="00A30F04"/>
    <w:pPr>
      <w:jc w:val="center"/>
    </w:pPr>
  </w:style>
  <w:style w:type="paragraph" w:customStyle="1" w:styleId="OWTablebodyindent1">
    <w:name w:val="OW Table body indent 1"/>
    <w:basedOn w:val="Tablebodyleft"/>
    <w:uiPriority w:val="99"/>
    <w:rsid w:val="00A30F04"/>
    <w:pPr>
      <w:ind w:left="283"/>
    </w:pPr>
  </w:style>
  <w:style w:type="paragraph" w:customStyle="1" w:styleId="OWTablebodyindent2">
    <w:name w:val="OW Table body indent 2"/>
    <w:basedOn w:val="OWTablebodyindent1"/>
    <w:uiPriority w:val="99"/>
    <w:rsid w:val="00A30F04"/>
    <w:pPr>
      <w:ind w:left="567"/>
    </w:pPr>
  </w:style>
  <w:style w:type="table" w:customStyle="1" w:styleId="Tableumberheaderrow">
    <w:name w:val="Table umber header row"/>
    <w:basedOn w:val="TableNormal"/>
    <w:uiPriority w:val="99"/>
    <w:rsid w:val="00A30F04"/>
    <w:pPr>
      <w:spacing w:after="0" w:line="240" w:lineRule="auto"/>
    </w:pPr>
    <w:rPr>
      <w:rFonts w:eastAsiaTheme="minorEastAsia"/>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13" w:type="dxa"/>
        <w:bottom w:w="0" w:type="dxa"/>
        <w:right w:w="113" w:type="dxa"/>
      </w:tblCellMar>
    </w:tblPr>
    <w:tblStylePr w:type="firstRow">
      <w:tblPr/>
      <w:tcPr>
        <w:shd w:val="clear" w:color="auto" w:fill="AA381D"/>
      </w:tcPr>
    </w:tblStylePr>
  </w:style>
  <w:style w:type="table" w:customStyle="1" w:styleId="Tablecharcoalheaderrow">
    <w:name w:val="Table charcoal header row"/>
    <w:basedOn w:val="Tableumberheaderrow"/>
    <w:uiPriority w:val="99"/>
    <w:rsid w:val="00A30F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13" w:type="dxa"/>
        <w:bottom w:w="0" w:type="dxa"/>
        <w:right w:w="113" w:type="dxa"/>
      </w:tblCellMar>
    </w:tblPr>
    <w:tblStylePr w:type="firstRow">
      <w:rPr>
        <w:rFonts w:asciiTheme="minorHAnsi" w:hAnsiTheme="minorHAnsi"/>
        <w:color w:val="FFFFFF"/>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4D4D4F"/>
      </w:tcPr>
    </w:tblStylePr>
  </w:style>
  <w:style w:type="paragraph" w:customStyle="1" w:styleId="OWBullet1">
    <w:name w:val="OW Bullet 1"/>
    <w:basedOn w:val="BodyText"/>
    <w:uiPriority w:val="99"/>
    <w:rsid w:val="00A30F04"/>
    <w:pPr>
      <w:numPr>
        <w:numId w:val="25"/>
      </w:numPr>
      <w:spacing w:after="60"/>
    </w:pPr>
  </w:style>
  <w:style w:type="paragraph" w:customStyle="1" w:styleId="Tablebullet">
    <w:name w:val="Table bullet"/>
    <w:basedOn w:val="OWBullet1"/>
    <w:uiPriority w:val="99"/>
    <w:qFormat/>
    <w:rsid w:val="00A30F04"/>
    <w:pPr>
      <w:ind w:left="283" w:hanging="283"/>
    </w:pPr>
    <w:rPr>
      <w:color w:val="auto"/>
    </w:rPr>
  </w:style>
  <w:style w:type="numbering" w:customStyle="1" w:styleId="ZZBullets">
    <w:name w:val="ZZ Bullets"/>
    <w:basedOn w:val="NoList"/>
    <w:uiPriority w:val="99"/>
    <w:rsid w:val="00A30F04"/>
    <w:pPr>
      <w:numPr>
        <w:numId w:val="25"/>
      </w:numPr>
    </w:pPr>
  </w:style>
  <w:style w:type="paragraph" w:customStyle="1" w:styleId="OWBullet2">
    <w:name w:val="OW Bullet 2"/>
    <w:basedOn w:val="BodyText"/>
    <w:uiPriority w:val="99"/>
    <w:rsid w:val="00A30F04"/>
    <w:pPr>
      <w:numPr>
        <w:ilvl w:val="1"/>
        <w:numId w:val="25"/>
      </w:numPr>
      <w:spacing w:after="60"/>
    </w:pPr>
    <w:rPr>
      <w:rFonts w:ascii="Calibri" w:hAnsi="Calibri"/>
      <w:color w:val="000000"/>
    </w:rPr>
  </w:style>
  <w:style w:type="paragraph" w:customStyle="1" w:styleId="Tablenumberedlist">
    <w:name w:val="Table numbered list"/>
    <w:basedOn w:val="Normal"/>
    <w:uiPriority w:val="99"/>
    <w:qFormat/>
    <w:rsid w:val="00A30F04"/>
    <w:pPr>
      <w:numPr>
        <w:numId w:val="37"/>
      </w:numPr>
      <w:suppressAutoHyphens/>
      <w:autoSpaceDE w:val="0"/>
      <w:autoSpaceDN w:val="0"/>
      <w:adjustRightInd w:val="0"/>
      <w:spacing w:before="80" w:after="100" w:line="290" w:lineRule="atLeast"/>
      <w:textAlignment w:val="center"/>
    </w:pPr>
    <w:rPr>
      <w:rFonts w:cs="Calibri"/>
      <w:color w:val="auto"/>
      <w:lang w:eastAsia="en-AU"/>
    </w:rPr>
  </w:style>
  <w:style w:type="numbering" w:customStyle="1" w:styleId="ZZTablenumbers">
    <w:name w:val="ZZ Table numbers"/>
    <w:basedOn w:val="NoList"/>
    <w:uiPriority w:val="99"/>
    <w:rsid w:val="00A30F04"/>
    <w:pPr>
      <w:numPr>
        <w:numId w:val="26"/>
      </w:numPr>
    </w:pPr>
  </w:style>
  <w:style w:type="paragraph" w:customStyle="1" w:styleId="Numberedlist">
    <w:name w:val="Numbered list"/>
    <w:basedOn w:val="ListParagraph"/>
    <w:qFormat/>
    <w:rsid w:val="00A30F04"/>
    <w:pPr>
      <w:numPr>
        <w:numId w:val="38"/>
      </w:numPr>
    </w:pPr>
  </w:style>
  <w:style w:type="paragraph" w:customStyle="1" w:styleId="Endnotetextnonumber">
    <w:name w:val="Endnote text no number"/>
    <w:basedOn w:val="EndnoteText"/>
    <w:uiPriority w:val="99"/>
    <w:rsid w:val="00A30F04"/>
    <w:pPr>
      <w:keepLines/>
      <w:widowControl w:val="0"/>
      <w:suppressAutoHyphens/>
      <w:autoSpaceDE w:val="0"/>
      <w:autoSpaceDN w:val="0"/>
      <w:adjustRightInd w:val="0"/>
      <w:spacing w:after="113" w:line="250" w:lineRule="atLeast"/>
      <w:textAlignment w:val="center"/>
    </w:pPr>
    <w:rPr>
      <w:rFonts w:ascii="Calibri" w:hAnsi="Calibri" w:cs="Calibri"/>
      <w:color w:val="auto"/>
      <w:sz w:val="21"/>
      <w:szCs w:val="21"/>
      <w:lang w:val="en-GB" w:eastAsia="en-AU"/>
    </w:rPr>
  </w:style>
  <w:style w:type="character" w:customStyle="1" w:styleId="HyperlinkItalic">
    <w:name w:val="Hyperlink Italic"/>
    <w:basedOn w:val="Hyperlink"/>
    <w:uiPriority w:val="1"/>
    <w:rsid w:val="00A30F04"/>
    <w:rPr>
      <w:i/>
      <w:color w:val="1B5997"/>
      <w:w w:val="100"/>
      <w:u w:val="single" w:color="1B5997"/>
    </w:rPr>
  </w:style>
  <w:style w:type="paragraph" w:styleId="EndnoteText">
    <w:name w:val="endnote text"/>
    <w:aliases w:val="OW Endnote Text"/>
    <w:basedOn w:val="Normal"/>
    <w:link w:val="EndnoteTextChar"/>
    <w:uiPriority w:val="99"/>
    <w:unhideWhenUsed/>
    <w:rsid w:val="00A30F04"/>
    <w:pPr>
      <w:spacing w:after="0"/>
    </w:pPr>
    <w:rPr>
      <w:sz w:val="20"/>
      <w:szCs w:val="20"/>
    </w:rPr>
  </w:style>
  <w:style w:type="character" w:customStyle="1" w:styleId="EndnoteTextChar">
    <w:name w:val="Endnote Text Char"/>
    <w:aliases w:val="OW Endnote Text Char"/>
    <w:basedOn w:val="DefaultParagraphFont"/>
    <w:link w:val="EndnoteText"/>
    <w:uiPriority w:val="99"/>
    <w:rsid w:val="00A30F04"/>
    <w:rPr>
      <w:rFonts w:eastAsiaTheme="minorEastAsia"/>
      <w:color w:val="000000" w:themeColor="text1"/>
      <w:sz w:val="20"/>
      <w:szCs w:val="20"/>
    </w:rPr>
  </w:style>
  <w:style w:type="character" w:styleId="Hyperlink">
    <w:name w:val="Hyperlink"/>
    <w:basedOn w:val="DefaultParagraphFont"/>
    <w:uiPriority w:val="99"/>
    <w:unhideWhenUsed/>
    <w:rsid w:val="00A30F04"/>
    <w:rPr>
      <w:color w:val="0563C1" w:themeColor="hyperlink"/>
      <w:u w:val="single"/>
    </w:rPr>
  </w:style>
  <w:style w:type="paragraph" w:customStyle="1" w:styleId="Endnotetextnumbered">
    <w:name w:val="Endnote text numbered"/>
    <w:basedOn w:val="Endnotetextnonumber"/>
    <w:autoRedefine/>
    <w:qFormat/>
    <w:rsid w:val="00A30F04"/>
    <w:pPr>
      <w:numPr>
        <w:numId w:val="28"/>
      </w:numPr>
      <w:ind w:left="357" w:hanging="357"/>
    </w:pPr>
  </w:style>
  <w:style w:type="paragraph" w:styleId="Revision">
    <w:name w:val="Revision"/>
    <w:hidden/>
    <w:uiPriority w:val="99"/>
    <w:semiHidden/>
    <w:rsid w:val="00103123"/>
    <w:pPr>
      <w:spacing w:after="0" w:line="240" w:lineRule="auto"/>
    </w:pPr>
    <w:rPr>
      <w:rFonts w:eastAsiaTheme="minorEastAsia"/>
      <w:color w:val="000000" w:themeColor="text1"/>
      <w:sz w:val="24"/>
      <w:szCs w:val="24"/>
    </w:rPr>
  </w:style>
  <w:style w:type="character" w:customStyle="1" w:styleId="Mention">
    <w:name w:val="Mention"/>
    <w:basedOn w:val="DefaultParagraphFont"/>
    <w:uiPriority w:val="99"/>
    <w:unhideWhenUsed/>
    <w:rsid w:val="00103123"/>
    <w:rPr>
      <w:color w:val="2B579A"/>
      <w:shd w:val="clear" w:color="auto" w:fill="E1DFDD"/>
    </w:rPr>
  </w:style>
  <w:style w:type="paragraph" w:styleId="Caption">
    <w:name w:val="caption"/>
    <w:basedOn w:val="Normal"/>
    <w:next w:val="Normal"/>
    <w:autoRedefine/>
    <w:uiPriority w:val="35"/>
    <w:unhideWhenUsed/>
    <w:qFormat/>
    <w:rsid w:val="00A30F04"/>
    <w:pPr>
      <w:spacing w:after="200"/>
    </w:pPr>
    <w:rPr>
      <w:b/>
      <w:i/>
      <w:iCs/>
      <w:color w:val="AA381D"/>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0F04"/>
    <w:pPr>
      <w:spacing w:after="120" w:line="240" w:lineRule="auto"/>
    </w:pPr>
    <w:rPr>
      <w:rFonts w:eastAsiaTheme="minorEastAsia"/>
      <w:color w:val="000000" w:themeColor="text1"/>
      <w:sz w:val="24"/>
      <w:szCs w:val="24"/>
    </w:rPr>
  </w:style>
  <w:style w:type="paragraph" w:styleId="Heading1">
    <w:name w:val="heading 1"/>
    <w:basedOn w:val="Normal"/>
    <w:next w:val="Normal"/>
    <w:link w:val="Heading1Char"/>
    <w:autoRedefine/>
    <w:uiPriority w:val="9"/>
    <w:qFormat/>
    <w:rsid w:val="00A30F04"/>
    <w:pPr>
      <w:keepNext/>
      <w:keepLines/>
      <w:spacing w:before="240" w:after="240"/>
      <w:outlineLvl w:val="0"/>
    </w:pPr>
    <w:rPr>
      <w:rFonts w:ascii="Calibri" w:eastAsiaTheme="majorEastAsia" w:hAnsi="Calibri" w:cstheme="majorBidi"/>
      <w:b/>
      <w:color w:val="AA381D"/>
      <w:sz w:val="48"/>
      <w:szCs w:val="32"/>
    </w:rPr>
  </w:style>
  <w:style w:type="paragraph" w:styleId="Heading2">
    <w:name w:val="heading 2"/>
    <w:basedOn w:val="Normal"/>
    <w:next w:val="Normal"/>
    <w:link w:val="Heading2Char"/>
    <w:autoRedefine/>
    <w:uiPriority w:val="9"/>
    <w:unhideWhenUsed/>
    <w:qFormat/>
    <w:rsid w:val="00A30F04"/>
    <w:pPr>
      <w:keepNext/>
      <w:keepLines/>
      <w:spacing w:after="240"/>
      <w:outlineLvl w:val="1"/>
    </w:pPr>
    <w:rPr>
      <w:rFonts w:ascii="Calibri" w:eastAsiaTheme="majorEastAsia" w:hAnsi="Calibri" w:cstheme="majorBidi"/>
      <w:color w:val="AA381D"/>
      <w:sz w:val="36"/>
      <w:szCs w:val="26"/>
    </w:rPr>
  </w:style>
  <w:style w:type="paragraph" w:styleId="Heading3">
    <w:name w:val="heading 3"/>
    <w:basedOn w:val="Normal"/>
    <w:next w:val="Normal"/>
    <w:link w:val="Heading3Char"/>
    <w:autoRedefine/>
    <w:uiPriority w:val="9"/>
    <w:unhideWhenUsed/>
    <w:qFormat/>
    <w:rsid w:val="00A30F04"/>
    <w:pPr>
      <w:keepNext/>
      <w:keepLines/>
      <w:spacing w:before="40"/>
      <w:outlineLvl w:val="2"/>
    </w:pPr>
    <w:rPr>
      <w:rFonts w:ascii="Calibri" w:eastAsiaTheme="majorEastAsia" w:hAnsi="Calibri" w:cs="Times New Roman (Headings CS)"/>
      <w:b/>
      <w:color w:val="AA381D"/>
      <w:sz w:val="28"/>
    </w:rPr>
  </w:style>
  <w:style w:type="paragraph" w:styleId="Heading4">
    <w:name w:val="heading 4"/>
    <w:basedOn w:val="Normal"/>
    <w:next w:val="Normal"/>
    <w:link w:val="Heading4Char"/>
    <w:uiPriority w:val="9"/>
    <w:unhideWhenUsed/>
    <w:qFormat/>
    <w:rsid w:val="00A30F04"/>
    <w:pPr>
      <w:keepNext/>
      <w:keepLines/>
      <w:spacing w:before="40"/>
      <w:outlineLvl w:val="3"/>
    </w:pPr>
    <w:rPr>
      <w:rFonts w:eastAsiaTheme="majorEastAsia" w:cstheme="minorHAnsi"/>
      <w:b/>
      <w:iCs/>
    </w:rPr>
  </w:style>
  <w:style w:type="paragraph" w:styleId="Heading5">
    <w:name w:val="heading 5"/>
    <w:basedOn w:val="Normal"/>
    <w:next w:val="Normal"/>
    <w:link w:val="Heading5Char"/>
    <w:uiPriority w:val="9"/>
    <w:semiHidden/>
    <w:unhideWhenUsed/>
    <w:rsid w:val="00A30F04"/>
    <w:pPr>
      <w:keepNext/>
      <w:keepLines/>
      <w:spacing w:before="40"/>
      <w:outlineLvl w:val="4"/>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30F04"/>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56E5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6E59"/>
    <w:rPr>
      <w:rFonts w:ascii="Segoe UI" w:hAnsi="Segoe UI" w:cs="Segoe UI"/>
      <w:sz w:val="18"/>
      <w:szCs w:val="18"/>
    </w:rPr>
  </w:style>
  <w:style w:type="paragraph" w:styleId="ListParagraph">
    <w:name w:val="List Paragraph"/>
    <w:basedOn w:val="Normal"/>
    <w:uiPriority w:val="34"/>
    <w:qFormat/>
    <w:rsid w:val="00A30F04"/>
    <w:pPr>
      <w:numPr>
        <w:numId w:val="24"/>
      </w:numPr>
      <w:contextualSpacing/>
    </w:pPr>
  </w:style>
  <w:style w:type="character" w:styleId="CommentReference">
    <w:name w:val="annotation reference"/>
    <w:basedOn w:val="DefaultParagraphFont"/>
    <w:uiPriority w:val="99"/>
    <w:semiHidden/>
    <w:unhideWhenUsed/>
    <w:rsid w:val="000D30D0"/>
    <w:rPr>
      <w:sz w:val="16"/>
      <w:szCs w:val="16"/>
    </w:rPr>
  </w:style>
  <w:style w:type="paragraph" w:styleId="CommentText">
    <w:name w:val="annotation text"/>
    <w:basedOn w:val="Normal"/>
    <w:link w:val="CommentTextChar"/>
    <w:uiPriority w:val="99"/>
    <w:unhideWhenUsed/>
    <w:rsid w:val="000D30D0"/>
    <w:rPr>
      <w:sz w:val="20"/>
      <w:szCs w:val="20"/>
    </w:rPr>
  </w:style>
  <w:style w:type="character" w:customStyle="1" w:styleId="CommentTextChar">
    <w:name w:val="Comment Text Char"/>
    <w:basedOn w:val="DefaultParagraphFont"/>
    <w:link w:val="CommentText"/>
    <w:uiPriority w:val="99"/>
    <w:rsid w:val="000D30D0"/>
    <w:rPr>
      <w:sz w:val="20"/>
      <w:szCs w:val="20"/>
    </w:rPr>
  </w:style>
  <w:style w:type="paragraph" w:styleId="CommentSubject">
    <w:name w:val="annotation subject"/>
    <w:basedOn w:val="CommentText"/>
    <w:next w:val="CommentText"/>
    <w:link w:val="CommentSubjectChar"/>
    <w:uiPriority w:val="99"/>
    <w:semiHidden/>
    <w:unhideWhenUsed/>
    <w:rsid w:val="000D30D0"/>
    <w:rPr>
      <w:b/>
      <w:bCs/>
    </w:rPr>
  </w:style>
  <w:style w:type="character" w:customStyle="1" w:styleId="CommentSubjectChar">
    <w:name w:val="Comment Subject Char"/>
    <w:basedOn w:val="CommentTextChar"/>
    <w:link w:val="CommentSubject"/>
    <w:uiPriority w:val="99"/>
    <w:semiHidden/>
    <w:rsid w:val="000D30D0"/>
    <w:rPr>
      <w:b/>
      <w:bCs/>
      <w:sz w:val="20"/>
      <w:szCs w:val="20"/>
    </w:rPr>
  </w:style>
  <w:style w:type="character" w:customStyle="1" w:styleId="Heading3Char">
    <w:name w:val="Heading 3 Char"/>
    <w:basedOn w:val="DefaultParagraphFont"/>
    <w:link w:val="Heading3"/>
    <w:uiPriority w:val="9"/>
    <w:rsid w:val="00A30F04"/>
    <w:rPr>
      <w:rFonts w:ascii="Calibri" w:eastAsiaTheme="majorEastAsia" w:hAnsi="Calibri" w:cs="Times New Roman (Headings CS)"/>
      <w:b/>
      <w:color w:val="AA381D"/>
      <w:sz w:val="28"/>
      <w:szCs w:val="24"/>
    </w:rPr>
  </w:style>
  <w:style w:type="character" w:customStyle="1" w:styleId="normaltextrun">
    <w:name w:val="normaltextrun"/>
    <w:basedOn w:val="DefaultParagraphFont"/>
    <w:rsid w:val="0091593E"/>
  </w:style>
  <w:style w:type="paragraph" w:customStyle="1" w:styleId="paragraph">
    <w:name w:val="paragraph"/>
    <w:basedOn w:val="Normal"/>
    <w:rsid w:val="0091593E"/>
    <w:pPr>
      <w:spacing w:before="100" w:beforeAutospacing="1" w:after="100" w:afterAutospacing="1"/>
    </w:pPr>
    <w:rPr>
      <w:rFonts w:ascii="Times New Roman" w:eastAsia="Times New Roman" w:hAnsi="Times New Roman" w:cs="Times New Roman"/>
      <w:lang w:eastAsia="en-AU"/>
    </w:rPr>
  </w:style>
  <w:style w:type="paragraph" w:styleId="Header">
    <w:name w:val="header"/>
    <w:basedOn w:val="Normal"/>
    <w:link w:val="HeaderChar"/>
    <w:autoRedefine/>
    <w:uiPriority w:val="99"/>
    <w:unhideWhenUsed/>
    <w:qFormat/>
    <w:rsid w:val="00A30F04"/>
    <w:pPr>
      <w:tabs>
        <w:tab w:val="center" w:pos="4513"/>
        <w:tab w:val="right" w:pos="9026"/>
      </w:tabs>
      <w:jc w:val="right"/>
    </w:pPr>
    <w:rPr>
      <w:noProof/>
      <w:color w:val="FFFFFF" w:themeColor="background1"/>
      <w:sz w:val="32"/>
      <w:szCs w:val="32"/>
    </w:rPr>
  </w:style>
  <w:style w:type="character" w:customStyle="1" w:styleId="HeaderChar">
    <w:name w:val="Header Char"/>
    <w:basedOn w:val="DefaultParagraphFont"/>
    <w:link w:val="Header"/>
    <w:uiPriority w:val="99"/>
    <w:rsid w:val="00A30F04"/>
    <w:rPr>
      <w:rFonts w:eastAsiaTheme="minorEastAsia"/>
      <w:noProof/>
      <w:color w:val="FFFFFF" w:themeColor="background1"/>
      <w:sz w:val="32"/>
      <w:szCs w:val="32"/>
    </w:rPr>
  </w:style>
  <w:style w:type="paragraph" w:styleId="Footer">
    <w:name w:val="footer"/>
    <w:basedOn w:val="Normal"/>
    <w:link w:val="FooterChar"/>
    <w:autoRedefine/>
    <w:uiPriority w:val="99"/>
    <w:unhideWhenUsed/>
    <w:qFormat/>
    <w:rsid w:val="0053685B"/>
    <w:pPr>
      <w:tabs>
        <w:tab w:val="left" w:pos="720"/>
      </w:tabs>
      <w:spacing w:after="0"/>
    </w:pPr>
    <w:rPr>
      <w:rFonts w:cstheme="minorHAnsi"/>
      <w:b/>
      <w:bCs/>
      <w:sz w:val="21"/>
    </w:rPr>
  </w:style>
  <w:style w:type="character" w:customStyle="1" w:styleId="FooterChar">
    <w:name w:val="Footer Char"/>
    <w:basedOn w:val="DefaultParagraphFont"/>
    <w:link w:val="Footer"/>
    <w:uiPriority w:val="99"/>
    <w:rsid w:val="0053685B"/>
    <w:rPr>
      <w:rFonts w:eastAsiaTheme="minorEastAsia" w:cstheme="minorHAnsi"/>
      <w:b/>
      <w:bCs/>
      <w:color w:val="000000" w:themeColor="text1"/>
      <w:sz w:val="21"/>
      <w:szCs w:val="24"/>
    </w:rPr>
  </w:style>
  <w:style w:type="character" w:customStyle="1" w:styleId="Heading1Char">
    <w:name w:val="Heading 1 Char"/>
    <w:basedOn w:val="DefaultParagraphFont"/>
    <w:link w:val="Heading1"/>
    <w:uiPriority w:val="9"/>
    <w:rsid w:val="00A30F04"/>
    <w:rPr>
      <w:rFonts w:ascii="Calibri" w:eastAsiaTheme="majorEastAsia" w:hAnsi="Calibri" w:cstheme="majorBidi"/>
      <w:b/>
      <w:color w:val="AA381D"/>
      <w:sz w:val="48"/>
      <w:szCs w:val="32"/>
    </w:rPr>
  </w:style>
  <w:style w:type="character" w:customStyle="1" w:styleId="Heading2Char">
    <w:name w:val="Heading 2 Char"/>
    <w:basedOn w:val="DefaultParagraphFont"/>
    <w:link w:val="Heading2"/>
    <w:uiPriority w:val="9"/>
    <w:rsid w:val="00A30F04"/>
    <w:rPr>
      <w:rFonts w:ascii="Calibri" w:eastAsiaTheme="majorEastAsia" w:hAnsi="Calibri" w:cstheme="majorBidi"/>
      <w:color w:val="AA381D"/>
      <w:sz w:val="36"/>
      <w:szCs w:val="26"/>
    </w:rPr>
  </w:style>
  <w:style w:type="character" w:customStyle="1" w:styleId="Heading4Char">
    <w:name w:val="Heading 4 Char"/>
    <w:basedOn w:val="DefaultParagraphFont"/>
    <w:link w:val="Heading4"/>
    <w:uiPriority w:val="9"/>
    <w:rsid w:val="00A30F04"/>
    <w:rPr>
      <w:rFonts w:eastAsiaTheme="majorEastAsia" w:cstheme="minorHAnsi"/>
      <w:b/>
      <w:iCs/>
      <w:color w:val="000000" w:themeColor="text1"/>
      <w:sz w:val="24"/>
      <w:szCs w:val="24"/>
    </w:rPr>
  </w:style>
  <w:style w:type="character" w:customStyle="1" w:styleId="Heading5Char">
    <w:name w:val="Heading 5 Char"/>
    <w:basedOn w:val="DefaultParagraphFont"/>
    <w:link w:val="Heading5"/>
    <w:uiPriority w:val="9"/>
    <w:semiHidden/>
    <w:rsid w:val="00A30F04"/>
    <w:rPr>
      <w:rFonts w:asciiTheme="majorHAnsi" w:eastAsiaTheme="majorEastAsia" w:hAnsiTheme="majorHAnsi" w:cstheme="majorBidi"/>
      <w:color w:val="000000" w:themeColor="text1"/>
      <w:sz w:val="24"/>
      <w:szCs w:val="24"/>
    </w:rPr>
  </w:style>
  <w:style w:type="paragraph" w:styleId="BodyText">
    <w:name w:val="Body Text"/>
    <w:aliases w:val="OW Body text"/>
    <w:basedOn w:val="Normal"/>
    <w:link w:val="BodyTextChar"/>
    <w:uiPriority w:val="99"/>
    <w:rsid w:val="00A30F04"/>
    <w:pPr>
      <w:suppressAutoHyphens/>
      <w:autoSpaceDE w:val="0"/>
      <w:autoSpaceDN w:val="0"/>
      <w:adjustRightInd w:val="0"/>
      <w:spacing w:after="140" w:line="290" w:lineRule="atLeast"/>
      <w:textAlignment w:val="center"/>
    </w:pPr>
    <w:rPr>
      <w:rFonts w:cs="Calibri"/>
      <w:color w:val="44546A" w:themeColor="text2"/>
      <w:lang w:eastAsia="en-AU"/>
    </w:rPr>
  </w:style>
  <w:style w:type="character" w:customStyle="1" w:styleId="BodyTextChar">
    <w:name w:val="Body Text Char"/>
    <w:aliases w:val="OW Body text Char"/>
    <w:basedOn w:val="DefaultParagraphFont"/>
    <w:link w:val="BodyText"/>
    <w:uiPriority w:val="99"/>
    <w:rsid w:val="00A30F04"/>
    <w:rPr>
      <w:rFonts w:eastAsiaTheme="minorEastAsia" w:cs="Calibri"/>
      <w:color w:val="44546A" w:themeColor="text2"/>
      <w:sz w:val="24"/>
      <w:szCs w:val="24"/>
      <w:lang w:eastAsia="en-AU"/>
    </w:rPr>
  </w:style>
  <w:style w:type="paragraph" w:customStyle="1" w:styleId="Heading2TOCheading">
    <w:name w:val="Heading 2 TOC heading"/>
    <w:basedOn w:val="Heading1"/>
    <w:uiPriority w:val="99"/>
    <w:rsid w:val="00A30F04"/>
    <w:pPr>
      <w:pageBreakBefore/>
      <w:suppressAutoHyphens/>
      <w:spacing w:before="0" w:after="400"/>
      <w:outlineLvl w:val="1"/>
    </w:pPr>
    <w:rPr>
      <w:rFonts w:asciiTheme="majorHAnsi" w:eastAsiaTheme="minorEastAsia" w:hAnsiTheme="majorHAnsi" w:cs="Calibri-Bold"/>
      <w:szCs w:val="44"/>
      <w:lang w:eastAsia="en-AU"/>
    </w:rPr>
  </w:style>
  <w:style w:type="character" w:styleId="PageNumber">
    <w:name w:val="page number"/>
    <w:basedOn w:val="DefaultParagraphFont"/>
    <w:uiPriority w:val="99"/>
    <w:semiHidden/>
    <w:unhideWhenUsed/>
    <w:rsid w:val="00A30F04"/>
  </w:style>
  <w:style w:type="character" w:customStyle="1" w:styleId="OWPagenumber">
    <w:name w:val="OW Page number"/>
    <w:basedOn w:val="DefaultParagraphFont"/>
    <w:uiPriority w:val="1"/>
    <w:rsid w:val="00A30F04"/>
    <w:rPr>
      <w:rFonts w:asciiTheme="minorHAnsi" w:hAnsiTheme="minorHAnsi"/>
      <w:b/>
      <w:color w:val="4D4D4F"/>
      <w:sz w:val="21"/>
    </w:rPr>
  </w:style>
  <w:style w:type="paragraph" w:customStyle="1" w:styleId="OW-Bullettedlist">
    <w:name w:val="OW - Bulletted list"/>
    <w:basedOn w:val="ListParagraph"/>
    <w:rsid w:val="00A30F04"/>
    <w:pPr>
      <w:numPr>
        <w:numId w:val="22"/>
      </w:numPr>
    </w:pPr>
  </w:style>
  <w:style w:type="paragraph" w:customStyle="1" w:styleId="OWNumberedlist">
    <w:name w:val="OW Numbered list"/>
    <w:basedOn w:val="ListParagraph"/>
    <w:rsid w:val="00A30F04"/>
    <w:pPr>
      <w:numPr>
        <w:numId w:val="23"/>
      </w:numPr>
    </w:pPr>
  </w:style>
  <w:style w:type="paragraph" w:customStyle="1" w:styleId="Tablebodyleft">
    <w:name w:val="Table body left"/>
    <w:basedOn w:val="BodyText"/>
    <w:uiPriority w:val="99"/>
    <w:qFormat/>
    <w:rsid w:val="00A30F04"/>
    <w:pPr>
      <w:spacing w:before="80" w:after="100"/>
    </w:pPr>
    <w:rPr>
      <w:color w:val="auto"/>
    </w:rPr>
  </w:style>
  <w:style w:type="paragraph" w:customStyle="1" w:styleId="Tablecolumnheadleft">
    <w:name w:val="Table column head left"/>
    <w:basedOn w:val="Tablebodyleft"/>
    <w:uiPriority w:val="99"/>
    <w:qFormat/>
    <w:rsid w:val="00A30F04"/>
    <w:pPr>
      <w:keepNext/>
    </w:pPr>
    <w:rPr>
      <w:rFonts w:cs="Calibri-Bold"/>
      <w:b/>
      <w:bCs/>
      <w:color w:val="FFFFFF"/>
    </w:rPr>
  </w:style>
  <w:style w:type="paragraph" w:customStyle="1" w:styleId="OWTablebodyleft">
    <w:name w:val="OW Table body left"/>
    <w:basedOn w:val="BodyText"/>
    <w:uiPriority w:val="99"/>
    <w:rsid w:val="00A30F04"/>
    <w:pPr>
      <w:spacing w:before="80" w:after="100"/>
    </w:pPr>
  </w:style>
  <w:style w:type="paragraph" w:styleId="TOC1">
    <w:name w:val="toc 1"/>
    <w:next w:val="Normal"/>
    <w:uiPriority w:val="39"/>
    <w:unhideWhenUsed/>
    <w:rsid w:val="00A30F04"/>
    <w:pPr>
      <w:tabs>
        <w:tab w:val="right" w:leader="dot" w:pos="9072"/>
      </w:tabs>
      <w:suppressAutoHyphens/>
      <w:spacing w:before="180" w:after="60" w:line="310" w:lineRule="atLeast"/>
    </w:pPr>
    <w:rPr>
      <w:rFonts w:asciiTheme="majorHAnsi" w:eastAsiaTheme="minorEastAsia" w:hAnsiTheme="majorHAnsi" w:cstheme="majorHAnsi"/>
      <w:b/>
      <w:bCs/>
      <w:color w:val="44546A" w:themeColor="text2"/>
      <w:sz w:val="26"/>
      <w:szCs w:val="26"/>
      <w:lang w:val="en-GB" w:eastAsia="en-AU"/>
    </w:rPr>
  </w:style>
  <w:style w:type="paragraph" w:styleId="TOC2">
    <w:name w:val="toc 2"/>
    <w:next w:val="Normal"/>
    <w:uiPriority w:val="39"/>
    <w:unhideWhenUsed/>
    <w:rsid w:val="00A30F04"/>
    <w:pPr>
      <w:tabs>
        <w:tab w:val="right" w:leader="dot" w:pos="9072"/>
      </w:tabs>
      <w:suppressAutoHyphens/>
      <w:spacing w:after="60" w:line="290" w:lineRule="atLeast"/>
    </w:pPr>
    <w:rPr>
      <w:rFonts w:eastAsiaTheme="minorEastAsia" w:cstheme="minorHAnsi"/>
      <w:color w:val="44546A" w:themeColor="text2"/>
      <w:sz w:val="24"/>
      <w:szCs w:val="26"/>
      <w:lang w:eastAsia="en-AU"/>
    </w:rPr>
  </w:style>
  <w:style w:type="paragraph" w:customStyle="1" w:styleId="OWTextbox-text">
    <w:name w:val="OW Text box - text"/>
    <w:basedOn w:val="Normal"/>
    <w:rsid w:val="00A30F04"/>
    <w:pPr>
      <w:spacing w:after="100" w:afterAutospacing="1"/>
      <w:ind w:left="284" w:right="284"/>
    </w:pPr>
    <w:rPr>
      <w:color w:val="702652"/>
      <w:sz w:val="28"/>
    </w:rPr>
  </w:style>
  <w:style w:type="paragraph" w:customStyle="1" w:styleId="OWitalic">
    <w:name w:val="OW italic"/>
    <w:basedOn w:val="Normal"/>
    <w:rsid w:val="00A30F04"/>
    <w:rPr>
      <w:rFonts w:ascii="Calibri" w:hAnsi="Calibri"/>
      <w:i/>
    </w:rPr>
  </w:style>
  <w:style w:type="paragraph" w:customStyle="1" w:styleId="OWTableBody">
    <w:name w:val="OW Table Body"/>
    <w:basedOn w:val="Normal"/>
    <w:rsid w:val="00A30F04"/>
    <w:pPr>
      <w:spacing w:before="120"/>
      <w:ind w:left="284" w:right="284"/>
    </w:pPr>
    <w:rPr>
      <w:rFonts w:eastAsia="Calibri"/>
      <w:szCs w:val="22"/>
      <w:lang w:eastAsia="en-AU"/>
    </w:rPr>
  </w:style>
  <w:style w:type="paragraph" w:customStyle="1" w:styleId="OWTableHeader">
    <w:name w:val="OW Table Header"/>
    <w:basedOn w:val="Tablecolumnheadleft"/>
    <w:rsid w:val="00A30F04"/>
    <w:rPr>
      <w:color w:val="4D4D4F"/>
      <w:szCs w:val="22"/>
    </w:rPr>
  </w:style>
  <w:style w:type="paragraph" w:customStyle="1" w:styleId="OWReference">
    <w:name w:val="OW Reference"/>
    <w:basedOn w:val="Normal"/>
    <w:rsid w:val="00A30F04"/>
    <w:rPr>
      <w:rFonts w:asciiTheme="majorHAnsi" w:hAnsiTheme="majorHAnsi"/>
    </w:rPr>
  </w:style>
  <w:style w:type="character" w:customStyle="1" w:styleId="UnresolvedMention">
    <w:name w:val="Unresolved Mention"/>
    <w:basedOn w:val="DefaultParagraphFont"/>
    <w:uiPriority w:val="99"/>
    <w:unhideWhenUsed/>
    <w:rsid w:val="00A30F04"/>
    <w:rPr>
      <w:color w:val="605E5C"/>
      <w:shd w:val="clear" w:color="auto" w:fill="E1DFDD"/>
    </w:rPr>
  </w:style>
  <w:style w:type="paragraph" w:customStyle="1" w:styleId="OWHyperlink">
    <w:name w:val="OW Hyperlink"/>
    <w:basedOn w:val="Normal"/>
    <w:rsid w:val="00A30F04"/>
    <w:rPr>
      <w:color w:val="702652"/>
    </w:rPr>
  </w:style>
  <w:style w:type="paragraph" w:styleId="Title">
    <w:name w:val="Title"/>
    <w:aliases w:val="OW Quote"/>
    <w:basedOn w:val="Normal"/>
    <w:next w:val="Normal"/>
    <w:link w:val="TitleChar"/>
    <w:uiPriority w:val="10"/>
    <w:rsid w:val="00A30F04"/>
    <w:pPr>
      <w:contextualSpacing/>
    </w:pPr>
    <w:rPr>
      <w:rFonts w:asciiTheme="majorHAnsi" w:eastAsiaTheme="majorEastAsia" w:hAnsiTheme="majorHAnsi" w:cstheme="majorBidi"/>
      <w:i/>
      <w:color w:val="702652"/>
      <w:spacing w:val="-10"/>
      <w:kern w:val="28"/>
      <w:sz w:val="48"/>
      <w:szCs w:val="56"/>
    </w:rPr>
  </w:style>
  <w:style w:type="character" w:customStyle="1" w:styleId="TitleChar">
    <w:name w:val="Title Char"/>
    <w:aliases w:val="OW Quote Char"/>
    <w:basedOn w:val="DefaultParagraphFont"/>
    <w:link w:val="Title"/>
    <w:uiPriority w:val="10"/>
    <w:rsid w:val="00A30F04"/>
    <w:rPr>
      <w:rFonts w:asciiTheme="majorHAnsi" w:eastAsiaTheme="majorEastAsia" w:hAnsiTheme="majorHAnsi" w:cstheme="majorBidi"/>
      <w:i/>
      <w:color w:val="702652"/>
      <w:spacing w:val="-10"/>
      <w:kern w:val="28"/>
      <w:sz w:val="48"/>
      <w:szCs w:val="56"/>
    </w:rPr>
  </w:style>
  <w:style w:type="paragraph" w:styleId="NoSpacing">
    <w:name w:val="No Spacing"/>
    <w:uiPriority w:val="1"/>
    <w:rsid w:val="00A30F04"/>
    <w:pPr>
      <w:spacing w:after="0" w:line="240" w:lineRule="auto"/>
    </w:pPr>
    <w:rPr>
      <w:color w:val="4D4D4F"/>
      <w:sz w:val="24"/>
      <w:szCs w:val="24"/>
    </w:rPr>
  </w:style>
  <w:style w:type="character" w:styleId="Strong">
    <w:name w:val="Strong"/>
    <w:basedOn w:val="DefaultParagraphFont"/>
    <w:uiPriority w:val="22"/>
    <w:rsid w:val="00A30F04"/>
    <w:rPr>
      <w:b/>
      <w:bCs/>
    </w:rPr>
  </w:style>
  <w:style w:type="character" w:styleId="PlaceholderText">
    <w:name w:val="Placeholder Text"/>
    <w:basedOn w:val="DefaultParagraphFont"/>
    <w:uiPriority w:val="99"/>
    <w:semiHidden/>
    <w:rsid w:val="00A30F04"/>
    <w:rPr>
      <w:color w:val="808080"/>
    </w:rPr>
  </w:style>
  <w:style w:type="paragraph" w:customStyle="1" w:styleId="Tablecolumnheadcentre">
    <w:name w:val="Table column head centre"/>
    <w:basedOn w:val="Tablecolumnheadleft"/>
    <w:uiPriority w:val="99"/>
    <w:qFormat/>
    <w:rsid w:val="00A30F04"/>
    <w:pPr>
      <w:jc w:val="center"/>
    </w:pPr>
  </w:style>
  <w:style w:type="paragraph" w:customStyle="1" w:styleId="Tablebodycentre">
    <w:name w:val="Table body centre"/>
    <w:basedOn w:val="Tablebodyleft"/>
    <w:uiPriority w:val="99"/>
    <w:qFormat/>
    <w:rsid w:val="00A30F04"/>
    <w:pPr>
      <w:jc w:val="center"/>
    </w:pPr>
  </w:style>
  <w:style w:type="paragraph" w:customStyle="1" w:styleId="OWTablebodyindent1">
    <w:name w:val="OW Table body indent 1"/>
    <w:basedOn w:val="Tablebodyleft"/>
    <w:uiPriority w:val="99"/>
    <w:rsid w:val="00A30F04"/>
    <w:pPr>
      <w:ind w:left="283"/>
    </w:pPr>
  </w:style>
  <w:style w:type="paragraph" w:customStyle="1" w:styleId="OWTablebodyindent2">
    <w:name w:val="OW Table body indent 2"/>
    <w:basedOn w:val="OWTablebodyindent1"/>
    <w:uiPriority w:val="99"/>
    <w:rsid w:val="00A30F04"/>
    <w:pPr>
      <w:ind w:left="567"/>
    </w:pPr>
  </w:style>
  <w:style w:type="table" w:customStyle="1" w:styleId="Tableumberheaderrow">
    <w:name w:val="Table umber header row"/>
    <w:basedOn w:val="TableNormal"/>
    <w:uiPriority w:val="99"/>
    <w:rsid w:val="00A30F04"/>
    <w:pPr>
      <w:spacing w:after="0" w:line="240" w:lineRule="auto"/>
    </w:pPr>
    <w:rPr>
      <w:rFonts w:eastAsiaTheme="minorEastAsia"/>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13" w:type="dxa"/>
        <w:bottom w:w="0" w:type="dxa"/>
        <w:right w:w="113" w:type="dxa"/>
      </w:tblCellMar>
    </w:tblPr>
    <w:tblStylePr w:type="firstRow">
      <w:tblPr/>
      <w:tcPr>
        <w:shd w:val="clear" w:color="auto" w:fill="AA381D"/>
      </w:tcPr>
    </w:tblStylePr>
  </w:style>
  <w:style w:type="table" w:customStyle="1" w:styleId="Tablecharcoalheaderrow">
    <w:name w:val="Table charcoal header row"/>
    <w:basedOn w:val="Tableumberheaderrow"/>
    <w:uiPriority w:val="99"/>
    <w:rsid w:val="00A30F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13" w:type="dxa"/>
        <w:bottom w:w="0" w:type="dxa"/>
        <w:right w:w="113" w:type="dxa"/>
      </w:tblCellMar>
    </w:tblPr>
    <w:tblStylePr w:type="firstRow">
      <w:rPr>
        <w:rFonts w:asciiTheme="minorHAnsi" w:hAnsiTheme="minorHAnsi"/>
        <w:color w:val="FFFFFF"/>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4D4D4F"/>
      </w:tcPr>
    </w:tblStylePr>
  </w:style>
  <w:style w:type="paragraph" w:customStyle="1" w:styleId="OWBullet1">
    <w:name w:val="OW Bullet 1"/>
    <w:basedOn w:val="BodyText"/>
    <w:uiPriority w:val="99"/>
    <w:rsid w:val="00A30F04"/>
    <w:pPr>
      <w:numPr>
        <w:numId w:val="25"/>
      </w:numPr>
      <w:spacing w:after="60"/>
    </w:pPr>
  </w:style>
  <w:style w:type="paragraph" w:customStyle="1" w:styleId="Tablebullet">
    <w:name w:val="Table bullet"/>
    <w:basedOn w:val="OWBullet1"/>
    <w:uiPriority w:val="99"/>
    <w:qFormat/>
    <w:rsid w:val="00A30F04"/>
    <w:pPr>
      <w:ind w:left="283" w:hanging="283"/>
    </w:pPr>
    <w:rPr>
      <w:color w:val="auto"/>
    </w:rPr>
  </w:style>
  <w:style w:type="numbering" w:customStyle="1" w:styleId="ZZBullets">
    <w:name w:val="ZZ Bullets"/>
    <w:basedOn w:val="NoList"/>
    <w:uiPriority w:val="99"/>
    <w:rsid w:val="00A30F04"/>
    <w:pPr>
      <w:numPr>
        <w:numId w:val="25"/>
      </w:numPr>
    </w:pPr>
  </w:style>
  <w:style w:type="paragraph" w:customStyle="1" w:styleId="OWBullet2">
    <w:name w:val="OW Bullet 2"/>
    <w:basedOn w:val="BodyText"/>
    <w:uiPriority w:val="99"/>
    <w:rsid w:val="00A30F04"/>
    <w:pPr>
      <w:numPr>
        <w:ilvl w:val="1"/>
        <w:numId w:val="25"/>
      </w:numPr>
      <w:spacing w:after="60"/>
    </w:pPr>
    <w:rPr>
      <w:rFonts w:ascii="Calibri" w:hAnsi="Calibri"/>
      <w:color w:val="000000"/>
    </w:rPr>
  </w:style>
  <w:style w:type="paragraph" w:customStyle="1" w:styleId="Tablenumberedlist">
    <w:name w:val="Table numbered list"/>
    <w:basedOn w:val="Normal"/>
    <w:uiPriority w:val="99"/>
    <w:qFormat/>
    <w:rsid w:val="00A30F04"/>
    <w:pPr>
      <w:numPr>
        <w:numId w:val="37"/>
      </w:numPr>
      <w:suppressAutoHyphens/>
      <w:autoSpaceDE w:val="0"/>
      <w:autoSpaceDN w:val="0"/>
      <w:adjustRightInd w:val="0"/>
      <w:spacing w:before="80" w:after="100" w:line="290" w:lineRule="atLeast"/>
      <w:textAlignment w:val="center"/>
    </w:pPr>
    <w:rPr>
      <w:rFonts w:cs="Calibri"/>
      <w:color w:val="auto"/>
      <w:lang w:eastAsia="en-AU"/>
    </w:rPr>
  </w:style>
  <w:style w:type="numbering" w:customStyle="1" w:styleId="ZZTablenumbers">
    <w:name w:val="ZZ Table numbers"/>
    <w:basedOn w:val="NoList"/>
    <w:uiPriority w:val="99"/>
    <w:rsid w:val="00A30F04"/>
    <w:pPr>
      <w:numPr>
        <w:numId w:val="26"/>
      </w:numPr>
    </w:pPr>
  </w:style>
  <w:style w:type="paragraph" w:customStyle="1" w:styleId="Numberedlist">
    <w:name w:val="Numbered list"/>
    <w:basedOn w:val="ListParagraph"/>
    <w:qFormat/>
    <w:rsid w:val="00A30F04"/>
    <w:pPr>
      <w:numPr>
        <w:numId w:val="38"/>
      </w:numPr>
    </w:pPr>
  </w:style>
  <w:style w:type="paragraph" w:customStyle="1" w:styleId="Endnotetextnonumber">
    <w:name w:val="Endnote text no number"/>
    <w:basedOn w:val="EndnoteText"/>
    <w:uiPriority w:val="99"/>
    <w:rsid w:val="00A30F04"/>
    <w:pPr>
      <w:keepLines/>
      <w:widowControl w:val="0"/>
      <w:suppressAutoHyphens/>
      <w:autoSpaceDE w:val="0"/>
      <w:autoSpaceDN w:val="0"/>
      <w:adjustRightInd w:val="0"/>
      <w:spacing w:after="113" w:line="250" w:lineRule="atLeast"/>
      <w:textAlignment w:val="center"/>
    </w:pPr>
    <w:rPr>
      <w:rFonts w:ascii="Calibri" w:hAnsi="Calibri" w:cs="Calibri"/>
      <w:color w:val="auto"/>
      <w:sz w:val="21"/>
      <w:szCs w:val="21"/>
      <w:lang w:val="en-GB" w:eastAsia="en-AU"/>
    </w:rPr>
  </w:style>
  <w:style w:type="character" w:customStyle="1" w:styleId="HyperlinkItalic">
    <w:name w:val="Hyperlink Italic"/>
    <w:basedOn w:val="Hyperlink"/>
    <w:uiPriority w:val="1"/>
    <w:rsid w:val="00A30F04"/>
    <w:rPr>
      <w:i/>
      <w:color w:val="1B5997"/>
      <w:w w:val="100"/>
      <w:u w:val="single" w:color="1B5997"/>
    </w:rPr>
  </w:style>
  <w:style w:type="paragraph" w:styleId="EndnoteText">
    <w:name w:val="endnote text"/>
    <w:aliases w:val="OW Endnote Text"/>
    <w:basedOn w:val="Normal"/>
    <w:link w:val="EndnoteTextChar"/>
    <w:uiPriority w:val="99"/>
    <w:unhideWhenUsed/>
    <w:rsid w:val="00A30F04"/>
    <w:pPr>
      <w:spacing w:after="0"/>
    </w:pPr>
    <w:rPr>
      <w:sz w:val="20"/>
      <w:szCs w:val="20"/>
    </w:rPr>
  </w:style>
  <w:style w:type="character" w:customStyle="1" w:styleId="EndnoteTextChar">
    <w:name w:val="Endnote Text Char"/>
    <w:aliases w:val="OW Endnote Text Char"/>
    <w:basedOn w:val="DefaultParagraphFont"/>
    <w:link w:val="EndnoteText"/>
    <w:uiPriority w:val="99"/>
    <w:rsid w:val="00A30F04"/>
    <w:rPr>
      <w:rFonts w:eastAsiaTheme="minorEastAsia"/>
      <w:color w:val="000000" w:themeColor="text1"/>
      <w:sz w:val="20"/>
      <w:szCs w:val="20"/>
    </w:rPr>
  </w:style>
  <w:style w:type="character" w:styleId="Hyperlink">
    <w:name w:val="Hyperlink"/>
    <w:basedOn w:val="DefaultParagraphFont"/>
    <w:uiPriority w:val="99"/>
    <w:unhideWhenUsed/>
    <w:rsid w:val="00A30F04"/>
    <w:rPr>
      <w:color w:val="0563C1" w:themeColor="hyperlink"/>
      <w:u w:val="single"/>
    </w:rPr>
  </w:style>
  <w:style w:type="paragraph" w:customStyle="1" w:styleId="Endnotetextnumbered">
    <w:name w:val="Endnote text numbered"/>
    <w:basedOn w:val="Endnotetextnonumber"/>
    <w:autoRedefine/>
    <w:qFormat/>
    <w:rsid w:val="00A30F04"/>
    <w:pPr>
      <w:numPr>
        <w:numId w:val="28"/>
      </w:numPr>
      <w:ind w:left="357" w:hanging="357"/>
    </w:pPr>
  </w:style>
  <w:style w:type="paragraph" w:styleId="Revision">
    <w:name w:val="Revision"/>
    <w:hidden/>
    <w:uiPriority w:val="99"/>
    <w:semiHidden/>
    <w:rsid w:val="00103123"/>
    <w:pPr>
      <w:spacing w:after="0" w:line="240" w:lineRule="auto"/>
    </w:pPr>
    <w:rPr>
      <w:rFonts w:eastAsiaTheme="minorEastAsia"/>
      <w:color w:val="000000" w:themeColor="text1"/>
      <w:sz w:val="24"/>
      <w:szCs w:val="24"/>
    </w:rPr>
  </w:style>
  <w:style w:type="character" w:customStyle="1" w:styleId="Mention">
    <w:name w:val="Mention"/>
    <w:basedOn w:val="DefaultParagraphFont"/>
    <w:uiPriority w:val="99"/>
    <w:unhideWhenUsed/>
    <w:rsid w:val="00103123"/>
    <w:rPr>
      <w:color w:val="2B579A"/>
      <w:shd w:val="clear" w:color="auto" w:fill="E1DFDD"/>
    </w:rPr>
  </w:style>
  <w:style w:type="paragraph" w:styleId="Caption">
    <w:name w:val="caption"/>
    <w:basedOn w:val="Normal"/>
    <w:next w:val="Normal"/>
    <w:autoRedefine/>
    <w:uiPriority w:val="35"/>
    <w:unhideWhenUsed/>
    <w:qFormat/>
    <w:rsid w:val="00A30F04"/>
    <w:pPr>
      <w:spacing w:after="200"/>
    </w:pPr>
    <w:rPr>
      <w:b/>
      <w:i/>
      <w:iCs/>
      <w:color w:val="AA381D"/>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endnotes" Target="endnotes.xml"/><Relationship Id="rId12" Type="http://schemas.openxmlformats.org/officeDocument/2006/relationships/image" Target="media/image1.jpg"/><Relationship Id="rId13" Type="http://schemas.openxmlformats.org/officeDocument/2006/relationships/header" Target="header1.xml"/><Relationship Id="rId14" Type="http://schemas.openxmlformats.org/officeDocument/2006/relationships/header" Target="header2.xml"/><Relationship Id="rId15" Type="http://schemas.openxmlformats.org/officeDocument/2006/relationships/footer" Target="footer1.xml"/><Relationship Id="rId16" Type="http://schemas.openxmlformats.org/officeDocument/2006/relationships/header" Target="header3.xml"/><Relationship Id="rId17" Type="http://schemas.openxmlformats.org/officeDocument/2006/relationships/footer" Target="footer2.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 Id="rId9" Type="http://schemas.openxmlformats.org/officeDocument/2006/relationships/webSettings" Target="webSettings.xml"/><Relationship Id="rId10"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chael.harrington\OneDrive%20-%20ourwatch\Documents\Custom%20Office%20Templates\A4_Landscape_top_TAF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f89dfe1-2fd6-4ffd-966a-b6a657178080">
      <UserInfo>
        <DisplayName>Caitlyn Hoggan</DisplayName>
        <AccountId>3097</AccountId>
        <AccountType/>
      </UserInfo>
      <UserInfo>
        <DisplayName>Lucy Forwood</DisplayName>
        <AccountId>7102</AccountId>
        <AccountType/>
      </UserInfo>
      <UserInfo>
        <DisplayName>Trang Nguyen</DisplayName>
        <AccountId>9073</AccountId>
        <AccountType/>
      </UserInfo>
      <UserInfo>
        <DisplayName>Cara Gleeson</DisplayName>
        <AccountId>23</AccountId>
        <AccountType/>
      </UserInfo>
      <UserInfo>
        <DisplayName>Michael Brandenburg</DisplayName>
        <AccountId>10439</AccountId>
        <AccountType/>
      </UserInfo>
      <UserInfo>
        <DisplayName>Christine Gregory</DisplayName>
        <AccountId>6022</AccountId>
        <AccountType/>
      </UserInfo>
      <UserInfo>
        <DisplayName>Kiri Munro</DisplayName>
        <AccountId>10762</AccountId>
        <AccountType/>
      </UserInfo>
      <UserInfo>
        <DisplayName>Rachael Harrington</DisplayName>
        <AccountId>3808</AccountId>
        <AccountType/>
      </UserInfo>
    </SharedWithUsers>
    <MediaLengthInSeconds xmlns="24655829-77b5-4572-9306-0706e327d7e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B03D856CF1237418DF14C5037866882" ma:contentTypeVersion="13" ma:contentTypeDescription="Create a new document." ma:contentTypeScope="" ma:versionID="1e21178cd304bec3bba2b7c3681baea8">
  <xsd:schema xmlns:xsd="http://www.w3.org/2001/XMLSchema" xmlns:xs="http://www.w3.org/2001/XMLSchema" xmlns:p="http://schemas.microsoft.com/office/2006/metadata/properties" xmlns:ns2="24655829-77b5-4572-9306-0706e327d7ed" xmlns:ns3="ef89dfe1-2fd6-4ffd-966a-b6a657178080" targetNamespace="http://schemas.microsoft.com/office/2006/metadata/properties" ma:root="true" ma:fieldsID="7c20c4a63ae2458e70e380cd029fe0a5" ns2:_="" ns3:_="">
    <xsd:import namespace="24655829-77b5-4572-9306-0706e327d7ed"/>
    <xsd:import namespace="ef89dfe1-2fd6-4ffd-966a-b6a65717808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655829-77b5-4572-9306-0706e327d7e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f89dfe1-2fd6-4ffd-966a-b6a65717808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75618C-F39D-4788-98DC-DEFCFEADD5D0}">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24655829-77b5-4572-9306-0706e327d7ed"/>
    <ds:schemaRef ds:uri="http://schemas.microsoft.com/office/2006/metadata/properties"/>
    <ds:schemaRef ds:uri="http://purl.org/dc/elements/1.1/"/>
    <ds:schemaRef ds:uri="ef89dfe1-2fd6-4ffd-966a-b6a657178080"/>
    <ds:schemaRef ds:uri="http://www.w3.org/XML/1998/namespace"/>
  </ds:schemaRefs>
</ds:datastoreItem>
</file>

<file path=customXml/itemProps2.xml><?xml version="1.0" encoding="utf-8"?>
<ds:datastoreItem xmlns:ds="http://schemas.openxmlformats.org/officeDocument/2006/customXml" ds:itemID="{66091054-90EE-4A3F-991F-9B7C91FF43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655829-77b5-4572-9306-0706e327d7ed"/>
    <ds:schemaRef ds:uri="ef89dfe1-2fd6-4ffd-966a-b6a6571780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D65D37-9ECA-4061-AEDB-C163D34194D4}">
  <ds:schemaRefs>
    <ds:schemaRef ds:uri="http://schemas.microsoft.com/sharepoint/v3/contenttype/forms"/>
  </ds:schemaRefs>
</ds:datastoreItem>
</file>

<file path=customXml/itemProps4.xml><?xml version="1.0" encoding="utf-8"?>
<ds:datastoreItem xmlns:ds="http://schemas.openxmlformats.org/officeDocument/2006/customXml" ds:itemID="{FD1378D2-76C8-F649-8449-3A523CB96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\Users\rachael.harrington\OneDrive - ourwatch\Documents\Custom Office Templates\A4_Landscape_top_TAFE.dotx</Template>
  <TotalTime>0</TotalTime>
  <Pages>26</Pages>
  <Words>3519</Words>
  <Characters>20060</Characters>
  <Application>Microsoft Macintosh Word</Application>
  <DocSecurity>8</DocSecurity>
  <Lines>167</Lines>
  <Paragraphs>47</Paragraphs>
  <ScaleCrop>false</ScaleCrop>
  <Company/>
  <LinksUpToDate>false</LinksUpToDate>
  <CharactersWithSpaces>23532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Caitlyn</dc:creator>
  <cp:keywords/>
  <dc:description/>
  <cp:lastModifiedBy>Hop Dac</cp:lastModifiedBy>
  <cp:revision>2</cp:revision>
  <dcterms:created xsi:type="dcterms:W3CDTF">2021-06-30T04:18:00Z</dcterms:created>
  <dcterms:modified xsi:type="dcterms:W3CDTF">2021-06-30T04:18:00Z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0x0101006B03D856CF1237418DF14C5037866882</vt:lpwstr>
  </property>
  <property fmtid="{D5CDD505-2E9C-101B-9397-08002B2CF9AE}" pid="3" name="Order">
    <vt:r8>4226800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ies>
</file>