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2D350" w14:textId="6E139AEB" w:rsidR="00C57C59" w:rsidRDefault="002027D4" w:rsidP="00B5020B">
      <w:pPr>
        <w:pStyle w:val="Heading1"/>
        <w:spacing w:before="480"/>
      </w:pPr>
      <w:bookmarkStart w:id="0" w:name="_GoBack"/>
      <w:bookmarkEnd w:id="0"/>
      <w:r w:rsidRPr="6983F81D">
        <w:t>Respect and Equality in TAFE</w:t>
      </w:r>
      <w:r>
        <w:t xml:space="preserve"> </w:t>
      </w:r>
      <w:r w:rsidR="007463FC">
        <w:t>Self-assessment tool</w:t>
      </w:r>
    </w:p>
    <w:p w14:paraId="3390AC26" w14:textId="40C2A3F5" w:rsidR="002648C4" w:rsidRDefault="002648C4" w:rsidP="00002DF8">
      <w:pPr>
        <w:pStyle w:val="Heading2"/>
      </w:pPr>
      <w:r>
        <w:t xml:space="preserve">Acknowledgements </w:t>
      </w:r>
    </w:p>
    <w:p w14:paraId="5028F3F0" w14:textId="77777777" w:rsidR="002648C4" w:rsidRPr="00FA43C0" w:rsidRDefault="002648C4" w:rsidP="002648C4">
      <w:pPr>
        <w:rPr>
          <w:rFonts w:eastAsiaTheme="minorHAnsi"/>
          <w:color w:val="auto"/>
          <w:sz w:val="22"/>
          <w:szCs w:val="22"/>
        </w:rPr>
      </w:pPr>
      <w:r>
        <w:t>Our Watch acknowledges the Traditional Owners of the land across Australia on which we work and live. We pay our respects to Aboriginal and Torres Strait Islander peoples past and present.</w:t>
      </w:r>
    </w:p>
    <w:p w14:paraId="4E2318A0" w14:textId="41AE721A" w:rsidR="002648C4" w:rsidRDefault="002648C4" w:rsidP="002648C4">
      <w:r>
        <w:t>Our Watch acknowledges the support of the Victorian Government.</w:t>
      </w:r>
    </w:p>
    <w:p w14:paraId="3374952E" w14:textId="77777777" w:rsidR="002648C4" w:rsidRDefault="002648C4" w:rsidP="002648C4"/>
    <w:p w14:paraId="7261058A" w14:textId="77777777" w:rsidR="002648C4" w:rsidRDefault="002648C4" w:rsidP="003962E6">
      <w:r>
        <w:rPr>
          <w:noProof/>
          <w:lang w:val="en-US"/>
        </w:rPr>
        <w:drawing>
          <wp:inline distT="0" distB="0" distL="0" distR="0" wp14:anchorId="6B0C785D" wp14:editId="257FAB97">
            <wp:extent cx="1266825" cy="723900"/>
            <wp:effectExtent l="0" t="0" r="9525" b="0"/>
            <wp:docPr id="4" name="Picture 4"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1266825" cy="723900"/>
                    </a:xfrm>
                    <a:prstGeom prst="rect">
                      <a:avLst/>
                    </a:prstGeom>
                  </pic:spPr>
                </pic:pic>
              </a:graphicData>
            </a:graphic>
          </wp:inline>
        </w:drawing>
      </w:r>
    </w:p>
    <w:p w14:paraId="746FD952" w14:textId="6507018A" w:rsidR="354F7283" w:rsidRDefault="354F7283" w:rsidP="354F7283">
      <w:pPr>
        <w:rPr>
          <w:rFonts w:ascii="Calibri" w:eastAsia="Calibri" w:hAnsi="Calibri" w:cs="Calibri"/>
          <w:color w:val="414042"/>
        </w:rPr>
      </w:pPr>
    </w:p>
    <w:p w14:paraId="2989C247" w14:textId="00816999" w:rsidR="2E0688F7" w:rsidRDefault="2E0688F7">
      <w:r w:rsidRPr="354F7283">
        <w:rPr>
          <w:rFonts w:ascii="Calibri" w:eastAsia="Calibri" w:hAnsi="Calibri" w:cs="Calibri"/>
          <w:color w:val="414042"/>
        </w:rPr>
        <w:t>© Our Watch 2021</w:t>
      </w:r>
    </w:p>
    <w:p w14:paraId="1A2200C3" w14:textId="364E16F9" w:rsidR="354F7283" w:rsidRDefault="354F7283" w:rsidP="354F7283"/>
    <w:p w14:paraId="7012C80D" w14:textId="77777777" w:rsidR="009871B7" w:rsidRDefault="009871B7" w:rsidP="00002DF8">
      <w:pPr>
        <w:pStyle w:val="Heading2"/>
      </w:pPr>
      <w:r>
        <w:br w:type="page"/>
      </w:r>
    </w:p>
    <w:p w14:paraId="0741C603" w14:textId="2B54D241" w:rsidR="00E248E9" w:rsidRPr="00440574" w:rsidRDefault="00C84021" w:rsidP="00002DF8">
      <w:pPr>
        <w:pStyle w:val="Heading2"/>
      </w:pPr>
      <w:r>
        <w:lastRenderedPageBreak/>
        <w:t>Assess</w:t>
      </w:r>
      <w:r w:rsidR="000A08B1">
        <w:t>ing</w:t>
      </w:r>
      <w:r>
        <w:t xml:space="preserve"> your TAFE’s progress </w:t>
      </w:r>
      <w:r w:rsidR="00562AB9">
        <w:t>across</w:t>
      </w:r>
      <w:r>
        <w:t xml:space="preserve"> the five key domains of Respect and Equality in TAFE</w:t>
      </w:r>
    </w:p>
    <w:p w14:paraId="45058ABF" w14:textId="77777777" w:rsidR="00146140" w:rsidRDefault="00146140" w:rsidP="00AE5CEF">
      <w:pPr>
        <w:pStyle w:val="Heading3"/>
        <w:sectPr w:rsidR="00146140" w:rsidSect="00B5320D">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418" w:bottom="1418" w:left="1418" w:header="454" w:footer="709" w:gutter="0"/>
          <w:cols w:space="708"/>
          <w:titlePg/>
          <w:docGrid w:linePitch="360"/>
        </w:sectPr>
      </w:pPr>
    </w:p>
    <w:p w14:paraId="31CA7962" w14:textId="16513907" w:rsidR="00215C59" w:rsidRDefault="00215C59" w:rsidP="00AE5CEF">
      <w:pPr>
        <w:pStyle w:val="Heading3"/>
      </w:pPr>
      <w:r>
        <w:lastRenderedPageBreak/>
        <w:t>Introduction</w:t>
      </w:r>
    </w:p>
    <w:p w14:paraId="05C3CCFD" w14:textId="77777777" w:rsidR="00955642" w:rsidRDefault="00955642" w:rsidP="00FC7CAD">
      <w:pPr>
        <w:sectPr w:rsidR="00955642" w:rsidSect="00B5320D">
          <w:type w:val="continuous"/>
          <w:pgSz w:w="16838" w:h="11906" w:orient="landscape"/>
          <w:pgMar w:top="1418" w:right="1418" w:bottom="1418" w:left="1418" w:header="454" w:footer="709" w:gutter="0"/>
          <w:cols w:num="2" w:space="708"/>
          <w:titlePg/>
          <w:docGrid w:linePitch="360"/>
        </w:sectPr>
      </w:pPr>
    </w:p>
    <w:p w14:paraId="6F86B710" w14:textId="05CF11BA" w:rsidR="00D34CBD" w:rsidRPr="00440574" w:rsidRDefault="00D34CBD" w:rsidP="00FC7CAD">
      <w:pPr>
        <w:rPr>
          <w:rFonts w:cstheme="minorHAnsi"/>
        </w:rPr>
      </w:pPr>
      <w:r w:rsidRPr="78A2E364">
        <w:lastRenderedPageBreak/>
        <w:t xml:space="preserve">No two TAFEs are the same. An effective approach </w:t>
      </w:r>
      <w:r w:rsidR="00922248" w:rsidRPr="78A2E364">
        <w:t>to promot</w:t>
      </w:r>
      <w:r w:rsidR="004B33B7" w:rsidRPr="78A2E364">
        <w:t>ing</w:t>
      </w:r>
      <w:r w:rsidR="00922248" w:rsidRPr="78A2E364">
        <w:t xml:space="preserve"> gender equality and </w:t>
      </w:r>
      <w:r w:rsidRPr="78A2E364">
        <w:t xml:space="preserve">preventing </w:t>
      </w:r>
      <w:r w:rsidR="005478E0" w:rsidRPr="78A2E364">
        <w:t>violence</w:t>
      </w:r>
      <w:r w:rsidR="004A357A" w:rsidRPr="78A2E364">
        <w:t xml:space="preserve"> against women </w:t>
      </w:r>
      <w:r w:rsidRPr="78A2E364">
        <w:t>needs to be</w:t>
      </w:r>
      <w:r w:rsidR="00FC7CAD" w:rsidRPr="78A2E364">
        <w:t xml:space="preserve"> </w:t>
      </w:r>
      <w:r w:rsidRPr="78A2E364">
        <w:t xml:space="preserve">tailored to suit the individual resources, capacity and cultural needs of </w:t>
      </w:r>
      <w:r w:rsidR="00FC7CAD" w:rsidRPr="78A2E364">
        <w:t>your</w:t>
      </w:r>
      <w:r w:rsidRPr="78A2E364">
        <w:t xml:space="preserve"> TAFE</w:t>
      </w:r>
      <w:r w:rsidR="00FC7CAD" w:rsidRPr="78A2E364">
        <w:t xml:space="preserve">. </w:t>
      </w:r>
      <w:r w:rsidR="00335C47" w:rsidRPr="78A2E364">
        <w:t>It also needs to factor in any progress already made and initiatives currently underway.</w:t>
      </w:r>
      <w:r w:rsidR="00955642" w:rsidRPr="00955642">
        <w:rPr>
          <w:rFonts w:cstheme="minorHAnsi"/>
          <w:noProof/>
        </w:rPr>
        <w:t xml:space="preserve"> </w:t>
      </w:r>
    </w:p>
    <w:p w14:paraId="75D66966" w14:textId="046D0C86" w:rsidR="00C66B71" w:rsidRPr="0091246C" w:rsidRDefault="00104DB0" w:rsidP="0091246C">
      <w:pPr>
        <w:tabs>
          <w:tab w:val="left" w:pos="474"/>
        </w:tabs>
        <w:spacing w:before="1" w:line="276" w:lineRule="auto"/>
        <w:ind w:right="123"/>
        <w:rPr>
          <w:rFonts w:cstheme="minorHAnsi"/>
        </w:rPr>
      </w:pPr>
      <w:r w:rsidRPr="00440574">
        <w:rPr>
          <w:rFonts w:cstheme="minorHAnsi"/>
        </w:rPr>
        <w:t xml:space="preserve">To </w:t>
      </w:r>
      <w:r w:rsidR="00D34CBD" w:rsidRPr="00440574">
        <w:rPr>
          <w:rFonts w:cstheme="minorHAnsi"/>
        </w:rPr>
        <w:t xml:space="preserve">ensure the </w:t>
      </w:r>
      <w:r w:rsidR="00BF059E">
        <w:rPr>
          <w:rFonts w:cstheme="minorHAnsi"/>
        </w:rPr>
        <w:t>gender eq</w:t>
      </w:r>
      <w:r w:rsidR="001843E2">
        <w:rPr>
          <w:rFonts w:cstheme="minorHAnsi"/>
        </w:rPr>
        <w:t>uality</w:t>
      </w:r>
      <w:r w:rsidR="00BF059E" w:rsidRPr="00440574">
        <w:rPr>
          <w:rFonts w:cstheme="minorHAnsi"/>
        </w:rPr>
        <w:t xml:space="preserve"> </w:t>
      </w:r>
      <w:r w:rsidR="00D34CBD" w:rsidRPr="00440574">
        <w:rPr>
          <w:rFonts w:cstheme="minorHAnsi"/>
        </w:rPr>
        <w:t>activities your TAFE undertakes are evidence</w:t>
      </w:r>
      <w:r w:rsidR="00611D00" w:rsidRPr="00440574">
        <w:rPr>
          <w:rFonts w:cstheme="minorHAnsi"/>
        </w:rPr>
        <w:t>-</w:t>
      </w:r>
      <w:r w:rsidR="00D34CBD" w:rsidRPr="00440574">
        <w:rPr>
          <w:rFonts w:cstheme="minorHAnsi"/>
        </w:rPr>
        <w:t xml:space="preserve">based, aligned to your strategy and </w:t>
      </w:r>
      <w:r w:rsidR="00611D00" w:rsidRPr="00440574">
        <w:rPr>
          <w:rFonts w:cstheme="minorHAnsi"/>
        </w:rPr>
        <w:t>achieve</w:t>
      </w:r>
      <w:r w:rsidR="00D34CBD" w:rsidRPr="00440574">
        <w:rPr>
          <w:rFonts w:cstheme="minorHAnsi"/>
        </w:rPr>
        <w:t xml:space="preserve"> the change you want to see</w:t>
      </w:r>
      <w:r w:rsidRPr="00440574">
        <w:rPr>
          <w:rFonts w:cstheme="minorHAnsi"/>
        </w:rPr>
        <w:t xml:space="preserve">, </w:t>
      </w:r>
      <w:r w:rsidR="00F5724B" w:rsidRPr="00440574">
        <w:rPr>
          <w:rFonts w:cstheme="minorHAnsi"/>
        </w:rPr>
        <w:t>it is important</w:t>
      </w:r>
      <w:r w:rsidRPr="00440574">
        <w:rPr>
          <w:rFonts w:cstheme="minorHAnsi"/>
        </w:rPr>
        <w:t xml:space="preserve"> to consider your current </w:t>
      </w:r>
      <w:r w:rsidR="008249F6" w:rsidRPr="00440574">
        <w:rPr>
          <w:rFonts w:cstheme="minorHAnsi"/>
        </w:rPr>
        <w:t xml:space="preserve">progress </w:t>
      </w:r>
      <w:r w:rsidR="00F5724B" w:rsidRPr="00440574">
        <w:rPr>
          <w:rFonts w:cstheme="minorHAnsi"/>
        </w:rPr>
        <w:t>across</w:t>
      </w:r>
      <w:r w:rsidR="008249F6" w:rsidRPr="00440574">
        <w:rPr>
          <w:rFonts w:cstheme="minorHAnsi"/>
        </w:rPr>
        <w:t xml:space="preserve"> the </w:t>
      </w:r>
      <w:r w:rsidR="00BF059E">
        <w:rPr>
          <w:rFonts w:cstheme="minorHAnsi"/>
        </w:rPr>
        <w:t>foll</w:t>
      </w:r>
      <w:r w:rsidR="0007379F">
        <w:rPr>
          <w:rFonts w:cstheme="minorHAnsi"/>
        </w:rPr>
        <w:t>owing</w:t>
      </w:r>
      <w:r w:rsidR="00BF059E" w:rsidRPr="00440574">
        <w:rPr>
          <w:rFonts w:cstheme="minorHAnsi"/>
        </w:rPr>
        <w:t xml:space="preserve"> </w:t>
      </w:r>
      <w:r w:rsidR="00C92B59">
        <w:rPr>
          <w:rFonts w:cstheme="minorHAnsi"/>
        </w:rPr>
        <w:t>five</w:t>
      </w:r>
      <w:r w:rsidR="008249F6" w:rsidRPr="00440574">
        <w:rPr>
          <w:rFonts w:cstheme="minorHAnsi"/>
        </w:rPr>
        <w:t xml:space="preserve"> domains:</w:t>
      </w:r>
      <w:r w:rsidR="00955642" w:rsidRPr="00955642">
        <w:rPr>
          <w:rFonts w:cstheme="minorHAnsi"/>
          <w:noProof/>
        </w:rPr>
        <w:t xml:space="preserve"> </w:t>
      </w:r>
      <w:r w:rsidR="008227CA" w:rsidRPr="0091246C">
        <w:rPr>
          <w:rFonts w:cstheme="minorHAnsi"/>
        </w:rPr>
        <w:t>w</w:t>
      </w:r>
      <w:r w:rsidR="008249F6" w:rsidRPr="0091246C">
        <w:rPr>
          <w:rFonts w:cstheme="minorHAnsi"/>
        </w:rPr>
        <w:t>orkplace</w:t>
      </w:r>
      <w:r w:rsidR="0091246C">
        <w:rPr>
          <w:rFonts w:cstheme="minorHAnsi"/>
        </w:rPr>
        <w:t xml:space="preserve">, </w:t>
      </w:r>
      <w:r w:rsidR="008227CA" w:rsidRPr="0091246C">
        <w:rPr>
          <w:rFonts w:cstheme="minorHAnsi"/>
        </w:rPr>
        <w:t>s</w:t>
      </w:r>
      <w:r w:rsidR="008249F6" w:rsidRPr="0091246C">
        <w:rPr>
          <w:rFonts w:cstheme="minorHAnsi"/>
        </w:rPr>
        <w:t>tudents</w:t>
      </w:r>
      <w:r w:rsidR="0091246C">
        <w:rPr>
          <w:rFonts w:cstheme="minorHAnsi"/>
        </w:rPr>
        <w:t xml:space="preserve">, </w:t>
      </w:r>
      <w:r w:rsidR="008227CA" w:rsidRPr="0091246C">
        <w:rPr>
          <w:rFonts w:cstheme="minorHAnsi"/>
        </w:rPr>
        <w:t>t</w:t>
      </w:r>
      <w:r w:rsidR="008249F6" w:rsidRPr="0091246C">
        <w:rPr>
          <w:rFonts w:cstheme="minorHAnsi"/>
        </w:rPr>
        <w:t>eaching and learning</w:t>
      </w:r>
      <w:r w:rsidR="0091246C">
        <w:rPr>
          <w:rFonts w:cstheme="minorHAnsi"/>
        </w:rPr>
        <w:t xml:space="preserve">, </w:t>
      </w:r>
      <w:r w:rsidR="008227CA" w:rsidRPr="0091246C">
        <w:rPr>
          <w:rFonts w:cstheme="minorHAnsi"/>
        </w:rPr>
        <w:t>c</w:t>
      </w:r>
      <w:r w:rsidR="008249F6" w:rsidRPr="0091246C">
        <w:rPr>
          <w:rFonts w:cstheme="minorHAnsi"/>
        </w:rPr>
        <w:t>ommunications</w:t>
      </w:r>
      <w:r w:rsidR="008227CA" w:rsidRPr="0091246C">
        <w:rPr>
          <w:rFonts w:cstheme="minorHAnsi"/>
        </w:rPr>
        <w:t>,</w:t>
      </w:r>
      <w:r w:rsidR="008249F6" w:rsidRPr="0091246C">
        <w:rPr>
          <w:rFonts w:cstheme="minorHAnsi"/>
        </w:rPr>
        <w:t xml:space="preserve"> and </w:t>
      </w:r>
      <w:r w:rsidR="008227CA" w:rsidRPr="0091246C">
        <w:rPr>
          <w:rFonts w:cstheme="minorHAnsi"/>
        </w:rPr>
        <w:t>i</w:t>
      </w:r>
      <w:r w:rsidR="008249F6" w:rsidRPr="0091246C">
        <w:rPr>
          <w:rFonts w:cstheme="minorHAnsi"/>
        </w:rPr>
        <w:t>ndustry and community</w:t>
      </w:r>
      <w:r w:rsidR="008227CA" w:rsidRPr="0091246C">
        <w:rPr>
          <w:rFonts w:cstheme="minorHAnsi"/>
        </w:rPr>
        <w:t>.</w:t>
      </w:r>
      <w:r w:rsidR="00955642" w:rsidRPr="0091246C">
        <w:rPr>
          <w:rFonts w:cstheme="minorHAnsi"/>
          <w:noProof/>
        </w:rPr>
        <w:t xml:space="preserve"> </w:t>
      </w:r>
    </w:p>
    <w:p w14:paraId="450647B9" w14:textId="6CB61488" w:rsidR="00604AD4" w:rsidRPr="00440574" w:rsidRDefault="0051218B" w:rsidP="00604AD4">
      <w:pPr>
        <w:spacing w:line="276" w:lineRule="auto"/>
        <w:ind w:right="116"/>
        <w:rPr>
          <w:rFonts w:cstheme="minorHAnsi"/>
          <w:b/>
          <w:bCs/>
        </w:rPr>
      </w:pPr>
      <w:r w:rsidRPr="00440574">
        <w:rPr>
          <w:rFonts w:cstheme="minorHAnsi"/>
        </w:rPr>
        <w:t>Th</w:t>
      </w:r>
      <w:r w:rsidR="00F5724B" w:rsidRPr="00440574">
        <w:rPr>
          <w:rFonts w:cstheme="minorHAnsi"/>
        </w:rPr>
        <w:t>is</w:t>
      </w:r>
      <w:r w:rsidRPr="00440574">
        <w:rPr>
          <w:rFonts w:cstheme="minorHAnsi"/>
        </w:rPr>
        <w:t xml:space="preserve"> </w:t>
      </w:r>
      <w:r w:rsidR="005F39AB" w:rsidRPr="00440574">
        <w:rPr>
          <w:rFonts w:cstheme="minorHAnsi"/>
        </w:rPr>
        <w:t>s</w:t>
      </w:r>
      <w:r w:rsidRPr="00440574">
        <w:rPr>
          <w:rFonts w:cstheme="minorHAnsi"/>
        </w:rPr>
        <w:t>elf-</w:t>
      </w:r>
      <w:r w:rsidR="005F39AB" w:rsidRPr="00440574">
        <w:rPr>
          <w:rFonts w:cstheme="minorHAnsi"/>
        </w:rPr>
        <w:t>a</w:t>
      </w:r>
      <w:r w:rsidRPr="00440574">
        <w:rPr>
          <w:rFonts w:cstheme="minorHAnsi"/>
        </w:rPr>
        <w:t>ssessment</w:t>
      </w:r>
      <w:r w:rsidR="00F5724B" w:rsidRPr="00440574">
        <w:rPr>
          <w:rFonts w:cstheme="minorHAnsi"/>
        </w:rPr>
        <w:t xml:space="preserve"> tool</w:t>
      </w:r>
      <w:r w:rsidRPr="00440574">
        <w:rPr>
          <w:rFonts w:cstheme="minorHAnsi"/>
        </w:rPr>
        <w:t xml:space="preserve"> will help you to reflect on your experience, practice, culture and processes</w:t>
      </w:r>
      <w:r w:rsidR="00741C2A" w:rsidRPr="00440574">
        <w:rPr>
          <w:rFonts w:cstheme="minorHAnsi"/>
        </w:rPr>
        <w:t xml:space="preserve"> to date</w:t>
      </w:r>
      <w:r w:rsidRPr="00440574">
        <w:rPr>
          <w:rFonts w:cstheme="minorHAnsi"/>
        </w:rPr>
        <w:t xml:space="preserve">, and identify key areas on which to focus your </w:t>
      </w:r>
      <w:r w:rsidR="00741C2A" w:rsidRPr="00440574">
        <w:rPr>
          <w:rFonts w:cstheme="minorHAnsi"/>
        </w:rPr>
        <w:t xml:space="preserve">future </w:t>
      </w:r>
      <w:r w:rsidRPr="00440574">
        <w:rPr>
          <w:rFonts w:cstheme="minorHAnsi"/>
        </w:rPr>
        <w:t xml:space="preserve">efforts. </w:t>
      </w:r>
      <w:r w:rsidR="00741C2A" w:rsidRPr="00440574">
        <w:rPr>
          <w:rFonts w:cstheme="minorHAnsi"/>
        </w:rPr>
        <w:t>Th</w:t>
      </w:r>
      <w:r w:rsidR="009604D6" w:rsidRPr="00440574">
        <w:rPr>
          <w:rFonts w:cstheme="minorHAnsi"/>
        </w:rPr>
        <w:t>e</w:t>
      </w:r>
      <w:r w:rsidR="00B87F9F" w:rsidRPr="00440574">
        <w:rPr>
          <w:rFonts w:cstheme="minorHAnsi"/>
        </w:rPr>
        <w:t xml:space="preserve"> document outlines how to go about undertaking the self-assessment in your TAFE</w:t>
      </w:r>
      <w:r w:rsidR="008A73C8" w:rsidRPr="00440574">
        <w:rPr>
          <w:rFonts w:cstheme="minorHAnsi"/>
        </w:rPr>
        <w:t xml:space="preserve">. It </w:t>
      </w:r>
      <w:r w:rsidR="00B87F9F" w:rsidRPr="00440574">
        <w:rPr>
          <w:rFonts w:cstheme="minorHAnsi"/>
        </w:rPr>
        <w:t xml:space="preserve">provides information about what to look for under each of the domains </w:t>
      </w:r>
      <w:r w:rsidR="008A73C8" w:rsidRPr="00440574">
        <w:rPr>
          <w:rFonts w:cstheme="minorHAnsi"/>
        </w:rPr>
        <w:t>as well as</w:t>
      </w:r>
      <w:r w:rsidR="00B87F9F" w:rsidRPr="00440574">
        <w:rPr>
          <w:rFonts w:cstheme="minorHAnsi"/>
        </w:rPr>
        <w:t xml:space="preserve"> </w:t>
      </w:r>
      <w:r w:rsidR="00F52508" w:rsidRPr="00440574">
        <w:rPr>
          <w:rFonts w:cstheme="minorHAnsi"/>
        </w:rPr>
        <w:t>examples</w:t>
      </w:r>
      <w:r w:rsidR="00B87F9F" w:rsidRPr="00440574">
        <w:rPr>
          <w:rFonts w:cstheme="minorHAnsi"/>
        </w:rPr>
        <w:t xml:space="preserve"> </w:t>
      </w:r>
      <w:r w:rsidR="009F4D66" w:rsidRPr="00440574">
        <w:rPr>
          <w:rFonts w:cstheme="minorHAnsi"/>
        </w:rPr>
        <w:t>of</w:t>
      </w:r>
      <w:r w:rsidR="00B87F9F" w:rsidRPr="00440574">
        <w:rPr>
          <w:rFonts w:cstheme="minorHAnsi"/>
        </w:rPr>
        <w:t xml:space="preserve"> actions you can take to progress</w:t>
      </w:r>
      <w:r w:rsidR="0024535A" w:rsidRPr="00440574">
        <w:rPr>
          <w:rFonts w:cstheme="minorHAnsi"/>
        </w:rPr>
        <w:t xml:space="preserve"> </w:t>
      </w:r>
      <w:r w:rsidR="00B87F9F" w:rsidRPr="00440574">
        <w:rPr>
          <w:rFonts w:cstheme="minorHAnsi"/>
        </w:rPr>
        <w:t xml:space="preserve">your work. </w:t>
      </w:r>
      <w:r w:rsidR="008A73C8" w:rsidRPr="00440574">
        <w:rPr>
          <w:rFonts w:cstheme="minorHAnsi"/>
        </w:rPr>
        <w:t>Once you have completed the self-assessment, it will help you</w:t>
      </w:r>
      <w:r w:rsidR="002D3DA7" w:rsidRPr="00440574">
        <w:rPr>
          <w:rFonts w:cstheme="minorHAnsi"/>
        </w:rPr>
        <w:t xml:space="preserve"> to</w:t>
      </w:r>
      <w:r w:rsidR="008A73C8" w:rsidRPr="00440574">
        <w:rPr>
          <w:rFonts w:cstheme="minorHAnsi"/>
        </w:rPr>
        <w:t xml:space="preserve"> </w:t>
      </w:r>
      <w:r w:rsidR="00AD2F9C" w:rsidRPr="00440574">
        <w:rPr>
          <w:rFonts w:cstheme="minorHAnsi"/>
        </w:rPr>
        <w:t xml:space="preserve">begin the process of developing your </w:t>
      </w:r>
      <w:r w:rsidR="00000F88">
        <w:rPr>
          <w:rFonts w:cstheme="minorHAnsi"/>
        </w:rPr>
        <w:t>Respect and</w:t>
      </w:r>
      <w:r w:rsidR="00D2230D">
        <w:rPr>
          <w:rFonts w:cstheme="minorHAnsi"/>
        </w:rPr>
        <w:t xml:space="preserve"> Equality</w:t>
      </w:r>
      <w:r w:rsidR="0098402F">
        <w:rPr>
          <w:rFonts w:cstheme="minorHAnsi"/>
        </w:rPr>
        <w:t xml:space="preserve"> in TAFE</w:t>
      </w:r>
      <w:r w:rsidR="00D2230D">
        <w:rPr>
          <w:rFonts w:cstheme="minorHAnsi"/>
        </w:rPr>
        <w:t xml:space="preserve"> </w:t>
      </w:r>
      <w:r w:rsidR="002027D4">
        <w:rPr>
          <w:rFonts w:cstheme="minorHAnsi"/>
        </w:rPr>
        <w:t>a</w:t>
      </w:r>
      <w:r w:rsidR="00D2230D">
        <w:rPr>
          <w:rFonts w:cstheme="minorHAnsi"/>
        </w:rPr>
        <w:t xml:space="preserve">ction </w:t>
      </w:r>
      <w:r w:rsidR="002027D4">
        <w:rPr>
          <w:rFonts w:cstheme="minorHAnsi"/>
        </w:rPr>
        <w:t>p</w:t>
      </w:r>
      <w:r w:rsidR="00D2230D">
        <w:rPr>
          <w:rFonts w:cstheme="minorHAnsi"/>
        </w:rPr>
        <w:t>lan</w:t>
      </w:r>
      <w:r w:rsidR="00EC085D" w:rsidRPr="00440574">
        <w:rPr>
          <w:rFonts w:cstheme="minorHAnsi"/>
        </w:rPr>
        <w:t>.</w:t>
      </w:r>
    </w:p>
    <w:p w14:paraId="7D0D51B2" w14:textId="23ED7D22" w:rsidR="00E55FDC" w:rsidRDefault="00E55FDC" w:rsidP="00E55FDC">
      <w:pPr>
        <w:pStyle w:val="Caption"/>
        <w:keepNext/>
      </w:pPr>
      <w:r>
        <w:lastRenderedPageBreak/>
        <w:br/>
        <w:t xml:space="preserve">Figure </w:t>
      </w:r>
      <w:fldSimple w:instr=" SEQ Figure \* ARABIC ">
        <w:r>
          <w:rPr>
            <w:noProof/>
          </w:rPr>
          <w:t>1</w:t>
        </w:r>
      </w:fldSimple>
      <w:r>
        <w:t>: The five key domains of the Respect and Equality in TAFE approach</w:t>
      </w:r>
    </w:p>
    <w:p w14:paraId="4A5FE2E7" w14:textId="09EA98F3" w:rsidR="00955642" w:rsidRDefault="00146140" w:rsidP="00AE5CEF">
      <w:pPr>
        <w:pStyle w:val="Heading3"/>
        <w:rPr>
          <w:color w:val="000000" w:themeColor="text1"/>
          <w:sz w:val="24"/>
        </w:rPr>
        <w:sectPr w:rsidR="00955642" w:rsidSect="00B5320D">
          <w:type w:val="continuous"/>
          <w:pgSz w:w="16838" w:h="11906" w:orient="landscape"/>
          <w:pgMar w:top="1418" w:right="1418" w:bottom="1418" w:left="1418" w:header="454" w:footer="709" w:gutter="0"/>
          <w:cols w:num="2" w:space="708"/>
          <w:titlePg/>
          <w:docGrid w:linePitch="360"/>
        </w:sectPr>
      </w:pPr>
      <w:r w:rsidRPr="00440574">
        <w:rPr>
          <w:noProof/>
          <w:lang w:val="en-US"/>
        </w:rPr>
        <w:drawing>
          <wp:inline distT="0" distB="0" distL="0" distR="0" wp14:anchorId="07FA692A" wp14:editId="17CDA709">
            <wp:extent cx="3596400" cy="3600000"/>
            <wp:effectExtent l="0" t="0" r="4445" b="635"/>
            <wp:docPr id="2" name="Picture 2" descr="A circle with five wedges, one for each domain -workplace, students, teaching and learning, communication, industry and community with culture circling all the do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ircle with five wedges, one for each domain -workplace, students, teaching and learning, communication, industry and community with culture circling all the domain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96400" cy="3600000"/>
                    </a:xfrm>
                    <a:prstGeom prst="rect">
                      <a:avLst/>
                    </a:prstGeom>
                  </pic:spPr>
                </pic:pic>
              </a:graphicData>
            </a:graphic>
          </wp:inline>
        </w:drawing>
      </w:r>
    </w:p>
    <w:p w14:paraId="0612B3DA" w14:textId="77777777" w:rsidR="00146140" w:rsidRDefault="00146140" w:rsidP="00E55FDC"/>
    <w:p w14:paraId="62011317" w14:textId="1AE98DF3" w:rsidR="00E55FDC" w:rsidRDefault="00E55FDC" w:rsidP="00B5320D">
      <w:r>
        <w:br w:type="page"/>
      </w:r>
    </w:p>
    <w:p w14:paraId="452DC807" w14:textId="6A2315E2" w:rsidR="004871BA" w:rsidRPr="00440574" w:rsidRDefault="00393F54" w:rsidP="00AE5CEF">
      <w:pPr>
        <w:pStyle w:val="Heading3"/>
      </w:pPr>
      <w:r w:rsidRPr="00440574">
        <w:lastRenderedPageBreak/>
        <w:t>Undertaking the self-assessment</w:t>
      </w:r>
    </w:p>
    <w:p w14:paraId="7BAE5DDE" w14:textId="4C0C7F9B" w:rsidR="00103942" w:rsidRPr="00A95713" w:rsidRDefault="00393F54" w:rsidP="00C84021">
      <w:pPr>
        <w:spacing w:line="276" w:lineRule="auto"/>
        <w:ind w:right="116"/>
        <w:rPr>
          <w:rFonts w:cstheme="minorHAnsi"/>
          <w:spacing w:val="-1"/>
        </w:rPr>
      </w:pPr>
      <w:r w:rsidRPr="00A95713">
        <w:rPr>
          <w:rStyle w:val="Heading4Char"/>
          <w:spacing w:val="-1"/>
        </w:rPr>
        <w:t>When to undertake the self-assessment:</w:t>
      </w:r>
      <w:r w:rsidRPr="00A95713">
        <w:rPr>
          <w:rFonts w:cstheme="minorHAnsi"/>
          <w:b/>
          <w:bCs/>
          <w:spacing w:val="-1"/>
        </w:rPr>
        <w:t xml:space="preserve"> </w:t>
      </w:r>
      <w:r w:rsidRPr="00A95713">
        <w:rPr>
          <w:rFonts w:cstheme="minorHAnsi"/>
          <w:spacing w:val="-1"/>
        </w:rPr>
        <w:t>The self-assessment is a key part of implementing</w:t>
      </w:r>
      <w:r w:rsidR="0098402F" w:rsidRPr="00A95713">
        <w:rPr>
          <w:rFonts w:cstheme="minorHAnsi"/>
          <w:spacing w:val="-1"/>
        </w:rPr>
        <w:t xml:space="preserve"> the</w:t>
      </w:r>
      <w:r w:rsidRPr="00A95713">
        <w:rPr>
          <w:rFonts w:cstheme="minorHAnsi"/>
          <w:spacing w:val="-1"/>
        </w:rPr>
        <w:t xml:space="preserve"> Respect and Equality in TAFE</w:t>
      </w:r>
      <w:r w:rsidR="00E312D6" w:rsidRPr="00A95713">
        <w:rPr>
          <w:rFonts w:cstheme="minorHAnsi"/>
          <w:spacing w:val="-1"/>
        </w:rPr>
        <w:t xml:space="preserve"> </w:t>
      </w:r>
      <w:r w:rsidR="002027D4" w:rsidRPr="00A95713">
        <w:rPr>
          <w:rFonts w:cstheme="minorHAnsi"/>
          <w:spacing w:val="-1"/>
        </w:rPr>
        <w:t>approach</w:t>
      </w:r>
      <w:r w:rsidRPr="00A95713">
        <w:rPr>
          <w:rFonts w:cstheme="minorHAnsi"/>
          <w:spacing w:val="-1"/>
        </w:rPr>
        <w:t>. It should take place after you have</w:t>
      </w:r>
      <w:r w:rsidR="00103942" w:rsidRPr="00A95713">
        <w:rPr>
          <w:rFonts w:cstheme="minorHAnsi"/>
          <w:spacing w:val="-1"/>
        </w:rPr>
        <w:t xml:space="preserve"> secured leadership commitment for this work and</w:t>
      </w:r>
      <w:r w:rsidRPr="00A95713">
        <w:rPr>
          <w:rFonts w:cstheme="minorHAnsi"/>
          <w:spacing w:val="-1"/>
        </w:rPr>
        <w:t xml:space="preserve"> identified who will lead </w:t>
      </w:r>
      <w:r w:rsidR="00103942" w:rsidRPr="00A95713">
        <w:rPr>
          <w:rFonts w:cstheme="minorHAnsi"/>
          <w:spacing w:val="-1"/>
        </w:rPr>
        <w:t>the</w:t>
      </w:r>
      <w:r w:rsidRPr="00A95713">
        <w:rPr>
          <w:rFonts w:cstheme="minorHAnsi"/>
          <w:spacing w:val="-1"/>
        </w:rPr>
        <w:t xml:space="preserve"> work</w:t>
      </w:r>
      <w:r w:rsidR="00103942" w:rsidRPr="00A95713">
        <w:rPr>
          <w:rFonts w:cstheme="minorHAnsi"/>
          <w:spacing w:val="-1"/>
        </w:rPr>
        <w:t xml:space="preserve">. You should also have completed </w:t>
      </w:r>
      <w:r w:rsidR="00986C2C" w:rsidRPr="00A95713">
        <w:rPr>
          <w:rFonts w:cstheme="minorHAnsi"/>
          <w:spacing w:val="-1"/>
        </w:rPr>
        <w:t>data collection</w:t>
      </w:r>
      <w:r w:rsidRPr="00A95713">
        <w:rPr>
          <w:rFonts w:cstheme="minorHAnsi"/>
          <w:spacing w:val="-1"/>
        </w:rPr>
        <w:t xml:space="preserve"> </w:t>
      </w:r>
      <w:r w:rsidR="00E312D6" w:rsidRPr="00A95713">
        <w:rPr>
          <w:rFonts w:cstheme="minorHAnsi"/>
          <w:spacing w:val="-1"/>
        </w:rPr>
        <w:t>(referred to as a ‘stocktake’ in</w:t>
      </w:r>
      <w:r w:rsidR="0098402F" w:rsidRPr="00A95713">
        <w:rPr>
          <w:rFonts w:cstheme="minorHAnsi"/>
          <w:spacing w:val="-1"/>
        </w:rPr>
        <w:t xml:space="preserve"> </w:t>
      </w:r>
      <w:r w:rsidR="0098402F" w:rsidRPr="00A95713">
        <w:rPr>
          <w:rFonts w:cstheme="minorHAnsi"/>
          <w:i/>
          <w:iCs/>
          <w:spacing w:val="-1"/>
        </w:rPr>
        <w:t>Respect and Equality in TAFE: Building a TAFE environment that promotes gender equality and respect</w:t>
      </w:r>
      <w:r w:rsidR="00E312D6" w:rsidRPr="00A95713">
        <w:rPr>
          <w:rFonts w:cstheme="minorHAnsi"/>
          <w:spacing w:val="-1"/>
        </w:rPr>
        <w:t xml:space="preserve">) </w:t>
      </w:r>
      <w:r w:rsidRPr="00A95713">
        <w:rPr>
          <w:rFonts w:cstheme="minorHAnsi"/>
          <w:spacing w:val="-1"/>
        </w:rPr>
        <w:t xml:space="preserve">to create a baseline of gender equality across your organisation. </w:t>
      </w:r>
      <w:r w:rsidR="00B56BDE" w:rsidRPr="00A95713">
        <w:rPr>
          <w:rFonts w:cstheme="minorHAnsi"/>
          <w:spacing w:val="-1"/>
        </w:rPr>
        <w:t>This self-assessment tool can assist in this data collect</w:t>
      </w:r>
      <w:r w:rsidR="00BE19CA" w:rsidRPr="00A95713">
        <w:rPr>
          <w:rFonts w:cstheme="minorHAnsi"/>
          <w:spacing w:val="-1"/>
        </w:rPr>
        <w:t>ion</w:t>
      </w:r>
      <w:r w:rsidR="00B56BDE" w:rsidRPr="00A95713">
        <w:rPr>
          <w:rFonts w:cstheme="minorHAnsi"/>
          <w:spacing w:val="-1"/>
        </w:rPr>
        <w:t>.</w:t>
      </w:r>
    </w:p>
    <w:p w14:paraId="1253B991" w14:textId="0858A679" w:rsidR="00103942" w:rsidRPr="00440574" w:rsidRDefault="00103942" w:rsidP="747A2685">
      <w:pPr>
        <w:spacing w:line="276" w:lineRule="auto"/>
        <w:ind w:right="116"/>
      </w:pPr>
      <w:r w:rsidRPr="747A2685">
        <w:t>You will need to make sure that systems are in place to respond appropriately to disclosures of violence from staff</w:t>
      </w:r>
      <w:r w:rsidR="006D7BE6" w:rsidRPr="747A2685">
        <w:t xml:space="preserve"> and students</w:t>
      </w:r>
      <w:r w:rsidRPr="747A2685">
        <w:t xml:space="preserve">, including those who may participate in this process. This </w:t>
      </w:r>
      <w:r w:rsidR="00215860" w:rsidRPr="747A2685">
        <w:t>includes</w:t>
      </w:r>
      <w:r w:rsidRPr="747A2685">
        <w:t xml:space="preserve"> training for staff in how to respond in a safe and supportive manner when someone discloses their experience of violence</w:t>
      </w:r>
      <w:r w:rsidR="00215860" w:rsidRPr="747A2685">
        <w:t>;</w:t>
      </w:r>
      <w:r w:rsidRPr="747A2685">
        <w:t xml:space="preserve"> having documented referral pathways to </w:t>
      </w:r>
      <w:r w:rsidR="006D7BE6" w:rsidRPr="747A2685">
        <w:t xml:space="preserve">specialist </w:t>
      </w:r>
      <w:r w:rsidR="002027D4">
        <w:t xml:space="preserve">family </w:t>
      </w:r>
      <w:r w:rsidRPr="747A2685">
        <w:t xml:space="preserve">violence </w:t>
      </w:r>
      <w:r w:rsidR="002027D4">
        <w:t xml:space="preserve">and sexual assault </w:t>
      </w:r>
      <w:r w:rsidRPr="747A2685">
        <w:t>support services</w:t>
      </w:r>
      <w:r w:rsidR="007939F0" w:rsidRPr="747A2685">
        <w:t xml:space="preserve"> for both staff and students experiencing violence</w:t>
      </w:r>
      <w:r w:rsidR="00AB6FBA" w:rsidRPr="747A2685">
        <w:t>,</w:t>
      </w:r>
      <w:r w:rsidR="007939F0" w:rsidRPr="747A2685">
        <w:t xml:space="preserve"> and for perpetrators of violence</w:t>
      </w:r>
      <w:r w:rsidR="00215860" w:rsidRPr="747A2685">
        <w:t>;</w:t>
      </w:r>
      <w:r w:rsidRPr="747A2685">
        <w:t xml:space="preserve"> and having appropriate workplace policies to support staff. Refer to </w:t>
      </w:r>
      <w:r w:rsidR="00CA03B7" w:rsidRPr="747A2685">
        <w:t xml:space="preserve">the </w:t>
      </w:r>
      <w:r w:rsidR="00167A49" w:rsidRPr="747A2685">
        <w:t>‘</w:t>
      </w:r>
      <w:r w:rsidR="00922A5A" w:rsidRPr="00D101FE">
        <w:rPr>
          <w:rStyle w:val="normaltextrun"/>
          <w:rFonts w:ascii="Calibri" w:hAnsi="Calibri" w:cs="Calibri"/>
          <w:color w:val="000000"/>
          <w:shd w:val="clear" w:color="auto" w:fill="FFFFFF"/>
        </w:rPr>
        <w:t>Engaging in prevention work safely</w:t>
      </w:r>
      <w:r w:rsidR="00167A49" w:rsidRPr="747A2685">
        <w:rPr>
          <w:rStyle w:val="normaltextrun"/>
          <w:rFonts w:ascii="Calibri" w:hAnsi="Calibri" w:cs="Calibri"/>
        </w:rPr>
        <w:t>’</w:t>
      </w:r>
      <w:r w:rsidR="007709BF" w:rsidRPr="747A2685">
        <w:rPr>
          <w:sz w:val="22"/>
          <w:szCs w:val="22"/>
        </w:rPr>
        <w:t xml:space="preserve"> </w:t>
      </w:r>
      <w:r w:rsidR="00894317" w:rsidRPr="747A2685">
        <w:t>section of</w:t>
      </w:r>
      <w:r w:rsidR="00D10D9B" w:rsidRPr="747A2685">
        <w:t xml:space="preserve"> </w:t>
      </w:r>
      <w:r w:rsidR="006F53F8" w:rsidRPr="006F53F8">
        <w:rPr>
          <w:i/>
          <w:iCs/>
        </w:rPr>
        <w:t xml:space="preserve">Respect and Equality in TAFE: Building a TAFE environment that promotes gender equality and respect </w:t>
      </w:r>
      <w:r w:rsidRPr="747A2685">
        <w:t>for more information</w:t>
      </w:r>
      <w:r w:rsidR="00357F2E" w:rsidRPr="747A2685">
        <w:t xml:space="preserve"> on safely engaging in prevention work</w:t>
      </w:r>
      <w:r w:rsidRPr="747A2685">
        <w:t>.</w:t>
      </w:r>
    </w:p>
    <w:p w14:paraId="6A10BEBF" w14:textId="1A351CE6" w:rsidR="005C47BD" w:rsidRDefault="002313BF" w:rsidP="00C84021">
      <w:pPr>
        <w:spacing w:line="276" w:lineRule="auto"/>
        <w:ind w:right="116"/>
        <w:rPr>
          <w:rFonts w:cstheme="minorHAnsi"/>
        </w:rPr>
      </w:pPr>
      <w:r w:rsidRPr="00167A49">
        <w:rPr>
          <w:rStyle w:val="Heading4Char"/>
        </w:rPr>
        <w:t>What is involved:</w:t>
      </w:r>
      <w:r w:rsidRPr="00440574">
        <w:rPr>
          <w:rFonts w:cstheme="minorHAnsi"/>
          <w:b/>
          <w:bCs/>
        </w:rPr>
        <w:t xml:space="preserve"> </w:t>
      </w:r>
      <w:r w:rsidRPr="00440574">
        <w:rPr>
          <w:rFonts w:cstheme="minorHAnsi"/>
        </w:rPr>
        <w:t>C</w:t>
      </w:r>
      <w:r w:rsidR="00C84021" w:rsidRPr="00440574">
        <w:rPr>
          <w:rFonts w:cstheme="minorHAnsi"/>
        </w:rPr>
        <w:t>ompleting a self-assessment across the five Res</w:t>
      </w:r>
      <w:r w:rsidR="13A5CBC7" w:rsidRPr="00440574">
        <w:rPr>
          <w:rFonts w:cstheme="minorHAnsi"/>
        </w:rPr>
        <w:t>p</w:t>
      </w:r>
      <w:r w:rsidR="00C84021" w:rsidRPr="00440574">
        <w:rPr>
          <w:rFonts w:cstheme="minorHAnsi"/>
        </w:rPr>
        <w:t xml:space="preserve">ect and Equality in TAFE domains will help you understand where </w:t>
      </w:r>
      <w:r w:rsidR="00103942" w:rsidRPr="00440574">
        <w:rPr>
          <w:rFonts w:cstheme="minorHAnsi"/>
        </w:rPr>
        <w:t>good practice is currently happening</w:t>
      </w:r>
      <w:r w:rsidR="0064772A">
        <w:rPr>
          <w:rFonts w:cstheme="minorHAnsi"/>
        </w:rPr>
        <w:t xml:space="preserve"> in your TAFE</w:t>
      </w:r>
      <w:r w:rsidR="00B506BB" w:rsidRPr="00440574">
        <w:rPr>
          <w:rFonts w:cstheme="minorHAnsi"/>
        </w:rPr>
        <w:t>,</w:t>
      </w:r>
      <w:r w:rsidR="00103942" w:rsidRPr="00440574">
        <w:rPr>
          <w:rFonts w:cstheme="minorHAnsi"/>
        </w:rPr>
        <w:t xml:space="preserve"> as well as where further </w:t>
      </w:r>
      <w:r w:rsidR="00C84021" w:rsidRPr="00440574">
        <w:rPr>
          <w:rFonts w:cstheme="minorHAnsi"/>
        </w:rPr>
        <w:t>action is needed. You</w:t>
      </w:r>
      <w:r w:rsidR="00B26589" w:rsidRPr="00440574">
        <w:rPr>
          <w:rFonts w:cstheme="minorHAnsi"/>
        </w:rPr>
        <w:t xml:space="preserve"> will</w:t>
      </w:r>
      <w:r w:rsidR="00C84021" w:rsidRPr="00440574">
        <w:rPr>
          <w:rFonts w:cstheme="minorHAnsi"/>
        </w:rPr>
        <w:t xml:space="preserve"> need to pull together a team from your TAFE</w:t>
      </w:r>
      <w:r w:rsidR="00D77C60">
        <w:rPr>
          <w:rFonts w:cstheme="minorHAnsi"/>
        </w:rPr>
        <w:t>,</w:t>
      </w:r>
      <w:r w:rsidR="00C84021" w:rsidRPr="00440574">
        <w:rPr>
          <w:rFonts w:cstheme="minorHAnsi"/>
        </w:rPr>
        <w:t xml:space="preserve"> </w:t>
      </w:r>
      <w:r w:rsidR="00AF020B">
        <w:rPr>
          <w:rFonts w:cstheme="minorHAnsi"/>
        </w:rPr>
        <w:t xml:space="preserve">across </w:t>
      </w:r>
      <w:r w:rsidR="7977A1CD" w:rsidRPr="00440574">
        <w:rPr>
          <w:rFonts w:cstheme="minorHAnsi"/>
        </w:rPr>
        <w:t>departments</w:t>
      </w:r>
      <w:r w:rsidR="00DF7BA8">
        <w:rPr>
          <w:rFonts w:cstheme="minorHAnsi"/>
        </w:rPr>
        <w:t>, job levels, backgrounds</w:t>
      </w:r>
      <w:r w:rsidR="7977A1CD" w:rsidRPr="00440574">
        <w:rPr>
          <w:rFonts w:cstheme="minorHAnsi"/>
        </w:rPr>
        <w:t xml:space="preserve"> and</w:t>
      </w:r>
      <w:r w:rsidR="00C84021" w:rsidRPr="00440574">
        <w:rPr>
          <w:rFonts w:cstheme="minorHAnsi"/>
        </w:rPr>
        <w:t xml:space="preserve"> perspectives, who can realistically assess your progress </w:t>
      </w:r>
      <w:r w:rsidR="00784A8F">
        <w:rPr>
          <w:rFonts w:cstheme="minorHAnsi"/>
        </w:rPr>
        <w:t>across all</w:t>
      </w:r>
      <w:r w:rsidR="00C84021" w:rsidRPr="00440574">
        <w:rPr>
          <w:rFonts w:cstheme="minorHAnsi"/>
        </w:rPr>
        <w:t xml:space="preserve"> five domains. </w:t>
      </w:r>
      <w:r w:rsidR="00082CEA">
        <w:rPr>
          <w:rFonts w:cstheme="minorHAnsi"/>
        </w:rPr>
        <w:t xml:space="preserve">This means they have knowledge </w:t>
      </w:r>
      <w:r w:rsidR="00C621CE">
        <w:rPr>
          <w:rFonts w:cstheme="minorHAnsi"/>
        </w:rPr>
        <w:t>of</w:t>
      </w:r>
      <w:r w:rsidR="000F2B2F">
        <w:rPr>
          <w:rFonts w:cstheme="minorHAnsi"/>
        </w:rPr>
        <w:t xml:space="preserve"> the</w:t>
      </w:r>
      <w:r w:rsidR="00C621CE">
        <w:rPr>
          <w:rFonts w:cstheme="minorHAnsi"/>
        </w:rPr>
        <w:t xml:space="preserve"> drivers of violence </w:t>
      </w:r>
      <w:r w:rsidR="00A34453">
        <w:rPr>
          <w:rFonts w:cstheme="minorHAnsi"/>
        </w:rPr>
        <w:t xml:space="preserve">against women </w:t>
      </w:r>
      <w:r w:rsidR="009E25F6">
        <w:rPr>
          <w:rFonts w:cstheme="minorHAnsi"/>
        </w:rPr>
        <w:t xml:space="preserve">and primary prevention work as well as </w:t>
      </w:r>
      <w:r w:rsidR="000F5759">
        <w:rPr>
          <w:rFonts w:cstheme="minorHAnsi"/>
        </w:rPr>
        <w:t xml:space="preserve">of </w:t>
      </w:r>
      <w:r w:rsidR="009E25F6">
        <w:rPr>
          <w:rFonts w:cstheme="minorHAnsi"/>
        </w:rPr>
        <w:t>what is happening in one or more domain that intersects with this work.</w:t>
      </w:r>
      <w:r w:rsidR="000F2B2F">
        <w:rPr>
          <w:rFonts w:cstheme="minorHAnsi"/>
        </w:rPr>
        <w:t xml:space="preserve"> The</w:t>
      </w:r>
      <w:r w:rsidR="00C84021" w:rsidRPr="00440574">
        <w:rPr>
          <w:rFonts w:cstheme="minorHAnsi"/>
        </w:rPr>
        <w:t xml:space="preserve"> group that undertakes the self-assessment might be the Respect and Equality in TAFE</w:t>
      </w:r>
      <w:r w:rsidR="000D5B03" w:rsidRPr="00440574">
        <w:rPr>
          <w:rFonts w:cstheme="minorHAnsi"/>
        </w:rPr>
        <w:t xml:space="preserve"> </w:t>
      </w:r>
      <w:r w:rsidR="00A34453">
        <w:rPr>
          <w:rFonts w:cstheme="minorHAnsi"/>
        </w:rPr>
        <w:t>Taskforce members</w:t>
      </w:r>
      <w:r w:rsidR="00C84021" w:rsidRPr="00440574">
        <w:rPr>
          <w:rFonts w:cstheme="minorHAnsi"/>
        </w:rPr>
        <w:t>, or it may involve other staff members</w:t>
      </w:r>
      <w:r w:rsidR="006D7BE6" w:rsidRPr="00440574">
        <w:rPr>
          <w:rFonts w:cstheme="minorHAnsi"/>
        </w:rPr>
        <w:t xml:space="preserve"> and student</w:t>
      </w:r>
      <w:r w:rsidR="00ED539F">
        <w:rPr>
          <w:rFonts w:cstheme="minorHAnsi"/>
        </w:rPr>
        <w:t xml:space="preserve"> representatives</w:t>
      </w:r>
      <w:r w:rsidR="00C84021" w:rsidRPr="00440574">
        <w:rPr>
          <w:rFonts w:cstheme="minorHAnsi"/>
        </w:rPr>
        <w:t>.</w:t>
      </w:r>
      <w:r w:rsidR="009C7552" w:rsidRPr="00440574">
        <w:rPr>
          <w:rFonts w:cstheme="minorHAnsi"/>
        </w:rPr>
        <w:t xml:space="preserve"> </w:t>
      </w:r>
    </w:p>
    <w:p w14:paraId="07BE17C7" w14:textId="541E6899" w:rsidR="005C47BD" w:rsidRDefault="00EC6C8D" w:rsidP="00C84021">
      <w:pPr>
        <w:spacing w:line="276" w:lineRule="auto"/>
        <w:ind w:right="116"/>
        <w:rPr>
          <w:rFonts w:cstheme="minorHAnsi"/>
        </w:rPr>
      </w:pPr>
      <w:r>
        <w:rPr>
          <w:rFonts w:cstheme="minorHAnsi"/>
        </w:rPr>
        <w:t>Alternatively,</w:t>
      </w:r>
      <w:r w:rsidR="005C47BD">
        <w:rPr>
          <w:rFonts w:cstheme="minorHAnsi"/>
        </w:rPr>
        <w:t xml:space="preserve"> you can discuss one domain at a time </w:t>
      </w:r>
      <w:r w:rsidR="00ED1738">
        <w:rPr>
          <w:rFonts w:cstheme="minorHAnsi"/>
        </w:rPr>
        <w:t>with the specific</w:t>
      </w:r>
      <w:r w:rsidR="005C47BD">
        <w:rPr>
          <w:rFonts w:cstheme="minorHAnsi"/>
        </w:rPr>
        <w:t xml:space="preserve"> </w:t>
      </w:r>
      <w:r w:rsidR="00852946">
        <w:rPr>
          <w:rFonts w:cstheme="minorHAnsi"/>
        </w:rPr>
        <w:t xml:space="preserve">staff </w:t>
      </w:r>
      <w:proofErr w:type="gramStart"/>
      <w:r w:rsidR="00852946">
        <w:rPr>
          <w:rFonts w:cstheme="minorHAnsi"/>
        </w:rPr>
        <w:t>who</w:t>
      </w:r>
      <w:proofErr w:type="gramEnd"/>
      <w:r w:rsidR="005C47BD">
        <w:rPr>
          <w:rFonts w:cstheme="minorHAnsi"/>
        </w:rPr>
        <w:t xml:space="preserve"> represent</w:t>
      </w:r>
      <w:r w:rsidR="00852946">
        <w:rPr>
          <w:rFonts w:cstheme="minorHAnsi"/>
        </w:rPr>
        <w:t xml:space="preserve"> the area being discussed</w:t>
      </w:r>
      <w:r w:rsidR="0030752D">
        <w:rPr>
          <w:rFonts w:cstheme="minorHAnsi"/>
        </w:rPr>
        <w:t>,</w:t>
      </w:r>
      <w:r w:rsidR="00852946">
        <w:rPr>
          <w:rFonts w:cstheme="minorHAnsi"/>
        </w:rPr>
        <w:t xml:space="preserve"> </w:t>
      </w:r>
      <w:r w:rsidR="00A27408">
        <w:rPr>
          <w:rFonts w:cstheme="minorHAnsi"/>
        </w:rPr>
        <w:t>e.g.,</w:t>
      </w:r>
      <w:r w:rsidR="00852946">
        <w:rPr>
          <w:rFonts w:cstheme="minorHAnsi"/>
        </w:rPr>
        <w:t xml:space="preserve"> student services, enrolments and counselling to </w:t>
      </w:r>
      <w:r>
        <w:rPr>
          <w:rFonts w:cstheme="minorHAnsi"/>
        </w:rPr>
        <w:t xml:space="preserve">assess the </w:t>
      </w:r>
      <w:r w:rsidR="006B6118">
        <w:rPr>
          <w:rFonts w:cstheme="minorHAnsi"/>
        </w:rPr>
        <w:t>s</w:t>
      </w:r>
      <w:r>
        <w:rPr>
          <w:rFonts w:cstheme="minorHAnsi"/>
        </w:rPr>
        <w:t>tudent</w:t>
      </w:r>
      <w:r w:rsidR="006B6118">
        <w:rPr>
          <w:rFonts w:cstheme="minorHAnsi"/>
        </w:rPr>
        <w:t>s</w:t>
      </w:r>
      <w:r>
        <w:rPr>
          <w:rFonts w:cstheme="minorHAnsi"/>
        </w:rPr>
        <w:t xml:space="preserve"> domain.</w:t>
      </w:r>
      <w:r w:rsidR="00852946">
        <w:rPr>
          <w:rFonts w:cstheme="minorHAnsi"/>
        </w:rPr>
        <w:t xml:space="preserve"> </w:t>
      </w:r>
      <w:r w:rsidR="002D1B81">
        <w:rPr>
          <w:rFonts w:cstheme="minorHAnsi"/>
        </w:rPr>
        <w:t>It</w:t>
      </w:r>
      <w:r>
        <w:rPr>
          <w:rFonts w:cstheme="minorHAnsi"/>
        </w:rPr>
        <w:t xml:space="preserve"> is good to try </w:t>
      </w:r>
      <w:r w:rsidR="00914212">
        <w:rPr>
          <w:rFonts w:cstheme="minorHAnsi"/>
        </w:rPr>
        <w:t xml:space="preserve">to </w:t>
      </w:r>
      <w:r>
        <w:rPr>
          <w:rFonts w:cstheme="minorHAnsi"/>
        </w:rPr>
        <w:t xml:space="preserve">get a range of perspectives across gender, </w:t>
      </w:r>
      <w:r w:rsidR="00885B04">
        <w:rPr>
          <w:rFonts w:cstheme="minorHAnsi"/>
        </w:rPr>
        <w:t xml:space="preserve">cultural background, </w:t>
      </w:r>
      <w:proofErr w:type="gramStart"/>
      <w:r w:rsidR="00885B04">
        <w:rPr>
          <w:rFonts w:cstheme="minorHAnsi"/>
        </w:rPr>
        <w:t>age</w:t>
      </w:r>
      <w:proofErr w:type="gramEnd"/>
      <w:r w:rsidR="00885B04">
        <w:rPr>
          <w:rFonts w:cstheme="minorHAnsi"/>
        </w:rPr>
        <w:t xml:space="preserve"> and job level</w:t>
      </w:r>
      <w:r>
        <w:rPr>
          <w:rFonts w:cstheme="minorHAnsi"/>
        </w:rPr>
        <w:t xml:space="preserve"> to participate under each domain</w:t>
      </w:r>
      <w:r w:rsidR="00885B04">
        <w:rPr>
          <w:rFonts w:cstheme="minorHAnsi"/>
        </w:rPr>
        <w:t>.</w:t>
      </w:r>
      <w:r w:rsidR="000F2B2F">
        <w:rPr>
          <w:rFonts w:cstheme="minorHAnsi"/>
        </w:rPr>
        <w:t xml:space="preserve"> If</w:t>
      </w:r>
      <w:r w:rsidR="00EB4A34">
        <w:rPr>
          <w:rFonts w:cstheme="minorHAnsi"/>
        </w:rPr>
        <w:t xml:space="preserve"> they are not familiar with </w:t>
      </w:r>
      <w:r w:rsidR="00A34453">
        <w:rPr>
          <w:rFonts w:cstheme="minorHAnsi"/>
        </w:rPr>
        <w:t>drivers of violence against women and primary prevention</w:t>
      </w:r>
      <w:r w:rsidR="00EB4A34">
        <w:rPr>
          <w:rFonts w:cstheme="minorHAnsi"/>
        </w:rPr>
        <w:t xml:space="preserve"> concepts</w:t>
      </w:r>
      <w:r w:rsidR="00D10016">
        <w:rPr>
          <w:rFonts w:cstheme="minorHAnsi"/>
        </w:rPr>
        <w:t>,</w:t>
      </w:r>
      <w:r w:rsidR="00EB4A34">
        <w:rPr>
          <w:rFonts w:cstheme="minorHAnsi"/>
        </w:rPr>
        <w:t xml:space="preserve"> then this information should be presented prior </w:t>
      </w:r>
      <w:r w:rsidR="00E9169A">
        <w:rPr>
          <w:rFonts w:cstheme="minorHAnsi"/>
        </w:rPr>
        <w:t>to discussing what’s happening under each domain.</w:t>
      </w:r>
    </w:p>
    <w:p w14:paraId="3C511C6C" w14:textId="59860558" w:rsidR="00D451CC" w:rsidRDefault="00D451CC" w:rsidP="00C84021">
      <w:pPr>
        <w:spacing w:line="276" w:lineRule="auto"/>
        <w:ind w:right="116"/>
        <w:rPr>
          <w:rFonts w:cstheme="minorHAnsi"/>
        </w:rPr>
      </w:pPr>
      <w:r w:rsidRPr="00440574">
        <w:rPr>
          <w:rFonts w:cstheme="minorHAnsi"/>
        </w:rPr>
        <w:t>The</w:t>
      </w:r>
      <w:r>
        <w:rPr>
          <w:rFonts w:cstheme="minorHAnsi"/>
        </w:rPr>
        <w:t xml:space="preserve"> self-assessment workshops </w:t>
      </w:r>
      <w:r w:rsidRPr="00440574">
        <w:rPr>
          <w:rFonts w:cstheme="minorHAnsi"/>
        </w:rPr>
        <w:t xml:space="preserve">can be conducted online or in person. </w:t>
      </w:r>
      <w:r w:rsidR="0032698C">
        <w:rPr>
          <w:rFonts w:cstheme="minorHAnsi"/>
        </w:rPr>
        <w:t>Y</w:t>
      </w:r>
      <w:r>
        <w:rPr>
          <w:rFonts w:cstheme="minorHAnsi"/>
        </w:rPr>
        <w:t xml:space="preserve">ou </w:t>
      </w:r>
      <w:r w:rsidR="00BB6F03">
        <w:rPr>
          <w:rFonts w:cstheme="minorHAnsi"/>
        </w:rPr>
        <w:t>can conduct the workshop over one long session or multiple shorter sessions</w:t>
      </w:r>
      <w:r w:rsidR="00C25FED">
        <w:rPr>
          <w:rFonts w:cstheme="minorHAnsi"/>
        </w:rPr>
        <w:t xml:space="preserve">. We recommend if possible that the self-assessment workshops take place in person and </w:t>
      </w:r>
      <w:r w:rsidR="00454CD1">
        <w:rPr>
          <w:rFonts w:cstheme="minorHAnsi"/>
        </w:rPr>
        <w:t xml:space="preserve">that they </w:t>
      </w:r>
      <w:r w:rsidR="00C25FED">
        <w:rPr>
          <w:rFonts w:cstheme="minorHAnsi"/>
        </w:rPr>
        <w:t>are conducted over a number of sessions</w:t>
      </w:r>
      <w:r w:rsidR="00454CD1">
        <w:rPr>
          <w:rFonts w:cstheme="minorHAnsi"/>
        </w:rPr>
        <w:t>.</w:t>
      </w:r>
    </w:p>
    <w:p w14:paraId="081E0D25" w14:textId="1C422B18" w:rsidR="007B6C8F" w:rsidRPr="00440574" w:rsidRDefault="007B6C8F" w:rsidP="00C84021">
      <w:pPr>
        <w:spacing w:line="276" w:lineRule="auto"/>
        <w:ind w:right="116"/>
        <w:rPr>
          <w:rFonts w:cstheme="minorHAnsi"/>
        </w:rPr>
      </w:pPr>
      <w:r w:rsidRPr="00167A49">
        <w:rPr>
          <w:rStyle w:val="Heading4Char"/>
        </w:rPr>
        <w:lastRenderedPageBreak/>
        <w:t>How long will it take</w:t>
      </w:r>
      <w:r w:rsidR="00881F76" w:rsidRPr="00167A49">
        <w:rPr>
          <w:rStyle w:val="Heading4Char"/>
        </w:rPr>
        <w:t>?</w:t>
      </w:r>
      <w:r w:rsidR="00CD0CE7" w:rsidRPr="00440574">
        <w:rPr>
          <w:rFonts w:cstheme="minorHAnsi"/>
          <w:b/>
          <w:bCs/>
        </w:rPr>
        <w:t xml:space="preserve"> </w:t>
      </w:r>
      <w:r w:rsidR="005F6EEF" w:rsidRPr="00440574">
        <w:rPr>
          <w:rFonts w:cstheme="minorHAnsi"/>
        </w:rPr>
        <w:t xml:space="preserve">It is recommended you allow </w:t>
      </w:r>
      <w:r w:rsidR="000C5CB9" w:rsidRPr="00440574">
        <w:rPr>
          <w:rFonts w:cstheme="minorHAnsi"/>
        </w:rPr>
        <w:t>approximately</w:t>
      </w:r>
      <w:r w:rsidR="005F6EEF" w:rsidRPr="00440574">
        <w:rPr>
          <w:rFonts w:cstheme="minorHAnsi"/>
        </w:rPr>
        <w:t xml:space="preserve"> four hours for the facilitated group discussion</w:t>
      </w:r>
      <w:r w:rsidR="007C4134" w:rsidRPr="00440574">
        <w:rPr>
          <w:rFonts w:cstheme="minorHAnsi"/>
        </w:rPr>
        <w:t>/s</w:t>
      </w:r>
      <w:r w:rsidR="005F6EEF" w:rsidRPr="00440574">
        <w:rPr>
          <w:rFonts w:cstheme="minorHAnsi"/>
        </w:rPr>
        <w:t xml:space="preserve">. </w:t>
      </w:r>
      <w:r w:rsidR="007C4134" w:rsidRPr="00440574">
        <w:rPr>
          <w:rFonts w:cstheme="minorHAnsi"/>
        </w:rPr>
        <w:t>Depending on participant availability</w:t>
      </w:r>
      <w:r w:rsidR="00D82B42">
        <w:rPr>
          <w:rFonts w:cstheme="minorHAnsi"/>
        </w:rPr>
        <w:t>,</w:t>
      </w:r>
      <w:r w:rsidR="007C4134" w:rsidRPr="00440574">
        <w:rPr>
          <w:rFonts w:cstheme="minorHAnsi"/>
        </w:rPr>
        <w:t xml:space="preserve"> </w:t>
      </w:r>
      <w:r w:rsidR="00D82B42">
        <w:rPr>
          <w:rFonts w:cstheme="minorHAnsi"/>
        </w:rPr>
        <w:t>and whether</w:t>
      </w:r>
      <w:r w:rsidR="00D82B42" w:rsidRPr="00440574">
        <w:rPr>
          <w:rFonts w:cstheme="minorHAnsi"/>
        </w:rPr>
        <w:t xml:space="preserve"> </w:t>
      </w:r>
      <w:r w:rsidR="007C4134" w:rsidRPr="00440574">
        <w:rPr>
          <w:rFonts w:cstheme="minorHAnsi"/>
        </w:rPr>
        <w:t>you are conducting sessions online</w:t>
      </w:r>
      <w:r w:rsidR="00A34453">
        <w:rPr>
          <w:rFonts w:cstheme="minorHAnsi"/>
        </w:rPr>
        <w:t>. Y</w:t>
      </w:r>
      <w:r w:rsidR="007C4134" w:rsidRPr="00440574">
        <w:rPr>
          <w:rFonts w:cstheme="minorHAnsi"/>
        </w:rPr>
        <w:t xml:space="preserve">ou might choose to </w:t>
      </w:r>
      <w:r w:rsidR="00010E8D" w:rsidRPr="00440574">
        <w:rPr>
          <w:rFonts w:cstheme="minorHAnsi"/>
        </w:rPr>
        <w:t>break up</w:t>
      </w:r>
      <w:r w:rsidR="007C4134" w:rsidRPr="00440574">
        <w:rPr>
          <w:rFonts w:cstheme="minorHAnsi"/>
        </w:rPr>
        <w:t xml:space="preserve"> the four hours over a number of shorter </w:t>
      </w:r>
      <w:r w:rsidR="00525CB8" w:rsidRPr="00440574">
        <w:rPr>
          <w:rFonts w:cstheme="minorHAnsi"/>
        </w:rPr>
        <w:t>one- or two-hour</w:t>
      </w:r>
      <w:r w:rsidR="007C4134" w:rsidRPr="00440574">
        <w:rPr>
          <w:rFonts w:cstheme="minorHAnsi"/>
        </w:rPr>
        <w:t xml:space="preserve"> sessions</w:t>
      </w:r>
      <w:r w:rsidR="006E6F5D" w:rsidRPr="00440574">
        <w:rPr>
          <w:rFonts w:cstheme="minorHAnsi"/>
        </w:rPr>
        <w:t xml:space="preserve"> (allowing </w:t>
      </w:r>
      <w:r w:rsidR="00466CA3" w:rsidRPr="00440574">
        <w:rPr>
          <w:rFonts w:cstheme="minorHAnsi"/>
        </w:rPr>
        <w:t>reflection time</w:t>
      </w:r>
      <w:r w:rsidR="006E6F5D" w:rsidRPr="00440574">
        <w:rPr>
          <w:rFonts w:cstheme="minorHAnsi"/>
        </w:rPr>
        <w:t xml:space="preserve"> between </w:t>
      </w:r>
      <w:r w:rsidR="000B698E">
        <w:rPr>
          <w:rFonts w:cstheme="minorHAnsi"/>
        </w:rPr>
        <w:t>the</w:t>
      </w:r>
      <w:r w:rsidR="000B698E" w:rsidRPr="00440574">
        <w:rPr>
          <w:rFonts w:cstheme="minorHAnsi"/>
        </w:rPr>
        <w:t xml:space="preserve"> </w:t>
      </w:r>
      <w:r w:rsidR="006E6F5D" w:rsidRPr="00440574">
        <w:rPr>
          <w:rFonts w:cstheme="minorHAnsi"/>
        </w:rPr>
        <w:t>session</w:t>
      </w:r>
      <w:r w:rsidR="000B698E">
        <w:rPr>
          <w:rFonts w:cstheme="minorHAnsi"/>
        </w:rPr>
        <w:t>s</w:t>
      </w:r>
      <w:r w:rsidR="006E6F5D" w:rsidRPr="00440574">
        <w:rPr>
          <w:rFonts w:cstheme="minorHAnsi"/>
        </w:rPr>
        <w:t>)</w:t>
      </w:r>
      <w:r w:rsidR="00260350" w:rsidRPr="00440574">
        <w:rPr>
          <w:rFonts w:cstheme="minorHAnsi"/>
        </w:rPr>
        <w:t>.</w:t>
      </w:r>
      <w:r w:rsidR="007C4134" w:rsidRPr="00440574">
        <w:rPr>
          <w:rFonts w:cstheme="minorHAnsi"/>
        </w:rPr>
        <w:t xml:space="preserve"> </w:t>
      </w:r>
      <w:r w:rsidR="005F6EEF" w:rsidRPr="00440574">
        <w:rPr>
          <w:rFonts w:cstheme="minorHAnsi"/>
        </w:rPr>
        <w:t xml:space="preserve">Depending on how many participants you involve, you </w:t>
      </w:r>
      <w:r w:rsidR="00D36C67" w:rsidRPr="00440574">
        <w:rPr>
          <w:rFonts w:cstheme="minorHAnsi"/>
        </w:rPr>
        <w:t xml:space="preserve">may decide to run </w:t>
      </w:r>
      <w:r w:rsidR="00A27408">
        <w:rPr>
          <w:rFonts w:cstheme="minorHAnsi"/>
        </w:rPr>
        <w:t>the self-assessment sessions with more than one group</w:t>
      </w:r>
      <w:r w:rsidR="00A27408" w:rsidRPr="00440574">
        <w:rPr>
          <w:rFonts w:cstheme="minorHAnsi"/>
        </w:rPr>
        <w:t xml:space="preserve"> </w:t>
      </w:r>
      <w:r w:rsidR="00A27408">
        <w:rPr>
          <w:rFonts w:cstheme="minorHAnsi"/>
        </w:rPr>
        <w:t>t</w:t>
      </w:r>
      <w:r w:rsidR="005F6EEF" w:rsidRPr="00440574">
        <w:rPr>
          <w:rFonts w:cstheme="minorHAnsi"/>
        </w:rPr>
        <w:t>o ensure a wide range of experiences and perspectives are included.</w:t>
      </w:r>
    </w:p>
    <w:p w14:paraId="7FF4B280" w14:textId="7CA4A534" w:rsidR="00050824" w:rsidRPr="00440574" w:rsidRDefault="00B00F7E" w:rsidP="00E248E9">
      <w:pPr>
        <w:spacing w:line="276" w:lineRule="auto"/>
        <w:ind w:right="116"/>
        <w:rPr>
          <w:rFonts w:cstheme="minorHAnsi"/>
          <w:b/>
          <w:bCs/>
        </w:rPr>
      </w:pPr>
      <w:r w:rsidRPr="00167A49">
        <w:rPr>
          <w:rStyle w:val="Heading4Char"/>
        </w:rPr>
        <w:t>Who should facilitate the self-assessment process</w:t>
      </w:r>
      <w:r w:rsidR="00683192" w:rsidRPr="00167A49">
        <w:rPr>
          <w:rStyle w:val="Heading4Char"/>
        </w:rPr>
        <w:t>?</w:t>
      </w:r>
      <w:r w:rsidRPr="00440574">
        <w:rPr>
          <w:rFonts w:cstheme="minorHAnsi"/>
          <w:b/>
          <w:bCs/>
        </w:rPr>
        <w:t xml:space="preserve"> </w:t>
      </w:r>
      <w:proofErr w:type="gramStart"/>
      <w:r w:rsidR="00C84021" w:rsidRPr="00440574">
        <w:rPr>
          <w:rFonts w:cstheme="minorHAnsi"/>
        </w:rPr>
        <w:t>Th</w:t>
      </w:r>
      <w:r w:rsidR="00BE2F71" w:rsidRPr="00440574">
        <w:rPr>
          <w:rFonts w:cstheme="minorHAnsi"/>
        </w:rPr>
        <w:t>e</w:t>
      </w:r>
      <w:r w:rsidR="00C84021" w:rsidRPr="00440574">
        <w:rPr>
          <w:rFonts w:cstheme="minorHAnsi"/>
        </w:rPr>
        <w:t xml:space="preserve"> self-assessment can be facilitated by yourself or someone outside </w:t>
      </w:r>
      <w:r w:rsidR="00E819D3">
        <w:rPr>
          <w:rFonts w:cstheme="minorHAnsi"/>
        </w:rPr>
        <w:t xml:space="preserve">your </w:t>
      </w:r>
      <w:r w:rsidR="00C84021" w:rsidRPr="00440574">
        <w:rPr>
          <w:rFonts w:cstheme="minorHAnsi"/>
        </w:rPr>
        <w:t>TAFE</w:t>
      </w:r>
      <w:proofErr w:type="gramEnd"/>
      <w:r w:rsidR="00C84021" w:rsidRPr="00440574">
        <w:rPr>
          <w:rFonts w:cstheme="minorHAnsi"/>
        </w:rPr>
        <w:t>. The facilitator will help your group stick to time, provide additional information and steer you through tricky discussions. Having an external facilitator can sometime</w:t>
      </w:r>
      <w:r w:rsidR="00BE2F71" w:rsidRPr="00440574">
        <w:rPr>
          <w:rFonts w:cstheme="minorHAnsi"/>
        </w:rPr>
        <w:t>s</w:t>
      </w:r>
      <w:r w:rsidR="00C84021" w:rsidRPr="00440574">
        <w:rPr>
          <w:rFonts w:cstheme="minorHAnsi"/>
        </w:rPr>
        <w:t xml:space="preserve"> be important to challenge usual ways of thinking, to overcome power imbalances and to bring </w:t>
      </w:r>
      <w:r w:rsidR="5B7864EE" w:rsidRPr="00440574">
        <w:rPr>
          <w:rFonts w:cstheme="minorHAnsi"/>
        </w:rPr>
        <w:t>expertise</w:t>
      </w:r>
      <w:r w:rsidR="00C84021" w:rsidRPr="00440574">
        <w:rPr>
          <w:rFonts w:cstheme="minorHAnsi"/>
        </w:rPr>
        <w:t xml:space="preserve"> and examples to enrich discussions. For example, you may like to engage someone with expertise in the field of prevention of</w:t>
      </w:r>
      <w:r w:rsidR="00945157">
        <w:rPr>
          <w:rFonts w:cstheme="minorHAnsi"/>
        </w:rPr>
        <w:t xml:space="preserve"> violence against women</w:t>
      </w:r>
      <w:r w:rsidR="00891446" w:rsidRPr="00440574">
        <w:rPr>
          <w:rFonts w:cstheme="minorHAnsi"/>
        </w:rPr>
        <w:t xml:space="preserve"> </w:t>
      </w:r>
      <w:r w:rsidR="00C84021" w:rsidRPr="00440574">
        <w:rPr>
          <w:rFonts w:cstheme="minorHAnsi"/>
        </w:rPr>
        <w:t xml:space="preserve">or the promotion of gender equality. Whoever is chosen as a facilitator, they should be familiar with the gender data that you have collated. </w:t>
      </w:r>
    </w:p>
    <w:p w14:paraId="531F262B" w14:textId="5362AFA7" w:rsidR="00B506BB" w:rsidRPr="00A615BB" w:rsidRDefault="00A71683" w:rsidP="00B506BB">
      <w:pPr>
        <w:rPr>
          <w:rFonts w:cstheme="minorHAnsi"/>
          <w:sz w:val="28"/>
          <w:szCs w:val="28"/>
        </w:rPr>
      </w:pPr>
      <w:r w:rsidRPr="00167A49">
        <w:rPr>
          <w:rStyle w:val="Heading4Char"/>
        </w:rPr>
        <w:t>How to prepare:</w:t>
      </w:r>
      <w:r w:rsidRPr="001F6101">
        <w:rPr>
          <w:rFonts w:cstheme="minorHAnsi"/>
        </w:rPr>
        <w:t xml:space="preserve"> </w:t>
      </w:r>
      <w:r w:rsidR="00B506BB" w:rsidRPr="001F6101">
        <w:rPr>
          <w:rFonts w:cstheme="minorHAnsi"/>
        </w:rPr>
        <w:t>Prior to the session/s, collate and prepare your gender equality data so that it can be used as part of your discussion. You may also have other data that is useful to bring to the discussion</w:t>
      </w:r>
      <w:r w:rsidR="0014155D">
        <w:rPr>
          <w:rFonts w:cstheme="minorHAnsi"/>
        </w:rPr>
        <w:t>,</w:t>
      </w:r>
      <w:r w:rsidR="00B506BB" w:rsidRPr="001F6101">
        <w:rPr>
          <w:rFonts w:cstheme="minorHAnsi"/>
        </w:rPr>
        <w:t xml:space="preserve"> including staff </w:t>
      </w:r>
      <w:r w:rsidR="0068635E" w:rsidRPr="001F6101">
        <w:rPr>
          <w:rFonts w:cstheme="minorHAnsi"/>
        </w:rPr>
        <w:t xml:space="preserve">and student </w:t>
      </w:r>
      <w:r w:rsidR="00B506BB" w:rsidRPr="001F6101">
        <w:rPr>
          <w:rFonts w:cstheme="minorHAnsi"/>
        </w:rPr>
        <w:t>survey data, organisational plans and policies related to gender equality and respect</w:t>
      </w:r>
      <w:r w:rsidR="00894317" w:rsidRPr="001F6101">
        <w:rPr>
          <w:rFonts w:cstheme="minorHAnsi"/>
        </w:rPr>
        <w:t xml:space="preserve">, or </w:t>
      </w:r>
      <w:r w:rsidR="00894317" w:rsidRPr="00DE33E2">
        <w:rPr>
          <w:rFonts w:cstheme="minorHAnsi"/>
          <w:i/>
          <w:iCs/>
        </w:rPr>
        <w:t>W</w:t>
      </w:r>
      <w:r w:rsidR="002C1F80" w:rsidRPr="00DE33E2">
        <w:rPr>
          <w:rFonts w:cstheme="minorHAnsi"/>
          <w:i/>
          <w:iCs/>
        </w:rPr>
        <w:t xml:space="preserve">orkplace </w:t>
      </w:r>
      <w:r w:rsidR="00894317" w:rsidRPr="00DE33E2">
        <w:rPr>
          <w:rFonts w:cstheme="minorHAnsi"/>
          <w:i/>
          <w:iCs/>
        </w:rPr>
        <w:t>G</w:t>
      </w:r>
      <w:r w:rsidR="002C1F80" w:rsidRPr="00DE33E2">
        <w:rPr>
          <w:rFonts w:cstheme="minorHAnsi"/>
          <w:i/>
          <w:iCs/>
        </w:rPr>
        <w:t xml:space="preserve">ender </w:t>
      </w:r>
      <w:r w:rsidR="00894317" w:rsidRPr="00DE33E2">
        <w:rPr>
          <w:rFonts w:cstheme="minorHAnsi"/>
          <w:i/>
          <w:iCs/>
        </w:rPr>
        <w:t>E</w:t>
      </w:r>
      <w:r w:rsidR="002C1F80" w:rsidRPr="00DE33E2">
        <w:rPr>
          <w:rFonts w:cstheme="minorHAnsi"/>
          <w:i/>
          <w:iCs/>
        </w:rPr>
        <w:t xml:space="preserve">quality </w:t>
      </w:r>
      <w:r w:rsidR="00894317" w:rsidRPr="00DE33E2">
        <w:rPr>
          <w:rFonts w:cstheme="minorHAnsi"/>
          <w:i/>
          <w:iCs/>
        </w:rPr>
        <w:t>A</w:t>
      </w:r>
      <w:r w:rsidR="002C1F80" w:rsidRPr="00DE33E2">
        <w:rPr>
          <w:rFonts w:cstheme="minorHAnsi"/>
          <w:i/>
          <w:iCs/>
        </w:rPr>
        <w:t>ct</w:t>
      </w:r>
      <w:r w:rsidR="00894317" w:rsidRPr="001F6101">
        <w:rPr>
          <w:rFonts w:cstheme="minorHAnsi"/>
        </w:rPr>
        <w:t xml:space="preserve"> data if you are a dual</w:t>
      </w:r>
      <w:r w:rsidR="0014155D">
        <w:rPr>
          <w:rFonts w:cstheme="minorHAnsi"/>
        </w:rPr>
        <w:t>-</w:t>
      </w:r>
      <w:r w:rsidR="00894317" w:rsidRPr="001F6101">
        <w:rPr>
          <w:rFonts w:cstheme="minorHAnsi"/>
        </w:rPr>
        <w:t>sector institution</w:t>
      </w:r>
      <w:r w:rsidR="00B506BB" w:rsidRPr="001F6101">
        <w:rPr>
          <w:rFonts w:cstheme="minorHAnsi"/>
        </w:rPr>
        <w:t>.</w:t>
      </w:r>
      <w:r w:rsidR="00DF5CB1" w:rsidRPr="001F6101">
        <w:rPr>
          <w:rFonts w:cstheme="minorHAnsi"/>
        </w:rPr>
        <w:t xml:space="preserve"> </w:t>
      </w:r>
      <w:r w:rsidR="00DF5CB1" w:rsidRPr="00A615BB">
        <w:t xml:space="preserve">Victorian TAFEs should have data collected for their Gender Equality Audit, as per the requirements of the </w:t>
      </w:r>
      <w:r w:rsidR="00DF5CB1" w:rsidRPr="00DE33E2">
        <w:rPr>
          <w:i/>
          <w:iCs/>
        </w:rPr>
        <w:t>Gender Equality Act</w:t>
      </w:r>
      <w:r w:rsidR="00DF5CB1" w:rsidRPr="00A615BB">
        <w:t xml:space="preserve"> 2020 (Vic</w:t>
      </w:r>
      <w:r w:rsidR="00BE07B3">
        <w:t>.</w:t>
      </w:r>
      <w:r w:rsidR="00DF5CB1" w:rsidRPr="00A615BB">
        <w:t>).</w:t>
      </w:r>
    </w:p>
    <w:p w14:paraId="545E96A8" w14:textId="7F8F7422" w:rsidR="000943FC" w:rsidRPr="00DE33E2" w:rsidRDefault="000943FC" w:rsidP="00167A49">
      <w:pPr>
        <w:pStyle w:val="Heading4"/>
      </w:pPr>
      <w:r w:rsidRPr="00DE33E2">
        <w:t>On the day, you will need:</w:t>
      </w:r>
    </w:p>
    <w:p w14:paraId="1B8A9588" w14:textId="42EB5DDF" w:rsidR="001D63B0" w:rsidRPr="00206717" w:rsidRDefault="001D63B0" w:rsidP="00206717">
      <w:pPr>
        <w:pStyle w:val="ListParagraph"/>
      </w:pPr>
      <w:r w:rsidRPr="00206717">
        <w:t xml:space="preserve">Copies of </w:t>
      </w:r>
      <w:proofErr w:type="gramStart"/>
      <w:r w:rsidRPr="00206717">
        <w:rPr>
          <w:i/>
          <w:iCs/>
        </w:rPr>
        <w:t>Assessing</w:t>
      </w:r>
      <w:proofErr w:type="gramEnd"/>
      <w:r w:rsidRPr="00206717">
        <w:rPr>
          <w:i/>
          <w:iCs/>
        </w:rPr>
        <w:t xml:space="preserve"> </w:t>
      </w:r>
      <w:r w:rsidR="002F451F" w:rsidRPr="00206717">
        <w:rPr>
          <w:i/>
          <w:iCs/>
        </w:rPr>
        <w:t>p</w:t>
      </w:r>
      <w:r w:rsidRPr="00206717">
        <w:rPr>
          <w:i/>
          <w:iCs/>
        </w:rPr>
        <w:t xml:space="preserve">rogress across the </w:t>
      </w:r>
      <w:r w:rsidR="002F451F" w:rsidRPr="00206717">
        <w:rPr>
          <w:i/>
          <w:iCs/>
        </w:rPr>
        <w:t>f</w:t>
      </w:r>
      <w:r w:rsidR="00B25259" w:rsidRPr="00206717">
        <w:rPr>
          <w:i/>
          <w:iCs/>
        </w:rPr>
        <w:t xml:space="preserve">ive </w:t>
      </w:r>
      <w:r w:rsidR="002F451F" w:rsidRPr="00206717">
        <w:rPr>
          <w:i/>
          <w:iCs/>
        </w:rPr>
        <w:t>d</w:t>
      </w:r>
      <w:r w:rsidRPr="00206717">
        <w:rPr>
          <w:i/>
          <w:iCs/>
        </w:rPr>
        <w:t>omains</w:t>
      </w:r>
      <w:r w:rsidRPr="00206717">
        <w:t xml:space="preserve"> for each person in the group (handout 1</w:t>
      </w:r>
      <w:r w:rsidR="00C2707F" w:rsidRPr="00206717">
        <w:t xml:space="preserve"> for participants</w:t>
      </w:r>
      <w:r w:rsidRPr="00206717">
        <w:t xml:space="preserve">). It is useful to share this worksheet with participants in advance and have them read it before the session. </w:t>
      </w:r>
    </w:p>
    <w:p w14:paraId="7B9C36F1" w14:textId="1DA168A8" w:rsidR="001A14BC" w:rsidRPr="00440574" w:rsidRDefault="00023182" w:rsidP="00167A49">
      <w:pPr>
        <w:pStyle w:val="ListParagraph"/>
      </w:pPr>
      <w:r w:rsidRPr="00206717">
        <w:t>S</w:t>
      </w:r>
      <w:r w:rsidR="000943FC" w:rsidRPr="00206717">
        <w:t>omeone to take notes during group discussion</w:t>
      </w:r>
      <w:r w:rsidR="00DF5CB1" w:rsidRPr="00206717">
        <w:t>s</w:t>
      </w:r>
      <w:r w:rsidR="000943FC" w:rsidRPr="00206717">
        <w:t xml:space="preserve"> </w:t>
      </w:r>
      <w:r w:rsidR="009F42C1" w:rsidRPr="00206717">
        <w:t>using</w:t>
      </w:r>
      <w:r w:rsidR="008E2912" w:rsidRPr="00206717">
        <w:t xml:space="preserve"> the </w:t>
      </w:r>
      <w:r w:rsidR="008E2912" w:rsidRPr="00206717">
        <w:rPr>
          <w:i/>
          <w:iCs/>
        </w:rPr>
        <w:t xml:space="preserve">Group </w:t>
      </w:r>
      <w:r w:rsidR="002F451F" w:rsidRPr="00206717">
        <w:rPr>
          <w:i/>
          <w:iCs/>
        </w:rPr>
        <w:t>d</w:t>
      </w:r>
      <w:r w:rsidR="001B69DA" w:rsidRPr="00206717">
        <w:rPr>
          <w:i/>
          <w:iCs/>
        </w:rPr>
        <w:t>iscussion</w:t>
      </w:r>
      <w:r w:rsidR="008E2912" w:rsidRPr="00206717">
        <w:rPr>
          <w:i/>
          <w:iCs/>
        </w:rPr>
        <w:t xml:space="preserve"> </w:t>
      </w:r>
      <w:r w:rsidR="002F451F" w:rsidRPr="00206717">
        <w:rPr>
          <w:i/>
          <w:iCs/>
        </w:rPr>
        <w:t>s</w:t>
      </w:r>
      <w:r w:rsidR="00AE0B61" w:rsidRPr="00206717">
        <w:rPr>
          <w:i/>
          <w:iCs/>
        </w:rPr>
        <w:t>heet</w:t>
      </w:r>
      <w:r w:rsidR="00B04E0C" w:rsidRPr="00206717">
        <w:t xml:space="preserve"> (</w:t>
      </w:r>
      <w:r w:rsidR="00CA55DE" w:rsidRPr="00206717">
        <w:t>handout 2</w:t>
      </w:r>
      <w:r w:rsidR="00B04E0C" w:rsidRPr="00206717">
        <w:t>)</w:t>
      </w:r>
      <w:r w:rsidR="008E2912" w:rsidRPr="00206717">
        <w:t>.</w:t>
      </w:r>
      <w:r w:rsidR="00B04E0C" w:rsidRPr="00206717">
        <w:t xml:space="preserve"> If possible, display the </w:t>
      </w:r>
      <w:r w:rsidR="00190941" w:rsidRPr="00206717">
        <w:t>s</w:t>
      </w:r>
      <w:r w:rsidR="00B04E0C" w:rsidRPr="00206717">
        <w:t xml:space="preserve">heet using a projector </w:t>
      </w:r>
      <w:r w:rsidR="00A34453">
        <w:t xml:space="preserve">(or screen sharing if the session is online) </w:t>
      </w:r>
      <w:r w:rsidR="00B04E0C" w:rsidRPr="00206717">
        <w:t>so participants can keep track of the notes being taken.</w:t>
      </w:r>
      <w:r w:rsidR="000943FC" w:rsidRPr="00206717">
        <w:t xml:space="preserve"> You might also wish to note down</w:t>
      </w:r>
      <w:r w:rsidR="00B32E7B" w:rsidRPr="00206717">
        <w:t xml:space="preserve"> any other important </w:t>
      </w:r>
      <w:r w:rsidR="009F42C1" w:rsidRPr="00206717">
        <w:t>det</w:t>
      </w:r>
      <w:r w:rsidR="00E32E0E" w:rsidRPr="00206717">
        <w:t>ails</w:t>
      </w:r>
      <w:r w:rsidR="00B32E7B" w:rsidRPr="00206717">
        <w:t xml:space="preserve"> that arise</w:t>
      </w:r>
      <w:r w:rsidR="000943FC" w:rsidRPr="00206717">
        <w:t xml:space="preserve"> during the discussion</w:t>
      </w:r>
      <w:r w:rsidR="00B32E7B" w:rsidRPr="00206717">
        <w:t xml:space="preserve">, such as </w:t>
      </w:r>
      <w:r w:rsidR="000943FC" w:rsidRPr="00206717">
        <w:t xml:space="preserve">what additional information you still need to develop your </w:t>
      </w:r>
      <w:r w:rsidR="00BE73C2" w:rsidRPr="00206717">
        <w:t>strategy</w:t>
      </w:r>
      <w:r w:rsidR="000943FC" w:rsidRPr="00206717">
        <w:t xml:space="preserve"> and whose voice is missing</w:t>
      </w:r>
      <w:r w:rsidR="00175476" w:rsidRPr="00206717">
        <w:t xml:space="preserve"> from discussion</w:t>
      </w:r>
      <w:r w:rsidR="009C5C77" w:rsidRPr="00206717">
        <w:t>s</w:t>
      </w:r>
      <w:r w:rsidR="00F91795" w:rsidRPr="00206717">
        <w:t>.</w:t>
      </w:r>
    </w:p>
    <w:p w14:paraId="2041A2B8" w14:textId="4657782B" w:rsidR="0032207C" w:rsidRDefault="0032207C" w:rsidP="0032207C">
      <w:pPr>
        <w:pStyle w:val="Caption"/>
        <w:keepNext/>
      </w:pPr>
      <w:r>
        <w:t xml:space="preserve">Table </w:t>
      </w:r>
      <w:fldSimple w:instr=" SEQ Table \* ARABIC ">
        <w:r w:rsidR="00C0094B">
          <w:rPr>
            <w:noProof/>
          </w:rPr>
          <w:t>1</w:t>
        </w:r>
      </w:fldSimple>
      <w:r>
        <w:t xml:space="preserve">: </w:t>
      </w:r>
      <w:r w:rsidRPr="00F801D4">
        <w:t>Suggested timing for a four-hour session</w:t>
      </w:r>
    </w:p>
    <w:tbl>
      <w:tblPr>
        <w:tblStyle w:val="Tableumberheaderrow"/>
        <w:tblW w:w="13960" w:type="dxa"/>
        <w:tblLook w:val="04A0" w:firstRow="1" w:lastRow="0" w:firstColumn="1" w:lastColumn="0" w:noHBand="0" w:noVBand="1"/>
      </w:tblPr>
      <w:tblGrid>
        <w:gridCol w:w="1714"/>
        <w:gridCol w:w="1320"/>
        <w:gridCol w:w="1320"/>
        <w:gridCol w:w="1320"/>
        <w:gridCol w:w="1320"/>
        <w:gridCol w:w="1320"/>
        <w:gridCol w:w="1320"/>
        <w:gridCol w:w="3079"/>
        <w:gridCol w:w="1247"/>
      </w:tblGrid>
      <w:tr w:rsidR="001A14BC" w:rsidRPr="00440574" w14:paraId="1BA22472" w14:textId="77777777" w:rsidTr="0045506F">
        <w:trPr>
          <w:cnfStyle w:val="100000000000" w:firstRow="1" w:lastRow="0" w:firstColumn="0" w:lastColumn="0" w:oddVBand="0" w:evenVBand="0" w:oddHBand="0" w:evenHBand="0" w:firstRowFirstColumn="0" w:firstRowLastColumn="0" w:lastRowFirstColumn="0" w:lastRowLastColumn="0"/>
        </w:trPr>
        <w:tc>
          <w:tcPr>
            <w:tcW w:w="1714" w:type="dxa"/>
          </w:tcPr>
          <w:p w14:paraId="32F4C4F8" w14:textId="77777777" w:rsidR="001A14BC" w:rsidRPr="00440574" w:rsidRDefault="001A14BC" w:rsidP="00274B2E">
            <w:pPr>
              <w:pStyle w:val="Tablecolumnheadcentre"/>
            </w:pPr>
            <w:r w:rsidRPr="00440574">
              <w:t>Introduction</w:t>
            </w:r>
          </w:p>
        </w:tc>
        <w:tc>
          <w:tcPr>
            <w:tcW w:w="1320" w:type="dxa"/>
          </w:tcPr>
          <w:p w14:paraId="73353D06" w14:textId="77777777" w:rsidR="001A14BC" w:rsidRPr="00440574" w:rsidRDefault="001A14BC" w:rsidP="00274B2E">
            <w:pPr>
              <w:pStyle w:val="Tablecolumnheadcentre"/>
            </w:pPr>
            <w:r w:rsidRPr="00440574">
              <w:t>Domain 1</w:t>
            </w:r>
          </w:p>
        </w:tc>
        <w:tc>
          <w:tcPr>
            <w:tcW w:w="1320" w:type="dxa"/>
          </w:tcPr>
          <w:p w14:paraId="5C7314B3" w14:textId="77777777" w:rsidR="001A14BC" w:rsidRPr="00440574" w:rsidRDefault="001A14BC" w:rsidP="00274B2E">
            <w:pPr>
              <w:pStyle w:val="Tablecolumnheadcentre"/>
            </w:pPr>
            <w:r w:rsidRPr="00440574">
              <w:t>Domain 2</w:t>
            </w:r>
          </w:p>
        </w:tc>
        <w:tc>
          <w:tcPr>
            <w:tcW w:w="1320" w:type="dxa"/>
          </w:tcPr>
          <w:p w14:paraId="45EE0B3E" w14:textId="77777777" w:rsidR="001A14BC" w:rsidRPr="00440574" w:rsidRDefault="001A14BC" w:rsidP="00274B2E">
            <w:pPr>
              <w:pStyle w:val="Tablecolumnheadcentre"/>
            </w:pPr>
            <w:r w:rsidRPr="00440574">
              <w:t>Domain 3</w:t>
            </w:r>
          </w:p>
        </w:tc>
        <w:tc>
          <w:tcPr>
            <w:tcW w:w="1320" w:type="dxa"/>
          </w:tcPr>
          <w:p w14:paraId="583218CC" w14:textId="77777777" w:rsidR="001A14BC" w:rsidRPr="00440574" w:rsidRDefault="001A14BC" w:rsidP="00274B2E">
            <w:pPr>
              <w:pStyle w:val="Tablecolumnheadcentre"/>
            </w:pPr>
            <w:r w:rsidRPr="00440574">
              <w:t>Break</w:t>
            </w:r>
          </w:p>
        </w:tc>
        <w:tc>
          <w:tcPr>
            <w:tcW w:w="1320" w:type="dxa"/>
          </w:tcPr>
          <w:p w14:paraId="14EE2AB2" w14:textId="77777777" w:rsidR="001A14BC" w:rsidRPr="00440574" w:rsidRDefault="001A14BC" w:rsidP="00274B2E">
            <w:pPr>
              <w:pStyle w:val="Tablecolumnheadcentre"/>
            </w:pPr>
            <w:r w:rsidRPr="00440574">
              <w:t>Domain 4</w:t>
            </w:r>
          </w:p>
        </w:tc>
        <w:tc>
          <w:tcPr>
            <w:tcW w:w="1320" w:type="dxa"/>
          </w:tcPr>
          <w:p w14:paraId="0FE8A750" w14:textId="77777777" w:rsidR="001A14BC" w:rsidRPr="00440574" w:rsidRDefault="001A14BC" w:rsidP="00274B2E">
            <w:pPr>
              <w:pStyle w:val="Tablecolumnheadcentre"/>
            </w:pPr>
            <w:r w:rsidRPr="00440574">
              <w:t>Domain 5</w:t>
            </w:r>
          </w:p>
        </w:tc>
        <w:tc>
          <w:tcPr>
            <w:tcW w:w="3079" w:type="dxa"/>
          </w:tcPr>
          <w:p w14:paraId="6B6767D3" w14:textId="77777777" w:rsidR="001A14BC" w:rsidRPr="00440574" w:rsidRDefault="001A14BC" w:rsidP="00274B2E">
            <w:pPr>
              <w:pStyle w:val="Tablecolumnheadcentre"/>
            </w:pPr>
            <w:r w:rsidRPr="00440574">
              <w:t>Final discussion &amp; next steps</w:t>
            </w:r>
          </w:p>
        </w:tc>
        <w:tc>
          <w:tcPr>
            <w:tcW w:w="1247" w:type="dxa"/>
          </w:tcPr>
          <w:p w14:paraId="7906F998" w14:textId="77777777" w:rsidR="001A14BC" w:rsidRPr="00440574" w:rsidRDefault="001A14BC" w:rsidP="00274B2E">
            <w:pPr>
              <w:pStyle w:val="Tablecolumnheadcentre"/>
            </w:pPr>
            <w:r w:rsidRPr="00440574">
              <w:t>TOTAL</w:t>
            </w:r>
          </w:p>
        </w:tc>
      </w:tr>
      <w:tr w:rsidR="001A14BC" w:rsidRPr="00440574" w14:paraId="695521A4" w14:textId="77777777" w:rsidTr="00F74645">
        <w:tc>
          <w:tcPr>
            <w:tcW w:w="1714" w:type="dxa"/>
          </w:tcPr>
          <w:p w14:paraId="365CF65E" w14:textId="7F3BA69F" w:rsidR="001A14BC" w:rsidRPr="00440574" w:rsidRDefault="004C6579" w:rsidP="00274B2E">
            <w:pPr>
              <w:pStyle w:val="Tablebodycentre"/>
            </w:pPr>
            <w:r>
              <w:t>30</w:t>
            </w:r>
            <w:r w:rsidRPr="00440574">
              <w:t xml:space="preserve"> </w:t>
            </w:r>
            <w:r w:rsidR="001A14BC" w:rsidRPr="00440574">
              <w:t>mins</w:t>
            </w:r>
          </w:p>
        </w:tc>
        <w:tc>
          <w:tcPr>
            <w:tcW w:w="1320" w:type="dxa"/>
          </w:tcPr>
          <w:p w14:paraId="27643C88" w14:textId="1E913D84" w:rsidR="001A14BC" w:rsidRPr="00440574" w:rsidRDefault="00CA7321" w:rsidP="00274B2E">
            <w:pPr>
              <w:pStyle w:val="Tablebodycentre"/>
            </w:pPr>
            <w:r w:rsidRPr="00440574">
              <w:t>4</w:t>
            </w:r>
            <w:r w:rsidR="001A14BC" w:rsidRPr="00440574">
              <w:t>5 mins</w:t>
            </w:r>
          </w:p>
        </w:tc>
        <w:tc>
          <w:tcPr>
            <w:tcW w:w="1320" w:type="dxa"/>
          </w:tcPr>
          <w:p w14:paraId="4B72F2B7" w14:textId="6207A420" w:rsidR="001A14BC" w:rsidRPr="00440574" w:rsidRDefault="001A14BC" w:rsidP="00274B2E">
            <w:pPr>
              <w:pStyle w:val="Tablebodycentre"/>
            </w:pPr>
            <w:r w:rsidRPr="00440574">
              <w:t>3</w:t>
            </w:r>
            <w:r w:rsidR="00B97DE9" w:rsidRPr="00440574">
              <w:t>0</w:t>
            </w:r>
            <w:r w:rsidRPr="00440574">
              <w:t xml:space="preserve"> mins</w:t>
            </w:r>
          </w:p>
        </w:tc>
        <w:tc>
          <w:tcPr>
            <w:tcW w:w="1320" w:type="dxa"/>
          </w:tcPr>
          <w:p w14:paraId="13D630FF" w14:textId="2B9ACCCC" w:rsidR="001A14BC" w:rsidRPr="00440574" w:rsidRDefault="001A14BC" w:rsidP="00274B2E">
            <w:pPr>
              <w:pStyle w:val="Tablebodycentre"/>
            </w:pPr>
            <w:r w:rsidRPr="00440574">
              <w:t>3</w:t>
            </w:r>
            <w:r w:rsidR="002172E0" w:rsidRPr="00440574">
              <w:t>0</w:t>
            </w:r>
            <w:r w:rsidRPr="00440574">
              <w:t xml:space="preserve"> mins</w:t>
            </w:r>
          </w:p>
        </w:tc>
        <w:tc>
          <w:tcPr>
            <w:tcW w:w="1320" w:type="dxa"/>
          </w:tcPr>
          <w:p w14:paraId="1B226A4D" w14:textId="77777777" w:rsidR="001A14BC" w:rsidRPr="00440574" w:rsidRDefault="001A14BC" w:rsidP="00274B2E">
            <w:pPr>
              <w:pStyle w:val="Tablebodycentre"/>
            </w:pPr>
            <w:r w:rsidRPr="00440574">
              <w:t>30 mins</w:t>
            </w:r>
          </w:p>
        </w:tc>
        <w:tc>
          <w:tcPr>
            <w:tcW w:w="1320" w:type="dxa"/>
          </w:tcPr>
          <w:p w14:paraId="1254C047" w14:textId="07A7E5D5" w:rsidR="001A14BC" w:rsidRPr="00440574" w:rsidRDefault="001A14BC" w:rsidP="00274B2E">
            <w:pPr>
              <w:pStyle w:val="Tablebodycentre"/>
            </w:pPr>
            <w:r w:rsidRPr="00440574">
              <w:t>3</w:t>
            </w:r>
            <w:r w:rsidR="00CA7321" w:rsidRPr="00440574">
              <w:t>0</w:t>
            </w:r>
            <w:r w:rsidRPr="00440574">
              <w:t xml:space="preserve"> mins</w:t>
            </w:r>
          </w:p>
        </w:tc>
        <w:tc>
          <w:tcPr>
            <w:tcW w:w="1320" w:type="dxa"/>
          </w:tcPr>
          <w:p w14:paraId="58610F07" w14:textId="2E742B68" w:rsidR="001A14BC" w:rsidRPr="00440574" w:rsidRDefault="006E2C76" w:rsidP="00274B2E">
            <w:pPr>
              <w:pStyle w:val="Tablebodycentre"/>
            </w:pPr>
            <w:r>
              <w:t>30</w:t>
            </w:r>
            <w:r w:rsidR="001A14BC" w:rsidRPr="00440574">
              <w:t xml:space="preserve"> mins</w:t>
            </w:r>
          </w:p>
        </w:tc>
        <w:tc>
          <w:tcPr>
            <w:tcW w:w="3079" w:type="dxa"/>
          </w:tcPr>
          <w:p w14:paraId="1E8A51F7" w14:textId="39B2022F" w:rsidR="001A14BC" w:rsidRPr="00440574" w:rsidRDefault="004C6579" w:rsidP="00274B2E">
            <w:pPr>
              <w:pStyle w:val="Tablebodycentre"/>
            </w:pPr>
            <w:r>
              <w:t>15</w:t>
            </w:r>
            <w:r w:rsidRPr="00440574">
              <w:t xml:space="preserve"> </w:t>
            </w:r>
            <w:r w:rsidR="001A14BC" w:rsidRPr="00440574">
              <w:t>mins</w:t>
            </w:r>
          </w:p>
        </w:tc>
        <w:tc>
          <w:tcPr>
            <w:tcW w:w="1247" w:type="dxa"/>
          </w:tcPr>
          <w:p w14:paraId="3B774314" w14:textId="6BB1012F" w:rsidR="001A14BC" w:rsidRPr="00440574" w:rsidRDefault="001A14BC" w:rsidP="00274B2E">
            <w:pPr>
              <w:pStyle w:val="Tablebodycentre"/>
              <w:rPr>
                <w:b/>
                <w:bCs/>
              </w:rPr>
            </w:pPr>
            <w:r w:rsidRPr="00440574">
              <w:rPr>
                <w:b/>
                <w:bCs/>
              </w:rPr>
              <w:t>240 mins</w:t>
            </w:r>
          </w:p>
        </w:tc>
      </w:tr>
    </w:tbl>
    <w:p w14:paraId="4EF56CDB" w14:textId="77777777" w:rsidR="001A14BC" w:rsidRPr="00440574" w:rsidRDefault="001A14BC" w:rsidP="004F614E">
      <w:pPr>
        <w:spacing w:line="276" w:lineRule="auto"/>
        <w:ind w:right="116"/>
        <w:rPr>
          <w:rFonts w:cstheme="minorHAnsi"/>
          <w:b/>
          <w:bCs/>
          <w:sz w:val="2"/>
          <w:szCs w:val="2"/>
        </w:rPr>
      </w:pPr>
    </w:p>
    <w:p w14:paraId="378BA32C" w14:textId="218EE04A" w:rsidR="00D8428D" w:rsidRPr="00440574" w:rsidRDefault="004F614E" w:rsidP="004F614E">
      <w:pPr>
        <w:spacing w:line="276" w:lineRule="auto"/>
        <w:ind w:right="116"/>
        <w:rPr>
          <w:rFonts w:cstheme="minorHAnsi"/>
        </w:rPr>
      </w:pPr>
      <w:r w:rsidRPr="00167A49">
        <w:rPr>
          <w:rStyle w:val="Heading4Char"/>
        </w:rPr>
        <w:lastRenderedPageBreak/>
        <w:t>How to introduce the session:</w:t>
      </w:r>
      <w:r w:rsidRPr="00440574">
        <w:rPr>
          <w:rFonts w:cstheme="minorHAnsi"/>
          <w:b/>
          <w:bCs/>
        </w:rPr>
        <w:t xml:space="preserve"> </w:t>
      </w:r>
      <w:r w:rsidRPr="00440574">
        <w:rPr>
          <w:rFonts w:cstheme="minorHAnsi"/>
        </w:rPr>
        <w:t xml:space="preserve">It is useful to schedule </w:t>
      </w:r>
      <w:r w:rsidR="0013183D" w:rsidRPr="00440574">
        <w:rPr>
          <w:rFonts w:cstheme="minorHAnsi"/>
        </w:rPr>
        <w:t xml:space="preserve">time </w:t>
      </w:r>
      <w:r w:rsidRPr="00440574">
        <w:rPr>
          <w:rFonts w:cstheme="minorHAnsi"/>
        </w:rPr>
        <w:t xml:space="preserve">to introduce the process and talk through some of the key ideas behind </w:t>
      </w:r>
      <w:r w:rsidR="00D8428D" w:rsidRPr="00440574">
        <w:rPr>
          <w:rFonts w:cstheme="minorHAnsi"/>
        </w:rPr>
        <w:t>Respect and Equality in TAFE</w:t>
      </w:r>
      <w:r w:rsidRPr="00440574">
        <w:rPr>
          <w:rFonts w:cstheme="minorHAnsi"/>
        </w:rPr>
        <w:t xml:space="preserve">. </w:t>
      </w:r>
    </w:p>
    <w:p w14:paraId="00056AAE" w14:textId="52C3994A" w:rsidR="00D8428D" w:rsidRPr="00DE33E2" w:rsidRDefault="004F614E" w:rsidP="00167A49">
      <w:pPr>
        <w:pStyle w:val="Heading4"/>
      </w:pPr>
      <w:r w:rsidRPr="00DE33E2">
        <w:t>Points to cover in the introduction</w:t>
      </w:r>
      <w:r w:rsidR="000C1E3F" w:rsidRPr="00DE33E2">
        <w:t xml:space="preserve"> of the workshops</w:t>
      </w:r>
      <w:r w:rsidRPr="00DE33E2">
        <w:t xml:space="preserve"> include: </w:t>
      </w:r>
    </w:p>
    <w:p w14:paraId="4A69A0A7" w14:textId="1EEB36F9" w:rsidR="00F2119D" w:rsidRPr="00206717" w:rsidRDefault="00F2119D" w:rsidP="00206717">
      <w:pPr>
        <w:pStyle w:val="ListParagraph"/>
      </w:pPr>
      <w:r w:rsidRPr="00206717">
        <w:t>Information on who to talk to if the discussion brings up issues for participants related to violence that they or someone they know may have experienced. It is always advisable to provide the 1800RESPECT (national sexual assault</w:t>
      </w:r>
      <w:r w:rsidR="002A73F3" w:rsidRPr="00206717">
        <w:t>,</w:t>
      </w:r>
      <w:r w:rsidRPr="00206717">
        <w:t xml:space="preserve"> domestic </w:t>
      </w:r>
      <w:r w:rsidR="00886261" w:rsidRPr="00206717">
        <w:t xml:space="preserve">and family </w:t>
      </w:r>
      <w:r w:rsidRPr="00206717">
        <w:t xml:space="preserve">violence </w:t>
      </w:r>
      <w:r w:rsidR="00886261" w:rsidRPr="00206717">
        <w:t xml:space="preserve">counselling </w:t>
      </w:r>
      <w:r w:rsidRPr="00206717">
        <w:t xml:space="preserve">service) telephone number whenever presenting on or discussing violence against women. </w:t>
      </w:r>
    </w:p>
    <w:p w14:paraId="03476551" w14:textId="2F1DB4C5" w:rsidR="0072289C" w:rsidRPr="00206717" w:rsidRDefault="0072289C" w:rsidP="00206717">
      <w:pPr>
        <w:pStyle w:val="ListParagraph"/>
      </w:pPr>
      <w:r w:rsidRPr="00206717">
        <w:t>Encouragement to the group for the conversation to be open and frank but noting that it is not appropriate to disclose stories about other people that are identifying</w:t>
      </w:r>
      <w:r w:rsidR="00C65AF0" w:rsidRPr="00206717">
        <w:t>,</w:t>
      </w:r>
      <w:r w:rsidRPr="00206717">
        <w:t xml:space="preserve"> or stories about violence that may cause distress. </w:t>
      </w:r>
    </w:p>
    <w:p w14:paraId="082C0C1D" w14:textId="37AFB1ED" w:rsidR="00260CCB" w:rsidRPr="00206717" w:rsidRDefault="00F2119D" w:rsidP="00206717">
      <w:pPr>
        <w:pStyle w:val="ListParagraph"/>
      </w:pPr>
      <w:r w:rsidRPr="00206717">
        <w:t xml:space="preserve">An explanation of the link between gender equality and </w:t>
      </w:r>
      <w:r w:rsidR="008D5FDC" w:rsidRPr="00206717">
        <w:t xml:space="preserve">the prevention of </w:t>
      </w:r>
      <w:r w:rsidRPr="00206717">
        <w:t>violence against women</w:t>
      </w:r>
      <w:r w:rsidR="001603C8" w:rsidRPr="00206717">
        <w:t>.</w:t>
      </w:r>
    </w:p>
    <w:p w14:paraId="0C9D3B7C" w14:textId="1BA45DF5" w:rsidR="00D8428D" w:rsidRPr="00206717" w:rsidRDefault="004F614E" w:rsidP="00206717">
      <w:pPr>
        <w:pStyle w:val="ListParagraph"/>
      </w:pPr>
      <w:r>
        <w:t xml:space="preserve">An overview of </w:t>
      </w:r>
      <w:r w:rsidR="00DD7100">
        <w:t xml:space="preserve">the </w:t>
      </w:r>
      <w:r w:rsidR="00DD7100" w:rsidRPr="006F53F8">
        <w:t xml:space="preserve">Respect and Equality in TAFE </w:t>
      </w:r>
      <w:r w:rsidR="002027D4" w:rsidRPr="006F53F8">
        <w:t>approach</w:t>
      </w:r>
      <w:r w:rsidR="00D810BC">
        <w:t>, including the five domains,</w:t>
      </w:r>
      <w:r w:rsidR="00DD7100">
        <w:t xml:space="preserve"> and </w:t>
      </w:r>
      <w:r>
        <w:t xml:space="preserve">why your </w:t>
      </w:r>
      <w:r w:rsidR="0072289C">
        <w:t xml:space="preserve">TAFE </w:t>
      </w:r>
      <w:r>
        <w:t>is engaged in this process</w:t>
      </w:r>
      <w:r w:rsidR="00560B2A">
        <w:t>.</w:t>
      </w:r>
      <w:r>
        <w:t xml:space="preserve"> </w:t>
      </w:r>
    </w:p>
    <w:p w14:paraId="7506D01F" w14:textId="3DEE6B23" w:rsidR="004F614E" w:rsidRPr="00FD595A" w:rsidRDefault="00394CB4" w:rsidP="00206717">
      <w:pPr>
        <w:pStyle w:val="ListParagraph"/>
      </w:pPr>
      <w:r w:rsidRPr="00FD595A">
        <w:t>A description of</w:t>
      </w:r>
      <w:r w:rsidR="00D67F2B" w:rsidRPr="00FD595A">
        <w:t xml:space="preserve"> the process for undertaking the self-assessment activity (see below)</w:t>
      </w:r>
      <w:r w:rsidR="00A52EA3" w:rsidRPr="00FD595A">
        <w:t xml:space="preserve"> an</w:t>
      </w:r>
      <w:r w:rsidR="000B0A53" w:rsidRPr="00FD595A">
        <w:t>d</w:t>
      </w:r>
      <w:r w:rsidR="00A52EA3" w:rsidRPr="00FD595A">
        <w:t xml:space="preserve"> </w:t>
      </w:r>
      <w:r w:rsidR="000B0A53" w:rsidRPr="00FD595A">
        <w:t>w</w:t>
      </w:r>
      <w:r w:rsidR="004F614E" w:rsidRPr="00FD595A">
        <w:t>hat the group will have at the end of the process:</w:t>
      </w:r>
      <w:r w:rsidR="004811D7" w:rsidRPr="00FD595A">
        <w:t xml:space="preserve"> </w:t>
      </w:r>
      <w:r w:rsidR="005C77EB" w:rsidRPr="00FD595A">
        <w:t xml:space="preserve">a qualitative </w:t>
      </w:r>
      <w:r w:rsidR="00DB4D47" w:rsidRPr="00FD595A">
        <w:t>assessment</w:t>
      </w:r>
      <w:r w:rsidR="004811D7" w:rsidRPr="00FD595A">
        <w:t xml:space="preserve"> o</w:t>
      </w:r>
      <w:r w:rsidR="009414DB" w:rsidRPr="00FD595A">
        <w:t>f</w:t>
      </w:r>
      <w:r w:rsidR="004811D7" w:rsidRPr="00FD595A">
        <w:t xml:space="preserve"> how the TAFE is doing across each </w:t>
      </w:r>
      <w:r w:rsidR="0030158F" w:rsidRPr="00FD595A">
        <w:t>d</w:t>
      </w:r>
      <w:r w:rsidR="004811D7" w:rsidRPr="00FD595A">
        <w:t>omain, including examples of current good practice and ideas for future actions</w:t>
      </w:r>
      <w:r w:rsidR="004F614E" w:rsidRPr="00FD595A">
        <w:t>.</w:t>
      </w:r>
    </w:p>
    <w:p w14:paraId="44929CA3" w14:textId="038722CD" w:rsidR="000943FC" w:rsidRPr="00440574" w:rsidRDefault="00B47656" w:rsidP="00167A49">
      <w:pPr>
        <w:pStyle w:val="Heading4"/>
      </w:pPr>
      <w:r w:rsidRPr="00440574">
        <w:t xml:space="preserve">Instructions for using the self-assessment tool: </w:t>
      </w:r>
    </w:p>
    <w:p w14:paraId="5B53778D" w14:textId="3A7F928D" w:rsidR="00B47656" w:rsidRPr="00F00C4B" w:rsidRDefault="00A94F7A" w:rsidP="00F00C4B">
      <w:pPr>
        <w:pStyle w:val="ListParagraph"/>
      </w:pPr>
      <w:r w:rsidRPr="00F00C4B">
        <w:t xml:space="preserve">Provide participants with copies of </w:t>
      </w:r>
      <w:r w:rsidR="006428C8" w:rsidRPr="00F00C4B">
        <w:rPr>
          <w:i/>
          <w:iCs/>
        </w:rPr>
        <w:t xml:space="preserve">Assessing </w:t>
      </w:r>
      <w:r w:rsidR="002F451F" w:rsidRPr="00F00C4B">
        <w:rPr>
          <w:i/>
          <w:iCs/>
        </w:rPr>
        <w:t>p</w:t>
      </w:r>
      <w:r w:rsidR="006428C8" w:rsidRPr="00F00C4B">
        <w:rPr>
          <w:i/>
          <w:iCs/>
        </w:rPr>
        <w:t xml:space="preserve">rogress across the </w:t>
      </w:r>
      <w:r w:rsidR="002F451F" w:rsidRPr="00F00C4B">
        <w:rPr>
          <w:i/>
          <w:iCs/>
        </w:rPr>
        <w:t>f</w:t>
      </w:r>
      <w:r w:rsidR="0065658E" w:rsidRPr="00F00C4B">
        <w:rPr>
          <w:i/>
          <w:iCs/>
        </w:rPr>
        <w:t xml:space="preserve">ive </w:t>
      </w:r>
      <w:r w:rsidR="002F451F" w:rsidRPr="00F00C4B">
        <w:rPr>
          <w:i/>
          <w:iCs/>
        </w:rPr>
        <w:t>d</w:t>
      </w:r>
      <w:r w:rsidR="006428C8" w:rsidRPr="00F00C4B">
        <w:rPr>
          <w:i/>
          <w:iCs/>
        </w:rPr>
        <w:t>omains</w:t>
      </w:r>
      <w:r w:rsidR="005A280F" w:rsidRPr="00F00C4B">
        <w:t xml:space="preserve"> (including the </w:t>
      </w:r>
      <w:r w:rsidR="005A280F" w:rsidRPr="00F00C4B">
        <w:rPr>
          <w:i/>
          <w:iCs/>
        </w:rPr>
        <w:t xml:space="preserve">Individual </w:t>
      </w:r>
      <w:r w:rsidR="00CA57D2" w:rsidRPr="00F00C4B">
        <w:rPr>
          <w:i/>
          <w:iCs/>
        </w:rPr>
        <w:t>s</w:t>
      </w:r>
      <w:r w:rsidR="005A280F" w:rsidRPr="00F00C4B">
        <w:rPr>
          <w:i/>
          <w:iCs/>
        </w:rPr>
        <w:t xml:space="preserve">core </w:t>
      </w:r>
      <w:r w:rsidR="00CA57D2" w:rsidRPr="00F00C4B">
        <w:rPr>
          <w:i/>
          <w:iCs/>
        </w:rPr>
        <w:t>c</w:t>
      </w:r>
      <w:r w:rsidR="005A280F" w:rsidRPr="00F00C4B">
        <w:rPr>
          <w:i/>
          <w:iCs/>
        </w:rPr>
        <w:t>ards</w:t>
      </w:r>
      <w:r w:rsidR="005A280F" w:rsidRPr="00F00C4B">
        <w:t>)</w:t>
      </w:r>
      <w:r w:rsidR="00E312D6">
        <w:t>.</w:t>
      </w:r>
    </w:p>
    <w:p w14:paraId="3FBC7ED7" w14:textId="262E9151" w:rsidR="00E4025A" w:rsidRPr="00F00C4B" w:rsidRDefault="00523CDF" w:rsidP="00F00C4B">
      <w:pPr>
        <w:pStyle w:val="ListParagraph"/>
      </w:pPr>
      <w:r w:rsidRPr="00F00C4B">
        <w:t>If possible, d</w:t>
      </w:r>
      <w:r w:rsidR="00E4025A" w:rsidRPr="00F00C4B">
        <w:t>isplay</w:t>
      </w:r>
      <w:r w:rsidRPr="00F00C4B">
        <w:t xml:space="preserve"> the </w:t>
      </w:r>
      <w:r w:rsidR="000A01E6" w:rsidRPr="00F00C4B">
        <w:rPr>
          <w:i/>
          <w:iCs/>
        </w:rPr>
        <w:t xml:space="preserve">Group </w:t>
      </w:r>
      <w:r w:rsidR="00CA57D2" w:rsidRPr="00F00C4B">
        <w:rPr>
          <w:i/>
          <w:iCs/>
        </w:rPr>
        <w:t>d</w:t>
      </w:r>
      <w:r w:rsidR="001B69DA" w:rsidRPr="00F00C4B">
        <w:rPr>
          <w:i/>
          <w:iCs/>
        </w:rPr>
        <w:t xml:space="preserve">iscussion </w:t>
      </w:r>
      <w:r w:rsidR="00CA57D2" w:rsidRPr="00F00C4B">
        <w:rPr>
          <w:i/>
          <w:iCs/>
        </w:rPr>
        <w:t>s</w:t>
      </w:r>
      <w:r w:rsidR="000A01E6" w:rsidRPr="00F00C4B">
        <w:rPr>
          <w:i/>
          <w:iCs/>
        </w:rPr>
        <w:t>heet</w:t>
      </w:r>
      <w:r w:rsidR="000A01E6" w:rsidRPr="00F00C4B">
        <w:t xml:space="preserve"> </w:t>
      </w:r>
      <w:r w:rsidR="00BF4D43" w:rsidRPr="00F00C4B">
        <w:t xml:space="preserve">using a projector </w:t>
      </w:r>
      <w:r w:rsidR="00E312D6">
        <w:t xml:space="preserve">or shared screen </w:t>
      </w:r>
      <w:r w:rsidR="00DF7F51" w:rsidRPr="00F00C4B">
        <w:t xml:space="preserve">so that </w:t>
      </w:r>
      <w:r w:rsidR="00B04E0C" w:rsidRPr="00F00C4B">
        <w:t xml:space="preserve">participants </w:t>
      </w:r>
      <w:r w:rsidR="00DF7F51" w:rsidRPr="00F00C4B">
        <w:t xml:space="preserve">can </w:t>
      </w:r>
      <w:r w:rsidR="00B04E0C" w:rsidRPr="00F00C4B">
        <w:t>track the note</w:t>
      </w:r>
      <w:r w:rsidR="00DA5F03" w:rsidRPr="00F00C4B">
        <w:t>-</w:t>
      </w:r>
      <w:r w:rsidR="00B04E0C" w:rsidRPr="00F00C4B">
        <w:t>taker’s notes</w:t>
      </w:r>
      <w:r w:rsidR="000A01E6" w:rsidRPr="00F00C4B">
        <w:t>.</w:t>
      </w:r>
    </w:p>
    <w:p w14:paraId="00F65F23" w14:textId="56846DE7" w:rsidR="00E4025A" w:rsidRPr="00F00C4B" w:rsidRDefault="005D3862" w:rsidP="00F00C4B">
      <w:pPr>
        <w:pStyle w:val="ListParagraph"/>
      </w:pPr>
      <w:r w:rsidRPr="00F00C4B">
        <w:t>Starting with the Workplace domain, r</w:t>
      </w:r>
      <w:r w:rsidR="00E4025A" w:rsidRPr="00F00C4B">
        <w:t xml:space="preserve">ead </w:t>
      </w:r>
      <w:r w:rsidRPr="00F00C4B">
        <w:t>through the</w:t>
      </w:r>
      <w:r w:rsidR="00E4025A" w:rsidRPr="00F00C4B">
        <w:t xml:space="preserve"> </w:t>
      </w:r>
      <w:r w:rsidR="004C0697" w:rsidRPr="00F00C4B">
        <w:t>goals</w:t>
      </w:r>
      <w:r w:rsidR="00E4025A" w:rsidRPr="00F00C4B">
        <w:t xml:space="preserve"> and example actions. </w:t>
      </w:r>
    </w:p>
    <w:p w14:paraId="48AC68E6" w14:textId="4F6F04E3" w:rsidR="00DB19B0" w:rsidRPr="00F00C4B" w:rsidRDefault="00B45F37" w:rsidP="00F00C4B">
      <w:pPr>
        <w:pStyle w:val="ListParagraph"/>
      </w:pPr>
      <w:r w:rsidRPr="00F00C4B">
        <w:t>Give participants a few minutes to complete the</w:t>
      </w:r>
      <w:r w:rsidR="00D902F5" w:rsidRPr="00F00C4B">
        <w:t xml:space="preserve"> domain’s</w:t>
      </w:r>
      <w:r w:rsidRPr="00F00C4B">
        <w:t xml:space="preserve"> </w:t>
      </w:r>
      <w:r w:rsidR="002970DA" w:rsidRPr="00D101FE">
        <w:rPr>
          <w:i/>
          <w:iCs/>
        </w:rPr>
        <w:t>I</w:t>
      </w:r>
      <w:r w:rsidRPr="00D101FE">
        <w:rPr>
          <w:i/>
          <w:iCs/>
        </w:rPr>
        <w:t xml:space="preserve">ndividual </w:t>
      </w:r>
      <w:r w:rsidR="00FF50F0" w:rsidRPr="00F00C4B">
        <w:rPr>
          <w:i/>
          <w:iCs/>
        </w:rPr>
        <w:t>s</w:t>
      </w:r>
      <w:r w:rsidRPr="00D101FE">
        <w:rPr>
          <w:i/>
          <w:iCs/>
        </w:rPr>
        <w:t xml:space="preserve">core </w:t>
      </w:r>
      <w:r w:rsidR="00FF50F0" w:rsidRPr="00F00C4B">
        <w:rPr>
          <w:i/>
          <w:iCs/>
        </w:rPr>
        <w:t>c</w:t>
      </w:r>
      <w:r w:rsidR="00A90160" w:rsidRPr="00D101FE">
        <w:rPr>
          <w:i/>
          <w:iCs/>
        </w:rPr>
        <w:t>ard</w:t>
      </w:r>
      <w:r w:rsidR="00B55896" w:rsidRPr="00F00C4B">
        <w:t>,</w:t>
      </w:r>
      <w:r w:rsidR="00A90160" w:rsidRPr="00F00C4B">
        <w:t xml:space="preserve"> </w:t>
      </w:r>
      <w:r w:rsidR="00E121F5" w:rsidRPr="00F00C4B">
        <w:t>considering</w:t>
      </w:r>
      <w:r w:rsidRPr="00F00C4B">
        <w:t xml:space="preserve"> each of the </w:t>
      </w:r>
      <w:r w:rsidR="00F80D35" w:rsidRPr="00F00C4B">
        <w:t>goals</w:t>
      </w:r>
      <w:r w:rsidRPr="00F00C4B">
        <w:t xml:space="preserve">, providing an overall score and making note of either current good practice or </w:t>
      </w:r>
      <w:r w:rsidR="00EA5556" w:rsidRPr="00F00C4B">
        <w:t xml:space="preserve">possible </w:t>
      </w:r>
      <w:r w:rsidRPr="00F00C4B">
        <w:t xml:space="preserve">future actions. </w:t>
      </w:r>
    </w:p>
    <w:p w14:paraId="625FD934" w14:textId="38CE147F" w:rsidR="003843D1" w:rsidRPr="00F00C4B" w:rsidRDefault="00607639" w:rsidP="00F00C4B">
      <w:pPr>
        <w:pStyle w:val="ListParagraph"/>
      </w:pPr>
      <w:r w:rsidRPr="00F00C4B">
        <w:t>Once</w:t>
      </w:r>
      <w:r w:rsidR="00B45F37" w:rsidRPr="00F00C4B">
        <w:t xml:space="preserve"> they have</w:t>
      </w:r>
      <w:r w:rsidRPr="00F00C4B">
        <w:t xml:space="preserve"> scored each </w:t>
      </w:r>
      <w:r w:rsidR="00F80D35" w:rsidRPr="00F00C4B">
        <w:t>goal</w:t>
      </w:r>
      <w:r w:rsidRPr="00F00C4B">
        <w:t xml:space="preserve">, </w:t>
      </w:r>
      <w:r w:rsidR="00B45F37" w:rsidRPr="00F00C4B">
        <w:t xml:space="preserve">facilitate a </w:t>
      </w:r>
      <w:r w:rsidR="00397B5B" w:rsidRPr="00F00C4B">
        <w:t xml:space="preserve">group </w:t>
      </w:r>
      <w:r w:rsidRPr="00F00C4B">
        <w:t>discussion</w:t>
      </w:r>
      <w:r w:rsidR="00397B5B" w:rsidRPr="00F00C4B">
        <w:t>.</w:t>
      </w:r>
      <w:r w:rsidR="00B45F37" w:rsidRPr="00F00C4B">
        <w:t xml:space="preserve"> Ensure your note-taker is taking notes using the </w:t>
      </w:r>
      <w:r w:rsidR="00B45F37" w:rsidRPr="00D101FE">
        <w:rPr>
          <w:i/>
          <w:iCs/>
        </w:rPr>
        <w:t xml:space="preserve">Group </w:t>
      </w:r>
      <w:r w:rsidR="00CA57D2" w:rsidRPr="00D101FE">
        <w:rPr>
          <w:i/>
          <w:iCs/>
        </w:rPr>
        <w:t>d</w:t>
      </w:r>
      <w:r w:rsidR="001B69DA" w:rsidRPr="00D101FE">
        <w:rPr>
          <w:i/>
          <w:iCs/>
        </w:rPr>
        <w:t xml:space="preserve">iscussion </w:t>
      </w:r>
      <w:r w:rsidR="00CA57D2" w:rsidRPr="00D101FE">
        <w:rPr>
          <w:i/>
          <w:iCs/>
        </w:rPr>
        <w:t>s</w:t>
      </w:r>
      <w:r w:rsidR="002970DA" w:rsidRPr="00D101FE">
        <w:rPr>
          <w:i/>
          <w:iCs/>
        </w:rPr>
        <w:t>heet</w:t>
      </w:r>
      <w:r w:rsidR="00B45F37" w:rsidRPr="00F00C4B">
        <w:t>.</w:t>
      </w:r>
      <w:r w:rsidR="00FB3531" w:rsidRPr="00F00C4B">
        <w:t xml:space="preserve"> Prompt questions include:</w:t>
      </w:r>
    </w:p>
    <w:p w14:paraId="4634FFA0" w14:textId="77777777" w:rsidR="003843D1" w:rsidRPr="00F00C4B" w:rsidRDefault="00607639" w:rsidP="002853B9">
      <w:pPr>
        <w:pStyle w:val="ListParagraph"/>
        <w:numPr>
          <w:ilvl w:val="1"/>
          <w:numId w:val="13"/>
        </w:numPr>
      </w:pPr>
      <w:r w:rsidRPr="00F00C4B">
        <w:t xml:space="preserve">How did you decide on your score? </w:t>
      </w:r>
    </w:p>
    <w:p w14:paraId="059DEF50" w14:textId="4007E76C" w:rsidR="003843D1" w:rsidRPr="00F00C4B" w:rsidRDefault="00607639" w:rsidP="002853B9">
      <w:pPr>
        <w:pStyle w:val="ListParagraph"/>
        <w:numPr>
          <w:ilvl w:val="1"/>
          <w:numId w:val="13"/>
        </w:numPr>
      </w:pPr>
      <w:r w:rsidRPr="00F00C4B">
        <w:t xml:space="preserve">What’s an example of </w:t>
      </w:r>
      <w:r w:rsidR="003843D1" w:rsidRPr="00F00C4B">
        <w:t>good</w:t>
      </w:r>
      <w:r w:rsidRPr="00F00C4B">
        <w:t xml:space="preserve"> work in this area? </w:t>
      </w:r>
      <w:r w:rsidR="003843D1" w:rsidRPr="00F00C4B">
        <w:t>Is there evidence of progress?</w:t>
      </w:r>
    </w:p>
    <w:p w14:paraId="76056D49" w14:textId="15554A0E" w:rsidR="003843D1" w:rsidRPr="00F00C4B" w:rsidRDefault="00607639" w:rsidP="002853B9">
      <w:pPr>
        <w:pStyle w:val="ListParagraph"/>
        <w:numPr>
          <w:ilvl w:val="1"/>
          <w:numId w:val="13"/>
        </w:numPr>
      </w:pPr>
      <w:r w:rsidRPr="00F00C4B">
        <w:t xml:space="preserve">What are some of the ways </w:t>
      </w:r>
      <w:r w:rsidR="004C0697" w:rsidRPr="00F00C4B">
        <w:t xml:space="preserve">actions towards </w:t>
      </w:r>
      <w:r w:rsidRPr="00F00C4B">
        <w:t xml:space="preserve">this </w:t>
      </w:r>
      <w:r w:rsidR="004C0697" w:rsidRPr="00F00C4B">
        <w:t>goal</w:t>
      </w:r>
      <w:r w:rsidRPr="00F00C4B">
        <w:t xml:space="preserve"> could improve? </w:t>
      </w:r>
    </w:p>
    <w:p w14:paraId="7E922029" w14:textId="2F85607A" w:rsidR="00607639" w:rsidRPr="00F00C4B" w:rsidRDefault="00607639" w:rsidP="002853B9">
      <w:pPr>
        <w:pStyle w:val="ListParagraph"/>
        <w:numPr>
          <w:ilvl w:val="1"/>
          <w:numId w:val="13"/>
        </w:numPr>
      </w:pPr>
      <w:r w:rsidRPr="00F00C4B">
        <w:t>Do you think other staff would agree with this score?</w:t>
      </w:r>
    </w:p>
    <w:p w14:paraId="78D74B01" w14:textId="2DB89544" w:rsidR="00607639" w:rsidRPr="00F00C4B" w:rsidRDefault="003843D1" w:rsidP="00E312D6">
      <w:pPr>
        <w:pStyle w:val="ListParagraph"/>
      </w:pPr>
      <w:r w:rsidRPr="00F00C4B">
        <w:t xml:space="preserve">Reflecting on the discussion, come to a group agreement about what score you will allocate to the </w:t>
      </w:r>
      <w:r w:rsidR="00413C13" w:rsidRPr="00F00C4B">
        <w:t>d</w:t>
      </w:r>
      <w:r w:rsidRPr="00F00C4B">
        <w:t>omain.</w:t>
      </w:r>
      <w:r w:rsidR="00523CDF" w:rsidRPr="00F00C4B">
        <w:t xml:space="preserve"> If there is not uniform agreement, you can find the average score by adding together each individual score th</w:t>
      </w:r>
      <w:r w:rsidR="00105064" w:rsidRPr="00F00C4B">
        <w:t>e</w:t>
      </w:r>
      <w:r w:rsidR="00523CDF" w:rsidRPr="00F00C4B">
        <w:t xml:space="preserve">n dividing by the number of participants. </w:t>
      </w:r>
    </w:p>
    <w:p w14:paraId="6F11EDAD" w14:textId="53E46E69" w:rsidR="00A94F7A" w:rsidRPr="00F00C4B" w:rsidRDefault="00902253" w:rsidP="00F00C4B">
      <w:pPr>
        <w:pStyle w:val="ListParagraph"/>
      </w:pPr>
      <w:r w:rsidRPr="00F00C4B">
        <w:lastRenderedPageBreak/>
        <w:t xml:space="preserve">Repeat the process for the remaining domains. </w:t>
      </w:r>
      <w:r w:rsidR="00DA44C1" w:rsidRPr="00F00C4B">
        <w:t xml:space="preserve">You should aim to spend </w:t>
      </w:r>
      <w:r w:rsidR="00453DFD" w:rsidRPr="00F00C4B">
        <w:t>approximately 30</w:t>
      </w:r>
      <w:r w:rsidR="004D70DA" w:rsidRPr="00F00C4B">
        <w:t>–</w:t>
      </w:r>
      <w:r w:rsidR="004451C1" w:rsidRPr="00F00C4B">
        <w:t>45</w:t>
      </w:r>
      <w:r w:rsidR="00C17F49" w:rsidRPr="00F00C4B">
        <w:t xml:space="preserve"> minutes</w:t>
      </w:r>
      <w:r w:rsidR="00DA44C1" w:rsidRPr="00F00C4B">
        <w:t xml:space="preserve"> on each </w:t>
      </w:r>
      <w:r w:rsidR="004451C1" w:rsidRPr="00F00C4B">
        <w:t>d</w:t>
      </w:r>
      <w:r w:rsidR="00DA44C1" w:rsidRPr="00F00C4B">
        <w:t>omain</w:t>
      </w:r>
      <w:r w:rsidR="00453DFD" w:rsidRPr="00F00C4B">
        <w:t>. See suggested timing above</w:t>
      </w:r>
      <w:r w:rsidR="004451C1" w:rsidRPr="00F00C4B">
        <w:t xml:space="preserve"> (</w:t>
      </w:r>
      <w:r w:rsidR="00A27408" w:rsidRPr="00F00C4B">
        <w:t xml:space="preserve">which is </w:t>
      </w:r>
      <w:r w:rsidR="004451C1" w:rsidRPr="00F00C4B">
        <w:t xml:space="preserve">based on the number of </w:t>
      </w:r>
      <w:r w:rsidR="004C0697" w:rsidRPr="00F00C4B">
        <w:t>goals</w:t>
      </w:r>
      <w:r w:rsidR="00A27408" w:rsidRPr="00F00C4B">
        <w:t xml:space="preserve"> within each domain</w:t>
      </w:r>
      <w:r w:rsidR="004451C1" w:rsidRPr="00F00C4B">
        <w:t>)</w:t>
      </w:r>
      <w:r w:rsidR="00453DFD" w:rsidRPr="00F00C4B">
        <w:t>.</w:t>
      </w:r>
    </w:p>
    <w:p w14:paraId="28EC2B5D" w14:textId="4BBCEC7A" w:rsidR="003843D1" w:rsidRPr="00F00C4B" w:rsidRDefault="003843D1" w:rsidP="00F00C4B">
      <w:pPr>
        <w:pStyle w:val="ListParagraph"/>
      </w:pPr>
      <w:r w:rsidRPr="00F00C4B">
        <w:t xml:space="preserve">Once you have completed all the </w:t>
      </w:r>
      <w:r w:rsidR="00317289" w:rsidRPr="00F00C4B">
        <w:t>d</w:t>
      </w:r>
      <w:r w:rsidRPr="00F00C4B">
        <w:t xml:space="preserve">omains, discuss the outcomes with the group, noting any concerns as well as what the </w:t>
      </w:r>
      <w:proofErr w:type="gramStart"/>
      <w:r w:rsidRPr="00F00C4B">
        <w:t>group thinks</w:t>
      </w:r>
      <w:proofErr w:type="gramEnd"/>
      <w:r w:rsidRPr="00F00C4B">
        <w:t xml:space="preserve"> might be priority areas to focus on</w:t>
      </w:r>
      <w:r w:rsidR="00132EE3" w:rsidRPr="00F00C4B">
        <w:t xml:space="preserve">. </w:t>
      </w:r>
      <w:r w:rsidR="00A464EE" w:rsidRPr="00F00C4B">
        <w:t xml:space="preserve">These priority areas will need to be approved and endorsed later by </w:t>
      </w:r>
      <w:r w:rsidR="00E312D6">
        <w:t xml:space="preserve">the </w:t>
      </w:r>
      <w:r w:rsidR="00A464EE" w:rsidRPr="00F00C4B">
        <w:t>leadership</w:t>
      </w:r>
      <w:r w:rsidR="00E312D6">
        <w:t xml:space="preserve"> group </w:t>
      </w:r>
      <w:r w:rsidR="00E312D6" w:rsidRPr="00F00C4B">
        <w:t>(CEO, board, executive, etc.)</w:t>
      </w:r>
      <w:r w:rsidR="00B1035A" w:rsidRPr="00F00C4B">
        <w:t>,</w:t>
      </w:r>
      <w:r w:rsidR="00A464EE" w:rsidRPr="00F00C4B">
        <w:t xml:space="preserve"> </w:t>
      </w:r>
      <w:r w:rsidR="00132EE3" w:rsidRPr="00F00C4B">
        <w:t xml:space="preserve">who will also need to </w:t>
      </w:r>
      <w:r w:rsidR="0064740F" w:rsidRPr="00F00C4B">
        <w:t>allocate</w:t>
      </w:r>
      <w:r w:rsidR="00132EE3" w:rsidRPr="00F00C4B">
        <w:t xml:space="preserve"> </w:t>
      </w:r>
      <w:r w:rsidR="00C64C13" w:rsidRPr="00F00C4B">
        <w:t>necessary resources</w:t>
      </w:r>
      <w:r w:rsidR="0064740F" w:rsidRPr="00F00C4B">
        <w:t>.</w:t>
      </w:r>
      <w:r w:rsidR="00C64C13" w:rsidRPr="00F00C4B">
        <w:t xml:space="preserve"> </w:t>
      </w:r>
    </w:p>
    <w:p w14:paraId="7F955282" w14:textId="50288B0A" w:rsidR="0096059D" w:rsidRPr="00F00C4B" w:rsidRDefault="0096059D" w:rsidP="00F00C4B">
      <w:pPr>
        <w:pStyle w:val="ListParagraph"/>
      </w:pPr>
      <w:r w:rsidRPr="00F00C4B">
        <w:t xml:space="preserve">Collect </w:t>
      </w:r>
      <w:r w:rsidRPr="00F00C4B">
        <w:rPr>
          <w:i/>
          <w:iCs/>
        </w:rPr>
        <w:t xml:space="preserve">the Individual </w:t>
      </w:r>
      <w:r w:rsidR="00FF50F0" w:rsidRPr="00F00C4B">
        <w:rPr>
          <w:i/>
          <w:iCs/>
        </w:rPr>
        <w:t>s</w:t>
      </w:r>
      <w:r w:rsidRPr="00F00C4B">
        <w:rPr>
          <w:i/>
          <w:iCs/>
        </w:rPr>
        <w:t xml:space="preserve">core </w:t>
      </w:r>
      <w:r w:rsidR="00FF50F0" w:rsidRPr="00F00C4B">
        <w:rPr>
          <w:i/>
          <w:iCs/>
        </w:rPr>
        <w:t>c</w:t>
      </w:r>
      <w:r w:rsidRPr="00F00C4B">
        <w:rPr>
          <w:i/>
          <w:iCs/>
        </w:rPr>
        <w:t>ards</w:t>
      </w:r>
      <w:r w:rsidR="00436AF9" w:rsidRPr="00F00C4B">
        <w:t>. Y</w:t>
      </w:r>
      <w:r w:rsidRPr="00F00C4B">
        <w:t>ou will be able to review these later for any examples of current good practice or areas for improvement that may not have been included in the discussion.</w:t>
      </w:r>
    </w:p>
    <w:p w14:paraId="0F9DC27B" w14:textId="1C936392" w:rsidR="00C17F49" w:rsidRPr="00F00C4B" w:rsidRDefault="003843D1" w:rsidP="00F00C4B">
      <w:pPr>
        <w:pStyle w:val="ListParagraph"/>
      </w:pPr>
      <w:r w:rsidRPr="00F00C4B">
        <w:t>D</w:t>
      </w:r>
      <w:r w:rsidR="009104D4" w:rsidRPr="00F00C4B">
        <w:t xml:space="preserve">epending on the </w:t>
      </w:r>
      <w:r w:rsidR="004F3CB9" w:rsidRPr="00F00C4B">
        <w:t xml:space="preserve">level of </w:t>
      </w:r>
      <w:r w:rsidR="00F25F81" w:rsidRPr="00F00C4B">
        <w:t>authority of the group, you may like to spend time d</w:t>
      </w:r>
      <w:r w:rsidRPr="00F00C4B">
        <w:t>iscuss</w:t>
      </w:r>
      <w:r w:rsidR="00F25F81" w:rsidRPr="00F00C4B">
        <w:t>ing</w:t>
      </w:r>
      <w:r w:rsidRPr="00F00C4B">
        <w:t xml:space="preserve"> next steps. These might include deciding how the findings will be communicated to</w:t>
      </w:r>
      <w:r w:rsidR="00E022B5" w:rsidRPr="00F00C4B">
        <w:t xml:space="preserve"> </w:t>
      </w:r>
      <w:r w:rsidR="00E312D6">
        <w:t>the leadership group</w:t>
      </w:r>
      <w:r w:rsidR="00E022B5" w:rsidRPr="00F00C4B">
        <w:t xml:space="preserve"> for their sign-off</w:t>
      </w:r>
      <w:r w:rsidRPr="00F00C4B">
        <w:t xml:space="preserve">, setting a meeting to </w:t>
      </w:r>
      <w:r w:rsidR="006135AC" w:rsidRPr="00F00C4B">
        <w:t xml:space="preserve">begin </w:t>
      </w:r>
      <w:r w:rsidR="0096059D" w:rsidRPr="00F00C4B">
        <w:t>action plan</w:t>
      </w:r>
      <w:r w:rsidR="00E022B5" w:rsidRPr="00F00C4B">
        <w:t>ning</w:t>
      </w:r>
      <w:r w:rsidRPr="00F00C4B">
        <w:t>, or undertaking further investigation to better understand key issues or areas for improvement</w:t>
      </w:r>
      <w:r w:rsidR="00A30863" w:rsidRPr="00F00C4B">
        <w:t>.</w:t>
      </w:r>
      <w:r w:rsidR="00530248" w:rsidRPr="00F00C4B">
        <w:t xml:space="preserve"> </w:t>
      </w:r>
    </w:p>
    <w:p w14:paraId="455E6DB5" w14:textId="76F581AF" w:rsidR="00483D72" w:rsidRPr="00420F2F" w:rsidRDefault="00483D72" w:rsidP="00167A49">
      <w:pPr>
        <w:pStyle w:val="Heading4"/>
      </w:pPr>
      <w:r w:rsidRPr="00420F2F">
        <w:t>Next steps:</w:t>
      </w:r>
    </w:p>
    <w:p w14:paraId="4D92D8E4" w14:textId="4B7291E4" w:rsidR="001E463C" w:rsidRPr="00F00C4B" w:rsidRDefault="001E463C" w:rsidP="00F00C4B">
      <w:pPr>
        <w:pStyle w:val="ListParagraph"/>
      </w:pPr>
      <w:r w:rsidRPr="00F00C4B">
        <w:t xml:space="preserve">Once you have completed your self-assessment group sessions, you will be able to collate all the information you have gathered for review. </w:t>
      </w:r>
      <w:r w:rsidR="00F32DF6" w:rsidRPr="00F00C4B">
        <w:t xml:space="preserve">This includes actioning any next steps discussed, </w:t>
      </w:r>
      <w:r w:rsidR="006135AC" w:rsidRPr="00F00C4B">
        <w:t>such as</w:t>
      </w:r>
      <w:r w:rsidR="00F32DF6" w:rsidRPr="00F00C4B">
        <w:t xml:space="preserve"> following up any areas that need additional investigation and communicating your findings to others.</w:t>
      </w:r>
    </w:p>
    <w:p w14:paraId="54E6F903" w14:textId="776851A3" w:rsidR="00DF7BA8" w:rsidRPr="00F00C4B" w:rsidRDefault="00DF7BA8" w:rsidP="00F00C4B">
      <w:pPr>
        <w:pStyle w:val="ListParagraph"/>
      </w:pPr>
      <w:r w:rsidRPr="00F00C4B">
        <w:t xml:space="preserve">Depending on the level of authority of the team leading the self-assessment process, you many need to prepare a summary and presentation for your leadership group so they understand the key findings from the process and </w:t>
      </w:r>
      <w:r w:rsidR="006C6206" w:rsidRPr="00F00C4B">
        <w:t>endorse</w:t>
      </w:r>
      <w:r w:rsidR="00D233F4" w:rsidRPr="00F00C4B">
        <w:t xml:space="preserve"> the identified actions to be taken.</w:t>
      </w:r>
      <w:r w:rsidR="009F39BA" w:rsidRPr="00F00C4B">
        <w:t xml:space="preserve"> </w:t>
      </w:r>
      <w:r w:rsidR="00F36CF3" w:rsidRPr="00F00C4B">
        <w:t xml:space="preserve">In the case that the self-assessment has been conducted across multiple </w:t>
      </w:r>
      <w:r w:rsidR="0082745A" w:rsidRPr="00F00C4B">
        <w:t xml:space="preserve">groups, an additional workshop may need to be held with </w:t>
      </w:r>
      <w:r w:rsidR="00E312D6">
        <w:t xml:space="preserve">the </w:t>
      </w:r>
      <w:r w:rsidR="0082745A" w:rsidRPr="00F00C4B">
        <w:t xml:space="preserve">leadership </w:t>
      </w:r>
      <w:r w:rsidR="00E312D6">
        <w:t xml:space="preserve">group </w:t>
      </w:r>
      <w:r w:rsidR="0082745A" w:rsidRPr="00F00C4B">
        <w:t>in order to prioritise key actions.</w:t>
      </w:r>
    </w:p>
    <w:p w14:paraId="6B15C20A" w14:textId="6EBD8834" w:rsidR="00483D72" w:rsidRPr="00F00C4B" w:rsidRDefault="008D1048" w:rsidP="00F00C4B">
      <w:pPr>
        <w:pStyle w:val="ListParagraph"/>
      </w:pPr>
      <w:r w:rsidRPr="00F00C4B">
        <w:t>Now that you have completed both the gender equality data collection</w:t>
      </w:r>
      <w:r w:rsidR="00E312D6">
        <w:t xml:space="preserve"> (stocktake)</w:t>
      </w:r>
      <w:r w:rsidRPr="00F00C4B">
        <w:t xml:space="preserve"> and self-assessment, you will be able to use the combined results to inform </w:t>
      </w:r>
      <w:r w:rsidR="00791FBC" w:rsidRPr="00F00C4B">
        <w:t>the</w:t>
      </w:r>
      <w:r w:rsidRPr="00F00C4B">
        <w:t xml:space="preserve"> development of your </w:t>
      </w:r>
      <w:r w:rsidR="00EE3508">
        <w:t>Respect and</w:t>
      </w:r>
      <w:r w:rsidR="00EE3508" w:rsidRPr="00F00C4B">
        <w:t xml:space="preserve"> Equality</w:t>
      </w:r>
      <w:r w:rsidR="006F53F8">
        <w:t xml:space="preserve"> in TAFE</w:t>
      </w:r>
      <w:r w:rsidR="001F074F" w:rsidRPr="00F00C4B">
        <w:t xml:space="preserve"> </w:t>
      </w:r>
      <w:r w:rsidR="002027D4">
        <w:t>a</w:t>
      </w:r>
      <w:r w:rsidR="001F074F" w:rsidRPr="00F00C4B">
        <w:t xml:space="preserve">ction </w:t>
      </w:r>
      <w:r w:rsidR="002027D4">
        <w:t>p</w:t>
      </w:r>
      <w:r w:rsidR="001F074F" w:rsidRPr="00F00C4B">
        <w:t>lan</w:t>
      </w:r>
      <w:r w:rsidRPr="00F00C4B">
        <w:t>.</w:t>
      </w:r>
      <w:r w:rsidR="000C754C" w:rsidRPr="00F00C4B">
        <w:t xml:space="preserve"> You may also have identified some</w:t>
      </w:r>
      <w:r w:rsidR="00813DCF" w:rsidRPr="00F00C4B">
        <w:t xml:space="preserve"> immediate</w:t>
      </w:r>
      <w:r w:rsidR="0071202C" w:rsidRPr="00F00C4B">
        <w:t xml:space="preserve"> </w:t>
      </w:r>
      <w:r w:rsidR="00AC74F3" w:rsidRPr="00F00C4B">
        <w:t>or short</w:t>
      </w:r>
      <w:r w:rsidR="00C10969" w:rsidRPr="00F00C4B">
        <w:t>-</w:t>
      </w:r>
      <w:r w:rsidR="00AC74F3" w:rsidRPr="00F00C4B">
        <w:t xml:space="preserve">term </w:t>
      </w:r>
      <w:r w:rsidR="0071202C" w:rsidRPr="00F00C4B">
        <w:t xml:space="preserve">gender </w:t>
      </w:r>
      <w:r w:rsidR="00B869D6" w:rsidRPr="00F00C4B">
        <w:t>equ</w:t>
      </w:r>
      <w:r w:rsidR="008C2CE8" w:rsidRPr="00F00C4B">
        <w:t>ality</w:t>
      </w:r>
      <w:r w:rsidR="000C754C" w:rsidRPr="00F00C4B">
        <w:t xml:space="preserve"> actions that you can get working on straight away.</w:t>
      </w:r>
    </w:p>
    <w:p w14:paraId="662A3A82" w14:textId="1D454F91" w:rsidR="00B77D74" w:rsidRPr="00F00C4B" w:rsidRDefault="003755A9" w:rsidP="00F00C4B">
      <w:pPr>
        <w:pStyle w:val="ListParagraph"/>
      </w:pPr>
      <w:r>
        <w:t>For more information o</w:t>
      </w:r>
      <w:r w:rsidR="00AD0B85">
        <w:t>n</w:t>
      </w:r>
      <w:r>
        <w:t xml:space="preserve"> developing your </w:t>
      </w:r>
      <w:r w:rsidR="00EE3508">
        <w:t xml:space="preserve">Respect and </w:t>
      </w:r>
      <w:r w:rsidR="002D0D5D">
        <w:t>Equality</w:t>
      </w:r>
      <w:r w:rsidR="006F53F8">
        <w:t xml:space="preserve"> in TAFE</w:t>
      </w:r>
      <w:r w:rsidR="002D0D5D">
        <w:t xml:space="preserve"> </w:t>
      </w:r>
      <w:r w:rsidR="002027D4">
        <w:t>a</w:t>
      </w:r>
      <w:r w:rsidR="002D0D5D">
        <w:t xml:space="preserve">ction </w:t>
      </w:r>
      <w:r w:rsidR="002027D4">
        <w:t>p</w:t>
      </w:r>
      <w:r w:rsidR="002D0D5D">
        <w:t>lan</w:t>
      </w:r>
      <w:r>
        <w:t>, refer to</w:t>
      </w:r>
      <w:r w:rsidR="00420F2F">
        <w:t xml:space="preserve"> </w:t>
      </w:r>
      <w:r w:rsidR="002D0D5D">
        <w:t xml:space="preserve">Step </w:t>
      </w:r>
      <w:r w:rsidR="007814DB">
        <w:t>4: Develop a</w:t>
      </w:r>
      <w:r w:rsidR="00203AC4">
        <w:t xml:space="preserve">n </w:t>
      </w:r>
      <w:r w:rsidR="002027D4">
        <w:t>a</w:t>
      </w:r>
      <w:r w:rsidR="007814DB">
        <w:t xml:space="preserve">ction </w:t>
      </w:r>
      <w:r w:rsidR="002027D4">
        <w:t>p</w:t>
      </w:r>
      <w:r w:rsidR="007814DB">
        <w:t>lan</w:t>
      </w:r>
      <w:r w:rsidR="00E340A8">
        <w:t xml:space="preserve"> for your TAFE</w:t>
      </w:r>
      <w:r w:rsidR="007814DB">
        <w:t xml:space="preserve"> </w:t>
      </w:r>
      <w:r w:rsidR="00E340A8">
        <w:t xml:space="preserve">in </w:t>
      </w:r>
      <w:r w:rsidR="00203AC4" w:rsidRPr="00203AC4">
        <w:rPr>
          <w:i/>
          <w:iCs/>
        </w:rPr>
        <w:t>Respect and Equality in TAFE: Building a TAFE environment that promotes gender equality and respect</w:t>
      </w:r>
      <w:r w:rsidR="00E0662E">
        <w:rPr>
          <w:i/>
          <w:iCs/>
        </w:rPr>
        <w:t xml:space="preserve"> </w:t>
      </w:r>
      <w:r w:rsidR="00E0662E">
        <w:t xml:space="preserve">and </w:t>
      </w:r>
      <w:r w:rsidR="00E0662E" w:rsidRPr="00E0662E">
        <w:rPr>
          <w:i/>
          <w:iCs/>
        </w:rPr>
        <w:t>Respect and Equality in TAFE Action Plan</w:t>
      </w:r>
      <w:r w:rsidR="00E0662E" w:rsidRPr="00E0662E">
        <w:rPr>
          <w:b/>
          <w:bCs/>
        </w:rPr>
        <w:t> </w:t>
      </w:r>
      <w:r w:rsidR="00E0662E">
        <w:t xml:space="preserve">on the </w:t>
      </w:r>
      <w:hyperlink r:id="rId20" w:history="1">
        <w:r w:rsidR="00E0662E" w:rsidRPr="00BE2939">
          <w:rPr>
            <w:rStyle w:val="Hyperlink"/>
            <w:i/>
            <w:iCs/>
          </w:rPr>
          <w:t xml:space="preserve">Respect and Equality in TAFE </w:t>
        </w:r>
        <w:r w:rsidR="00E0662E" w:rsidRPr="00BE2939">
          <w:rPr>
            <w:rStyle w:val="Hyperlink"/>
          </w:rPr>
          <w:t>website</w:t>
        </w:r>
      </w:hyperlink>
      <w:r w:rsidR="00E0662E">
        <w:t xml:space="preserve">. </w:t>
      </w:r>
    </w:p>
    <w:p w14:paraId="2F9C7517" w14:textId="77777777" w:rsidR="00F00C4B" w:rsidRDefault="00F00C4B" w:rsidP="00AE5CEF">
      <w:pPr>
        <w:pStyle w:val="Heading3"/>
      </w:pPr>
      <w:r>
        <w:br w:type="page"/>
      </w:r>
    </w:p>
    <w:p w14:paraId="7F586568" w14:textId="661C5D8D" w:rsidR="00891DBC" w:rsidRPr="00440574" w:rsidRDefault="00891DBC" w:rsidP="00AE5CEF">
      <w:pPr>
        <w:pStyle w:val="Heading3"/>
      </w:pPr>
      <w:r w:rsidRPr="00440574">
        <w:lastRenderedPageBreak/>
        <w:t>Self-assessment too</w:t>
      </w:r>
      <w:r w:rsidRPr="00BE2939">
        <w:t>l documents</w:t>
      </w:r>
    </w:p>
    <w:p w14:paraId="5A83AB23" w14:textId="3D293E1A" w:rsidR="00B77D74" w:rsidRPr="00440574" w:rsidRDefault="00891DBC" w:rsidP="00050824">
      <w:pPr>
        <w:rPr>
          <w:rFonts w:cstheme="minorHAnsi"/>
        </w:rPr>
      </w:pPr>
      <w:r w:rsidRPr="00440574">
        <w:rPr>
          <w:rFonts w:cstheme="minorHAnsi"/>
        </w:rPr>
        <w:t>In th</w:t>
      </w:r>
      <w:r w:rsidR="00D95FBA">
        <w:rPr>
          <w:rFonts w:cstheme="minorHAnsi"/>
        </w:rPr>
        <w:t>is</w:t>
      </w:r>
      <w:r w:rsidRPr="00440574">
        <w:rPr>
          <w:rFonts w:cstheme="minorHAnsi"/>
        </w:rPr>
        <w:t xml:space="preserve"> section you will find the </w:t>
      </w:r>
      <w:r w:rsidR="000B3217" w:rsidRPr="00440574">
        <w:rPr>
          <w:rFonts w:cstheme="minorHAnsi"/>
        </w:rPr>
        <w:t>two</w:t>
      </w:r>
      <w:r w:rsidRPr="00440574">
        <w:rPr>
          <w:rFonts w:cstheme="minorHAnsi"/>
        </w:rPr>
        <w:t xml:space="preserve"> documents that make up the self-assessment tool.</w:t>
      </w:r>
    </w:p>
    <w:p w14:paraId="463E76FA" w14:textId="1093837E" w:rsidR="0032207C" w:rsidRDefault="0032207C" w:rsidP="0032207C">
      <w:pPr>
        <w:pStyle w:val="Caption"/>
        <w:keepNext/>
      </w:pPr>
      <w:r>
        <w:t xml:space="preserve">Table </w:t>
      </w:r>
      <w:fldSimple w:instr=" SEQ Table \* ARABIC ">
        <w:r w:rsidR="00C0094B">
          <w:rPr>
            <w:noProof/>
          </w:rPr>
          <w:t>2</w:t>
        </w:r>
      </w:fldSimple>
      <w:r>
        <w:t>: The documents that make up the self-assessment tool</w:t>
      </w:r>
    </w:p>
    <w:tbl>
      <w:tblPr>
        <w:tblStyle w:val="Tableumberheaderrow"/>
        <w:tblW w:w="13960" w:type="dxa"/>
        <w:tblLook w:val="04A0" w:firstRow="1" w:lastRow="0" w:firstColumn="1" w:lastColumn="0" w:noHBand="0" w:noVBand="1"/>
      </w:tblPr>
      <w:tblGrid>
        <w:gridCol w:w="3542"/>
        <w:gridCol w:w="5764"/>
        <w:gridCol w:w="4654"/>
      </w:tblGrid>
      <w:tr w:rsidR="004A6417" w:rsidRPr="00440574" w14:paraId="15CC10A7" w14:textId="77777777" w:rsidTr="0045506F">
        <w:trPr>
          <w:cnfStyle w:val="100000000000" w:firstRow="1" w:lastRow="0" w:firstColumn="0" w:lastColumn="0" w:oddVBand="0" w:evenVBand="0" w:oddHBand="0" w:evenHBand="0" w:firstRowFirstColumn="0" w:firstRowLastColumn="0" w:lastRowFirstColumn="0" w:lastRowLastColumn="0"/>
        </w:trPr>
        <w:tc>
          <w:tcPr>
            <w:tcW w:w="3542" w:type="dxa"/>
          </w:tcPr>
          <w:p w14:paraId="5ADF2760" w14:textId="64F725E5" w:rsidR="004A6417" w:rsidRPr="00440574" w:rsidRDefault="004A6417" w:rsidP="005B273A">
            <w:pPr>
              <w:pStyle w:val="Tablecolumnheadleft"/>
            </w:pPr>
            <w:r w:rsidRPr="00440574">
              <w:t>Document</w:t>
            </w:r>
          </w:p>
        </w:tc>
        <w:tc>
          <w:tcPr>
            <w:tcW w:w="5764" w:type="dxa"/>
          </w:tcPr>
          <w:p w14:paraId="3DF68310" w14:textId="0280EF81" w:rsidR="004A6417" w:rsidRPr="00440574" w:rsidRDefault="004A6417" w:rsidP="005B273A">
            <w:pPr>
              <w:pStyle w:val="Tablecolumnheadleft"/>
            </w:pPr>
            <w:r w:rsidRPr="00440574">
              <w:t>How to use</w:t>
            </w:r>
          </w:p>
        </w:tc>
        <w:tc>
          <w:tcPr>
            <w:tcW w:w="4654" w:type="dxa"/>
          </w:tcPr>
          <w:p w14:paraId="350ED9F3" w14:textId="0690EC63" w:rsidR="004A6417" w:rsidRPr="00440574" w:rsidRDefault="004A6417" w:rsidP="005B273A">
            <w:pPr>
              <w:pStyle w:val="Tablecolumnheadleft"/>
            </w:pPr>
            <w:r w:rsidRPr="00440574">
              <w:t>Who needs a copy?</w:t>
            </w:r>
          </w:p>
        </w:tc>
      </w:tr>
      <w:tr w:rsidR="004A6417" w:rsidRPr="00440574" w14:paraId="1FD0D17F" w14:textId="77777777" w:rsidTr="0032207C">
        <w:tc>
          <w:tcPr>
            <w:tcW w:w="3542" w:type="dxa"/>
          </w:tcPr>
          <w:p w14:paraId="50A7942F" w14:textId="759F9233" w:rsidR="004A6417" w:rsidRPr="00D101FE" w:rsidRDefault="007E70C0" w:rsidP="002F451F">
            <w:pPr>
              <w:pStyle w:val="Tablebodyleft"/>
              <w:rPr>
                <w:i/>
                <w:iCs/>
              </w:rPr>
            </w:pPr>
            <w:r w:rsidRPr="00D101FE">
              <w:rPr>
                <w:i/>
                <w:iCs/>
              </w:rPr>
              <w:t xml:space="preserve">Assessing </w:t>
            </w:r>
            <w:r w:rsidR="002F451F" w:rsidRPr="00D101FE">
              <w:rPr>
                <w:i/>
                <w:iCs/>
              </w:rPr>
              <w:t>p</w:t>
            </w:r>
            <w:r w:rsidR="004A6417" w:rsidRPr="00D101FE">
              <w:rPr>
                <w:i/>
                <w:iCs/>
              </w:rPr>
              <w:t xml:space="preserve">rogress across the </w:t>
            </w:r>
            <w:r w:rsidR="002F451F" w:rsidRPr="00D101FE">
              <w:rPr>
                <w:i/>
                <w:iCs/>
              </w:rPr>
              <w:t>f</w:t>
            </w:r>
            <w:r w:rsidR="00D95FBA" w:rsidRPr="00D101FE">
              <w:rPr>
                <w:i/>
                <w:iCs/>
              </w:rPr>
              <w:t xml:space="preserve">ive </w:t>
            </w:r>
            <w:r w:rsidR="002F451F" w:rsidRPr="00D101FE">
              <w:rPr>
                <w:i/>
                <w:iCs/>
              </w:rPr>
              <w:t>d</w:t>
            </w:r>
            <w:r w:rsidR="004A6417" w:rsidRPr="00D101FE">
              <w:rPr>
                <w:i/>
                <w:iCs/>
              </w:rPr>
              <w:t>omains</w:t>
            </w:r>
          </w:p>
        </w:tc>
        <w:tc>
          <w:tcPr>
            <w:tcW w:w="5764" w:type="dxa"/>
          </w:tcPr>
          <w:p w14:paraId="64813100" w14:textId="48FA7A3F" w:rsidR="005E55EF" w:rsidRPr="00440574" w:rsidRDefault="002511D3" w:rsidP="002F451F">
            <w:pPr>
              <w:pStyle w:val="Tablebodyleft"/>
            </w:pPr>
            <w:r w:rsidRPr="00440574">
              <w:t>Provides examples of</w:t>
            </w:r>
            <w:r w:rsidR="005D7F82" w:rsidRPr="00440574">
              <w:t xml:space="preserve"> the</w:t>
            </w:r>
            <w:r w:rsidR="004A6417" w:rsidRPr="00440574">
              <w:t xml:space="preserve"> </w:t>
            </w:r>
            <w:r w:rsidR="004C0697">
              <w:t>goals</w:t>
            </w:r>
            <w:r w:rsidR="004A6417" w:rsidRPr="00440574">
              <w:t xml:space="preserve"> and actions across each </w:t>
            </w:r>
            <w:r w:rsidR="00765835" w:rsidRPr="00440574">
              <w:t>d</w:t>
            </w:r>
            <w:r w:rsidR="004A6417" w:rsidRPr="00440574">
              <w:t xml:space="preserve">omain to help </w:t>
            </w:r>
            <w:r w:rsidR="00702B1C" w:rsidRPr="00440574">
              <w:t>the group</w:t>
            </w:r>
            <w:r w:rsidR="004A6417" w:rsidRPr="00440574">
              <w:t xml:space="preserve"> assess your current standing</w:t>
            </w:r>
            <w:r w:rsidR="009D2D65" w:rsidRPr="00440574">
              <w:t xml:space="preserve"> and opportunities for future action</w:t>
            </w:r>
            <w:r w:rsidR="005E55EF" w:rsidRPr="00440574">
              <w:t xml:space="preserve">. </w:t>
            </w:r>
          </w:p>
          <w:p w14:paraId="363EF781" w14:textId="77777777" w:rsidR="00F613DC" w:rsidRPr="00440574" w:rsidRDefault="00F613DC" w:rsidP="002F451F">
            <w:pPr>
              <w:pStyle w:val="Tablebodyleft"/>
            </w:pPr>
          </w:p>
          <w:p w14:paraId="47ECADC9" w14:textId="0F7B4E3C" w:rsidR="00F613DC" w:rsidRPr="00440574" w:rsidRDefault="00F613DC" w:rsidP="002F451F">
            <w:pPr>
              <w:pStyle w:val="Tablebodyleft"/>
            </w:pPr>
            <w:r w:rsidRPr="00440574">
              <w:t xml:space="preserve">Following each </w:t>
            </w:r>
            <w:r w:rsidR="005D7F82" w:rsidRPr="00440574">
              <w:t>d</w:t>
            </w:r>
            <w:r w:rsidRPr="00440574">
              <w:t xml:space="preserve">omain is an </w:t>
            </w:r>
            <w:r w:rsidRPr="00D101FE">
              <w:rPr>
                <w:i/>
                <w:iCs/>
              </w:rPr>
              <w:t xml:space="preserve">Individual </w:t>
            </w:r>
            <w:r w:rsidR="00FF50F0" w:rsidRPr="00D101FE">
              <w:rPr>
                <w:i/>
                <w:iCs/>
              </w:rPr>
              <w:t>s</w:t>
            </w:r>
            <w:r w:rsidRPr="00D101FE">
              <w:rPr>
                <w:i/>
                <w:iCs/>
              </w:rPr>
              <w:t xml:space="preserve">core </w:t>
            </w:r>
            <w:r w:rsidR="00FF50F0" w:rsidRPr="00D101FE">
              <w:rPr>
                <w:i/>
                <w:iCs/>
              </w:rPr>
              <w:t>c</w:t>
            </w:r>
            <w:r w:rsidRPr="00D101FE">
              <w:rPr>
                <w:i/>
                <w:iCs/>
              </w:rPr>
              <w:t>ard</w:t>
            </w:r>
            <w:r w:rsidRPr="00440574">
              <w:t xml:space="preserve"> for participants to fill out at the start of each </w:t>
            </w:r>
            <w:r w:rsidR="002511D3" w:rsidRPr="00440574">
              <w:t>d</w:t>
            </w:r>
            <w:r w:rsidRPr="00440574">
              <w:t>omain discussion.</w:t>
            </w:r>
          </w:p>
        </w:tc>
        <w:tc>
          <w:tcPr>
            <w:tcW w:w="4654" w:type="dxa"/>
          </w:tcPr>
          <w:p w14:paraId="1FD65664" w14:textId="7245DE7C" w:rsidR="004A6417" w:rsidRPr="00440574" w:rsidRDefault="004A6417" w:rsidP="002F451F">
            <w:pPr>
              <w:pStyle w:val="Tablebodyleft"/>
            </w:pPr>
            <w:r w:rsidRPr="00440574">
              <w:t xml:space="preserve">Provide a copy to each participant and </w:t>
            </w:r>
            <w:r w:rsidR="0074721B">
              <w:t xml:space="preserve">to </w:t>
            </w:r>
            <w:r w:rsidRPr="00440574">
              <w:t>the facilitator</w:t>
            </w:r>
            <w:r w:rsidR="005E55EF" w:rsidRPr="00440574">
              <w:t>.</w:t>
            </w:r>
          </w:p>
          <w:p w14:paraId="56399581" w14:textId="77777777" w:rsidR="00A14BE3" w:rsidRPr="00440574" w:rsidRDefault="00A14BE3" w:rsidP="002F451F">
            <w:pPr>
              <w:pStyle w:val="Tablebodyleft"/>
            </w:pPr>
          </w:p>
          <w:p w14:paraId="5DD3C246" w14:textId="14E20740" w:rsidR="005E55EF" w:rsidRPr="00440574" w:rsidRDefault="005E55EF" w:rsidP="002F451F">
            <w:pPr>
              <w:pStyle w:val="Tablebodyleft"/>
            </w:pPr>
            <w:r w:rsidRPr="00440574">
              <w:t>You may choose to provide this to participants beforehand to assist their preparation.</w:t>
            </w:r>
          </w:p>
        </w:tc>
      </w:tr>
      <w:tr w:rsidR="004A6417" w:rsidRPr="00440574" w14:paraId="744AB41A" w14:textId="77777777" w:rsidTr="0032207C">
        <w:tc>
          <w:tcPr>
            <w:tcW w:w="3542" w:type="dxa"/>
          </w:tcPr>
          <w:p w14:paraId="4675269A" w14:textId="5311D735" w:rsidR="004A6417" w:rsidRPr="00D101FE" w:rsidRDefault="004A6417" w:rsidP="002F451F">
            <w:pPr>
              <w:pStyle w:val="Tablebodyleft"/>
              <w:rPr>
                <w:i/>
                <w:iCs/>
              </w:rPr>
            </w:pPr>
            <w:r w:rsidRPr="00D101FE">
              <w:rPr>
                <w:i/>
                <w:iCs/>
              </w:rPr>
              <w:t xml:space="preserve">Group </w:t>
            </w:r>
            <w:r w:rsidR="002F451F" w:rsidRPr="00D101FE">
              <w:rPr>
                <w:i/>
                <w:iCs/>
              </w:rPr>
              <w:t>d</w:t>
            </w:r>
            <w:r w:rsidRPr="00D101FE">
              <w:rPr>
                <w:i/>
                <w:iCs/>
              </w:rPr>
              <w:t xml:space="preserve">iscussion </w:t>
            </w:r>
            <w:r w:rsidR="002F451F" w:rsidRPr="00D101FE">
              <w:rPr>
                <w:i/>
                <w:iCs/>
              </w:rPr>
              <w:t>s</w:t>
            </w:r>
            <w:r w:rsidRPr="00D101FE">
              <w:rPr>
                <w:i/>
                <w:iCs/>
              </w:rPr>
              <w:t>heet</w:t>
            </w:r>
          </w:p>
        </w:tc>
        <w:tc>
          <w:tcPr>
            <w:tcW w:w="5764" w:type="dxa"/>
          </w:tcPr>
          <w:p w14:paraId="1756C886" w14:textId="00AC738B" w:rsidR="004A6417" w:rsidRPr="00440574" w:rsidRDefault="00F7150F" w:rsidP="002F451F">
            <w:pPr>
              <w:pStyle w:val="Tablebodyleft"/>
            </w:pPr>
            <w:r w:rsidRPr="00440574">
              <w:t>For the note</w:t>
            </w:r>
            <w:r w:rsidR="00FB783A">
              <w:t>-</w:t>
            </w:r>
            <w:r w:rsidRPr="00440574">
              <w:t>taker to fill out during the group discussion.</w:t>
            </w:r>
          </w:p>
        </w:tc>
        <w:tc>
          <w:tcPr>
            <w:tcW w:w="4654" w:type="dxa"/>
          </w:tcPr>
          <w:p w14:paraId="7C8B96CC" w14:textId="77777777" w:rsidR="00D2759F" w:rsidRPr="00440574" w:rsidRDefault="004A6417" w:rsidP="002F451F">
            <w:pPr>
              <w:pStyle w:val="Tablebodyleft"/>
            </w:pPr>
            <w:r w:rsidRPr="00440574">
              <w:t>Enlarge and display during the group discussion</w:t>
            </w:r>
            <w:r w:rsidR="00F402DF" w:rsidRPr="00440574">
              <w:t xml:space="preserve">. </w:t>
            </w:r>
          </w:p>
          <w:p w14:paraId="3331BBE9" w14:textId="77777777" w:rsidR="00D2759F" w:rsidRPr="00440574" w:rsidRDefault="00D2759F" w:rsidP="002F451F">
            <w:pPr>
              <w:pStyle w:val="Tablebodyleft"/>
            </w:pPr>
          </w:p>
          <w:p w14:paraId="775789B4" w14:textId="72D95D21" w:rsidR="004A6417" w:rsidRPr="00440574" w:rsidRDefault="00D2759F" w:rsidP="002F451F">
            <w:pPr>
              <w:pStyle w:val="Tablebodyleft"/>
            </w:pPr>
            <w:r w:rsidRPr="00440574">
              <w:t>If possible, have the note</w:t>
            </w:r>
            <w:r w:rsidR="00FB783A">
              <w:t>-</w:t>
            </w:r>
            <w:r w:rsidRPr="00440574">
              <w:t>taker take notes on the projected sheet.</w:t>
            </w:r>
          </w:p>
        </w:tc>
      </w:tr>
    </w:tbl>
    <w:p w14:paraId="45CACCC1" w14:textId="77777777" w:rsidR="00512FBC" w:rsidRDefault="002A4D24">
      <w:pPr>
        <w:rPr>
          <w:rFonts w:eastAsiaTheme="majorEastAsia" w:cstheme="minorHAnsi"/>
          <w:b/>
          <w:bCs/>
          <w:spacing w:val="-10"/>
          <w:kern w:val="28"/>
          <w:sz w:val="48"/>
          <w:szCs w:val="48"/>
          <w:lang w:val="en-US"/>
        </w:rPr>
        <w:sectPr w:rsidR="00512FBC" w:rsidSect="00B5320D">
          <w:type w:val="continuous"/>
          <w:pgSz w:w="16838" w:h="11906" w:orient="landscape"/>
          <w:pgMar w:top="1418" w:right="1418" w:bottom="1418" w:left="1418" w:header="454" w:footer="709" w:gutter="0"/>
          <w:cols w:space="708"/>
          <w:titlePg/>
          <w:docGrid w:linePitch="360"/>
        </w:sectPr>
      </w:pPr>
      <w:r w:rsidRPr="00440574">
        <w:rPr>
          <w:rFonts w:eastAsiaTheme="majorEastAsia" w:cstheme="minorHAnsi"/>
          <w:b/>
          <w:bCs/>
          <w:spacing w:val="-10"/>
          <w:kern w:val="28"/>
          <w:sz w:val="48"/>
          <w:szCs w:val="48"/>
          <w:lang w:val="en-US"/>
        </w:rPr>
        <w:br w:type="page"/>
      </w:r>
    </w:p>
    <w:p w14:paraId="73CA8BB1" w14:textId="5A356AE6" w:rsidR="00AF5583" w:rsidRPr="00440574" w:rsidRDefault="007E70C0" w:rsidP="00811E1F">
      <w:pPr>
        <w:pStyle w:val="Heading1"/>
      </w:pPr>
      <w:bookmarkStart w:id="1" w:name="_Hlk52366192"/>
      <w:r w:rsidRPr="00440574">
        <w:lastRenderedPageBreak/>
        <w:t xml:space="preserve">Assessing </w:t>
      </w:r>
      <w:r w:rsidR="00A92057">
        <w:t>p</w:t>
      </w:r>
      <w:r w:rsidR="009B2742" w:rsidRPr="00440574">
        <w:t xml:space="preserve">rogress across the </w:t>
      </w:r>
      <w:r w:rsidR="00A92057">
        <w:t>f</w:t>
      </w:r>
      <w:r w:rsidR="00B25259">
        <w:t xml:space="preserve">ive </w:t>
      </w:r>
      <w:r w:rsidR="00A92057">
        <w:t>d</w:t>
      </w:r>
      <w:r w:rsidR="00AF5583" w:rsidRPr="00440574">
        <w:t>omains</w:t>
      </w:r>
      <w:r w:rsidR="00471C49" w:rsidRPr="00440574">
        <w:t xml:space="preserve"> </w:t>
      </w:r>
    </w:p>
    <w:p w14:paraId="43F20EDA" w14:textId="028F959E" w:rsidR="00B463E0" w:rsidRPr="00F00C4B" w:rsidRDefault="00F06A25" w:rsidP="00F00C4B">
      <w:r w:rsidRPr="00F00C4B">
        <w:t xml:space="preserve">This document provides examples of the </w:t>
      </w:r>
      <w:r w:rsidR="004C0697" w:rsidRPr="00F00C4B">
        <w:t xml:space="preserve">goals </w:t>
      </w:r>
      <w:r w:rsidRPr="00F00C4B">
        <w:t xml:space="preserve">and actions that can be taken across </w:t>
      </w:r>
      <w:r w:rsidR="00711A0C" w:rsidRPr="00F00C4B">
        <w:t>the five</w:t>
      </w:r>
      <w:r w:rsidR="00BB3881" w:rsidRPr="00F00C4B">
        <w:t xml:space="preserve"> domains</w:t>
      </w:r>
      <w:r w:rsidR="003A240A" w:rsidRPr="00F00C4B">
        <w:t xml:space="preserve"> of TAFE </w:t>
      </w:r>
      <w:r w:rsidRPr="00F00C4B">
        <w:t xml:space="preserve">to </w:t>
      </w:r>
      <w:r w:rsidR="00EF1D67" w:rsidRPr="00F00C4B">
        <w:t>promote gender equality and prevent</w:t>
      </w:r>
      <w:r w:rsidR="00E312D6">
        <w:t>ion of</w:t>
      </w:r>
      <w:r w:rsidR="00EF1D67" w:rsidRPr="00F00C4B">
        <w:t xml:space="preserve"> </w:t>
      </w:r>
      <w:r w:rsidR="005478E0" w:rsidRPr="00F00C4B">
        <w:t>violence</w:t>
      </w:r>
      <w:r w:rsidR="00C10969" w:rsidRPr="00F00C4B">
        <w:t xml:space="preserve"> against women</w:t>
      </w:r>
      <w:r w:rsidR="00EF1D67" w:rsidRPr="00F00C4B">
        <w:t xml:space="preserve">. </w:t>
      </w:r>
      <w:r w:rsidR="00CA3EB1" w:rsidRPr="00F00C4B">
        <w:t>It can be used to help you assess current efforts within your TAFE as well as to identify future opportunities to progress this work</w:t>
      </w:r>
      <w:r w:rsidR="0094496D" w:rsidRPr="00F00C4B">
        <w:t>.</w:t>
      </w:r>
    </w:p>
    <w:p w14:paraId="0CFA227F" w14:textId="24C6E19F" w:rsidR="00223D48" w:rsidRPr="00F00C4B" w:rsidRDefault="00951E44" w:rsidP="00F00C4B">
      <w:r w:rsidRPr="00F00C4B">
        <w:t xml:space="preserve">The domains are the </w:t>
      </w:r>
      <w:r w:rsidR="0081087B" w:rsidRPr="00F00C4B">
        <w:t xml:space="preserve">five </w:t>
      </w:r>
      <w:r w:rsidRPr="00F00C4B">
        <w:t xml:space="preserve">key </w:t>
      </w:r>
      <w:r w:rsidR="00223D48" w:rsidRPr="00F00C4B">
        <w:t>areas of a whole</w:t>
      </w:r>
      <w:r w:rsidR="00412B52" w:rsidRPr="00F00C4B">
        <w:t>-</w:t>
      </w:r>
      <w:r w:rsidR="00223D48" w:rsidRPr="00F00C4B">
        <w:t>of</w:t>
      </w:r>
      <w:r w:rsidR="00412B52" w:rsidRPr="00F00C4B">
        <w:t>-</w:t>
      </w:r>
      <w:r w:rsidR="00223D48" w:rsidRPr="00F00C4B">
        <w:t xml:space="preserve">TAFE approach </w:t>
      </w:r>
      <w:r w:rsidR="00412B52" w:rsidRPr="00F00C4B">
        <w:t>for preventing violence against women</w:t>
      </w:r>
      <w:r w:rsidR="00223D48" w:rsidRPr="00F00C4B">
        <w:t>:</w:t>
      </w:r>
    </w:p>
    <w:p w14:paraId="5DBA6EB8" w14:textId="21AC9CAF" w:rsidR="00223D48" w:rsidRPr="00F00C4B" w:rsidRDefault="00DD3E58" w:rsidP="00F00C4B">
      <w:pPr>
        <w:pStyle w:val="ListParagraph"/>
      </w:pPr>
      <w:proofErr w:type="gramStart"/>
      <w:r w:rsidRPr="00F00C4B">
        <w:t>w</w:t>
      </w:r>
      <w:r w:rsidR="00223D48" w:rsidRPr="00F00C4B">
        <w:t>orkplace</w:t>
      </w:r>
      <w:proofErr w:type="gramEnd"/>
    </w:p>
    <w:p w14:paraId="3231AEF0" w14:textId="7603BB10" w:rsidR="00223D48" w:rsidRPr="00F00C4B" w:rsidRDefault="00DD3E58" w:rsidP="00F00C4B">
      <w:pPr>
        <w:pStyle w:val="ListParagraph"/>
      </w:pPr>
      <w:proofErr w:type="gramStart"/>
      <w:r w:rsidRPr="00F00C4B">
        <w:t>s</w:t>
      </w:r>
      <w:r w:rsidR="00223D48" w:rsidRPr="00F00C4B">
        <w:t>tudents</w:t>
      </w:r>
      <w:proofErr w:type="gramEnd"/>
    </w:p>
    <w:p w14:paraId="4E374FBD" w14:textId="082C5EAF" w:rsidR="00223D48" w:rsidRPr="00F00C4B" w:rsidRDefault="00DD3E58" w:rsidP="00F00C4B">
      <w:pPr>
        <w:pStyle w:val="ListParagraph"/>
      </w:pPr>
      <w:proofErr w:type="gramStart"/>
      <w:r w:rsidRPr="00F00C4B">
        <w:t>t</w:t>
      </w:r>
      <w:r w:rsidR="00223D48" w:rsidRPr="00F00C4B">
        <w:t>eaching</w:t>
      </w:r>
      <w:proofErr w:type="gramEnd"/>
      <w:r w:rsidR="00223D48" w:rsidRPr="00F00C4B">
        <w:t xml:space="preserve"> and learning</w:t>
      </w:r>
    </w:p>
    <w:p w14:paraId="15F6CD3C" w14:textId="3D687356" w:rsidR="00223D48" w:rsidRPr="00F00C4B" w:rsidRDefault="00DD3E58" w:rsidP="00F00C4B">
      <w:pPr>
        <w:pStyle w:val="ListParagraph"/>
      </w:pPr>
      <w:proofErr w:type="gramStart"/>
      <w:r w:rsidRPr="00F00C4B">
        <w:t>c</w:t>
      </w:r>
      <w:r w:rsidR="00223D48" w:rsidRPr="00F00C4B">
        <w:t>ommunications</w:t>
      </w:r>
      <w:proofErr w:type="gramEnd"/>
    </w:p>
    <w:p w14:paraId="7D94CBCF" w14:textId="2918ED05" w:rsidR="003A240A" w:rsidRPr="00F00C4B" w:rsidRDefault="00DD3E58" w:rsidP="00F00C4B">
      <w:pPr>
        <w:pStyle w:val="ListParagraph"/>
      </w:pPr>
      <w:proofErr w:type="gramStart"/>
      <w:r w:rsidRPr="00F00C4B">
        <w:t>i</w:t>
      </w:r>
      <w:r w:rsidR="00223D48" w:rsidRPr="00F00C4B">
        <w:t>ndustry</w:t>
      </w:r>
      <w:proofErr w:type="gramEnd"/>
      <w:r w:rsidR="00223D48" w:rsidRPr="00F00C4B">
        <w:t xml:space="preserve"> and community</w:t>
      </w:r>
    </w:p>
    <w:p w14:paraId="00D46796" w14:textId="5DB85C01" w:rsidR="00767CFD" w:rsidRPr="00440574" w:rsidRDefault="001E47B2" w:rsidP="00B20B5E">
      <w:pPr>
        <w:rPr>
          <w:rFonts w:cstheme="minorHAnsi"/>
        </w:rPr>
      </w:pPr>
      <w:r w:rsidRPr="00440574">
        <w:rPr>
          <w:rFonts w:cstheme="minorHAnsi"/>
        </w:rPr>
        <w:t xml:space="preserve">The </w:t>
      </w:r>
      <w:r w:rsidR="004C0697">
        <w:rPr>
          <w:rFonts w:cstheme="minorHAnsi"/>
        </w:rPr>
        <w:t>goals</w:t>
      </w:r>
      <w:r w:rsidRPr="00440574">
        <w:rPr>
          <w:rFonts w:cstheme="minorHAnsi"/>
        </w:rPr>
        <w:t xml:space="preserve"> and actions</w:t>
      </w:r>
      <w:r w:rsidR="000575DE" w:rsidRPr="00440574">
        <w:rPr>
          <w:rFonts w:cstheme="minorHAnsi"/>
        </w:rPr>
        <w:t xml:space="preserve"> listed</w:t>
      </w:r>
      <w:r w:rsidRPr="00440574">
        <w:rPr>
          <w:rFonts w:cstheme="minorHAnsi"/>
        </w:rPr>
        <w:t xml:space="preserve"> here are suggestions based on best practice evidence</w:t>
      </w:r>
      <w:r w:rsidR="00CC1CA4">
        <w:rPr>
          <w:rFonts w:cstheme="minorHAnsi"/>
        </w:rPr>
        <w:t>. H</w:t>
      </w:r>
      <w:r w:rsidRPr="00440574">
        <w:rPr>
          <w:rFonts w:cstheme="minorHAnsi"/>
        </w:rPr>
        <w:t>owever</w:t>
      </w:r>
      <w:r w:rsidR="00CC1CA4">
        <w:rPr>
          <w:rFonts w:cstheme="minorHAnsi"/>
        </w:rPr>
        <w:t>,</w:t>
      </w:r>
      <w:r w:rsidRPr="00440574">
        <w:rPr>
          <w:rFonts w:cstheme="minorHAnsi"/>
        </w:rPr>
        <w:t xml:space="preserve"> </w:t>
      </w:r>
      <w:r w:rsidR="00B463E0" w:rsidRPr="00440574">
        <w:rPr>
          <w:rFonts w:cstheme="minorHAnsi"/>
        </w:rPr>
        <w:t xml:space="preserve">you may identify additional opportunities not included here. </w:t>
      </w:r>
      <w:r w:rsidR="00056E8C" w:rsidRPr="00440574">
        <w:rPr>
          <w:rFonts w:cstheme="minorHAnsi"/>
        </w:rPr>
        <w:t xml:space="preserve">It might seem overwhelming as you work through each of the </w:t>
      </w:r>
      <w:r w:rsidR="004C0697">
        <w:rPr>
          <w:rFonts w:cstheme="minorHAnsi"/>
        </w:rPr>
        <w:t>goals</w:t>
      </w:r>
      <w:r w:rsidR="00056E8C" w:rsidRPr="00440574">
        <w:rPr>
          <w:rFonts w:cstheme="minorHAnsi"/>
        </w:rPr>
        <w:t xml:space="preserve"> and examples</w:t>
      </w:r>
      <w:r w:rsidR="002000FE" w:rsidRPr="00440574">
        <w:rPr>
          <w:rFonts w:cstheme="minorHAnsi"/>
        </w:rPr>
        <w:t>,</w:t>
      </w:r>
      <w:r w:rsidR="00056E8C" w:rsidRPr="00440574">
        <w:rPr>
          <w:rFonts w:cstheme="minorHAnsi"/>
        </w:rPr>
        <w:t xml:space="preserve"> but it is important to remember that this is not a checklist and you should not feel you need to complete every single </w:t>
      </w:r>
      <w:r w:rsidR="004C0697">
        <w:rPr>
          <w:rFonts w:cstheme="minorHAnsi"/>
        </w:rPr>
        <w:t>goal</w:t>
      </w:r>
      <w:r w:rsidR="00056E8C" w:rsidRPr="00440574">
        <w:rPr>
          <w:rFonts w:cstheme="minorHAnsi"/>
        </w:rPr>
        <w:t xml:space="preserve"> and action </w:t>
      </w:r>
      <w:r w:rsidR="002000FE" w:rsidRPr="00440574">
        <w:rPr>
          <w:rFonts w:cstheme="minorHAnsi"/>
        </w:rPr>
        <w:t xml:space="preserve">as part of your </w:t>
      </w:r>
      <w:r w:rsidR="00EE3508">
        <w:t>Respect and</w:t>
      </w:r>
      <w:r w:rsidR="00EE3508" w:rsidRPr="00F00C4B">
        <w:t xml:space="preserve"> Equality </w:t>
      </w:r>
      <w:r w:rsidR="00A2009A">
        <w:t>in TAFE a</w:t>
      </w:r>
      <w:r w:rsidR="00EE3508" w:rsidRPr="00F00C4B">
        <w:t xml:space="preserve">ction </w:t>
      </w:r>
      <w:r w:rsidR="00A2009A">
        <w:t>p</w:t>
      </w:r>
      <w:r w:rsidR="00EE3508" w:rsidRPr="00F00C4B">
        <w:t>lan</w:t>
      </w:r>
      <w:r w:rsidR="002000FE" w:rsidRPr="00440574">
        <w:rPr>
          <w:rFonts w:cstheme="minorHAnsi"/>
        </w:rPr>
        <w:t xml:space="preserve">. </w:t>
      </w:r>
      <w:r w:rsidR="00BF1F06" w:rsidRPr="00440574">
        <w:rPr>
          <w:rFonts w:cstheme="minorHAnsi"/>
        </w:rPr>
        <w:t xml:space="preserve">It can be useful to identify which </w:t>
      </w:r>
      <w:r w:rsidR="004C0697">
        <w:rPr>
          <w:rFonts w:cstheme="minorHAnsi"/>
        </w:rPr>
        <w:t>goals</w:t>
      </w:r>
      <w:r w:rsidR="00BF1F06" w:rsidRPr="00440574">
        <w:rPr>
          <w:rFonts w:cstheme="minorHAnsi"/>
        </w:rPr>
        <w:t xml:space="preserve"> and actions you think are a priority</w:t>
      </w:r>
      <w:r w:rsidR="00E851D9" w:rsidRPr="00440574">
        <w:rPr>
          <w:rFonts w:cstheme="minorHAnsi"/>
        </w:rPr>
        <w:t xml:space="preserve"> for your TAFE</w:t>
      </w:r>
      <w:r w:rsidR="00BF1F06" w:rsidRPr="00440574">
        <w:rPr>
          <w:rFonts w:cstheme="minorHAnsi"/>
        </w:rPr>
        <w:t xml:space="preserve">, including those that can be achieved in the short term and those that will require a longer timeframe </w:t>
      </w:r>
      <w:r w:rsidR="00EC787D" w:rsidRPr="00440574">
        <w:rPr>
          <w:rFonts w:cstheme="minorHAnsi"/>
        </w:rPr>
        <w:t xml:space="preserve">and </w:t>
      </w:r>
      <w:r w:rsidR="00BF1F06" w:rsidRPr="00440574">
        <w:rPr>
          <w:rFonts w:cstheme="minorHAnsi"/>
        </w:rPr>
        <w:t>greater resourcing.</w:t>
      </w:r>
    </w:p>
    <w:p w14:paraId="7E400EFF" w14:textId="24DCB263" w:rsidR="0094496D" w:rsidRPr="00440574" w:rsidRDefault="0094496D" w:rsidP="00B20B5E">
      <w:pPr>
        <w:rPr>
          <w:rFonts w:cstheme="minorHAnsi"/>
          <w:b/>
          <w:sz w:val="28"/>
          <w:szCs w:val="28"/>
        </w:rPr>
      </w:pPr>
      <w:r w:rsidRPr="00440574">
        <w:rPr>
          <w:rFonts w:cstheme="minorHAnsi"/>
        </w:rPr>
        <w:t xml:space="preserve">Following each </w:t>
      </w:r>
      <w:r w:rsidR="005D2421" w:rsidRPr="00440574">
        <w:rPr>
          <w:rFonts w:cstheme="minorHAnsi"/>
        </w:rPr>
        <w:t>d</w:t>
      </w:r>
      <w:r w:rsidRPr="00440574">
        <w:rPr>
          <w:rFonts w:cstheme="minorHAnsi"/>
        </w:rPr>
        <w:t xml:space="preserve">omain, you will find an </w:t>
      </w:r>
      <w:r w:rsidRPr="00440574">
        <w:rPr>
          <w:rFonts w:cstheme="minorHAnsi"/>
          <w:i/>
          <w:iCs/>
        </w:rPr>
        <w:t xml:space="preserve">Individual </w:t>
      </w:r>
      <w:proofErr w:type="gramStart"/>
      <w:r w:rsidR="00FF50F0">
        <w:rPr>
          <w:rFonts w:cstheme="minorHAnsi"/>
          <w:i/>
          <w:iCs/>
        </w:rPr>
        <w:t>s</w:t>
      </w:r>
      <w:r w:rsidRPr="00440574">
        <w:rPr>
          <w:rFonts w:cstheme="minorHAnsi"/>
          <w:i/>
          <w:iCs/>
        </w:rPr>
        <w:t xml:space="preserve">core </w:t>
      </w:r>
      <w:r w:rsidR="00FF50F0">
        <w:rPr>
          <w:rFonts w:cstheme="minorHAnsi"/>
          <w:i/>
          <w:iCs/>
        </w:rPr>
        <w:t>c</w:t>
      </w:r>
      <w:r w:rsidRPr="00440574">
        <w:rPr>
          <w:rFonts w:cstheme="minorHAnsi"/>
          <w:i/>
          <w:iCs/>
        </w:rPr>
        <w:t>ard</w:t>
      </w:r>
      <w:proofErr w:type="gramEnd"/>
      <w:r w:rsidRPr="00440574">
        <w:rPr>
          <w:rFonts w:cstheme="minorHAnsi"/>
        </w:rPr>
        <w:t xml:space="preserve"> to complete</w:t>
      </w:r>
      <w:r w:rsidR="00890B27">
        <w:rPr>
          <w:rFonts w:cstheme="minorHAnsi"/>
        </w:rPr>
        <w:t>,</w:t>
      </w:r>
      <w:r w:rsidRPr="00440574">
        <w:rPr>
          <w:rFonts w:cstheme="minorHAnsi"/>
        </w:rPr>
        <w:t xml:space="preserve"> based on your assessment of how your TAFE is doing in this </w:t>
      </w:r>
      <w:r w:rsidR="005D2421" w:rsidRPr="00440574">
        <w:rPr>
          <w:rFonts w:cstheme="minorHAnsi"/>
        </w:rPr>
        <w:t>d</w:t>
      </w:r>
      <w:r w:rsidRPr="00440574">
        <w:rPr>
          <w:rFonts w:cstheme="minorHAnsi"/>
        </w:rPr>
        <w:t xml:space="preserve">omain. This is intended to </w:t>
      </w:r>
      <w:r w:rsidR="002C5ECD" w:rsidRPr="00440574">
        <w:rPr>
          <w:rFonts w:cstheme="minorHAnsi"/>
        </w:rPr>
        <w:t>support your participation in the group discussion</w:t>
      </w:r>
      <w:r w:rsidR="00EF5AF5" w:rsidRPr="00440574">
        <w:rPr>
          <w:rFonts w:cstheme="minorHAnsi"/>
        </w:rPr>
        <w:t xml:space="preserve"> and provide the</w:t>
      </w:r>
      <w:r w:rsidR="004A38C2" w:rsidRPr="00440574">
        <w:rPr>
          <w:rFonts w:cstheme="minorHAnsi"/>
        </w:rPr>
        <w:t xml:space="preserve"> facilitator with </w:t>
      </w:r>
      <w:r w:rsidR="00EF5AF5" w:rsidRPr="00440574">
        <w:rPr>
          <w:rFonts w:cstheme="minorHAnsi"/>
        </w:rPr>
        <w:t>add</w:t>
      </w:r>
      <w:r w:rsidR="004A38C2" w:rsidRPr="00440574">
        <w:rPr>
          <w:rFonts w:cstheme="minorHAnsi"/>
        </w:rPr>
        <w:t>itional</w:t>
      </w:r>
      <w:r w:rsidR="00EF5AF5" w:rsidRPr="00440574">
        <w:rPr>
          <w:rFonts w:cstheme="minorHAnsi"/>
        </w:rPr>
        <w:t xml:space="preserve"> information that </w:t>
      </w:r>
      <w:r w:rsidR="00B57EC8" w:rsidRPr="00440574">
        <w:rPr>
          <w:rFonts w:cstheme="minorHAnsi"/>
        </w:rPr>
        <w:t>may</w:t>
      </w:r>
      <w:r w:rsidR="00EF5AF5" w:rsidRPr="00440574">
        <w:rPr>
          <w:rFonts w:cstheme="minorHAnsi"/>
        </w:rPr>
        <w:t xml:space="preserve"> not </w:t>
      </w:r>
      <w:r w:rsidR="00B57EC8" w:rsidRPr="00440574">
        <w:rPr>
          <w:rFonts w:cstheme="minorHAnsi"/>
        </w:rPr>
        <w:t xml:space="preserve">be </w:t>
      </w:r>
      <w:r w:rsidR="00EF5AF5" w:rsidRPr="00440574">
        <w:rPr>
          <w:rFonts w:cstheme="minorHAnsi"/>
        </w:rPr>
        <w:t>covered during the group discussion.</w:t>
      </w:r>
      <w:r w:rsidR="00187915" w:rsidRPr="00440574">
        <w:rPr>
          <w:rFonts w:cstheme="minorHAnsi"/>
        </w:rPr>
        <w:t xml:space="preserve"> At the end of the session, you will hand the </w:t>
      </w:r>
      <w:r w:rsidR="00187915" w:rsidRPr="00440574">
        <w:rPr>
          <w:rFonts w:cstheme="minorHAnsi"/>
          <w:i/>
          <w:iCs/>
        </w:rPr>
        <w:t xml:space="preserve">Individual </w:t>
      </w:r>
      <w:proofErr w:type="gramStart"/>
      <w:r w:rsidR="00FF50F0">
        <w:rPr>
          <w:rFonts w:cstheme="minorHAnsi"/>
          <w:i/>
          <w:iCs/>
        </w:rPr>
        <w:t>s</w:t>
      </w:r>
      <w:r w:rsidR="00187915" w:rsidRPr="00440574">
        <w:rPr>
          <w:rFonts w:cstheme="minorHAnsi"/>
          <w:i/>
          <w:iCs/>
        </w:rPr>
        <w:t xml:space="preserve">core </w:t>
      </w:r>
      <w:r w:rsidR="00FF50F0">
        <w:rPr>
          <w:rFonts w:cstheme="minorHAnsi"/>
          <w:i/>
          <w:iCs/>
        </w:rPr>
        <w:t>c</w:t>
      </w:r>
      <w:r w:rsidR="00187915" w:rsidRPr="00440574">
        <w:rPr>
          <w:rFonts w:cstheme="minorHAnsi"/>
          <w:i/>
          <w:iCs/>
        </w:rPr>
        <w:t>ard</w:t>
      </w:r>
      <w:proofErr w:type="gramEnd"/>
      <w:r w:rsidR="00187915" w:rsidRPr="00440574">
        <w:rPr>
          <w:rFonts w:cstheme="minorHAnsi"/>
        </w:rPr>
        <w:t xml:space="preserve"> to the facilitator</w:t>
      </w:r>
      <w:r w:rsidR="003205BC">
        <w:rPr>
          <w:rFonts w:cstheme="minorHAnsi"/>
        </w:rPr>
        <w:t>,</w:t>
      </w:r>
      <w:r w:rsidR="00187915" w:rsidRPr="00440574">
        <w:rPr>
          <w:rFonts w:cstheme="minorHAnsi"/>
        </w:rPr>
        <w:t xml:space="preserve"> to assist in </w:t>
      </w:r>
      <w:r w:rsidR="009D45E4" w:rsidRPr="00440574">
        <w:rPr>
          <w:rFonts w:cstheme="minorHAnsi"/>
        </w:rPr>
        <w:t>collating information from the session.</w:t>
      </w:r>
    </w:p>
    <w:p w14:paraId="29AD6344" w14:textId="77777777" w:rsidR="000463C9" w:rsidRPr="00440574" w:rsidRDefault="000463C9">
      <w:pPr>
        <w:rPr>
          <w:rFonts w:cstheme="minorHAnsi"/>
          <w:b/>
          <w:sz w:val="28"/>
          <w:szCs w:val="28"/>
        </w:rPr>
      </w:pPr>
      <w:r w:rsidRPr="00440574">
        <w:rPr>
          <w:rFonts w:cstheme="minorHAnsi"/>
          <w:b/>
          <w:sz w:val="28"/>
          <w:szCs w:val="28"/>
        </w:rPr>
        <w:br w:type="page"/>
      </w:r>
    </w:p>
    <w:p w14:paraId="5F3F7F54" w14:textId="27C1C2D0" w:rsidR="00C01CC8" w:rsidRPr="00440574" w:rsidRDefault="00A92057" w:rsidP="00002DF8">
      <w:pPr>
        <w:pStyle w:val="Heading2"/>
      </w:pPr>
      <w:r w:rsidRPr="00440574">
        <w:lastRenderedPageBreak/>
        <w:t>Domain 1: Workplace</w:t>
      </w:r>
    </w:p>
    <w:p w14:paraId="1526CFD9" w14:textId="261339BA" w:rsidR="004E5A62" w:rsidRDefault="0087050E" w:rsidP="00A92057">
      <w:r w:rsidRPr="00440574">
        <w:t xml:space="preserve">Our workplace prioritises gender equality and all </w:t>
      </w:r>
      <w:r w:rsidR="0093482F" w:rsidRPr="00440574">
        <w:t>staff</w:t>
      </w:r>
      <w:r w:rsidR="00465F01" w:rsidRPr="00440574">
        <w:t xml:space="preserve"> </w:t>
      </w:r>
      <w:proofErr w:type="gramStart"/>
      <w:r w:rsidRPr="00440574">
        <w:t>are</w:t>
      </w:r>
      <w:proofErr w:type="gramEnd"/>
      <w:r w:rsidRPr="00440574">
        <w:t xml:space="preserve"> supported to be safe, respected and have equal opportunities at work.</w:t>
      </w:r>
      <w:bookmarkStart w:id="2" w:name="_Hlk25912878"/>
    </w:p>
    <w:p w14:paraId="30B24FCC" w14:textId="550A7D1B" w:rsidR="0032207C" w:rsidRDefault="0032207C" w:rsidP="0032207C">
      <w:pPr>
        <w:pStyle w:val="Caption"/>
        <w:keepNext/>
      </w:pPr>
      <w:r>
        <w:t xml:space="preserve">Table </w:t>
      </w:r>
      <w:fldSimple w:instr=" SEQ Table \* ARABIC ">
        <w:r w:rsidR="00C0094B">
          <w:rPr>
            <w:noProof/>
          </w:rPr>
          <w:t>3</w:t>
        </w:r>
      </w:fldSimple>
      <w:r>
        <w:t>: Example of goals under the workplace domain</w:t>
      </w:r>
    </w:p>
    <w:tbl>
      <w:tblPr>
        <w:tblStyle w:val="Tableumberheaderrow"/>
        <w:tblW w:w="13960" w:type="dxa"/>
        <w:tblLook w:val="04A0" w:firstRow="1" w:lastRow="0" w:firstColumn="1" w:lastColumn="0" w:noHBand="0" w:noVBand="1"/>
      </w:tblPr>
      <w:tblGrid>
        <w:gridCol w:w="3988"/>
        <w:gridCol w:w="9972"/>
      </w:tblGrid>
      <w:tr w:rsidR="000B37AA" w:rsidRPr="00440574" w14:paraId="76D4943E" w14:textId="77777777" w:rsidTr="0045506F">
        <w:trPr>
          <w:cnfStyle w:val="100000000000" w:firstRow="1" w:lastRow="0" w:firstColumn="0" w:lastColumn="0" w:oddVBand="0" w:evenVBand="0" w:oddHBand="0" w:evenHBand="0" w:firstRowFirstColumn="0" w:firstRowLastColumn="0" w:lastRowFirstColumn="0" w:lastRowLastColumn="0"/>
          <w:trHeight w:val="410"/>
          <w:tblHeader/>
        </w:trPr>
        <w:tc>
          <w:tcPr>
            <w:tcW w:w="3988" w:type="dxa"/>
          </w:tcPr>
          <w:p w14:paraId="1BD7EB71" w14:textId="77777777" w:rsidR="000B37AA" w:rsidRPr="00440574" w:rsidRDefault="000B37AA" w:rsidP="0075553A">
            <w:pPr>
              <w:pStyle w:val="Tablecolumnheadleft"/>
              <w:rPr>
                <w:rStyle w:val="normaltextrun"/>
                <w:rFonts w:cstheme="minorHAnsi"/>
                <w:sz w:val="22"/>
                <w:szCs w:val="22"/>
              </w:rPr>
            </w:pPr>
            <w:r>
              <w:t>Goal</w:t>
            </w:r>
            <w:r w:rsidRPr="00440574">
              <w:t>s</w:t>
            </w:r>
          </w:p>
        </w:tc>
        <w:tc>
          <w:tcPr>
            <w:tcW w:w="9972" w:type="dxa"/>
          </w:tcPr>
          <w:p w14:paraId="45700DF7" w14:textId="47F79E63" w:rsidR="000B37AA" w:rsidRPr="00440574" w:rsidRDefault="000B37AA" w:rsidP="0075553A">
            <w:pPr>
              <w:pStyle w:val="Tablecolumnheadleft"/>
              <w:rPr>
                <w:rStyle w:val="normaltextrun"/>
                <w:rFonts w:cstheme="minorHAnsi"/>
                <w:sz w:val="22"/>
                <w:szCs w:val="22"/>
              </w:rPr>
            </w:pPr>
            <w:r w:rsidRPr="0075553A">
              <w:rPr>
                <w:color w:val="FFFFFF" w:themeColor="background1"/>
              </w:rPr>
              <w:t xml:space="preserve">Examples of </w:t>
            </w:r>
            <w:r w:rsidR="007E1490" w:rsidRPr="0075553A">
              <w:rPr>
                <w:color w:val="FFFFFF" w:themeColor="background1"/>
              </w:rPr>
              <w:t>a</w:t>
            </w:r>
            <w:r w:rsidRPr="0075553A">
              <w:rPr>
                <w:color w:val="FFFFFF" w:themeColor="background1"/>
              </w:rPr>
              <w:t>ctions</w:t>
            </w:r>
          </w:p>
        </w:tc>
      </w:tr>
      <w:tr w:rsidR="000B37AA" w:rsidRPr="00440574" w14:paraId="0DAB1208" w14:textId="77777777" w:rsidTr="0032207C">
        <w:trPr>
          <w:trHeight w:val="1134"/>
        </w:trPr>
        <w:tc>
          <w:tcPr>
            <w:tcW w:w="3988" w:type="dxa"/>
          </w:tcPr>
          <w:p w14:paraId="4E79A5BB" w14:textId="77777777" w:rsidR="004D0D72" w:rsidRPr="002853B9" w:rsidRDefault="000B37AA" w:rsidP="002853B9">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 xml:space="preserve">Our TAFE leadership demonstrates proactive commitment to gender equality and preventing violence against women. </w:t>
            </w:r>
          </w:p>
          <w:p w14:paraId="6C4FBCF8" w14:textId="13E18A0C" w:rsidR="000B37AA" w:rsidRPr="002853B9" w:rsidRDefault="000B37AA" w:rsidP="006405F6">
            <w:pPr>
              <w:pStyle w:val="paragraph"/>
              <w:spacing w:before="0" w:beforeAutospacing="0" w:after="0" w:afterAutospacing="0"/>
              <w:textAlignment w:val="baseline"/>
              <w:rPr>
                <w:rStyle w:val="normaltextrun"/>
                <w:rFonts w:asciiTheme="minorHAnsi" w:hAnsiTheme="minorHAnsi" w:cstheme="minorHAnsi"/>
              </w:rPr>
            </w:pPr>
          </w:p>
          <w:p w14:paraId="4A116609" w14:textId="77777777" w:rsidR="000B37AA" w:rsidRPr="002853B9" w:rsidRDefault="000B37AA" w:rsidP="006405F6">
            <w:pPr>
              <w:pStyle w:val="paragraph"/>
              <w:spacing w:before="0" w:beforeAutospacing="0" w:after="0" w:afterAutospacing="0"/>
              <w:textAlignment w:val="baseline"/>
              <w:rPr>
                <w:rStyle w:val="normaltextrun"/>
                <w:rFonts w:cstheme="minorHAnsi"/>
              </w:rPr>
            </w:pPr>
          </w:p>
          <w:p w14:paraId="18844F7F" w14:textId="77777777" w:rsidR="000B37AA" w:rsidRPr="002853B9" w:rsidRDefault="000B37AA" w:rsidP="006405F6">
            <w:pPr>
              <w:pStyle w:val="paragraph"/>
              <w:spacing w:before="0" w:beforeAutospacing="0" w:after="0" w:afterAutospacing="0"/>
              <w:textAlignment w:val="baseline"/>
              <w:rPr>
                <w:rStyle w:val="normaltextrun"/>
                <w:rFonts w:cstheme="minorHAnsi"/>
              </w:rPr>
            </w:pPr>
          </w:p>
          <w:p w14:paraId="26EA8804" w14:textId="77777777" w:rsidR="000B37AA" w:rsidRPr="002853B9" w:rsidRDefault="000B37AA" w:rsidP="006405F6">
            <w:pPr>
              <w:pStyle w:val="paragraph"/>
              <w:spacing w:before="0" w:beforeAutospacing="0" w:after="0" w:afterAutospacing="0"/>
              <w:textAlignment w:val="baseline"/>
              <w:rPr>
                <w:rStyle w:val="normaltextrun"/>
                <w:rFonts w:asciiTheme="minorHAnsi" w:hAnsiTheme="minorHAnsi" w:cstheme="minorHAnsi"/>
              </w:rPr>
            </w:pPr>
          </w:p>
        </w:tc>
        <w:tc>
          <w:tcPr>
            <w:tcW w:w="9972" w:type="dxa"/>
          </w:tcPr>
          <w:p w14:paraId="5BD9EF08" w14:textId="77777777" w:rsidR="0050088C" w:rsidRPr="00AE3E22" w:rsidRDefault="0050088C" w:rsidP="000A48E5">
            <w:pPr>
              <w:pStyle w:val="Tablebullet"/>
              <w:rPr>
                <w:rStyle w:val="normaltextrun"/>
                <w:rFonts w:cstheme="minorHAnsi"/>
              </w:rPr>
            </w:pPr>
            <w:r w:rsidRPr="00AE3E22">
              <w:rPr>
                <w:rStyle w:val="normaltextrun"/>
                <w:rFonts w:cstheme="minorHAnsi"/>
              </w:rPr>
              <w:t xml:space="preserve">We have a leadership statement about our commitment to preventing </w:t>
            </w:r>
            <w:r>
              <w:rPr>
                <w:rStyle w:val="normaltextrun"/>
                <w:rFonts w:cstheme="minorHAnsi"/>
              </w:rPr>
              <w:t>violence</w:t>
            </w:r>
            <w:r w:rsidRPr="00AE3E22">
              <w:rPr>
                <w:rStyle w:val="normaltextrun"/>
                <w:rFonts w:cstheme="minorHAnsi"/>
              </w:rPr>
              <w:t xml:space="preserve"> </w:t>
            </w:r>
            <w:r>
              <w:rPr>
                <w:rStyle w:val="normaltextrun"/>
                <w:rFonts w:cstheme="minorHAnsi"/>
              </w:rPr>
              <w:t xml:space="preserve">against women </w:t>
            </w:r>
            <w:r w:rsidRPr="00AE3E22">
              <w:rPr>
                <w:rStyle w:val="normaltextrun"/>
                <w:rFonts w:cstheme="minorHAnsi"/>
              </w:rPr>
              <w:t>and it references gender inequality as a driver.</w:t>
            </w:r>
          </w:p>
          <w:p w14:paraId="0E70C2DE" w14:textId="77777777" w:rsidR="000B37AA" w:rsidRPr="00CA61E1" w:rsidRDefault="000B37AA" w:rsidP="000A48E5">
            <w:pPr>
              <w:pStyle w:val="Tablebullet"/>
              <w:rPr>
                <w:rFonts w:eastAsia="Times New Roman"/>
              </w:rPr>
            </w:pPr>
            <w:r w:rsidRPr="00CA61E1">
              <w:rPr>
                <w:rFonts w:eastAsia="Times New Roman"/>
              </w:rPr>
              <w:t xml:space="preserve">Leaders </w:t>
            </w:r>
            <w:r>
              <w:rPr>
                <w:rFonts w:eastAsia="Times New Roman"/>
              </w:rPr>
              <w:t>appear to be</w:t>
            </w:r>
            <w:r w:rsidRPr="00CA61E1">
              <w:rPr>
                <w:rFonts w:eastAsia="Times New Roman"/>
              </w:rPr>
              <w:t xml:space="preserve"> well informed about violence against women and its drivers as well as their legal obligations in relation to gender equality.</w:t>
            </w:r>
          </w:p>
          <w:p w14:paraId="16F08815" w14:textId="6FBD306C" w:rsidR="000B37AA" w:rsidRPr="00AE3E22" w:rsidRDefault="000B37AA" w:rsidP="000A48E5">
            <w:pPr>
              <w:pStyle w:val="Tablebullet"/>
              <w:rPr>
                <w:rStyle w:val="normaltextrun"/>
                <w:rFonts w:cstheme="minorHAnsi"/>
              </w:rPr>
            </w:pPr>
            <w:r w:rsidRPr="00AE3E22">
              <w:t>Board members and staff leaders challenge gender stereotypes and discrimination and consistently model respectful and equal relationships</w:t>
            </w:r>
            <w:r w:rsidR="00A27408">
              <w:t xml:space="preserve"> with </w:t>
            </w:r>
            <w:r w:rsidR="00CF0214">
              <w:t>all staff and stakeholders</w:t>
            </w:r>
            <w:r w:rsidRPr="00AE3E22">
              <w:t>.</w:t>
            </w:r>
          </w:p>
          <w:p w14:paraId="24A14168" w14:textId="77777777" w:rsidR="000B37AA" w:rsidRPr="00C10969" w:rsidRDefault="000B37AA" w:rsidP="000A48E5">
            <w:pPr>
              <w:pStyle w:val="Tablebullet"/>
              <w:rPr>
                <w:rStyle w:val="normaltextrun"/>
                <w:rFonts w:cstheme="minorHAnsi"/>
              </w:rPr>
            </w:pPr>
            <w:r w:rsidRPr="00CA61E1">
              <w:rPr>
                <w:rStyle w:val="normaltextrun"/>
                <w:rFonts w:cstheme="minorHAnsi"/>
              </w:rPr>
              <w:t>Board</w:t>
            </w:r>
            <w:r w:rsidRPr="00AE3E22">
              <w:rPr>
                <w:rStyle w:val="normaltextrun"/>
                <w:rFonts w:cstheme="minorHAnsi"/>
              </w:rPr>
              <w:t xml:space="preserve"> members and staff leaders use their public profiles to externally promote their commitment to gender equality and preventing </w:t>
            </w:r>
            <w:r>
              <w:rPr>
                <w:rStyle w:val="normaltextrun"/>
                <w:rFonts w:cstheme="minorHAnsi"/>
              </w:rPr>
              <w:t xml:space="preserve">violence </w:t>
            </w:r>
            <w:r w:rsidRPr="00C10969">
              <w:rPr>
                <w:rStyle w:val="normaltextrun"/>
                <w:rFonts w:cstheme="minorHAnsi"/>
              </w:rPr>
              <w:t>against women.</w:t>
            </w:r>
          </w:p>
          <w:p w14:paraId="5956F9F6" w14:textId="77777777" w:rsidR="000B37AA" w:rsidRPr="00AE3E22" w:rsidRDefault="000B37AA" w:rsidP="000A48E5">
            <w:pPr>
              <w:pStyle w:val="Tablebullet"/>
              <w:rPr>
                <w:rStyle w:val="normaltextrun"/>
                <w:rFonts w:cstheme="minorHAnsi"/>
              </w:rPr>
            </w:pPr>
            <w:r w:rsidRPr="00AE3E22">
              <w:rPr>
                <w:rStyle w:val="normaltextrun"/>
                <w:rFonts w:cstheme="minorHAnsi"/>
              </w:rPr>
              <w:t>The responsibilities of leaders to model respectful and equal relationships is reflected as KPIs in their work plans, performance plans and position descriptions.</w:t>
            </w:r>
          </w:p>
          <w:p w14:paraId="78C041A2" w14:textId="77777777" w:rsidR="000B37AA" w:rsidRPr="00AE3E22" w:rsidRDefault="000B37AA" w:rsidP="000A48E5">
            <w:pPr>
              <w:pStyle w:val="Tablebullet"/>
              <w:rPr>
                <w:rStyle w:val="normaltextrun"/>
                <w:rFonts w:cstheme="minorHAnsi"/>
              </w:rPr>
            </w:pPr>
            <w:r w:rsidRPr="00AE3E22">
              <w:rPr>
                <w:rStyle w:val="normaltextrun"/>
                <w:rFonts w:cstheme="minorHAnsi"/>
              </w:rPr>
              <w:t xml:space="preserve">Board members and staff leaders use their leadership roles internally to reinforce and resource the institution’s commitment to preventing </w:t>
            </w:r>
            <w:r w:rsidRPr="00C10969">
              <w:rPr>
                <w:rStyle w:val="normaltextrun"/>
                <w:rFonts w:cstheme="minorHAnsi"/>
              </w:rPr>
              <w:t>violence against women.</w:t>
            </w:r>
          </w:p>
          <w:p w14:paraId="02A2D9F1" w14:textId="69E08C16" w:rsidR="000B37AA" w:rsidRDefault="00A16B36" w:rsidP="000A48E5">
            <w:pPr>
              <w:pStyle w:val="Tablebullet"/>
            </w:pPr>
            <w:r>
              <w:t>L</w:t>
            </w:r>
            <w:r w:rsidR="000B37AA" w:rsidRPr="00AE3E22">
              <w:t>eaders</w:t>
            </w:r>
            <w:r>
              <w:t xml:space="preserve"> of all genders</w:t>
            </w:r>
            <w:r w:rsidR="000B37AA" w:rsidRPr="00AE3E22">
              <w:t xml:space="preserve"> model the use of flexible work options.</w:t>
            </w:r>
          </w:p>
          <w:p w14:paraId="65EA7006" w14:textId="3982CC1E" w:rsidR="00E50AEF" w:rsidRPr="00E50AEF" w:rsidRDefault="00E50AEF" w:rsidP="000A48E5">
            <w:pPr>
              <w:pStyle w:val="Tablebullet"/>
              <w:rPr>
                <w:rStyle w:val="normaltextrun"/>
                <w:rFonts w:cstheme="minorHAnsi"/>
              </w:rPr>
            </w:pPr>
            <w:r>
              <w:rPr>
                <w:rStyle w:val="normaltextrun"/>
                <w:rFonts w:cstheme="minorHAnsi"/>
              </w:rPr>
              <w:t>All</w:t>
            </w:r>
            <w:r w:rsidRPr="00CA61E1">
              <w:rPr>
                <w:rStyle w:val="normaltextrun"/>
                <w:rFonts w:cstheme="minorHAnsi"/>
              </w:rPr>
              <w:t xml:space="preserve"> staff </w:t>
            </w:r>
            <w:proofErr w:type="gramStart"/>
            <w:r w:rsidRPr="00CA61E1">
              <w:rPr>
                <w:rStyle w:val="normaltextrun"/>
                <w:rFonts w:cstheme="minorHAnsi"/>
              </w:rPr>
              <w:t>are</w:t>
            </w:r>
            <w:proofErr w:type="gramEnd"/>
            <w:r w:rsidRPr="00CA61E1">
              <w:rPr>
                <w:rStyle w:val="normaltextrun"/>
                <w:rFonts w:cstheme="minorHAnsi"/>
              </w:rPr>
              <w:t xml:space="preserve"> actively supported to balance work, education and care responsibilities. </w:t>
            </w:r>
          </w:p>
          <w:p w14:paraId="2E73059D" w14:textId="3540178D" w:rsidR="000B37AA" w:rsidRPr="00AE3E22" w:rsidRDefault="000B37AA" w:rsidP="000A48E5">
            <w:pPr>
              <w:pStyle w:val="Tablebullet"/>
              <w:rPr>
                <w:rStyle w:val="normaltextrun"/>
                <w:rFonts w:eastAsiaTheme="minorHAnsi" w:cstheme="minorHAnsi"/>
                <w:sz w:val="22"/>
                <w:szCs w:val="22"/>
                <w:lang w:eastAsia="en-US"/>
              </w:rPr>
            </w:pPr>
            <w:r w:rsidRPr="00AE3E22">
              <w:rPr>
                <w:rStyle w:val="normaltextrun"/>
                <w:rFonts w:cstheme="minorHAnsi"/>
              </w:rPr>
              <w:t>When responding to internal and external incidents, issues or complaints, leaders reinforce perpetrator accountability, do not minimise or justify violence in any way and confirm the workplace’s commitment to preventing violence and promoting gender equality.</w:t>
            </w:r>
          </w:p>
        </w:tc>
      </w:tr>
      <w:tr w:rsidR="000B37AA" w:rsidRPr="00440574" w14:paraId="54489205" w14:textId="77777777" w:rsidTr="0032207C">
        <w:trPr>
          <w:trHeight w:val="1134"/>
        </w:trPr>
        <w:tc>
          <w:tcPr>
            <w:tcW w:w="3988" w:type="dxa"/>
          </w:tcPr>
          <w:p w14:paraId="76DF8702" w14:textId="66A9B919" w:rsidR="000B37AA" w:rsidRPr="002853B9" w:rsidRDefault="000B37AA" w:rsidP="002853B9">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2853B9">
              <w:rPr>
                <w:rFonts w:asciiTheme="minorHAnsi" w:hAnsiTheme="minorHAnsi" w:cstheme="minorHAnsi"/>
              </w:rPr>
              <w:lastRenderedPageBreak/>
              <w:t>Our strategies, policies and procedures include proactive measures to address gender inequality and violence against women.</w:t>
            </w:r>
          </w:p>
        </w:tc>
        <w:tc>
          <w:tcPr>
            <w:tcW w:w="9972" w:type="dxa"/>
          </w:tcPr>
          <w:p w14:paraId="784B4A37" w14:textId="18AE37C0" w:rsidR="000B37AA" w:rsidRPr="00CA61E1" w:rsidRDefault="000B37AA" w:rsidP="000A48E5">
            <w:pPr>
              <w:pStyle w:val="Tablebullet"/>
            </w:pPr>
            <w:r w:rsidRPr="00CA61E1">
              <w:rPr>
                <w:rStyle w:val="normaltextrun"/>
                <w:rFonts w:cstheme="minorHAnsi"/>
              </w:rPr>
              <w:t xml:space="preserve">Our strategic plans, objectives, values </w:t>
            </w:r>
            <w:r w:rsidR="00FC4F23">
              <w:rPr>
                <w:rStyle w:val="normaltextrun"/>
                <w:rFonts w:cstheme="minorHAnsi"/>
              </w:rPr>
              <w:t>a</w:t>
            </w:r>
            <w:r w:rsidR="00FC4F23">
              <w:rPr>
                <w:rStyle w:val="normaltextrun"/>
              </w:rPr>
              <w:t xml:space="preserve">re </w:t>
            </w:r>
            <w:r w:rsidR="00FC4F23" w:rsidRPr="00CA61E1">
              <w:rPr>
                <w:rStyle w:val="normaltextrun"/>
                <w:rFonts w:cstheme="minorHAnsi"/>
              </w:rPr>
              <w:t>embedded</w:t>
            </w:r>
            <w:r w:rsidRPr="00CA61E1">
              <w:rPr>
                <w:rStyle w:val="normaltextrun"/>
                <w:rFonts w:cstheme="minorHAnsi"/>
              </w:rPr>
              <w:t xml:space="preserve"> </w:t>
            </w:r>
            <w:r w:rsidR="00FC4F23">
              <w:rPr>
                <w:rStyle w:val="normaltextrun"/>
                <w:rFonts w:cstheme="minorHAnsi"/>
              </w:rPr>
              <w:t>a</w:t>
            </w:r>
            <w:r w:rsidR="00FC4F23">
              <w:rPr>
                <w:rStyle w:val="normaltextrun"/>
              </w:rPr>
              <w:t xml:space="preserve">s </w:t>
            </w:r>
            <w:r w:rsidRPr="00CA61E1">
              <w:rPr>
                <w:rStyle w:val="normaltextrun"/>
                <w:rFonts w:cstheme="minorHAnsi"/>
              </w:rPr>
              <w:t>defined g</w:t>
            </w:r>
            <w:r w:rsidRPr="00CA61E1">
              <w:rPr>
                <w:rStyle w:val="normaltextrun"/>
              </w:rPr>
              <w:t>oals</w:t>
            </w:r>
            <w:r w:rsidRPr="00CA61E1">
              <w:rPr>
                <w:rStyle w:val="normaltextrun"/>
                <w:rFonts w:cstheme="minorHAnsi"/>
              </w:rPr>
              <w:t xml:space="preserve"> towards promoting gender equality in our workplace, acknowledging that gender equality benefit</w:t>
            </w:r>
            <w:r w:rsidR="00800F5C">
              <w:rPr>
                <w:rStyle w:val="normaltextrun"/>
                <w:rFonts w:cstheme="minorHAnsi"/>
              </w:rPr>
              <w:t>s</w:t>
            </w:r>
            <w:r w:rsidRPr="00CA61E1">
              <w:rPr>
                <w:rStyle w:val="normaltextrun"/>
                <w:rFonts w:cstheme="minorHAnsi"/>
              </w:rPr>
              <w:t xml:space="preserve"> </w:t>
            </w:r>
            <w:r w:rsidR="00236D18">
              <w:rPr>
                <w:rStyle w:val="normaltextrun"/>
                <w:rFonts w:cstheme="minorHAnsi"/>
              </w:rPr>
              <w:t>e</w:t>
            </w:r>
            <w:r w:rsidR="00236D18">
              <w:rPr>
                <w:rStyle w:val="normaltextrun"/>
              </w:rPr>
              <w:t>veryone</w:t>
            </w:r>
            <w:r w:rsidR="00C37045">
              <w:rPr>
                <w:rStyle w:val="normaltextrun"/>
              </w:rPr>
              <w:t>,</w:t>
            </w:r>
            <w:r w:rsidR="00236D18" w:rsidRPr="00CA61E1">
              <w:rPr>
                <w:rStyle w:val="normaltextrun"/>
                <w:rFonts w:cstheme="minorHAnsi"/>
              </w:rPr>
              <w:t xml:space="preserve"> </w:t>
            </w:r>
            <w:r w:rsidRPr="00CA61E1">
              <w:rPr>
                <w:rStyle w:val="normaltextrun"/>
                <w:rFonts w:cstheme="minorHAnsi"/>
              </w:rPr>
              <w:t xml:space="preserve">regardless of </w:t>
            </w:r>
            <w:r w:rsidR="00236D18">
              <w:rPr>
                <w:rStyle w:val="normaltextrun"/>
                <w:rFonts w:cstheme="minorHAnsi"/>
              </w:rPr>
              <w:t>g</w:t>
            </w:r>
            <w:r w:rsidR="00236D18">
              <w:rPr>
                <w:rStyle w:val="normaltextrun"/>
              </w:rPr>
              <w:t xml:space="preserve">ender identity, </w:t>
            </w:r>
            <w:r w:rsidRPr="00CA61E1">
              <w:rPr>
                <w:rStyle w:val="normaltextrun"/>
                <w:rFonts w:cstheme="minorHAnsi"/>
              </w:rPr>
              <w:t>race, age, disability, class or sexuality.</w:t>
            </w:r>
          </w:p>
          <w:p w14:paraId="7B6B0ECC" w14:textId="77777777" w:rsidR="000B37AA" w:rsidRPr="00CA61E1" w:rsidRDefault="000B37AA" w:rsidP="000A48E5">
            <w:pPr>
              <w:pStyle w:val="Tablebullet"/>
            </w:pPr>
            <w:r w:rsidRPr="009506EF">
              <w:t xml:space="preserve">Policies and procedures are in place and promoted to ensure all staff </w:t>
            </w:r>
            <w:proofErr w:type="gramStart"/>
            <w:r w:rsidRPr="009506EF">
              <w:t>know</w:t>
            </w:r>
            <w:proofErr w:type="gramEnd"/>
            <w:r w:rsidRPr="009506EF">
              <w:t xml:space="preserve"> their rights, entitlements and obligations, and how to access support.</w:t>
            </w:r>
            <w:r w:rsidRPr="00E12583">
              <w:rPr>
                <w:highlight w:val="yellow"/>
              </w:rPr>
              <w:t xml:space="preserve"> </w:t>
            </w:r>
          </w:p>
          <w:p w14:paraId="55239AD3" w14:textId="72DA573D" w:rsidR="000B37AA" w:rsidRPr="00CA61E1" w:rsidRDefault="000B37AA" w:rsidP="000A48E5">
            <w:pPr>
              <w:pStyle w:val="Tablebullet"/>
            </w:pPr>
            <w:r w:rsidRPr="00CA61E1">
              <w:t>Policies and procedures are in place regarding the prohibited use of TAFE resources</w:t>
            </w:r>
            <w:r w:rsidR="00236F77">
              <w:t>,</w:t>
            </w:r>
            <w:r w:rsidR="00EE4632" w:rsidRPr="00CA61E1">
              <w:t xml:space="preserve"> including electronic resources</w:t>
            </w:r>
            <w:r w:rsidR="00236F77">
              <w:t>,</w:t>
            </w:r>
            <w:r w:rsidR="009F1033">
              <w:t xml:space="preserve"> </w:t>
            </w:r>
            <w:r w:rsidRPr="00CA61E1">
              <w:t>to commit violence, bullying and sexual harassment.</w:t>
            </w:r>
          </w:p>
          <w:p w14:paraId="51F76E16" w14:textId="2DE9DDC4" w:rsidR="000B37AA" w:rsidRDefault="000B37AA" w:rsidP="000A48E5">
            <w:pPr>
              <w:pStyle w:val="Tablebullet"/>
            </w:pPr>
            <w:r w:rsidRPr="009506EF">
              <w:t>All policies and procedures are regularly reviewed to identify gaps and opportunities to address gender inequality and violence against women, including where inequality is experienced differently by women</w:t>
            </w:r>
            <w:r w:rsidR="00587739">
              <w:t>, men and gender diverse people</w:t>
            </w:r>
            <w:r w:rsidRPr="009506EF">
              <w:t xml:space="preserve"> from different population groups.</w:t>
            </w:r>
          </w:p>
          <w:p w14:paraId="1C472F3D" w14:textId="1D874F1D" w:rsidR="000B37AA" w:rsidRPr="009506EF" w:rsidRDefault="000B37AA" w:rsidP="000A48E5">
            <w:pPr>
              <w:pStyle w:val="Tablebullet"/>
            </w:pPr>
            <w:r w:rsidRPr="009506EF">
              <w:t xml:space="preserve">The staff code of conduct includes gender equality and makes clear that sexist </w:t>
            </w:r>
            <w:r w:rsidR="00382A75">
              <w:t xml:space="preserve">or discriminatory </w:t>
            </w:r>
            <w:r w:rsidRPr="009506EF">
              <w:t xml:space="preserve">language, comments, gestures and images are unlawful and unacceptable. </w:t>
            </w:r>
          </w:p>
          <w:p w14:paraId="09A11C26" w14:textId="5D95C644" w:rsidR="00E50AEF" w:rsidRPr="00A615BB" w:rsidRDefault="000B37AA" w:rsidP="000A48E5">
            <w:pPr>
              <w:pStyle w:val="Tablebullet"/>
            </w:pPr>
            <w:r w:rsidRPr="009506EF">
              <w:t>Induction and orientation processes include our organisation’s position on gender equality and violence against women</w:t>
            </w:r>
            <w:r w:rsidR="00961B49">
              <w:t>,</w:t>
            </w:r>
            <w:r w:rsidRPr="009506EF">
              <w:t xml:space="preserve"> and refers staff to policies related to gender equ</w:t>
            </w:r>
            <w:r w:rsidR="00956E37">
              <w:t>al</w:t>
            </w:r>
            <w:r w:rsidRPr="009506EF">
              <w:t xml:space="preserve">ity, respect </w:t>
            </w:r>
            <w:r w:rsidRPr="00CA61E1">
              <w:t>and complaints mechanisms.</w:t>
            </w:r>
          </w:p>
          <w:p w14:paraId="15B823F8" w14:textId="104D4A3D" w:rsidR="000B37AA" w:rsidRPr="00CA61E1" w:rsidRDefault="000B37AA" w:rsidP="000A48E5">
            <w:pPr>
              <w:pStyle w:val="Tablebullet"/>
              <w:rPr>
                <w:rStyle w:val="normaltextrun"/>
                <w:rFonts w:cstheme="minorHAnsi"/>
              </w:rPr>
            </w:pPr>
            <w:r w:rsidRPr="00CA61E1">
              <w:t>A monitoring mechanism is in place to ensure that staff complaints or concerns are taken seriously and responded to in a timely and appropriate manner.</w:t>
            </w:r>
          </w:p>
        </w:tc>
      </w:tr>
      <w:tr w:rsidR="000B37AA" w:rsidRPr="00440574" w14:paraId="0DDD2207" w14:textId="77777777" w:rsidTr="0032207C">
        <w:trPr>
          <w:trHeight w:val="1134"/>
        </w:trPr>
        <w:tc>
          <w:tcPr>
            <w:tcW w:w="3988" w:type="dxa"/>
          </w:tcPr>
          <w:p w14:paraId="7F16BB1B" w14:textId="1F7AE246" w:rsidR="000B37AA" w:rsidRPr="002853B9" w:rsidRDefault="000B37AA" w:rsidP="002853B9">
            <w:pPr>
              <w:pStyle w:val="paragraph"/>
              <w:numPr>
                <w:ilvl w:val="1"/>
                <w:numId w:val="5"/>
              </w:numPr>
              <w:spacing w:before="0" w:beforeAutospacing="0" w:after="0" w:afterAutospacing="0"/>
              <w:textAlignment w:val="baseline"/>
              <w:rPr>
                <w:rFonts w:asciiTheme="minorHAnsi" w:hAnsiTheme="minorHAnsi" w:cstheme="minorHAnsi"/>
              </w:rPr>
            </w:pPr>
            <w:r w:rsidRPr="002853B9">
              <w:rPr>
                <w:rStyle w:val="normaltextrun"/>
                <w:rFonts w:asciiTheme="minorHAnsi" w:hAnsiTheme="minorHAnsi" w:cstheme="minorHAnsi"/>
              </w:rPr>
              <w:t>We have structural support for women’s leadership, including the provision of leadership and promotional opportunities for part</w:t>
            </w:r>
            <w:r w:rsidR="00B26D47" w:rsidRPr="002853B9">
              <w:rPr>
                <w:rStyle w:val="normaltextrun"/>
                <w:rFonts w:asciiTheme="minorHAnsi" w:hAnsiTheme="minorHAnsi" w:cstheme="minorHAnsi"/>
              </w:rPr>
              <w:t>-</w:t>
            </w:r>
            <w:r w:rsidRPr="002853B9">
              <w:rPr>
                <w:rStyle w:val="normaltextrun"/>
                <w:rFonts w:asciiTheme="minorHAnsi" w:hAnsiTheme="minorHAnsi" w:cstheme="minorHAnsi"/>
              </w:rPr>
              <w:t>time staff.</w:t>
            </w:r>
          </w:p>
        </w:tc>
        <w:tc>
          <w:tcPr>
            <w:tcW w:w="9972" w:type="dxa"/>
          </w:tcPr>
          <w:p w14:paraId="2614ED3A" w14:textId="484751F3" w:rsidR="000B37AA" w:rsidRPr="00AE3E22" w:rsidRDefault="000B37AA" w:rsidP="000A48E5">
            <w:pPr>
              <w:pStyle w:val="Tablebullet"/>
              <w:rPr>
                <w:rStyle w:val="normaltextrun"/>
                <w:rFonts w:cstheme="minorHAnsi"/>
              </w:rPr>
            </w:pPr>
            <w:r w:rsidRPr="00AE3E22">
              <w:rPr>
                <w:rStyle w:val="normaltextrun"/>
                <w:rFonts w:cstheme="minorHAnsi"/>
              </w:rPr>
              <w:t xml:space="preserve">We have a women-in-leadership </w:t>
            </w:r>
            <w:proofErr w:type="gramStart"/>
            <w:r w:rsidRPr="00AE3E22">
              <w:rPr>
                <w:rStyle w:val="normaltextrun"/>
                <w:rFonts w:cstheme="minorHAnsi"/>
              </w:rPr>
              <w:t>program which</w:t>
            </w:r>
            <w:proofErr w:type="gramEnd"/>
            <w:r w:rsidRPr="00AE3E22">
              <w:rPr>
                <w:rStyle w:val="normaltextrun"/>
                <w:rFonts w:cstheme="minorHAnsi"/>
              </w:rPr>
              <w:t xml:space="preserve"> supports women applying for promotion and provide</w:t>
            </w:r>
            <w:r w:rsidR="00EA1157">
              <w:rPr>
                <w:rStyle w:val="normaltextrun"/>
                <w:rFonts w:cstheme="minorHAnsi"/>
              </w:rPr>
              <w:t>s</w:t>
            </w:r>
            <w:r w:rsidRPr="00AE3E22">
              <w:rPr>
                <w:rStyle w:val="normaltextrun"/>
                <w:rFonts w:cstheme="minorHAnsi"/>
              </w:rPr>
              <w:t xml:space="preserve"> opportunities to network and develop leadership skills. </w:t>
            </w:r>
          </w:p>
          <w:p w14:paraId="0BDD8BA3" w14:textId="0025D0AE" w:rsidR="000B37AA" w:rsidRPr="00D37424" w:rsidRDefault="00D37424" w:rsidP="000A48E5">
            <w:pPr>
              <w:pStyle w:val="Tablebullet"/>
              <w:rPr>
                <w:rStyle w:val="normaltextrun"/>
                <w:rFonts w:cstheme="minorHAnsi"/>
              </w:rPr>
            </w:pPr>
            <w:r w:rsidRPr="00D37424">
              <w:rPr>
                <w:rStyle w:val="normaltextrun"/>
                <w:rFonts w:cstheme="minorHAnsi"/>
              </w:rPr>
              <w:t>A</w:t>
            </w:r>
            <w:r w:rsidRPr="00A615BB">
              <w:rPr>
                <w:rStyle w:val="normaltextrun"/>
                <w:rFonts w:cstheme="minorHAnsi"/>
              </w:rPr>
              <w:t xml:space="preserve"> g</w:t>
            </w:r>
            <w:r w:rsidR="000B37AA" w:rsidRPr="00D37424">
              <w:rPr>
                <w:rStyle w:val="normaltextrun"/>
                <w:rFonts w:cstheme="minorHAnsi"/>
              </w:rPr>
              <w:t>ender equality</w:t>
            </w:r>
            <w:r w:rsidRPr="00D37424">
              <w:rPr>
                <w:rStyle w:val="normaltextrun"/>
                <w:rFonts w:cstheme="minorHAnsi"/>
              </w:rPr>
              <w:t xml:space="preserve"> </w:t>
            </w:r>
            <w:r w:rsidRPr="00A615BB">
              <w:rPr>
                <w:rStyle w:val="normaltextrun"/>
                <w:rFonts w:cstheme="minorHAnsi"/>
              </w:rPr>
              <w:t>perspective</w:t>
            </w:r>
            <w:r w:rsidR="000B37AA" w:rsidRPr="00D37424">
              <w:rPr>
                <w:rStyle w:val="normaltextrun"/>
                <w:rFonts w:cstheme="minorHAnsi"/>
              </w:rPr>
              <w:t xml:space="preserve"> is embedded across </w:t>
            </w:r>
            <w:proofErr w:type="gramStart"/>
            <w:r w:rsidR="000B37AA" w:rsidRPr="00D37424">
              <w:rPr>
                <w:rStyle w:val="normaltextrun"/>
                <w:rFonts w:cstheme="minorHAnsi"/>
              </w:rPr>
              <w:t>recruitment,</w:t>
            </w:r>
            <w:proofErr w:type="gramEnd"/>
            <w:r w:rsidR="000B37AA" w:rsidRPr="00D37424">
              <w:rPr>
                <w:rStyle w:val="normaltextrun"/>
                <w:rFonts w:cstheme="minorHAnsi"/>
              </w:rPr>
              <w:t xml:space="preserve"> remuneration and promotion processes</w:t>
            </w:r>
            <w:r w:rsidR="00CE3A3B">
              <w:rPr>
                <w:rStyle w:val="normaltextrun"/>
                <w:rFonts w:cstheme="minorHAnsi"/>
              </w:rPr>
              <w:t xml:space="preserve"> to ensure women are not disadvantaged</w:t>
            </w:r>
            <w:r w:rsidR="000B37AA" w:rsidRPr="00D37424">
              <w:rPr>
                <w:rStyle w:val="normaltextrun"/>
                <w:rFonts w:cstheme="minorHAnsi"/>
              </w:rPr>
              <w:t>.</w:t>
            </w:r>
          </w:p>
          <w:p w14:paraId="4D429D38" w14:textId="055FF506" w:rsidR="000B37AA" w:rsidRPr="00CA61E1" w:rsidRDefault="000B37AA" w:rsidP="000A48E5">
            <w:pPr>
              <w:pStyle w:val="Tablebullet"/>
              <w:rPr>
                <w:rStyle w:val="normaltextrun"/>
                <w:rFonts w:cstheme="minorHAnsi"/>
              </w:rPr>
            </w:pPr>
            <w:r w:rsidRPr="00AE3E22">
              <w:rPr>
                <w:rStyle w:val="normaltextrun"/>
                <w:rFonts w:cstheme="minorHAnsi"/>
              </w:rPr>
              <w:t xml:space="preserve">Policies and procedures are deliberatively reviewed to check for barriers to women’s </w:t>
            </w:r>
            <w:r w:rsidRPr="00CA61E1">
              <w:rPr>
                <w:rStyle w:val="normaltextrun"/>
                <w:rFonts w:cstheme="minorHAnsi"/>
              </w:rPr>
              <w:t>employment</w:t>
            </w:r>
            <w:r>
              <w:rPr>
                <w:rStyle w:val="normaltextrun"/>
                <w:rFonts w:cstheme="minorHAnsi"/>
              </w:rPr>
              <w:t>,</w:t>
            </w:r>
            <w:r>
              <w:rPr>
                <w:rStyle w:val="normaltextrun"/>
              </w:rPr>
              <w:t xml:space="preserve"> </w:t>
            </w:r>
            <w:r w:rsidRPr="00CA61E1">
              <w:rPr>
                <w:rStyle w:val="normaltextrun"/>
                <w:rFonts w:cstheme="minorHAnsi"/>
              </w:rPr>
              <w:t>promotion</w:t>
            </w:r>
            <w:r>
              <w:rPr>
                <w:rStyle w:val="normaltextrun"/>
                <w:rFonts w:cstheme="minorHAnsi"/>
              </w:rPr>
              <w:t xml:space="preserve"> </w:t>
            </w:r>
            <w:r w:rsidRPr="00CA61E1">
              <w:rPr>
                <w:rStyle w:val="normaltextrun"/>
                <w:rFonts w:cstheme="minorHAnsi"/>
              </w:rPr>
              <w:t>and profession</w:t>
            </w:r>
            <w:r w:rsidR="007B48F3">
              <w:rPr>
                <w:rStyle w:val="normaltextrun"/>
                <w:rFonts w:cstheme="minorHAnsi"/>
              </w:rPr>
              <w:t>al</w:t>
            </w:r>
            <w:r w:rsidRPr="00CA61E1">
              <w:rPr>
                <w:rStyle w:val="normaltextrun"/>
                <w:rFonts w:cstheme="minorHAnsi"/>
              </w:rPr>
              <w:t xml:space="preserve"> development</w:t>
            </w:r>
            <w:r w:rsidR="00560041">
              <w:rPr>
                <w:rStyle w:val="normaltextrun"/>
                <w:rFonts w:cstheme="minorHAnsi"/>
              </w:rPr>
              <w:t xml:space="preserve">, such as </w:t>
            </w:r>
            <w:r w:rsidR="00A0764A">
              <w:rPr>
                <w:rStyle w:val="normaltextrun"/>
                <w:rFonts w:cstheme="minorHAnsi"/>
              </w:rPr>
              <w:t>leadership roles only going to full time</w:t>
            </w:r>
            <w:r w:rsidR="00DB7A03">
              <w:rPr>
                <w:rStyle w:val="normaltextrun"/>
                <w:rFonts w:cstheme="minorHAnsi"/>
              </w:rPr>
              <w:t>-</w:t>
            </w:r>
            <w:r w:rsidR="00A0764A">
              <w:rPr>
                <w:rStyle w:val="normaltextrun"/>
                <w:rFonts w:cstheme="minorHAnsi"/>
              </w:rPr>
              <w:t>employees</w:t>
            </w:r>
            <w:r w:rsidRPr="00CA61E1">
              <w:rPr>
                <w:rStyle w:val="normaltextrun"/>
                <w:rFonts w:cstheme="minorHAnsi"/>
              </w:rPr>
              <w:t>.</w:t>
            </w:r>
          </w:p>
          <w:p w14:paraId="0F963F3E" w14:textId="0C49B4F1" w:rsidR="000B37AA" w:rsidRPr="00CA61E1" w:rsidRDefault="000B37AA" w:rsidP="000A48E5">
            <w:pPr>
              <w:pStyle w:val="Tablebullet"/>
              <w:rPr>
                <w:rStyle w:val="normaltextrun"/>
                <w:rFonts w:cstheme="minorHAnsi"/>
              </w:rPr>
            </w:pPr>
            <w:r w:rsidRPr="00CA61E1">
              <w:rPr>
                <w:rStyle w:val="normaltextrun"/>
                <w:rFonts w:cstheme="minorHAnsi"/>
              </w:rPr>
              <w:t>Strategies are developed to remove inequitable barriers to women’s promotion (</w:t>
            </w:r>
            <w:r w:rsidR="00FC4F23">
              <w:rPr>
                <w:rStyle w:val="normaltextrun"/>
                <w:rFonts w:cstheme="minorHAnsi"/>
              </w:rPr>
              <w:t>e</w:t>
            </w:r>
            <w:r w:rsidR="00FC4F23">
              <w:rPr>
                <w:rStyle w:val="normaltextrun"/>
              </w:rPr>
              <w:t>.g.,</w:t>
            </w:r>
            <w:r w:rsidRPr="00CA61E1">
              <w:rPr>
                <w:rStyle w:val="normaltextrun"/>
                <w:rFonts w:cstheme="minorHAnsi"/>
              </w:rPr>
              <w:t xml:space="preserve"> career </w:t>
            </w:r>
            <w:r w:rsidRPr="00CA61E1">
              <w:rPr>
                <w:rStyle w:val="normaltextrun"/>
                <w:rFonts w:cstheme="minorHAnsi"/>
              </w:rPr>
              <w:lastRenderedPageBreak/>
              <w:t xml:space="preserve">interruption impediments, </w:t>
            </w:r>
            <w:r w:rsidR="00C75E98">
              <w:rPr>
                <w:rStyle w:val="normaltextrun"/>
                <w:rFonts w:cstheme="minorHAnsi"/>
              </w:rPr>
              <w:t xml:space="preserve">underemployment and </w:t>
            </w:r>
            <w:r w:rsidRPr="00CA61E1">
              <w:rPr>
                <w:rStyle w:val="normaltextrun"/>
                <w:rFonts w:cstheme="minorHAnsi"/>
              </w:rPr>
              <w:t>casualisation of the workforce)</w:t>
            </w:r>
            <w:r w:rsidR="00912A00">
              <w:rPr>
                <w:rStyle w:val="normaltextrun"/>
                <w:rFonts w:cstheme="minorHAnsi"/>
              </w:rPr>
              <w:t>.</w:t>
            </w:r>
          </w:p>
          <w:p w14:paraId="63494B5D" w14:textId="2FCDE6EF" w:rsidR="001369E3" w:rsidRPr="003E28DF" w:rsidRDefault="000B37AA" w:rsidP="000A48E5">
            <w:pPr>
              <w:pStyle w:val="Tablebullet"/>
            </w:pPr>
            <w:r w:rsidRPr="00AE3E22">
              <w:rPr>
                <w:rStyle w:val="normaltextrun"/>
                <w:rFonts w:cstheme="minorHAnsi"/>
              </w:rPr>
              <w:t>Our policies, programs and strategies consider which women are more likely to be represented in leadership roles and which women are not, and have measures to address intersecting forms of discrimination such as racial or disability bias.</w:t>
            </w:r>
          </w:p>
        </w:tc>
      </w:tr>
      <w:tr w:rsidR="000B37AA" w:rsidRPr="00440574" w14:paraId="6B80A9DD" w14:textId="77777777" w:rsidTr="0032207C">
        <w:trPr>
          <w:trHeight w:val="1134"/>
        </w:trPr>
        <w:tc>
          <w:tcPr>
            <w:tcW w:w="3988" w:type="dxa"/>
          </w:tcPr>
          <w:p w14:paraId="776F27F4" w14:textId="77777777" w:rsidR="000B37AA" w:rsidRPr="002853B9" w:rsidRDefault="000B37AA" w:rsidP="002853B9">
            <w:pPr>
              <w:pStyle w:val="paragraph"/>
              <w:numPr>
                <w:ilvl w:val="1"/>
                <w:numId w:val="5"/>
              </w:numPr>
              <w:spacing w:before="0" w:beforeAutospacing="0" w:after="0" w:afterAutospacing="0"/>
              <w:textAlignment w:val="baseline"/>
              <w:rPr>
                <w:rFonts w:asciiTheme="minorHAnsi" w:hAnsiTheme="minorHAnsi" w:cstheme="minorHAnsi"/>
              </w:rPr>
            </w:pPr>
            <w:r w:rsidRPr="002853B9">
              <w:rPr>
                <w:rStyle w:val="normaltextrun"/>
                <w:rFonts w:asciiTheme="minorHAnsi" w:hAnsiTheme="minorHAnsi" w:cstheme="minorHAnsi"/>
              </w:rPr>
              <w:lastRenderedPageBreak/>
              <w:t>We have dedicated resources and budget to actively promote and monitor actions to prevent violence and address gender inequality, and to support those who disclose violence within our educational institution.</w:t>
            </w:r>
          </w:p>
        </w:tc>
        <w:tc>
          <w:tcPr>
            <w:tcW w:w="9972" w:type="dxa"/>
          </w:tcPr>
          <w:p w14:paraId="7E5CAB6E" w14:textId="77777777" w:rsidR="000B37AA" w:rsidRPr="00AE3E22" w:rsidRDefault="000B37AA" w:rsidP="000A48E5">
            <w:pPr>
              <w:pStyle w:val="Tablebullet"/>
            </w:pPr>
            <w:r w:rsidRPr="00AE3E22">
              <w:rPr>
                <w:rStyle w:val="normaltextrun"/>
                <w:rFonts w:cstheme="minorHAnsi"/>
              </w:rPr>
              <w:t>There is budget and staff time allocated to gender equality and violence prevention.</w:t>
            </w:r>
          </w:p>
          <w:p w14:paraId="44299B77" w14:textId="77777777" w:rsidR="000B37AA" w:rsidRPr="00AE3E22" w:rsidRDefault="000B37AA" w:rsidP="000A48E5">
            <w:pPr>
              <w:pStyle w:val="Tablebullet"/>
            </w:pPr>
            <w:r w:rsidRPr="00AE3E22">
              <w:t>A working group has been established to progress violence prevention actions and initiatives.</w:t>
            </w:r>
          </w:p>
          <w:p w14:paraId="0B3DEB7E" w14:textId="77777777" w:rsidR="000B37AA" w:rsidRPr="00AE3E22" w:rsidRDefault="000B37AA" w:rsidP="000A48E5">
            <w:pPr>
              <w:pStyle w:val="Tablebullet"/>
            </w:pPr>
            <w:r w:rsidRPr="00AE3E22">
              <w:t xml:space="preserve">Accountability measures are in place for key gender equality progress indicators (both mandated and voluntary) that monitor, report on and drive ongoing action. </w:t>
            </w:r>
          </w:p>
          <w:p w14:paraId="617FEA48" w14:textId="2F371783" w:rsidR="000B37AA" w:rsidRPr="00AE3E22" w:rsidRDefault="000B37AA" w:rsidP="000A48E5">
            <w:pPr>
              <w:pStyle w:val="Tablebullet"/>
            </w:pPr>
            <w:r w:rsidRPr="00AE3E22">
              <w:t xml:space="preserve">Actions to promote gender equality and the prevention of </w:t>
            </w:r>
            <w:r>
              <w:t>violence</w:t>
            </w:r>
            <w:r w:rsidRPr="00AE3E22">
              <w:t xml:space="preserve"> </w:t>
            </w:r>
            <w:r>
              <w:t xml:space="preserve">against women </w:t>
            </w:r>
            <w:r w:rsidRPr="00AE3E22">
              <w:t>are included in workplans and performance appraisals for senior staff and leaders (</w:t>
            </w:r>
            <w:r w:rsidR="00FC4F23">
              <w:t>e.g.,</w:t>
            </w:r>
            <w:r w:rsidRPr="00AE3E22">
              <w:t xml:space="preserve"> process to avoid bias, active support for flexible work options</w:t>
            </w:r>
            <w:r w:rsidR="009B0643">
              <w:t>,</w:t>
            </w:r>
            <w:r w:rsidRPr="00AE3E22">
              <w:t xml:space="preserve"> etc.)</w:t>
            </w:r>
            <w:r w:rsidR="00872B90">
              <w:t>.</w:t>
            </w:r>
          </w:p>
          <w:p w14:paraId="034BBE20" w14:textId="0D0AC555" w:rsidR="000B37AA" w:rsidRPr="00AE3E22" w:rsidRDefault="000B37AA" w:rsidP="000A48E5">
            <w:pPr>
              <w:pStyle w:val="Tablebullet"/>
            </w:pPr>
            <w:r w:rsidRPr="00AE3E22">
              <w:t xml:space="preserve">Data is collected annually to track the progress of gender equality in </w:t>
            </w:r>
            <w:r w:rsidR="009F1033">
              <w:t>our</w:t>
            </w:r>
            <w:r w:rsidRPr="00AE3E22">
              <w:t xml:space="preserve"> workplace, including whether </w:t>
            </w:r>
            <w:proofErr w:type="gramStart"/>
            <w:r w:rsidRPr="00AE3E22">
              <w:t>progress is experienced equally by women</w:t>
            </w:r>
            <w:r w:rsidR="00186E69">
              <w:t>, men and gender diverse people</w:t>
            </w:r>
            <w:r w:rsidRPr="00AE3E22">
              <w:t xml:space="preserve"> from different population groups</w:t>
            </w:r>
            <w:proofErr w:type="gramEnd"/>
            <w:r w:rsidRPr="00AE3E22">
              <w:t>.</w:t>
            </w:r>
          </w:p>
          <w:p w14:paraId="0BC98FAB" w14:textId="178F9ABA" w:rsidR="000B37AA" w:rsidRDefault="000B37AA" w:rsidP="000A48E5">
            <w:pPr>
              <w:pStyle w:val="Tablebullet"/>
              <w:rPr>
                <w:rStyle w:val="eop"/>
                <w:rFonts w:cstheme="minorHAnsi"/>
              </w:rPr>
            </w:pPr>
            <w:r w:rsidRPr="00AE3E22">
              <w:t>W</w:t>
            </w:r>
            <w:r w:rsidRPr="00AE3E22">
              <w:rPr>
                <w:rStyle w:val="eop"/>
                <w:rFonts w:cstheme="minorHAnsi"/>
              </w:rPr>
              <w:t xml:space="preserve">e participate in prevention of </w:t>
            </w:r>
            <w:r>
              <w:rPr>
                <w:rStyle w:val="eop"/>
                <w:rFonts w:cstheme="minorHAnsi"/>
              </w:rPr>
              <w:t xml:space="preserve">violence </w:t>
            </w:r>
            <w:r>
              <w:rPr>
                <w:rStyle w:val="eop"/>
              </w:rPr>
              <w:t>against women</w:t>
            </w:r>
            <w:r w:rsidRPr="00AE3E22">
              <w:rPr>
                <w:rStyle w:val="eop"/>
                <w:rFonts w:cstheme="minorHAnsi"/>
              </w:rPr>
              <w:t xml:space="preserve"> activities such as 16 Days of Activism</w:t>
            </w:r>
            <w:r w:rsidR="00FC4F23">
              <w:rPr>
                <w:rStyle w:val="eop"/>
                <w:rFonts w:cstheme="minorHAnsi"/>
              </w:rPr>
              <w:t xml:space="preserve"> against Gender</w:t>
            </w:r>
            <w:r w:rsidR="00D101FE">
              <w:rPr>
                <w:rStyle w:val="eop"/>
                <w:rFonts w:cstheme="minorHAnsi"/>
              </w:rPr>
              <w:t>-</w:t>
            </w:r>
            <w:r w:rsidR="00FC4F23">
              <w:rPr>
                <w:rStyle w:val="eop"/>
                <w:rFonts w:cstheme="minorHAnsi"/>
              </w:rPr>
              <w:t>Based Violence</w:t>
            </w:r>
            <w:r w:rsidR="009F1033">
              <w:rPr>
                <w:rStyle w:val="eop"/>
                <w:rFonts w:cstheme="minorHAnsi"/>
              </w:rPr>
              <w:t>.</w:t>
            </w:r>
          </w:p>
          <w:p w14:paraId="4E9955E2" w14:textId="34799D48" w:rsidR="00E50AEF" w:rsidRPr="00A615BB" w:rsidRDefault="000B37AA" w:rsidP="000A48E5">
            <w:pPr>
              <w:pStyle w:val="Tablebullet"/>
            </w:pPr>
            <w:r w:rsidRPr="009506EF">
              <w:rPr>
                <w:shd w:val="clear" w:color="auto" w:fill="FFFFFF"/>
              </w:rPr>
              <w:t xml:space="preserve">Criteria for gender equality and prevention of violence against women are built </w:t>
            </w:r>
            <w:r w:rsidRPr="009506EF">
              <w:rPr>
                <w:rStyle w:val="normaltextrun"/>
                <w:rFonts w:cstheme="minorHAnsi"/>
              </w:rPr>
              <w:t>into procurement</w:t>
            </w:r>
            <w:r w:rsidR="00FC4F23">
              <w:rPr>
                <w:rStyle w:val="normaltextrun"/>
                <w:rFonts w:cstheme="minorHAnsi"/>
              </w:rPr>
              <w:t>,</w:t>
            </w:r>
            <w:r w:rsidRPr="009506EF">
              <w:rPr>
                <w:rStyle w:val="normaltextrun"/>
                <w:rFonts w:cstheme="minorHAnsi"/>
              </w:rPr>
              <w:t xml:space="preserve"> </w:t>
            </w:r>
            <w:r w:rsidRPr="009506EF">
              <w:rPr>
                <w:shd w:val="clear" w:color="auto" w:fill="FFFFFF"/>
              </w:rPr>
              <w:t>tendering or competitive bidding processes.</w:t>
            </w:r>
          </w:p>
        </w:tc>
      </w:tr>
      <w:tr w:rsidR="000B37AA" w:rsidRPr="00440574" w14:paraId="413F4E10" w14:textId="77777777" w:rsidTr="0032207C">
        <w:trPr>
          <w:trHeight w:val="60"/>
        </w:trPr>
        <w:tc>
          <w:tcPr>
            <w:tcW w:w="3988" w:type="dxa"/>
          </w:tcPr>
          <w:p w14:paraId="42016DFC" w14:textId="77777777" w:rsidR="000B37AA" w:rsidRPr="002853B9" w:rsidRDefault="000B37AA" w:rsidP="002853B9">
            <w:pPr>
              <w:pStyle w:val="paragraph"/>
              <w:numPr>
                <w:ilvl w:val="1"/>
                <w:numId w:val="5"/>
              </w:numPr>
              <w:spacing w:before="0" w:beforeAutospacing="0" w:after="0" w:afterAutospacing="0"/>
              <w:textAlignment w:val="baseline"/>
              <w:rPr>
                <w:rFonts w:asciiTheme="minorHAnsi" w:hAnsiTheme="minorHAnsi" w:cstheme="minorHAnsi"/>
              </w:rPr>
            </w:pPr>
            <w:proofErr w:type="gramStart"/>
            <w:r w:rsidRPr="002853B9">
              <w:rPr>
                <w:rFonts w:asciiTheme="minorHAnsi" w:hAnsiTheme="minorHAnsi" w:cstheme="minorHAnsi"/>
              </w:rPr>
              <w:t>Staff across our TAFE understand</w:t>
            </w:r>
            <w:proofErr w:type="gramEnd"/>
            <w:r w:rsidRPr="002853B9">
              <w:rPr>
                <w:rFonts w:asciiTheme="minorHAnsi" w:hAnsiTheme="minorHAnsi" w:cstheme="minorHAnsi"/>
              </w:rPr>
              <w:t xml:space="preserve"> the importance of promoting gender equality and feel confident and supported to challenge sexism and raise concerns related to gender and discrimination.</w:t>
            </w:r>
          </w:p>
        </w:tc>
        <w:tc>
          <w:tcPr>
            <w:tcW w:w="9972" w:type="dxa"/>
          </w:tcPr>
          <w:p w14:paraId="4BE52933" w14:textId="77777777" w:rsidR="000B37AA" w:rsidRPr="00CA61E1" w:rsidRDefault="000B37AA" w:rsidP="000A48E5">
            <w:pPr>
              <w:pStyle w:val="Tablebullet"/>
            </w:pPr>
            <w:r w:rsidRPr="009506EF">
              <w:t>We have the partnerships, systems and appropriately trained staff to respond promptly and appropriately to complaints and claims of violence, bullying or sexual harassment</w:t>
            </w:r>
            <w:r>
              <w:t>.</w:t>
            </w:r>
          </w:p>
          <w:p w14:paraId="316A5C66" w14:textId="52F3DDF0" w:rsidR="000B37AA" w:rsidRPr="00AE3E22" w:rsidRDefault="000B37AA" w:rsidP="000A48E5">
            <w:pPr>
              <w:pStyle w:val="Tablebullet"/>
            </w:pPr>
            <w:r w:rsidRPr="00AE3E22">
              <w:t xml:space="preserve">Sexism is challenged in the workplace and learning environment, and staff </w:t>
            </w:r>
            <w:proofErr w:type="gramStart"/>
            <w:r w:rsidR="002F6634">
              <w:t>who</w:t>
            </w:r>
            <w:proofErr w:type="gramEnd"/>
            <w:r w:rsidR="002F6634">
              <w:t xml:space="preserve"> </w:t>
            </w:r>
            <w:r w:rsidRPr="00AE3E22">
              <w:t>raise concerns are not ignored or penalised</w:t>
            </w:r>
            <w:r w:rsidR="002F6634">
              <w:t>, regardless of their employment status</w:t>
            </w:r>
            <w:r w:rsidRPr="00AE3E22">
              <w:t>.</w:t>
            </w:r>
          </w:p>
          <w:p w14:paraId="58678AD9" w14:textId="77777777" w:rsidR="000B37AA" w:rsidRPr="009506EF" w:rsidRDefault="000B37AA" w:rsidP="000A48E5">
            <w:pPr>
              <w:pStyle w:val="Tablebullet"/>
              <w:rPr>
                <w:rStyle w:val="normaltextrun"/>
                <w:rFonts w:cstheme="minorHAnsi"/>
              </w:rPr>
            </w:pPr>
            <w:r w:rsidRPr="009506EF">
              <w:rPr>
                <w:rStyle w:val="normaltextrun"/>
                <w:rFonts w:cstheme="minorHAnsi"/>
              </w:rPr>
              <w:t>There is mandated training on gender equality and understanding violence against women for all staff.</w:t>
            </w:r>
          </w:p>
          <w:p w14:paraId="17467FDA" w14:textId="656D39AE" w:rsidR="000B37AA" w:rsidRPr="00AE3E22" w:rsidRDefault="000B37AA" w:rsidP="000A48E5">
            <w:pPr>
              <w:pStyle w:val="Tablebullet"/>
            </w:pPr>
            <w:r w:rsidRPr="00AE3E22">
              <w:t xml:space="preserve">We provide professional development opportunities to staff at all levels on bystander </w:t>
            </w:r>
            <w:r w:rsidRPr="00AE3E22">
              <w:lastRenderedPageBreak/>
              <w:t xml:space="preserve">interventions and on the drivers of </w:t>
            </w:r>
            <w:r>
              <w:t>violence against women</w:t>
            </w:r>
            <w:r w:rsidRPr="00AE3E22">
              <w:t>.</w:t>
            </w:r>
          </w:p>
          <w:p w14:paraId="06A37995" w14:textId="70962C02" w:rsidR="000B37AA" w:rsidRPr="00AE3E22" w:rsidRDefault="000B37AA" w:rsidP="000A48E5">
            <w:pPr>
              <w:pStyle w:val="Tablebullet"/>
            </w:pPr>
            <w:r w:rsidRPr="00AE3E22">
              <w:t xml:space="preserve">Professional and teaching staff consistently model the organisation’s commitment to gender </w:t>
            </w:r>
            <w:r w:rsidR="00340F16">
              <w:t>equality</w:t>
            </w:r>
            <w:r w:rsidRPr="00AE3E22">
              <w:t xml:space="preserve"> in their interactions with other staff and with students.</w:t>
            </w:r>
          </w:p>
          <w:p w14:paraId="5890ACBA" w14:textId="4AC45523" w:rsidR="000B37AA" w:rsidRPr="00A615BB" w:rsidRDefault="000B37AA" w:rsidP="000A48E5">
            <w:pPr>
              <w:pStyle w:val="Tablebullet"/>
            </w:pPr>
            <w:r w:rsidRPr="00AE3E22">
              <w:t>Monitoring processes are in place</w:t>
            </w:r>
            <w:r w:rsidR="005C7AF5">
              <w:t>,</w:t>
            </w:r>
            <w:r w:rsidRPr="00AE3E22">
              <w:t xml:space="preserve"> such as regular surveys and feedback mechanisms to track staff and student</w:t>
            </w:r>
            <w:r w:rsidRPr="00AE3E22">
              <w:rPr>
                <w:rStyle w:val="normaltextrun"/>
                <w:rFonts w:cstheme="minorHAnsi"/>
              </w:rPr>
              <w:t xml:space="preserve"> culture relating to gender equality, violence and discrimination</w:t>
            </w:r>
            <w:r w:rsidR="00703623" w:rsidRPr="00A615BB">
              <w:t>.</w:t>
            </w:r>
          </w:p>
        </w:tc>
      </w:tr>
    </w:tbl>
    <w:p w14:paraId="3DC8681B" w14:textId="77777777" w:rsidR="007C27FA" w:rsidRDefault="007C27FA" w:rsidP="00AE5CEF">
      <w:pPr>
        <w:pStyle w:val="Heading3"/>
        <w:rPr>
          <w:lang w:val="en-US"/>
        </w:rPr>
      </w:pPr>
      <w:r>
        <w:rPr>
          <w:lang w:val="en-US"/>
        </w:rPr>
        <w:lastRenderedPageBreak/>
        <w:br w:type="page"/>
      </w:r>
    </w:p>
    <w:p w14:paraId="186B361A" w14:textId="0321ABCC" w:rsidR="00C745C1" w:rsidRDefault="0079330E" w:rsidP="00AE5CEF">
      <w:pPr>
        <w:pStyle w:val="Heading3"/>
        <w:rPr>
          <w:lang w:val="en-US"/>
        </w:rPr>
      </w:pPr>
      <w:r w:rsidRPr="00440574">
        <w:rPr>
          <w:lang w:val="en-US"/>
        </w:rPr>
        <w:lastRenderedPageBreak/>
        <w:t xml:space="preserve">Individual </w:t>
      </w:r>
      <w:r w:rsidR="00FF50F0">
        <w:rPr>
          <w:lang w:val="en-US"/>
        </w:rPr>
        <w:t>s</w:t>
      </w:r>
      <w:r w:rsidRPr="00440574">
        <w:rPr>
          <w:lang w:val="en-US"/>
        </w:rPr>
        <w:t xml:space="preserve">core </w:t>
      </w:r>
      <w:r w:rsidR="00FF50F0">
        <w:rPr>
          <w:lang w:val="en-US"/>
        </w:rPr>
        <w:t>c</w:t>
      </w:r>
      <w:r w:rsidRPr="00440574">
        <w:rPr>
          <w:lang w:val="en-US"/>
        </w:rPr>
        <w:t>ard</w:t>
      </w:r>
      <w:r w:rsidR="00403F18" w:rsidRPr="00F1188F">
        <w:rPr>
          <w:lang w:val="en-US"/>
        </w:rPr>
        <w:t xml:space="preserve"> </w:t>
      </w:r>
    </w:p>
    <w:p w14:paraId="0BB16526" w14:textId="72394484" w:rsidR="00C37C79" w:rsidRPr="00C37C79" w:rsidRDefault="00C37C79" w:rsidP="00C37C79">
      <w:pPr>
        <w:pStyle w:val="Heading4"/>
        <w:rPr>
          <w:lang w:val="en-US"/>
        </w:rPr>
      </w:pPr>
      <w:r w:rsidRPr="747A2685">
        <w:rPr>
          <w:lang w:val="en-US"/>
        </w:rPr>
        <w:t>Domain 1: Workplace</w:t>
      </w:r>
    </w:p>
    <w:p w14:paraId="23B8EE6D" w14:textId="3C3A974D" w:rsidR="00C37C79" w:rsidRDefault="00C37C79" w:rsidP="00C37C79">
      <w:pPr>
        <w:rPr>
          <w:lang w:val="en-US"/>
        </w:rPr>
      </w:pPr>
      <w:r w:rsidRPr="00C37C79">
        <w:rPr>
          <w:lang w:val="en-US"/>
        </w:rPr>
        <w:t xml:space="preserve">Our workplace prioritises gender equality and all staff </w:t>
      </w:r>
      <w:proofErr w:type="gramStart"/>
      <w:r w:rsidRPr="00C37C79">
        <w:rPr>
          <w:lang w:val="en-US"/>
        </w:rPr>
        <w:t>are</w:t>
      </w:r>
      <w:proofErr w:type="gramEnd"/>
      <w:r w:rsidRPr="00C37C79">
        <w:rPr>
          <w:lang w:val="en-US"/>
        </w:rPr>
        <w:t xml:space="preserve"> supported to be safe, respected and have equal opportunities at work.</w:t>
      </w:r>
    </w:p>
    <w:p w14:paraId="2ECB403D" w14:textId="4083238A" w:rsidR="00C37C79" w:rsidRPr="000A48E5" w:rsidRDefault="00C37C79" w:rsidP="00C37C79">
      <w:pPr>
        <w:rPr>
          <w:lang w:val="en-US"/>
        </w:rPr>
      </w:pPr>
      <w:r w:rsidRPr="747A2685">
        <w:rPr>
          <w:lang w:val="en-US"/>
        </w:rPr>
        <w:t>Score key</w:t>
      </w:r>
      <w:r w:rsidR="00022D0B" w:rsidRPr="747A2685">
        <w:rPr>
          <w:lang w:val="en-US"/>
        </w:rPr>
        <w:t xml:space="preserve">: </w:t>
      </w:r>
      <w:r w:rsidRPr="747A2685">
        <w:rPr>
          <w:lang w:val="en-US"/>
        </w:rPr>
        <w:t>1 – Yet to address</w:t>
      </w:r>
      <w:r w:rsidR="00022D0B" w:rsidRPr="747A2685">
        <w:rPr>
          <w:lang w:val="en-US"/>
        </w:rPr>
        <w:t xml:space="preserve">, </w:t>
      </w:r>
      <w:r w:rsidRPr="747A2685">
        <w:rPr>
          <w:lang w:val="en-US"/>
        </w:rPr>
        <w:t>2 – Some work completed in this area</w:t>
      </w:r>
      <w:r w:rsidR="00022D0B" w:rsidRPr="747A2685">
        <w:rPr>
          <w:lang w:val="en-US"/>
        </w:rPr>
        <w:t xml:space="preserve">, </w:t>
      </w:r>
      <w:r w:rsidRPr="747A2685">
        <w:rPr>
          <w:lang w:val="en-US"/>
        </w:rPr>
        <w:t>3 – Fully achieved</w:t>
      </w:r>
    </w:p>
    <w:p w14:paraId="3354D653" w14:textId="1D9A5D40" w:rsidR="0032207C" w:rsidRDefault="0032207C" w:rsidP="0032207C">
      <w:pPr>
        <w:pStyle w:val="Caption"/>
        <w:keepNext/>
      </w:pPr>
      <w:r>
        <w:t xml:space="preserve">Table </w:t>
      </w:r>
      <w:fldSimple w:instr=" SEQ Table \* ARABIC ">
        <w:r w:rsidR="00C0094B">
          <w:rPr>
            <w:noProof/>
          </w:rPr>
          <w:t>4</w:t>
        </w:r>
      </w:fldSimple>
      <w:r>
        <w:t>: Individual score card under the workplace domain</w:t>
      </w:r>
    </w:p>
    <w:tbl>
      <w:tblPr>
        <w:tblStyle w:val="Tableumberheaderrow"/>
        <w:tblW w:w="13960" w:type="dxa"/>
        <w:tblLook w:val="04A0" w:firstRow="1" w:lastRow="0" w:firstColumn="1" w:lastColumn="0" w:noHBand="0" w:noVBand="1"/>
      </w:tblPr>
      <w:tblGrid>
        <w:gridCol w:w="5081"/>
        <w:gridCol w:w="868"/>
        <w:gridCol w:w="3878"/>
        <w:gridCol w:w="4133"/>
      </w:tblGrid>
      <w:tr w:rsidR="00CB5BDA" w:rsidRPr="00440574" w14:paraId="4051053D" w14:textId="77777777" w:rsidTr="00815E96">
        <w:trPr>
          <w:cnfStyle w:val="100000000000" w:firstRow="1" w:lastRow="0" w:firstColumn="0" w:lastColumn="0" w:oddVBand="0" w:evenVBand="0" w:oddHBand="0" w:evenHBand="0" w:firstRowFirstColumn="0" w:firstRowLastColumn="0" w:lastRowFirstColumn="0" w:lastRowLastColumn="0"/>
          <w:trHeight w:val="20"/>
        </w:trPr>
        <w:tc>
          <w:tcPr>
            <w:tcW w:w="5081" w:type="dxa"/>
          </w:tcPr>
          <w:p w14:paraId="47D4851E" w14:textId="6988D947" w:rsidR="00CB5BDA" w:rsidRPr="00EF49E5" w:rsidRDefault="00F80D35" w:rsidP="000A48E5">
            <w:pPr>
              <w:pStyle w:val="Tablecolumnheadleft"/>
            </w:pPr>
            <w:r>
              <w:t>Goal</w:t>
            </w:r>
          </w:p>
        </w:tc>
        <w:tc>
          <w:tcPr>
            <w:tcW w:w="868" w:type="dxa"/>
          </w:tcPr>
          <w:p w14:paraId="33CD6818" w14:textId="48BAA5A2" w:rsidR="00CB5BDA" w:rsidRPr="00EF49E5" w:rsidRDefault="00CB5BDA" w:rsidP="000A48E5">
            <w:pPr>
              <w:pStyle w:val="Tablecolumnheadleft"/>
            </w:pPr>
            <w:r w:rsidRPr="00EF49E5">
              <w:t>Score</w:t>
            </w:r>
          </w:p>
        </w:tc>
        <w:tc>
          <w:tcPr>
            <w:tcW w:w="3878" w:type="dxa"/>
          </w:tcPr>
          <w:p w14:paraId="6A1F3037" w14:textId="77777777" w:rsidR="00CB5BDA" w:rsidRPr="00EF49E5" w:rsidRDefault="00CB5BDA" w:rsidP="000A48E5">
            <w:pPr>
              <w:pStyle w:val="Tablecolumnheadleft"/>
            </w:pPr>
            <w:r w:rsidRPr="00EF49E5">
              <w:t>What we are already doing</w:t>
            </w:r>
          </w:p>
        </w:tc>
        <w:tc>
          <w:tcPr>
            <w:tcW w:w="4133" w:type="dxa"/>
          </w:tcPr>
          <w:p w14:paraId="4989A378" w14:textId="77777777" w:rsidR="00CB5BDA" w:rsidRPr="00EF49E5" w:rsidRDefault="00CB5BDA" w:rsidP="000A48E5">
            <w:pPr>
              <w:pStyle w:val="Tablecolumnheadleft"/>
            </w:pPr>
            <w:r w:rsidRPr="00EF49E5">
              <w:t>Actions for improvement</w:t>
            </w:r>
          </w:p>
        </w:tc>
      </w:tr>
      <w:tr w:rsidR="002D0250" w:rsidRPr="00440574" w14:paraId="1AEEBE71" w14:textId="77777777" w:rsidTr="00815E96">
        <w:trPr>
          <w:trHeight w:val="20"/>
        </w:trPr>
        <w:tc>
          <w:tcPr>
            <w:tcW w:w="5081" w:type="dxa"/>
          </w:tcPr>
          <w:p w14:paraId="430E8D86" w14:textId="389FEE94" w:rsidR="002D0250" w:rsidRPr="002853B9" w:rsidRDefault="002D0250" w:rsidP="002853B9">
            <w:pPr>
              <w:pStyle w:val="paragraph"/>
              <w:numPr>
                <w:ilvl w:val="1"/>
                <w:numId w:val="6"/>
              </w:numPr>
              <w:spacing w:before="0" w:beforeAutospacing="0" w:after="0" w:afterAutospacing="0"/>
              <w:textAlignment w:val="baseline"/>
              <w:rPr>
                <w:rFonts w:asciiTheme="minorHAnsi" w:hAnsiTheme="minorHAnsi" w:cstheme="minorHAnsi"/>
              </w:rPr>
            </w:pPr>
            <w:r w:rsidRPr="002853B9">
              <w:rPr>
                <w:rStyle w:val="normaltextrun"/>
                <w:rFonts w:asciiTheme="minorHAnsi" w:hAnsiTheme="minorHAnsi" w:cstheme="minorHAnsi"/>
              </w:rPr>
              <w:t xml:space="preserve">Our TAFE leadership demonstrates proactive commitment to gender equality and preventing violence against women. </w:t>
            </w:r>
          </w:p>
        </w:tc>
        <w:tc>
          <w:tcPr>
            <w:tcW w:w="868" w:type="dxa"/>
          </w:tcPr>
          <w:p w14:paraId="57E54EA3" w14:textId="77777777" w:rsidR="002D0250" w:rsidRPr="00EF49E5" w:rsidRDefault="002D0250" w:rsidP="002D0250">
            <w:pPr>
              <w:rPr>
                <w:rFonts w:cstheme="minorHAnsi"/>
              </w:rPr>
            </w:pPr>
          </w:p>
        </w:tc>
        <w:tc>
          <w:tcPr>
            <w:tcW w:w="3878" w:type="dxa"/>
          </w:tcPr>
          <w:p w14:paraId="1306B08A" w14:textId="77777777" w:rsidR="002D0250" w:rsidRPr="00EF49E5" w:rsidRDefault="002D0250" w:rsidP="002D0250">
            <w:pPr>
              <w:rPr>
                <w:rFonts w:cstheme="minorHAnsi"/>
              </w:rPr>
            </w:pPr>
          </w:p>
        </w:tc>
        <w:tc>
          <w:tcPr>
            <w:tcW w:w="4133" w:type="dxa"/>
          </w:tcPr>
          <w:p w14:paraId="02AF5223" w14:textId="77777777" w:rsidR="002D0250" w:rsidRPr="00EF49E5" w:rsidRDefault="002D0250" w:rsidP="002D0250">
            <w:pPr>
              <w:rPr>
                <w:rFonts w:cstheme="minorHAnsi"/>
              </w:rPr>
            </w:pPr>
          </w:p>
        </w:tc>
      </w:tr>
      <w:tr w:rsidR="002D0250" w:rsidRPr="00440574" w14:paraId="1DC6D4AC" w14:textId="77777777" w:rsidTr="00815E96">
        <w:trPr>
          <w:trHeight w:val="20"/>
        </w:trPr>
        <w:tc>
          <w:tcPr>
            <w:tcW w:w="5081" w:type="dxa"/>
          </w:tcPr>
          <w:p w14:paraId="0605FC13" w14:textId="4072570D" w:rsidR="002D0250" w:rsidRPr="002853B9" w:rsidRDefault="002D0250" w:rsidP="002853B9">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Our strategies, policies and procedures include proactive measures to address gender inequality and violence against women.</w:t>
            </w:r>
          </w:p>
        </w:tc>
        <w:tc>
          <w:tcPr>
            <w:tcW w:w="868" w:type="dxa"/>
          </w:tcPr>
          <w:p w14:paraId="69622FCF" w14:textId="77777777" w:rsidR="002D0250" w:rsidRPr="00EF49E5" w:rsidRDefault="002D0250" w:rsidP="002D0250">
            <w:pPr>
              <w:rPr>
                <w:rFonts w:cstheme="minorHAnsi"/>
              </w:rPr>
            </w:pPr>
          </w:p>
        </w:tc>
        <w:tc>
          <w:tcPr>
            <w:tcW w:w="3878" w:type="dxa"/>
          </w:tcPr>
          <w:p w14:paraId="76D103F1" w14:textId="77777777" w:rsidR="002D0250" w:rsidRPr="00EF49E5" w:rsidRDefault="002D0250" w:rsidP="002D0250">
            <w:pPr>
              <w:rPr>
                <w:rFonts w:cstheme="minorHAnsi"/>
              </w:rPr>
            </w:pPr>
          </w:p>
        </w:tc>
        <w:tc>
          <w:tcPr>
            <w:tcW w:w="4133" w:type="dxa"/>
          </w:tcPr>
          <w:p w14:paraId="4B913C65" w14:textId="77777777" w:rsidR="002D0250" w:rsidRPr="00EF49E5" w:rsidRDefault="002D0250" w:rsidP="002D0250">
            <w:pPr>
              <w:rPr>
                <w:rFonts w:cstheme="minorHAnsi"/>
              </w:rPr>
            </w:pPr>
          </w:p>
        </w:tc>
      </w:tr>
      <w:tr w:rsidR="002D0250" w:rsidRPr="00440574" w14:paraId="6DC36C7C" w14:textId="77777777" w:rsidTr="00815E96">
        <w:trPr>
          <w:trHeight w:val="20"/>
        </w:trPr>
        <w:tc>
          <w:tcPr>
            <w:tcW w:w="5081" w:type="dxa"/>
          </w:tcPr>
          <w:p w14:paraId="5055EBFF" w14:textId="731FABCB" w:rsidR="002D0250" w:rsidRPr="002853B9" w:rsidRDefault="002D0250" w:rsidP="002853B9">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We have structural support for women’s leadership, including the provision of leadership and promotional opportunities for part</w:t>
            </w:r>
            <w:r w:rsidR="000854A7" w:rsidRPr="002853B9">
              <w:rPr>
                <w:rStyle w:val="normaltextrun"/>
                <w:rFonts w:asciiTheme="minorHAnsi" w:hAnsiTheme="minorHAnsi" w:cstheme="minorHAnsi"/>
              </w:rPr>
              <w:t>-</w:t>
            </w:r>
            <w:r w:rsidRPr="002853B9">
              <w:rPr>
                <w:rStyle w:val="normaltextrun"/>
                <w:rFonts w:asciiTheme="minorHAnsi" w:hAnsiTheme="minorHAnsi" w:cstheme="minorHAnsi"/>
              </w:rPr>
              <w:t>time staff.</w:t>
            </w:r>
          </w:p>
        </w:tc>
        <w:tc>
          <w:tcPr>
            <w:tcW w:w="868" w:type="dxa"/>
          </w:tcPr>
          <w:p w14:paraId="638F739E" w14:textId="77777777" w:rsidR="002D0250" w:rsidRPr="00EF49E5" w:rsidRDefault="002D0250" w:rsidP="002D0250">
            <w:pPr>
              <w:rPr>
                <w:rFonts w:cstheme="minorHAnsi"/>
              </w:rPr>
            </w:pPr>
          </w:p>
        </w:tc>
        <w:tc>
          <w:tcPr>
            <w:tcW w:w="3878" w:type="dxa"/>
          </w:tcPr>
          <w:p w14:paraId="1153507D" w14:textId="77777777" w:rsidR="002D0250" w:rsidRPr="00EF49E5" w:rsidRDefault="002D0250" w:rsidP="002D0250">
            <w:pPr>
              <w:rPr>
                <w:rFonts w:cstheme="minorHAnsi"/>
              </w:rPr>
            </w:pPr>
          </w:p>
        </w:tc>
        <w:tc>
          <w:tcPr>
            <w:tcW w:w="4133" w:type="dxa"/>
          </w:tcPr>
          <w:p w14:paraId="444387F4" w14:textId="77777777" w:rsidR="002D0250" w:rsidRPr="00EF49E5" w:rsidRDefault="002D0250" w:rsidP="002D0250">
            <w:pPr>
              <w:rPr>
                <w:rFonts w:cstheme="minorHAnsi"/>
              </w:rPr>
            </w:pPr>
          </w:p>
        </w:tc>
      </w:tr>
      <w:tr w:rsidR="002D0250" w:rsidRPr="00440574" w14:paraId="124AFB02" w14:textId="77777777" w:rsidTr="00815E96">
        <w:trPr>
          <w:trHeight w:val="20"/>
        </w:trPr>
        <w:tc>
          <w:tcPr>
            <w:tcW w:w="5081" w:type="dxa"/>
          </w:tcPr>
          <w:p w14:paraId="2204FAB0" w14:textId="3C1A577E" w:rsidR="002D0250" w:rsidRPr="002853B9" w:rsidRDefault="00FC4F23" w:rsidP="002853B9">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We have dedicated resources and budget to actively promote and monitor actions to prevent violence and address gender inequality, and to support those who disclose violence within our educational institution.</w:t>
            </w:r>
          </w:p>
        </w:tc>
        <w:tc>
          <w:tcPr>
            <w:tcW w:w="868" w:type="dxa"/>
          </w:tcPr>
          <w:p w14:paraId="161AE365" w14:textId="77777777" w:rsidR="002D0250" w:rsidRPr="00EF49E5" w:rsidRDefault="002D0250" w:rsidP="002D0250">
            <w:pPr>
              <w:rPr>
                <w:rFonts w:cstheme="minorHAnsi"/>
              </w:rPr>
            </w:pPr>
          </w:p>
        </w:tc>
        <w:tc>
          <w:tcPr>
            <w:tcW w:w="3878" w:type="dxa"/>
          </w:tcPr>
          <w:p w14:paraId="2092617A" w14:textId="77777777" w:rsidR="002D0250" w:rsidRPr="00EF49E5" w:rsidRDefault="002D0250" w:rsidP="002D0250">
            <w:pPr>
              <w:rPr>
                <w:rFonts w:cstheme="minorHAnsi"/>
              </w:rPr>
            </w:pPr>
          </w:p>
        </w:tc>
        <w:tc>
          <w:tcPr>
            <w:tcW w:w="4133" w:type="dxa"/>
          </w:tcPr>
          <w:p w14:paraId="2AB2393F" w14:textId="77777777" w:rsidR="002D0250" w:rsidRPr="00EF49E5" w:rsidRDefault="002D0250" w:rsidP="002D0250">
            <w:pPr>
              <w:rPr>
                <w:rFonts w:cstheme="minorHAnsi"/>
              </w:rPr>
            </w:pPr>
          </w:p>
        </w:tc>
      </w:tr>
      <w:tr w:rsidR="002D0250" w:rsidRPr="00440574" w14:paraId="4A57B042" w14:textId="77777777" w:rsidTr="00815E96">
        <w:trPr>
          <w:trHeight w:val="20"/>
        </w:trPr>
        <w:tc>
          <w:tcPr>
            <w:tcW w:w="5081" w:type="dxa"/>
          </w:tcPr>
          <w:p w14:paraId="06FB69F2" w14:textId="4C24708D" w:rsidR="002D0250" w:rsidRPr="002853B9" w:rsidRDefault="002D0250" w:rsidP="002853B9">
            <w:pPr>
              <w:pStyle w:val="paragraph"/>
              <w:numPr>
                <w:ilvl w:val="1"/>
                <w:numId w:val="6"/>
              </w:numPr>
              <w:spacing w:before="0" w:beforeAutospacing="0" w:after="0" w:afterAutospacing="0"/>
              <w:textAlignment w:val="baseline"/>
              <w:rPr>
                <w:rStyle w:val="normaltextrun"/>
                <w:rFonts w:asciiTheme="minorHAnsi" w:hAnsiTheme="minorHAnsi" w:cstheme="minorHAnsi"/>
              </w:rPr>
            </w:pPr>
            <w:proofErr w:type="gramStart"/>
            <w:r w:rsidRPr="002853B9">
              <w:rPr>
                <w:rStyle w:val="normaltextrun"/>
                <w:rFonts w:asciiTheme="minorHAnsi" w:hAnsiTheme="minorHAnsi" w:cstheme="minorHAnsi"/>
              </w:rPr>
              <w:t>Staff across our TAFE understand</w:t>
            </w:r>
            <w:proofErr w:type="gramEnd"/>
            <w:r w:rsidRPr="002853B9">
              <w:rPr>
                <w:rStyle w:val="normaltextrun"/>
                <w:rFonts w:asciiTheme="minorHAnsi" w:hAnsiTheme="minorHAnsi" w:cstheme="minorHAnsi"/>
              </w:rPr>
              <w:t xml:space="preserve"> the importance of promoting gender equality and feel confident and supported to challenge sexism and raise concerns related to gender and discrimination.</w:t>
            </w:r>
          </w:p>
        </w:tc>
        <w:tc>
          <w:tcPr>
            <w:tcW w:w="868" w:type="dxa"/>
          </w:tcPr>
          <w:p w14:paraId="7D143BCB" w14:textId="77777777" w:rsidR="002D0250" w:rsidRPr="00EF49E5" w:rsidRDefault="002D0250" w:rsidP="002D0250">
            <w:pPr>
              <w:rPr>
                <w:rFonts w:cstheme="minorHAnsi"/>
              </w:rPr>
            </w:pPr>
          </w:p>
        </w:tc>
        <w:tc>
          <w:tcPr>
            <w:tcW w:w="3878" w:type="dxa"/>
          </w:tcPr>
          <w:p w14:paraId="0C46C67F" w14:textId="77777777" w:rsidR="002D0250" w:rsidRPr="00EF49E5" w:rsidRDefault="002D0250" w:rsidP="002D0250">
            <w:pPr>
              <w:rPr>
                <w:rFonts w:cstheme="minorHAnsi"/>
              </w:rPr>
            </w:pPr>
          </w:p>
        </w:tc>
        <w:tc>
          <w:tcPr>
            <w:tcW w:w="4133" w:type="dxa"/>
          </w:tcPr>
          <w:p w14:paraId="1239B168" w14:textId="77777777" w:rsidR="002D0250" w:rsidRPr="00EF49E5" w:rsidRDefault="002D0250" w:rsidP="002D0250">
            <w:pPr>
              <w:rPr>
                <w:rFonts w:cstheme="minorHAnsi"/>
              </w:rPr>
            </w:pPr>
          </w:p>
        </w:tc>
      </w:tr>
    </w:tbl>
    <w:p w14:paraId="6E73C220" w14:textId="3A58DF16" w:rsidR="00B20B5E" w:rsidRPr="00440574" w:rsidRDefault="00A92057" w:rsidP="00002DF8">
      <w:pPr>
        <w:pStyle w:val="Heading2"/>
      </w:pPr>
      <w:r w:rsidRPr="00440574">
        <w:lastRenderedPageBreak/>
        <w:t>Domain 2: Students</w:t>
      </w:r>
    </w:p>
    <w:p w14:paraId="69EB3C89" w14:textId="11134218" w:rsidR="00B20B5E" w:rsidRPr="00440574" w:rsidRDefault="00B20B5E" w:rsidP="00A92057">
      <w:r w:rsidRPr="00440574">
        <w:t xml:space="preserve">All students feel safe and confident to express themselves </w:t>
      </w:r>
      <w:r w:rsidR="002C6323" w:rsidRPr="00440574">
        <w:t xml:space="preserve">and participate equally </w:t>
      </w:r>
      <w:r w:rsidRPr="00440574">
        <w:t>within ou</w:t>
      </w:r>
      <w:r w:rsidR="004647E0" w:rsidRPr="00440574">
        <w:t>r</w:t>
      </w:r>
      <w:r w:rsidRPr="00440574">
        <w:t xml:space="preserve"> TAFE community, and can raise concerns about gender inequality, violence and discrimination without adverse consequences.</w:t>
      </w:r>
    </w:p>
    <w:p w14:paraId="3D9588D7" w14:textId="2D1F4402" w:rsidR="0032207C" w:rsidRDefault="0032207C" w:rsidP="0032207C">
      <w:pPr>
        <w:pStyle w:val="Caption"/>
        <w:keepNext/>
      </w:pPr>
      <w:r>
        <w:t xml:space="preserve">Table </w:t>
      </w:r>
      <w:fldSimple w:instr=" SEQ Table \* ARABIC ">
        <w:r w:rsidR="00C0094B">
          <w:rPr>
            <w:noProof/>
          </w:rPr>
          <w:t>5</w:t>
        </w:r>
      </w:fldSimple>
      <w:r w:rsidRPr="00E45423">
        <w:t xml:space="preserve">: </w:t>
      </w:r>
      <w:r w:rsidR="00BF581E">
        <w:t xml:space="preserve">Example of goals </w:t>
      </w:r>
      <w:r w:rsidRPr="00E45423">
        <w:t xml:space="preserve">under the </w:t>
      </w:r>
      <w:proofErr w:type="gramStart"/>
      <w:r>
        <w:t>students</w:t>
      </w:r>
      <w:proofErr w:type="gramEnd"/>
      <w:r w:rsidRPr="00E45423">
        <w:t xml:space="preserve"> domain</w:t>
      </w:r>
    </w:p>
    <w:tbl>
      <w:tblPr>
        <w:tblStyle w:val="Tableumberheaderrow"/>
        <w:tblW w:w="13960" w:type="dxa"/>
        <w:tblLook w:val="04A0" w:firstRow="1" w:lastRow="0" w:firstColumn="1" w:lastColumn="0" w:noHBand="0" w:noVBand="1"/>
      </w:tblPr>
      <w:tblGrid>
        <w:gridCol w:w="3823"/>
        <w:gridCol w:w="10137"/>
      </w:tblGrid>
      <w:tr w:rsidR="00F37F71" w:rsidRPr="00440574" w14:paraId="0E369369" w14:textId="77777777" w:rsidTr="0045506F">
        <w:trPr>
          <w:cnfStyle w:val="100000000000" w:firstRow="1" w:lastRow="0" w:firstColumn="0" w:lastColumn="0" w:oddVBand="0" w:evenVBand="0" w:oddHBand="0" w:evenHBand="0" w:firstRowFirstColumn="0" w:firstRowLastColumn="0" w:lastRowFirstColumn="0" w:lastRowLastColumn="0"/>
          <w:trHeight w:val="372"/>
          <w:tblHeader/>
        </w:trPr>
        <w:tc>
          <w:tcPr>
            <w:tcW w:w="3823" w:type="dxa"/>
          </w:tcPr>
          <w:p w14:paraId="4FC62935" w14:textId="77777777" w:rsidR="00F37F71" w:rsidRPr="004C0697" w:rsidRDefault="00F37F71" w:rsidP="00F75163">
            <w:pPr>
              <w:pStyle w:val="Tablecolumnheadleft"/>
              <w:rPr>
                <w:rStyle w:val="normaltextrun"/>
                <w:rFonts w:cstheme="minorHAnsi"/>
                <w:b w:val="0"/>
                <w:bCs w:val="0"/>
                <w:sz w:val="22"/>
                <w:szCs w:val="22"/>
              </w:rPr>
            </w:pPr>
            <w:r w:rsidRPr="004C0697">
              <w:t>Goals</w:t>
            </w:r>
          </w:p>
        </w:tc>
        <w:tc>
          <w:tcPr>
            <w:tcW w:w="10137" w:type="dxa"/>
          </w:tcPr>
          <w:p w14:paraId="0027B425" w14:textId="599B5C15" w:rsidR="00F37F71" w:rsidRPr="00440574" w:rsidRDefault="00F37F71" w:rsidP="00F75163">
            <w:pPr>
              <w:pStyle w:val="Tablecolumnheadleft"/>
              <w:rPr>
                <w:rStyle w:val="normaltextrun"/>
                <w:rFonts w:cstheme="minorHAnsi"/>
                <w:sz w:val="22"/>
                <w:szCs w:val="22"/>
              </w:rPr>
            </w:pPr>
            <w:r w:rsidRPr="00F75163">
              <w:rPr>
                <w:color w:val="FFFFFF" w:themeColor="background1"/>
              </w:rPr>
              <w:t xml:space="preserve">Examples of </w:t>
            </w:r>
            <w:r w:rsidR="000854A7" w:rsidRPr="00F75163">
              <w:rPr>
                <w:color w:val="FFFFFF" w:themeColor="background1"/>
              </w:rPr>
              <w:t>a</w:t>
            </w:r>
            <w:r w:rsidRPr="00F75163">
              <w:rPr>
                <w:color w:val="FFFFFF" w:themeColor="background1"/>
              </w:rPr>
              <w:t>ctions</w:t>
            </w:r>
          </w:p>
        </w:tc>
      </w:tr>
      <w:tr w:rsidR="00F37F71" w:rsidRPr="00440574" w14:paraId="1289E094" w14:textId="77777777" w:rsidTr="003D78BA">
        <w:trPr>
          <w:trHeight w:val="340"/>
        </w:trPr>
        <w:tc>
          <w:tcPr>
            <w:tcW w:w="3823" w:type="dxa"/>
          </w:tcPr>
          <w:p w14:paraId="5EC1DDD0" w14:textId="0686EAAC" w:rsidR="00F37F71" w:rsidRPr="002853B9" w:rsidRDefault="00F37F71" w:rsidP="002853B9">
            <w:pPr>
              <w:pStyle w:val="paragraph"/>
              <w:numPr>
                <w:ilvl w:val="1"/>
                <w:numId w:val="2"/>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 xml:space="preserve">Our engagement with students reflects our commitment to promoting gender </w:t>
            </w:r>
            <w:r w:rsidR="0070395A" w:rsidRPr="002853B9">
              <w:rPr>
                <w:rStyle w:val="normaltextrun"/>
                <w:rFonts w:asciiTheme="minorHAnsi" w:hAnsiTheme="minorHAnsi" w:cstheme="minorHAnsi"/>
              </w:rPr>
              <w:t xml:space="preserve">equality </w:t>
            </w:r>
            <w:r w:rsidRPr="002853B9">
              <w:rPr>
                <w:rStyle w:val="normaltextrun"/>
                <w:rFonts w:asciiTheme="minorHAnsi" w:hAnsiTheme="minorHAnsi" w:cstheme="minorHAnsi"/>
              </w:rPr>
              <w:t>and the prevention of violence against women.</w:t>
            </w:r>
          </w:p>
          <w:p w14:paraId="4E676563" w14:textId="77777777" w:rsidR="00F37F71" w:rsidRPr="002853B9" w:rsidRDefault="00F37F71" w:rsidP="006405F6">
            <w:pPr>
              <w:pStyle w:val="paragraph"/>
              <w:spacing w:before="0" w:beforeAutospacing="0" w:after="0" w:afterAutospacing="0"/>
              <w:textAlignment w:val="baseline"/>
              <w:rPr>
                <w:rStyle w:val="normaltextrun"/>
                <w:rFonts w:asciiTheme="minorHAnsi" w:hAnsiTheme="minorHAnsi" w:cstheme="minorHAnsi"/>
              </w:rPr>
            </w:pPr>
          </w:p>
        </w:tc>
        <w:tc>
          <w:tcPr>
            <w:tcW w:w="10137" w:type="dxa"/>
          </w:tcPr>
          <w:p w14:paraId="6FA9576F" w14:textId="55F12369" w:rsidR="00F37F71" w:rsidRPr="00AE3E22" w:rsidRDefault="00F37F71" w:rsidP="00F75163">
            <w:pPr>
              <w:pStyle w:val="Tablebullet"/>
            </w:pPr>
            <w:r w:rsidRPr="00AE3E22">
              <w:t xml:space="preserve">Our communication with students consistently and deliberately </w:t>
            </w:r>
            <w:r w:rsidR="00F1188F" w:rsidRPr="00AE3E22">
              <w:t>promotes</w:t>
            </w:r>
            <w:r w:rsidRPr="00AE3E22">
              <w:t xml:space="preserve"> gender equality.</w:t>
            </w:r>
          </w:p>
          <w:p w14:paraId="4E8C40AC" w14:textId="4FD41C27" w:rsidR="00F37F71" w:rsidRPr="00AE3E22" w:rsidRDefault="00F37F71" w:rsidP="00F75163">
            <w:pPr>
              <w:pStyle w:val="Tablebullet"/>
            </w:pPr>
            <w:r w:rsidRPr="00AE3E22">
              <w:t>We regularly review our student engagement practices</w:t>
            </w:r>
            <w:r w:rsidR="00D62935" w:rsidRPr="00AE3E22">
              <w:t xml:space="preserve">, including the language and imagery used, </w:t>
            </w:r>
            <w:r w:rsidRPr="00AE3E22">
              <w:t>to ensure they do not reinforce harmful gender and other stereotypes.</w:t>
            </w:r>
          </w:p>
          <w:p w14:paraId="7599F05B" w14:textId="4D1F64D1" w:rsidR="00F37F71" w:rsidRPr="00AE3E22" w:rsidRDefault="00F37F71" w:rsidP="00F75163">
            <w:pPr>
              <w:pStyle w:val="Tablebullet"/>
            </w:pPr>
            <w:r w:rsidRPr="00AE3E22">
              <w:t xml:space="preserve">We value student expertise and engage them in the co-design of TAFE </w:t>
            </w:r>
            <w:r w:rsidR="009F1033">
              <w:t xml:space="preserve">prevention of </w:t>
            </w:r>
            <w:r>
              <w:t>violence</w:t>
            </w:r>
            <w:r w:rsidRPr="00AE3E22">
              <w:t xml:space="preserve"> </w:t>
            </w:r>
            <w:r w:rsidR="009F1033">
              <w:t xml:space="preserve">against women </w:t>
            </w:r>
            <w:r w:rsidRPr="00AE3E22">
              <w:t>prevention activities such as:</w:t>
            </w:r>
          </w:p>
          <w:p w14:paraId="2DA6C626" w14:textId="313EC338" w:rsidR="00F37F71" w:rsidRPr="00EA3278" w:rsidRDefault="00F37F71" w:rsidP="00F75163">
            <w:pPr>
              <w:pStyle w:val="OWBullet2"/>
            </w:pPr>
            <w:r w:rsidRPr="00EA3278">
              <w:t>Engaging students in planning and working groups for gender equality and violence against women prevention activities such as 16 Days of Activism</w:t>
            </w:r>
            <w:r w:rsidR="00FC4F23">
              <w:t xml:space="preserve"> against Gender Based Violence</w:t>
            </w:r>
            <w:r w:rsidRPr="00EA3278">
              <w:t xml:space="preserve"> and International Women’s Day. </w:t>
            </w:r>
          </w:p>
          <w:p w14:paraId="63A3809D" w14:textId="7BA8138F" w:rsidR="00F37F71" w:rsidRPr="00F75163" w:rsidRDefault="00F37F71" w:rsidP="002853B9">
            <w:pPr>
              <w:pStyle w:val="OWBullet2"/>
              <w:rPr>
                <w:rStyle w:val="normaltextrun"/>
              </w:rPr>
            </w:pPr>
            <w:r w:rsidRPr="00EA3278">
              <w:t xml:space="preserve">Seeking student input </w:t>
            </w:r>
            <w:r w:rsidR="00D823D5">
              <w:t>when</w:t>
            </w:r>
            <w:r w:rsidR="00D823D5" w:rsidRPr="00EA3278">
              <w:t xml:space="preserve"> </w:t>
            </w:r>
            <w:r w:rsidRPr="00EA3278">
              <w:t>reviewing student-facing policies and procedures.</w:t>
            </w:r>
          </w:p>
        </w:tc>
      </w:tr>
      <w:tr w:rsidR="00F37F71" w:rsidRPr="00440574" w14:paraId="5B0140F5" w14:textId="77777777" w:rsidTr="003D78BA">
        <w:trPr>
          <w:trHeight w:val="340"/>
        </w:trPr>
        <w:tc>
          <w:tcPr>
            <w:tcW w:w="3823" w:type="dxa"/>
          </w:tcPr>
          <w:p w14:paraId="4E794390" w14:textId="2531132F" w:rsidR="00F37F71" w:rsidRPr="002853B9" w:rsidRDefault="00F37F71" w:rsidP="002853B9">
            <w:pPr>
              <w:pStyle w:val="paragraph"/>
              <w:numPr>
                <w:ilvl w:val="1"/>
                <w:numId w:val="2"/>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 xml:space="preserve">Our policies and procedures for students </w:t>
            </w:r>
            <w:r w:rsidR="00A319B6" w:rsidRPr="002853B9">
              <w:rPr>
                <w:rStyle w:val="normaltextrun"/>
                <w:rFonts w:asciiTheme="minorHAnsi" w:hAnsiTheme="minorHAnsi" w:cstheme="minorHAnsi"/>
              </w:rPr>
              <w:t xml:space="preserve">are fair and inclusive </w:t>
            </w:r>
            <w:r w:rsidR="00131D17" w:rsidRPr="002853B9">
              <w:rPr>
                <w:rStyle w:val="normaltextrun"/>
                <w:rFonts w:asciiTheme="minorHAnsi" w:hAnsiTheme="minorHAnsi" w:cstheme="minorHAnsi"/>
              </w:rPr>
              <w:t xml:space="preserve">and </w:t>
            </w:r>
            <w:r w:rsidRPr="002853B9">
              <w:rPr>
                <w:rStyle w:val="normaltextrun"/>
                <w:rFonts w:asciiTheme="minorHAnsi" w:hAnsiTheme="minorHAnsi" w:cstheme="minorHAnsi"/>
              </w:rPr>
              <w:t>include proactive measures to address gender inequality and violence against women.</w:t>
            </w:r>
          </w:p>
          <w:p w14:paraId="1D21D530" w14:textId="77777777" w:rsidR="00F37F71" w:rsidRPr="002853B9" w:rsidRDefault="00F37F71" w:rsidP="006405F6">
            <w:pPr>
              <w:pStyle w:val="paragraph"/>
              <w:spacing w:before="0" w:beforeAutospacing="0" w:after="0" w:afterAutospacing="0"/>
              <w:textAlignment w:val="baseline"/>
              <w:rPr>
                <w:rStyle w:val="normaltextrun"/>
                <w:rFonts w:asciiTheme="minorHAnsi" w:hAnsiTheme="minorHAnsi" w:cstheme="minorHAnsi"/>
              </w:rPr>
            </w:pPr>
          </w:p>
        </w:tc>
        <w:tc>
          <w:tcPr>
            <w:tcW w:w="10137" w:type="dxa"/>
          </w:tcPr>
          <w:p w14:paraId="35FC5F2A" w14:textId="6355DD3D" w:rsidR="00F37F71" w:rsidRPr="00AE3E22" w:rsidRDefault="00F37F71" w:rsidP="00F75163">
            <w:pPr>
              <w:pStyle w:val="Tablebullet"/>
            </w:pPr>
            <w:r w:rsidRPr="00AE3E22">
              <w:rPr>
                <w:rStyle w:val="normaltextrun"/>
                <w:rFonts w:cstheme="minorHAnsi"/>
              </w:rPr>
              <w:t>We have the partnerships</w:t>
            </w:r>
            <w:r w:rsidRPr="00AE3E22">
              <w:t>, systems and appropriately trained staff to respond promptly and appropriately to complaints and claims of violence, bullying or sexual harassment</w:t>
            </w:r>
            <w:r w:rsidR="00E64FEC">
              <w:t>:</w:t>
            </w:r>
          </w:p>
          <w:p w14:paraId="2DDBA819" w14:textId="77777777" w:rsidR="00F37F71" w:rsidRPr="00AE3E22" w:rsidRDefault="00F37F71" w:rsidP="00F75163">
            <w:pPr>
              <w:pStyle w:val="Tablebullet"/>
            </w:pPr>
            <w:r w:rsidRPr="00AE3E22">
              <w:t>Policies and procedures are in place and promoted to ensure all students know their rights, entitlements and obligations, and how to access support.</w:t>
            </w:r>
          </w:p>
          <w:p w14:paraId="5ECC98C1" w14:textId="77777777" w:rsidR="00F37F71" w:rsidRPr="007974AC" w:rsidRDefault="00F37F71" w:rsidP="00F75163">
            <w:pPr>
              <w:pStyle w:val="Tablebullet"/>
            </w:pPr>
            <w:r w:rsidRPr="007974AC">
              <w:t>Partnerships with specialist violence a</w:t>
            </w:r>
            <w:r w:rsidRPr="00A615BB">
              <w:t xml:space="preserve">gainst women </w:t>
            </w:r>
            <w:r w:rsidRPr="007974AC">
              <w:t>support services are established and maintained for student referrals.</w:t>
            </w:r>
          </w:p>
          <w:p w14:paraId="6A0CFD80" w14:textId="4B1591C9" w:rsidR="00F37F71" w:rsidRPr="00AE3E22" w:rsidRDefault="00F37F71" w:rsidP="00F75163">
            <w:pPr>
              <w:pStyle w:val="Tablebullet"/>
            </w:pPr>
            <w:r w:rsidRPr="00AE3E22">
              <w:rPr>
                <w:rStyle w:val="normaltextrun"/>
                <w:rFonts w:cstheme="minorHAnsi"/>
              </w:rPr>
              <w:t xml:space="preserve">Our </w:t>
            </w:r>
            <w:proofErr w:type="gramStart"/>
            <w:r w:rsidRPr="00AE3E22">
              <w:t>staff receive</w:t>
            </w:r>
            <w:proofErr w:type="gramEnd"/>
            <w:r w:rsidRPr="00AE3E22">
              <w:t xml:space="preserve"> training</w:t>
            </w:r>
            <w:r w:rsidR="00CB2292">
              <w:t xml:space="preserve"> </w:t>
            </w:r>
            <w:r w:rsidRPr="00AE3E22">
              <w:t xml:space="preserve">and are confident in how to identify and respond to incidents, suspicions or disclosures that a student has been exposed to </w:t>
            </w:r>
            <w:r>
              <w:t>violence</w:t>
            </w:r>
            <w:r w:rsidRPr="00AE3E22">
              <w:t>.</w:t>
            </w:r>
          </w:p>
          <w:p w14:paraId="0F660C17" w14:textId="77777777" w:rsidR="00F37F71" w:rsidRPr="00AE3E22" w:rsidRDefault="00F37F71" w:rsidP="00F75163">
            <w:pPr>
              <w:pStyle w:val="Tablebullet"/>
            </w:pPr>
            <w:r w:rsidRPr="00AE3E22">
              <w:t>A monitoring mechanism is in place to ensure that student complaints or concerns are taken seriously and responded to in a timely and appropriate manner.</w:t>
            </w:r>
          </w:p>
          <w:p w14:paraId="68972699" w14:textId="5AC348C5" w:rsidR="007B6263" w:rsidRDefault="00F37F71" w:rsidP="00F75163">
            <w:pPr>
              <w:pStyle w:val="Tablebullet"/>
              <w:rPr>
                <w:rStyle w:val="normaltextrun"/>
                <w:rFonts w:cstheme="minorHAnsi"/>
              </w:rPr>
            </w:pPr>
            <w:r w:rsidRPr="00AE3E22">
              <w:rPr>
                <w:rStyle w:val="normaltextrun"/>
                <w:rFonts w:cstheme="minorHAnsi"/>
              </w:rPr>
              <w:lastRenderedPageBreak/>
              <w:t>Academic supports are in place for students whose studies are interrupted or impacted due to experiencing violence (</w:t>
            </w:r>
            <w:r w:rsidR="00EE3508" w:rsidRPr="00AE3E22">
              <w:rPr>
                <w:rStyle w:val="normaltextrun"/>
                <w:rFonts w:cstheme="minorHAnsi"/>
              </w:rPr>
              <w:t>i.e.,</w:t>
            </w:r>
            <w:r w:rsidRPr="00AE3E22">
              <w:rPr>
                <w:rStyle w:val="normaltextrun"/>
                <w:rFonts w:cstheme="minorHAnsi"/>
              </w:rPr>
              <w:t xml:space="preserve"> reasonable adjustments, special consideration)</w:t>
            </w:r>
            <w:r w:rsidR="00D76DD2">
              <w:rPr>
                <w:rStyle w:val="normaltextrun"/>
                <w:rFonts w:cstheme="minorHAnsi"/>
              </w:rPr>
              <w:t>.</w:t>
            </w:r>
            <w:r w:rsidRPr="00AE3E22">
              <w:rPr>
                <w:rStyle w:val="normaltextrun"/>
                <w:rFonts w:cstheme="minorHAnsi"/>
              </w:rPr>
              <w:t xml:space="preserve"> </w:t>
            </w:r>
          </w:p>
          <w:p w14:paraId="3B26F026" w14:textId="44FE6442" w:rsidR="00F37F71" w:rsidRPr="00AE3E22" w:rsidRDefault="00F37F71" w:rsidP="00F75163">
            <w:pPr>
              <w:pStyle w:val="Tablebullet"/>
            </w:pPr>
            <w:r w:rsidRPr="00AE3E22">
              <w:rPr>
                <w:rStyle w:val="normaltextrun"/>
                <w:rFonts w:cstheme="minorHAnsi"/>
              </w:rPr>
              <w:t xml:space="preserve">Policies and procedures are in </w:t>
            </w:r>
            <w:proofErr w:type="gramStart"/>
            <w:r w:rsidRPr="00AE3E22">
              <w:rPr>
                <w:rStyle w:val="normaltextrun"/>
                <w:rFonts w:cstheme="minorHAnsi"/>
              </w:rPr>
              <w:t xml:space="preserve">place </w:t>
            </w:r>
            <w:r w:rsidR="007054FA">
              <w:rPr>
                <w:rStyle w:val="normaltextrun"/>
                <w:rFonts w:cstheme="minorHAnsi"/>
              </w:rPr>
              <w:t>that prohibit</w:t>
            </w:r>
            <w:proofErr w:type="gramEnd"/>
            <w:r w:rsidR="007054FA">
              <w:rPr>
                <w:rStyle w:val="normaltextrun"/>
                <w:rFonts w:cstheme="minorHAnsi"/>
              </w:rPr>
              <w:t xml:space="preserve"> student</w:t>
            </w:r>
            <w:r w:rsidRPr="00AE3E22">
              <w:rPr>
                <w:rStyle w:val="normaltextrun"/>
                <w:rFonts w:cstheme="minorHAnsi"/>
              </w:rPr>
              <w:t xml:space="preserve"> use of TAFE resources to commit violence, bullying and sexual harassment, including electronic resources.</w:t>
            </w:r>
          </w:p>
          <w:p w14:paraId="5FD7C2AF" w14:textId="0C90DEC4" w:rsidR="00F37F71" w:rsidRPr="003D78BA" w:rsidRDefault="00F37F71" w:rsidP="00F75163">
            <w:pPr>
              <w:pStyle w:val="Tablebullet"/>
              <w:rPr>
                <w:spacing w:val="-2"/>
              </w:rPr>
            </w:pPr>
            <w:r w:rsidRPr="003D78BA">
              <w:rPr>
                <w:spacing w:val="-2"/>
              </w:rPr>
              <w:t xml:space="preserve">The student code of conduct includes </w:t>
            </w:r>
            <w:r w:rsidR="00FC4F23" w:rsidRPr="003D78BA">
              <w:rPr>
                <w:spacing w:val="-2"/>
              </w:rPr>
              <w:t xml:space="preserve">materials relating to </w:t>
            </w:r>
            <w:r w:rsidRPr="003D78BA">
              <w:rPr>
                <w:spacing w:val="-2"/>
              </w:rPr>
              <w:t xml:space="preserve">gender equality and makes clear that sexist </w:t>
            </w:r>
            <w:r w:rsidR="007054FA" w:rsidRPr="003D78BA">
              <w:rPr>
                <w:spacing w:val="-2"/>
              </w:rPr>
              <w:t xml:space="preserve">and discriminatory </w:t>
            </w:r>
            <w:r w:rsidRPr="003D78BA">
              <w:rPr>
                <w:spacing w:val="-2"/>
              </w:rPr>
              <w:t xml:space="preserve">language, comments, gestures and images are unlawful and unacceptable. </w:t>
            </w:r>
          </w:p>
          <w:p w14:paraId="5C811822" w14:textId="63D05211" w:rsidR="008509DA" w:rsidRPr="008509DA" w:rsidRDefault="007054FA" w:rsidP="00F75163">
            <w:pPr>
              <w:pStyle w:val="Tablebullet"/>
            </w:pPr>
            <w:r>
              <w:t>Student i</w:t>
            </w:r>
            <w:r w:rsidR="00F37F71" w:rsidRPr="00AE3E22">
              <w:t xml:space="preserve">nduction and orientation processes include our TAFE’s position on gender equality and </w:t>
            </w:r>
            <w:r w:rsidR="00F37F71">
              <w:t>violence</w:t>
            </w:r>
            <w:r w:rsidR="00F37F71" w:rsidRPr="00AE3E22">
              <w:t xml:space="preserve"> </w:t>
            </w:r>
            <w:r w:rsidR="00F37F71">
              <w:t xml:space="preserve">against women </w:t>
            </w:r>
            <w:r w:rsidR="00F37F71" w:rsidRPr="00AE3E22">
              <w:t xml:space="preserve">and refer students to policies related to gender </w:t>
            </w:r>
            <w:r w:rsidR="00F37F71" w:rsidRPr="008509DA">
              <w:t>equ</w:t>
            </w:r>
            <w:r w:rsidR="0057775E">
              <w:t>al</w:t>
            </w:r>
            <w:r w:rsidR="00F37F71" w:rsidRPr="008509DA">
              <w:t>ity, respect and complaints mechanisms</w:t>
            </w:r>
            <w:r w:rsidR="008509DA" w:rsidRPr="008509DA">
              <w:t>.</w:t>
            </w:r>
          </w:p>
          <w:p w14:paraId="6D26B79C" w14:textId="01A5C3C7" w:rsidR="007054FA" w:rsidRPr="00A615BB" w:rsidRDefault="008509DA" w:rsidP="00F75163">
            <w:pPr>
              <w:pStyle w:val="Tablebullet"/>
            </w:pPr>
            <w:r>
              <w:rPr>
                <w:rStyle w:val="normaltextrun"/>
                <w:rFonts w:cstheme="minorHAnsi"/>
              </w:rPr>
              <w:t xml:space="preserve">Students of all genders </w:t>
            </w:r>
            <w:r w:rsidR="007054FA" w:rsidRPr="00A615BB">
              <w:rPr>
                <w:rStyle w:val="normaltextrun"/>
                <w:rFonts w:cstheme="minorHAnsi"/>
              </w:rPr>
              <w:t xml:space="preserve">are actively supported to balance </w:t>
            </w:r>
            <w:r w:rsidRPr="00A615BB">
              <w:rPr>
                <w:rStyle w:val="normaltextrun"/>
                <w:rFonts w:cstheme="minorHAnsi"/>
              </w:rPr>
              <w:t>study, work</w:t>
            </w:r>
            <w:r w:rsidR="007054FA" w:rsidRPr="00A615BB">
              <w:rPr>
                <w:rStyle w:val="normaltextrun"/>
                <w:rFonts w:cstheme="minorHAnsi"/>
              </w:rPr>
              <w:t xml:space="preserve"> and care responsibilities. </w:t>
            </w:r>
          </w:p>
          <w:p w14:paraId="12B59426" w14:textId="39903AA6" w:rsidR="00F37F71" w:rsidRPr="00AE3E22" w:rsidRDefault="00F37F71" w:rsidP="00F75163">
            <w:pPr>
              <w:pStyle w:val="Tablebullet"/>
            </w:pPr>
            <w:r w:rsidRPr="00AE3E22">
              <w:t xml:space="preserve">All policies and procedures are regularly reviewed to identify gaps and opportunities to address gender inequality and </w:t>
            </w:r>
            <w:r>
              <w:t>violence against women</w:t>
            </w:r>
            <w:r w:rsidRPr="00AE3E22">
              <w:t xml:space="preserve">, including where </w:t>
            </w:r>
            <w:proofErr w:type="gramStart"/>
            <w:r w:rsidRPr="00AE3E22">
              <w:t>inequality is experienced differently by students from different population groups</w:t>
            </w:r>
            <w:proofErr w:type="gramEnd"/>
            <w:r w:rsidRPr="00AE3E22">
              <w:t>.</w:t>
            </w:r>
          </w:p>
        </w:tc>
      </w:tr>
      <w:tr w:rsidR="00F37F71" w:rsidRPr="00440574" w14:paraId="6E65A5E7" w14:textId="77777777" w:rsidTr="003D78BA">
        <w:trPr>
          <w:trHeight w:val="340"/>
        </w:trPr>
        <w:tc>
          <w:tcPr>
            <w:tcW w:w="3823" w:type="dxa"/>
          </w:tcPr>
          <w:p w14:paraId="5A25D7F6" w14:textId="7758FAC6" w:rsidR="00F37F71" w:rsidRPr="002853B9" w:rsidRDefault="00F37F71" w:rsidP="002853B9">
            <w:pPr>
              <w:pStyle w:val="paragraph"/>
              <w:numPr>
                <w:ilvl w:val="1"/>
                <w:numId w:val="2"/>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lastRenderedPageBreak/>
              <w:t xml:space="preserve">Our programs and services </w:t>
            </w:r>
            <w:r w:rsidR="007120E1" w:rsidRPr="002853B9">
              <w:rPr>
                <w:rStyle w:val="normaltextrun"/>
                <w:rFonts w:asciiTheme="minorHAnsi" w:hAnsiTheme="minorHAnsi" w:cstheme="minorHAnsi"/>
              </w:rPr>
              <w:t xml:space="preserve">delivered to students aim to </w:t>
            </w:r>
            <w:r w:rsidRPr="002853B9">
              <w:rPr>
                <w:rStyle w:val="normaltextrun"/>
                <w:rFonts w:asciiTheme="minorHAnsi" w:hAnsiTheme="minorHAnsi" w:cstheme="minorHAnsi"/>
              </w:rPr>
              <w:t xml:space="preserve">address inequality and </w:t>
            </w:r>
            <w:r w:rsidR="008E4F21" w:rsidRPr="002853B9">
              <w:rPr>
                <w:rStyle w:val="normaltextrun"/>
                <w:rFonts w:asciiTheme="minorHAnsi" w:hAnsiTheme="minorHAnsi" w:cstheme="minorHAnsi"/>
              </w:rPr>
              <w:t>prevent violence against women.</w:t>
            </w:r>
          </w:p>
        </w:tc>
        <w:tc>
          <w:tcPr>
            <w:tcW w:w="10137" w:type="dxa"/>
          </w:tcPr>
          <w:p w14:paraId="78DAD3DA" w14:textId="4919BF97" w:rsidR="00F37F71" w:rsidRDefault="00F37F71" w:rsidP="00F75163">
            <w:pPr>
              <w:pStyle w:val="Tablebullet"/>
            </w:pPr>
            <w:r w:rsidRPr="002121DB">
              <w:t>We have proactive strategies to reduce inequality in education based on gender and other forms of inequality, including participation, enrolment and gender-segregation by industry</w:t>
            </w:r>
            <w:r w:rsidR="00665797">
              <w:t xml:space="preserve"> and courses</w:t>
            </w:r>
            <w:r w:rsidRPr="002121DB">
              <w:t>.</w:t>
            </w:r>
          </w:p>
          <w:p w14:paraId="6A97B423" w14:textId="6A79A9B9" w:rsidR="00C330C9" w:rsidRPr="00A615BB" w:rsidRDefault="00C330C9" w:rsidP="00F75163">
            <w:pPr>
              <w:pStyle w:val="Tablebullet"/>
            </w:pPr>
            <w:r>
              <w:t xml:space="preserve">We </w:t>
            </w:r>
            <w:r w:rsidR="00222A23">
              <w:t>review</w:t>
            </w:r>
            <w:r>
              <w:t xml:space="preserve"> student leadership opportunities </w:t>
            </w:r>
            <w:r w:rsidR="00222A23">
              <w:t>for bias and barriers to specific groups of women, men and gender diverse people.</w:t>
            </w:r>
          </w:p>
          <w:p w14:paraId="23986F5F" w14:textId="507E6646" w:rsidR="00022E10" w:rsidRPr="00A615BB" w:rsidRDefault="00022E10" w:rsidP="00F75163">
            <w:pPr>
              <w:pStyle w:val="Tablebullet"/>
            </w:pPr>
            <w:r w:rsidRPr="00A615BB">
              <w:t>We review student enrolment processes to identify barriers to accessing and participating in training at TAFE. </w:t>
            </w:r>
          </w:p>
          <w:p w14:paraId="58710CBA" w14:textId="31A39948" w:rsidR="0047504D" w:rsidRDefault="0047504D" w:rsidP="00F75163">
            <w:pPr>
              <w:pStyle w:val="Tablebullet"/>
            </w:pPr>
            <w:r>
              <w:t xml:space="preserve">Our </w:t>
            </w:r>
            <w:r w:rsidR="004F05CF">
              <w:t>extracurricular</w:t>
            </w:r>
            <w:r>
              <w:t xml:space="preserve"> opportunities </w:t>
            </w:r>
            <w:r w:rsidR="002F6D32">
              <w:t>for students promote respectful relationships between women, men and gender diverse people.</w:t>
            </w:r>
          </w:p>
          <w:p w14:paraId="351CFD34" w14:textId="6C3C2D4E" w:rsidR="00135098" w:rsidRPr="00FB18B3" w:rsidRDefault="00BF5950" w:rsidP="00F75163">
            <w:pPr>
              <w:pStyle w:val="Tablebullet"/>
            </w:pPr>
            <w:r w:rsidRPr="00A615BB">
              <w:t>We work collaboratively across student</w:t>
            </w:r>
            <w:r w:rsidR="006E02D6" w:rsidRPr="00A615BB">
              <w:t xml:space="preserve">-focused services and programs to </w:t>
            </w:r>
            <w:r w:rsidR="007665D0">
              <w:t xml:space="preserve">share knowledge </w:t>
            </w:r>
            <w:r w:rsidR="00F42130">
              <w:t xml:space="preserve">of </w:t>
            </w:r>
            <w:r w:rsidR="007665D0">
              <w:t xml:space="preserve">specific student groups to </w:t>
            </w:r>
            <w:r w:rsidR="006E02D6" w:rsidRPr="00A615BB">
              <w:t xml:space="preserve">ensure all students </w:t>
            </w:r>
            <w:r w:rsidR="007665D0">
              <w:t>are treated inclusively</w:t>
            </w:r>
            <w:r w:rsidR="00D62E19">
              <w:t>,</w:t>
            </w:r>
            <w:r w:rsidR="007665D0">
              <w:t xml:space="preserve"> with fairness and respect.</w:t>
            </w:r>
          </w:p>
          <w:p w14:paraId="4082A0F5" w14:textId="7C9A7DE4" w:rsidR="00F37F71" w:rsidRPr="00DE33E2" w:rsidRDefault="00295ADD" w:rsidP="00F75163">
            <w:pPr>
              <w:pStyle w:val="Tablebullet"/>
              <w:rPr>
                <w:rStyle w:val="normaltextrun"/>
                <w:rFonts w:cstheme="minorHAnsi"/>
              </w:rPr>
            </w:pPr>
            <w:r w:rsidRPr="00DE33E2">
              <w:t xml:space="preserve">Training </w:t>
            </w:r>
            <w:r w:rsidR="008940A1" w:rsidRPr="00DE33E2">
              <w:t>and education about</w:t>
            </w:r>
            <w:r w:rsidRPr="00DE33E2">
              <w:t xml:space="preserve"> gender equality and </w:t>
            </w:r>
            <w:r w:rsidR="00C46B2C" w:rsidRPr="00DE33E2">
              <w:t>the drivers of</w:t>
            </w:r>
            <w:r w:rsidRPr="00DE33E2">
              <w:t xml:space="preserve"> violence against women is made available to all students.</w:t>
            </w:r>
          </w:p>
        </w:tc>
      </w:tr>
    </w:tbl>
    <w:p w14:paraId="7B1746F9" w14:textId="523D3090" w:rsidR="0079330E" w:rsidRDefault="0079330E" w:rsidP="00AE5CEF">
      <w:pPr>
        <w:pStyle w:val="Heading3"/>
        <w:rPr>
          <w:lang w:val="en-US"/>
        </w:rPr>
      </w:pPr>
      <w:r w:rsidRPr="00440574">
        <w:rPr>
          <w:lang w:val="en-US"/>
        </w:rPr>
        <w:lastRenderedPageBreak/>
        <w:t xml:space="preserve">Individual </w:t>
      </w:r>
      <w:r w:rsidR="00FF50F0">
        <w:rPr>
          <w:lang w:val="en-US"/>
        </w:rPr>
        <w:t>s</w:t>
      </w:r>
      <w:r w:rsidRPr="00440574">
        <w:rPr>
          <w:lang w:val="en-US"/>
        </w:rPr>
        <w:t xml:space="preserve">core </w:t>
      </w:r>
      <w:r w:rsidR="00FF50F0">
        <w:rPr>
          <w:lang w:val="en-US"/>
        </w:rPr>
        <w:t>c</w:t>
      </w:r>
      <w:r w:rsidRPr="00440574">
        <w:rPr>
          <w:lang w:val="en-US"/>
        </w:rPr>
        <w:t>ard</w:t>
      </w:r>
    </w:p>
    <w:p w14:paraId="3BBDFC00" w14:textId="1534CB38" w:rsidR="003E0358" w:rsidRPr="003E0358" w:rsidRDefault="003E0358" w:rsidP="003E0358">
      <w:pPr>
        <w:pStyle w:val="Heading4"/>
        <w:rPr>
          <w:lang w:val="en-US"/>
        </w:rPr>
      </w:pPr>
      <w:r w:rsidRPr="003E0358">
        <w:rPr>
          <w:lang w:val="en-US"/>
        </w:rPr>
        <w:t>Domain 2: Students</w:t>
      </w:r>
    </w:p>
    <w:p w14:paraId="7EBFA274" w14:textId="0279500A" w:rsidR="00F75163" w:rsidRDefault="003E0358" w:rsidP="003E0358">
      <w:pPr>
        <w:rPr>
          <w:lang w:val="en-US"/>
        </w:rPr>
      </w:pPr>
      <w:r w:rsidRPr="003E0358">
        <w:rPr>
          <w:lang w:val="en-US"/>
        </w:rPr>
        <w:t>All students feel safe and confident to express themselves and participate equally within our TAFE community, and can raise concerns about gender inequality, violence and discrimination without adverse consequences.</w:t>
      </w:r>
    </w:p>
    <w:p w14:paraId="4626C70B" w14:textId="01F0DCC7" w:rsidR="00F75163" w:rsidRPr="00F75163" w:rsidRDefault="003E0358" w:rsidP="00F75163">
      <w:pPr>
        <w:rPr>
          <w:lang w:val="en-US"/>
        </w:rPr>
      </w:pPr>
      <w:r w:rsidRPr="00C37C79">
        <w:rPr>
          <w:lang w:val="en-US"/>
        </w:rPr>
        <w:t>Score key</w:t>
      </w:r>
      <w:r>
        <w:rPr>
          <w:lang w:val="en-US"/>
        </w:rPr>
        <w:t xml:space="preserve">: </w:t>
      </w:r>
      <w:r w:rsidRPr="00C37C79">
        <w:rPr>
          <w:lang w:val="en-US"/>
        </w:rPr>
        <w:t>1 – Yet to address</w:t>
      </w:r>
      <w:r>
        <w:rPr>
          <w:lang w:val="en-US"/>
        </w:rPr>
        <w:t xml:space="preserve">, </w:t>
      </w:r>
      <w:r w:rsidRPr="00C37C79">
        <w:rPr>
          <w:lang w:val="en-US"/>
        </w:rPr>
        <w:t>2 – Some work completed in this area</w:t>
      </w:r>
      <w:r>
        <w:rPr>
          <w:lang w:val="en-US"/>
        </w:rPr>
        <w:t xml:space="preserve">, </w:t>
      </w:r>
      <w:r w:rsidRPr="00C37C79">
        <w:rPr>
          <w:lang w:val="en-US"/>
        </w:rPr>
        <w:t>3 – Fully achieved</w:t>
      </w:r>
    </w:p>
    <w:p w14:paraId="694B887B" w14:textId="4C5B249E" w:rsidR="00BF581E" w:rsidRDefault="00BF581E" w:rsidP="00BF581E">
      <w:pPr>
        <w:pStyle w:val="Caption"/>
        <w:keepNext/>
      </w:pPr>
      <w:r>
        <w:t xml:space="preserve">Table </w:t>
      </w:r>
      <w:fldSimple w:instr=" SEQ Table \* ARABIC ">
        <w:r w:rsidR="00C0094B">
          <w:rPr>
            <w:noProof/>
          </w:rPr>
          <w:t>6</w:t>
        </w:r>
      </w:fldSimple>
      <w:r w:rsidRPr="00CE7ADE">
        <w:t xml:space="preserve">: Individual score card under the </w:t>
      </w:r>
      <w:r>
        <w:t>students</w:t>
      </w:r>
      <w:r w:rsidRPr="00CE7ADE">
        <w:t xml:space="preserve"> domain</w:t>
      </w:r>
    </w:p>
    <w:tbl>
      <w:tblPr>
        <w:tblStyle w:val="Tableumberheaderrow"/>
        <w:tblW w:w="13960" w:type="dxa"/>
        <w:tblLook w:val="04A0" w:firstRow="1" w:lastRow="0" w:firstColumn="1" w:lastColumn="0" w:noHBand="0" w:noVBand="1"/>
      </w:tblPr>
      <w:tblGrid>
        <w:gridCol w:w="4914"/>
        <w:gridCol w:w="907"/>
        <w:gridCol w:w="3990"/>
        <w:gridCol w:w="4149"/>
      </w:tblGrid>
      <w:tr w:rsidR="00CB5BDA" w:rsidRPr="00440574" w14:paraId="384E8056" w14:textId="77777777" w:rsidTr="0045506F">
        <w:trPr>
          <w:cnfStyle w:val="100000000000" w:firstRow="1" w:lastRow="0" w:firstColumn="0" w:lastColumn="0" w:oddVBand="0" w:evenVBand="0" w:oddHBand="0" w:evenHBand="0" w:firstRowFirstColumn="0" w:firstRowLastColumn="0" w:lastRowFirstColumn="0" w:lastRowLastColumn="0"/>
        </w:trPr>
        <w:tc>
          <w:tcPr>
            <w:tcW w:w="4914" w:type="dxa"/>
          </w:tcPr>
          <w:p w14:paraId="166A490B" w14:textId="3BC31870" w:rsidR="00CB5BDA" w:rsidRPr="00AE3E22" w:rsidRDefault="00F80D35" w:rsidP="00F75163">
            <w:pPr>
              <w:pStyle w:val="Tablecolumnheadleft"/>
            </w:pPr>
            <w:r>
              <w:t>Goal</w:t>
            </w:r>
          </w:p>
        </w:tc>
        <w:tc>
          <w:tcPr>
            <w:tcW w:w="907" w:type="dxa"/>
          </w:tcPr>
          <w:p w14:paraId="38C13B04" w14:textId="4300BBA1" w:rsidR="00CB5BDA" w:rsidRPr="00AE3E22" w:rsidRDefault="00CB5BDA" w:rsidP="00F75163">
            <w:pPr>
              <w:pStyle w:val="Tablecolumnheadleft"/>
            </w:pPr>
            <w:r w:rsidRPr="00AE3E22">
              <w:t>Score</w:t>
            </w:r>
          </w:p>
        </w:tc>
        <w:tc>
          <w:tcPr>
            <w:tcW w:w="3990" w:type="dxa"/>
          </w:tcPr>
          <w:p w14:paraId="6801DE78" w14:textId="77777777" w:rsidR="00CB5BDA" w:rsidRPr="00AE3E22" w:rsidRDefault="00CB5BDA" w:rsidP="00F75163">
            <w:pPr>
              <w:pStyle w:val="Tablecolumnheadleft"/>
            </w:pPr>
            <w:r w:rsidRPr="00AE3E22">
              <w:t>What we are already doing</w:t>
            </w:r>
          </w:p>
        </w:tc>
        <w:tc>
          <w:tcPr>
            <w:tcW w:w="4149" w:type="dxa"/>
          </w:tcPr>
          <w:p w14:paraId="2AC08F84" w14:textId="77777777" w:rsidR="00CB5BDA" w:rsidRPr="00AE3E22" w:rsidRDefault="00CB5BDA" w:rsidP="00F75163">
            <w:pPr>
              <w:pStyle w:val="Tablecolumnheadleft"/>
            </w:pPr>
            <w:r w:rsidRPr="00AE3E22">
              <w:t>Actions for improvement</w:t>
            </w:r>
          </w:p>
        </w:tc>
      </w:tr>
      <w:tr w:rsidR="00CB5BDA" w:rsidRPr="00440574" w14:paraId="0C53E03C" w14:textId="77777777" w:rsidTr="001032C5">
        <w:trPr>
          <w:trHeight w:val="1871"/>
        </w:trPr>
        <w:tc>
          <w:tcPr>
            <w:tcW w:w="4914" w:type="dxa"/>
          </w:tcPr>
          <w:p w14:paraId="6F7E4D8B" w14:textId="139EC1D6" w:rsidR="00CB5BDA" w:rsidRPr="002853B9" w:rsidRDefault="00CB5BDA" w:rsidP="002853B9">
            <w:pPr>
              <w:pStyle w:val="paragraph"/>
              <w:numPr>
                <w:ilvl w:val="1"/>
                <w:numId w:val="7"/>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Our engagement with students reflects our commitment to promoting gender equ</w:t>
            </w:r>
            <w:r w:rsidR="00956E37" w:rsidRPr="002853B9">
              <w:rPr>
                <w:rStyle w:val="normaltextrun"/>
                <w:rFonts w:asciiTheme="minorHAnsi" w:hAnsiTheme="minorHAnsi" w:cstheme="minorHAnsi"/>
              </w:rPr>
              <w:t>al</w:t>
            </w:r>
            <w:r w:rsidRPr="002853B9">
              <w:rPr>
                <w:rStyle w:val="normaltextrun"/>
                <w:rFonts w:asciiTheme="minorHAnsi" w:hAnsiTheme="minorHAnsi" w:cstheme="minorHAnsi"/>
              </w:rPr>
              <w:t xml:space="preserve">ity and the prevention of </w:t>
            </w:r>
            <w:r w:rsidR="005478E0" w:rsidRPr="002853B9">
              <w:rPr>
                <w:rStyle w:val="normaltextrun"/>
                <w:rFonts w:asciiTheme="minorHAnsi" w:hAnsiTheme="minorHAnsi" w:cstheme="minorHAnsi"/>
              </w:rPr>
              <w:t>violence</w:t>
            </w:r>
            <w:r w:rsidR="00F105B3" w:rsidRPr="002853B9">
              <w:rPr>
                <w:rStyle w:val="normaltextrun"/>
                <w:rFonts w:asciiTheme="minorHAnsi" w:hAnsiTheme="minorHAnsi" w:cstheme="minorHAnsi"/>
              </w:rPr>
              <w:t xml:space="preserve"> against women</w:t>
            </w:r>
            <w:r w:rsidRPr="002853B9">
              <w:rPr>
                <w:rStyle w:val="normaltextrun"/>
                <w:rFonts w:asciiTheme="minorHAnsi" w:hAnsiTheme="minorHAnsi" w:cstheme="minorHAnsi"/>
              </w:rPr>
              <w:t>.</w:t>
            </w:r>
          </w:p>
          <w:p w14:paraId="0370B8DC" w14:textId="70312B30" w:rsidR="00CB5BDA" w:rsidRPr="002853B9" w:rsidRDefault="00CB5BDA" w:rsidP="00A37008">
            <w:pPr>
              <w:pStyle w:val="paragraph"/>
              <w:spacing w:before="0" w:beforeAutospacing="0" w:after="0" w:afterAutospacing="0"/>
              <w:ind w:left="360"/>
              <w:textAlignment w:val="baseline"/>
              <w:rPr>
                <w:rStyle w:val="normaltextrun"/>
                <w:rFonts w:asciiTheme="minorHAnsi" w:hAnsiTheme="minorHAnsi" w:cstheme="minorHAnsi"/>
              </w:rPr>
            </w:pPr>
          </w:p>
        </w:tc>
        <w:tc>
          <w:tcPr>
            <w:tcW w:w="907" w:type="dxa"/>
          </w:tcPr>
          <w:p w14:paraId="23972B28" w14:textId="77777777" w:rsidR="00CB5BDA" w:rsidRPr="00AE3E22" w:rsidRDefault="00CB5BDA" w:rsidP="00A37008">
            <w:pPr>
              <w:rPr>
                <w:rFonts w:cstheme="minorHAnsi"/>
              </w:rPr>
            </w:pPr>
          </w:p>
        </w:tc>
        <w:tc>
          <w:tcPr>
            <w:tcW w:w="3990" w:type="dxa"/>
          </w:tcPr>
          <w:p w14:paraId="795F5F8A" w14:textId="77777777" w:rsidR="00CB5BDA" w:rsidRPr="00AE3E22" w:rsidRDefault="00CB5BDA" w:rsidP="00A37008">
            <w:pPr>
              <w:rPr>
                <w:rFonts w:cstheme="minorHAnsi"/>
              </w:rPr>
            </w:pPr>
          </w:p>
        </w:tc>
        <w:tc>
          <w:tcPr>
            <w:tcW w:w="4149" w:type="dxa"/>
          </w:tcPr>
          <w:p w14:paraId="5AE1324F" w14:textId="77777777" w:rsidR="00CB5BDA" w:rsidRPr="00AE3E22" w:rsidRDefault="00CB5BDA" w:rsidP="00A37008">
            <w:pPr>
              <w:rPr>
                <w:rFonts w:cstheme="minorHAnsi"/>
              </w:rPr>
            </w:pPr>
          </w:p>
        </w:tc>
      </w:tr>
      <w:tr w:rsidR="00CB5BDA" w:rsidRPr="00440574" w14:paraId="64EEC6B2" w14:textId="77777777" w:rsidTr="001032C5">
        <w:trPr>
          <w:trHeight w:val="1871"/>
        </w:trPr>
        <w:tc>
          <w:tcPr>
            <w:tcW w:w="4914" w:type="dxa"/>
          </w:tcPr>
          <w:p w14:paraId="6B9370B0" w14:textId="77777777" w:rsidR="00FC4F23" w:rsidRPr="002853B9" w:rsidRDefault="00FC4F23" w:rsidP="002853B9">
            <w:pPr>
              <w:pStyle w:val="paragraph"/>
              <w:numPr>
                <w:ilvl w:val="1"/>
                <w:numId w:val="2"/>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Our policies and procedures for students are fair and inclusive and include proactive measures to address gender inequality and violence against women.</w:t>
            </w:r>
          </w:p>
          <w:p w14:paraId="08CE27FB" w14:textId="2952C999" w:rsidR="00CB5BDA" w:rsidRPr="002853B9" w:rsidRDefault="00CB5BDA" w:rsidP="00A37008">
            <w:pPr>
              <w:pStyle w:val="paragraph"/>
              <w:spacing w:before="0" w:beforeAutospacing="0" w:after="0" w:afterAutospacing="0"/>
              <w:ind w:left="360"/>
              <w:textAlignment w:val="baseline"/>
              <w:rPr>
                <w:rStyle w:val="normaltextrun"/>
                <w:rFonts w:asciiTheme="minorHAnsi" w:hAnsiTheme="minorHAnsi" w:cstheme="minorHAnsi"/>
              </w:rPr>
            </w:pPr>
          </w:p>
        </w:tc>
        <w:tc>
          <w:tcPr>
            <w:tcW w:w="907" w:type="dxa"/>
          </w:tcPr>
          <w:p w14:paraId="6BB72F67" w14:textId="77777777" w:rsidR="00CB5BDA" w:rsidRPr="00AE3E22" w:rsidRDefault="00CB5BDA" w:rsidP="00A37008">
            <w:pPr>
              <w:rPr>
                <w:rFonts w:cstheme="minorHAnsi"/>
              </w:rPr>
            </w:pPr>
          </w:p>
        </w:tc>
        <w:tc>
          <w:tcPr>
            <w:tcW w:w="3990" w:type="dxa"/>
          </w:tcPr>
          <w:p w14:paraId="6DA27BA6" w14:textId="77777777" w:rsidR="00CB5BDA" w:rsidRPr="00AE3E22" w:rsidRDefault="00CB5BDA" w:rsidP="00A37008">
            <w:pPr>
              <w:rPr>
                <w:rFonts w:cstheme="minorHAnsi"/>
              </w:rPr>
            </w:pPr>
          </w:p>
        </w:tc>
        <w:tc>
          <w:tcPr>
            <w:tcW w:w="4149" w:type="dxa"/>
          </w:tcPr>
          <w:p w14:paraId="0D6E8B9D" w14:textId="77777777" w:rsidR="00CB5BDA" w:rsidRPr="00AE3E22" w:rsidRDefault="00CB5BDA" w:rsidP="00A37008">
            <w:pPr>
              <w:rPr>
                <w:rFonts w:cstheme="minorHAnsi"/>
              </w:rPr>
            </w:pPr>
          </w:p>
        </w:tc>
      </w:tr>
      <w:tr w:rsidR="00F216BC" w:rsidRPr="00440574" w14:paraId="5FE6265E" w14:textId="77777777" w:rsidTr="001032C5">
        <w:trPr>
          <w:trHeight w:val="1871"/>
        </w:trPr>
        <w:tc>
          <w:tcPr>
            <w:tcW w:w="4914" w:type="dxa"/>
          </w:tcPr>
          <w:p w14:paraId="2A91BBB7" w14:textId="4DDC954E" w:rsidR="00F216BC" w:rsidRPr="002853B9" w:rsidRDefault="00F216BC" w:rsidP="002853B9">
            <w:pPr>
              <w:pStyle w:val="paragraph"/>
              <w:numPr>
                <w:ilvl w:val="1"/>
                <w:numId w:val="7"/>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 xml:space="preserve">Our programs and services </w:t>
            </w:r>
            <w:r w:rsidR="00D708C9" w:rsidRPr="002853B9">
              <w:rPr>
                <w:rStyle w:val="normaltextrun"/>
                <w:rFonts w:asciiTheme="minorHAnsi" w:hAnsiTheme="minorHAnsi" w:cstheme="minorHAnsi"/>
              </w:rPr>
              <w:t xml:space="preserve">delivered to students aim to </w:t>
            </w:r>
            <w:r w:rsidRPr="002853B9">
              <w:rPr>
                <w:rStyle w:val="normaltextrun"/>
                <w:rFonts w:asciiTheme="minorHAnsi" w:hAnsiTheme="minorHAnsi" w:cstheme="minorHAnsi"/>
              </w:rPr>
              <w:t xml:space="preserve">address inequality and </w:t>
            </w:r>
            <w:r w:rsidR="00F42130" w:rsidRPr="002853B9">
              <w:rPr>
                <w:rStyle w:val="normaltextrun"/>
                <w:rFonts w:asciiTheme="minorHAnsi" w:hAnsiTheme="minorHAnsi" w:cstheme="minorHAnsi"/>
              </w:rPr>
              <w:t>prevent violence against women</w:t>
            </w:r>
            <w:r w:rsidR="00D708C9" w:rsidRPr="002853B9">
              <w:rPr>
                <w:rStyle w:val="normaltextrun"/>
                <w:rFonts w:asciiTheme="minorHAnsi" w:hAnsiTheme="minorHAnsi" w:cstheme="minorHAnsi"/>
              </w:rPr>
              <w:t>.</w:t>
            </w:r>
          </w:p>
        </w:tc>
        <w:tc>
          <w:tcPr>
            <w:tcW w:w="907" w:type="dxa"/>
          </w:tcPr>
          <w:p w14:paraId="33DB298F" w14:textId="77777777" w:rsidR="00F216BC" w:rsidRPr="00AE3E22" w:rsidRDefault="00F216BC" w:rsidP="00F216BC">
            <w:pPr>
              <w:rPr>
                <w:rFonts w:cstheme="minorHAnsi"/>
              </w:rPr>
            </w:pPr>
          </w:p>
        </w:tc>
        <w:tc>
          <w:tcPr>
            <w:tcW w:w="3990" w:type="dxa"/>
          </w:tcPr>
          <w:p w14:paraId="79D610C3" w14:textId="77777777" w:rsidR="00F216BC" w:rsidRPr="00AE3E22" w:rsidRDefault="00F216BC" w:rsidP="00F216BC">
            <w:pPr>
              <w:rPr>
                <w:rFonts w:cstheme="minorHAnsi"/>
              </w:rPr>
            </w:pPr>
          </w:p>
        </w:tc>
        <w:tc>
          <w:tcPr>
            <w:tcW w:w="4149" w:type="dxa"/>
          </w:tcPr>
          <w:p w14:paraId="244E036D" w14:textId="77777777" w:rsidR="00F216BC" w:rsidRPr="00AE3E22" w:rsidRDefault="00F216BC" w:rsidP="00F216BC">
            <w:pPr>
              <w:rPr>
                <w:rFonts w:cstheme="minorHAnsi"/>
              </w:rPr>
            </w:pPr>
          </w:p>
        </w:tc>
      </w:tr>
    </w:tbl>
    <w:p w14:paraId="6ED872C0" w14:textId="05FF444C" w:rsidR="00B20B5E" w:rsidRPr="00440574" w:rsidRDefault="00A92057" w:rsidP="00002DF8">
      <w:pPr>
        <w:pStyle w:val="Heading2"/>
      </w:pPr>
      <w:r w:rsidRPr="00440574">
        <w:lastRenderedPageBreak/>
        <w:t xml:space="preserve">Domain 3: Teaching and </w:t>
      </w:r>
      <w:r>
        <w:t>l</w:t>
      </w:r>
      <w:r w:rsidRPr="00440574">
        <w:t>earning</w:t>
      </w:r>
    </w:p>
    <w:p w14:paraId="0AE34191" w14:textId="668FCA92" w:rsidR="00B20B5E" w:rsidRPr="00440574" w:rsidRDefault="00B20B5E" w:rsidP="00A92057">
      <w:r w:rsidRPr="00440574">
        <w:t xml:space="preserve">Our educators </w:t>
      </w:r>
      <w:r w:rsidR="0012412C" w:rsidRPr="00440574">
        <w:t xml:space="preserve">are leaders in integrating and promoting gender equality messages and actions </w:t>
      </w:r>
      <w:r w:rsidRPr="00440574">
        <w:t xml:space="preserve">into their </w:t>
      </w:r>
      <w:r w:rsidR="0012412C" w:rsidRPr="00440574">
        <w:t>teaching practice, and in creating equal and respectful learning environments</w:t>
      </w:r>
      <w:r w:rsidRPr="00440574">
        <w:t>.</w:t>
      </w:r>
    </w:p>
    <w:p w14:paraId="0AF438BD" w14:textId="7A37AEC4" w:rsidR="00BF581E" w:rsidRDefault="00BF581E" w:rsidP="00BF581E">
      <w:pPr>
        <w:pStyle w:val="Caption"/>
        <w:keepNext/>
      </w:pPr>
      <w:r>
        <w:t xml:space="preserve">Table </w:t>
      </w:r>
      <w:fldSimple w:instr=" SEQ Table \* ARABIC ">
        <w:r w:rsidR="00C0094B">
          <w:rPr>
            <w:noProof/>
          </w:rPr>
          <w:t>7</w:t>
        </w:r>
      </w:fldSimple>
      <w:r>
        <w:t>: Example of goals under the teaching and learning domain</w:t>
      </w:r>
    </w:p>
    <w:tbl>
      <w:tblPr>
        <w:tblStyle w:val="Tableumberheaderrow"/>
        <w:tblW w:w="13960" w:type="dxa"/>
        <w:tblLook w:val="04A0" w:firstRow="1" w:lastRow="0" w:firstColumn="1" w:lastColumn="0" w:noHBand="0" w:noVBand="1"/>
      </w:tblPr>
      <w:tblGrid>
        <w:gridCol w:w="3823"/>
        <w:gridCol w:w="10137"/>
      </w:tblGrid>
      <w:tr w:rsidR="004736EC" w:rsidRPr="00440574" w14:paraId="5288EE55" w14:textId="77777777" w:rsidTr="0045506F">
        <w:trPr>
          <w:cnfStyle w:val="100000000000" w:firstRow="1" w:lastRow="0" w:firstColumn="0" w:lastColumn="0" w:oddVBand="0" w:evenVBand="0" w:oddHBand="0" w:evenHBand="0" w:firstRowFirstColumn="0" w:firstRowLastColumn="0" w:lastRowFirstColumn="0" w:lastRowLastColumn="0"/>
          <w:tblHeader/>
        </w:trPr>
        <w:tc>
          <w:tcPr>
            <w:tcW w:w="3823" w:type="dxa"/>
          </w:tcPr>
          <w:p w14:paraId="54DE0162" w14:textId="77777777" w:rsidR="004736EC" w:rsidRPr="00F75163" w:rsidRDefault="004736EC" w:rsidP="00F75163">
            <w:pPr>
              <w:pStyle w:val="Tablecolumnheadleft"/>
              <w:rPr>
                <w:rStyle w:val="normaltextrun"/>
              </w:rPr>
            </w:pPr>
            <w:r w:rsidRPr="00F75163">
              <w:t>Goals</w:t>
            </w:r>
          </w:p>
        </w:tc>
        <w:tc>
          <w:tcPr>
            <w:tcW w:w="10137" w:type="dxa"/>
          </w:tcPr>
          <w:p w14:paraId="63E7E6AA" w14:textId="1257061A" w:rsidR="004736EC" w:rsidRPr="00F75163" w:rsidRDefault="004736EC" w:rsidP="00F75163">
            <w:pPr>
              <w:pStyle w:val="Tablecolumnheadleft"/>
              <w:rPr>
                <w:rStyle w:val="normaltextrun"/>
              </w:rPr>
            </w:pPr>
            <w:r w:rsidRPr="00F75163">
              <w:t xml:space="preserve">Examples of </w:t>
            </w:r>
            <w:r w:rsidR="000854A7" w:rsidRPr="00F75163">
              <w:t>a</w:t>
            </w:r>
            <w:r w:rsidRPr="00F75163">
              <w:t>ctions</w:t>
            </w:r>
          </w:p>
        </w:tc>
      </w:tr>
      <w:tr w:rsidR="004736EC" w:rsidRPr="00440574" w14:paraId="06301D35" w14:textId="77777777" w:rsidTr="00BF581E">
        <w:trPr>
          <w:trHeight w:val="982"/>
        </w:trPr>
        <w:tc>
          <w:tcPr>
            <w:tcW w:w="3823" w:type="dxa"/>
          </w:tcPr>
          <w:p w14:paraId="6A2C2644" w14:textId="627462F9" w:rsidR="004736EC" w:rsidRPr="002853B9" w:rsidRDefault="004736EC" w:rsidP="002853B9">
            <w:pPr>
              <w:pStyle w:val="paragraph"/>
              <w:numPr>
                <w:ilvl w:val="1"/>
                <w:numId w:val="8"/>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Gender equality and the prevention of violence against women is embedded into our teaching practices and learning environments</w:t>
            </w:r>
            <w:r w:rsidR="00B82F06" w:rsidRPr="002853B9">
              <w:rPr>
                <w:rStyle w:val="normaltextrun"/>
                <w:rFonts w:asciiTheme="minorHAnsi" w:hAnsiTheme="minorHAnsi" w:cstheme="minorHAnsi"/>
              </w:rPr>
              <w:t>.</w:t>
            </w:r>
            <w:r w:rsidRPr="002853B9">
              <w:rPr>
                <w:rStyle w:val="normaltextrun"/>
                <w:rFonts w:asciiTheme="minorHAnsi" w:hAnsiTheme="minorHAnsi" w:cstheme="minorHAnsi"/>
              </w:rPr>
              <w:t xml:space="preserve"> </w:t>
            </w:r>
          </w:p>
        </w:tc>
        <w:tc>
          <w:tcPr>
            <w:tcW w:w="10137" w:type="dxa"/>
          </w:tcPr>
          <w:p w14:paraId="3AC4F46B" w14:textId="4784BCFE" w:rsidR="004736EC" w:rsidRPr="00AE3E22" w:rsidRDefault="004736EC" w:rsidP="00F75163">
            <w:pPr>
              <w:pStyle w:val="Tablebullet"/>
              <w:rPr>
                <w:rStyle w:val="normaltextrun"/>
                <w:rFonts w:cstheme="minorHAnsi"/>
              </w:rPr>
            </w:pPr>
            <w:r w:rsidRPr="00AE3E22">
              <w:rPr>
                <w:rStyle w:val="normaltextrun"/>
                <w:rFonts w:cstheme="minorHAnsi"/>
              </w:rPr>
              <w:t xml:space="preserve">Gender equality and violence prevention messages and actions are embedded across our teaching practice, </w:t>
            </w:r>
            <w:r w:rsidR="00FC4F23">
              <w:rPr>
                <w:rStyle w:val="normaltextrun"/>
                <w:rFonts w:ascii="Calibri" w:hAnsi="Calibri"/>
              </w:rPr>
              <w:t>e.g.,</w:t>
            </w:r>
            <w:r w:rsidRPr="00AE3E22">
              <w:rPr>
                <w:rStyle w:val="normaltextrun"/>
                <w:rFonts w:cstheme="minorHAnsi"/>
              </w:rPr>
              <w:t xml:space="preserve"> challenging gender and other stereotypes </w:t>
            </w:r>
            <w:r>
              <w:rPr>
                <w:rStyle w:val="normaltextrun"/>
                <w:rFonts w:cstheme="minorHAnsi"/>
              </w:rPr>
              <w:t>in the classroom</w:t>
            </w:r>
            <w:r w:rsidR="0008751E">
              <w:rPr>
                <w:rStyle w:val="normaltextrun"/>
                <w:rFonts w:cstheme="minorHAnsi"/>
              </w:rPr>
              <w:t>.</w:t>
            </w:r>
          </w:p>
          <w:p w14:paraId="30E16E0F" w14:textId="77777777" w:rsidR="004736EC" w:rsidRPr="00D711D5" w:rsidRDefault="004736EC" w:rsidP="00F75163">
            <w:pPr>
              <w:pStyle w:val="Tablebullet"/>
              <w:rPr>
                <w:rStyle w:val="normaltextrun"/>
                <w:rFonts w:cstheme="minorHAnsi"/>
                <w:spacing w:val="-4"/>
              </w:rPr>
            </w:pPr>
            <w:r w:rsidRPr="00D711D5">
              <w:rPr>
                <w:rStyle w:val="normaltextrun"/>
                <w:rFonts w:cstheme="minorHAnsi"/>
                <w:spacing w:val="-4"/>
              </w:rPr>
              <w:t xml:space="preserve">We regularly review our training activities and learning resources, units of competency and placement allocations to identify gaps and opportunities to further promote gender equality and respect. </w:t>
            </w:r>
          </w:p>
          <w:p w14:paraId="53481056" w14:textId="77777777" w:rsidR="004736EC" w:rsidRPr="00AE3E22" w:rsidRDefault="004736EC" w:rsidP="00F75163">
            <w:pPr>
              <w:pStyle w:val="Tablebullet"/>
              <w:rPr>
                <w:rStyle w:val="normaltextrun"/>
                <w:rFonts w:cstheme="minorHAnsi"/>
              </w:rPr>
            </w:pPr>
            <w:r w:rsidRPr="00AE3E22">
              <w:rPr>
                <w:rStyle w:val="normaltextrun"/>
                <w:rFonts w:cstheme="minorHAnsi"/>
              </w:rPr>
              <w:t>We foster and expect equal and respectful learning environments that are free from bullying, harassment or gender-based discrimination, for both staff and students.</w:t>
            </w:r>
          </w:p>
          <w:p w14:paraId="0EA799BF" w14:textId="7914C1E3" w:rsidR="004736EC" w:rsidRPr="00CA61E1" w:rsidRDefault="004736EC" w:rsidP="00F75163">
            <w:pPr>
              <w:pStyle w:val="Tablebullet"/>
              <w:rPr>
                <w:rStyle w:val="normaltextrun"/>
                <w:rFonts w:cstheme="minorHAnsi"/>
              </w:rPr>
            </w:pPr>
            <w:r w:rsidRPr="00AE3E22">
              <w:rPr>
                <w:rStyle w:val="normaltextrun"/>
                <w:rFonts w:cstheme="minorHAnsi"/>
              </w:rPr>
              <w:t>We encourage equitable participation of all students, encouraging representation of the range of experiences, knowledge, skills and aspirations.</w:t>
            </w:r>
          </w:p>
          <w:p w14:paraId="4EC1FA72" w14:textId="6571FD15" w:rsidR="004736EC" w:rsidRPr="00CA61E1" w:rsidRDefault="00B93159" w:rsidP="00F75163">
            <w:pPr>
              <w:pStyle w:val="Tablebullet"/>
              <w:rPr>
                <w:rStyle w:val="normaltextrun"/>
                <w:rFonts w:cstheme="minorHAnsi"/>
              </w:rPr>
            </w:pPr>
            <w:r>
              <w:rPr>
                <w:rStyle w:val="normaltextrun"/>
                <w:rFonts w:cstheme="minorHAnsi"/>
              </w:rPr>
              <w:t>Educators</w:t>
            </w:r>
            <w:r w:rsidR="004736EC">
              <w:rPr>
                <w:rStyle w:val="normaltextrun"/>
                <w:rFonts w:cstheme="minorHAnsi"/>
              </w:rPr>
              <w:t xml:space="preserve"> and assessors are actively encouraged to identify and acknowledge their own position of power in relation to learners an</w:t>
            </w:r>
            <w:r w:rsidR="00A86ABA">
              <w:rPr>
                <w:rStyle w:val="normaltextrun"/>
                <w:rFonts w:cstheme="minorHAnsi"/>
              </w:rPr>
              <w:t xml:space="preserve">d to </w:t>
            </w:r>
            <w:r w:rsidR="004736EC">
              <w:rPr>
                <w:rStyle w:val="normaltextrun"/>
                <w:rFonts w:cstheme="minorHAnsi"/>
              </w:rPr>
              <w:t>be ethical and responsible in the use of that power.</w:t>
            </w:r>
          </w:p>
          <w:p w14:paraId="02B1BAE3" w14:textId="6ED60090" w:rsidR="004736EC" w:rsidRPr="00CA61E1" w:rsidRDefault="00B93159" w:rsidP="00F75163">
            <w:pPr>
              <w:pStyle w:val="Tablebullet"/>
              <w:rPr>
                <w:rStyle w:val="normaltextrun"/>
                <w:rFonts w:cstheme="minorHAnsi"/>
              </w:rPr>
            </w:pPr>
            <w:r>
              <w:rPr>
                <w:rStyle w:val="normaltextrun"/>
                <w:rFonts w:cstheme="minorHAnsi"/>
              </w:rPr>
              <w:t>Educators</w:t>
            </w:r>
            <w:r w:rsidR="004736EC">
              <w:rPr>
                <w:rStyle w:val="normaltextrun"/>
                <w:rFonts w:cstheme="minorHAnsi"/>
              </w:rPr>
              <w:t xml:space="preserve"> and assessors are actively encouraged to consider their own positive and negative biases </w:t>
            </w:r>
            <w:r w:rsidR="004736EC" w:rsidRPr="00A3391B">
              <w:rPr>
                <w:rStyle w:val="normaltextrun"/>
                <w:rFonts w:cstheme="minorHAnsi"/>
              </w:rPr>
              <w:t xml:space="preserve">and </w:t>
            </w:r>
            <w:r w:rsidR="00A3391B" w:rsidRPr="0025103E">
              <w:rPr>
                <w:rStyle w:val="normaltextrun"/>
                <w:rFonts w:cstheme="minorHAnsi"/>
              </w:rPr>
              <w:t>ensure</w:t>
            </w:r>
            <w:r w:rsidR="006124A2" w:rsidRPr="00A3391B">
              <w:rPr>
                <w:rStyle w:val="normaltextrun"/>
                <w:rFonts w:cstheme="minorHAnsi"/>
              </w:rPr>
              <w:t xml:space="preserve"> </w:t>
            </w:r>
            <w:r w:rsidR="004736EC" w:rsidRPr="007C2841">
              <w:rPr>
                <w:rStyle w:val="normaltextrun"/>
                <w:rFonts w:cstheme="minorHAnsi"/>
              </w:rPr>
              <w:t>the</w:t>
            </w:r>
            <w:r w:rsidR="00A3391B" w:rsidRPr="007C2841">
              <w:rPr>
                <w:rStyle w:val="normaltextrun"/>
                <w:rFonts w:cstheme="minorHAnsi"/>
              </w:rPr>
              <w:t>y</w:t>
            </w:r>
            <w:r w:rsidR="00A3391B" w:rsidRPr="0025103E">
              <w:rPr>
                <w:rStyle w:val="normaltextrun"/>
                <w:rFonts w:cstheme="minorHAnsi"/>
              </w:rPr>
              <w:t xml:space="preserve"> do not</w:t>
            </w:r>
            <w:r w:rsidR="004736EC" w:rsidRPr="0025103E">
              <w:rPr>
                <w:rStyle w:val="normaltextrun"/>
                <w:rFonts w:cstheme="minorHAnsi"/>
              </w:rPr>
              <w:t xml:space="preserve"> interfer</w:t>
            </w:r>
            <w:r w:rsidR="00A3391B" w:rsidRPr="0025103E">
              <w:rPr>
                <w:rStyle w:val="normaltextrun"/>
                <w:rFonts w:cstheme="minorHAnsi"/>
              </w:rPr>
              <w:t>e</w:t>
            </w:r>
            <w:r w:rsidR="004736EC" w:rsidRPr="0025103E">
              <w:rPr>
                <w:rStyle w:val="normaltextrun"/>
                <w:rFonts w:cstheme="minorHAnsi"/>
              </w:rPr>
              <w:t xml:space="preserve"> with teaching</w:t>
            </w:r>
            <w:r w:rsidR="004736EC">
              <w:rPr>
                <w:rStyle w:val="normaltextrun"/>
                <w:rFonts w:cstheme="minorHAnsi"/>
              </w:rPr>
              <w:t xml:space="preserve"> and assessment outcomes.</w:t>
            </w:r>
          </w:p>
          <w:p w14:paraId="775B5746" w14:textId="7E087EA0" w:rsidR="004736EC" w:rsidRPr="00CA61E1" w:rsidRDefault="004736EC" w:rsidP="00F75163">
            <w:pPr>
              <w:pStyle w:val="Tablebullet"/>
              <w:rPr>
                <w:rStyle w:val="normaltextrun"/>
                <w:rFonts w:cstheme="minorHAnsi"/>
              </w:rPr>
            </w:pPr>
            <w:r w:rsidRPr="00AE3E22">
              <w:rPr>
                <w:rStyle w:val="normaltextrun"/>
                <w:rFonts w:cstheme="minorHAnsi"/>
              </w:rPr>
              <w:t>Our educators use evidence-based teaching</w:t>
            </w:r>
            <w:r w:rsidR="000D250C">
              <w:rPr>
                <w:rStyle w:val="normaltextrun"/>
                <w:rFonts w:cstheme="minorHAnsi"/>
              </w:rPr>
              <w:t xml:space="preserve"> </w:t>
            </w:r>
            <w:r w:rsidR="000D250C" w:rsidRPr="00A615BB">
              <w:rPr>
                <w:rStyle w:val="normaltextrun"/>
                <w:rFonts w:cstheme="minorHAnsi"/>
              </w:rPr>
              <w:t>practices</w:t>
            </w:r>
            <w:r w:rsidRPr="00AE3E22">
              <w:rPr>
                <w:rStyle w:val="normaltextrun"/>
                <w:rFonts w:cstheme="minorHAnsi"/>
              </w:rPr>
              <w:t>, learning resources and language that promotes</w:t>
            </w:r>
            <w:r w:rsidR="006A5DC7">
              <w:rPr>
                <w:rStyle w:val="normaltextrun"/>
                <w:rFonts w:cstheme="minorHAnsi"/>
              </w:rPr>
              <w:t xml:space="preserve"> </w:t>
            </w:r>
            <w:r w:rsidRPr="00AE3E22">
              <w:rPr>
                <w:rStyle w:val="normaltextrun"/>
                <w:rFonts w:cstheme="minorHAnsi"/>
              </w:rPr>
              <w:t xml:space="preserve">gender </w:t>
            </w:r>
            <w:proofErr w:type="gramStart"/>
            <w:r w:rsidRPr="00AE3E22">
              <w:rPr>
                <w:rStyle w:val="normaltextrun"/>
                <w:rFonts w:cstheme="minorHAnsi"/>
              </w:rPr>
              <w:t>equality,</w:t>
            </w:r>
            <w:proofErr w:type="gramEnd"/>
            <w:r w:rsidRPr="00AE3E22">
              <w:rPr>
                <w:rStyle w:val="normaltextrun"/>
                <w:rFonts w:cstheme="minorHAnsi"/>
              </w:rPr>
              <w:t xml:space="preserve"> challenges gender stereotypes and works for the prevention of </w:t>
            </w:r>
            <w:r>
              <w:rPr>
                <w:rStyle w:val="normaltextrun"/>
                <w:rFonts w:cstheme="minorHAnsi"/>
              </w:rPr>
              <w:t>violence against women</w:t>
            </w:r>
            <w:r w:rsidRPr="00AE3E22">
              <w:rPr>
                <w:rStyle w:val="normaltextrun"/>
                <w:rFonts w:cstheme="minorHAnsi"/>
              </w:rPr>
              <w:t>. </w:t>
            </w:r>
          </w:p>
        </w:tc>
      </w:tr>
      <w:tr w:rsidR="004736EC" w:rsidRPr="00440574" w14:paraId="60839DB4" w14:textId="77777777" w:rsidTr="00BF581E">
        <w:trPr>
          <w:trHeight w:val="562"/>
        </w:trPr>
        <w:tc>
          <w:tcPr>
            <w:tcW w:w="3823" w:type="dxa"/>
          </w:tcPr>
          <w:p w14:paraId="7EDD3FB5" w14:textId="2605CF2A" w:rsidR="004736EC" w:rsidRPr="002853B9" w:rsidRDefault="004736EC" w:rsidP="002853B9">
            <w:pPr>
              <w:pStyle w:val="paragraph"/>
              <w:numPr>
                <w:ilvl w:val="1"/>
                <w:numId w:val="8"/>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 xml:space="preserve">The skills and knowledge required to promote gender equality and prevent violence against women in different occupations is embedded into </w:t>
            </w:r>
            <w:r w:rsidRPr="002853B9">
              <w:rPr>
                <w:rStyle w:val="normaltextrun"/>
                <w:rFonts w:asciiTheme="minorHAnsi" w:hAnsiTheme="minorHAnsi" w:cstheme="minorHAnsi"/>
              </w:rPr>
              <w:lastRenderedPageBreak/>
              <w:t>our curriculum</w:t>
            </w:r>
            <w:r w:rsidR="00B82F06" w:rsidRPr="002853B9">
              <w:rPr>
                <w:rStyle w:val="normaltextrun"/>
                <w:rFonts w:asciiTheme="minorHAnsi" w:hAnsiTheme="minorHAnsi" w:cstheme="minorHAnsi"/>
              </w:rPr>
              <w:t>.</w:t>
            </w:r>
          </w:p>
        </w:tc>
        <w:tc>
          <w:tcPr>
            <w:tcW w:w="10137" w:type="dxa"/>
          </w:tcPr>
          <w:p w14:paraId="08E21192" w14:textId="49CBB334" w:rsidR="004736EC" w:rsidRDefault="004736EC" w:rsidP="00F75163">
            <w:pPr>
              <w:pStyle w:val="Tablebullet"/>
              <w:rPr>
                <w:rStyle w:val="normaltextrun"/>
                <w:rFonts w:cstheme="minorHAnsi"/>
              </w:rPr>
            </w:pPr>
            <w:r>
              <w:rPr>
                <w:rStyle w:val="normaltextrun"/>
                <w:rFonts w:cstheme="minorHAnsi"/>
              </w:rPr>
              <w:lastRenderedPageBreak/>
              <w:t xml:space="preserve">Units of competency, training materials and learning resources embed skills and knowledge that help students to understand the impact of their field of study on people of different </w:t>
            </w:r>
            <w:r w:rsidR="005259C9">
              <w:rPr>
                <w:rStyle w:val="normaltextrun"/>
                <w:rFonts w:cstheme="minorHAnsi"/>
              </w:rPr>
              <w:t>genders and</w:t>
            </w:r>
            <w:r>
              <w:rPr>
                <w:rStyle w:val="normaltextrun"/>
                <w:rFonts w:cstheme="minorHAnsi"/>
              </w:rPr>
              <w:t xml:space="preserve"> address any inequities</w:t>
            </w:r>
            <w:r w:rsidR="005259C9">
              <w:rPr>
                <w:rStyle w:val="normaltextrun"/>
                <w:rFonts w:cstheme="minorHAnsi"/>
              </w:rPr>
              <w:t xml:space="preserve"> they find</w:t>
            </w:r>
            <w:r>
              <w:rPr>
                <w:rStyle w:val="normaltextrun"/>
                <w:rFonts w:cstheme="minorHAnsi"/>
              </w:rPr>
              <w:t>.</w:t>
            </w:r>
          </w:p>
          <w:p w14:paraId="63C8C99B" w14:textId="77777777" w:rsidR="004736EC" w:rsidRPr="00CA61E1" w:rsidRDefault="004736EC" w:rsidP="00F75163">
            <w:pPr>
              <w:pStyle w:val="Tablebullet"/>
              <w:rPr>
                <w:rStyle w:val="normaltextrun"/>
                <w:rFonts w:cstheme="minorHAnsi"/>
              </w:rPr>
            </w:pPr>
            <w:r w:rsidRPr="00AE3E22">
              <w:rPr>
                <w:rStyle w:val="normaltextrun"/>
                <w:rFonts w:cstheme="minorHAnsi"/>
              </w:rPr>
              <w:t xml:space="preserve">We prepare our students to promote gender equality and challenge sexism in their future workplaces, including preparing them to identify how gender and other forms of inequality </w:t>
            </w:r>
            <w:r w:rsidRPr="00AE3E22">
              <w:rPr>
                <w:rStyle w:val="normaltextrun"/>
                <w:rFonts w:cstheme="minorHAnsi"/>
              </w:rPr>
              <w:lastRenderedPageBreak/>
              <w:t>manifest in the workplace</w:t>
            </w:r>
            <w:r>
              <w:rPr>
                <w:rStyle w:val="normaltextrun"/>
                <w:rFonts w:cstheme="minorHAnsi"/>
              </w:rPr>
              <w:t>.</w:t>
            </w:r>
          </w:p>
          <w:p w14:paraId="28EB28A9" w14:textId="4A533045" w:rsidR="004736EC" w:rsidRPr="00CA61E1" w:rsidRDefault="004736EC" w:rsidP="00F75163">
            <w:pPr>
              <w:pStyle w:val="Tablebullet"/>
              <w:rPr>
                <w:rStyle w:val="normaltextrun"/>
                <w:rFonts w:cstheme="minorHAnsi"/>
              </w:rPr>
            </w:pPr>
            <w:r>
              <w:rPr>
                <w:rStyle w:val="normaltextrun"/>
                <w:rFonts w:cstheme="minorHAnsi"/>
              </w:rPr>
              <w:t xml:space="preserve">Gender pay gaps </w:t>
            </w:r>
            <w:r w:rsidR="00211BEE">
              <w:rPr>
                <w:rStyle w:val="normaltextrun"/>
                <w:rFonts w:cstheme="minorHAnsi"/>
              </w:rPr>
              <w:t xml:space="preserve">in </w:t>
            </w:r>
            <w:r>
              <w:rPr>
                <w:rStyle w:val="normaltextrun"/>
                <w:rFonts w:cstheme="minorHAnsi"/>
              </w:rPr>
              <w:t>relevant industries are explored with students and discussions are held about the causes and potential solutions for addressing these pay gaps.</w:t>
            </w:r>
          </w:p>
        </w:tc>
      </w:tr>
      <w:tr w:rsidR="004736EC" w:rsidRPr="00440574" w14:paraId="190A15E2" w14:textId="77777777" w:rsidTr="00BF581E">
        <w:trPr>
          <w:trHeight w:val="1134"/>
        </w:trPr>
        <w:tc>
          <w:tcPr>
            <w:tcW w:w="3823" w:type="dxa"/>
          </w:tcPr>
          <w:p w14:paraId="3445F914" w14:textId="31EAAF08" w:rsidR="004736EC" w:rsidRPr="002853B9" w:rsidRDefault="004736EC" w:rsidP="002853B9">
            <w:pPr>
              <w:pStyle w:val="paragraph"/>
              <w:numPr>
                <w:ilvl w:val="1"/>
                <w:numId w:val="8"/>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lastRenderedPageBreak/>
              <w:t>Practical placements and apprenticeships are managed in a way that aims to overcome gender-based inequities and actively challenge stereotypes</w:t>
            </w:r>
            <w:r w:rsidR="00F420E5" w:rsidRPr="002853B9">
              <w:rPr>
                <w:rStyle w:val="normaltextrun"/>
                <w:rFonts w:asciiTheme="minorHAnsi" w:hAnsiTheme="minorHAnsi" w:cstheme="minorHAnsi"/>
              </w:rPr>
              <w:t>,</w:t>
            </w:r>
            <w:r w:rsidRPr="002853B9">
              <w:rPr>
                <w:rStyle w:val="normaltextrun"/>
                <w:rFonts w:asciiTheme="minorHAnsi" w:hAnsiTheme="minorHAnsi" w:cstheme="minorHAnsi"/>
              </w:rPr>
              <w:t xml:space="preserve"> to contribute to desegregating the workforce.</w:t>
            </w:r>
          </w:p>
        </w:tc>
        <w:tc>
          <w:tcPr>
            <w:tcW w:w="10137" w:type="dxa"/>
          </w:tcPr>
          <w:p w14:paraId="7B714350" w14:textId="4C2C8D4F" w:rsidR="004736EC" w:rsidRPr="00CA61E1" w:rsidRDefault="004736EC" w:rsidP="00F75163">
            <w:pPr>
              <w:pStyle w:val="Tablebullet"/>
              <w:rPr>
                <w:rStyle w:val="normaltextrun"/>
              </w:rPr>
            </w:pPr>
            <w:r w:rsidRPr="00CA61E1">
              <w:t xml:space="preserve">Procedures are in place to enable and support </w:t>
            </w:r>
            <w:r w:rsidR="000C441A">
              <w:t>students</w:t>
            </w:r>
            <w:r w:rsidR="00847252">
              <w:t xml:space="preserve"> doing placements</w:t>
            </w:r>
            <w:r w:rsidR="000C441A">
              <w:t xml:space="preserve"> in all </w:t>
            </w:r>
            <w:r w:rsidR="009A331A">
              <w:t>workplaces</w:t>
            </w:r>
            <w:r w:rsidR="005F63BE">
              <w:t>,</w:t>
            </w:r>
            <w:r w:rsidR="009A331A">
              <w:t xml:space="preserve"> regardless of their gender</w:t>
            </w:r>
            <w:r w:rsidR="00847252">
              <w:t>.</w:t>
            </w:r>
            <w:r w:rsidRPr="00CA61E1">
              <w:t xml:space="preserve"> </w:t>
            </w:r>
          </w:p>
          <w:p w14:paraId="4330461A" w14:textId="7F1D085A" w:rsidR="004736EC" w:rsidRPr="00CA61E1" w:rsidRDefault="004736EC" w:rsidP="00F75163">
            <w:pPr>
              <w:pStyle w:val="Tablebullet"/>
            </w:pPr>
            <w:r w:rsidRPr="00A615BB">
              <w:rPr>
                <w:rStyle w:val="normaltextrun"/>
                <w:rFonts w:cstheme="minorHAnsi"/>
              </w:rPr>
              <w:t>S</w:t>
            </w:r>
            <w:r w:rsidRPr="00A615BB">
              <w:rPr>
                <w:rStyle w:val="normaltextrun"/>
              </w:rPr>
              <w:t>tudent selection processes are reviewed to ensure that they reflect the</w:t>
            </w:r>
            <w:r>
              <w:rPr>
                <w:rStyle w:val="normaltextrun"/>
              </w:rPr>
              <w:t xml:space="preserve"> </w:t>
            </w:r>
            <w:r w:rsidRPr="00CA61E1">
              <w:rPr>
                <w:rStyle w:val="normaltextrun"/>
              </w:rPr>
              <w:t xml:space="preserve">required </w:t>
            </w:r>
            <w:r w:rsidRPr="00CA61E1">
              <w:rPr>
                <w:rFonts w:eastAsia="Calibri"/>
              </w:rPr>
              <w:t>attributes and capabilities a student needs to be job-ready rather than stereotyped ideas about what a worker in that field should look like (</w:t>
            </w:r>
            <w:r w:rsidR="00FC4F23" w:rsidRPr="00CA61E1">
              <w:rPr>
                <w:rFonts w:eastAsia="Calibri"/>
              </w:rPr>
              <w:t>e.g.,</w:t>
            </w:r>
            <w:r w:rsidRPr="00CA61E1">
              <w:rPr>
                <w:rFonts w:eastAsia="Calibri"/>
              </w:rPr>
              <w:t xml:space="preserve"> tradesperson, nurse, teacher</w:t>
            </w:r>
            <w:r w:rsidR="00283560">
              <w:rPr>
                <w:rFonts w:eastAsia="Calibri"/>
              </w:rPr>
              <w:t>,</w:t>
            </w:r>
            <w:r w:rsidRPr="00CA61E1">
              <w:rPr>
                <w:rFonts w:eastAsia="Calibri"/>
              </w:rPr>
              <w:t xml:space="preserve"> etc).</w:t>
            </w:r>
          </w:p>
          <w:p w14:paraId="2DFE3EF8" w14:textId="746F924B" w:rsidR="004736EC" w:rsidRPr="00CA61E1" w:rsidRDefault="004736EC" w:rsidP="00F75163">
            <w:pPr>
              <w:pStyle w:val="Tablebullet"/>
            </w:pPr>
            <w:r w:rsidRPr="00CA61E1">
              <w:rPr>
                <w:rFonts w:ascii="Calibri" w:eastAsia="Calibri" w:hAnsi="Calibri"/>
              </w:rPr>
              <w:t>Protocols and equipment are checked to ensure apprentices of varying physical types can perform tasks</w:t>
            </w:r>
            <w:r w:rsidR="008C4531">
              <w:rPr>
                <w:rFonts w:ascii="Calibri" w:eastAsia="Calibri" w:hAnsi="Calibri"/>
              </w:rPr>
              <w:t>, regardless of gender</w:t>
            </w:r>
            <w:r w:rsidRPr="00CA61E1">
              <w:rPr>
                <w:rFonts w:ascii="Calibri" w:eastAsia="Calibri" w:hAnsi="Calibri"/>
              </w:rPr>
              <w:t>.</w:t>
            </w:r>
          </w:p>
          <w:p w14:paraId="0DC27CAD" w14:textId="6249D465" w:rsidR="004736EC" w:rsidRDefault="004736EC" w:rsidP="00F75163">
            <w:pPr>
              <w:pStyle w:val="Tablebullet"/>
            </w:pPr>
            <w:r w:rsidRPr="00CA61E1">
              <w:t xml:space="preserve">Practical placement and apprenticeship providers are engaged in discussions to ensure they can provide safe and inclusive environments that meet the needs of all learners, including suitable toilet facilities, </w:t>
            </w:r>
            <w:r>
              <w:t>flexible work arrangements, social spaces and health and wellbeing support.</w:t>
            </w:r>
          </w:p>
          <w:p w14:paraId="79359E62" w14:textId="016A3A5A" w:rsidR="004736EC" w:rsidRPr="00026F32" w:rsidRDefault="00FA7077" w:rsidP="00026F32">
            <w:pPr>
              <w:pStyle w:val="Tablebullet"/>
              <w:rPr>
                <w:rStyle w:val="normaltextrun"/>
              </w:rPr>
            </w:pPr>
            <w:r>
              <w:t xml:space="preserve">We share </w:t>
            </w:r>
            <w:r w:rsidR="00E24611">
              <w:t xml:space="preserve">stories and experiences of employers who are challenging stereotypes and breaking down gendered barriers </w:t>
            </w:r>
            <w:r w:rsidR="004D6614">
              <w:t>in order to encourage others to do the same.</w:t>
            </w:r>
          </w:p>
        </w:tc>
      </w:tr>
      <w:tr w:rsidR="004736EC" w:rsidRPr="00440574" w14:paraId="348E363A" w14:textId="77777777" w:rsidTr="00BF581E">
        <w:trPr>
          <w:trHeight w:val="567"/>
        </w:trPr>
        <w:tc>
          <w:tcPr>
            <w:tcW w:w="3823" w:type="dxa"/>
          </w:tcPr>
          <w:p w14:paraId="32F63161" w14:textId="77777777" w:rsidR="004736EC" w:rsidRPr="002853B9" w:rsidRDefault="004736EC" w:rsidP="002853B9">
            <w:pPr>
              <w:pStyle w:val="paragraph"/>
              <w:numPr>
                <w:ilvl w:val="1"/>
                <w:numId w:val="8"/>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 xml:space="preserve">All teaching and learning </w:t>
            </w:r>
            <w:proofErr w:type="gramStart"/>
            <w:r w:rsidRPr="002853B9">
              <w:rPr>
                <w:rStyle w:val="normaltextrun"/>
                <w:rFonts w:asciiTheme="minorHAnsi" w:hAnsiTheme="minorHAnsi" w:cstheme="minorHAnsi"/>
              </w:rPr>
              <w:t>staff feel</w:t>
            </w:r>
            <w:proofErr w:type="gramEnd"/>
            <w:r w:rsidRPr="002853B9">
              <w:rPr>
                <w:rStyle w:val="normaltextrun"/>
                <w:rFonts w:asciiTheme="minorHAnsi" w:hAnsiTheme="minorHAnsi" w:cstheme="minorHAnsi"/>
              </w:rPr>
              <w:t xml:space="preserve"> confident and prepared to integrate evidence-based gender equality messages and actions into their teaching practice.</w:t>
            </w:r>
          </w:p>
        </w:tc>
        <w:tc>
          <w:tcPr>
            <w:tcW w:w="10137" w:type="dxa"/>
          </w:tcPr>
          <w:p w14:paraId="29D12B82" w14:textId="77777777" w:rsidR="004736EC" w:rsidRPr="00AE3E22" w:rsidRDefault="004736EC" w:rsidP="00F75163">
            <w:pPr>
              <w:pStyle w:val="Tablebullet"/>
              <w:rPr>
                <w:rStyle w:val="normaltextrun"/>
                <w:rFonts w:cstheme="minorHAnsi"/>
              </w:rPr>
            </w:pPr>
            <w:r w:rsidRPr="00AE3E22">
              <w:rPr>
                <w:rStyle w:val="normaltextrun"/>
                <w:rFonts w:cstheme="minorHAnsi"/>
              </w:rPr>
              <w:t>Our educators have the knowledge, skills, confidence and support to call out sexism and discrimination when they see it.</w:t>
            </w:r>
          </w:p>
          <w:p w14:paraId="587EE8D3" w14:textId="77777777" w:rsidR="004736EC" w:rsidRPr="00CA61E1" w:rsidRDefault="004736EC" w:rsidP="00F75163">
            <w:pPr>
              <w:pStyle w:val="Tablebullet"/>
              <w:rPr>
                <w:rStyle w:val="normaltextrun"/>
                <w:rFonts w:cstheme="minorHAnsi"/>
              </w:rPr>
            </w:pPr>
            <w:r w:rsidRPr="00AE3E22">
              <w:rPr>
                <w:rStyle w:val="normaltextrun"/>
                <w:rFonts w:cstheme="minorHAnsi"/>
              </w:rPr>
              <w:t xml:space="preserve">Our educators have the knowledge, skills and training to identify and respond appropriately to students who may be experiencing or perpetrating </w:t>
            </w:r>
            <w:r>
              <w:rPr>
                <w:rStyle w:val="normaltextrun"/>
                <w:rFonts w:cstheme="minorHAnsi"/>
              </w:rPr>
              <w:t>violence against women</w:t>
            </w:r>
            <w:r w:rsidRPr="00AE3E22">
              <w:rPr>
                <w:rStyle w:val="normaltextrun"/>
                <w:rFonts w:cstheme="minorHAnsi"/>
              </w:rPr>
              <w:t>.</w:t>
            </w:r>
          </w:p>
          <w:p w14:paraId="17B6D540" w14:textId="45546544" w:rsidR="004736EC" w:rsidRPr="00AE3E22" w:rsidRDefault="004736EC" w:rsidP="00F75163">
            <w:pPr>
              <w:pStyle w:val="Tablebullet"/>
              <w:rPr>
                <w:rStyle w:val="normaltextrun"/>
                <w:rFonts w:cstheme="minorHAnsi"/>
              </w:rPr>
            </w:pPr>
            <w:r w:rsidRPr="00AE3E22">
              <w:rPr>
                <w:rStyle w:val="normaltextrun"/>
                <w:rFonts w:cstheme="minorHAnsi"/>
              </w:rPr>
              <w:t xml:space="preserve">We have a professional learning strategy for educators, assessors and practical placement and apprentice co-ordinators that builds their knowledge and capacity to understand key evidence-based concepts including respectful relationships, gender, gender lens, gender equality and </w:t>
            </w:r>
            <w:r>
              <w:rPr>
                <w:rStyle w:val="normaltextrun"/>
                <w:rFonts w:cstheme="minorHAnsi"/>
              </w:rPr>
              <w:t>violence against women</w:t>
            </w:r>
            <w:r w:rsidRPr="00AE3E22">
              <w:rPr>
                <w:rStyle w:val="normaltextrun"/>
                <w:rFonts w:cstheme="minorHAnsi"/>
              </w:rPr>
              <w:t>.</w:t>
            </w:r>
          </w:p>
          <w:p w14:paraId="5C1FAF9F" w14:textId="17D65AB6" w:rsidR="004736EC" w:rsidRPr="00AE3E22" w:rsidRDefault="004736EC" w:rsidP="00F75163">
            <w:pPr>
              <w:pStyle w:val="Tablebullet"/>
              <w:rPr>
                <w:rStyle w:val="normaltextrun"/>
                <w:rFonts w:cstheme="minorHAnsi"/>
              </w:rPr>
            </w:pPr>
            <w:r w:rsidRPr="00AE3E22">
              <w:rPr>
                <w:rStyle w:val="normaltextrun"/>
                <w:rFonts w:cstheme="minorHAnsi"/>
              </w:rPr>
              <w:t xml:space="preserve">Our professional learning strategy ensures all educators, </w:t>
            </w:r>
            <w:r w:rsidRPr="00AE3E22">
              <w:t xml:space="preserve">assessors </w:t>
            </w:r>
            <w:r w:rsidRPr="00AE3E22">
              <w:rPr>
                <w:rStyle w:val="normaltextrun"/>
                <w:rFonts w:cstheme="minorHAnsi"/>
              </w:rPr>
              <w:t xml:space="preserve">and </w:t>
            </w:r>
            <w:r w:rsidRPr="00AE3E22">
              <w:t>practical placement and apprentice co-ordinators</w:t>
            </w:r>
            <w:r w:rsidRPr="00AE3E22">
              <w:rPr>
                <w:rStyle w:val="normaltextrun"/>
                <w:rFonts w:cstheme="minorHAnsi"/>
              </w:rPr>
              <w:t xml:space="preserve"> have equitable access to</w:t>
            </w:r>
            <w:r w:rsidR="006172A0">
              <w:rPr>
                <w:rStyle w:val="normaltextrun"/>
                <w:rFonts w:cstheme="minorHAnsi"/>
              </w:rPr>
              <w:t>,</w:t>
            </w:r>
            <w:r w:rsidRPr="00AE3E22">
              <w:rPr>
                <w:rStyle w:val="normaltextrun"/>
                <w:rFonts w:cstheme="minorHAnsi"/>
              </w:rPr>
              <w:t xml:space="preserve"> and opportunities to participate equally in</w:t>
            </w:r>
            <w:r w:rsidR="006172A0">
              <w:rPr>
                <w:rStyle w:val="normaltextrun"/>
                <w:rFonts w:cstheme="minorHAnsi"/>
              </w:rPr>
              <w:t>,</w:t>
            </w:r>
            <w:r w:rsidRPr="00AE3E22">
              <w:rPr>
                <w:rStyle w:val="normaltextrun"/>
                <w:rFonts w:cstheme="minorHAnsi"/>
              </w:rPr>
              <w:t xml:space="preserve"> all </w:t>
            </w:r>
            <w:r w:rsidRPr="00AE3E22">
              <w:rPr>
                <w:rStyle w:val="normaltextrun"/>
                <w:rFonts w:cstheme="minorHAnsi"/>
              </w:rPr>
              <w:lastRenderedPageBreak/>
              <w:t>professional development. </w:t>
            </w:r>
          </w:p>
          <w:p w14:paraId="46A14984" w14:textId="77777777" w:rsidR="004736EC" w:rsidRPr="00CA61E1" w:rsidRDefault="004736EC" w:rsidP="00F75163">
            <w:pPr>
              <w:pStyle w:val="Tablebullet"/>
              <w:rPr>
                <w:rStyle w:val="normaltextrun"/>
                <w:rFonts w:cstheme="minorHAnsi"/>
              </w:rPr>
            </w:pPr>
            <w:r w:rsidRPr="00AE3E22">
              <w:rPr>
                <w:rStyle w:val="normaltextrun"/>
                <w:rFonts w:cstheme="minorHAnsi"/>
              </w:rPr>
              <w:t xml:space="preserve">Our </w:t>
            </w:r>
            <w:proofErr w:type="gramStart"/>
            <w:r w:rsidRPr="00AE3E22">
              <w:rPr>
                <w:rStyle w:val="normaltextrun"/>
                <w:rFonts w:cstheme="minorHAnsi"/>
              </w:rPr>
              <w:t>staff</w:t>
            </w:r>
            <w:proofErr w:type="gramEnd"/>
            <w:r w:rsidRPr="00AE3E22">
              <w:rPr>
                <w:rStyle w:val="normaltextrun"/>
                <w:rFonts w:cstheme="minorHAnsi"/>
              </w:rPr>
              <w:t xml:space="preserve"> complies with our relevant state or territory mandatory reporting and child safety laws, including the completion of annual training or professional development.</w:t>
            </w:r>
          </w:p>
        </w:tc>
      </w:tr>
    </w:tbl>
    <w:p w14:paraId="3723F8F8" w14:textId="77777777" w:rsidR="007C27FA" w:rsidRDefault="007C27FA" w:rsidP="00AE5CEF">
      <w:pPr>
        <w:pStyle w:val="Heading3"/>
        <w:rPr>
          <w:lang w:val="en-US"/>
        </w:rPr>
      </w:pPr>
      <w:r>
        <w:rPr>
          <w:lang w:val="en-US"/>
        </w:rPr>
        <w:lastRenderedPageBreak/>
        <w:br w:type="page"/>
      </w:r>
    </w:p>
    <w:p w14:paraId="01B6BCB3" w14:textId="007F8528" w:rsidR="00B82FB0" w:rsidRDefault="0079330E" w:rsidP="00AE5CEF">
      <w:pPr>
        <w:pStyle w:val="Heading3"/>
        <w:rPr>
          <w:lang w:val="en-US"/>
        </w:rPr>
      </w:pPr>
      <w:r w:rsidRPr="00440574">
        <w:rPr>
          <w:lang w:val="en-US"/>
        </w:rPr>
        <w:lastRenderedPageBreak/>
        <w:t xml:space="preserve">Individual </w:t>
      </w:r>
      <w:r w:rsidR="00FF50F0">
        <w:rPr>
          <w:lang w:val="en-US"/>
        </w:rPr>
        <w:t>s</w:t>
      </w:r>
      <w:r w:rsidRPr="00440574">
        <w:rPr>
          <w:lang w:val="en-US"/>
        </w:rPr>
        <w:t xml:space="preserve">core </w:t>
      </w:r>
      <w:r w:rsidR="00FF50F0">
        <w:rPr>
          <w:lang w:val="en-US"/>
        </w:rPr>
        <w:t>c</w:t>
      </w:r>
      <w:r w:rsidRPr="00440574">
        <w:rPr>
          <w:lang w:val="en-US"/>
        </w:rPr>
        <w:t>ard</w:t>
      </w:r>
    </w:p>
    <w:p w14:paraId="5934372E" w14:textId="7B6904C1" w:rsidR="00645FA5" w:rsidRPr="00645FA5" w:rsidRDefault="00645FA5" w:rsidP="00645FA5">
      <w:pPr>
        <w:pStyle w:val="Heading4"/>
        <w:rPr>
          <w:lang w:val="en-US"/>
        </w:rPr>
      </w:pPr>
      <w:r w:rsidRPr="00645FA5">
        <w:rPr>
          <w:lang w:val="en-US"/>
        </w:rPr>
        <w:t xml:space="preserve">Domain 3: </w:t>
      </w:r>
      <w:r>
        <w:rPr>
          <w:lang w:val="en-US"/>
        </w:rPr>
        <w:t>T</w:t>
      </w:r>
      <w:r w:rsidRPr="00645FA5">
        <w:rPr>
          <w:lang w:val="en-US"/>
        </w:rPr>
        <w:t>eaching and learning</w:t>
      </w:r>
    </w:p>
    <w:p w14:paraId="247AC380" w14:textId="4335B654" w:rsidR="00F75163" w:rsidRDefault="00645FA5" w:rsidP="00645FA5">
      <w:pPr>
        <w:rPr>
          <w:lang w:val="en-US"/>
        </w:rPr>
      </w:pPr>
      <w:r w:rsidRPr="00645FA5">
        <w:rPr>
          <w:lang w:val="en-US"/>
        </w:rPr>
        <w:t>Our educators are leaders in integrating and promoting gender equality messages and actions into their teaching practice, and in creating equal and respectful learning environments.</w:t>
      </w:r>
    </w:p>
    <w:p w14:paraId="7A9A400D" w14:textId="1F591346" w:rsidR="003E0358" w:rsidRDefault="003E0358" w:rsidP="00F75163">
      <w:pPr>
        <w:rPr>
          <w:lang w:val="en-US"/>
        </w:rPr>
      </w:pPr>
      <w:r w:rsidRPr="00C37C79">
        <w:rPr>
          <w:lang w:val="en-US"/>
        </w:rPr>
        <w:t>Score key</w:t>
      </w:r>
      <w:r>
        <w:rPr>
          <w:lang w:val="en-US"/>
        </w:rPr>
        <w:t xml:space="preserve">: </w:t>
      </w:r>
      <w:r w:rsidRPr="00C37C79">
        <w:rPr>
          <w:lang w:val="en-US"/>
        </w:rPr>
        <w:t>1 – Yet to address</w:t>
      </w:r>
      <w:r>
        <w:rPr>
          <w:lang w:val="en-US"/>
        </w:rPr>
        <w:t xml:space="preserve">, </w:t>
      </w:r>
      <w:r w:rsidRPr="00C37C79">
        <w:rPr>
          <w:lang w:val="en-US"/>
        </w:rPr>
        <w:t>2 – Some work completed in this area</w:t>
      </w:r>
      <w:r>
        <w:rPr>
          <w:lang w:val="en-US"/>
        </w:rPr>
        <w:t xml:space="preserve">, </w:t>
      </w:r>
      <w:r w:rsidRPr="00C37C79">
        <w:rPr>
          <w:lang w:val="en-US"/>
        </w:rPr>
        <w:t>3 – Fully achieved</w:t>
      </w:r>
    </w:p>
    <w:p w14:paraId="13D25E7D" w14:textId="0D397527" w:rsidR="00BF581E" w:rsidRDefault="00BF581E" w:rsidP="00BF581E">
      <w:pPr>
        <w:pStyle w:val="Caption"/>
        <w:keepNext/>
      </w:pPr>
      <w:r>
        <w:t xml:space="preserve">Table </w:t>
      </w:r>
      <w:fldSimple w:instr=" SEQ Table \* ARABIC ">
        <w:r w:rsidR="00C0094B">
          <w:rPr>
            <w:noProof/>
          </w:rPr>
          <w:t>8</w:t>
        </w:r>
      </w:fldSimple>
      <w:r>
        <w:t xml:space="preserve">: Individual </w:t>
      </w:r>
      <w:r w:rsidRPr="00893FF8">
        <w:t xml:space="preserve">score card under the </w:t>
      </w:r>
      <w:r>
        <w:t>teaching and learning</w:t>
      </w:r>
      <w:r w:rsidRPr="00893FF8">
        <w:t xml:space="preserve"> domain</w:t>
      </w:r>
    </w:p>
    <w:tbl>
      <w:tblPr>
        <w:tblStyle w:val="Tableumberheaderrow"/>
        <w:tblW w:w="13960" w:type="dxa"/>
        <w:tblLook w:val="04A0" w:firstRow="1" w:lastRow="0" w:firstColumn="1" w:lastColumn="0" w:noHBand="0" w:noVBand="1"/>
      </w:tblPr>
      <w:tblGrid>
        <w:gridCol w:w="4921"/>
        <w:gridCol w:w="907"/>
        <w:gridCol w:w="3986"/>
        <w:gridCol w:w="4146"/>
      </w:tblGrid>
      <w:tr w:rsidR="00CB5BDA" w:rsidRPr="00440574" w14:paraId="235B0B73" w14:textId="77777777" w:rsidTr="0045506F">
        <w:trPr>
          <w:cnfStyle w:val="100000000000" w:firstRow="1" w:lastRow="0" w:firstColumn="0" w:lastColumn="0" w:oddVBand="0" w:evenVBand="0" w:oddHBand="0" w:evenHBand="0" w:firstRowFirstColumn="0" w:firstRowLastColumn="0" w:lastRowFirstColumn="0" w:lastRowLastColumn="0"/>
        </w:trPr>
        <w:tc>
          <w:tcPr>
            <w:tcW w:w="4921" w:type="dxa"/>
          </w:tcPr>
          <w:p w14:paraId="042C32D4" w14:textId="62F90E80" w:rsidR="00CB5BDA" w:rsidRPr="00AE3E22" w:rsidRDefault="00F80D35" w:rsidP="00F75163">
            <w:pPr>
              <w:pStyle w:val="Tablecolumnheadleft"/>
            </w:pPr>
            <w:r>
              <w:t>Goal</w:t>
            </w:r>
          </w:p>
        </w:tc>
        <w:tc>
          <w:tcPr>
            <w:tcW w:w="907" w:type="dxa"/>
          </w:tcPr>
          <w:p w14:paraId="59D10162" w14:textId="0A712DC2" w:rsidR="00CB5BDA" w:rsidRPr="00AE3E22" w:rsidRDefault="00CB5BDA" w:rsidP="00F75163">
            <w:pPr>
              <w:pStyle w:val="Tablecolumnheadleft"/>
            </w:pPr>
            <w:r w:rsidRPr="00AE3E22">
              <w:t>Score</w:t>
            </w:r>
          </w:p>
        </w:tc>
        <w:tc>
          <w:tcPr>
            <w:tcW w:w="3986" w:type="dxa"/>
          </w:tcPr>
          <w:p w14:paraId="422EF7AD" w14:textId="77777777" w:rsidR="00CB5BDA" w:rsidRPr="00AE3E22" w:rsidRDefault="00CB5BDA" w:rsidP="00F75163">
            <w:pPr>
              <w:pStyle w:val="Tablecolumnheadleft"/>
            </w:pPr>
            <w:r w:rsidRPr="00AE3E22">
              <w:t>What we are already doing</w:t>
            </w:r>
          </w:p>
        </w:tc>
        <w:tc>
          <w:tcPr>
            <w:tcW w:w="4146" w:type="dxa"/>
          </w:tcPr>
          <w:p w14:paraId="1EE070FB" w14:textId="77777777" w:rsidR="00CB5BDA" w:rsidRPr="00AE3E22" w:rsidRDefault="00CB5BDA" w:rsidP="00F75163">
            <w:pPr>
              <w:pStyle w:val="Tablecolumnheadleft"/>
            </w:pPr>
            <w:r w:rsidRPr="00AE3E22">
              <w:t>Actions for improvement</w:t>
            </w:r>
          </w:p>
        </w:tc>
      </w:tr>
      <w:tr w:rsidR="00037F67" w:rsidRPr="00440574" w14:paraId="5A504EA6" w14:textId="77777777" w:rsidTr="00487A39">
        <w:trPr>
          <w:trHeight w:val="1361"/>
        </w:trPr>
        <w:tc>
          <w:tcPr>
            <w:tcW w:w="4921" w:type="dxa"/>
          </w:tcPr>
          <w:p w14:paraId="7E685E1E" w14:textId="12F7D7FC" w:rsidR="00037F67" w:rsidRPr="002853B9" w:rsidRDefault="00037F67" w:rsidP="002853B9">
            <w:pPr>
              <w:pStyle w:val="paragraph"/>
              <w:numPr>
                <w:ilvl w:val="1"/>
                <w:numId w:val="18"/>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 xml:space="preserve">Gender equality and the prevention of violence against women is embedded into our teaching practices and learning environments </w:t>
            </w:r>
          </w:p>
        </w:tc>
        <w:tc>
          <w:tcPr>
            <w:tcW w:w="907" w:type="dxa"/>
          </w:tcPr>
          <w:p w14:paraId="512521E1" w14:textId="77777777" w:rsidR="00037F67" w:rsidRPr="00AE3E22" w:rsidRDefault="00037F67" w:rsidP="00037F67">
            <w:pPr>
              <w:rPr>
                <w:rFonts w:cstheme="minorHAnsi"/>
              </w:rPr>
            </w:pPr>
          </w:p>
        </w:tc>
        <w:tc>
          <w:tcPr>
            <w:tcW w:w="3986" w:type="dxa"/>
          </w:tcPr>
          <w:p w14:paraId="1891A210" w14:textId="77777777" w:rsidR="00037F67" w:rsidRPr="00AE3E22" w:rsidRDefault="00037F67" w:rsidP="00037F67">
            <w:pPr>
              <w:rPr>
                <w:rFonts w:cstheme="minorHAnsi"/>
              </w:rPr>
            </w:pPr>
          </w:p>
        </w:tc>
        <w:tc>
          <w:tcPr>
            <w:tcW w:w="4146" w:type="dxa"/>
          </w:tcPr>
          <w:p w14:paraId="2602F3D1" w14:textId="77777777" w:rsidR="00037F67" w:rsidRPr="00AE3E22" w:rsidRDefault="00037F67" w:rsidP="00037F67">
            <w:pPr>
              <w:rPr>
                <w:rFonts w:cstheme="minorHAnsi"/>
              </w:rPr>
            </w:pPr>
          </w:p>
        </w:tc>
      </w:tr>
      <w:tr w:rsidR="00037F67" w:rsidRPr="00440574" w14:paraId="0F091EF6" w14:textId="77777777" w:rsidTr="00487A39">
        <w:trPr>
          <w:trHeight w:val="1361"/>
        </w:trPr>
        <w:tc>
          <w:tcPr>
            <w:tcW w:w="4921" w:type="dxa"/>
          </w:tcPr>
          <w:p w14:paraId="55E61936" w14:textId="305688DC" w:rsidR="00037F67" w:rsidRPr="002853B9" w:rsidRDefault="00037F67" w:rsidP="002853B9">
            <w:pPr>
              <w:pStyle w:val="paragraph"/>
              <w:numPr>
                <w:ilvl w:val="1"/>
                <w:numId w:val="18"/>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The skills and knowledge required to promote gender equality and prevent violence against women in different occupations is embedded into our curriculum</w:t>
            </w:r>
            <w:r w:rsidR="00B93159">
              <w:rPr>
                <w:rStyle w:val="normaltextrun"/>
                <w:rFonts w:asciiTheme="minorHAnsi" w:hAnsiTheme="minorHAnsi" w:cstheme="minorHAnsi"/>
              </w:rPr>
              <w:t>.</w:t>
            </w:r>
          </w:p>
        </w:tc>
        <w:tc>
          <w:tcPr>
            <w:tcW w:w="907" w:type="dxa"/>
          </w:tcPr>
          <w:p w14:paraId="59D95D02" w14:textId="77777777" w:rsidR="00037F67" w:rsidRPr="00AE3E22" w:rsidRDefault="00037F67" w:rsidP="00037F67">
            <w:pPr>
              <w:rPr>
                <w:rFonts w:cstheme="minorHAnsi"/>
              </w:rPr>
            </w:pPr>
          </w:p>
        </w:tc>
        <w:tc>
          <w:tcPr>
            <w:tcW w:w="3986" w:type="dxa"/>
          </w:tcPr>
          <w:p w14:paraId="02D1EB4C" w14:textId="77777777" w:rsidR="00037F67" w:rsidRPr="00AE3E22" w:rsidRDefault="00037F67" w:rsidP="00037F67">
            <w:pPr>
              <w:rPr>
                <w:rFonts w:cstheme="minorHAnsi"/>
              </w:rPr>
            </w:pPr>
          </w:p>
        </w:tc>
        <w:tc>
          <w:tcPr>
            <w:tcW w:w="4146" w:type="dxa"/>
          </w:tcPr>
          <w:p w14:paraId="4A3C86B8" w14:textId="77777777" w:rsidR="00037F67" w:rsidRPr="00AE3E22" w:rsidRDefault="00037F67" w:rsidP="00037F67">
            <w:pPr>
              <w:rPr>
                <w:rFonts w:cstheme="minorHAnsi"/>
              </w:rPr>
            </w:pPr>
          </w:p>
        </w:tc>
      </w:tr>
      <w:tr w:rsidR="00037F67" w:rsidRPr="00440574" w14:paraId="1A6C262B" w14:textId="77777777" w:rsidTr="00487A39">
        <w:trPr>
          <w:trHeight w:val="1361"/>
        </w:trPr>
        <w:tc>
          <w:tcPr>
            <w:tcW w:w="4921" w:type="dxa"/>
          </w:tcPr>
          <w:p w14:paraId="6BF56CE0" w14:textId="37CE2D84" w:rsidR="00037F67" w:rsidRPr="002853B9" w:rsidRDefault="00037F67" w:rsidP="002853B9">
            <w:pPr>
              <w:pStyle w:val="paragraph"/>
              <w:numPr>
                <w:ilvl w:val="1"/>
                <w:numId w:val="18"/>
              </w:numPr>
              <w:spacing w:before="0" w:beforeAutospacing="0" w:after="0" w:afterAutospacing="0"/>
              <w:textAlignment w:val="baseline"/>
              <w:rPr>
                <w:rStyle w:val="normaltextrun"/>
                <w:rFonts w:asciiTheme="minorHAnsi" w:hAnsiTheme="minorHAnsi" w:cstheme="minorHAnsi"/>
              </w:rPr>
            </w:pPr>
            <w:r w:rsidRPr="002853B9">
              <w:rPr>
                <w:rFonts w:asciiTheme="minorHAnsi" w:hAnsiTheme="minorHAnsi" w:cstheme="minorHAnsi"/>
              </w:rPr>
              <w:t>Practical placements and apprenticeships are managed in a way that aims to overcome gender-based inequities and actively challenge stereotypes</w:t>
            </w:r>
            <w:r w:rsidR="003B4CEF" w:rsidRPr="002853B9">
              <w:rPr>
                <w:rFonts w:asciiTheme="minorHAnsi" w:hAnsiTheme="minorHAnsi" w:cstheme="minorHAnsi"/>
              </w:rPr>
              <w:t>,</w:t>
            </w:r>
            <w:r w:rsidRPr="002853B9">
              <w:rPr>
                <w:rFonts w:asciiTheme="minorHAnsi" w:hAnsiTheme="minorHAnsi" w:cstheme="minorHAnsi"/>
              </w:rPr>
              <w:t xml:space="preserve"> to contribute to desegregating the workforce.</w:t>
            </w:r>
          </w:p>
        </w:tc>
        <w:tc>
          <w:tcPr>
            <w:tcW w:w="907" w:type="dxa"/>
          </w:tcPr>
          <w:p w14:paraId="143682BA" w14:textId="77777777" w:rsidR="00037F67" w:rsidRPr="00AE3E22" w:rsidRDefault="00037F67" w:rsidP="00037F67">
            <w:pPr>
              <w:rPr>
                <w:rFonts w:cstheme="minorHAnsi"/>
              </w:rPr>
            </w:pPr>
          </w:p>
        </w:tc>
        <w:tc>
          <w:tcPr>
            <w:tcW w:w="3986" w:type="dxa"/>
          </w:tcPr>
          <w:p w14:paraId="0A41C2DC" w14:textId="77777777" w:rsidR="00037F67" w:rsidRPr="00AE3E22" w:rsidRDefault="00037F67" w:rsidP="00037F67">
            <w:pPr>
              <w:rPr>
                <w:rFonts w:cstheme="minorHAnsi"/>
              </w:rPr>
            </w:pPr>
          </w:p>
        </w:tc>
        <w:tc>
          <w:tcPr>
            <w:tcW w:w="4146" w:type="dxa"/>
          </w:tcPr>
          <w:p w14:paraId="17DD289F" w14:textId="77777777" w:rsidR="00037F67" w:rsidRPr="00AE3E22" w:rsidRDefault="00037F67" w:rsidP="00037F67">
            <w:pPr>
              <w:rPr>
                <w:rFonts w:cstheme="minorHAnsi"/>
              </w:rPr>
            </w:pPr>
          </w:p>
        </w:tc>
      </w:tr>
      <w:tr w:rsidR="00037F67" w:rsidRPr="00440574" w14:paraId="0F314BC7" w14:textId="77777777" w:rsidTr="00487A39">
        <w:trPr>
          <w:trHeight w:val="1361"/>
        </w:trPr>
        <w:tc>
          <w:tcPr>
            <w:tcW w:w="4921" w:type="dxa"/>
          </w:tcPr>
          <w:p w14:paraId="118D39CC" w14:textId="756603C9" w:rsidR="00037F67" w:rsidRPr="002853B9" w:rsidRDefault="00037F67" w:rsidP="002853B9">
            <w:pPr>
              <w:pStyle w:val="paragraph"/>
              <w:numPr>
                <w:ilvl w:val="1"/>
                <w:numId w:val="18"/>
              </w:numPr>
              <w:spacing w:before="0" w:beforeAutospacing="0" w:after="0" w:afterAutospacing="0"/>
              <w:textAlignment w:val="baseline"/>
              <w:rPr>
                <w:rFonts w:asciiTheme="minorHAnsi" w:hAnsiTheme="minorHAnsi" w:cstheme="minorHAnsi"/>
              </w:rPr>
            </w:pPr>
            <w:r w:rsidRPr="002853B9">
              <w:rPr>
                <w:rFonts w:asciiTheme="minorHAnsi" w:hAnsiTheme="minorHAnsi" w:cstheme="minorHAnsi"/>
              </w:rPr>
              <w:t xml:space="preserve">All teaching and learning </w:t>
            </w:r>
            <w:proofErr w:type="gramStart"/>
            <w:r w:rsidRPr="002853B9">
              <w:rPr>
                <w:rFonts w:asciiTheme="minorHAnsi" w:hAnsiTheme="minorHAnsi" w:cstheme="minorHAnsi"/>
              </w:rPr>
              <w:t>staff feel</w:t>
            </w:r>
            <w:proofErr w:type="gramEnd"/>
            <w:r w:rsidRPr="002853B9">
              <w:rPr>
                <w:rFonts w:asciiTheme="minorHAnsi" w:hAnsiTheme="minorHAnsi" w:cstheme="minorHAnsi"/>
              </w:rPr>
              <w:t xml:space="preserve"> confident and prepared to integrate evidence-based gender equality messages and actions into their teaching practice.</w:t>
            </w:r>
          </w:p>
        </w:tc>
        <w:tc>
          <w:tcPr>
            <w:tcW w:w="907" w:type="dxa"/>
          </w:tcPr>
          <w:p w14:paraId="71EF049F" w14:textId="77777777" w:rsidR="00037F67" w:rsidRPr="00AE3E22" w:rsidRDefault="00037F67" w:rsidP="00037F67">
            <w:pPr>
              <w:rPr>
                <w:rFonts w:cstheme="minorHAnsi"/>
              </w:rPr>
            </w:pPr>
          </w:p>
        </w:tc>
        <w:tc>
          <w:tcPr>
            <w:tcW w:w="3986" w:type="dxa"/>
          </w:tcPr>
          <w:p w14:paraId="79914CD5" w14:textId="77777777" w:rsidR="00037F67" w:rsidRPr="00AE3E22" w:rsidRDefault="00037F67" w:rsidP="00037F67">
            <w:pPr>
              <w:rPr>
                <w:rFonts w:cstheme="minorHAnsi"/>
              </w:rPr>
            </w:pPr>
          </w:p>
        </w:tc>
        <w:tc>
          <w:tcPr>
            <w:tcW w:w="4146" w:type="dxa"/>
          </w:tcPr>
          <w:p w14:paraId="563D77FF" w14:textId="77777777" w:rsidR="00037F67" w:rsidRPr="00AE3E22" w:rsidRDefault="00037F67" w:rsidP="00037F67">
            <w:pPr>
              <w:rPr>
                <w:rFonts w:cstheme="minorHAnsi"/>
              </w:rPr>
            </w:pPr>
          </w:p>
        </w:tc>
      </w:tr>
    </w:tbl>
    <w:p w14:paraId="53F5EA11" w14:textId="693D2320" w:rsidR="00B20B5E" w:rsidRPr="00440574" w:rsidRDefault="00A92057" w:rsidP="00002DF8">
      <w:pPr>
        <w:pStyle w:val="Heading2"/>
      </w:pPr>
      <w:r w:rsidRPr="00440574">
        <w:lastRenderedPageBreak/>
        <w:t>Domain 4: Communication</w:t>
      </w:r>
      <w:bookmarkEnd w:id="2"/>
    </w:p>
    <w:p w14:paraId="3FCB545C" w14:textId="583F5ECA" w:rsidR="00094A3B" w:rsidRPr="00440574" w:rsidRDefault="00AA0A75" w:rsidP="00A92057">
      <w:r w:rsidRPr="00440574">
        <w:t>Our internal and external</w:t>
      </w:r>
      <w:r w:rsidR="00B20B5E" w:rsidRPr="00440574">
        <w:t xml:space="preserve"> communications </w:t>
      </w:r>
      <w:r w:rsidRPr="00440574">
        <w:t>play an important role in creating an equal, safe and respectful</w:t>
      </w:r>
      <w:r w:rsidR="00B20B5E" w:rsidRPr="00440574">
        <w:t xml:space="preserve"> TAFE community </w:t>
      </w:r>
      <w:r w:rsidRPr="00440574">
        <w:t>and culture.</w:t>
      </w:r>
    </w:p>
    <w:p w14:paraId="3986C4AB" w14:textId="42794CCB" w:rsidR="00C0094B" w:rsidRDefault="00C0094B" w:rsidP="00C0094B">
      <w:pPr>
        <w:pStyle w:val="Caption"/>
        <w:keepNext/>
      </w:pPr>
      <w:r>
        <w:t xml:space="preserve">Table </w:t>
      </w:r>
      <w:fldSimple w:instr=" SEQ Table \* ARABIC ">
        <w:r>
          <w:rPr>
            <w:noProof/>
          </w:rPr>
          <w:t>9</w:t>
        </w:r>
      </w:fldSimple>
      <w:r>
        <w:t>: Example of goals under the communication domain</w:t>
      </w:r>
    </w:p>
    <w:tbl>
      <w:tblPr>
        <w:tblStyle w:val="Tableumberheaderrow"/>
        <w:tblW w:w="13960" w:type="dxa"/>
        <w:tblLook w:val="04A0" w:firstRow="1" w:lastRow="0" w:firstColumn="1" w:lastColumn="0" w:noHBand="0" w:noVBand="1"/>
      </w:tblPr>
      <w:tblGrid>
        <w:gridCol w:w="3992"/>
        <w:gridCol w:w="9968"/>
      </w:tblGrid>
      <w:tr w:rsidR="00094A3B" w:rsidRPr="00440574" w14:paraId="7066F120" w14:textId="77777777" w:rsidTr="0045506F">
        <w:trPr>
          <w:cnfStyle w:val="100000000000" w:firstRow="1" w:lastRow="0" w:firstColumn="0" w:lastColumn="0" w:oddVBand="0" w:evenVBand="0" w:oddHBand="0" w:evenHBand="0" w:firstRowFirstColumn="0" w:firstRowLastColumn="0" w:lastRowFirstColumn="0" w:lastRowLastColumn="0"/>
          <w:tblHeader/>
        </w:trPr>
        <w:tc>
          <w:tcPr>
            <w:tcW w:w="3992" w:type="dxa"/>
          </w:tcPr>
          <w:p w14:paraId="7670186C" w14:textId="77777777" w:rsidR="00094A3B" w:rsidRPr="00F75163" w:rsidRDefault="00094A3B" w:rsidP="00F75163">
            <w:pPr>
              <w:pStyle w:val="Tablecolumnheadleft"/>
              <w:rPr>
                <w:rStyle w:val="normaltextrun"/>
              </w:rPr>
            </w:pPr>
            <w:r w:rsidRPr="00F75163">
              <w:t>Goals</w:t>
            </w:r>
          </w:p>
        </w:tc>
        <w:tc>
          <w:tcPr>
            <w:tcW w:w="9968" w:type="dxa"/>
          </w:tcPr>
          <w:p w14:paraId="4565E09E" w14:textId="1562AEE5" w:rsidR="00094A3B" w:rsidRPr="00F75163" w:rsidRDefault="00094A3B" w:rsidP="00F75163">
            <w:pPr>
              <w:pStyle w:val="Tablecolumnheadleft"/>
              <w:rPr>
                <w:rStyle w:val="normaltextrun"/>
              </w:rPr>
            </w:pPr>
            <w:r w:rsidRPr="00F75163">
              <w:t xml:space="preserve">Examples of </w:t>
            </w:r>
            <w:r w:rsidR="000854A7" w:rsidRPr="00F75163">
              <w:t>a</w:t>
            </w:r>
            <w:r w:rsidRPr="00F75163">
              <w:t>ctions</w:t>
            </w:r>
          </w:p>
        </w:tc>
      </w:tr>
      <w:tr w:rsidR="00094A3B" w:rsidRPr="00440574" w14:paraId="7C1EA812" w14:textId="77777777" w:rsidTr="00C0094B">
        <w:trPr>
          <w:trHeight w:val="892"/>
        </w:trPr>
        <w:tc>
          <w:tcPr>
            <w:tcW w:w="3992" w:type="dxa"/>
          </w:tcPr>
          <w:p w14:paraId="383D4FC3" w14:textId="77777777" w:rsidR="00094A3B" w:rsidRPr="002853B9" w:rsidRDefault="00094A3B" w:rsidP="002853B9">
            <w:pPr>
              <w:pStyle w:val="paragraph"/>
              <w:numPr>
                <w:ilvl w:val="1"/>
                <w:numId w:val="3"/>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We strive to be a public champion for gender equality and the prevention of violence against women.</w:t>
            </w:r>
          </w:p>
          <w:p w14:paraId="2329BE7D" w14:textId="77777777" w:rsidR="00094A3B" w:rsidRPr="002853B9" w:rsidRDefault="00094A3B" w:rsidP="006405F6">
            <w:pPr>
              <w:pStyle w:val="paragraph"/>
              <w:spacing w:before="0" w:beforeAutospacing="0" w:after="0" w:afterAutospacing="0"/>
              <w:textAlignment w:val="baseline"/>
              <w:rPr>
                <w:rStyle w:val="normaltextrun"/>
                <w:rFonts w:asciiTheme="minorHAnsi" w:hAnsiTheme="minorHAnsi" w:cstheme="minorHAnsi"/>
              </w:rPr>
            </w:pPr>
          </w:p>
        </w:tc>
        <w:tc>
          <w:tcPr>
            <w:tcW w:w="9968" w:type="dxa"/>
          </w:tcPr>
          <w:p w14:paraId="137D824D" w14:textId="77777777" w:rsidR="00094A3B" w:rsidRPr="008721AE" w:rsidRDefault="00094A3B" w:rsidP="00F75163">
            <w:pPr>
              <w:pStyle w:val="Tablebullet"/>
              <w:rPr>
                <w:rStyle w:val="normaltextrun"/>
                <w:rFonts w:cstheme="minorHAnsi"/>
              </w:rPr>
            </w:pPr>
            <w:r w:rsidRPr="008721AE">
              <w:rPr>
                <w:rStyle w:val="normaltextrun"/>
                <w:rFonts w:cstheme="minorHAnsi"/>
              </w:rPr>
              <w:t>We use our public profile to act as community and industry leaders in gender equality and the prevention of violence against women, including speaking out against inequality and discrimination.</w:t>
            </w:r>
          </w:p>
          <w:p w14:paraId="50FC82FD" w14:textId="5B26C1E6" w:rsidR="00094A3B" w:rsidRPr="008721AE" w:rsidRDefault="00094A3B" w:rsidP="00F75163">
            <w:pPr>
              <w:pStyle w:val="Tablebullet"/>
              <w:rPr>
                <w:rStyle w:val="normaltextrun"/>
                <w:rFonts w:cstheme="minorHAnsi"/>
              </w:rPr>
            </w:pPr>
            <w:r w:rsidRPr="008721AE">
              <w:rPr>
                <w:rStyle w:val="normaltextrun"/>
                <w:rFonts w:cstheme="minorHAnsi"/>
              </w:rPr>
              <w:t xml:space="preserve">Our </w:t>
            </w:r>
            <w:r w:rsidR="008721AE">
              <w:rPr>
                <w:rStyle w:val="normaltextrun"/>
                <w:rFonts w:cstheme="minorHAnsi"/>
              </w:rPr>
              <w:t>b</w:t>
            </w:r>
            <w:r w:rsidRPr="008721AE">
              <w:rPr>
                <w:rStyle w:val="normaltextrun"/>
                <w:rFonts w:cstheme="minorHAnsi"/>
              </w:rPr>
              <w:t xml:space="preserve">oard and </w:t>
            </w:r>
            <w:r w:rsidR="00B93159">
              <w:rPr>
                <w:rStyle w:val="normaltextrun"/>
                <w:rFonts w:cstheme="minorHAnsi"/>
              </w:rPr>
              <w:t>leadership group</w:t>
            </w:r>
            <w:r w:rsidRPr="008721AE">
              <w:rPr>
                <w:rStyle w:val="normaltextrun"/>
                <w:rFonts w:cstheme="minorHAnsi"/>
              </w:rPr>
              <w:t xml:space="preserve"> recognise the value of sharing information and success stories to support and encourage other learning institutions to take action towards gender equality and violence prevention.</w:t>
            </w:r>
          </w:p>
          <w:p w14:paraId="0239F489" w14:textId="08B31BCD" w:rsidR="00094A3B" w:rsidRPr="008721AE" w:rsidRDefault="00094A3B" w:rsidP="00F75163">
            <w:pPr>
              <w:pStyle w:val="Tablebullet"/>
              <w:rPr>
                <w:rStyle w:val="normaltextrun"/>
                <w:rFonts w:cstheme="minorHAnsi"/>
              </w:rPr>
            </w:pPr>
            <w:r w:rsidRPr="008721AE">
              <w:rPr>
                <w:rStyle w:val="normaltextrun"/>
                <w:rFonts w:cstheme="minorHAnsi"/>
              </w:rPr>
              <w:t>We have processes and mechanisms in place to measure our progress and regularly communicate to others both our successes and learning</w:t>
            </w:r>
            <w:r w:rsidR="00BF47B1">
              <w:rPr>
                <w:rStyle w:val="normaltextrun"/>
                <w:rFonts w:cstheme="minorHAnsi"/>
              </w:rPr>
              <w:t>,</w:t>
            </w:r>
            <w:r w:rsidRPr="008721AE">
              <w:rPr>
                <w:rStyle w:val="normaltextrun"/>
                <w:rFonts w:cstheme="minorHAnsi"/>
              </w:rPr>
              <w:t xml:space="preserve"> to help others take action.</w:t>
            </w:r>
          </w:p>
          <w:p w14:paraId="56CA6152" w14:textId="77777777" w:rsidR="008721AE" w:rsidRDefault="00094A3B" w:rsidP="00F75163">
            <w:pPr>
              <w:pStyle w:val="Tablebullet"/>
            </w:pPr>
            <w:r w:rsidRPr="008721AE">
              <w:t>We create opportunities for students to have active input into social marketing and violence prevention campaigns.</w:t>
            </w:r>
          </w:p>
          <w:p w14:paraId="0466F055" w14:textId="29965A9C" w:rsidR="00BA1C3B" w:rsidRPr="008721AE" w:rsidRDefault="00BA1C3B" w:rsidP="00F75163">
            <w:pPr>
              <w:pStyle w:val="Tablebullet"/>
              <w:rPr>
                <w:rStyle w:val="normaltextrun"/>
                <w:rFonts w:cstheme="minorHAnsi"/>
              </w:rPr>
            </w:pPr>
            <w:r w:rsidRPr="00A615BB">
              <w:rPr>
                <w:rStyle w:val="normaltextrun"/>
                <w:rFonts w:cstheme="minorHAnsi"/>
              </w:rPr>
              <w:t xml:space="preserve">Board members and </w:t>
            </w:r>
            <w:r w:rsidR="00B93159">
              <w:rPr>
                <w:rStyle w:val="normaltextrun"/>
                <w:rFonts w:cstheme="minorHAnsi"/>
              </w:rPr>
              <w:t>leadership group</w:t>
            </w:r>
            <w:r w:rsidR="00B93159" w:rsidRPr="008721AE">
              <w:rPr>
                <w:rStyle w:val="normaltextrun"/>
                <w:rFonts w:cstheme="minorHAnsi"/>
              </w:rPr>
              <w:t xml:space="preserve"> </w:t>
            </w:r>
            <w:r w:rsidRPr="00A615BB">
              <w:rPr>
                <w:rStyle w:val="normaltextrun"/>
                <w:rFonts w:cstheme="minorHAnsi"/>
              </w:rPr>
              <w:t xml:space="preserve">consistently reject violence and harassment that occurs within or outside the workplace, </w:t>
            </w:r>
            <w:r w:rsidR="00EE3508">
              <w:rPr>
                <w:rStyle w:val="normaltextrun"/>
                <w:rFonts w:cstheme="minorHAnsi"/>
              </w:rPr>
              <w:t>e.g.,</w:t>
            </w:r>
            <w:r w:rsidRPr="00A615BB">
              <w:rPr>
                <w:rStyle w:val="normaltextrun"/>
                <w:rFonts w:cstheme="minorHAnsi"/>
              </w:rPr>
              <w:t xml:space="preserve"> through internal and external communication such as public statements.</w:t>
            </w:r>
          </w:p>
        </w:tc>
      </w:tr>
      <w:tr w:rsidR="00094A3B" w:rsidRPr="00440574" w14:paraId="1A15C2EF" w14:textId="77777777" w:rsidTr="00C0094B">
        <w:trPr>
          <w:trHeight w:val="1342"/>
        </w:trPr>
        <w:tc>
          <w:tcPr>
            <w:tcW w:w="3992" w:type="dxa"/>
          </w:tcPr>
          <w:p w14:paraId="3F22BE67" w14:textId="77777777" w:rsidR="00094A3B" w:rsidRPr="002853B9" w:rsidRDefault="00094A3B" w:rsidP="002853B9">
            <w:pPr>
              <w:pStyle w:val="paragraph"/>
              <w:numPr>
                <w:ilvl w:val="1"/>
                <w:numId w:val="3"/>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Our internal</w:t>
            </w:r>
            <w:r w:rsidRPr="002853B9">
              <w:rPr>
                <w:rStyle w:val="normaltextrun"/>
              </w:rPr>
              <w:t xml:space="preserve"> </w:t>
            </w:r>
            <w:r w:rsidRPr="002853B9">
              <w:rPr>
                <w:rStyle w:val="normaltextrun"/>
                <w:rFonts w:asciiTheme="minorHAnsi" w:hAnsiTheme="minorHAnsi" w:cstheme="minorHAnsi"/>
              </w:rPr>
              <w:t xml:space="preserve">workplace culture and communication promotes </w:t>
            </w:r>
            <w:r w:rsidRPr="002853B9">
              <w:rPr>
                <w:rFonts w:asciiTheme="minorHAnsi" w:hAnsiTheme="minorHAnsi" w:cstheme="minorHAnsi"/>
              </w:rPr>
              <w:t xml:space="preserve">gender equality for all staff, students, industry partners and the community. </w:t>
            </w:r>
          </w:p>
        </w:tc>
        <w:tc>
          <w:tcPr>
            <w:tcW w:w="9968" w:type="dxa"/>
          </w:tcPr>
          <w:p w14:paraId="32EF5A7F" w14:textId="15020159" w:rsidR="00094A3B" w:rsidRDefault="00094A3B" w:rsidP="00F75163">
            <w:pPr>
              <w:pStyle w:val="Tablebullet"/>
              <w:rPr>
                <w:rStyle w:val="normaltextrun"/>
                <w:rFonts w:cstheme="minorHAnsi"/>
              </w:rPr>
            </w:pPr>
            <w:r w:rsidRPr="00AE3E22">
              <w:rPr>
                <w:rStyle w:val="normaltextrun"/>
                <w:rFonts w:cstheme="minorHAnsi"/>
              </w:rPr>
              <w:t xml:space="preserve">We have a communications plan that outlines a process for sharing information and resources with staff to build their understanding of gender equality and address the drivers of </w:t>
            </w:r>
            <w:r>
              <w:rPr>
                <w:rStyle w:val="normaltextrun"/>
                <w:rFonts w:cstheme="minorHAnsi"/>
              </w:rPr>
              <w:t>violence against women</w:t>
            </w:r>
            <w:r w:rsidR="001650AC">
              <w:rPr>
                <w:rStyle w:val="normaltextrun"/>
                <w:rFonts w:cstheme="minorHAnsi"/>
              </w:rPr>
              <w:t>.</w:t>
            </w:r>
          </w:p>
          <w:p w14:paraId="236F9540" w14:textId="42D39AEB" w:rsidR="00094A3B" w:rsidRDefault="00094A3B" w:rsidP="00F75163">
            <w:pPr>
              <w:pStyle w:val="Tablebullet"/>
              <w:rPr>
                <w:rStyle w:val="normaltextrun"/>
                <w:rFonts w:cstheme="minorHAnsi"/>
              </w:rPr>
            </w:pPr>
            <w:r w:rsidRPr="00675A11">
              <w:rPr>
                <w:rStyle w:val="normaltextrun"/>
                <w:rFonts w:cstheme="minorHAnsi"/>
              </w:rPr>
              <w:t>We actively avoid perpetuating gender stereotypes in our communications across the workplace</w:t>
            </w:r>
            <w:r w:rsidR="00A750E0">
              <w:rPr>
                <w:rStyle w:val="normaltextrun"/>
                <w:rFonts w:cstheme="minorHAnsi"/>
              </w:rPr>
              <w:t>.</w:t>
            </w:r>
          </w:p>
          <w:p w14:paraId="0ABD8D4C" w14:textId="1A5C8D55" w:rsidR="00094A3B" w:rsidRDefault="00094A3B" w:rsidP="00F75163">
            <w:pPr>
              <w:pStyle w:val="Tablebullet"/>
              <w:rPr>
                <w:rStyle w:val="normaltextrun"/>
                <w:rFonts w:cstheme="minorHAnsi"/>
              </w:rPr>
            </w:pPr>
            <w:r>
              <w:rPr>
                <w:rStyle w:val="normaltextrun"/>
                <w:rFonts w:cstheme="minorHAnsi"/>
              </w:rPr>
              <w:t>S</w:t>
            </w:r>
            <w:r w:rsidRPr="00675A11">
              <w:rPr>
                <w:rStyle w:val="normaltextrun"/>
                <w:rFonts w:cstheme="minorHAnsi"/>
              </w:rPr>
              <w:t>trategies have been implemented to minimise backlash or resistance and grow support for change</w:t>
            </w:r>
            <w:r>
              <w:rPr>
                <w:rStyle w:val="normaltextrun"/>
                <w:rFonts w:cstheme="minorHAnsi"/>
              </w:rPr>
              <w:t xml:space="preserve"> within the workplace</w:t>
            </w:r>
            <w:r w:rsidR="00A750E0">
              <w:rPr>
                <w:rStyle w:val="normaltextrun"/>
                <w:rFonts w:cstheme="minorHAnsi"/>
              </w:rPr>
              <w:t xml:space="preserve"> </w:t>
            </w:r>
            <w:r w:rsidR="00A750E0" w:rsidRPr="00A615BB">
              <w:rPr>
                <w:rStyle w:val="normaltextrun"/>
              </w:rPr>
              <w:t xml:space="preserve">and </w:t>
            </w:r>
            <w:r w:rsidR="005C2433" w:rsidRPr="00A615BB">
              <w:rPr>
                <w:rStyle w:val="normaltextrun"/>
              </w:rPr>
              <w:t>on campus</w:t>
            </w:r>
            <w:r w:rsidRPr="00675A11">
              <w:rPr>
                <w:rStyle w:val="normaltextrun"/>
                <w:rFonts w:cstheme="minorHAnsi"/>
              </w:rPr>
              <w:t>.</w:t>
            </w:r>
          </w:p>
          <w:p w14:paraId="24E2564E" w14:textId="6B7EB268" w:rsidR="00094A3B" w:rsidRPr="00CA61E1" w:rsidRDefault="00094A3B" w:rsidP="00F75163">
            <w:pPr>
              <w:pStyle w:val="Tablebullet"/>
              <w:rPr>
                <w:rStyle w:val="normaltextrun"/>
                <w:rFonts w:cstheme="minorHAnsi"/>
              </w:rPr>
            </w:pPr>
            <w:r w:rsidRPr="00AE3E22">
              <w:rPr>
                <w:rStyle w:val="normaltextrun"/>
                <w:rFonts w:cstheme="minorHAnsi"/>
              </w:rPr>
              <w:t xml:space="preserve">We have embedded </w:t>
            </w:r>
            <w:r w:rsidR="001359AA">
              <w:rPr>
                <w:rStyle w:val="normaltextrun"/>
                <w:rFonts w:cstheme="minorHAnsi"/>
              </w:rPr>
              <w:t xml:space="preserve">questions that address </w:t>
            </w:r>
            <w:r w:rsidRPr="00AE3E22">
              <w:rPr>
                <w:rStyle w:val="normaltextrun"/>
                <w:rFonts w:cstheme="minorHAnsi"/>
              </w:rPr>
              <w:t xml:space="preserve">gender </w:t>
            </w:r>
            <w:r w:rsidR="005C2433" w:rsidRPr="005C2433">
              <w:rPr>
                <w:rStyle w:val="normaltextrun"/>
                <w:rFonts w:cstheme="minorHAnsi"/>
              </w:rPr>
              <w:t>e</w:t>
            </w:r>
            <w:r w:rsidR="005C2433" w:rsidRPr="00A615BB">
              <w:rPr>
                <w:rStyle w:val="normaltextrun"/>
              </w:rPr>
              <w:t>quality</w:t>
            </w:r>
            <w:r w:rsidR="005C2433" w:rsidRPr="00AE3E22">
              <w:rPr>
                <w:rStyle w:val="normaltextrun"/>
                <w:rFonts w:cstheme="minorHAnsi"/>
              </w:rPr>
              <w:t xml:space="preserve"> </w:t>
            </w:r>
            <w:r w:rsidRPr="00AE3E22">
              <w:rPr>
                <w:rStyle w:val="normaltextrun"/>
                <w:rFonts w:cstheme="minorHAnsi"/>
              </w:rPr>
              <w:t xml:space="preserve">and prevention of </w:t>
            </w:r>
            <w:r>
              <w:rPr>
                <w:rStyle w:val="normaltextrun"/>
                <w:rFonts w:cstheme="minorHAnsi"/>
              </w:rPr>
              <w:t>violence</w:t>
            </w:r>
            <w:r w:rsidRPr="00AE3E22">
              <w:rPr>
                <w:rStyle w:val="normaltextrun"/>
                <w:rFonts w:cstheme="minorHAnsi"/>
              </w:rPr>
              <w:t xml:space="preserve"> </w:t>
            </w:r>
            <w:r>
              <w:rPr>
                <w:rStyle w:val="normaltextrun"/>
                <w:rFonts w:cstheme="minorHAnsi"/>
              </w:rPr>
              <w:t xml:space="preserve">against women </w:t>
            </w:r>
            <w:r w:rsidRPr="00AE3E22">
              <w:rPr>
                <w:rStyle w:val="normaltextrun"/>
                <w:rFonts w:cstheme="minorHAnsi"/>
              </w:rPr>
              <w:t xml:space="preserve">in templates, position descriptions, project initiation documents, contracts, </w:t>
            </w:r>
            <w:r w:rsidRPr="00AE3E22">
              <w:rPr>
                <w:rStyle w:val="normaltextrun"/>
                <w:rFonts w:cstheme="minorHAnsi"/>
              </w:rPr>
              <w:lastRenderedPageBreak/>
              <w:t>procurement, and induction</w:t>
            </w:r>
            <w:r w:rsidRPr="00AE3E22">
              <w:rPr>
                <w:rStyle w:val="eop"/>
                <w:rFonts w:cstheme="minorHAnsi"/>
              </w:rPr>
              <w:t> processes.</w:t>
            </w:r>
          </w:p>
        </w:tc>
      </w:tr>
      <w:tr w:rsidR="00094A3B" w:rsidRPr="00440574" w14:paraId="7AD96D9B" w14:textId="77777777" w:rsidTr="00C0094B">
        <w:trPr>
          <w:trHeight w:val="1342"/>
        </w:trPr>
        <w:tc>
          <w:tcPr>
            <w:tcW w:w="3992" w:type="dxa"/>
          </w:tcPr>
          <w:p w14:paraId="4FE40112" w14:textId="77777777" w:rsidR="00094A3B" w:rsidRPr="002853B9" w:rsidRDefault="00094A3B" w:rsidP="002853B9">
            <w:pPr>
              <w:pStyle w:val="paragraph"/>
              <w:numPr>
                <w:ilvl w:val="1"/>
                <w:numId w:val="3"/>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lastRenderedPageBreak/>
              <w:t>All external</w:t>
            </w:r>
            <w:r w:rsidRPr="002853B9">
              <w:rPr>
                <w:rStyle w:val="normaltextrun"/>
              </w:rPr>
              <w:t xml:space="preserve"> </w:t>
            </w:r>
            <w:r w:rsidRPr="002853B9">
              <w:rPr>
                <w:rStyle w:val="normaltextrun"/>
                <w:rFonts w:asciiTheme="minorHAnsi" w:hAnsiTheme="minorHAnsi" w:cstheme="minorHAnsi"/>
              </w:rPr>
              <w:t>communication materials reflect our commitment to gender equality and preventing violence against women.</w:t>
            </w:r>
          </w:p>
        </w:tc>
        <w:tc>
          <w:tcPr>
            <w:tcW w:w="9968" w:type="dxa"/>
          </w:tcPr>
          <w:p w14:paraId="7909FCDB" w14:textId="2AB0840B" w:rsidR="00094A3B" w:rsidRPr="00AE3E22" w:rsidRDefault="00094A3B" w:rsidP="00F75163">
            <w:pPr>
              <w:pStyle w:val="Tablebullet"/>
              <w:rPr>
                <w:rStyle w:val="normaltextrun"/>
                <w:rFonts w:cstheme="minorHAnsi"/>
              </w:rPr>
            </w:pPr>
            <w:r w:rsidRPr="00AE3E22">
              <w:rPr>
                <w:rStyle w:val="normaltextrun"/>
                <w:rFonts w:cstheme="minorHAnsi"/>
              </w:rPr>
              <w:t xml:space="preserve">Our communication and marketing strategies are reviewed </w:t>
            </w:r>
            <w:r w:rsidR="005C2433" w:rsidRPr="005C2433">
              <w:rPr>
                <w:rStyle w:val="normaltextrun"/>
                <w:rFonts w:cstheme="minorHAnsi"/>
              </w:rPr>
              <w:t>f</w:t>
            </w:r>
            <w:r w:rsidR="005C2433" w:rsidRPr="00A615BB">
              <w:rPr>
                <w:rStyle w:val="normaltextrun"/>
              </w:rPr>
              <w:t>rom</w:t>
            </w:r>
            <w:r w:rsidR="005C2433" w:rsidRPr="005C2433">
              <w:rPr>
                <w:rStyle w:val="normaltextrun"/>
                <w:rFonts w:cstheme="minorHAnsi"/>
              </w:rPr>
              <w:t xml:space="preserve"> </w:t>
            </w:r>
            <w:r w:rsidRPr="005C2433">
              <w:rPr>
                <w:rStyle w:val="normaltextrun"/>
                <w:rFonts w:cstheme="minorHAnsi"/>
              </w:rPr>
              <w:t xml:space="preserve">a gender equality </w:t>
            </w:r>
            <w:r w:rsidR="005C2433" w:rsidRPr="005C2433">
              <w:rPr>
                <w:rStyle w:val="normaltextrun"/>
                <w:rFonts w:cstheme="minorHAnsi"/>
              </w:rPr>
              <w:t>p</w:t>
            </w:r>
            <w:r w:rsidR="005C2433" w:rsidRPr="00A615BB">
              <w:rPr>
                <w:rStyle w:val="normaltextrun"/>
              </w:rPr>
              <w:t>erspective</w:t>
            </w:r>
            <w:r w:rsidRPr="00AE3E22">
              <w:rPr>
                <w:rStyle w:val="normaltextrun"/>
                <w:rFonts w:cstheme="minorHAnsi"/>
              </w:rPr>
              <w:t>, including internal and external marketing and advertising, style guides, and inclusive language guides.</w:t>
            </w:r>
          </w:p>
          <w:p w14:paraId="0F365E4A" w14:textId="5C767917" w:rsidR="00094A3B" w:rsidRPr="00AE3E22" w:rsidRDefault="00094A3B" w:rsidP="00F75163">
            <w:pPr>
              <w:pStyle w:val="Tablebullet"/>
              <w:rPr>
                <w:rStyle w:val="normaltextrun"/>
                <w:rFonts w:cstheme="minorHAnsi"/>
              </w:rPr>
            </w:pPr>
            <w:r w:rsidRPr="00AE3E22">
              <w:rPr>
                <w:rStyle w:val="normaltextrun"/>
                <w:rFonts w:cstheme="minorHAnsi"/>
              </w:rPr>
              <w:t xml:space="preserve">Our communications materials are reviewed to ensure they promote gender equality and challenge gender and other stereotypes, and are representative of the diversity of our </w:t>
            </w:r>
            <w:r w:rsidR="001F522C">
              <w:rPr>
                <w:rStyle w:val="normaltextrun"/>
                <w:rFonts w:cstheme="minorHAnsi"/>
              </w:rPr>
              <w:t>communities</w:t>
            </w:r>
            <w:r w:rsidRPr="00AE3E22">
              <w:rPr>
                <w:rStyle w:val="normaltextrun"/>
                <w:rFonts w:cstheme="minorHAnsi"/>
              </w:rPr>
              <w:t xml:space="preserve">. This includes our website, newsletter, online platforms, recruitment materials, </w:t>
            </w:r>
            <w:r w:rsidR="00400275">
              <w:rPr>
                <w:rStyle w:val="normaltextrun"/>
                <w:rFonts w:cstheme="minorHAnsi"/>
              </w:rPr>
              <w:t xml:space="preserve">and </w:t>
            </w:r>
            <w:r w:rsidRPr="00CA61E1">
              <w:rPr>
                <w:rStyle w:val="normaltextrun"/>
                <w:rFonts w:cstheme="minorHAnsi"/>
              </w:rPr>
              <w:t>student</w:t>
            </w:r>
            <w:r>
              <w:rPr>
                <w:rStyle w:val="normaltextrun"/>
              </w:rPr>
              <w:t xml:space="preserve"> </w:t>
            </w:r>
            <w:r w:rsidRPr="00AE3E22">
              <w:rPr>
                <w:rStyle w:val="normaltextrun"/>
                <w:rFonts w:cstheme="minorHAnsi"/>
              </w:rPr>
              <w:t xml:space="preserve">orientation, enrolment and information </w:t>
            </w:r>
            <w:r w:rsidR="00E23842">
              <w:rPr>
                <w:rStyle w:val="normaltextrun"/>
                <w:rFonts w:cstheme="minorHAnsi"/>
              </w:rPr>
              <w:t xml:space="preserve">and engagement </w:t>
            </w:r>
            <w:r w:rsidRPr="00AE3E22">
              <w:rPr>
                <w:rStyle w:val="normaltextrun"/>
                <w:rFonts w:cstheme="minorHAnsi"/>
              </w:rPr>
              <w:t>materials.</w:t>
            </w:r>
          </w:p>
          <w:p w14:paraId="33CBF2C2" w14:textId="77777777" w:rsidR="00094A3B" w:rsidRPr="00AE3E22" w:rsidRDefault="00094A3B" w:rsidP="00F75163">
            <w:pPr>
              <w:pStyle w:val="Tablebullet"/>
              <w:rPr>
                <w:rStyle w:val="normaltextrun"/>
                <w:rFonts w:cstheme="minorHAnsi"/>
              </w:rPr>
            </w:pPr>
            <w:r w:rsidRPr="00AE3E22">
              <w:rPr>
                <w:rStyle w:val="normaltextrun"/>
                <w:rFonts w:cstheme="minorHAnsi"/>
              </w:rPr>
              <w:t>We have a communications plan that outlines a process for sharing information and resources with students</w:t>
            </w:r>
            <w:r>
              <w:rPr>
                <w:rStyle w:val="normaltextrun"/>
                <w:rFonts w:cstheme="minorHAnsi"/>
              </w:rPr>
              <w:t xml:space="preserve"> </w:t>
            </w:r>
            <w:r w:rsidRPr="00AE3E22">
              <w:rPr>
                <w:rStyle w:val="normaltextrun"/>
                <w:rFonts w:cstheme="minorHAnsi"/>
              </w:rPr>
              <w:t xml:space="preserve">and external stakeholders to build their understanding of gender equality and address the drivers of </w:t>
            </w:r>
            <w:r>
              <w:rPr>
                <w:rStyle w:val="normaltextrun"/>
                <w:rFonts w:cstheme="minorHAnsi"/>
              </w:rPr>
              <w:t>violence against women</w:t>
            </w:r>
            <w:r w:rsidRPr="00AE3E22">
              <w:rPr>
                <w:rStyle w:val="normaltextrun"/>
                <w:rFonts w:cstheme="minorHAnsi"/>
              </w:rPr>
              <w:t>.</w:t>
            </w:r>
          </w:p>
          <w:p w14:paraId="322CC6F5" w14:textId="5A897D24" w:rsidR="00094A3B" w:rsidRPr="00AE3E22" w:rsidRDefault="00094A3B" w:rsidP="00F75163">
            <w:pPr>
              <w:pStyle w:val="Tablebullet"/>
              <w:rPr>
                <w:rStyle w:val="normaltextrun"/>
                <w:rFonts w:cstheme="minorHAnsi"/>
              </w:rPr>
            </w:pPr>
            <w:r w:rsidRPr="00AE3E22">
              <w:rPr>
                <w:rStyle w:val="normaltextrun"/>
                <w:rFonts w:cstheme="minorHAnsi"/>
              </w:rPr>
              <w:t xml:space="preserve">Our digital marketing and advertising strategy for student recruitment seeks to </w:t>
            </w:r>
            <w:r w:rsidR="00967CA9">
              <w:rPr>
                <w:rStyle w:val="normaltextrun"/>
                <w:rFonts w:cstheme="minorHAnsi"/>
              </w:rPr>
              <w:t>overcome</w:t>
            </w:r>
            <w:r w:rsidR="00967CA9" w:rsidRPr="00AE3E22">
              <w:rPr>
                <w:rStyle w:val="normaltextrun"/>
                <w:rFonts w:cstheme="minorHAnsi"/>
              </w:rPr>
              <w:t xml:space="preserve"> </w:t>
            </w:r>
            <w:r w:rsidRPr="00AE3E22">
              <w:rPr>
                <w:rStyle w:val="normaltextrun"/>
                <w:rFonts w:cstheme="minorHAnsi"/>
              </w:rPr>
              <w:t xml:space="preserve">gender imbalances across industries by </w:t>
            </w:r>
            <w:r w:rsidR="00324C69">
              <w:rPr>
                <w:rStyle w:val="normaltextrun"/>
                <w:rFonts w:cstheme="minorHAnsi"/>
              </w:rPr>
              <w:t xml:space="preserve">promoting </w:t>
            </w:r>
            <w:r w:rsidR="00514021">
              <w:rPr>
                <w:rStyle w:val="normaltextrun"/>
                <w:rFonts w:cstheme="minorHAnsi"/>
              </w:rPr>
              <w:t xml:space="preserve">all courses in a way that </w:t>
            </w:r>
            <w:r w:rsidR="00967CA9">
              <w:rPr>
                <w:rStyle w:val="normaltextrun"/>
                <w:rFonts w:cstheme="minorHAnsi"/>
              </w:rPr>
              <w:t>challenges</w:t>
            </w:r>
            <w:r w:rsidR="00514021">
              <w:rPr>
                <w:rStyle w:val="normaltextrun"/>
                <w:rFonts w:cstheme="minorHAnsi"/>
              </w:rPr>
              <w:t xml:space="preserve"> gender stereotypes</w:t>
            </w:r>
            <w:r w:rsidRPr="00AE3E22">
              <w:rPr>
                <w:rStyle w:val="normaltextrun"/>
                <w:rFonts w:cstheme="minorHAnsi"/>
              </w:rPr>
              <w:t xml:space="preserve">. </w:t>
            </w:r>
          </w:p>
        </w:tc>
      </w:tr>
    </w:tbl>
    <w:p w14:paraId="0A177DF7" w14:textId="424811BF" w:rsidR="00AE3E22" w:rsidRDefault="00AE3E22">
      <w:pPr>
        <w:rPr>
          <w:rFonts w:cstheme="minorHAnsi"/>
          <w:b/>
          <w:sz w:val="28"/>
          <w:szCs w:val="28"/>
          <w:lang w:val="en-US"/>
        </w:rPr>
      </w:pPr>
    </w:p>
    <w:p w14:paraId="380FF237" w14:textId="77777777" w:rsidR="00037F67" w:rsidRDefault="00037F67">
      <w:pPr>
        <w:rPr>
          <w:rFonts w:cstheme="minorHAnsi"/>
          <w:b/>
          <w:sz w:val="28"/>
          <w:szCs w:val="28"/>
          <w:lang w:val="en-US"/>
        </w:rPr>
      </w:pPr>
      <w:r>
        <w:rPr>
          <w:rFonts w:cstheme="minorHAnsi"/>
          <w:lang w:val="en-US"/>
        </w:rPr>
        <w:br w:type="page"/>
      </w:r>
    </w:p>
    <w:p w14:paraId="7A3EF1F3" w14:textId="4312F458" w:rsidR="004E5A62" w:rsidRDefault="0079330E" w:rsidP="00AE5CEF">
      <w:pPr>
        <w:pStyle w:val="Heading3"/>
        <w:rPr>
          <w:lang w:val="en-US"/>
        </w:rPr>
      </w:pPr>
      <w:r w:rsidRPr="00440574">
        <w:rPr>
          <w:lang w:val="en-US"/>
        </w:rPr>
        <w:lastRenderedPageBreak/>
        <w:t xml:space="preserve">Individual </w:t>
      </w:r>
      <w:r w:rsidR="00FF50F0">
        <w:rPr>
          <w:lang w:val="en-US"/>
        </w:rPr>
        <w:t>s</w:t>
      </w:r>
      <w:r w:rsidRPr="00440574">
        <w:rPr>
          <w:lang w:val="en-US"/>
        </w:rPr>
        <w:t xml:space="preserve">core </w:t>
      </w:r>
      <w:r w:rsidR="00FF50F0">
        <w:rPr>
          <w:lang w:val="en-US"/>
        </w:rPr>
        <w:t>c</w:t>
      </w:r>
      <w:r w:rsidRPr="00440574">
        <w:rPr>
          <w:lang w:val="en-US"/>
        </w:rPr>
        <w:t>ard</w:t>
      </w:r>
    </w:p>
    <w:p w14:paraId="771A4620" w14:textId="2644B92B" w:rsidR="00645FA5" w:rsidRPr="00645FA5" w:rsidRDefault="00645FA5" w:rsidP="00645FA5">
      <w:pPr>
        <w:pStyle w:val="Heading4"/>
        <w:rPr>
          <w:lang w:val="en-US"/>
        </w:rPr>
      </w:pPr>
      <w:r w:rsidRPr="00645FA5">
        <w:rPr>
          <w:lang w:val="en-US"/>
        </w:rPr>
        <w:t>Domain 4: Communication</w:t>
      </w:r>
    </w:p>
    <w:p w14:paraId="6E68D97F" w14:textId="46014105" w:rsidR="00F75163" w:rsidRDefault="00645FA5" w:rsidP="00645FA5">
      <w:pPr>
        <w:rPr>
          <w:lang w:val="en-US"/>
        </w:rPr>
      </w:pPr>
      <w:r w:rsidRPr="00645FA5">
        <w:rPr>
          <w:lang w:val="en-US"/>
        </w:rPr>
        <w:t>Our internal and external communications play an important role in creating an equal, safe and respectful TAFE community and culture.</w:t>
      </w:r>
    </w:p>
    <w:p w14:paraId="36040952" w14:textId="3224C468" w:rsidR="00F75163" w:rsidRPr="00F75163" w:rsidRDefault="003E0358" w:rsidP="00F75163">
      <w:pPr>
        <w:rPr>
          <w:lang w:val="en-US"/>
        </w:rPr>
      </w:pPr>
      <w:r w:rsidRPr="00C37C79">
        <w:rPr>
          <w:lang w:val="en-US"/>
        </w:rPr>
        <w:t>Score key</w:t>
      </w:r>
      <w:r>
        <w:rPr>
          <w:lang w:val="en-US"/>
        </w:rPr>
        <w:t xml:space="preserve">: </w:t>
      </w:r>
      <w:r w:rsidRPr="00C37C79">
        <w:rPr>
          <w:lang w:val="en-US"/>
        </w:rPr>
        <w:t>1 – Yet to address</w:t>
      </w:r>
      <w:r>
        <w:rPr>
          <w:lang w:val="en-US"/>
        </w:rPr>
        <w:t xml:space="preserve">, </w:t>
      </w:r>
      <w:r w:rsidRPr="00C37C79">
        <w:rPr>
          <w:lang w:val="en-US"/>
        </w:rPr>
        <w:t>2 – Some work completed in this area</w:t>
      </w:r>
      <w:r>
        <w:rPr>
          <w:lang w:val="en-US"/>
        </w:rPr>
        <w:t xml:space="preserve">, </w:t>
      </w:r>
      <w:r w:rsidRPr="00C37C79">
        <w:rPr>
          <w:lang w:val="en-US"/>
        </w:rPr>
        <w:t>3 – Fully achieved</w:t>
      </w:r>
    </w:p>
    <w:p w14:paraId="25D0D898" w14:textId="394D097F" w:rsidR="00C0094B" w:rsidRDefault="00C0094B" w:rsidP="00C0094B">
      <w:pPr>
        <w:pStyle w:val="Caption"/>
        <w:keepNext/>
      </w:pPr>
      <w:r>
        <w:t xml:space="preserve">Table </w:t>
      </w:r>
      <w:fldSimple w:instr=" SEQ Table \* ARABIC ">
        <w:r>
          <w:rPr>
            <w:noProof/>
          </w:rPr>
          <w:t>10</w:t>
        </w:r>
      </w:fldSimple>
      <w:r>
        <w:t>: Individual score card under the communication domain</w:t>
      </w:r>
    </w:p>
    <w:tbl>
      <w:tblPr>
        <w:tblStyle w:val="Tableumberheaderrow"/>
        <w:tblW w:w="13960" w:type="dxa"/>
        <w:tblLook w:val="04A0" w:firstRow="1" w:lastRow="0" w:firstColumn="1" w:lastColumn="0" w:noHBand="0" w:noVBand="1"/>
      </w:tblPr>
      <w:tblGrid>
        <w:gridCol w:w="4921"/>
        <w:gridCol w:w="907"/>
        <w:gridCol w:w="3986"/>
        <w:gridCol w:w="4146"/>
      </w:tblGrid>
      <w:tr w:rsidR="00CB5BDA" w:rsidRPr="00440574" w14:paraId="386EBC5F" w14:textId="77777777" w:rsidTr="0045506F">
        <w:trPr>
          <w:cnfStyle w:val="100000000000" w:firstRow="1" w:lastRow="0" w:firstColumn="0" w:lastColumn="0" w:oddVBand="0" w:evenVBand="0" w:oddHBand="0" w:evenHBand="0" w:firstRowFirstColumn="0" w:firstRowLastColumn="0" w:lastRowFirstColumn="0" w:lastRowLastColumn="0"/>
        </w:trPr>
        <w:tc>
          <w:tcPr>
            <w:tcW w:w="4921" w:type="dxa"/>
          </w:tcPr>
          <w:p w14:paraId="194CC080" w14:textId="3597D895" w:rsidR="00CB5BDA" w:rsidRPr="00AE3E22" w:rsidRDefault="00F80D35" w:rsidP="00A40E2C">
            <w:pPr>
              <w:pStyle w:val="Tablecolumnheadleft"/>
            </w:pPr>
            <w:r>
              <w:t>Goal</w:t>
            </w:r>
          </w:p>
        </w:tc>
        <w:tc>
          <w:tcPr>
            <w:tcW w:w="907" w:type="dxa"/>
          </w:tcPr>
          <w:p w14:paraId="47BA7AAB" w14:textId="50D34807" w:rsidR="00CB5BDA" w:rsidRPr="00AE3E22" w:rsidRDefault="00CB5BDA" w:rsidP="00A40E2C">
            <w:pPr>
              <w:pStyle w:val="Tablecolumnheadleft"/>
            </w:pPr>
            <w:r w:rsidRPr="00AE3E22">
              <w:t>Score</w:t>
            </w:r>
          </w:p>
        </w:tc>
        <w:tc>
          <w:tcPr>
            <w:tcW w:w="3986" w:type="dxa"/>
          </w:tcPr>
          <w:p w14:paraId="5800D600" w14:textId="77777777" w:rsidR="00CB5BDA" w:rsidRPr="00AE3E22" w:rsidRDefault="00CB5BDA" w:rsidP="00A40E2C">
            <w:pPr>
              <w:pStyle w:val="Tablecolumnheadleft"/>
            </w:pPr>
            <w:r w:rsidRPr="00AE3E22">
              <w:t>What we are already doing</w:t>
            </w:r>
          </w:p>
        </w:tc>
        <w:tc>
          <w:tcPr>
            <w:tcW w:w="4146" w:type="dxa"/>
          </w:tcPr>
          <w:p w14:paraId="331E9CB6" w14:textId="77777777" w:rsidR="00CB5BDA" w:rsidRPr="00AE3E22" w:rsidRDefault="00CB5BDA" w:rsidP="00A40E2C">
            <w:pPr>
              <w:pStyle w:val="Tablecolumnheadleft"/>
            </w:pPr>
            <w:r w:rsidRPr="00AE3E22">
              <w:t>Actions for improvement</w:t>
            </w:r>
          </w:p>
        </w:tc>
      </w:tr>
      <w:tr w:rsidR="00094A3B" w:rsidRPr="00440574" w14:paraId="66BB0392" w14:textId="77777777" w:rsidTr="00C0094B">
        <w:trPr>
          <w:trHeight w:val="1871"/>
        </w:trPr>
        <w:tc>
          <w:tcPr>
            <w:tcW w:w="4921" w:type="dxa"/>
          </w:tcPr>
          <w:p w14:paraId="0B3D6294" w14:textId="61229ABF" w:rsidR="00094A3B" w:rsidRPr="002853B9" w:rsidRDefault="00094A3B" w:rsidP="002853B9">
            <w:pPr>
              <w:pStyle w:val="paragraph"/>
              <w:numPr>
                <w:ilvl w:val="1"/>
                <w:numId w:val="10"/>
              </w:numPr>
              <w:spacing w:before="0" w:beforeAutospacing="0" w:after="0" w:afterAutospacing="0"/>
              <w:textAlignment w:val="baseline"/>
              <w:rPr>
                <w:rFonts w:asciiTheme="minorHAnsi" w:hAnsiTheme="minorHAnsi" w:cstheme="minorHAnsi"/>
              </w:rPr>
            </w:pPr>
            <w:r w:rsidRPr="002853B9">
              <w:rPr>
                <w:rStyle w:val="normaltextrun"/>
                <w:rFonts w:asciiTheme="minorHAnsi" w:hAnsiTheme="minorHAnsi" w:cstheme="minorHAnsi"/>
              </w:rPr>
              <w:t>We strive to be a public champion for gender equality and the prevention of violence against women.</w:t>
            </w:r>
          </w:p>
        </w:tc>
        <w:tc>
          <w:tcPr>
            <w:tcW w:w="907" w:type="dxa"/>
          </w:tcPr>
          <w:p w14:paraId="554967F7" w14:textId="77777777" w:rsidR="00094A3B" w:rsidRPr="00AE3E22" w:rsidRDefault="00094A3B" w:rsidP="00094A3B">
            <w:pPr>
              <w:rPr>
                <w:rFonts w:cstheme="minorHAnsi"/>
              </w:rPr>
            </w:pPr>
          </w:p>
        </w:tc>
        <w:tc>
          <w:tcPr>
            <w:tcW w:w="3986" w:type="dxa"/>
          </w:tcPr>
          <w:p w14:paraId="7C265647" w14:textId="77777777" w:rsidR="00094A3B" w:rsidRPr="00AE3E22" w:rsidRDefault="00094A3B" w:rsidP="00094A3B">
            <w:pPr>
              <w:rPr>
                <w:rFonts w:cstheme="minorHAnsi"/>
              </w:rPr>
            </w:pPr>
          </w:p>
        </w:tc>
        <w:tc>
          <w:tcPr>
            <w:tcW w:w="4146" w:type="dxa"/>
          </w:tcPr>
          <w:p w14:paraId="65C8E30B" w14:textId="77777777" w:rsidR="00094A3B" w:rsidRPr="00AE3E22" w:rsidRDefault="00094A3B" w:rsidP="00094A3B">
            <w:pPr>
              <w:rPr>
                <w:rFonts w:cstheme="minorHAnsi"/>
              </w:rPr>
            </w:pPr>
          </w:p>
        </w:tc>
      </w:tr>
      <w:tr w:rsidR="00094A3B" w:rsidRPr="00440574" w14:paraId="02DB4BF8" w14:textId="77777777" w:rsidTr="00C0094B">
        <w:trPr>
          <w:trHeight w:val="1871"/>
        </w:trPr>
        <w:tc>
          <w:tcPr>
            <w:tcW w:w="4921" w:type="dxa"/>
          </w:tcPr>
          <w:p w14:paraId="2F84EB6E" w14:textId="37C41BA7" w:rsidR="00094A3B" w:rsidRPr="002853B9" w:rsidRDefault="00094A3B" w:rsidP="002853B9">
            <w:pPr>
              <w:pStyle w:val="paragraph"/>
              <w:numPr>
                <w:ilvl w:val="1"/>
                <w:numId w:val="10"/>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Our internal</w:t>
            </w:r>
            <w:r w:rsidRPr="002853B9">
              <w:rPr>
                <w:rStyle w:val="normaltextrun"/>
              </w:rPr>
              <w:t xml:space="preserve"> </w:t>
            </w:r>
            <w:r w:rsidRPr="002853B9">
              <w:rPr>
                <w:rStyle w:val="normaltextrun"/>
                <w:rFonts w:asciiTheme="minorHAnsi" w:hAnsiTheme="minorHAnsi" w:cstheme="minorHAnsi"/>
              </w:rPr>
              <w:t xml:space="preserve">workplace culture and communication promotes </w:t>
            </w:r>
            <w:r w:rsidRPr="002853B9">
              <w:rPr>
                <w:rFonts w:asciiTheme="minorHAnsi" w:hAnsiTheme="minorHAnsi" w:cstheme="minorHAnsi"/>
              </w:rPr>
              <w:t xml:space="preserve">gender equality for all staff, students, industry partners and the community. </w:t>
            </w:r>
          </w:p>
        </w:tc>
        <w:tc>
          <w:tcPr>
            <w:tcW w:w="907" w:type="dxa"/>
          </w:tcPr>
          <w:p w14:paraId="74D6F223" w14:textId="77777777" w:rsidR="00094A3B" w:rsidRPr="00AE3E22" w:rsidRDefault="00094A3B" w:rsidP="00094A3B">
            <w:pPr>
              <w:rPr>
                <w:rFonts w:cstheme="minorHAnsi"/>
              </w:rPr>
            </w:pPr>
          </w:p>
        </w:tc>
        <w:tc>
          <w:tcPr>
            <w:tcW w:w="3986" w:type="dxa"/>
          </w:tcPr>
          <w:p w14:paraId="75140F37" w14:textId="77777777" w:rsidR="00094A3B" w:rsidRPr="00AE3E22" w:rsidRDefault="00094A3B" w:rsidP="00094A3B">
            <w:pPr>
              <w:rPr>
                <w:rFonts w:cstheme="minorHAnsi"/>
              </w:rPr>
            </w:pPr>
          </w:p>
        </w:tc>
        <w:tc>
          <w:tcPr>
            <w:tcW w:w="4146" w:type="dxa"/>
          </w:tcPr>
          <w:p w14:paraId="1D989D67" w14:textId="77777777" w:rsidR="00094A3B" w:rsidRPr="00AE3E22" w:rsidRDefault="00094A3B" w:rsidP="00094A3B">
            <w:pPr>
              <w:rPr>
                <w:rFonts w:cstheme="minorHAnsi"/>
              </w:rPr>
            </w:pPr>
          </w:p>
        </w:tc>
      </w:tr>
      <w:tr w:rsidR="00094A3B" w:rsidRPr="00440574" w14:paraId="39F294F9" w14:textId="77777777" w:rsidTr="00C0094B">
        <w:trPr>
          <w:trHeight w:val="1871"/>
        </w:trPr>
        <w:tc>
          <w:tcPr>
            <w:tcW w:w="4921" w:type="dxa"/>
          </w:tcPr>
          <w:p w14:paraId="453F66C6" w14:textId="564F32DB" w:rsidR="00094A3B" w:rsidRPr="002853B9" w:rsidRDefault="00094A3B" w:rsidP="002853B9">
            <w:pPr>
              <w:pStyle w:val="paragraph"/>
              <w:numPr>
                <w:ilvl w:val="1"/>
                <w:numId w:val="10"/>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All external</w:t>
            </w:r>
            <w:r w:rsidRPr="002853B9">
              <w:rPr>
                <w:rStyle w:val="normaltextrun"/>
              </w:rPr>
              <w:t xml:space="preserve"> </w:t>
            </w:r>
            <w:r w:rsidRPr="002853B9">
              <w:rPr>
                <w:rStyle w:val="normaltextrun"/>
                <w:rFonts w:asciiTheme="minorHAnsi" w:hAnsiTheme="minorHAnsi" w:cstheme="minorHAnsi"/>
              </w:rPr>
              <w:t>communication materials reflect our commitment to gender equality and preventing violence against women.</w:t>
            </w:r>
          </w:p>
        </w:tc>
        <w:tc>
          <w:tcPr>
            <w:tcW w:w="907" w:type="dxa"/>
          </w:tcPr>
          <w:p w14:paraId="2C56817D" w14:textId="77777777" w:rsidR="00094A3B" w:rsidRPr="00AE3E22" w:rsidRDefault="00094A3B" w:rsidP="00094A3B">
            <w:pPr>
              <w:rPr>
                <w:rFonts w:cstheme="minorHAnsi"/>
              </w:rPr>
            </w:pPr>
          </w:p>
        </w:tc>
        <w:tc>
          <w:tcPr>
            <w:tcW w:w="3986" w:type="dxa"/>
          </w:tcPr>
          <w:p w14:paraId="0DB25DCC" w14:textId="77777777" w:rsidR="00094A3B" w:rsidRPr="00AE3E22" w:rsidRDefault="00094A3B" w:rsidP="00094A3B">
            <w:pPr>
              <w:rPr>
                <w:rFonts w:cstheme="minorHAnsi"/>
              </w:rPr>
            </w:pPr>
          </w:p>
        </w:tc>
        <w:tc>
          <w:tcPr>
            <w:tcW w:w="4146" w:type="dxa"/>
          </w:tcPr>
          <w:p w14:paraId="0EC5163B" w14:textId="77777777" w:rsidR="00094A3B" w:rsidRPr="00AE3E22" w:rsidRDefault="00094A3B" w:rsidP="00094A3B">
            <w:pPr>
              <w:rPr>
                <w:rFonts w:cstheme="minorHAnsi"/>
              </w:rPr>
            </w:pPr>
          </w:p>
        </w:tc>
      </w:tr>
    </w:tbl>
    <w:p w14:paraId="653356BB" w14:textId="2F290CE6" w:rsidR="00B20B5E" w:rsidRPr="00440574" w:rsidRDefault="00B20B5E" w:rsidP="00B20B5E">
      <w:pPr>
        <w:rPr>
          <w:rFonts w:cstheme="minorHAnsi"/>
          <w:b/>
          <w:sz w:val="28"/>
          <w:szCs w:val="28"/>
        </w:rPr>
      </w:pPr>
    </w:p>
    <w:p w14:paraId="7D932D6E" w14:textId="1F74CD58" w:rsidR="00B20B5E" w:rsidRPr="00440574" w:rsidRDefault="00A92057" w:rsidP="00002DF8">
      <w:pPr>
        <w:pStyle w:val="Heading2"/>
      </w:pPr>
      <w:r w:rsidRPr="00440574">
        <w:lastRenderedPageBreak/>
        <w:t xml:space="preserve">Domain 5: </w:t>
      </w:r>
      <w:r>
        <w:t>I</w:t>
      </w:r>
      <w:r w:rsidRPr="00440574">
        <w:t>ndustry and community</w:t>
      </w:r>
    </w:p>
    <w:p w14:paraId="1242CB93" w14:textId="721A88F5" w:rsidR="00B20B5E" w:rsidRPr="00440574" w:rsidRDefault="00B20B5E" w:rsidP="00A92057">
      <w:r w:rsidRPr="00440574">
        <w:t xml:space="preserve">As a learning institution with a strong connection to </w:t>
      </w:r>
      <w:r w:rsidR="006E6D10" w:rsidRPr="00440574">
        <w:t xml:space="preserve">industry and </w:t>
      </w:r>
      <w:r w:rsidRPr="00440574">
        <w:t xml:space="preserve">community, our commitment to gender equality and the prevention of </w:t>
      </w:r>
      <w:r w:rsidR="005478E0">
        <w:t>violence</w:t>
      </w:r>
      <w:r w:rsidR="001A4A41">
        <w:t xml:space="preserve"> against women</w:t>
      </w:r>
      <w:r w:rsidRPr="00440574">
        <w:t xml:space="preserve"> </w:t>
      </w:r>
      <w:r w:rsidR="003F6F63" w:rsidRPr="00440574">
        <w:t xml:space="preserve">is reflected </w:t>
      </w:r>
      <w:r w:rsidRPr="00440574">
        <w:t>in all</w:t>
      </w:r>
      <w:r w:rsidR="003F6F63" w:rsidRPr="00440574">
        <w:t xml:space="preserve"> that</w:t>
      </w:r>
      <w:r w:rsidRPr="00440574">
        <w:t xml:space="preserve"> we do.</w:t>
      </w:r>
    </w:p>
    <w:p w14:paraId="63749A8F" w14:textId="065E1061" w:rsidR="00C0094B" w:rsidRDefault="00C0094B" w:rsidP="00C0094B">
      <w:pPr>
        <w:pStyle w:val="Caption"/>
        <w:keepNext/>
      </w:pPr>
      <w:r>
        <w:t xml:space="preserve">Table </w:t>
      </w:r>
      <w:fldSimple w:instr=" SEQ Table \* ARABIC ">
        <w:r>
          <w:rPr>
            <w:noProof/>
          </w:rPr>
          <w:t>11</w:t>
        </w:r>
      </w:fldSimple>
      <w:r>
        <w:t>: Example of goals under the industry and community domain</w:t>
      </w:r>
    </w:p>
    <w:tbl>
      <w:tblPr>
        <w:tblStyle w:val="Tableumberheaderrow"/>
        <w:tblW w:w="13960" w:type="dxa"/>
        <w:tblLook w:val="04A0" w:firstRow="1" w:lastRow="0" w:firstColumn="1" w:lastColumn="0" w:noHBand="0" w:noVBand="1"/>
      </w:tblPr>
      <w:tblGrid>
        <w:gridCol w:w="3992"/>
        <w:gridCol w:w="9968"/>
      </w:tblGrid>
      <w:tr w:rsidR="00B20B5E" w:rsidRPr="00440574" w14:paraId="59C0855B" w14:textId="77777777" w:rsidTr="0045506F">
        <w:trPr>
          <w:cnfStyle w:val="100000000000" w:firstRow="1" w:lastRow="0" w:firstColumn="0" w:lastColumn="0" w:oddVBand="0" w:evenVBand="0" w:oddHBand="0" w:evenHBand="0" w:firstRowFirstColumn="0" w:firstRowLastColumn="0" w:lastRowFirstColumn="0" w:lastRowLastColumn="0"/>
          <w:tblHeader/>
        </w:trPr>
        <w:tc>
          <w:tcPr>
            <w:tcW w:w="3992" w:type="dxa"/>
          </w:tcPr>
          <w:p w14:paraId="27888E8F" w14:textId="3F4A3035" w:rsidR="00B20B5E" w:rsidRPr="00A40E2C" w:rsidRDefault="00F80D35" w:rsidP="00A40E2C">
            <w:pPr>
              <w:pStyle w:val="Tablecolumnheadleft"/>
              <w:rPr>
                <w:rStyle w:val="normaltextrun"/>
              </w:rPr>
            </w:pPr>
            <w:r w:rsidRPr="00A40E2C">
              <w:t>Goals</w:t>
            </w:r>
          </w:p>
        </w:tc>
        <w:tc>
          <w:tcPr>
            <w:tcW w:w="9968" w:type="dxa"/>
          </w:tcPr>
          <w:p w14:paraId="3CD1DAB7" w14:textId="48104DDB" w:rsidR="00B20B5E" w:rsidRPr="00A40E2C" w:rsidRDefault="00B20B5E" w:rsidP="00A40E2C">
            <w:pPr>
              <w:pStyle w:val="Tablecolumnheadleft"/>
              <w:rPr>
                <w:rStyle w:val="normaltextrun"/>
              </w:rPr>
            </w:pPr>
            <w:r w:rsidRPr="00A40E2C">
              <w:t xml:space="preserve">Examples of </w:t>
            </w:r>
            <w:r w:rsidR="000854A7" w:rsidRPr="00A40E2C">
              <w:t>a</w:t>
            </w:r>
            <w:r w:rsidRPr="00A40E2C">
              <w:t>ctions</w:t>
            </w:r>
          </w:p>
        </w:tc>
      </w:tr>
      <w:tr w:rsidR="00B20B5E" w:rsidRPr="00440574" w14:paraId="1741D0D2" w14:textId="77777777" w:rsidTr="00C0094B">
        <w:trPr>
          <w:trHeight w:val="1631"/>
        </w:trPr>
        <w:tc>
          <w:tcPr>
            <w:tcW w:w="3992" w:type="dxa"/>
          </w:tcPr>
          <w:p w14:paraId="3B71E9D9" w14:textId="0A6221F4" w:rsidR="00B20B5E" w:rsidRPr="002853B9" w:rsidRDefault="00B20B5E" w:rsidP="002853B9">
            <w:pPr>
              <w:pStyle w:val="paragraph"/>
              <w:numPr>
                <w:ilvl w:val="1"/>
                <w:numId w:val="4"/>
              </w:numPr>
              <w:spacing w:before="0" w:beforeAutospacing="0" w:after="0" w:afterAutospacing="0"/>
              <w:textAlignment w:val="baseline"/>
              <w:rPr>
                <w:rFonts w:asciiTheme="minorHAnsi" w:hAnsiTheme="minorHAnsi" w:cstheme="minorHAnsi"/>
              </w:rPr>
            </w:pPr>
            <w:r w:rsidRPr="002853B9">
              <w:rPr>
                <w:rStyle w:val="normaltextrun"/>
                <w:rFonts w:asciiTheme="minorHAnsi" w:hAnsiTheme="minorHAnsi" w:cstheme="minorHAnsi"/>
              </w:rPr>
              <w:t xml:space="preserve">We use our public profile, influence and strong connection to community to act as leaders in gender equality and the prevention of </w:t>
            </w:r>
            <w:r w:rsidR="005478E0" w:rsidRPr="002853B9">
              <w:rPr>
                <w:rStyle w:val="normaltextrun"/>
                <w:rFonts w:asciiTheme="minorHAnsi" w:hAnsiTheme="minorHAnsi" w:cstheme="minorHAnsi"/>
              </w:rPr>
              <w:t>violence</w:t>
            </w:r>
            <w:r w:rsidR="001A4A41" w:rsidRPr="002853B9">
              <w:rPr>
                <w:rStyle w:val="normaltextrun"/>
                <w:rFonts w:asciiTheme="minorHAnsi" w:hAnsiTheme="minorHAnsi" w:cstheme="minorHAnsi"/>
              </w:rPr>
              <w:t xml:space="preserve"> against women</w:t>
            </w:r>
            <w:r w:rsidRPr="002853B9">
              <w:rPr>
                <w:rStyle w:val="normaltextrun"/>
                <w:rFonts w:asciiTheme="minorHAnsi" w:hAnsiTheme="minorHAnsi" w:cstheme="minorHAnsi"/>
              </w:rPr>
              <w:t>.</w:t>
            </w:r>
          </w:p>
        </w:tc>
        <w:tc>
          <w:tcPr>
            <w:tcW w:w="9968" w:type="dxa"/>
          </w:tcPr>
          <w:p w14:paraId="68E4D1FD" w14:textId="71170408" w:rsidR="00B20B5E" w:rsidRPr="00AE3E22" w:rsidRDefault="00B43BDE" w:rsidP="00A40E2C">
            <w:pPr>
              <w:pStyle w:val="Tablebullet"/>
              <w:rPr>
                <w:rStyle w:val="normaltextrun"/>
                <w:rFonts w:cstheme="minorHAnsi"/>
              </w:rPr>
            </w:pPr>
            <w:r w:rsidRPr="00AE3E22">
              <w:rPr>
                <w:rStyle w:val="normaltextrun"/>
                <w:rFonts w:cstheme="minorHAnsi"/>
              </w:rPr>
              <w:t xml:space="preserve">Our </w:t>
            </w:r>
            <w:r w:rsidR="00624028">
              <w:rPr>
                <w:rStyle w:val="normaltextrun"/>
                <w:rFonts w:cstheme="minorHAnsi"/>
              </w:rPr>
              <w:t>b</w:t>
            </w:r>
            <w:r w:rsidR="00B20B5E" w:rsidRPr="00AE3E22">
              <w:rPr>
                <w:rStyle w:val="normaltextrun"/>
                <w:rFonts w:cstheme="minorHAnsi"/>
              </w:rPr>
              <w:t xml:space="preserve">oard and </w:t>
            </w:r>
            <w:r w:rsidR="00B93159">
              <w:rPr>
                <w:rStyle w:val="normaltextrun"/>
                <w:rFonts w:cstheme="minorHAnsi"/>
              </w:rPr>
              <w:t>leadership group</w:t>
            </w:r>
            <w:r w:rsidR="00B20B5E" w:rsidRPr="00AE3E22">
              <w:rPr>
                <w:rStyle w:val="normaltextrun"/>
                <w:rFonts w:cstheme="minorHAnsi"/>
              </w:rPr>
              <w:t xml:space="preserve"> take an active role in gender equality and violence prevention efforts within the </w:t>
            </w:r>
            <w:r w:rsidR="00ED652C" w:rsidRPr="00AE3E22">
              <w:rPr>
                <w:rStyle w:val="normaltextrun"/>
                <w:rFonts w:cstheme="minorHAnsi"/>
              </w:rPr>
              <w:t xml:space="preserve">vocational </w:t>
            </w:r>
            <w:r w:rsidR="00B20B5E" w:rsidRPr="00AE3E22">
              <w:rPr>
                <w:rStyle w:val="normaltextrun"/>
                <w:rFonts w:cstheme="minorHAnsi"/>
              </w:rPr>
              <w:t>education sector, industry, and the broader communities in which we operate</w:t>
            </w:r>
            <w:r w:rsidRPr="00AE3E22">
              <w:rPr>
                <w:rStyle w:val="normaltextrun"/>
                <w:rFonts w:cstheme="minorHAnsi"/>
              </w:rPr>
              <w:t xml:space="preserve">, </w:t>
            </w:r>
            <w:r w:rsidR="00E23842">
              <w:rPr>
                <w:rStyle w:val="normaltextrun"/>
                <w:rFonts w:cstheme="minorHAnsi"/>
              </w:rPr>
              <w:t>e.g.,</w:t>
            </w:r>
            <w:r w:rsidRPr="00AE3E22">
              <w:rPr>
                <w:rStyle w:val="normaltextrun"/>
                <w:rFonts w:cstheme="minorHAnsi"/>
              </w:rPr>
              <w:t xml:space="preserve"> through </w:t>
            </w:r>
            <w:r w:rsidR="005030D8">
              <w:rPr>
                <w:rStyle w:val="normaltextrun"/>
                <w:rFonts w:cstheme="minorHAnsi"/>
              </w:rPr>
              <w:t xml:space="preserve">networks that address </w:t>
            </w:r>
            <w:r w:rsidR="005478E0">
              <w:rPr>
                <w:rStyle w:val="normaltextrun"/>
                <w:rFonts w:cstheme="minorHAnsi"/>
              </w:rPr>
              <w:t>violence</w:t>
            </w:r>
            <w:r w:rsidR="00B20B5E" w:rsidRPr="00AE3E22">
              <w:rPr>
                <w:rStyle w:val="normaltextrun"/>
                <w:rFonts w:cstheme="minorHAnsi"/>
              </w:rPr>
              <w:t xml:space="preserve"> </w:t>
            </w:r>
            <w:r w:rsidR="001A4A41">
              <w:rPr>
                <w:rStyle w:val="normaltextrun"/>
                <w:rFonts w:cstheme="minorHAnsi"/>
              </w:rPr>
              <w:t>against women</w:t>
            </w:r>
            <w:r w:rsidR="00536220">
              <w:rPr>
                <w:rStyle w:val="normaltextrun"/>
                <w:rFonts w:cstheme="minorHAnsi"/>
              </w:rPr>
              <w:t>,</w:t>
            </w:r>
            <w:r w:rsidR="001A4A41">
              <w:rPr>
                <w:rStyle w:val="normaltextrun"/>
                <w:rFonts w:cstheme="minorHAnsi"/>
              </w:rPr>
              <w:t xml:space="preserve"> </w:t>
            </w:r>
            <w:r w:rsidR="00B20B5E" w:rsidRPr="00AE3E22">
              <w:rPr>
                <w:rStyle w:val="normaltextrun"/>
                <w:rFonts w:cstheme="minorHAnsi"/>
              </w:rPr>
              <w:t>gender equality alliances, regional prevention partnerships,</w:t>
            </w:r>
            <w:r w:rsidR="00ED652C" w:rsidRPr="00AE3E22">
              <w:rPr>
                <w:rStyle w:val="normaltextrun"/>
                <w:rFonts w:cstheme="minorHAnsi"/>
              </w:rPr>
              <w:t xml:space="preserve"> TAFE networks</w:t>
            </w:r>
            <w:r w:rsidR="00B20B5E" w:rsidRPr="00AE3E22">
              <w:rPr>
                <w:rStyle w:val="normaltextrun"/>
                <w:rFonts w:cstheme="minorHAnsi"/>
              </w:rPr>
              <w:t xml:space="preserve"> </w:t>
            </w:r>
            <w:r w:rsidRPr="00AE3E22">
              <w:rPr>
                <w:rStyle w:val="normaltextrun"/>
                <w:rFonts w:cstheme="minorHAnsi"/>
              </w:rPr>
              <w:t xml:space="preserve">and </w:t>
            </w:r>
            <w:r w:rsidR="00B20B5E" w:rsidRPr="00AE3E22">
              <w:rPr>
                <w:rStyle w:val="normaltextrun"/>
                <w:rFonts w:cstheme="minorHAnsi"/>
              </w:rPr>
              <w:t>local government strategies</w:t>
            </w:r>
            <w:r w:rsidR="002A6466" w:rsidRPr="00AE3E22">
              <w:rPr>
                <w:rStyle w:val="normaltextrun"/>
                <w:rFonts w:cstheme="minorHAnsi"/>
              </w:rPr>
              <w:t>.</w:t>
            </w:r>
          </w:p>
          <w:p w14:paraId="6B82E2C0" w14:textId="4D776E40" w:rsidR="002A6466" w:rsidRPr="00AE3E22" w:rsidRDefault="002A6466" w:rsidP="00A40E2C">
            <w:pPr>
              <w:pStyle w:val="Tablebullet"/>
              <w:rPr>
                <w:rStyle w:val="normaltextrun"/>
                <w:rFonts w:cstheme="minorHAnsi"/>
              </w:rPr>
            </w:pPr>
            <w:r w:rsidRPr="00AE3E22">
              <w:rPr>
                <w:rStyle w:val="normaltextrun"/>
                <w:rFonts w:cstheme="minorHAnsi"/>
              </w:rPr>
              <w:t xml:space="preserve">We seek to connect with Industry Reference Committees and provide input into </w:t>
            </w:r>
            <w:r w:rsidR="00326A27" w:rsidRPr="00AE3E22">
              <w:rPr>
                <w:rStyle w:val="normaltextrun"/>
                <w:rFonts w:cstheme="minorHAnsi"/>
              </w:rPr>
              <w:t xml:space="preserve">progressing gender equality content as part of </w:t>
            </w:r>
            <w:r w:rsidRPr="00AE3E22">
              <w:rPr>
                <w:rStyle w:val="normaltextrun"/>
                <w:rFonts w:cstheme="minorHAnsi"/>
              </w:rPr>
              <w:t xml:space="preserve">training package review processes, as well as identifying </w:t>
            </w:r>
            <w:r w:rsidR="001A2498" w:rsidRPr="00AE3E22">
              <w:rPr>
                <w:rStyle w:val="normaltextrun"/>
                <w:rFonts w:cstheme="minorHAnsi"/>
              </w:rPr>
              <w:t xml:space="preserve">gaps for </w:t>
            </w:r>
            <w:r w:rsidRPr="00AE3E22">
              <w:rPr>
                <w:rStyle w:val="normaltextrun"/>
                <w:rFonts w:cstheme="minorHAnsi"/>
              </w:rPr>
              <w:t>future training.</w:t>
            </w:r>
          </w:p>
        </w:tc>
      </w:tr>
      <w:tr w:rsidR="00B20B5E" w:rsidRPr="00440574" w14:paraId="3F19B091" w14:textId="77777777" w:rsidTr="00C0094B">
        <w:trPr>
          <w:trHeight w:val="1134"/>
        </w:trPr>
        <w:tc>
          <w:tcPr>
            <w:tcW w:w="3992" w:type="dxa"/>
          </w:tcPr>
          <w:p w14:paraId="1263D969" w14:textId="6A87B9BB" w:rsidR="00B20B5E" w:rsidRPr="002853B9" w:rsidRDefault="00B20B5E" w:rsidP="002853B9">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 xml:space="preserve">We </w:t>
            </w:r>
            <w:r w:rsidR="002F499A" w:rsidRPr="002853B9">
              <w:rPr>
                <w:rStyle w:val="normaltextrun"/>
                <w:rFonts w:asciiTheme="minorHAnsi" w:hAnsiTheme="minorHAnsi" w:cstheme="minorHAnsi"/>
              </w:rPr>
              <w:t xml:space="preserve">partner </w:t>
            </w:r>
            <w:r w:rsidRPr="002853B9">
              <w:rPr>
                <w:rStyle w:val="normaltextrun"/>
                <w:rFonts w:asciiTheme="minorHAnsi" w:hAnsiTheme="minorHAnsi" w:cstheme="minorHAnsi"/>
              </w:rPr>
              <w:t xml:space="preserve">with industry in a strategic and meaningful way that actively promotes gender equality and the prevention of </w:t>
            </w:r>
            <w:r w:rsidR="005478E0" w:rsidRPr="002853B9">
              <w:rPr>
                <w:rStyle w:val="normaltextrun"/>
                <w:rFonts w:asciiTheme="minorHAnsi" w:hAnsiTheme="minorHAnsi" w:cstheme="minorHAnsi"/>
              </w:rPr>
              <w:t>violence</w:t>
            </w:r>
            <w:r w:rsidR="001A4A41" w:rsidRPr="002853B9">
              <w:rPr>
                <w:rStyle w:val="normaltextrun"/>
                <w:rFonts w:asciiTheme="minorHAnsi" w:hAnsiTheme="minorHAnsi" w:cstheme="minorHAnsi"/>
              </w:rPr>
              <w:t xml:space="preserve"> against women</w:t>
            </w:r>
            <w:r w:rsidRPr="002853B9">
              <w:rPr>
                <w:rStyle w:val="normaltextrun"/>
                <w:rFonts w:asciiTheme="minorHAnsi" w:hAnsiTheme="minorHAnsi" w:cstheme="minorHAnsi"/>
              </w:rPr>
              <w:t>.</w:t>
            </w:r>
          </w:p>
        </w:tc>
        <w:tc>
          <w:tcPr>
            <w:tcW w:w="9968" w:type="dxa"/>
          </w:tcPr>
          <w:p w14:paraId="4EDC5944" w14:textId="7E4CA09B" w:rsidR="00AB29F2" w:rsidRPr="00AE3E22" w:rsidRDefault="00AB29F2" w:rsidP="00A40E2C">
            <w:pPr>
              <w:pStyle w:val="Tablebullet"/>
            </w:pPr>
            <w:r w:rsidRPr="00AE3E22">
              <w:rPr>
                <w:rStyle w:val="normaltextrun"/>
                <w:rFonts w:cstheme="minorHAnsi"/>
              </w:rPr>
              <w:t xml:space="preserve">Our </w:t>
            </w:r>
            <w:r w:rsidR="00A728A1">
              <w:rPr>
                <w:rStyle w:val="normaltextrun"/>
                <w:rFonts w:cstheme="minorHAnsi"/>
              </w:rPr>
              <w:t>b</w:t>
            </w:r>
            <w:r w:rsidRPr="00AE3E22">
              <w:rPr>
                <w:rStyle w:val="normaltextrun"/>
                <w:rFonts w:cstheme="minorHAnsi"/>
              </w:rPr>
              <w:t>oard and l</w:t>
            </w:r>
            <w:r w:rsidR="00B93159">
              <w:rPr>
                <w:rStyle w:val="normaltextrun"/>
                <w:rFonts w:cstheme="minorHAnsi"/>
              </w:rPr>
              <w:t>eadership group</w:t>
            </w:r>
            <w:r w:rsidRPr="00AE3E22">
              <w:rPr>
                <w:rStyle w:val="normaltextrun"/>
                <w:rFonts w:cstheme="minorHAnsi"/>
              </w:rPr>
              <w:t xml:space="preserve"> actively engage with industry partners to identify opportunities to contribute to improving gender equality within industry through student education and training</w:t>
            </w:r>
            <w:r w:rsidR="002A6466" w:rsidRPr="00AE3E22">
              <w:rPr>
                <w:rStyle w:val="normaltextrun"/>
                <w:rFonts w:cstheme="minorHAnsi"/>
              </w:rPr>
              <w:t xml:space="preserve"> and preparing future workforces to prevent </w:t>
            </w:r>
            <w:r w:rsidR="005478E0">
              <w:rPr>
                <w:rStyle w:val="normaltextrun"/>
                <w:rFonts w:cstheme="minorHAnsi"/>
              </w:rPr>
              <w:t>violence</w:t>
            </w:r>
            <w:r w:rsidR="001A4A41">
              <w:rPr>
                <w:rStyle w:val="normaltextrun"/>
                <w:rFonts w:cstheme="minorHAnsi"/>
              </w:rPr>
              <w:t xml:space="preserve"> against women</w:t>
            </w:r>
            <w:r w:rsidRPr="00AE3E22">
              <w:rPr>
                <w:rStyle w:val="normaltextrun"/>
                <w:rFonts w:cstheme="minorHAnsi"/>
              </w:rPr>
              <w:t>.</w:t>
            </w:r>
          </w:p>
          <w:p w14:paraId="526DB7BF" w14:textId="77777777" w:rsidR="00B20B5E" w:rsidRPr="00AE3E22" w:rsidRDefault="00697FCB" w:rsidP="00A40E2C">
            <w:pPr>
              <w:pStyle w:val="Tablebullet"/>
              <w:rPr>
                <w:rStyle w:val="normaltextrun"/>
                <w:rFonts w:cstheme="minorHAnsi"/>
              </w:rPr>
            </w:pPr>
            <w:r w:rsidRPr="00AE3E22">
              <w:rPr>
                <w:rStyle w:val="normaltextrun"/>
                <w:rFonts w:cstheme="minorHAnsi"/>
              </w:rPr>
              <w:t>We support and create opportunities for industry partners to get involved in addressing gender inequality</w:t>
            </w:r>
            <w:r w:rsidR="002A6466" w:rsidRPr="00AE3E22">
              <w:rPr>
                <w:rStyle w:val="normaltextrun"/>
                <w:rFonts w:cstheme="minorHAnsi"/>
              </w:rPr>
              <w:t xml:space="preserve"> through participating in the Respect and Equality in TAFE project, as well as</w:t>
            </w:r>
            <w:r w:rsidRPr="00AE3E22">
              <w:rPr>
                <w:rStyle w:val="normaltextrun"/>
                <w:rFonts w:cstheme="minorHAnsi"/>
              </w:rPr>
              <w:t xml:space="preserve"> in their own work environments.</w:t>
            </w:r>
          </w:p>
          <w:p w14:paraId="11F4C243" w14:textId="1E86B85C" w:rsidR="00A10DB9" w:rsidRDefault="00A10DB9" w:rsidP="00A40E2C">
            <w:pPr>
              <w:pStyle w:val="Tablebullet"/>
              <w:rPr>
                <w:rStyle w:val="normaltextrun"/>
                <w:rFonts w:cstheme="minorHAnsi"/>
              </w:rPr>
            </w:pPr>
            <w:r w:rsidRPr="00AE3E22">
              <w:rPr>
                <w:rStyle w:val="normaltextrun"/>
                <w:rFonts w:cstheme="minorHAnsi"/>
              </w:rPr>
              <w:t>We support industry to recruit</w:t>
            </w:r>
            <w:r w:rsidR="000B7EF0" w:rsidRPr="00AE3E22">
              <w:rPr>
                <w:rStyle w:val="normaltextrun"/>
                <w:rFonts w:cstheme="minorHAnsi"/>
              </w:rPr>
              <w:t xml:space="preserve">, </w:t>
            </w:r>
            <w:r w:rsidRPr="00AE3E22">
              <w:rPr>
                <w:rStyle w:val="normaltextrun"/>
                <w:rFonts w:cstheme="minorHAnsi"/>
              </w:rPr>
              <w:t xml:space="preserve">support </w:t>
            </w:r>
            <w:r w:rsidR="000B7EF0" w:rsidRPr="00AE3E22">
              <w:rPr>
                <w:rStyle w:val="normaltextrun"/>
                <w:rFonts w:cstheme="minorHAnsi"/>
              </w:rPr>
              <w:t xml:space="preserve">and welcome </w:t>
            </w:r>
            <w:r w:rsidR="00B93159">
              <w:rPr>
                <w:rStyle w:val="normaltextrun"/>
                <w:rFonts w:cstheme="minorHAnsi"/>
              </w:rPr>
              <w:t xml:space="preserve">women, </w:t>
            </w:r>
            <w:r w:rsidR="00E23842">
              <w:rPr>
                <w:rStyle w:val="normaltextrun"/>
                <w:rFonts w:cstheme="minorHAnsi"/>
              </w:rPr>
              <w:t>m</w:t>
            </w:r>
            <w:r w:rsidR="00E23842">
              <w:rPr>
                <w:rStyle w:val="normaltextrun"/>
              </w:rPr>
              <w:t xml:space="preserve">en and </w:t>
            </w:r>
            <w:r w:rsidR="00B93159">
              <w:rPr>
                <w:rStyle w:val="normaltextrun"/>
              </w:rPr>
              <w:t>gender diverse</w:t>
            </w:r>
            <w:r w:rsidR="00E23842">
              <w:rPr>
                <w:rStyle w:val="normaltextrun"/>
              </w:rPr>
              <w:t xml:space="preserve"> </w:t>
            </w:r>
            <w:r w:rsidRPr="00AE3E22">
              <w:rPr>
                <w:rStyle w:val="normaltextrun"/>
                <w:rFonts w:cstheme="minorHAnsi"/>
              </w:rPr>
              <w:t>student placements and apprenticeships in traditional gender</w:t>
            </w:r>
            <w:r w:rsidR="00E23842">
              <w:rPr>
                <w:rStyle w:val="normaltextrun"/>
                <w:rFonts w:cstheme="minorHAnsi"/>
              </w:rPr>
              <w:t xml:space="preserve"> </w:t>
            </w:r>
            <w:r w:rsidR="00E23842">
              <w:rPr>
                <w:rStyle w:val="normaltextrun"/>
              </w:rPr>
              <w:t xml:space="preserve">segregated </w:t>
            </w:r>
            <w:r w:rsidRPr="00AE3E22">
              <w:rPr>
                <w:rStyle w:val="normaltextrun"/>
                <w:rFonts w:cstheme="minorHAnsi"/>
              </w:rPr>
              <w:t>work</w:t>
            </w:r>
            <w:r w:rsidR="00E23842">
              <w:rPr>
                <w:rStyle w:val="normaltextrun"/>
                <w:rFonts w:cstheme="minorHAnsi"/>
              </w:rPr>
              <w:t>places</w:t>
            </w:r>
            <w:r w:rsidRPr="00AE3E22">
              <w:rPr>
                <w:rStyle w:val="normaltextrun"/>
                <w:rFonts w:cstheme="minorHAnsi"/>
              </w:rPr>
              <w:t xml:space="preserve">. </w:t>
            </w:r>
          </w:p>
          <w:p w14:paraId="1B985C4D" w14:textId="75CD35F1" w:rsidR="000A3E43" w:rsidRPr="008E21B7" w:rsidRDefault="000A3E43" w:rsidP="00A40E2C">
            <w:pPr>
              <w:pStyle w:val="Tablebullet"/>
            </w:pPr>
            <w:r w:rsidRPr="00A615BB">
              <w:rPr>
                <w:shd w:val="clear" w:color="auto" w:fill="FFFFFF"/>
              </w:rPr>
              <w:t xml:space="preserve">Criteria for gender equality and prevention of violence against women are built </w:t>
            </w:r>
            <w:r w:rsidRPr="00A615BB">
              <w:rPr>
                <w:rStyle w:val="normaltextrun"/>
                <w:rFonts w:cstheme="minorHAnsi"/>
              </w:rPr>
              <w:t xml:space="preserve">into procurement </w:t>
            </w:r>
            <w:r w:rsidRPr="00A615BB">
              <w:rPr>
                <w:shd w:val="clear" w:color="auto" w:fill="FFFFFF"/>
              </w:rPr>
              <w:t>tendering or competitive bidding processes.</w:t>
            </w:r>
          </w:p>
        </w:tc>
      </w:tr>
      <w:tr w:rsidR="00B20B5E" w:rsidRPr="00440574" w14:paraId="1D04D6B7" w14:textId="77777777" w:rsidTr="00C0094B">
        <w:trPr>
          <w:trHeight w:val="1134"/>
        </w:trPr>
        <w:tc>
          <w:tcPr>
            <w:tcW w:w="3992" w:type="dxa"/>
          </w:tcPr>
          <w:p w14:paraId="6B02CAC7" w14:textId="016F9333" w:rsidR="00B20B5E" w:rsidRPr="002853B9" w:rsidRDefault="00386997" w:rsidP="002853B9">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2853B9">
              <w:rPr>
                <w:rFonts w:asciiTheme="minorHAnsi" w:hAnsiTheme="minorHAnsi" w:cstheme="minorHAnsi"/>
              </w:rPr>
              <w:lastRenderedPageBreak/>
              <w:t xml:space="preserve">We engage with our broader TAFE community to promote gender equality and prevention </w:t>
            </w:r>
            <w:r w:rsidR="001A4A41" w:rsidRPr="002853B9">
              <w:rPr>
                <w:rFonts w:ascii="Calibri" w:hAnsi="Calibri" w:cs="Calibri"/>
              </w:rPr>
              <w:t xml:space="preserve">of </w:t>
            </w:r>
            <w:r w:rsidR="005478E0" w:rsidRPr="002853B9">
              <w:rPr>
                <w:rFonts w:asciiTheme="minorHAnsi" w:hAnsiTheme="minorHAnsi" w:cstheme="minorHAnsi"/>
              </w:rPr>
              <w:t>violence</w:t>
            </w:r>
            <w:r w:rsidR="001A4A41" w:rsidRPr="002853B9">
              <w:rPr>
                <w:rFonts w:asciiTheme="minorHAnsi" w:hAnsiTheme="minorHAnsi" w:cstheme="minorHAnsi"/>
              </w:rPr>
              <w:t xml:space="preserve"> against women</w:t>
            </w:r>
            <w:r w:rsidR="003F01C1" w:rsidRPr="002853B9">
              <w:rPr>
                <w:rFonts w:asciiTheme="minorHAnsi" w:hAnsiTheme="minorHAnsi" w:cstheme="minorHAnsi"/>
              </w:rPr>
              <w:t>.</w:t>
            </w:r>
          </w:p>
        </w:tc>
        <w:tc>
          <w:tcPr>
            <w:tcW w:w="9968" w:type="dxa"/>
          </w:tcPr>
          <w:p w14:paraId="4B812B2F" w14:textId="73941B20" w:rsidR="003F01C1" w:rsidRPr="00AE3E22" w:rsidRDefault="00386997" w:rsidP="00A40E2C">
            <w:pPr>
              <w:pStyle w:val="Tablebullet"/>
            </w:pPr>
            <w:r w:rsidRPr="00AE3E22">
              <w:t xml:space="preserve">We work in partnership with </w:t>
            </w:r>
            <w:r w:rsidR="00E6432D" w:rsidRPr="00AE3E22">
              <w:t>our broader TAFE community</w:t>
            </w:r>
            <w:r w:rsidRPr="00AE3E22">
              <w:t> to take action and participate in activities that support gender equality and respectful relationships.</w:t>
            </w:r>
            <w:r w:rsidR="004D0D72">
              <w:t xml:space="preserve"> </w:t>
            </w:r>
          </w:p>
          <w:p w14:paraId="212B1281" w14:textId="3D9CB8FD" w:rsidR="00B20B5E" w:rsidRPr="00AE3E22" w:rsidRDefault="003F01C1" w:rsidP="00A40E2C">
            <w:pPr>
              <w:pStyle w:val="Tablebullet"/>
            </w:pPr>
            <w:r w:rsidRPr="00AE3E22">
              <w:t>We identify opportunities to contribute towards gender equality and violence prevention within the community, including through participation in community events such as 16 Days of Activism</w:t>
            </w:r>
            <w:r w:rsidR="008E1411" w:rsidRPr="00AE3E22">
              <w:t xml:space="preserve"> </w:t>
            </w:r>
            <w:r w:rsidR="00E23842">
              <w:t>against Gender</w:t>
            </w:r>
            <w:r w:rsidR="00D101FE">
              <w:t>-</w:t>
            </w:r>
            <w:r w:rsidR="00E23842">
              <w:t xml:space="preserve">Based Violence </w:t>
            </w:r>
            <w:r w:rsidR="008E1411" w:rsidRPr="00AE3E22">
              <w:t>and International Women’s Day</w:t>
            </w:r>
            <w:r w:rsidRPr="00AE3E22">
              <w:t xml:space="preserve"> and initiatives that seek to redress gender inequity through education and employment pathways.</w:t>
            </w:r>
          </w:p>
          <w:p w14:paraId="652A261B" w14:textId="7437576E" w:rsidR="003F01C1" w:rsidRPr="00AE3E22" w:rsidRDefault="003F01C1" w:rsidP="00A40E2C">
            <w:pPr>
              <w:pStyle w:val="Tablebullet"/>
              <w:rPr>
                <w:rStyle w:val="normaltextrun"/>
                <w:rFonts w:cstheme="minorHAnsi"/>
              </w:rPr>
            </w:pPr>
            <w:r w:rsidRPr="00AE3E22">
              <w:rPr>
                <w:rStyle w:val="normaltextrun"/>
                <w:rFonts w:cstheme="minorHAnsi"/>
              </w:rPr>
              <w:t>We partner with and support local organisations undertaking gender equality or violence-prevention work</w:t>
            </w:r>
            <w:r w:rsidR="00C75A51" w:rsidRPr="00AE3E22">
              <w:rPr>
                <w:rStyle w:val="normaltextrun"/>
                <w:rFonts w:cstheme="minorHAnsi"/>
              </w:rPr>
              <w:t>, including sharing learning and success stories.</w:t>
            </w:r>
          </w:p>
        </w:tc>
      </w:tr>
      <w:tr w:rsidR="00B20B5E" w:rsidRPr="00440574" w14:paraId="3EB1ADED" w14:textId="77777777" w:rsidTr="00C0094B">
        <w:trPr>
          <w:trHeight w:val="1134"/>
        </w:trPr>
        <w:tc>
          <w:tcPr>
            <w:tcW w:w="3992" w:type="dxa"/>
          </w:tcPr>
          <w:p w14:paraId="74F30CBC" w14:textId="517F29FA" w:rsidR="00B20B5E" w:rsidRPr="002853B9" w:rsidRDefault="00B20B5E" w:rsidP="002853B9">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 xml:space="preserve">Our engagement with students, staff, industry partners and the community </w:t>
            </w:r>
            <w:r w:rsidR="00F1188F" w:rsidRPr="002853B9">
              <w:rPr>
                <w:rStyle w:val="normaltextrun"/>
                <w:rFonts w:asciiTheme="minorHAnsi" w:hAnsiTheme="minorHAnsi" w:cstheme="minorHAnsi"/>
              </w:rPr>
              <w:t>reflect</w:t>
            </w:r>
            <w:r w:rsidRPr="002853B9">
              <w:rPr>
                <w:rStyle w:val="normaltextrun"/>
                <w:rFonts w:asciiTheme="minorHAnsi" w:hAnsiTheme="minorHAnsi" w:cstheme="minorHAnsi"/>
              </w:rPr>
              <w:t xml:space="preserve"> our commitment to promoting gender equ</w:t>
            </w:r>
            <w:r w:rsidR="00F2746E" w:rsidRPr="002853B9">
              <w:rPr>
                <w:rStyle w:val="normaltextrun"/>
                <w:rFonts w:asciiTheme="minorHAnsi" w:hAnsiTheme="minorHAnsi" w:cstheme="minorHAnsi"/>
              </w:rPr>
              <w:t>al</w:t>
            </w:r>
            <w:r w:rsidRPr="002853B9">
              <w:rPr>
                <w:rStyle w:val="normaltextrun"/>
                <w:rFonts w:asciiTheme="minorHAnsi" w:hAnsiTheme="minorHAnsi" w:cstheme="minorHAnsi"/>
              </w:rPr>
              <w:t xml:space="preserve">ity and the prevention of </w:t>
            </w:r>
            <w:r w:rsidR="005478E0" w:rsidRPr="002853B9">
              <w:rPr>
                <w:rStyle w:val="normaltextrun"/>
                <w:rFonts w:asciiTheme="minorHAnsi" w:hAnsiTheme="minorHAnsi" w:cstheme="minorHAnsi"/>
              </w:rPr>
              <w:t>violence</w:t>
            </w:r>
            <w:r w:rsidR="001A4A41" w:rsidRPr="002853B9">
              <w:rPr>
                <w:rStyle w:val="normaltextrun"/>
                <w:rFonts w:asciiTheme="minorHAnsi" w:hAnsiTheme="minorHAnsi" w:cstheme="minorHAnsi"/>
              </w:rPr>
              <w:t xml:space="preserve"> against women</w:t>
            </w:r>
            <w:r w:rsidRPr="002853B9">
              <w:rPr>
                <w:rStyle w:val="normaltextrun"/>
                <w:rFonts w:asciiTheme="minorHAnsi" w:hAnsiTheme="minorHAnsi" w:cstheme="minorHAnsi"/>
              </w:rPr>
              <w:t>.</w:t>
            </w:r>
          </w:p>
        </w:tc>
        <w:tc>
          <w:tcPr>
            <w:tcW w:w="9968" w:type="dxa"/>
          </w:tcPr>
          <w:p w14:paraId="2B3C7BEA" w14:textId="77777777" w:rsidR="00B20B5E" w:rsidRPr="00AE3E22" w:rsidRDefault="00B20B5E" w:rsidP="00A40E2C">
            <w:pPr>
              <w:pStyle w:val="Tablebullet"/>
              <w:rPr>
                <w:rStyle w:val="normaltextrun"/>
                <w:rFonts w:cstheme="minorHAnsi"/>
              </w:rPr>
            </w:pPr>
            <w:r w:rsidRPr="00AE3E22">
              <w:rPr>
                <w:rStyle w:val="normaltextrun"/>
                <w:rFonts w:cstheme="minorHAnsi"/>
              </w:rPr>
              <w:t>There is consistent communication that deliberately promotes gender equality.</w:t>
            </w:r>
          </w:p>
          <w:p w14:paraId="4A6A7DF9" w14:textId="0DA94E64" w:rsidR="00B20B5E" w:rsidRPr="00AE3E22" w:rsidRDefault="00B20B5E" w:rsidP="00A40E2C">
            <w:pPr>
              <w:pStyle w:val="Tablebullet"/>
              <w:rPr>
                <w:rStyle w:val="normaltextrun"/>
                <w:rFonts w:cstheme="minorHAnsi"/>
              </w:rPr>
            </w:pPr>
            <w:r w:rsidRPr="00AE3E22">
              <w:rPr>
                <w:rStyle w:val="normaltextrun"/>
                <w:rFonts w:cstheme="minorHAnsi"/>
              </w:rPr>
              <w:t>We regularly review our engagement practices</w:t>
            </w:r>
            <w:r w:rsidR="00CB4305" w:rsidRPr="00AE3E22">
              <w:rPr>
                <w:rStyle w:val="normaltextrun"/>
                <w:rFonts w:cstheme="minorHAnsi"/>
              </w:rPr>
              <w:t>, including the language and imagery used</w:t>
            </w:r>
            <w:r w:rsidR="00CB4305">
              <w:rPr>
                <w:rStyle w:val="normaltextrun"/>
                <w:rFonts w:cstheme="minorHAnsi"/>
              </w:rPr>
              <w:t>,</w:t>
            </w:r>
            <w:r w:rsidRPr="00AE3E22">
              <w:rPr>
                <w:rStyle w:val="normaltextrun"/>
                <w:rFonts w:cstheme="minorHAnsi"/>
              </w:rPr>
              <w:t xml:space="preserve"> to ensure they do not reinforce harmful gender stereotypes.</w:t>
            </w:r>
          </w:p>
          <w:p w14:paraId="726F9B9C" w14:textId="77777777" w:rsidR="00B20B5E" w:rsidRPr="00AE3E22" w:rsidRDefault="00B20B5E" w:rsidP="00A40E2C">
            <w:pPr>
              <w:pStyle w:val="Tablebullet"/>
            </w:pPr>
            <w:r w:rsidRPr="00AE3E22">
              <w:rPr>
                <w:rStyle w:val="normaltextrun"/>
                <w:rFonts w:cstheme="minorHAnsi"/>
              </w:rPr>
              <w:t>We role model gender equitable leadership practices across all our internal and external engagements, and actively encourage our industry partners and the community to do the same.</w:t>
            </w:r>
          </w:p>
        </w:tc>
      </w:tr>
    </w:tbl>
    <w:p w14:paraId="19B89D38" w14:textId="77777777" w:rsidR="00967AF7" w:rsidRPr="00440574" w:rsidRDefault="00967AF7" w:rsidP="0079330E">
      <w:pPr>
        <w:spacing w:after="0"/>
        <w:rPr>
          <w:rFonts w:eastAsiaTheme="majorEastAsia" w:cstheme="minorHAnsi"/>
          <w:b/>
          <w:bCs/>
          <w:spacing w:val="-10"/>
          <w:kern w:val="28"/>
          <w:sz w:val="36"/>
          <w:szCs w:val="36"/>
          <w:lang w:val="en-US"/>
        </w:rPr>
      </w:pPr>
    </w:p>
    <w:p w14:paraId="4D2B5402" w14:textId="77777777" w:rsidR="00C966C9" w:rsidRPr="00440574" w:rsidRDefault="00C966C9">
      <w:pPr>
        <w:rPr>
          <w:rFonts w:eastAsiaTheme="majorEastAsia" w:cstheme="minorHAnsi"/>
          <w:b/>
          <w:bCs/>
          <w:spacing w:val="-10"/>
          <w:kern w:val="28"/>
          <w:sz w:val="36"/>
          <w:szCs w:val="36"/>
          <w:lang w:val="en-US"/>
        </w:rPr>
      </w:pPr>
      <w:r w:rsidRPr="00440574">
        <w:rPr>
          <w:rFonts w:eastAsiaTheme="majorEastAsia" w:cstheme="minorHAnsi"/>
          <w:b/>
          <w:bCs/>
          <w:spacing w:val="-10"/>
          <w:kern w:val="28"/>
          <w:sz w:val="36"/>
          <w:szCs w:val="36"/>
          <w:lang w:val="en-US"/>
        </w:rPr>
        <w:br w:type="page"/>
      </w:r>
    </w:p>
    <w:p w14:paraId="1C28B638" w14:textId="6140F788" w:rsidR="00070DCE" w:rsidRDefault="00E53FA6" w:rsidP="00AE5CEF">
      <w:pPr>
        <w:pStyle w:val="Heading3"/>
        <w:rPr>
          <w:lang w:val="en-US"/>
        </w:rPr>
      </w:pPr>
      <w:r w:rsidRPr="00440574">
        <w:rPr>
          <w:lang w:val="en-US"/>
        </w:rPr>
        <w:lastRenderedPageBreak/>
        <w:t xml:space="preserve">Individual </w:t>
      </w:r>
      <w:r w:rsidR="00FF50F0">
        <w:rPr>
          <w:lang w:val="en-US"/>
        </w:rPr>
        <w:t>s</w:t>
      </w:r>
      <w:r w:rsidRPr="00440574">
        <w:rPr>
          <w:lang w:val="en-US"/>
        </w:rPr>
        <w:t xml:space="preserve">core </w:t>
      </w:r>
      <w:r w:rsidR="00FF50F0">
        <w:rPr>
          <w:lang w:val="en-US"/>
        </w:rPr>
        <w:t>c</w:t>
      </w:r>
      <w:r w:rsidR="00A90160" w:rsidRPr="00440574">
        <w:rPr>
          <w:lang w:val="en-US"/>
        </w:rPr>
        <w:t>ard</w:t>
      </w:r>
    </w:p>
    <w:p w14:paraId="6FB90BAE" w14:textId="7422E13E" w:rsidR="00C07D6B" w:rsidRPr="00C07D6B" w:rsidRDefault="00C07D6B" w:rsidP="00C07D6B">
      <w:pPr>
        <w:pStyle w:val="Heading4"/>
        <w:rPr>
          <w:lang w:val="en-US"/>
        </w:rPr>
      </w:pPr>
      <w:r w:rsidRPr="00C07D6B">
        <w:rPr>
          <w:lang w:val="en-US"/>
        </w:rPr>
        <w:t xml:space="preserve">Domain 5: Industry and </w:t>
      </w:r>
      <w:r>
        <w:rPr>
          <w:lang w:val="en-US"/>
        </w:rPr>
        <w:t>c</w:t>
      </w:r>
      <w:r w:rsidRPr="00C07D6B">
        <w:rPr>
          <w:lang w:val="en-US"/>
        </w:rPr>
        <w:t>ommunity</w:t>
      </w:r>
    </w:p>
    <w:p w14:paraId="6B2F5D71" w14:textId="0F92164E" w:rsidR="00645FA5" w:rsidRDefault="00C07D6B" w:rsidP="00C07D6B">
      <w:pPr>
        <w:rPr>
          <w:lang w:val="en-US"/>
        </w:rPr>
      </w:pPr>
      <w:r w:rsidRPr="00C07D6B">
        <w:rPr>
          <w:lang w:val="en-US"/>
        </w:rPr>
        <w:t>As a learning institution with a strong connection to industry and community, our commitment to gender equality and the prevention of violence against women is reflected in all that we do.</w:t>
      </w:r>
    </w:p>
    <w:p w14:paraId="1D7FA410" w14:textId="322FB494" w:rsidR="003E0358" w:rsidRPr="00A40E2C" w:rsidRDefault="003E0358" w:rsidP="00A40E2C">
      <w:pPr>
        <w:rPr>
          <w:lang w:val="en-US"/>
        </w:rPr>
      </w:pPr>
      <w:r w:rsidRPr="00C37C79">
        <w:rPr>
          <w:lang w:val="en-US"/>
        </w:rPr>
        <w:t>Score key</w:t>
      </w:r>
      <w:r>
        <w:rPr>
          <w:lang w:val="en-US"/>
        </w:rPr>
        <w:t xml:space="preserve">: </w:t>
      </w:r>
      <w:r w:rsidRPr="00C37C79">
        <w:rPr>
          <w:lang w:val="en-US"/>
        </w:rPr>
        <w:t>1 – Yet to address</w:t>
      </w:r>
      <w:r>
        <w:rPr>
          <w:lang w:val="en-US"/>
        </w:rPr>
        <w:t xml:space="preserve">, </w:t>
      </w:r>
      <w:r w:rsidRPr="00C37C79">
        <w:rPr>
          <w:lang w:val="en-US"/>
        </w:rPr>
        <w:t>2 – Some work completed in this area</w:t>
      </w:r>
      <w:r>
        <w:rPr>
          <w:lang w:val="en-US"/>
        </w:rPr>
        <w:t xml:space="preserve">, </w:t>
      </w:r>
      <w:r w:rsidRPr="00C37C79">
        <w:rPr>
          <w:lang w:val="en-US"/>
        </w:rPr>
        <w:t>3 – Fully achieved</w:t>
      </w:r>
    </w:p>
    <w:p w14:paraId="4F35DEC6" w14:textId="6FC863EE" w:rsidR="00C0094B" w:rsidRDefault="00C0094B" w:rsidP="00C0094B">
      <w:pPr>
        <w:pStyle w:val="Caption"/>
        <w:keepNext/>
      </w:pPr>
      <w:r>
        <w:t xml:space="preserve">Table </w:t>
      </w:r>
      <w:fldSimple w:instr=" SEQ Table \* ARABIC ">
        <w:r>
          <w:rPr>
            <w:noProof/>
          </w:rPr>
          <w:t>12</w:t>
        </w:r>
      </w:fldSimple>
      <w:r>
        <w:t>: Individual score card under the industry and community domain</w:t>
      </w:r>
    </w:p>
    <w:tbl>
      <w:tblPr>
        <w:tblStyle w:val="Tableumberheaderrow"/>
        <w:tblW w:w="13960" w:type="dxa"/>
        <w:tblLook w:val="04A0" w:firstRow="1" w:lastRow="0" w:firstColumn="1" w:lastColumn="0" w:noHBand="0" w:noVBand="1"/>
      </w:tblPr>
      <w:tblGrid>
        <w:gridCol w:w="4914"/>
        <w:gridCol w:w="907"/>
        <w:gridCol w:w="3990"/>
        <w:gridCol w:w="4149"/>
      </w:tblGrid>
      <w:tr w:rsidR="00CB5BDA" w:rsidRPr="00440574" w14:paraId="0DF553CD" w14:textId="77777777" w:rsidTr="0045506F">
        <w:trPr>
          <w:cnfStyle w:val="100000000000" w:firstRow="1" w:lastRow="0" w:firstColumn="0" w:lastColumn="0" w:oddVBand="0" w:evenVBand="0" w:oddHBand="0" w:evenHBand="0" w:firstRowFirstColumn="0" w:firstRowLastColumn="0" w:lastRowFirstColumn="0" w:lastRowLastColumn="0"/>
        </w:trPr>
        <w:tc>
          <w:tcPr>
            <w:tcW w:w="4914" w:type="dxa"/>
          </w:tcPr>
          <w:p w14:paraId="38E0BEC9" w14:textId="1ECAB8DA" w:rsidR="00CB5BDA" w:rsidRPr="00AE3E22" w:rsidRDefault="00F80D35" w:rsidP="00A40E2C">
            <w:pPr>
              <w:pStyle w:val="Tablecolumnheadleft"/>
            </w:pPr>
            <w:r>
              <w:t>Goal</w:t>
            </w:r>
          </w:p>
        </w:tc>
        <w:tc>
          <w:tcPr>
            <w:tcW w:w="907" w:type="dxa"/>
          </w:tcPr>
          <w:p w14:paraId="7BF71CEB" w14:textId="70307720" w:rsidR="00CB5BDA" w:rsidRPr="00AE3E22" w:rsidRDefault="00CB5BDA" w:rsidP="00A40E2C">
            <w:pPr>
              <w:pStyle w:val="Tablecolumnheadleft"/>
            </w:pPr>
            <w:r w:rsidRPr="00AE3E22">
              <w:t>Score</w:t>
            </w:r>
          </w:p>
        </w:tc>
        <w:tc>
          <w:tcPr>
            <w:tcW w:w="3990" w:type="dxa"/>
          </w:tcPr>
          <w:p w14:paraId="521D5377" w14:textId="77777777" w:rsidR="00CB5BDA" w:rsidRPr="00AE3E22" w:rsidRDefault="00CB5BDA" w:rsidP="00A40E2C">
            <w:pPr>
              <w:pStyle w:val="Tablecolumnheadleft"/>
            </w:pPr>
            <w:r w:rsidRPr="00AE3E22">
              <w:t>What we are already doing</w:t>
            </w:r>
          </w:p>
        </w:tc>
        <w:tc>
          <w:tcPr>
            <w:tcW w:w="4149" w:type="dxa"/>
          </w:tcPr>
          <w:p w14:paraId="4A17CBE1" w14:textId="77777777" w:rsidR="00CB5BDA" w:rsidRPr="00AE3E22" w:rsidRDefault="00CB5BDA" w:rsidP="00A40E2C">
            <w:pPr>
              <w:pStyle w:val="Tablecolumnheadleft"/>
            </w:pPr>
            <w:r w:rsidRPr="00AE3E22">
              <w:t>Actions for improvement</w:t>
            </w:r>
          </w:p>
        </w:tc>
      </w:tr>
      <w:tr w:rsidR="00BE3913" w:rsidRPr="00440574" w14:paraId="4FDBD184" w14:textId="77777777" w:rsidTr="00C0094B">
        <w:trPr>
          <w:trHeight w:val="1417"/>
        </w:trPr>
        <w:tc>
          <w:tcPr>
            <w:tcW w:w="4914" w:type="dxa"/>
          </w:tcPr>
          <w:p w14:paraId="179CA9E1" w14:textId="770C086C" w:rsidR="00BE3913" w:rsidRPr="002853B9" w:rsidRDefault="00BE3913" w:rsidP="002853B9">
            <w:pPr>
              <w:pStyle w:val="paragraph"/>
              <w:numPr>
                <w:ilvl w:val="1"/>
                <w:numId w:val="9"/>
              </w:numPr>
              <w:spacing w:before="0" w:beforeAutospacing="0" w:after="0" w:afterAutospacing="0"/>
              <w:textAlignment w:val="baseline"/>
              <w:rPr>
                <w:rFonts w:asciiTheme="minorHAnsi" w:hAnsiTheme="minorHAnsi" w:cstheme="minorHAnsi"/>
              </w:rPr>
            </w:pPr>
            <w:r w:rsidRPr="002853B9">
              <w:rPr>
                <w:rStyle w:val="normaltextrun"/>
                <w:rFonts w:asciiTheme="minorHAnsi" w:hAnsiTheme="minorHAnsi" w:cstheme="minorHAnsi"/>
              </w:rPr>
              <w:t xml:space="preserve">We use our public profile, influence and strong connection to community to act as leaders in gender equality and the prevention of </w:t>
            </w:r>
            <w:r w:rsidR="005478E0" w:rsidRPr="002853B9">
              <w:rPr>
                <w:rStyle w:val="normaltextrun"/>
                <w:rFonts w:asciiTheme="minorHAnsi" w:hAnsiTheme="minorHAnsi" w:cstheme="minorHAnsi"/>
              </w:rPr>
              <w:t>violence</w:t>
            </w:r>
            <w:r w:rsidR="001A4A41" w:rsidRPr="002853B9">
              <w:rPr>
                <w:rStyle w:val="normaltextrun"/>
                <w:rFonts w:asciiTheme="minorHAnsi" w:hAnsiTheme="minorHAnsi" w:cstheme="minorHAnsi"/>
              </w:rPr>
              <w:t xml:space="preserve"> against women</w:t>
            </w:r>
            <w:r w:rsidRPr="002853B9">
              <w:rPr>
                <w:rStyle w:val="normaltextrun"/>
                <w:rFonts w:asciiTheme="minorHAnsi" w:hAnsiTheme="minorHAnsi" w:cstheme="minorHAnsi"/>
              </w:rPr>
              <w:t>.</w:t>
            </w:r>
          </w:p>
        </w:tc>
        <w:tc>
          <w:tcPr>
            <w:tcW w:w="907" w:type="dxa"/>
          </w:tcPr>
          <w:p w14:paraId="128AD079" w14:textId="77777777" w:rsidR="00BE3913" w:rsidRPr="00AE3E22" w:rsidRDefault="00BE3913" w:rsidP="00BE3913">
            <w:pPr>
              <w:rPr>
                <w:rFonts w:cstheme="minorHAnsi"/>
              </w:rPr>
            </w:pPr>
          </w:p>
        </w:tc>
        <w:tc>
          <w:tcPr>
            <w:tcW w:w="3990" w:type="dxa"/>
          </w:tcPr>
          <w:p w14:paraId="726C5ADD" w14:textId="77777777" w:rsidR="00BE3913" w:rsidRPr="00AE3E22" w:rsidRDefault="00BE3913" w:rsidP="00BE3913">
            <w:pPr>
              <w:rPr>
                <w:rFonts w:cstheme="minorHAnsi"/>
              </w:rPr>
            </w:pPr>
          </w:p>
        </w:tc>
        <w:tc>
          <w:tcPr>
            <w:tcW w:w="4149" w:type="dxa"/>
          </w:tcPr>
          <w:p w14:paraId="41E6D73B" w14:textId="77777777" w:rsidR="00BE3913" w:rsidRPr="00AE3E22" w:rsidRDefault="00BE3913" w:rsidP="00BE3913">
            <w:pPr>
              <w:rPr>
                <w:rFonts w:cstheme="minorHAnsi"/>
              </w:rPr>
            </w:pPr>
          </w:p>
        </w:tc>
      </w:tr>
      <w:tr w:rsidR="00BE3913" w:rsidRPr="00440574" w14:paraId="1A4AD1C5" w14:textId="77777777" w:rsidTr="00C0094B">
        <w:trPr>
          <w:trHeight w:val="1417"/>
        </w:trPr>
        <w:tc>
          <w:tcPr>
            <w:tcW w:w="4914" w:type="dxa"/>
          </w:tcPr>
          <w:p w14:paraId="3F01A20D" w14:textId="6272579B" w:rsidR="00BE3913" w:rsidRPr="002853B9" w:rsidRDefault="00BE3913" w:rsidP="002853B9">
            <w:pPr>
              <w:pStyle w:val="paragraph"/>
              <w:numPr>
                <w:ilvl w:val="1"/>
                <w:numId w:val="9"/>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 xml:space="preserve">We partner with industry in a strategic and meaningful way that actively promotes gender equality and the prevention of </w:t>
            </w:r>
            <w:r w:rsidR="005478E0" w:rsidRPr="002853B9">
              <w:rPr>
                <w:rStyle w:val="normaltextrun"/>
                <w:rFonts w:asciiTheme="minorHAnsi" w:hAnsiTheme="minorHAnsi" w:cstheme="minorHAnsi"/>
              </w:rPr>
              <w:t>violence</w:t>
            </w:r>
            <w:r w:rsidR="001A4A41" w:rsidRPr="002853B9">
              <w:rPr>
                <w:rStyle w:val="normaltextrun"/>
                <w:rFonts w:asciiTheme="minorHAnsi" w:hAnsiTheme="minorHAnsi" w:cstheme="minorHAnsi"/>
              </w:rPr>
              <w:t xml:space="preserve"> against women</w:t>
            </w:r>
            <w:r w:rsidRPr="002853B9">
              <w:rPr>
                <w:rStyle w:val="normaltextrun"/>
                <w:rFonts w:asciiTheme="minorHAnsi" w:hAnsiTheme="minorHAnsi" w:cstheme="minorHAnsi"/>
              </w:rPr>
              <w:t>.</w:t>
            </w:r>
          </w:p>
        </w:tc>
        <w:tc>
          <w:tcPr>
            <w:tcW w:w="907" w:type="dxa"/>
          </w:tcPr>
          <w:p w14:paraId="4DB121AD" w14:textId="77777777" w:rsidR="00BE3913" w:rsidRPr="00AE3E22" w:rsidRDefault="00BE3913" w:rsidP="00BE3913">
            <w:pPr>
              <w:rPr>
                <w:rFonts w:cstheme="minorHAnsi"/>
              </w:rPr>
            </w:pPr>
          </w:p>
        </w:tc>
        <w:tc>
          <w:tcPr>
            <w:tcW w:w="3990" w:type="dxa"/>
          </w:tcPr>
          <w:p w14:paraId="1F65C543" w14:textId="77777777" w:rsidR="00BE3913" w:rsidRPr="00AE3E22" w:rsidRDefault="00BE3913" w:rsidP="00BE3913">
            <w:pPr>
              <w:rPr>
                <w:rFonts w:cstheme="minorHAnsi"/>
              </w:rPr>
            </w:pPr>
          </w:p>
        </w:tc>
        <w:tc>
          <w:tcPr>
            <w:tcW w:w="4149" w:type="dxa"/>
          </w:tcPr>
          <w:p w14:paraId="1E4D65E5" w14:textId="77777777" w:rsidR="00BE3913" w:rsidRPr="00AE3E22" w:rsidRDefault="00BE3913" w:rsidP="00BE3913">
            <w:pPr>
              <w:rPr>
                <w:rFonts w:cstheme="minorHAnsi"/>
              </w:rPr>
            </w:pPr>
          </w:p>
        </w:tc>
      </w:tr>
      <w:tr w:rsidR="00BE3913" w:rsidRPr="00440574" w14:paraId="3C9A0778" w14:textId="77777777" w:rsidTr="00C0094B">
        <w:trPr>
          <w:trHeight w:val="1417"/>
        </w:trPr>
        <w:tc>
          <w:tcPr>
            <w:tcW w:w="4914" w:type="dxa"/>
          </w:tcPr>
          <w:p w14:paraId="435E224C" w14:textId="4BDED1E4" w:rsidR="00BE3913" w:rsidRPr="002853B9" w:rsidRDefault="00BE3913" w:rsidP="002853B9">
            <w:pPr>
              <w:pStyle w:val="paragraph"/>
              <w:numPr>
                <w:ilvl w:val="1"/>
                <w:numId w:val="9"/>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We engage with our broader TAFE community to promote gender equality and prevention</w:t>
            </w:r>
            <w:r w:rsidR="001A4A41" w:rsidRPr="002853B9">
              <w:rPr>
                <w:rStyle w:val="normaltextrun"/>
                <w:rFonts w:asciiTheme="minorHAnsi" w:hAnsiTheme="minorHAnsi" w:cstheme="minorHAnsi"/>
              </w:rPr>
              <w:t xml:space="preserve"> of</w:t>
            </w:r>
            <w:r w:rsidR="001A4A41" w:rsidRPr="002853B9">
              <w:rPr>
                <w:rStyle w:val="normaltextrun"/>
                <w:rFonts w:cstheme="minorHAnsi"/>
              </w:rPr>
              <w:t xml:space="preserve"> </w:t>
            </w:r>
            <w:r w:rsidR="001A4A41" w:rsidRPr="002853B9">
              <w:rPr>
                <w:rStyle w:val="normaltextrun"/>
                <w:rFonts w:asciiTheme="minorHAnsi" w:hAnsiTheme="minorHAnsi" w:cstheme="minorHAnsi"/>
              </w:rPr>
              <w:t>violence against women</w:t>
            </w:r>
            <w:r w:rsidRPr="002853B9">
              <w:rPr>
                <w:rStyle w:val="normaltextrun"/>
                <w:rFonts w:asciiTheme="minorHAnsi" w:hAnsiTheme="minorHAnsi" w:cstheme="minorHAnsi"/>
              </w:rPr>
              <w:t>.</w:t>
            </w:r>
          </w:p>
        </w:tc>
        <w:tc>
          <w:tcPr>
            <w:tcW w:w="907" w:type="dxa"/>
          </w:tcPr>
          <w:p w14:paraId="6EE5E7AD" w14:textId="77777777" w:rsidR="00BE3913" w:rsidRPr="00AE3E22" w:rsidRDefault="00BE3913" w:rsidP="00BE3913">
            <w:pPr>
              <w:rPr>
                <w:rFonts w:cstheme="minorHAnsi"/>
              </w:rPr>
            </w:pPr>
          </w:p>
        </w:tc>
        <w:tc>
          <w:tcPr>
            <w:tcW w:w="3990" w:type="dxa"/>
          </w:tcPr>
          <w:p w14:paraId="04F5BA3C" w14:textId="77777777" w:rsidR="00BE3913" w:rsidRPr="00AE3E22" w:rsidRDefault="00BE3913" w:rsidP="00BE3913">
            <w:pPr>
              <w:rPr>
                <w:rFonts w:cstheme="minorHAnsi"/>
              </w:rPr>
            </w:pPr>
          </w:p>
        </w:tc>
        <w:tc>
          <w:tcPr>
            <w:tcW w:w="4149" w:type="dxa"/>
          </w:tcPr>
          <w:p w14:paraId="61F62FF0" w14:textId="77777777" w:rsidR="00BE3913" w:rsidRPr="00AE3E22" w:rsidRDefault="00BE3913" w:rsidP="00BE3913">
            <w:pPr>
              <w:rPr>
                <w:rFonts w:cstheme="minorHAnsi"/>
              </w:rPr>
            </w:pPr>
          </w:p>
        </w:tc>
      </w:tr>
      <w:tr w:rsidR="00BE3913" w:rsidRPr="00440574" w14:paraId="2FA91A38" w14:textId="77777777" w:rsidTr="00C0094B">
        <w:trPr>
          <w:trHeight w:val="1417"/>
        </w:trPr>
        <w:tc>
          <w:tcPr>
            <w:tcW w:w="4914" w:type="dxa"/>
          </w:tcPr>
          <w:p w14:paraId="7C1D550A" w14:textId="694127E0" w:rsidR="00BE3913" w:rsidRPr="002853B9" w:rsidRDefault="00BE3913" w:rsidP="002853B9">
            <w:pPr>
              <w:pStyle w:val="paragraph"/>
              <w:numPr>
                <w:ilvl w:val="1"/>
                <w:numId w:val="9"/>
              </w:numPr>
              <w:spacing w:before="0" w:beforeAutospacing="0" w:after="0" w:afterAutospacing="0"/>
              <w:textAlignment w:val="baseline"/>
              <w:rPr>
                <w:rStyle w:val="normaltextrun"/>
                <w:rFonts w:asciiTheme="minorHAnsi" w:hAnsiTheme="minorHAnsi" w:cstheme="minorHAnsi"/>
              </w:rPr>
            </w:pPr>
            <w:r w:rsidRPr="002853B9">
              <w:rPr>
                <w:rStyle w:val="normaltextrun"/>
                <w:rFonts w:asciiTheme="minorHAnsi" w:hAnsiTheme="minorHAnsi" w:cstheme="minorHAnsi"/>
              </w:rPr>
              <w:t xml:space="preserve">Our engagement with students, staff, industry partners and the community </w:t>
            </w:r>
            <w:r w:rsidR="00F1188F" w:rsidRPr="002853B9">
              <w:rPr>
                <w:rStyle w:val="normaltextrun"/>
                <w:rFonts w:asciiTheme="minorHAnsi" w:hAnsiTheme="minorHAnsi" w:cstheme="minorHAnsi"/>
              </w:rPr>
              <w:t>reflect</w:t>
            </w:r>
            <w:r w:rsidRPr="002853B9">
              <w:rPr>
                <w:rStyle w:val="normaltextrun"/>
                <w:rFonts w:asciiTheme="minorHAnsi" w:hAnsiTheme="minorHAnsi" w:cstheme="minorHAnsi"/>
              </w:rPr>
              <w:t xml:space="preserve"> our commitment to promoting gender equ</w:t>
            </w:r>
            <w:r w:rsidR="00041E6F" w:rsidRPr="002853B9">
              <w:rPr>
                <w:rStyle w:val="normaltextrun"/>
                <w:rFonts w:asciiTheme="minorHAnsi" w:hAnsiTheme="minorHAnsi" w:cstheme="minorHAnsi"/>
              </w:rPr>
              <w:t>al</w:t>
            </w:r>
            <w:r w:rsidRPr="002853B9">
              <w:rPr>
                <w:rStyle w:val="normaltextrun"/>
                <w:rFonts w:asciiTheme="minorHAnsi" w:hAnsiTheme="minorHAnsi" w:cstheme="minorHAnsi"/>
              </w:rPr>
              <w:t xml:space="preserve">ity and the prevention of </w:t>
            </w:r>
            <w:r w:rsidR="005478E0" w:rsidRPr="002853B9">
              <w:rPr>
                <w:rStyle w:val="normaltextrun"/>
                <w:rFonts w:asciiTheme="minorHAnsi" w:hAnsiTheme="minorHAnsi" w:cstheme="minorHAnsi"/>
              </w:rPr>
              <w:t>violence</w:t>
            </w:r>
            <w:r w:rsidR="001A4A41" w:rsidRPr="002853B9">
              <w:rPr>
                <w:rStyle w:val="normaltextrun"/>
                <w:rFonts w:asciiTheme="minorHAnsi" w:hAnsiTheme="minorHAnsi" w:cstheme="minorHAnsi"/>
              </w:rPr>
              <w:t xml:space="preserve"> against women.</w:t>
            </w:r>
          </w:p>
        </w:tc>
        <w:tc>
          <w:tcPr>
            <w:tcW w:w="907" w:type="dxa"/>
          </w:tcPr>
          <w:p w14:paraId="7049F6B0" w14:textId="77777777" w:rsidR="00BE3913" w:rsidRPr="00AE3E22" w:rsidRDefault="00BE3913" w:rsidP="00BE3913">
            <w:pPr>
              <w:rPr>
                <w:rFonts w:cstheme="minorHAnsi"/>
              </w:rPr>
            </w:pPr>
          </w:p>
        </w:tc>
        <w:tc>
          <w:tcPr>
            <w:tcW w:w="3990" w:type="dxa"/>
          </w:tcPr>
          <w:p w14:paraId="6089A603" w14:textId="77777777" w:rsidR="00BE3913" w:rsidRPr="00AE3E22" w:rsidRDefault="00BE3913" w:rsidP="00BE3913">
            <w:pPr>
              <w:rPr>
                <w:rFonts w:cstheme="minorHAnsi"/>
              </w:rPr>
            </w:pPr>
          </w:p>
        </w:tc>
        <w:tc>
          <w:tcPr>
            <w:tcW w:w="4149" w:type="dxa"/>
          </w:tcPr>
          <w:p w14:paraId="1BB2A678" w14:textId="77777777" w:rsidR="00BE3913" w:rsidRPr="00AE3E22" w:rsidRDefault="00BE3913" w:rsidP="00BE3913">
            <w:pPr>
              <w:rPr>
                <w:rFonts w:cstheme="minorHAnsi"/>
              </w:rPr>
            </w:pPr>
          </w:p>
        </w:tc>
      </w:tr>
    </w:tbl>
    <w:p w14:paraId="1D872C52" w14:textId="280A3D20" w:rsidR="00A84525" w:rsidRDefault="00A84525">
      <w:pPr>
        <w:rPr>
          <w:rFonts w:eastAsiaTheme="majorEastAsia" w:cstheme="minorHAnsi"/>
          <w:b/>
          <w:bCs/>
          <w:spacing w:val="-10"/>
          <w:kern w:val="28"/>
          <w:sz w:val="48"/>
          <w:szCs w:val="48"/>
          <w:lang w:val="en-US"/>
        </w:rPr>
        <w:sectPr w:rsidR="00A84525" w:rsidSect="00B5320D">
          <w:headerReference w:type="even" r:id="rId21"/>
          <w:headerReference w:type="first" r:id="rId22"/>
          <w:type w:val="continuous"/>
          <w:pgSz w:w="16838" w:h="11906" w:orient="landscape"/>
          <w:pgMar w:top="1418" w:right="1418" w:bottom="1418" w:left="1418" w:header="454" w:footer="709" w:gutter="0"/>
          <w:pgNumType w:start="1"/>
          <w:cols w:space="708"/>
          <w:titlePg/>
          <w:docGrid w:linePitch="360"/>
        </w:sectPr>
      </w:pPr>
    </w:p>
    <w:p w14:paraId="49F50706" w14:textId="2922D1FE" w:rsidR="00545EBA" w:rsidRPr="00440574" w:rsidRDefault="00E53FA6" w:rsidP="00811E1F">
      <w:pPr>
        <w:pStyle w:val="Heading1"/>
      </w:pPr>
      <w:bookmarkStart w:id="3" w:name="_Hlk52366252"/>
      <w:bookmarkEnd w:id="1"/>
      <w:r>
        <w:lastRenderedPageBreak/>
        <w:t>Group</w:t>
      </w:r>
      <w:r w:rsidR="006D6A53">
        <w:t xml:space="preserve"> </w:t>
      </w:r>
      <w:r w:rsidR="00A92057">
        <w:t>d</w:t>
      </w:r>
      <w:r w:rsidR="001B69DA">
        <w:t>iscussion</w:t>
      </w:r>
      <w:r w:rsidR="006D6A53">
        <w:t xml:space="preserve"> </w:t>
      </w:r>
      <w:r w:rsidR="00A92057">
        <w:t>s</w:t>
      </w:r>
      <w:r w:rsidR="006D6A53">
        <w:t>heet</w:t>
      </w:r>
    </w:p>
    <w:p w14:paraId="582FF7C7" w14:textId="4C0ECAE4" w:rsidR="00E52CDB" w:rsidRPr="00E52CDB" w:rsidRDefault="00E52CDB" w:rsidP="00002DF8">
      <w:pPr>
        <w:pStyle w:val="Heading2"/>
      </w:pPr>
      <w:r w:rsidRPr="00E52CDB">
        <w:t>Domain 1: Workplace</w:t>
      </w:r>
    </w:p>
    <w:p w14:paraId="2534D3EC" w14:textId="434168B5" w:rsidR="00E52CDB" w:rsidRDefault="00E52CDB" w:rsidP="00E52CDB">
      <w:pPr>
        <w:rPr>
          <w:lang w:val="en-US"/>
        </w:rPr>
      </w:pPr>
      <w:r w:rsidRPr="00E52CDB">
        <w:t xml:space="preserve">Our workplace prioritises gender equality and all staff </w:t>
      </w:r>
      <w:proofErr w:type="gramStart"/>
      <w:r w:rsidRPr="00E52CDB">
        <w:t>are</w:t>
      </w:r>
      <w:proofErr w:type="gramEnd"/>
      <w:r w:rsidRPr="00E52CDB">
        <w:t xml:space="preserve"> supported to be safe, respected and have equal opportunities at work.</w:t>
      </w:r>
    </w:p>
    <w:p w14:paraId="401CC96B" w14:textId="44A04D4F" w:rsidR="00A40E2C" w:rsidRPr="002032AE" w:rsidRDefault="003E0358" w:rsidP="002032AE">
      <w:pPr>
        <w:rPr>
          <w:lang w:val="en-US"/>
        </w:rPr>
      </w:pPr>
      <w:r w:rsidRPr="00C37C79">
        <w:rPr>
          <w:lang w:val="en-US"/>
        </w:rPr>
        <w:t>Score key</w:t>
      </w:r>
      <w:r>
        <w:rPr>
          <w:lang w:val="en-US"/>
        </w:rPr>
        <w:t xml:space="preserve">: </w:t>
      </w:r>
      <w:r w:rsidRPr="00C37C79">
        <w:rPr>
          <w:lang w:val="en-US"/>
        </w:rPr>
        <w:t>1 – Yet to address</w:t>
      </w:r>
      <w:r>
        <w:rPr>
          <w:lang w:val="en-US"/>
        </w:rPr>
        <w:t xml:space="preserve">, </w:t>
      </w:r>
      <w:r w:rsidRPr="00C37C79">
        <w:rPr>
          <w:lang w:val="en-US"/>
        </w:rPr>
        <w:t>2 – Some work completed in this area</w:t>
      </w:r>
      <w:r>
        <w:rPr>
          <w:lang w:val="en-US"/>
        </w:rPr>
        <w:t xml:space="preserve">, </w:t>
      </w:r>
      <w:r w:rsidRPr="00C37C79">
        <w:rPr>
          <w:lang w:val="en-US"/>
        </w:rPr>
        <w:t>3 – Fully achieved</w:t>
      </w:r>
    </w:p>
    <w:p w14:paraId="458F86DD" w14:textId="146514CC" w:rsidR="00C0094B" w:rsidRDefault="00C0094B" w:rsidP="00C0094B">
      <w:pPr>
        <w:pStyle w:val="Caption"/>
        <w:keepNext/>
      </w:pPr>
      <w:r>
        <w:t xml:space="preserve">Sheet </w:t>
      </w:r>
      <w:fldSimple w:instr=" SEQ Sheet \* ARABIC ">
        <w:r>
          <w:rPr>
            <w:noProof/>
          </w:rPr>
          <w:t>1</w:t>
        </w:r>
      </w:fldSimple>
      <w:r>
        <w:t>: Group discussion under the workplace domain</w:t>
      </w:r>
    </w:p>
    <w:tbl>
      <w:tblPr>
        <w:tblStyle w:val="Tableumberheaderrow"/>
        <w:tblW w:w="13960" w:type="dxa"/>
        <w:tblLook w:val="04A0" w:firstRow="1" w:lastRow="0" w:firstColumn="1" w:lastColumn="0" w:noHBand="0" w:noVBand="1"/>
      </w:tblPr>
      <w:tblGrid>
        <w:gridCol w:w="1376"/>
        <w:gridCol w:w="1523"/>
        <w:gridCol w:w="3277"/>
        <w:gridCol w:w="3846"/>
        <w:gridCol w:w="3938"/>
      </w:tblGrid>
      <w:tr w:rsidR="007D7EE0" w:rsidRPr="00AE3E22" w14:paraId="0EAD2FFA" w14:textId="478A103F" w:rsidTr="0045506F">
        <w:trPr>
          <w:cnfStyle w:val="100000000000" w:firstRow="1" w:lastRow="0" w:firstColumn="0" w:lastColumn="0" w:oddVBand="0" w:evenVBand="0" w:oddHBand="0" w:evenHBand="0" w:firstRowFirstColumn="0" w:firstRowLastColumn="0" w:lastRowFirstColumn="0" w:lastRowLastColumn="0"/>
        </w:trPr>
        <w:tc>
          <w:tcPr>
            <w:tcW w:w="1376" w:type="dxa"/>
          </w:tcPr>
          <w:p w14:paraId="5C3DD57B" w14:textId="4B347EDC" w:rsidR="007D7EE0" w:rsidRPr="00AE3E22" w:rsidRDefault="00F80D35" w:rsidP="00A40E2C">
            <w:pPr>
              <w:pStyle w:val="Tablecolumnheadleft"/>
            </w:pPr>
            <w:r>
              <w:t>Goal</w:t>
            </w:r>
          </w:p>
        </w:tc>
        <w:tc>
          <w:tcPr>
            <w:tcW w:w="1523" w:type="dxa"/>
          </w:tcPr>
          <w:p w14:paraId="4B33C8D8" w14:textId="5996A8BE" w:rsidR="007D7EE0" w:rsidRPr="00AE3E22" w:rsidRDefault="007D7EE0" w:rsidP="00A40E2C">
            <w:pPr>
              <w:pStyle w:val="Tablecolumnheadleft"/>
            </w:pPr>
            <w:r w:rsidRPr="00AE3E22">
              <w:t>Group score</w:t>
            </w:r>
          </w:p>
        </w:tc>
        <w:tc>
          <w:tcPr>
            <w:tcW w:w="3277" w:type="dxa"/>
          </w:tcPr>
          <w:p w14:paraId="1CACD54C" w14:textId="630F522F" w:rsidR="007D7EE0" w:rsidRPr="00AE3E22" w:rsidRDefault="007D7EE0" w:rsidP="00A40E2C">
            <w:pPr>
              <w:pStyle w:val="Tablecolumnheadleft"/>
            </w:pPr>
            <w:r w:rsidRPr="00AE3E22">
              <w:t>What we are already doing</w:t>
            </w:r>
          </w:p>
        </w:tc>
        <w:tc>
          <w:tcPr>
            <w:tcW w:w="3846" w:type="dxa"/>
          </w:tcPr>
          <w:p w14:paraId="2D7F7B62" w14:textId="002267EB" w:rsidR="007D7EE0" w:rsidRPr="00AE3E22" w:rsidRDefault="007D7EE0" w:rsidP="00A40E2C">
            <w:pPr>
              <w:pStyle w:val="Tablecolumnheadleft"/>
            </w:pPr>
            <w:r w:rsidRPr="00AE3E22">
              <w:t xml:space="preserve">Actions for improvement </w:t>
            </w:r>
          </w:p>
        </w:tc>
        <w:tc>
          <w:tcPr>
            <w:tcW w:w="3938" w:type="dxa"/>
          </w:tcPr>
          <w:p w14:paraId="169E0D9E" w14:textId="2B664959" w:rsidR="007D7EE0" w:rsidRPr="00AE3E22" w:rsidRDefault="007D7EE0" w:rsidP="00A40E2C">
            <w:pPr>
              <w:pStyle w:val="Tablecolumnheadleft"/>
            </w:pPr>
            <w:r w:rsidRPr="00AE3E22">
              <w:t>Next steps</w:t>
            </w:r>
          </w:p>
        </w:tc>
      </w:tr>
      <w:tr w:rsidR="007D7EE0" w:rsidRPr="00AE3E22" w14:paraId="41D6A931" w14:textId="487D19E0" w:rsidTr="00487A39">
        <w:trPr>
          <w:trHeight w:val="907"/>
        </w:trPr>
        <w:tc>
          <w:tcPr>
            <w:tcW w:w="1376" w:type="dxa"/>
          </w:tcPr>
          <w:p w14:paraId="25164757" w14:textId="3FA95391" w:rsidR="007D7EE0" w:rsidRPr="00AE3E22" w:rsidRDefault="007D7EE0" w:rsidP="00A40E2C">
            <w:pPr>
              <w:pStyle w:val="Tablebodyleft"/>
            </w:pPr>
            <w:r w:rsidRPr="00AE3E22">
              <w:t>1.1</w:t>
            </w:r>
          </w:p>
        </w:tc>
        <w:tc>
          <w:tcPr>
            <w:tcW w:w="1523" w:type="dxa"/>
          </w:tcPr>
          <w:p w14:paraId="62BB8CF3" w14:textId="77777777" w:rsidR="007D7EE0" w:rsidRPr="00AE3E22" w:rsidRDefault="007D7EE0" w:rsidP="00E53FA6">
            <w:pPr>
              <w:rPr>
                <w:rFonts w:cstheme="minorHAnsi"/>
                <w:b/>
              </w:rPr>
            </w:pPr>
          </w:p>
        </w:tc>
        <w:tc>
          <w:tcPr>
            <w:tcW w:w="3277" w:type="dxa"/>
          </w:tcPr>
          <w:p w14:paraId="501B36E5" w14:textId="77777777" w:rsidR="007D7EE0" w:rsidRPr="00AE3E22" w:rsidRDefault="007D7EE0" w:rsidP="00E53FA6">
            <w:pPr>
              <w:rPr>
                <w:rFonts w:cstheme="minorHAnsi"/>
                <w:b/>
              </w:rPr>
            </w:pPr>
          </w:p>
        </w:tc>
        <w:tc>
          <w:tcPr>
            <w:tcW w:w="3846" w:type="dxa"/>
          </w:tcPr>
          <w:p w14:paraId="3F15C941" w14:textId="77777777" w:rsidR="007D7EE0" w:rsidRPr="00AE3E22" w:rsidRDefault="007D7EE0" w:rsidP="00E53FA6">
            <w:pPr>
              <w:rPr>
                <w:rFonts w:cstheme="minorHAnsi"/>
                <w:b/>
              </w:rPr>
            </w:pPr>
          </w:p>
        </w:tc>
        <w:tc>
          <w:tcPr>
            <w:tcW w:w="3938" w:type="dxa"/>
          </w:tcPr>
          <w:p w14:paraId="0256780D" w14:textId="77777777" w:rsidR="007D7EE0" w:rsidRPr="00AE3E22" w:rsidRDefault="007D7EE0" w:rsidP="00E53FA6">
            <w:pPr>
              <w:rPr>
                <w:rFonts w:cstheme="minorHAnsi"/>
                <w:b/>
              </w:rPr>
            </w:pPr>
          </w:p>
        </w:tc>
      </w:tr>
      <w:tr w:rsidR="007D7EE0" w:rsidRPr="00AE3E22" w14:paraId="4AB06A7D" w14:textId="4A483DC0" w:rsidTr="00487A39">
        <w:trPr>
          <w:trHeight w:val="907"/>
        </w:trPr>
        <w:tc>
          <w:tcPr>
            <w:tcW w:w="1376" w:type="dxa"/>
          </w:tcPr>
          <w:p w14:paraId="632589D3" w14:textId="2F348126" w:rsidR="007D7EE0" w:rsidRPr="00AE3E22" w:rsidRDefault="007D7EE0" w:rsidP="00A40E2C">
            <w:pPr>
              <w:pStyle w:val="Tablebodyleft"/>
            </w:pPr>
            <w:r w:rsidRPr="00AE3E22">
              <w:t>1.2</w:t>
            </w:r>
          </w:p>
        </w:tc>
        <w:tc>
          <w:tcPr>
            <w:tcW w:w="1523" w:type="dxa"/>
          </w:tcPr>
          <w:p w14:paraId="3225595E" w14:textId="77777777" w:rsidR="007D7EE0" w:rsidRPr="00AE3E22" w:rsidRDefault="007D7EE0" w:rsidP="00E53FA6">
            <w:pPr>
              <w:rPr>
                <w:rFonts w:cstheme="minorHAnsi"/>
                <w:b/>
              </w:rPr>
            </w:pPr>
          </w:p>
        </w:tc>
        <w:tc>
          <w:tcPr>
            <w:tcW w:w="3277" w:type="dxa"/>
          </w:tcPr>
          <w:p w14:paraId="5DE22C56" w14:textId="77777777" w:rsidR="007D7EE0" w:rsidRPr="00AE3E22" w:rsidRDefault="007D7EE0" w:rsidP="00E53FA6">
            <w:pPr>
              <w:rPr>
                <w:rFonts w:cstheme="minorHAnsi"/>
                <w:b/>
              </w:rPr>
            </w:pPr>
          </w:p>
        </w:tc>
        <w:tc>
          <w:tcPr>
            <w:tcW w:w="3846" w:type="dxa"/>
          </w:tcPr>
          <w:p w14:paraId="48CBBA21" w14:textId="77777777" w:rsidR="007D7EE0" w:rsidRPr="00AE3E22" w:rsidRDefault="007D7EE0" w:rsidP="00E53FA6">
            <w:pPr>
              <w:rPr>
                <w:rFonts w:cstheme="minorHAnsi"/>
                <w:b/>
              </w:rPr>
            </w:pPr>
          </w:p>
        </w:tc>
        <w:tc>
          <w:tcPr>
            <w:tcW w:w="3938" w:type="dxa"/>
          </w:tcPr>
          <w:p w14:paraId="5075BCFA" w14:textId="77777777" w:rsidR="007D7EE0" w:rsidRPr="00AE3E22" w:rsidRDefault="007D7EE0" w:rsidP="00E53FA6">
            <w:pPr>
              <w:rPr>
                <w:rFonts w:cstheme="minorHAnsi"/>
                <w:b/>
              </w:rPr>
            </w:pPr>
          </w:p>
        </w:tc>
      </w:tr>
      <w:tr w:rsidR="007D7EE0" w:rsidRPr="00AE3E22" w14:paraId="49B1813D" w14:textId="4FDFA593" w:rsidTr="00487A39">
        <w:trPr>
          <w:trHeight w:val="907"/>
        </w:trPr>
        <w:tc>
          <w:tcPr>
            <w:tcW w:w="1376" w:type="dxa"/>
          </w:tcPr>
          <w:p w14:paraId="6CF229D4" w14:textId="44D89561" w:rsidR="007D7EE0" w:rsidRPr="00AE3E22" w:rsidRDefault="00931EE1" w:rsidP="00A40E2C">
            <w:pPr>
              <w:pStyle w:val="Tablebodyleft"/>
            </w:pPr>
            <w:r w:rsidRPr="00AE3E22">
              <w:t>1.3</w:t>
            </w:r>
          </w:p>
        </w:tc>
        <w:tc>
          <w:tcPr>
            <w:tcW w:w="1523" w:type="dxa"/>
          </w:tcPr>
          <w:p w14:paraId="213BA3DA" w14:textId="77777777" w:rsidR="007D7EE0" w:rsidRPr="00AE3E22" w:rsidRDefault="007D7EE0" w:rsidP="00E53FA6">
            <w:pPr>
              <w:rPr>
                <w:rFonts w:cstheme="minorHAnsi"/>
                <w:b/>
              </w:rPr>
            </w:pPr>
          </w:p>
        </w:tc>
        <w:tc>
          <w:tcPr>
            <w:tcW w:w="3277" w:type="dxa"/>
          </w:tcPr>
          <w:p w14:paraId="0809A329" w14:textId="77777777" w:rsidR="007D7EE0" w:rsidRPr="00AE3E22" w:rsidRDefault="007D7EE0" w:rsidP="00E53FA6">
            <w:pPr>
              <w:rPr>
                <w:rFonts w:cstheme="minorHAnsi"/>
                <w:b/>
              </w:rPr>
            </w:pPr>
          </w:p>
        </w:tc>
        <w:tc>
          <w:tcPr>
            <w:tcW w:w="3846" w:type="dxa"/>
          </w:tcPr>
          <w:p w14:paraId="74C521E0" w14:textId="77777777" w:rsidR="007D7EE0" w:rsidRPr="00AE3E22" w:rsidRDefault="007D7EE0" w:rsidP="00E53FA6">
            <w:pPr>
              <w:rPr>
                <w:rFonts w:cstheme="minorHAnsi"/>
                <w:b/>
              </w:rPr>
            </w:pPr>
          </w:p>
        </w:tc>
        <w:tc>
          <w:tcPr>
            <w:tcW w:w="3938" w:type="dxa"/>
          </w:tcPr>
          <w:p w14:paraId="51DFE1AD" w14:textId="77777777" w:rsidR="007D7EE0" w:rsidRPr="00AE3E22" w:rsidRDefault="007D7EE0" w:rsidP="00E53FA6">
            <w:pPr>
              <w:rPr>
                <w:rFonts w:cstheme="minorHAnsi"/>
                <w:b/>
              </w:rPr>
            </w:pPr>
          </w:p>
        </w:tc>
      </w:tr>
      <w:tr w:rsidR="00931EE1" w:rsidRPr="00AE3E22" w14:paraId="607954A9" w14:textId="77777777" w:rsidTr="00487A39">
        <w:trPr>
          <w:trHeight w:val="907"/>
        </w:trPr>
        <w:tc>
          <w:tcPr>
            <w:tcW w:w="1376" w:type="dxa"/>
          </w:tcPr>
          <w:p w14:paraId="52B29A23" w14:textId="083B2533" w:rsidR="00931EE1" w:rsidRPr="00AE3E22" w:rsidRDefault="00931EE1" w:rsidP="00A40E2C">
            <w:pPr>
              <w:pStyle w:val="Tablebodyleft"/>
            </w:pPr>
            <w:r w:rsidRPr="00AE3E22">
              <w:t>1.4</w:t>
            </w:r>
          </w:p>
        </w:tc>
        <w:tc>
          <w:tcPr>
            <w:tcW w:w="1523" w:type="dxa"/>
          </w:tcPr>
          <w:p w14:paraId="28D01CD7" w14:textId="77777777" w:rsidR="00931EE1" w:rsidRPr="00AE3E22" w:rsidRDefault="00931EE1" w:rsidP="00C10969">
            <w:pPr>
              <w:rPr>
                <w:rFonts w:cstheme="minorHAnsi"/>
                <w:b/>
              </w:rPr>
            </w:pPr>
          </w:p>
        </w:tc>
        <w:tc>
          <w:tcPr>
            <w:tcW w:w="3277" w:type="dxa"/>
          </w:tcPr>
          <w:p w14:paraId="52EF1BB4" w14:textId="77777777" w:rsidR="00931EE1" w:rsidRPr="00AE3E22" w:rsidRDefault="00931EE1" w:rsidP="00C10969">
            <w:pPr>
              <w:rPr>
                <w:rFonts w:cstheme="minorHAnsi"/>
                <w:b/>
              </w:rPr>
            </w:pPr>
          </w:p>
        </w:tc>
        <w:tc>
          <w:tcPr>
            <w:tcW w:w="3846" w:type="dxa"/>
          </w:tcPr>
          <w:p w14:paraId="3A0699B0" w14:textId="77777777" w:rsidR="00931EE1" w:rsidRPr="00AE3E22" w:rsidRDefault="00931EE1" w:rsidP="00C10969">
            <w:pPr>
              <w:rPr>
                <w:rFonts w:cstheme="minorHAnsi"/>
                <w:b/>
              </w:rPr>
            </w:pPr>
          </w:p>
        </w:tc>
        <w:tc>
          <w:tcPr>
            <w:tcW w:w="3938" w:type="dxa"/>
          </w:tcPr>
          <w:p w14:paraId="2A42D1DA" w14:textId="77777777" w:rsidR="00931EE1" w:rsidRPr="00AE3E22" w:rsidRDefault="00931EE1" w:rsidP="00C10969">
            <w:pPr>
              <w:rPr>
                <w:rFonts w:cstheme="minorHAnsi"/>
                <w:b/>
              </w:rPr>
            </w:pPr>
          </w:p>
        </w:tc>
      </w:tr>
      <w:tr w:rsidR="00931EE1" w:rsidRPr="00AE3E22" w14:paraId="37401E73" w14:textId="77777777" w:rsidTr="00487A39">
        <w:trPr>
          <w:trHeight w:val="907"/>
        </w:trPr>
        <w:tc>
          <w:tcPr>
            <w:tcW w:w="1376" w:type="dxa"/>
          </w:tcPr>
          <w:p w14:paraId="29B1C7A4" w14:textId="1C9031BE" w:rsidR="00931EE1" w:rsidRPr="00AE3E22" w:rsidRDefault="00931EE1" w:rsidP="00A40E2C">
            <w:pPr>
              <w:pStyle w:val="Tablebodyleft"/>
            </w:pPr>
            <w:r w:rsidRPr="00AE3E22">
              <w:t>1.5</w:t>
            </w:r>
          </w:p>
        </w:tc>
        <w:tc>
          <w:tcPr>
            <w:tcW w:w="1523" w:type="dxa"/>
          </w:tcPr>
          <w:p w14:paraId="244495CD" w14:textId="77777777" w:rsidR="00931EE1" w:rsidRPr="00AE3E22" w:rsidRDefault="00931EE1" w:rsidP="00C10969">
            <w:pPr>
              <w:rPr>
                <w:rFonts w:cstheme="minorHAnsi"/>
                <w:b/>
              </w:rPr>
            </w:pPr>
          </w:p>
        </w:tc>
        <w:tc>
          <w:tcPr>
            <w:tcW w:w="3277" w:type="dxa"/>
          </w:tcPr>
          <w:p w14:paraId="7633AE4A" w14:textId="77777777" w:rsidR="00931EE1" w:rsidRPr="00AE3E22" w:rsidRDefault="00931EE1" w:rsidP="00C10969">
            <w:pPr>
              <w:rPr>
                <w:rFonts w:cstheme="minorHAnsi"/>
                <w:b/>
              </w:rPr>
            </w:pPr>
          </w:p>
        </w:tc>
        <w:tc>
          <w:tcPr>
            <w:tcW w:w="3846" w:type="dxa"/>
          </w:tcPr>
          <w:p w14:paraId="37B23E66" w14:textId="77777777" w:rsidR="00931EE1" w:rsidRPr="00AE3E22" w:rsidRDefault="00931EE1" w:rsidP="00C10969">
            <w:pPr>
              <w:rPr>
                <w:rFonts w:cstheme="minorHAnsi"/>
                <w:b/>
              </w:rPr>
            </w:pPr>
          </w:p>
        </w:tc>
        <w:tc>
          <w:tcPr>
            <w:tcW w:w="3938" w:type="dxa"/>
          </w:tcPr>
          <w:p w14:paraId="4C10B016" w14:textId="77777777" w:rsidR="00931EE1" w:rsidRPr="00AE3E22" w:rsidRDefault="00931EE1" w:rsidP="00C10969">
            <w:pPr>
              <w:rPr>
                <w:rFonts w:cstheme="minorHAnsi"/>
                <w:b/>
              </w:rPr>
            </w:pPr>
          </w:p>
        </w:tc>
      </w:tr>
    </w:tbl>
    <w:p w14:paraId="6F63DBFA" w14:textId="401A7B1B" w:rsidR="00AE3E22" w:rsidRDefault="00AE3E22" w:rsidP="00985809">
      <w:pPr>
        <w:rPr>
          <w:rFonts w:cstheme="minorHAnsi"/>
          <w:b/>
        </w:rPr>
      </w:pPr>
    </w:p>
    <w:p w14:paraId="6507A9E9" w14:textId="30C20E90" w:rsidR="00E52CDB" w:rsidRPr="00E52CDB" w:rsidRDefault="002032AE" w:rsidP="00002DF8">
      <w:pPr>
        <w:pStyle w:val="Heading2"/>
      </w:pPr>
      <w:r w:rsidRPr="00E52CDB">
        <w:t>Domain 2: Students</w:t>
      </w:r>
    </w:p>
    <w:p w14:paraId="52F19E63" w14:textId="720E2CB4" w:rsidR="00A40E2C" w:rsidRDefault="00E52CDB" w:rsidP="002032AE">
      <w:r w:rsidRPr="00E52CDB">
        <w:t>All students feel safe and confident to express themselves and participate equally within our TAFE community, and can raise concerns about gender inequality, violence and discrimination without adverse consequences.</w:t>
      </w:r>
    </w:p>
    <w:p w14:paraId="75DC96FE" w14:textId="623CDD96" w:rsidR="00A40E2C" w:rsidRPr="002032AE" w:rsidRDefault="003E0358" w:rsidP="00985809">
      <w:pPr>
        <w:rPr>
          <w:lang w:val="en-US"/>
        </w:rPr>
      </w:pPr>
      <w:r w:rsidRPr="00C37C79">
        <w:rPr>
          <w:lang w:val="en-US"/>
        </w:rPr>
        <w:t>Score key</w:t>
      </w:r>
      <w:r>
        <w:rPr>
          <w:lang w:val="en-US"/>
        </w:rPr>
        <w:t xml:space="preserve">: </w:t>
      </w:r>
      <w:r w:rsidRPr="00C37C79">
        <w:rPr>
          <w:lang w:val="en-US"/>
        </w:rPr>
        <w:t>1 – Yet to address</w:t>
      </w:r>
      <w:r>
        <w:rPr>
          <w:lang w:val="en-US"/>
        </w:rPr>
        <w:t xml:space="preserve">, </w:t>
      </w:r>
      <w:r w:rsidRPr="00C37C79">
        <w:rPr>
          <w:lang w:val="en-US"/>
        </w:rPr>
        <w:t>2 – Some work completed in this area</w:t>
      </w:r>
      <w:r>
        <w:rPr>
          <w:lang w:val="en-US"/>
        </w:rPr>
        <w:t xml:space="preserve">, </w:t>
      </w:r>
      <w:r w:rsidRPr="00C37C79">
        <w:rPr>
          <w:lang w:val="en-US"/>
        </w:rPr>
        <w:t>3 – Fully achieved</w:t>
      </w:r>
    </w:p>
    <w:p w14:paraId="51B18CDE" w14:textId="4B35593F" w:rsidR="00C0094B" w:rsidRDefault="00C0094B" w:rsidP="00C0094B">
      <w:pPr>
        <w:pStyle w:val="Caption"/>
        <w:keepNext/>
      </w:pPr>
      <w:r>
        <w:t xml:space="preserve">Sheet </w:t>
      </w:r>
      <w:fldSimple w:instr=" SEQ Sheet \* ARABIC ">
        <w:r>
          <w:rPr>
            <w:noProof/>
          </w:rPr>
          <w:t>2</w:t>
        </w:r>
      </w:fldSimple>
      <w:r>
        <w:t xml:space="preserve">: </w:t>
      </w:r>
      <w:r w:rsidRPr="009E7F54">
        <w:t xml:space="preserve">Group discussion under the </w:t>
      </w:r>
      <w:proofErr w:type="gramStart"/>
      <w:r>
        <w:t>students</w:t>
      </w:r>
      <w:proofErr w:type="gramEnd"/>
      <w:r w:rsidRPr="009E7F54">
        <w:t xml:space="preserve"> domain</w:t>
      </w:r>
    </w:p>
    <w:tbl>
      <w:tblPr>
        <w:tblStyle w:val="Tableumberheaderrow"/>
        <w:tblW w:w="13960" w:type="dxa"/>
        <w:tblLook w:val="04A0" w:firstRow="1" w:lastRow="0" w:firstColumn="1" w:lastColumn="0" w:noHBand="0" w:noVBand="1"/>
      </w:tblPr>
      <w:tblGrid>
        <w:gridCol w:w="1376"/>
        <w:gridCol w:w="1523"/>
        <w:gridCol w:w="3277"/>
        <w:gridCol w:w="3846"/>
        <w:gridCol w:w="3938"/>
      </w:tblGrid>
      <w:tr w:rsidR="00960E27" w:rsidRPr="00AE3E22" w14:paraId="4F6ACE58" w14:textId="77777777" w:rsidTr="0045506F">
        <w:trPr>
          <w:cnfStyle w:val="100000000000" w:firstRow="1" w:lastRow="0" w:firstColumn="0" w:lastColumn="0" w:oddVBand="0" w:evenVBand="0" w:oddHBand="0" w:evenHBand="0" w:firstRowFirstColumn="0" w:firstRowLastColumn="0" w:lastRowFirstColumn="0" w:lastRowLastColumn="0"/>
        </w:trPr>
        <w:tc>
          <w:tcPr>
            <w:tcW w:w="1376" w:type="dxa"/>
          </w:tcPr>
          <w:p w14:paraId="4FB0CD5B" w14:textId="15E9D2D6" w:rsidR="00960E27" w:rsidRPr="00AE3E22" w:rsidRDefault="00F80D35" w:rsidP="00A40E2C">
            <w:pPr>
              <w:pStyle w:val="Tablecolumnheadleft"/>
            </w:pPr>
            <w:r>
              <w:t>Goal</w:t>
            </w:r>
          </w:p>
        </w:tc>
        <w:tc>
          <w:tcPr>
            <w:tcW w:w="1523" w:type="dxa"/>
          </w:tcPr>
          <w:p w14:paraId="4CC2EF9A" w14:textId="77777777" w:rsidR="00960E27" w:rsidRPr="00AE3E22" w:rsidRDefault="00960E27" w:rsidP="00A40E2C">
            <w:pPr>
              <w:pStyle w:val="Tablecolumnheadleft"/>
            </w:pPr>
            <w:r w:rsidRPr="00AE3E22">
              <w:t>Group score</w:t>
            </w:r>
          </w:p>
        </w:tc>
        <w:tc>
          <w:tcPr>
            <w:tcW w:w="3277" w:type="dxa"/>
          </w:tcPr>
          <w:p w14:paraId="6D6ED516" w14:textId="77777777" w:rsidR="00960E27" w:rsidRPr="00AE3E22" w:rsidRDefault="00960E27" w:rsidP="00A40E2C">
            <w:pPr>
              <w:pStyle w:val="Tablecolumnheadleft"/>
            </w:pPr>
            <w:r w:rsidRPr="00AE3E22">
              <w:t>What we are already doing</w:t>
            </w:r>
          </w:p>
        </w:tc>
        <w:tc>
          <w:tcPr>
            <w:tcW w:w="3846" w:type="dxa"/>
          </w:tcPr>
          <w:p w14:paraId="4FF1ADA5" w14:textId="77777777" w:rsidR="00960E27" w:rsidRPr="00AE3E22" w:rsidRDefault="00960E27" w:rsidP="00A40E2C">
            <w:pPr>
              <w:pStyle w:val="Tablecolumnheadleft"/>
            </w:pPr>
            <w:r w:rsidRPr="00AE3E22">
              <w:t xml:space="preserve">Actions for improvement </w:t>
            </w:r>
          </w:p>
        </w:tc>
        <w:tc>
          <w:tcPr>
            <w:tcW w:w="3938" w:type="dxa"/>
          </w:tcPr>
          <w:p w14:paraId="059F6824" w14:textId="77777777" w:rsidR="00960E27" w:rsidRPr="00AE3E22" w:rsidRDefault="00960E27" w:rsidP="00A40E2C">
            <w:pPr>
              <w:pStyle w:val="Tablecolumnheadleft"/>
            </w:pPr>
            <w:r w:rsidRPr="00AE3E22">
              <w:t>Next steps</w:t>
            </w:r>
          </w:p>
        </w:tc>
      </w:tr>
      <w:tr w:rsidR="00960E27" w:rsidRPr="00AE3E22" w14:paraId="74230E9A" w14:textId="77777777" w:rsidTr="00487A39">
        <w:trPr>
          <w:trHeight w:val="1814"/>
        </w:trPr>
        <w:tc>
          <w:tcPr>
            <w:tcW w:w="1376" w:type="dxa"/>
          </w:tcPr>
          <w:p w14:paraId="1E1F46BE" w14:textId="426CA673" w:rsidR="00960E27" w:rsidRPr="00AE3E22" w:rsidRDefault="00960E27" w:rsidP="00A40E2C">
            <w:pPr>
              <w:pStyle w:val="Tablebodyleft"/>
            </w:pPr>
            <w:r w:rsidRPr="00AE3E22">
              <w:t>2.</w:t>
            </w:r>
            <w:r w:rsidR="00DE021D" w:rsidRPr="00AE3E22">
              <w:t>1</w:t>
            </w:r>
          </w:p>
        </w:tc>
        <w:tc>
          <w:tcPr>
            <w:tcW w:w="1523" w:type="dxa"/>
          </w:tcPr>
          <w:p w14:paraId="30E9ACDC" w14:textId="77777777" w:rsidR="00960E27" w:rsidRPr="00AE3E22" w:rsidRDefault="00960E27" w:rsidP="00C10969">
            <w:pPr>
              <w:rPr>
                <w:rFonts w:cstheme="minorHAnsi"/>
                <w:b/>
              </w:rPr>
            </w:pPr>
          </w:p>
        </w:tc>
        <w:tc>
          <w:tcPr>
            <w:tcW w:w="3277" w:type="dxa"/>
          </w:tcPr>
          <w:p w14:paraId="0F99327E" w14:textId="77777777" w:rsidR="00960E27" w:rsidRPr="00AE3E22" w:rsidRDefault="00960E27" w:rsidP="00C10969">
            <w:pPr>
              <w:rPr>
                <w:rFonts w:cstheme="minorHAnsi"/>
                <w:b/>
              </w:rPr>
            </w:pPr>
          </w:p>
        </w:tc>
        <w:tc>
          <w:tcPr>
            <w:tcW w:w="3846" w:type="dxa"/>
          </w:tcPr>
          <w:p w14:paraId="0332B297" w14:textId="77777777" w:rsidR="00960E27" w:rsidRPr="00AE3E22" w:rsidRDefault="00960E27" w:rsidP="00C10969">
            <w:pPr>
              <w:rPr>
                <w:rFonts w:cstheme="minorHAnsi"/>
                <w:b/>
              </w:rPr>
            </w:pPr>
          </w:p>
        </w:tc>
        <w:tc>
          <w:tcPr>
            <w:tcW w:w="3938" w:type="dxa"/>
          </w:tcPr>
          <w:p w14:paraId="4AFA01C7" w14:textId="77777777" w:rsidR="00960E27" w:rsidRPr="00AE3E22" w:rsidRDefault="00960E27" w:rsidP="00C10969">
            <w:pPr>
              <w:rPr>
                <w:rFonts w:cstheme="minorHAnsi"/>
                <w:b/>
              </w:rPr>
            </w:pPr>
          </w:p>
        </w:tc>
      </w:tr>
      <w:tr w:rsidR="00960E27" w:rsidRPr="00AE3E22" w14:paraId="4D6F930F" w14:textId="77777777" w:rsidTr="00487A39">
        <w:trPr>
          <w:trHeight w:val="1814"/>
        </w:trPr>
        <w:tc>
          <w:tcPr>
            <w:tcW w:w="1376" w:type="dxa"/>
          </w:tcPr>
          <w:p w14:paraId="7FF41C95" w14:textId="24F26BBA" w:rsidR="00960E27" w:rsidRPr="00AE3E22" w:rsidRDefault="00960E27" w:rsidP="00A40E2C">
            <w:pPr>
              <w:pStyle w:val="Tablebodyleft"/>
            </w:pPr>
            <w:r w:rsidRPr="00AE3E22">
              <w:t>2.</w:t>
            </w:r>
            <w:r w:rsidR="00DE021D" w:rsidRPr="00AE3E22">
              <w:t>2</w:t>
            </w:r>
          </w:p>
        </w:tc>
        <w:tc>
          <w:tcPr>
            <w:tcW w:w="1523" w:type="dxa"/>
          </w:tcPr>
          <w:p w14:paraId="52F97D09" w14:textId="77777777" w:rsidR="00960E27" w:rsidRPr="00AE3E22" w:rsidRDefault="00960E27" w:rsidP="00C10969">
            <w:pPr>
              <w:rPr>
                <w:rFonts w:cstheme="minorHAnsi"/>
                <w:b/>
              </w:rPr>
            </w:pPr>
          </w:p>
        </w:tc>
        <w:tc>
          <w:tcPr>
            <w:tcW w:w="3277" w:type="dxa"/>
          </w:tcPr>
          <w:p w14:paraId="483E9451" w14:textId="77777777" w:rsidR="00960E27" w:rsidRPr="00AE3E22" w:rsidRDefault="00960E27" w:rsidP="00C10969">
            <w:pPr>
              <w:rPr>
                <w:rFonts w:cstheme="minorHAnsi"/>
                <w:b/>
              </w:rPr>
            </w:pPr>
          </w:p>
        </w:tc>
        <w:tc>
          <w:tcPr>
            <w:tcW w:w="3846" w:type="dxa"/>
          </w:tcPr>
          <w:p w14:paraId="23CCBD4C" w14:textId="77777777" w:rsidR="00960E27" w:rsidRPr="00AE3E22" w:rsidRDefault="00960E27" w:rsidP="00C10969">
            <w:pPr>
              <w:rPr>
                <w:rFonts w:cstheme="minorHAnsi"/>
                <w:b/>
              </w:rPr>
            </w:pPr>
          </w:p>
        </w:tc>
        <w:tc>
          <w:tcPr>
            <w:tcW w:w="3938" w:type="dxa"/>
          </w:tcPr>
          <w:p w14:paraId="0086C63C" w14:textId="77777777" w:rsidR="00960E27" w:rsidRPr="00AE3E22" w:rsidRDefault="00960E27" w:rsidP="00C10969">
            <w:pPr>
              <w:rPr>
                <w:rFonts w:cstheme="minorHAnsi"/>
                <w:b/>
              </w:rPr>
            </w:pPr>
          </w:p>
        </w:tc>
      </w:tr>
      <w:tr w:rsidR="00F216BC" w:rsidRPr="00AE3E22" w14:paraId="5EFFE43F" w14:textId="77777777" w:rsidTr="00487A39">
        <w:trPr>
          <w:trHeight w:val="1814"/>
        </w:trPr>
        <w:tc>
          <w:tcPr>
            <w:tcW w:w="1376" w:type="dxa"/>
          </w:tcPr>
          <w:p w14:paraId="0AD130EC" w14:textId="2733C70B" w:rsidR="00F216BC" w:rsidRPr="00AE3E22" w:rsidRDefault="00F216BC" w:rsidP="00A40E2C">
            <w:pPr>
              <w:pStyle w:val="Tablebodyleft"/>
            </w:pPr>
            <w:r>
              <w:t>2.3</w:t>
            </w:r>
          </w:p>
        </w:tc>
        <w:tc>
          <w:tcPr>
            <w:tcW w:w="1523" w:type="dxa"/>
          </w:tcPr>
          <w:p w14:paraId="164E9465" w14:textId="77777777" w:rsidR="00F216BC" w:rsidRPr="00AE3E22" w:rsidRDefault="00F216BC" w:rsidP="00C10969">
            <w:pPr>
              <w:rPr>
                <w:rFonts w:cstheme="minorHAnsi"/>
                <w:b/>
              </w:rPr>
            </w:pPr>
          </w:p>
        </w:tc>
        <w:tc>
          <w:tcPr>
            <w:tcW w:w="3277" w:type="dxa"/>
          </w:tcPr>
          <w:p w14:paraId="5F9FA52E" w14:textId="77777777" w:rsidR="00F216BC" w:rsidRPr="00AE3E22" w:rsidRDefault="00F216BC" w:rsidP="00C10969">
            <w:pPr>
              <w:rPr>
                <w:rFonts w:cstheme="minorHAnsi"/>
                <w:b/>
              </w:rPr>
            </w:pPr>
          </w:p>
        </w:tc>
        <w:tc>
          <w:tcPr>
            <w:tcW w:w="3846" w:type="dxa"/>
          </w:tcPr>
          <w:p w14:paraId="0A90C249" w14:textId="77777777" w:rsidR="00F216BC" w:rsidRPr="00AE3E22" w:rsidRDefault="00F216BC" w:rsidP="00C10969">
            <w:pPr>
              <w:rPr>
                <w:rFonts w:cstheme="minorHAnsi"/>
                <w:b/>
              </w:rPr>
            </w:pPr>
          </w:p>
        </w:tc>
        <w:tc>
          <w:tcPr>
            <w:tcW w:w="3938" w:type="dxa"/>
          </w:tcPr>
          <w:p w14:paraId="6E7A258F" w14:textId="77777777" w:rsidR="00F216BC" w:rsidRPr="00AE3E22" w:rsidRDefault="00F216BC" w:rsidP="00C10969">
            <w:pPr>
              <w:rPr>
                <w:rFonts w:cstheme="minorHAnsi"/>
                <w:b/>
              </w:rPr>
            </w:pPr>
          </w:p>
        </w:tc>
      </w:tr>
    </w:tbl>
    <w:p w14:paraId="71BA0371" w14:textId="5C098EC0" w:rsidR="002A6466" w:rsidRDefault="002A6466" w:rsidP="00985809">
      <w:pPr>
        <w:rPr>
          <w:rFonts w:cstheme="minorHAnsi"/>
          <w:b/>
        </w:rPr>
      </w:pPr>
    </w:p>
    <w:p w14:paraId="30FC74F7" w14:textId="0D424003" w:rsidR="002032AE" w:rsidRPr="002032AE" w:rsidRDefault="002032AE" w:rsidP="00002DF8">
      <w:pPr>
        <w:pStyle w:val="Heading2"/>
        <w:rPr>
          <w:lang w:val="en-US"/>
        </w:rPr>
      </w:pPr>
      <w:r w:rsidRPr="002032AE">
        <w:rPr>
          <w:lang w:val="en-US"/>
        </w:rPr>
        <w:t xml:space="preserve">Domain 3: </w:t>
      </w:r>
      <w:r>
        <w:rPr>
          <w:lang w:val="en-US"/>
        </w:rPr>
        <w:t>T</w:t>
      </w:r>
      <w:r w:rsidRPr="002032AE">
        <w:rPr>
          <w:lang w:val="en-US"/>
        </w:rPr>
        <w:t>eaching and learning</w:t>
      </w:r>
    </w:p>
    <w:p w14:paraId="3B4896CC" w14:textId="601FF6B4" w:rsidR="002032AE" w:rsidRDefault="002032AE" w:rsidP="002032AE">
      <w:pPr>
        <w:rPr>
          <w:lang w:val="en-US"/>
        </w:rPr>
      </w:pPr>
      <w:r w:rsidRPr="002032AE">
        <w:rPr>
          <w:lang w:val="en-US"/>
        </w:rPr>
        <w:t>Our educators are leaders in integrating and promoting gender equality messages and actions into their teaching practice, and in creating equal and respectful learning environments.</w:t>
      </w:r>
    </w:p>
    <w:p w14:paraId="07ADD7F4" w14:textId="08338381" w:rsidR="003E0358" w:rsidRPr="00F75163" w:rsidRDefault="003E0358" w:rsidP="003E0358">
      <w:pPr>
        <w:rPr>
          <w:lang w:val="en-US"/>
        </w:rPr>
      </w:pPr>
      <w:r w:rsidRPr="00C37C79">
        <w:rPr>
          <w:lang w:val="en-US"/>
        </w:rPr>
        <w:t>Score key</w:t>
      </w:r>
      <w:r>
        <w:rPr>
          <w:lang w:val="en-US"/>
        </w:rPr>
        <w:t xml:space="preserve">: </w:t>
      </w:r>
      <w:r w:rsidRPr="00C37C79">
        <w:rPr>
          <w:lang w:val="en-US"/>
        </w:rPr>
        <w:t>1 – Yet to address</w:t>
      </w:r>
      <w:r>
        <w:rPr>
          <w:lang w:val="en-US"/>
        </w:rPr>
        <w:t xml:space="preserve">, </w:t>
      </w:r>
      <w:r w:rsidRPr="00C37C79">
        <w:rPr>
          <w:lang w:val="en-US"/>
        </w:rPr>
        <w:t>2 – Some work completed in this area</w:t>
      </w:r>
      <w:r>
        <w:rPr>
          <w:lang w:val="en-US"/>
        </w:rPr>
        <w:t xml:space="preserve">, </w:t>
      </w:r>
      <w:r w:rsidRPr="00C37C79">
        <w:rPr>
          <w:lang w:val="en-US"/>
        </w:rPr>
        <w:t>3 – Fully achieved</w:t>
      </w:r>
    </w:p>
    <w:p w14:paraId="1165BB71" w14:textId="79A5F0B3" w:rsidR="00C0094B" w:rsidRDefault="00C0094B" w:rsidP="00C0094B">
      <w:pPr>
        <w:pStyle w:val="Caption"/>
        <w:keepNext/>
      </w:pPr>
      <w:r>
        <w:t xml:space="preserve">Sheet </w:t>
      </w:r>
      <w:fldSimple w:instr=" SEQ Sheet \* ARABIC ">
        <w:r>
          <w:rPr>
            <w:noProof/>
          </w:rPr>
          <w:t>3</w:t>
        </w:r>
      </w:fldSimple>
      <w:r>
        <w:t xml:space="preserve">: </w:t>
      </w:r>
      <w:r w:rsidRPr="00D46DBC">
        <w:t xml:space="preserve">Group discussion under the </w:t>
      </w:r>
      <w:r>
        <w:t>teaching and learning</w:t>
      </w:r>
      <w:r w:rsidRPr="00D46DBC">
        <w:t xml:space="preserve"> domain</w:t>
      </w:r>
    </w:p>
    <w:tbl>
      <w:tblPr>
        <w:tblStyle w:val="Tableumberheaderrow"/>
        <w:tblW w:w="13960" w:type="dxa"/>
        <w:tblLook w:val="04A0" w:firstRow="1" w:lastRow="0" w:firstColumn="1" w:lastColumn="0" w:noHBand="0" w:noVBand="1"/>
      </w:tblPr>
      <w:tblGrid>
        <w:gridCol w:w="1376"/>
        <w:gridCol w:w="1523"/>
        <w:gridCol w:w="3277"/>
        <w:gridCol w:w="3846"/>
        <w:gridCol w:w="3938"/>
      </w:tblGrid>
      <w:tr w:rsidR="00960E27" w:rsidRPr="00AE3E22" w14:paraId="0E8E97C2" w14:textId="77777777" w:rsidTr="0045506F">
        <w:trPr>
          <w:cnfStyle w:val="100000000000" w:firstRow="1" w:lastRow="0" w:firstColumn="0" w:lastColumn="0" w:oddVBand="0" w:evenVBand="0" w:oddHBand="0" w:evenHBand="0" w:firstRowFirstColumn="0" w:firstRowLastColumn="0" w:lastRowFirstColumn="0" w:lastRowLastColumn="0"/>
        </w:trPr>
        <w:tc>
          <w:tcPr>
            <w:tcW w:w="1376" w:type="dxa"/>
          </w:tcPr>
          <w:p w14:paraId="22042FED" w14:textId="22844587" w:rsidR="00960E27" w:rsidRPr="00AE3E22" w:rsidRDefault="00F80D35" w:rsidP="00A40E2C">
            <w:pPr>
              <w:pStyle w:val="Tablecolumnheadleft"/>
            </w:pPr>
            <w:r>
              <w:t>Goal</w:t>
            </w:r>
          </w:p>
        </w:tc>
        <w:tc>
          <w:tcPr>
            <w:tcW w:w="1523" w:type="dxa"/>
          </w:tcPr>
          <w:p w14:paraId="15AF5E48" w14:textId="77777777" w:rsidR="00960E27" w:rsidRPr="00AE3E22" w:rsidRDefault="00960E27" w:rsidP="00A40E2C">
            <w:pPr>
              <w:pStyle w:val="Tablecolumnheadleft"/>
            </w:pPr>
            <w:r w:rsidRPr="00AE3E22">
              <w:t>Group score</w:t>
            </w:r>
          </w:p>
        </w:tc>
        <w:tc>
          <w:tcPr>
            <w:tcW w:w="3277" w:type="dxa"/>
          </w:tcPr>
          <w:p w14:paraId="03C0B911" w14:textId="77777777" w:rsidR="00960E27" w:rsidRPr="00AE3E22" w:rsidRDefault="00960E27" w:rsidP="00A40E2C">
            <w:pPr>
              <w:pStyle w:val="Tablecolumnheadleft"/>
            </w:pPr>
            <w:r w:rsidRPr="00AE3E22">
              <w:t>What we are already doing</w:t>
            </w:r>
          </w:p>
        </w:tc>
        <w:tc>
          <w:tcPr>
            <w:tcW w:w="3846" w:type="dxa"/>
          </w:tcPr>
          <w:p w14:paraId="13886A8A" w14:textId="77777777" w:rsidR="00960E27" w:rsidRPr="00AE3E22" w:rsidRDefault="00960E27" w:rsidP="00A40E2C">
            <w:pPr>
              <w:pStyle w:val="Tablecolumnheadleft"/>
            </w:pPr>
            <w:r w:rsidRPr="00AE3E22">
              <w:t xml:space="preserve">Actions for improvement </w:t>
            </w:r>
          </w:p>
        </w:tc>
        <w:tc>
          <w:tcPr>
            <w:tcW w:w="3938" w:type="dxa"/>
          </w:tcPr>
          <w:p w14:paraId="736BEDCC" w14:textId="77777777" w:rsidR="00960E27" w:rsidRPr="00AE3E22" w:rsidRDefault="00960E27" w:rsidP="00A40E2C">
            <w:pPr>
              <w:pStyle w:val="Tablecolumnheadleft"/>
            </w:pPr>
            <w:r w:rsidRPr="00AE3E22">
              <w:t>Next steps</w:t>
            </w:r>
          </w:p>
        </w:tc>
      </w:tr>
      <w:tr w:rsidR="00960E27" w:rsidRPr="00AE3E22" w14:paraId="5827608E" w14:textId="77777777" w:rsidTr="00487A39">
        <w:trPr>
          <w:trHeight w:val="1361"/>
        </w:trPr>
        <w:tc>
          <w:tcPr>
            <w:tcW w:w="1376" w:type="dxa"/>
          </w:tcPr>
          <w:p w14:paraId="0F60AFA4" w14:textId="0D96AA29" w:rsidR="00960E27" w:rsidRPr="00AE3E22" w:rsidRDefault="00960E27" w:rsidP="00A40E2C">
            <w:pPr>
              <w:pStyle w:val="Tablebodyleft"/>
            </w:pPr>
            <w:r w:rsidRPr="00AE3E22">
              <w:t>3.1</w:t>
            </w:r>
          </w:p>
        </w:tc>
        <w:tc>
          <w:tcPr>
            <w:tcW w:w="1523" w:type="dxa"/>
          </w:tcPr>
          <w:p w14:paraId="0B3EE8F8" w14:textId="77777777" w:rsidR="00960E27" w:rsidRPr="00AE3E22" w:rsidRDefault="00960E27" w:rsidP="00C10969">
            <w:pPr>
              <w:rPr>
                <w:rFonts w:cstheme="minorHAnsi"/>
                <w:b/>
              </w:rPr>
            </w:pPr>
          </w:p>
        </w:tc>
        <w:tc>
          <w:tcPr>
            <w:tcW w:w="3277" w:type="dxa"/>
          </w:tcPr>
          <w:p w14:paraId="077C2307" w14:textId="77777777" w:rsidR="00960E27" w:rsidRPr="00AE3E22" w:rsidRDefault="00960E27" w:rsidP="00C10969">
            <w:pPr>
              <w:rPr>
                <w:rFonts w:cstheme="minorHAnsi"/>
                <w:b/>
              </w:rPr>
            </w:pPr>
          </w:p>
        </w:tc>
        <w:tc>
          <w:tcPr>
            <w:tcW w:w="3846" w:type="dxa"/>
          </w:tcPr>
          <w:p w14:paraId="4058681C" w14:textId="77777777" w:rsidR="00960E27" w:rsidRPr="00AE3E22" w:rsidRDefault="00960E27" w:rsidP="00C10969">
            <w:pPr>
              <w:rPr>
                <w:rFonts w:cstheme="minorHAnsi"/>
                <w:b/>
              </w:rPr>
            </w:pPr>
          </w:p>
        </w:tc>
        <w:tc>
          <w:tcPr>
            <w:tcW w:w="3938" w:type="dxa"/>
          </w:tcPr>
          <w:p w14:paraId="1A9EC63A" w14:textId="77777777" w:rsidR="00960E27" w:rsidRPr="00AE3E22" w:rsidRDefault="00960E27" w:rsidP="00C10969">
            <w:pPr>
              <w:rPr>
                <w:rFonts w:cstheme="minorHAnsi"/>
                <w:b/>
              </w:rPr>
            </w:pPr>
          </w:p>
        </w:tc>
      </w:tr>
      <w:tr w:rsidR="00960E27" w:rsidRPr="00AE3E22" w14:paraId="03E69ED8" w14:textId="77777777" w:rsidTr="00487A39">
        <w:trPr>
          <w:trHeight w:val="1361"/>
        </w:trPr>
        <w:tc>
          <w:tcPr>
            <w:tcW w:w="1376" w:type="dxa"/>
          </w:tcPr>
          <w:p w14:paraId="79B01E58" w14:textId="7B049258" w:rsidR="00960E27" w:rsidRPr="00AE3E22" w:rsidRDefault="00960E27" w:rsidP="00A40E2C">
            <w:pPr>
              <w:pStyle w:val="Tablebodyleft"/>
            </w:pPr>
            <w:r w:rsidRPr="00AE3E22">
              <w:t>3.2</w:t>
            </w:r>
          </w:p>
        </w:tc>
        <w:tc>
          <w:tcPr>
            <w:tcW w:w="1523" w:type="dxa"/>
          </w:tcPr>
          <w:p w14:paraId="74891259" w14:textId="77777777" w:rsidR="00960E27" w:rsidRPr="00AE3E22" w:rsidRDefault="00960E27" w:rsidP="00C10969">
            <w:pPr>
              <w:rPr>
                <w:rFonts w:cstheme="minorHAnsi"/>
                <w:b/>
              </w:rPr>
            </w:pPr>
          </w:p>
        </w:tc>
        <w:tc>
          <w:tcPr>
            <w:tcW w:w="3277" w:type="dxa"/>
          </w:tcPr>
          <w:p w14:paraId="4991CE40" w14:textId="77777777" w:rsidR="00960E27" w:rsidRPr="00AE3E22" w:rsidRDefault="00960E27" w:rsidP="00C10969">
            <w:pPr>
              <w:rPr>
                <w:rFonts w:cstheme="minorHAnsi"/>
                <w:b/>
              </w:rPr>
            </w:pPr>
          </w:p>
        </w:tc>
        <w:tc>
          <w:tcPr>
            <w:tcW w:w="3846" w:type="dxa"/>
          </w:tcPr>
          <w:p w14:paraId="79A25912" w14:textId="77777777" w:rsidR="00960E27" w:rsidRPr="00AE3E22" w:rsidRDefault="00960E27" w:rsidP="00C10969">
            <w:pPr>
              <w:rPr>
                <w:rFonts w:cstheme="minorHAnsi"/>
                <w:b/>
              </w:rPr>
            </w:pPr>
          </w:p>
        </w:tc>
        <w:tc>
          <w:tcPr>
            <w:tcW w:w="3938" w:type="dxa"/>
          </w:tcPr>
          <w:p w14:paraId="643FEFFD" w14:textId="77777777" w:rsidR="00960E27" w:rsidRPr="00AE3E22" w:rsidRDefault="00960E27" w:rsidP="00C10969">
            <w:pPr>
              <w:rPr>
                <w:rFonts w:cstheme="minorHAnsi"/>
                <w:b/>
              </w:rPr>
            </w:pPr>
          </w:p>
        </w:tc>
      </w:tr>
      <w:tr w:rsidR="00960E27" w:rsidRPr="00AE3E22" w14:paraId="2654D1AE" w14:textId="77777777" w:rsidTr="00487A39">
        <w:trPr>
          <w:trHeight w:val="1361"/>
        </w:trPr>
        <w:tc>
          <w:tcPr>
            <w:tcW w:w="1376" w:type="dxa"/>
          </w:tcPr>
          <w:p w14:paraId="41688774" w14:textId="382EFD27" w:rsidR="00960E27" w:rsidRPr="00AE3E22" w:rsidRDefault="00960E27" w:rsidP="00A40E2C">
            <w:pPr>
              <w:pStyle w:val="Tablebodyleft"/>
            </w:pPr>
            <w:r w:rsidRPr="00AE3E22">
              <w:t>3.3</w:t>
            </w:r>
          </w:p>
        </w:tc>
        <w:tc>
          <w:tcPr>
            <w:tcW w:w="1523" w:type="dxa"/>
          </w:tcPr>
          <w:p w14:paraId="622155D0" w14:textId="77777777" w:rsidR="00960E27" w:rsidRPr="00AE3E22" w:rsidRDefault="00960E27" w:rsidP="00C10969">
            <w:pPr>
              <w:rPr>
                <w:rFonts w:cstheme="minorHAnsi"/>
                <w:b/>
              </w:rPr>
            </w:pPr>
          </w:p>
        </w:tc>
        <w:tc>
          <w:tcPr>
            <w:tcW w:w="3277" w:type="dxa"/>
          </w:tcPr>
          <w:p w14:paraId="33E60340" w14:textId="77777777" w:rsidR="00960E27" w:rsidRPr="00AE3E22" w:rsidRDefault="00960E27" w:rsidP="00C10969">
            <w:pPr>
              <w:rPr>
                <w:rFonts w:cstheme="minorHAnsi"/>
                <w:b/>
              </w:rPr>
            </w:pPr>
          </w:p>
        </w:tc>
        <w:tc>
          <w:tcPr>
            <w:tcW w:w="3846" w:type="dxa"/>
          </w:tcPr>
          <w:p w14:paraId="1A177D4D" w14:textId="77777777" w:rsidR="00960E27" w:rsidRPr="00AE3E22" w:rsidRDefault="00960E27" w:rsidP="00C10969">
            <w:pPr>
              <w:rPr>
                <w:rFonts w:cstheme="minorHAnsi"/>
                <w:b/>
              </w:rPr>
            </w:pPr>
          </w:p>
        </w:tc>
        <w:tc>
          <w:tcPr>
            <w:tcW w:w="3938" w:type="dxa"/>
          </w:tcPr>
          <w:p w14:paraId="122EBEA7" w14:textId="77777777" w:rsidR="00960E27" w:rsidRPr="00AE3E22" w:rsidRDefault="00960E27" w:rsidP="00C10969">
            <w:pPr>
              <w:rPr>
                <w:rFonts w:cstheme="minorHAnsi"/>
                <w:b/>
              </w:rPr>
            </w:pPr>
          </w:p>
        </w:tc>
      </w:tr>
      <w:tr w:rsidR="00F216BC" w:rsidRPr="00AE3E22" w14:paraId="30E97803" w14:textId="77777777" w:rsidTr="00487A39">
        <w:trPr>
          <w:trHeight w:val="1361"/>
        </w:trPr>
        <w:tc>
          <w:tcPr>
            <w:tcW w:w="1376" w:type="dxa"/>
          </w:tcPr>
          <w:p w14:paraId="028EFFAE" w14:textId="6E31C794" w:rsidR="00F216BC" w:rsidRPr="00AE3E22" w:rsidRDefault="00F216BC" w:rsidP="00A40E2C">
            <w:pPr>
              <w:pStyle w:val="Tablebodyleft"/>
            </w:pPr>
            <w:r>
              <w:t>3.4</w:t>
            </w:r>
          </w:p>
        </w:tc>
        <w:tc>
          <w:tcPr>
            <w:tcW w:w="1523" w:type="dxa"/>
          </w:tcPr>
          <w:p w14:paraId="42F3674A" w14:textId="77777777" w:rsidR="00F216BC" w:rsidRPr="00AE3E22" w:rsidRDefault="00F216BC" w:rsidP="00C10969">
            <w:pPr>
              <w:rPr>
                <w:rFonts w:cstheme="minorHAnsi"/>
                <w:b/>
              </w:rPr>
            </w:pPr>
          </w:p>
        </w:tc>
        <w:tc>
          <w:tcPr>
            <w:tcW w:w="3277" w:type="dxa"/>
          </w:tcPr>
          <w:p w14:paraId="0ECE5AC1" w14:textId="77777777" w:rsidR="00F216BC" w:rsidRPr="00AE3E22" w:rsidRDefault="00F216BC" w:rsidP="00C10969">
            <w:pPr>
              <w:rPr>
                <w:rFonts w:cstheme="minorHAnsi"/>
                <w:b/>
              </w:rPr>
            </w:pPr>
          </w:p>
        </w:tc>
        <w:tc>
          <w:tcPr>
            <w:tcW w:w="3846" w:type="dxa"/>
          </w:tcPr>
          <w:p w14:paraId="1D7C5291" w14:textId="77777777" w:rsidR="00F216BC" w:rsidRPr="00AE3E22" w:rsidRDefault="00F216BC" w:rsidP="00C10969">
            <w:pPr>
              <w:rPr>
                <w:rFonts w:cstheme="minorHAnsi"/>
                <w:b/>
              </w:rPr>
            </w:pPr>
          </w:p>
        </w:tc>
        <w:tc>
          <w:tcPr>
            <w:tcW w:w="3938" w:type="dxa"/>
          </w:tcPr>
          <w:p w14:paraId="45783DD9" w14:textId="77777777" w:rsidR="00F216BC" w:rsidRPr="00AE3E22" w:rsidRDefault="00F216BC" w:rsidP="00C10969">
            <w:pPr>
              <w:rPr>
                <w:rFonts w:cstheme="minorHAnsi"/>
                <w:b/>
              </w:rPr>
            </w:pPr>
          </w:p>
        </w:tc>
      </w:tr>
    </w:tbl>
    <w:p w14:paraId="1E45B6BC" w14:textId="26D537FF" w:rsidR="00960E27" w:rsidRDefault="00960E27" w:rsidP="00985809">
      <w:pPr>
        <w:rPr>
          <w:rFonts w:cstheme="minorHAnsi"/>
          <w:b/>
        </w:rPr>
      </w:pPr>
    </w:p>
    <w:p w14:paraId="16339C00" w14:textId="0F4234EF" w:rsidR="00B461DA" w:rsidRPr="00B461DA" w:rsidRDefault="00B461DA" w:rsidP="00002DF8">
      <w:pPr>
        <w:pStyle w:val="Heading2"/>
        <w:rPr>
          <w:lang w:val="en-US"/>
        </w:rPr>
      </w:pPr>
      <w:r w:rsidRPr="00B461DA">
        <w:rPr>
          <w:lang w:val="en-US"/>
        </w:rPr>
        <w:t xml:space="preserve">Domain 4: </w:t>
      </w:r>
      <w:r w:rsidR="0048096E">
        <w:rPr>
          <w:lang w:val="en-US"/>
        </w:rPr>
        <w:t>C</w:t>
      </w:r>
      <w:r w:rsidRPr="00B461DA">
        <w:rPr>
          <w:lang w:val="en-US"/>
        </w:rPr>
        <w:t>ommunication</w:t>
      </w:r>
    </w:p>
    <w:p w14:paraId="50851B12" w14:textId="54F4670B" w:rsidR="00B461DA" w:rsidRDefault="00B461DA" w:rsidP="00B461DA">
      <w:pPr>
        <w:rPr>
          <w:lang w:val="en-US"/>
        </w:rPr>
      </w:pPr>
      <w:r w:rsidRPr="00B461DA">
        <w:rPr>
          <w:lang w:val="en-US"/>
        </w:rPr>
        <w:t>Our internal and external communications play an important role in creating an equal, safe and respectful TAFE community and culture.</w:t>
      </w:r>
    </w:p>
    <w:p w14:paraId="5CD20482" w14:textId="2FFE48AF" w:rsidR="00A40E2C" w:rsidRPr="00B461DA" w:rsidRDefault="003E0358" w:rsidP="00985809">
      <w:pPr>
        <w:rPr>
          <w:lang w:val="en-US"/>
        </w:rPr>
      </w:pPr>
      <w:r w:rsidRPr="00C37C79">
        <w:rPr>
          <w:lang w:val="en-US"/>
        </w:rPr>
        <w:t>Score key</w:t>
      </w:r>
      <w:r>
        <w:rPr>
          <w:lang w:val="en-US"/>
        </w:rPr>
        <w:t xml:space="preserve">: </w:t>
      </w:r>
      <w:r w:rsidRPr="00C37C79">
        <w:rPr>
          <w:lang w:val="en-US"/>
        </w:rPr>
        <w:t>1 – Yet to address</w:t>
      </w:r>
      <w:r>
        <w:rPr>
          <w:lang w:val="en-US"/>
        </w:rPr>
        <w:t xml:space="preserve">, </w:t>
      </w:r>
      <w:r w:rsidRPr="00C37C79">
        <w:rPr>
          <w:lang w:val="en-US"/>
        </w:rPr>
        <w:t>2 – Some work completed in this area</w:t>
      </w:r>
      <w:r>
        <w:rPr>
          <w:lang w:val="en-US"/>
        </w:rPr>
        <w:t xml:space="preserve">, </w:t>
      </w:r>
      <w:r w:rsidRPr="00C37C79">
        <w:rPr>
          <w:lang w:val="en-US"/>
        </w:rPr>
        <w:t>3 – Fully achieved</w:t>
      </w:r>
    </w:p>
    <w:p w14:paraId="31D85F1D" w14:textId="139ACE3A" w:rsidR="00C0094B" w:rsidRDefault="00C0094B" w:rsidP="00C0094B">
      <w:pPr>
        <w:pStyle w:val="Caption"/>
        <w:keepNext/>
      </w:pPr>
      <w:r>
        <w:t xml:space="preserve">Sheet </w:t>
      </w:r>
      <w:fldSimple w:instr=" SEQ Sheet \* ARABIC ">
        <w:r>
          <w:rPr>
            <w:noProof/>
          </w:rPr>
          <w:t>4</w:t>
        </w:r>
      </w:fldSimple>
      <w:r>
        <w:t xml:space="preserve">: </w:t>
      </w:r>
      <w:r w:rsidRPr="00AF353B">
        <w:t xml:space="preserve">Group discussion under the </w:t>
      </w:r>
      <w:r>
        <w:t>communication</w:t>
      </w:r>
      <w:r w:rsidRPr="00AF353B">
        <w:t xml:space="preserve"> domain</w:t>
      </w:r>
    </w:p>
    <w:tbl>
      <w:tblPr>
        <w:tblStyle w:val="Tableumberheaderrow"/>
        <w:tblW w:w="13960" w:type="dxa"/>
        <w:tblLook w:val="04A0" w:firstRow="1" w:lastRow="0" w:firstColumn="1" w:lastColumn="0" w:noHBand="0" w:noVBand="1"/>
      </w:tblPr>
      <w:tblGrid>
        <w:gridCol w:w="1376"/>
        <w:gridCol w:w="1523"/>
        <w:gridCol w:w="3277"/>
        <w:gridCol w:w="3846"/>
        <w:gridCol w:w="3938"/>
      </w:tblGrid>
      <w:tr w:rsidR="00960E27" w:rsidRPr="00AE3E22" w14:paraId="1D6E7B9E" w14:textId="77777777" w:rsidTr="0045506F">
        <w:trPr>
          <w:cnfStyle w:val="100000000000" w:firstRow="1" w:lastRow="0" w:firstColumn="0" w:lastColumn="0" w:oddVBand="0" w:evenVBand="0" w:oddHBand="0" w:evenHBand="0" w:firstRowFirstColumn="0" w:firstRowLastColumn="0" w:lastRowFirstColumn="0" w:lastRowLastColumn="0"/>
        </w:trPr>
        <w:tc>
          <w:tcPr>
            <w:tcW w:w="1376" w:type="dxa"/>
          </w:tcPr>
          <w:p w14:paraId="64A334ED" w14:textId="15B7BD2C" w:rsidR="00960E27" w:rsidRPr="00AE3E22" w:rsidRDefault="00F80D35" w:rsidP="00A40E2C">
            <w:pPr>
              <w:pStyle w:val="Tablecolumnheadleft"/>
            </w:pPr>
            <w:r>
              <w:t>Goal</w:t>
            </w:r>
          </w:p>
        </w:tc>
        <w:tc>
          <w:tcPr>
            <w:tcW w:w="1523" w:type="dxa"/>
          </w:tcPr>
          <w:p w14:paraId="64325125" w14:textId="77777777" w:rsidR="00960E27" w:rsidRPr="00AE3E22" w:rsidRDefault="00960E27" w:rsidP="00A40E2C">
            <w:pPr>
              <w:pStyle w:val="Tablecolumnheadleft"/>
            </w:pPr>
            <w:r w:rsidRPr="00AE3E22">
              <w:t>Group score</w:t>
            </w:r>
          </w:p>
        </w:tc>
        <w:tc>
          <w:tcPr>
            <w:tcW w:w="3277" w:type="dxa"/>
          </w:tcPr>
          <w:p w14:paraId="795FEB9A" w14:textId="77777777" w:rsidR="00960E27" w:rsidRPr="00AE3E22" w:rsidRDefault="00960E27" w:rsidP="00A40E2C">
            <w:pPr>
              <w:pStyle w:val="Tablecolumnheadleft"/>
            </w:pPr>
            <w:r w:rsidRPr="00AE3E22">
              <w:t>What we are already doing</w:t>
            </w:r>
          </w:p>
        </w:tc>
        <w:tc>
          <w:tcPr>
            <w:tcW w:w="3846" w:type="dxa"/>
          </w:tcPr>
          <w:p w14:paraId="6FDE7A1D" w14:textId="77777777" w:rsidR="00960E27" w:rsidRPr="00AE3E22" w:rsidRDefault="00960E27" w:rsidP="00A40E2C">
            <w:pPr>
              <w:pStyle w:val="Tablecolumnheadleft"/>
            </w:pPr>
            <w:r w:rsidRPr="00AE3E22">
              <w:t xml:space="preserve">Actions for improvement </w:t>
            </w:r>
          </w:p>
        </w:tc>
        <w:tc>
          <w:tcPr>
            <w:tcW w:w="3938" w:type="dxa"/>
          </w:tcPr>
          <w:p w14:paraId="44FF9E73" w14:textId="77777777" w:rsidR="00960E27" w:rsidRPr="00AE3E22" w:rsidRDefault="00960E27" w:rsidP="00A40E2C">
            <w:pPr>
              <w:pStyle w:val="Tablecolumnheadleft"/>
            </w:pPr>
            <w:r w:rsidRPr="00AE3E22">
              <w:t>Next steps</w:t>
            </w:r>
          </w:p>
        </w:tc>
      </w:tr>
      <w:tr w:rsidR="00960E27" w:rsidRPr="00AE3E22" w14:paraId="71237AAC" w14:textId="77777777" w:rsidTr="00487A39">
        <w:trPr>
          <w:trHeight w:val="1928"/>
        </w:trPr>
        <w:tc>
          <w:tcPr>
            <w:tcW w:w="1376" w:type="dxa"/>
          </w:tcPr>
          <w:p w14:paraId="32892E12" w14:textId="11ED02A0" w:rsidR="00960E27" w:rsidRPr="00AE3E22" w:rsidRDefault="006208B9" w:rsidP="00A40E2C">
            <w:pPr>
              <w:pStyle w:val="Tablebodyleft"/>
            </w:pPr>
            <w:r w:rsidRPr="00AE3E22">
              <w:t>4</w:t>
            </w:r>
            <w:r w:rsidR="00960E27" w:rsidRPr="00AE3E22">
              <w:t>.1</w:t>
            </w:r>
          </w:p>
        </w:tc>
        <w:tc>
          <w:tcPr>
            <w:tcW w:w="1523" w:type="dxa"/>
          </w:tcPr>
          <w:p w14:paraId="53B941ED" w14:textId="77777777" w:rsidR="00960E27" w:rsidRPr="00AE3E22" w:rsidRDefault="00960E27" w:rsidP="00C10969">
            <w:pPr>
              <w:rPr>
                <w:rFonts w:cstheme="minorHAnsi"/>
                <w:b/>
              </w:rPr>
            </w:pPr>
          </w:p>
        </w:tc>
        <w:tc>
          <w:tcPr>
            <w:tcW w:w="3277" w:type="dxa"/>
          </w:tcPr>
          <w:p w14:paraId="052315B1" w14:textId="77777777" w:rsidR="00960E27" w:rsidRPr="00AE3E22" w:rsidRDefault="00960E27" w:rsidP="00C10969">
            <w:pPr>
              <w:rPr>
                <w:rFonts w:cstheme="minorHAnsi"/>
                <w:b/>
              </w:rPr>
            </w:pPr>
          </w:p>
        </w:tc>
        <w:tc>
          <w:tcPr>
            <w:tcW w:w="3846" w:type="dxa"/>
          </w:tcPr>
          <w:p w14:paraId="2E03CCB1" w14:textId="77777777" w:rsidR="00960E27" w:rsidRPr="00AE3E22" w:rsidRDefault="00960E27" w:rsidP="00C10969">
            <w:pPr>
              <w:rPr>
                <w:rFonts w:cstheme="minorHAnsi"/>
                <w:b/>
              </w:rPr>
            </w:pPr>
          </w:p>
        </w:tc>
        <w:tc>
          <w:tcPr>
            <w:tcW w:w="3938" w:type="dxa"/>
          </w:tcPr>
          <w:p w14:paraId="62D06E47" w14:textId="77777777" w:rsidR="00960E27" w:rsidRPr="00AE3E22" w:rsidRDefault="00960E27" w:rsidP="00C10969">
            <w:pPr>
              <w:rPr>
                <w:rFonts w:cstheme="minorHAnsi"/>
                <w:b/>
              </w:rPr>
            </w:pPr>
          </w:p>
        </w:tc>
      </w:tr>
      <w:tr w:rsidR="00960E27" w:rsidRPr="00AE3E22" w14:paraId="6651D1C9" w14:textId="77777777" w:rsidTr="00487A39">
        <w:trPr>
          <w:trHeight w:val="1928"/>
        </w:trPr>
        <w:tc>
          <w:tcPr>
            <w:tcW w:w="1376" w:type="dxa"/>
          </w:tcPr>
          <w:p w14:paraId="7926135D" w14:textId="776171D6" w:rsidR="00960E27" w:rsidRPr="00AE3E22" w:rsidRDefault="006208B9" w:rsidP="00A40E2C">
            <w:pPr>
              <w:pStyle w:val="Tablebodyleft"/>
            </w:pPr>
            <w:r w:rsidRPr="00AE3E22">
              <w:t>4</w:t>
            </w:r>
            <w:r w:rsidR="00960E27" w:rsidRPr="00AE3E22">
              <w:t>.2</w:t>
            </w:r>
          </w:p>
        </w:tc>
        <w:tc>
          <w:tcPr>
            <w:tcW w:w="1523" w:type="dxa"/>
          </w:tcPr>
          <w:p w14:paraId="44C1D2CB" w14:textId="77777777" w:rsidR="00960E27" w:rsidRPr="00AE3E22" w:rsidRDefault="00960E27" w:rsidP="00C10969">
            <w:pPr>
              <w:rPr>
                <w:rFonts w:cstheme="minorHAnsi"/>
                <w:b/>
              </w:rPr>
            </w:pPr>
          </w:p>
        </w:tc>
        <w:tc>
          <w:tcPr>
            <w:tcW w:w="3277" w:type="dxa"/>
          </w:tcPr>
          <w:p w14:paraId="5AC080E6" w14:textId="77777777" w:rsidR="00960E27" w:rsidRPr="00AE3E22" w:rsidRDefault="00960E27" w:rsidP="00C10969">
            <w:pPr>
              <w:rPr>
                <w:rFonts w:cstheme="minorHAnsi"/>
                <w:b/>
              </w:rPr>
            </w:pPr>
          </w:p>
        </w:tc>
        <w:tc>
          <w:tcPr>
            <w:tcW w:w="3846" w:type="dxa"/>
          </w:tcPr>
          <w:p w14:paraId="261DD884" w14:textId="77777777" w:rsidR="00960E27" w:rsidRPr="00AE3E22" w:rsidRDefault="00960E27" w:rsidP="00C10969">
            <w:pPr>
              <w:rPr>
                <w:rFonts w:cstheme="minorHAnsi"/>
                <w:b/>
              </w:rPr>
            </w:pPr>
          </w:p>
        </w:tc>
        <w:tc>
          <w:tcPr>
            <w:tcW w:w="3938" w:type="dxa"/>
          </w:tcPr>
          <w:p w14:paraId="6207F513" w14:textId="06C27201" w:rsidR="00F216BC" w:rsidRPr="00AE3E22" w:rsidRDefault="00F216BC" w:rsidP="00C10969">
            <w:pPr>
              <w:rPr>
                <w:rFonts w:cstheme="minorHAnsi"/>
                <w:b/>
              </w:rPr>
            </w:pPr>
          </w:p>
        </w:tc>
      </w:tr>
      <w:tr w:rsidR="00F216BC" w:rsidRPr="00AE3E22" w14:paraId="5DBD5399" w14:textId="77777777" w:rsidTr="00487A39">
        <w:trPr>
          <w:trHeight w:val="1928"/>
        </w:trPr>
        <w:tc>
          <w:tcPr>
            <w:tcW w:w="1376" w:type="dxa"/>
          </w:tcPr>
          <w:p w14:paraId="3798A976" w14:textId="77D24F73" w:rsidR="00F216BC" w:rsidRPr="00AE3E22" w:rsidRDefault="00F216BC" w:rsidP="00A40E2C">
            <w:pPr>
              <w:pStyle w:val="Tablebodyleft"/>
            </w:pPr>
            <w:r>
              <w:t>4.3</w:t>
            </w:r>
          </w:p>
        </w:tc>
        <w:tc>
          <w:tcPr>
            <w:tcW w:w="1523" w:type="dxa"/>
          </w:tcPr>
          <w:p w14:paraId="76A9EDC7" w14:textId="77777777" w:rsidR="00F216BC" w:rsidRPr="00AE3E22" w:rsidRDefault="00F216BC" w:rsidP="00C10969">
            <w:pPr>
              <w:rPr>
                <w:rFonts w:cstheme="minorHAnsi"/>
                <w:b/>
              </w:rPr>
            </w:pPr>
          </w:p>
        </w:tc>
        <w:tc>
          <w:tcPr>
            <w:tcW w:w="3277" w:type="dxa"/>
          </w:tcPr>
          <w:p w14:paraId="7013EA4B" w14:textId="77777777" w:rsidR="00F216BC" w:rsidRPr="00AE3E22" w:rsidRDefault="00F216BC" w:rsidP="00C10969">
            <w:pPr>
              <w:rPr>
                <w:rFonts w:cstheme="minorHAnsi"/>
                <w:b/>
              </w:rPr>
            </w:pPr>
          </w:p>
        </w:tc>
        <w:tc>
          <w:tcPr>
            <w:tcW w:w="3846" w:type="dxa"/>
          </w:tcPr>
          <w:p w14:paraId="47103AF4" w14:textId="77777777" w:rsidR="00F216BC" w:rsidRPr="00AE3E22" w:rsidRDefault="00F216BC" w:rsidP="00C10969">
            <w:pPr>
              <w:rPr>
                <w:rFonts w:cstheme="minorHAnsi"/>
                <w:b/>
              </w:rPr>
            </w:pPr>
          </w:p>
        </w:tc>
        <w:tc>
          <w:tcPr>
            <w:tcW w:w="3938" w:type="dxa"/>
          </w:tcPr>
          <w:p w14:paraId="54B27848" w14:textId="77777777" w:rsidR="00F216BC" w:rsidRPr="00AE3E22" w:rsidRDefault="00F216BC" w:rsidP="00C10969">
            <w:pPr>
              <w:rPr>
                <w:rFonts w:cstheme="minorHAnsi"/>
                <w:b/>
              </w:rPr>
            </w:pPr>
          </w:p>
        </w:tc>
      </w:tr>
    </w:tbl>
    <w:p w14:paraId="52D0365C" w14:textId="2C0D3A93" w:rsidR="00B461DA" w:rsidRPr="00B461DA" w:rsidRDefault="00B461DA" w:rsidP="00002DF8">
      <w:pPr>
        <w:pStyle w:val="Heading2"/>
        <w:rPr>
          <w:lang w:val="en-US"/>
        </w:rPr>
      </w:pPr>
      <w:r w:rsidRPr="00B461DA">
        <w:rPr>
          <w:lang w:val="en-US"/>
        </w:rPr>
        <w:lastRenderedPageBreak/>
        <w:t xml:space="preserve">Domain 5: Industry and </w:t>
      </w:r>
      <w:r>
        <w:rPr>
          <w:lang w:val="en-US"/>
        </w:rPr>
        <w:t>c</w:t>
      </w:r>
      <w:r w:rsidRPr="00B461DA">
        <w:rPr>
          <w:lang w:val="en-US"/>
        </w:rPr>
        <w:t>ommunity</w:t>
      </w:r>
    </w:p>
    <w:p w14:paraId="20BBB31C" w14:textId="18C2520C" w:rsidR="00B461DA" w:rsidRDefault="00B461DA" w:rsidP="00B461DA">
      <w:pPr>
        <w:rPr>
          <w:lang w:val="en-US"/>
        </w:rPr>
      </w:pPr>
      <w:r w:rsidRPr="00B461DA">
        <w:rPr>
          <w:lang w:val="en-US"/>
        </w:rPr>
        <w:t>As a learning institution with a strong connection to industry and community, our commitment to gender equality and the prevention of violence against women is reflected in all that we do.</w:t>
      </w:r>
    </w:p>
    <w:p w14:paraId="1287FFC6" w14:textId="017C8309" w:rsidR="003E0358" w:rsidRPr="00F75163" w:rsidRDefault="003E0358" w:rsidP="003E0358">
      <w:pPr>
        <w:rPr>
          <w:lang w:val="en-US"/>
        </w:rPr>
      </w:pPr>
      <w:r w:rsidRPr="00C37C79">
        <w:rPr>
          <w:lang w:val="en-US"/>
        </w:rPr>
        <w:t>Score key</w:t>
      </w:r>
      <w:r>
        <w:rPr>
          <w:lang w:val="en-US"/>
        </w:rPr>
        <w:t xml:space="preserve">: </w:t>
      </w:r>
      <w:r w:rsidRPr="00C37C79">
        <w:rPr>
          <w:lang w:val="en-US"/>
        </w:rPr>
        <w:t>1 – Yet to address</w:t>
      </w:r>
      <w:r>
        <w:rPr>
          <w:lang w:val="en-US"/>
        </w:rPr>
        <w:t xml:space="preserve">, </w:t>
      </w:r>
      <w:r w:rsidRPr="00C37C79">
        <w:rPr>
          <w:lang w:val="en-US"/>
        </w:rPr>
        <w:t>2 – Some work completed in this area</w:t>
      </w:r>
      <w:r>
        <w:rPr>
          <w:lang w:val="en-US"/>
        </w:rPr>
        <w:t xml:space="preserve">, </w:t>
      </w:r>
      <w:r w:rsidRPr="00C37C79">
        <w:rPr>
          <w:lang w:val="en-US"/>
        </w:rPr>
        <w:t>3 – Fully achieved</w:t>
      </w:r>
    </w:p>
    <w:p w14:paraId="43117871" w14:textId="665801D0" w:rsidR="00C0094B" w:rsidRDefault="00C0094B" w:rsidP="00C0094B">
      <w:pPr>
        <w:pStyle w:val="Caption"/>
        <w:keepNext/>
      </w:pPr>
      <w:r>
        <w:t xml:space="preserve">Sheet </w:t>
      </w:r>
      <w:fldSimple w:instr=" SEQ Sheet \* ARABIC ">
        <w:r>
          <w:rPr>
            <w:noProof/>
          </w:rPr>
          <w:t>5</w:t>
        </w:r>
      </w:fldSimple>
      <w:r>
        <w:t xml:space="preserve">: </w:t>
      </w:r>
      <w:r w:rsidRPr="00DC1964">
        <w:t xml:space="preserve">Group discussion under the </w:t>
      </w:r>
      <w:r>
        <w:t>industry and community</w:t>
      </w:r>
      <w:r w:rsidRPr="00DC1964">
        <w:t xml:space="preserve"> domain</w:t>
      </w:r>
    </w:p>
    <w:tbl>
      <w:tblPr>
        <w:tblStyle w:val="Tableumberheaderrow"/>
        <w:tblW w:w="13960" w:type="dxa"/>
        <w:tblLook w:val="04A0" w:firstRow="1" w:lastRow="0" w:firstColumn="1" w:lastColumn="0" w:noHBand="0" w:noVBand="1"/>
      </w:tblPr>
      <w:tblGrid>
        <w:gridCol w:w="1376"/>
        <w:gridCol w:w="1523"/>
        <w:gridCol w:w="3277"/>
        <w:gridCol w:w="3846"/>
        <w:gridCol w:w="3938"/>
      </w:tblGrid>
      <w:tr w:rsidR="00960E27" w:rsidRPr="00AE3E22" w14:paraId="13436FA7" w14:textId="77777777" w:rsidTr="0045506F">
        <w:trPr>
          <w:cnfStyle w:val="100000000000" w:firstRow="1" w:lastRow="0" w:firstColumn="0" w:lastColumn="0" w:oddVBand="0" w:evenVBand="0" w:oddHBand="0" w:evenHBand="0" w:firstRowFirstColumn="0" w:firstRowLastColumn="0" w:lastRowFirstColumn="0" w:lastRowLastColumn="0"/>
          <w:trHeight w:val="283"/>
        </w:trPr>
        <w:tc>
          <w:tcPr>
            <w:tcW w:w="1376" w:type="dxa"/>
          </w:tcPr>
          <w:p w14:paraId="33D6EDE8" w14:textId="05F23A53" w:rsidR="00960E27" w:rsidRPr="00AE3E22" w:rsidRDefault="00F80D35" w:rsidP="00A40E2C">
            <w:pPr>
              <w:pStyle w:val="Tablecolumnheadleft"/>
            </w:pPr>
            <w:r>
              <w:t>Goal</w:t>
            </w:r>
          </w:p>
        </w:tc>
        <w:tc>
          <w:tcPr>
            <w:tcW w:w="1523" w:type="dxa"/>
          </w:tcPr>
          <w:p w14:paraId="5771A42A" w14:textId="77777777" w:rsidR="00960E27" w:rsidRPr="00AE3E22" w:rsidRDefault="00960E27" w:rsidP="00A40E2C">
            <w:pPr>
              <w:pStyle w:val="Tablecolumnheadleft"/>
            </w:pPr>
            <w:r w:rsidRPr="00AE3E22">
              <w:t>Group score</w:t>
            </w:r>
          </w:p>
        </w:tc>
        <w:tc>
          <w:tcPr>
            <w:tcW w:w="3277" w:type="dxa"/>
          </w:tcPr>
          <w:p w14:paraId="3DB3B2A7" w14:textId="77777777" w:rsidR="00960E27" w:rsidRPr="00AE3E22" w:rsidRDefault="00960E27" w:rsidP="00A40E2C">
            <w:pPr>
              <w:pStyle w:val="Tablecolumnheadleft"/>
            </w:pPr>
            <w:r w:rsidRPr="00AE3E22">
              <w:t>What we are already doing</w:t>
            </w:r>
          </w:p>
        </w:tc>
        <w:tc>
          <w:tcPr>
            <w:tcW w:w="3846" w:type="dxa"/>
          </w:tcPr>
          <w:p w14:paraId="31D990E1" w14:textId="77777777" w:rsidR="00960E27" w:rsidRPr="00AE3E22" w:rsidRDefault="00960E27" w:rsidP="00A40E2C">
            <w:pPr>
              <w:pStyle w:val="Tablecolumnheadleft"/>
            </w:pPr>
            <w:r w:rsidRPr="00AE3E22">
              <w:t xml:space="preserve">Actions for improvement </w:t>
            </w:r>
          </w:p>
        </w:tc>
        <w:tc>
          <w:tcPr>
            <w:tcW w:w="3938" w:type="dxa"/>
          </w:tcPr>
          <w:p w14:paraId="0297C3E9" w14:textId="77777777" w:rsidR="00960E27" w:rsidRPr="00AE3E22" w:rsidRDefault="00960E27" w:rsidP="00A40E2C">
            <w:pPr>
              <w:pStyle w:val="Tablecolumnheadleft"/>
            </w:pPr>
            <w:r w:rsidRPr="00AE3E22">
              <w:t>Next steps</w:t>
            </w:r>
          </w:p>
        </w:tc>
      </w:tr>
      <w:tr w:rsidR="00960E27" w:rsidRPr="00AE3E22" w14:paraId="43A8033A" w14:textId="77777777" w:rsidTr="00C0094B">
        <w:trPr>
          <w:trHeight w:val="1361"/>
        </w:trPr>
        <w:tc>
          <w:tcPr>
            <w:tcW w:w="1376" w:type="dxa"/>
          </w:tcPr>
          <w:p w14:paraId="1D1F2161" w14:textId="548DDF4F" w:rsidR="00960E27" w:rsidRPr="00AE3E22" w:rsidRDefault="006208B9" w:rsidP="00A40E2C">
            <w:pPr>
              <w:pStyle w:val="Tablebodyleft"/>
            </w:pPr>
            <w:r w:rsidRPr="00AE3E22">
              <w:t>5</w:t>
            </w:r>
            <w:r w:rsidR="00960E27" w:rsidRPr="00AE3E22">
              <w:t>.1</w:t>
            </w:r>
          </w:p>
        </w:tc>
        <w:tc>
          <w:tcPr>
            <w:tcW w:w="1523" w:type="dxa"/>
          </w:tcPr>
          <w:p w14:paraId="4E504A33" w14:textId="77777777" w:rsidR="00960E27" w:rsidRPr="00AE3E22" w:rsidRDefault="00960E27" w:rsidP="00C10969">
            <w:pPr>
              <w:rPr>
                <w:rFonts w:cstheme="minorHAnsi"/>
                <w:b/>
              </w:rPr>
            </w:pPr>
          </w:p>
        </w:tc>
        <w:tc>
          <w:tcPr>
            <w:tcW w:w="3277" w:type="dxa"/>
          </w:tcPr>
          <w:p w14:paraId="793B56B3" w14:textId="77777777" w:rsidR="00960E27" w:rsidRPr="00AE3E22" w:rsidRDefault="00960E27" w:rsidP="00C10969">
            <w:pPr>
              <w:rPr>
                <w:rFonts w:cstheme="minorHAnsi"/>
                <w:b/>
              </w:rPr>
            </w:pPr>
          </w:p>
        </w:tc>
        <w:tc>
          <w:tcPr>
            <w:tcW w:w="3846" w:type="dxa"/>
          </w:tcPr>
          <w:p w14:paraId="7479F880" w14:textId="77777777" w:rsidR="00960E27" w:rsidRPr="00AE3E22" w:rsidRDefault="00960E27" w:rsidP="00C10969">
            <w:pPr>
              <w:rPr>
                <w:rFonts w:cstheme="minorHAnsi"/>
                <w:b/>
              </w:rPr>
            </w:pPr>
          </w:p>
        </w:tc>
        <w:tc>
          <w:tcPr>
            <w:tcW w:w="3938" w:type="dxa"/>
          </w:tcPr>
          <w:p w14:paraId="063F40DD" w14:textId="77777777" w:rsidR="00960E27" w:rsidRPr="00AE3E22" w:rsidRDefault="00960E27" w:rsidP="00C10969">
            <w:pPr>
              <w:rPr>
                <w:rFonts w:cstheme="minorHAnsi"/>
                <w:b/>
              </w:rPr>
            </w:pPr>
          </w:p>
        </w:tc>
      </w:tr>
      <w:tr w:rsidR="00960E27" w:rsidRPr="00AE3E22" w14:paraId="2E409653" w14:textId="77777777" w:rsidTr="00C0094B">
        <w:trPr>
          <w:trHeight w:val="1361"/>
        </w:trPr>
        <w:tc>
          <w:tcPr>
            <w:tcW w:w="1376" w:type="dxa"/>
          </w:tcPr>
          <w:p w14:paraId="1F90909A" w14:textId="20295C55" w:rsidR="00960E27" w:rsidRPr="00AE3E22" w:rsidRDefault="006208B9" w:rsidP="00A40E2C">
            <w:pPr>
              <w:pStyle w:val="Tablebodyleft"/>
            </w:pPr>
            <w:r w:rsidRPr="00AE3E22">
              <w:t>5</w:t>
            </w:r>
            <w:r w:rsidR="00960E27" w:rsidRPr="00AE3E22">
              <w:t>.2</w:t>
            </w:r>
          </w:p>
        </w:tc>
        <w:tc>
          <w:tcPr>
            <w:tcW w:w="1523" w:type="dxa"/>
          </w:tcPr>
          <w:p w14:paraId="08083732" w14:textId="77777777" w:rsidR="00960E27" w:rsidRPr="00AE3E22" w:rsidRDefault="00960E27" w:rsidP="00C10969">
            <w:pPr>
              <w:rPr>
                <w:rFonts w:cstheme="minorHAnsi"/>
                <w:b/>
              </w:rPr>
            </w:pPr>
          </w:p>
        </w:tc>
        <w:tc>
          <w:tcPr>
            <w:tcW w:w="3277" w:type="dxa"/>
          </w:tcPr>
          <w:p w14:paraId="3E3A2513" w14:textId="77777777" w:rsidR="00960E27" w:rsidRPr="00AE3E22" w:rsidRDefault="00960E27" w:rsidP="00C10969">
            <w:pPr>
              <w:rPr>
                <w:rFonts w:cstheme="minorHAnsi"/>
                <w:b/>
              </w:rPr>
            </w:pPr>
          </w:p>
        </w:tc>
        <w:tc>
          <w:tcPr>
            <w:tcW w:w="3846" w:type="dxa"/>
          </w:tcPr>
          <w:p w14:paraId="57AD0E50" w14:textId="77777777" w:rsidR="00960E27" w:rsidRPr="00AE3E22" w:rsidRDefault="00960E27" w:rsidP="00C10969">
            <w:pPr>
              <w:rPr>
                <w:rFonts w:cstheme="minorHAnsi"/>
                <w:b/>
              </w:rPr>
            </w:pPr>
          </w:p>
        </w:tc>
        <w:tc>
          <w:tcPr>
            <w:tcW w:w="3938" w:type="dxa"/>
          </w:tcPr>
          <w:p w14:paraId="250AE6AF" w14:textId="77777777" w:rsidR="00960E27" w:rsidRPr="00AE3E22" w:rsidRDefault="00960E27" w:rsidP="00C10969">
            <w:pPr>
              <w:rPr>
                <w:rFonts w:cstheme="minorHAnsi"/>
                <w:b/>
              </w:rPr>
            </w:pPr>
          </w:p>
        </w:tc>
      </w:tr>
      <w:tr w:rsidR="00960E27" w:rsidRPr="00AE3E22" w14:paraId="62A824F0" w14:textId="77777777" w:rsidTr="00C0094B">
        <w:trPr>
          <w:trHeight w:val="1361"/>
        </w:trPr>
        <w:tc>
          <w:tcPr>
            <w:tcW w:w="1376" w:type="dxa"/>
          </w:tcPr>
          <w:p w14:paraId="7ED3C451" w14:textId="2903EDB9" w:rsidR="00960E27" w:rsidRPr="00AE3E22" w:rsidRDefault="006208B9" w:rsidP="00A40E2C">
            <w:pPr>
              <w:pStyle w:val="Tablebodyleft"/>
            </w:pPr>
            <w:r w:rsidRPr="00AE3E22">
              <w:t>5</w:t>
            </w:r>
            <w:r w:rsidR="00960E27" w:rsidRPr="00AE3E22">
              <w:t>.3</w:t>
            </w:r>
          </w:p>
        </w:tc>
        <w:tc>
          <w:tcPr>
            <w:tcW w:w="1523" w:type="dxa"/>
          </w:tcPr>
          <w:p w14:paraId="1D1F5349" w14:textId="77777777" w:rsidR="00960E27" w:rsidRPr="00AE3E22" w:rsidRDefault="00960E27" w:rsidP="00C10969">
            <w:pPr>
              <w:rPr>
                <w:rFonts w:cstheme="minorHAnsi"/>
                <w:b/>
              </w:rPr>
            </w:pPr>
          </w:p>
        </w:tc>
        <w:tc>
          <w:tcPr>
            <w:tcW w:w="3277" w:type="dxa"/>
          </w:tcPr>
          <w:p w14:paraId="55CAD4BC" w14:textId="77777777" w:rsidR="00960E27" w:rsidRPr="00AE3E22" w:rsidRDefault="00960E27" w:rsidP="00C10969">
            <w:pPr>
              <w:rPr>
                <w:rFonts w:cstheme="minorHAnsi"/>
                <w:b/>
              </w:rPr>
            </w:pPr>
          </w:p>
        </w:tc>
        <w:tc>
          <w:tcPr>
            <w:tcW w:w="3846" w:type="dxa"/>
          </w:tcPr>
          <w:p w14:paraId="6150197F" w14:textId="77777777" w:rsidR="00960E27" w:rsidRPr="00AE3E22" w:rsidRDefault="00960E27" w:rsidP="00C10969">
            <w:pPr>
              <w:rPr>
                <w:rFonts w:cstheme="minorHAnsi"/>
                <w:b/>
              </w:rPr>
            </w:pPr>
          </w:p>
        </w:tc>
        <w:tc>
          <w:tcPr>
            <w:tcW w:w="3938" w:type="dxa"/>
          </w:tcPr>
          <w:p w14:paraId="58EEF7E0" w14:textId="77777777" w:rsidR="00960E27" w:rsidRPr="00AE3E22" w:rsidRDefault="00960E27" w:rsidP="00C10969">
            <w:pPr>
              <w:rPr>
                <w:rFonts w:cstheme="minorHAnsi"/>
                <w:b/>
              </w:rPr>
            </w:pPr>
          </w:p>
        </w:tc>
      </w:tr>
      <w:tr w:rsidR="00960E27" w:rsidRPr="00AE3E22" w14:paraId="6F8370CE" w14:textId="77777777" w:rsidTr="00C0094B">
        <w:trPr>
          <w:trHeight w:val="1361"/>
        </w:trPr>
        <w:tc>
          <w:tcPr>
            <w:tcW w:w="1376" w:type="dxa"/>
          </w:tcPr>
          <w:p w14:paraId="679DFFD9" w14:textId="67118F0E" w:rsidR="00960E27" w:rsidRPr="00AE3E22" w:rsidRDefault="006208B9" w:rsidP="00A40E2C">
            <w:pPr>
              <w:pStyle w:val="Tablebodyleft"/>
            </w:pPr>
            <w:r w:rsidRPr="00AE3E22">
              <w:t>5</w:t>
            </w:r>
            <w:r w:rsidR="00960E27" w:rsidRPr="00AE3E22">
              <w:t>.4</w:t>
            </w:r>
          </w:p>
        </w:tc>
        <w:tc>
          <w:tcPr>
            <w:tcW w:w="1523" w:type="dxa"/>
          </w:tcPr>
          <w:p w14:paraId="336D20EB" w14:textId="77777777" w:rsidR="00960E27" w:rsidRPr="00AE3E22" w:rsidRDefault="00960E27" w:rsidP="00C10969">
            <w:pPr>
              <w:rPr>
                <w:rFonts w:cstheme="minorHAnsi"/>
                <w:b/>
              </w:rPr>
            </w:pPr>
          </w:p>
        </w:tc>
        <w:tc>
          <w:tcPr>
            <w:tcW w:w="3277" w:type="dxa"/>
          </w:tcPr>
          <w:p w14:paraId="7C949F39" w14:textId="77777777" w:rsidR="00960E27" w:rsidRPr="00AE3E22" w:rsidRDefault="00960E27" w:rsidP="00C10969">
            <w:pPr>
              <w:rPr>
                <w:rFonts w:cstheme="minorHAnsi"/>
                <w:b/>
              </w:rPr>
            </w:pPr>
          </w:p>
        </w:tc>
        <w:tc>
          <w:tcPr>
            <w:tcW w:w="3846" w:type="dxa"/>
          </w:tcPr>
          <w:p w14:paraId="6CAD5553" w14:textId="77777777" w:rsidR="00960E27" w:rsidRPr="00AE3E22" w:rsidRDefault="00960E27" w:rsidP="00C10969">
            <w:pPr>
              <w:rPr>
                <w:rFonts w:cstheme="minorHAnsi"/>
                <w:b/>
              </w:rPr>
            </w:pPr>
          </w:p>
        </w:tc>
        <w:tc>
          <w:tcPr>
            <w:tcW w:w="3938" w:type="dxa"/>
          </w:tcPr>
          <w:p w14:paraId="50AF48AA" w14:textId="77777777" w:rsidR="00960E27" w:rsidRPr="00AE3E22" w:rsidRDefault="00960E27" w:rsidP="00C10969">
            <w:pPr>
              <w:rPr>
                <w:rFonts w:cstheme="minorHAnsi"/>
                <w:b/>
              </w:rPr>
            </w:pPr>
          </w:p>
        </w:tc>
      </w:tr>
      <w:bookmarkEnd w:id="3"/>
    </w:tbl>
    <w:p w14:paraId="2C7BD32C" w14:textId="77777777" w:rsidR="003627F2" w:rsidRPr="00440574" w:rsidRDefault="003627F2" w:rsidP="0048096E">
      <w:pPr>
        <w:rPr>
          <w:rFonts w:cstheme="minorHAnsi"/>
          <w:b/>
          <w:sz w:val="28"/>
          <w:szCs w:val="28"/>
        </w:rPr>
      </w:pPr>
    </w:p>
    <w:sectPr w:rsidR="003627F2" w:rsidRPr="00440574" w:rsidSect="00B5320D">
      <w:headerReference w:type="even" r:id="rId23"/>
      <w:type w:val="continuous"/>
      <w:pgSz w:w="16838" w:h="11906" w:orient="landscape"/>
      <w:pgMar w:top="1418" w:right="1418" w:bottom="1418" w:left="1418" w:header="454"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0DFB5" w14:textId="77777777" w:rsidR="00C46756" w:rsidRDefault="00C46756" w:rsidP="00431319">
      <w:pPr>
        <w:spacing w:after="0"/>
      </w:pPr>
      <w:r>
        <w:separator/>
      </w:r>
    </w:p>
  </w:endnote>
  <w:endnote w:type="continuationSeparator" w:id="0">
    <w:p w14:paraId="5311E37C" w14:textId="77777777" w:rsidR="00C46756" w:rsidRDefault="00C46756" w:rsidP="00431319">
      <w:pPr>
        <w:spacing w:after="0"/>
      </w:pPr>
      <w:r>
        <w:continuationSeparator/>
      </w:r>
    </w:p>
  </w:endnote>
  <w:endnote w:type="continuationNotice" w:id="1">
    <w:p w14:paraId="6A73486D" w14:textId="77777777" w:rsidR="00C46756" w:rsidRDefault="00C467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Times New Roman (Headings CS)">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Segoe UI">
    <w:charset w:val="00"/>
    <w:family w:val="swiss"/>
    <w:pitch w:val="variable"/>
    <w:sig w:usb0="E4002EFF" w:usb1="C000E47F" w:usb2="00000009" w:usb3="00000000" w:csb0="000001FF" w:csb1="00000000"/>
  </w:font>
  <w:font w:name="Calibri-Bold">
    <w:altName w:val="Cambria"/>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rPr>
        <w:rStyle w:val="PageNumber"/>
      </w:rPr>
      <w:id w:val="523987637"/>
      <w:docPartObj>
        <w:docPartGallery w:val="Page Numbers (Bottom of Page)"/>
        <w:docPartUnique/>
      </w:docPartObj>
    </w:sdtPr>
    <w:sdtEndPr>
      <w:rPr>
        <w:rStyle w:val="PageNumber"/>
      </w:rPr>
    </w:sdtEndPr>
    <w:sdtContent>
      <w:p w14:paraId="4CD83CFC" w14:textId="41525BF0" w:rsidR="00000F88" w:rsidRDefault="00000F88" w:rsidP="00002DF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2B93F" w14:textId="77777777" w:rsidR="00000F88" w:rsidRDefault="00000F88" w:rsidP="00002DF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78BC37" w14:textId="20520A89" w:rsidR="00000F88" w:rsidRDefault="00000F88" w:rsidP="00002DF8">
    <w:pPr>
      <w:pStyle w:val="Footer"/>
    </w:pPr>
    <w:r w:rsidRPr="00A26621">
      <w:fldChar w:fldCharType="begin"/>
    </w:r>
    <w:r w:rsidRPr="00A26621">
      <w:instrText xml:space="preserve"> PAGE   \* MERGEFORMAT </w:instrText>
    </w:r>
    <w:r w:rsidRPr="00A26621">
      <w:fldChar w:fldCharType="separate"/>
    </w:r>
    <w:r w:rsidR="00831559">
      <w:rPr>
        <w:noProof/>
      </w:rPr>
      <w:t>5</w:t>
    </w:r>
    <w:r w:rsidRPr="00A26621">
      <w:fldChar w:fldCharType="end"/>
    </w:r>
    <w:r w:rsidR="536CFE4F" w:rsidRPr="00A26621">
      <w:t xml:space="preserve"> </w:t>
    </w:r>
    <w:r w:rsidRPr="003964F2">
      <w:rPr>
        <w:noProof/>
        <w:lang w:val="en-US"/>
      </w:rPr>
      <w:drawing>
        <wp:anchor distT="0" distB="0" distL="114300" distR="114300" simplePos="0" relativeHeight="251658240" behindDoc="1" locked="0" layoutInCell="1" allowOverlap="1" wp14:anchorId="6EA902F1" wp14:editId="3A35FC4A">
          <wp:simplePos x="0" y="0"/>
          <wp:positionH relativeFrom="margin">
            <wp:posOffset>8477250</wp:posOffset>
          </wp:positionH>
          <wp:positionV relativeFrom="page">
            <wp:posOffset>6867525</wp:posOffset>
          </wp:positionV>
          <wp:extent cx="417195" cy="208280"/>
          <wp:effectExtent l="0" t="0" r="1905" b="1270"/>
          <wp:wrapTight wrapText="bothSides">
            <wp:wrapPolygon edited="0">
              <wp:start x="7890" y="0"/>
              <wp:lineTo x="0" y="11854"/>
              <wp:lineTo x="0" y="19756"/>
              <wp:lineTo x="20712" y="19756"/>
              <wp:lineTo x="20712" y="1976"/>
              <wp:lineTo x="19726" y="0"/>
              <wp:lineTo x="15781" y="0"/>
              <wp:lineTo x="7890" y="0"/>
            </wp:wrapPolygon>
          </wp:wrapTight>
          <wp:docPr id="6" name="Picture 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195" cy="208280"/>
                  </a:xfrm>
                  <a:prstGeom prst="rect">
                    <a:avLst/>
                  </a:prstGeom>
                </pic:spPr>
              </pic:pic>
            </a:graphicData>
          </a:graphic>
          <wp14:sizeRelH relativeFrom="margin">
            <wp14:pctWidth>0</wp14:pctWidth>
          </wp14:sizeRelH>
          <wp14:sizeRelV relativeFrom="margin">
            <wp14:pctHeight>0</wp14:pctHeight>
          </wp14:sizeRelV>
        </wp:anchor>
      </w:drawing>
    </w:r>
    <w:r>
      <w:tab/>
    </w:r>
    <w:r w:rsidR="00C1072B" w:rsidRPr="00563314">
      <w:rPr>
        <w:b w:val="0"/>
        <w:bCs w:val="0"/>
      </w:rPr>
      <w:fldChar w:fldCharType="begin"/>
    </w:r>
    <w:r w:rsidR="00C1072B" w:rsidRPr="00563314">
      <w:rPr>
        <w:b w:val="0"/>
        <w:bCs w:val="0"/>
      </w:rPr>
      <w:instrText>STYLEREF  "Heading 1"  \* MERGEFORMAT</w:instrText>
    </w:r>
    <w:r w:rsidR="00C1072B" w:rsidRPr="00563314">
      <w:rPr>
        <w:b w:val="0"/>
        <w:bCs w:val="0"/>
      </w:rPr>
      <w:fldChar w:fldCharType="separate"/>
    </w:r>
    <w:r w:rsidR="00831559">
      <w:rPr>
        <w:b w:val="0"/>
        <w:bCs w:val="0"/>
        <w:noProof/>
      </w:rPr>
      <w:t>Group discussion sheet</w:t>
    </w:r>
    <w:r w:rsidR="00C1072B" w:rsidRPr="00563314">
      <w:rPr>
        <w:b w:val="0"/>
        <w:bCs w:val="0"/>
        <w:noProof/>
      </w:rPr>
      <w:fldChar w:fldCharType="end"/>
    </w:r>
    <w:r w:rsidR="00664B84">
      <w:rPr>
        <w:noProof/>
        <w:lang w:val="en-US"/>
      </w:rPr>
      <mc:AlternateContent>
        <mc:Choice Requires="wps">
          <w:drawing>
            <wp:anchor distT="0" distB="0" distL="114300" distR="114300" simplePos="0" relativeHeight="251658245" behindDoc="0" locked="0" layoutInCell="1" allowOverlap="1" wp14:anchorId="3DA4A99B" wp14:editId="23E69391">
              <wp:simplePos x="0" y="0"/>
              <wp:positionH relativeFrom="page">
                <wp:posOffset>0</wp:posOffset>
              </wp:positionH>
              <wp:positionV relativeFrom="page">
                <wp:posOffset>7470775</wp:posOffset>
              </wp:positionV>
              <wp:extent cx="10692000" cy="90000"/>
              <wp:effectExtent l="0" t="0" r="0" b="5715"/>
              <wp:wrapNone/>
              <wp:docPr id="9" name="Rectangle 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10692000" cy="90000"/>
                      </a:xfrm>
                      <a:prstGeom prst="rect">
                        <a:avLst/>
                      </a:prstGeom>
                      <a:solidFill>
                        <a:srgbClr val="AA38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64BD85" id="Rectangle 9" o:spid="_x0000_s1026" style="position:absolute;margin-left:0;margin-top:588.25pt;width:841.9pt;height:7.1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" fillcolor="#aa381d" stroked="f" strokeweight="1pt">
              <w10:wrap anchorx="page" anchory="page"/>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D43E8D" w14:textId="52D168C6" w:rsidR="00DD56FD" w:rsidRPr="00002DF8" w:rsidRDefault="000C4A6A" w:rsidP="00002DF8">
    <w:pPr>
      <w:pStyle w:val="Footer"/>
    </w:pPr>
    <w:r w:rsidRPr="00002DF8">
      <w:rPr>
        <w:noProof/>
        <w:lang w:val="en-US"/>
      </w:rPr>
      <mc:AlternateContent>
        <mc:Choice Requires="wps">
          <w:drawing>
            <wp:anchor distT="0" distB="0" distL="114300" distR="114300" simplePos="0" relativeHeight="251658244" behindDoc="0" locked="0" layoutInCell="1" allowOverlap="1" wp14:anchorId="206ECD21" wp14:editId="025A32BA">
              <wp:simplePos x="0" y="0"/>
              <wp:positionH relativeFrom="page">
                <wp:posOffset>0</wp:posOffset>
              </wp:positionH>
              <wp:positionV relativeFrom="page">
                <wp:posOffset>7470775</wp:posOffset>
              </wp:positionV>
              <wp:extent cx="10692000" cy="90000"/>
              <wp:effectExtent l="0" t="0" r="0" b="5715"/>
              <wp:wrapNone/>
              <wp:docPr id="1" name="Rectangl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10692000" cy="90000"/>
                      </a:xfrm>
                      <a:prstGeom prst="rect">
                        <a:avLst/>
                      </a:prstGeom>
                      <a:solidFill>
                        <a:srgbClr val="AA38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54F69D" id="Rectangle 1" o:spid="_x0000_s1026" style="position:absolute;margin-left:0;margin-top:588.25pt;width:841.9pt;height:7.1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" fillcolor="#aa381d" stroked="f" strokeweight="1pt">
              <w10:wrap anchorx="page" anchory="page"/>
            </v:rect>
          </w:pict>
        </mc:Fallback>
      </mc:AlternateContent>
    </w:r>
    <w:r w:rsidR="00000F88" w:rsidRPr="00002DF8">
      <w:fldChar w:fldCharType="begin"/>
    </w:r>
    <w:r w:rsidR="00000F88" w:rsidRPr="00002DF8">
      <w:instrText xml:space="preserve"> PAGE   \* MERGEFORMAT </w:instrText>
    </w:r>
    <w:r w:rsidR="00000F88" w:rsidRPr="00002DF8">
      <w:fldChar w:fldCharType="separate"/>
    </w:r>
    <w:r w:rsidR="00831559">
      <w:rPr>
        <w:noProof/>
      </w:rPr>
      <w:t>1</w:t>
    </w:r>
    <w:r w:rsidR="00000F88" w:rsidRPr="00002DF8">
      <w:fldChar w:fldCharType="end"/>
    </w:r>
    <w:r w:rsidR="536CFE4F" w:rsidRPr="00002DF8">
      <w:t xml:space="preserve"> </w:t>
    </w:r>
    <w:r w:rsidR="00000F88" w:rsidRPr="00002DF8">
      <w:rPr>
        <w:noProof/>
        <w:lang w:val="en-US"/>
      </w:rPr>
      <w:drawing>
        <wp:anchor distT="0" distB="0" distL="114300" distR="114300" simplePos="0" relativeHeight="251658241" behindDoc="1" locked="0" layoutInCell="1" allowOverlap="1" wp14:anchorId="2936BBF3" wp14:editId="0A35417F">
          <wp:simplePos x="0" y="0"/>
          <wp:positionH relativeFrom="margin">
            <wp:posOffset>8477250</wp:posOffset>
          </wp:positionH>
          <wp:positionV relativeFrom="page">
            <wp:posOffset>6867525</wp:posOffset>
          </wp:positionV>
          <wp:extent cx="417195" cy="208280"/>
          <wp:effectExtent l="0" t="0" r="1905" b="1270"/>
          <wp:wrapTight wrapText="bothSides">
            <wp:wrapPolygon edited="0">
              <wp:start x="7890" y="0"/>
              <wp:lineTo x="0" y="11854"/>
              <wp:lineTo x="0" y="19756"/>
              <wp:lineTo x="20712" y="19756"/>
              <wp:lineTo x="20712" y="1976"/>
              <wp:lineTo x="19726" y="0"/>
              <wp:lineTo x="15781" y="0"/>
              <wp:lineTo x="7890" y="0"/>
            </wp:wrapPolygon>
          </wp:wrapTight>
          <wp:docPr id="8" name="Picture 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195" cy="208280"/>
                  </a:xfrm>
                  <a:prstGeom prst="rect">
                    <a:avLst/>
                  </a:prstGeom>
                </pic:spPr>
              </pic:pic>
            </a:graphicData>
          </a:graphic>
          <wp14:sizeRelH relativeFrom="margin">
            <wp14:pctWidth>0</wp14:pctWidth>
          </wp14:sizeRelH>
          <wp14:sizeRelV relativeFrom="margin">
            <wp14:pctHeight>0</wp14:pctHeight>
          </wp14:sizeRelV>
        </wp:anchor>
      </w:drawing>
    </w:r>
    <w:r w:rsidR="0055697D" w:rsidRPr="00002DF8">
      <w:tab/>
    </w:r>
    <w:r w:rsidR="00C1072B" w:rsidRPr="00563314">
      <w:rPr>
        <w:b w:val="0"/>
        <w:bCs w:val="0"/>
      </w:rPr>
      <w:fldChar w:fldCharType="begin"/>
    </w:r>
    <w:r w:rsidR="00C1072B" w:rsidRPr="00563314">
      <w:rPr>
        <w:b w:val="0"/>
        <w:bCs w:val="0"/>
      </w:rPr>
      <w:instrText>STYLEREF  "Heading 1"  \* MERGEFORMAT</w:instrText>
    </w:r>
    <w:r w:rsidR="00C1072B" w:rsidRPr="00563314">
      <w:rPr>
        <w:b w:val="0"/>
        <w:bCs w:val="0"/>
      </w:rPr>
      <w:fldChar w:fldCharType="separate"/>
    </w:r>
    <w:r w:rsidR="00831559">
      <w:rPr>
        <w:b w:val="0"/>
        <w:bCs w:val="0"/>
        <w:noProof/>
      </w:rPr>
      <w:t>Group discussion sheet</w:t>
    </w:r>
    <w:r w:rsidR="00C1072B" w:rsidRPr="00563314">
      <w:rPr>
        <w:b w:val="0"/>
        <w:bCs w:val="0"/>
        <w:noProof/>
      </w:rPr>
      <w:fldChar w:fldCharType="end"/>
    </w:r>
    <w:r w:rsidR="536CFE4F" w:rsidRPr="00002DF8">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50238" w14:textId="77777777" w:rsidR="00C46756" w:rsidRDefault="00C46756" w:rsidP="00431319">
      <w:pPr>
        <w:spacing w:after="0"/>
      </w:pPr>
      <w:r>
        <w:separator/>
      </w:r>
    </w:p>
  </w:footnote>
  <w:footnote w:type="continuationSeparator" w:id="0">
    <w:p w14:paraId="1D846602" w14:textId="77777777" w:rsidR="00C46756" w:rsidRDefault="00C46756" w:rsidP="00431319">
      <w:pPr>
        <w:spacing w:after="0"/>
      </w:pPr>
      <w:r>
        <w:continuationSeparator/>
      </w:r>
    </w:p>
  </w:footnote>
  <w:footnote w:type="continuationNotice" w:id="1">
    <w:p w14:paraId="6590B5B9" w14:textId="77777777" w:rsidR="00C46756" w:rsidRDefault="00C46756">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FA4876" w14:textId="43473E20" w:rsidR="00002DF8" w:rsidRDefault="00002DF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08C1966" w14:textId="5D4090BF" w:rsidR="000C4A6A" w:rsidRDefault="00BF29EF" w:rsidP="000630D9">
    <w:pPr>
      <w:pStyle w:val="Header"/>
    </w:pPr>
    <w:r>
      <w:br/>
    </w:r>
    <w:r>
      <w:br/>
    </w:r>
    <w:r w:rsidR="00664B84">
      <w:rPr>
        <w:lang w:val="en-US"/>
      </w:rPr>
      <w:drawing>
        <wp:anchor distT="0" distB="0" distL="114300" distR="114300" simplePos="0" relativeHeight="251658248" behindDoc="0" locked="0" layoutInCell="1" allowOverlap="1" wp14:anchorId="49ECDF7F" wp14:editId="75D633A1">
          <wp:simplePos x="0" y="0"/>
          <wp:positionH relativeFrom="margin">
            <wp:align>right</wp:align>
          </wp:positionH>
          <wp:positionV relativeFrom="page">
            <wp:posOffset>245110</wp:posOffset>
          </wp:positionV>
          <wp:extent cx="1044000" cy="540000"/>
          <wp:effectExtent l="0" t="0" r="3810" b="0"/>
          <wp:wrapTight wrapText="bothSides">
            <wp:wrapPolygon edited="0">
              <wp:start x="7095" y="0"/>
              <wp:lineTo x="4336" y="2287"/>
              <wp:lineTo x="0" y="9911"/>
              <wp:lineTo x="0" y="20584"/>
              <wp:lineTo x="21285" y="20584"/>
              <wp:lineTo x="21285" y="8386"/>
              <wp:lineTo x="15766" y="762"/>
              <wp:lineTo x="13007" y="0"/>
              <wp:lineTo x="7095" y="0"/>
            </wp:wrapPolygon>
          </wp:wrapTight>
          <wp:docPr id="12" name="Picture 1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44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E86B46" w14:textId="6A2C26A4" w:rsidR="00000F88" w:rsidRPr="002A709F" w:rsidRDefault="00664B84" w:rsidP="000630D9">
    <w:pPr>
      <w:pStyle w:val="Header"/>
    </w:pPr>
    <w:r>
      <w:rPr>
        <w:lang w:val="en-US"/>
      </w:rPr>
      <w:drawing>
        <wp:anchor distT="0" distB="0" distL="114300" distR="114300" simplePos="0" relativeHeight="251658247" behindDoc="0" locked="0" layoutInCell="1" allowOverlap="1" wp14:anchorId="3FAD208F" wp14:editId="5E4DDAA3">
          <wp:simplePos x="0" y="0"/>
          <wp:positionH relativeFrom="page">
            <wp:posOffset>8288020</wp:posOffset>
          </wp:positionH>
          <wp:positionV relativeFrom="page">
            <wp:posOffset>245110</wp:posOffset>
          </wp:positionV>
          <wp:extent cx="1684800" cy="874800"/>
          <wp:effectExtent l="0" t="0" r="0" b="1905"/>
          <wp:wrapTight wrapText="bothSides">
            <wp:wrapPolygon edited="0">
              <wp:start x="8793" y="0"/>
              <wp:lineTo x="6595" y="471"/>
              <wp:lineTo x="1954" y="5647"/>
              <wp:lineTo x="1954" y="7529"/>
              <wp:lineTo x="977" y="10824"/>
              <wp:lineTo x="0" y="15059"/>
              <wp:lineTo x="0" y="21176"/>
              <wp:lineTo x="21250" y="21176"/>
              <wp:lineTo x="21250" y="15059"/>
              <wp:lineTo x="20273" y="10824"/>
              <wp:lineTo x="19540" y="6118"/>
              <wp:lineTo x="14411" y="471"/>
              <wp:lineTo x="12457" y="0"/>
              <wp:lineTo x="8793" y="0"/>
            </wp:wrapPolygon>
          </wp:wrapTight>
          <wp:docPr id="11" name="Picture 1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84800" cy="874800"/>
                  </a:xfrm>
                  <a:prstGeom prst="rect">
                    <a:avLst/>
                  </a:prstGeom>
                </pic:spPr>
              </pic:pic>
            </a:graphicData>
          </a:graphic>
          <wp14:sizeRelH relativeFrom="margin">
            <wp14:pctWidth>0</wp14:pctWidth>
          </wp14:sizeRelH>
          <wp14:sizeRelV relativeFrom="margin">
            <wp14:pctHeight>0</wp14:pctHeight>
          </wp14:sizeRelV>
        </wp:anchor>
      </w:drawing>
    </w:r>
    <w:r>
      <w:rPr>
        <w:lang w:val="en-US"/>
      </w:rPr>
      <w:drawing>
        <wp:anchor distT="0" distB="0" distL="114300" distR="114300" simplePos="0" relativeHeight="251658246" behindDoc="0" locked="0" layoutInCell="1" allowOverlap="1" wp14:anchorId="093BD916" wp14:editId="47075CE1">
          <wp:simplePos x="0" y="0"/>
          <wp:positionH relativeFrom="page">
            <wp:posOffset>720090</wp:posOffset>
          </wp:positionH>
          <wp:positionV relativeFrom="page">
            <wp:posOffset>0</wp:posOffset>
          </wp:positionV>
          <wp:extent cx="1818000" cy="1371600"/>
          <wp:effectExtent l="0" t="0" r="0" b="0"/>
          <wp:wrapTight wrapText="bothSides">
            <wp:wrapPolygon edited="0">
              <wp:start x="0" y="0"/>
              <wp:lineTo x="0" y="1500"/>
              <wp:lineTo x="226" y="4800"/>
              <wp:lineTo x="906" y="9600"/>
              <wp:lineTo x="1811" y="14400"/>
              <wp:lineTo x="2717" y="21300"/>
              <wp:lineTo x="4981" y="21300"/>
              <wp:lineTo x="5660" y="21300"/>
              <wp:lineTo x="12453" y="19500"/>
              <wp:lineTo x="12453" y="19200"/>
              <wp:lineTo x="21283" y="16800"/>
              <wp:lineTo x="21283" y="13200"/>
              <wp:lineTo x="20151" y="4800"/>
              <wp:lineTo x="19245" y="0"/>
              <wp:lineTo x="0" y="0"/>
            </wp:wrapPolygon>
          </wp:wrapTight>
          <wp:docPr id="10" name="Picture 1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18000" cy="1371600"/>
                  </a:xfrm>
                  <a:prstGeom prst="rect">
                    <a:avLst/>
                  </a:prstGeom>
                </pic:spPr>
              </pic:pic>
            </a:graphicData>
          </a:graphic>
          <wp14:sizeRelH relativeFrom="margin">
            <wp14:pctWidth>0</wp14:pctWidth>
          </wp14:sizeRelH>
          <wp14:sizeRelV relativeFrom="margin">
            <wp14:pctHeight>0</wp14:pctHeight>
          </wp14:sizeRelV>
        </wp:anchor>
      </w:drawing>
    </w:r>
    <w:r w:rsidR="00524369">
      <w:br/>
    </w:r>
    <w:r w:rsidR="00524369">
      <w:br/>
    </w:r>
    <w:r w:rsidR="536CFE4F" w:rsidRPr="00F82D42">
      <w:t xml:space="preserve"> </w:t>
    </w:r>
    <w:r w:rsidR="00DA0329">
      <w:br/>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B0325A" w14:textId="761762A0" w:rsidR="00000F88" w:rsidRDefault="00831559" w:rsidP="000630D9">
    <w:pPr>
      <w:pStyle w:val="Header"/>
    </w:pPr>
    <w:r>
      <w:pict w14:anchorId="7A2F9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0;margin-top:0;width:878.3pt;height:620.75pt;z-index:-251658238;mso-position-horizontal:center;mso-position-horizontal-relative:margin;mso-position-vertical:center;mso-position-vertical-relative:margin" o:allowincell="f">
          <v:imagedata r:id="rId1" o:title="Picture2"/>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7457BE" w14:textId="77777777" w:rsidR="00BB29F8" w:rsidRDefault="00BB29F8" w:rsidP="000630D9">
    <w:pPr>
      <w:pStyle w:val="Header"/>
    </w:pPr>
    <w:r>
      <w:br/>
    </w:r>
  </w:p>
  <w:p w14:paraId="3EAA61A6" w14:textId="77777777" w:rsidR="00BB29F8" w:rsidRDefault="00BB29F8" w:rsidP="000630D9">
    <w:pPr>
      <w:pStyle w:val="Header"/>
    </w:pPr>
  </w:p>
  <w:p w14:paraId="7AACB7D8" w14:textId="22FF7EA6" w:rsidR="00000F88" w:rsidRPr="008C4E6B" w:rsidRDefault="00BB29F8" w:rsidP="000630D9">
    <w:pPr>
      <w:pStyle w:val="Header"/>
    </w:pPr>
    <w:r w:rsidRPr="00BB29F8">
      <w:rPr>
        <w:lang w:val="en-US"/>
      </w:rPr>
      <w:drawing>
        <wp:anchor distT="0" distB="0" distL="114300" distR="114300" simplePos="0" relativeHeight="251658249" behindDoc="0" locked="0" layoutInCell="1" allowOverlap="1" wp14:anchorId="55EF0BA2" wp14:editId="5347B47F">
          <wp:simplePos x="0" y="0"/>
          <wp:positionH relativeFrom="page">
            <wp:posOffset>900430</wp:posOffset>
          </wp:positionH>
          <wp:positionV relativeFrom="page">
            <wp:posOffset>0</wp:posOffset>
          </wp:positionV>
          <wp:extent cx="1818000" cy="1372075"/>
          <wp:effectExtent l="0" t="0" r="0" b="0"/>
          <wp:wrapTight wrapText="bothSides">
            <wp:wrapPolygon edited="0">
              <wp:start x="0" y="0"/>
              <wp:lineTo x="0" y="1500"/>
              <wp:lineTo x="226" y="4800"/>
              <wp:lineTo x="906" y="9600"/>
              <wp:lineTo x="1811" y="14400"/>
              <wp:lineTo x="2717" y="21300"/>
              <wp:lineTo x="4981" y="21300"/>
              <wp:lineTo x="5660" y="21300"/>
              <wp:lineTo x="12453" y="19500"/>
              <wp:lineTo x="12453" y="19200"/>
              <wp:lineTo x="21283" y="16800"/>
              <wp:lineTo x="21283" y="13200"/>
              <wp:lineTo x="20151" y="4800"/>
              <wp:lineTo x="19245" y="0"/>
              <wp:lineTo x="0" y="0"/>
            </wp:wrapPolygon>
          </wp:wrapTight>
          <wp:docPr id="13" name="Picture 1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18000" cy="1372075"/>
                  </a:xfrm>
                  <a:prstGeom prst="rect">
                    <a:avLst/>
                  </a:prstGeom>
                </pic:spPr>
              </pic:pic>
            </a:graphicData>
          </a:graphic>
          <wp14:sizeRelH relativeFrom="margin">
            <wp14:pctWidth>0</wp14:pctWidth>
          </wp14:sizeRelH>
          <wp14:sizeRelV relativeFrom="margin">
            <wp14:pctHeight>0</wp14:pctHeight>
          </wp14:sizeRelV>
        </wp:anchor>
      </w:drawing>
    </w:r>
    <w:r w:rsidRPr="00BB29F8">
      <w:rPr>
        <w:lang w:val="en-US"/>
      </w:rPr>
      <w:drawing>
        <wp:anchor distT="0" distB="0" distL="114300" distR="114300" simplePos="0" relativeHeight="251658250" behindDoc="0" locked="0" layoutInCell="1" allowOverlap="1" wp14:anchorId="225544EF" wp14:editId="03B9FC9D">
          <wp:simplePos x="0" y="0"/>
          <wp:positionH relativeFrom="page">
            <wp:posOffset>8288020</wp:posOffset>
          </wp:positionH>
          <wp:positionV relativeFrom="page">
            <wp:posOffset>245110</wp:posOffset>
          </wp:positionV>
          <wp:extent cx="1684800" cy="874800"/>
          <wp:effectExtent l="0" t="0" r="0" b="1905"/>
          <wp:wrapTight wrapText="bothSides">
            <wp:wrapPolygon edited="0">
              <wp:start x="8793" y="0"/>
              <wp:lineTo x="6595" y="471"/>
              <wp:lineTo x="1954" y="5647"/>
              <wp:lineTo x="1954" y="7529"/>
              <wp:lineTo x="977" y="10824"/>
              <wp:lineTo x="0" y="15059"/>
              <wp:lineTo x="0" y="21176"/>
              <wp:lineTo x="21250" y="21176"/>
              <wp:lineTo x="21250" y="15059"/>
              <wp:lineTo x="20273" y="10824"/>
              <wp:lineTo x="19540" y="6118"/>
              <wp:lineTo x="14411" y="471"/>
              <wp:lineTo x="12457" y="0"/>
              <wp:lineTo x="8793" y="0"/>
            </wp:wrapPolygon>
          </wp:wrapTight>
          <wp:docPr id="14" name="Picture 1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84800" cy="8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A5593D" w14:textId="0FF50AAF" w:rsidR="00000F88" w:rsidRDefault="00831559" w:rsidP="000630D9">
    <w:pPr>
      <w:pStyle w:val="Header"/>
    </w:pPr>
    <w:r>
      <w:pict w14:anchorId="46A79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878.3pt;height:620.75pt;z-index:-251658237;mso-position-horizontal:center;mso-position-horizontal-relative:margin;mso-position-vertical:center;mso-position-vertical-relative:margin" o:allowincell="f">
          <v:imagedata r:id="rId1" o:title="Picture2"/>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54EF44"/>
    <w:lvl w:ilvl="0">
      <w:start w:val="1"/>
      <w:numFmt w:val="decimal"/>
      <w:lvlText w:val="%1."/>
      <w:lvlJc w:val="left"/>
      <w:pPr>
        <w:tabs>
          <w:tab w:val="num" w:pos="1492"/>
        </w:tabs>
        <w:ind w:left="1492" w:hanging="360"/>
      </w:pPr>
    </w:lvl>
  </w:abstractNum>
  <w:abstractNum w:abstractNumId="1">
    <w:nsid w:val="FFFFFF7D"/>
    <w:multiLevelType w:val="singleLevel"/>
    <w:tmpl w:val="FCE0E56E"/>
    <w:lvl w:ilvl="0">
      <w:start w:val="1"/>
      <w:numFmt w:val="decimal"/>
      <w:lvlText w:val="%1."/>
      <w:lvlJc w:val="left"/>
      <w:pPr>
        <w:tabs>
          <w:tab w:val="num" w:pos="1209"/>
        </w:tabs>
        <w:ind w:left="1209" w:hanging="360"/>
      </w:pPr>
    </w:lvl>
  </w:abstractNum>
  <w:abstractNum w:abstractNumId="2">
    <w:nsid w:val="FFFFFF7E"/>
    <w:multiLevelType w:val="singleLevel"/>
    <w:tmpl w:val="FF924636"/>
    <w:lvl w:ilvl="0">
      <w:start w:val="1"/>
      <w:numFmt w:val="decimal"/>
      <w:lvlText w:val="%1."/>
      <w:lvlJc w:val="left"/>
      <w:pPr>
        <w:tabs>
          <w:tab w:val="num" w:pos="926"/>
        </w:tabs>
        <w:ind w:left="926" w:hanging="360"/>
      </w:pPr>
    </w:lvl>
  </w:abstractNum>
  <w:abstractNum w:abstractNumId="3">
    <w:nsid w:val="FFFFFF7F"/>
    <w:multiLevelType w:val="singleLevel"/>
    <w:tmpl w:val="F0209C1A"/>
    <w:lvl w:ilvl="0">
      <w:start w:val="1"/>
      <w:numFmt w:val="decimal"/>
      <w:lvlText w:val="%1."/>
      <w:lvlJc w:val="left"/>
      <w:pPr>
        <w:tabs>
          <w:tab w:val="num" w:pos="643"/>
        </w:tabs>
        <w:ind w:left="643" w:hanging="360"/>
      </w:pPr>
    </w:lvl>
  </w:abstractNum>
  <w:abstractNum w:abstractNumId="4">
    <w:nsid w:val="FFFFFF80"/>
    <w:multiLevelType w:val="singleLevel"/>
    <w:tmpl w:val="799022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7EAB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5642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3E87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D824AA"/>
    <w:lvl w:ilvl="0">
      <w:start w:val="1"/>
      <w:numFmt w:val="decimal"/>
      <w:lvlText w:val="%1."/>
      <w:lvlJc w:val="left"/>
      <w:pPr>
        <w:tabs>
          <w:tab w:val="num" w:pos="360"/>
        </w:tabs>
        <w:ind w:left="360" w:hanging="360"/>
      </w:pPr>
    </w:lvl>
  </w:abstractNum>
  <w:abstractNum w:abstractNumId="9">
    <w:nsid w:val="FFFFFF89"/>
    <w:multiLevelType w:val="singleLevel"/>
    <w:tmpl w:val="5134C9D4"/>
    <w:lvl w:ilvl="0">
      <w:start w:val="1"/>
      <w:numFmt w:val="bullet"/>
      <w:lvlText w:val=""/>
      <w:lvlJc w:val="left"/>
      <w:pPr>
        <w:tabs>
          <w:tab w:val="num" w:pos="360"/>
        </w:tabs>
        <w:ind w:left="360" w:hanging="360"/>
      </w:pPr>
      <w:rPr>
        <w:rFonts w:ascii="Symbol" w:hAnsi="Symbol" w:hint="default"/>
      </w:rPr>
    </w:lvl>
  </w:abstractNum>
  <w:abstractNum w:abstractNumId="10">
    <w:nsid w:val="00B83FCA"/>
    <w:multiLevelType w:val="hybridMultilevel"/>
    <w:tmpl w:val="C03C6B6C"/>
    <w:lvl w:ilvl="0" w:tplc="A2C629D8">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1552C53"/>
    <w:multiLevelType w:val="hybridMultilevel"/>
    <w:tmpl w:val="0088D70A"/>
    <w:lvl w:ilvl="0" w:tplc="3CACF9BE">
      <w:start w:val="1"/>
      <w:numFmt w:val="decimal"/>
      <w:pStyle w:val="OW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1947FC9"/>
    <w:multiLevelType w:val="multilevel"/>
    <w:tmpl w:val="29948B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47E4D97"/>
    <w:multiLevelType w:val="hybridMultilevel"/>
    <w:tmpl w:val="E37EF850"/>
    <w:lvl w:ilvl="0" w:tplc="4018482A">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AB6E71"/>
    <w:multiLevelType w:val="multilevel"/>
    <w:tmpl w:val="F3E080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5223679"/>
    <w:multiLevelType w:val="hybridMultilevel"/>
    <w:tmpl w:val="AF1E8112"/>
    <w:lvl w:ilvl="0" w:tplc="30E41F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5E03F66"/>
    <w:multiLevelType w:val="multilevel"/>
    <w:tmpl w:val="62E2E22A"/>
    <w:styleLink w:val="ZZTablenumbers"/>
    <w:lvl w:ilvl="0">
      <w:start w:val="1"/>
      <w:numFmt w:val="decimal"/>
      <w:pStyle w:val="Tablenumberedlist"/>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nsid w:val="2A605E01"/>
    <w:multiLevelType w:val="hybridMultilevel"/>
    <w:tmpl w:val="2B9C4A2A"/>
    <w:lvl w:ilvl="0" w:tplc="1022567C">
      <w:start w:val="1"/>
      <w:numFmt w:val="decimal"/>
      <w:pStyle w:val="Numberedlist"/>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C5B6C44"/>
    <w:multiLevelType w:val="hybridMultilevel"/>
    <w:tmpl w:val="57FCF3B6"/>
    <w:lvl w:ilvl="0" w:tplc="4746C036">
      <w:start w:val="1"/>
      <w:numFmt w:val="decimal"/>
      <w:pStyle w:val="Endnotetex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EE5F7C"/>
    <w:multiLevelType w:val="multilevel"/>
    <w:tmpl w:val="F3E080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E995B6F"/>
    <w:multiLevelType w:val="multilevel"/>
    <w:tmpl w:val="6A2A66F0"/>
    <w:lvl w:ilvl="0">
      <w:start w:val="1"/>
      <w:numFmt w:val="decimal"/>
      <w:lvlText w:val="%1"/>
      <w:lvlJc w:val="left"/>
      <w:pPr>
        <w:tabs>
          <w:tab w:val="num" w:pos="284"/>
        </w:tabs>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3C36EF1"/>
    <w:multiLevelType w:val="hybridMultilevel"/>
    <w:tmpl w:val="3A74FB70"/>
    <w:lvl w:ilvl="0" w:tplc="9D4E5F6E">
      <w:start w:val="1"/>
      <w:numFmt w:val="bullet"/>
      <w:pStyle w:val="OW-Bullet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3CD07A7"/>
    <w:multiLevelType w:val="multilevel"/>
    <w:tmpl w:val="5AD044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B6F2510"/>
    <w:multiLevelType w:val="multilevel"/>
    <w:tmpl w:val="389E7D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A6B73BA"/>
    <w:multiLevelType w:val="multilevel"/>
    <w:tmpl w:val="F3E080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8315AF9"/>
    <w:multiLevelType w:val="hybridMultilevel"/>
    <w:tmpl w:val="3B189BF2"/>
    <w:lvl w:ilvl="0" w:tplc="FE5A885C">
      <w:start w:val="1"/>
      <w:numFmt w:val="decimal"/>
      <w:lvlText w:val="%1."/>
      <w:lvlJc w:val="left"/>
      <w:pPr>
        <w:ind w:left="643" w:hanging="360"/>
      </w:pPr>
      <w:rPr>
        <w:rFonts w:hint="default"/>
        <w:color w:val="000000" w:themeColor="text1"/>
        <w:sz w:val="24"/>
        <w:szCs w:val="24"/>
      </w:rPr>
    </w:lvl>
    <w:lvl w:ilvl="1" w:tplc="1D7093DE" w:tentative="1">
      <w:start w:val="1"/>
      <w:numFmt w:val="bullet"/>
      <w:lvlText w:val="•"/>
      <w:lvlJc w:val="left"/>
      <w:pPr>
        <w:tabs>
          <w:tab w:val="num" w:pos="1440"/>
        </w:tabs>
        <w:ind w:left="1440" w:hanging="360"/>
      </w:pPr>
      <w:rPr>
        <w:rFonts w:ascii="Arial" w:hAnsi="Arial" w:hint="default"/>
      </w:rPr>
    </w:lvl>
    <w:lvl w:ilvl="2" w:tplc="59B86C9A" w:tentative="1">
      <w:start w:val="1"/>
      <w:numFmt w:val="bullet"/>
      <w:lvlText w:val="•"/>
      <w:lvlJc w:val="left"/>
      <w:pPr>
        <w:tabs>
          <w:tab w:val="num" w:pos="2160"/>
        </w:tabs>
        <w:ind w:left="2160" w:hanging="360"/>
      </w:pPr>
      <w:rPr>
        <w:rFonts w:ascii="Arial" w:hAnsi="Arial" w:hint="default"/>
      </w:rPr>
    </w:lvl>
    <w:lvl w:ilvl="3" w:tplc="B2DE9A68" w:tentative="1">
      <w:start w:val="1"/>
      <w:numFmt w:val="bullet"/>
      <w:lvlText w:val="•"/>
      <w:lvlJc w:val="left"/>
      <w:pPr>
        <w:tabs>
          <w:tab w:val="num" w:pos="2880"/>
        </w:tabs>
        <w:ind w:left="2880" w:hanging="360"/>
      </w:pPr>
      <w:rPr>
        <w:rFonts w:ascii="Arial" w:hAnsi="Arial" w:hint="default"/>
      </w:rPr>
    </w:lvl>
    <w:lvl w:ilvl="4" w:tplc="FBB4E368" w:tentative="1">
      <w:start w:val="1"/>
      <w:numFmt w:val="bullet"/>
      <w:lvlText w:val="•"/>
      <w:lvlJc w:val="left"/>
      <w:pPr>
        <w:tabs>
          <w:tab w:val="num" w:pos="3600"/>
        </w:tabs>
        <w:ind w:left="3600" w:hanging="360"/>
      </w:pPr>
      <w:rPr>
        <w:rFonts w:ascii="Arial" w:hAnsi="Arial" w:hint="default"/>
      </w:rPr>
    </w:lvl>
    <w:lvl w:ilvl="5" w:tplc="B1E08828" w:tentative="1">
      <w:start w:val="1"/>
      <w:numFmt w:val="bullet"/>
      <w:lvlText w:val="•"/>
      <w:lvlJc w:val="left"/>
      <w:pPr>
        <w:tabs>
          <w:tab w:val="num" w:pos="4320"/>
        </w:tabs>
        <w:ind w:left="4320" w:hanging="360"/>
      </w:pPr>
      <w:rPr>
        <w:rFonts w:ascii="Arial" w:hAnsi="Arial" w:hint="default"/>
      </w:rPr>
    </w:lvl>
    <w:lvl w:ilvl="6" w:tplc="ECD2F05A" w:tentative="1">
      <w:start w:val="1"/>
      <w:numFmt w:val="bullet"/>
      <w:lvlText w:val="•"/>
      <w:lvlJc w:val="left"/>
      <w:pPr>
        <w:tabs>
          <w:tab w:val="num" w:pos="5040"/>
        </w:tabs>
        <w:ind w:left="5040" w:hanging="360"/>
      </w:pPr>
      <w:rPr>
        <w:rFonts w:ascii="Arial" w:hAnsi="Arial" w:hint="default"/>
      </w:rPr>
    </w:lvl>
    <w:lvl w:ilvl="7" w:tplc="4B00CB94" w:tentative="1">
      <w:start w:val="1"/>
      <w:numFmt w:val="bullet"/>
      <w:lvlText w:val="•"/>
      <w:lvlJc w:val="left"/>
      <w:pPr>
        <w:tabs>
          <w:tab w:val="num" w:pos="5760"/>
        </w:tabs>
        <w:ind w:left="5760" w:hanging="360"/>
      </w:pPr>
      <w:rPr>
        <w:rFonts w:ascii="Arial" w:hAnsi="Arial" w:hint="default"/>
      </w:rPr>
    </w:lvl>
    <w:lvl w:ilvl="8" w:tplc="89D646B6" w:tentative="1">
      <w:start w:val="1"/>
      <w:numFmt w:val="bullet"/>
      <w:lvlText w:val="•"/>
      <w:lvlJc w:val="left"/>
      <w:pPr>
        <w:tabs>
          <w:tab w:val="num" w:pos="6480"/>
        </w:tabs>
        <w:ind w:left="6480" w:hanging="360"/>
      </w:pPr>
      <w:rPr>
        <w:rFonts w:ascii="Arial" w:hAnsi="Arial" w:hint="default"/>
      </w:rPr>
    </w:lvl>
  </w:abstractNum>
  <w:abstractNum w:abstractNumId="26">
    <w:nsid w:val="69BF14AF"/>
    <w:multiLevelType w:val="multilevel"/>
    <w:tmpl w:val="5A8281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8842689"/>
    <w:multiLevelType w:val="hybridMultilevel"/>
    <w:tmpl w:val="1A48A01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8">
    <w:nsid w:val="7BA37C89"/>
    <w:multiLevelType w:val="multilevel"/>
    <w:tmpl w:val="B3B48B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E9626E9"/>
    <w:multiLevelType w:val="multilevel"/>
    <w:tmpl w:val="5A84063E"/>
    <w:styleLink w:val="ZZBullets"/>
    <w:lvl w:ilvl="0">
      <w:start w:val="1"/>
      <w:numFmt w:val="bullet"/>
      <w:pStyle w:val="OWBullet1"/>
      <w:lvlText w:val="•"/>
      <w:lvlJc w:val="left"/>
      <w:pPr>
        <w:ind w:left="397" w:hanging="397"/>
      </w:pPr>
      <w:rPr>
        <w:rFonts w:ascii="Calibri" w:hAnsi="Calibri" w:hint="default"/>
      </w:rPr>
    </w:lvl>
    <w:lvl w:ilvl="1">
      <w:start w:val="1"/>
      <w:numFmt w:val="bullet"/>
      <w:lvlRestart w:val="0"/>
      <w:pStyle w:val="OW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F750A0B"/>
    <w:multiLevelType w:val="multilevel"/>
    <w:tmpl w:val="29948B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24"/>
  </w:num>
  <w:num w:numId="3">
    <w:abstractNumId w:val="23"/>
  </w:num>
  <w:num w:numId="4">
    <w:abstractNumId w:val="12"/>
  </w:num>
  <w:num w:numId="5">
    <w:abstractNumId w:val="20"/>
  </w:num>
  <w:num w:numId="6">
    <w:abstractNumId w:val="28"/>
  </w:num>
  <w:num w:numId="7">
    <w:abstractNumId w:val="22"/>
  </w:num>
  <w:num w:numId="8">
    <w:abstractNumId w:val="14"/>
  </w:num>
  <w:num w:numId="9">
    <w:abstractNumId w:val="30"/>
  </w:num>
  <w:num w:numId="10">
    <w:abstractNumId w:val="26"/>
  </w:num>
  <w:num w:numId="11">
    <w:abstractNumId w:val="21"/>
  </w:num>
  <w:num w:numId="12">
    <w:abstractNumId w:val="11"/>
  </w:num>
  <w:num w:numId="13">
    <w:abstractNumId w:val="15"/>
  </w:num>
  <w:num w:numId="14">
    <w:abstractNumId w:val="29"/>
  </w:num>
  <w:num w:numId="15">
    <w:abstractNumId w:val="16"/>
  </w:num>
  <w:num w:numId="16">
    <w:abstractNumId w:val="17"/>
  </w:num>
  <w:num w:numId="17">
    <w:abstractNumId w:val="18"/>
  </w:num>
  <w:num w:numId="18">
    <w:abstractNumId w:val="19"/>
  </w:num>
  <w:num w:numId="19">
    <w:abstractNumId w:val="13"/>
  </w:num>
  <w:num w:numId="20">
    <w:abstractNumId w:val="10"/>
  </w:num>
  <w:num w:numId="21">
    <w:abstractNumId w:val="2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num>
  <w:num w:numId="24">
    <w:abstractNumId w:val="17"/>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proofState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6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24"/>
    <w:rsid w:val="00000F88"/>
    <w:rsid w:val="00002AE0"/>
    <w:rsid w:val="00002DF8"/>
    <w:rsid w:val="0000369C"/>
    <w:rsid w:val="000041A6"/>
    <w:rsid w:val="000047D1"/>
    <w:rsid w:val="00005196"/>
    <w:rsid w:val="00005FB1"/>
    <w:rsid w:val="00007631"/>
    <w:rsid w:val="00010770"/>
    <w:rsid w:val="00010C36"/>
    <w:rsid w:val="00010E8D"/>
    <w:rsid w:val="0001108F"/>
    <w:rsid w:val="00011D54"/>
    <w:rsid w:val="00012B2D"/>
    <w:rsid w:val="00020B4E"/>
    <w:rsid w:val="00022060"/>
    <w:rsid w:val="00022D0B"/>
    <w:rsid w:val="00022E10"/>
    <w:rsid w:val="00023182"/>
    <w:rsid w:val="00023526"/>
    <w:rsid w:val="00024AB9"/>
    <w:rsid w:val="00026F32"/>
    <w:rsid w:val="000309C8"/>
    <w:rsid w:val="0003403C"/>
    <w:rsid w:val="00034751"/>
    <w:rsid w:val="00035B60"/>
    <w:rsid w:val="00035B9B"/>
    <w:rsid w:val="0003700E"/>
    <w:rsid w:val="00037F67"/>
    <w:rsid w:val="0004096B"/>
    <w:rsid w:val="00040A55"/>
    <w:rsid w:val="00040B1D"/>
    <w:rsid w:val="00041728"/>
    <w:rsid w:val="00041E6F"/>
    <w:rsid w:val="00043474"/>
    <w:rsid w:val="00044B22"/>
    <w:rsid w:val="00044B43"/>
    <w:rsid w:val="000461EB"/>
    <w:rsid w:val="000463C9"/>
    <w:rsid w:val="00047BC1"/>
    <w:rsid w:val="00050824"/>
    <w:rsid w:val="00056E8C"/>
    <w:rsid w:val="000571A5"/>
    <w:rsid w:val="000575DE"/>
    <w:rsid w:val="0006290C"/>
    <w:rsid w:val="000630D9"/>
    <w:rsid w:val="00065B4E"/>
    <w:rsid w:val="000663B3"/>
    <w:rsid w:val="00066B20"/>
    <w:rsid w:val="000678FD"/>
    <w:rsid w:val="00070D07"/>
    <w:rsid w:val="00070DCE"/>
    <w:rsid w:val="00071086"/>
    <w:rsid w:val="0007379F"/>
    <w:rsid w:val="0007428E"/>
    <w:rsid w:val="000743B7"/>
    <w:rsid w:val="00074782"/>
    <w:rsid w:val="00074AB9"/>
    <w:rsid w:val="00074CCD"/>
    <w:rsid w:val="0008134B"/>
    <w:rsid w:val="0008251F"/>
    <w:rsid w:val="000829D0"/>
    <w:rsid w:val="00082CEA"/>
    <w:rsid w:val="00084656"/>
    <w:rsid w:val="000854A7"/>
    <w:rsid w:val="000861AC"/>
    <w:rsid w:val="0008751E"/>
    <w:rsid w:val="00090887"/>
    <w:rsid w:val="00092BCE"/>
    <w:rsid w:val="0009361E"/>
    <w:rsid w:val="00093E21"/>
    <w:rsid w:val="00093EBC"/>
    <w:rsid w:val="000943FC"/>
    <w:rsid w:val="00094A3B"/>
    <w:rsid w:val="000961CC"/>
    <w:rsid w:val="00096578"/>
    <w:rsid w:val="0009721F"/>
    <w:rsid w:val="00097DA2"/>
    <w:rsid w:val="000A01E6"/>
    <w:rsid w:val="000A08B1"/>
    <w:rsid w:val="000A16FF"/>
    <w:rsid w:val="000A1D5C"/>
    <w:rsid w:val="000A247A"/>
    <w:rsid w:val="000A32C3"/>
    <w:rsid w:val="000A3BC3"/>
    <w:rsid w:val="000A3E43"/>
    <w:rsid w:val="000A48E5"/>
    <w:rsid w:val="000A5852"/>
    <w:rsid w:val="000A5E19"/>
    <w:rsid w:val="000B0461"/>
    <w:rsid w:val="000B0A53"/>
    <w:rsid w:val="000B3217"/>
    <w:rsid w:val="000B37AA"/>
    <w:rsid w:val="000B4142"/>
    <w:rsid w:val="000B5208"/>
    <w:rsid w:val="000B5290"/>
    <w:rsid w:val="000B5445"/>
    <w:rsid w:val="000B62FE"/>
    <w:rsid w:val="000B678B"/>
    <w:rsid w:val="000B698E"/>
    <w:rsid w:val="000B7377"/>
    <w:rsid w:val="000B7792"/>
    <w:rsid w:val="000B7EF0"/>
    <w:rsid w:val="000C11C5"/>
    <w:rsid w:val="000C11D6"/>
    <w:rsid w:val="000C1E3F"/>
    <w:rsid w:val="000C3D00"/>
    <w:rsid w:val="000C441A"/>
    <w:rsid w:val="000C4874"/>
    <w:rsid w:val="000C4A6A"/>
    <w:rsid w:val="000C4C0B"/>
    <w:rsid w:val="000C5244"/>
    <w:rsid w:val="000C5CB9"/>
    <w:rsid w:val="000C6DD5"/>
    <w:rsid w:val="000C754C"/>
    <w:rsid w:val="000D069C"/>
    <w:rsid w:val="000D13A4"/>
    <w:rsid w:val="000D1640"/>
    <w:rsid w:val="000D250C"/>
    <w:rsid w:val="000D2EC4"/>
    <w:rsid w:val="000D49F0"/>
    <w:rsid w:val="000D51AD"/>
    <w:rsid w:val="000D5B03"/>
    <w:rsid w:val="000D5D87"/>
    <w:rsid w:val="000D7EBC"/>
    <w:rsid w:val="000E0B7F"/>
    <w:rsid w:val="000E14BF"/>
    <w:rsid w:val="000E2914"/>
    <w:rsid w:val="000E2FD5"/>
    <w:rsid w:val="000E3421"/>
    <w:rsid w:val="000F0A18"/>
    <w:rsid w:val="000F1115"/>
    <w:rsid w:val="000F2AA4"/>
    <w:rsid w:val="000F2B2F"/>
    <w:rsid w:val="000F4EDC"/>
    <w:rsid w:val="000F5759"/>
    <w:rsid w:val="000F67F8"/>
    <w:rsid w:val="000F6971"/>
    <w:rsid w:val="000F7224"/>
    <w:rsid w:val="000F7B7A"/>
    <w:rsid w:val="001022AB"/>
    <w:rsid w:val="00102EB1"/>
    <w:rsid w:val="001032C5"/>
    <w:rsid w:val="0010346B"/>
    <w:rsid w:val="00103942"/>
    <w:rsid w:val="001041B8"/>
    <w:rsid w:val="00104DB0"/>
    <w:rsid w:val="00105064"/>
    <w:rsid w:val="00105DDA"/>
    <w:rsid w:val="00110788"/>
    <w:rsid w:val="00110E23"/>
    <w:rsid w:val="001110C1"/>
    <w:rsid w:val="0011323C"/>
    <w:rsid w:val="001133FD"/>
    <w:rsid w:val="00115F07"/>
    <w:rsid w:val="0011607E"/>
    <w:rsid w:val="001169B9"/>
    <w:rsid w:val="0011797B"/>
    <w:rsid w:val="00121519"/>
    <w:rsid w:val="0012240B"/>
    <w:rsid w:val="0012244B"/>
    <w:rsid w:val="001224D1"/>
    <w:rsid w:val="0012412C"/>
    <w:rsid w:val="00124646"/>
    <w:rsid w:val="001250C3"/>
    <w:rsid w:val="001259A6"/>
    <w:rsid w:val="00127642"/>
    <w:rsid w:val="00127BD7"/>
    <w:rsid w:val="0013183D"/>
    <w:rsid w:val="00131AA6"/>
    <w:rsid w:val="00131D17"/>
    <w:rsid w:val="00132546"/>
    <w:rsid w:val="00132E0B"/>
    <w:rsid w:val="00132EE3"/>
    <w:rsid w:val="00133148"/>
    <w:rsid w:val="00133D59"/>
    <w:rsid w:val="00134F12"/>
    <w:rsid w:val="00135098"/>
    <w:rsid w:val="00135286"/>
    <w:rsid w:val="001359AA"/>
    <w:rsid w:val="00136100"/>
    <w:rsid w:val="00136575"/>
    <w:rsid w:val="001369E3"/>
    <w:rsid w:val="00136F0E"/>
    <w:rsid w:val="0013743C"/>
    <w:rsid w:val="001400B1"/>
    <w:rsid w:val="0014049D"/>
    <w:rsid w:val="00140F9D"/>
    <w:rsid w:val="0014155D"/>
    <w:rsid w:val="00141C98"/>
    <w:rsid w:val="00143B5D"/>
    <w:rsid w:val="001459A1"/>
    <w:rsid w:val="00146140"/>
    <w:rsid w:val="00146686"/>
    <w:rsid w:val="00153B4A"/>
    <w:rsid w:val="001540C3"/>
    <w:rsid w:val="00154779"/>
    <w:rsid w:val="00154C67"/>
    <w:rsid w:val="00157412"/>
    <w:rsid w:val="0016028C"/>
    <w:rsid w:val="001603C8"/>
    <w:rsid w:val="001604E5"/>
    <w:rsid w:val="00161922"/>
    <w:rsid w:val="00162942"/>
    <w:rsid w:val="0016342D"/>
    <w:rsid w:val="001650AC"/>
    <w:rsid w:val="001656AF"/>
    <w:rsid w:val="00166058"/>
    <w:rsid w:val="00167A49"/>
    <w:rsid w:val="00167EF4"/>
    <w:rsid w:val="00167F15"/>
    <w:rsid w:val="0017265B"/>
    <w:rsid w:val="0017486C"/>
    <w:rsid w:val="00175476"/>
    <w:rsid w:val="001802EC"/>
    <w:rsid w:val="001843E2"/>
    <w:rsid w:val="001850D7"/>
    <w:rsid w:val="00186A63"/>
    <w:rsid w:val="00186E69"/>
    <w:rsid w:val="00187915"/>
    <w:rsid w:val="00187F5A"/>
    <w:rsid w:val="00187FE2"/>
    <w:rsid w:val="00190941"/>
    <w:rsid w:val="00192107"/>
    <w:rsid w:val="0019359F"/>
    <w:rsid w:val="001946EC"/>
    <w:rsid w:val="00194CE9"/>
    <w:rsid w:val="001971FF"/>
    <w:rsid w:val="00197613"/>
    <w:rsid w:val="00197A30"/>
    <w:rsid w:val="001A08B5"/>
    <w:rsid w:val="001A0BFA"/>
    <w:rsid w:val="001A14BC"/>
    <w:rsid w:val="001A2498"/>
    <w:rsid w:val="001A3754"/>
    <w:rsid w:val="001A4A41"/>
    <w:rsid w:val="001A5CEF"/>
    <w:rsid w:val="001A723F"/>
    <w:rsid w:val="001A729C"/>
    <w:rsid w:val="001A7C59"/>
    <w:rsid w:val="001B097E"/>
    <w:rsid w:val="001B0DC0"/>
    <w:rsid w:val="001B2142"/>
    <w:rsid w:val="001B64F4"/>
    <w:rsid w:val="001B69DA"/>
    <w:rsid w:val="001B722D"/>
    <w:rsid w:val="001B7D6B"/>
    <w:rsid w:val="001C0535"/>
    <w:rsid w:val="001C0AA8"/>
    <w:rsid w:val="001C205A"/>
    <w:rsid w:val="001C4D78"/>
    <w:rsid w:val="001C4F38"/>
    <w:rsid w:val="001C5F63"/>
    <w:rsid w:val="001C6931"/>
    <w:rsid w:val="001D0177"/>
    <w:rsid w:val="001D0186"/>
    <w:rsid w:val="001D0A80"/>
    <w:rsid w:val="001D43A3"/>
    <w:rsid w:val="001D4BDB"/>
    <w:rsid w:val="001D504E"/>
    <w:rsid w:val="001D5C96"/>
    <w:rsid w:val="001D63B0"/>
    <w:rsid w:val="001D6EE1"/>
    <w:rsid w:val="001E0248"/>
    <w:rsid w:val="001E0B47"/>
    <w:rsid w:val="001E0FB4"/>
    <w:rsid w:val="001E1458"/>
    <w:rsid w:val="001E37A5"/>
    <w:rsid w:val="001E406A"/>
    <w:rsid w:val="001E463C"/>
    <w:rsid w:val="001E47B2"/>
    <w:rsid w:val="001E503C"/>
    <w:rsid w:val="001E6A80"/>
    <w:rsid w:val="001E6F4E"/>
    <w:rsid w:val="001F074F"/>
    <w:rsid w:val="001F0E94"/>
    <w:rsid w:val="001F115A"/>
    <w:rsid w:val="001F1782"/>
    <w:rsid w:val="001F2DE0"/>
    <w:rsid w:val="001F522C"/>
    <w:rsid w:val="001F6101"/>
    <w:rsid w:val="001F6715"/>
    <w:rsid w:val="001F7AA1"/>
    <w:rsid w:val="002000FE"/>
    <w:rsid w:val="0020044D"/>
    <w:rsid w:val="0020090F"/>
    <w:rsid w:val="00202425"/>
    <w:rsid w:val="002027D4"/>
    <w:rsid w:val="002032AE"/>
    <w:rsid w:val="002037DE"/>
    <w:rsid w:val="00203AC4"/>
    <w:rsid w:val="00203CA1"/>
    <w:rsid w:val="0020411D"/>
    <w:rsid w:val="002064D5"/>
    <w:rsid w:val="00206717"/>
    <w:rsid w:val="0020721F"/>
    <w:rsid w:val="002107F3"/>
    <w:rsid w:val="00211BEE"/>
    <w:rsid w:val="002121DB"/>
    <w:rsid w:val="002127D1"/>
    <w:rsid w:val="00213F44"/>
    <w:rsid w:val="002142EF"/>
    <w:rsid w:val="00214B50"/>
    <w:rsid w:val="00215860"/>
    <w:rsid w:val="00215C59"/>
    <w:rsid w:val="002172E0"/>
    <w:rsid w:val="00221A43"/>
    <w:rsid w:val="00222A23"/>
    <w:rsid w:val="00223877"/>
    <w:rsid w:val="00223D48"/>
    <w:rsid w:val="00227B20"/>
    <w:rsid w:val="00227C78"/>
    <w:rsid w:val="00230990"/>
    <w:rsid w:val="0023112F"/>
    <w:rsid w:val="002313BF"/>
    <w:rsid w:val="00232713"/>
    <w:rsid w:val="00233B92"/>
    <w:rsid w:val="00236C86"/>
    <w:rsid w:val="00236D18"/>
    <w:rsid w:val="00236F77"/>
    <w:rsid w:val="0023756B"/>
    <w:rsid w:val="00241319"/>
    <w:rsid w:val="00242F07"/>
    <w:rsid w:val="002433AA"/>
    <w:rsid w:val="0024535A"/>
    <w:rsid w:val="00245798"/>
    <w:rsid w:val="00245B94"/>
    <w:rsid w:val="00245D13"/>
    <w:rsid w:val="002465D5"/>
    <w:rsid w:val="0025011C"/>
    <w:rsid w:val="0025103E"/>
    <w:rsid w:val="002511D3"/>
    <w:rsid w:val="00253638"/>
    <w:rsid w:val="00254061"/>
    <w:rsid w:val="0025432A"/>
    <w:rsid w:val="00254A81"/>
    <w:rsid w:val="002559A9"/>
    <w:rsid w:val="00255AF9"/>
    <w:rsid w:val="00256E3D"/>
    <w:rsid w:val="00257E40"/>
    <w:rsid w:val="00260350"/>
    <w:rsid w:val="00260CCB"/>
    <w:rsid w:val="00262D61"/>
    <w:rsid w:val="002634C6"/>
    <w:rsid w:val="00263C5B"/>
    <w:rsid w:val="002648C4"/>
    <w:rsid w:val="0026723E"/>
    <w:rsid w:val="00270837"/>
    <w:rsid w:val="00274458"/>
    <w:rsid w:val="00274B2E"/>
    <w:rsid w:val="00274CD4"/>
    <w:rsid w:val="00276CF7"/>
    <w:rsid w:val="00276F0E"/>
    <w:rsid w:val="00277A3C"/>
    <w:rsid w:val="002803A3"/>
    <w:rsid w:val="0028052B"/>
    <w:rsid w:val="00281307"/>
    <w:rsid w:val="00283560"/>
    <w:rsid w:val="002836D5"/>
    <w:rsid w:val="00285068"/>
    <w:rsid w:val="002853B9"/>
    <w:rsid w:val="002855A7"/>
    <w:rsid w:val="00291555"/>
    <w:rsid w:val="00291A8E"/>
    <w:rsid w:val="0029224B"/>
    <w:rsid w:val="002952BE"/>
    <w:rsid w:val="00295ADD"/>
    <w:rsid w:val="00296579"/>
    <w:rsid w:val="00296DC8"/>
    <w:rsid w:val="002970DA"/>
    <w:rsid w:val="00297754"/>
    <w:rsid w:val="002A0235"/>
    <w:rsid w:val="002A0991"/>
    <w:rsid w:val="002A1F5E"/>
    <w:rsid w:val="002A2093"/>
    <w:rsid w:val="002A268C"/>
    <w:rsid w:val="002A38C4"/>
    <w:rsid w:val="002A3EEE"/>
    <w:rsid w:val="002A4D24"/>
    <w:rsid w:val="002A4DD5"/>
    <w:rsid w:val="002A6466"/>
    <w:rsid w:val="002A6C14"/>
    <w:rsid w:val="002A709F"/>
    <w:rsid w:val="002A73F3"/>
    <w:rsid w:val="002B34CF"/>
    <w:rsid w:val="002B6F3F"/>
    <w:rsid w:val="002B7D38"/>
    <w:rsid w:val="002C1F80"/>
    <w:rsid w:val="002C5E54"/>
    <w:rsid w:val="002C5ECD"/>
    <w:rsid w:val="002C6323"/>
    <w:rsid w:val="002D018E"/>
    <w:rsid w:val="002D0250"/>
    <w:rsid w:val="002D0D5D"/>
    <w:rsid w:val="002D1B5F"/>
    <w:rsid w:val="002D1B81"/>
    <w:rsid w:val="002D3DA7"/>
    <w:rsid w:val="002D3F38"/>
    <w:rsid w:val="002D75B9"/>
    <w:rsid w:val="002D7FB9"/>
    <w:rsid w:val="002E2EA0"/>
    <w:rsid w:val="002E37DF"/>
    <w:rsid w:val="002E4153"/>
    <w:rsid w:val="002E63EB"/>
    <w:rsid w:val="002E6E9B"/>
    <w:rsid w:val="002F036F"/>
    <w:rsid w:val="002F04E0"/>
    <w:rsid w:val="002F3AB1"/>
    <w:rsid w:val="002F451F"/>
    <w:rsid w:val="002F499A"/>
    <w:rsid w:val="002F6030"/>
    <w:rsid w:val="002F6634"/>
    <w:rsid w:val="002F68A0"/>
    <w:rsid w:val="002F6D32"/>
    <w:rsid w:val="00300338"/>
    <w:rsid w:val="00300B45"/>
    <w:rsid w:val="0030158F"/>
    <w:rsid w:val="00302842"/>
    <w:rsid w:val="00302A9B"/>
    <w:rsid w:val="00303505"/>
    <w:rsid w:val="00303FF1"/>
    <w:rsid w:val="00304A76"/>
    <w:rsid w:val="00304E00"/>
    <w:rsid w:val="003063F1"/>
    <w:rsid w:val="00306468"/>
    <w:rsid w:val="00306CA0"/>
    <w:rsid w:val="0030752D"/>
    <w:rsid w:val="003076C7"/>
    <w:rsid w:val="00307E35"/>
    <w:rsid w:val="00310032"/>
    <w:rsid w:val="00310657"/>
    <w:rsid w:val="00311A5D"/>
    <w:rsid w:val="0031207C"/>
    <w:rsid w:val="003137CE"/>
    <w:rsid w:val="00315643"/>
    <w:rsid w:val="003158C5"/>
    <w:rsid w:val="00315910"/>
    <w:rsid w:val="003167CF"/>
    <w:rsid w:val="00317206"/>
    <w:rsid w:val="00317289"/>
    <w:rsid w:val="003176BD"/>
    <w:rsid w:val="00317A94"/>
    <w:rsid w:val="00320293"/>
    <w:rsid w:val="003205BC"/>
    <w:rsid w:val="003216EB"/>
    <w:rsid w:val="0032207C"/>
    <w:rsid w:val="00322D4C"/>
    <w:rsid w:val="00324C69"/>
    <w:rsid w:val="003264FA"/>
    <w:rsid w:val="0032664B"/>
    <w:rsid w:val="0032698C"/>
    <w:rsid w:val="00326A27"/>
    <w:rsid w:val="00327852"/>
    <w:rsid w:val="00327C6E"/>
    <w:rsid w:val="0033043C"/>
    <w:rsid w:val="00330DDA"/>
    <w:rsid w:val="00330FD4"/>
    <w:rsid w:val="0033249F"/>
    <w:rsid w:val="00332C28"/>
    <w:rsid w:val="00335C47"/>
    <w:rsid w:val="003379C1"/>
    <w:rsid w:val="00337CF8"/>
    <w:rsid w:val="00337D77"/>
    <w:rsid w:val="00340F16"/>
    <w:rsid w:val="00342EA1"/>
    <w:rsid w:val="00344EEA"/>
    <w:rsid w:val="00346F25"/>
    <w:rsid w:val="00347405"/>
    <w:rsid w:val="00347656"/>
    <w:rsid w:val="00347CC6"/>
    <w:rsid w:val="0035042F"/>
    <w:rsid w:val="0035333D"/>
    <w:rsid w:val="00353472"/>
    <w:rsid w:val="00354514"/>
    <w:rsid w:val="003566F4"/>
    <w:rsid w:val="00357F2E"/>
    <w:rsid w:val="003609CA"/>
    <w:rsid w:val="00361AB3"/>
    <w:rsid w:val="003622CA"/>
    <w:rsid w:val="003627F2"/>
    <w:rsid w:val="003644B1"/>
    <w:rsid w:val="003658D9"/>
    <w:rsid w:val="00366F64"/>
    <w:rsid w:val="00371ADA"/>
    <w:rsid w:val="00373607"/>
    <w:rsid w:val="00374B39"/>
    <w:rsid w:val="003755A9"/>
    <w:rsid w:val="00375ABC"/>
    <w:rsid w:val="00382A75"/>
    <w:rsid w:val="00383B1C"/>
    <w:rsid w:val="003843D1"/>
    <w:rsid w:val="00385291"/>
    <w:rsid w:val="00386997"/>
    <w:rsid w:val="00392032"/>
    <w:rsid w:val="00392954"/>
    <w:rsid w:val="00393F54"/>
    <w:rsid w:val="00394CB4"/>
    <w:rsid w:val="00395661"/>
    <w:rsid w:val="003962E6"/>
    <w:rsid w:val="00397B5B"/>
    <w:rsid w:val="003A240A"/>
    <w:rsid w:val="003A38D1"/>
    <w:rsid w:val="003A45EB"/>
    <w:rsid w:val="003A53DA"/>
    <w:rsid w:val="003B04E0"/>
    <w:rsid w:val="003B07EC"/>
    <w:rsid w:val="003B12B0"/>
    <w:rsid w:val="003B351C"/>
    <w:rsid w:val="003B3A33"/>
    <w:rsid w:val="003B3B3D"/>
    <w:rsid w:val="003B3FE7"/>
    <w:rsid w:val="003B4CEF"/>
    <w:rsid w:val="003B61C6"/>
    <w:rsid w:val="003C065E"/>
    <w:rsid w:val="003C142C"/>
    <w:rsid w:val="003C5F91"/>
    <w:rsid w:val="003C6FA0"/>
    <w:rsid w:val="003C7DBA"/>
    <w:rsid w:val="003D052A"/>
    <w:rsid w:val="003D2609"/>
    <w:rsid w:val="003D37AE"/>
    <w:rsid w:val="003D48D7"/>
    <w:rsid w:val="003D718A"/>
    <w:rsid w:val="003D78BA"/>
    <w:rsid w:val="003E0358"/>
    <w:rsid w:val="003E146D"/>
    <w:rsid w:val="003E155F"/>
    <w:rsid w:val="003E1F02"/>
    <w:rsid w:val="003E28DF"/>
    <w:rsid w:val="003E4A87"/>
    <w:rsid w:val="003F01C1"/>
    <w:rsid w:val="003F1158"/>
    <w:rsid w:val="003F23F0"/>
    <w:rsid w:val="003F4022"/>
    <w:rsid w:val="003F4537"/>
    <w:rsid w:val="003F45AE"/>
    <w:rsid w:val="003F46A8"/>
    <w:rsid w:val="003F5233"/>
    <w:rsid w:val="003F6075"/>
    <w:rsid w:val="003F6639"/>
    <w:rsid w:val="003F6D4F"/>
    <w:rsid w:val="003F6F5C"/>
    <w:rsid w:val="003F6F63"/>
    <w:rsid w:val="003F75D4"/>
    <w:rsid w:val="003F790C"/>
    <w:rsid w:val="003F7F9B"/>
    <w:rsid w:val="00400275"/>
    <w:rsid w:val="00401C16"/>
    <w:rsid w:val="00401F3E"/>
    <w:rsid w:val="00403F18"/>
    <w:rsid w:val="004065DB"/>
    <w:rsid w:val="00407F4E"/>
    <w:rsid w:val="00411224"/>
    <w:rsid w:val="004115CB"/>
    <w:rsid w:val="004118D1"/>
    <w:rsid w:val="00412A48"/>
    <w:rsid w:val="00412B52"/>
    <w:rsid w:val="00413C13"/>
    <w:rsid w:val="00415F0D"/>
    <w:rsid w:val="00417F9D"/>
    <w:rsid w:val="004205DC"/>
    <w:rsid w:val="00420F2F"/>
    <w:rsid w:val="00422748"/>
    <w:rsid w:val="004238F3"/>
    <w:rsid w:val="0042430C"/>
    <w:rsid w:val="004245EE"/>
    <w:rsid w:val="00430287"/>
    <w:rsid w:val="004303BF"/>
    <w:rsid w:val="00431319"/>
    <w:rsid w:val="00431F54"/>
    <w:rsid w:val="00432C2B"/>
    <w:rsid w:val="00432C7F"/>
    <w:rsid w:val="00433F62"/>
    <w:rsid w:val="0043434A"/>
    <w:rsid w:val="004344FE"/>
    <w:rsid w:val="00436AF9"/>
    <w:rsid w:val="00437DBA"/>
    <w:rsid w:val="004401D1"/>
    <w:rsid w:val="00440574"/>
    <w:rsid w:val="00440DB5"/>
    <w:rsid w:val="004447A8"/>
    <w:rsid w:val="0044495E"/>
    <w:rsid w:val="00444AA5"/>
    <w:rsid w:val="00444DB2"/>
    <w:rsid w:val="004451C1"/>
    <w:rsid w:val="00450696"/>
    <w:rsid w:val="00450B82"/>
    <w:rsid w:val="004524B7"/>
    <w:rsid w:val="00453DFD"/>
    <w:rsid w:val="00454CD1"/>
    <w:rsid w:val="0045506F"/>
    <w:rsid w:val="004550AC"/>
    <w:rsid w:val="004566E3"/>
    <w:rsid w:val="004604CF"/>
    <w:rsid w:val="0046098F"/>
    <w:rsid w:val="004615FF"/>
    <w:rsid w:val="004647E0"/>
    <w:rsid w:val="00465B5D"/>
    <w:rsid w:val="00465F01"/>
    <w:rsid w:val="00466A3B"/>
    <w:rsid w:val="00466A78"/>
    <w:rsid w:val="00466CA3"/>
    <w:rsid w:val="00467BD6"/>
    <w:rsid w:val="00470682"/>
    <w:rsid w:val="0047152E"/>
    <w:rsid w:val="00471C49"/>
    <w:rsid w:val="00472CFC"/>
    <w:rsid w:val="004736EC"/>
    <w:rsid w:val="00473DE8"/>
    <w:rsid w:val="0047504D"/>
    <w:rsid w:val="00477E49"/>
    <w:rsid w:val="0048096E"/>
    <w:rsid w:val="00481038"/>
    <w:rsid w:val="004811D7"/>
    <w:rsid w:val="00481E9D"/>
    <w:rsid w:val="004837F2"/>
    <w:rsid w:val="00483803"/>
    <w:rsid w:val="00483D72"/>
    <w:rsid w:val="004846F2"/>
    <w:rsid w:val="00485123"/>
    <w:rsid w:val="004854D5"/>
    <w:rsid w:val="004871BA"/>
    <w:rsid w:val="00487A39"/>
    <w:rsid w:val="00492357"/>
    <w:rsid w:val="004938B3"/>
    <w:rsid w:val="00493C28"/>
    <w:rsid w:val="004959FF"/>
    <w:rsid w:val="00496232"/>
    <w:rsid w:val="004977F0"/>
    <w:rsid w:val="00497C1D"/>
    <w:rsid w:val="004A0F33"/>
    <w:rsid w:val="004A14F9"/>
    <w:rsid w:val="004A357A"/>
    <w:rsid w:val="004A38C2"/>
    <w:rsid w:val="004A6417"/>
    <w:rsid w:val="004A66F9"/>
    <w:rsid w:val="004A675F"/>
    <w:rsid w:val="004B1735"/>
    <w:rsid w:val="004B184B"/>
    <w:rsid w:val="004B2080"/>
    <w:rsid w:val="004B277D"/>
    <w:rsid w:val="004B309D"/>
    <w:rsid w:val="004B33B7"/>
    <w:rsid w:val="004B5B2E"/>
    <w:rsid w:val="004B7170"/>
    <w:rsid w:val="004B71A5"/>
    <w:rsid w:val="004C0697"/>
    <w:rsid w:val="004C1114"/>
    <w:rsid w:val="004C2ACE"/>
    <w:rsid w:val="004C3DCB"/>
    <w:rsid w:val="004C5478"/>
    <w:rsid w:val="004C549A"/>
    <w:rsid w:val="004C6579"/>
    <w:rsid w:val="004C6E7E"/>
    <w:rsid w:val="004C6FD5"/>
    <w:rsid w:val="004D0D72"/>
    <w:rsid w:val="004D118B"/>
    <w:rsid w:val="004D296A"/>
    <w:rsid w:val="004D2E5F"/>
    <w:rsid w:val="004D3CC0"/>
    <w:rsid w:val="004D6614"/>
    <w:rsid w:val="004D70DA"/>
    <w:rsid w:val="004D7B05"/>
    <w:rsid w:val="004E2C5A"/>
    <w:rsid w:val="004E30D7"/>
    <w:rsid w:val="004E3849"/>
    <w:rsid w:val="004E4810"/>
    <w:rsid w:val="004E5873"/>
    <w:rsid w:val="004E5A62"/>
    <w:rsid w:val="004E5D2A"/>
    <w:rsid w:val="004E6521"/>
    <w:rsid w:val="004E653A"/>
    <w:rsid w:val="004F05CF"/>
    <w:rsid w:val="004F08E1"/>
    <w:rsid w:val="004F0C0E"/>
    <w:rsid w:val="004F22BC"/>
    <w:rsid w:val="004F2557"/>
    <w:rsid w:val="004F3CB9"/>
    <w:rsid w:val="004F614E"/>
    <w:rsid w:val="004F7AC5"/>
    <w:rsid w:val="0050088C"/>
    <w:rsid w:val="00500AFF"/>
    <w:rsid w:val="0050209C"/>
    <w:rsid w:val="005024E3"/>
    <w:rsid w:val="00502CB8"/>
    <w:rsid w:val="005030D8"/>
    <w:rsid w:val="00503C12"/>
    <w:rsid w:val="00506336"/>
    <w:rsid w:val="00511A93"/>
    <w:rsid w:val="00511E84"/>
    <w:rsid w:val="0051218B"/>
    <w:rsid w:val="00512FBC"/>
    <w:rsid w:val="005137DA"/>
    <w:rsid w:val="00513929"/>
    <w:rsid w:val="00513A0B"/>
    <w:rsid w:val="00514021"/>
    <w:rsid w:val="0052169E"/>
    <w:rsid w:val="005233F1"/>
    <w:rsid w:val="00523CDF"/>
    <w:rsid w:val="00524369"/>
    <w:rsid w:val="00525494"/>
    <w:rsid w:val="005259C9"/>
    <w:rsid w:val="00525CB8"/>
    <w:rsid w:val="0052615C"/>
    <w:rsid w:val="0052736A"/>
    <w:rsid w:val="00527EB6"/>
    <w:rsid w:val="0053001D"/>
    <w:rsid w:val="00530248"/>
    <w:rsid w:val="00530697"/>
    <w:rsid w:val="005310E8"/>
    <w:rsid w:val="00534551"/>
    <w:rsid w:val="0053564F"/>
    <w:rsid w:val="0053575F"/>
    <w:rsid w:val="00536220"/>
    <w:rsid w:val="00536B52"/>
    <w:rsid w:val="00536C10"/>
    <w:rsid w:val="00537203"/>
    <w:rsid w:val="005373AB"/>
    <w:rsid w:val="00540494"/>
    <w:rsid w:val="00540619"/>
    <w:rsid w:val="0054304C"/>
    <w:rsid w:val="00543D8B"/>
    <w:rsid w:val="00544404"/>
    <w:rsid w:val="00544900"/>
    <w:rsid w:val="00544970"/>
    <w:rsid w:val="0054566F"/>
    <w:rsid w:val="00545EBA"/>
    <w:rsid w:val="005478E0"/>
    <w:rsid w:val="00547A03"/>
    <w:rsid w:val="00550E89"/>
    <w:rsid w:val="00551CF2"/>
    <w:rsid w:val="0055422E"/>
    <w:rsid w:val="005547B1"/>
    <w:rsid w:val="00555C0B"/>
    <w:rsid w:val="00555CEB"/>
    <w:rsid w:val="0055697D"/>
    <w:rsid w:val="00556B74"/>
    <w:rsid w:val="00560041"/>
    <w:rsid w:val="005600D5"/>
    <w:rsid w:val="00560B2A"/>
    <w:rsid w:val="00562AB9"/>
    <w:rsid w:val="00563314"/>
    <w:rsid w:val="00564396"/>
    <w:rsid w:val="0056507F"/>
    <w:rsid w:val="0056679D"/>
    <w:rsid w:val="00566F04"/>
    <w:rsid w:val="00570E53"/>
    <w:rsid w:val="00571847"/>
    <w:rsid w:val="005733E2"/>
    <w:rsid w:val="005746BE"/>
    <w:rsid w:val="0057775E"/>
    <w:rsid w:val="005778D0"/>
    <w:rsid w:val="00577961"/>
    <w:rsid w:val="00577EFC"/>
    <w:rsid w:val="00580385"/>
    <w:rsid w:val="00580392"/>
    <w:rsid w:val="00580A09"/>
    <w:rsid w:val="00580DD6"/>
    <w:rsid w:val="00581631"/>
    <w:rsid w:val="005818A2"/>
    <w:rsid w:val="005819EA"/>
    <w:rsid w:val="00582298"/>
    <w:rsid w:val="0058405E"/>
    <w:rsid w:val="00584625"/>
    <w:rsid w:val="005868C0"/>
    <w:rsid w:val="00587739"/>
    <w:rsid w:val="00587A6F"/>
    <w:rsid w:val="00590839"/>
    <w:rsid w:val="005916EC"/>
    <w:rsid w:val="00592DED"/>
    <w:rsid w:val="00594355"/>
    <w:rsid w:val="00595DB4"/>
    <w:rsid w:val="00596A8B"/>
    <w:rsid w:val="00596C20"/>
    <w:rsid w:val="005A0CE8"/>
    <w:rsid w:val="005A12D3"/>
    <w:rsid w:val="005A1CE9"/>
    <w:rsid w:val="005A2659"/>
    <w:rsid w:val="005A280F"/>
    <w:rsid w:val="005A2AE7"/>
    <w:rsid w:val="005A4496"/>
    <w:rsid w:val="005A5C97"/>
    <w:rsid w:val="005A64D5"/>
    <w:rsid w:val="005A695C"/>
    <w:rsid w:val="005A6BE5"/>
    <w:rsid w:val="005B2687"/>
    <w:rsid w:val="005B273A"/>
    <w:rsid w:val="005B5036"/>
    <w:rsid w:val="005B57C0"/>
    <w:rsid w:val="005B5C5F"/>
    <w:rsid w:val="005B6FFC"/>
    <w:rsid w:val="005B70CD"/>
    <w:rsid w:val="005B7E51"/>
    <w:rsid w:val="005C19BF"/>
    <w:rsid w:val="005C1AC3"/>
    <w:rsid w:val="005C242D"/>
    <w:rsid w:val="005C2433"/>
    <w:rsid w:val="005C249E"/>
    <w:rsid w:val="005C47BD"/>
    <w:rsid w:val="005C77EB"/>
    <w:rsid w:val="005C7AF5"/>
    <w:rsid w:val="005D1594"/>
    <w:rsid w:val="005D2421"/>
    <w:rsid w:val="005D25D9"/>
    <w:rsid w:val="005D3862"/>
    <w:rsid w:val="005D3D9D"/>
    <w:rsid w:val="005D4FA2"/>
    <w:rsid w:val="005D52C3"/>
    <w:rsid w:val="005D6992"/>
    <w:rsid w:val="005D6F38"/>
    <w:rsid w:val="005D7981"/>
    <w:rsid w:val="005D7F82"/>
    <w:rsid w:val="005E1003"/>
    <w:rsid w:val="005E55EF"/>
    <w:rsid w:val="005E6DAC"/>
    <w:rsid w:val="005E7973"/>
    <w:rsid w:val="005F15CF"/>
    <w:rsid w:val="005F39AB"/>
    <w:rsid w:val="005F3C44"/>
    <w:rsid w:val="005F4A54"/>
    <w:rsid w:val="005F5BF8"/>
    <w:rsid w:val="005F63BE"/>
    <w:rsid w:val="005F6EEF"/>
    <w:rsid w:val="005F73B4"/>
    <w:rsid w:val="005F7E69"/>
    <w:rsid w:val="005F7EF3"/>
    <w:rsid w:val="0060016C"/>
    <w:rsid w:val="0060018C"/>
    <w:rsid w:val="00602F8A"/>
    <w:rsid w:val="00604AD4"/>
    <w:rsid w:val="00604D6F"/>
    <w:rsid w:val="00604E58"/>
    <w:rsid w:val="0060530E"/>
    <w:rsid w:val="00607639"/>
    <w:rsid w:val="00607EBE"/>
    <w:rsid w:val="00610816"/>
    <w:rsid w:val="00610FB0"/>
    <w:rsid w:val="00611D00"/>
    <w:rsid w:val="006124A2"/>
    <w:rsid w:val="006135AC"/>
    <w:rsid w:val="00613BA6"/>
    <w:rsid w:val="006172A0"/>
    <w:rsid w:val="00617ABE"/>
    <w:rsid w:val="006208B9"/>
    <w:rsid w:val="0062111A"/>
    <w:rsid w:val="00621A3D"/>
    <w:rsid w:val="0062216C"/>
    <w:rsid w:val="00624028"/>
    <w:rsid w:val="00624057"/>
    <w:rsid w:val="00625B53"/>
    <w:rsid w:val="00626661"/>
    <w:rsid w:val="00630A7C"/>
    <w:rsid w:val="00630B9A"/>
    <w:rsid w:val="006319DC"/>
    <w:rsid w:val="00632183"/>
    <w:rsid w:val="0063369C"/>
    <w:rsid w:val="006348DE"/>
    <w:rsid w:val="00637BD4"/>
    <w:rsid w:val="00637DCF"/>
    <w:rsid w:val="006405F6"/>
    <w:rsid w:val="00642051"/>
    <w:rsid w:val="006428C8"/>
    <w:rsid w:val="00643072"/>
    <w:rsid w:val="006433A7"/>
    <w:rsid w:val="00644D1B"/>
    <w:rsid w:val="00645FA5"/>
    <w:rsid w:val="00646CEA"/>
    <w:rsid w:val="0064740F"/>
    <w:rsid w:val="0064772A"/>
    <w:rsid w:val="00650959"/>
    <w:rsid w:val="006509BE"/>
    <w:rsid w:val="006513C4"/>
    <w:rsid w:val="00651F6B"/>
    <w:rsid w:val="006527DC"/>
    <w:rsid w:val="00652800"/>
    <w:rsid w:val="00652A42"/>
    <w:rsid w:val="00653300"/>
    <w:rsid w:val="006551DD"/>
    <w:rsid w:val="00655BC5"/>
    <w:rsid w:val="0065658E"/>
    <w:rsid w:val="00661D73"/>
    <w:rsid w:val="006620A8"/>
    <w:rsid w:val="00662E54"/>
    <w:rsid w:val="00663F07"/>
    <w:rsid w:val="00664B84"/>
    <w:rsid w:val="00664C71"/>
    <w:rsid w:val="00665797"/>
    <w:rsid w:val="00665B4D"/>
    <w:rsid w:val="00667997"/>
    <w:rsid w:val="0067095F"/>
    <w:rsid w:val="006718AF"/>
    <w:rsid w:val="00673F7E"/>
    <w:rsid w:val="00674146"/>
    <w:rsid w:val="006769C7"/>
    <w:rsid w:val="00677348"/>
    <w:rsid w:val="00680ED2"/>
    <w:rsid w:val="00681BE1"/>
    <w:rsid w:val="006823F6"/>
    <w:rsid w:val="00682713"/>
    <w:rsid w:val="00682CF5"/>
    <w:rsid w:val="00683192"/>
    <w:rsid w:val="0068335C"/>
    <w:rsid w:val="00685420"/>
    <w:rsid w:val="006861A7"/>
    <w:rsid w:val="0068635E"/>
    <w:rsid w:val="00691C33"/>
    <w:rsid w:val="0069288E"/>
    <w:rsid w:val="00694479"/>
    <w:rsid w:val="00696418"/>
    <w:rsid w:val="00697FCB"/>
    <w:rsid w:val="006A00BA"/>
    <w:rsid w:val="006A0A90"/>
    <w:rsid w:val="006A178B"/>
    <w:rsid w:val="006A2B54"/>
    <w:rsid w:val="006A2FFC"/>
    <w:rsid w:val="006A39BB"/>
    <w:rsid w:val="006A4AAF"/>
    <w:rsid w:val="006A5DC7"/>
    <w:rsid w:val="006A6C9C"/>
    <w:rsid w:val="006B1370"/>
    <w:rsid w:val="006B1AD6"/>
    <w:rsid w:val="006B40B2"/>
    <w:rsid w:val="006B5F47"/>
    <w:rsid w:val="006B6118"/>
    <w:rsid w:val="006C0295"/>
    <w:rsid w:val="006C16B5"/>
    <w:rsid w:val="006C27BB"/>
    <w:rsid w:val="006C2FD1"/>
    <w:rsid w:val="006C4BC3"/>
    <w:rsid w:val="006C6206"/>
    <w:rsid w:val="006C6871"/>
    <w:rsid w:val="006C7AD1"/>
    <w:rsid w:val="006D42D4"/>
    <w:rsid w:val="006D430F"/>
    <w:rsid w:val="006D570E"/>
    <w:rsid w:val="006D5AAF"/>
    <w:rsid w:val="006D6A53"/>
    <w:rsid w:val="006D6B1E"/>
    <w:rsid w:val="006D7BE6"/>
    <w:rsid w:val="006E02D6"/>
    <w:rsid w:val="006E18C8"/>
    <w:rsid w:val="006E1D86"/>
    <w:rsid w:val="006E28C7"/>
    <w:rsid w:val="006E2C76"/>
    <w:rsid w:val="006E3E16"/>
    <w:rsid w:val="006E3EA2"/>
    <w:rsid w:val="006E497D"/>
    <w:rsid w:val="006E50F2"/>
    <w:rsid w:val="006E6307"/>
    <w:rsid w:val="006E66B0"/>
    <w:rsid w:val="006E6D10"/>
    <w:rsid w:val="006E6F5D"/>
    <w:rsid w:val="006F0AA0"/>
    <w:rsid w:val="006F13EF"/>
    <w:rsid w:val="006F22DB"/>
    <w:rsid w:val="006F2373"/>
    <w:rsid w:val="006F4CCA"/>
    <w:rsid w:val="006F53F8"/>
    <w:rsid w:val="006F65AF"/>
    <w:rsid w:val="006F7C02"/>
    <w:rsid w:val="007000D7"/>
    <w:rsid w:val="00702B1C"/>
    <w:rsid w:val="00703623"/>
    <w:rsid w:val="0070395A"/>
    <w:rsid w:val="007054FA"/>
    <w:rsid w:val="00711A0C"/>
    <w:rsid w:val="0071202C"/>
    <w:rsid w:val="007120E1"/>
    <w:rsid w:val="00712C09"/>
    <w:rsid w:val="007155D6"/>
    <w:rsid w:val="00716B57"/>
    <w:rsid w:val="00717560"/>
    <w:rsid w:val="007179A5"/>
    <w:rsid w:val="0072039C"/>
    <w:rsid w:val="00720CD1"/>
    <w:rsid w:val="0072289C"/>
    <w:rsid w:val="0072296D"/>
    <w:rsid w:val="00722A72"/>
    <w:rsid w:val="00722ABB"/>
    <w:rsid w:val="0072551B"/>
    <w:rsid w:val="00726A43"/>
    <w:rsid w:val="00730049"/>
    <w:rsid w:val="00730C95"/>
    <w:rsid w:val="007319F8"/>
    <w:rsid w:val="00733731"/>
    <w:rsid w:val="00734950"/>
    <w:rsid w:val="00735AB0"/>
    <w:rsid w:val="00736B1C"/>
    <w:rsid w:val="00736DC2"/>
    <w:rsid w:val="0073725B"/>
    <w:rsid w:val="00740039"/>
    <w:rsid w:val="00740CD8"/>
    <w:rsid w:val="00740EED"/>
    <w:rsid w:val="00741183"/>
    <w:rsid w:val="0074160D"/>
    <w:rsid w:val="00741C2A"/>
    <w:rsid w:val="00742B0A"/>
    <w:rsid w:val="007432E2"/>
    <w:rsid w:val="00744ED6"/>
    <w:rsid w:val="00745341"/>
    <w:rsid w:val="00745B4D"/>
    <w:rsid w:val="00745FC9"/>
    <w:rsid w:val="0074617E"/>
    <w:rsid w:val="007463FC"/>
    <w:rsid w:val="0074721B"/>
    <w:rsid w:val="00750EFD"/>
    <w:rsid w:val="00753711"/>
    <w:rsid w:val="0075553A"/>
    <w:rsid w:val="00755B76"/>
    <w:rsid w:val="00757891"/>
    <w:rsid w:val="007611E4"/>
    <w:rsid w:val="007625B9"/>
    <w:rsid w:val="00763A32"/>
    <w:rsid w:val="007641A5"/>
    <w:rsid w:val="00764537"/>
    <w:rsid w:val="00765835"/>
    <w:rsid w:val="007665D0"/>
    <w:rsid w:val="00767CFD"/>
    <w:rsid w:val="007704AB"/>
    <w:rsid w:val="007709BF"/>
    <w:rsid w:val="007715BE"/>
    <w:rsid w:val="007716A7"/>
    <w:rsid w:val="007806CE"/>
    <w:rsid w:val="007814DB"/>
    <w:rsid w:val="00782039"/>
    <w:rsid w:val="0078484E"/>
    <w:rsid w:val="00784A8F"/>
    <w:rsid w:val="00787290"/>
    <w:rsid w:val="00790927"/>
    <w:rsid w:val="00791144"/>
    <w:rsid w:val="00791FBC"/>
    <w:rsid w:val="007920A6"/>
    <w:rsid w:val="0079330E"/>
    <w:rsid w:val="007939F0"/>
    <w:rsid w:val="00793A5B"/>
    <w:rsid w:val="00793DA8"/>
    <w:rsid w:val="0079716F"/>
    <w:rsid w:val="0079737A"/>
    <w:rsid w:val="007974AC"/>
    <w:rsid w:val="007A1F2E"/>
    <w:rsid w:val="007A3F24"/>
    <w:rsid w:val="007A5EDF"/>
    <w:rsid w:val="007B2598"/>
    <w:rsid w:val="007B3BF1"/>
    <w:rsid w:val="007B3F14"/>
    <w:rsid w:val="007B4414"/>
    <w:rsid w:val="007B48F3"/>
    <w:rsid w:val="007B5C17"/>
    <w:rsid w:val="007B6263"/>
    <w:rsid w:val="007B6C8F"/>
    <w:rsid w:val="007B79E8"/>
    <w:rsid w:val="007C03B8"/>
    <w:rsid w:val="007C27FA"/>
    <w:rsid w:val="007C2841"/>
    <w:rsid w:val="007C342D"/>
    <w:rsid w:val="007C38BA"/>
    <w:rsid w:val="007C3BCF"/>
    <w:rsid w:val="007C4134"/>
    <w:rsid w:val="007C6366"/>
    <w:rsid w:val="007C672E"/>
    <w:rsid w:val="007D09C5"/>
    <w:rsid w:val="007D116B"/>
    <w:rsid w:val="007D3193"/>
    <w:rsid w:val="007D31D9"/>
    <w:rsid w:val="007D3BEE"/>
    <w:rsid w:val="007D4D4C"/>
    <w:rsid w:val="007D503B"/>
    <w:rsid w:val="007D5FE5"/>
    <w:rsid w:val="007D6370"/>
    <w:rsid w:val="007D6E8C"/>
    <w:rsid w:val="007D74F5"/>
    <w:rsid w:val="007D7553"/>
    <w:rsid w:val="007D7EE0"/>
    <w:rsid w:val="007E1490"/>
    <w:rsid w:val="007E601A"/>
    <w:rsid w:val="007E70C0"/>
    <w:rsid w:val="007E78BA"/>
    <w:rsid w:val="007F0042"/>
    <w:rsid w:val="007F01FB"/>
    <w:rsid w:val="007F1087"/>
    <w:rsid w:val="007F127C"/>
    <w:rsid w:val="007F57EE"/>
    <w:rsid w:val="007F67BD"/>
    <w:rsid w:val="007F774E"/>
    <w:rsid w:val="00800F5C"/>
    <w:rsid w:val="00803546"/>
    <w:rsid w:val="00805E47"/>
    <w:rsid w:val="00810794"/>
    <w:rsid w:val="0081087B"/>
    <w:rsid w:val="00811E1F"/>
    <w:rsid w:val="00813BA2"/>
    <w:rsid w:val="00813D73"/>
    <w:rsid w:val="00813DCF"/>
    <w:rsid w:val="00814CA7"/>
    <w:rsid w:val="00815E96"/>
    <w:rsid w:val="008167A2"/>
    <w:rsid w:val="00817CC3"/>
    <w:rsid w:val="00820CFB"/>
    <w:rsid w:val="008227CA"/>
    <w:rsid w:val="00822E6D"/>
    <w:rsid w:val="008249F6"/>
    <w:rsid w:val="00825CB1"/>
    <w:rsid w:val="00826A55"/>
    <w:rsid w:val="0082745A"/>
    <w:rsid w:val="0082793F"/>
    <w:rsid w:val="00830E77"/>
    <w:rsid w:val="008310BD"/>
    <w:rsid w:val="008311F9"/>
    <w:rsid w:val="00831559"/>
    <w:rsid w:val="0083156F"/>
    <w:rsid w:val="00831D41"/>
    <w:rsid w:val="00835A05"/>
    <w:rsid w:val="00835CE6"/>
    <w:rsid w:val="008360C3"/>
    <w:rsid w:val="008369F3"/>
    <w:rsid w:val="00837FBF"/>
    <w:rsid w:val="00842962"/>
    <w:rsid w:val="00842C4E"/>
    <w:rsid w:val="00843D50"/>
    <w:rsid w:val="0084514F"/>
    <w:rsid w:val="00845568"/>
    <w:rsid w:val="00846466"/>
    <w:rsid w:val="0084676C"/>
    <w:rsid w:val="00847252"/>
    <w:rsid w:val="008509DA"/>
    <w:rsid w:val="00850AE7"/>
    <w:rsid w:val="00850CCD"/>
    <w:rsid w:val="00851B04"/>
    <w:rsid w:val="00852946"/>
    <w:rsid w:val="0085436E"/>
    <w:rsid w:val="008543A4"/>
    <w:rsid w:val="00854618"/>
    <w:rsid w:val="00854E84"/>
    <w:rsid w:val="00855020"/>
    <w:rsid w:val="0085665F"/>
    <w:rsid w:val="00857FCF"/>
    <w:rsid w:val="00860269"/>
    <w:rsid w:val="00860A9D"/>
    <w:rsid w:val="00862602"/>
    <w:rsid w:val="008637E6"/>
    <w:rsid w:val="00866743"/>
    <w:rsid w:val="00867A78"/>
    <w:rsid w:val="00867DAE"/>
    <w:rsid w:val="0087050E"/>
    <w:rsid w:val="00870BD6"/>
    <w:rsid w:val="008710F2"/>
    <w:rsid w:val="008721AE"/>
    <w:rsid w:val="00872B90"/>
    <w:rsid w:val="00874068"/>
    <w:rsid w:val="0087591F"/>
    <w:rsid w:val="008767F1"/>
    <w:rsid w:val="00876EA9"/>
    <w:rsid w:val="008802B5"/>
    <w:rsid w:val="00881F76"/>
    <w:rsid w:val="00883283"/>
    <w:rsid w:val="0088527D"/>
    <w:rsid w:val="00885AC8"/>
    <w:rsid w:val="00885B04"/>
    <w:rsid w:val="00886261"/>
    <w:rsid w:val="008863A4"/>
    <w:rsid w:val="00890B27"/>
    <w:rsid w:val="00890EEE"/>
    <w:rsid w:val="00891138"/>
    <w:rsid w:val="00891446"/>
    <w:rsid w:val="00891DBC"/>
    <w:rsid w:val="008925BE"/>
    <w:rsid w:val="00892C22"/>
    <w:rsid w:val="00893C2D"/>
    <w:rsid w:val="008940A1"/>
    <w:rsid w:val="00894317"/>
    <w:rsid w:val="00894E45"/>
    <w:rsid w:val="00895DC7"/>
    <w:rsid w:val="00897012"/>
    <w:rsid w:val="00897B60"/>
    <w:rsid w:val="008A0BD6"/>
    <w:rsid w:val="008A26AA"/>
    <w:rsid w:val="008A3864"/>
    <w:rsid w:val="008A4EF9"/>
    <w:rsid w:val="008A73C8"/>
    <w:rsid w:val="008B16A7"/>
    <w:rsid w:val="008B24DE"/>
    <w:rsid w:val="008B2D80"/>
    <w:rsid w:val="008B74D2"/>
    <w:rsid w:val="008B7D14"/>
    <w:rsid w:val="008C0EC4"/>
    <w:rsid w:val="008C1790"/>
    <w:rsid w:val="008C1D6F"/>
    <w:rsid w:val="008C2CE8"/>
    <w:rsid w:val="008C4531"/>
    <w:rsid w:val="008C4E6B"/>
    <w:rsid w:val="008C574C"/>
    <w:rsid w:val="008C71EF"/>
    <w:rsid w:val="008C7945"/>
    <w:rsid w:val="008D1048"/>
    <w:rsid w:val="008D1A71"/>
    <w:rsid w:val="008D254F"/>
    <w:rsid w:val="008D2CD1"/>
    <w:rsid w:val="008D50D2"/>
    <w:rsid w:val="008D5FDC"/>
    <w:rsid w:val="008E02A4"/>
    <w:rsid w:val="008E1186"/>
    <w:rsid w:val="008E1411"/>
    <w:rsid w:val="008E1B45"/>
    <w:rsid w:val="008E21B7"/>
    <w:rsid w:val="008E2912"/>
    <w:rsid w:val="008E3620"/>
    <w:rsid w:val="008E3829"/>
    <w:rsid w:val="008E474B"/>
    <w:rsid w:val="008E4F21"/>
    <w:rsid w:val="008E6260"/>
    <w:rsid w:val="008E724C"/>
    <w:rsid w:val="008E75CC"/>
    <w:rsid w:val="008E79BD"/>
    <w:rsid w:val="008E7DB6"/>
    <w:rsid w:val="008E7FAD"/>
    <w:rsid w:val="008F0A59"/>
    <w:rsid w:val="008F53DA"/>
    <w:rsid w:val="008F6B2D"/>
    <w:rsid w:val="008F6DC8"/>
    <w:rsid w:val="008F7C1D"/>
    <w:rsid w:val="00900A29"/>
    <w:rsid w:val="00902253"/>
    <w:rsid w:val="00904FCD"/>
    <w:rsid w:val="00905D21"/>
    <w:rsid w:val="00906324"/>
    <w:rsid w:val="00906B2C"/>
    <w:rsid w:val="009102DE"/>
    <w:rsid w:val="009104D4"/>
    <w:rsid w:val="009104DB"/>
    <w:rsid w:val="009109CC"/>
    <w:rsid w:val="009118F9"/>
    <w:rsid w:val="009119C0"/>
    <w:rsid w:val="0091215A"/>
    <w:rsid w:val="0091246C"/>
    <w:rsid w:val="00912A00"/>
    <w:rsid w:val="00914212"/>
    <w:rsid w:val="009147E8"/>
    <w:rsid w:val="0091664B"/>
    <w:rsid w:val="00916CB3"/>
    <w:rsid w:val="00917D5D"/>
    <w:rsid w:val="00920389"/>
    <w:rsid w:val="00920D7A"/>
    <w:rsid w:val="00921F74"/>
    <w:rsid w:val="00922248"/>
    <w:rsid w:val="00922A5A"/>
    <w:rsid w:val="00923626"/>
    <w:rsid w:val="0092545C"/>
    <w:rsid w:val="00926605"/>
    <w:rsid w:val="00926957"/>
    <w:rsid w:val="00926EFC"/>
    <w:rsid w:val="00931EE1"/>
    <w:rsid w:val="00932268"/>
    <w:rsid w:val="00933F71"/>
    <w:rsid w:val="0093482F"/>
    <w:rsid w:val="009365B4"/>
    <w:rsid w:val="00936EE3"/>
    <w:rsid w:val="00936FBA"/>
    <w:rsid w:val="0093754E"/>
    <w:rsid w:val="009378F1"/>
    <w:rsid w:val="00940D46"/>
    <w:rsid w:val="009414DB"/>
    <w:rsid w:val="00942727"/>
    <w:rsid w:val="0094496D"/>
    <w:rsid w:val="00945115"/>
    <w:rsid w:val="00945157"/>
    <w:rsid w:val="00945BA5"/>
    <w:rsid w:val="00945EBB"/>
    <w:rsid w:val="009463A8"/>
    <w:rsid w:val="00947152"/>
    <w:rsid w:val="00951E20"/>
    <w:rsid w:val="00951E44"/>
    <w:rsid w:val="009525FA"/>
    <w:rsid w:val="00953673"/>
    <w:rsid w:val="00954A8E"/>
    <w:rsid w:val="00955642"/>
    <w:rsid w:val="00956268"/>
    <w:rsid w:val="00956E37"/>
    <w:rsid w:val="00957B08"/>
    <w:rsid w:val="0096035E"/>
    <w:rsid w:val="009604D6"/>
    <w:rsid w:val="0096059D"/>
    <w:rsid w:val="00960BA7"/>
    <w:rsid w:val="00960E27"/>
    <w:rsid w:val="00961B49"/>
    <w:rsid w:val="00962862"/>
    <w:rsid w:val="009639FC"/>
    <w:rsid w:val="00964A60"/>
    <w:rsid w:val="00965728"/>
    <w:rsid w:val="00965DA4"/>
    <w:rsid w:val="009661E6"/>
    <w:rsid w:val="00966FC8"/>
    <w:rsid w:val="00967AF7"/>
    <w:rsid w:val="00967CA9"/>
    <w:rsid w:val="00972587"/>
    <w:rsid w:val="009726CD"/>
    <w:rsid w:val="0097520F"/>
    <w:rsid w:val="009803D8"/>
    <w:rsid w:val="00980756"/>
    <w:rsid w:val="00981712"/>
    <w:rsid w:val="009832A3"/>
    <w:rsid w:val="00983CE9"/>
    <w:rsid w:val="0098402F"/>
    <w:rsid w:val="00985809"/>
    <w:rsid w:val="00986C2C"/>
    <w:rsid w:val="009871B7"/>
    <w:rsid w:val="00987587"/>
    <w:rsid w:val="00992791"/>
    <w:rsid w:val="009929C4"/>
    <w:rsid w:val="00992DC0"/>
    <w:rsid w:val="00993296"/>
    <w:rsid w:val="009932BB"/>
    <w:rsid w:val="009936FB"/>
    <w:rsid w:val="00994FAB"/>
    <w:rsid w:val="0099702C"/>
    <w:rsid w:val="009A118B"/>
    <w:rsid w:val="009A27F2"/>
    <w:rsid w:val="009A2A4C"/>
    <w:rsid w:val="009A331A"/>
    <w:rsid w:val="009A59A3"/>
    <w:rsid w:val="009A60DE"/>
    <w:rsid w:val="009A6E0E"/>
    <w:rsid w:val="009A7E9E"/>
    <w:rsid w:val="009B0643"/>
    <w:rsid w:val="009B2742"/>
    <w:rsid w:val="009B2F71"/>
    <w:rsid w:val="009B3525"/>
    <w:rsid w:val="009B38D5"/>
    <w:rsid w:val="009B5EE7"/>
    <w:rsid w:val="009C0FA5"/>
    <w:rsid w:val="009C1A1E"/>
    <w:rsid w:val="009C455A"/>
    <w:rsid w:val="009C475E"/>
    <w:rsid w:val="009C54FF"/>
    <w:rsid w:val="009C5C77"/>
    <w:rsid w:val="009C7552"/>
    <w:rsid w:val="009D024B"/>
    <w:rsid w:val="009D1777"/>
    <w:rsid w:val="009D1E7C"/>
    <w:rsid w:val="009D22A7"/>
    <w:rsid w:val="009D235B"/>
    <w:rsid w:val="009D2D65"/>
    <w:rsid w:val="009D45D2"/>
    <w:rsid w:val="009D45E4"/>
    <w:rsid w:val="009D5135"/>
    <w:rsid w:val="009D612B"/>
    <w:rsid w:val="009D674B"/>
    <w:rsid w:val="009D68B3"/>
    <w:rsid w:val="009D7DD2"/>
    <w:rsid w:val="009E0562"/>
    <w:rsid w:val="009E22EB"/>
    <w:rsid w:val="009E25F6"/>
    <w:rsid w:val="009E2FF9"/>
    <w:rsid w:val="009E55B3"/>
    <w:rsid w:val="009E61FE"/>
    <w:rsid w:val="009E6697"/>
    <w:rsid w:val="009E7688"/>
    <w:rsid w:val="009E7EB2"/>
    <w:rsid w:val="009F1033"/>
    <w:rsid w:val="009F39BA"/>
    <w:rsid w:val="009F42C1"/>
    <w:rsid w:val="009F4D66"/>
    <w:rsid w:val="009F673A"/>
    <w:rsid w:val="009F6A0A"/>
    <w:rsid w:val="009F7F6F"/>
    <w:rsid w:val="00A053A1"/>
    <w:rsid w:val="00A05600"/>
    <w:rsid w:val="00A06327"/>
    <w:rsid w:val="00A073BC"/>
    <w:rsid w:val="00A0764A"/>
    <w:rsid w:val="00A07B51"/>
    <w:rsid w:val="00A10BC0"/>
    <w:rsid w:val="00A10DB9"/>
    <w:rsid w:val="00A12B6A"/>
    <w:rsid w:val="00A13F15"/>
    <w:rsid w:val="00A13F50"/>
    <w:rsid w:val="00A148FD"/>
    <w:rsid w:val="00A14BE3"/>
    <w:rsid w:val="00A1517E"/>
    <w:rsid w:val="00A153C1"/>
    <w:rsid w:val="00A15C0C"/>
    <w:rsid w:val="00A16B36"/>
    <w:rsid w:val="00A16D78"/>
    <w:rsid w:val="00A177B5"/>
    <w:rsid w:val="00A2009A"/>
    <w:rsid w:val="00A203D0"/>
    <w:rsid w:val="00A21DFA"/>
    <w:rsid w:val="00A23842"/>
    <w:rsid w:val="00A26AD6"/>
    <w:rsid w:val="00A272C8"/>
    <w:rsid w:val="00A27408"/>
    <w:rsid w:val="00A27F95"/>
    <w:rsid w:val="00A30556"/>
    <w:rsid w:val="00A30863"/>
    <w:rsid w:val="00A319B6"/>
    <w:rsid w:val="00A323EE"/>
    <w:rsid w:val="00A3391B"/>
    <w:rsid w:val="00A34453"/>
    <w:rsid w:val="00A34F8A"/>
    <w:rsid w:val="00A34FA7"/>
    <w:rsid w:val="00A3674D"/>
    <w:rsid w:val="00A37008"/>
    <w:rsid w:val="00A40E2C"/>
    <w:rsid w:val="00A41371"/>
    <w:rsid w:val="00A41E41"/>
    <w:rsid w:val="00A434CE"/>
    <w:rsid w:val="00A44A9F"/>
    <w:rsid w:val="00A464EE"/>
    <w:rsid w:val="00A46D13"/>
    <w:rsid w:val="00A509CA"/>
    <w:rsid w:val="00A51F60"/>
    <w:rsid w:val="00A52353"/>
    <w:rsid w:val="00A52EA3"/>
    <w:rsid w:val="00A54052"/>
    <w:rsid w:val="00A555A4"/>
    <w:rsid w:val="00A56006"/>
    <w:rsid w:val="00A57414"/>
    <w:rsid w:val="00A603F3"/>
    <w:rsid w:val="00A615BB"/>
    <w:rsid w:val="00A642C3"/>
    <w:rsid w:val="00A65424"/>
    <w:rsid w:val="00A661E0"/>
    <w:rsid w:val="00A71683"/>
    <w:rsid w:val="00A72502"/>
    <w:rsid w:val="00A728A1"/>
    <w:rsid w:val="00A74BD2"/>
    <w:rsid w:val="00A74FBC"/>
    <w:rsid w:val="00A750E0"/>
    <w:rsid w:val="00A76914"/>
    <w:rsid w:val="00A80706"/>
    <w:rsid w:val="00A80D96"/>
    <w:rsid w:val="00A81917"/>
    <w:rsid w:val="00A84525"/>
    <w:rsid w:val="00A86ABA"/>
    <w:rsid w:val="00A87E49"/>
    <w:rsid w:val="00A87E68"/>
    <w:rsid w:val="00A87E6E"/>
    <w:rsid w:val="00A90160"/>
    <w:rsid w:val="00A905BC"/>
    <w:rsid w:val="00A92057"/>
    <w:rsid w:val="00A929AE"/>
    <w:rsid w:val="00A94F7A"/>
    <w:rsid w:val="00A95454"/>
    <w:rsid w:val="00A95713"/>
    <w:rsid w:val="00A95D1F"/>
    <w:rsid w:val="00A95E7D"/>
    <w:rsid w:val="00A9652E"/>
    <w:rsid w:val="00A96FF9"/>
    <w:rsid w:val="00AA0A75"/>
    <w:rsid w:val="00AA0DED"/>
    <w:rsid w:val="00AA0E4B"/>
    <w:rsid w:val="00AA253E"/>
    <w:rsid w:val="00AA2B5A"/>
    <w:rsid w:val="00AA3AAF"/>
    <w:rsid w:val="00AA79F6"/>
    <w:rsid w:val="00AB089D"/>
    <w:rsid w:val="00AB2540"/>
    <w:rsid w:val="00AB29F2"/>
    <w:rsid w:val="00AB5441"/>
    <w:rsid w:val="00AB6FBA"/>
    <w:rsid w:val="00AB7B41"/>
    <w:rsid w:val="00AC039D"/>
    <w:rsid w:val="00AC122F"/>
    <w:rsid w:val="00AC1F35"/>
    <w:rsid w:val="00AC3D30"/>
    <w:rsid w:val="00AC47CE"/>
    <w:rsid w:val="00AC5A91"/>
    <w:rsid w:val="00AC606A"/>
    <w:rsid w:val="00AC74F3"/>
    <w:rsid w:val="00AC755A"/>
    <w:rsid w:val="00AD0B85"/>
    <w:rsid w:val="00AD145D"/>
    <w:rsid w:val="00AD2A94"/>
    <w:rsid w:val="00AD2F9C"/>
    <w:rsid w:val="00AD4E50"/>
    <w:rsid w:val="00AD54CF"/>
    <w:rsid w:val="00AD6070"/>
    <w:rsid w:val="00AD62DB"/>
    <w:rsid w:val="00AD648C"/>
    <w:rsid w:val="00AD6F0C"/>
    <w:rsid w:val="00AD7C96"/>
    <w:rsid w:val="00AE0B61"/>
    <w:rsid w:val="00AE3E22"/>
    <w:rsid w:val="00AE4860"/>
    <w:rsid w:val="00AE4A24"/>
    <w:rsid w:val="00AE501A"/>
    <w:rsid w:val="00AE50A0"/>
    <w:rsid w:val="00AE53EF"/>
    <w:rsid w:val="00AE5B8F"/>
    <w:rsid w:val="00AE5C0D"/>
    <w:rsid w:val="00AE5CEF"/>
    <w:rsid w:val="00AE5F6E"/>
    <w:rsid w:val="00AE73DE"/>
    <w:rsid w:val="00AF020B"/>
    <w:rsid w:val="00AF123C"/>
    <w:rsid w:val="00AF1F0D"/>
    <w:rsid w:val="00AF1F68"/>
    <w:rsid w:val="00AF2C0B"/>
    <w:rsid w:val="00AF2E60"/>
    <w:rsid w:val="00AF33AC"/>
    <w:rsid w:val="00AF5583"/>
    <w:rsid w:val="00AF6CD0"/>
    <w:rsid w:val="00AF725A"/>
    <w:rsid w:val="00AF747D"/>
    <w:rsid w:val="00AF76FB"/>
    <w:rsid w:val="00AF778A"/>
    <w:rsid w:val="00B00C3D"/>
    <w:rsid w:val="00B00F7E"/>
    <w:rsid w:val="00B01CDD"/>
    <w:rsid w:val="00B01EA7"/>
    <w:rsid w:val="00B021F7"/>
    <w:rsid w:val="00B02337"/>
    <w:rsid w:val="00B0297C"/>
    <w:rsid w:val="00B03BC5"/>
    <w:rsid w:val="00B03E0E"/>
    <w:rsid w:val="00B04657"/>
    <w:rsid w:val="00B04B4B"/>
    <w:rsid w:val="00B04E0C"/>
    <w:rsid w:val="00B05EA9"/>
    <w:rsid w:val="00B06964"/>
    <w:rsid w:val="00B07346"/>
    <w:rsid w:val="00B07C70"/>
    <w:rsid w:val="00B1035A"/>
    <w:rsid w:val="00B118D3"/>
    <w:rsid w:val="00B12629"/>
    <w:rsid w:val="00B12DC4"/>
    <w:rsid w:val="00B136F9"/>
    <w:rsid w:val="00B14F0A"/>
    <w:rsid w:val="00B151E6"/>
    <w:rsid w:val="00B160E9"/>
    <w:rsid w:val="00B161F6"/>
    <w:rsid w:val="00B16296"/>
    <w:rsid w:val="00B169D6"/>
    <w:rsid w:val="00B17808"/>
    <w:rsid w:val="00B20B5E"/>
    <w:rsid w:val="00B21D04"/>
    <w:rsid w:val="00B25259"/>
    <w:rsid w:val="00B26589"/>
    <w:rsid w:val="00B26D47"/>
    <w:rsid w:val="00B27114"/>
    <w:rsid w:val="00B2761A"/>
    <w:rsid w:val="00B27628"/>
    <w:rsid w:val="00B27D97"/>
    <w:rsid w:val="00B27F53"/>
    <w:rsid w:val="00B309A9"/>
    <w:rsid w:val="00B31F27"/>
    <w:rsid w:val="00B32E7B"/>
    <w:rsid w:val="00B3394C"/>
    <w:rsid w:val="00B33BC5"/>
    <w:rsid w:val="00B33D95"/>
    <w:rsid w:val="00B34789"/>
    <w:rsid w:val="00B3658F"/>
    <w:rsid w:val="00B365D4"/>
    <w:rsid w:val="00B36D9C"/>
    <w:rsid w:val="00B37233"/>
    <w:rsid w:val="00B377A8"/>
    <w:rsid w:val="00B40209"/>
    <w:rsid w:val="00B40FCE"/>
    <w:rsid w:val="00B42F00"/>
    <w:rsid w:val="00B430A2"/>
    <w:rsid w:val="00B43BDE"/>
    <w:rsid w:val="00B43BF6"/>
    <w:rsid w:val="00B45F37"/>
    <w:rsid w:val="00B461DA"/>
    <w:rsid w:val="00B463E0"/>
    <w:rsid w:val="00B473E7"/>
    <w:rsid w:val="00B47656"/>
    <w:rsid w:val="00B5020B"/>
    <w:rsid w:val="00B50239"/>
    <w:rsid w:val="00B506BB"/>
    <w:rsid w:val="00B518D1"/>
    <w:rsid w:val="00B51F43"/>
    <w:rsid w:val="00B523AC"/>
    <w:rsid w:val="00B52909"/>
    <w:rsid w:val="00B5320D"/>
    <w:rsid w:val="00B55896"/>
    <w:rsid w:val="00B56BDE"/>
    <w:rsid w:val="00B578E3"/>
    <w:rsid w:val="00B57EC8"/>
    <w:rsid w:val="00B60193"/>
    <w:rsid w:val="00B63F41"/>
    <w:rsid w:val="00B70E74"/>
    <w:rsid w:val="00B71244"/>
    <w:rsid w:val="00B7692A"/>
    <w:rsid w:val="00B77D74"/>
    <w:rsid w:val="00B803B4"/>
    <w:rsid w:val="00B82032"/>
    <w:rsid w:val="00B82F06"/>
    <w:rsid w:val="00B82FB0"/>
    <w:rsid w:val="00B836B4"/>
    <w:rsid w:val="00B83844"/>
    <w:rsid w:val="00B8633A"/>
    <w:rsid w:val="00B863BD"/>
    <w:rsid w:val="00B869D6"/>
    <w:rsid w:val="00B870CA"/>
    <w:rsid w:val="00B8728E"/>
    <w:rsid w:val="00B87F9F"/>
    <w:rsid w:val="00B90414"/>
    <w:rsid w:val="00B91CB5"/>
    <w:rsid w:val="00B92D68"/>
    <w:rsid w:val="00B93159"/>
    <w:rsid w:val="00B95566"/>
    <w:rsid w:val="00B977D6"/>
    <w:rsid w:val="00B97D8D"/>
    <w:rsid w:val="00B97DE9"/>
    <w:rsid w:val="00BA1C3B"/>
    <w:rsid w:val="00BA2345"/>
    <w:rsid w:val="00BA529D"/>
    <w:rsid w:val="00BA6997"/>
    <w:rsid w:val="00BB0073"/>
    <w:rsid w:val="00BB29F8"/>
    <w:rsid w:val="00BB29FA"/>
    <w:rsid w:val="00BB371C"/>
    <w:rsid w:val="00BB3881"/>
    <w:rsid w:val="00BB3C16"/>
    <w:rsid w:val="00BB3C61"/>
    <w:rsid w:val="00BB4093"/>
    <w:rsid w:val="00BB42F3"/>
    <w:rsid w:val="00BB4EB5"/>
    <w:rsid w:val="00BB6F03"/>
    <w:rsid w:val="00BC12DE"/>
    <w:rsid w:val="00BC154C"/>
    <w:rsid w:val="00BC2810"/>
    <w:rsid w:val="00BC38C5"/>
    <w:rsid w:val="00BC6EDE"/>
    <w:rsid w:val="00BC6F28"/>
    <w:rsid w:val="00BC7514"/>
    <w:rsid w:val="00BD00A6"/>
    <w:rsid w:val="00BD362A"/>
    <w:rsid w:val="00BD4097"/>
    <w:rsid w:val="00BD65F1"/>
    <w:rsid w:val="00BD6F04"/>
    <w:rsid w:val="00BD6F8D"/>
    <w:rsid w:val="00BE07B3"/>
    <w:rsid w:val="00BE135D"/>
    <w:rsid w:val="00BE19CA"/>
    <w:rsid w:val="00BE1AE5"/>
    <w:rsid w:val="00BE2415"/>
    <w:rsid w:val="00BE25B1"/>
    <w:rsid w:val="00BE2939"/>
    <w:rsid w:val="00BE2F71"/>
    <w:rsid w:val="00BE3004"/>
    <w:rsid w:val="00BE34D1"/>
    <w:rsid w:val="00BE3913"/>
    <w:rsid w:val="00BE47B2"/>
    <w:rsid w:val="00BE4DF2"/>
    <w:rsid w:val="00BE533B"/>
    <w:rsid w:val="00BE536C"/>
    <w:rsid w:val="00BE6B8F"/>
    <w:rsid w:val="00BE73C2"/>
    <w:rsid w:val="00BF059E"/>
    <w:rsid w:val="00BF13C1"/>
    <w:rsid w:val="00BF1F06"/>
    <w:rsid w:val="00BF29EF"/>
    <w:rsid w:val="00BF3C1D"/>
    <w:rsid w:val="00BF42F5"/>
    <w:rsid w:val="00BF47B1"/>
    <w:rsid w:val="00BF4D43"/>
    <w:rsid w:val="00BF53A0"/>
    <w:rsid w:val="00BF581E"/>
    <w:rsid w:val="00BF5950"/>
    <w:rsid w:val="00BF5B97"/>
    <w:rsid w:val="00BF5E04"/>
    <w:rsid w:val="00BF767C"/>
    <w:rsid w:val="00C0094B"/>
    <w:rsid w:val="00C01823"/>
    <w:rsid w:val="00C01CC8"/>
    <w:rsid w:val="00C02B1B"/>
    <w:rsid w:val="00C05D4F"/>
    <w:rsid w:val="00C06370"/>
    <w:rsid w:val="00C06F8E"/>
    <w:rsid w:val="00C07AE2"/>
    <w:rsid w:val="00C07D6B"/>
    <w:rsid w:val="00C1072B"/>
    <w:rsid w:val="00C10969"/>
    <w:rsid w:val="00C116FD"/>
    <w:rsid w:val="00C118EE"/>
    <w:rsid w:val="00C1387F"/>
    <w:rsid w:val="00C149F7"/>
    <w:rsid w:val="00C15479"/>
    <w:rsid w:val="00C1698B"/>
    <w:rsid w:val="00C174AD"/>
    <w:rsid w:val="00C179A6"/>
    <w:rsid w:val="00C17E89"/>
    <w:rsid w:val="00C17F49"/>
    <w:rsid w:val="00C200A9"/>
    <w:rsid w:val="00C20348"/>
    <w:rsid w:val="00C23A82"/>
    <w:rsid w:val="00C24F65"/>
    <w:rsid w:val="00C25FED"/>
    <w:rsid w:val="00C2707F"/>
    <w:rsid w:val="00C313D0"/>
    <w:rsid w:val="00C321BF"/>
    <w:rsid w:val="00C32397"/>
    <w:rsid w:val="00C32739"/>
    <w:rsid w:val="00C32EB0"/>
    <w:rsid w:val="00C330C9"/>
    <w:rsid w:val="00C3462B"/>
    <w:rsid w:val="00C36452"/>
    <w:rsid w:val="00C3647E"/>
    <w:rsid w:val="00C36808"/>
    <w:rsid w:val="00C37045"/>
    <w:rsid w:val="00C37C79"/>
    <w:rsid w:val="00C42B07"/>
    <w:rsid w:val="00C43D8C"/>
    <w:rsid w:val="00C4435B"/>
    <w:rsid w:val="00C45306"/>
    <w:rsid w:val="00C45EC3"/>
    <w:rsid w:val="00C46284"/>
    <w:rsid w:val="00C46756"/>
    <w:rsid w:val="00C46B2C"/>
    <w:rsid w:val="00C474FE"/>
    <w:rsid w:val="00C478D2"/>
    <w:rsid w:val="00C47FF5"/>
    <w:rsid w:val="00C51976"/>
    <w:rsid w:val="00C51F74"/>
    <w:rsid w:val="00C52CD4"/>
    <w:rsid w:val="00C52F73"/>
    <w:rsid w:val="00C53758"/>
    <w:rsid w:val="00C53ED3"/>
    <w:rsid w:val="00C55054"/>
    <w:rsid w:val="00C561BE"/>
    <w:rsid w:val="00C570DD"/>
    <w:rsid w:val="00C576F9"/>
    <w:rsid w:val="00C57910"/>
    <w:rsid w:val="00C57C59"/>
    <w:rsid w:val="00C60873"/>
    <w:rsid w:val="00C60967"/>
    <w:rsid w:val="00C612C2"/>
    <w:rsid w:val="00C619BC"/>
    <w:rsid w:val="00C621CE"/>
    <w:rsid w:val="00C64C13"/>
    <w:rsid w:val="00C655D9"/>
    <w:rsid w:val="00C65AF0"/>
    <w:rsid w:val="00C66B71"/>
    <w:rsid w:val="00C670DE"/>
    <w:rsid w:val="00C71CEF"/>
    <w:rsid w:val="00C72736"/>
    <w:rsid w:val="00C728A8"/>
    <w:rsid w:val="00C732D9"/>
    <w:rsid w:val="00C737F0"/>
    <w:rsid w:val="00C745C1"/>
    <w:rsid w:val="00C75A51"/>
    <w:rsid w:val="00C75DE9"/>
    <w:rsid w:val="00C75E98"/>
    <w:rsid w:val="00C764D5"/>
    <w:rsid w:val="00C76BBE"/>
    <w:rsid w:val="00C80A51"/>
    <w:rsid w:val="00C81AEC"/>
    <w:rsid w:val="00C81D3C"/>
    <w:rsid w:val="00C81F29"/>
    <w:rsid w:val="00C823E3"/>
    <w:rsid w:val="00C83476"/>
    <w:rsid w:val="00C84021"/>
    <w:rsid w:val="00C84E09"/>
    <w:rsid w:val="00C851C6"/>
    <w:rsid w:val="00C86576"/>
    <w:rsid w:val="00C87207"/>
    <w:rsid w:val="00C902D1"/>
    <w:rsid w:val="00C92B59"/>
    <w:rsid w:val="00C94489"/>
    <w:rsid w:val="00C951A2"/>
    <w:rsid w:val="00C96562"/>
    <w:rsid w:val="00C966C9"/>
    <w:rsid w:val="00C97A18"/>
    <w:rsid w:val="00CA039A"/>
    <w:rsid w:val="00CA03B7"/>
    <w:rsid w:val="00CA0419"/>
    <w:rsid w:val="00CA0DD6"/>
    <w:rsid w:val="00CA20FC"/>
    <w:rsid w:val="00CA35BF"/>
    <w:rsid w:val="00CA3EB1"/>
    <w:rsid w:val="00CA55AF"/>
    <w:rsid w:val="00CA55DE"/>
    <w:rsid w:val="00CA57D2"/>
    <w:rsid w:val="00CA62F6"/>
    <w:rsid w:val="00CA6B43"/>
    <w:rsid w:val="00CA7321"/>
    <w:rsid w:val="00CB02EA"/>
    <w:rsid w:val="00CB19FD"/>
    <w:rsid w:val="00CB2292"/>
    <w:rsid w:val="00CB33EF"/>
    <w:rsid w:val="00CB3421"/>
    <w:rsid w:val="00CB4147"/>
    <w:rsid w:val="00CB4305"/>
    <w:rsid w:val="00CB4AFF"/>
    <w:rsid w:val="00CB5736"/>
    <w:rsid w:val="00CB5BDA"/>
    <w:rsid w:val="00CB5E69"/>
    <w:rsid w:val="00CB5E97"/>
    <w:rsid w:val="00CB609B"/>
    <w:rsid w:val="00CB674F"/>
    <w:rsid w:val="00CB6BEA"/>
    <w:rsid w:val="00CC01E1"/>
    <w:rsid w:val="00CC1CA4"/>
    <w:rsid w:val="00CC1CFC"/>
    <w:rsid w:val="00CC6311"/>
    <w:rsid w:val="00CC6B78"/>
    <w:rsid w:val="00CC77BB"/>
    <w:rsid w:val="00CC78F9"/>
    <w:rsid w:val="00CD0149"/>
    <w:rsid w:val="00CD0CE7"/>
    <w:rsid w:val="00CD0FD1"/>
    <w:rsid w:val="00CD7D68"/>
    <w:rsid w:val="00CE0206"/>
    <w:rsid w:val="00CE0DF3"/>
    <w:rsid w:val="00CE26B6"/>
    <w:rsid w:val="00CE3A3B"/>
    <w:rsid w:val="00CE4509"/>
    <w:rsid w:val="00CE4FE7"/>
    <w:rsid w:val="00CE722E"/>
    <w:rsid w:val="00CF0214"/>
    <w:rsid w:val="00CF05D7"/>
    <w:rsid w:val="00CF1529"/>
    <w:rsid w:val="00CF49CB"/>
    <w:rsid w:val="00CF50C5"/>
    <w:rsid w:val="00CF51F0"/>
    <w:rsid w:val="00CF55E3"/>
    <w:rsid w:val="00CF5D83"/>
    <w:rsid w:val="00CF6DCF"/>
    <w:rsid w:val="00D00FCC"/>
    <w:rsid w:val="00D03594"/>
    <w:rsid w:val="00D03C3A"/>
    <w:rsid w:val="00D0414B"/>
    <w:rsid w:val="00D077E2"/>
    <w:rsid w:val="00D10016"/>
    <w:rsid w:val="00D101FE"/>
    <w:rsid w:val="00D10D9B"/>
    <w:rsid w:val="00D119A2"/>
    <w:rsid w:val="00D121E0"/>
    <w:rsid w:val="00D12E7C"/>
    <w:rsid w:val="00D149C2"/>
    <w:rsid w:val="00D169BD"/>
    <w:rsid w:val="00D17667"/>
    <w:rsid w:val="00D20181"/>
    <w:rsid w:val="00D20FF0"/>
    <w:rsid w:val="00D2151A"/>
    <w:rsid w:val="00D21888"/>
    <w:rsid w:val="00D2230D"/>
    <w:rsid w:val="00D22D1D"/>
    <w:rsid w:val="00D233F4"/>
    <w:rsid w:val="00D249C9"/>
    <w:rsid w:val="00D25699"/>
    <w:rsid w:val="00D2634F"/>
    <w:rsid w:val="00D26857"/>
    <w:rsid w:val="00D2759F"/>
    <w:rsid w:val="00D308A2"/>
    <w:rsid w:val="00D313E4"/>
    <w:rsid w:val="00D319B8"/>
    <w:rsid w:val="00D34197"/>
    <w:rsid w:val="00D34CBD"/>
    <w:rsid w:val="00D35E02"/>
    <w:rsid w:val="00D369A5"/>
    <w:rsid w:val="00D36C67"/>
    <w:rsid w:val="00D37312"/>
    <w:rsid w:val="00D37424"/>
    <w:rsid w:val="00D427A9"/>
    <w:rsid w:val="00D42D6D"/>
    <w:rsid w:val="00D43E7A"/>
    <w:rsid w:val="00D45154"/>
    <w:rsid w:val="00D451CC"/>
    <w:rsid w:val="00D50CF9"/>
    <w:rsid w:val="00D50F06"/>
    <w:rsid w:val="00D5223F"/>
    <w:rsid w:val="00D535D6"/>
    <w:rsid w:val="00D544D2"/>
    <w:rsid w:val="00D568A8"/>
    <w:rsid w:val="00D57AC5"/>
    <w:rsid w:val="00D604EC"/>
    <w:rsid w:val="00D62935"/>
    <w:rsid w:val="00D62E19"/>
    <w:rsid w:val="00D641C5"/>
    <w:rsid w:val="00D648E8"/>
    <w:rsid w:val="00D6620D"/>
    <w:rsid w:val="00D67F2B"/>
    <w:rsid w:val="00D708C9"/>
    <w:rsid w:val="00D708F3"/>
    <w:rsid w:val="00D70CDA"/>
    <w:rsid w:val="00D711D5"/>
    <w:rsid w:val="00D71343"/>
    <w:rsid w:val="00D71566"/>
    <w:rsid w:val="00D7458A"/>
    <w:rsid w:val="00D74D57"/>
    <w:rsid w:val="00D75C81"/>
    <w:rsid w:val="00D76DD2"/>
    <w:rsid w:val="00D77C60"/>
    <w:rsid w:val="00D804FD"/>
    <w:rsid w:val="00D80DE3"/>
    <w:rsid w:val="00D810BC"/>
    <w:rsid w:val="00D823D5"/>
    <w:rsid w:val="00D82B42"/>
    <w:rsid w:val="00D82F17"/>
    <w:rsid w:val="00D83F89"/>
    <w:rsid w:val="00D8428D"/>
    <w:rsid w:val="00D8507E"/>
    <w:rsid w:val="00D85080"/>
    <w:rsid w:val="00D85713"/>
    <w:rsid w:val="00D872A4"/>
    <w:rsid w:val="00D902F5"/>
    <w:rsid w:val="00D90B41"/>
    <w:rsid w:val="00D93EA3"/>
    <w:rsid w:val="00D95B37"/>
    <w:rsid w:val="00D95FBA"/>
    <w:rsid w:val="00D96DA4"/>
    <w:rsid w:val="00DA0329"/>
    <w:rsid w:val="00DA135D"/>
    <w:rsid w:val="00DA18BD"/>
    <w:rsid w:val="00DA2329"/>
    <w:rsid w:val="00DA24FF"/>
    <w:rsid w:val="00DA2584"/>
    <w:rsid w:val="00DA32FE"/>
    <w:rsid w:val="00DA3664"/>
    <w:rsid w:val="00DA3A90"/>
    <w:rsid w:val="00DA3D3E"/>
    <w:rsid w:val="00DA44AA"/>
    <w:rsid w:val="00DA44C1"/>
    <w:rsid w:val="00DA5F03"/>
    <w:rsid w:val="00DA6145"/>
    <w:rsid w:val="00DA61E1"/>
    <w:rsid w:val="00DA6CD7"/>
    <w:rsid w:val="00DA6D29"/>
    <w:rsid w:val="00DA6F28"/>
    <w:rsid w:val="00DB00A2"/>
    <w:rsid w:val="00DB00A3"/>
    <w:rsid w:val="00DB19B0"/>
    <w:rsid w:val="00DB2BDA"/>
    <w:rsid w:val="00DB420C"/>
    <w:rsid w:val="00DB4C24"/>
    <w:rsid w:val="00DB4D47"/>
    <w:rsid w:val="00DB6EB4"/>
    <w:rsid w:val="00DB7A03"/>
    <w:rsid w:val="00DC04F8"/>
    <w:rsid w:val="00DC216B"/>
    <w:rsid w:val="00DC4D64"/>
    <w:rsid w:val="00DC5EE7"/>
    <w:rsid w:val="00DC608B"/>
    <w:rsid w:val="00DC7E97"/>
    <w:rsid w:val="00DD0679"/>
    <w:rsid w:val="00DD34CA"/>
    <w:rsid w:val="00DD3E58"/>
    <w:rsid w:val="00DD5066"/>
    <w:rsid w:val="00DD56FD"/>
    <w:rsid w:val="00DD63C8"/>
    <w:rsid w:val="00DD7100"/>
    <w:rsid w:val="00DD7E0C"/>
    <w:rsid w:val="00DE021D"/>
    <w:rsid w:val="00DE0C38"/>
    <w:rsid w:val="00DE127D"/>
    <w:rsid w:val="00DE23DE"/>
    <w:rsid w:val="00DE33A2"/>
    <w:rsid w:val="00DE33E2"/>
    <w:rsid w:val="00DE36D5"/>
    <w:rsid w:val="00DE3F04"/>
    <w:rsid w:val="00DE6137"/>
    <w:rsid w:val="00DE7742"/>
    <w:rsid w:val="00DF232E"/>
    <w:rsid w:val="00DF2BBB"/>
    <w:rsid w:val="00DF5CB1"/>
    <w:rsid w:val="00DF5D2F"/>
    <w:rsid w:val="00DF64F2"/>
    <w:rsid w:val="00DF73DB"/>
    <w:rsid w:val="00DF7BA8"/>
    <w:rsid w:val="00DF7F51"/>
    <w:rsid w:val="00E016B0"/>
    <w:rsid w:val="00E0176D"/>
    <w:rsid w:val="00E01A82"/>
    <w:rsid w:val="00E022B5"/>
    <w:rsid w:val="00E02374"/>
    <w:rsid w:val="00E02AC4"/>
    <w:rsid w:val="00E02CD5"/>
    <w:rsid w:val="00E03990"/>
    <w:rsid w:val="00E04432"/>
    <w:rsid w:val="00E05121"/>
    <w:rsid w:val="00E05EC5"/>
    <w:rsid w:val="00E05FB7"/>
    <w:rsid w:val="00E061F7"/>
    <w:rsid w:val="00E0662E"/>
    <w:rsid w:val="00E121F5"/>
    <w:rsid w:val="00E1300E"/>
    <w:rsid w:val="00E13303"/>
    <w:rsid w:val="00E14BFC"/>
    <w:rsid w:val="00E205CC"/>
    <w:rsid w:val="00E22AED"/>
    <w:rsid w:val="00E23561"/>
    <w:rsid w:val="00E23842"/>
    <w:rsid w:val="00E24611"/>
    <w:rsid w:val="00E248E9"/>
    <w:rsid w:val="00E26403"/>
    <w:rsid w:val="00E27A69"/>
    <w:rsid w:val="00E27E1B"/>
    <w:rsid w:val="00E30AA4"/>
    <w:rsid w:val="00E30DEF"/>
    <w:rsid w:val="00E311E5"/>
    <w:rsid w:val="00E312D6"/>
    <w:rsid w:val="00E31B8D"/>
    <w:rsid w:val="00E32E0E"/>
    <w:rsid w:val="00E340A8"/>
    <w:rsid w:val="00E35A3C"/>
    <w:rsid w:val="00E35DC5"/>
    <w:rsid w:val="00E4025A"/>
    <w:rsid w:val="00E404E0"/>
    <w:rsid w:val="00E428A7"/>
    <w:rsid w:val="00E43A3F"/>
    <w:rsid w:val="00E440BA"/>
    <w:rsid w:val="00E47B72"/>
    <w:rsid w:val="00E47EAC"/>
    <w:rsid w:val="00E50AEF"/>
    <w:rsid w:val="00E51BB9"/>
    <w:rsid w:val="00E52CDB"/>
    <w:rsid w:val="00E53399"/>
    <w:rsid w:val="00E53FA6"/>
    <w:rsid w:val="00E53FDA"/>
    <w:rsid w:val="00E54A88"/>
    <w:rsid w:val="00E554D8"/>
    <w:rsid w:val="00E55FDC"/>
    <w:rsid w:val="00E61D8C"/>
    <w:rsid w:val="00E62D65"/>
    <w:rsid w:val="00E6432D"/>
    <w:rsid w:val="00E64E22"/>
    <w:rsid w:val="00E64FEC"/>
    <w:rsid w:val="00E65A87"/>
    <w:rsid w:val="00E70E8D"/>
    <w:rsid w:val="00E71E10"/>
    <w:rsid w:val="00E71E7B"/>
    <w:rsid w:val="00E72F51"/>
    <w:rsid w:val="00E74E78"/>
    <w:rsid w:val="00E75CA5"/>
    <w:rsid w:val="00E76D3C"/>
    <w:rsid w:val="00E779B9"/>
    <w:rsid w:val="00E80E85"/>
    <w:rsid w:val="00E814C8"/>
    <w:rsid w:val="00E8162E"/>
    <w:rsid w:val="00E819D3"/>
    <w:rsid w:val="00E81B37"/>
    <w:rsid w:val="00E81B7E"/>
    <w:rsid w:val="00E850AD"/>
    <w:rsid w:val="00E851D9"/>
    <w:rsid w:val="00E85A76"/>
    <w:rsid w:val="00E85E67"/>
    <w:rsid w:val="00E86E40"/>
    <w:rsid w:val="00E874F2"/>
    <w:rsid w:val="00E907FB"/>
    <w:rsid w:val="00E9169A"/>
    <w:rsid w:val="00E94C43"/>
    <w:rsid w:val="00E954E1"/>
    <w:rsid w:val="00EA03B7"/>
    <w:rsid w:val="00EA0D68"/>
    <w:rsid w:val="00EA0FF1"/>
    <w:rsid w:val="00EA1157"/>
    <w:rsid w:val="00EA2AAC"/>
    <w:rsid w:val="00EA404E"/>
    <w:rsid w:val="00EA4299"/>
    <w:rsid w:val="00EA528F"/>
    <w:rsid w:val="00EA5556"/>
    <w:rsid w:val="00EB0FBC"/>
    <w:rsid w:val="00EB16F0"/>
    <w:rsid w:val="00EB1D93"/>
    <w:rsid w:val="00EB3018"/>
    <w:rsid w:val="00EB4223"/>
    <w:rsid w:val="00EB4A34"/>
    <w:rsid w:val="00EB4D12"/>
    <w:rsid w:val="00EB7035"/>
    <w:rsid w:val="00EB74CE"/>
    <w:rsid w:val="00EC085D"/>
    <w:rsid w:val="00EC2229"/>
    <w:rsid w:val="00EC3476"/>
    <w:rsid w:val="00EC3F2F"/>
    <w:rsid w:val="00EC41A8"/>
    <w:rsid w:val="00EC455C"/>
    <w:rsid w:val="00EC6036"/>
    <w:rsid w:val="00EC6C8D"/>
    <w:rsid w:val="00EC725A"/>
    <w:rsid w:val="00EC787D"/>
    <w:rsid w:val="00ED0003"/>
    <w:rsid w:val="00ED029A"/>
    <w:rsid w:val="00ED0F8F"/>
    <w:rsid w:val="00ED1738"/>
    <w:rsid w:val="00ED3376"/>
    <w:rsid w:val="00ED46FC"/>
    <w:rsid w:val="00ED4887"/>
    <w:rsid w:val="00ED539F"/>
    <w:rsid w:val="00ED652C"/>
    <w:rsid w:val="00ED7FEC"/>
    <w:rsid w:val="00EE042A"/>
    <w:rsid w:val="00EE16ED"/>
    <w:rsid w:val="00EE3508"/>
    <w:rsid w:val="00EE3B88"/>
    <w:rsid w:val="00EE3DF8"/>
    <w:rsid w:val="00EE4632"/>
    <w:rsid w:val="00EF0390"/>
    <w:rsid w:val="00EF1D67"/>
    <w:rsid w:val="00EF43AF"/>
    <w:rsid w:val="00EF49E5"/>
    <w:rsid w:val="00EF4C79"/>
    <w:rsid w:val="00EF5AF5"/>
    <w:rsid w:val="00EF7EE3"/>
    <w:rsid w:val="00F008C5"/>
    <w:rsid w:val="00F00C4B"/>
    <w:rsid w:val="00F01166"/>
    <w:rsid w:val="00F02FED"/>
    <w:rsid w:val="00F05A0B"/>
    <w:rsid w:val="00F06A25"/>
    <w:rsid w:val="00F07F08"/>
    <w:rsid w:val="00F105B3"/>
    <w:rsid w:val="00F1188F"/>
    <w:rsid w:val="00F13518"/>
    <w:rsid w:val="00F13575"/>
    <w:rsid w:val="00F161A2"/>
    <w:rsid w:val="00F17CC4"/>
    <w:rsid w:val="00F2119D"/>
    <w:rsid w:val="00F21201"/>
    <w:rsid w:val="00F216BC"/>
    <w:rsid w:val="00F22597"/>
    <w:rsid w:val="00F22EFC"/>
    <w:rsid w:val="00F240F6"/>
    <w:rsid w:val="00F24B45"/>
    <w:rsid w:val="00F251F6"/>
    <w:rsid w:val="00F25F81"/>
    <w:rsid w:val="00F2746E"/>
    <w:rsid w:val="00F27A36"/>
    <w:rsid w:val="00F3022F"/>
    <w:rsid w:val="00F32DF6"/>
    <w:rsid w:val="00F330F8"/>
    <w:rsid w:val="00F332AB"/>
    <w:rsid w:val="00F33684"/>
    <w:rsid w:val="00F3411C"/>
    <w:rsid w:val="00F36CF3"/>
    <w:rsid w:val="00F37F71"/>
    <w:rsid w:val="00F402DF"/>
    <w:rsid w:val="00F420E5"/>
    <w:rsid w:val="00F42130"/>
    <w:rsid w:val="00F42195"/>
    <w:rsid w:val="00F42B07"/>
    <w:rsid w:val="00F42C13"/>
    <w:rsid w:val="00F431DA"/>
    <w:rsid w:val="00F43A16"/>
    <w:rsid w:val="00F44D83"/>
    <w:rsid w:val="00F44D88"/>
    <w:rsid w:val="00F4520A"/>
    <w:rsid w:val="00F4570C"/>
    <w:rsid w:val="00F4649A"/>
    <w:rsid w:val="00F47C0C"/>
    <w:rsid w:val="00F5014C"/>
    <w:rsid w:val="00F509BF"/>
    <w:rsid w:val="00F51C3C"/>
    <w:rsid w:val="00F5213C"/>
    <w:rsid w:val="00F52508"/>
    <w:rsid w:val="00F543A6"/>
    <w:rsid w:val="00F564F0"/>
    <w:rsid w:val="00F56D2A"/>
    <w:rsid w:val="00F5724B"/>
    <w:rsid w:val="00F613DC"/>
    <w:rsid w:val="00F61CCA"/>
    <w:rsid w:val="00F61F34"/>
    <w:rsid w:val="00F62133"/>
    <w:rsid w:val="00F6303F"/>
    <w:rsid w:val="00F6778E"/>
    <w:rsid w:val="00F705D8"/>
    <w:rsid w:val="00F7150F"/>
    <w:rsid w:val="00F7218F"/>
    <w:rsid w:val="00F725FB"/>
    <w:rsid w:val="00F72754"/>
    <w:rsid w:val="00F72780"/>
    <w:rsid w:val="00F7428A"/>
    <w:rsid w:val="00F74645"/>
    <w:rsid w:val="00F74BD1"/>
    <w:rsid w:val="00F750CA"/>
    <w:rsid w:val="00F75163"/>
    <w:rsid w:val="00F771A9"/>
    <w:rsid w:val="00F779DB"/>
    <w:rsid w:val="00F801E5"/>
    <w:rsid w:val="00F80D35"/>
    <w:rsid w:val="00F81DB8"/>
    <w:rsid w:val="00F82D42"/>
    <w:rsid w:val="00F82DC4"/>
    <w:rsid w:val="00F843DF"/>
    <w:rsid w:val="00F8655C"/>
    <w:rsid w:val="00F90554"/>
    <w:rsid w:val="00F91795"/>
    <w:rsid w:val="00F91FF9"/>
    <w:rsid w:val="00F9224D"/>
    <w:rsid w:val="00F93F0C"/>
    <w:rsid w:val="00F94A2F"/>
    <w:rsid w:val="00F94F0A"/>
    <w:rsid w:val="00F95B82"/>
    <w:rsid w:val="00FA0727"/>
    <w:rsid w:val="00FA1B10"/>
    <w:rsid w:val="00FA2372"/>
    <w:rsid w:val="00FA2BB7"/>
    <w:rsid w:val="00FA3425"/>
    <w:rsid w:val="00FA4187"/>
    <w:rsid w:val="00FA43C0"/>
    <w:rsid w:val="00FA5D12"/>
    <w:rsid w:val="00FA6F14"/>
    <w:rsid w:val="00FA7077"/>
    <w:rsid w:val="00FB18B3"/>
    <w:rsid w:val="00FB3531"/>
    <w:rsid w:val="00FB39B6"/>
    <w:rsid w:val="00FB783A"/>
    <w:rsid w:val="00FC0039"/>
    <w:rsid w:val="00FC00A4"/>
    <w:rsid w:val="00FC2653"/>
    <w:rsid w:val="00FC2C6C"/>
    <w:rsid w:val="00FC4F23"/>
    <w:rsid w:val="00FC7CAD"/>
    <w:rsid w:val="00FC7F4C"/>
    <w:rsid w:val="00FD0BFE"/>
    <w:rsid w:val="00FD2AF8"/>
    <w:rsid w:val="00FD2D6C"/>
    <w:rsid w:val="00FD4974"/>
    <w:rsid w:val="00FD595A"/>
    <w:rsid w:val="00FD6825"/>
    <w:rsid w:val="00FE4683"/>
    <w:rsid w:val="00FE476E"/>
    <w:rsid w:val="00FE640A"/>
    <w:rsid w:val="00FE6914"/>
    <w:rsid w:val="00FE740D"/>
    <w:rsid w:val="00FF1EF6"/>
    <w:rsid w:val="00FF34B9"/>
    <w:rsid w:val="00FF381F"/>
    <w:rsid w:val="00FF50F0"/>
    <w:rsid w:val="00FF66F9"/>
    <w:rsid w:val="13A5CBC7"/>
    <w:rsid w:val="18276681"/>
    <w:rsid w:val="252E2991"/>
    <w:rsid w:val="282EAD54"/>
    <w:rsid w:val="2AA2EB3A"/>
    <w:rsid w:val="2E0688F7"/>
    <w:rsid w:val="354F7283"/>
    <w:rsid w:val="3988C6C0"/>
    <w:rsid w:val="4E63931D"/>
    <w:rsid w:val="536CFE4F"/>
    <w:rsid w:val="5B7864EE"/>
    <w:rsid w:val="6035AD60"/>
    <w:rsid w:val="747A2685"/>
    <w:rsid w:val="789EC9B0"/>
    <w:rsid w:val="78A2E364"/>
    <w:rsid w:val="7977A1CD"/>
    <w:rsid w:val="7D883D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
    <o:shapelayout v:ext="edit">
      <o:idmap v:ext="edit" data="1"/>
    </o:shapelayout>
  </w:shapeDefaults>
  <w:decimalSymbol w:val="."/>
  <w:listSeparator w:val=","/>
  <w14:docId w14:val="3578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F02"/>
    <w:pPr>
      <w:spacing w:after="120" w:line="240" w:lineRule="auto"/>
    </w:pPr>
    <w:rPr>
      <w:rFonts w:eastAsiaTheme="minorEastAsia"/>
      <w:color w:val="000000" w:themeColor="text1"/>
      <w:sz w:val="24"/>
      <w:szCs w:val="24"/>
    </w:rPr>
  </w:style>
  <w:style w:type="paragraph" w:styleId="Heading1">
    <w:name w:val="heading 1"/>
    <w:basedOn w:val="Normal"/>
    <w:next w:val="Normal"/>
    <w:link w:val="Heading1Char"/>
    <w:autoRedefine/>
    <w:uiPriority w:val="9"/>
    <w:qFormat/>
    <w:rsid w:val="003E1F02"/>
    <w:pPr>
      <w:keepNext/>
      <w:keepLines/>
      <w:spacing w:before="240" w:after="240"/>
      <w:outlineLvl w:val="0"/>
    </w:pPr>
    <w:rPr>
      <w:rFonts w:ascii="Calibri" w:eastAsiaTheme="majorEastAsia" w:hAnsi="Calibri" w:cstheme="majorBidi"/>
      <w:b/>
      <w:color w:val="AA381D"/>
      <w:sz w:val="48"/>
      <w:szCs w:val="32"/>
    </w:rPr>
  </w:style>
  <w:style w:type="paragraph" w:styleId="Heading2">
    <w:name w:val="heading 2"/>
    <w:basedOn w:val="Normal"/>
    <w:next w:val="Normal"/>
    <w:link w:val="Heading2Char"/>
    <w:autoRedefine/>
    <w:uiPriority w:val="9"/>
    <w:unhideWhenUsed/>
    <w:qFormat/>
    <w:rsid w:val="00002DF8"/>
    <w:pPr>
      <w:keepNext/>
      <w:keepLines/>
      <w:spacing w:after="240"/>
      <w:outlineLvl w:val="1"/>
    </w:pPr>
    <w:rPr>
      <w:rFonts w:ascii="Calibri" w:eastAsiaTheme="majorEastAsia" w:hAnsi="Calibri" w:cstheme="majorBidi"/>
      <w:color w:val="AA381D"/>
      <w:sz w:val="36"/>
      <w:szCs w:val="26"/>
    </w:rPr>
  </w:style>
  <w:style w:type="paragraph" w:styleId="Heading3">
    <w:name w:val="heading 3"/>
    <w:basedOn w:val="Normal"/>
    <w:next w:val="Normal"/>
    <w:link w:val="Heading3Char"/>
    <w:autoRedefine/>
    <w:uiPriority w:val="9"/>
    <w:unhideWhenUsed/>
    <w:qFormat/>
    <w:rsid w:val="003E1F02"/>
    <w:pPr>
      <w:keepNext/>
      <w:keepLines/>
      <w:spacing w:before="40"/>
      <w:outlineLvl w:val="2"/>
    </w:pPr>
    <w:rPr>
      <w:rFonts w:ascii="Calibri" w:eastAsiaTheme="majorEastAsia" w:hAnsi="Calibri" w:cs="Times New Roman (Headings CS)"/>
      <w:b/>
      <w:color w:val="AA381D"/>
      <w:sz w:val="28"/>
    </w:rPr>
  </w:style>
  <w:style w:type="paragraph" w:styleId="Heading4">
    <w:name w:val="heading 4"/>
    <w:basedOn w:val="Normal"/>
    <w:next w:val="Normal"/>
    <w:link w:val="Heading4Char"/>
    <w:uiPriority w:val="9"/>
    <w:unhideWhenUsed/>
    <w:qFormat/>
    <w:rsid w:val="003E1F02"/>
    <w:pPr>
      <w:keepNext/>
      <w:keepLines/>
      <w:spacing w:before="40"/>
      <w:outlineLvl w:val="3"/>
    </w:pPr>
    <w:rPr>
      <w:rFonts w:eastAsiaTheme="majorEastAsia" w:cstheme="minorHAnsi"/>
      <w:b/>
      <w:iCs/>
    </w:rPr>
  </w:style>
  <w:style w:type="paragraph" w:styleId="Heading5">
    <w:name w:val="heading 5"/>
    <w:basedOn w:val="Normal"/>
    <w:next w:val="Normal"/>
    <w:link w:val="Heading5Char"/>
    <w:uiPriority w:val="9"/>
    <w:semiHidden/>
    <w:unhideWhenUsed/>
    <w:rsid w:val="003E1F02"/>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F0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906324"/>
  </w:style>
  <w:style w:type="character" w:customStyle="1" w:styleId="eop">
    <w:name w:val="eop"/>
    <w:basedOn w:val="DefaultParagraphFont"/>
    <w:rsid w:val="00906324"/>
  </w:style>
  <w:style w:type="paragraph" w:customStyle="1" w:styleId="paragraph">
    <w:name w:val="paragraph"/>
    <w:basedOn w:val="Normal"/>
    <w:rsid w:val="00906324"/>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autoRedefine/>
    <w:uiPriority w:val="99"/>
    <w:unhideWhenUsed/>
    <w:qFormat/>
    <w:rsid w:val="003E1F02"/>
    <w:pPr>
      <w:tabs>
        <w:tab w:val="center" w:pos="4513"/>
        <w:tab w:val="right" w:pos="9026"/>
      </w:tabs>
      <w:jc w:val="right"/>
    </w:pPr>
    <w:rPr>
      <w:noProof/>
      <w:color w:val="FFFFFF" w:themeColor="background1"/>
      <w:sz w:val="32"/>
      <w:szCs w:val="32"/>
    </w:rPr>
  </w:style>
  <w:style w:type="character" w:customStyle="1" w:styleId="HeaderChar">
    <w:name w:val="Header Char"/>
    <w:basedOn w:val="DefaultParagraphFont"/>
    <w:link w:val="Header"/>
    <w:uiPriority w:val="99"/>
    <w:rsid w:val="003E1F02"/>
    <w:rPr>
      <w:rFonts w:eastAsiaTheme="minorEastAsia"/>
      <w:noProof/>
      <w:color w:val="FFFFFF" w:themeColor="background1"/>
      <w:sz w:val="32"/>
      <w:szCs w:val="32"/>
    </w:rPr>
  </w:style>
  <w:style w:type="paragraph" w:styleId="Footer">
    <w:name w:val="footer"/>
    <w:basedOn w:val="Normal"/>
    <w:link w:val="FooterChar"/>
    <w:autoRedefine/>
    <w:uiPriority w:val="99"/>
    <w:unhideWhenUsed/>
    <w:qFormat/>
    <w:rsid w:val="00002DF8"/>
    <w:pPr>
      <w:tabs>
        <w:tab w:val="left" w:pos="720"/>
      </w:tabs>
      <w:spacing w:after="0"/>
    </w:pPr>
    <w:rPr>
      <w:rFonts w:cstheme="minorHAnsi"/>
      <w:b/>
      <w:bCs/>
      <w:sz w:val="21"/>
    </w:rPr>
  </w:style>
  <w:style w:type="character" w:customStyle="1" w:styleId="FooterChar">
    <w:name w:val="Footer Char"/>
    <w:basedOn w:val="DefaultParagraphFont"/>
    <w:link w:val="Footer"/>
    <w:uiPriority w:val="99"/>
    <w:rsid w:val="00002DF8"/>
    <w:rPr>
      <w:rFonts w:eastAsiaTheme="minorEastAsia" w:cstheme="minorHAnsi"/>
      <w:b/>
      <w:bCs/>
      <w:color w:val="000000" w:themeColor="text1"/>
      <w:sz w:val="21"/>
      <w:szCs w:val="24"/>
    </w:rPr>
  </w:style>
  <w:style w:type="paragraph" w:styleId="ListParagraph">
    <w:name w:val="List Paragraph"/>
    <w:basedOn w:val="Normal"/>
    <w:uiPriority w:val="34"/>
    <w:qFormat/>
    <w:rsid w:val="003E1F02"/>
    <w:pPr>
      <w:numPr>
        <w:numId w:val="13"/>
      </w:numPr>
      <w:contextualSpacing/>
    </w:pPr>
  </w:style>
  <w:style w:type="character" w:styleId="CommentReference">
    <w:name w:val="annotation reference"/>
    <w:basedOn w:val="DefaultParagraphFont"/>
    <w:uiPriority w:val="99"/>
    <w:semiHidden/>
    <w:unhideWhenUsed/>
    <w:rsid w:val="005233F1"/>
    <w:rPr>
      <w:sz w:val="16"/>
      <w:szCs w:val="16"/>
    </w:rPr>
  </w:style>
  <w:style w:type="paragraph" w:styleId="CommentText">
    <w:name w:val="annotation text"/>
    <w:basedOn w:val="Normal"/>
    <w:link w:val="CommentTextChar"/>
    <w:uiPriority w:val="99"/>
    <w:unhideWhenUsed/>
    <w:rsid w:val="005233F1"/>
    <w:rPr>
      <w:sz w:val="20"/>
      <w:szCs w:val="20"/>
    </w:rPr>
  </w:style>
  <w:style w:type="character" w:customStyle="1" w:styleId="CommentTextChar">
    <w:name w:val="Comment Text Char"/>
    <w:basedOn w:val="DefaultParagraphFont"/>
    <w:link w:val="CommentText"/>
    <w:uiPriority w:val="99"/>
    <w:rsid w:val="005233F1"/>
    <w:rPr>
      <w:sz w:val="20"/>
      <w:szCs w:val="20"/>
    </w:rPr>
  </w:style>
  <w:style w:type="paragraph" w:styleId="CommentSubject">
    <w:name w:val="annotation subject"/>
    <w:basedOn w:val="CommentText"/>
    <w:next w:val="CommentText"/>
    <w:link w:val="CommentSubjectChar"/>
    <w:uiPriority w:val="99"/>
    <w:semiHidden/>
    <w:unhideWhenUsed/>
    <w:rsid w:val="005233F1"/>
    <w:rPr>
      <w:b/>
      <w:bCs/>
    </w:rPr>
  </w:style>
  <w:style w:type="character" w:customStyle="1" w:styleId="CommentSubjectChar">
    <w:name w:val="Comment Subject Char"/>
    <w:basedOn w:val="CommentTextChar"/>
    <w:link w:val="CommentSubject"/>
    <w:uiPriority w:val="99"/>
    <w:semiHidden/>
    <w:rsid w:val="005233F1"/>
    <w:rPr>
      <w:b/>
      <w:bCs/>
      <w:sz w:val="20"/>
      <w:szCs w:val="20"/>
    </w:rPr>
  </w:style>
  <w:style w:type="paragraph" w:styleId="BalloonText">
    <w:name w:val="Balloon Text"/>
    <w:basedOn w:val="Normal"/>
    <w:link w:val="BalloonTextChar"/>
    <w:uiPriority w:val="99"/>
    <w:semiHidden/>
    <w:unhideWhenUsed/>
    <w:rsid w:val="006B5F47"/>
    <w:pPr>
      <w:spacing w:after="0"/>
    </w:pPr>
    <w:rPr>
      <w:rFonts w:cs="Segoe UI"/>
      <w:szCs w:val="18"/>
    </w:rPr>
  </w:style>
  <w:style w:type="character" w:customStyle="1" w:styleId="BalloonTextChar">
    <w:name w:val="Balloon Text Char"/>
    <w:basedOn w:val="DefaultParagraphFont"/>
    <w:link w:val="BalloonText"/>
    <w:uiPriority w:val="99"/>
    <w:semiHidden/>
    <w:rsid w:val="006B5F47"/>
    <w:rPr>
      <w:rFonts w:cs="Segoe UI"/>
      <w:szCs w:val="18"/>
    </w:rPr>
  </w:style>
  <w:style w:type="paragraph" w:styleId="Revision">
    <w:name w:val="Revision"/>
    <w:hidden/>
    <w:uiPriority w:val="99"/>
    <w:semiHidden/>
    <w:rsid w:val="00662E54"/>
    <w:pPr>
      <w:spacing w:after="0" w:line="240" w:lineRule="auto"/>
    </w:pPr>
  </w:style>
  <w:style w:type="character" w:customStyle="1" w:styleId="Heading2Char">
    <w:name w:val="Heading 2 Char"/>
    <w:basedOn w:val="DefaultParagraphFont"/>
    <w:link w:val="Heading2"/>
    <w:uiPriority w:val="9"/>
    <w:rsid w:val="00002DF8"/>
    <w:rPr>
      <w:rFonts w:ascii="Calibri" w:eastAsiaTheme="majorEastAsia" w:hAnsi="Calibri" w:cstheme="majorBidi"/>
      <w:color w:val="AA381D"/>
      <w:sz w:val="36"/>
      <w:szCs w:val="26"/>
    </w:rPr>
  </w:style>
  <w:style w:type="paragraph" w:styleId="Title">
    <w:name w:val="Title"/>
    <w:aliases w:val="OW Quote"/>
    <w:basedOn w:val="Normal"/>
    <w:next w:val="Normal"/>
    <w:link w:val="TitleChar"/>
    <w:uiPriority w:val="10"/>
    <w:rsid w:val="003E1F02"/>
    <w:pPr>
      <w:contextualSpacing/>
    </w:pPr>
    <w:rPr>
      <w:rFonts w:asciiTheme="majorHAnsi" w:eastAsiaTheme="majorEastAsia" w:hAnsiTheme="majorHAnsi" w:cstheme="majorBidi"/>
      <w:i/>
      <w:color w:val="702652"/>
      <w:spacing w:val="-10"/>
      <w:kern w:val="28"/>
      <w:sz w:val="48"/>
      <w:szCs w:val="56"/>
    </w:rPr>
  </w:style>
  <w:style w:type="character" w:customStyle="1" w:styleId="TitleChar">
    <w:name w:val="Title Char"/>
    <w:aliases w:val="OW Quote Char"/>
    <w:basedOn w:val="DefaultParagraphFont"/>
    <w:link w:val="Title"/>
    <w:uiPriority w:val="10"/>
    <w:rsid w:val="003E1F02"/>
    <w:rPr>
      <w:rFonts w:asciiTheme="majorHAnsi" w:eastAsiaTheme="majorEastAsia" w:hAnsiTheme="majorHAnsi" w:cstheme="majorBidi"/>
      <w:i/>
      <w:color w:val="702652"/>
      <w:spacing w:val="-10"/>
      <w:kern w:val="28"/>
      <w:sz w:val="48"/>
      <w:szCs w:val="56"/>
    </w:rPr>
  </w:style>
  <w:style w:type="character" w:styleId="PageNumber">
    <w:name w:val="page number"/>
    <w:basedOn w:val="DefaultParagraphFont"/>
    <w:uiPriority w:val="99"/>
    <w:semiHidden/>
    <w:unhideWhenUsed/>
    <w:rsid w:val="003E1F02"/>
  </w:style>
  <w:style w:type="paragraph" w:customStyle="1" w:styleId="m3986777986693454308msolistparagraph">
    <w:name w:val="m_3986777986693454308msolistparagraph"/>
    <w:basedOn w:val="Normal"/>
    <w:rsid w:val="00F705D8"/>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3E1F02"/>
    <w:rPr>
      <w:rFonts w:ascii="Calibri" w:eastAsiaTheme="majorEastAsia" w:hAnsi="Calibri" w:cstheme="majorBidi"/>
      <w:b/>
      <w:color w:val="AA381D"/>
      <w:sz w:val="48"/>
      <w:szCs w:val="32"/>
    </w:rPr>
  </w:style>
  <w:style w:type="character" w:customStyle="1" w:styleId="Heading3Char">
    <w:name w:val="Heading 3 Char"/>
    <w:basedOn w:val="DefaultParagraphFont"/>
    <w:link w:val="Heading3"/>
    <w:uiPriority w:val="9"/>
    <w:rsid w:val="003E1F02"/>
    <w:rPr>
      <w:rFonts w:ascii="Calibri" w:eastAsiaTheme="majorEastAsia" w:hAnsi="Calibri" w:cs="Times New Roman (Headings CS)"/>
      <w:b/>
      <w:color w:val="AA381D"/>
      <w:sz w:val="28"/>
      <w:szCs w:val="24"/>
    </w:rPr>
  </w:style>
  <w:style w:type="paragraph" w:customStyle="1" w:styleId="Default">
    <w:name w:val="Default"/>
    <w:rsid w:val="000B37A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263C5B"/>
    <w:pPr>
      <w:spacing w:after="0"/>
    </w:pPr>
    <w:rPr>
      <w:sz w:val="20"/>
      <w:szCs w:val="20"/>
    </w:rPr>
  </w:style>
  <w:style w:type="character" w:customStyle="1" w:styleId="FootnoteTextChar">
    <w:name w:val="Footnote Text Char"/>
    <w:basedOn w:val="DefaultParagraphFont"/>
    <w:link w:val="FootnoteText"/>
    <w:uiPriority w:val="99"/>
    <w:semiHidden/>
    <w:rsid w:val="00263C5B"/>
    <w:rPr>
      <w:sz w:val="20"/>
      <w:szCs w:val="20"/>
    </w:rPr>
  </w:style>
  <w:style w:type="character" w:styleId="FootnoteReference">
    <w:name w:val="footnote reference"/>
    <w:basedOn w:val="DefaultParagraphFont"/>
    <w:uiPriority w:val="99"/>
    <w:semiHidden/>
    <w:unhideWhenUsed/>
    <w:rsid w:val="00263C5B"/>
    <w:rPr>
      <w:vertAlign w:val="superscript"/>
    </w:rPr>
  </w:style>
  <w:style w:type="character" w:customStyle="1" w:styleId="Heading4Char">
    <w:name w:val="Heading 4 Char"/>
    <w:basedOn w:val="DefaultParagraphFont"/>
    <w:link w:val="Heading4"/>
    <w:uiPriority w:val="9"/>
    <w:rsid w:val="003E1F02"/>
    <w:rPr>
      <w:rFonts w:eastAsiaTheme="majorEastAsia" w:cstheme="minorHAnsi"/>
      <w:b/>
      <w:iCs/>
      <w:color w:val="000000" w:themeColor="text1"/>
      <w:sz w:val="24"/>
      <w:szCs w:val="24"/>
    </w:rPr>
  </w:style>
  <w:style w:type="character" w:customStyle="1" w:styleId="Heading5Char">
    <w:name w:val="Heading 5 Char"/>
    <w:basedOn w:val="DefaultParagraphFont"/>
    <w:link w:val="Heading5"/>
    <w:uiPriority w:val="9"/>
    <w:semiHidden/>
    <w:rsid w:val="003E1F02"/>
    <w:rPr>
      <w:rFonts w:asciiTheme="majorHAnsi" w:eastAsiaTheme="majorEastAsia" w:hAnsiTheme="majorHAnsi" w:cstheme="majorBidi"/>
      <w:color w:val="000000" w:themeColor="text1"/>
      <w:sz w:val="24"/>
      <w:szCs w:val="24"/>
    </w:rPr>
  </w:style>
  <w:style w:type="paragraph" w:styleId="BodyText">
    <w:name w:val="Body Text"/>
    <w:aliases w:val="OW Body text"/>
    <w:basedOn w:val="Normal"/>
    <w:link w:val="BodyTextChar"/>
    <w:uiPriority w:val="99"/>
    <w:rsid w:val="003E1F02"/>
    <w:pPr>
      <w:suppressAutoHyphens/>
      <w:autoSpaceDE w:val="0"/>
      <w:autoSpaceDN w:val="0"/>
      <w:adjustRightInd w:val="0"/>
      <w:spacing w:after="140" w:line="290" w:lineRule="atLeast"/>
      <w:textAlignment w:val="center"/>
    </w:pPr>
    <w:rPr>
      <w:rFonts w:cs="Calibri"/>
      <w:color w:val="44546A" w:themeColor="text2"/>
      <w:lang w:eastAsia="en-AU"/>
    </w:rPr>
  </w:style>
  <w:style w:type="character" w:customStyle="1" w:styleId="BodyTextChar">
    <w:name w:val="Body Text Char"/>
    <w:aliases w:val="OW Body text Char"/>
    <w:basedOn w:val="DefaultParagraphFont"/>
    <w:link w:val="BodyText"/>
    <w:uiPriority w:val="99"/>
    <w:rsid w:val="003E1F02"/>
    <w:rPr>
      <w:rFonts w:eastAsiaTheme="minorEastAsia" w:cs="Calibri"/>
      <w:color w:val="44546A" w:themeColor="text2"/>
      <w:sz w:val="24"/>
      <w:szCs w:val="24"/>
      <w:lang w:eastAsia="en-AU"/>
    </w:rPr>
  </w:style>
  <w:style w:type="paragraph" w:customStyle="1" w:styleId="Heading2TOCheading">
    <w:name w:val="Heading 2 TOC heading"/>
    <w:basedOn w:val="Heading1"/>
    <w:uiPriority w:val="99"/>
    <w:rsid w:val="003E1F02"/>
    <w:pPr>
      <w:pageBreakBefore/>
      <w:suppressAutoHyphens/>
      <w:spacing w:before="0" w:after="400"/>
      <w:outlineLvl w:val="1"/>
    </w:pPr>
    <w:rPr>
      <w:rFonts w:asciiTheme="majorHAnsi" w:eastAsiaTheme="minorEastAsia" w:hAnsiTheme="majorHAnsi" w:cs="Calibri-Bold"/>
      <w:szCs w:val="44"/>
      <w:lang w:eastAsia="en-AU"/>
    </w:rPr>
  </w:style>
  <w:style w:type="character" w:customStyle="1" w:styleId="OWPagenumber">
    <w:name w:val="OW Page number"/>
    <w:basedOn w:val="DefaultParagraphFont"/>
    <w:uiPriority w:val="1"/>
    <w:rsid w:val="003E1F02"/>
    <w:rPr>
      <w:rFonts w:asciiTheme="minorHAnsi" w:hAnsiTheme="minorHAnsi"/>
      <w:b/>
      <w:color w:val="4D4D4F"/>
      <w:sz w:val="21"/>
    </w:rPr>
  </w:style>
  <w:style w:type="paragraph" w:customStyle="1" w:styleId="OW-Bullettedlist">
    <w:name w:val="OW - Bulletted list"/>
    <w:basedOn w:val="ListParagraph"/>
    <w:rsid w:val="003E1F02"/>
    <w:pPr>
      <w:numPr>
        <w:numId w:val="11"/>
      </w:numPr>
    </w:pPr>
  </w:style>
  <w:style w:type="paragraph" w:customStyle="1" w:styleId="OWNumberedlist">
    <w:name w:val="OW Numbered list"/>
    <w:basedOn w:val="ListParagraph"/>
    <w:rsid w:val="003E1F02"/>
    <w:pPr>
      <w:numPr>
        <w:numId w:val="12"/>
      </w:numPr>
    </w:pPr>
  </w:style>
  <w:style w:type="paragraph" w:customStyle="1" w:styleId="Tablebodyleft">
    <w:name w:val="Table body left"/>
    <w:basedOn w:val="BodyText"/>
    <w:uiPriority w:val="99"/>
    <w:qFormat/>
    <w:rsid w:val="003E1F02"/>
    <w:pPr>
      <w:spacing w:before="80" w:after="100"/>
    </w:pPr>
    <w:rPr>
      <w:color w:val="auto"/>
    </w:rPr>
  </w:style>
  <w:style w:type="paragraph" w:customStyle="1" w:styleId="Tablecolumnheadleft">
    <w:name w:val="Table column head left"/>
    <w:basedOn w:val="Tablebodyleft"/>
    <w:uiPriority w:val="99"/>
    <w:qFormat/>
    <w:rsid w:val="003E1F02"/>
    <w:pPr>
      <w:keepNext/>
    </w:pPr>
    <w:rPr>
      <w:rFonts w:cs="Calibri-Bold"/>
      <w:b/>
      <w:bCs/>
      <w:color w:val="FFFFFF"/>
    </w:rPr>
  </w:style>
  <w:style w:type="paragraph" w:customStyle="1" w:styleId="OWTablebodyleft">
    <w:name w:val="OW Table body left"/>
    <w:basedOn w:val="BodyText"/>
    <w:uiPriority w:val="99"/>
    <w:rsid w:val="003E1F02"/>
    <w:pPr>
      <w:spacing w:before="80" w:after="100"/>
    </w:pPr>
  </w:style>
  <w:style w:type="paragraph" w:styleId="TOC1">
    <w:name w:val="toc 1"/>
    <w:next w:val="Normal"/>
    <w:uiPriority w:val="39"/>
    <w:unhideWhenUsed/>
    <w:rsid w:val="003E1F02"/>
    <w:pPr>
      <w:tabs>
        <w:tab w:val="right" w:leader="dot" w:pos="9072"/>
      </w:tabs>
      <w:suppressAutoHyphens/>
      <w:spacing w:before="180" w:after="60" w:line="310" w:lineRule="atLeast"/>
    </w:pPr>
    <w:rPr>
      <w:rFonts w:asciiTheme="majorHAnsi" w:eastAsiaTheme="minorEastAsia" w:hAnsiTheme="majorHAnsi" w:cstheme="majorHAnsi"/>
      <w:b/>
      <w:bCs/>
      <w:color w:val="44546A" w:themeColor="text2"/>
      <w:sz w:val="26"/>
      <w:szCs w:val="26"/>
      <w:lang w:val="en-GB" w:eastAsia="en-AU"/>
    </w:rPr>
  </w:style>
  <w:style w:type="paragraph" w:styleId="TOC2">
    <w:name w:val="toc 2"/>
    <w:next w:val="Normal"/>
    <w:uiPriority w:val="39"/>
    <w:unhideWhenUsed/>
    <w:rsid w:val="003E1F02"/>
    <w:pPr>
      <w:tabs>
        <w:tab w:val="right" w:leader="dot" w:pos="9072"/>
      </w:tabs>
      <w:suppressAutoHyphens/>
      <w:spacing w:after="60" w:line="290" w:lineRule="atLeast"/>
    </w:pPr>
    <w:rPr>
      <w:rFonts w:eastAsiaTheme="minorEastAsia" w:cstheme="minorHAnsi"/>
      <w:color w:val="44546A" w:themeColor="text2"/>
      <w:sz w:val="24"/>
      <w:szCs w:val="26"/>
      <w:lang w:eastAsia="en-AU"/>
    </w:rPr>
  </w:style>
  <w:style w:type="paragraph" w:customStyle="1" w:styleId="OWTextbox-text">
    <w:name w:val="OW Text box - text"/>
    <w:basedOn w:val="Normal"/>
    <w:rsid w:val="003E1F02"/>
    <w:pPr>
      <w:spacing w:after="100" w:afterAutospacing="1"/>
      <w:ind w:left="284" w:right="284"/>
    </w:pPr>
    <w:rPr>
      <w:color w:val="702652"/>
      <w:sz w:val="28"/>
    </w:rPr>
  </w:style>
  <w:style w:type="paragraph" w:customStyle="1" w:styleId="OWitalic">
    <w:name w:val="OW italic"/>
    <w:basedOn w:val="Normal"/>
    <w:rsid w:val="003E1F02"/>
    <w:rPr>
      <w:rFonts w:ascii="Calibri" w:hAnsi="Calibri"/>
      <w:i/>
    </w:rPr>
  </w:style>
  <w:style w:type="paragraph" w:customStyle="1" w:styleId="OWTableBody">
    <w:name w:val="OW Table Body"/>
    <w:basedOn w:val="Normal"/>
    <w:rsid w:val="003E1F02"/>
    <w:pPr>
      <w:spacing w:before="120"/>
      <w:ind w:left="284" w:right="284"/>
    </w:pPr>
    <w:rPr>
      <w:rFonts w:eastAsia="Calibri"/>
      <w:szCs w:val="22"/>
      <w:lang w:eastAsia="en-AU"/>
    </w:rPr>
  </w:style>
  <w:style w:type="paragraph" w:customStyle="1" w:styleId="OWTableHeader">
    <w:name w:val="OW Table Header"/>
    <w:basedOn w:val="Tablecolumnheadleft"/>
    <w:rsid w:val="003E1F02"/>
    <w:rPr>
      <w:color w:val="4D4D4F"/>
      <w:szCs w:val="22"/>
    </w:rPr>
  </w:style>
  <w:style w:type="paragraph" w:customStyle="1" w:styleId="OWReference">
    <w:name w:val="OW Reference"/>
    <w:basedOn w:val="Normal"/>
    <w:rsid w:val="003E1F02"/>
    <w:rPr>
      <w:rFonts w:asciiTheme="majorHAnsi" w:hAnsiTheme="majorHAnsi"/>
    </w:rPr>
  </w:style>
  <w:style w:type="character" w:customStyle="1" w:styleId="UnresolvedMention">
    <w:name w:val="Unresolved Mention"/>
    <w:basedOn w:val="DefaultParagraphFont"/>
    <w:uiPriority w:val="99"/>
    <w:unhideWhenUsed/>
    <w:rsid w:val="003E1F02"/>
    <w:rPr>
      <w:color w:val="605E5C"/>
      <w:shd w:val="clear" w:color="auto" w:fill="E1DFDD"/>
    </w:rPr>
  </w:style>
  <w:style w:type="paragraph" w:customStyle="1" w:styleId="OWHyperlink">
    <w:name w:val="OW Hyperlink"/>
    <w:basedOn w:val="Normal"/>
    <w:rsid w:val="003E1F02"/>
    <w:rPr>
      <w:color w:val="702652"/>
    </w:rPr>
  </w:style>
  <w:style w:type="paragraph" w:styleId="NoSpacing">
    <w:name w:val="No Spacing"/>
    <w:uiPriority w:val="1"/>
    <w:rsid w:val="003E1F02"/>
    <w:pPr>
      <w:spacing w:after="0" w:line="240" w:lineRule="auto"/>
    </w:pPr>
    <w:rPr>
      <w:color w:val="4D4D4F"/>
      <w:sz w:val="24"/>
      <w:szCs w:val="24"/>
    </w:rPr>
  </w:style>
  <w:style w:type="character" w:styleId="Strong">
    <w:name w:val="Strong"/>
    <w:basedOn w:val="DefaultParagraphFont"/>
    <w:uiPriority w:val="22"/>
    <w:rsid w:val="003E1F02"/>
    <w:rPr>
      <w:b/>
      <w:bCs/>
    </w:rPr>
  </w:style>
  <w:style w:type="character" w:styleId="PlaceholderText">
    <w:name w:val="Placeholder Text"/>
    <w:basedOn w:val="DefaultParagraphFont"/>
    <w:uiPriority w:val="99"/>
    <w:semiHidden/>
    <w:rsid w:val="003E1F02"/>
    <w:rPr>
      <w:color w:val="808080"/>
    </w:rPr>
  </w:style>
  <w:style w:type="paragraph" w:customStyle="1" w:styleId="Tablecolumnheadcentre">
    <w:name w:val="Table column head centre"/>
    <w:basedOn w:val="Tablecolumnheadleft"/>
    <w:uiPriority w:val="99"/>
    <w:qFormat/>
    <w:rsid w:val="003E1F02"/>
    <w:pPr>
      <w:jc w:val="center"/>
    </w:pPr>
  </w:style>
  <w:style w:type="paragraph" w:customStyle="1" w:styleId="Tablebodycentre">
    <w:name w:val="Table body centre"/>
    <w:basedOn w:val="Tablebodyleft"/>
    <w:uiPriority w:val="99"/>
    <w:qFormat/>
    <w:rsid w:val="003E1F02"/>
    <w:pPr>
      <w:jc w:val="center"/>
    </w:pPr>
  </w:style>
  <w:style w:type="paragraph" w:customStyle="1" w:styleId="OWTablebodyindent1">
    <w:name w:val="OW Table body indent 1"/>
    <w:basedOn w:val="Tablebodyleft"/>
    <w:uiPriority w:val="99"/>
    <w:rsid w:val="003E1F02"/>
    <w:pPr>
      <w:ind w:left="283"/>
    </w:pPr>
  </w:style>
  <w:style w:type="paragraph" w:customStyle="1" w:styleId="OWTablebodyindent2">
    <w:name w:val="OW Table body indent 2"/>
    <w:basedOn w:val="OWTablebodyindent1"/>
    <w:uiPriority w:val="99"/>
    <w:rsid w:val="003E1F02"/>
    <w:pPr>
      <w:ind w:left="567"/>
    </w:pPr>
  </w:style>
  <w:style w:type="table" w:customStyle="1" w:styleId="Tableumberheaderrow">
    <w:name w:val="Table umber header row"/>
    <w:basedOn w:val="TableNormal"/>
    <w:uiPriority w:val="99"/>
    <w:rsid w:val="003E1F02"/>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AA381D"/>
      </w:tcPr>
    </w:tblStylePr>
  </w:style>
  <w:style w:type="table" w:customStyle="1" w:styleId="Tablecharcoalheaderrow">
    <w:name w:val="Table charcoal header row"/>
    <w:basedOn w:val="Tableumberheaderrow"/>
    <w:uiPriority w:val="99"/>
    <w:rsid w:val="003E1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rPr>
        <w:rFonts w:asciiTheme="minorHAnsi" w:hAnsiTheme="minorHAnsi"/>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D4D4F"/>
      </w:tcPr>
    </w:tblStylePr>
  </w:style>
  <w:style w:type="paragraph" w:customStyle="1" w:styleId="OWBullet1">
    <w:name w:val="OW Bullet 1"/>
    <w:basedOn w:val="BodyText"/>
    <w:uiPriority w:val="99"/>
    <w:rsid w:val="003E1F02"/>
    <w:pPr>
      <w:numPr>
        <w:numId w:val="14"/>
      </w:numPr>
      <w:spacing w:after="60"/>
    </w:pPr>
  </w:style>
  <w:style w:type="paragraph" w:customStyle="1" w:styleId="Tablebullet">
    <w:name w:val="Table bullet"/>
    <w:basedOn w:val="OWBullet1"/>
    <w:uiPriority w:val="99"/>
    <w:qFormat/>
    <w:rsid w:val="003E1F02"/>
    <w:pPr>
      <w:ind w:left="283" w:hanging="283"/>
    </w:pPr>
    <w:rPr>
      <w:color w:val="auto"/>
    </w:rPr>
  </w:style>
  <w:style w:type="numbering" w:customStyle="1" w:styleId="ZZBullets">
    <w:name w:val="ZZ Bullets"/>
    <w:basedOn w:val="NoList"/>
    <w:uiPriority w:val="99"/>
    <w:rsid w:val="003E1F02"/>
    <w:pPr>
      <w:numPr>
        <w:numId w:val="14"/>
      </w:numPr>
    </w:pPr>
  </w:style>
  <w:style w:type="paragraph" w:customStyle="1" w:styleId="OWBullet2">
    <w:name w:val="OW Bullet 2"/>
    <w:basedOn w:val="BodyText"/>
    <w:uiPriority w:val="99"/>
    <w:rsid w:val="003E1F02"/>
    <w:pPr>
      <w:numPr>
        <w:ilvl w:val="1"/>
        <w:numId w:val="14"/>
      </w:numPr>
      <w:spacing w:after="60"/>
    </w:pPr>
    <w:rPr>
      <w:rFonts w:ascii="Calibri" w:hAnsi="Calibri"/>
      <w:color w:val="000000"/>
    </w:rPr>
  </w:style>
  <w:style w:type="paragraph" w:customStyle="1" w:styleId="Tablenumberedlist">
    <w:name w:val="Table numbered list"/>
    <w:basedOn w:val="Normal"/>
    <w:uiPriority w:val="99"/>
    <w:qFormat/>
    <w:rsid w:val="003E1F02"/>
    <w:pPr>
      <w:numPr>
        <w:numId w:val="22"/>
      </w:numPr>
      <w:suppressAutoHyphens/>
      <w:autoSpaceDE w:val="0"/>
      <w:autoSpaceDN w:val="0"/>
      <w:adjustRightInd w:val="0"/>
      <w:spacing w:before="80" w:after="100" w:line="290" w:lineRule="atLeast"/>
      <w:textAlignment w:val="center"/>
    </w:pPr>
    <w:rPr>
      <w:rFonts w:cs="Calibri"/>
      <w:color w:val="auto"/>
      <w:lang w:eastAsia="en-AU"/>
    </w:rPr>
  </w:style>
  <w:style w:type="numbering" w:customStyle="1" w:styleId="ZZTablenumbers">
    <w:name w:val="ZZ Table numbers"/>
    <w:basedOn w:val="NoList"/>
    <w:uiPriority w:val="99"/>
    <w:rsid w:val="003E1F02"/>
    <w:pPr>
      <w:numPr>
        <w:numId w:val="15"/>
      </w:numPr>
    </w:pPr>
  </w:style>
  <w:style w:type="paragraph" w:customStyle="1" w:styleId="Numberedlist">
    <w:name w:val="Numbered list"/>
    <w:basedOn w:val="ListParagraph"/>
    <w:qFormat/>
    <w:rsid w:val="003E1F02"/>
    <w:pPr>
      <w:numPr>
        <w:numId w:val="23"/>
      </w:numPr>
    </w:pPr>
  </w:style>
  <w:style w:type="paragraph" w:customStyle="1" w:styleId="Endnotetextnonumber">
    <w:name w:val="Endnote text no number"/>
    <w:basedOn w:val="EndnoteText"/>
    <w:uiPriority w:val="99"/>
    <w:rsid w:val="003E1F02"/>
    <w:pPr>
      <w:keepLines/>
      <w:widowControl w:val="0"/>
      <w:suppressAutoHyphens/>
      <w:autoSpaceDE w:val="0"/>
      <w:autoSpaceDN w:val="0"/>
      <w:adjustRightInd w:val="0"/>
      <w:spacing w:after="113" w:line="250" w:lineRule="atLeast"/>
      <w:textAlignment w:val="center"/>
    </w:pPr>
    <w:rPr>
      <w:rFonts w:ascii="Calibri" w:hAnsi="Calibri" w:cs="Calibri"/>
      <w:color w:val="auto"/>
      <w:sz w:val="21"/>
      <w:szCs w:val="21"/>
      <w:lang w:val="en-GB" w:eastAsia="en-AU"/>
    </w:rPr>
  </w:style>
  <w:style w:type="character" w:customStyle="1" w:styleId="HyperlinkItalic">
    <w:name w:val="Hyperlink Italic"/>
    <w:basedOn w:val="Hyperlink"/>
    <w:uiPriority w:val="1"/>
    <w:rsid w:val="003E1F02"/>
    <w:rPr>
      <w:i/>
      <w:color w:val="1B5997"/>
      <w:w w:val="100"/>
      <w:u w:val="single" w:color="1B5997"/>
    </w:rPr>
  </w:style>
  <w:style w:type="paragraph" w:styleId="EndnoteText">
    <w:name w:val="endnote text"/>
    <w:aliases w:val="OW Endnote Text"/>
    <w:basedOn w:val="Normal"/>
    <w:link w:val="EndnoteTextChar"/>
    <w:uiPriority w:val="99"/>
    <w:unhideWhenUsed/>
    <w:rsid w:val="003E1F02"/>
    <w:pPr>
      <w:spacing w:after="0"/>
    </w:pPr>
    <w:rPr>
      <w:sz w:val="20"/>
      <w:szCs w:val="20"/>
    </w:rPr>
  </w:style>
  <w:style w:type="character" w:customStyle="1" w:styleId="EndnoteTextChar">
    <w:name w:val="Endnote Text Char"/>
    <w:aliases w:val="OW Endnote Text Char"/>
    <w:basedOn w:val="DefaultParagraphFont"/>
    <w:link w:val="EndnoteText"/>
    <w:uiPriority w:val="99"/>
    <w:rsid w:val="003E1F02"/>
    <w:rPr>
      <w:rFonts w:eastAsiaTheme="minorEastAsia"/>
      <w:color w:val="000000" w:themeColor="text1"/>
      <w:sz w:val="20"/>
      <w:szCs w:val="20"/>
    </w:rPr>
  </w:style>
  <w:style w:type="character" w:styleId="Hyperlink">
    <w:name w:val="Hyperlink"/>
    <w:basedOn w:val="DefaultParagraphFont"/>
    <w:uiPriority w:val="99"/>
    <w:unhideWhenUsed/>
    <w:rsid w:val="003E1F02"/>
    <w:rPr>
      <w:color w:val="0563C1" w:themeColor="hyperlink"/>
      <w:u w:val="single"/>
    </w:rPr>
  </w:style>
  <w:style w:type="paragraph" w:customStyle="1" w:styleId="Endnotetextnumbered">
    <w:name w:val="Endnote text numbered"/>
    <w:basedOn w:val="Endnotetextnonumber"/>
    <w:autoRedefine/>
    <w:qFormat/>
    <w:rsid w:val="003E1F02"/>
    <w:pPr>
      <w:numPr>
        <w:numId w:val="17"/>
      </w:numPr>
      <w:ind w:left="357" w:hanging="357"/>
    </w:pPr>
  </w:style>
  <w:style w:type="character" w:customStyle="1" w:styleId="Mention">
    <w:name w:val="Mention"/>
    <w:basedOn w:val="DefaultParagraphFont"/>
    <w:uiPriority w:val="99"/>
    <w:unhideWhenUsed/>
    <w:rsid w:val="00CB4AFF"/>
    <w:rPr>
      <w:color w:val="2B579A"/>
      <w:shd w:val="clear" w:color="auto" w:fill="E1DFDD"/>
    </w:rPr>
  </w:style>
  <w:style w:type="paragraph" w:styleId="Caption">
    <w:name w:val="caption"/>
    <w:basedOn w:val="Normal"/>
    <w:next w:val="Normal"/>
    <w:autoRedefine/>
    <w:uiPriority w:val="35"/>
    <w:unhideWhenUsed/>
    <w:qFormat/>
    <w:rsid w:val="003E1F02"/>
    <w:pPr>
      <w:spacing w:after="200"/>
    </w:pPr>
    <w:rPr>
      <w:b/>
      <w:i/>
      <w:iCs/>
      <w:color w:val="AA381D"/>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F02"/>
    <w:pPr>
      <w:spacing w:after="120" w:line="240" w:lineRule="auto"/>
    </w:pPr>
    <w:rPr>
      <w:rFonts w:eastAsiaTheme="minorEastAsia"/>
      <w:color w:val="000000" w:themeColor="text1"/>
      <w:sz w:val="24"/>
      <w:szCs w:val="24"/>
    </w:rPr>
  </w:style>
  <w:style w:type="paragraph" w:styleId="Heading1">
    <w:name w:val="heading 1"/>
    <w:basedOn w:val="Normal"/>
    <w:next w:val="Normal"/>
    <w:link w:val="Heading1Char"/>
    <w:autoRedefine/>
    <w:uiPriority w:val="9"/>
    <w:qFormat/>
    <w:rsid w:val="003E1F02"/>
    <w:pPr>
      <w:keepNext/>
      <w:keepLines/>
      <w:spacing w:before="240" w:after="240"/>
      <w:outlineLvl w:val="0"/>
    </w:pPr>
    <w:rPr>
      <w:rFonts w:ascii="Calibri" w:eastAsiaTheme="majorEastAsia" w:hAnsi="Calibri" w:cstheme="majorBidi"/>
      <w:b/>
      <w:color w:val="AA381D"/>
      <w:sz w:val="48"/>
      <w:szCs w:val="32"/>
    </w:rPr>
  </w:style>
  <w:style w:type="paragraph" w:styleId="Heading2">
    <w:name w:val="heading 2"/>
    <w:basedOn w:val="Normal"/>
    <w:next w:val="Normal"/>
    <w:link w:val="Heading2Char"/>
    <w:autoRedefine/>
    <w:uiPriority w:val="9"/>
    <w:unhideWhenUsed/>
    <w:qFormat/>
    <w:rsid w:val="00002DF8"/>
    <w:pPr>
      <w:keepNext/>
      <w:keepLines/>
      <w:spacing w:after="240"/>
      <w:outlineLvl w:val="1"/>
    </w:pPr>
    <w:rPr>
      <w:rFonts w:ascii="Calibri" w:eastAsiaTheme="majorEastAsia" w:hAnsi="Calibri" w:cstheme="majorBidi"/>
      <w:color w:val="AA381D"/>
      <w:sz w:val="36"/>
      <w:szCs w:val="26"/>
    </w:rPr>
  </w:style>
  <w:style w:type="paragraph" w:styleId="Heading3">
    <w:name w:val="heading 3"/>
    <w:basedOn w:val="Normal"/>
    <w:next w:val="Normal"/>
    <w:link w:val="Heading3Char"/>
    <w:autoRedefine/>
    <w:uiPriority w:val="9"/>
    <w:unhideWhenUsed/>
    <w:qFormat/>
    <w:rsid w:val="003E1F02"/>
    <w:pPr>
      <w:keepNext/>
      <w:keepLines/>
      <w:spacing w:before="40"/>
      <w:outlineLvl w:val="2"/>
    </w:pPr>
    <w:rPr>
      <w:rFonts w:ascii="Calibri" w:eastAsiaTheme="majorEastAsia" w:hAnsi="Calibri" w:cs="Times New Roman (Headings CS)"/>
      <w:b/>
      <w:color w:val="AA381D"/>
      <w:sz w:val="28"/>
    </w:rPr>
  </w:style>
  <w:style w:type="paragraph" w:styleId="Heading4">
    <w:name w:val="heading 4"/>
    <w:basedOn w:val="Normal"/>
    <w:next w:val="Normal"/>
    <w:link w:val="Heading4Char"/>
    <w:uiPriority w:val="9"/>
    <w:unhideWhenUsed/>
    <w:qFormat/>
    <w:rsid w:val="003E1F02"/>
    <w:pPr>
      <w:keepNext/>
      <w:keepLines/>
      <w:spacing w:before="40"/>
      <w:outlineLvl w:val="3"/>
    </w:pPr>
    <w:rPr>
      <w:rFonts w:eastAsiaTheme="majorEastAsia" w:cstheme="minorHAnsi"/>
      <w:b/>
      <w:iCs/>
    </w:rPr>
  </w:style>
  <w:style w:type="paragraph" w:styleId="Heading5">
    <w:name w:val="heading 5"/>
    <w:basedOn w:val="Normal"/>
    <w:next w:val="Normal"/>
    <w:link w:val="Heading5Char"/>
    <w:uiPriority w:val="9"/>
    <w:semiHidden/>
    <w:unhideWhenUsed/>
    <w:rsid w:val="003E1F02"/>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F0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906324"/>
  </w:style>
  <w:style w:type="character" w:customStyle="1" w:styleId="eop">
    <w:name w:val="eop"/>
    <w:basedOn w:val="DefaultParagraphFont"/>
    <w:rsid w:val="00906324"/>
  </w:style>
  <w:style w:type="paragraph" w:customStyle="1" w:styleId="paragraph">
    <w:name w:val="paragraph"/>
    <w:basedOn w:val="Normal"/>
    <w:rsid w:val="00906324"/>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autoRedefine/>
    <w:uiPriority w:val="99"/>
    <w:unhideWhenUsed/>
    <w:qFormat/>
    <w:rsid w:val="003E1F02"/>
    <w:pPr>
      <w:tabs>
        <w:tab w:val="center" w:pos="4513"/>
        <w:tab w:val="right" w:pos="9026"/>
      </w:tabs>
      <w:jc w:val="right"/>
    </w:pPr>
    <w:rPr>
      <w:noProof/>
      <w:color w:val="FFFFFF" w:themeColor="background1"/>
      <w:sz w:val="32"/>
      <w:szCs w:val="32"/>
    </w:rPr>
  </w:style>
  <w:style w:type="character" w:customStyle="1" w:styleId="HeaderChar">
    <w:name w:val="Header Char"/>
    <w:basedOn w:val="DefaultParagraphFont"/>
    <w:link w:val="Header"/>
    <w:uiPriority w:val="99"/>
    <w:rsid w:val="003E1F02"/>
    <w:rPr>
      <w:rFonts w:eastAsiaTheme="minorEastAsia"/>
      <w:noProof/>
      <w:color w:val="FFFFFF" w:themeColor="background1"/>
      <w:sz w:val="32"/>
      <w:szCs w:val="32"/>
    </w:rPr>
  </w:style>
  <w:style w:type="paragraph" w:styleId="Footer">
    <w:name w:val="footer"/>
    <w:basedOn w:val="Normal"/>
    <w:link w:val="FooterChar"/>
    <w:autoRedefine/>
    <w:uiPriority w:val="99"/>
    <w:unhideWhenUsed/>
    <w:qFormat/>
    <w:rsid w:val="00002DF8"/>
    <w:pPr>
      <w:tabs>
        <w:tab w:val="left" w:pos="720"/>
      </w:tabs>
      <w:spacing w:after="0"/>
    </w:pPr>
    <w:rPr>
      <w:rFonts w:cstheme="minorHAnsi"/>
      <w:b/>
      <w:bCs/>
      <w:sz w:val="21"/>
    </w:rPr>
  </w:style>
  <w:style w:type="character" w:customStyle="1" w:styleId="FooterChar">
    <w:name w:val="Footer Char"/>
    <w:basedOn w:val="DefaultParagraphFont"/>
    <w:link w:val="Footer"/>
    <w:uiPriority w:val="99"/>
    <w:rsid w:val="00002DF8"/>
    <w:rPr>
      <w:rFonts w:eastAsiaTheme="minorEastAsia" w:cstheme="minorHAnsi"/>
      <w:b/>
      <w:bCs/>
      <w:color w:val="000000" w:themeColor="text1"/>
      <w:sz w:val="21"/>
      <w:szCs w:val="24"/>
    </w:rPr>
  </w:style>
  <w:style w:type="paragraph" w:styleId="ListParagraph">
    <w:name w:val="List Paragraph"/>
    <w:basedOn w:val="Normal"/>
    <w:uiPriority w:val="34"/>
    <w:qFormat/>
    <w:rsid w:val="003E1F02"/>
    <w:pPr>
      <w:numPr>
        <w:numId w:val="13"/>
      </w:numPr>
      <w:contextualSpacing/>
    </w:pPr>
  </w:style>
  <w:style w:type="character" w:styleId="CommentReference">
    <w:name w:val="annotation reference"/>
    <w:basedOn w:val="DefaultParagraphFont"/>
    <w:uiPriority w:val="99"/>
    <w:semiHidden/>
    <w:unhideWhenUsed/>
    <w:rsid w:val="005233F1"/>
    <w:rPr>
      <w:sz w:val="16"/>
      <w:szCs w:val="16"/>
    </w:rPr>
  </w:style>
  <w:style w:type="paragraph" w:styleId="CommentText">
    <w:name w:val="annotation text"/>
    <w:basedOn w:val="Normal"/>
    <w:link w:val="CommentTextChar"/>
    <w:uiPriority w:val="99"/>
    <w:unhideWhenUsed/>
    <w:rsid w:val="005233F1"/>
    <w:rPr>
      <w:sz w:val="20"/>
      <w:szCs w:val="20"/>
    </w:rPr>
  </w:style>
  <w:style w:type="character" w:customStyle="1" w:styleId="CommentTextChar">
    <w:name w:val="Comment Text Char"/>
    <w:basedOn w:val="DefaultParagraphFont"/>
    <w:link w:val="CommentText"/>
    <w:uiPriority w:val="99"/>
    <w:rsid w:val="005233F1"/>
    <w:rPr>
      <w:sz w:val="20"/>
      <w:szCs w:val="20"/>
    </w:rPr>
  </w:style>
  <w:style w:type="paragraph" w:styleId="CommentSubject">
    <w:name w:val="annotation subject"/>
    <w:basedOn w:val="CommentText"/>
    <w:next w:val="CommentText"/>
    <w:link w:val="CommentSubjectChar"/>
    <w:uiPriority w:val="99"/>
    <w:semiHidden/>
    <w:unhideWhenUsed/>
    <w:rsid w:val="005233F1"/>
    <w:rPr>
      <w:b/>
      <w:bCs/>
    </w:rPr>
  </w:style>
  <w:style w:type="character" w:customStyle="1" w:styleId="CommentSubjectChar">
    <w:name w:val="Comment Subject Char"/>
    <w:basedOn w:val="CommentTextChar"/>
    <w:link w:val="CommentSubject"/>
    <w:uiPriority w:val="99"/>
    <w:semiHidden/>
    <w:rsid w:val="005233F1"/>
    <w:rPr>
      <w:b/>
      <w:bCs/>
      <w:sz w:val="20"/>
      <w:szCs w:val="20"/>
    </w:rPr>
  </w:style>
  <w:style w:type="paragraph" w:styleId="BalloonText">
    <w:name w:val="Balloon Text"/>
    <w:basedOn w:val="Normal"/>
    <w:link w:val="BalloonTextChar"/>
    <w:uiPriority w:val="99"/>
    <w:semiHidden/>
    <w:unhideWhenUsed/>
    <w:rsid w:val="006B5F47"/>
    <w:pPr>
      <w:spacing w:after="0"/>
    </w:pPr>
    <w:rPr>
      <w:rFonts w:cs="Segoe UI"/>
      <w:szCs w:val="18"/>
    </w:rPr>
  </w:style>
  <w:style w:type="character" w:customStyle="1" w:styleId="BalloonTextChar">
    <w:name w:val="Balloon Text Char"/>
    <w:basedOn w:val="DefaultParagraphFont"/>
    <w:link w:val="BalloonText"/>
    <w:uiPriority w:val="99"/>
    <w:semiHidden/>
    <w:rsid w:val="006B5F47"/>
    <w:rPr>
      <w:rFonts w:cs="Segoe UI"/>
      <w:szCs w:val="18"/>
    </w:rPr>
  </w:style>
  <w:style w:type="paragraph" w:styleId="Revision">
    <w:name w:val="Revision"/>
    <w:hidden/>
    <w:uiPriority w:val="99"/>
    <w:semiHidden/>
    <w:rsid w:val="00662E54"/>
    <w:pPr>
      <w:spacing w:after="0" w:line="240" w:lineRule="auto"/>
    </w:pPr>
  </w:style>
  <w:style w:type="character" w:customStyle="1" w:styleId="Heading2Char">
    <w:name w:val="Heading 2 Char"/>
    <w:basedOn w:val="DefaultParagraphFont"/>
    <w:link w:val="Heading2"/>
    <w:uiPriority w:val="9"/>
    <w:rsid w:val="00002DF8"/>
    <w:rPr>
      <w:rFonts w:ascii="Calibri" w:eastAsiaTheme="majorEastAsia" w:hAnsi="Calibri" w:cstheme="majorBidi"/>
      <w:color w:val="AA381D"/>
      <w:sz w:val="36"/>
      <w:szCs w:val="26"/>
    </w:rPr>
  </w:style>
  <w:style w:type="paragraph" w:styleId="Title">
    <w:name w:val="Title"/>
    <w:aliases w:val="OW Quote"/>
    <w:basedOn w:val="Normal"/>
    <w:next w:val="Normal"/>
    <w:link w:val="TitleChar"/>
    <w:uiPriority w:val="10"/>
    <w:rsid w:val="003E1F02"/>
    <w:pPr>
      <w:contextualSpacing/>
    </w:pPr>
    <w:rPr>
      <w:rFonts w:asciiTheme="majorHAnsi" w:eastAsiaTheme="majorEastAsia" w:hAnsiTheme="majorHAnsi" w:cstheme="majorBidi"/>
      <w:i/>
      <w:color w:val="702652"/>
      <w:spacing w:val="-10"/>
      <w:kern w:val="28"/>
      <w:sz w:val="48"/>
      <w:szCs w:val="56"/>
    </w:rPr>
  </w:style>
  <w:style w:type="character" w:customStyle="1" w:styleId="TitleChar">
    <w:name w:val="Title Char"/>
    <w:aliases w:val="OW Quote Char"/>
    <w:basedOn w:val="DefaultParagraphFont"/>
    <w:link w:val="Title"/>
    <w:uiPriority w:val="10"/>
    <w:rsid w:val="003E1F02"/>
    <w:rPr>
      <w:rFonts w:asciiTheme="majorHAnsi" w:eastAsiaTheme="majorEastAsia" w:hAnsiTheme="majorHAnsi" w:cstheme="majorBidi"/>
      <w:i/>
      <w:color w:val="702652"/>
      <w:spacing w:val="-10"/>
      <w:kern w:val="28"/>
      <w:sz w:val="48"/>
      <w:szCs w:val="56"/>
    </w:rPr>
  </w:style>
  <w:style w:type="character" w:styleId="PageNumber">
    <w:name w:val="page number"/>
    <w:basedOn w:val="DefaultParagraphFont"/>
    <w:uiPriority w:val="99"/>
    <w:semiHidden/>
    <w:unhideWhenUsed/>
    <w:rsid w:val="003E1F02"/>
  </w:style>
  <w:style w:type="paragraph" w:customStyle="1" w:styleId="m3986777986693454308msolistparagraph">
    <w:name w:val="m_3986777986693454308msolistparagraph"/>
    <w:basedOn w:val="Normal"/>
    <w:rsid w:val="00F705D8"/>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3E1F02"/>
    <w:rPr>
      <w:rFonts w:ascii="Calibri" w:eastAsiaTheme="majorEastAsia" w:hAnsi="Calibri" w:cstheme="majorBidi"/>
      <w:b/>
      <w:color w:val="AA381D"/>
      <w:sz w:val="48"/>
      <w:szCs w:val="32"/>
    </w:rPr>
  </w:style>
  <w:style w:type="character" w:customStyle="1" w:styleId="Heading3Char">
    <w:name w:val="Heading 3 Char"/>
    <w:basedOn w:val="DefaultParagraphFont"/>
    <w:link w:val="Heading3"/>
    <w:uiPriority w:val="9"/>
    <w:rsid w:val="003E1F02"/>
    <w:rPr>
      <w:rFonts w:ascii="Calibri" w:eastAsiaTheme="majorEastAsia" w:hAnsi="Calibri" w:cs="Times New Roman (Headings CS)"/>
      <w:b/>
      <w:color w:val="AA381D"/>
      <w:sz w:val="28"/>
      <w:szCs w:val="24"/>
    </w:rPr>
  </w:style>
  <w:style w:type="paragraph" w:customStyle="1" w:styleId="Default">
    <w:name w:val="Default"/>
    <w:rsid w:val="000B37A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263C5B"/>
    <w:pPr>
      <w:spacing w:after="0"/>
    </w:pPr>
    <w:rPr>
      <w:sz w:val="20"/>
      <w:szCs w:val="20"/>
    </w:rPr>
  </w:style>
  <w:style w:type="character" w:customStyle="1" w:styleId="FootnoteTextChar">
    <w:name w:val="Footnote Text Char"/>
    <w:basedOn w:val="DefaultParagraphFont"/>
    <w:link w:val="FootnoteText"/>
    <w:uiPriority w:val="99"/>
    <w:semiHidden/>
    <w:rsid w:val="00263C5B"/>
    <w:rPr>
      <w:sz w:val="20"/>
      <w:szCs w:val="20"/>
    </w:rPr>
  </w:style>
  <w:style w:type="character" w:styleId="FootnoteReference">
    <w:name w:val="footnote reference"/>
    <w:basedOn w:val="DefaultParagraphFont"/>
    <w:uiPriority w:val="99"/>
    <w:semiHidden/>
    <w:unhideWhenUsed/>
    <w:rsid w:val="00263C5B"/>
    <w:rPr>
      <w:vertAlign w:val="superscript"/>
    </w:rPr>
  </w:style>
  <w:style w:type="character" w:customStyle="1" w:styleId="Heading4Char">
    <w:name w:val="Heading 4 Char"/>
    <w:basedOn w:val="DefaultParagraphFont"/>
    <w:link w:val="Heading4"/>
    <w:uiPriority w:val="9"/>
    <w:rsid w:val="003E1F02"/>
    <w:rPr>
      <w:rFonts w:eastAsiaTheme="majorEastAsia" w:cstheme="minorHAnsi"/>
      <w:b/>
      <w:iCs/>
      <w:color w:val="000000" w:themeColor="text1"/>
      <w:sz w:val="24"/>
      <w:szCs w:val="24"/>
    </w:rPr>
  </w:style>
  <w:style w:type="character" w:customStyle="1" w:styleId="Heading5Char">
    <w:name w:val="Heading 5 Char"/>
    <w:basedOn w:val="DefaultParagraphFont"/>
    <w:link w:val="Heading5"/>
    <w:uiPriority w:val="9"/>
    <w:semiHidden/>
    <w:rsid w:val="003E1F02"/>
    <w:rPr>
      <w:rFonts w:asciiTheme="majorHAnsi" w:eastAsiaTheme="majorEastAsia" w:hAnsiTheme="majorHAnsi" w:cstheme="majorBidi"/>
      <w:color w:val="000000" w:themeColor="text1"/>
      <w:sz w:val="24"/>
      <w:szCs w:val="24"/>
    </w:rPr>
  </w:style>
  <w:style w:type="paragraph" w:styleId="BodyText">
    <w:name w:val="Body Text"/>
    <w:aliases w:val="OW Body text"/>
    <w:basedOn w:val="Normal"/>
    <w:link w:val="BodyTextChar"/>
    <w:uiPriority w:val="99"/>
    <w:rsid w:val="003E1F02"/>
    <w:pPr>
      <w:suppressAutoHyphens/>
      <w:autoSpaceDE w:val="0"/>
      <w:autoSpaceDN w:val="0"/>
      <w:adjustRightInd w:val="0"/>
      <w:spacing w:after="140" w:line="290" w:lineRule="atLeast"/>
      <w:textAlignment w:val="center"/>
    </w:pPr>
    <w:rPr>
      <w:rFonts w:cs="Calibri"/>
      <w:color w:val="44546A" w:themeColor="text2"/>
      <w:lang w:eastAsia="en-AU"/>
    </w:rPr>
  </w:style>
  <w:style w:type="character" w:customStyle="1" w:styleId="BodyTextChar">
    <w:name w:val="Body Text Char"/>
    <w:aliases w:val="OW Body text Char"/>
    <w:basedOn w:val="DefaultParagraphFont"/>
    <w:link w:val="BodyText"/>
    <w:uiPriority w:val="99"/>
    <w:rsid w:val="003E1F02"/>
    <w:rPr>
      <w:rFonts w:eastAsiaTheme="minorEastAsia" w:cs="Calibri"/>
      <w:color w:val="44546A" w:themeColor="text2"/>
      <w:sz w:val="24"/>
      <w:szCs w:val="24"/>
      <w:lang w:eastAsia="en-AU"/>
    </w:rPr>
  </w:style>
  <w:style w:type="paragraph" w:customStyle="1" w:styleId="Heading2TOCheading">
    <w:name w:val="Heading 2 TOC heading"/>
    <w:basedOn w:val="Heading1"/>
    <w:uiPriority w:val="99"/>
    <w:rsid w:val="003E1F02"/>
    <w:pPr>
      <w:pageBreakBefore/>
      <w:suppressAutoHyphens/>
      <w:spacing w:before="0" w:after="400"/>
      <w:outlineLvl w:val="1"/>
    </w:pPr>
    <w:rPr>
      <w:rFonts w:asciiTheme="majorHAnsi" w:eastAsiaTheme="minorEastAsia" w:hAnsiTheme="majorHAnsi" w:cs="Calibri-Bold"/>
      <w:szCs w:val="44"/>
      <w:lang w:eastAsia="en-AU"/>
    </w:rPr>
  </w:style>
  <w:style w:type="character" w:customStyle="1" w:styleId="OWPagenumber">
    <w:name w:val="OW Page number"/>
    <w:basedOn w:val="DefaultParagraphFont"/>
    <w:uiPriority w:val="1"/>
    <w:rsid w:val="003E1F02"/>
    <w:rPr>
      <w:rFonts w:asciiTheme="minorHAnsi" w:hAnsiTheme="minorHAnsi"/>
      <w:b/>
      <w:color w:val="4D4D4F"/>
      <w:sz w:val="21"/>
    </w:rPr>
  </w:style>
  <w:style w:type="paragraph" w:customStyle="1" w:styleId="OW-Bullettedlist">
    <w:name w:val="OW - Bulletted list"/>
    <w:basedOn w:val="ListParagraph"/>
    <w:rsid w:val="003E1F02"/>
    <w:pPr>
      <w:numPr>
        <w:numId w:val="11"/>
      </w:numPr>
    </w:pPr>
  </w:style>
  <w:style w:type="paragraph" w:customStyle="1" w:styleId="OWNumberedlist">
    <w:name w:val="OW Numbered list"/>
    <w:basedOn w:val="ListParagraph"/>
    <w:rsid w:val="003E1F02"/>
    <w:pPr>
      <w:numPr>
        <w:numId w:val="12"/>
      </w:numPr>
    </w:pPr>
  </w:style>
  <w:style w:type="paragraph" w:customStyle="1" w:styleId="Tablebodyleft">
    <w:name w:val="Table body left"/>
    <w:basedOn w:val="BodyText"/>
    <w:uiPriority w:val="99"/>
    <w:qFormat/>
    <w:rsid w:val="003E1F02"/>
    <w:pPr>
      <w:spacing w:before="80" w:after="100"/>
    </w:pPr>
    <w:rPr>
      <w:color w:val="auto"/>
    </w:rPr>
  </w:style>
  <w:style w:type="paragraph" w:customStyle="1" w:styleId="Tablecolumnheadleft">
    <w:name w:val="Table column head left"/>
    <w:basedOn w:val="Tablebodyleft"/>
    <w:uiPriority w:val="99"/>
    <w:qFormat/>
    <w:rsid w:val="003E1F02"/>
    <w:pPr>
      <w:keepNext/>
    </w:pPr>
    <w:rPr>
      <w:rFonts w:cs="Calibri-Bold"/>
      <w:b/>
      <w:bCs/>
      <w:color w:val="FFFFFF"/>
    </w:rPr>
  </w:style>
  <w:style w:type="paragraph" w:customStyle="1" w:styleId="OWTablebodyleft">
    <w:name w:val="OW Table body left"/>
    <w:basedOn w:val="BodyText"/>
    <w:uiPriority w:val="99"/>
    <w:rsid w:val="003E1F02"/>
    <w:pPr>
      <w:spacing w:before="80" w:after="100"/>
    </w:pPr>
  </w:style>
  <w:style w:type="paragraph" w:styleId="TOC1">
    <w:name w:val="toc 1"/>
    <w:next w:val="Normal"/>
    <w:uiPriority w:val="39"/>
    <w:unhideWhenUsed/>
    <w:rsid w:val="003E1F02"/>
    <w:pPr>
      <w:tabs>
        <w:tab w:val="right" w:leader="dot" w:pos="9072"/>
      </w:tabs>
      <w:suppressAutoHyphens/>
      <w:spacing w:before="180" w:after="60" w:line="310" w:lineRule="atLeast"/>
    </w:pPr>
    <w:rPr>
      <w:rFonts w:asciiTheme="majorHAnsi" w:eastAsiaTheme="minorEastAsia" w:hAnsiTheme="majorHAnsi" w:cstheme="majorHAnsi"/>
      <w:b/>
      <w:bCs/>
      <w:color w:val="44546A" w:themeColor="text2"/>
      <w:sz w:val="26"/>
      <w:szCs w:val="26"/>
      <w:lang w:val="en-GB" w:eastAsia="en-AU"/>
    </w:rPr>
  </w:style>
  <w:style w:type="paragraph" w:styleId="TOC2">
    <w:name w:val="toc 2"/>
    <w:next w:val="Normal"/>
    <w:uiPriority w:val="39"/>
    <w:unhideWhenUsed/>
    <w:rsid w:val="003E1F02"/>
    <w:pPr>
      <w:tabs>
        <w:tab w:val="right" w:leader="dot" w:pos="9072"/>
      </w:tabs>
      <w:suppressAutoHyphens/>
      <w:spacing w:after="60" w:line="290" w:lineRule="atLeast"/>
    </w:pPr>
    <w:rPr>
      <w:rFonts w:eastAsiaTheme="minorEastAsia" w:cstheme="minorHAnsi"/>
      <w:color w:val="44546A" w:themeColor="text2"/>
      <w:sz w:val="24"/>
      <w:szCs w:val="26"/>
      <w:lang w:eastAsia="en-AU"/>
    </w:rPr>
  </w:style>
  <w:style w:type="paragraph" w:customStyle="1" w:styleId="OWTextbox-text">
    <w:name w:val="OW Text box - text"/>
    <w:basedOn w:val="Normal"/>
    <w:rsid w:val="003E1F02"/>
    <w:pPr>
      <w:spacing w:after="100" w:afterAutospacing="1"/>
      <w:ind w:left="284" w:right="284"/>
    </w:pPr>
    <w:rPr>
      <w:color w:val="702652"/>
      <w:sz w:val="28"/>
    </w:rPr>
  </w:style>
  <w:style w:type="paragraph" w:customStyle="1" w:styleId="OWitalic">
    <w:name w:val="OW italic"/>
    <w:basedOn w:val="Normal"/>
    <w:rsid w:val="003E1F02"/>
    <w:rPr>
      <w:rFonts w:ascii="Calibri" w:hAnsi="Calibri"/>
      <w:i/>
    </w:rPr>
  </w:style>
  <w:style w:type="paragraph" w:customStyle="1" w:styleId="OWTableBody">
    <w:name w:val="OW Table Body"/>
    <w:basedOn w:val="Normal"/>
    <w:rsid w:val="003E1F02"/>
    <w:pPr>
      <w:spacing w:before="120"/>
      <w:ind w:left="284" w:right="284"/>
    </w:pPr>
    <w:rPr>
      <w:rFonts w:eastAsia="Calibri"/>
      <w:szCs w:val="22"/>
      <w:lang w:eastAsia="en-AU"/>
    </w:rPr>
  </w:style>
  <w:style w:type="paragraph" w:customStyle="1" w:styleId="OWTableHeader">
    <w:name w:val="OW Table Header"/>
    <w:basedOn w:val="Tablecolumnheadleft"/>
    <w:rsid w:val="003E1F02"/>
    <w:rPr>
      <w:color w:val="4D4D4F"/>
      <w:szCs w:val="22"/>
    </w:rPr>
  </w:style>
  <w:style w:type="paragraph" w:customStyle="1" w:styleId="OWReference">
    <w:name w:val="OW Reference"/>
    <w:basedOn w:val="Normal"/>
    <w:rsid w:val="003E1F02"/>
    <w:rPr>
      <w:rFonts w:asciiTheme="majorHAnsi" w:hAnsiTheme="majorHAnsi"/>
    </w:rPr>
  </w:style>
  <w:style w:type="character" w:customStyle="1" w:styleId="UnresolvedMention">
    <w:name w:val="Unresolved Mention"/>
    <w:basedOn w:val="DefaultParagraphFont"/>
    <w:uiPriority w:val="99"/>
    <w:unhideWhenUsed/>
    <w:rsid w:val="003E1F02"/>
    <w:rPr>
      <w:color w:val="605E5C"/>
      <w:shd w:val="clear" w:color="auto" w:fill="E1DFDD"/>
    </w:rPr>
  </w:style>
  <w:style w:type="paragraph" w:customStyle="1" w:styleId="OWHyperlink">
    <w:name w:val="OW Hyperlink"/>
    <w:basedOn w:val="Normal"/>
    <w:rsid w:val="003E1F02"/>
    <w:rPr>
      <w:color w:val="702652"/>
    </w:rPr>
  </w:style>
  <w:style w:type="paragraph" w:styleId="NoSpacing">
    <w:name w:val="No Spacing"/>
    <w:uiPriority w:val="1"/>
    <w:rsid w:val="003E1F02"/>
    <w:pPr>
      <w:spacing w:after="0" w:line="240" w:lineRule="auto"/>
    </w:pPr>
    <w:rPr>
      <w:color w:val="4D4D4F"/>
      <w:sz w:val="24"/>
      <w:szCs w:val="24"/>
    </w:rPr>
  </w:style>
  <w:style w:type="character" w:styleId="Strong">
    <w:name w:val="Strong"/>
    <w:basedOn w:val="DefaultParagraphFont"/>
    <w:uiPriority w:val="22"/>
    <w:rsid w:val="003E1F02"/>
    <w:rPr>
      <w:b/>
      <w:bCs/>
    </w:rPr>
  </w:style>
  <w:style w:type="character" w:styleId="PlaceholderText">
    <w:name w:val="Placeholder Text"/>
    <w:basedOn w:val="DefaultParagraphFont"/>
    <w:uiPriority w:val="99"/>
    <w:semiHidden/>
    <w:rsid w:val="003E1F02"/>
    <w:rPr>
      <w:color w:val="808080"/>
    </w:rPr>
  </w:style>
  <w:style w:type="paragraph" w:customStyle="1" w:styleId="Tablecolumnheadcentre">
    <w:name w:val="Table column head centre"/>
    <w:basedOn w:val="Tablecolumnheadleft"/>
    <w:uiPriority w:val="99"/>
    <w:qFormat/>
    <w:rsid w:val="003E1F02"/>
    <w:pPr>
      <w:jc w:val="center"/>
    </w:pPr>
  </w:style>
  <w:style w:type="paragraph" w:customStyle="1" w:styleId="Tablebodycentre">
    <w:name w:val="Table body centre"/>
    <w:basedOn w:val="Tablebodyleft"/>
    <w:uiPriority w:val="99"/>
    <w:qFormat/>
    <w:rsid w:val="003E1F02"/>
    <w:pPr>
      <w:jc w:val="center"/>
    </w:pPr>
  </w:style>
  <w:style w:type="paragraph" w:customStyle="1" w:styleId="OWTablebodyindent1">
    <w:name w:val="OW Table body indent 1"/>
    <w:basedOn w:val="Tablebodyleft"/>
    <w:uiPriority w:val="99"/>
    <w:rsid w:val="003E1F02"/>
    <w:pPr>
      <w:ind w:left="283"/>
    </w:pPr>
  </w:style>
  <w:style w:type="paragraph" w:customStyle="1" w:styleId="OWTablebodyindent2">
    <w:name w:val="OW Table body indent 2"/>
    <w:basedOn w:val="OWTablebodyindent1"/>
    <w:uiPriority w:val="99"/>
    <w:rsid w:val="003E1F02"/>
    <w:pPr>
      <w:ind w:left="567"/>
    </w:pPr>
  </w:style>
  <w:style w:type="table" w:customStyle="1" w:styleId="Tableumberheaderrow">
    <w:name w:val="Table umber header row"/>
    <w:basedOn w:val="TableNormal"/>
    <w:uiPriority w:val="99"/>
    <w:rsid w:val="003E1F02"/>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AA381D"/>
      </w:tcPr>
    </w:tblStylePr>
  </w:style>
  <w:style w:type="table" w:customStyle="1" w:styleId="Tablecharcoalheaderrow">
    <w:name w:val="Table charcoal header row"/>
    <w:basedOn w:val="Tableumberheaderrow"/>
    <w:uiPriority w:val="99"/>
    <w:rsid w:val="003E1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rPr>
        <w:rFonts w:asciiTheme="minorHAnsi" w:hAnsiTheme="minorHAnsi"/>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D4D4F"/>
      </w:tcPr>
    </w:tblStylePr>
  </w:style>
  <w:style w:type="paragraph" w:customStyle="1" w:styleId="OWBullet1">
    <w:name w:val="OW Bullet 1"/>
    <w:basedOn w:val="BodyText"/>
    <w:uiPriority w:val="99"/>
    <w:rsid w:val="003E1F02"/>
    <w:pPr>
      <w:numPr>
        <w:numId w:val="14"/>
      </w:numPr>
      <w:spacing w:after="60"/>
    </w:pPr>
  </w:style>
  <w:style w:type="paragraph" w:customStyle="1" w:styleId="Tablebullet">
    <w:name w:val="Table bullet"/>
    <w:basedOn w:val="OWBullet1"/>
    <w:uiPriority w:val="99"/>
    <w:qFormat/>
    <w:rsid w:val="003E1F02"/>
    <w:pPr>
      <w:ind w:left="283" w:hanging="283"/>
    </w:pPr>
    <w:rPr>
      <w:color w:val="auto"/>
    </w:rPr>
  </w:style>
  <w:style w:type="numbering" w:customStyle="1" w:styleId="ZZBullets">
    <w:name w:val="ZZ Bullets"/>
    <w:basedOn w:val="NoList"/>
    <w:uiPriority w:val="99"/>
    <w:rsid w:val="003E1F02"/>
    <w:pPr>
      <w:numPr>
        <w:numId w:val="14"/>
      </w:numPr>
    </w:pPr>
  </w:style>
  <w:style w:type="paragraph" w:customStyle="1" w:styleId="OWBullet2">
    <w:name w:val="OW Bullet 2"/>
    <w:basedOn w:val="BodyText"/>
    <w:uiPriority w:val="99"/>
    <w:rsid w:val="003E1F02"/>
    <w:pPr>
      <w:numPr>
        <w:ilvl w:val="1"/>
        <w:numId w:val="14"/>
      </w:numPr>
      <w:spacing w:after="60"/>
    </w:pPr>
    <w:rPr>
      <w:rFonts w:ascii="Calibri" w:hAnsi="Calibri"/>
      <w:color w:val="000000"/>
    </w:rPr>
  </w:style>
  <w:style w:type="paragraph" w:customStyle="1" w:styleId="Tablenumberedlist">
    <w:name w:val="Table numbered list"/>
    <w:basedOn w:val="Normal"/>
    <w:uiPriority w:val="99"/>
    <w:qFormat/>
    <w:rsid w:val="003E1F02"/>
    <w:pPr>
      <w:numPr>
        <w:numId w:val="22"/>
      </w:numPr>
      <w:suppressAutoHyphens/>
      <w:autoSpaceDE w:val="0"/>
      <w:autoSpaceDN w:val="0"/>
      <w:adjustRightInd w:val="0"/>
      <w:spacing w:before="80" w:after="100" w:line="290" w:lineRule="atLeast"/>
      <w:textAlignment w:val="center"/>
    </w:pPr>
    <w:rPr>
      <w:rFonts w:cs="Calibri"/>
      <w:color w:val="auto"/>
      <w:lang w:eastAsia="en-AU"/>
    </w:rPr>
  </w:style>
  <w:style w:type="numbering" w:customStyle="1" w:styleId="ZZTablenumbers">
    <w:name w:val="ZZ Table numbers"/>
    <w:basedOn w:val="NoList"/>
    <w:uiPriority w:val="99"/>
    <w:rsid w:val="003E1F02"/>
    <w:pPr>
      <w:numPr>
        <w:numId w:val="15"/>
      </w:numPr>
    </w:pPr>
  </w:style>
  <w:style w:type="paragraph" w:customStyle="1" w:styleId="Numberedlist">
    <w:name w:val="Numbered list"/>
    <w:basedOn w:val="ListParagraph"/>
    <w:qFormat/>
    <w:rsid w:val="003E1F02"/>
    <w:pPr>
      <w:numPr>
        <w:numId w:val="23"/>
      </w:numPr>
    </w:pPr>
  </w:style>
  <w:style w:type="paragraph" w:customStyle="1" w:styleId="Endnotetextnonumber">
    <w:name w:val="Endnote text no number"/>
    <w:basedOn w:val="EndnoteText"/>
    <w:uiPriority w:val="99"/>
    <w:rsid w:val="003E1F02"/>
    <w:pPr>
      <w:keepLines/>
      <w:widowControl w:val="0"/>
      <w:suppressAutoHyphens/>
      <w:autoSpaceDE w:val="0"/>
      <w:autoSpaceDN w:val="0"/>
      <w:adjustRightInd w:val="0"/>
      <w:spacing w:after="113" w:line="250" w:lineRule="atLeast"/>
      <w:textAlignment w:val="center"/>
    </w:pPr>
    <w:rPr>
      <w:rFonts w:ascii="Calibri" w:hAnsi="Calibri" w:cs="Calibri"/>
      <w:color w:val="auto"/>
      <w:sz w:val="21"/>
      <w:szCs w:val="21"/>
      <w:lang w:val="en-GB" w:eastAsia="en-AU"/>
    </w:rPr>
  </w:style>
  <w:style w:type="character" w:customStyle="1" w:styleId="HyperlinkItalic">
    <w:name w:val="Hyperlink Italic"/>
    <w:basedOn w:val="Hyperlink"/>
    <w:uiPriority w:val="1"/>
    <w:rsid w:val="003E1F02"/>
    <w:rPr>
      <w:i/>
      <w:color w:val="1B5997"/>
      <w:w w:val="100"/>
      <w:u w:val="single" w:color="1B5997"/>
    </w:rPr>
  </w:style>
  <w:style w:type="paragraph" w:styleId="EndnoteText">
    <w:name w:val="endnote text"/>
    <w:aliases w:val="OW Endnote Text"/>
    <w:basedOn w:val="Normal"/>
    <w:link w:val="EndnoteTextChar"/>
    <w:uiPriority w:val="99"/>
    <w:unhideWhenUsed/>
    <w:rsid w:val="003E1F02"/>
    <w:pPr>
      <w:spacing w:after="0"/>
    </w:pPr>
    <w:rPr>
      <w:sz w:val="20"/>
      <w:szCs w:val="20"/>
    </w:rPr>
  </w:style>
  <w:style w:type="character" w:customStyle="1" w:styleId="EndnoteTextChar">
    <w:name w:val="Endnote Text Char"/>
    <w:aliases w:val="OW Endnote Text Char"/>
    <w:basedOn w:val="DefaultParagraphFont"/>
    <w:link w:val="EndnoteText"/>
    <w:uiPriority w:val="99"/>
    <w:rsid w:val="003E1F02"/>
    <w:rPr>
      <w:rFonts w:eastAsiaTheme="minorEastAsia"/>
      <w:color w:val="000000" w:themeColor="text1"/>
      <w:sz w:val="20"/>
      <w:szCs w:val="20"/>
    </w:rPr>
  </w:style>
  <w:style w:type="character" w:styleId="Hyperlink">
    <w:name w:val="Hyperlink"/>
    <w:basedOn w:val="DefaultParagraphFont"/>
    <w:uiPriority w:val="99"/>
    <w:unhideWhenUsed/>
    <w:rsid w:val="003E1F02"/>
    <w:rPr>
      <w:color w:val="0563C1" w:themeColor="hyperlink"/>
      <w:u w:val="single"/>
    </w:rPr>
  </w:style>
  <w:style w:type="paragraph" w:customStyle="1" w:styleId="Endnotetextnumbered">
    <w:name w:val="Endnote text numbered"/>
    <w:basedOn w:val="Endnotetextnonumber"/>
    <w:autoRedefine/>
    <w:qFormat/>
    <w:rsid w:val="003E1F02"/>
    <w:pPr>
      <w:numPr>
        <w:numId w:val="17"/>
      </w:numPr>
      <w:ind w:left="357" w:hanging="357"/>
    </w:pPr>
  </w:style>
  <w:style w:type="character" w:customStyle="1" w:styleId="Mention">
    <w:name w:val="Mention"/>
    <w:basedOn w:val="DefaultParagraphFont"/>
    <w:uiPriority w:val="99"/>
    <w:unhideWhenUsed/>
    <w:rsid w:val="00CB4AFF"/>
    <w:rPr>
      <w:color w:val="2B579A"/>
      <w:shd w:val="clear" w:color="auto" w:fill="E1DFDD"/>
    </w:rPr>
  </w:style>
  <w:style w:type="paragraph" w:styleId="Caption">
    <w:name w:val="caption"/>
    <w:basedOn w:val="Normal"/>
    <w:next w:val="Normal"/>
    <w:autoRedefine/>
    <w:uiPriority w:val="35"/>
    <w:unhideWhenUsed/>
    <w:qFormat/>
    <w:rsid w:val="003E1F02"/>
    <w:pPr>
      <w:spacing w:after="200"/>
    </w:pPr>
    <w:rPr>
      <w:b/>
      <w:i/>
      <w:iCs/>
      <w:color w:val="AA381D"/>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8082">
      <w:bodyDiv w:val="1"/>
      <w:marLeft w:val="0"/>
      <w:marRight w:val="0"/>
      <w:marTop w:val="0"/>
      <w:marBottom w:val="0"/>
      <w:divBdr>
        <w:top w:val="none" w:sz="0" w:space="0" w:color="auto"/>
        <w:left w:val="none" w:sz="0" w:space="0" w:color="auto"/>
        <w:bottom w:val="none" w:sz="0" w:space="0" w:color="auto"/>
        <w:right w:val="none" w:sz="0" w:space="0" w:color="auto"/>
      </w:divBdr>
      <w:divsChild>
        <w:div w:id="107311467">
          <w:marLeft w:val="0"/>
          <w:marRight w:val="0"/>
          <w:marTop w:val="0"/>
          <w:marBottom w:val="0"/>
          <w:divBdr>
            <w:top w:val="none" w:sz="0" w:space="0" w:color="auto"/>
            <w:left w:val="none" w:sz="0" w:space="0" w:color="auto"/>
            <w:bottom w:val="none" w:sz="0" w:space="0" w:color="auto"/>
            <w:right w:val="none" w:sz="0" w:space="0" w:color="auto"/>
          </w:divBdr>
        </w:div>
        <w:div w:id="521676256">
          <w:marLeft w:val="0"/>
          <w:marRight w:val="0"/>
          <w:marTop w:val="0"/>
          <w:marBottom w:val="0"/>
          <w:divBdr>
            <w:top w:val="none" w:sz="0" w:space="0" w:color="auto"/>
            <w:left w:val="none" w:sz="0" w:space="0" w:color="auto"/>
            <w:bottom w:val="none" w:sz="0" w:space="0" w:color="auto"/>
            <w:right w:val="none" w:sz="0" w:space="0" w:color="auto"/>
          </w:divBdr>
          <w:divsChild>
            <w:div w:id="4172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4597">
      <w:bodyDiv w:val="1"/>
      <w:marLeft w:val="0"/>
      <w:marRight w:val="0"/>
      <w:marTop w:val="0"/>
      <w:marBottom w:val="0"/>
      <w:divBdr>
        <w:top w:val="none" w:sz="0" w:space="0" w:color="auto"/>
        <w:left w:val="none" w:sz="0" w:space="0" w:color="auto"/>
        <w:bottom w:val="none" w:sz="0" w:space="0" w:color="auto"/>
        <w:right w:val="none" w:sz="0" w:space="0" w:color="auto"/>
      </w:divBdr>
    </w:div>
    <w:div w:id="255212806">
      <w:bodyDiv w:val="1"/>
      <w:marLeft w:val="0"/>
      <w:marRight w:val="0"/>
      <w:marTop w:val="0"/>
      <w:marBottom w:val="0"/>
      <w:divBdr>
        <w:top w:val="none" w:sz="0" w:space="0" w:color="auto"/>
        <w:left w:val="none" w:sz="0" w:space="0" w:color="auto"/>
        <w:bottom w:val="none" w:sz="0" w:space="0" w:color="auto"/>
        <w:right w:val="none" w:sz="0" w:space="0" w:color="auto"/>
      </w:divBdr>
    </w:div>
    <w:div w:id="369191721">
      <w:bodyDiv w:val="1"/>
      <w:marLeft w:val="0"/>
      <w:marRight w:val="0"/>
      <w:marTop w:val="0"/>
      <w:marBottom w:val="0"/>
      <w:divBdr>
        <w:top w:val="none" w:sz="0" w:space="0" w:color="auto"/>
        <w:left w:val="none" w:sz="0" w:space="0" w:color="auto"/>
        <w:bottom w:val="none" w:sz="0" w:space="0" w:color="auto"/>
        <w:right w:val="none" w:sz="0" w:space="0" w:color="auto"/>
      </w:divBdr>
    </w:div>
    <w:div w:id="383793761">
      <w:bodyDiv w:val="1"/>
      <w:marLeft w:val="0"/>
      <w:marRight w:val="0"/>
      <w:marTop w:val="0"/>
      <w:marBottom w:val="0"/>
      <w:divBdr>
        <w:top w:val="none" w:sz="0" w:space="0" w:color="auto"/>
        <w:left w:val="none" w:sz="0" w:space="0" w:color="auto"/>
        <w:bottom w:val="none" w:sz="0" w:space="0" w:color="auto"/>
        <w:right w:val="none" w:sz="0" w:space="0" w:color="auto"/>
      </w:divBdr>
    </w:div>
    <w:div w:id="548611621">
      <w:bodyDiv w:val="1"/>
      <w:marLeft w:val="0"/>
      <w:marRight w:val="0"/>
      <w:marTop w:val="0"/>
      <w:marBottom w:val="0"/>
      <w:divBdr>
        <w:top w:val="none" w:sz="0" w:space="0" w:color="auto"/>
        <w:left w:val="none" w:sz="0" w:space="0" w:color="auto"/>
        <w:bottom w:val="none" w:sz="0" w:space="0" w:color="auto"/>
        <w:right w:val="none" w:sz="0" w:space="0" w:color="auto"/>
      </w:divBdr>
    </w:div>
    <w:div w:id="723018085">
      <w:bodyDiv w:val="1"/>
      <w:marLeft w:val="0"/>
      <w:marRight w:val="0"/>
      <w:marTop w:val="0"/>
      <w:marBottom w:val="0"/>
      <w:divBdr>
        <w:top w:val="none" w:sz="0" w:space="0" w:color="auto"/>
        <w:left w:val="none" w:sz="0" w:space="0" w:color="auto"/>
        <w:bottom w:val="none" w:sz="0" w:space="0" w:color="auto"/>
        <w:right w:val="none" w:sz="0" w:space="0" w:color="auto"/>
      </w:divBdr>
    </w:div>
    <w:div w:id="98628026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43485970">
      <w:bodyDiv w:val="1"/>
      <w:marLeft w:val="0"/>
      <w:marRight w:val="0"/>
      <w:marTop w:val="0"/>
      <w:marBottom w:val="0"/>
      <w:divBdr>
        <w:top w:val="none" w:sz="0" w:space="0" w:color="auto"/>
        <w:left w:val="none" w:sz="0" w:space="0" w:color="auto"/>
        <w:bottom w:val="none" w:sz="0" w:space="0" w:color="auto"/>
        <w:right w:val="none" w:sz="0" w:space="0" w:color="auto"/>
      </w:divBdr>
    </w:div>
    <w:div w:id="1082415281">
      <w:bodyDiv w:val="1"/>
      <w:marLeft w:val="0"/>
      <w:marRight w:val="0"/>
      <w:marTop w:val="0"/>
      <w:marBottom w:val="0"/>
      <w:divBdr>
        <w:top w:val="none" w:sz="0" w:space="0" w:color="auto"/>
        <w:left w:val="none" w:sz="0" w:space="0" w:color="auto"/>
        <w:bottom w:val="none" w:sz="0" w:space="0" w:color="auto"/>
        <w:right w:val="none" w:sz="0" w:space="0" w:color="auto"/>
      </w:divBdr>
    </w:div>
    <w:div w:id="1453286370">
      <w:bodyDiv w:val="1"/>
      <w:marLeft w:val="0"/>
      <w:marRight w:val="0"/>
      <w:marTop w:val="0"/>
      <w:marBottom w:val="0"/>
      <w:divBdr>
        <w:top w:val="none" w:sz="0" w:space="0" w:color="auto"/>
        <w:left w:val="none" w:sz="0" w:space="0" w:color="auto"/>
        <w:bottom w:val="none" w:sz="0" w:space="0" w:color="auto"/>
        <w:right w:val="none" w:sz="0" w:space="0" w:color="auto"/>
      </w:divBdr>
    </w:div>
    <w:div w:id="1580676439">
      <w:bodyDiv w:val="1"/>
      <w:marLeft w:val="0"/>
      <w:marRight w:val="0"/>
      <w:marTop w:val="0"/>
      <w:marBottom w:val="0"/>
      <w:divBdr>
        <w:top w:val="none" w:sz="0" w:space="0" w:color="auto"/>
        <w:left w:val="none" w:sz="0" w:space="0" w:color="auto"/>
        <w:bottom w:val="none" w:sz="0" w:space="0" w:color="auto"/>
        <w:right w:val="none" w:sz="0" w:space="0" w:color="auto"/>
      </w:divBdr>
    </w:div>
    <w:div w:id="1639995203">
      <w:bodyDiv w:val="1"/>
      <w:marLeft w:val="0"/>
      <w:marRight w:val="0"/>
      <w:marTop w:val="0"/>
      <w:marBottom w:val="0"/>
      <w:divBdr>
        <w:top w:val="none" w:sz="0" w:space="0" w:color="auto"/>
        <w:left w:val="none" w:sz="0" w:space="0" w:color="auto"/>
        <w:bottom w:val="none" w:sz="0" w:space="0" w:color="auto"/>
        <w:right w:val="none" w:sz="0" w:space="0" w:color="auto"/>
      </w:divBdr>
    </w:div>
    <w:div w:id="1733237493">
      <w:bodyDiv w:val="1"/>
      <w:marLeft w:val="0"/>
      <w:marRight w:val="0"/>
      <w:marTop w:val="0"/>
      <w:marBottom w:val="0"/>
      <w:divBdr>
        <w:top w:val="none" w:sz="0" w:space="0" w:color="auto"/>
        <w:left w:val="none" w:sz="0" w:space="0" w:color="auto"/>
        <w:bottom w:val="none" w:sz="0" w:space="0" w:color="auto"/>
        <w:right w:val="none" w:sz="0" w:space="0" w:color="auto"/>
      </w:divBdr>
    </w:div>
    <w:div w:id="1807896261">
      <w:bodyDiv w:val="1"/>
      <w:marLeft w:val="0"/>
      <w:marRight w:val="0"/>
      <w:marTop w:val="0"/>
      <w:marBottom w:val="0"/>
      <w:divBdr>
        <w:top w:val="none" w:sz="0" w:space="0" w:color="auto"/>
        <w:left w:val="none" w:sz="0" w:space="0" w:color="auto"/>
        <w:bottom w:val="none" w:sz="0" w:space="0" w:color="auto"/>
        <w:right w:val="none" w:sz="0" w:space="0" w:color="auto"/>
      </w:divBdr>
    </w:div>
    <w:div w:id="1835875412">
      <w:bodyDiv w:val="1"/>
      <w:marLeft w:val="0"/>
      <w:marRight w:val="0"/>
      <w:marTop w:val="0"/>
      <w:marBottom w:val="0"/>
      <w:divBdr>
        <w:top w:val="none" w:sz="0" w:space="0" w:color="auto"/>
        <w:left w:val="none" w:sz="0" w:space="0" w:color="auto"/>
        <w:bottom w:val="none" w:sz="0" w:space="0" w:color="auto"/>
        <w:right w:val="none" w:sz="0" w:space="0" w:color="auto"/>
      </w:divBdr>
    </w:div>
    <w:div w:id="1865904008">
      <w:bodyDiv w:val="1"/>
      <w:marLeft w:val="0"/>
      <w:marRight w:val="0"/>
      <w:marTop w:val="0"/>
      <w:marBottom w:val="0"/>
      <w:divBdr>
        <w:top w:val="none" w:sz="0" w:space="0" w:color="auto"/>
        <w:left w:val="none" w:sz="0" w:space="0" w:color="auto"/>
        <w:bottom w:val="none" w:sz="0" w:space="0" w:color="auto"/>
        <w:right w:val="none" w:sz="0" w:space="0" w:color="auto"/>
      </w:divBdr>
    </w:div>
    <w:div w:id="1916620194">
      <w:bodyDiv w:val="1"/>
      <w:marLeft w:val="0"/>
      <w:marRight w:val="0"/>
      <w:marTop w:val="0"/>
      <w:marBottom w:val="0"/>
      <w:divBdr>
        <w:top w:val="none" w:sz="0" w:space="0" w:color="auto"/>
        <w:left w:val="none" w:sz="0" w:space="0" w:color="auto"/>
        <w:bottom w:val="none" w:sz="0" w:space="0" w:color="auto"/>
        <w:right w:val="none" w:sz="0" w:space="0" w:color="auto"/>
      </w:divBdr>
    </w:div>
    <w:div w:id="1920408385">
      <w:bodyDiv w:val="1"/>
      <w:marLeft w:val="0"/>
      <w:marRight w:val="0"/>
      <w:marTop w:val="0"/>
      <w:marBottom w:val="0"/>
      <w:divBdr>
        <w:top w:val="none" w:sz="0" w:space="0" w:color="auto"/>
        <w:left w:val="none" w:sz="0" w:space="0" w:color="auto"/>
        <w:bottom w:val="none" w:sz="0" w:space="0" w:color="auto"/>
        <w:right w:val="none" w:sz="0" w:space="0" w:color="auto"/>
      </w:divBdr>
    </w:div>
    <w:div w:id="19860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www.respectandequalityintafe.org.au/" TargetMode="External"/><Relationship Id="rId21" Type="http://schemas.openxmlformats.org/officeDocument/2006/relationships/header" Target="header4.xm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harrington\OneDrive%20-%20ourwatch\Documents\Custom%20Office%20Templates\A4_Landscape_top_TAF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89dfe1-2fd6-4ffd-966a-b6a657178080">
      <UserInfo>
        <DisplayName>Lucy Forwood</DisplayName>
        <AccountId>7102</AccountId>
        <AccountType/>
      </UserInfo>
      <UserInfo>
        <DisplayName>Christine Gregory</DisplayName>
        <AccountId>6022</AccountId>
        <AccountType/>
      </UserInfo>
      <UserInfo>
        <DisplayName>Caitlyn Hoggan</DisplayName>
        <AccountId>3097</AccountId>
        <AccountType/>
      </UserInfo>
      <UserInfo>
        <DisplayName>Rachael Harrington</DisplayName>
        <AccountId>3808</AccountId>
        <AccountType/>
      </UserInfo>
      <UserInfo>
        <DisplayName>Susan Fitzgerald</DisplayName>
        <AccountId>10763</AccountId>
        <AccountType/>
      </UserInfo>
      <UserInfo>
        <DisplayName>Cara Gleeson</DisplayName>
        <AccountId>23</AccountId>
        <AccountType/>
      </UserInfo>
      <UserInfo>
        <DisplayName>Michael Brandenburg</DisplayName>
        <AccountId>10439</AccountId>
        <AccountType/>
      </UserInfo>
      <UserInfo>
        <DisplayName>Kiri Munro</DisplayName>
        <AccountId>10762</AccountId>
        <AccountType/>
      </UserInfo>
      <UserInfo>
        <DisplayName>Trang Nguyen</DisplayName>
        <AccountId>9073</AccountId>
        <AccountType/>
      </UserInfo>
      <UserInfo>
        <DisplayName>Sarah Kearney</DisplayName>
        <AccountId>19</AccountId>
        <AccountType/>
      </UserInfo>
      <UserInfo>
        <DisplayName>Joanna Brislane</DisplayName>
        <AccountId>20</AccountId>
        <AccountType/>
      </UserInfo>
    </SharedWithUsers>
    <MediaLengthInSeconds xmlns="24655829-77b5-4572-9306-0706e327d7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3" ma:contentTypeDescription="Create a new document." ma:contentTypeScope="" ma:versionID="1e21178cd304bec3bba2b7c3681baea8">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7c20c4a63ae2458e70e380cd029fe0a5"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D095B-1603-42FD-9EA9-777ED9D8B589}">
  <ds:schemaRefs>
    <ds:schemaRef ds:uri="http://purl.org/dc/dcmitype/"/>
    <ds:schemaRef ds:uri="http://schemas.microsoft.com/office/infopath/2007/PartnerControls"/>
    <ds:schemaRef ds:uri="24655829-77b5-4572-9306-0706e327d7ed"/>
    <ds:schemaRef ds:uri="http://purl.org/dc/elements/1.1/"/>
    <ds:schemaRef ds:uri="http://schemas.microsoft.com/office/2006/documentManagement/types"/>
    <ds:schemaRef ds:uri="ef89dfe1-2fd6-4ffd-966a-b6a657178080"/>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A7FE901-99FF-4F01-B423-EA017AA3D42F}">
  <ds:schemaRefs>
    <ds:schemaRef ds:uri="http://schemas.microsoft.com/sharepoint/v3/contenttype/forms"/>
  </ds:schemaRefs>
</ds:datastoreItem>
</file>

<file path=customXml/itemProps3.xml><?xml version="1.0" encoding="utf-8"?>
<ds:datastoreItem xmlns:ds="http://schemas.openxmlformats.org/officeDocument/2006/customXml" ds:itemID="{0DF4376B-EB75-499D-AC7F-3302FDC54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5829-77b5-4572-9306-0706e327d7ed"/>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B3067-E21C-4D47-8C4E-F86B85E5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\Users\rachael.harrington\OneDrive - ourwatch\Documents\Custom Office Templates\A4_Landscape_top_TAFE.dotx</Template>
  <TotalTime>0</TotalTime>
  <Pages>31</Pages>
  <Words>6657</Words>
  <Characters>37951</Characters>
  <Application>Microsoft Macintosh Word</Application>
  <DocSecurity>0</DocSecurity>
  <Lines>316</Lines>
  <Paragraphs>89</Paragraphs>
  <ScaleCrop>false</ScaleCrop>
  <Company/>
  <LinksUpToDate>false</LinksUpToDate>
  <CharactersWithSpaces>44519</CharactersWithSpaces>
  <SharedDoc>false</SharedDoc>
  <HLinks>
    <vt:vector size="6" baseType="variant">
      <vt:variant>
        <vt:i4>2162720</vt:i4>
      </vt:variant>
      <vt:variant>
        <vt:i4>6</vt:i4>
      </vt:variant>
      <vt:variant>
        <vt:i4>0</vt:i4>
      </vt:variant>
      <vt:variant>
        <vt:i4>5</vt:i4>
      </vt:variant>
      <vt:variant>
        <vt:lpwstr>http://www.respectandequalityintafe.org.au/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Respect and Equality in TAFE: Self-assessment tool</dc:title>
  <dc:subject/>
  <dc:creator/>
  <cp:keywords/>
  <dc:description/>
  <cp:lastModifiedBy/>
  <cp:revision>1</cp:revision>
  <dcterms:created xsi:type="dcterms:W3CDTF">2021-06-30T04:19:00Z</dcterms:created>
  <dcterms:modified xsi:type="dcterms:W3CDTF">2021-06-30T04:19:00Z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0x0101006B03D856CF1237418DF14C5037866882</vt:lpwstr>
  </property>
  <property fmtid="{D5CDD505-2E9C-101B-9397-08002B2CF9AE}" pid="3" name="Order">
    <vt:r8>4350000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