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8C165D" w14:textId="398BD02F" w:rsidR="00D151AC" w:rsidRPr="00055888" w:rsidRDefault="007958E4" w:rsidP="007D11B4">
      <w:pPr>
        <w:pStyle w:val="PageHeading"/>
        <w:spacing w:after="360"/>
        <w:ind w:right="0"/>
      </w:pPr>
      <w:r w:rsidRPr="007D11B4">
        <w:rPr>
          <w:rFonts w:ascii="Roboto" w:hAnsi="Roboto"/>
          <w:b w:val="0"/>
          <w:bCs w:val="0"/>
          <w:sz w:val="72"/>
          <w:szCs w:val="74"/>
          <w:lang w:val="en-GB"/>
        </w:rPr>
        <w:t>Report card:</w:t>
      </w:r>
      <w:r w:rsidRPr="007D11B4">
        <w:rPr>
          <w:sz w:val="72"/>
          <w:szCs w:val="74"/>
          <w:lang w:val="en-GB"/>
        </w:rPr>
        <w:br/>
      </w:r>
      <w:r w:rsidRPr="007958E4">
        <w:rPr>
          <w:lang w:val="en-GB"/>
        </w:rPr>
        <w:t>Tracking progress in the primary prevention of violence against women</w:t>
      </w:r>
    </w:p>
    <w:p w14:paraId="6791BCE5" w14:textId="43BE7643" w:rsidR="00EC1687" w:rsidRPr="00523A24" w:rsidRDefault="00135E61" w:rsidP="007D6E53">
      <w:pPr>
        <w:pStyle w:val="BodyCopy"/>
        <w:rPr>
          <w:rStyle w:val="Strong1"/>
          <w:b w:val="0"/>
          <w:bCs w:val="0"/>
          <w:sz w:val="32"/>
          <w:szCs w:val="32"/>
        </w:rPr>
      </w:pPr>
      <w:r>
        <w:rPr>
          <w:b/>
          <w:bCs/>
          <w:noProof/>
          <w:lang w:val="en-GB"/>
        </w:rPr>
        <mc:AlternateContent>
          <mc:Choice Requires="wps">
            <w:drawing>
              <wp:anchor distT="0" distB="0" distL="114300" distR="114300" simplePos="0" relativeHeight="251660288" behindDoc="0" locked="0" layoutInCell="1" allowOverlap="1" wp14:anchorId="25BDCCD1" wp14:editId="5822D8A3">
                <wp:simplePos x="0" y="0"/>
                <wp:positionH relativeFrom="column">
                  <wp:posOffset>-140970</wp:posOffset>
                </wp:positionH>
                <wp:positionV relativeFrom="paragraph">
                  <wp:posOffset>141436</wp:posOffset>
                </wp:positionV>
                <wp:extent cx="6504169" cy="6134582"/>
                <wp:effectExtent l="0" t="0" r="0" b="0"/>
                <wp:wrapNone/>
                <wp:docPr id="1357627760" name="Text Box 2"/>
                <wp:cNvGraphicFramePr/>
                <a:graphic xmlns:a="http://schemas.openxmlformats.org/drawingml/2006/main">
                  <a:graphicData uri="http://schemas.microsoft.com/office/word/2010/wordprocessingShape">
                    <wps:wsp>
                      <wps:cNvSpPr txBox="1"/>
                      <wps:spPr>
                        <a:xfrm>
                          <a:off x="0" y="0"/>
                          <a:ext cx="6504169" cy="6134582"/>
                        </a:xfrm>
                        <a:prstGeom prst="rect">
                          <a:avLst/>
                        </a:prstGeom>
                        <a:noFill/>
                        <a:ln w="6350">
                          <a:noFill/>
                        </a:ln>
                      </wps:spPr>
                      <wps:txbx>
                        <w:txbxContent>
                          <w:p w14:paraId="621D99DF" w14:textId="4DB7D328" w:rsidR="00135E61" w:rsidRDefault="00135E61">
                            <w:r w:rsidRPr="00055888">
                              <w:rPr>
                                <w:noProof/>
                              </w:rPr>
                              <w:drawing>
                                <wp:inline distT="0" distB="0" distL="0" distR="0" wp14:anchorId="202C8EBC" wp14:editId="094A9247">
                                  <wp:extent cx="6365273" cy="5990844"/>
                                  <wp:effectExtent l="0" t="0" r="0" b="3810"/>
                                  <wp:docPr id="88419921" name="Picture 88419921" descr="A person holding a bab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703471" name="Picture 1535703471" descr="A person holding a baby&#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6396107" cy="6019864"/>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BDCCD1" id="_x0000_t202" coordsize="21600,21600" o:spt="202" path="m,l,21600r21600,l21600,xe">
                <v:stroke joinstyle="miter"/>
                <v:path gradientshapeok="t" o:connecttype="rect"/>
              </v:shapetype>
              <v:shape id="Text Box 2" o:spid="_x0000_s1026" type="#_x0000_t202" style="position:absolute;margin-left:-11.1pt;margin-top:11.15pt;width:512.15pt;height:483.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" filled="f" stroked="f" strokeweight=".5pt">
                <v:textbox>
                  <w:txbxContent>
                    <w:p w14:paraId="621D99DF" w14:textId="4DB7D328" w:rsidR="00135E61" w:rsidRDefault="00135E61">
                      <w:r w:rsidRPr="00055888">
                        <w:rPr>
                          <w:noProof/>
                        </w:rPr>
                        <w:drawing>
                          <wp:inline distT="0" distB="0" distL="0" distR="0" wp14:anchorId="202C8EBC" wp14:editId="094A9247">
                            <wp:extent cx="6365273" cy="5990844"/>
                            <wp:effectExtent l="0" t="0" r="0" b="3810"/>
                            <wp:docPr id="88419921" name="Picture 88419921" descr="A person holding a bab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703471" name="Picture 1535703471" descr="A person holding a baby&#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6396107" cy="6019864"/>
                                    </a:xfrm>
                                    <a:prstGeom prst="rect">
                                      <a:avLst/>
                                    </a:prstGeom>
                                    <a:noFill/>
                                  </pic:spPr>
                                </pic:pic>
                              </a:graphicData>
                            </a:graphic>
                          </wp:inline>
                        </w:drawing>
                      </w:r>
                    </w:p>
                  </w:txbxContent>
                </v:textbox>
              </v:shape>
            </w:pict>
          </mc:Fallback>
        </mc:AlternateContent>
      </w:r>
      <w:r w:rsidR="00614D2A" w:rsidRPr="00523A24">
        <w:rPr>
          <w:rStyle w:val="Strong1"/>
          <w:b w:val="0"/>
          <w:bCs w:val="0"/>
          <w:sz w:val="32"/>
          <w:szCs w:val="32"/>
        </w:rPr>
        <w:t>July 2024</w:t>
      </w:r>
    </w:p>
    <w:p w14:paraId="1B5F5059" w14:textId="2193D9B6" w:rsidR="00135BCD" w:rsidRPr="00055888" w:rsidRDefault="00135BCD" w:rsidP="00373DBF">
      <w:pPr>
        <w:pStyle w:val="BodyCopy"/>
        <w:spacing w:line="240" w:lineRule="auto"/>
      </w:pPr>
    </w:p>
    <w:p w14:paraId="5678CF96" w14:textId="4013E11A" w:rsidR="00D151AC" w:rsidRPr="00055888" w:rsidRDefault="007D11B4" w:rsidP="00373DBF">
      <w:pPr>
        <w:pStyle w:val="BodyCopy"/>
        <w:spacing w:line="240" w:lineRule="auto"/>
      </w:pPr>
      <w:r>
        <w:rPr>
          <w:noProof/>
        </w:rPr>
        <mc:AlternateContent>
          <mc:Choice Requires="wps">
            <w:drawing>
              <wp:anchor distT="0" distB="0" distL="114300" distR="114300" simplePos="0" relativeHeight="251659264" behindDoc="0" locked="0" layoutInCell="1" allowOverlap="1" wp14:anchorId="1FC54BF8" wp14:editId="7DE23706">
                <wp:simplePos x="0" y="0"/>
                <wp:positionH relativeFrom="column">
                  <wp:posOffset>4672965</wp:posOffset>
                </wp:positionH>
                <wp:positionV relativeFrom="paragraph">
                  <wp:posOffset>4996180</wp:posOffset>
                </wp:positionV>
                <wp:extent cx="1689100" cy="1550035"/>
                <wp:effectExtent l="0" t="0" r="0" b="0"/>
                <wp:wrapNone/>
                <wp:docPr id="556661767" name="Text Box 1"/>
                <wp:cNvGraphicFramePr/>
                <a:graphic xmlns:a="http://schemas.openxmlformats.org/drawingml/2006/main">
                  <a:graphicData uri="http://schemas.microsoft.com/office/word/2010/wordprocessingShape">
                    <wps:wsp>
                      <wps:cNvSpPr txBox="1"/>
                      <wps:spPr>
                        <a:xfrm>
                          <a:off x="0" y="0"/>
                          <a:ext cx="1689100" cy="1550035"/>
                        </a:xfrm>
                        <a:prstGeom prst="rect">
                          <a:avLst/>
                        </a:prstGeom>
                        <a:solidFill>
                          <a:schemeClr val="lt1"/>
                        </a:solidFill>
                        <a:ln w="6350">
                          <a:noFill/>
                        </a:ln>
                      </wps:spPr>
                      <wps:txbx>
                        <w:txbxContent>
                          <w:p w14:paraId="1F51DC30" w14:textId="5B8E8BFC" w:rsidR="00523A24" w:rsidRDefault="00523A24">
                            <w:r w:rsidRPr="00055888">
                              <w:rPr>
                                <w:noProof/>
                              </w:rPr>
                              <w:drawing>
                                <wp:inline distT="0" distB="0" distL="0" distR="0" wp14:anchorId="069D3198" wp14:editId="23822A3A">
                                  <wp:extent cx="1527858" cy="1420264"/>
                                  <wp:effectExtent l="0" t="0" r="0" b="2540"/>
                                  <wp:docPr id="182376311" name="Picture 4">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163429" name="Picture 4">
                                            <a:extLst>
                                              <a:ext uri="{C183D7F6-B498-43B3-948B-1728B52AA6E4}">
                                                <adec:decorative xmlns:adec="http://schemas.microsoft.com/office/drawing/2017/decorative" val="0"/>
                                              </a:ext>
                                            </a:extLst>
                                          </pic:cNvPr>
                                          <pic:cNvPicPr/>
                                        </pic:nvPicPr>
                                        <pic:blipFill>
                                          <a:blip r:embed="rId13">
                                            <a:extLst>
                                              <a:ext uri="{28A0092B-C50C-407E-A947-70E740481C1C}">
                                                <a14:useLocalDpi xmlns:a14="http://schemas.microsoft.com/office/drawing/2010/main" val="0"/>
                                              </a:ext>
                                            </a:extLst>
                                          </a:blip>
                                          <a:stretch>
                                            <a:fillRect/>
                                          </a:stretch>
                                        </pic:blipFill>
                                        <pic:spPr>
                                          <a:xfrm>
                                            <a:off x="0" y="0"/>
                                            <a:ext cx="1565699" cy="14554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C54BF8" id="Text Box 1" o:spid="_x0000_s1027" type="#_x0000_t202" style="position:absolute;margin-left:367.95pt;margin-top:393.4pt;width:133pt;height:122.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" fillcolor="white [3201]" stroked="f" strokeweight=".5pt">
                <v:textbox>
                  <w:txbxContent>
                    <w:p w14:paraId="1F51DC30" w14:textId="5B8E8BFC" w:rsidR="00523A24" w:rsidRDefault="00523A24">
                      <w:r w:rsidRPr="00055888">
                        <w:rPr>
                          <w:noProof/>
                        </w:rPr>
                        <w:drawing>
                          <wp:inline distT="0" distB="0" distL="0" distR="0" wp14:anchorId="069D3198" wp14:editId="23822A3A">
                            <wp:extent cx="1527858" cy="1420264"/>
                            <wp:effectExtent l="0" t="0" r="0" b="2540"/>
                            <wp:docPr id="182376311" name="Picture 4">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163429" name="Picture 4">
                                      <a:extLst>
                                        <a:ext uri="{C183D7F6-B498-43B3-948B-1728B52AA6E4}">
                                          <adec:decorative xmlns:adec="http://schemas.microsoft.com/office/drawing/2017/decorative" val="0"/>
                                        </a:ext>
                                      </a:extLst>
                                    </pic:cNvPr>
                                    <pic:cNvPicPr/>
                                  </pic:nvPicPr>
                                  <pic:blipFill>
                                    <a:blip r:embed="rId14">
                                      <a:extLst>
                                        <a:ext uri="{28A0092B-C50C-407E-A947-70E740481C1C}">
                                          <a14:useLocalDpi xmlns:a14="http://schemas.microsoft.com/office/drawing/2010/main" val="0"/>
                                        </a:ext>
                                      </a:extLst>
                                    </a:blip>
                                    <a:stretch>
                                      <a:fillRect/>
                                    </a:stretch>
                                  </pic:blipFill>
                                  <pic:spPr>
                                    <a:xfrm>
                                      <a:off x="0" y="0"/>
                                      <a:ext cx="1565699" cy="1455440"/>
                                    </a:xfrm>
                                    <a:prstGeom prst="rect">
                                      <a:avLst/>
                                    </a:prstGeom>
                                  </pic:spPr>
                                </pic:pic>
                              </a:graphicData>
                            </a:graphic>
                          </wp:inline>
                        </w:drawing>
                      </w:r>
                    </w:p>
                  </w:txbxContent>
                </v:textbox>
              </v:shape>
            </w:pict>
          </mc:Fallback>
        </mc:AlternateContent>
      </w:r>
      <w:r w:rsidR="00D151AC" w:rsidRPr="00055888">
        <w:br w:type="page"/>
      </w:r>
    </w:p>
    <w:p w14:paraId="73C0871B" w14:textId="77777777" w:rsidR="00D151AC" w:rsidRPr="00055888" w:rsidRDefault="00D151AC" w:rsidP="008504A8">
      <w:pPr>
        <w:pStyle w:val="Heading1"/>
      </w:pPr>
      <w:bookmarkStart w:id="0" w:name="_Toc424604689"/>
      <w:bookmarkStart w:id="1" w:name="_Toc171679239"/>
      <w:bookmarkStart w:id="2" w:name="_Toc172901326"/>
      <w:r w:rsidRPr="00055888">
        <w:lastRenderedPageBreak/>
        <w:t xml:space="preserve">Acknowledgement of </w:t>
      </w:r>
      <w:r w:rsidRPr="003D34C9">
        <w:t>Country</w:t>
      </w:r>
      <w:bookmarkEnd w:id="0"/>
      <w:bookmarkEnd w:id="1"/>
      <w:bookmarkEnd w:id="2"/>
    </w:p>
    <w:p w14:paraId="3C0BF9F0" w14:textId="77777777" w:rsidR="00D151AC" w:rsidRPr="00055888" w:rsidRDefault="00D151AC" w:rsidP="00C263C3">
      <w:pPr>
        <w:pStyle w:val="BodyCopy"/>
        <w:spacing w:before="0"/>
        <w:ind w:right="424"/>
      </w:pPr>
      <w:r w:rsidRPr="00055888">
        <w:t xml:space="preserve">Our Watch acknowledges the Traditional Owners of the land across Australia on which we work and live. We pay respects to Elders past and present and recognise the continuing connection Aboriginal and Torres Strait Islander people </w:t>
      </w:r>
      <w:proofErr w:type="gramStart"/>
      <w:r w:rsidRPr="00055888">
        <w:t>have to</w:t>
      </w:r>
      <w:proofErr w:type="gramEnd"/>
      <w:r w:rsidRPr="00055888">
        <w:t xml:space="preserve"> land, culture, knowledge, and language for over 65,000 years. </w:t>
      </w:r>
    </w:p>
    <w:p w14:paraId="32805204" w14:textId="77777777" w:rsidR="00D151AC" w:rsidRPr="00055888" w:rsidRDefault="00D151AC" w:rsidP="00C263C3">
      <w:pPr>
        <w:pStyle w:val="BodyCopy"/>
        <w:ind w:right="424"/>
      </w:pPr>
      <w:r w:rsidRPr="00055888">
        <w:t xml:space="preserve">As a non-Aboriginal organisation, Our Watch understands that violence against Aboriginal and Torres Strait Islander women and children is an issue for the whole community. As highlighted in Our Watch’s national resource Changing the picture, the evidence clearly shows the intersection between racism, sexism, and violence against Aboriginal and Torres Strait Islander women. </w:t>
      </w:r>
    </w:p>
    <w:p w14:paraId="7FD73785" w14:textId="77777777" w:rsidR="00D151AC" w:rsidRPr="00055888" w:rsidRDefault="00D151AC" w:rsidP="00C263C3">
      <w:pPr>
        <w:pStyle w:val="BodyCopy"/>
        <w:ind w:right="424"/>
      </w:pPr>
      <w:r w:rsidRPr="00055888">
        <w:t>Our Watch has an ongoing commitment to the prevention of violence against Aboriginal and Torres Strait Islander women and children, who continue to suffer from violence at a significantly higher rate than non-Aboriginal women. We acknowledge all Aboriginal and Torres Strait Islander people and organisations who continue to lead the work of sharing knowledge with non-Indigenous people and relentlessly advocate for an equitable, violence-free future in Australia.</w:t>
      </w:r>
    </w:p>
    <w:p w14:paraId="511DF6B5" w14:textId="661253DF" w:rsidR="005A0847" w:rsidRDefault="005A0847" w:rsidP="00C263C3">
      <w:pPr>
        <w:ind w:right="424"/>
        <w:rPr>
          <w:rFonts w:ascii="Roboto" w:eastAsia="Poppins Light" w:hAnsi="Roboto" w:cs="Poppins"/>
          <w:b/>
          <w:bCs/>
          <w:color w:val="002554"/>
          <w:spacing w:val="-3"/>
          <w:sz w:val="28"/>
          <w:szCs w:val="21"/>
          <w:lang w:val="en-AU" w:eastAsia="en-US"/>
        </w:rPr>
      </w:pPr>
      <w:bookmarkStart w:id="3" w:name="_Toc170246267"/>
      <w:r>
        <w:rPr>
          <w:rFonts w:ascii="Roboto" w:hAnsi="Roboto" w:cs="Poppins"/>
          <w:b/>
          <w:spacing w:val="-3"/>
          <w:sz w:val="28"/>
          <w:szCs w:val="21"/>
        </w:rPr>
        <w:br w:type="page"/>
      </w:r>
    </w:p>
    <w:p w14:paraId="598FED57" w14:textId="661253DF" w:rsidR="00E97769" w:rsidRPr="00055888" w:rsidRDefault="00E97769" w:rsidP="00947ADB">
      <w:pPr>
        <w:pStyle w:val="TOCHeading"/>
        <w:spacing w:after="840"/>
        <w:ind w:right="-1"/>
      </w:pPr>
      <w:r w:rsidRPr="00055888">
        <w:lastRenderedPageBreak/>
        <w:t>Contents</w:t>
      </w:r>
      <w:bookmarkEnd w:id="3"/>
    </w:p>
    <w:p w14:paraId="78F166D8" w14:textId="4986D422" w:rsidR="00FB5404" w:rsidRPr="00BA62A9" w:rsidRDefault="4106F3F0" w:rsidP="00947ADB">
      <w:pPr>
        <w:pStyle w:val="TOC1"/>
        <w:spacing w:after="360"/>
        <w:ind w:right="-1"/>
        <w:rPr>
          <w:rFonts w:asciiTheme="minorHAnsi" w:eastAsiaTheme="minorEastAsia" w:hAnsiTheme="minorHAnsi" w:cstheme="minorBidi"/>
          <w:color w:val="auto"/>
          <w:kern w:val="2"/>
          <w:sz w:val="28"/>
          <w:szCs w:val="28"/>
          <w:lang w:val="en-AU" w:eastAsia="en-GB"/>
          <w14:ligatures w14:val="standardContextual"/>
        </w:rPr>
      </w:pPr>
      <w:r w:rsidRPr="00BA62A9">
        <w:rPr>
          <w:noProof w:val="0"/>
          <w:sz w:val="28"/>
          <w:szCs w:val="32"/>
          <w:lang w:val="en-AU"/>
        </w:rPr>
        <w:fldChar w:fldCharType="begin"/>
      </w:r>
      <w:r w:rsidR="00E97769" w:rsidRPr="00BA62A9">
        <w:rPr>
          <w:noProof w:val="0"/>
          <w:sz w:val="28"/>
          <w:szCs w:val="32"/>
          <w:lang w:val="en-AU"/>
        </w:rPr>
        <w:instrText>TOC \o "1-</w:instrText>
      </w:r>
      <w:r w:rsidR="00B41EF8" w:rsidRPr="00BA62A9">
        <w:rPr>
          <w:noProof w:val="0"/>
          <w:sz w:val="28"/>
          <w:szCs w:val="32"/>
          <w:lang w:val="en-AU"/>
        </w:rPr>
        <w:instrText>2</w:instrText>
      </w:r>
      <w:r w:rsidR="00E97769" w:rsidRPr="00BA62A9">
        <w:rPr>
          <w:noProof w:val="0"/>
          <w:sz w:val="28"/>
          <w:szCs w:val="32"/>
          <w:lang w:val="en-AU"/>
        </w:rPr>
        <w:instrText>" \z \u \h</w:instrText>
      </w:r>
      <w:r w:rsidRPr="00BA62A9">
        <w:rPr>
          <w:noProof w:val="0"/>
          <w:sz w:val="28"/>
          <w:szCs w:val="32"/>
          <w:lang w:val="en-AU"/>
        </w:rPr>
        <w:fldChar w:fldCharType="separate"/>
      </w:r>
      <w:hyperlink w:anchor="_Toc172901326" w:history="1">
        <w:r w:rsidR="00FB5404" w:rsidRPr="00BA62A9">
          <w:rPr>
            <w:rStyle w:val="Hyperlink"/>
            <w:sz w:val="28"/>
            <w:szCs w:val="32"/>
          </w:rPr>
          <w:t>Acknowledgement of Country</w:t>
        </w:r>
        <w:r w:rsidR="00FB5404" w:rsidRPr="00BA62A9">
          <w:rPr>
            <w:webHidden/>
            <w:sz w:val="28"/>
            <w:szCs w:val="32"/>
          </w:rPr>
          <w:tab/>
        </w:r>
        <w:r w:rsidR="00FB5404" w:rsidRPr="00BA62A9">
          <w:rPr>
            <w:webHidden/>
            <w:sz w:val="28"/>
            <w:szCs w:val="32"/>
          </w:rPr>
          <w:fldChar w:fldCharType="begin"/>
        </w:r>
        <w:r w:rsidR="00FB5404" w:rsidRPr="00BA62A9">
          <w:rPr>
            <w:webHidden/>
            <w:sz w:val="28"/>
            <w:szCs w:val="32"/>
          </w:rPr>
          <w:instrText xml:space="preserve"> PAGEREF _Toc172901326 \h </w:instrText>
        </w:r>
        <w:r w:rsidR="00FB5404" w:rsidRPr="00BA62A9">
          <w:rPr>
            <w:webHidden/>
            <w:sz w:val="28"/>
            <w:szCs w:val="32"/>
          </w:rPr>
        </w:r>
        <w:r w:rsidR="00FB5404" w:rsidRPr="00BA62A9">
          <w:rPr>
            <w:webHidden/>
            <w:sz w:val="28"/>
            <w:szCs w:val="32"/>
          </w:rPr>
          <w:fldChar w:fldCharType="separate"/>
        </w:r>
        <w:r w:rsidR="00FB5404" w:rsidRPr="00BA62A9">
          <w:rPr>
            <w:webHidden/>
            <w:sz w:val="28"/>
            <w:szCs w:val="32"/>
          </w:rPr>
          <w:t>2</w:t>
        </w:r>
        <w:r w:rsidR="00FB5404" w:rsidRPr="00BA62A9">
          <w:rPr>
            <w:webHidden/>
            <w:sz w:val="28"/>
            <w:szCs w:val="32"/>
          </w:rPr>
          <w:fldChar w:fldCharType="end"/>
        </w:r>
      </w:hyperlink>
    </w:p>
    <w:p w14:paraId="60036D7E" w14:textId="38A4ADE9" w:rsidR="00FB5404" w:rsidRPr="00BA62A9" w:rsidRDefault="00477147" w:rsidP="00947ADB">
      <w:pPr>
        <w:pStyle w:val="TOC1"/>
        <w:spacing w:after="360"/>
        <w:ind w:right="-1"/>
        <w:rPr>
          <w:rFonts w:asciiTheme="minorHAnsi" w:eastAsiaTheme="minorEastAsia" w:hAnsiTheme="minorHAnsi" w:cstheme="minorBidi"/>
          <w:color w:val="auto"/>
          <w:kern w:val="2"/>
          <w:sz w:val="28"/>
          <w:szCs w:val="28"/>
          <w:lang w:val="en-AU" w:eastAsia="en-GB"/>
          <w14:ligatures w14:val="standardContextual"/>
        </w:rPr>
      </w:pPr>
      <w:hyperlink w:anchor="_Toc172901327" w:history="1">
        <w:r w:rsidR="00FB5404" w:rsidRPr="00BA62A9">
          <w:rPr>
            <w:rStyle w:val="Hyperlink"/>
            <w:sz w:val="28"/>
            <w:szCs w:val="32"/>
          </w:rPr>
          <w:t>Tracking progress in the primary prevention of violence against women</w:t>
        </w:r>
        <w:r w:rsidR="00FB5404" w:rsidRPr="00BA62A9">
          <w:rPr>
            <w:webHidden/>
            <w:sz w:val="28"/>
            <w:szCs w:val="32"/>
          </w:rPr>
          <w:tab/>
        </w:r>
        <w:r w:rsidR="00FB5404" w:rsidRPr="00BA62A9">
          <w:rPr>
            <w:webHidden/>
            <w:sz w:val="28"/>
            <w:szCs w:val="32"/>
          </w:rPr>
          <w:fldChar w:fldCharType="begin"/>
        </w:r>
        <w:r w:rsidR="00FB5404" w:rsidRPr="00BA62A9">
          <w:rPr>
            <w:webHidden/>
            <w:sz w:val="28"/>
            <w:szCs w:val="32"/>
          </w:rPr>
          <w:instrText xml:space="preserve"> PAGEREF _Toc172901327 \h </w:instrText>
        </w:r>
        <w:r w:rsidR="00FB5404" w:rsidRPr="00BA62A9">
          <w:rPr>
            <w:webHidden/>
            <w:sz w:val="28"/>
            <w:szCs w:val="32"/>
          </w:rPr>
        </w:r>
        <w:r w:rsidR="00FB5404" w:rsidRPr="00BA62A9">
          <w:rPr>
            <w:webHidden/>
            <w:sz w:val="28"/>
            <w:szCs w:val="32"/>
          </w:rPr>
          <w:fldChar w:fldCharType="separate"/>
        </w:r>
        <w:r w:rsidR="00FB5404" w:rsidRPr="00BA62A9">
          <w:rPr>
            <w:webHidden/>
            <w:sz w:val="28"/>
            <w:szCs w:val="32"/>
          </w:rPr>
          <w:t>4</w:t>
        </w:r>
        <w:r w:rsidR="00FB5404" w:rsidRPr="00BA62A9">
          <w:rPr>
            <w:webHidden/>
            <w:sz w:val="28"/>
            <w:szCs w:val="32"/>
          </w:rPr>
          <w:fldChar w:fldCharType="end"/>
        </w:r>
      </w:hyperlink>
    </w:p>
    <w:p w14:paraId="4D81CBEB" w14:textId="7EB59730" w:rsidR="00121AF3" w:rsidRPr="00BA62A9" w:rsidRDefault="00477147" w:rsidP="00947ADB">
      <w:pPr>
        <w:pStyle w:val="TOC1"/>
        <w:spacing w:after="360"/>
        <w:ind w:right="-1"/>
        <w:rPr>
          <w:rFonts w:asciiTheme="minorHAnsi" w:eastAsiaTheme="minorEastAsia" w:hAnsiTheme="minorHAnsi" w:cstheme="minorBidi"/>
          <w:color w:val="auto"/>
          <w:kern w:val="2"/>
          <w:sz w:val="28"/>
          <w:szCs w:val="28"/>
          <w:lang w:val="en-AU" w:eastAsia="en-GB"/>
          <w14:ligatures w14:val="standardContextual"/>
        </w:rPr>
      </w:pPr>
      <w:hyperlink w:anchor="_Toc172901327" w:history="1">
        <w:r w:rsidR="00121AF3">
          <w:rPr>
            <w:rStyle w:val="Hyperlink"/>
            <w:sz w:val="28"/>
            <w:szCs w:val="32"/>
          </w:rPr>
          <w:t>Key findings</w:t>
        </w:r>
        <w:r w:rsidR="00121AF3" w:rsidRPr="00BA62A9">
          <w:rPr>
            <w:webHidden/>
            <w:sz w:val="28"/>
            <w:szCs w:val="32"/>
          </w:rPr>
          <w:tab/>
        </w:r>
        <w:r w:rsidR="00121AF3" w:rsidRPr="00BA62A9">
          <w:rPr>
            <w:webHidden/>
            <w:sz w:val="28"/>
            <w:szCs w:val="32"/>
          </w:rPr>
          <w:fldChar w:fldCharType="begin"/>
        </w:r>
        <w:r w:rsidR="00121AF3" w:rsidRPr="00BA62A9">
          <w:rPr>
            <w:webHidden/>
            <w:sz w:val="28"/>
            <w:szCs w:val="32"/>
          </w:rPr>
          <w:instrText xml:space="preserve"> PAGEREF _Toc172901327 \h </w:instrText>
        </w:r>
        <w:r w:rsidR="00121AF3" w:rsidRPr="00BA62A9">
          <w:rPr>
            <w:webHidden/>
            <w:sz w:val="28"/>
            <w:szCs w:val="32"/>
          </w:rPr>
        </w:r>
        <w:r w:rsidR="00121AF3" w:rsidRPr="00BA62A9">
          <w:rPr>
            <w:webHidden/>
            <w:sz w:val="28"/>
            <w:szCs w:val="32"/>
          </w:rPr>
          <w:fldChar w:fldCharType="separate"/>
        </w:r>
        <w:r w:rsidR="00121AF3" w:rsidRPr="00BA62A9">
          <w:rPr>
            <w:webHidden/>
            <w:sz w:val="28"/>
            <w:szCs w:val="32"/>
          </w:rPr>
          <w:t>4</w:t>
        </w:r>
        <w:r w:rsidR="00121AF3" w:rsidRPr="00BA62A9">
          <w:rPr>
            <w:webHidden/>
            <w:sz w:val="28"/>
            <w:szCs w:val="32"/>
          </w:rPr>
          <w:fldChar w:fldCharType="end"/>
        </w:r>
      </w:hyperlink>
    </w:p>
    <w:p w14:paraId="7E8C72BB" w14:textId="06DC5B28" w:rsidR="00FB5404" w:rsidRPr="00BA62A9" w:rsidRDefault="00477147" w:rsidP="00947ADB">
      <w:pPr>
        <w:pStyle w:val="TOC1"/>
        <w:spacing w:after="360"/>
        <w:ind w:right="-1"/>
        <w:rPr>
          <w:rFonts w:asciiTheme="minorHAnsi" w:eastAsiaTheme="minorEastAsia" w:hAnsiTheme="minorHAnsi" w:cstheme="minorBidi"/>
          <w:color w:val="auto"/>
          <w:kern w:val="2"/>
          <w:sz w:val="28"/>
          <w:szCs w:val="28"/>
          <w:lang w:val="en-AU" w:eastAsia="en-GB"/>
          <w14:ligatures w14:val="standardContextual"/>
        </w:rPr>
      </w:pPr>
      <w:hyperlink w:anchor="_Toc172901328" w:history="1">
        <w:r w:rsidR="00FB5404" w:rsidRPr="00BA62A9">
          <w:rPr>
            <w:rStyle w:val="Hyperlink"/>
            <w:sz w:val="28"/>
            <w:szCs w:val="32"/>
          </w:rPr>
          <w:t>Progress towards prevention: snapshot of key data items</w:t>
        </w:r>
        <w:r w:rsidR="00FB5404" w:rsidRPr="00BA62A9">
          <w:rPr>
            <w:webHidden/>
            <w:sz w:val="28"/>
            <w:szCs w:val="32"/>
          </w:rPr>
          <w:tab/>
        </w:r>
        <w:r w:rsidR="00FB5404" w:rsidRPr="00BA62A9">
          <w:rPr>
            <w:webHidden/>
            <w:sz w:val="28"/>
            <w:szCs w:val="32"/>
          </w:rPr>
          <w:fldChar w:fldCharType="begin"/>
        </w:r>
        <w:r w:rsidR="00FB5404" w:rsidRPr="00BA62A9">
          <w:rPr>
            <w:webHidden/>
            <w:sz w:val="28"/>
            <w:szCs w:val="32"/>
          </w:rPr>
          <w:instrText xml:space="preserve"> PAGEREF _Toc172901328 \h </w:instrText>
        </w:r>
        <w:r w:rsidR="00FB5404" w:rsidRPr="00BA62A9">
          <w:rPr>
            <w:webHidden/>
            <w:sz w:val="28"/>
            <w:szCs w:val="32"/>
          </w:rPr>
        </w:r>
        <w:r w:rsidR="00FB5404" w:rsidRPr="00BA62A9">
          <w:rPr>
            <w:webHidden/>
            <w:sz w:val="28"/>
            <w:szCs w:val="32"/>
          </w:rPr>
          <w:fldChar w:fldCharType="separate"/>
        </w:r>
        <w:r w:rsidR="00FB5404" w:rsidRPr="00BA62A9">
          <w:rPr>
            <w:webHidden/>
            <w:sz w:val="28"/>
            <w:szCs w:val="32"/>
          </w:rPr>
          <w:t>5</w:t>
        </w:r>
        <w:r w:rsidR="00FB5404" w:rsidRPr="00BA62A9">
          <w:rPr>
            <w:webHidden/>
            <w:sz w:val="28"/>
            <w:szCs w:val="32"/>
          </w:rPr>
          <w:fldChar w:fldCharType="end"/>
        </w:r>
      </w:hyperlink>
    </w:p>
    <w:p w14:paraId="6D1A68B7" w14:textId="2CDF886F" w:rsidR="00FB5404" w:rsidRPr="00BA62A9" w:rsidRDefault="00477147" w:rsidP="00947ADB">
      <w:pPr>
        <w:pStyle w:val="TOC1"/>
        <w:spacing w:after="360"/>
        <w:ind w:right="-1"/>
        <w:rPr>
          <w:rFonts w:asciiTheme="minorHAnsi" w:eastAsiaTheme="minorEastAsia" w:hAnsiTheme="minorHAnsi" w:cstheme="minorBidi"/>
          <w:color w:val="auto"/>
          <w:kern w:val="2"/>
          <w:sz w:val="28"/>
          <w:szCs w:val="28"/>
          <w:lang w:val="en-AU" w:eastAsia="en-GB"/>
          <w14:ligatures w14:val="standardContextual"/>
        </w:rPr>
      </w:pPr>
      <w:hyperlink w:anchor="_Toc172901329" w:history="1">
        <w:r w:rsidR="00FB5404" w:rsidRPr="00BA62A9">
          <w:rPr>
            <w:rStyle w:val="Hyperlink"/>
            <w:bCs/>
            <w:sz w:val="28"/>
            <w:szCs w:val="32"/>
          </w:rPr>
          <w:t xml:space="preserve">Progress in building </w:t>
        </w:r>
        <w:r w:rsidR="00FB5404" w:rsidRPr="00BA62A9">
          <w:rPr>
            <w:rStyle w:val="Hyperlink"/>
            <w:sz w:val="28"/>
            <w:szCs w:val="32"/>
          </w:rPr>
          <w:t>the foundations for prevention</w:t>
        </w:r>
        <w:r w:rsidR="00FB5404" w:rsidRPr="00BA62A9">
          <w:rPr>
            <w:webHidden/>
            <w:sz w:val="28"/>
            <w:szCs w:val="32"/>
          </w:rPr>
          <w:tab/>
        </w:r>
        <w:r w:rsidR="00FB5404" w:rsidRPr="00BA62A9">
          <w:rPr>
            <w:webHidden/>
            <w:sz w:val="28"/>
            <w:szCs w:val="32"/>
          </w:rPr>
          <w:fldChar w:fldCharType="begin"/>
        </w:r>
        <w:r w:rsidR="00FB5404" w:rsidRPr="00BA62A9">
          <w:rPr>
            <w:webHidden/>
            <w:sz w:val="28"/>
            <w:szCs w:val="32"/>
          </w:rPr>
          <w:instrText xml:space="preserve"> PAGEREF _Toc172901329 \h </w:instrText>
        </w:r>
        <w:r w:rsidR="00FB5404" w:rsidRPr="00BA62A9">
          <w:rPr>
            <w:webHidden/>
            <w:sz w:val="28"/>
            <w:szCs w:val="32"/>
          </w:rPr>
        </w:r>
        <w:r w:rsidR="00FB5404" w:rsidRPr="00BA62A9">
          <w:rPr>
            <w:webHidden/>
            <w:sz w:val="28"/>
            <w:szCs w:val="32"/>
          </w:rPr>
          <w:fldChar w:fldCharType="separate"/>
        </w:r>
        <w:r w:rsidR="00FB5404" w:rsidRPr="00BA62A9">
          <w:rPr>
            <w:webHidden/>
            <w:sz w:val="28"/>
            <w:szCs w:val="32"/>
          </w:rPr>
          <w:t>6</w:t>
        </w:r>
        <w:r w:rsidR="00FB5404" w:rsidRPr="00BA62A9">
          <w:rPr>
            <w:webHidden/>
            <w:sz w:val="28"/>
            <w:szCs w:val="32"/>
          </w:rPr>
          <w:fldChar w:fldCharType="end"/>
        </w:r>
      </w:hyperlink>
    </w:p>
    <w:p w14:paraId="410B43D7" w14:textId="79BED5CC" w:rsidR="00FB5404" w:rsidRPr="00BA62A9" w:rsidRDefault="00477147" w:rsidP="00947ADB">
      <w:pPr>
        <w:pStyle w:val="TOC1"/>
        <w:spacing w:after="360"/>
        <w:ind w:right="-1"/>
        <w:rPr>
          <w:rFonts w:asciiTheme="minorHAnsi" w:eastAsiaTheme="minorEastAsia" w:hAnsiTheme="minorHAnsi" w:cstheme="minorBidi"/>
          <w:color w:val="auto"/>
          <w:kern w:val="2"/>
          <w:sz w:val="28"/>
          <w:szCs w:val="28"/>
          <w:lang w:val="en-AU" w:eastAsia="en-GB"/>
          <w14:ligatures w14:val="standardContextual"/>
        </w:rPr>
      </w:pPr>
      <w:hyperlink w:anchor="_Toc172901343" w:history="1">
        <w:r w:rsidR="00FB5404" w:rsidRPr="00BA62A9">
          <w:rPr>
            <w:rStyle w:val="Hyperlink"/>
            <w:sz w:val="28"/>
            <w:szCs w:val="32"/>
          </w:rPr>
          <w:t>Conclusion</w:t>
        </w:r>
        <w:r w:rsidR="00FB5404" w:rsidRPr="00BA62A9">
          <w:rPr>
            <w:webHidden/>
            <w:sz w:val="28"/>
            <w:szCs w:val="32"/>
          </w:rPr>
          <w:tab/>
        </w:r>
        <w:r w:rsidR="00FB5404" w:rsidRPr="00BA62A9">
          <w:rPr>
            <w:webHidden/>
            <w:sz w:val="28"/>
            <w:szCs w:val="32"/>
          </w:rPr>
          <w:fldChar w:fldCharType="begin"/>
        </w:r>
        <w:r w:rsidR="00FB5404" w:rsidRPr="00BA62A9">
          <w:rPr>
            <w:webHidden/>
            <w:sz w:val="28"/>
            <w:szCs w:val="32"/>
          </w:rPr>
          <w:instrText xml:space="preserve"> PAGEREF _Toc172901343 \h </w:instrText>
        </w:r>
        <w:r w:rsidR="00FB5404" w:rsidRPr="00BA62A9">
          <w:rPr>
            <w:webHidden/>
            <w:sz w:val="28"/>
            <w:szCs w:val="32"/>
          </w:rPr>
        </w:r>
        <w:r w:rsidR="00FB5404" w:rsidRPr="00BA62A9">
          <w:rPr>
            <w:webHidden/>
            <w:sz w:val="28"/>
            <w:szCs w:val="32"/>
          </w:rPr>
          <w:fldChar w:fldCharType="separate"/>
        </w:r>
        <w:r w:rsidR="00FB5404" w:rsidRPr="00BA62A9">
          <w:rPr>
            <w:webHidden/>
            <w:sz w:val="28"/>
            <w:szCs w:val="32"/>
          </w:rPr>
          <w:t>10</w:t>
        </w:r>
        <w:r w:rsidR="00FB5404" w:rsidRPr="00BA62A9">
          <w:rPr>
            <w:webHidden/>
            <w:sz w:val="28"/>
            <w:szCs w:val="32"/>
          </w:rPr>
          <w:fldChar w:fldCharType="end"/>
        </w:r>
      </w:hyperlink>
    </w:p>
    <w:p w14:paraId="683662E0" w14:textId="427B9A10" w:rsidR="00FB5404" w:rsidRPr="00BA62A9" w:rsidRDefault="00477147" w:rsidP="00947ADB">
      <w:pPr>
        <w:pStyle w:val="TOC1"/>
        <w:spacing w:after="360"/>
        <w:ind w:right="-1"/>
        <w:rPr>
          <w:rFonts w:asciiTheme="minorHAnsi" w:eastAsiaTheme="minorEastAsia" w:hAnsiTheme="minorHAnsi" w:cstheme="minorBidi"/>
          <w:color w:val="auto"/>
          <w:kern w:val="2"/>
          <w:sz w:val="28"/>
          <w:szCs w:val="28"/>
          <w:lang w:val="en-AU" w:eastAsia="en-GB"/>
          <w14:ligatures w14:val="standardContextual"/>
        </w:rPr>
      </w:pPr>
      <w:hyperlink w:anchor="_Toc172901344" w:history="1">
        <w:r w:rsidR="00FB5404" w:rsidRPr="00BA62A9">
          <w:rPr>
            <w:rStyle w:val="Hyperlink"/>
            <w:sz w:val="28"/>
            <w:szCs w:val="32"/>
          </w:rPr>
          <w:t>Appendix 1</w:t>
        </w:r>
        <w:r w:rsidR="00FB5404" w:rsidRPr="00BA62A9">
          <w:rPr>
            <w:webHidden/>
            <w:sz w:val="28"/>
            <w:szCs w:val="32"/>
          </w:rPr>
          <w:tab/>
        </w:r>
        <w:r w:rsidR="00FB5404" w:rsidRPr="00BA62A9">
          <w:rPr>
            <w:webHidden/>
            <w:sz w:val="28"/>
            <w:szCs w:val="32"/>
          </w:rPr>
          <w:fldChar w:fldCharType="begin"/>
        </w:r>
        <w:r w:rsidR="00FB5404" w:rsidRPr="00BA62A9">
          <w:rPr>
            <w:webHidden/>
            <w:sz w:val="28"/>
            <w:szCs w:val="32"/>
          </w:rPr>
          <w:instrText xml:space="preserve"> PAGEREF _Toc172901344 \h </w:instrText>
        </w:r>
        <w:r w:rsidR="00FB5404" w:rsidRPr="00BA62A9">
          <w:rPr>
            <w:webHidden/>
            <w:sz w:val="28"/>
            <w:szCs w:val="32"/>
          </w:rPr>
        </w:r>
        <w:r w:rsidR="00FB5404" w:rsidRPr="00BA62A9">
          <w:rPr>
            <w:webHidden/>
            <w:sz w:val="28"/>
            <w:szCs w:val="32"/>
          </w:rPr>
          <w:fldChar w:fldCharType="separate"/>
        </w:r>
        <w:r w:rsidR="00FB5404" w:rsidRPr="00BA62A9">
          <w:rPr>
            <w:webHidden/>
            <w:sz w:val="28"/>
            <w:szCs w:val="32"/>
          </w:rPr>
          <w:t>11</w:t>
        </w:r>
        <w:r w:rsidR="00FB5404" w:rsidRPr="00BA62A9">
          <w:rPr>
            <w:webHidden/>
            <w:sz w:val="28"/>
            <w:szCs w:val="32"/>
          </w:rPr>
          <w:fldChar w:fldCharType="end"/>
        </w:r>
      </w:hyperlink>
    </w:p>
    <w:p w14:paraId="3FF12467" w14:textId="694D3E95" w:rsidR="00FB5404" w:rsidRPr="00BA62A9" w:rsidRDefault="00477147" w:rsidP="00947ADB">
      <w:pPr>
        <w:pStyle w:val="TOC1"/>
        <w:spacing w:after="360"/>
        <w:ind w:right="-1"/>
        <w:rPr>
          <w:rFonts w:asciiTheme="minorHAnsi" w:eastAsiaTheme="minorEastAsia" w:hAnsiTheme="minorHAnsi" w:cstheme="minorBidi"/>
          <w:color w:val="auto"/>
          <w:kern w:val="2"/>
          <w:sz w:val="28"/>
          <w:szCs w:val="28"/>
          <w:lang w:val="en-AU" w:eastAsia="en-GB"/>
          <w14:ligatures w14:val="standardContextual"/>
        </w:rPr>
      </w:pPr>
      <w:hyperlink w:anchor="_Toc172901348" w:history="1">
        <w:r w:rsidR="00FB5404" w:rsidRPr="00BA62A9">
          <w:rPr>
            <w:rStyle w:val="Hyperlink"/>
            <w:sz w:val="28"/>
            <w:szCs w:val="32"/>
          </w:rPr>
          <w:t>Endnotes</w:t>
        </w:r>
        <w:r w:rsidR="00FB5404" w:rsidRPr="00BA62A9">
          <w:rPr>
            <w:webHidden/>
            <w:sz w:val="28"/>
            <w:szCs w:val="32"/>
          </w:rPr>
          <w:tab/>
        </w:r>
        <w:r w:rsidR="00FB5404" w:rsidRPr="00BA62A9">
          <w:rPr>
            <w:webHidden/>
            <w:sz w:val="28"/>
            <w:szCs w:val="32"/>
          </w:rPr>
          <w:fldChar w:fldCharType="begin"/>
        </w:r>
        <w:r w:rsidR="00FB5404" w:rsidRPr="00BA62A9">
          <w:rPr>
            <w:webHidden/>
            <w:sz w:val="28"/>
            <w:szCs w:val="32"/>
          </w:rPr>
          <w:instrText xml:space="preserve"> PAGEREF _Toc172901348 \h </w:instrText>
        </w:r>
        <w:r w:rsidR="00FB5404" w:rsidRPr="00BA62A9">
          <w:rPr>
            <w:webHidden/>
            <w:sz w:val="28"/>
            <w:szCs w:val="32"/>
          </w:rPr>
        </w:r>
        <w:r w:rsidR="00FB5404" w:rsidRPr="00BA62A9">
          <w:rPr>
            <w:webHidden/>
            <w:sz w:val="28"/>
            <w:szCs w:val="32"/>
          </w:rPr>
          <w:fldChar w:fldCharType="separate"/>
        </w:r>
        <w:r w:rsidR="00FB5404" w:rsidRPr="00BA62A9">
          <w:rPr>
            <w:webHidden/>
            <w:sz w:val="28"/>
            <w:szCs w:val="32"/>
          </w:rPr>
          <w:t>13</w:t>
        </w:r>
        <w:r w:rsidR="00FB5404" w:rsidRPr="00BA62A9">
          <w:rPr>
            <w:webHidden/>
            <w:sz w:val="28"/>
            <w:szCs w:val="32"/>
          </w:rPr>
          <w:fldChar w:fldCharType="end"/>
        </w:r>
      </w:hyperlink>
    </w:p>
    <w:p w14:paraId="2125111D" w14:textId="45D70B1F" w:rsidR="00E01866" w:rsidRPr="00BA62A9" w:rsidRDefault="4106F3F0" w:rsidP="00947ADB">
      <w:pPr>
        <w:pStyle w:val="TOC1"/>
        <w:spacing w:after="360"/>
        <w:ind w:right="-1"/>
        <w:rPr>
          <w:sz w:val="28"/>
          <w:szCs w:val="32"/>
        </w:rPr>
      </w:pPr>
      <w:r w:rsidRPr="00BA62A9">
        <w:rPr>
          <w:sz w:val="28"/>
          <w:szCs w:val="32"/>
        </w:rPr>
        <w:fldChar w:fldCharType="end"/>
      </w:r>
      <w:r w:rsidR="00E01866" w:rsidRPr="00BA62A9">
        <w:rPr>
          <w:noProof w:val="0"/>
          <w:sz w:val="28"/>
          <w:szCs w:val="28"/>
          <w:lang w:val="en-AU"/>
        </w:rPr>
        <w:br w:type="page"/>
      </w:r>
    </w:p>
    <w:p w14:paraId="22B4CADE" w14:textId="77777777" w:rsidR="007E24FC" w:rsidRPr="00055888" w:rsidRDefault="007E24FC" w:rsidP="00947ADB">
      <w:pPr>
        <w:pStyle w:val="BodyCopy"/>
        <w:spacing w:line="240" w:lineRule="auto"/>
        <w:ind w:right="-1701"/>
        <w:sectPr w:rsidR="007E24FC" w:rsidRPr="00055888" w:rsidSect="00947ADB">
          <w:headerReference w:type="default" r:id="rId15"/>
          <w:footerReference w:type="even" r:id="rId16"/>
          <w:footerReference w:type="default" r:id="rId17"/>
          <w:headerReference w:type="first" r:id="rId18"/>
          <w:footerReference w:type="first" r:id="rId19"/>
          <w:endnotePr>
            <w:numFmt w:val="decimal"/>
          </w:endnotePr>
          <w:pgSz w:w="11906" w:h="16838" w:code="9"/>
          <w:pgMar w:top="1486" w:right="1134" w:bottom="992" w:left="1134" w:header="675" w:footer="703" w:gutter="0"/>
          <w:cols w:space="708"/>
          <w:titlePg/>
          <w:docGrid w:linePitch="360"/>
        </w:sectPr>
      </w:pPr>
    </w:p>
    <w:p w14:paraId="672DA639" w14:textId="4AAA02F9" w:rsidR="002A5E69" w:rsidRPr="00ED5CFC" w:rsidRDefault="002A5E69" w:rsidP="007C6371">
      <w:pPr>
        <w:pStyle w:val="Heading1"/>
        <w:ind w:right="-710"/>
      </w:pPr>
      <w:bookmarkStart w:id="4" w:name="_Toc172901327"/>
      <w:r w:rsidRPr="00ED5CFC">
        <w:lastRenderedPageBreak/>
        <w:t>Tracking progress in the primary prevention of violence against women</w:t>
      </w:r>
      <w:bookmarkEnd w:id="4"/>
    </w:p>
    <w:p w14:paraId="2049A475" w14:textId="77777777" w:rsidR="00712FE5" w:rsidRPr="00CB5223" w:rsidRDefault="00712FE5" w:rsidP="00724F25">
      <w:pPr>
        <w:pStyle w:val="BreakoutBoxHeading"/>
        <w:ind w:left="284" w:right="140"/>
        <w:rPr>
          <w:sz w:val="32"/>
          <w:szCs w:val="32"/>
        </w:rPr>
      </w:pPr>
      <w:r w:rsidRPr="00CB5223">
        <w:rPr>
          <w:sz w:val="32"/>
          <w:szCs w:val="32"/>
        </w:rPr>
        <w:t>Key findings</w:t>
      </w:r>
    </w:p>
    <w:p w14:paraId="4436D78C" w14:textId="77777777" w:rsidR="00712FE5" w:rsidRPr="0073102E" w:rsidRDefault="00712FE5" w:rsidP="00724F25">
      <w:pPr>
        <w:pStyle w:val="BreakoutBoxBulletPoints"/>
        <w:ind w:left="567" w:right="140"/>
      </w:pPr>
      <w:r w:rsidRPr="0073102E">
        <w:t xml:space="preserve">There have been slow but significant improvements across many of the </w:t>
      </w:r>
      <w:r w:rsidRPr="00956F73">
        <w:rPr>
          <w:b/>
          <w:bCs/>
        </w:rPr>
        <w:t xml:space="preserve">key measures of progress </w:t>
      </w:r>
      <w:r w:rsidRPr="0073102E">
        <w:t>in the prevention of violence against women.</w:t>
      </w:r>
    </w:p>
    <w:p w14:paraId="06F7F4CC" w14:textId="77777777" w:rsidR="00712FE5" w:rsidRPr="0073102E" w:rsidRDefault="00712FE5" w:rsidP="00724F25">
      <w:pPr>
        <w:pStyle w:val="BreakoutBoxBulletPoints"/>
        <w:ind w:left="567" w:right="140"/>
      </w:pPr>
      <w:r w:rsidRPr="0073102E">
        <w:t xml:space="preserve">Australians’ attitudes and understandings of violence against women and gender inequality have </w:t>
      </w:r>
      <w:r w:rsidRPr="00956F73">
        <w:rPr>
          <w:b/>
          <w:bCs/>
        </w:rPr>
        <w:t>improved significantly since 2013</w:t>
      </w:r>
      <w:r w:rsidRPr="0073102E">
        <w:t>.</w:t>
      </w:r>
    </w:p>
    <w:p w14:paraId="7176EEE7" w14:textId="77777777" w:rsidR="00712FE5" w:rsidRPr="0073102E" w:rsidRDefault="00712FE5" w:rsidP="00724F25">
      <w:pPr>
        <w:pStyle w:val="BreakoutBoxBulletPoints"/>
        <w:ind w:left="567" w:right="140"/>
      </w:pPr>
      <w:r w:rsidRPr="0073102E">
        <w:t xml:space="preserve">While violence against women remains a national emergency, the prevalence of </w:t>
      </w:r>
      <w:r w:rsidRPr="00956F73">
        <w:rPr>
          <w:b/>
          <w:bCs/>
        </w:rPr>
        <w:t>physical and intimate partner violence has decreased over the past decade</w:t>
      </w:r>
      <w:r w:rsidRPr="0073102E">
        <w:t>.</w:t>
      </w:r>
    </w:p>
    <w:p w14:paraId="22DC36EB" w14:textId="59AC70DD" w:rsidR="00712FE5" w:rsidRPr="003B7A43" w:rsidRDefault="00712FE5" w:rsidP="00724F25">
      <w:pPr>
        <w:pStyle w:val="BreakoutBoxBulletPoints"/>
        <w:ind w:left="567" w:right="140"/>
      </w:pPr>
      <w:r w:rsidRPr="0073102E">
        <w:t>There is</w:t>
      </w:r>
      <w:r w:rsidRPr="00956F73">
        <w:rPr>
          <w:b/>
          <w:bCs/>
        </w:rPr>
        <w:t xml:space="preserve"> still significant work to do across Australia to end violence </w:t>
      </w:r>
      <w:r w:rsidRPr="0073102E">
        <w:t>against women and their children.</w:t>
      </w:r>
    </w:p>
    <w:p w14:paraId="79F5AA98" w14:textId="4BBDB64E" w:rsidR="00CC73E6" w:rsidRPr="00956F73" w:rsidRDefault="00CC73E6" w:rsidP="007C6371">
      <w:pPr>
        <w:pStyle w:val="BodyCopy"/>
        <w:spacing w:before="240"/>
        <w:ind w:right="-143"/>
        <w:rPr>
          <w:b/>
          <w:bCs/>
        </w:rPr>
      </w:pPr>
      <w:r w:rsidRPr="00956F73">
        <w:rPr>
          <w:b/>
          <w:bCs/>
        </w:rPr>
        <w:t>This report card provides key data updates on progress towards the primary prevention of violence against women in Australia.</w:t>
      </w:r>
    </w:p>
    <w:p w14:paraId="609E8FB7" w14:textId="77777777" w:rsidR="00CC73E6" w:rsidRPr="00FB37F6" w:rsidRDefault="00CC73E6" w:rsidP="007C6371">
      <w:pPr>
        <w:pStyle w:val="BodyCopy"/>
        <w:ind w:right="-143"/>
      </w:pPr>
      <w:r w:rsidRPr="00FB37F6">
        <w:t>Primary prevention means stopping violence against women from occurring in the first place by addressing its underlying drivers.</w:t>
      </w:r>
    </w:p>
    <w:p w14:paraId="1074CD5C" w14:textId="7458C4F9" w:rsidR="00CC73E6" w:rsidRPr="00FB37F6" w:rsidRDefault="00CC73E6" w:rsidP="007C6371">
      <w:pPr>
        <w:pStyle w:val="BodyCopy"/>
        <w:ind w:right="-143"/>
      </w:pPr>
      <w:r w:rsidRPr="00FB37F6">
        <w:t>Measuring progress in prevention is more than just tracking the prevalence of violence against women, it also means tracking changes in awareness and understanding, attitudes and behaviours. This is important because research shows that attitudes and behaviours are related. For example, men who hold rigid</w:t>
      </w:r>
      <w:r w:rsidR="00B656E1">
        <w:t xml:space="preserve"> </w:t>
      </w:r>
      <w:r w:rsidRPr="00FB37F6">
        <w:t>ideals of masculinity are five times more likely to have perpetrated physical violence against their partner than those who do not hold these ideals.</w:t>
      </w:r>
      <w:r w:rsidRPr="00B656E1">
        <w:rPr>
          <w:vertAlign w:val="superscript"/>
        </w:rPr>
        <w:t>1</w:t>
      </w:r>
    </w:p>
    <w:p w14:paraId="44B8BEC3" w14:textId="77777777" w:rsidR="00CC73E6" w:rsidRPr="00FB37F6" w:rsidRDefault="00CC73E6" w:rsidP="007C6371">
      <w:pPr>
        <w:pStyle w:val="BodyCopy"/>
        <w:ind w:right="-143"/>
      </w:pPr>
      <w:r w:rsidRPr="00FB37F6">
        <w:t>Measuring progress in prevention also involves tracking structural, legislative and policy changes that support and build the foundations of a more equal society.</w:t>
      </w:r>
    </w:p>
    <w:p w14:paraId="7E9FEF11" w14:textId="101C7836" w:rsidR="00CC73E6" w:rsidRPr="00FB37F6" w:rsidRDefault="00477147" w:rsidP="007C6371">
      <w:pPr>
        <w:pStyle w:val="BodyCopy"/>
        <w:ind w:right="-143"/>
      </w:pPr>
      <w:hyperlink r:id="rId20" w:history="1">
        <w:r w:rsidR="00CC73E6" w:rsidRPr="00FB37F6">
          <w:rPr>
            <w:rStyle w:val="Hyperlink"/>
            <w:rFonts w:asciiTheme="minorHAnsi" w:hAnsiTheme="minorHAnsi"/>
            <w:i/>
            <w:iCs/>
          </w:rPr>
          <w:t xml:space="preserve">Tracking progress in prevention: A </w:t>
        </w:r>
        <w:proofErr w:type="gramStart"/>
        <w:r w:rsidR="00CC73E6" w:rsidRPr="00FB37F6">
          <w:rPr>
            <w:rStyle w:val="Hyperlink"/>
            <w:rFonts w:asciiTheme="minorHAnsi" w:hAnsiTheme="minorHAnsi"/>
            <w:i/>
            <w:iCs/>
          </w:rPr>
          <w:t>national  monitoring</w:t>
        </w:r>
        <w:proofErr w:type="gramEnd"/>
        <w:r w:rsidR="00CC73E6" w:rsidRPr="00FB37F6">
          <w:rPr>
            <w:rStyle w:val="Hyperlink"/>
            <w:rFonts w:asciiTheme="minorHAnsi" w:hAnsiTheme="minorHAnsi"/>
            <w:i/>
            <w:iCs/>
          </w:rPr>
          <w:t xml:space="preserve"> report on progress towards the  primary prevention of violence against women  </w:t>
        </w:r>
        <w:r w:rsidR="00CC73E6" w:rsidRPr="00FB37F6">
          <w:rPr>
            <w:rStyle w:val="Hyperlink"/>
            <w:i/>
            <w:iCs/>
          </w:rPr>
          <w:t>and their children in Australia</w:t>
        </w:r>
      </w:hyperlink>
      <w:r w:rsidR="00CC73E6" w:rsidRPr="00FB37F6">
        <w:t xml:space="preserve"> is a world-first document that tracked national progress towards reducing violence against women over a decade (2009-2019). This is an update with new data from 2020 to 2023.</w:t>
      </w:r>
    </w:p>
    <w:p w14:paraId="58A3497F" w14:textId="77777777" w:rsidR="00CC73E6" w:rsidRPr="004C3336" w:rsidRDefault="00CC73E6" w:rsidP="004C3336">
      <w:pPr>
        <w:pStyle w:val="BodyCopy"/>
      </w:pPr>
      <w:r w:rsidRPr="004C3336">
        <w:t>Monitoring progress towards the prevention of violence against women is critical because it:</w:t>
      </w:r>
    </w:p>
    <w:p w14:paraId="0B4783C0" w14:textId="77777777" w:rsidR="00CC73E6" w:rsidRPr="008A41D3" w:rsidRDefault="00CC73E6" w:rsidP="008A41D3">
      <w:pPr>
        <w:pStyle w:val="ListBullet"/>
      </w:pPr>
      <w:r w:rsidRPr="008A41D3">
        <w:t>enables the tracking of progress against the objectives of primary prevention and of key plans, strategies and frameworks and can inform decision-making around priorities for action and resource allocation</w:t>
      </w:r>
    </w:p>
    <w:p w14:paraId="080FCF2E" w14:textId="264D3B2D" w:rsidR="00CC73E6" w:rsidRPr="008A41D3" w:rsidRDefault="00CC73E6" w:rsidP="008A41D3">
      <w:pPr>
        <w:pStyle w:val="ListBullet"/>
      </w:pPr>
      <w:r w:rsidRPr="008A41D3">
        <w:t>deepens understanding of where progress has been significant, stagnated or going backwards, enabling investigation into</w:t>
      </w:r>
      <w:r w:rsidR="004228DA" w:rsidRPr="008A41D3">
        <w:t xml:space="preserve"> </w:t>
      </w:r>
      <w:r w:rsidRPr="008A41D3">
        <w:t>the factors that influence progress and the refinement of approaches and interventions</w:t>
      </w:r>
    </w:p>
    <w:p w14:paraId="36E05617" w14:textId="75E5B3B9" w:rsidR="006620B9" w:rsidRPr="00DB5EDE" w:rsidRDefault="008A41D3" w:rsidP="00DB5EDE">
      <w:pPr>
        <w:pStyle w:val="ListBullet"/>
      </w:pPr>
      <w:r w:rsidRPr="007E472D">
        <w:t>can highlight the role all parts of society have to play in preventing violence against women, from governments to workplaces and community organisations to individuals</w:t>
      </w:r>
      <w:r w:rsidR="006154CE" w:rsidRPr="007E472D">
        <w:t>.</w:t>
      </w:r>
      <w:r w:rsidR="006620B9">
        <w:br w:type="page"/>
      </w:r>
    </w:p>
    <w:p w14:paraId="0FE8978F" w14:textId="6DCDAD9B" w:rsidR="00CF2708" w:rsidRPr="007E472D" w:rsidRDefault="007E472D" w:rsidP="00A75F68">
      <w:pPr>
        <w:pStyle w:val="Heading1"/>
        <w:spacing w:after="240"/>
      </w:pPr>
      <w:bookmarkStart w:id="5" w:name="_Toc172901328"/>
      <w:r w:rsidRPr="007E472D">
        <w:lastRenderedPageBreak/>
        <w:t>Progress towards prevention:</w:t>
      </w:r>
      <w:r w:rsidRPr="007E472D">
        <w:br/>
        <w:t>snapshot of key data items</w:t>
      </w:r>
      <w:bookmarkEnd w:id="5"/>
    </w:p>
    <w:tbl>
      <w:tblPr>
        <w:tblStyle w:val="PlainTable2"/>
        <w:tblW w:w="0" w:type="auto"/>
        <w:tblLook w:val="04A0" w:firstRow="1" w:lastRow="0" w:firstColumn="1" w:lastColumn="0" w:noHBand="0" w:noVBand="1"/>
      </w:tblPr>
      <w:tblGrid>
        <w:gridCol w:w="2114"/>
        <w:gridCol w:w="5824"/>
        <w:gridCol w:w="1700"/>
      </w:tblGrid>
      <w:tr w:rsidR="00D759D2" w:rsidRPr="00D150AA" w14:paraId="1EDB24C3" w14:textId="77777777" w:rsidTr="00D759D2">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14" w:type="dxa"/>
          </w:tcPr>
          <w:p w14:paraId="67E82365" w14:textId="18444CB9" w:rsidR="00A91E8A" w:rsidRPr="00A94575" w:rsidRDefault="00A91E8A" w:rsidP="00B933D8">
            <w:pPr>
              <w:pStyle w:val="BodyCopy"/>
              <w:spacing w:before="60" w:after="60"/>
              <w:rPr>
                <w:sz w:val="28"/>
                <w:szCs w:val="26"/>
              </w:rPr>
            </w:pPr>
            <w:r w:rsidRPr="00A94575">
              <w:rPr>
                <w:sz w:val="28"/>
                <w:szCs w:val="26"/>
              </w:rPr>
              <w:t xml:space="preserve">Domains </w:t>
            </w:r>
          </w:p>
        </w:tc>
        <w:tc>
          <w:tcPr>
            <w:tcW w:w="5824" w:type="dxa"/>
          </w:tcPr>
          <w:p w14:paraId="4FA2CAC2" w14:textId="0F4004DD" w:rsidR="00A91E8A" w:rsidRPr="00A94575" w:rsidRDefault="00A91E8A" w:rsidP="00B933D8">
            <w:pPr>
              <w:pStyle w:val="BodyCopy"/>
              <w:spacing w:before="60" w:after="60"/>
              <w:cnfStyle w:val="100000000000" w:firstRow="1" w:lastRow="0" w:firstColumn="0" w:lastColumn="0" w:oddVBand="0" w:evenVBand="0" w:oddHBand="0" w:evenHBand="0" w:firstRowFirstColumn="0" w:firstRowLastColumn="0" w:lastRowFirstColumn="0" w:lastRowLastColumn="0"/>
              <w:rPr>
                <w:sz w:val="28"/>
                <w:szCs w:val="26"/>
              </w:rPr>
            </w:pPr>
            <w:r w:rsidRPr="00A94575">
              <w:rPr>
                <w:sz w:val="28"/>
                <w:szCs w:val="26"/>
              </w:rPr>
              <w:t xml:space="preserve">Measures </w:t>
            </w:r>
          </w:p>
        </w:tc>
        <w:tc>
          <w:tcPr>
            <w:tcW w:w="1700" w:type="dxa"/>
          </w:tcPr>
          <w:p w14:paraId="334951FD" w14:textId="260759D8" w:rsidR="00A91E8A" w:rsidRPr="00A94575" w:rsidRDefault="00A91E8A" w:rsidP="00B933D8">
            <w:pPr>
              <w:pStyle w:val="BodyCopy"/>
              <w:spacing w:before="60" w:after="60"/>
              <w:cnfStyle w:val="100000000000" w:firstRow="1" w:lastRow="0" w:firstColumn="0" w:lastColumn="0" w:oddVBand="0" w:evenVBand="0" w:oddHBand="0" w:evenHBand="0" w:firstRowFirstColumn="0" w:firstRowLastColumn="0" w:lastRowFirstColumn="0" w:lastRowLastColumn="0"/>
              <w:rPr>
                <w:sz w:val="28"/>
                <w:szCs w:val="26"/>
              </w:rPr>
            </w:pPr>
            <w:r w:rsidRPr="00A94575">
              <w:rPr>
                <w:sz w:val="28"/>
                <w:szCs w:val="26"/>
              </w:rPr>
              <w:t xml:space="preserve">Progress </w:t>
            </w:r>
          </w:p>
        </w:tc>
      </w:tr>
      <w:tr w:rsidR="00740C7B" w:rsidRPr="00D150AA" w14:paraId="555DC068" w14:textId="77777777" w:rsidTr="00D759D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14" w:type="dxa"/>
            <w:vMerge w:val="restart"/>
          </w:tcPr>
          <w:p w14:paraId="581E1C1D" w14:textId="487A0FE9" w:rsidR="00740C7B" w:rsidRPr="00E23B18" w:rsidRDefault="00740C7B" w:rsidP="00A70B07">
            <w:pPr>
              <w:pStyle w:val="BodyCopy"/>
              <w:snapToGrid w:val="0"/>
              <w:spacing w:beforeLines="60" w:before="144" w:afterLines="60" w:after="144" w:line="240" w:lineRule="auto"/>
              <w:rPr>
                <w:sz w:val="21"/>
                <w:szCs w:val="18"/>
              </w:rPr>
            </w:pPr>
            <w:r w:rsidRPr="00E23B18">
              <w:rPr>
                <w:sz w:val="21"/>
                <w:szCs w:val="18"/>
              </w:rPr>
              <w:t>Gendered driver: condoning of violence</w:t>
            </w:r>
          </w:p>
        </w:tc>
        <w:tc>
          <w:tcPr>
            <w:tcW w:w="5824" w:type="dxa"/>
          </w:tcPr>
          <w:p w14:paraId="1629651F" w14:textId="62E52224" w:rsidR="00740C7B" w:rsidRPr="00E23B18" w:rsidRDefault="00740C7B" w:rsidP="00A70B07">
            <w:pPr>
              <w:pStyle w:val="BodyCopy"/>
              <w:snapToGrid w:val="0"/>
              <w:spacing w:beforeLines="60" w:before="144" w:afterLines="60" w:after="144" w:line="240" w:lineRule="auto"/>
              <w:cnfStyle w:val="000000100000" w:firstRow="0" w:lastRow="0" w:firstColumn="0" w:lastColumn="0" w:oddVBand="0" w:evenVBand="0" w:oddHBand="1" w:evenHBand="0" w:firstRowFirstColumn="0" w:firstRowLastColumn="0" w:lastRowFirstColumn="0" w:lastRowLastColumn="0"/>
              <w:rPr>
                <w:sz w:val="21"/>
                <w:szCs w:val="18"/>
              </w:rPr>
            </w:pPr>
            <w:r w:rsidRPr="00E23B18">
              <w:rPr>
                <w:sz w:val="21"/>
                <w:szCs w:val="18"/>
              </w:rPr>
              <w:t xml:space="preserve">Australians’ attitudes and understandings of violence against women and gender inequality have improved significantly since 2013. </w:t>
            </w:r>
          </w:p>
        </w:tc>
        <w:tc>
          <w:tcPr>
            <w:tcW w:w="1700" w:type="dxa"/>
          </w:tcPr>
          <w:p w14:paraId="4D190EE8" w14:textId="2170716D" w:rsidR="00740C7B" w:rsidRPr="00E23B18" w:rsidRDefault="00740C7B" w:rsidP="00A70B07">
            <w:pPr>
              <w:pStyle w:val="BodyCopy"/>
              <w:snapToGrid w:val="0"/>
              <w:spacing w:beforeLines="60" w:before="144" w:afterLines="60" w:after="144" w:line="240" w:lineRule="auto"/>
              <w:cnfStyle w:val="000000100000" w:firstRow="0" w:lastRow="0" w:firstColumn="0" w:lastColumn="0" w:oddVBand="0" w:evenVBand="0" w:oddHBand="1" w:evenHBand="0" w:firstRowFirstColumn="0" w:firstRowLastColumn="0" w:lastRowFirstColumn="0" w:lastRowLastColumn="0"/>
              <w:rPr>
                <w:b/>
                <w:bCs/>
                <w:sz w:val="21"/>
                <w:szCs w:val="18"/>
              </w:rPr>
            </w:pPr>
            <w:r w:rsidRPr="00E23B18">
              <w:rPr>
                <w:b/>
                <w:bCs/>
                <w:sz w:val="21"/>
                <w:szCs w:val="18"/>
              </w:rPr>
              <w:t>Good Progress</w:t>
            </w:r>
          </w:p>
        </w:tc>
      </w:tr>
      <w:tr w:rsidR="00740C7B" w:rsidRPr="00D150AA" w14:paraId="3FB6CD86" w14:textId="77777777" w:rsidTr="00D759D2">
        <w:trPr>
          <w:cantSplit/>
        </w:trPr>
        <w:tc>
          <w:tcPr>
            <w:cnfStyle w:val="001000000000" w:firstRow="0" w:lastRow="0" w:firstColumn="1" w:lastColumn="0" w:oddVBand="0" w:evenVBand="0" w:oddHBand="0" w:evenHBand="0" w:firstRowFirstColumn="0" w:firstRowLastColumn="0" w:lastRowFirstColumn="0" w:lastRowLastColumn="0"/>
            <w:tcW w:w="2114" w:type="dxa"/>
            <w:vMerge/>
          </w:tcPr>
          <w:p w14:paraId="08AB45BA" w14:textId="77777777" w:rsidR="00740C7B" w:rsidRPr="00E23B18" w:rsidRDefault="00740C7B" w:rsidP="00A70B07">
            <w:pPr>
              <w:pStyle w:val="BodyCopy"/>
              <w:snapToGrid w:val="0"/>
              <w:spacing w:beforeLines="60" w:before="144" w:afterLines="60" w:after="144" w:line="240" w:lineRule="auto"/>
              <w:rPr>
                <w:sz w:val="21"/>
                <w:szCs w:val="18"/>
              </w:rPr>
            </w:pPr>
          </w:p>
        </w:tc>
        <w:tc>
          <w:tcPr>
            <w:tcW w:w="5824" w:type="dxa"/>
          </w:tcPr>
          <w:p w14:paraId="2D9EB249" w14:textId="20757849" w:rsidR="00740C7B" w:rsidRPr="00E23B18" w:rsidRDefault="00740C7B" w:rsidP="00A70B07">
            <w:pPr>
              <w:pStyle w:val="BodyCopy"/>
              <w:snapToGrid w:val="0"/>
              <w:spacing w:beforeLines="60" w:before="144" w:afterLines="60" w:after="144" w:line="240" w:lineRule="auto"/>
              <w:cnfStyle w:val="000000000000" w:firstRow="0" w:lastRow="0" w:firstColumn="0" w:lastColumn="0" w:oddVBand="0" w:evenVBand="0" w:oddHBand="0" w:evenHBand="0" w:firstRowFirstColumn="0" w:firstRowLastColumn="0" w:lastRowFirstColumn="0" w:lastRowLastColumn="0"/>
              <w:rPr>
                <w:sz w:val="21"/>
                <w:szCs w:val="18"/>
              </w:rPr>
            </w:pPr>
            <w:r w:rsidRPr="00E23B18">
              <w:rPr>
                <w:sz w:val="21"/>
                <w:szCs w:val="18"/>
              </w:rPr>
              <w:t xml:space="preserve">90% of Australians agree that gender equality is important and 91% of Australians agree that violence against women is a problem in Australia. </w:t>
            </w:r>
          </w:p>
        </w:tc>
        <w:tc>
          <w:tcPr>
            <w:tcW w:w="1700" w:type="dxa"/>
          </w:tcPr>
          <w:p w14:paraId="3C2A5976" w14:textId="5B539E49" w:rsidR="00740C7B" w:rsidRPr="00E23B18" w:rsidRDefault="00740C7B" w:rsidP="00A70B07">
            <w:pPr>
              <w:pStyle w:val="BodyCopy"/>
              <w:snapToGrid w:val="0"/>
              <w:spacing w:beforeLines="60" w:before="144" w:afterLines="60" w:after="144" w:line="240" w:lineRule="auto"/>
              <w:cnfStyle w:val="000000000000" w:firstRow="0" w:lastRow="0" w:firstColumn="0" w:lastColumn="0" w:oddVBand="0" w:evenVBand="0" w:oddHBand="0" w:evenHBand="0" w:firstRowFirstColumn="0" w:firstRowLastColumn="0" w:lastRowFirstColumn="0" w:lastRowLastColumn="0"/>
              <w:rPr>
                <w:b/>
                <w:bCs/>
                <w:sz w:val="21"/>
                <w:szCs w:val="18"/>
              </w:rPr>
            </w:pPr>
            <w:r w:rsidRPr="00E23B18">
              <w:rPr>
                <w:b/>
                <w:bCs/>
                <w:sz w:val="21"/>
                <w:szCs w:val="18"/>
              </w:rPr>
              <w:t>Good Progress</w:t>
            </w:r>
          </w:p>
        </w:tc>
      </w:tr>
      <w:tr w:rsidR="00740C7B" w:rsidRPr="00D150AA" w14:paraId="293D6AC4" w14:textId="77777777" w:rsidTr="00D759D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14" w:type="dxa"/>
            <w:vMerge/>
          </w:tcPr>
          <w:p w14:paraId="62F7565C" w14:textId="77777777" w:rsidR="00740C7B" w:rsidRPr="00E23B18" w:rsidRDefault="00740C7B" w:rsidP="00A70B07">
            <w:pPr>
              <w:pStyle w:val="BodyCopy"/>
              <w:snapToGrid w:val="0"/>
              <w:spacing w:beforeLines="60" w:before="144" w:afterLines="60" w:after="144" w:line="240" w:lineRule="auto"/>
              <w:rPr>
                <w:sz w:val="21"/>
                <w:szCs w:val="18"/>
              </w:rPr>
            </w:pPr>
          </w:p>
        </w:tc>
        <w:tc>
          <w:tcPr>
            <w:tcW w:w="5824" w:type="dxa"/>
          </w:tcPr>
          <w:p w14:paraId="7329CCBD" w14:textId="77777777" w:rsidR="00740C7B" w:rsidRPr="00E23B18" w:rsidRDefault="00740C7B" w:rsidP="00A70B07">
            <w:pPr>
              <w:pStyle w:val="BodyCopy"/>
              <w:snapToGrid w:val="0"/>
              <w:spacing w:beforeLines="60" w:before="144" w:afterLines="60" w:after="144" w:line="240" w:lineRule="auto"/>
              <w:cnfStyle w:val="000000100000" w:firstRow="0" w:lastRow="0" w:firstColumn="0" w:lastColumn="0" w:oddVBand="0" w:evenVBand="0" w:oddHBand="1" w:evenHBand="0" w:firstRowFirstColumn="0" w:firstRowLastColumn="0" w:lastRowFirstColumn="0" w:lastRowLastColumn="0"/>
              <w:rPr>
                <w:sz w:val="21"/>
                <w:szCs w:val="18"/>
              </w:rPr>
            </w:pPr>
            <w:r w:rsidRPr="00E23B18">
              <w:rPr>
                <w:sz w:val="21"/>
                <w:szCs w:val="18"/>
              </w:rPr>
              <w:t>Between 2017 and 2021, there were significant improvements in Australians’:</w:t>
            </w:r>
          </w:p>
          <w:p w14:paraId="25A06B1E" w14:textId="77777777" w:rsidR="00740C7B" w:rsidRPr="00E23B18" w:rsidRDefault="00740C7B" w:rsidP="00A70B07">
            <w:pPr>
              <w:pStyle w:val="ListBullet"/>
              <w:snapToGrid w:val="0"/>
              <w:spacing w:beforeLines="60" w:before="144" w:afterLines="60" w:after="144" w:line="240" w:lineRule="auto"/>
              <w:cnfStyle w:val="000000100000" w:firstRow="0" w:lastRow="0" w:firstColumn="0" w:lastColumn="0" w:oddVBand="0" w:evenVBand="0" w:oddHBand="1" w:evenHBand="0" w:firstRowFirstColumn="0" w:firstRowLastColumn="0" w:lastRowFirstColumn="0" w:lastRowLastColumn="0"/>
              <w:rPr>
                <w:sz w:val="21"/>
                <w:szCs w:val="18"/>
              </w:rPr>
            </w:pPr>
            <w:r w:rsidRPr="00E23B18">
              <w:rPr>
                <w:sz w:val="21"/>
                <w:szCs w:val="18"/>
              </w:rPr>
              <w:t>understanding of violence against women</w:t>
            </w:r>
          </w:p>
          <w:p w14:paraId="163A2C80" w14:textId="77777777" w:rsidR="00740C7B" w:rsidRPr="00E23B18" w:rsidRDefault="00740C7B" w:rsidP="00A70B07">
            <w:pPr>
              <w:pStyle w:val="ListBullet"/>
              <w:snapToGrid w:val="0"/>
              <w:spacing w:beforeLines="60" w:before="144" w:afterLines="60" w:after="144" w:line="240" w:lineRule="auto"/>
              <w:cnfStyle w:val="000000100000" w:firstRow="0" w:lastRow="0" w:firstColumn="0" w:lastColumn="0" w:oddVBand="0" w:evenVBand="0" w:oddHBand="1" w:evenHBand="0" w:firstRowFirstColumn="0" w:firstRowLastColumn="0" w:lastRowFirstColumn="0" w:lastRowLastColumn="0"/>
              <w:rPr>
                <w:sz w:val="21"/>
                <w:szCs w:val="18"/>
              </w:rPr>
            </w:pPr>
            <w:r w:rsidRPr="00E23B18">
              <w:rPr>
                <w:sz w:val="21"/>
                <w:szCs w:val="18"/>
              </w:rPr>
              <w:t>attitudes rejecting gender inequality</w:t>
            </w:r>
          </w:p>
          <w:p w14:paraId="45B8E89B" w14:textId="6921A256" w:rsidR="00740C7B" w:rsidRPr="00E23B18" w:rsidRDefault="00740C7B" w:rsidP="00A70B07">
            <w:pPr>
              <w:pStyle w:val="ListBullet"/>
              <w:snapToGrid w:val="0"/>
              <w:spacing w:beforeLines="60" w:before="144" w:afterLines="60" w:after="144" w:line="240" w:lineRule="auto"/>
              <w:cnfStyle w:val="000000100000" w:firstRow="0" w:lastRow="0" w:firstColumn="0" w:lastColumn="0" w:oddVBand="0" w:evenVBand="0" w:oddHBand="1" w:evenHBand="0" w:firstRowFirstColumn="0" w:firstRowLastColumn="0" w:lastRowFirstColumn="0" w:lastRowLastColumn="0"/>
              <w:rPr>
                <w:sz w:val="21"/>
                <w:szCs w:val="18"/>
              </w:rPr>
            </w:pPr>
            <w:r w:rsidRPr="00E23B18">
              <w:rPr>
                <w:sz w:val="21"/>
                <w:szCs w:val="18"/>
              </w:rPr>
              <w:t>attitudes rejecting sexual violence.</w:t>
            </w:r>
          </w:p>
        </w:tc>
        <w:tc>
          <w:tcPr>
            <w:tcW w:w="1700" w:type="dxa"/>
          </w:tcPr>
          <w:p w14:paraId="61C04C56" w14:textId="31EC2B1D" w:rsidR="00740C7B" w:rsidRPr="00E23B18" w:rsidRDefault="00740C7B" w:rsidP="00A70B07">
            <w:pPr>
              <w:pStyle w:val="BodyCopy"/>
              <w:snapToGrid w:val="0"/>
              <w:spacing w:beforeLines="60" w:before="144" w:afterLines="60" w:after="144" w:line="240" w:lineRule="auto"/>
              <w:cnfStyle w:val="000000100000" w:firstRow="0" w:lastRow="0" w:firstColumn="0" w:lastColumn="0" w:oddVBand="0" w:evenVBand="0" w:oddHBand="1" w:evenHBand="0" w:firstRowFirstColumn="0" w:firstRowLastColumn="0" w:lastRowFirstColumn="0" w:lastRowLastColumn="0"/>
              <w:rPr>
                <w:b/>
                <w:bCs/>
                <w:sz w:val="21"/>
                <w:szCs w:val="18"/>
              </w:rPr>
            </w:pPr>
            <w:r w:rsidRPr="00E23B18">
              <w:rPr>
                <w:b/>
                <w:bCs/>
                <w:sz w:val="21"/>
                <w:szCs w:val="18"/>
              </w:rPr>
              <w:t>Good Progress</w:t>
            </w:r>
          </w:p>
        </w:tc>
      </w:tr>
      <w:tr w:rsidR="00740C7B" w:rsidRPr="00D150AA" w14:paraId="3BA806ED" w14:textId="77777777" w:rsidTr="00D759D2">
        <w:trPr>
          <w:cantSplit/>
        </w:trPr>
        <w:tc>
          <w:tcPr>
            <w:cnfStyle w:val="001000000000" w:firstRow="0" w:lastRow="0" w:firstColumn="1" w:lastColumn="0" w:oddVBand="0" w:evenVBand="0" w:oddHBand="0" w:evenHBand="0" w:firstRowFirstColumn="0" w:firstRowLastColumn="0" w:lastRowFirstColumn="0" w:lastRowLastColumn="0"/>
            <w:tcW w:w="2114" w:type="dxa"/>
            <w:vMerge/>
          </w:tcPr>
          <w:p w14:paraId="3435ADC8" w14:textId="77777777" w:rsidR="00740C7B" w:rsidRPr="00E23B18" w:rsidRDefault="00740C7B" w:rsidP="00A70B07">
            <w:pPr>
              <w:pStyle w:val="BodyCopy"/>
              <w:snapToGrid w:val="0"/>
              <w:spacing w:beforeLines="60" w:before="144" w:afterLines="60" w:after="144" w:line="240" w:lineRule="auto"/>
              <w:rPr>
                <w:sz w:val="21"/>
                <w:szCs w:val="18"/>
              </w:rPr>
            </w:pPr>
          </w:p>
        </w:tc>
        <w:tc>
          <w:tcPr>
            <w:tcW w:w="5824" w:type="dxa"/>
          </w:tcPr>
          <w:p w14:paraId="0A589D90" w14:textId="003A97BC" w:rsidR="00740C7B" w:rsidRPr="00E23B18" w:rsidRDefault="00740C7B" w:rsidP="00A70B07">
            <w:pPr>
              <w:pStyle w:val="BodyCopy"/>
              <w:snapToGrid w:val="0"/>
              <w:spacing w:beforeLines="60" w:before="144" w:afterLines="60" w:after="144" w:line="240" w:lineRule="auto"/>
              <w:cnfStyle w:val="000000000000" w:firstRow="0" w:lastRow="0" w:firstColumn="0" w:lastColumn="0" w:oddVBand="0" w:evenVBand="0" w:oddHBand="0" w:evenHBand="0" w:firstRowFirstColumn="0" w:firstRowLastColumn="0" w:lastRowFirstColumn="0" w:lastRowLastColumn="0"/>
              <w:rPr>
                <w:sz w:val="21"/>
                <w:szCs w:val="18"/>
              </w:rPr>
            </w:pPr>
            <w:r w:rsidRPr="00E23B18">
              <w:rPr>
                <w:sz w:val="21"/>
                <w:szCs w:val="18"/>
              </w:rPr>
              <w:t>A very high proportion (around 90%) of Australians reject many aspects of violence against women.</w:t>
            </w:r>
          </w:p>
        </w:tc>
        <w:tc>
          <w:tcPr>
            <w:tcW w:w="1700" w:type="dxa"/>
          </w:tcPr>
          <w:p w14:paraId="04A150DE" w14:textId="020EC34F" w:rsidR="00740C7B" w:rsidRPr="00E23B18" w:rsidRDefault="00740C7B" w:rsidP="00A70B07">
            <w:pPr>
              <w:pStyle w:val="BodyCopy"/>
              <w:snapToGrid w:val="0"/>
              <w:spacing w:beforeLines="60" w:before="144" w:afterLines="60" w:after="144" w:line="240" w:lineRule="auto"/>
              <w:cnfStyle w:val="000000000000" w:firstRow="0" w:lastRow="0" w:firstColumn="0" w:lastColumn="0" w:oddVBand="0" w:evenVBand="0" w:oddHBand="0" w:evenHBand="0" w:firstRowFirstColumn="0" w:firstRowLastColumn="0" w:lastRowFirstColumn="0" w:lastRowLastColumn="0"/>
              <w:rPr>
                <w:b/>
                <w:bCs/>
                <w:sz w:val="21"/>
                <w:szCs w:val="18"/>
              </w:rPr>
            </w:pPr>
            <w:r w:rsidRPr="00E23B18">
              <w:rPr>
                <w:b/>
                <w:bCs/>
                <w:sz w:val="21"/>
                <w:szCs w:val="18"/>
              </w:rPr>
              <w:t>Good Progress</w:t>
            </w:r>
          </w:p>
        </w:tc>
      </w:tr>
      <w:tr w:rsidR="00740C7B" w:rsidRPr="00D150AA" w14:paraId="7C5395AA" w14:textId="77777777" w:rsidTr="00D759D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14" w:type="dxa"/>
            <w:vMerge/>
          </w:tcPr>
          <w:p w14:paraId="232A0CB1" w14:textId="77777777" w:rsidR="00740C7B" w:rsidRPr="00E23B18" w:rsidRDefault="00740C7B" w:rsidP="00A70B07">
            <w:pPr>
              <w:pStyle w:val="BodyCopy"/>
              <w:snapToGrid w:val="0"/>
              <w:spacing w:beforeLines="60" w:before="144" w:afterLines="60" w:after="144" w:line="240" w:lineRule="auto"/>
              <w:rPr>
                <w:sz w:val="21"/>
                <w:szCs w:val="18"/>
              </w:rPr>
            </w:pPr>
          </w:p>
        </w:tc>
        <w:tc>
          <w:tcPr>
            <w:tcW w:w="5824" w:type="dxa"/>
          </w:tcPr>
          <w:p w14:paraId="1F35B64C" w14:textId="29EC1B13" w:rsidR="00740C7B" w:rsidRPr="00E23B18" w:rsidRDefault="00740C7B" w:rsidP="00A70B07">
            <w:pPr>
              <w:pStyle w:val="BodyCopy"/>
              <w:snapToGrid w:val="0"/>
              <w:spacing w:beforeLines="60" w:before="144" w:afterLines="60" w:after="144" w:line="240" w:lineRule="auto"/>
              <w:cnfStyle w:val="000000100000" w:firstRow="0" w:lastRow="0" w:firstColumn="0" w:lastColumn="0" w:oddVBand="0" w:evenVBand="0" w:oddHBand="1" w:evenHBand="0" w:firstRowFirstColumn="0" w:firstRowLastColumn="0" w:lastRowFirstColumn="0" w:lastRowLastColumn="0"/>
              <w:rPr>
                <w:sz w:val="21"/>
                <w:szCs w:val="18"/>
              </w:rPr>
            </w:pPr>
            <w:r w:rsidRPr="00E23B18">
              <w:rPr>
                <w:sz w:val="21"/>
                <w:szCs w:val="18"/>
              </w:rPr>
              <w:t xml:space="preserve">Attitudes rejecting domestic violence plateaued from 2017 to 2021. </w:t>
            </w:r>
          </w:p>
        </w:tc>
        <w:tc>
          <w:tcPr>
            <w:tcW w:w="1700" w:type="dxa"/>
          </w:tcPr>
          <w:p w14:paraId="6A9F4CD6" w14:textId="66223389" w:rsidR="00740C7B" w:rsidRPr="00E23B18" w:rsidRDefault="00740C7B" w:rsidP="00A70B07">
            <w:pPr>
              <w:pStyle w:val="BodyCopy"/>
              <w:snapToGrid w:val="0"/>
              <w:spacing w:beforeLines="60" w:before="144" w:afterLines="60" w:after="144" w:line="240" w:lineRule="auto"/>
              <w:cnfStyle w:val="000000100000" w:firstRow="0" w:lastRow="0" w:firstColumn="0" w:lastColumn="0" w:oddVBand="0" w:evenVBand="0" w:oddHBand="1" w:evenHBand="0" w:firstRowFirstColumn="0" w:firstRowLastColumn="0" w:lastRowFirstColumn="0" w:lastRowLastColumn="0"/>
              <w:rPr>
                <w:b/>
                <w:bCs/>
                <w:sz w:val="21"/>
                <w:szCs w:val="18"/>
              </w:rPr>
            </w:pPr>
            <w:r w:rsidRPr="00E23B18">
              <w:rPr>
                <w:b/>
                <w:bCs/>
                <w:sz w:val="21"/>
                <w:szCs w:val="18"/>
              </w:rPr>
              <w:t>Stable</w:t>
            </w:r>
          </w:p>
        </w:tc>
      </w:tr>
      <w:tr w:rsidR="009D1FE6" w:rsidRPr="00D150AA" w14:paraId="19BA5AEC" w14:textId="77777777" w:rsidTr="00D759D2">
        <w:trPr>
          <w:cantSplit/>
        </w:trPr>
        <w:tc>
          <w:tcPr>
            <w:cnfStyle w:val="001000000000" w:firstRow="0" w:lastRow="0" w:firstColumn="1" w:lastColumn="0" w:oddVBand="0" w:evenVBand="0" w:oddHBand="0" w:evenHBand="0" w:firstRowFirstColumn="0" w:firstRowLastColumn="0" w:lastRowFirstColumn="0" w:lastRowLastColumn="0"/>
            <w:tcW w:w="2114" w:type="dxa"/>
            <w:vMerge w:val="restart"/>
          </w:tcPr>
          <w:p w14:paraId="381E875E" w14:textId="0CFCC73B" w:rsidR="009D1FE6" w:rsidRPr="00E23B18" w:rsidRDefault="009D1FE6" w:rsidP="00A70B07">
            <w:pPr>
              <w:pStyle w:val="BodyCopy"/>
              <w:snapToGrid w:val="0"/>
              <w:spacing w:beforeLines="60" w:before="144" w:afterLines="60" w:after="144" w:line="240" w:lineRule="auto"/>
              <w:rPr>
                <w:sz w:val="21"/>
                <w:szCs w:val="18"/>
              </w:rPr>
            </w:pPr>
            <w:r w:rsidRPr="00E23B18">
              <w:rPr>
                <w:sz w:val="21"/>
                <w:szCs w:val="18"/>
              </w:rPr>
              <w:t>Gendered driver: rigid gender roles</w:t>
            </w:r>
          </w:p>
        </w:tc>
        <w:tc>
          <w:tcPr>
            <w:tcW w:w="5824" w:type="dxa"/>
          </w:tcPr>
          <w:p w14:paraId="063BEFC1" w14:textId="69D47EB1" w:rsidR="009D1FE6" w:rsidRPr="00E23B18" w:rsidRDefault="009D1FE6" w:rsidP="00A70B07">
            <w:pPr>
              <w:pStyle w:val="BodyCopy"/>
              <w:snapToGrid w:val="0"/>
              <w:spacing w:beforeLines="60" w:before="144" w:afterLines="60" w:after="144" w:line="240" w:lineRule="auto"/>
              <w:cnfStyle w:val="000000000000" w:firstRow="0" w:lastRow="0" w:firstColumn="0" w:lastColumn="0" w:oddVBand="0" w:evenVBand="0" w:oddHBand="0" w:evenHBand="0" w:firstRowFirstColumn="0" w:firstRowLastColumn="0" w:lastRowFirstColumn="0" w:lastRowLastColumn="0"/>
              <w:rPr>
                <w:sz w:val="21"/>
                <w:szCs w:val="18"/>
              </w:rPr>
            </w:pPr>
            <w:r w:rsidRPr="00E23B18">
              <w:rPr>
                <w:sz w:val="21"/>
                <w:szCs w:val="18"/>
              </w:rPr>
              <w:t>Attitudes rejecting domestic violence plateaued from 2017 to 2021.</w:t>
            </w:r>
          </w:p>
        </w:tc>
        <w:tc>
          <w:tcPr>
            <w:tcW w:w="1700" w:type="dxa"/>
          </w:tcPr>
          <w:p w14:paraId="446960FB" w14:textId="4A6E7C35" w:rsidR="009D1FE6" w:rsidRPr="00E23B18" w:rsidRDefault="009D1FE6" w:rsidP="00A70B07">
            <w:pPr>
              <w:pStyle w:val="BodyCopy"/>
              <w:snapToGrid w:val="0"/>
              <w:spacing w:beforeLines="60" w:before="144" w:afterLines="60" w:after="144" w:line="240" w:lineRule="auto"/>
              <w:cnfStyle w:val="000000000000" w:firstRow="0" w:lastRow="0" w:firstColumn="0" w:lastColumn="0" w:oddVBand="0" w:evenVBand="0" w:oddHBand="0" w:evenHBand="0" w:firstRowFirstColumn="0" w:firstRowLastColumn="0" w:lastRowFirstColumn="0" w:lastRowLastColumn="0"/>
              <w:rPr>
                <w:b/>
                <w:bCs/>
                <w:sz w:val="21"/>
                <w:szCs w:val="18"/>
              </w:rPr>
            </w:pPr>
            <w:r w:rsidRPr="00E23B18">
              <w:rPr>
                <w:b/>
                <w:bCs/>
                <w:sz w:val="21"/>
                <w:szCs w:val="18"/>
              </w:rPr>
              <w:t>Good Progress</w:t>
            </w:r>
          </w:p>
        </w:tc>
      </w:tr>
      <w:tr w:rsidR="009D1FE6" w:rsidRPr="00D150AA" w14:paraId="66E483C8" w14:textId="77777777" w:rsidTr="00D759D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14" w:type="dxa"/>
            <w:vMerge/>
          </w:tcPr>
          <w:p w14:paraId="1D3ECC21" w14:textId="77777777" w:rsidR="009D1FE6" w:rsidRPr="00E23B18" w:rsidRDefault="009D1FE6" w:rsidP="00A70B07">
            <w:pPr>
              <w:pStyle w:val="BodyCopy"/>
              <w:snapToGrid w:val="0"/>
              <w:spacing w:beforeLines="60" w:before="144" w:afterLines="60" w:after="144" w:line="240" w:lineRule="auto"/>
              <w:rPr>
                <w:sz w:val="21"/>
                <w:szCs w:val="18"/>
              </w:rPr>
            </w:pPr>
          </w:p>
        </w:tc>
        <w:tc>
          <w:tcPr>
            <w:tcW w:w="5824" w:type="dxa"/>
          </w:tcPr>
          <w:p w14:paraId="0D29D0E7" w14:textId="2B94213E" w:rsidR="009D1FE6" w:rsidRPr="00E23B18" w:rsidRDefault="009D1FE6" w:rsidP="00A70B07">
            <w:pPr>
              <w:pStyle w:val="BodyCopy"/>
              <w:snapToGrid w:val="0"/>
              <w:spacing w:beforeLines="60" w:before="144" w:afterLines="60" w:after="144" w:line="240" w:lineRule="auto"/>
              <w:cnfStyle w:val="000000100000" w:firstRow="0" w:lastRow="0" w:firstColumn="0" w:lastColumn="0" w:oddVBand="0" w:evenVBand="0" w:oddHBand="1" w:evenHBand="0" w:firstRowFirstColumn="0" w:firstRowLastColumn="0" w:lastRowFirstColumn="0" w:lastRowLastColumn="0"/>
              <w:rPr>
                <w:sz w:val="21"/>
                <w:szCs w:val="18"/>
              </w:rPr>
            </w:pPr>
            <w:r w:rsidRPr="00E23B18">
              <w:rPr>
                <w:sz w:val="21"/>
                <w:szCs w:val="18"/>
              </w:rPr>
              <w:t>In 2023, a lower proportion of Australian men aged 18 to 30 years felt social pressure to conform to rigid ideals of masculinity</w:t>
            </w:r>
          </w:p>
        </w:tc>
        <w:tc>
          <w:tcPr>
            <w:tcW w:w="1700" w:type="dxa"/>
          </w:tcPr>
          <w:p w14:paraId="183FE944" w14:textId="52859E01" w:rsidR="009D1FE6" w:rsidRPr="00E23B18" w:rsidRDefault="009D1FE6" w:rsidP="00A70B07">
            <w:pPr>
              <w:pStyle w:val="BodyCopy"/>
              <w:snapToGrid w:val="0"/>
              <w:spacing w:beforeLines="60" w:before="144" w:afterLines="60" w:after="144" w:line="240" w:lineRule="auto"/>
              <w:cnfStyle w:val="000000100000" w:firstRow="0" w:lastRow="0" w:firstColumn="0" w:lastColumn="0" w:oddVBand="0" w:evenVBand="0" w:oddHBand="1" w:evenHBand="0" w:firstRowFirstColumn="0" w:firstRowLastColumn="0" w:lastRowFirstColumn="0" w:lastRowLastColumn="0"/>
              <w:rPr>
                <w:b/>
                <w:bCs/>
                <w:sz w:val="21"/>
                <w:szCs w:val="18"/>
              </w:rPr>
            </w:pPr>
            <w:r w:rsidRPr="00E23B18">
              <w:rPr>
                <w:b/>
                <w:bCs/>
                <w:sz w:val="21"/>
                <w:szCs w:val="18"/>
              </w:rPr>
              <w:t>Stable</w:t>
            </w:r>
          </w:p>
        </w:tc>
      </w:tr>
      <w:tr w:rsidR="009D1FE6" w:rsidRPr="00D150AA" w14:paraId="439D3CAF" w14:textId="77777777" w:rsidTr="00D759D2">
        <w:trPr>
          <w:cantSplit/>
        </w:trPr>
        <w:tc>
          <w:tcPr>
            <w:cnfStyle w:val="001000000000" w:firstRow="0" w:lastRow="0" w:firstColumn="1" w:lastColumn="0" w:oddVBand="0" w:evenVBand="0" w:oddHBand="0" w:evenHBand="0" w:firstRowFirstColumn="0" w:firstRowLastColumn="0" w:lastRowFirstColumn="0" w:lastRowLastColumn="0"/>
            <w:tcW w:w="2114" w:type="dxa"/>
            <w:vMerge w:val="restart"/>
          </w:tcPr>
          <w:p w14:paraId="67A084B1" w14:textId="06790A33" w:rsidR="009D1FE6" w:rsidRPr="00E23B18" w:rsidRDefault="009D1FE6" w:rsidP="00A70B07">
            <w:pPr>
              <w:pStyle w:val="BodyCopy"/>
              <w:snapToGrid w:val="0"/>
              <w:spacing w:beforeLines="60" w:before="144" w:afterLines="60" w:after="144" w:line="240" w:lineRule="auto"/>
              <w:rPr>
                <w:sz w:val="21"/>
                <w:szCs w:val="18"/>
              </w:rPr>
            </w:pPr>
            <w:r w:rsidRPr="00E23B18">
              <w:rPr>
                <w:sz w:val="21"/>
                <w:szCs w:val="18"/>
              </w:rPr>
              <w:t>Prevalence</w:t>
            </w:r>
          </w:p>
        </w:tc>
        <w:tc>
          <w:tcPr>
            <w:tcW w:w="5824" w:type="dxa"/>
          </w:tcPr>
          <w:p w14:paraId="140F6FDE" w14:textId="31998895" w:rsidR="009D1FE6" w:rsidRPr="00E23B18" w:rsidRDefault="009D1FE6" w:rsidP="00A70B07">
            <w:pPr>
              <w:pStyle w:val="BodyCopy"/>
              <w:snapToGrid w:val="0"/>
              <w:spacing w:beforeLines="60" w:before="144" w:afterLines="60" w:after="144" w:line="240" w:lineRule="auto"/>
              <w:cnfStyle w:val="000000000000" w:firstRow="0" w:lastRow="0" w:firstColumn="0" w:lastColumn="0" w:oddVBand="0" w:evenVBand="0" w:oddHBand="0" w:evenHBand="0" w:firstRowFirstColumn="0" w:firstRowLastColumn="0" w:lastRowFirstColumn="0" w:lastRowLastColumn="0"/>
              <w:rPr>
                <w:sz w:val="21"/>
                <w:szCs w:val="18"/>
              </w:rPr>
            </w:pPr>
            <w:r w:rsidRPr="00E23B18">
              <w:rPr>
                <w:sz w:val="21"/>
                <w:szCs w:val="18"/>
              </w:rPr>
              <w:t>The rate of women being killed by a current or former partner has decreased significantly since 1989-90 (from 0.95 per 100,000 to 0.32 per 100,000 in 2022-23).</w:t>
            </w:r>
          </w:p>
        </w:tc>
        <w:tc>
          <w:tcPr>
            <w:tcW w:w="1700" w:type="dxa"/>
          </w:tcPr>
          <w:p w14:paraId="2F434AE7" w14:textId="102DACD2" w:rsidR="009D1FE6" w:rsidRPr="00E23B18" w:rsidRDefault="009D1FE6" w:rsidP="00A70B07">
            <w:pPr>
              <w:pStyle w:val="BodyCopy"/>
              <w:snapToGrid w:val="0"/>
              <w:spacing w:beforeLines="60" w:before="144" w:afterLines="60" w:after="144" w:line="240" w:lineRule="auto"/>
              <w:cnfStyle w:val="000000000000" w:firstRow="0" w:lastRow="0" w:firstColumn="0" w:lastColumn="0" w:oddVBand="0" w:evenVBand="0" w:oddHBand="0" w:evenHBand="0" w:firstRowFirstColumn="0" w:firstRowLastColumn="0" w:lastRowFirstColumn="0" w:lastRowLastColumn="0"/>
              <w:rPr>
                <w:b/>
                <w:bCs/>
                <w:sz w:val="21"/>
                <w:szCs w:val="18"/>
              </w:rPr>
            </w:pPr>
            <w:r w:rsidRPr="00E23B18">
              <w:rPr>
                <w:b/>
                <w:bCs/>
                <w:sz w:val="21"/>
                <w:szCs w:val="18"/>
              </w:rPr>
              <w:t>Good Progress</w:t>
            </w:r>
          </w:p>
        </w:tc>
      </w:tr>
      <w:tr w:rsidR="009D1FE6" w:rsidRPr="00D150AA" w14:paraId="7725E4CC" w14:textId="77777777" w:rsidTr="00D759D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14" w:type="dxa"/>
            <w:vMerge/>
          </w:tcPr>
          <w:p w14:paraId="19E8EACC" w14:textId="77777777" w:rsidR="009D1FE6" w:rsidRPr="00E23B18" w:rsidRDefault="009D1FE6" w:rsidP="00A70B07">
            <w:pPr>
              <w:pStyle w:val="BodyCopy"/>
              <w:snapToGrid w:val="0"/>
              <w:spacing w:beforeLines="60" w:before="144" w:afterLines="60" w:after="144" w:line="240" w:lineRule="auto"/>
              <w:rPr>
                <w:sz w:val="21"/>
                <w:szCs w:val="18"/>
              </w:rPr>
            </w:pPr>
          </w:p>
        </w:tc>
        <w:tc>
          <w:tcPr>
            <w:tcW w:w="5824" w:type="dxa"/>
          </w:tcPr>
          <w:p w14:paraId="178460D7" w14:textId="5A8B7864" w:rsidR="009D1FE6" w:rsidRPr="00E23B18" w:rsidRDefault="009D1FE6" w:rsidP="00A70B07">
            <w:pPr>
              <w:pStyle w:val="BodyCopy"/>
              <w:snapToGrid w:val="0"/>
              <w:spacing w:beforeLines="60" w:before="144" w:afterLines="60" w:after="144" w:line="240" w:lineRule="auto"/>
              <w:cnfStyle w:val="000000100000" w:firstRow="0" w:lastRow="0" w:firstColumn="0" w:lastColumn="0" w:oddVBand="0" w:evenVBand="0" w:oddHBand="1" w:evenHBand="0" w:firstRowFirstColumn="0" w:firstRowLastColumn="0" w:lastRowFirstColumn="0" w:lastRowLastColumn="0"/>
              <w:rPr>
                <w:sz w:val="21"/>
                <w:szCs w:val="18"/>
              </w:rPr>
            </w:pPr>
            <w:r w:rsidRPr="00E23B18">
              <w:rPr>
                <w:sz w:val="21"/>
                <w:szCs w:val="18"/>
              </w:rPr>
              <w:t xml:space="preserve">There have been significant reductions in the proportion of women experiencing physical violence in the previous 12 months from all perpetrators including intimate partners since 2012. </w:t>
            </w:r>
          </w:p>
        </w:tc>
        <w:tc>
          <w:tcPr>
            <w:tcW w:w="1700" w:type="dxa"/>
          </w:tcPr>
          <w:p w14:paraId="4C83CB95" w14:textId="2C46E238" w:rsidR="009D1FE6" w:rsidRPr="00E23B18" w:rsidRDefault="009D1FE6" w:rsidP="00A70B07">
            <w:pPr>
              <w:pStyle w:val="BodyCopy"/>
              <w:snapToGrid w:val="0"/>
              <w:spacing w:beforeLines="60" w:before="144" w:afterLines="60" w:after="144" w:line="240" w:lineRule="auto"/>
              <w:cnfStyle w:val="000000100000" w:firstRow="0" w:lastRow="0" w:firstColumn="0" w:lastColumn="0" w:oddVBand="0" w:evenVBand="0" w:oddHBand="1" w:evenHBand="0" w:firstRowFirstColumn="0" w:firstRowLastColumn="0" w:lastRowFirstColumn="0" w:lastRowLastColumn="0"/>
              <w:rPr>
                <w:b/>
                <w:bCs/>
                <w:sz w:val="21"/>
                <w:szCs w:val="18"/>
              </w:rPr>
            </w:pPr>
            <w:r w:rsidRPr="00E23B18">
              <w:rPr>
                <w:b/>
                <w:bCs/>
                <w:sz w:val="21"/>
                <w:szCs w:val="18"/>
              </w:rPr>
              <w:t>Good Progress</w:t>
            </w:r>
          </w:p>
        </w:tc>
      </w:tr>
      <w:tr w:rsidR="009D1FE6" w:rsidRPr="00D150AA" w14:paraId="60614FE9" w14:textId="77777777" w:rsidTr="00D759D2">
        <w:trPr>
          <w:cantSplit/>
        </w:trPr>
        <w:tc>
          <w:tcPr>
            <w:cnfStyle w:val="001000000000" w:firstRow="0" w:lastRow="0" w:firstColumn="1" w:lastColumn="0" w:oddVBand="0" w:evenVBand="0" w:oddHBand="0" w:evenHBand="0" w:firstRowFirstColumn="0" w:firstRowLastColumn="0" w:lastRowFirstColumn="0" w:lastRowLastColumn="0"/>
            <w:tcW w:w="2114" w:type="dxa"/>
            <w:vMerge/>
          </w:tcPr>
          <w:p w14:paraId="022DEB55" w14:textId="77777777" w:rsidR="009D1FE6" w:rsidRPr="00E23B18" w:rsidRDefault="009D1FE6" w:rsidP="00A70B07">
            <w:pPr>
              <w:pStyle w:val="BodyCopy"/>
              <w:snapToGrid w:val="0"/>
              <w:spacing w:beforeLines="60" w:before="144" w:afterLines="60" w:after="144" w:line="240" w:lineRule="auto"/>
              <w:rPr>
                <w:sz w:val="21"/>
                <w:szCs w:val="18"/>
              </w:rPr>
            </w:pPr>
          </w:p>
        </w:tc>
        <w:tc>
          <w:tcPr>
            <w:tcW w:w="5824" w:type="dxa"/>
          </w:tcPr>
          <w:p w14:paraId="36A9C29E" w14:textId="218CC245" w:rsidR="009D1FE6" w:rsidRPr="00E23B18" w:rsidRDefault="009D1FE6" w:rsidP="00A70B07">
            <w:pPr>
              <w:pStyle w:val="BodyCopy"/>
              <w:snapToGrid w:val="0"/>
              <w:spacing w:beforeLines="60" w:before="144" w:afterLines="60" w:after="144" w:line="240" w:lineRule="auto"/>
              <w:cnfStyle w:val="000000000000" w:firstRow="0" w:lastRow="0" w:firstColumn="0" w:lastColumn="0" w:oddVBand="0" w:evenVBand="0" w:oddHBand="0" w:evenHBand="0" w:firstRowFirstColumn="0" w:firstRowLastColumn="0" w:lastRowFirstColumn="0" w:lastRowLastColumn="0"/>
              <w:rPr>
                <w:sz w:val="21"/>
                <w:szCs w:val="18"/>
              </w:rPr>
            </w:pPr>
            <w:r w:rsidRPr="00E23B18">
              <w:rPr>
                <w:sz w:val="21"/>
                <w:szCs w:val="18"/>
              </w:rPr>
              <w:t>The incidence of sexual violence in the previous 12 months increased between 2012 and 2016 and did not change significantly from 2016 to 2021-22.</w:t>
            </w:r>
          </w:p>
        </w:tc>
        <w:tc>
          <w:tcPr>
            <w:tcW w:w="1700" w:type="dxa"/>
          </w:tcPr>
          <w:p w14:paraId="299BFDB8" w14:textId="7BFDC2C3" w:rsidR="009D1FE6" w:rsidRPr="00E23B18" w:rsidRDefault="009D1FE6" w:rsidP="00A70B07">
            <w:pPr>
              <w:pStyle w:val="BodyCopy"/>
              <w:snapToGrid w:val="0"/>
              <w:spacing w:beforeLines="60" w:before="144" w:afterLines="60" w:after="144" w:line="240" w:lineRule="auto"/>
              <w:cnfStyle w:val="000000000000" w:firstRow="0" w:lastRow="0" w:firstColumn="0" w:lastColumn="0" w:oddVBand="0" w:evenVBand="0" w:oddHBand="0" w:evenHBand="0" w:firstRowFirstColumn="0" w:firstRowLastColumn="0" w:lastRowFirstColumn="0" w:lastRowLastColumn="0"/>
              <w:rPr>
                <w:b/>
                <w:bCs/>
                <w:sz w:val="21"/>
                <w:szCs w:val="18"/>
              </w:rPr>
            </w:pPr>
            <w:r w:rsidRPr="00E23B18">
              <w:rPr>
                <w:b/>
                <w:bCs/>
                <w:sz w:val="21"/>
                <w:szCs w:val="18"/>
              </w:rPr>
              <w:t>Stable</w:t>
            </w:r>
          </w:p>
        </w:tc>
      </w:tr>
    </w:tbl>
    <w:p w14:paraId="0CEC677E" w14:textId="4248ACCD" w:rsidR="00D53206" w:rsidRDefault="00996ED0" w:rsidP="005D7E73">
      <w:pPr>
        <w:pStyle w:val="BodyCopy"/>
        <w:rPr>
          <w:sz w:val="19"/>
          <w:szCs w:val="19"/>
        </w:rPr>
      </w:pPr>
      <w:r w:rsidRPr="005D7E73">
        <w:rPr>
          <w:sz w:val="19"/>
          <w:szCs w:val="19"/>
        </w:rPr>
        <w:t xml:space="preserve">Note: Data sources for this table are provided on page </w:t>
      </w:r>
      <w:r w:rsidR="00291069">
        <w:rPr>
          <w:sz w:val="19"/>
          <w:szCs w:val="19"/>
        </w:rPr>
        <w:t>8</w:t>
      </w:r>
      <w:r w:rsidRPr="005D7E73">
        <w:rPr>
          <w:sz w:val="19"/>
          <w:szCs w:val="19"/>
        </w:rPr>
        <w:t xml:space="preserve"> and </w:t>
      </w:r>
      <w:r w:rsidR="00291069">
        <w:rPr>
          <w:sz w:val="19"/>
          <w:szCs w:val="19"/>
        </w:rPr>
        <w:t>10</w:t>
      </w:r>
      <w:r w:rsidRPr="005D7E73">
        <w:rPr>
          <w:sz w:val="19"/>
          <w:szCs w:val="19"/>
        </w:rPr>
        <w:t xml:space="preserve">. Refer to </w:t>
      </w:r>
      <w:r w:rsidRPr="005D7E73">
        <w:rPr>
          <w:b/>
          <w:bCs/>
          <w:sz w:val="19"/>
          <w:szCs w:val="19"/>
        </w:rPr>
        <w:t>Appendix 1</w:t>
      </w:r>
      <w:r w:rsidRPr="005D7E73">
        <w:rPr>
          <w:sz w:val="19"/>
          <w:szCs w:val="19"/>
        </w:rPr>
        <w:t xml:space="preserve"> for selected graphs.</w:t>
      </w:r>
    </w:p>
    <w:p w14:paraId="4152383D" w14:textId="6B4DDB3E" w:rsidR="00377D42" w:rsidRPr="00377D42" w:rsidRDefault="00D53206" w:rsidP="00DB5EDE">
      <w:pPr>
        <w:pStyle w:val="Heading1"/>
        <w:ind w:right="424"/>
      </w:pPr>
      <w:r>
        <w:br w:type="page"/>
      </w:r>
      <w:bookmarkStart w:id="6" w:name="_Toc172901329"/>
      <w:r w:rsidR="00377D42" w:rsidRPr="00377D42">
        <w:rPr>
          <w:b/>
          <w:bCs/>
        </w:rPr>
        <w:lastRenderedPageBreak/>
        <w:t xml:space="preserve">Progress in building </w:t>
      </w:r>
      <w:r w:rsidR="00377D42" w:rsidRPr="00377D42">
        <w:t>the foundations for prevention</w:t>
      </w:r>
      <w:bookmarkEnd w:id="6"/>
      <w:r w:rsidR="00377D42" w:rsidRPr="00377D42">
        <w:t xml:space="preserve"> </w:t>
      </w:r>
    </w:p>
    <w:p w14:paraId="4E639F34" w14:textId="13FD3547" w:rsidR="00454B5D" w:rsidRPr="00454B5D" w:rsidRDefault="00454B5D" w:rsidP="00454B5D">
      <w:pPr>
        <w:pStyle w:val="BodyCopy"/>
        <w:rPr>
          <w:b/>
          <w:bCs/>
        </w:rPr>
      </w:pPr>
      <w:r w:rsidRPr="00454B5D">
        <w:rPr>
          <w:b/>
          <w:bCs/>
        </w:rPr>
        <w:t xml:space="preserve">Primary prevention is one of the four focus areas under the </w:t>
      </w:r>
      <w:r w:rsidRPr="00454B5D">
        <w:rPr>
          <w:b/>
          <w:bCs/>
          <w:i/>
          <w:iCs/>
        </w:rPr>
        <w:t>National Plan to End Violence against Women and Children 2022-2032</w:t>
      </w:r>
      <w:r w:rsidRPr="00454B5D">
        <w:rPr>
          <w:b/>
          <w:bCs/>
        </w:rPr>
        <w:t xml:space="preserve">. It sits alongside early intervention, response, and recovery and healing. </w:t>
      </w:r>
    </w:p>
    <w:p w14:paraId="7275F65A" w14:textId="77777777" w:rsidR="00454B5D" w:rsidRPr="00454B5D" w:rsidRDefault="00454B5D" w:rsidP="00DB5EDE">
      <w:pPr>
        <w:pStyle w:val="BodyCopy"/>
        <w:ind w:right="-285"/>
      </w:pPr>
      <w:r w:rsidRPr="00454B5D">
        <w:t xml:space="preserve">Effective primary prevention requires developing strong foundations (or ‘prevention infrastructure’) including the creation of the necessary systems, processes, activities, strategies, and leadership to support ongoing, comprehensive action to prevent violence against women. In addition to changes in awareness, attitudes and behaviour, there have been positive legislative, policy, institutional and system reforms since 2019. Some of these are listed below. </w:t>
      </w:r>
    </w:p>
    <w:p w14:paraId="53E80A1B" w14:textId="77777777" w:rsidR="00454B5D" w:rsidRDefault="00454B5D" w:rsidP="00856CDA">
      <w:pPr>
        <w:pStyle w:val="Heading2Large"/>
      </w:pPr>
      <w:bookmarkStart w:id="7" w:name="_Toc172901330"/>
      <w:r w:rsidRPr="00454B5D">
        <w:t>Actions and activities</w:t>
      </w:r>
      <w:bookmarkEnd w:id="7"/>
    </w:p>
    <w:p w14:paraId="4919388E" w14:textId="77777777" w:rsidR="00856CDA" w:rsidRPr="00856CDA" w:rsidRDefault="00856CDA" w:rsidP="00856CDA">
      <w:pPr>
        <w:pStyle w:val="Heading2"/>
      </w:pPr>
      <w:bookmarkStart w:id="8" w:name="_Toc172901331"/>
      <w:r w:rsidRPr="00856CDA">
        <w:t>Sustained political leadership</w:t>
      </w:r>
      <w:bookmarkEnd w:id="8"/>
      <w:r w:rsidRPr="00856CDA">
        <w:t xml:space="preserve"> </w:t>
      </w:r>
    </w:p>
    <w:p w14:paraId="679B8A35" w14:textId="77777777" w:rsidR="00856CDA" w:rsidRPr="00856CDA" w:rsidRDefault="00856CDA" w:rsidP="00856CDA">
      <w:pPr>
        <w:pStyle w:val="ListBullet"/>
        <w:rPr>
          <w:i/>
          <w:iCs/>
        </w:rPr>
      </w:pPr>
      <w:r w:rsidRPr="00856CDA">
        <w:rPr>
          <w:i/>
          <w:iCs/>
        </w:rPr>
        <w:t xml:space="preserve">National Plan to End Violence Against Women and Children 2022-2032 </w:t>
      </w:r>
    </w:p>
    <w:p w14:paraId="5511FF4D" w14:textId="77777777" w:rsidR="00856CDA" w:rsidRPr="00856CDA" w:rsidRDefault="00856CDA" w:rsidP="00856CDA">
      <w:pPr>
        <w:pStyle w:val="ListBullet"/>
      </w:pPr>
      <w:r w:rsidRPr="00856CDA">
        <w:t xml:space="preserve">National Strategy to Achieve Gender Equality </w:t>
      </w:r>
    </w:p>
    <w:p w14:paraId="2E7C03F7" w14:textId="77777777" w:rsidR="00856CDA" w:rsidRPr="00856CDA" w:rsidRDefault="00856CDA" w:rsidP="00856CDA">
      <w:pPr>
        <w:pStyle w:val="ListBullet"/>
      </w:pPr>
      <w:r w:rsidRPr="00856CDA">
        <w:t xml:space="preserve">Implementation of the Set the Standard Report recommendations in Commonwealth Parliamentary workplaces </w:t>
      </w:r>
    </w:p>
    <w:p w14:paraId="66B0F026" w14:textId="77777777" w:rsidR="00856CDA" w:rsidRPr="00856CDA" w:rsidRDefault="00856CDA" w:rsidP="00856CDA">
      <w:pPr>
        <w:pStyle w:val="ListBullet"/>
      </w:pPr>
      <w:r w:rsidRPr="00856CDA">
        <w:t xml:space="preserve">Women’s Economic Equality Taskforce </w:t>
      </w:r>
    </w:p>
    <w:p w14:paraId="6B1BC613" w14:textId="1AF4D4D6" w:rsidR="00454B5D" w:rsidRPr="00856CDA" w:rsidRDefault="00856CDA" w:rsidP="00454B5D">
      <w:pPr>
        <w:pStyle w:val="ListBullet"/>
      </w:pPr>
      <w:r w:rsidRPr="00856CDA">
        <w:t xml:space="preserve">Federal Women’s Budget Statements and gender impact assessments as well as progress in gender responsive budgeting. </w:t>
      </w:r>
    </w:p>
    <w:p w14:paraId="34B8B1BA" w14:textId="77777777" w:rsidR="00856CDA" w:rsidRPr="00856CDA" w:rsidRDefault="00856CDA" w:rsidP="00856CDA">
      <w:pPr>
        <w:pStyle w:val="Heading2"/>
      </w:pPr>
      <w:bookmarkStart w:id="9" w:name="_Toc172901332"/>
      <w:r w:rsidRPr="00856CDA">
        <w:t>Policy and legislative reform</w:t>
      </w:r>
      <w:bookmarkEnd w:id="9"/>
      <w:r w:rsidRPr="00856CDA">
        <w:t xml:space="preserve"> </w:t>
      </w:r>
    </w:p>
    <w:p w14:paraId="2C870729" w14:textId="77777777" w:rsidR="00856CDA" w:rsidRPr="00856CDA" w:rsidRDefault="00856CDA" w:rsidP="00856CDA">
      <w:pPr>
        <w:pStyle w:val="ListBullet"/>
      </w:pPr>
      <w:r w:rsidRPr="00856CDA">
        <w:t xml:space="preserve">Affirmative consent laws in various jurisdictions </w:t>
      </w:r>
    </w:p>
    <w:p w14:paraId="532A7A86" w14:textId="77777777" w:rsidR="00856CDA" w:rsidRPr="00856CDA" w:rsidRDefault="00856CDA" w:rsidP="00856CDA">
      <w:pPr>
        <w:pStyle w:val="ListBullet"/>
      </w:pPr>
      <w:r w:rsidRPr="00856CDA">
        <w:t xml:space="preserve">Significant legislative, policy and regulatory reform in line with </w:t>
      </w:r>
      <w:proofErr w:type="spellStart"/>
      <w:r w:rsidRPr="00856CDA">
        <w:t>Respect@Work</w:t>
      </w:r>
      <w:proofErr w:type="spellEnd"/>
      <w:r w:rsidRPr="00856CDA">
        <w:t xml:space="preserve">, including positive duty </w:t>
      </w:r>
    </w:p>
    <w:p w14:paraId="1FAB3D39" w14:textId="77777777" w:rsidR="00856CDA" w:rsidRPr="00856CDA" w:rsidRDefault="00856CDA" w:rsidP="00856CDA">
      <w:pPr>
        <w:pStyle w:val="ListBullet"/>
      </w:pPr>
      <w:r w:rsidRPr="00856CDA">
        <w:t xml:space="preserve">Development of domestic, family and sexual violence plans/strategies, including a focus on prevention across jurisdictions </w:t>
      </w:r>
    </w:p>
    <w:p w14:paraId="075885AF" w14:textId="77777777" w:rsidR="00856CDA" w:rsidRPr="00856CDA" w:rsidRDefault="00856CDA" w:rsidP="00856CDA">
      <w:pPr>
        <w:pStyle w:val="ListBullet"/>
      </w:pPr>
      <w:r w:rsidRPr="00856CDA">
        <w:t xml:space="preserve">Commitment to consent and respectful relationships education in the national curriculum and in some state curriculums </w:t>
      </w:r>
    </w:p>
    <w:p w14:paraId="6A0D331C" w14:textId="77777777" w:rsidR="00856CDA" w:rsidRPr="00856CDA" w:rsidRDefault="00856CDA" w:rsidP="00856CDA">
      <w:pPr>
        <w:pStyle w:val="ListBullet"/>
      </w:pPr>
      <w:r w:rsidRPr="00856CDA">
        <w:t xml:space="preserve">Ending Gender-based Violence in Higher Education Action Plan </w:t>
      </w:r>
    </w:p>
    <w:p w14:paraId="176E9D47" w14:textId="77777777" w:rsidR="00856CDA" w:rsidRPr="00856CDA" w:rsidRDefault="00856CDA" w:rsidP="00856CDA">
      <w:pPr>
        <w:pStyle w:val="ListBullet"/>
      </w:pPr>
      <w:r w:rsidRPr="00856CDA">
        <w:t xml:space="preserve">Significant reform and leadership across education, sport, local government, and media. </w:t>
      </w:r>
    </w:p>
    <w:p w14:paraId="2B432B73" w14:textId="77777777" w:rsidR="00856CDA" w:rsidRPr="00454B5D" w:rsidRDefault="00856CDA" w:rsidP="00454B5D">
      <w:pPr>
        <w:rPr>
          <w:rFonts w:ascii="AcuminPro-Regular" w:hAnsi="AcuminPro-Regular" w:cs="AcuminPro-Regular"/>
          <w:b/>
          <w:bCs/>
          <w:sz w:val="22"/>
          <w:szCs w:val="22"/>
        </w:rPr>
      </w:pPr>
    </w:p>
    <w:p w14:paraId="7F4ACBFD" w14:textId="77777777" w:rsidR="00856CDA" w:rsidRPr="00856CDA" w:rsidRDefault="00856CDA" w:rsidP="00856CDA">
      <w:pPr>
        <w:pStyle w:val="Heading2"/>
      </w:pPr>
      <w:bookmarkStart w:id="10" w:name="_Toc172901333"/>
      <w:r w:rsidRPr="00856CDA">
        <w:lastRenderedPageBreak/>
        <w:t>Mechanisms for collaboration and coordination</w:t>
      </w:r>
      <w:bookmarkEnd w:id="10"/>
      <w:r w:rsidRPr="00856CDA">
        <w:t xml:space="preserve"> </w:t>
      </w:r>
    </w:p>
    <w:p w14:paraId="7380A61D" w14:textId="77777777" w:rsidR="00856CDA" w:rsidRPr="00856CDA" w:rsidRDefault="00856CDA" w:rsidP="00856CDA">
      <w:pPr>
        <w:pStyle w:val="ListBullet"/>
      </w:pPr>
      <w:r w:rsidRPr="00856CDA">
        <w:t xml:space="preserve">Domestic, Family and Sexual Violence Commission (DFSV) established </w:t>
      </w:r>
    </w:p>
    <w:p w14:paraId="29719475" w14:textId="77777777" w:rsidR="00856CDA" w:rsidRPr="00856CDA" w:rsidRDefault="00856CDA" w:rsidP="00856CDA">
      <w:pPr>
        <w:pStyle w:val="ListBullet"/>
      </w:pPr>
      <w:r w:rsidRPr="00856CDA">
        <w:t xml:space="preserve">National Plan Advisory Group established </w:t>
      </w:r>
    </w:p>
    <w:p w14:paraId="055911F7" w14:textId="77777777" w:rsidR="00856CDA" w:rsidRPr="00856CDA" w:rsidRDefault="00856CDA" w:rsidP="00856CDA">
      <w:pPr>
        <w:pStyle w:val="ListBullet"/>
      </w:pPr>
      <w:r w:rsidRPr="00856CDA">
        <w:t xml:space="preserve">National Respectful Relationships Education Expert Working Group re-established, with Commonwealth funding </w:t>
      </w:r>
    </w:p>
    <w:p w14:paraId="3FE603CC" w14:textId="34E356B5" w:rsidR="00DC723D" w:rsidRPr="00856CDA" w:rsidRDefault="00856CDA" w:rsidP="00467276">
      <w:pPr>
        <w:pStyle w:val="ListBullet"/>
      </w:pPr>
      <w:r w:rsidRPr="00856CDA">
        <w:t xml:space="preserve">National Agreement for Closing the Gap. </w:t>
      </w:r>
    </w:p>
    <w:p w14:paraId="644F87BD" w14:textId="77777777" w:rsidR="00467276" w:rsidRDefault="00467276" w:rsidP="00467276">
      <w:pPr>
        <w:pStyle w:val="Heading2"/>
        <w:rPr>
          <w:spacing w:val="-2"/>
        </w:rPr>
      </w:pPr>
      <w:bookmarkStart w:id="11" w:name="_Toc172901334"/>
      <w:r w:rsidRPr="00467276">
        <w:t>Mechanisms</w:t>
      </w:r>
      <w:r>
        <w:rPr>
          <w:spacing w:val="17"/>
        </w:rPr>
        <w:t xml:space="preserve"> </w:t>
      </w:r>
      <w:r>
        <w:t>for</w:t>
      </w:r>
      <w:r>
        <w:rPr>
          <w:spacing w:val="17"/>
        </w:rPr>
        <w:t xml:space="preserve"> </w:t>
      </w:r>
      <w:r>
        <w:t>prevention</w:t>
      </w:r>
      <w:r>
        <w:rPr>
          <w:spacing w:val="18"/>
        </w:rPr>
        <w:t xml:space="preserve"> </w:t>
      </w:r>
      <w:r>
        <w:t>workforce</w:t>
      </w:r>
      <w:r>
        <w:rPr>
          <w:spacing w:val="17"/>
        </w:rPr>
        <w:t xml:space="preserve"> </w:t>
      </w:r>
      <w:r>
        <w:rPr>
          <w:spacing w:val="-2"/>
        </w:rPr>
        <w:t>development</w:t>
      </w:r>
      <w:bookmarkEnd w:id="11"/>
    </w:p>
    <w:p w14:paraId="4B9B8E6D" w14:textId="5EC96C81" w:rsidR="00467276" w:rsidRPr="00467276" w:rsidRDefault="00467276" w:rsidP="00D000F2">
      <w:pPr>
        <w:pStyle w:val="ListBullet"/>
      </w:pPr>
      <w:r w:rsidRPr="00467276">
        <w:t xml:space="preserve">Our Watch and others support for the prevention workforce, including release of </w:t>
      </w:r>
      <w:r w:rsidRPr="003A6926">
        <w:rPr>
          <w:i/>
          <w:iCs/>
        </w:rPr>
        <w:t>Growing with change</w:t>
      </w:r>
      <w:r w:rsidR="00D000F2">
        <w:t xml:space="preserve"> </w:t>
      </w:r>
      <w:r w:rsidRPr="00467276">
        <w:t>report</w:t>
      </w:r>
    </w:p>
    <w:p w14:paraId="29B3BE8C" w14:textId="77777777" w:rsidR="00467276" w:rsidRPr="00467276" w:rsidRDefault="00467276" w:rsidP="00467276">
      <w:pPr>
        <w:pStyle w:val="ListBullet"/>
      </w:pPr>
      <w:r w:rsidRPr="00467276">
        <w:t>Development of state and territory prevention workforce and sector development plans and strategies.</w:t>
      </w:r>
    </w:p>
    <w:p w14:paraId="6FA1B741" w14:textId="77777777" w:rsidR="00467276" w:rsidRDefault="00467276" w:rsidP="00467276">
      <w:pPr>
        <w:pStyle w:val="Heading2"/>
        <w:rPr>
          <w:spacing w:val="-4"/>
        </w:rPr>
      </w:pPr>
      <w:bookmarkStart w:id="12" w:name="_Toc172901335"/>
      <w:r>
        <w:t>Strong</w:t>
      </w:r>
      <w:r>
        <w:rPr>
          <w:spacing w:val="9"/>
        </w:rPr>
        <w:t xml:space="preserve"> </w:t>
      </w:r>
      <w:r>
        <w:t>evidence</w:t>
      </w:r>
      <w:r>
        <w:rPr>
          <w:spacing w:val="9"/>
        </w:rPr>
        <w:t xml:space="preserve"> </w:t>
      </w:r>
      <w:r>
        <w:rPr>
          <w:spacing w:val="-4"/>
        </w:rPr>
        <w:t>base</w:t>
      </w:r>
      <w:bookmarkEnd w:id="12"/>
    </w:p>
    <w:p w14:paraId="64D2C435" w14:textId="07AA38D7" w:rsidR="00467276" w:rsidRPr="00F9385A" w:rsidRDefault="00467276" w:rsidP="0006271F">
      <w:pPr>
        <w:pStyle w:val="ListBullet"/>
        <w:numPr>
          <w:ilvl w:val="0"/>
          <w:numId w:val="17"/>
        </w:numPr>
      </w:pPr>
      <w:r>
        <w:t>Ongoing</w:t>
      </w:r>
      <w:r>
        <w:rPr>
          <w:spacing w:val="-12"/>
        </w:rPr>
        <w:t xml:space="preserve"> </w:t>
      </w:r>
      <w:r>
        <w:t>work</w:t>
      </w:r>
      <w:r>
        <w:rPr>
          <w:spacing w:val="-11"/>
        </w:rPr>
        <w:t xml:space="preserve"> </w:t>
      </w:r>
      <w:r>
        <w:t>to</w:t>
      </w:r>
      <w:r>
        <w:rPr>
          <w:spacing w:val="-11"/>
        </w:rPr>
        <w:t xml:space="preserve"> </w:t>
      </w:r>
      <w:r>
        <w:t>strengthen</w:t>
      </w:r>
      <w:r>
        <w:rPr>
          <w:spacing w:val="-11"/>
        </w:rPr>
        <w:t xml:space="preserve"> </w:t>
      </w:r>
      <w:r>
        <w:t>and</w:t>
      </w:r>
      <w:r>
        <w:rPr>
          <w:spacing w:val="-11"/>
        </w:rPr>
        <w:t xml:space="preserve"> </w:t>
      </w:r>
      <w:r>
        <w:t>build</w:t>
      </w:r>
      <w:r>
        <w:rPr>
          <w:spacing w:val="-12"/>
        </w:rPr>
        <w:t xml:space="preserve"> </w:t>
      </w:r>
      <w:r>
        <w:t>the</w:t>
      </w:r>
      <w:r>
        <w:rPr>
          <w:spacing w:val="-11"/>
        </w:rPr>
        <w:t xml:space="preserve"> </w:t>
      </w:r>
      <w:r>
        <w:t>evidence</w:t>
      </w:r>
      <w:r>
        <w:rPr>
          <w:spacing w:val="-11"/>
        </w:rPr>
        <w:t xml:space="preserve"> </w:t>
      </w:r>
      <w:r>
        <w:t>base,</w:t>
      </w:r>
      <w:r>
        <w:rPr>
          <w:spacing w:val="-11"/>
        </w:rPr>
        <w:t xml:space="preserve"> </w:t>
      </w:r>
      <w:r>
        <w:t>including</w:t>
      </w:r>
      <w:r>
        <w:rPr>
          <w:spacing w:val="-11"/>
        </w:rPr>
        <w:t xml:space="preserve"> </w:t>
      </w:r>
      <w:r>
        <w:t>publication</w:t>
      </w:r>
      <w:r>
        <w:rPr>
          <w:spacing w:val="-12"/>
        </w:rPr>
        <w:t xml:space="preserve"> </w:t>
      </w:r>
      <w:r>
        <w:t>of</w:t>
      </w:r>
      <w:r w:rsidR="00F9385A">
        <w:t xml:space="preserve"> </w:t>
      </w:r>
      <w:r w:rsidRPr="00F9385A">
        <w:rPr>
          <w:i/>
          <w:iCs/>
          <w:spacing w:val="-2"/>
        </w:rPr>
        <w:t>Change</w:t>
      </w:r>
      <w:r w:rsidRPr="00F9385A">
        <w:rPr>
          <w:i/>
          <w:iCs/>
          <w:spacing w:val="-14"/>
        </w:rPr>
        <w:t xml:space="preserve"> </w:t>
      </w:r>
      <w:r w:rsidRPr="00F9385A">
        <w:rPr>
          <w:i/>
          <w:iCs/>
          <w:spacing w:val="-2"/>
        </w:rPr>
        <w:t>the</w:t>
      </w:r>
      <w:r w:rsidRPr="00F9385A">
        <w:rPr>
          <w:i/>
          <w:iCs/>
          <w:spacing w:val="-13"/>
        </w:rPr>
        <w:t xml:space="preserve"> </w:t>
      </w:r>
      <w:r w:rsidRPr="00F9385A">
        <w:rPr>
          <w:i/>
          <w:iCs/>
          <w:spacing w:val="-2"/>
        </w:rPr>
        <w:t>story</w:t>
      </w:r>
      <w:r w:rsidRPr="00F9385A">
        <w:rPr>
          <w:i/>
          <w:iCs/>
          <w:spacing w:val="-13"/>
        </w:rPr>
        <w:t xml:space="preserve"> </w:t>
      </w:r>
      <w:r w:rsidRPr="00F9385A">
        <w:rPr>
          <w:spacing w:val="-2"/>
        </w:rPr>
        <w:t>(2nd</w:t>
      </w:r>
      <w:r w:rsidRPr="00F9385A">
        <w:rPr>
          <w:spacing w:val="-13"/>
        </w:rPr>
        <w:t xml:space="preserve"> </w:t>
      </w:r>
      <w:r w:rsidRPr="00F9385A">
        <w:rPr>
          <w:spacing w:val="-2"/>
        </w:rPr>
        <w:t>edition),</w:t>
      </w:r>
      <w:r w:rsidRPr="00F9385A">
        <w:rPr>
          <w:spacing w:val="-13"/>
        </w:rPr>
        <w:t xml:space="preserve"> </w:t>
      </w:r>
      <w:r w:rsidRPr="00F9385A">
        <w:rPr>
          <w:i/>
          <w:iCs/>
          <w:spacing w:val="-2"/>
        </w:rPr>
        <w:t>Changing</w:t>
      </w:r>
      <w:r w:rsidRPr="00F9385A">
        <w:rPr>
          <w:i/>
          <w:iCs/>
          <w:spacing w:val="-13"/>
        </w:rPr>
        <w:t xml:space="preserve"> </w:t>
      </w:r>
      <w:r w:rsidRPr="00F9385A">
        <w:rPr>
          <w:i/>
          <w:iCs/>
          <w:spacing w:val="-2"/>
        </w:rPr>
        <w:t>the</w:t>
      </w:r>
      <w:r w:rsidRPr="00F9385A">
        <w:rPr>
          <w:i/>
          <w:iCs/>
          <w:spacing w:val="-13"/>
        </w:rPr>
        <w:t xml:space="preserve"> </w:t>
      </w:r>
      <w:r w:rsidRPr="00F9385A">
        <w:rPr>
          <w:i/>
          <w:iCs/>
          <w:spacing w:val="-2"/>
        </w:rPr>
        <w:t>landscape</w:t>
      </w:r>
      <w:r w:rsidRPr="00F9385A">
        <w:rPr>
          <w:i/>
          <w:iCs/>
          <w:spacing w:val="-13"/>
        </w:rPr>
        <w:t xml:space="preserve"> </w:t>
      </w:r>
      <w:r w:rsidRPr="00F9385A">
        <w:rPr>
          <w:spacing w:val="-2"/>
        </w:rPr>
        <w:t>and</w:t>
      </w:r>
      <w:r w:rsidRPr="00F9385A">
        <w:rPr>
          <w:spacing w:val="-13"/>
        </w:rPr>
        <w:t xml:space="preserve"> </w:t>
      </w:r>
      <w:r w:rsidRPr="00F9385A">
        <w:rPr>
          <w:i/>
          <w:iCs/>
          <w:spacing w:val="-2"/>
        </w:rPr>
        <w:t>Men</w:t>
      </w:r>
      <w:r w:rsidRPr="00F9385A">
        <w:rPr>
          <w:i/>
          <w:iCs/>
          <w:spacing w:val="-13"/>
        </w:rPr>
        <w:t xml:space="preserve"> </w:t>
      </w:r>
      <w:r w:rsidRPr="00F9385A">
        <w:rPr>
          <w:i/>
          <w:iCs/>
          <w:spacing w:val="-2"/>
        </w:rPr>
        <w:t>in</w:t>
      </w:r>
      <w:r w:rsidRPr="00F9385A">
        <w:rPr>
          <w:i/>
          <w:iCs/>
          <w:spacing w:val="-13"/>
        </w:rPr>
        <w:t xml:space="preserve"> </w:t>
      </w:r>
      <w:r w:rsidRPr="00F9385A">
        <w:rPr>
          <w:i/>
          <w:iCs/>
          <w:spacing w:val="-2"/>
        </w:rPr>
        <w:t>focus</w:t>
      </w:r>
    </w:p>
    <w:p w14:paraId="04BE0910" w14:textId="77777777" w:rsidR="00467276" w:rsidRDefault="00467276" w:rsidP="00467276">
      <w:pPr>
        <w:pStyle w:val="ListBullet"/>
        <w:rPr>
          <w:spacing w:val="-4"/>
        </w:rPr>
      </w:pPr>
      <w:r>
        <w:rPr>
          <w:spacing w:val="-2"/>
        </w:rPr>
        <w:t>ABS</w:t>
      </w:r>
      <w:r>
        <w:rPr>
          <w:spacing w:val="-10"/>
        </w:rPr>
        <w:t xml:space="preserve"> </w:t>
      </w:r>
      <w:r>
        <w:rPr>
          <w:spacing w:val="-2"/>
        </w:rPr>
        <w:t>Time</w:t>
      </w:r>
      <w:r>
        <w:rPr>
          <w:spacing w:val="-10"/>
        </w:rPr>
        <w:t xml:space="preserve"> </w:t>
      </w:r>
      <w:r>
        <w:rPr>
          <w:spacing w:val="-2"/>
        </w:rPr>
        <w:t>Use</w:t>
      </w:r>
      <w:r>
        <w:rPr>
          <w:spacing w:val="-9"/>
        </w:rPr>
        <w:t xml:space="preserve"> </w:t>
      </w:r>
      <w:r>
        <w:rPr>
          <w:spacing w:val="-2"/>
        </w:rPr>
        <w:t>Survey</w:t>
      </w:r>
      <w:r>
        <w:rPr>
          <w:spacing w:val="-10"/>
        </w:rPr>
        <w:t xml:space="preserve"> </w:t>
      </w:r>
      <w:r>
        <w:rPr>
          <w:spacing w:val="-2"/>
        </w:rPr>
        <w:t>funded</w:t>
      </w:r>
      <w:r>
        <w:rPr>
          <w:spacing w:val="-9"/>
        </w:rPr>
        <w:t xml:space="preserve"> </w:t>
      </w:r>
      <w:r>
        <w:rPr>
          <w:spacing w:val="-2"/>
        </w:rPr>
        <w:t>on</w:t>
      </w:r>
      <w:r>
        <w:rPr>
          <w:spacing w:val="-10"/>
        </w:rPr>
        <w:t xml:space="preserve"> </w:t>
      </w:r>
      <w:r>
        <w:rPr>
          <w:spacing w:val="-2"/>
        </w:rPr>
        <w:t>an</w:t>
      </w:r>
      <w:r>
        <w:rPr>
          <w:spacing w:val="-9"/>
        </w:rPr>
        <w:t xml:space="preserve"> </w:t>
      </w:r>
      <w:r>
        <w:rPr>
          <w:spacing w:val="-2"/>
        </w:rPr>
        <w:t>ongoing</w:t>
      </w:r>
      <w:r>
        <w:rPr>
          <w:spacing w:val="-10"/>
        </w:rPr>
        <w:t xml:space="preserve"> </w:t>
      </w:r>
      <w:r>
        <w:rPr>
          <w:spacing w:val="-2"/>
        </w:rPr>
        <w:t>basis</w:t>
      </w:r>
      <w:r>
        <w:rPr>
          <w:spacing w:val="-10"/>
        </w:rPr>
        <w:t xml:space="preserve"> </w:t>
      </w:r>
      <w:r>
        <w:rPr>
          <w:spacing w:val="-2"/>
        </w:rPr>
        <w:t>from</w:t>
      </w:r>
      <w:r>
        <w:rPr>
          <w:spacing w:val="-9"/>
        </w:rPr>
        <w:t xml:space="preserve"> </w:t>
      </w:r>
      <w:r>
        <w:rPr>
          <w:spacing w:val="-4"/>
        </w:rPr>
        <w:t>2024</w:t>
      </w:r>
    </w:p>
    <w:p w14:paraId="096E5C32" w14:textId="77777777" w:rsidR="00467276" w:rsidRDefault="00467276" w:rsidP="00467276">
      <w:pPr>
        <w:pStyle w:val="ListBullet"/>
        <w:rPr>
          <w:spacing w:val="-2"/>
        </w:rPr>
      </w:pPr>
      <w:r>
        <w:rPr>
          <w:spacing w:val="-2"/>
        </w:rPr>
        <w:t>2023</w:t>
      </w:r>
      <w:r>
        <w:rPr>
          <w:spacing w:val="-10"/>
        </w:rPr>
        <w:t xml:space="preserve"> </w:t>
      </w:r>
      <w:r>
        <w:rPr>
          <w:spacing w:val="-2"/>
        </w:rPr>
        <w:t>Man</w:t>
      </w:r>
      <w:r>
        <w:rPr>
          <w:spacing w:val="-10"/>
        </w:rPr>
        <w:t xml:space="preserve"> </w:t>
      </w:r>
      <w:r>
        <w:rPr>
          <w:spacing w:val="-2"/>
        </w:rPr>
        <w:t>Box</w:t>
      </w:r>
      <w:r>
        <w:rPr>
          <w:spacing w:val="-10"/>
        </w:rPr>
        <w:t xml:space="preserve"> </w:t>
      </w:r>
      <w:r>
        <w:rPr>
          <w:spacing w:val="-2"/>
        </w:rPr>
        <w:t>Study</w:t>
      </w:r>
      <w:r>
        <w:rPr>
          <w:spacing w:val="-10"/>
        </w:rPr>
        <w:t xml:space="preserve"> </w:t>
      </w:r>
      <w:r>
        <w:rPr>
          <w:spacing w:val="-2"/>
        </w:rPr>
        <w:t>released</w:t>
      </w:r>
    </w:p>
    <w:p w14:paraId="69D3922C" w14:textId="77777777" w:rsidR="00467276" w:rsidRDefault="00467276" w:rsidP="00467276">
      <w:pPr>
        <w:pStyle w:val="ListBullet"/>
      </w:pPr>
      <w:r>
        <w:t>Funding</w:t>
      </w:r>
      <w:r>
        <w:rPr>
          <w:spacing w:val="-11"/>
        </w:rPr>
        <w:t xml:space="preserve"> </w:t>
      </w:r>
      <w:r>
        <w:t>for</w:t>
      </w:r>
      <w:r>
        <w:rPr>
          <w:spacing w:val="-11"/>
        </w:rPr>
        <w:t xml:space="preserve"> </w:t>
      </w:r>
      <w:r>
        <w:t>new</w:t>
      </w:r>
      <w:r>
        <w:rPr>
          <w:spacing w:val="-11"/>
        </w:rPr>
        <w:t xml:space="preserve"> </w:t>
      </w:r>
      <w:r>
        <w:t>approach</w:t>
      </w:r>
      <w:r>
        <w:rPr>
          <w:spacing w:val="-11"/>
        </w:rPr>
        <w:t xml:space="preserve"> </w:t>
      </w:r>
      <w:r>
        <w:t>to</w:t>
      </w:r>
      <w:r>
        <w:rPr>
          <w:spacing w:val="-11"/>
        </w:rPr>
        <w:t xml:space="preserve"> </w:t>
      </w:r>
      <w:r>
        <w:t>measure</w:t>
      </w:r>
      <w:r>
        <w:rPr>
          <w:spacing w:val="-11"/>
        </w:rPr>
        <w:t xml:space="preserve"> </w:t>
      </w:r>
      <w:r>
        <w:t>violence</w:t>
      </w:r>
      <w:r>
        <w:rPr>
          <w:spacing w:val="-11"/>
        </w:rPr>
        <w:t xml:space="preserve"> </w:t>
      </w:r>
      <w:r>
        <w:t>against</w:t>
      </w:r>
      <w:r>
        <w:rPr>
          <w:spacing w:val="-11"/>
        </w:rPr>
        <w:t xml:space="preserve"> </w:t>
      </w:r>
      <w:r>
        <w:t>Aboriginal</w:t>
      </w:r>
      <w:r>
        <w:rPr>
          <w:spacing w:val="-11"/>
        </w:rPr>
        <w:t xml:space="preserve"> </w:t>
      </w:r>
      <w:r>
        <w:t>women</w:t>
      </w:r>
      <w:r>
        <w:rPr>
          <w:spacing w:val="-11"/>
        </w:rPr>
        <w:t xml:space="preserve"> </w:t>
      </w:r>
      <w:r>
        <w:t>and</w:t>
      </w:r>
      <w:r>
        <w:rPr>
          <w:spacing w:val="-11"/>
        </w:rPr>
        <w:t xml:space="preserve"> </w:t>
      </w:r>
      <w:r>
        <w:t>children</w:t>
      </w:r>
      <w:r>
        <w:rPr>
          <w:spacing w:val="-11"/>
        </w:rPr>
        <w:t xml:space="preserve"> </w:t>
      </w:r>
      <w:r>
        <w:t>under Closing the Gap Outcome 13</w:t>
      </w:r>
    </w:p>
    <w:p w14:paraId="749BA209" w14:textId="77777777" w:rsidR="00467276" w:rsidRDefault="00467276" w:rsidP="00467276">
      <w:pPr>
        <w:pStyle w:val="ListBullet"/>
        <w:rPr>
          <w:spacing w:val="-4"/>
        </w:rPr>
      </w:pPr>
      <w:r>
        <w:t>Australian</w:t>
      </w:r>
      <w:r>
        <w:rPr>
          <w:spacing w:val="-14"/>
        </w:rPr>
        <w:t xml:space="preserve"> </w:t>
      </w:r>
      <w:r>
        <w:t>Child</w:t>
      </w:r>
      <w:r>
        <w:rPr>
          <w:spacing w:val="-13"/>
        </w:rPr>
        <w:t xml:space="preserve"> </w:t>
      </w:r>
      <w:r>
        <w:t>Maltreatment</w:t>
      </w:r>
      <w:r>
        <w:rPr>
          <w:spacing w:val="-13"/>
        </w:rPr>
        <w:t xml:space="preserve"> </w:t>
      </w:r>
      <w:r>
        <w:rPr>
          <w:spacing w:val="-4"/>
        </w:rPr>
        <w:t>Study</w:t>
      </w:r>
    </w:p>
    <w:p w14:paraId="11A41D5F" w14:textId="77777777" w:rsidR="00467276" w:rsidRDefault="00467276" w:rsidP="00467276">
      <w:pPr>
        <w:pStyle w:val="ListBullet"/>
        <w:rPr>
          <w:spacing w:val="-4"/>
        </w:rPr>
      </w:pPr>
      <w:proofErr w:type="spellStart"/>
      <w:r>
        <w:rPr>
          <w:spacing w:val="-4"/>
        </w:rPr>
        <w:t>Wiyi</w:t>
      </w:r>
      <w:proofErr w:type="spellEnd"/>
      <w:r>
        <w:rPr>
          <w:spacing w:val="-3"/>
        </w:rPr>
        <w:t xml:space="preserve"> </w:t>
      </w:r>
      <w:proofErr w:type="spellStart"/>
      <w:r>
        <w:rPr>
          <w:spacing w:val="-4"/>
        </w:rPr>
        <w:t>Yani</w:t>
      </w:r>
      <w:proofErr w:type="spellEnd"/>
      <w:r>
        <w:rPr>
          <w:spacing w:val="-3"/>
        </w:rPr>
        <w:t xml:space="preserve"> </w:t>
      </w:r>
      <w:r>
        <w:rPr>
          <w:spacing w:val="-4"/>
        </w:rPr>
        <w:t>U</w:t>
      </w:r>
      <w:r>
        <w:rPr>
          <w:spacing w:val="-3"/>
        </w:rPr>
        <w:t xml:space="preserve"> </w:t>
      </w:r>
      <w:proofErr w:type="spellStart"/>
      <w:r>
        <w:rPr>
          <w:spacing w:val="-4"/>
        </w:rPr>
        <w:t>Thangani</w:t>
      </w:r>
      <w:proofErr w:type="spellEnd"/>
      <w:r>
        <w:rPr>
          <w:spacing w:val="-3"/>
        </w:rPr>
        <w:t xml:space="preserve"> </w:t>
      </w:r>
      <w:r>
        <w:rPr>
          <w:spacing w:val="-4"/>
        </w:rPr>
        <w:t>(Women’s</w:t>
      </w:r>
      <w:r>
        <w:rPr>
          <w:spacing w:val="-3"/>
        </w:rPr>
        <w:t xml:space="preserve"> </w:t>
      </w:r>
      <w:r>
        <w:rPr>
          <w:spacing w:val="-4"/>
        </w:rPr>
        <w:t>Voices):</w:t>
      </w:r>
      <w:r>
        <w:rPr>
          <w:spacing w:val="-3"/>
        </w:rPr>
        <w:t xml:space="preserve"> </w:t>
      </w:r>
      <w:r>
        <w:rPr>
          <w:spacing w:val="-4"/>
        </w:rPr>
        <w:t>Securing</w:t>
      </w:r>
      <w:r>
        <w:rPr>
          <w:spacing w:val="-3"/>
        </w:rPr>
        <w:t xml:space="preserve"> </w:t>
      </w:r>
      <w:r>
        <w:rPr>
          <w:spacing w:val="-4"/>
        </w:rPr>
        <w:t>Our</w:t>
      </w:r>
      <w:r>
        <w:rPr>
          <w:spacing w:val="-3"/>
        </w:rPr>
        <w:t xml:space="preserve"> </w:t>
      </w:r>
      <w:r>
        <w:rPr>
          <w:spacing w:val="-4"/>
        </w:rPr>
        <w:t>Rights,</w:t>
      </w:r>
      <w:r>
        <w:rPr>
          <w:spacing w:val="-2"/>
        </w:rPr>
        <w:t xml:space="preserve"> </w:t>
      </w:r>
      <w:r>
        <w:rPr>
          <w:spacing w:val="-4"/>
        </w:rPr>
        <w:t>Securing</w:t>
      </w:r>
      <w:r>
        <w:rPr>
          <w:spacing w:val="-3"/>
        </w:rPr>
        <w:t xml:space="preserve"> </w:t>
      </w:r>
      <w:r>
        <w:rPr>
          <w:spacing w:val="-4"/>
        </w:rPr>
        <w:t>Our</w:t>
      </w:r>
      <w:r>
        <w:rPr>
          <w:spacing w:val="-3"/>
        </w:rPr>
        <w:t xml:space="preserve"> </w:t>
      </w:r>
      <w:r>
        <w:rPr>
          <w:spacing w:val="-4"/>
        </w:rPr>
        <w:t>Future</w:t>
      </w:r>
      <w:r>
        <w:rPr>
          <w:spacing w:val="-3"/>
        </w:rPr>
        <w:t xml:space="preserve"> </w:t>
      </w:r>
      <w:r>
        <w:rPr>
          <w:spacing w:val="-4"/>
        </w:rPr>
        <w:t>Report</w:t>
      </w:r>
    </w:p>
    <w:p w14:paraId="600780C7" w14:textId="77777777" w:rsidR="00467276" w:rsidRDefault="00467276" w:rsidP="00467276">
      <w:pPr>
        <w:pStyle w:val="ListBullet"/>
        <w:rPr>
          <w:spacing w:val="-2"/>
        </w:rPr>
      </w:pPr>
      <w:r>
        <w:t>Funding</w:t>
      </w:r>
      <w:r>
        <w:rPr>
          <w:spacing w:val="-12"/>
        </w:rPr>
        <w:t xml:space="preserve"> </w:t>
      </w:r>
      <w:r>
        <w:t>and</w:t>
      </w:r>
      <w:r>
        <w:rPr>
          <w:spacing w:val="-11"/>
        </w:rPr>
        <w:t xml:space="preserve"> </w:t>
      </w:r>
      <w:r>
        <w:t>support</w:t>
      </w:r>
      <w:r>
        <w:rPr>
          <w:spacing w:val="-11"/>
        </w:rPr>
        <w:t xml:space="preserve"> </w:t>
      </w:r>
      <w:r>
        <w:t>for</w:t>
      </w:r>
      <w:r>
        <w:rPr>
          <w:spacing w:val="-12"/>
        </w:rPr>
        <w:t xml:space="preserve"> </w:t>
      </w:r>
      <w:r>
        <w:t>first</w:t>
      </w:r>
      <w:r>
        <w:rPr>
          <w:spacing w:val="-11"/>
        </w:rPr>
        <w:t xml:space="preserve"> </w:t>
      </w:r>
      <w:r>
        <w:t>study</w:t>
      </w:r>
      <w:r>
        <w:rPr>
          <w:spacing w:val="-11"/>
        </w:rPr>
        <w:t xml:space="preserve"> </w:t>
      </w:r>
      <w:r>
        <w:t>of</w:t>
      </w:r>
      <w:r>
        <w:rPr>
          <w:spacing w:val="-11"/>
        </w:rPr>
        <w:t xml:space="preserve"> </w:t>
      </w:r>
      <w:r>
        <w:t>perpetration</w:t>
      </w:r>
      <w:r>
        <w:rPr>
          <w:spacing w:val="-12"/>
        </w:rPr>
        <w:t xml:space="preserve"> </w:t>
      </w:r>
      <w:r>
        <w:t>of</w:t>
      </w:r>
      <w:r>
        <w:rPr>
          <w:spacing w:val="-11"/>
        </w:rPr>
        <w:t xml:space="preserve"> </w:t>
      </w:r>
      <w:r>
        <w:t>domestic,</w:t>
      </w:r>
      <w:r>
        <w:rPr>
          <w:spacing w:val="-11"/>
        </w:rPr>
        <w:t xml:space="preserve"> </w:t>
      </w:r>
      <w:r>
        <w:t>family</w:t>
      </w:r>
      <w:r>
        <w:rPr>
          <w:spacing w:val="-11"/>
        </w:rPr>
        <w:t xml:space="preserve"> </w:t>
      </w:r>
      <w:r>
        <w:t>and</w:t>
      </w:r>
      <w:r>
        <w:rPr>
          <w:spacing w:val="-12"/>
        </w:rPr>
        <w:t xml:space="preserve"> </w:t>
      </w:r>
      <w:r>
        <w:t>sexual</w:t>
      </w:r>
      <w:r>
        <w:rPr>
          <w:spacing w:val="-11"/>
        </w:rPr>
        <w:t xml:space="preserve"> </w:t>
      </w:r>
      <w:r>
        <w:rPr>
          <w:spacing w:val="-2"/>
        </w:rPr>
        <w:t>violence.</w:t>
      </w:r>
    </w:p>
    <w:p w14:paraId="1AE44622" w14:textId="77777777" w:rsidR="00467276" w:rsidRDefault="00467276" w:rsidP="00467276">
      <w:pPr>
        <w:pStyle w:val="Heading2"/>
        <w:rPr>
          <w:spacing w:val="-2"/>
        </w:rPr>
      </w:pPr>
      <w:bookmarkStart w:id="13" w:name="_Toc172901336"/>
      <w:r>
        <w:t>National</w:t>
      </w:r>
      <w:r>
        <w:rPr>
          <w:spacing w:val="18"/>
        </w:rPr>
        <w:t xml:space="preserve"> </w:t>
      </w:r>
      <w:r w:rsidRPr="00467276">
        <w:t>monitoring</w:t>
      </w:r>
      <w:r>
        <w:rPr>
          <w:spacing w:val="18"/>
        </w:rPr>
        <w:t xml:space="preserve"> </w:t>
      </w:r>
      <w:r>
        <w:t>and</w:t>
      </w:r>
      <w:r>
        <w:rPr>
          <w:spacing w:val="17"/>
        </w:rPr>
        <w:t xml:space="preserve"> </w:t>
      </w:r>
      <w:r>
        <w:rPr>
          <w:spacing w:val="-2"/>
        </w:rPr>
        <w:t>reporting</w:t>
      </w:r>
      <w:bookmarkEnd w:id="13"/>
    </w:p>
    <w:p w14:paraId="785FD5A0" w14:textId="66307C02" w:rsidR="00467276" w:rsidRPr="003A6926" w:rsidRDefault="00467276" w:rsidP="0006271F">
      <w:pPr>
        <w:pStyle w:val="ListBullet"/>
        <w:numPr>
          <w:ilvl w:val="0"/>
          <w:numId w:val="17"/>
        </w:numPr>
      </w:pPr>
      <w:r w:rsidRPr="00467276">
        <w:t>The Outcomes Framework and Performance Measurement Plan developed under the</w:t>
      </w:r>
      <w:r w:rsidR="003A6926">
        <w:t xml:space="preserve"> </w:t>
      </w:r>
      <w:r w:rsidRPr="003A6926">
        <w:rPr>
          <w:i/>
          <w:iCs/>
        </w:rPr>
        <w:t>National Plan to End Violence against Women and Children</w:t>
      </w:r>
    </w:p>
    <w:p w14:paraId="0F935EA1" w14:textId="77777777" w:rsidR="00467276" w:rsidRPr="00467276" w:rsidRDefault="00467276" w:rsidP="00467276">
      <w:pPr>
        <w:pStyle w:val="ListBullet"/>
      </w:pPr>
      <w:r w:rsidRPr="00467276">
        <w:t>Strengthened Workplace Gender Equality Agency reporting</w:t>
      </w:r>
    </w:p>
    <w:p w14:paraId="23A1F193" w14:textId="77777777" w:rsidR="00467276" w:rsidRPr="00467276" w:rsidRDefault="00467276" w:rsidP="00467276">
      <w:pPr>
        <w:pStyle w:val="ListBullet"/>
      </w:pPr>
      <w:r w:rsidRPr="00467276">
        <w:t>DFSV Commissioner annual reporting (forthcoming)</w:t>
      </w:r>
    </w:p>
    <w:p w14:paraId="16BD58E4" w14:textId="77777777" w:rsidR="00467276" w:rsidRPr="00467276" w:rsidRDefault="00467276" w:rsidP="00467276">
      <w:pPr>
        <w:pStyle w:val="ListBullet"/>
      </w:pPr>
      <w:r w:rsidRPr="00467276">
        <w:t xml:space="preserve">AIHW Family, domestic and sexual violence sub-site to include </w:t>
      </w:r>
      <w:r w:rsidRPr="00B14D81">
        <w:rPr>
          <w:i/>
          <w:iCs/>
        </w:rPr>
        <w:t>National Plan</w:t>
      </w:r>
      <w:r w:rsidRPr="00467276">
        <w:t xml:space="preserve"> monitoring (forthcoming)</w:t>
      </w:r>
    </w:p>
    <w:p w14:paraId="7907D70D" w14:textId="77777777" w:rsidR="00467276" w:rsidRPr="00467276" w:rsidRDefault="00467276" w:rsidP="00467276">
      <w:pPr>
        <w:pStyle w:val="ListBullet"/>
      </w:pPr>
      <w:r w:rsidRPr="00467276">
        <w:t>National Gender Equality Strategy reporting (forthcoming).</w:t>
      </w:r>
    </w:p>
    <w:p w14:paraId="602ACA0B" w14:textId="77777777" w:rsidR="00454B5D" w:rsidRDefault="00454B5D" w:rsidP="00454B5D">
      <w:pPr>
        <w:rPr>
          <w:rFonts w:ascii="AcuminPro-Regular" w:hAnsi="AcuminPro-Regular" w:cs="AcuminPro-Regular"/>
          <w:b/>
          <w:bCs/>
          <w:sz w:val="22"/>
          <w:szCs w:val="22"/>
        </w:rPr>
      </w:pPr>
    </w:p>
    <w:p w14:paraId="6B4DAC02" w14:textId="3278D25B" w:rsidR="00CF2708" w:rsidRPr="005D7E73" w:rsidRDefault="00CF2708" w:rsidP="00454B5D">
      <w:pPr>
        <w:rPr>
          <w:rFonts w:ascii="Roboto" w:eastAsia="Poppins Light" w:hAnsi="Roboto" w:cs="Times New Roman (Body CS)"/>
          <w:color w:val="002657"/>
          <w:sz w:val="19"/>
          <w:szCs w:val="19"/>
          <w:lang w:val="en-AU" w:eastAsia="en-US"/>
        </w:rPr>
      </w:pPr>
      <w:r w:rsidRPr="005D7E73">
        <w:rPr>
          <w:sz w:val="19"/>
          <w:szCs w:val="19"/>
        </w:rPr>
        <w:br w:type="page"/>
      </w:r>
    </w:p>
    <w:p w14:paraId="30373630" w14:textId="77777777" w:rsidR="002C6AFA" w:rsidRPr="00DB5EDE" w:rsidRDefault="002C6AFA" w:rsidP="00DB5EDE">
      <w:pPr>
        <w:pStyle w:val="Heading2Large"/>
        <w:ind w:right="-1"/>
        <w:rPr>
          <w:sz w:val="36"/>
          <w:szCs w:val="36"/>
        </w:rPr>
      </w:pPr>
      <w:bookmarkStart w:id="14" w:name="_Toc172901337"/>
      <w:r w:rsidRPr="00DB5EDE">
        <w:rPr>
          <w:sz w:val="36"/>
          <w:szCs w:val="36"/>
        </w:rPr>
        <w:lastRenderedPageBreak/>
        <w:t>Most Australians know gender inequality and violence against women are significant issues</w:t>
      </w:r>
      <w:bookmarkEnd w:id="14"/>
    </w:p>
    <w:p w14:paraId="51268DC7" w14:textId="77777777" w:rsidR="002C6AFA" w:rsidRPr="007B582D" w:rsidRDefault="002C6AFA" w:rsidP="001F4B20">
      <w:pPr>
        <w:pStyle w:val="ListBullet"/>
        <w:ind w:right="-285"/>
      </w:pPr>
      <w:r w:rsidRPr="007B582D">
        <w:rPr>
          <w:b/>
          <w:bCs/>
        </w:rPr>
        <w:t>Recent population-level data indicates that 90% of Australians agree that gender equality is important,</w:t>
      </w:r>
      <w:r w:rsidRPr="007B582D">
        <w:rPr>
          <w:b/>
          <w:bCs/>
          <w:vertAlign w:val="superscript"/>
        </w:rPr>
        <w:t>2</w:t>
      </w:r>
      <w:r w:rsidRPr="007B582D">
        <w:rPr>
          <w:b/>
          <w:bCs/>
        </w:rPr>
        <w:t xml:space="preserve"> and 91% of Australians agree that violence against women is a problem in Australia.</w:t>
      </w:r>
      <w:r w:rsidRPr="007B582D">
        <w:rPr>
          <w:b/>
          <w:bCs/>
          <w:vertAlign w:val="superscript"/>
        </w:rPr>
        <w:t>3</w:t>
      </w:r>
      <w:r w:rsidRPr="007B582D">
        <w:rPr>
          <w:vertAlign w:val="superscript"/>
        </w:rPr>
        <w:t xml:space="preserve"> </w:t>
      </w:r>
    </w:p>
    <w:p w14:paraId="48CD848A" w14:textId="7DF61D17" w:rsidR="002C6AFA" w:rsidRPr="007B582D" w:rsidRDefault="002C6AFA" w:rsidP="007B582D">
      <w:pPr>
        <w:pStyle w:val="ListBullet"/>
      </w:pPr>
      <w:r w:rsidRPr="007B582D">
        <w:t>However, only 47% of Australians agreed that violence against women is a problem in their suburb or town (with 22% unsure),</w:t>
      </w:r>
      <w:r w:rsidRPr="007B582D">
        <w:rPr>
          <w:vertAlign w:val="superscript"/>
        </w:rPr>
        <w:t>4</w:t>
      </w:r>
      <w:r w:rsidRPr="007B582D">
        <w:t xml:space="preserve"> highlighting the ongoing need to connect broad awareness with understanding of the nature and dynamics of violence against women.</w:t>
      </w:r>
    </w:p>
    <w:p w14:paraId="6A281DD3" w14:textId="7D588AB0" w:rsidR="00B70954" w:rsidRPr="00DB5EDE" w:rsidRDefault="00B70954" w:rsidP="00DB5EDE">
      <w:pPr>
        <w:pStyle w:val="Heading2Large"/>
        <w:ind w:right="-285"/>
        <w:rPr>
          <w:spacing w:val="-2"/>
          <w:sz w:val="36"/>
          <w:szCs w:val="36"/>
        </w:rPr>
      </w:pPr>
      <w:bookmarkStart w:id="15" w:name="_Toc172901338"/>
      <w:r w:rsidRPr="00DB5EDE">
        <w:rPr>
          <w:sz w:val="36"/>
          <w:szCs w:val="36"/>
        </w:rPr>
        <w:t xml:space="preserve">Australians’ understanding of, and </w:t>
      </w:r>
      <w:r w:rsidRPr="00DB5EDE">
        <w:rPr>
          <w:spacing w:val="-2"/>
          <w:sz w:val="36"/>
          <w:szCs w:val="36"/>
        </w:rPr>
        <w:t>attitudes</w:t>
      </w:r>
      <w:r w:rsidRPr="00DB5EDE">
        <w:rPr>
          <w:spacing w:val="-22"/>
          <w:sz w:val="36"/>
          <w:szCs w:val="36"/>
        </w:rPr>
        <w:t xml:space="preserve"> </w:t>
      </w:r>
      <w:r w:rsidRPr="00DB5EDE">
        <w:rPr>
          <w:spacing w:val="-2"/>
          <w:sz w:val="36"/>
          <w:szCs w:val="36"/>
        </w:rPr>
        <w:t>towards,</w:t>
      </w:r>
      <w:r w:rsidRPr="00DB5EDE">
        <w:rPr>
          <w:spacing w:val="-22"/>
          <w:sz w:val="36"/>
          <w:szCs w:val="36"/>
        </w:rPr>
        <w:t xml:space="preserve"> </w:t>
      </w:r>
      <w:r w:rsidRPr="00DB5EDE">
        <w:rPr>
          <w:spacing w:val="-2"/>
          <w:sz w:val="36"/>
          <w:szCs w:val="36"/>
        </w:rPr>
        <w:t>violence</w:t>
      </w:r>
      <w:r w:rsidRPr="00DB5EDE">
        <w:rPr>
          <w:spacing w:val="-22"/>
          <w:sz w:val="36"/>
          <w:szCs w:val="36"/>
        </w:rPr>
        <w:t xml:space="preserve"> </w:t>
      </w:r>
      <w:r w:rsidRPr="00DB5EDE">
        <w:rPr>
          <w:spacing w:val="-2"/>
          <w:sz w:val="36"/>
          <w:szCs w:val="36"/>
        </w:rPr>
        <w:t xml:space="preserve">against </w:t>
      </w:r>
      <w:r w:rsidRPr="00DB5EDE">
        <w:rPr>
          <w:sz w:val="36"/>
          <w:szCs w:val="36"/>
        </w:rPr>
        <w:t>women</w:t>
      </w:r>
      <w:r w:rsidRPr="00DB5EDE">
        <w:rPr>
          <w:spacing w:val="-30"/>
          <w:sz w:val="36"/>
          <w:szCs w:val="36"/>
        </w:rPr>
        <w:t xml:space="preserve"> </w:t>
      </w:r>
      <w:r w:rsidRPr="00DB5EDE">
        <w:rPr>
          <w:sz w:val="36"/>
          <w:szCs w:val="36"/>
        </w:rPr>
        <w:t>and</w:t>
      </w:r>
      <w:r w:rsidRPr="00DB5EDE">
        <w:rPr>
          <w:spacing w:val="-30"/>
          <w:sz w:val="36"/>
          <w:szCs w:val="36"/>
        </w:rPr>
        <w:t xml:space="preserve"> </w:t>
      </w:r>
      <w:r w:rsidRPr="00DB5EDE">
        <w:rPr>
          <w:sz w:val="36"/>
          <w:szCs w:val="36"/>
        </w:rPr>
        <w:t>gender</w:t>
      </w:r>
      <w:r w:rsidRPr="00DB5EDE">
        <w:rPr>
          <w:spacing w:val="-29"/>
          <w:sz w:val="36"/>
          <w:szCs w:val="36"/>
        </w:rPr>
        <w:t xml:space="preserve"> </w:t>
      </w:r>
      <w:r w:rsidRPr="00DB5EDE">
        <w:rPr>
          <w:sz w:val="36"/>
          <w:szCs w:val="36"/>
        </w:rPr>
        <w:t>inequality</w:t>
      </w:r>
      <w:r w:rsidRPr="00DB5EDE">
        <w:rPr>
          <w:spacing w:val="-30"/>
          <w:sz w:val="36"/>
          <w:szCs w:val="36"/>
        </w:rPr>
        <w:t xml:space="preserve"> </w:t>
      </w:r>
      <w:r w:rsidRPr="00DB5EDE">
        <w:rPr>
          <w:sz w:val="36"/>
          <w:szCs w:val="36"/>
        </w:rPr>
        <w:t xml:space="preserve">are </w:t>
      </w:r>
      <w:r w:rsidRPr="00DB5EDE">
        <w:rPr>
          <w:spacing w:val="-2"/>
          <w:sz w:val="36"/>
          <w:szCs w:val="36"/>
        </w:rPr>
        <w:t>improving</w:t>
      </w:r>
      <w:bookmarkEnd w:id="15"/>
    </w:p>
    <w:p w14:paraId="200D0C96" w14:textId="77777777" w:rsidR="00B70954" w:rsidRDefault="00B70954" w:rsidP="007B582D">
      <w:pPr>
        <w:pStyle w:val="ListBullet"/>
        <w:rPr>
          <w:position w:val="7"/>
          <w:sz w:val="13"/>
          <w:szCs w:val="13"/>
        </w:rPr>
      </w:pPr>
      <w:r>
        <w:t xml:space="preserve">The National Community Attitudes towards </w:t>
      </w:r>
      <w:r>
        <w:rPr>
          <w:spacing w:val="-2"/>
        </w:rPr>
        <w:t>Violence</w:t>
      </w:r>
      <w:r>
        <w:rPr>
          <w:spacing w:val="-14"/>
        </w:rPr>
        <w:t xml:space="preserve"> </w:t>
      </w:r>
      <w:r>
        <w:rPr>
          <w:spacing w:val="-2"/>
        </w:rPr>
        <w:t>against</w:t>
      </w:r>
      <w:r>
        <w:rPr>
          <w:spacing w:val="-13"/>
        </w:rPr>
        <w:t xml:space="preserve"> </w:t>
      </w:r>
      <w:r>
        <w:rPr>
          <w:spacing w:val="-2"/>
        </w:rPr>
        <w:t>Women</w:t>
      </w:r>
      <w:r>
        <w:rPr>
          <w:spacing w:val="-13"/>
        </w:rPr>
        <w:t xml:space="preserve"> </w:t>
      </w:r>
      <w:r>
        <w:rPr>
          <w:spacing w:val="-2"/>
        </w:rPr>
        <w:t>Survey</w:t>
      </w:r>
      <w:r>
        <w:rPr>
          <w:spacing w:val="-14"/>
        </w:rPr>
        <w:t xml:space="preserve"> </w:t>
      </w:r>
      <w:r>
        <w:rPr>
          <w:spacing w:val="-2"/>
        </w:rPr>
        <w:t>(NCAS)</w:t>
      </w:r>
      <w:r>
        <w:rPr>
          <w:spacing w:val="-13"/>
        </w:rPr>
        <w:t xml:space="preserve"> </w:t>
      </w:r>
      <w:r>
        <w:rPr>
          <w:spacing w:val="-2"/>
        </w:rPr>
        <w:t xml:space="preserve">shows </w:t>
      </w:r>
      <w:r>
        <w:t>that Australians’ overall understanding and rejection of gendered violence and inequality increased significantly since 2013.</w:t>
      </w:r>
      <w:r>
        <w:rPr>
          <w:position w:val="7"/>
          <w:sz w:val="13"/>
          <w:szCs w:val="13"/>
        </w:rPr>
        <w:t>5</w:t>
      </w:r>
    </w:p>
    <w:p w14:paraId="2FA88BB1" w14:textId="77777777" w:rsidR="00B70954" w:rsidRDefault="00B70954" w:rsidP="007B582D">
      <w:pPr>
        <w:pStyle w:val="ListBullet"/>
        <w:rPr>
          <w:position w:val="7"/>
          <w:sz w:val="13"/>
          <w:szCs w:val="13"/>
        </w:rPr>
      </w:pPr>
      <w:r>
        <w:t>It</w:t>
      </w:r>
      <w:r>
        <w:rPr>
          <w:spacing w:val="-8"/>
        </w:rPr>
        <w:t xml:space="preserve"> </w:t>
      </w:r>
      <w:r>
        <w:t>also</w:t>
      </w:r>
      <w:r>
        <w:rPr>
          <w:spacing w:val="-8"/>
        </w:rPr>
        <w:t xml:space="preserve"> </w:t>
      </w:r>
      <w:r>
        <w:t>shows</w:t>
      </w:r>
      <w:r>
        <w:rPr>
          <w:spacing w:val="-8"/>
        </w:rPr>
        <w:t xml:space="preserve"> </w:t>
      </w:r>
      <w:r>
        <w:t>that</w:t>
      </w:r>
      <w:r>
        <w:rPr>
          <w:spacing w:val="-8"/>
        </w:rPr>
        <w:t xml:space="preserve"> </w:t>
      </w:r>
      <w:r>
        <w:t>a</w:t>
      </w:r>
      <w:r>
        <w:rPr>
          <w:spacing w:val="-8"/>
        </w:rPr>
        <w:t xml:space="preserve"> </w:t>
      </w:r>
      <w:r>
        <w:t>very</w:t>
      </w:r>
      <w:r>
        <w:rPr>
          <w:spacing w:val="-8"/>
        </w:rPr>
        <w:t xml:space="preserve"> </w:t>
      </w:r>
      <w:r>
        <w:t>high</w:t>
      </w:r>
      <w:r>
        <w:rPr>
          <w:spacing w:val="-8"/>
        </w:rPr>
        <w:t xml:space="preserve"> </w:t>
      </w:r>
      <w:r>
        <w:t>proportion (around</w:t>
      </w:r>
      <w:r>
        <w:rPr>
          <w:spacing w:val="-16"/>
        </w:rPr>
        <w:t xml:space="preserve"> </w:t>
      </w:r>
      <w:r>
        <w:t>90%)</w:t>
      </w:r>
      <w:r>
        <w:rPr>
          <w:spacing w:val="-15"/>
        </w:rPr>
        <w:t xml:space="preserve"> </w:t>
      </w:r>
      <w:r>
        <w:t>of</w:t>
      </w:r>
      <w:r>
        <w:rPr>
          <w:spacing w:val="-15"/>
        </w:rPr>
        <w:t xml:space="preserve"> </w:t>
      </w:r>
      <w:r>
        <w:t>Australians</w:t>
      </w:r>
      <w:r>
        <w:rPr>
          <w:spacing w:val="-16"/>
        </w:rPr>
        <w:t xml:space="preserve"> </w:t>
      </w:r>
      <w:r>
        <w:t>reject</w:t>
      </w:r>
      <w:r>
        <w:rPr>
          <w:spacing w:val="-15"/>
        </w:rPr>
        <w:t xml:space="preserve"> </w:t>
      </w:r>
      <w:r>
        <w:t>many aspects of violence against women.</w:t>
      </w:r>
      <w:r>
        <w:rPr>
          <w:position w:val="7"/>
          <w:sz w:val="13"/>
          <w:szCs w:val="13"/>
        </w:rPr>
        <w:t>6</w:t>
      </w:r>
    </w:p>
    <w:p w14:paraId="7003DDCA" w14:textId="77777777" w:rsidR="00B70954" w:rsidRDefault="00B70954" w:rsidP="007B582D">
      <w:pPr>
        <w:pStyle w:val="ListBullet"/>
        <w:rPr>
          <w:position w:val="7"/>
          <w:sz w:val="13"/>
          <w:szCs w:val="13"/>
        </w:rPr>
      </w:pPr>
      <w:r>
        <w:t>The NCAS collects data against nine scales which include measures of Australians’ understandings of, and attitudes towards, violence</w:t>
      </w:r>
      <w:r>
        <w:rPr>
          <w:spacing w:val="-16"/>
        </w:rPr>
        <w:t xml:space="preserve"> </w:t>
      </w:r>
      <w:r>
        <w:t>against</w:t>
      </w:r>
      <w:r>
        <w:rPr>
          <w:spacing w:val="-15"/>
        </w:rPr>
        <w:t xml:space="preserve"> </w:t>
      </w:r>
      <w:r>
        <w:t>women</w:t>
      </w:r>
      <w:r>
        <w:rPr>
          <w:spacing w:val="-15"/>
        </w:rPr>
        <w:t xml:space="preserve"> </w:t>
      </w:r>
      <w:r>
        <w:t>and</w:t>
      </w:r>
      <w:r>
        <w:rPr>
          <w:spacing w:val="-16"/>
        </w:rPr>
        <w:t xml:space="preserve"> </w:t>
      </w:r>
      <w:r>
        <w:t>gender</w:t>
      </w:r>
      <w:r>
        <w:rPr>
          <w:spacing w:val="-15"/>
        </w:rPr>
        <w:t xml:space="preserve"> </w:t>
      </w:r>
      <w:r>
        <w:t>inequality. On</w:t>
      </w:r>
      <w:r>
        <w:rPr>
          <w:spacing w:val="-3"/>
        </w:rPr>
        <w:t xml:space="preserve"> </w:t>
      </w:r>
      <w:r>
        <w:t>all</w:t>
      </w:r>
      <w:r>
        <w:rPr>
          <w:spacing w:val="-3"/>
        </w:rPr>
        <w:t xml:space="preserve"> </w:t>
      </w:r>
      <w:r>
        <w:t>NCAS</w:t>
      </w:r>
      <w:r>
        <w:rPr>
          <w:spacing w:val="-3"/>
        </w:rPr>
        <w:t xml:space="preserve"> </w:t>
      </w:r>
      <w:r>
        <w:t>scales,</w:t>
      </w:r>
      <w:r>
        <w:rPr>
          <w:spacing w:val="-3"/>
        </w:rPr>
        <w:t xml:space="preserve"> </w:t>
      </w:r>
      <w:r>
        <w:t>except</w:t>
      </w:r>
      <w:r>
        <w:rPr>
          <w:spacing w:val="-3"/>
        </w:rPr>
        <w:t xml:space="preserve"> </w:t>
      </w:r>
      <w:r>
        <w:t>attitudes</w:t>
      </w:r>
      <w:r>
        <w:rPr>
          <w:spacing w:val="-3"/>
        </w:rPr>
        <w:t xml:space="preserve"> </w:t>
      </w:r>
      <w:r>
        <w:t>rejecting domestic violence, there were significant improvements</w:t>
      </w:r>
      <w:r>
        <w:rPr>
          <w:spacing w:val="-7"/>
        </w:rPr>
        <w:t xml:space="preserve"> </w:t>
      </w:r>
      <w:r>
        <w:t>between</w:t>
      </w:r>
      <w:r>
        <w:rPr>
          <w:spacing w:val="-7"/>
        </w:rPr>
        <w:t xml:space="preserve"> </w:t>
      </w:r>
      <w:r>
        <w:t>2017</w:t>
      </w:r>
      <w:r>
        <w:rPr>
          <w:spacing w:val="-7"/>
        </w:rPr>
        <w:t xml:space="preserve"> </w:t>
      </w:r>
      <w:r>
        <w:t>and</w:t>
      </w:r>
      <w:r>
        <w:rPr>
          <w:spacing w:val="-7"/>
        </w:rPr>
        <w:t xml:space="preserve"> </w:t>
      </w:r>
      <w:r>
        <w:t>2021.</w:t>
      </w:r>
      <w:r>
        <w:rPr>
          <w:position w:val="7"/>
          <w:sz w:val="13"/>
          <w:szCs w:val="13"/>
        </w:rPr>
        <w:t>7</w:t>
      </w:r>
    </w:p>
    <w:p w14:paraId="36374407" w14:textId="77777777" w:rsidR="00DC2C52" w:rsidRDefault="00B70954" w:rsidP="00084A77">
      <w:pPr>
        <w:pStyle w:val="ListBullet"/>
        <w:rPr>
          <w:spacing w:val="-4"/>
        </w:rPr>
      </w:pPr>
      <w:r>
        <w:t xml:space="preserve">This is significant because there is connection between attitudes about gender equality and </w:t>
      </w:r>
      <w:r w:rsidRPr="00DC2C52">
        <w:rPr>
          <w:spacing w:val="-4"/>
        </w:rPr>
        <w:t>gender</w:t>
      </w:r>
      <w:r w:rsidRPr="00DC2C52">
        <w:rPr>
          <w:spacing w:val="-12"/>
        </w:rPr>
        <w:t xml:space="preserve"> </w:t>
      </w:r>
      <w:r w:rsidRPr="00DC2C52">
        <w:rPr>
          <w:spacing w:val="-4"/>
        </w:rPr>
        <w:t>roles</w:t>
      </w:r>
      <w:r w:rsidRPr="00DC2C52">
        <w:rPr>
          <w:spacing w:val="-11"/>
        </w:rPr>
        <w:t xml:space="preserve"> </w:t>
      </w:r>
      <w:r w:rsidRPr="00DC2C52">
        <w:rPr>
          <w:spacing w:val="-4"/>
        </w:rPr>
        <w:t>and</w:t>
      </w:r>
      <w:r w:rsidRPr="00DC2C52">
        <w:rPr>
          <w:spacing w:val="-11"/>
        </w:rPr>
        <w:t xml:space="preserve"> </w:t>
      </w:r>
      <w:r w:rsidRPr="00DC2C52">
        <w:rPr>
          <w:spacing w:val="-4"/>
        </w:rPr>
        <w:t>violent</w:t>
      </w:r>
      <w:r w:rsidRPr="00DC2C52">
        <w:rPr>
          <w:spacing w:val="-12"/>
        </w:rPr>
        <w:t xml:space="preserve"> </w:t>
      </w:r>
      <w:r w:rsidRPr="00DC2C52">
        <w:rPr>
          <w:spacing w:val="-4"/>
        </w:rPr>
        <w:t>behaviour.</w:t>
      </w:r>
      <w:r w:rsidRPr="00DC2C52">
        <w:rPr>
          <w:spacing w:val="-11"/>
        </w:rPr>
        <w:t xml:space="preserve"> </w:t>
      </w:r>
      <w:r w:rsidRPr="00DC2C52">
        <w:rPr>
          <w:spacing w:val="-4"/>
        </w:rPr>
        <w:t>For</w:t>
      </w:r>
      <w:r w:rsidRPr="00DC2C52">
        <w:rPr>
          <w:spacing w:val="-11"/>
        </w:rPr>
        <w:t xml:space="preserve"> </w:t>
      </w:r>
      <w:r w:rsidRPr="00DC2C52">
        <w:rPr>
          <w:spacing w:val="-4"/>
        </w:rPr>
        <w:t>example:</w:t>
      </w:r>
    </w:p>
    <w:p w14:paraId="1384E21C" w14:textId="5E1A68E7" w:rsidR="00B70954" w:rsidRPr="00DC2C52" w:rsidRDefault="00B70954" w:rsidP="0006271F">
      <w:pPr>
        <w:pStyle w:val="ListBullet2"/>
      </w:pPr>
      <w:r w:rsidRPr="00DC2C52">
        <w:t>The 2023 Man Box study found that men who most strongly agreed with rigid ideas of masculinity were significantly more likely to have perpetrated intimate partner violence. Two-thirds (66%) of young men with the highest endorsement of rigid ideals of masculinity have perpetrated intimate partner violence.</w:t>
      </w:r>
      <w:r w:rsidRPr="00EB6370">
        <w:rPr>
          <w:vertAlign w:val="superscript"/>
        </w:rPr>
        <w:t>8</w:t>
      </w:r>
    </w:p>
    <w:p w14:paraId="70CE8D43" w14:textId="1EF4758B" w:rsidR="00CF2708" w:rsidRPr="00DC2C52" w:rsidRDefault="00B70954" w:rsidP="0006271F">
      <w:pPr>
        <w:pStyle w:val="ListBullet2"/>
      </w:pPr>
      <w:r w:rsidRPr="00DC2C52">
        <w:t>In addition, in recent research, respondents with a high level of endorsement of sexist and gender-discriminatory attitudes</w:t>
      </w:r>
      <w:r w:rsidR="0006271F">
        <w:t xml:space="preserve"> </w:t>
      </w:r>
      <w:r w:rsidRPr="00DC2C52">
        <w:t>were over 15 times more likely to report engagement in workplace technology facilitated harassment.</w:t>
      </w:r>
      <w:r w:rsidRPr="0006271F">
        <w:rPr>
          <w:vertAlign w:val="superscript"/>
        </w:rPr>
        <w:t>9</w:t>
      </w:r>
    </w:p>
    <w:p w14:paraId="5F0EECA4" w14:textId="77777777" w:rsidR="007B582D" w:rsidRPr="00DB5EDE" w:rsidRDefault="007B582D" w:rsidP="00DB5EDE">
      <w:pPr>
        <w:pStyle w:val="Heading2Large"/>
        <w:ind w:right="-285"/>
        <w:rPr>
          <w:sz w:val="36"/>
          <w:szCs w:val="36"/>
        </w:rPr>
      </w:pPr>
      <w:bookmarkStart w:id="16" w:name="_Toc172901339"/>
      <w:r w:rsidRPr="00DB5EDE">
        <w:rPr>
          <w:sz w:val="36"/>
          <w:szCs w:val="36"/>
        </w:rPr>
        <w:t>Young men report lower social pressure to conform to rigid ideals of masculinity, however one-quarter continue to strongly endorse rigid ideals of masculinity</w:t>
      </w:r>
      <w:bookmarkEnd w:id="16"/>
      <w:r w:rsidRPr="00DB5EDE">
        <w:rPr>
          <w:sz w:val="36"/>
          <w:szCs w:val="36"/>
        </w:rPr>
        <w:t xml:space="preserve"> </w:t>
      </w:r>
    </w:p>
    <w:p w14:paraId="5A992DE9" w14:textId="77777777" w:rsidR="007B582D" w:rsidRPr="007B582D" w:rsidRDefault="007B582D" w:rsidP="00DB5EDE">
      <w:pPr>
        <w:pStyle w:val="ListBullet"/>
        <w:ind w:right="-285"/>
      </w:pPr>
      <w:r w:rsidRPr="007B582D">
        <w:t>The 2023 Man Box study showed that 37% of men aged 18 to 30 years feel social pressure to conform to rigid ideals of masculinity, which decreased from 49% of survey respondents in 2018.</w:t>
      </w:r>
      <w:r w:rsidRPr="008F4257">
        <w:rPr>
          <w:vertAlign w:val="superscript"/>
        </w:rPr>
        <w:t xml:space="preserve">10 </w:t>
      </w:r>
    </w:p>
    <w:p w14:paraId="418337C9" w14:textId="77777777" w:rsidR="007B582D" w:rsidRPr="007B582D" w:rsidRDefault="007B582D" w:rsidP="007B582D">
      <w:pPr>
        <w:pStyle w:val="ListBullet"/>
      </w:pPr>
      <w:r w:rsidRPr="007B582D">
        <w:t>One-quarter (26%) of men aged 18 to 30 years personally believed in the rigid ideals of masculinity (this has decreased from 30% in 2018), and 22% of men aged 31 to 45 years old personally agreed with rigid ideals of masculinity (this data from this age cohort was not collected in 2018).</w:t>
      </w:r>
      <w:r w:rsidRPr="008F4257">
        <w:rPr>
          <w:vertAlign w:val="superscript"/>
        </w:rPr>
        <w:t>11</w:t>
      </w:r>
      <w:r w:rsidRPr="007B582D">
        <w:t xml:space="preserve"> </w:t>
      </w:r>
    </w:p>
    <w:p w14:paraId="10B40F40" w14:textId="239DC563" w:rsidR="007A7CB2" w:rsidRDefault="007B582D" w:rsidP="00DE33F6">
      <w:pPr>
        <w:pStyle w:val="ListBullet"/>
      </w:pPr>
      <w:r w:rsidRPr="007B582D">
        <w:lastRenderedPageBreak/>
        <w:t>This is concerning because men who held these rigid ideals of masculinity were 17 times more likely to say they had hit a partner and 6 times more likely to have forced a partner to do something sexual that is degrading or humiliating.</w:t>
      </w:r>
      <w:r w:rsidRPr="008F4257">
        <w:rPr>
          <w:vertAlign w:val="superscript"/>
        </w:rPr>
        <w:t>12</w:t>
      </w:r>
    </w:p>
    <w:p w14:paraId="228CEF0C" w14:textId="77777777" w:rsidR="007A7CB2" w:rsidRPr="00DB5EDE" w:rsidRDefault="007A7CB2" w:rsidP="001F4B20">
      <w:pPr>
        <w:pStyle w:val="Heading2Large"/>
        <w:ind w:right="-285"/>
        <w:rPr>
          <w:sz w:val="36"/>
          <w:szCs w:val="36"/>
        </w:rPr>
      </w:pPr>
      <w:bookmarkStart w:id="17" w:name="_Toc172901340"/>
      <w:r w:rsidRPr="00DB5EDE">
        <w:rPr>
          <w:sz w:val="36"/>
          <w:szCs w:val="36"/>
        </w:rPr>
        <w:t>Violence against women has decreased over the past 10 years</w:t>
      </w:r>
      <w:bookmarkEnd w:id="17"/>
      <w:r w:rsidRPr="00DB5EDE">
        <w:rPr>
          <w:sz w:val="36"/>
          <w:szCs w:val="36"/>
        </w:rPr>
        <w:t xml:space="preserve"> </w:t>
      </w:r>
    </w:p>
    <w:p w14:paraId="13BB5C34" w14:textId="77777777" w:rsidR="007A7CB2" w:rsidRPr="00A52E77" w:rsidRDefault="007A7CB2" w:rsidP="00A52E77">
      <w:pPr>
        <w:pStyle w:val="ListBullet"/>
      </w:pPr>
      <w:r w:rsidRPr="007A7CB2">
        <w:t xml:space="preserve">The Australian Bureau of </w:t>
      </w:r>
      <w:r w:rsidRPr="00A52E77">
        <w:t>Statistics’ Personal Safety Survey (PSS) shows that since 2005 there has been a significant decrease in women experiencing physical violence (both threats and assault) in the previous 12 months from all perpetrators.</w:t>
      </w:r>
      <w:r w:rsidRPr="00696C5E">
        <w:rPr>
          <w:vertAlign w:val="superscript"/>
        </w:rPr>
        <w:t>13</w:t>
      </w:r>
      <w:r w:rsidRPr="00A52E77">
        <w:t xml:space="preserve"> </w:t>
      </w:r>
    </w:p>
    <w:p w14:paraId="15CCFD40" w14:textId="77777777" w:rsidR="007A7CB2" w:rsidRPr="00A52E77" w:rsidRDefault="007A7CB2" w:rsidP="00A52E77">
      <w:pPr>
        <w:pStyle w:val="ListBullet"/>
      </w:pPr>
      <w:r w:rsidRPr="00A52E77">
        <w:t>The incidence of sexual violence in the previous 12 months increased significantly between 2012 and 2016 but did not change significantly from 2016 to 2021-22.</w:t>
      </w:r>
      <w:r w:rsidRPr="008D5AD8">
        <w:rPr>
          <w:vertAlign w:val="superscript"/>
        </w:rPr>
        <w:t>14</w:t>
      </w:r>
      <w:r w:rsidRPr="00A52E77">
        <w:t xml:space="preserve"> Similarly, in 2021-22 there was a decrease in the proportion of women experiencing intimate partner (physical) violence but no change in intimate partner sexual violence.</w:t>
      </w:r>
      <w:r w:rsidRPr="00696C5E">
        <w:rPr>
          <w:vertAlign w:val="superscript"/>
        </w:rPr>
        <w:t>15</w:t>
      </w:r>
      <w:r w:rsidRPr="00A52E77">
        <w:t xml:space="preserve"> </w:t>
      </w:r>
    </w:p>
    <w:p w14:paraId="741C493A" w14:textId="77777777" w:rsidR="007A7CB2" w:rsidRPr="00A52E77" w:rsidRDefault="007A7CB2" w:rsidP="00A52E77">
      <w:pPr>
        <w:pStyle w:val="ListBullet"/>
      </w:pPr>
      <w:r w:rsidRPr="00A52E77">
        <w:t>There was an overall decrease in women experiencing sexual harassment by a male in the previous 12 months from 2016 to 2021-22 (from 16% to 12%).</w:t>
      </w:r>
      <w:r w:rsidRPr="005326C5">
        <w:rPr>
          <w:vertAlign w:val="superscript"/>
        </w:rPr>
        <w:t>16</w:t>
      </w:r>
      <w:r w:rsidRPr="00A52E77">
        <w:t xml:space="preserve"> Note: This data is likely to have been affected by the COVID-19 pandemic response. </w:t>
      </w:r>
    </w:p>
    <w:p w14:paraId="7D23AC16" w14:textId="44FEEEE9" w:rsidR="007A7CB2" w:rsidRDefault="007A7CB2" w:rsidP="00696C5E">
      <w:pPr>
        <w:pStyle w:val="ListBullet"/>
      </w:pPr>
      <w:r w:rsidRPr="00A52E77">
        <w:t>Importantly, available data highlights that people who experience other forms of discrimination experience higher levels of violence. However, there is limited trend data and significant opportunities to strengthen data collection and disaggregation to appropriately reflect the experiences and trends for Aboriginal and Torres Strait Islander women, women with disability, refugee and migrant women and LGBTIQA</w:t>
      </w:r>
      <w:r w:rsidRPr="007A7CB2">
        <w:t xml:space="preserve">+ people. </w:t>
      </w:r>
    </w:p>
    <w:p w14:paraId="2C1C769F" w14:textId="77777777" w:rsidR="007A7CB2" w:rsidRPr="00DB5EDE" w:rsidRDefault="007A7CB2" w:rsidP="00A52E77">
      <w:pPr>
        <w:pStyle w:val="Heading2Large"/>
        <w:ind w:right="-710"/>
        <w:rPr>
          <w:sz w:val="36"/>
          <w:szCs w:val="36"/>
        </w:rPr>
      </w:pPr>
      <w:bookmarkStart w:id="18" w:name="_Toc172901341"/>
      <w:r w:rsidRPr="00DB5EDE">
        <w:rPr>
          <w:sz w:val="36"/>
          <w:szCs w:val="36"/>
        </w:rPr>
        <w:t>Reporting of violence to police/ authorities has increased</w:t>
      </w:r>
      <w:bookmarkEnd w:id="18"/>
      <w:r w:rsidRPr="00DB5EDE">
        <w:rPr>
          <w:sz w:val="36"/>
          <w:szCs w:val="36"/>
        </w:rPr>
        <w:t xml:space="preserve"> </w:t>
      </w:r>
    </w:p>
    <w:p w14:paraId="5AFF7592" w14:textId="77777777" w:rsidR="007A7CB2" w:rsidRPr="008F4257" w:rsidRDefault="007A7CB2" w:rsidP="008F4257">
      <w:pPr>
        <w:pStyle w:val="ListBullet"/>
      </w:pPr>
      <w:r w:rsidRPr="008F4257">
        <w:t>Most women who experience male violence do not report the incident to the police.</w:t>
      </w:r>
      <w:r w:rsidRPr="008F4257">
        <w:rPr>
          <w:vertAlign w:val="superscript"/>
        </w:rPr>
        <w:t>17</w:t>
      </w:r>
      <w:r w:rsidRPr="008F4257">
        <w:t xml:space="preserve"> </w:t>
      </w:r>
    </w:p>
    <w:p w14:paraId="154E4AA4" w14:textId="77777777" w:rsidR="007A7CB2" w:rsidRPr="008F4257" w:rsidRDefault="007A7CB2" w:rsidP="008F4257">
      <w:pPr>
        <w:pStyle w:val="ListBullet"/>
      </w:pPr>
      <w:r w:rsidRPr="008F4257">
        <w:t xml:space="preserve">As awareness about domestic, family and sexual violence increases, responses to reporting improve and social norms around the unacceptability of violence are strengthened, women can become more confident to seek help. This is an indicator of positive change. </w:t>
      </w:r>
    </w:p>
    <w:p w14:paraId="77923EEE" w14:textId="77777777" w:rsidR="007A7CB2" w:rsidRPr="008F4257" w:rsidRDefault="007A7CB2" w:rsidP="008F4257">
      <w:pPr>
        <w:pStyle w:val="ListBullet"/>
      </w:pPr>
      <w:r w:rsidRPr="008F4257">
        <w:t>The rate of reported sexual assault for women and girls increased between 2010 and 2023 from 143.8 to 227.1 victims per 100,000 persons.</w:t>
      </w:r>
      <w:r w:rsidRPr="008F4257">
        <w:rPr>
          <w:vertAlign w:val="superscript"/>
        </w:rPr>
        <w:t>18</w:t>
      </w:r>
      <w:r w:rsidRPr="008F4257">
        <w:t xml:space="preserve"> </w:t>
      </w:r>
    </w:p>
    <w:p w14:paraId="558B9421" w14:textId="17653ECE" w:rsidR="007A7CB2" w:rsidRPr="008F4257" w:rsidRDefault="007A7CB2" w:rsidP="008F4257">
      <w:pPr>
        <w:pStyle w:val="ListBullet"/>
      </w:pPr>
      <w:r w:rsidRPr="008F4257">
        <w:t>For jurisdictions which provide data, the women’s rate of reporting experiences of family and domestic violence has increased significantly since 2014.</w:t>
      </w:r>
      <w:r w:rsidRPr="008F4257">
        <w:rPr>
          <w:vertAlign w:val="superscript"/>
        </w:rPr>
        <w:t>19</w:t>
      </w:r>
      <w:r w:rsidRPr="008F4257">
        <w:t xml:space="preserve"> </w:t>
      </w:r>
    </w:p>
    <w:p w14:paraId="55C5671D" w14:textId="77777777" w:rsidR="00D964C9" w:rsidRPr="00D31C9D" w:rsidRDefault="00D964C9" w:rsidP="00DB5EDE">
      <w:pPr>
        <w:pStyle w:val="Heading2Large"/>
        <w:ind w:right="-427"/>
        <w:rPr>
          <w:sz w:val="36"/>
          <w:szCs w:val="36"/>
        </w:rPr>
      </w:pPr>
      <w:bookmarkStart w:id="19" w:name="_Toc172901342"/>
      <w:r w:rsidRPr="00D31C9D">
        <w:rPr>
          <w:sz w:val="36"/>
          <w:szCs w:val="36"/>
        </w:rPr>
        <w:t>There has been a significant decrease in the number of women murdered each year over the past three decades</w:t>
      </w:r>
      <w:bookmarkEnd w:id="19"/>
      <w:r w:rsidRPr="00D31C9D">
        <w:rPr>
          <w:sz w:val="36"/>
          <w:szCs w:val="36"/>
        </w:rPr>
        <w:t xml:space="preserve"> </w:t>
      </w:r>
    </w:p>
    <w:p w14:paraId="11119669" w14:textId="77777777" w:rsidR="00D964C9" w:rsidRPr="00A52E77" w:rsidRDefault="00D964C9" w:rsidP="00A52E77">
      <w:pPr>
        <w:pStyle w:val="ListBullet"/>
        <w:ind w:right="140"/>
      </w:pPr>
      <w:r w:rsidRPr="00D964C9">
        <w:t xml:space="preserve">The rate of women killed by a </w:t>
      </w:r>
      <w:r w:rsidRPr="00A52E77">
        <w:t>current or former partner has decreased significantly since 1989-90 (from 0.95 to 0.32 per 100,000 in 2022-23).</w:t>
      </w:r>
      <w:r w:rsidRPr="005326C5">
        <w:rPr>
          <w:vertAlign w:val="superscript"/>
        </w:rPr>
        <w:t>20</w:t>
      </w:r>
      <w:r w:rsidRPr="00A52E77">
        <w:t xml:space="preserve"> </w:t>
      </w:r>
    </w:p>
    <w:p w14:paraId="6AC3E992" w14:textId="77777777" w:rsidR="00D964C9" w:rsidRPr="00A52E77" w:rsidRDefault="00D964C9" w:rsidP="00A52E77">
      <w:pPr>
        <w:pStyle w:val="ListBullet"/>
      </w:pPr>
      <w:r w:rsidRPr="00A52E77">
        <w:t>However, the 2022-23 data on intimate partner homicide showed an increase over the previous two years from 27 women in 2020-21 to 34 women in 2022-23.</w:t>
      </w:r>
      <w:r w:rsidRPr="005326C5">
        <w:rPr>
          <w:vertAlign w:val="superscript"/>
        </w:rPr>
        <w:t>21</w:t>
      </w:r>
      <w:r w:rsidRPr="00A52E77">
        <w:t xml:space="preserve"> In the first half of 2024, there has been a high number of women murdered. </w:t>
      </w:r>
    </w:p>
    <w:p w14:paraId="525F47EB" w14:textId="7ECE61E9" w:rsidR="00B70954" w:rsidRDefault="00D964C9" w:rsidP="006F6E39">
      <w:pPr>
        <w:pStyle w:val="ListBullet"/>
      </w:pPr>
      <w:r w:rsidRPr="00A52E77">
        <w:lastRenderedPageBreak/>
        <w:t>Aboriginal and Torres Strait Islander women and girls are murdered at significantly higher rates than non-Aboriginal females (3.07 Aboriginal and Torres Strait Islander women and girls per 100,000 females compared to 0.45 for non-Aboriginal women and girls).</w:t>
      </w:r>
      <w:r w:rsidRPr="005326C5">
        <w:rPr>
          <w:vertAlign w:val="superscript"/>
        </w:rPr>
        <w:t>22</w:t>
      </w:r>
      <w:r w:rsidRPr="00A52E77">
        <w:t xml:space="preserve"> However, due to ongoing data limitations in relation to the experiences of Aboriginal and Torres Strait Islander people, there is limited ability to determine a trend from the data over time. </w:t>
      </w:r>
    </w:p>
    <w:p w14:paraId="05EB2587" w14:textId="77777777" w:rsidR="00EE697B" w:rsidRDefault="00EE697B" w:rsidP="00EE697B">
      <w:pPr>
        <w:pStyle w:val="ListBullet"/>
        <w:numPr>
          <w:ilvl w:val="0"/>
          <w:numId w:val="0"/>
        </w:numPr>
        <w:ind w:left="340" w:hanging="340"/>
      </w:pPr>
    </w:p>
    <w:p w14:paraId="76D7D15C" w14:textId="77777777" w:rsidR="00EE697B" w:rsidRPr="00EE697B" w:rsidRDefault="00EE697B" w:rsidP="00EE697B">
      <w:pPr>
        <w:pStyle w:val="Heading1"/>
      </w:pPr>
      <w:bookmarkStart w:id="20" w:name="_Toc172901343"/>
      <w:r w:rsidRPr="00EE697B">
        <w:t>Conclusion</w:t>
      </w:r>
      <w:bookmarkEnd w:id="20"/>
      <w:r w:rsidRPr="00EE697B">
        <w:t xml:space="preserve"> </w:t>
      </w:r>
    </w:p>
    <w:p w14:paraId="3298F74B" w14:textId="5087B859" w:rsidR="00EE697B" w:rsidRPr="002936B2" w:rsidRDefault="00EE697B" w:rsidP="00EE697B">
      <w:pPr>
        <w:rPr>
          <w:rStyle w:val="highlight-breakout-box"/>
          <w:sz w:val="28"/>
          <w:szCs w:val="28"/>
        </w:rPr>
      </w:pPr>
      <w:r w:rsidRPr="002936B2">
        <w:rPr>
          <w:rStyle w:val="highlight-breakout-box"/>
          <w:sz w:val="28"/>
          <w:szCs w:val="28"/>
        </w:rPr>
        <w:t>Violence against women is a serious and widespread problem in Australia. Yet, violence against women is not inevitable. It is preventable.</w:t>
      </w:r>
    </w:p>
    <w:p w14:paraId="3EA41259" w14:textId="77777777" w:rsidR="00EE697B" w:rsidRDefault="00EE697B" w:rsidP="00EE697B">
      <w:pPr>
        <w:pStyle w:val="BodyCopy"/>
      </w:pPr>
      <w:r w:rsidRPr="00EE697B">
        <w:t xml:space="preserve">There have been many </w:t>
      </w:r>
      <w:r w:rsidRPr="00EE697B">
        <w:rPr>
          <w:b/>
          <w:bCs/>
        </w:rPr>
        <w:t>significant improvements that show progress towards</w:t>
      </w:r>
      <w:r w:rsidRPr="00EE697B">
        <w:t xml:space="preserve"> ending violence against women. </w:t>
      </w:r>
    </w:p>
    <w:p w14:paraId="08A7984A" w14:textId="176CA935" w:rsidR="00EE697B" w:rsidRDefault="00EE697B" w:rsidP="00EE697B">
      <w:pPr>
        <w:pStyle w:val="BodyCopy"/>
      </w:pPr>
      <w:r w:rsidRPr="00EE697B">
        <w:t xml:space="preserve">Australians’ </w:t>
      </w:r>
      <w:r w:rsidRPr="00EE697B">
        <w:rPr>
          <w:b/>
          <w:bCs/>
        </w:rPr>
        <w:t xml:space="preserve">understanding of and attitudes towards violence against women </w:t>
      </w:r>
      <w:r w:rsidRPr="00EE697B">
        <w:t xml:space="preserve">have shown positive changes. </w:t>
      </w:r>
    </w:p>
    <w:p w14:paraId="12F5D121" w14:textId="77777777" w:rsidR="00EE697B" w:rsidRDefault="00EE697B" w:rsidP="008F4257">
      <w:pPr>
        <w:pStyle w:val="BodyCopy"/>
        <w:ind w:right="-285"/>
      </w:pPr>
      <w:r w:rsidRPr="00EE697B">
        <w:t xml:space="preserve">Violence against women </w:t>
      </w:r>
      <w:r w:rsidRPr="00EE697B">
        <w:rPr>
          <w:b/>
          <w:bCs/>
        </w:rPr>
        <w:t>has decreased over the past ten years</w:t>
      </w:r>
      <w:r w:rsidRPr="00EE697B">
        <w:t xml:space="preserve"> and there have been </w:t>
      </w:r>
      <w:r w:rsidRPr="00EE697B">
        <w:rPr>
          <w:b/>
          <w:bCs/>
        </w:rPr>
        <w:t xml:space="preserve">significant steps towards building the foundations </w:t>
      </w:r>
      <w:r w:rsidRPr="00EE697B">
        <w:t xml:space="preserve">necessary for effective primary prevention work. </w:t>
      </w:r>
    </w:p>
    <w:p w14:paraId="6A248E1C" w14:textId="3760ADBC" w:rsidR="00EE697B" w:rsidRPr="00EE697B" w:rsidRDefault="00EE697B" w:rsidP="00EE697B">
      <w:pPr>
        <w:pStyle w:val="BodyCopy"/>
        <w:rPr>
          <w:b/>
          <w:bCs/>
        </w:rPr>
      </w:pPr>
      <w:r w:rsidRPr="00EE697B">
        <w:rPr>
          <w:b/>
          <w:bCs/>
        </w:rPr>
        <w:t xml:space="preserve">However, there is still significant work to do. </w:t>
      </w:r>
    </w:p>
    <w:p w14:paraId="582F0B33" w14:textId="77777777" w:rsidR="004013B7" w:rsidRDefault="00EE697B" w:rsidP="00302984">
      <w:pPr>
        <w:pStyle w:val="BodyCopy"/>
        <w:rPr>
          <w:b/>
          <w:bCs/>
        </w:rPr>
        <w:sectPr w:rsidR="004013B7" w:rsidSect="007C6371">
          <w:headerReference w:type="default" r:id="rId21"/>
          <w:footerReference w:type="default" r:id="rId22"/>
          <w:headerReference w:type="first" r:id="rId23"/>
          <w:footerReference w:type="first" r:id="rId24"/>
          <w:endnotePr>
            <w:numFmt w:val="decimal"/>
          </w:endnotePr>
          <w:type w:val="continuous"/>
          <w:pgSz w:w="11906" w:h="16838" w:code="9"/>
          <w:pgMar w:top="938" w:right="1134" w:bottom="1293" w:left="1134" w:header="675" w:footer="533" w:gutter="0"/>
          <w:cols w:space="708"/>
          <w:titlePg/>
          <w:docGrid w:linePitch="360"/>
        </w:sectPr>
      </w:pPr>
      <w:r w:rsidRPr="00EE697B">
        <w:t xml:space="preserve">Our Watch will continue to work with governments, businesses, practitioners, and the community to address the drivers of violence in all settings where people live, learn, work and socialise </w:t>
      </w:r>
      <w:r w:rsidRPr="00EE697B">
        <w:rPr>
          <w:b/>
          <w:bCs/>
        </w:rPr>
        <w:t>to achieve our shared vision of an Australia where women and their children are free from violence.</w:t>
      </w:r>
    </w:p>
    <w:p w14:paraId="0164E751" w14:textId="7CD59297" w:rsidR="000265EA" w:rsidRDefault="00D151AC" w:rsidP="000265EA">
      <w:pPr>
        <w:pStyle w:val="Heading1"/>
        <w:ind w:right="-568"/>
        <w:rPr>
          <w:color w:val="00265D"/>
          <w:sz w:val="50"/>
          <w:szCs w:val="50"/>
        </w:rPr>
      </w:pPr>
      <w:bookmarkStart w:id="21" w:name="_Toc171679299"/>
      <w:bookmarkStart w:id="22" w:name="_Toc172901344"/>
      <w:r w:rsidRPr="00055888">
        <w:lastRenderedPageBreak/>
        <w:t xml:space="preserve">Appendix </w:t>
      </w:r>
      <w:r w:rsidR="008E1A75">
        <w:t>1</w:t>
      </w:r>
      <w:r w:rsidRPr="00055888">
        <w:t xml:space="preserve">: </w:t>
      </w:r>
      <w:bookmarkEnd w:id="21"/>
      <w:r w:rsidR="008E1A75">
        <w:rPr>
          <w:color w:val="00265D"/>
          <w:sz w:val="50"/>
          <w:szCs w:val="50"/>
        </w:rPr>
        <w:t>Progress towards the primary prevention of violence against women</w:t>
      </w:r>
      <w:bookmarkEnd w:id="22"/>
    </w:p>
    <w:p w14:paraId="5FCEDB2E" w14:textId="77777777" w:rsidR="000265EA" w:rsidRPr="000265EA" w:rsidRDefault="000265EA" w:rsidP="000265EA">
      <w:pPr>
        <w:rPr>
          <w:lang w:val="en-AU" w:eastAsia="en-US"/>
        </w:rPr>
      </w:pPr>
    </w:p>
    <w:p w14:paraId="01DFD66F" w14:textId="218F490B" w:rsidR="00D4270A" w:rsidRDefault="00C74597" w:rsidP="00437098">
      <w:pPr>
        <w:pStyle w:val="Heading2"/>
        <w:spacing w:after="360"/>
      </w:pPr>
      <w:bookmarkStart w:id="23" w:name="_Figure_1:"/>
      <w:bookmarkStart w:id="24" w:name="_Toc172901345"/>
      <w:bookmarkEnd w:id="23"/>
      <w:r w:rsidRPr="00C50684">
        <w:t>Minimising violence against women and shifting blame (selected subscale items), 2009 to 2021, per cent disagree</w:t>
      </w:r>
      <w:bookmarkEnd w:id="24"/>
      <w:r w:rsidRPr="00C50684">
        <w:t xml:space="preserve"> </w:t>
      </w:r>
    </w:p>
    <w:p w14:paraId="56D65F1B" w14:textId="4A242727" w:rsidR="00437098" w:rsidRPr="00682493" w:rsidRDefault="00437098" w:rsidP="00437098">
      <w:pPr>
        <w:spacing w:after="480"/>
        <w:rPr>
          <w:sz w:val="22"/>
          <w:szCs w:val="22"/>
          <w:lang w:val="en-AU" w:eastAsia="en-US"/>
        </w:rPr>
      </w:pPr>
      <w:r w:rsidRPr="00682493">
        <w:rPr>
          <w:noProof/>
          <w:sz w:val="22"/>
          <w:szCs w:val="22"/>
          <w:lang w:val="en-AU" w:eastAsia="en-US"/>
        </w:rPr>
        <w:drawing>
          <wp:inline distT="0" distB="0" distL="0" distR="0" wp14:anchorId="67FED450" wp14:editId="44053143">
            <wp:extent cx="6120130" cy="4777105"/>
            <wp:effectExtent l="0" t="0" r="1270" b="0"/>
            <wp:docPr id="1227407953" name="Picture 3" descr="Bar chart showing the percentage of people in the years 2009, 2013, 2017 and 2021 who disagreed with statements that minimise violence against women. In 2021, 84 to 95 percent of people disagreed with the statements, which are about excusing different situations of domestic violence, rape or sexual harass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407953" name="Picture 3" descr="Bar chart showing the percentage of people in the years 2009, 2013, 2017 and 2021 who disagreed with statements that minimise violence against women. In 2021, 84 to 95 percent of people disagreed with the statements, which are about excusing different situations of domestic violence, rape or sexual harassment. "/>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120130" cy="4777105"/>
                    </a:xfrm>
                    <a:prstGeom prst="rect">
                      <a:avLst/>
                    </a:prstGeom>
                  </pic:spPr>
                </pic:pic>
              </a:graphicData>
            </a:graphic>
          </wp:inline>
        </w:drawing>
      </w:r>
    </w:p>
    <w:p w14:paraId="7528BCC7" w14:textId="071CC66E" w:rsidR="0063614D" w:rsidRPr="00682493" w:rsidRDefault="00D4270A" w:rsidP="00437098">
      <w:pPr>
        <w:pStyle w:val="BodyCopy"/>
        <w:spacing w:before="0"/>
        <w:rPr>
          <w:sz w:val="22"/>
          <w:szCs w:val="20"/>
        </w:rPr>
      </w:pPr>
      <w:r w:rsidRPr="00682493">
        <w:rPr>
          <w:sz w:val="22"/>
          <w:szCs w:val="20"/>
        </w:rPr>
        <w:t xml:space="preserve">Source: </w:t>
      </w:r>
      <w:proofErr w:type="spellStart"/>
      <w:r w:rsidRPr="00682493">
        <w:rPr>
          <w:sz w:val="22"/>
          <w:szCs w:val="20"/>
        </w:rPr>
        <w:t>Coumarelos</w:t>
      </w:r>
      <w:proofErr w:type="spellEnd"/>
      <w:r w:rsidRPr="00682493">
        <w:rPr>
          <w:sz w:val="22"/>
          <w:szCs w:val="20"/>
        </w:rPr>
        <w:t xml:space="preserve">, C. et al. (2023). </w:t>
      </w:r>
      <w:hyperlink r:id="rId26" w:history="1">
        <w:r w:rsidRPr="00682493">
          <w:rPr>
            <w:rStyle w:val="Hyperlink"/>
            <w:sz w:val="22"/>
            <w:szCs w:val="20"/>
          </w:rPr>
          <w:t>Attitudes matter: The 2021 National Community Attitudes towards Violence against Women Survey (NCAS), Findings for Australia</w:t>
        </w:r>
      </w:hyperlink>
      <w:r w:rsidRPr="00682493">
        <w:rPr>
          <w:rStyle w:val="Hyperlink"/>
          <w:sz w:val="22"/>
          <w:szCs w:val="20"/>
        </w:rPr>
        <w:t>.</w:t>
      </w:r>
      <w:r w:rsidRPr="00682493">
        <w:rPr>
          <w:sz w:val="22"/>
          <w:szCs w:val="20"/>
        </w:rPr>
        <w:t xml:space="preserve"> (Research report 02/2023). ANROWS.</w:t>
      </w:r>
      <w:bookmarkStart w:id="25" w:name="_Endnotes"/>
      <w:bookmarkStart w:id="26" w:name="Endnote"/>
      <w:bookmarkStart w:id="27" w:name="_Toc171679302"/>
      <w:bookmarkEnd w:id="25"/>
    </w:p>
    <w:p w14:paraId="25B9414E" w14:textId="77777777" w:rsidR="0063614D" w:rsidRDefault="0063614D">
      <w:pPr>
        <w:rPr>
          <w:i/>
          <w:iCs/>
          <w:color w:val="002554"/>
          <w:sz w:val="18"/>
          <w:szCs w:val="18"/>
          <w:lang w:eastAsia="en-AU"/>
        </w:rPr>
      </w:pPr>
      <w:r>
        <w:rPr>
          <w:i/>
          <w:iCs/>
          <w:color w:val="002554"/>
          <w:sz w:val="18"/>
          <w:szCs w:val="18"/>
          <w:lang w:eastAsia="en-AU"/>
        </w:rPr>
        <w:br w:type="page"/>
      </w:r>
    </w:p>
    <w:p w14:paraId="015C4CCE" w14:textId="77777777" w:rsidR="00213BC3" w:rsidRPr="006433FA" w:rsidRDefault="001776D8" w:rsidP="00E54493">
      <w:pPr>
        <w:pStyle w:val="Heading2"/>
        <w:rPr>
          <w:sz w:val="22"/>
          <w:szCs w:val="20"/>
          <w:lang w:eastAsia="en-AU"/>
        </w:rPr>
      </w:pPr>
      <w:bookmarkStart w:id="28" w:name="_Toc172901346"/>
      <w:bookmarkEnd w:id="26"/>
      <w:bookmarkEnd w:id="27"/>
      <w:r>
        <w:lastRenderedPageBreak/>
        <w:t xml:space="preserve">Women who experienced physical or sexual violence in the past 12 months, proportion of </w:t>
      </w:r>
      <w:r w:rsidRPr="00E54493">
        <w:t>women</w:t>
      </w:r>
      <w:bookmarkEnd w:id="28"/>
    </w:p>
    <w:p w14:paraId="4CFB1EE0" w14:textId="77777777" w:rsidR="00213BC3" w:rsidRDefault="00213BC3" w:rsidP="00213BC3">
      <w:pPr>
        <w:keepNext/>
        <w:rPr>
          <w:lang w:eastAsia="en-AU"/>
        </w:rPr>
      </w:pPr>
      <w:r>
        <w:rPr>
          <w:noProof/>
        </w:rPr>
        <w:drawing>
          <wp:inline distT="0" distB="0" distL="0" distR="0" wp14:anchorId="5982E59B" wp14:editId="4553112A">
            <wp:extent cx="5920740" cy="2827020"/>
            <wp:effectExtent l="0" t="0" r="0" b="5080"/>
            <wp:docPr id="1118356277" name="Chart 2" descr="Bar chart showing the proportion of women in 2005, 2012, 2016 and 2021-22 who experienced sexual violence and physical violence. The total proportion of women who experienced sexual violence has increased from 1.6% in 2005 to 1.9% in 2021-22. The total proportion of women who experienced physical violence has decreased from 4.7% in 2005 to 2.9% in 2021-22.  ">
              <a:extLst xmlns:a="http://schemas.openxmlformats.org/drawingml/2006/main">
                <a:ext uri="{FF2B5EF4-FFF2-40B4-BE49-F238E27FC236}">
                  <a16:creationId xmlns:a16="http://schemas.microsoft.com/office/drawing/2014/main" id="{E708BEE5-8934-06CA-5778-0A832C06E5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C8F96AA" w14:textId="6E87A249" w:rsidR="006206FA" w:rsidRPr="00682493" w:rsidRDefault="00213BC3" w:rsidP="00E54493">
      <w:pPr>
        <w:pStyle w:val="BodyCopy"/>
        <w:rPr>
          <w:sz w:val="22"/>
          <w:szCs w:val="20"/>
        </w:rPr>
      </w:pPr>
      <w:r w:rsidRPr="00682493">
        <w:rPr>
          <w:sz w:val="22"/>
          <w:szCs w:val="20"/>
        </w:rPr>
        <w:t xml:space="preserve">Source: Australian Bureau of Statistics. (2023). </w:t>
      </w:r>
      <w:hyperlink r:id="rId28" w:history="1">
        <w:r w:rsidRPr="00682493">
          <w:rPr>
            <w:rStyle w:val="Hyperlink"/>
            <w:sz w:val="22"/>
            <w:szCs w:val="20"/>
          </w:rPr>
          <w:t>Personal Safety, Australia: 2021-22</w:t>
        </w:r>
      </w:hyperlink>
      <w:r w:rsidRPr="00682493">
        <w:rPr>
          <w:sz w:val="22"/>
          <w:szCs w:val="20"/>
        </w:rPr>
        <w:t>, Table 3.1 Persons aged 18 years and over, Experiences in the last 12 months.</w:t>
      </w:r>
    </w:p>
    <w:p w14:paraId="3B93D079" w14:textId="5CD51BD0" w:rsidR="006206FA" w:rsidRDefault="00E54493" w:rsidP="00E54493">
      <w:pPr>
        <w:pStyle w:val="Heading2"/>
      </w:pPr>
      <w:r>
        <w:br/>
      </w:r>
      <w:bookmarkStart w:id="29" w:name="_Toc172901347"/>
      <w:r w:rsidR="006206FA">
        <w:t>W</w:t>
      </w:r>
      <w:r w:rsidR="006206FA" w:rsidRPr="006433FA">
        <w:t xml:space="preserve">omen and female children </w:t>
      </w:r>
      <w:proofErr w:type="gramStart"/>
      <w:r w:rsidR="006206FA" w:rsidRPr="006433FA">
        <w:t>killed</w:t>
      </w:r>
      <w:proofErr w:type="gramEnd"/>
      <w:r w:rsidR="006206FA" w:rsidRPr="006433FA">
        <w:t xml:space="preserve"> and </w:t>
      </w:r>
      <w:r w:rsidR="006206FA" w:rsidRPr="00E54493">
        <w:t>women</w:t>
      </w:r>
      <w:r w:rsidR="006206FA" w:rsidRPr="006433FA">
        <w:t xml:space="preserve"> killed by intimate </w:t>
      </w:r>
      <w:r w:rsidR="006206FA" w:rsidRPr="00E54493">
        <w:t>partners</w:t>
      </w:r>
      <w:r w:rsidR="006206FA" w:rsidRPr="006433FA">
        <w:t xml:space="preserve">, </w:t>
      </w:r>
      <w:r w:rsidR="006206FA">
        <w:t>rate per 100,000</w:t>
      </w:r>
      <w:bookmarkEnd w:id="29"/>
    </w:p>
    <w:p w14:paraId="30B18E32" w14:textId="77777777" w:rsidR="006206FA" w:rsidRDefault="006206FA" w:rsidP="006206FA">
      <w:pPr>
        <w:keepNext/>
        <w:spacing w:before="240" w:line="240" w:lineRule="auto"/>
        <w:rPr>
          <w:b/>
          <w:bCs/>
          <w:color w:val="002554"/>
          <w:sz w:val="22"/>
          <w:szCs w:val="20"/>
          <w:lang w:eastAsia="en-AU"/>
        </w:rPr>
      </w:pPr>
      <w:r>
        <w:rPr>
          <w:noProof/>
          <w14:ligatures w14:val="standardContextual"/>
        </w:rPr>
        <w:drawing>
          <wp:inline distT="0" distB="0" distL="0" distR="0" wp14:anchorId="26A8DEA5" wp14:editId="53487798">
            <wp:extent cx="6181090" cy="2804160"/>
            <wp:effectExtent l="0" t="0" r="3810" b="2540"/>
            <wp:docPr id="1903665743" name="Chart 1" descr="Line graph showing the rate from 1989-90 to 2022-23 of women and female children killed, and women killed by intimate partners. The rates of both have declined overall, following similar trends across the 34 years.  ">
              <a:extLst xmlns:a="http://schemas.openxmlformats.org/drawingml/2006/main">
                <a:ext uri="{FF2B5EF4-FFF2-40B4-BE49-F238E27FC236}">
                  <a16:creationId xmlns:a16="http://schemas.microsoft.com/office/drawing/2014/main" id="{AAEE0442-A03E-F2A7-B59D-6482BB8575EC}"/>
                </a:ext>
                <a:ext uri="{147F2762-F138-4A5C-976F-8EAC2B608ADB}">
                  <a16:predDERef xmlns:a16="http://schemas.microsoft.com/office/drawing/2014/main" pred="{F430838A-A2E2-F0FB-22DA-A3D8B1FFA47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0448B39" w14:textId="759F9B25" w:rsidR="00C10A7E" w:rsidRDefault="002A7362" w:rsidP="00C7726A">
      <w:pPr>
        <w:pStyle w:val="BodyCopy"/>
      </w:pPr>
      <w:r w:rsidRPr="00682493">
        <w:rPr>
          <w:sz w:val="22"/>
          <w:szCs w:val="20"/>
        </w:rPr>
        <w:t xml:space="preserve">Source: Australian Institute of Criminology (2024). </w:t>
      </w:r>
      <w:hyperlink r:id="rId30" w:history="1">
        <w:r w:rsidRPr="00682493">
          <w:rPr>
            <w:rStyle w:val="Hyperlink"/>
            <w:sz w:val="22"/>
            <w:szCs w:val="20"/>
          </w:rPr>
          <w:t>Homicide in Australia 2022-23</w:t>
        </w:r>
      </w:hyperlink>
      <w:r w:rsidRPr="00682493">
        <w:rPr>
          <w:rStyle w:val="Hyperlink"/>
          <w:sz w:val="22"/>
          <w:szCs w:val="20"/>
        </w:rPr>
        <w:t>:</w:t>
      </w:r>
      <w:r w:rsidRPr="00682493">
        <w:rPr>
          <w:sz w:val="22"/>
          <w:szCs w:val="20"/>
        </w:rPr>
        <w:t xml:space="preserve"> National Homicide Monitoring Program. </w:t>
      </w:r>
      <w:r w:rsidR="00C10A7E">
        <w:br w:type="page"/>
      </w:r>
    </w:p>
    <w:p w14:paraId="011DDC0A" w14:textId="2579EB6B" w:rsidR="00AE24B1" w:rsidRDefault="00EF3C07" w:rsidP="00EF3C07">
      <w:pPr>
        <w:pStyle w:val="Heading1"/>
        <w:rPr>
          <w:sz w:val="22"/>
          <w:szCs w:val="22"/>
        </w:rPr>
      </w:pPr>
      <w:bookmarkStart w:id="30" w:name="_Toc172901348"/>
      <w:r w:rsidRPr="00EF3C07">
        <w:lastRenderedPageBreak/>
        <w:t>Endnotes</w:t>
      </w:r>
      <w:bookmarkEnd w:id="30"/>
    </w:p>
    <w:p w14:paraId="718F1883" w14:textId="77777777" w:rsidR="00AE24B1" w:rsidRPr="00444D60" w:rsidRDefault="00AE24B1" w:rsidP="00A600B2">
      <w:pPr>
        <w:pStyle w:val="ListParagraph"/>
        <w:ind w:right="-285"/>
      </w:pPr>
      <w:r w:rsidRPr="00444D60">
        <w:t xml:space="preserve">The Men’s Project &amp; Flood, M. 2024. </w:t>
      </w:r>
      <w:hyperlink r:id="rId31" w:history="1">
        <w:r w:rsidRPr="00B73485">
          <w:rPr>
            <w:rStyle w:val="Hyperlink"/>
          </w:rPr>
          <w:t xml:space="preserve">The Man Box 2024: Re-examining what it means to be a man </w:t>
        </w:r>
      </w:hyperlink>
      <w:r w:rsidRPr="00B73485">
        <w:rPr>
          <w:rStyle w:val="Hyperlink"/>
        </w:rPr>
        <w:t xml:space="preserve"> </w:t>
      </w:r>
      <w:hyperlink r:id="rId32" w:history="1">
        <w:r w:rsidRPr="00B73485">
          <w:rPr>
            <w:rStyle w:val="Hyperlink"/>
          </w:rPr>
          <w:t>in Australia</w:t>
        </w:r>
      </w:hyperlink>
      <w:r w:rsidRPr="00444D60">
        <w:t>. Melbourne: Jesuit Social Services. p. 12.</w:t>
      </w:r>
    </w:p>
    <w:p w14:paraId="19AC523A" w14:textId="77777777" w:rsidR="00AE24B1" w:rsidRPr="00444D60" w:rsidRDefault="00AE24B1" w:rsidP="00B73485">
      <w:pPr>
        <w:pStyle w:val="ListParagraph"/>
        <w:ind w:right="-1"/>
      </w:pPr>
      <w:r w:rsidRPr="00444D60">
        <w:t xml:space="preserve">Plan International. (2023). </w:t>
      </w:r>
      <w:hyperlink r:id="rId33" w:history="1">
        <w:r w:rsidRPr="00B73485">
          <w:rPr>
            <w:rStyle w:val="Hyperlink"/>
          </w:rPr>
          <w:t>Gender Compass: A segmentation of Australia’s views on gender equality</w:t>
        </w:r>
      </w:hyperlink>
      <w:r w:rsidRPr="00444D60">
        <w:t>. Plan International. p. 30.</w:t>
      </w:r>
    </w:p>
    <w:p w14:paraId="02DB4B06" w14:textId="77777777" w:rsidR="00AE24B1" w:rsidRPr="00444D60" w:rsidRDefault="00AE24B1" w:rsidP="00A600B2">
      <w:pPr>
        <w:pStyle w:val="ListParagraph"/>
        <w:ind w:right="-285"/>
      </w:pPr>
      <w:proofErr w:type="spellStart"/>
      <w:r w:rsidRPr="00444D60">
        <w:t>Coumarelos</w:t>
      </w:r>
      <w:proofErr w:type="spellEnd"/>
      <w:r w:rsidRPr="00444D60">
        <w:t xml:space="preserve">, C. et al. (2023). </w:t>
      </w:r>
      <w:hyperlink r:id="rId34" w:history="1">
        <w:r w:rsidRPr="00ED07AB">
          <w:rPr>
            <w:rStyle w:val="Hyperlink"/>
          </w:rPr>
          <w:t xml:space="preserve">Attitudes matter: The 2021 National Community Attitudes towards </w:t>
        </w:r>
      </w:hyperlink>
      <w:r w:rsidRPr="00ED07AB">
        <w:rPr>
          <w:rStyle w:val="Hyperlink"/>
        </w:rPr>
        <w:t xml:space="preserve"> </w:t>
      </w:r>
      <w:hyperlink r:id="rId35" w:history="1">
        <w:r w:rsidRPr="00ED07AB">
          <w:rPr>
            <w:rStyle w:val="Hyperlink"/>
          </w:rPr>
          <w:t>Violence against Women Survey (NCAS), Findings for Australia</w:t>
        </w:r>
      </w:hyperlink>
      <w:r w:rsidRPr="00444D60">
        <w:t>. (Research report 02/2023). ANROWS.</w:t>
      </w:r>
    </w:p>
    <w:p w14:paraId="31D9D163" w14:textId="77777777" w:rsidR="00AE24B1" w:rsidRPr="00444D60" w:rsidRDefault="00AE24B1" w:rsidP="00A600B2">
      <w:pPr>
        <w:pStyle w:val="ListParagraph"/>
        <w:ind w:right="-285"/>
      </w:pPr>
      <w:r w:rsidRPr="00444D60">
        <w:t>Ibid.</w:t>
      </w:r>
    </w:p>
    <w:p w14:paraId="0C42A341" w14:textId="77777777" w:rsidR="00AE24B1" w:rsidRPr="00444D60" w:rsidRDefault="00AE24B1" w:rsidP="00A600B2">
      <w:pPr>
        <w:pStyle w:val="ListParagraph"/>
        <w:ind w:right="-285"/>
      </w:pPr>
      <w:r w:rsidRPr="00444D60">
        <w:t>Ibid.</w:t>
      </w:r>
    </w:p>
    <w:p w14:paraId="737DA863" w14:textId="77777777" w:rsidR="00AE24B1" w:rsidRPr="00444D60" w:rsidRDefault="00AE24B1" w:rsidP="00A600B2">
      <w:pPr>
        <w:pStyle w:val="ListParagraph"/>
        <w:ind w:right="-285"/>
      </w:pPr>
      <w:r w:rsidRPr="00444D60">
        <w:t>Ibid.</w:t>
      </w:r>
    </w:p>
    <w:p w14:paraId="36B1CB83" w14:textId="77777777" w:rsidR="00AE24B1" w:rsidRPr="00444D60" w:rsidRDefault="00AE24B1" w:rsidP="00A600B2">
      <w:pPr>
        <w:pStyle w:val="ListParagraph"/>
        <w:ind w:right="-285"/>
      </w:pPr>
      <w:r w:rsidRPr="00444D60">
        <w:t>Ibid.</w:t>
      </w:r>
    </w:p>
    <w:p w14:paraId="5DD9297E" w14:textId="28FA339A" w:rsidR="00AE24B1" w:rsidRPr="00444D60" w:rsidRDefault="00AE24B1" w:rsidP="00A600B2">
      <w:pPr>
        <w:pStyle w:val="ListParagraph"/>
        <w:ind w:right="-285"/>
      </w:pPr>
      <w:r w:rsidRPr="00444D60">
        <w:t xml:space="preserve">The Men’s Project &amp; Flood, M. 2024. </w:t>
      </w:r>
      <w:hyperlink r:id="rId36" w:history="1">
        <w:r w:rsidRPr="00B26089">
          <w:rPr>
            <w:rStyle w:val="Hyperlink"/>
          </w:rPr>
          <w:t>The Man Box 2024: Re-examining what it mean</w:t>
        </w:r>
        <w:r w:rsidRPr="00B26089">
          <w:rPr>
            <w:rStyle w:val="Hyperlink"/>
          </w:rPr>
          <w:t>s</w:t>
        </w:r>
        <w:r w:rsidRPr="00B26089">
          <w:rPr>
            <w:rStyle w:val="Hyperlink"/>
          </w:rPr>
          <w:t xml:space="preserve"> to be a </w:t>
        </w:r>
        <w:proofErr w:type="gramStart"/>
        <w:r w:rsidRPr="00B26089">
          <w:rPr>
            <w:rStyle w:val="Hyperlink"/>
          </w:rPr>
          <w:t>ma</w:t>
        </w:r>
        <w:r w:rsidR="00ED07AB" w:rsidRPr="00B26089">
          <w:rPr>
            <w:rStyle w:val="Hyperlink"/>
          </w:rPr>
          <w:t xml:space="preserve">n </w:t>
        </w:r>
        <w:r w:rsidRPr="00B26089">
          <w:rPr>
            <w:rStyle w:val="Hyperlink"/>
          </w:rPr>
          <w:t xml:space="preserve"> in</w:t>
        </w:r>
        <w:proofErr w:type="gramEnd"/>
        <w:r w:rsidRPr="00B26089">
          <w:rPr>
            <w:rStyle w:val="Hyperlink"/>
          </w:rPr>
          <w:t xml:space="preserve"> Australia</w:t>
        </w:r>
      </w:hyperlink>
      <w:r w:rsidRPr="00444D60">
        <w:t>. Melbourne: Jesuit Social Services. p 161.</w:t>
      </w:r>
    </w:p>
    <w:p w14:paraId="6F19BCDC" w14:textId="77777777" w:rsidR="00AE24B1" w:rsidRPr="00444D60" w:rsidRDefault="00AE24B1" w:rsidP="00A600B2">
      <w:pPr>
        <w:pStyle w:val="ListParagraph"/>
        <w:ind w:right="-285"/>
      </w:pPr>
      <w:r w:rsidRPr="00444D60">
        <w:t xml:space="preserve">Flynn, A. et al. (2024). </w:t>
      </w:r>
      <w:hyperlink r:id="rId37" w:history="1">
        <w:r w:rsidRPr="00ED07AB">
          <w:rPr>
            <w:rStyle w:val="Hyperlink"/>
          </w:rPr>
          <w:t>Workplace technology-facilitated sexual harassment: Perpetration, responses</w:t>
        </w:r>
      </w:hyperlink>
      <w:r w:rsidRPr="00ED07AB">
        <w:rPr>
          <w:rStyle w:val="Hyperlink"/>
        </w:rPr>
        <w:t xml:space="preserve"> </w:t>
      </w:r>
      <w:hyperlink r:id="rId38" w:history="1">
        <w:r w:rsidRPr="00ED07AB">
          <w:rPr>
            <w:rStyle w:val="Hyperlink"/>
          </w:rPr>
          <w:t>and prevention (Research report, 03/2024)</w:t>
        </w:r>
      </w:hyperlink>
      <w:r w:rsidRPr="00444D60">
        <w:t>. ANROWS. p 12.</w:t>
      </w:r>
    </w:p>
    <w:p w14:paraId="496F27F3" w14:textId="77777777" w:rsidR="00AE24B1" w:rsidRPr="00444D60" w:rsidRDefault="00AE24B1" w:rsidP="00A600B2">
      <w:pPr>
        <w:pStyle w:val="ListParagraph"/>
        <w:ind w:right="-285"/>
      </w:pPr>
      <w:r w:rsidRPr="00444D60">
        <w:t xml:space="preserve">The Men’s Project &amp; Flood, M. 2024. </w:t>
      </w:r>
      <w:hyperlink r:id="rId39" w:history="1">
        <w:r w:rsidRPr="00ED07AB">
          <w:rPr>
            <w:rStyle w:val="Hyperlink"/>
          </w:rPr>
          <w:t xml:space="preserve">The Man Box 2024: Re-examining what it means to be a man </w:t>
        </w:r>
      </w:hyperlink>
      <w:r w:rsidRPr="00ED07AB">
        <w:rPr>
          <w:rStyle w:val="Hyperlink"/>
        </w:rPr>
        <w:t xml:space="preserve"> </w:t>
      </w:r>
      <w:hyperlink r:id="rId40" w:history="1">
        <w:r w:rsidRPr="00ED07AB">
          <w:rPr>
            <w:rStyle w:val="Hyperlink"/>
          </w:rPr>
          <w:t>in Australia</w:t>
        </w:r>
      </w:hyperlink>
      <w:r w:rsidRPr="00ED07AB">
        <w:rPr>
          <w:rStyle w:val="Hyperlink"/>
        </w:rPr>
        <w:t>. Melbourne</w:t>
      </w:r>
      <w:r w:rsidRPr="00444D60">
        <w:t>: Jesuit Social Services.</w:t>
      </w:r>
    </w:p>
    <w:p w14:paraId="485C8200" w14:textId="77777777" w:rsidR="00AE24B1" w:rsidRPr="00444D60" w:rsidRDefault="00AE24B1" w:rsidP="00A600B2">
      <w:pPr>
        <w:pStyle w:val="ListParagraph"/>
        <w:ind w:right="-285"/>
      </w:pPr>
      <w:r w:rsidRPr="00444D60">
        <w:t>Ibid. p. 10 and 116.</w:t>
      </w:r>
    </w:p>
    <w:p w14:paraId="1FF402FC" w14:textId="77777777" w:rsidR="00AE24B1" w:rsidRPr="00444D60" w:rsidRDefault="00AE24B1" w:rsidP="00A600B2">
      <w:pPr>
        <w:pStyle w:val="ListParagraph"/>
        <w:ind w:right="-285"/>
      </w:pPr>
      <w:r w:rsidRPr="00444D60">
        <w:t>Ibid. p. 64.</w:t>
      </w:r>
    </w:p>
    <w:p w14:paraId="6F232DE0" w14:textId="77777777" w:rsidR="00AE24B1" w:rsidRPr="00444D60" w:rsidRDefault="00AE24B1" w:rsidP="00EC0525">
      <w:pPr>
        <w:pStyle w:val="ListParagraph"/>
        <w:ind w:right="-568"/>
      </w:pPr>
      <w:r w:rsidRPr="00444D60">
        <w:t xml:space="preserve">Australian Bureau of Statistics (ABS). (2023). </w:t>
      </w:r>
      <w:hyperlink r:id="rId41" w:anchor="socio-demographic-characteristics" w:history="1">
        <w:r w:rsidRPr="00ED07AB">
          <w:rPr>
            <w:rStyle w:val="Hyperlink"/>
          </w:rPr>
          <w:t>Personal Safety, Australia: 2021-22: Physical violence</w:t>
        </w:r>
      </w:hyperlink>
      <w:r w:rsidRPr="00444D60">
        <w:t>, ABS.</w:t>
      </w:r>
    </w:p>
    <w:p w14:paraId="33A3CA49" w14:textId="77777777" w:rsidR="00AE24B1" w:rsidRPr="00444D60" w:rsidRDefault="00AE24B1" w:rsidP="00A600B2">
      <w:pPr>
        <w:pStyle w:val="ListParagraph"/>
        <w:ind w:right="-285"/>
      </w:pPr>
      <w:r w:rsidRPr="00444D60">
        <w:t xml:space="preserve">Australian Bureau of Statistics (ABS). (2023). </w:t>
      </w:r>
      <w:hyperlink r:id="rId42" w:history="1">
        <w:r w:rsidRPr="00C60F21">
          <w:rPr>
            <w:rStyle w:val="Hyperlink"/>
          </w:rPr>
          <w:t>Personal Safety, Australia: 2021-22: Sexual violence</w:t>
        </w:r>
      </w:hyperlink>
      <w:r w:rsidRPr="00444D60">
        <w:t>, ABS.</w:t>
      </w:r>
    </w:p>
    <w:p w14:paraId="2D94192E" w14:textId="77777777" w:rsidR="00AE24B1" w:rsidRPr="00444D60" w:rsidRDefault="00AE24B1" w:rsidP="00A600B2">
      <w:pPr>
        <w:pStyle w:val="ListParagraph"/>
        <w:ind w:right="-285"/>
      </w:pPr>
      <w:r w:rsidRPr="00444D60">
        <w:t xml:space="preserve">Australian Bureau of Statistics (ABS). (2023). </w:t>
      </w:r>
      <w:hyperlink r:id="rId43" w:history="1">
        <w:r w:rsidRPr="00C60F21">
          <w:rPr>
            <w:rStyle w:val="Hyperlink"/>
          </w:rPr>
          <w:t>Personal Safety, Australia: 2021-22: Partner violence</w:t>
        </w:r>
      </w:hyperlink>
      <w:r w:rsidRPr="00444D60">
        <w:t>, ABS.</w:t>
      </w:r>
    </w:p>
    <w:p w14:paraId="2596B834" w14:textId="77777777" w:rsidR="00AE24B1" w:rsidRPr="00444D60" w:rsidRDefault="00AE24B1" w:rsidP="00A600B2">
      <w:pPr>
        <w:pStyle w:val="ListParagraph"/>
        <w:ind w:right="-285"/>
      </w:pPr>
      <w:r w:rsidRPr="00444D60">
        <w:t xml:space="preserve">Australian Bureau of Statistics (ABS). (2023). </w:t>
      </w:r>
      <w:hyperlink r:id="rId44" w:history="1">
        <w:r w:rsidRPr="00C60F21">
          <w:rPr>
            <w:rStyle w:val="Hyperlink"/>
          </w:rPr>
          <w:t>Personal Safety, Australia: 2021-22: Sexual harassment</w:t>
        </w:r>
      </w:hyperlink>
      <w:r w:rsidRPr="00444D60">
        <w:t>, ABS.</w:t>
      </w:r>
    </w:p>
    <w:p w14:paraId="5829B527" w14:textId="5ED4C6AA" w:rsidR="00B061F1" w:rsidRPr="00444D60" w:rsidRDefault="00AE24B1" w:rsidP="00A600B2">
      <w:pPr>
        <w:pStyle w:val="ListParagraph"/>
        <w:ind w:right="-285"/>
      </w:pPr>
      <w:r w:rsidRPr="00444D60">
        <w:t xml:space="preserve">Refer to the Australian Bureau of Statistics (2023), </w:t>
      </w:r>
      <w:r w:rsidRPr="00C60F21">
        <w:rPr>
          <w:rStyle w:val="Hyperlink"/>
        </w:rPr>
        <w:t xml:space="preserve">Personal Safety Survey sections on </w:t>
      </w:r>
      <w:hyperlink r:id="rId45" w:anchor="support-seeking-and-police-contact" w:history="1">
        <w:r w:rsidRPr="00C60F21">
          <w:rPr>
            <w:rStyle w:val="Hyperlink"/>
          </w:rPr>
          <w:t xml:space="preserve">support seeking </w:t>
        </w:r>
      </w:hyperlink>
      <w:r w:rsidRPr="00C60F21">
        <w:rPr>
          <w:rStyle w:val="Hyperlink"/>
        </w:rPr>
        <w:t xml:space="preserve"> </w:t>
      </w:r>
      <w:hyperlink r:id="rId46" w:anchor="support-seeking-and-police-contact" w:history="1">
        <w:r w:rsidRPr="00C60F21">
          <w:rPr>
            <w:rStyle w:val="Hyperlink"/>
          </w:rPr>
          <w:t>and police contact for sexual violence</w:t>
        </w:r>
      </w:hyperlink>
      <w:r w:rsidRPr="00444D60">
        <w:t xml:space="preserve"> and </w:t>
      </w:r>
      <w:hyperlink r:id="rId47" w:anchor="violence" w:history="1">
        <w:r w:rsidRPr="00C60F21">
          <w:rPr>
            <w:rStyle w:val="Hyperlink"/>
          </w:rPr>
          <w:t>Partner violence: police reporting and restraining orders</w:t>
        </w:r>
      </w:hyperlink>
      <w:r w:rsidRPr="00444D60">
        <w:t>.</w:t>
      </w:r>
    </w:p>
    <w:p w14:paraId="7C61AE20" w14:textId="77777777" w:rsidR="00AE24B1" w:rsidRPr="00444D60" w:rsidRDefault="00AE24B1" w:rsidP="00A600B2">
      <w:pPr>
        <w:pStyle w:val="ListParagraph"/>
        <w:ind w:right="-285"/>
      </w:pPr>
      <w:r w:rsidRPr="00444D60">
        <w:t xml:space="preserve">Australian Bureau of Statistics (ABS). (2024). </w:t>
      </w:r>
      <w:hyperlink r:id="rId48" w:history="1">
        <w:r w:rsidRPr="00C60F21">
          <w:rPr>
            <w:rStyle w:val="Hyperlink"/>
          </w:rPr>
          <w:t>Recorded Crimes – Victims: 2023</w:t>
        </w:r>
      </w:hyperlink>
      <w:r w:rsidRPr="00444D60">
        <w:t>. ABS.</w:t>
      </w:r>
    </w:p>
    <w:p w14:paraId="4A61F5B0" w14:textId="77777777" w:rsidR="00AE24B1" w:rsidRPr="00444D60" w:rsidRDefault="00AE24B1" w:rsidP="00A600B2">
      <w:pPr>
        <w:pStyle w:val="ListParagraph"/>
        <w:ind w:right="-285"/>
      </w:pPr>
      <w:r w:rsidRPr="00444D60">
        <w:t xml:space="preserve">Australian Bureau of Statistics (ABS). (2024). </w:t>
      </w:r>
      <w:hyperlink r:id="rId49" w:history="1">
        <w:r w:rsidRPr="00C60F21">
          <w:rPr>
            <w:rStyle w:val="Hyperlink"/>
          </w:rPr>
          <w:t>Recorded Crimes – Victims: 2023</w:t>
        </w:r>
      </w:hyperlink>
      <w:r w:rsidRPr="00444D60">
        <w:t>, Table 30 Victims of family and domestic violence related offences by sex, States and territories, 2014–2023 ABS.</w:t>
      </w:r>
    </w:p>
    <w:p w14:paraId="2B1B48B7" w14:textId="77777777" w:rsidR="00AE24B1" w:rsidRPr="00444D60" w:rsidRDefault="00AE24B1" w:rsidP="00A600B2">
      <w:pPr>
        <w:pStyle w:val="ListParagraph"/>
        <w:ind w:right="-285"/>
      </w:pPr>
      <w:r w:rsidRPr="00444D60">
        <w:t xml:space="preserve">Miles, H &amp; </w:t>
      </w:r>
      <w:proofErr w:type="spellStart"/>
      <w:r w:rsidRPr="00444D60">
        <w:t>Bricknell</w:t>
      </w:r>
      <w:proofErr w:type="spellEnd"/>
      <w:r w:rsidRPr="00444D60">
        <w:t xml:space="preserve">, S. (2024). </w:t>
      </w:r>
      <w:hyperlink r:id="rId50" w:history="1">
        <w:r w:rsidRPr="00C60F21">
          <w:rPr>
            <w:rStyle w:val="Hyperlink"/>
          </w:rPr>
          <w:t>Homicide in Australia 2022–23: Statistical Report 46</w:t>
        </w:r>
      </w:hyperlink>
      <w:r w:rsidRPr="00444D60">
        <w:t>. Australian Institute of Criminology</w:t>
      </w:r>
    </w:p>
    <w:p w14:paraId="50C15DE9" w14:textId="77777777" w:rsidR="00AE24B1" w:rsidRPr="00444D60" w:rsidRDefault="00AE24B1" w:rsidP="00A600B2">
      <w:pPr>
        <w:pStyle w:val="ListParagraph"/>
        <w:ind w:right="-285"/>
      </w:pPr>
      <w:r w:rsidRPr="00444D60">
        <w:t>Ibid.</w:t>
      </w:r>
    </w:p>
    <w:p w14:paraId="1E7F81B9" w14:textId="7DF35341" w:rsidR="00B061F1" w:rsidRDefault="00AE24B1" w:rsidP="00477147">
      <w:pPr>
        <w:pStyle w:val="ListParagraph"/>
        <w:spacing w:after="600"/>
        <w:ind w:right="-284"/>
      </w:pPr>
      <w:r w:rsidRPr="00444D60">
        <w:t>Ibid.</w:t>
      </w:r>
    </w:p>
    <w:p w14:paraId="630A2663" w14:textId="3D9A7F77" w:rsidR="00352B0B" w:rsidRPr="00B03296" w:rsidRDefault="00352B0B" w:rsidP="00352B0B">
      <w:pPr>
        <w:pStyle w:val="BodyCopy"/>
        <w:rPr>
          <w:b/>
          <w:bCs/>
          <w:sz w:val="28"/>
          <w:szCs w:val="26"/>
        </w:rPr>
      </w:pPr>
      <w:r w:rsidRPr="00B03296">
        <w:rPr>
          <w:b/>
          <w:bCs/>
          <w:sz w:val="28"/>
          <w:szCs w:val="26"/>
        </w:rPr>
        <w:t>ourwatch.org.au</w:t>
      </w:r>
    </w:p>
    <w:sectPr w:rsidR="00352B0B" w:rsidRPr="00B03296" w:rsidSect="004013B7">
      <w:endnotePr>
        <w:numFmt w:val="decimal"/>
      </w:endnotePr>
      <w:pgSz w:w="11906" w:h="16838" w:code="9"/>
      <w:pgMar w:top="1134" w:right="1134" w:bottom="1293" w:left="1134" w:header="675" w:footer="53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E8988B" w14:textId="77777777" w:rsidR="00316D14" w:rsidRPr="00217F8C" w:rsidRDefault="00316D14" w:rsidP="006506CA">
      <w:pPr>
        <w:spacing w:after="0" w:line="240" w:lineRule="auto"/>
        <w:rPr>
          <w:color w:val="FFFFFF" w:themeColor="background1"/>
          <w:sz w:val="8"/>
          <w:szCs w:val="8"/>
        </w:rPr>
      </w:pPr>
      <w:r w:rsidRPr="00217F8C">
        <w:rPr>
          <w:color w:val="FFFFFF" w:themeColor="background1"/>
          <w:sz w:val="8"/>
          <w:szCs w:val="8"/>
        </w:rPr>
        <w:separator/>
      </w:r>
    </w:p>
    <w:p w14:paraId="4330D8C6" w14:textId="77777777" w:rsidR="00316D14" w:rsidRPr="00217F8C" w:rsidRDefault="00316D14">
      <w:pPr>
        <w:rPr>
          <w:color w:val="FFFFFF" w:themeColor="background1"/>
          <w:sz w:val="8"/>
          <w:szCs w:val="8"/>
        </w:rPr>
      </w:pPr>
    </w:p>
  </w:endnote>
  <w:endnote w:type="continuationSeparator" w:id="0">
    <w:p w14:paraId="41A80630" w14:textId="77777777" w:rsidR="00316D14" w:rsidRPr="00217F8C" w:rsidRDefault="00316D14" w:rsidP="006506CA">
      <w:pPr>
        <w:spacing w:after="0" w:line="240" w:lineRule="auto"/>
        <w:rPr>
          <w:color w:val="FFFFFF" w:themeColor="background1"/>
          <w:sz w:val="8"/>
          <w:szCs w:val="8"/>
        </w:rPr>
      </w:pPr>
      <w:r w:rsidRPr="00217F8C">
        <w:rPr>
          <w:color w:val="FFFFFF" w:themeColor="background1"/>
          <w:sz w:val="8"/>
          <w:szCs w:val="8"/>
        </w:rPr>
        <w:continuationSeparator/>
      </w:r>
    </w:p>
    <w:p w14:paraId="66023694" w14:textId="77777777" w:rsidR="00316D14" w:rsidRPr="00217F8C" w:rsidRDefault="00316D14">
      <w:pPr>
        <w:rPr>
          <w:color w:val="FFFFFF" w:themeColor="background1"/>
          <w:sz w:val="8"/>
          <w:szCs w:val="8"/>
        </w:rPr>
      </w:pPr>
    </w:p>
  </w:endnote>
  <w:endnote w:type="continuationNotice" w:id="1">
    <w:p w14:paraId="2EEF0C8F" w14:textId="77777777" w:rsidR="00316D14" w:rsidRDefault="00316D14">
      <w:pPr>
        <w:spacing w:after="0" w:line="240" w:lineRule="auto"/>
      </w:pPr>
    </w:p>
    <w:p w14:paraId="23C18AC4" w14:textId="77777777" w:rsidR="00316D14" w:rsidRDefault="00316D1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Poppins Light">
    <w:panose1 w:val="00000400000000000000"/>
    <w:charset w:val="00"/>
    <w:family w:val="auto"/>
    <w:pitch w:val="variable"/>
    <w:sig w:usb0="00008007" w:usb1="00000000" w:usb2="00000000" w:usb3="00000000" w:csb0="00000093" w:csb1="00000000"/>
  </w:font>
  <w:font w:name="Roboto">
    <w:altName w:val="Roboto"/>
    <w:panose1 w:val="02000000000000000000"/>
    <w:charset w:val="00"/>
    <w:family w:val="auto"/>
    <w:pitch w:val="variable"/>
    <w:sig w:usb0="E0000AFF" w:usb1="5000217F" w:usb2="00000021" w:usb3="00000000" w:csb0="0000019F" w:csb1="00000000"/>
  </w:font>
  <w:font w:name="Aptos">
    <w:panose1 w:val="020B0004020202020204"/>
    <w:charset w:val="00"/>
    <w:family w:val="swiss"/>
    <w:pitch w:val="variable"/>
    <w:sig w:usb0="20000287" w:usb1="00000003" w:usb2="00000000" w:usb3="00000000" w:csb0="0000019F" w:csb1="00000000"/>
  </w:font>
  <w:font w:name="Roboto Black">
    <w:panose1 w:val="02000000000000000000"/>
    <w:charset w:val="00"/>
    <w:family w:val="auto"/>
    <w:pitch w:val="variable"/>
    <w:sig w:usb0="E0000AFF" w:usb1="5000217F" w:usb2="00000021" w:usb3="00000000" w:csb0="0000019F" w:csb1="00000000"/>
  </w:font>
  <w:font w:name="Times New Roman (Body CS)">
    <w:altName w:val="Times New Roman"/>
    <w:panose1 w:val="020B0604020202020204"/>
    <w:charset w:val="00"/>
    <w:family w:val="roman"/>
    <w:notTrueType/>
    <w:pitch w:val="default"/>
  </w:font>
  <w:font w:name="Poppins">
    <w:panose1 w:val="00000500000000000000"/>
    <w:charset w:val="00"/>
    <w:family w:val="auto"/>
    <w:pitch w:val="variable"/>
    <w:sig w:usb0="00008007" w:usb1="00000000" w:usb2="00000000" w:usb3="00000000" w:csb0="00000093" w:csb1="00000000"/>
  </w:font>
  <w:font w:name="Aptos Display">
    <w:panose1 w:val="020B0004020202020204"/>
    <w:charset w:val="00"/>
    <w:family w:val="swiss"/>
    <w:pitch w:val="variable"/>
    <w:sig w:usb0="20000287" w:usb1="00000003" w:usb2="00000000" w:usb3="00000000" w:csb0="0000019F" w:csb1="00000000"/>
  </w:font>
  <w:font w:name="Roboto Medium">
    <w:panose1 w:val="02000000000000000000"/>
    <w:charset w:val="00"/>
    <w:family w:val="auto"/>
    <w:pitch w:val="variable"/>
    <w:sig w:usb0="E0000AFF" w:usb1="5000217F" w:usb2="0000002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inion Pro">
    <w:altName w:val="Cambria"/>
    <w:panose1 w:val="020B0604020202020204"/>
    <w:charset w:val="00"/>
    <w:family w:val="roman"/>
    <w:notTrueType/>
    <w:pitch w:val="variable"/>
    <w:sig w:usb0="60000287" w:usb1="00000001" w:usb2="00000000" w:usb3="00000000" w:csb0="0000019F" w:csb1="00000000"/>
  </w:font>
  <w:font w:name="Consolas">
    <w:panose1 w:val="020B0609020204030204"/>
    <w:charset w:val="00"/>
    <w:family w:val="modern"/>
    <w:pitch w:val="fixed"/>
    <w:sig w:usb0="E10006FF" w:usb1="4000FCFF" w:usb2="00000009" w:usb3="00000000" w:csb0="0000019F" w:csb1="00000000"/>
  </w:font>
  <w:font w:name="Acumin Pro">
    <w:altName w:val="Calibri"/>
    <w:panose1 w:val="020B0604020202020204"/>
    <w:charset w:val="00"/>
    <w:family w:val="swiss"/>
    <w:pitch w:val="default"/>
    <w:sig w:usb0="00000003" w:usb1="00000000" w:usb2="00000000" w:usb3="00000000" w:csb0="00000001" w:csb1="00000000"/>
  </w:font>
  <w:font w:name="AcuminPro-Bold">
    <w:altName w:val="Calibri"/>
    <w:panose1 w:val="020B0604020202020204"/>
    <w:charset w:val="4D"/>
    <w:family w:val="auto"/>
    <w:pitch w:val="default"/>
    <w:sig w:usb0="00000003" w:usb1="00000000" w:usb2="00000000" w:usb3="00000000" w:csb0="00000001" w:csb1="00000000"/>
  </w:font>
  <w:font w:name="Acumin Pro SemiCondensed">
    <w:altName w:val="Calibri"/>
    <w:panose1 w:val="020B0604020202020204"/>
    <w:charset w:val="00"/>
    <w:family w:val="swiss"/>
    <w:pitch w:val="default"/>
    <w:sig w:usb0="00000003" w:usb1="00000000" w:usb2="00000000" w:usb3="00000000" w:csb0="00000001" w:csb1="00000000"/>
  </w:font>
  <w:font w:name="Acumin Pro SemiCondensed Black">
    <w:altName w:val="Calibri"/>
    <w:panose1 w:val="020B0604020202020204"/>
    <w:charset w:val="00"/>
    <w:family w:val="swiss"/>
    <w:notTrueType/>
    <w:pitch w:val="default"/>
    <w:sig w:usb0="00000003" w:usb1="00000000" w:usb2="00000000" w:usb3="00000000" w:csb0="00000001" w:csb1="00000000"/>
  </w:font>
  <w:font w:name="Acumin Pro SemiCondensed Light">
    <w:altName w:val="Calibri"/>
    <w:panose1 w:val="020B0604020202020204"/>
    <w:charset w:val="00"/>
    <w:family w:val="swiss"/>
    <w:notTrueType/>
    <w:pitch w:val="default"/>
    <w:sig w:usb0="00000003" w:usb1="00000000" w:usb2="00000000" w:usb3="00000000" w:csb0="00000001" w:csb1="00000000"/>
  </w:font>
  <w:font w:name="AcuminPro-Regular">
    <w:altName w:val="Calibri"/>
    <w:panose1 w:val="020B0604020202020204"/>
    <w:charset w:val="4D"/>
    <w:family w:val="auto"/>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82544704"/>
      <w:docPartObj>
        <w:docPartGallery w:val="Page Numbers (Bottom of Page)"/>
        <w:docPartUnique/>
      </w:docPartObj>
    </w:sdtPr>
    <w:sdtEndPr>
      <w:rPr>
        <w:rStyle w:val="PageNumber"/>
      </w:rPr>
    </w:sdtEndPr>
    <w:sdtContent>
      <w:p w14:paraId="66F45B9F" w14:textId="0D207B3F" w:rsidR="003F564F" w:rsidRDefault="003F564F" w:rsidP="00026F8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F191242" w14:textId="77777777" w:rsidR="003F564F" w:rsidRDefault="003F564F" w:rsidP="00163B0B">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F7A95" w14:textId="77777777" w:rsidR="000A65D4" w:rsidRDefault="000A65D4" w:rsidP="00163B0B">
    <w:pPr>
      <w:pStyle w:val="Footer"/>
      <w:framePr w:wrap="none" w:vAnchor="text" w:hAnchor="margin" w:xAlign="right" w:y="1"/>
      <w:rPr>
        <w:rStyle w:val="PageNumber"/>
      </w:rPr>
    </w:pPr>
    <w:r>
      <w:rPr>
        <w:rStyle w:val="PageNumber"/>
      </w:rPr>
      <w:t xml:space="preserve">Page </w:t>
    </w:r>
    <w:sdt>
      <w:sdtPr>
        <w:rPr>
          <w:rStyle w:val="PageNumber"/>
        </w:rPr>
        <w:id w:val="629444938"/>
        <w:docPartObj>
          <w:docPartGallery w:val="Page Numbers (Bottom of Page)"/>
          <w:docPartUnique/>
        </w:docPartObj>
      </w:sdtPr>
      <w:sdtEndPr>
        <w:rPr>
          <w:rStyle w:val="PageNumber"/>
        </w:rPr>
      </w:sdtEndPr>
      <w:sdtContent>
        <w:r>
          <w:rPr>
            <w:rStyle w:val="PageNumber"/>
          </w:rPr>
          <w:fldChar w:fldCharType="begin"/>
        </w:r>
        <w:r>
          <w:rPr>
            <w:rStyle w:val="PageNumber"/>
          </w:rPr>
          <w:instrText xml:space="preserve"> PAGE </w:instrText>
        </w:r>
        <w:r>
          <w:rPr>
            <w:rStyle w:val="PageNumber"/>
          </w:rPr>
          <w:fldChar w:fldCharType="separate"/>
        </w:r>
        <w:r>
          <w:rPr>
            <w:rStyle w:val="PageNumber"/>
          </w:rPr>
          <w:t>6</w:t>
        </w:r>
        <w:r>
          <w:rPr>
            <w:rStyle w:val="PageNumber"/>
          </w:rPr>
          <w:fldChar w:fldCharType="end"/>
        </w:r>
      </w:sdtContent>
    </w:sdt>
  </w:p>
  <w:p w14:paraId="58D8D9F2" w14:textId="2494D8AB" w:rsidR="0031677C" w:rsidRDefault="0031677C" w:rsidP="00947ADB">
    <w:pPr>
      <w:pStyle w:val="Footer"/>
      <w:spacing w:after="120"/>
      <w:ind w:left="0" w:righ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740"/>
      <w:gridCol w:w="2740"/>
      <w:gridCol w:w="2740"/>
    </w:tblGrid>
    <w:tr w:rsidR="79B35F64" w14:paraId="191F4A53" w14:textId="77777777" w:rsidTr="79B35F64">
      <w:trPr>
        <w:trHeight w:val="300"/>
      </w:trPr>
      <w:tc>
        <w:tcPr>
          <w:tcW w:w="2740" w:type="dxa"/>
        </w:tcPr>
        <w:p w14:paraId="4201846A" w14:textId="1528219D" w:rsidR="79B35F64" w:rsidRDefault="79B35F64" w:rsidP="79B35F64">
          <w:pPr>
            <w:pStyle w:val="Header"/>
            <w:ind w:left="-115"/>
          </w:pPr>
        </w:p>
      </w:tc>
      <w:tc>
        <w:tcPr>
          <w:tcW w:w="2740" w:type="dxa"/>
        </w:tcPr>
        <w:p w14:paraId="0CDC59F1" w14:textId="5DF7D261" w:rsidR="79B35F64" w:rsidRDefault="79B35F64" w:rsidP="79B35F64">
          <w:pPr>
            <w:pStyle w:val="Header"/>
            <w:jc w:val="center"/>
          </w:pPr>
        </w:p>
      </w:tc>
      <w:tc>
        <w:tcPr>
          <w:tcW w:w="2740" w:type="dxa"/>
        </w:tcPr>
        <w:p w14:paraId="48FB9610" w14:textId="35D348E0" w:rsidR="79B35F64" w:rsidRDefault="79B35F64" w:rsidP="79B35F64">
          <w:pPr>
            <w:pStyle w:val="Header"/>
            <w:ind w:right="-115"/>
            <w:jc w:val="right"/>
          </w:pPr>
        </w:p>
      </w:tc>
    </w:tr>
  </w:tbl>
  <w:p w14:paraId="0C79D5A7" w14:textId="75977626" w:rsidR="008F6FED" w:rsidRDefault="008F6FE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B75FA" w14:textId="55336099" w:rsidR="00031CBD" w:rsidRDefault="00031CBD" w:rsidP="00026F8A">
    <w:pPr>
      <w:pStyle w:val="Footer"/>
      <w:framePr w:wrap="none" w:vAnchor="text" w:hAnchor="margin" w:xAlign="right" w:y="1"/>
      <w:rPr>
        <w:rStyle w:val="PageNumber"/>
      </w:rPr>
    </w:pPr>
    <w:r>
      <w:rPr>
        <w:rStyle w:val="PageNumber"/>
      </w:rPr>
      <w:t xml:space="preserve">Page </w:t>
    </w:r>
    <w:sdt>
      <w:sdtPr>
        <w:rPr>
          <w:rStyle w:val="PageNumber"/>
        </w:rPr>
        <w:id w:val="700509852"/>
        <w:docPartObj>
          <w:docPartGallery w:val="Page Numbers (Bottom of Page)"/>
          <w:docPartUnique/>
        </w:docPartObj>
      </w:sdtPr>
      <w:sdtEndPr>
        <w:rPr>
          <w:rStyle w:val="PageNumber"/>
        </w:rPr>
      </w:sdtEndPr>
      <w:sdtContent>
        <w:r>
          <w:rPr>
            <w:rStyle w:val="PageNumber"/>
          </w:rPr>
          <w:fldChar w:fldCharType="begin"/>
        </w:r>
        <w:r>
          <w:rPr>
            <w:rStyle w:val="PageNumber"/>
          </w:rPr>
          <w:instrText xml:space="preserve"> PAGE </w:instrText>
        </w:r>
        <w:r>
          <w:rPr>
            <w:rStyle w:val="PageNumber"/>
          </w:rPr>
          <w:fldChar w:fldCharType="separate"/>
        </w:r>
        <w:r>
          <w:rPr>
            <w:rStyle w:val="PageNumber"/>
          </w:rPr>
          <w:t>6</w:t>
        </w:r>
        <w:r>
          <w:rPr>
            <w:rStyle w:val="PageNumber"/>
          </w:rPr>
          <w:fldChar w:fldCharType="end"/>
        </w:r>
      </w:sdtContent>
    </w:sdt>
  </w:p>
  <w:p w14:paraId="20B9B9FC" w14:textId="2387A40F" w:rsidR="00031CBD" w:rsidRDefault="00031CBD" w:rsidP="00026F8A">
    <w:pPr>
      <w:pStyle w:val="Footer"/>
      <w:spacing w:after="120"/>
      <w:ind w:left="0"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4F2193" w14:textId="61C3D734" w:rsidR="00B42171" w:rsidRDefault="00B42171" w:rsidP="00ED5945">
    <w:pPr>
      <w:pStyle w:val="Footer"/>
      <w:framePr w:wrap="none" w:vAnchor="text" w:hAnchor="margin" w:xAlign="right" w:y="1"/>
      <w:jc w:val="right"/>
      <w:rPr>
        <w:rStyle w:val="PageNumber"/>
      </w:rPr>
    </w:pPr>
    <w:r>
      <w:rPr>
        <w:rStyle w:val="PageNumber"/>
      </w:rPr>
      <w:t xml:space="preserve">Page </w:t>
    </w:r>
    <w:sdt>
      <w:sdtPr>
        <w:rPr>
          <w:rStyle w:val="PageNumber"/>
        </w:rPr>
        <w:id w:val="-1282329038"/>
        <w:docPartObj>
          <w:docPartGallery w:val="Page Numbers (Bottom of Page)"/>
          <w:docPartUnique/>
        </w:docPartObj>
      </w:sdtPr>
      <w:sdtEndPr>
        <w:rPr>
          <w:rStyle w:val="PageNumber"/>
        </w:rPr>
      </w:sdtEndPr>
      <w:sdtContent>
        <w:r>
          <w:rPr>
            <w:rStyle w:val="PageNumber"/>
          </w:rPr>
          <w:fldChar w:fldCharType="begin"/>
        </w:r>
        <w:r>
          <w:rPr>
            <w:rStyle w:val="PageNumber"/>
          </w:rPr>
          <w:instrText xml:space="preserve"> PAGE </w:instrText>
        </w:r>
        <w:r>
          <w:rPr>
            <w:rStyle w:val="PageNumber"/>
          </w:rPr>
          <w:fldChar w:fldCharType="separate"/>
        </w:r>
        <w:r>
          <w:rPr>
            <w:rStyle w:val="PageNumber"/>
            <w:noProof/>
          </w:rPr>
          <w:t>6</w:t>
        </w:r>
        <w:r>
          <w:rPr>
            <w:rStyle w:val="PageNumber"/>
          </w:rPr>
          <w:fldChar w:fldCharType="end"/>
        </w:r>
      </w:sdtContent>
    </w:sdt>
  </w:p>
  <w:p w14:paraId="6EA8DCFE" w14:textId="78C7EFD3" w:rsidR="00AD2650" w:rsidRDefault="00AD2650" w:rsidP="00ED5945">
    <w:pPr>
      <w:pStyle w:val="Footer"/>
      <w:tabs>
        <w:tab w:val="clear" w:pos="4513"/>
        <w:tab w:val="clear" w:pos="9026"/>
        <w:tab w:val="left" w:pos="2000"/>
      </w:tabs>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88A844" w14:textId="77777777" w:rsidR="00316D14" w:rsidRDefault="00316D14" w:rsidP="006506CA">
      <w:pPr>
        <w:spacing w:after="0" w:line="240" w:lineRule="auto"/>
      </w:pPr>
      <w:r>
        <w:separator/>
      </w:r>
    </w:p>
    <w:p w14:paraId="2EAC3875" w14:textId="77777777" w:rsidR="00316D14" w:rsidRDefault="00316D14"/>
  </w:footnote>
  <w:footnote w:type="continuationSeparator" w:id="0">
    <w:p w14:paraId="0884E78F" w14:textId="77777777" w:rsidR="00316D14" w:rsidRDefault="00316D14" w:rsidP="006506CA">
      <w:pPr>
        <w:spacing w:after="0" w:line="240" w:lineRule="auto"/>
      </w:pPr>
      <w:r>
        <w:continuationSeparator/>
      </w:r>
    </w:p>
    <w:p w14:paraId="6DB420CE" w14:textId="77777777" w:rsidR="00316D14" w:rsidRDefault="00316D14"/>
  </w:footnote>
  <w:footnote w:type="continuationNotice" w:id="1">
    <w:p w14:paraId="768249B7" w14:textId="77777777" w:rsidR="00316D14" w:rsidRDefault="00316D14">
      <w:pPr>
        <w:spacing w:after="0" w:line="240" w:lineRule="auto"/>
      </w:pPr>
    </w:p>
    <w:p w14:paraId="7F52D8E1" w14:textId="77777777" w:rsidR="00316D14" w:rsidRDefault="00316D1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103223" w14:textId="787A3563" w:rsidR="00CF611A" w:rsidRPr="00AA3EB3" w:rsidRDefault="00AA3EB3" w:rsidP="00CF611A">
    <w:pPr>
      <w:pStyle w:val="Header1"/>
      <w:rPr>
        <w:lang w:val="en-AU"/>
      </w:rPr>
    </w:pPr>
    <w:r w:rsidRPr="005A0847">
      <w:rPr>
        <w:b/>
        <w:bCs/>
        <w:lang w:val="en-AU"/>
      </w:rPr>
      <w:t xml:space="preserve">Our </w:t>
    </w:r>
    <w:proofErr w:type="gramStart"/>
    <w:r w:rsidRPr="005A0847">
      <w:rPr>
        <w:b/>
        <w:bCs/>
        <w:lang w:val="en-AU"/>
      </w:rPr>
      <w:t>Watch</w:t>
    </w:r>
    <w:r>
      <w:rPr>
        <w:lang w:val="en-AU"/>
      </w:rPr>
      <w:t xml:space="preserve"> </w:t>
    </w:r>
    <w:r w:rsidR="005A0847">
      <w:rPr>
        <w:lang w:val="en-AU"/>
      </w:rPr>
      <w:t xml:space="preserve"> </w:t>
    </w:r>
    <w:r>
      <w:rPr>
        <w:lang w:val="en-AU"/>
      </w:rPr>
      <w:t>|</w:t>
    </w:r>
    <w:proofErr w:type="gramEnd"/>
    <w:r>
      <w:rPr>
        <w:lang w:val="en-AU"/>
      </w:rPr>
      <w:t xml:space="preserve"> </w:t>
    </w:r>
    <w:r w:rsidR="005A0847">
      <w:rPr>
        <w:lang w:val="en-AU"/>
      </w:rPr>
      <w:t xml:space="preserve"> </w:t>
    </w:r>
    <w:r>
      <w:rPr>
        <w:lang w:val="en-AU"/>
      </w:rPr>
      <w:t>Report Card</w:t>
    </w:r>
    <w:r w:rsidR="005A0847">
      <w:rPr>
        <w:lang w:val="en-AU"/>
      </w:rPr>
      <w:t xml:space="preserve">: </w:t>
    </w:r>
    <w:r w:rsidR="005A0847">
      <w:rPr>
        <w:color w:val="00265D"/>
        <w:szCs w:val="16"/>
      </w:rPr>
      <w:t>Tracking progress in the primary prevention of violence against women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740"/>
      <w:gridCol w:w="2740"/>
      <w:gridCol w:w="2740"/>
    </w:tblGrid>
    <w:tr w:rsidR="79B35F64" w14:paraId="5E557F5F" w14:textId="77777777" w:rsidTr="79B35F64">
      <w:trPr>
        <w:trHeight w:val="300"/>
      </w:trPr>
      <w:tc>
        <w:tcPr>
          <w:tcW w:w="2740" w:type="dxa"/>
        </w:tcPr>
        <w:p w14:paraId="2DA56A03" w14:textId="252D12AE" w:rsidR="79B35F64" w:rsidRDefault="79B35F64" w:rsidP="79B35F64">
          <w:pPr>
            <w:pStyle w:val="Header"/>
            <w:ind w:left="-115"/>
          </w:pPr>
        </w:p>
      </w:tc>
      <w:tc>
        <w:tcPr>
          <w:tcW w:w="2740" w:type="dxa"/>
        </w:tcPr>
        <w:p w14:paraId="46358B29" w14:textId="72DC2187" w:rsidR="79B35F64" w:rsidRDefault="79B35F64" w:rsidP="79B35F64">
          <w:pPr>
            <w:pStyle w:val="Header"/>
            <w:jc w:val="center"/>
          </w:pPr>
        </w:p>
      </w:tc>
      <w:tc>
        <w:tcPr>
          <w:tcW w:w="2740" w:type="dxa"/>
        </w:tcPr>
        <w:p w14:paraId="522A2C96" w14:textId="18843F43" w:rsidR="79B35F64" w:rsidRDefault="79B35F64" w:rsidP="79B35F64">
          <w:pPr>
            <w:pStyle w:val="Header"/>
            <w:ind w:right="-115"/>
            <w:jc w:val="right"/>
          </w:pPr>
        </w:p>
      </w:tc>
    </w:tr>
  </w:tbl>
  <w:p w14:paraId="1233783F" w14:textId="5E119CB2" w:rsidR="008F6FED" w:rsidRDefault="008F6FE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BD572" w14:textId="0EDE11E9" w:rsidR="00C568A9" w:rsidRPr="008504A8" w:rsidRDefault="008504A8" w:rsidP="008504A8">
    <w:pPr>
      <w:pStyle w:val="Header1"/>
      <w:rPr>
        <w:lang w:val="en-AU"/>
      </w:rPr>
    </w:pPr>
    <w:r w:rsidRPr="005A0847">
      <w:rPr>
        <w:b/>
        <w:bCs/>
        <w:lang w:val="en-AU"/>
      </w:rPr>
      <w:t xml:space="preserve">Our </w:t>
    </w:r>
    <w:proofErr w:type="gramStart"/>
    <w:r w:rsidRPr="005A0847">
      <w:rPr>
        <w:b/>
        <w:bCs/>
        <w:lang w:val="en-AU"/>
      </w:rPr>
      <w:t>Watch</w:t>
    </w:r>
    <w:r>
      <w:rPr>
        <w:lang w:val="en-AU"/>
      </w:rPr>
      <w:t xml:space="preserve">  |</w:t>
    </w:r>
    <w:proofErr w:type="gramEnd"/>
    <w:r>
      <w:rPr>
        <w:lang w:val="en-AU"/>
      </w:rPr>
      <w:t xml:space="preserve">  Report Card: </w:t>
    </w:r>
    <w:r>
      <w:rPr>
        <w:color w:val="00265D"/>
        <w:szCs w:val="16"/>
      </w:rPr>
      <w:t>Tracking progress in the primary prevention of violence against women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496DCB" w14:textId="44EC9E62" w:rsidR="00A343BB" w:rsidRPr="00FA7BC9" w:rsidRDefault="00FA7BC9" w:rsidP="00FA7BC9">
    <w:pPr>
      <w:pStyle w:val="Header1"/>
      <w:rPr>
        <w:lang w:val="en-AU"/>
      </w:rPr>
    </w:pPr>
    <w:r w:rsidRPr="005A0847">
      <w:rPr>
        <w:b/>
        <w:bCs/>
        <w:lang w:val="en-AU"/>
      </w:rPr>
      <w:t xml:space="preserve">Our </w:t>
    </w:r>
    <w:proofErr w:type="gramStart"/>
    <w:r w:rsidRPr="005A0847">
      <w:rPr>
        <w:b/>
        <w:bCs/>
        <w:lang w:val="en-AU"/>
      </w:rPr>
      <w:t>Watch</w:t>
    </w:r>
    <w:r>
      <w:rPr>
        <w:lang w:val="en-AU"/>
      </w:rPr>
      <w:t xml:space="preserve">  |</w:t>
    </w:r>
    <w:proofErr w:type="gramEnd"/>
    <w:r>
      <w:rPr>
        <w:lang w:val="en-AU"/>
      </w:rPr>
      <w:t xml:space="preserve">  Report Card: </w:t>
    </w:r>
    <w:r>
      <w:rPr>
        <w:color w:val="00265D"/>
        <w:szCs w:val="16"/>
      </w:rPr>
      <w:t>Tracking progress in the primary prevention of violence against women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C2735F"/>
    <w:multiLevelType w:val="multilevel"/>
    <w:tmpl w:val="50041352"/>
    <w:styleLink w:val="ListHeadings"/>
    <w:lvl w:ilvl="0">
      <w:start w:val="1"/>
      <w:numFmt w:val="decimal"/>
      <w:lvlText w:val="%1."/>
      <w:lvlJc w:val="left"/>
      <w:pPr>
        <w:tabs>
          <w:tab w:val="num" w:pos="360"/>
        </w:tabs>
        <w:ind w:left="340" w:hanging="34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0C8E5614"/>
    <w:multiLevelType w:val="multilevel"/>
    <w:tmpl w:val="2A148566"/>
    <w:styleLink w:val="CurrentList1"/>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F6F37EA"/>
    <w:multiLevelType w:val="multilevel"/>
    <w:tmpl w:val="B17C737A"/>
    <w:styleLink w:val="Numbering"/>
    <w:lvl w:ilvl="0">
      <w:start w:val="1"/>
      <w:numFmt w:val="decimal"/>
      <w:pStyle w:val="ListNumber"/>
      <w:lvlText w:val="%1."/>
      <w:lvlJc w:val="left"/>
      <w:pPr>
        <w:ind w:left="340" w:hanging="340"/>
      </w:pPr>
      <w:rPr>
        <w:rFonts w:hint="default"/>
      </w:rPr>
    </w:lvl>
    <w:lvl w:ilvl="1">
      <w:start w:val="1"/>
      <w:numFmt w:val="decimal"/>
      <w:pStyle w:val="ListNumber2"/>
      <w:lvlText w:val="%1.%2."/>
      <w:lvlJc w:val="left"/>
      <w:pPr>
        <w:ind w:left="737" w:hanging="737"/>
      </w:pPr>
      <w:rPr>
        <w:rFonts w:hint="default"/>
      </w:rPr>
    </w:lvl>
    <w:lvl w:ilvl="2">
      <w:start w:val="1"/>
      <w:numFmt w:val="decimal"/>
      <w:pStyle w:val="ListNumber3"/>
      <w:lvlText w:val="%1.%2.%3."/>
      <w:lvlJc w:val="left"/>
      <w:pPr>
        <w:tabs>
          <w:tab w:val="num" w:pos="1134"/>
        </w:tabs>
        <w:ind w:left="1134" w:hanging="1134"/>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3" w15:restartNumberingAfterBreak="0">
    <w:nsid w:val="14D25DDA"/>
    <w:multiLevelType w:val="multilevel"/>
    <w:tmpl w:val="26A03E38"/>
    <w:styleLink w:val="CurrentList4"/>
    <w:lvl w:ilvl="0">
      <w:start w:val="1"/>
      <w:numFmt w:val="decimal"/>
      <w:lvlText w:val="%1."/>
      <w:lvlJc w:val="left"/>
      <w:pPr>
        <w:ind w:left="777" w:hanging="360"/>
      </w:pPr>
      <w:rPr>
        <w:rFonts w:hint="default"/>
      </w:rPr>
    </w:lvl>
    <w:lvl w:ilvl="1">
      <w:start w:val="1"/>
      <w:numFmt w:val="lowerLetter"/>
      <w:lvlText w:val="%2."/>
      <w:lvlJc w:val="left"/>
      <w:pPr>
        <w:ind w:left="1497" w:hanging="360"/>
      </w:pPr>
    </w:lvl>
    <w:lvl w:ilvl="2">
      <w:start w:val="1"/>
      <w:numFmt w:val="lowerRoman"/>
      <w:lvlText w:val="%3."/>
      <w:lvlJc w:val="right"/>
      <w:pPr>
        <w:ind w:left="2217" w:hanging="180"/>
      </w:pPr>
    </w:lvl>
    <w:lvl w:ilvl="3">
      <w:start w:val="1"/>
      <w:numFmt w:val="decimal"/>
      <w:lvlText w:val="%4."/>
      <w:lvlJc w:val="left"/>
      <w:pPr>
        <w:ind w:left="2937" w:hanging="360"/>
      </w:pPr>
    </w:lvl>
    <w:lvl w:ilvl="4">
      <w:start w:val="1"/>
      <w:numFmt w:val="lowerLetter"/>
      <w:lvlText w:val="%5."/>
      <w:lvlJc w:val="left"/>
      <w:pPr>
        <w:ind w:left="3657" w:hanging="360"/>
      </w:pPr>
    </w:lvl>
    <w:lvl w:ilvl="5">
      <w:start w:val="1"/>
      <w:numFmt w:val="lowerRoman"/>
      <w:lvlText w:val="%6."/>
      <w:lvlJc w:val="right"/>
      <w:pPr>
        <w:ind w:left="4377" w:hanging="180"/>
      </w:pPr>
    </w:lvl>
    <w:lvl w:ilvl="6">
      <w:start w:val="1"/>
      <w:numFmt w:val="decimal"/>
      <w:lvlText w:val="%7."/>
      <w:lvlJc w:val="left"/>
      <w:pPr>
        <w:ind w:left="5097" w:hanging="360"/>
      </w:pPr>
    </w:lvl>
    <w:lvl w:ilvl="7">
      <w:start w:val="1"/>
      <w:numFmt w:val="lowerLetter"/>
      <w:lvlText w:val="%8."/>
      <w:lvlJc w:val="left"/>
      <w:pPr>
        <w:ind w:left="5817" w:hanging="360"/>
      </w:pPr>
    </w:lvl>
    <w:lvl w:ilvl="8">
      <w:start w:val="1"/>
      <w:numFmt w:val="lowerRoman"/>
      <w:lvlText w:val="%9."/>
      <w:lvlJc w:val="right"/>
      <w:pPr>
        <w:ind w:left="6537" w:hanging="180"/>
      </w:pPr>
    </w:lvl>
  </w:abstractNum>
  <w:abstractNum w:abstractNumId="4" w15:restartNumberingAfterBreak="0">
    <w:nsid w:val="16155739"/>
    <w:multiLevelType w:val="multilevel"/>
    <w:tmpl w:val="7AF20D7C"/>
    <w:styleLink w:val="LetteredList"/>
    <w:lvl w:ilvl="0">
      <w:start w:val="1"/>
      <w:numFmt w:val="bullet"/>
      <w:lvlText w:val=""/>
      <w:lvlJc w:val="left"/>
      <w:pPr>
        <w:ind w:left="360" w:hanging="360"/>
      </w:pPr>
      <w:rPr>
        <w:rFonts w:ascii="Wingdings" w:hAnsi="Wingdings" w:hint="default"/>
        <w:color w:val="002657"/>
        <w:position w:val="-2"/>
        <w:sz w:val="13"/>
      </w:rPr>
    </w:lvl>
    <w:lvl w:ilvl="1">
      <w:start w:val="1"/>
      <w:numFmt w:val="bullet"/>
      <w:lvlText w:val=""/>
      <w:lvlJc w:val="left"/>
      <w:pPr>
        <w:ind w:left="700" w:hanging="360"/>
      </w:pPr>
      <w:rPr>
        <w:rFonts w:ascii="Wingdings" w:hAnsi="Wingdings" w:hint="default"/>
        <w:color w:val="002657"/>
      </w:rPr>
    </w:lvl>
    <w:lvl w:ilvl="2">
      <w:start w:val="1"/>
      <w:numFmt w:val="bullet"/>
      <w:lvlText w:val="–"/>
      <w:lvlJc w:val="left"/>
      <w:pPr>
        <w:ind w:left="1134" w:hanging="397"/>
      </w:pPr>
      <w:rPr>
        <w:rFonts w:ascii="Calibri" w:hAnsi="Calibri" w:hint="default"/>
        <w:color w:val="auto"/>
      </w:rPr>
    </w:lvl>
    <w:lvl w:ilvl="3">
      <w:start w:val="1"/>
      <w:numFmt w:val="bullet"/>
      <w:lvlText w:val=""/>
      <w:lvlJc w:val="left"/>
      <w:pPr>
        <w:ind w:left="340" w:hanging="340"/>
      </w:pPr>
      <w:rPr>
        <w:rFonts w:ascii="Wingdings 2" w:hAnsi="Wingdings 2" w:hint="default"/>
        <w:color w:val="auto"/>
        <w:position w:val="-2"/>
        <w:sz w:val="13"/>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5" w15:restartNumberingAfterBreak="0">
    <w:nsid w:val="166E2713"/>
    <w:multiLevelType w:val="multilevel"/>
    <w:tmpl w:val="0D2CC6D8"/>
    <w:lvl w:ilvl="0">
      <w:start w:val="22"/>
      <w:numFmt w:val="decimal"/>
      <w:pStyle w:val="numbered-list-start---22"/>
      <w:lvlText w:val="%1."/>
      <w:lvlJc w:val="left"/>
      <w:pPr>
        <w:ind w:left="705" w:hanging="360"/>
      </w:pPr>
      <w:rPr>
        <w:rFonts w:hint="default"/>
      </w:rPr>
    </w:lvl>
    <w:lvl w:ilvl="1">
      <w:start w:val="1"/>
      <w:numFmt w:val="decimal"/>
      <w:lvlText w:val="%2."/>
      <w:lvlJc w:val="left"/>
      <w:pPr>
        <w:tabs>
          <w:tab w:val="num" w:pos="1425"/>
        </w:tabs>
        <w:ind w:left="1425" w:hanging="360"/>
      </w:pPr>
      <w:rPr>
        <w:rFonts w:hint="default"/>
      </w:rPr>
    </w:lvl>
    <w:lvl w:ilvl="2">
      <w:start w:val="1"/>
      <w:numFmt w:val="decimal"/>
      <w:lvlText w:val="%3."/>
      <w:lvlJc w:val="left"/>
      <w:pPr>
        <w:tabs>
          <w:tab w:val="num" w:pos="2145"/>
        </w:tabs>
        <w:ind w:left="2145" w:hanging="360"/>
      </w:pPr>
      <w:rPr>
        <w:rFonts w:hint="default"/>
      </w:rPr>
    </w:lvl>
    <w:lvl w:ilvl="3">
      <w:start w:val="1"/>
      <w:numFmt w:val="decimal"/>
      <w:lvlText w:val="%4."/>
      <w:lvlJc w:val="left"/>
      <w:pPr>
        <w:tabs>
          <w:tab w:val="num" w:pos="2865"/>
        </w:tabs>
        <w:ind w:left="2865" w:hanging="360"/>
      </w:pPr>
      <w:rPr>
        <w:rFonts w:hint="default"/>
      </w:rPr>
    </w:lvl>
    <w:lvl w:ilvl="4">
      <w:start w:val="1"/>
      <w:numFmt w:val="decimal"/>
      <w:lvlText w:val="%5."/>
      <w:lvlJc w:val="left"/>
      <w:pPr>
        <w:tabs>
          <w:tab w:val="num" w:pos="3585"/>
        </w:tabs>
        <w:ind w:left="3585" w:hanging="360"/>
      </w:pPr>
      <w:rPr>
        <w:rFonts w:hint="default"/>
      </w:rPr>
    </w:lvl>
    <w:lvl w:ilvl="5">
      <w:start w:val="1"/>
      <w:numFmt w:val="decimal"/>
      <w:lvlText w:val="%6."/>
      <w:lvlJc w:val="left"/>
      <w:pPr>
        <w:tabs>
          <w:tab w:val="num" w:pos="4305"/>
        </w:tabs>
        <w:ind w:left="4305" w:hanging="360"/>
      </w:pPr>
      <w:rPr>
        <w:rFonts w:hint="default"/>
      </w:rPr>
    </w:lvl>
    <w:lvl w:ilvl="6">
      <w:start w:val="1"/>
      <w:numFmt w:val="decimal"/>
      <w:lvlText w:val="%7."/>
      <w:lvlJc w:val="left"/>
      <w:pPr>
        <w:tabs>
          <w:tab w:val="num" w:pos="5025"/>
        </w:tabs>
        <w:ind w:left="5025" w:hanging="360"/>
      </w:pPr>
      <w:rPr>
        <w:rFonts w:hint="default"/>
      </w:rPr>
    </w:lvl>
    <w:lvl w:ilvl="7">
      <w:start w:val="1"/>
      <w:numFmt w:val="decimal"/>
      <w:lvlText w:val="%8."/>
      <w:lvlJc w:val="left"/>
      <w:pPr>
        <w:tabs>
          <w:tab w:val="num" w:pos="5745"/>
        </w:tabs>
        <w:ind w:left="5745" w:hanging="360"/>
      </w:pPr>
      <w:rPr>
        <w:rFonts w:hint="default"/>
      </w:rPr>
    </w:lvl>
    <w:lvl w:ilvl="8">
      <w:start w:val="1"/>
      <w:numFmt w:val="decimal"/>
      <w:lvlText w:val="%9."/>
      <w:lvlJc w:val="left"/>
      <w:pPr>
        <w:tabs>
          <w:tab w:val="num" w:pos="6465"/>
        </w:tabs>
        <w:ind w:left="6465" w:hanging="360"/>
      </w:pPr>
      <w:rPr>
        <w:rFonts w:hint="default"/>
      </w:rPr>
    </w:lvl>
  </w:abstractNum>
  <w:abstractNum w:abstractNumId="6" w15:restartNumberingAfterBreak="0">
    <w:nsid w:val="192F4FB5"/>
    <w:multiLevelType w:val="hybridMultilevel"/>
    <w:tmpl w:val="CC52FF38"/>
    <w:lvl w:ilvl="0" w:tplc="BA62D76C">
      <w:start w:val="1"/>
      <w:numFmt w:val="bullet"/>
      <w:pStyle w:val="List"/>
      <w:lvlText w:val=""/>
      <w:lvlJc w:val="left"/>
      <w:pPr>
        <w:ind w:left="360" w:hanging="360"/>
      </w:pPr>
      <w:rPr>
        <w:rFonts w:ascii="Wingdings" w:hAnsi="Wingdings" w:hint="default"/>
        <w:color w:val="002657"/>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FC034C2"/>
    <w:multiLevelType w:val="multilevel"/>
    <w:tmpl w:val="E012D2CC"/>
    <w:styleLink w:val="CurrentList3"/>
    <w:lvl w:ilvl="0">
      <w:start w:val="1"/>
      <w:numFmt w:val="decimal"/>
      <w:lvlText w:val="%1."/>
      <w:lvlJc w:val="left"/>
      <w:pPr>
        <w:ind w:left="777" w:hanging="360"/>
      </w:pPr>
    </w:lvl>
    <w:lvl w:ilvl="1">
      <w:start w:val="1"/>
      <w:numFmt w:val="lowerLetter"/>
      <w:lvlText w:val="%2."/>
      <w:lvlJc w:val="left"/>
      <w:pPr>
        <w:ind w:left="1497" w:hanging="360"/>
      </w:pPr>
    </w:lvl>
    <w:lvl w:ilvl="2">
      <w:start w:val="1"/>
      <w:numFmt w:val="lowerRoman"/>
      <w:lvlText w:val="%3."/>
      <w:lvlJc w:val="right"/>
      <w:pPr>
        <w:ind w:left="2217" w:hanging="180"/>
      </w:pPr>
    </w:lvl>
    <w:lvl w:ilvl="3">
      <w:start w:val="1"/>
      <w:numFmt w:val="decimal"/>
      <w:lvlText w:val="%4."/>
      <w:lvlJc w:val="left"/>
      <w:pPr>
        <w:ind w:left="2937" w:hanging="360"/>
      </w:pPr>
    </w:lvl>
    <w:lvl w:ilvl="4">
      <w:start w:val="1"/>
      <w:numFmt w:val="lowerLetter"/>
      <w:lvlText w:val="%5."/>
      <w:lvlJc w:val="left"/>
      <w:pPr>
        <w:ind w:left="3657" w:hanging="360"/>
      </w:pPr>
    </w:lvl>
    <w:lvl w:ilvl="5">
      <w:start w:val="1"/>
      <w:numFmt w:val="lowerRoman"/>
      <w:lvlText w:val="%6."/>
      <w:lvlJc w:val="right"/>
      <w:pPr>
        <w:ind w:left="4377" w:hanging="180"/>
      </w:pPr>
    </w:lvl>
    <w:lvl w:ilvl="6">
      <w:start w:val="1"/>
      <w:numFmt w:val="decimal"/>
      <w:lvlText w:val="%7."/>
      <w:lvlJc w:val="left"/>
      <w:pPr>
        <w:ind w:left="5097" w:hanging="360"/>
      </w:pPr>
    </w:lvl>
    <w:lvl w:ilvl="7">
      <w:start w:val="1"/>
      <w:numFmt w:val="lowerLetter"/>
      <w:lvlText w:val="%8."/>
      <w:lvlJc w:val="left"/>
      <w:pPr>
        <w:ind w:left="5817" w:hanging="360"/>
      </w:pPr>
    </w:lvl>
    <w:lvl w:ilvl="8">
      <w:start w:val="1"/>
      <w:numFmt w:val="lowerRoman"/>
      <w:lvlText w:val="%9."/>
      <w:lvlJc w:val="right"/>
      <w:pPr>
        <w:ind w:left="6537" w:hanging="180"/>
      </w:pPr>
    </w:lvl>
  </w:abstractNum>
  <w:abstractNum w:abstractNumId="8" w15:restartNumberingAfterBreak="0">
    <w:nsid w:val="27EA6912"/>
    <w:multiLevelType w:val="multilevel"/>
    <w:tmpl w:val="977CDAE2"/>
    <w:lvl w:ilvl="0">
      <w:start w:val="2"/>
      <w:numFmt w:val="decimal"/>
      <w:pStyle w:val="number-list-continued"/>
      <w:lvlText w:val="%1."/>
      <w:lvlJc w:val="left"/>
      <w:pPr>
        <w:ind w:left="717" w:hanging="360"/>
      </w:pPr>
    </w:lvl>
    <w:lvl w:ilvl="1">
      <w:start w:val="1"/>
      <w:numFmt w:val="decimal"/>
      <w:lvlText w:val="%2."/>
      <w:lvlJc w:val="left"/>
      <w:pPr>
        <w:tabs>
          <w:tab w:val="num" w:pos="1437"/>
        </w:tabs>
        <w:ind w:left="1437" w:hanging="360"/>
      </w:pPr>
      <w:rPr>
        <w:rFonts w:hint="default"/>
      </w:rPr>
    </w:lvl>
    <w:lvl w:ilvl="2">
      <w:start w:val="1"/>
      <w:numFmt w:val="decimal"/>
      <w:lvlText w:val="%3."/>
      <w:lvlJc w:val="left"/>
      <w:pPr>
        <w:tabs>
          <w:tab w:val="num" w:pos="2157"/>
        </w:tabs>
        <w:ind w:left="2157" w:hanging="360"/>
      </w:pPr>
      <w:rPr>
        <w:rFonts w:hint="default"/>
      </w:rPr>
    </w:lvl>
    <w:lvl w:ilvl="3">
      <w:start w:val="1"/>
      <w:numFmt w:val="decimal"/>
      <w:lvlText w:val="%4."/>
      <w:lvlJc w:val="left"/>
      <w:pPr>
        <w:tabs>
          <w:tab w:val="num" w:pos="2877"/>
        </w:tabs>
        <w:ind w:left="2877" w:hanging="360"/>
      </w:pPr>
      <w:rPr>
        <w:rFonts w:hint="default"/>
      </w:rPr>
    </w:lvl>
    <w:lvl w:ilvl="4">
      <w:start w:val="1"/>
      <w:numFmt w:val="decimal"/>
      <w:lvlText w:val="%5."/>
      <w:lvlJc w:val="left"/>
      <w:pPr>
        <w:tabs>
          <w:tab w:val="num" w:pos="3597"/>
        </w:tabs>
        <w:ind w:left="3597" w:hanging="360"/>
      </w:pPr>
      <w:rPr>
        <w:rFonts w:hint="default"/>
      </w:rPr>
    </w:lvl>
    <w:lvl w:ilvl="5">
      <w:start w:val="1"/>
      <w:numFmt w:val="decimal"/>
      <w:lvlText w:val="%6."/>
      <w:lvlJc w:val="left"/>
      <w:pPr>
        <w:tabs>
          <w:tab w:val="num" w:pos="4317"/>
        </w:tabs>
        <w:ind w:left="4317" w:hanging="360"/>
      </w:pPr>
      <w:rPr>
        <w:rFonts w:hint="default"/>
      </w:rPr>
    </w:lvl>
    <w:lvl w:ilvl="6">
      <w:start w:val="1"/>
      <w:numFmt w:val="decimal"/>
      <w:lvlText w:val="%7."/>
      <w:lvlJc w:val="left"/>
      <w:pPr>
        <w:tabs>
          <w:tab w:val="num" w:pos="5037"/>
        </w:tabs>
        <w:ind w:left="5037" w:hanging="360"/>
      </w:pPr>
      <w:rPr>
        <w:rFonts w:hint="default"/>
      </w:rPr>
    </w:lvl>
    <w:lvl w:ilvl="7">
      <w:start w:val="1"/>
      <w:numFmt w:val="decimal"/>
      <w:lvlText w:val="%8."/>
      <w:lvlJc w:val="left"/>
      <w:pPr>
        <w:tabs>
          <w:tab w:val="num" w:pos="5757"/>
        </w:tabs>
        <w:ind w:left="5757" w:hanging="360"/>
      </w:pPr>
      <w:rPr>
        <w:rFonts w:hint="default"/>
      </w:rPr>
    </w:lvl>
    <w:lvl w:ilvl="8">
      <w:start w:val="1"/>
      <w:numFmt w:val="decimal"/>
      <w:lvlText w:val="%9."/>
      <w:lvlJc w:val="left"/>
      <w:pPr>
        <w:tabs>
          <w:tab w:val="num" w:pos="6477"/>
        </w:tabs>
        <w:ind w:left="6477" w:hanging="360"/>
      </w:pPr>
      <w:rPr>
        <w:rFonts w:hint="default"/>
      </w:rPr>
    </w:lvl>
  </w:abstractNum>
  <w:abstractNum w:abstractNumId="9" w15:restartNumberingAfterBreak="0">
    <w:nsid w:val="32245860"/>
    <w:multiLevelType w:val="multilevel"/>
    <w:tmpl w:val="070CAB22"/>
    <w:styleLink w:val="Quotes"/>
    <w:lvl w:ilvl="0">
      <w:start w:val="1"/>
      <w:numFmt w:val="bullet"/>
      <w:pStyle w:val="PullQuoteAttribute"/>
      <w:suff w:val="space"/>
      <w:lvlText w:val="—"/>
      <w:lvlJc w:val="left"/>
      <w:pPr>
        <w:ind w:left="0" w:firstLine="0"/>
      </w:pPr>
      <w:rPr>
        <w:rFonts w:ascii="Calibri" w:hAnsi="Calibri" w:hint="default"/>
        <w:color w:val="auto"/>
        <w:w w:val="85"/>
        <w:position w:val="2"/>
      </w:rPr>
    </w:lvl>
    <w:lvl w:ilvl="1">
      <w:start w:val="1"/>
      <w:numFmt w:val="bullet"/>
      <w:pStyle w:val="IntroQuoteAttribute"/>
      <w:suff w:val="space"/>
      <w:lvlText w:val="—"/>
      <w:lvlJc w:val="left"/>
      <w:pPr>
        <w:ind w:left="0" w:firstLine="0"/>
      </w:pPr>
      <w:rPr>
        <w:rFonts w:ascii="Poppins Light" w:hAnsi="Poppins Light" w:hint="default"/>
        <w:color w:val="auto"/>
        <w:w w:val="90"/>
      </w:rPr>
    </w:lvl>
    <w:lvl w:ilvl="2">
      <w:start w:val="1"/>
      <w:numFmt w:val="bullet"/>
      <w:pStyle w:val="TOC3"/>
      <w:lvlText w:val="–"/>
      <w:lvlJc w:val="left"/>
      <w:pPr>
        <w:ind w:left="510" w:hanging="283"/>
      </w:pPr>
      <w:rPr>
        <w:rFonts w:ascii="Poppins Light" w:hAnsi="Poppins Light"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34084FE8"/>
    <w:multiLevelType w:val="multilevel"/>
    <w:tmpl w:val="2AAEDD20"/>
    <w:lvl w:ilvl="0">
      <w:start w:val="1"/>
      <w:numFmt w:val="bullet"/>
      <w:pStyle w:val="BreakoutBoxBulletPoints"/>
      <w:lvlText w:val=""/>
      <w:lvlJc w:val="left"/>
      <w:pPr>
        <w:ind w:left="360" w:hanging="360"/>
      </w:pPr>
      <w:rPr>
        <w:rFonts w:ascii="Wingdings" w:hAnsi="Wingdings" w:hint="default"/>
        <w:color w:val="002657"/>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6DC2A3F"/>
    <w:multiLevelType w:val="multilevel"/>
    <w:tmpl w:val="CFD230D2"/>
    <w:styleLink w:val="CurrentList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538A11EB"/>
    <w:multiLevelType w:val="multilevel"/>
    <w:tmpl w:val="070CAB22"/>
    <w:numStyleLink w:val="Quotes"/>
  </w:abstractNum>
  <w:abstractNum w:abstractNumId="13" w15:restartNumberingAfterBreak="0">
    <w:nsid w:val="58575ADC"/>
    <w:multiLevelType w:val="hybridMultilevel"/>
    <w:tmpl w:val="9BD4AB90"/>
    <w:lvl w:ilvl="0" w:tplc="218A252E">
      <w:start w:val="1"/>
      <w:numFmt w:val="decimal"/>
      <w:pStyle w:val="number-list-start"/>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60E1502C"/>
    <w:multiLevelType w:val="multilevel"/>
    <w:tmpl w:val="4EA2EF82"/>
    <w:styleLink w:val="Bullets"/>
    <w:lvl w:ilvl="0">
      <w:start w:val="1"/>
      <w:numFmt w:val="bullet"/>
      <w:pStyle w:val="ListBullet"/>
      <w:lvlText w:val=""/>
      <w:lvlJc w:val="left"/>
      <w:pPr>
        <w:ind w:left="340" w:hanging="340"/>
      </w:pPr>
      <w:rPr>
        <w:rFonts w:ascii="Wingdings" w:hAnsi="Wingdings" w:hint="default"/>
        <w:color w:val="000000" w:themeColor="text1"/>
        <w:position w:val="0"/>
        <w:sz w:val="24"/>
      </w:rPr>
    </w:lvl>
    <w:lvl w:ilvl="1">
      <w:start w:val="1"/>
      <w:numFmt w:val="bullet"/>
      <w:lvlRestart w:val="0"/>
      <w:pStyle w:val="ListBullet2"/>
      <w:lvlText w:val="–"/>
      <w:lvlJc w:val="left"/>
      <w:pPr>
        <w:ind w:left="680" w:hanging="340"/>
      </w:pPr>
      <w:rPr>
        <w:rFonts w:ascii="Roboto" w:hAnsi="Roboto" w:hint="default"/>
        <w:b w:val="0"/>
        <w:color w:val="002454"/>
      </w:rPr>
    </w:lvl>
    <w:lvl w:ilvl="2">
      <w:start w:val="1"/>
      <w:numFmt w:val="bullet"/>
      <w:lvlRestart w:val="0"/>
      <w:pStyle w:val="ListBullet3"/>
      <w:lvlText w:val="•"/>
      <w:lvlJc w:val="left"/>
      <w:pPr>
        <w:ind w:left="1021" w:hanging="341"/>
      </w:pPr>
      <w:rPr>
        <w:rFonts w:ascii="Calibri" w:hAnsi="Calibri" w:hint="default"/>
        <w:color w:val="000000" w:themeColor="text1"/>
      </w:rPr>
    </w:lvl>
    <w:lvl w:ilvl="3">
      <w:start w:val="1"/>
      <w:numFmt w:val="none"/>
      <w:lvlRestart w:val="0"/>
      <w:lvlText w:val=""/>
      <w:lvlJc w:val="left"/>
      <w:pPr>
        <w:ind w:left="680" w:firstLine="0"/>
      </w:pPr>
      <w:rPr>
        <w:rFonts w:hint="default"/>
        <w:color w:val="auto"/>
        <w:position w:val="-2"/>
        <w:sz w:val="13"/>
      </w:rPr>
    </w:lvl>
    <w:lvl w:ilvl="4">
      <w:start w:val="1"/>
      <w:numFmt w:val="none"/>
      <w:lvlRestart w:val="0"/>
      <w:lvlText w:val=""/>
      <w:lvlJc w:val="left"/>
      <w:pPr>
        <w:ind w:left="680" w:firstLine="0"/>
      </w:pPr>
      <w:rPr>
        <w:rFonts w:hint="default"/>
        <w:color w:val="auto"/>
      </w:rPr>
    </w:lvl>
    <w:lvl w:ilvl="5">
      <w:start w:val="1"/>
      <w:numFmt w:val="none"/>
      <w:lvlRestart w:val="0"/>
      <w:lvlText w:val=""/>
      <w:lvlJc w:val="left"/>
      <w:pPr>
        <w:ind w:left="680" w:firstLine="0"/>
      </w:pPr>
      <w:rPr>
        <w:rFonts w:hint="default"/>
      </w:rPr>
    </w:lvl>
    <w:lvl w:ilvl="6">
      <w:start w:val="1"/>
      <w:numFmt w:val="none"/>
      <w:lvlRestart w:val="0"/>
      <w:lvlText w:val=""/>
      <w:lvlJc w:val="left"/>
      <w:pPr>
        <w:ind w:left="680" w:firstLine="0"/>
      </w:pPr>
      <w:rPr>
        <w:rFonts w:hint="default"/>
      </w:rPr>
    </w:lvl>
    <w:lvl w:ilvl="7">
      <w:start w:val="1"/>
      <w:numFmt w:val="none"/>
      <w:lvlRestart w:val="0"/>
      <w:lvlText w:val=""/>
      <w:lvlJc w:val="left"/>
      <w:pPr>
        <w:ind w:left="680" w:firstLine="0"/>
      </w:pPr>
      <w:rPr>
        <w:rFonts w:hint="default"/>
      </w:rPr>
    </w:lvl>
    <w:lvl w:ilvl="8">
      <w:start w:val="1"/>
      <w:numFmt w:val="none"/>
      <w:lvlRestart w:val="0"/>
      <w:lvlText w:val=""/>
      <w:lvlJc w:val="left"/>
      <w:pPr>
        <w:ind w:left="680" w:firstLine="0"/>
      </w:pPr>
      <w:rPr>
        <w:rFonts w:hint="default"/>
      </w:rPr>
    </w:lvl>
  </w:abstractNum>
  <w:abstractNum w:abstractNumId="15" w15:restartNumberingAfterBreak="0">
    <w:nsid w:val="61FD737C"/>
    <w:multiLevelType w:val="multilevel"/>
    <w:tmpl w:val="4EA2EF82"/>
    <w:numStyleLink w:val="Bullets"/>
  </w:abstractNum>
  <w:abstractNum w:abstractNumId="16" w15:restartNumberingAfterBreak="0">
    <w:nsid w:val="69FC3830"/>
    <w:multiLevelType w:val="hybridMultilevel"/>
    <w:tmpl w:val="7C425414"/>
    <w:lvl w:ilvl="0" w:tplc="FC12ED9A">
      <w:start w:val="1"/>
      <w:numFmt w:val="decimal"/>
      <w:pStyle w:val="ListParagraph"/>
      <w:lvlText w:val="%1"/>
      <w:lvlJc w:val="left"/>
      <w:pPr>
        <w:ind w:left="397" w:hanging="39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CB456E0"/>
    <w:multiLevelType w:val="multilevel"/>
    <w:tmpl w:val="B17C737A"/>
    <w:numStyleLink w:val="Numbering"/>
  </w:abstractNum>
  <w:num w:numId="1" w16cid:durableId="212887353">
    <w:abstractNumId w:val="14"/>
  </w:num>
  <w:num w:numId="2" w16cid:durableId="252445112">
    <w:abstractNumId w:val="2"/>
  </w:num>
  <w:num w:numId="3" w16cid:durableId="448009589">
    <w:abstractNumId w:val="0"/>
  </w:num>
  <w:num w:numId="4" w16cid:durableId="121655067">
    <w:abstractNumId w:val="4"/>
  </w:num>
  <w:num w:numId="5" w16cid:durableId="723263129">
    <w:abstractNumId w:val="17"/>
  </w:num>
  <w:num w:numId="6" w16cid:durableId="1112750581">
    <w:abstractNumId w:val="9"/>
  </w:num>
  <w:num w:numId="7" w16cid:durableId="1150943867">
    <w:abstractNumId w:val="12"/>
  </w:num>
  <w:num w:numId="8" w16cid:durableId="582035037">
    <w:abstractNumId w:val="8"/>
  </w:num>
  <w:num w:numId="9" w16cid:durableId="451293748">
    <w:abstractNumId w:val="1"/>
  </w:num>
  <w:num w:numId="10" w16cid:durableId="1806585784">
    <w:abstractNumId w:val="5"/>
  </w:num>
  <w:num w:numId="11" w16cid:durableId="920065812">
    <w:abstractNumId w:val="6"/>
  </w:num>
  <w:num w:numId="12" w16cid:durableId="808398986">
    <w:abstractNumId w:val="10"/>
  </w:num>
  <w:num w:numId="13" w16cid:durableId="2128766772">
    <w:abstractNumId w:val="11"/>
  </w:num>
  <w:num w:numId="14" w16cid:durableId="860364292">
    <w:abstractNumId w:val="7"/>
  </w:num>
  <w:num w:numId="15" w16cid:durableId="539827640">
    <w:abstractNumId w:val="13"/>
  </w:num>
  <w:num w:numId="16" w16cid:durableId="944651408">
    <w:abstractNumId w:val="3"/>
  </w:num>
  <w:num w:numId="17" w16cid:durableId="864444268">
    <w:abstractNumId w:val="14"/>
  </w:num>
  <w:num w:numId="18" w16cid:durableId="1547570125">
    <w:abstractNumId w:val="16"/>
  </w:num>
  <w:num w:numId="19" w16cid:durableId="1124082255">
    <w:abstractNumId w:val="1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A6E5C37"/>
    <w:rsid w:val="000038EC"/>
    <w:rsid w:val="00006FAD"/>
    <w:rsid w:val="000132AD"/>
    <w:rsid w:val="00017066"/>
    <w:rsid w:val="000265EA"/>
    <w:rsid w:val="00026F8A"/>
    <w:rsid w:val="000311B3"/>
    <w:rsid w:val="00031A2B"/>
    <w:rsid w:val="00031CBD"/>
    <w:rsid w:val="00032694"/>
    <w:rsid w:val="0003311A"/>
    <w:rsid w:val="000333C9"/>
    <w:rsid w:val="00034DE4"/>
    <w:rsid w:val="00035736"/>
    <w:rsid w:val="0003591A"/>
    <w:rsid w:val="00035E96"/>
    <w:rsid w:val="00037113"/>
    <w:rsid w:val="00042AA3"/>
    <w:rsid w:val="00050393"/>
    <w:rsid w:val="0005511B"/>
    <w:rsid w:val="0005581A"/>
    <w:rsid w:val="00055888"/>
    <w:rsid w:val="0006271F"/>
    <w:rsid w:val="00071CE4"/>
    <w:rsid w:val="00073360"/>
    <w:rsid w:val="000764DA"/>
    <w:rsid w:val="00082D94"/>
    <w:rsid w:val="00084512"/>
    <w:rsid w:val="00091879"/>
    <w:rsid w:val="000931F0"/>
    <w:rsid w:val="000A01BA"/>
    <w:rsid w:val="000A65D4"/>
    <w:rsid w:val="000A6C02"/>
    <w:rsid w:val="000C065E"/>
    <w:rsid w:val="000C0E8A"/>
    <w:rsid w:val="000C704E"/>
    <w:rsid w:val="000E0713"/>
    <w:rsid w:val="000F2D74"/>
    <w:rsid w:val="000F39BF"/>
    <w:rsid w:val="000F3D0D"/>
    <w:rsid w:val="000F4F7C"/>
    <w:rsid w:val="000F637B"/>
    <w:rsid w:val="0010533C"/>
    <w:rsid w:val="001100FC"/>
    <w:rsid w:val="0011215D"/>
    <w:rsid w:val="00115A68"/>
    <w:rsid w:val="00120E4C"/>
    <w:rsid w:val="00121675"/>
    <w:rsid w:val="00121AF3"/>
    <w:rsid w:val="001237B4"/>
    <w:rsid w:val="001263AB"/>
    <w:rsid w:val="0013260C"/>
    <w:rsid w:val="00132C37"/>
    <w:rsid w:val="00135BCD"/>
    <w:rsid w:val="00135E61"/>
    <w:rsid w:val="00136ABE"/>
    <w:rsid w:val="00140C20"/>
    <w:rsid w:val="00144352"/>
    <w:rsid w:val="00150888"/>
    <w:rsid w:val="00155CCC"/>
    <w:rsid w:val="00156DBF"/>
    <w:rsid w:val="001626A9"/>
    <w:rsid w:val="00163B0B"/>
    <w:rsid w:val="001655A0"/>
    <w:rsid w:val="0017216D"/>
    <w:rsid w:val="0017235C"/>
    <w:rsid w:val="001776B1"/>
    <w:rsid w:val="001776D8"/>
    <w:rsid w:val="0018403D"/>
    <w:rsid w:val="00186FE8"/>
    <w:rsid w:val="00194279"/>
    <w:rsid w:val="001A19B5"/>
    <w:rsid w:val="001A543C"/>
    <w:rsid w:val="001A57D6"/>
    <w:rsid w:val="001B0D03"/>
    <w:rsid w:val="001B163F"/>
    <w:rsid w:val="001B4F6B"/>
    <w:rsid w:val="001C0B3B"/>
    <w:rsid w:val="001C1479"/>
    <w:rsid w:val="001C2C1A"/>
    <w:rsid w:val="001C4629"/>
    <w:rsid w:val="001C77B5"/>
    <w:rsid w:val="001D1F52"/>
    <w:rsid w:val="001D5D54"/>
    <w:rsid w:val="001E76FB"/>
    <w:rsid w:val="001F4B20"/>
    <w:rsid w:val="002016B7"/>
    <w:rsid w:val="0020683F"/>
    <w:rsid w:val="00206F55"/>
    <w:rsid w:val="00213BC3"/>
    <w:rsid w:val="00213D03"/>
    <w:rsid w:val="00214E04"/>
    <w:rsid w:val="00216E23"/>
    <w:rsid w:val="00217F8C"/>
    <w:rsid w:val="00220649"/>
    <w:rsid w:val="002254B4"/>
    <w:rsid w:val="00231D76"/>
    <w:rsid w:val="0023218E"/>
    <w:rsid w:val="00234BC8"/>
    <w:rsid w:val="00241B3F"/>
    <w:rsid w:val="00254C48"/>
    <w:rsid w:val="0025528A"/>
    <w:rsid w:val="002552FE"/>
    <w:rsid w:val="002556C7"/>
    <w:rsid w:val="00255A4C"/>
    <w:rsid w:val="00256E38"/>
    <w:rsid w:val="00261C05"/>
    <w:rsid w:val="002626E7"/>
    <w:rsid w:val="00264671"/>
    <w:rsid w:val="0027788E"/>
    <w:rsid w:val="00277BFF"/>
    <w:rsid w:val="00283249"/>
    <w:rsid w:val="00291069"/>
    <w:rsid w:val="00292724"/>
    <w:rsid w:val="00292E68"/>
    <w:rsid w:val="002936B2"/>
    <w:rsid w:val="00295BC0"/>
    <w:rsid w:val="002A32F4"/>
    <w:rsid w:val="002A38D2"/>
    <w:rsid w:val="002A45EC"/>
    <w:rsid w:val="002A50EE"/>
    <w:rsid w:val="002A5E69"/>
    <w:rsid w:val="002A7362"/>
    <w:rsid w:val="002B1AE2"/>
    <w:rsid w:val="002B3A19"/>
    <w:rsid w:val="002B5FFB"/>
    <w:rsid w:val="002B6FB1"/>
    <w:rsid w:val="002C6AFA"/>
    <w:rsid w:val="002D3F77"/>
    <w:rsid w:val="002D7C93"/>
    <w:rsid w:val="002E29B2"/>
    <w:rsid w:val="002F3657"/>
    <w:rsid w:val="002F4B1A"/>
    <w:rsid w:val="002F5710"/>
    <w:rsid w:val="003016CF"/>
    <w:rsid w:val="00302984"/>
    <w:rsid w:val="00302B25"/>
    <w:rsid w:val="00306002"/>
    <w:rsid w:val="00306A50"/>
    <w:rsid w:val="00312AA7"/>
    <w:rsid w:val="0031332A"/>
    <w:rsid w:val="00313EA5"/>
    <w:rsid w:val="00313FA6"/>
    <w:rsid w:val="003143CD"/>
    <w:rsid w:val="0031677C"/>
    <w:rsid w:val="00316D14"/>
    <w:rsid w:val="003202CE"/>
    <w:rsid w:val="00332FD3"/>
    <w:rsid w:val="00336CE8"/>
    <w:rsid w:val="00340F1B"/>
    <w:rsid w:val="00350277"/>
    <w:rsid w:val="003503F6"/>
    <w:rsid w:val="00352B0B"/>
    <w:rsid w:val="00353A05"/>
    <w:rsid w:val="00355250"/>
    <w:rsid w:val="00360E29"/>
    <w:rsid w:val="003650F7"/>
    <w:rsid w:val="00367B24"/>
    <w:rsid w:val="00373BA1"/>
    <w:rsid w:val="00373DBF"/>
    <w:rsid w:val="00376B85"/>
    <w:rsid w:val="00377D42"/>
    <w:rsid w:val="003839B5"/>
    <w:rsid w:val="003844F0"/>
    <w:rsid w:val="00387DF2"/>
    <w:rsid w:val="00392566"/>
    <w:rsid w:val="0039470E"/>
    <w:rsid w:val="003A1C65"/>
    <w:rsid w:val="003A6926"/>
    <w:rsid w:val="003B51FD"/>
    <w:rsid w:val="003B7A43"/>
    <w:rsid w:val="003B7C66"/>
    <w:rsid w:val="003C18C3"/>
    <w:rsid w:val="003C6274"/>
    <w:rsid w:val="003C68F0"/>
    <w:rsid w:val="003D03B2"/>
    <w:rsid w:val="003D05BC"/>
    <w:rsid w:val="003D34C9"/>
    <w:rsid w:val="003E6711"/>
    <w:rsid w:val="003E67DF"/>
    <w:rsid w:val="003F1188"/>
    <w:rsid w:val="003F3AC6"/>
    <w:rsid w:val="003F564F"/>
    <w:rsid w:val="004013B7"/>
    <w:rsid w:val="004016F0"/>
    <w:rsid w:val="00412C9C"/>
    <w:rsid w:val="0041401C"/>
    <w:rsid w:val="004141B3"/>
    <w:rsid w:val="004171C8"/>
    <w:rsid w:val="004228DA"/>
    <w:rsid w:val="00437098"/>
    <w:rsid w:val="00443FD1"/>
    <w:rsid w:val="00444D60"/>
    <w:rsid w:val="004452CD"/>
    <w:rsid w:val="00445442"/>
    <w:rsid w:val="00445999"/>
    <w:rsid w:val="00446CC3"/>
    <w:rsid w:val="004515D4"/>
    <w:rsid w:val="00453675"/>
    <w:rsid w:val="00454B5D"/>
    <w:rsid w:val="00456953"/>
    <w:rsid w:val="0046059C"/>
    <w:rsid w:val="004660ED"/>
    <w:rsid w:val="00467276"/>
    <w:rsid w:val="00467288"/>
    <w:rsid w:val="0047468B"/>
    <w:rsid w:val="00477147"/>
    <w:rsid w:val="00481EA7"/>
    <w:rsid w:val="004948C4"/>
    <w:rsid w:val="004B24EE"/>
    <w:rsid w:val="004B4426"/>
    <w:rsid w:val="004C0138"/>
    <w:rsid w:val="004C1864"/>
    <w:rsid w:val="004C3336"/>
    <w:rsid w:val="004C52CE"/>
    <w:rsid w:val="004D370E"/>
    <w:rsid w:val="004D7EC3"/>
    <w:rsid w:val="004E116C"/>
    <w:rsid w:val="004E26F7"/>
    <w:rsid w:val="004E5456"/>
    <w:rsid w:val="004F1C73"/>
    <w:rsid w:val="004F3F8B"/>
    <w:rsid w:val="004F6BBC"/>
    <w:rsid w:val="004F7524"/>
    <w:rsid w:val="00501D17"/>
    <w:rsid w:val="00502AD3"/>
    <w:rsid w:val="005049D9"/>
    <w:rsid w:val="0050641C"/>
    <w:rsid w:val="0050759A"/>
    <w:rsid w:val="00510BE9"/>
    <w:rsid w:val="00513C17"/>
    <w:rsid w:val="0051467C"/>
    <w:rsid w:val="00515BA3"/>
    <w:rsid w:val="00522356"/>
    <w:rsid w:val="00523A24"/>
    <w:rsid w:val="00526F9D"/>
    <w:rsid w:val="005326C5"/>
    <w:rsid w:val="0053454B"/>
    <w:rsid w:val="00542493"/>
    <w:rsid w:val="00544E2C"/>
    <w:rsid w:val="005469D9"/>
    <w:rsid w:val="0055319D"/>
    <w:rsid w:val="00555B8C"/>
    <w:rsid w:val="00564985"/>
    <w:rsid w:val="00575E27"/>
    <w:rsid w:val="00581D7C"/>
    <w:rsid w:val="0058678E"/>
    <w:rsid w:val="00587303"/>
    <w:rsid w:val="00594516"/>
    <w:rsid w:val="005A0847"/>
    <w:rsid w:val="005A5914"/>
    <w:rsid w:val="005B0C86"/>
    <w:rsid w:val="005B2CEF"/>
    <w:rsid w:val="005B6D26"/>
    <w:rsid w:val="005B7457"/>
    <w:rsid w:val="005C0DB3"/>
    <w:rsid w:val="005C2D9F"/>
    <w:rsid w:val="005C374E"/>
    <w:rsid w:val="005D7E73"/>
    <w:rsid w:val="005E50D0"/>
    <w:rsid w:val="005E56ED"/>
    <w:rsid w:val="005E62CA"/>
    <w:rsid w:val="005E79EF"/>
    <w:rsid w:val="005F01D0"/>
    <w:rsid w:val="005F097D"/>
    <w:rsid w:val="005F460B"/>
    <w:rsid w:val="0060569C"/>
    <w:rsid w:val="00610C96"/>
    <w:rsid w:val="0061480A"/>
    <w:rsid w:val="00614D2A"/>
    <w:rsid w:val="006154CE"/>
    <w:rsid w:val="006161A9"/>
    <w:rsid w:val="006206FA"/>
    <w:rsid w:val="006213B9"/>
    <w:rsid w:val="00621BF4"/>
    <w:rsid w:val="006257F9"/>
    <w:rsid w:val="006264BA"/>
    <w:rsid w:val="00626E5E"/>
    <w:rsid w:val="0063614D"/>
    <w:rsid w:val="00642D1D"/>
    <w:rsid w:val="006506CA"/>
    <w:rsid w:val="006620B9"/>
    <w:rsid w:val="00662EDA"/>
    <w:rsid w:val="006636FE"/>
    <w:rsid w:val="00672DA8"/>
    <w:rsid w:val="0067390B"/>
    <w:rsid w:val="00682493"/>
    <w:rsid w:val="00682CFE"/>
    <w:rsid w:val="00687222"/>
    <w:rsid w:val="00690BB4"/>
    <w:rsid w:val="00691D56"/>
    <w:rsid w:val="00696C5E"/>
    <w:rsid w:val="006B043A"/>
    <w:rsid w:val="006B1F9E"/>
    <w:rsid w:val="006C720E"/>
    <w:rsid w:val="006C7EDC"/>
    <w:rsid w:val="006D56DB"/>
    <w:rsid w:val="006D730F"/>
    <w:rsid w:val="006E4574"/>
    <w:rsid w:val="006E55AB"/>
    <w:rsid w:val="006F6E39"/>
    <w:rsid w:val="00701B7E"/>
    <w:rsid w:val="00710962"/>
    <w:rsid w:val="00712FE5"/>
    <w:rsid w:val="00724F25"/>
    <w:rsid w:val="00726EFE"/>
    <w:rsid w:val="00730E10"/>
    <w:rsid w:val="0073102E"/>
    <w:rsid w:val="00731309"/>
    <w:rsid w:val="00735446"/>
    <w:rsid w:val="00736B11"/>
    <w:rsid w:val="007400FF"/>
    <w:rsid w:val="00740C7B"/>
    <w:rsid w:val="00744240"/>
    <w:rsid w:val="0075128B"/>
    <w:rsid w:val="00755790"/>
    <w:rsid w:val="00764F77"/>
    <w:rsid w:val="007717DF"/>
    <w:rsid w:val="00772F8A"/>
    <w:rsid w:val="00774D50"/>
    <w:rsid w:val="0078407D"/>
    <w:rsid w:val="00784A3D"/>
    <w:rsid w:val="00784CBF"/>
    <w:rsid w:val="007905B2"/>
    <w:rsid w:val="007958E4"/>
    <w:rsid w:val="007A7CB2"/>
    <w:rsid w:val="007A7FC8"/>
    <w:rsid w:val="007B2BF7"/>
    <w:rsid w:val="007B582D"/>
    <w:rsid w:val="007C3751"/>
    <w:rsid w:val="007C5062"/>
    <w:rsid w:val="007C6371"/>
    <w:rsid w:val="007D11B4"/>
    <w:rsid w:val="007D3D90"/>
    <w:rsid w:val="007D6144"/>
    <w:rsid w:val="007D6E53"/>
    <w:rsid w:val="007E24FC"/>
    <w:rsid w:val="007E2E08"/>
    <w:rsid w:val="007E472D"/>
    <w:rsid w:val="007F25F6"/>
    <w:rsid w:val="007F581E"/>
    <w:rsid w:val="007F5EB4"/>
    <w:rsid w:val="0080193F"/>
    <w:rsid w:val="00801BE9"/>
    <w:rsid w:val="0080708C"/>
    <w:rsid w:val="008136C9"/>
    <w:rsid w:val="008311CB"/>
    <w:rsid w:val="00831CE1"/>
    <w:rsid w:val="00837050"/>
    <w:rsid w:val="008459EF"/>
    <w:rsid w:val="008504A8"/>
    <w:rsid w:val="00852391"/>
    <w:rsid w:val="00854F5D"/>
    <w:rsid w:val="0085558F"/>
    <w:rsid w:val="00856CDA"/>
    <w:rsid w:val="008600C8"/>
    <w:rsid w:val="00860D8E"/>
    <w:rsid w:val="00860F13"/>
    <w:rsid w:val="00861148"/>
    <w:rsid w:val="008740FE"/>
    <w:rsid w:val="008744F9"/>
    <w:rsid w:val="00885C9F"/>
    <w:rsid w:val="00887AA2"/>
    <w:rsid w:val="00890B29"/>
    <w:rsid w:val="00893591"/>
    <w:rsid w:val="00897CBF"/>
    <w:rsid w:val="008A2E1B"/>
    <w:rsid w:val="008A41D3"/>
    <w:rsid w:val="008A4786"/>
    <w:rsid w:val="008A53CC"/>
    <w:rsid w:val="008A56EF"/>
    <w:rsid w:val="008A701D"/>
    <w:rsid w:val="008C05C0"/>
    <w:rsid w:val="008C1FA7"/>
    <w:rsid w:val="008C58FD"/>
    <w:rsid w:val="008D5AD8"/>
    <w:rsid w:val="008E1A75"/>
    <w:rsid w:val="008E3C9E"/>
    <w:rsid w:val="008F09F1"/>
    <w:rsid w:val="008F36D8"/>
    <w:rsid w:val="008F4257"/>
    <w:rsid w:val="008F6FCB"/>
    <w:rsid w:val="008F6FED"/>
    <w:rsid w:val="00905934"/>
    <w:rsid w:val="00910EAE"/>
    <w:rsid w:val="0092175C"/>
    <w:rsid w:val="009219C3"/>
    <w:rsid w:val="00933DC6"/>
    <w:rsid w:val="00941DED"/>
    <w:rsid w:val="009438CE"/>
    <w:rsid w:val="00947ADB"/>
    <w:rsid w:val="00950132"/>
    <w:rsid w:val="00950C48"/>
    <w:rsid w:val="009528EC"/>
    <w:rsid w:val="00956F73"/>
    <w:rsid w:val="00957081"/>
    <w:rsid w:val="0096037A"/>
    <w:rsid w:val="00960A3B"/>
    <w:rsid w:val="00972D75"/>
    <w:rsid w:val="009760CA"/>
    <w:rsid w:val="00981FD8"/>
    <w:rsid w:val="00982097"/>
    <w:rsid w:val="0098428A"/>
    <w:rsid w:val="00986B51"/>
    <w:rsid w:val="0099230C"/>
    <w:rsid w:val="00994140"/>
    <w:rsid w:val="009948D8"/>
    <w:rsid w:val="00996ED0"/>
    <w:rsid w:val="009976DA"/>
    <w:rsid w:val="009A2D68"/>
    <w:rsid w:val="009A4EDA"/>
    <w:rsid w:val="009B60E7"/>
    <w:rsid w:val="009C1D3D"/>
    <w:rsid w:val="009C2B16"/>
    <w:rsid w:val="009C60DC"/>
    <w:rsid w:val="009D1FE6"/>
    <w:rsid w:val="009E01D3"/>
    <w:rsid w:val="009E0776"/>
    <w:rsid w:val="009E167A"/>
    <w:rsid w:val="009E23C9"/>
    <w:rsid w:val="009E3FA7"/>
    <w:rsid w:val="009F5C54"/>
    <w:rsid w:val="00A00483"/>
    <w:rsid w:val="00A012D2"/>
    <w:rsid w:val="00A05E6E"/>
    <w:rsid w:val="00A11013"/>
    <w:rsid w:val="00A13B18"/>
    <w:rsid w:val="00A20E00"/>
    <w:rsid w:val="00A23E4B"/>
    <w:rsid w:val="00A25E38"/>
    <w:rsid w:val="00A3277A"/>
    <w:rsid w:val="00A343BB"/>
    <w:rsid w:val="00A3648A"/>
    <w:rsid w:val="00A37484"/>
    <w:rsid w:val="00A37F1D"/>
    <w:rsid w:val="00A468B8"/>
    <w:rsid w:val="00A51260"/>
    <w:rsid w:val="00A52E77"/>
    <w:rsid w:val="00A600B2"/>
    <w:rsid w:val="00A60834"/>
    <w:rsid w:val="00A647D6"/>
    <w:rsid w:val="00A70B07"/>
    <w:rsid w:val="00A75F68"/>
    <w:rsid w:val="00A76809"/>
    <w:rsid w:val="00A8595F"/>
    <w:rsid w:val="00A91E8A"/>
    <w:rsid w:val="00A94575"/>
    <w:rsid w:val="00A96548"/>
    <w:rsid w:val="00AA09E6"/>
    <w:rsid w:val="00AA1DD2"/>
    <w:rsid w:val="00AA3EB3"/>
    <w:rsid w:val="00AA4794"/>
    <w:rsid w:val="00AB0948"/>
    <w:rsid w:val="00AB21C1"/>
    <w:rsid w:val="00AD2280"/>
    <w:rsid w:val="00AD2650"/>
    <w:rsid w:val="00AD4727"/>
    <w:rsid w:val="00AE1455"/>
    <w:rsid w:val="00AE21CE"/>
    <w:rsid w:val="00AE22E2"/>
    <w:rsid w:val="00AE24B1"/>
    <w:rsid w:val="00B03296"/>
    <w:rsid w:val="00B061F1"/>
    <w:rsid w:val="00B14D81"/>
    <w:rsid w:val="00B2521D"/>
    <w:rsid w:val="00B26089"/>
    <w:rsid w:val="00B41EF8"/>
    <w:rsid w:val="00B42171"/>
    <w:rsid w:val="00B4226C"/>
    <w:rsid w:val="00B45904"/>
    <w:rsid w:val="00B47841"/>
    <w:rsid w:val="00B523B8"/>
    <w:rsid w:val="00B651FB"/>
    <w:rsid w:val="00B656E1"/>
    <w:rsid w:val="00B70954"/>
    <w:rsid w:val="00B715FB"/>
    <w:rsid w:val="00B73485"/>
    <w:rsid w:val="00B87484"/>
    <w:rsid w:val="00B933D8"/>
    <w:rsid w:val="00BA62A9"/>
    <w:rsid w:val="00BB395E"/>
    <w:rsid w:val="00BC6498"/>
    <w:rsid w:val="00BC64FC"/>
    <w:rsid w:val="00BD4476"/>
    <w:rsid w:val="00BE6518"/>
    <w:rsid w:val="00BF0AAE"/>
    <w:rsid w:val="00BF0B48"/>
    <w:rsid w:val="00BF1752"/>
    <w:rsid w:val="00BF54B8"/>
    <w:rsid w:val="00C02304"/>
    <w:rsid w:val="00C025CF"/>
    <w:rsid w:val="00C039F1"/>
    <w:rsid w:val="00C03A13"/>
    <w:rsid w:val="00C051C6"/>
    <w:rsid w:val="00C07FAC"/>
    <w:rsid w:val="00C10A7E"/>
    <w:rsid w:val="00C16218"/>
    <w:rsid w:val="00C21AFD"/>
    <w:rsid w:val="00C24526"/>
    <w:rsid w:val="00C24E8B"/>
    <w:rsid w:val="00C254E5"/>
    <w:rsid w:val="00C263C3"/>
    <w:rsid w:val="00C26C25"/>
    <w:rsid w:val="00C36452"/>
    <w:rsid w:val="00C43611"/>
    <w:rsid w:val="00C43F87"/>
    <w:rsid w:val="00C44757"/>
    <w:rsid w:val="00C44C39"/>
    <w:rsid w:val="00C46E49"/>
    <w:rsid w:val="00C50684"/>
    <w:rsid w:val="00C51BDA"/>
    <w:rsid w:val="00C568A9"/>
    <w:rsid w:val="00C57E06"/>
    <w:rsid w:val="00C60F21"/>
    <w:rsid w:val="00C623B6"/>
    <w:rsid w:val="00C63881"/>
    <w:rsid w:val="00C7064E"/>
    <w:rsid w:val="00C709F5"/>
    <w:rsid w:val="00C74597"/>
    <w:rsid w:val="00C7726A"/>
    <w:rsid w:val="00C827B9"/>
    <w:rsid w:val="00C83300"/>
    <w:rsid w:val="00C953CF"/>
    <w:rsid w:val="00C96BB0"/>
    <w:rsid w:val="00C97A44"/>
    <w:rsid w:val="00CA0DB7"/>
    <w:rsid w:val="00CB5223"/>
    <w:rsid w:val="00CB56A5"/>
    <w:rsid w:val="00CC136F"/>
    <w:rsid w:val="00CC2912"/>
    <w:rsid w:val="00CC73E6"/>
    <w:rsid w:val="00CD23AB"/>
    <w:rsid w:val="00CE0E89"/>
    <w:rsid w:val="00CE6D0C"/>
    <w:rsid w:val="00CF2708"/>
    <w:rsid w:val="00CF525F"/>
    <w:rsid w:val="00CF611A"/>
    <w:rsid w:val="00D000F2"/>
    <w:rsid w:val="00D01120"/>
    <w:rsid w:val="00D0246F"/>
    <w:rsid w:val="00D05364"/>
    <w:rsid w:val="00D11B5F"/>
    <w:rsid w:val="00D150AA"/>
    <w:rsid w:val="00D151AC"/>
    <w:rsid w:val="00D17B90"/>
    <w:rsid w:val="00D25102"/>
    <w:rsid w:val="00D26814"/>
    <w:rsid w:val="00D2748F"/>
    <w:rsid w:val="00D27F6E"/>
    <w:rsid w:val="00D30443"/>
    <w:rsid w:val="00D308E7"/>
    <w:rsid w:val="00D31C9D"/>
    <w:rsid w:val="00D32BA9"/>
    <w:rsid w:val="00D42191"/>
    <w:rsid w:val="00D4270A"/>
    <w:rsid w:val="00D462A4"/>
    <w:rsid w:val="00D53206"/>
    <w:rsid w:val="00D55B3A"/>
    <w:rsid w:val="00D5625D"/>
    <w:rsid w:val="00D56BCF"/>
    <w:rsid w:val="00D56FD7"/>
    <w:rsid w:val="00D5771F"/>
    <w:rsid w:val="00D6158C"/>
    <w:rsid w:val="00D63A65"/>
    <w:rsid w:val="00D63B24"/>
    <w:rsid w:val="00D717C5"/>
    <w:rsid w:val="00D759D2"/>
    <w:rsid w:val="00D7699D"/>
    <w:rsid w:val="00D77DFC"/>
    <w:rsid w:val="00D90568"/>
    <w:rsid w:val="00D930E6"/>
    <w:rsid w:val="00D93267"/>
    <w:rsid w:val="00D964C9"/>
    <w:rsid w:val="00D977B1"/>
    <w:rsid w:val="00DA2E7A"/>
    <w:rsid w:val="00DB2BF5"/>
    <w:rsid w:val="00DB5EDE"/>
    <w:rsid w:val="00DB7547"/>
    <w:rsid w:val="00DC1363"/>
    <w:rsid w:val="00DC2C52"/>
    <w:rsid w:val="00DC723D"/>
    <w:rsid w:val="00DE0066"/>
    <w:rsid w:val="00DE0FF1"/>
    <w:rsid w:val="00DE33F6"/>
    <w:rsid w:val="00DE3FE2"/>
    <w:rsid w:val="00DF5A77"/>
    <w:rsid w:val="00E01866"/>
    <w:rsid w:val="00E132AE"/>
    <w:rsid w:val="00E23B18"/>
    <w:rsid w:val="00E33848"/>
    <w:rsid w:val="00E362B5"/>
    <w:rsid w:val="00E4175B"/>
    <w:rsid w:val="00E47AC9"/>
    <w:rsid w:val="00E5291F"/>
    <w:rsid w:val="00E53CFB"/>
    <w:rsid w:val="00E54493"/>
    <w:rsid w:val="00E569D4"/>
    <w:rsid w:val="00E60AEE"/>
    <w:rsid w:val="00E6281D"/>
    <w:rsid w:val="00E66495"/>
    <w:rsid w:val="00E815BF"/>
    <w:rsid w:val="00E81D74"/>
    <w:rsid w:val="00E82DBD"/>
    <w:rsid w:val="00E85969"/>
    <w:rsid w:val="00E85BFA"/>
    <w:rsid w:val="00E85CA1"/>
    <w:rsid w:val="00E866BD"/>
    <w:rsid w:val="00E96154"/>
    <w:rsid w:val="00E97769"/>
    <w:rsid w:val="00EA02FA"/>
    <w:rsid w:val="00EA6199"/>
    <w:rsid w:val="00EB581A"/>
    <w:rsid w:val="00EB6370"/>
    <w:rsid w:val="00EC0525"/>
    <w:rsid w:val="00EC1687"/>
    <w:rsid w:val="00EC2D6C"/>
    <w:rsid w:val="00EC514A"/>
    <w:rsid w:val="00ED07AB"/>
    <w:rsid w:val="00ED5945"/>
    <w:rsid w:val="00ED5CFC"/>
    <w:rsid w:val="00EE13D5"/>
    <w:rsid w:val="00EE23C8"/>
    <w:rsid w:val="00EE56D9"/>
    <w:rsid w:val="00EE697B"/>
    <w:rsid w:val="00EF3015"/>
    <w:rsid w:val="00EF3C07"/>
    <w:rsid w:val="00F00C64"/>
    <w:rsid w:val="00F0286F"/>
    <w:rsid w:val="00F06111"/>
    <w:rsid w:val="00F0724C"/>
    <w:rsid w:val="00F11AC7"/>
    <w:rsid w:val="00F13192"/>
    <w:rsid w:val="00F15059"/>
    <w:rsid w:val="00F21320"/>
    <w:rsid w:val="00F304BC"/>
    <w:rsid w:val="00F306FE"/>
    <w:rsid w:val="00F30F44"/>
    <w:rsid w:val="00F3627C"/>
    <w:rsid w:val="00F5014F"/>
    <w:rsid w:val="00F66885"/>
    <w:rsid w:val="00F674FA"/>
    <w:rsid w:val="00F67975"/>
    <w:rsid w:val="00F71108"/>
    <w:rsid w:val="00F72C40"/>
    <w:rsid w:val="00F7348D"/>
    <w:rsid w:val="00F80578"/>
    <w:rsid w:val="00F83EE7"/>
    <w:rsid w:val="00F845EF"/>
    <w:rsid w:val="00F9385A"/>
    <w:rsid w:val="00F93A35"/>
    <w:rsid w:val="00F93E45"/>
    <w:rsid w:val="00FA23C3"/>
    <w:rsid w:val="00FA254E"/>
    <w:rsid w:val="00FA3226"/>
    <w:rsid w:val="00FA4F42"/>
    <w:rsid w:val="00FA512C"/>
    <w:rsid w:val="00FA7BC9"/>
    <w:rsid w:val="00FB37F6"/>
    <w:rsid w:val="00FB5404"/>
    <w:rsid w:val="00FB71DC"/>
    <w:rsid w:val="00FB77B8"/>
    <w:rsid w:val="00FB7D2B"/>
    <w:rsid w:val="00FB7DB7"/>
    <w:rsid w:val="00FC3374"/>
    <w:rsid w:val="00FC4987"/>
    <w:rsid w:val="00FC4FE3"/>
    <w:rsid w:val="00FC76A6"/>
    <w:rsid w:val="00FD6722"/>
    <w:rsid w:val="00FD790B"/>
    <w:rsid w:val="00FE2FAE"/>
    <w:rsid w:val="00FE3FD2"/>
    <w:rsid w:val="00FE5D70"/>
    <w:rsid w:val="00FF2DF0"/>
    <w:rsid w:val="00FF31B4"/>
    <w:rsid w:val="00FF5065"/>
    <w:rsid w:val="00FF66CC"/>
    <w:rsid w:val="096BA619"/>
    <w:rsid w:val="16E58DB2"/>
    <w:rsid w:val="17B50C32"/>
    <w:rsid w:val="1884A243"/>
    <w:rsid w:val="1887B237"/>
    <w:rsid w:val="1B802386"/>
    <w:rsid w:val="1CAF5F96"/>
    <w:rsid w:val="229194FA"/>
    <w:rsid w:val="314735D4"/>
    <w:rsid w:val="3275D17C"/>
    <w:rsid w:val="335071FD"/>
    <w:rsid w:val="40230272"/>
    <w:rsid w:val="4106F3F0"/>
    <w:rsid w:val="4598E629"/>
    <w:rsid w:val="476D14E7"/>
    <w:rsid w:val="4807BCB0"/>
    <w:rsid w:val="4AEAF9E9"/>
    <w:rsid w:val="4C071F5A"/>
    <w:rsid w:val="4D533187"/>
    <w:rsid w:val="4E4EB8AA"/>
    <w:rsid w:val="503DA1B4"/>
    <w:rsid w:val="53205A01"/>
    <w:rsid w:val="6020C9F9"/>
    <w:rsid w:val="6FC3F33A"/>
    <w:rsid w:val="76C6C33A"/>
    <w:rsid w:val="787BC492"/>
    <w:rsid w:val="79B35F64"/>
    <w:rsid w:val="7A6E5C37"/>
    <w:rsid w:val="7B426F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6E5C37"/>
  <w15:chartTrackingRefBased/>
  <w15:docId w15:val="{8D8921AE-E663-4FAF-BE69-F3C08707AD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ja-JP"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71DC"/>
  </w:style>
  <w:style w:type="paragraph" w:styleId="Heading1">
    <w:name w:val="heading 1"/>
    <w:basedOn w:val="Normal"/>
    <w:next w:val="Normal"/>
    <w:link w:val="Heading1Char"/>
    <w:uiPriority w:val="9"/>
    <w:qFormat/>
    <w:rsid w:val="003C68F0"/>
    <w:pPr>
      <w:spacing w:after="400" w:line="226" w:lineRule="auto"/>
      <w:ind w:right="-1701"/>
      <w:contextualSpacing/>
      <w:outlineLvl w:val="0"/>
    </w:pPr>
    <w:rPr>
      <w:rFonts w:ascii="Roboto Black" w:eastAsia="Poppins Light" w:hAnsi="Roboto Black" w:cs="Times New Roman (Body CS)"/>
      <w:color w:val="002657"/>
      <w:spacing w:val="-16"/>
      <w:sz w:val="56"/>
      <w:szCs w:val="60"/>
      <w:lang w:val="en-AU" w:eastAsia="en-US"/>
    </w:rPr>
  </w:style>
  <w:style w:type="paragraph" w:styleId="Heading2">
    <w:name w:val="heading 2"/>
    <w:basedOn w:val="Normal"/>
    <w:next w:val="Normal"/>
    <w:link w:val="Heading2Char"/>
    <w:uiPriority w:val="9"/>
    <w:unhideWhenUsed/>
    <w:qFormat/>
    <w:rsid w:val="003C18C3"/>
    <w:pPr>
      <w:keepNext/>
      <w:keepLines/>
      <w:spacing w:before="400" w:after="80" w:line="240" w:lineRule="auto"/>
      <w:outlineLvl w:val="1"/>
    </w:pPr>
    <w:rPr>
      <w:rFonts w:ascii="Roboto" w:eastAsia="Poppins Light" w:hAnsi="Roboto" w:cs="Poppins"/>
      <w:b/>
      <w:bCs/>
      <w:color w:val="002554"/>
      <w:spacing w:val="-3"/>
      <w:sz w:val="28"/>
      <w:szCs w:val="21"/>
      <w:lang w:val="en-AU" w:eastAsia="en-US"/>
    </w:rPr>
  </w:style>
  <w:style w:type="paragraph" w:styleId="Heading3">
    <w:name w:val="heading 3"/>
    <w:basedOn w:val="Heading2"/>
    <w:next w:val="Normal"/>
    <w:link w:val="Heading3Char"/>
    <w:uiPriority w:val="9"/>
    <w:unhideWhenUsed/>
    <w:qFormat/>
    <w:rsid w:val="001263AB"/>
    <w:pPr>
      <w:outlineLvl w:val="2"/>
    </w:pPr>
  </w:style>
  <w:style w:type="paragraph" w:styleId="Heading4">
    <w:name w:val="heading 4"/>
    <w:basedOn w:val="Heading2"/>
    <w:next w:val="Normal"/>
    <w:link w:val="Heading4Char"/>
    <w:uiPriority w:val="9"/>
    <w:unhideWhenUsed/>
    <w:qFormat/>
    <w:rsid w:val="001263AB"/>
    <w:pPr>
      <w:outlineLvl w:val="3"/>
    </w:p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C68F0"/>
    <w:rPr>
      <w:rFonts w:ascii="Roboto Black" w:eastAsia="Poppins Light" w:hAnsi="Roboto Black" w:cs="Times New Roman (Body CS)"/>
      <w:color w:val="002657"/>
      <w:spacing w:val="-16"/>
      <w:sz w:val="56"/>
      <w:szCs w:val="60"/>
      <w:lang w:val="en-AU" w:eastAsia="en-US"/>
    </w:rPr>
  </w:style>
  <w:style w:type="character" w:customStyle="1" w:styleId="Heading2Char">
    <w:name w:val="Heading 2 Char"/>
    <w:basedOn w:val="DefaultParagraphFont"/>
    <w:link w:val="Heading2"/>
    <w:uiPriority w:val="9"/>
    <w:rsid w:val="003C18C3"/>
    <w:rPr>
      <w:rFonts w:ascii="Roboto" w:eastAsia="Poppins Light" w:hAnsi="Roboto" w:cs="Poppins"/>
      <w:b/>
      <w:bCs/>
      <w:color w:val="002554"/>
      <w:spacing w:val="-3"/>
      <w:sz w:val="28"/>
      <w:szCs w:val="21"/>
      <w:lang w:val="en-AU" w:eastAsia="en-US"/>
    </w:rPr>
  </w:style>
  <w:style w:type="character" w:customStyle="1" w:styleId="Heading3Char">
    <w:name w:val="Heading 3 Char"/>
    <w:basedOn w:val="DefaultParagraphFont"/>
    <w:link w:val="Heading3"/>
    <w:uiPriority w:val="9"/>
    <w:rsid w:val="001263AB"/>
    <w:rPr>
      <w:rFonts w:ascii="Roboto" w:eastAsia="Poppins Light" w:hAnsi="Roboto" w:cs="Poppins"/>
      <w:b/>
      <w:bCs/>
      <w:color w:val="002554"/>
      <w:spacing w:val="-3"/>
      <w:sz w:val="28"/>
      <w:szCs w:val="21"/>
      <w:lang w:val="en-AU" w:eastAsia="en-US"/>
    </w:rPr>
  </w:style>
  <w:style w:type="character" w:customStyle="1" w:styleId="Heading4Char">
    <w:name w:val="Heading 4 Char"/>
    <w:basedOn w:val="DefaultParagraphFont"/>
    <w:link w:val="Heading4"/>
    <w:uiPriority w:val="9"/>
    <w:rsid w:val="001263AB"/>
    <w:rPr>
      <w:rFonts w:ascii="Roboto" w:eastAsia="Poppins Light" w:hAnsi="Roboto" w:cs="Poppins"/>
      <w:b/>
      <w:bCs/>
      <w:color w:val="002554"/>
      <w:spacing w:val="-3"/>
      <w:sz w:val="28"/>
      <w:szCs w:val="21"/>
      <w:lang w:val="en-AU" w:eastAsia="en-US"/>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numbering" w:customStyle="1" w:styleId="NoList1">
    <w:name w:val="No List1"/>
    <w:next w:val="NoList"/>
    <w:uiPriority w:val="99"/>
    <w:semiHidden/>
    <w:unhideWhenUsed/>
    <w:rsid w:val="00D151AC"/>
  </w:style>
  <w:style w:type="character" w:styleId="PlaceholderText">
    <w:name w:val="Placeholder Text"/>
    <w:basedOn w:val="DefaultParagraphFont"/>
    <w:uiPriority w:val="99"/>
    <w:semiHidden/>
    <w:rsid w:val="00D151AC"/>
    <w:rPr>
      <w:color w:val="808080"/>
    </w:rPr>
  </w:style>
  <w:style w:type="paragraph" w:styleId="Date">
    <w:name w:val="Date"/>
    <w:basedOn w:val="NoSpacing"/>
    <w:next w:val="Normal"/>
    <w:link w:val="DateChar"/>
    <w:uiPriority w:val="99"/>
    <w:unhideWhenUsed/>
    <w:rsid w:val="00D151AC"/>
    <w:pPr>
      <w:spacing w:after="360"/>
    </w:pPr>
    <w:rPr>
      <w:sz w:val="28"/>
      <w:szCs w:val="24"/>
    </w:rPr>
  </w:style>
  <w:style w:type="character" w:customStyle="1" w:styleId="DateChar">
    <w:name w:val="Date Char"/>
    <w:basedOn w:val="DefaultParagraphFont"/>
    <w:link w:val="Date"/>
    <w:uiPriority w:val="99"/>
    <w:rsid w:val="00D151AC"/>
    <w:rPr>
      <w:rFonts w:ascii="Roboto" w:eastAsia="Poppins Light" w:hAnsi="Roboto" w:cs="Times New Roman (Body CS)"/>
      <w:color w:val="002657"/>
      <w:sz w:val="28"/>
      <w:lang w:eastAsia="en-US"/>
    </w:rPr>
  </w:style>
  <w:style w:type="paragraph" w:styleId="NoSpacing">
    <w:name w:val="No Spacing"/>
    <w:basedOn w:val="Normal"/>
    <w:link w:val="NoSpacingChar"/>
    <w:uiPriority w:val="1"/>
    <w:qFormat/>
    <w:rsid w:val="00D151AC"/>
    <w:pPr>
      <w:spacing w:before="120" w:after="0" w:line="280" w:lineRule="exact"/>
    </w:pPr>
    <w:rPr>
      <w:rFonts w:ascii="Roboto" w:eastAsia="Poppins Light" w:hAnsi="Roboto" w:cs="Times New Roman (Body CS)"/>
      <w:color w:val="002657"/>
      <w:sz w:val="23"/>
      <w:szCs w:val="22"/>
      <w:lang w:eastAsia="en-US"/>
    </w:rPr>
  </w:style>
  <w:style w:type="paragraph" w:styleId="ListBullet">
    <w:name w:val="List Bullet"/>
    <w:basedOn w:val="BodyText"/>
    <w:uiPriority w:val="2"/>
    <w:qFormat/>
    <w:rsid w:val="0050641C"/>
    <w:pPr>
      <w:numPr>
        <w:numId w:val="19"/>
      </w:numPr>
      <w:spacing w:after="80" w:line="300" w:lineRule="exact"/>
    </w:pPr>
    <w:rPr>
      <w:rFonts w:ascii="Roboto" w:eastAsiaTheme="minorHAnsi" w:hAnsi="Roboto"/>
      <w:color w:val="002657"/>
      <w:spacing w:val="-5"/>
      <w:sz w:val="23"/>
      <w:szCs w:val="23"/>
      <w:lang w:val="en-GB" w:eastAsia="en-US"/>
    </w:rPr>
  </w:style>
  <w:style w:type="paragraph" w:styleId="ListBullet2">
    <w:name w:val="List Bullet 2"/>
    <w:basedOn w:val="BodyText"/>
    <w:uiPriority w:val="3"/>
    <w:qFormat/>
    <w:rsid w:val="0050641C"/>
    <w:pPr>
      <w:numPr>
        <w:ilvl w:val="1"/>
        <w:numId w:val="19"/>
      </w:numPr>
      <w:spacing w:after="80" w:line="300" w:lineRule="atLeast"/>
    </w:pPr>
    <w:rPr>
      <w:rFonts w:ascii="Roboto" w:eastAsiaTheme="minorHAnsi" w:hAnsi="Roboto"/>
      <w:color w:val="002657"/>
      <w:spacing w:val="-5"/>
      <w:sz w:val="23"/>
      <w:szCs w:val="23"/>
      <w:lang w:val="en-AU" w:eastAsia="en-US"/>
    </w:rPr>
  </w:style>
  <w:style w:type="paragraph" w:styleId="ListNumber">
    <w:name w:val="List Number"/>
    <w:basedOn w:val="Normal"/>
    <w:uiPriority w:val="99"/>
    <w:unhideWhenUsed/>
    <w:qFormat/>
    <w:rsid w:val="00D151AC"/>
    <w:pPr>
      <w:numPr>
        <w:numId w:val="5"/>
      </w:numPr>
      <w:tabs>
        <w:tab w:val="num" w:pos="360"/>
      </w:tabs>
      <w:spacing w:before="120" w:after="120" w:line="280" w:lineRule="exact"/>
      <w:ind w:left="0" w:firstLine="0"/>
    </w:pPr>
    <w:rPr>
      <w:rFonts w:ascii="Roboto" w:eastAsia="Poppins Light" w:hAnsi="Roboto" w:cs="Times New Roman (Body CS)"/>
      <w:color w:val="002657"/>
      <w:sz w:val="23"/>
      <w:szCs w:val="22"/>
      <w:lang w:eastAsia="en-US"/>
    </w:rPr>
  </w:style>
  <w:style w:type="numbering" w:customStyle="1" w:styleId="Bullets">
    <w:name w:val="Bullets"/>
    <w:uiPriority w:val="99"/>
    <w:rsid w:val="00D30443"/>
    <w:pPr>
      <w:numPr>
        <w:numId w:val="1"/>
      </w:numPr>
    </w:pPr>
  </w:style>
  <w:style w:type="paragraph" w:styleId="ListNumber2">
    <w:name w:val="List Number 2"/>
    <w:basedOn w:val="Normal"/>
    <w:uiPriority w:val="99"/>
    <w:unhideWhenUsed/>
    <w:rsid w:val="00D151AC"/>
    <w:pPr>
      <w:numPr>
        <w:ilvl w:val="1"/>
        <w:numId w:val="5"/>
      </w:numPr>
      <w:tabs>
        <w:tab w:val="num" w:pos="360"/>
      </w:tabs>
      <w:spacing w:before="120" w:after="180" w:line="280" w:lineRule="exact"/>
      <w:ind w:left="0" w:firstLine="0"/>
      <w:contextualSpacing/>
    </w:pPr>
    <w:rPr>
      <w:rFonts w:ascii="Roboto" w:eastAsia="Poppins Light" w:hAnsi="Roboto" w:cs="Times New Roman (Body CS)"/>
      <w:color w:val="002657"/>
      <w:sz w:val="23"/>
      <w:szCs w:val="22"/>
      <w:lang w:eastAsia="en-US"/>
    </w:rPr>
  </w:style>
  <w:style w:type="paragraph" w:styleId="ListParagraph">
    <w:name w:val="List Paragraph"/>
    <w:aliases w:val="List Square,List Paragraph1,List Paragraph11,List Paragraph2,Bulit List -  Paragraph,Main numbered paragraph,Numbered List Paragraph,Recommendation,List Paragraph (numbered (a)),Table Heading,Dot pt,F5 List Paragraph,No Spacing1,L"/>
    <w:basedOn w:val="Normal"/>
    <w:link w:val="ListParagraphChar"/>
    <w:uiPriority w:val="1"/>
    <w:qFormat/>
    <w:rsid w:val="00A600B2"/>
    <w:pPr>
      <w:numPr>
        <w:numId w:val="18"/>
      </w:numPr>
      <w:tabs>
        <w:tab w:val="left" w:pos="426"/>
        <w:tab w:val="left" w:pos="567"/>
      </w:tabs>
      <w:autoSpaceDE w:val="0"/>
      <w:autoSpaceDN w:val="0"/>
      <w:adjustRightInd w:val="0"/>
      <w:spacing w:before="100" w:beforeAutospacing="1" w:line="240" w:lineRule="auto"/>
      <w:ind w:right="709"/>
    </w:pPr>
    <w:rPr>
      <w:rFonts w:ascii="Roboto" w:eastAsia="Poppins Light" w:hAnsi="Roboto" w:cs="Arial"/>
      <w:color w:val="00275E"/>
      <w:spacing w:val="-6"/>
      <w:kern w:val="1"/>
      <w:sz w:val="22"/>
      <w:szCs w:val="22"/>
      <w:lang w:val="en-GB" w:eastAsia="en-US"/>
    </w:rPr>
  </w:style>
  <w:style w:type="paragraph" w:customStyle="1" w:styleId="Header1">
    <w:name w:val="Header1"/>
    <w:next w:val="Header"/>
    <w:link w:val="HeaderChar"/>
    <w:uiPriority w:val="99"/>
    <w:unhideWhenUsed/>
    <w:rsid w:val="00D151AC"/>
    <w:pPr>
      <w:pBdr>
        <w:bottom w:val="single" w:sz="2" w:space="4" w:color="002453"/>
      </w:pBdr>
      <w:tabs>
        <w:tab w:val="center" w:pos="4513"/>
        <w:tab w:val="right" w:pos="9026"/>
      </w:tabs>
      <w:spacing w:after="960" w:line="240" w:lineRule="auto"/>
      <w:ind w:right="-3119"/>
      <w:contextualSpacing/>
    </w:pPr>
    <w:rPr>
      <w:rFonts w:ascii="Roboto" w:hAnsi="Roboto"/>
      <w:color w:val="002554"/>
      <w:spacing w:val="-3"/>
      <w:sz w:val="16"/>
    </w:rPr>
  </w:style>
  <w:style w:type="character" w:customStyle="1" w:styleId="HeaderChar">
    <w:name w:val="Header Char"/>
    <w:basedOn w:val="DefaultParagraphFont"/>
    <w:link w:val="Header1"/>
    <w:uiPriority w:val="99"/>
    <w:rsid w:val="00D151AC"/>
    <w:rPr>
      <w:rFonts w:ascii="Roboto" w:hAnsi="Roboto"/>
      <w:color w:val="002554"/>
      <w:spacing w:val="-3"/>
      <w:sz w:val="16"/>
    </w:rPr>
  </w:style>
  <w:style w:type="paragraph" w:styleId="Footer">
    <w:name w:val="footer"/>
    <w:link w:val="FooterChar"/>
    <w:uiPriority w:val="99"/>
    <w:unhideWhenUsed/>
    <w:rsid w:val="00D151AC"/>
    <w:pPr>
      <w:tabs>
        <w:tab w:val="center" w:pos="4513"/>
        <w:tab w:val="right" w:pos="9026"/>
      </w:tabs>
      <w:spacing w:after="0" w:line="240" w:lineRule="auto"/>
      <w:ind w:left="28"/>
    </w:pPr>
    <w:rPr>
      <w:rFonts w:ascii="Roboto" w:eastAsia="Poppins Light" w:hAnsi="Roboto"/>
      <w:color w:val="002554"/>
      <w:spacing w:val="-3"/>
      <w:sz w:val="16"/>
      <w:szCs w:val="22"/>
      <w:lang w:val="en-AU" w:eastAsia="en-US"/>
    </w:rPr>
  </w:style>
  <w:style w:type="character" w:customStyle="1" w:styleId="FooterChar">
    <w:name w:val="Footer Char"/>
    <w:basedOn w:val="DefaultParagraphFont"/>
    <w:link w:val="Footer"/>
    <w:uiPriority w:val="99"/>
    <w:rsid w:val="00D151AC"/>
    <w:rPr>
      <w:rFonts w:ascii="Roboto" w:eastAsia="Poppins Light" w:hAnsi="Roboto"/>
      <w:color w:val="002554"/>
      <w:spacing w:val="-3"/>
      <w:sz w:val="16"/>
      <w:szCs w:val="22"/>
      <w:lang w:val="en-AU" w:eastAsia="en-US"/>
    </w:rPr>
  </w:style>
  <w:style w:type="numbering" w:customStyle="1" w:styleId="Numbering">
    <w:name w:val="Numbering"/>
    <w:uiPriority w:val="99"/>
    <w:rsid w:val="00D151AC"/>
    <w:pPr>
      <w:numPr>
        <w:numId w:val="2"/>
      </w:numPr>
    </w:pPr>
  </w:style>
  <w:style w:type="paragraph" w:styleId="ListBullet3">
    <w:name w:val="List Bullet 3"/>
    <w:basedOn w:val="BodyText"/>
    <w:uiPriority w:val="99"/>
    <w:rsid w:val="00032694"/>
    <w:pPr>
      <w:numPr>
        <w:ilvl w:val="2"/>
        <w:numId w:val="19"/>
      </w:numPr>
      <w:spacing w:after="80" w:line="264" w:lineRule="auto"/>
    </w:pPr>
    <w:rPr>
      <w:rFonts w:ascii="Roboto" w:eastAsiaTheme="minorHAnsi" w:hAnsi="Roboto"/>
      <w:color w:val="002657"/>
      <w:spacing w:val="-5"/>
      <w:sz w:val="23"/>
      <w:szCs w:val="22"/>
      <w:lang w:val="en-AU" w:eastAsia="en-US"/>
    </w:rPr>
  </w:style>
  <w:style w:type="paragraph" w:styleId="ListContinue2">
    <w:name w:val="List Continue 2"/>
    <w:basedOn w:val="Normal"/>
    <w:uiPriority w:val="99"/>
    <w:unhideWhenUsed/>
    <w:qFormat/>
    <w:rsid w:val="00D151AC"/>
    <w:pPr>
      <w:spacing w:before="120" w:after="180" w:line="280" w:lineRule="exact"/>
      <w:ind w:left="737"/>
    </w:pPr>
    <w:rPr>
      <w:rFonts w:ascii="Roboto" w:eastAsia="Poppins Light" w:hAnsi="Roboto" w:cs="Times New Roman (Body CS)"/>
      <w:color w:val="002657"/>
      <w:sz w:val="23"/>
      <w:szCs w:val="22"/>
      <w:lang w:eastAsia="en-US"/>
    </w:rPr>
  </w:style>
  <w:style w:type="paragraph" w:styleId="ListNumber3">
    <w:name w:val="List Number 3"/>
    <w:basedOn w:val="Normal"/>
    <w:uiPriority w:val="99"/>
    <w:unhideWhenUsed/>
    <w:rsid w:val="00D151AC"/>
    <w:pPr>
      <w:numPr>
        <w:ilvl w:val="2"/>
        <w:numId w:val="5"/>
      </w:numPr>
      <w:tabs>
        <w:tab w:val="clear" w:pos="1134"/>
        <w:tab w:val="num" w:pos="360"/>
      </w:tabs>
      <w:spacing w:before="120" w:after="180" w:line="280" w:lineRule="exact"/>
      <w:ind w:left="0" w:firstLine="0"/>
      <w:contextualSpacing/>
    </w:pPr>
    <w:rPr>
      <w:rFonts w:ascii="Roboto" w:eastAsia="Poppins Light" w:hAnsi="Roboto" w:cs="Times New Roman (Body CS)"/>
      <w:color w:val="002657"/>
      <w:sz w:val="23"/>
      <w:szCs w:val="22"/>
      <w:lang w:eastAsia="en-US"/>
    </w:rPr>
  </w:style>
  <w:style w:type="paragraph" w:styleId="ListNumber4">
    <w:name w:val="List Number 4"/>
    <w:basedOn w:val="Normal"/>
    <w:uiPriority w:val="99"/>
    <w:unhideWhenUsed/>
    <w:rsid w:val="00D151AC"/>
    <w:pPr>
      <w:numPr>
        <w:ilvl w:val="3"/>
        <w:numId w:val="5"/>
      </w:numPr>
      <w:tabs>
        <w:tab w:val="num" w:pos="360"/>
      </w:tabs>
      <w:spacing w:before="120" w:after="180" w:line="280" w:lineRule="exact"/>
      <w:ind w:left="0" w:firstLine="0"/>
      <w:contextualSpacing/>
    </w:pPr>
    <w:rPr>
      <w:rFonts w:ascii="Roboto" w:eastAsia="Poppins Light" w:hAnsi="Roboto" w:cs="Times New Roman (Body CS)"/>
      <w:color w:val="002657"/>
      <w:sz w:val="23"/>
      <w:szCs w:val="22"/>
      <w:lang w:eastAsia="en-US"/>
    </w:rPr>
  </w:style>
  <w:style w:type="paragraph" w:styleId="ListNumber5">
    <w:name w:val="List Number 5"/>
    <w:basedOn w:val="Normal"/>
    <w:uiPriority w:val="99"/>
    <w:unhideWhenUsed/>
    <w:rsid w:val="00D151AC"/>
    <w:pPr>
      <w:numPr>
        <w:ilvl w:val="4"/>
        <w:numId w:val="5"/>
      </w:numPr>
      <w:tabs>
        <w:tab w:val="num" w:pos="360"/>
      </w:tabs>
      <w:spacing w:before="120" w:after="180" w:line="280" w:lineRule="exact"/>
      <w:ind w:left="0" w:firstLine="0"/>
      <w:contextualSpacing/>
    </w:pPr>
    <w:rPr>
      <w:rFonts w:ascii="Roboto" w:eastAsia="Poppins Light" w:hAnsi="Roboto" w:cs="Times New Roman (Body CS)"/>
      <w:color w:val="002657"/>
      <w:sz w:val="23"/>
      <w:szCs w:val="22"/>
      <w:lang w:eastAsia="en-US"/>
    </w:rPr>
  </w:style>
  <w:style w:type="paragraph" w:styleId="ListContinue">
    <w:name w:val="List Continue"/>
    <w:basedOn w:val="Normal"/>
    <w:uiPriority w:val="99"/>
    <w:unhideWhenUsed/>
    <w:qFormat/>
    <w:rsid w:val="00D151AC"/>
    <w:pPr>
      <w:spacing w:before="120" w:after="180" w:line="280" w:lineRule="exact"/>
      <w:ind w:left="340"/>
    </w:pPr>
    <w:rPr>
      <w:rFonts w:ascii="Roboto" w:eastAsia="Poppins Light" w:hAnsi="Roboto" w:cs="Times New Roman (Body CS)"/>
      <w:color w:val="002657"/>
      <w:sz w:val="23"/>
      <w:szCs w:val="22"/>
      <w:lang w:eastAsia="en-US"/>
    </w:rPr>
  </w:style>
  <w:style w:type="paragraph" w:styleId="ListContinue3">
    <w:name w:val="List Continue 3"/>
    <w:basedOn w:val="Normal"/>
    <w:uiPriority w:val="99"/>
    <w:unhideWhenUsed/>
    <w:rsid w:val="00D151AC"/>
    <w:pPr>
      <w:spacing w:before="120" w:after="180" w:line="280" w:lineRule="exact"/>
      <w:ind w:left="1134"/>
    </w:pPr>
    <w:rPr>
      <w:rFonts w:ascii="Roboto" w:eastAsia="Poppins Light" w:hAnsi="Roboto" w:cs="Times New Roman (Body CS)"/>
      <w:color w:val="002657"/>
      <w:sz w:val="23"/>
      <w:szCs w:val="22"/>
      <w:lang w:eastAsia="en-US"/>
    </w:rPr>
  </w:style>
  <w:style w:type="paragraph" w:styleId="ListContinue4">
    <w:name w:val="List Continue 4"/>
    <w:basedOn w:val="Normal"/>
    <w:uiPriority w:val="99"/>
    <w:unhideWhenUsed/>
    <w:rsid w:val="00D151AC"/>
    <w:pPr>
      <w:spacing w:before="120" w:after="180" w:line="280" w:lineRule="exact"/>
      <w:ind w:left="1132"/>
      <w:contextualSpacing/>
    </w:pPr>
    <w:rPr>
      <w:rFonts w:ascii="Roboto" w:eastAsia="Poppins Light" w:hAnsi="Roboto" w:cs="Times New Roman (Body CS)"/>
      <w:color w:val="002657"/>
      <w:sz w:val="23"/>
      <w:szCs w:val="22"/>
      <w:lang w:eastAsia="en-US"/>
    </w:rPr>
  </w:style>
  <w:style w:type="numbering" w:customStyle="1" w:styleId="ListHeadings">
    <w:name w:val="List Headings"/>
    <w:uiPriority w:val="99"/>
    <w:rsid w:val="00D151AC"/>
    <w:pPr>
      <w:numPr>
        <w:numId w:val="3"/>
      </w:numPr>
    </w:pPr>
  </w:style>
  <w:style w:type="paragraph" w:customStyle="1" w:styleId="Pull-outQuote">
    <w:name w:val="Pull-out Quote"/>
    <w:basedOn w:val="Normal"/>
    <w:link w:val="Pull-outQuoteChar"/>
    <w:semiHidden/>
    <w:rsid w:val="00D151AC"/>
    <w:pPr>
      <w:pBdr>
        <w:top w:val="single" w:sz="4" w:space="4" w:color="000031"/>
        <w:left w:val="single" w:sz="4" w:space="4" w:color="000031"/>
        <w:bottom w:val="single" w:sz="4" w:space="4" w:color="000031"/>
        <w:right w:val="single" w:sz="4" w:space="4" w:color="000031"/>
      </w:pBdr>
      <w:shd w:val="clear" w:color="auto" w:fill="000031"/>
      <w:spacing w:before="120" w:after="180" w:line="280" w:lineRule="exact"/>
      <w:ind w:left="113" w:right="113"/>
    </w:pPr>
    <w:rPr>
      <w:rFonts w:ascii="Roboto" w:eastAsia="Poppins Light" w:hAnsi="Roboto" w:cs="Times New Roman (Body CS)"/>
      <w:color w:val="FFFFFF"/>
      <w:sz w:val="23"/>
      <w:szCs w:val="22"/>
      <w:lang w:eastAsia="en-US"/>
    </w:rPr>
  </w:style>
  <w:style w:type="paragraph" w:customStyle="1" w:styleId="Pull-outQuoteHeading">
    <w:name w:val="Pull-out Quote Heading"/>
    <w:basedOn w:val="Pull-outQuote"/>
    <w:next w:val="Pull-outQuote"/>
    <w:link w:val="Pull-outQuoteHeadingChar"/>
    <w:semiHidden/>
    <w:rsid w:val="00D151AC"/>
    <w:rPr>
      <w:b/>
    </w:rPr>
  </w:style>
  <w:style w:type="character" w:customStyle="1" w:styleId="Pull-outQuoteChar">
    <w:name w:val="Pull-out Quote Char"/>
    <w:basedOn w:val="DefaultParagraphFont"/>
    <w:link w:val="Pull-outQuote"/>
    <w:semiHidden/>
    <w:rsid w:val="00D151AC"/>
    <w:rPr>
      <w:rFonts w:ascii="Roboto" w:eastAsia="Poppins Light" w:hAnsi="Roboto" w:cs="Times New Roman (Body CS)"/>
      <w:color w:val="FFFFFF"/>
      <w:sz w:val="23"/>
      <w:szCs w:val="22"/>
      <w:shd w:val="clear" w:color="auto" w:fill="000031"/>
      <w:lang w:eastAsia="en-US"/>
    </w:rPr>
  </w:style>
  <w:style w:type="character" w:customStyle="1" w:styleId="Pull-outQuoteHeadingChar">
    <w:name w:val="Pull-out Quote Heading Char"/>
    <w:basedOn w:val="Pull-outQuoteChar"/>
    <w:link w:val="Pull-outQuoteHeading"/>
    <w:semiHidden/>
    <w:rsid w:val="00D151AC"/>
    <w:rPr>
      <w:rFonts w:ascii="Roboto" w:eastAsia="Poppins Light" w:hAnsi="Roboto" w:cs="Times New Roman (Body CS)"/>
      <w:b/>
      <w:color w:val="FFFFFF"/>
      <w:sz w:val="23"/>
      <w:szCs w:val="22"/>
      <w:shd w:val="clear" w:color="auto" w:fill="000031"/>
      <w:lang w:eastAsia="en-US"/>
    </w:rPr>
  </w:style>
  <w:style w:type="paragraph" w:styleId="ListBullet4">
    <w:name w:val="List Bullet 4"/>
    <w:basedOn w:val="Normal"/>
    <w:uiPriority w:val="99"/>
    <w:unhideWhenUsed/>
    <w:rsid w:val="00D151AC"/>
    <w:pPr>
      <w:spacing w:before="120" w:after="130" w:line="192" w:lineRule="auto"/>
    </w:pPr>
    <w:rPr>
      <w:rFonts w:ascii="Roboto" w:eastAsia="Poppins Light" w:hAnsi="Roboto" w:cs="Times New Roman (Body CS)"/>
      <w:color w:val="002657"/>
      <w:sz w:val="23"/>
      <w:szCs w:val="22"/>
      <w:lang w:eastAsia="en-US"/>
    </w:rPr>
  </w:style>
  <w:style w:type="paragraph" w:customStyle="1" w:styleId="Introduction">
    <w:name w:val="Introduction"/>
    <w:basedOn w:val="Normal"/>
    <w:next w:val="Normal"/>
    <w:link w:val="IntroductionChar"/>
    <w:uiPriority w:val="3"/>
    <w:qFormat/>
    <w:rsid w:val="00D151AC"/>
    <w:pPr>
      <w:framePr w:w="5954" w:vSpace="284" w:wrap="notBeside" w:vAnchor="text" w:hAnchor="text" w:y="1"/>
      <w:spacing w:before="120" w:after="120" w:line="280" w:lineRule="exact"/>
    </w:pPr>
    <w:rPr>
      <w:rFonts w:ascii="Roboto" w:eastAsia="Poppins Light" w:hAnsi="Roboto" w:cs="Poppins"/>
      <w:b/>
      <w:bCs/>
      <w:color w:val="002657"/>
      <w:sz w:val="23"/>
      <w:szCs w:val="22"/>
      <w:lang w:eastAsia="en-US"/>
    </w:rPr>
  </w:style>
  <w:style w:type="table" w:customStyle="1" w:styleId="OurWatchTable">
    <w:name w:val="Our Watch Table"/>
    <w:basedOn w:val="TableNormal"/>
    <w:uiPriority w:val="99"/>
    <w:rsid w:val="00D151AC"/>
    <w:pPr>
      <w:spacing w:after="0" w:line="240" w:lineRule="auto"/>
    </w:pPr>
    <w:rPr>
      <w:rFonts w:eastAsia="Poppins Light"/>
      <w:sz w:val="22"/>
      <w:szCs w:val="22"/>
      <w:lang w:val="en-AU" w:eastAsia="en-US"/>
    </w:rPr>
    <w:tblPr>
      <w:tblBorders>
        <w:top w:val="single" w:sz="2" w:space="0" w:color="002453"/>
        <w:bottom w:val="single" w:sz="2" w:space="0" w:color="002453"/>
        <w:insideH w:val="single" w:sz="2" w:space="0" w:color="002453"/>
      </w:tblBorders>
      <w:tblCellMar>
        <w:top w:w="57" w:type="dxa"/>
        <w:left w:w="0" w:type="dxa"/>
        <w:right w:w="0" w:type="dxa"/>
      </w:tblCellMar>
    </w:tblPr>
    <w:tblStylePr w:type="firstRow">
      <w:rPr>
        <w:rFonts w:ascii="Roboto Medium" w:hAnsi="Roboto Medium"/>
        <w:b/>
      </w:rPr>
    </w:tblStylePr>
    <w:tblStylePr w:type="lastRow">
      <w:rPr>
        <w:rFonts w:ascii="Roboto Medium" w:hAnsi="Roboto Medium"/>
        <w:b/>
      </w:rPr>
    </w:tblStylePr>
    <w:tblStylePr w:type="firstCol">
      <w:rPr>
        <w:rFonts w:ascii="Roboto Medium" w:hAnsi="Roboto Medium"/>
        <w:b/>
      </w:rPr>
    </w:tblStylePr>
  </w:style>
  <w:style w:type="character" w:customStyle="1" w:styleId="IntroductionChar">
    <w:name w:val="Introduction Char"/>
    <w:basedOn w:val="DefaultParagraphFont"/>
    <w:link w:val="Introduction"/>
    <w:uiPriority w:val="3"/>
    <w:rsid w:val="00D151AC"/>
    <w:rPr>
      <w:rFonts w:ascii="Roboto" w:eastAsia="Poppins Light" w:hAnsi="Roboto" w:cs="Poppins"/>
      <w:b/>
      <w:bCs/>
      <w:color w:val="002657"/>
      <w:sz w:val="23"/>
      <w:szCs w:val="22"/>
      <w:lang w:eastAsia="en-US"/>
    </w:rPr>
  </w:style>
  <w:style w:type="paragraph" w:styleId="ListContinue5">
    <w:name w:val="List Continue 5"/>
    <w:basedOn w:val="Normal"/>
    <w:uiPriority w:val="99"/>
    <w:unhideWhenUsed/>
    <w:rsid w:val="00D151AC"/>
    <w:pPr>
      <w:spacing w:before="120" w:after="180" w:line="280" w:lineRule="exact"/>
      <w:ind w:left="1415"/>
      <w:contextualSpacing/>
    </w:pPr>
    <w:rPr>
      <w:rFonts w:ascii="Roboto" w:eastAsia="Poppins Light" w:hAnsi="Roboto" w:cs="Times New Roman (Body CS)"/>
      <w:color w:val="002657"/>
      <w:sz w:val="23"/>
      <w:szCs w:val="22"/>
      <w:lang w:eastAsia="en-US"/>
    </w:rPr>
  </w:style>
  <w:style w:type="table" w:styleId="TableGrid">
    <w:name w:val="Table Grid"/>
    <w:basedOn w:val="TableNormal"/>
    <w:uiPriority w:val="39"/>
    <w:rsid w:val="00D151AC"/>
    <w:pPr>
      <w:spacing w:after="0" w:line="240" w:lineRule="auto"/>
    </w:pPr>
    <w:rPr>
      <w:rFonts w:eastAsia="Poppins Light"/>
      <w:sz w:val="22"/>
      <w:szCs w:val="22"/>
      <w:lang w:val="en-A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D151AC"/>
    <w:pPr>
      <w:spacing w:before="60" w:after="240" w:line="240" w:lineRule="auto"/>
    </w:pPr>
    <w:rPr>
      <w:rFonts w:ascii="Roboto" w:eastAsia="Poppins Light" w:hAnsi="Roboto" w:cs="Times New Roman (Body CS)"/>
      <w:iCs/>
      <w:color w:val="002657"/>
      <w:sz w:val="16"/>
      <w:szCs w:val="18"/>
      <w:lang w:eastAsia="en-US"/>
    </w:rPr>
  </w:style>
  <w:style w:type="paragraph" w:styleId="List">
    <w:name w:val="List"/>
    <w:basedOn w:val="ListParagraph"/>
    <w:uiPriority w:val="99"/>
    <w:unhideWhenUsed/>
    <w:rsid w:val="0067390B"/>
    <w:pPr>
      <w:numPr>
        <w:numId w:val="11"/>
      </w:numPr>
      <w:spacing w:after="130"/>
    </w:pPr>
  </w:style>
  <w:style w:type="paragraph" w:styleId="List2">
    <w:name w:val="List 2"/>
    <w:basedOn w:val="Normal"/>
    <w:uiPriority w:val="99"/>
    <w:unhideWhenUsed/>
    <w:rsid w:val="00D151AC"/>
    <w:pPr>
      <w:spacing w:before="120" w:after="180" w:line="280" w:lineRule="exact"/>
      <w:contextualSpacing/>
    </w:pPr>
    <w:rPr>
      <w:rFonts w:ascii="Roboto" w:eastAsia="Poppins Light" w:hAnsi="Roboto" w:cs="Times New Roman (Body CS)"/>
      <w:color w:val="002657"/>
      <w:sz w:val="23"/>
      <w:szCs w:val="22"/>
      <w:lang w:eastAsia="en-US"/>
    </w:rPr>
  </w:style>
  <w:style w:type="numbering" w:customStyle="1" w:styleId="LetteredList">
    <w:name w:val="Lettered List"/>
    <w:uiPriority w:val="99"/>
    <w:rsid w:val="00D151AC"/>
    <w:pPr>
      <w:numPr>
        <w:numId w:val="4"/>
      </w:numPr>
    </w:pPr>
  </w:style>
  <w:style w:type="paragraph" w:styleId="TOCHeading">
    <w:name w:val="TOC Heading"/>
    <w:basedOn w:val="Heading1"/>
    <w:next w:val="Normal"/>
    <w:uiPriority w:val="39"/>
    <w:unhideWhenUsed/>
    <w:rsid w:val="00831CE1"/>
    <w:pPr>
      <w:spacing w:before="320" w:line="259" w:lineRule="auto"/>
      <w:outlineLvl w:val="9"/>
    </w:pPr>
    <w:rPr>
      <w:bCs/>
      <w:color w:val="002554"/>
      <w:spacing w:val="-8"/>
    </w:rPr>
  </w:style>
  <w:style w:type="paragraph" w:styleId="TOC1">
    <w:name w:val="toc 1"/>
    <w:basedOn w:val="Normal"/>
    <w:next w:val="Normal"/>
    <w:autoRedefine/>
    <w:uiPriority w:val="39"/>
    <w:unhideWhenUsed/>
    <w:rsid w:val="006257F9"/>
    <w:pPr>
      <w:keepNext/>
      <w:tabs>
        <w:tab w:val="right" w:pos="9923"/>
      </w:tabs>
      <w:spacing w:before="160" w:after="80" w:line="280" w:lineRule="exact"/>
      <w:ind w:right="-1701"/>
    </w:pPr>
    <w:rPr>
      <w:rFonts w:ascii="Roboto" w:eastAsia="Poppins Light" w:hAnsi="Roboto" w:cs="Times New Roman (Body CS)"/>
      <w:b/>
      <w:noProof/>
      <w:color w:val="002657"/>
      <w:sz w:val="32"/>
      <w:szCs w:val="30"/>
      <w:lang w:val="en-GB" w:eastAsia="en-US"/>
    </w:rPr>
  </w:style>
  <w:style w:type="paragraph" w:styleId="TOC2">
    <w:name w:val="toc 2"/>
    <w:basedOn w:val="Normal"/>
    <w:next w:val="Normal"/>
    <w:uiPriority w:val="39"/>
    <w:unhideWhenUsed/>
    <w:rsid w:val="001A543C"/>
    <w:pPr>
      <w:tabs>
        <w:tab w:val="right" w:pos="9923"/>
      </w:tabs>
      <w:spacing w:after="80" w:line="280" w:lineRule="exact"/>
      <w:ind w:right="-1701"/>
    </w:pPr>
    <w:rPr>
      <w:rFonts w:ascii="Roboto" w:eastAsia="Poppins Light" w:hAnsi="Roboto" w:cs="Times New Roman (Body CS)"/>
      <w:noProof/>
      <w:color w:val="002657"/>
      <w:sz w:val="22"/>
      <w:szCs w:val="22"/>
      <w:lang w:eastAsia="en-US"/>
    </w:rPr>
  </w:style>
  <w:style w:type="paragraph" w:styleId="TOC3">
    <w:name w:val="toc 3"/>
    <w:basedOn w:val="Normal"/>
    <w:next w:val="Normal"/>
    <w:autoRedefine/>
    <w:uiPriority w:val="39"/>
    <w:unhideWhenUsed/>
    <w:rsid w:val="00D151AC"/>
    <w:pPr>
      <w:numPr>
        <w:ilvl w:val="2"/>
        <w:numId w:val="7"/>
      </w:numPr>
      <w:tabs>
        <w:tab w:val="num" w:pos="360"/>
        <w:tab w:val="left" w:pos="510"/>
        <w:tab w:val="right" w:pos="6691"/>
      </w:tabs>
      <w:spacing w:before="120" w:after="100" w:line="280" w:lineRule="exact"/>
      <w:ind w:left="0" w:firstLine="0"/>
    </w:pPr>
    <w:rPr>
      <w:rFonts w:ascii="Roboto" w:eastAsia="Poppins Light" w:hAnsi="Roboto" w:cs="Times New Roman (Body CS)"/>
      <w:color w:val="002657"/>
      <w:sz w:val="23"/>
      <w:szCs w:val="22"/>
      <w:lang w:eastAsia="en-US"/>
    </w:rPr>
  </w:style>
  <w:style w:type="character" w:styleId="Hyperlink">
    <w:name w:val="Hyperlink"/>
    <w:basedOn w:val="DefaultParagraphFont"/>
    <w:uiPriority w:val="99"/>
    <w:unhideWhenUsed/>
    <w:rsid w:val="00ED07AB"/>
    <w:rPr>
      <w:rFonts w:ascii="Roboto" w:hAnsi="Roboto"/>
      <w:i w:val="0"/>
      <w:color w:val="002657"/>
      <w:u w:val="single"/>
    </w:rPr>
  </w:style>
  <w:style w:type="table" w:customStyle="1" w:styleId="Blank">
    <w:name w:val="Blank"/>
    <w:basedOn w:val="TableNormal"/>
    <w:uiPriority w:val="99"/>
    <w:rsid w:val="00D151AC"/>
    <w:pPr>
      <w:spacing w:after="0" w:line="240" w:lineRule="auto"/>
    </w:pPr>
    <w:rPr>
      <w:rFonts w:eastAsia="Poppins Light"/>
      <w:sz w:val="22"/>
      <w:szCs w:val="22"/>
      <w:lang w:val="en-AU" w:eastAsia="en-US"/>
    </w:rPr>
    <w:tblPr>
      <w:tblCellMar>
        <w:left w:w="0" w:type="dxa"/>
        <w:right w:w="0" w:type="dxa"/>
      </w:tblCellMar>
    </w:tblPr>
  </w:style>
  <w:style w:type="paragraph" w:customStyle="1" w:styleId="PageHeading">
    <w:name w:val="Page Heading"/>
    <w:link w:val="PageHeadingChar"/>
    <w:uiPriority w:val="2"/>
    <w:rsid w:val="00FB7DB7"/>
    <w:pPr>
      <w:spacing w:after="240" w:line="780" w:lineRule="exact"/>
      <w:ind w:right="-1559"/>
    </w:pPr>
    <w:rPr>
      <w:rFonts w:ascii="Roboto Black" w:eastAsia="Poppins Light" w:hAnsi="Roboto Black" w:cs="Times New Roman (Body CS)"/>
      <w:b/>
      <w:bCs/>
      <w:color w:val="002554"/>
      <w:spacing w:val="-4"/>
      <w:sz w:val="76"/>
      <w:szCs w:val="76"/>
      <w:lang w:val="en-AU" w:eastAsia="en-US"/>
    </w:rPr>
  </w:style>
  <w:style w:type="paragraph" w:customStyle="1" w:styleId="PullQuote-margin">
    <w:name w:val="Pull Quote-margin"/>
    <w:basedOn w:val="Normal"/>
    <w:next w:val="PullQuoteAttribute"/>
    <w:link w:val="PullQuote-marginChar"/>
    <w:uiPriority w:val="4"/>
    <w:qFormat/>
    <w:rsid w:val="00D151AC"/>
    <w:pPr>
      <w:framePr w:w="2835" w:hSpace="567" w:vSpace="17010" w:wrap="around" w:vAnchor="text" w:hAnchor="page" w:x="8506" w:y="1"/>
      <w:spacing w:before="120" w:after="300"/>
    </w:pPr>
    <w:rPr>
      <w:rFonts w:ascii="Roboto" w:eastAsia="Poppins Light" w:hAnsi="Roboto" w:cs="Times New Roman (Body CS)"/>
      <w:b/>
      <w:color w:val="002657"/>
      <w:sz w:val="26"/>
      <w:szCs w:val="22"/>
      <w:lang w:eastAsia="en-US"/>
    </w:rPr>
  </w:style>
  <w:style w:type="character" w:customStyle="1" w:styleId="PageHeadingChar">
    <w:name w:val="Page Heading Char"/>
    <w:basedOn w:val="DefaultParagraphFont"/>
    <w:link w:val="PageHeading"/>
    <w:uiPriority w:val="2"/>
    <w:rsid w:val="00FB7DB7"/>
    <w:rPr>
      <w:rFonts w:ascii="Roboto Black" w:eastAsia="Poppins Light" w:hAnsi="Roboto Black" w:cs="Times New Roman (Body CS)"/>
      <w:b/>
      <w:bCs/>
      <w:color w:val="002554"/>
      <w:spacing w:val="-4"/>
      <w:sz w:val="76"/>
      <w:szCs w:val="76"/>
      <w:lang w:val="en-AU" w:eastAsia="en-US"/>
    </w:rPr>
  </w:style>
  <w:style w:type="paragraph" w:customStyle="1" w:styleId="PullQuoteAttribute">
    <w:name w:val="Pull Quote Attribute"/>
    <w:basedOn w:val="PullQuote-margin"/>
    <w:link w:val="PullQuoteAttributeChar"/>
    <w:uiPriority w:val="4"/>
    <w:qFormat/>
    <w:rsid w:val="00D151AC"/>
    <w:pPr>
      <w:framePr w:wrap="around"/>
      <w:numPr>
        <w:numId w:val="7"/>
      </w:numPr>
      <w:spacing w:line="247" w:lineRule="auto"/>
    </w:pPr>
    <w:rPr>
      <w:b w:val="0"/>
    </w:rPr>
  </w:style>
  <w:style w:type="character" w:customStyle="1" w:styleId="PullQuote-marginChar">
    <w:name w:val="Pull Quote-margin Char"/>
    <w:basedOn w:val="DefaultParagraphFont"/>
    <w:link w:val="PullQuote-margin"/>
    <w:uiPriority w:val="4"/>
    <w:rsid w:val="00D151AC"/>
    <w:rPr>
      <w:rFonts w:ascii="Roboto" w:eastAsia="Poppins Light" w:hAnsi="Roboto" w:cs="Times New Roman (Body CS)"/>
      <w:b/>
      <w:color w:val="002657"/>
      <w:sz w:val="26"/>
      <w:szCs w:val="22"/>
      <w:lang w:eastAsia="en-US"/>
    </w:rPr>
  </w:style>
  <w:style w:type="paragraph" w:styleId="FootnoteText">
    <w:name w:val="footnote text"/>
    <w:basedOn w:val="Normal"/>
    <w:link w:val="FootnoteTextChar"/>
    <w:uiPriority w:val="99"/>
    <w:rsid w:val="00D151AC"/>
    <w:pPr>
      <w:spacing w:before="120" w:after="0" w:line="240" w:lineRule="auto"/>
    </w:pPr>
    <w:rPr>
      <w:rFonts w:ascii="Roboto" w:eastAsia="Poppins Light" w:hAnsi="Roboto" w:cs="Times New Roman (Body CS)"/>
      <w:b/>
      <w:color w:val="002657"/>
      <w:spacing w:val="-3"/>
      <w:sz w:val="18"/>
      <w:szCs w:val="20"/>
      <w:lang w:eastAsia="en-US"/>
    </w:rPr>
  </w:style>
  <w:style w:type="character" w:customStyle="1" w:styleId="FootnoteTextChar">
    <w:name w:val="Footnote Text Char"/>
    <w:basedOn w:val="DefaultParagraphFont"/>
    <w:link w:val="FootnoteText"/>
    <w:uiPriority w:val="99"/>
    <w:rsid w:val="00D151AC"/>
    <w:rPr>
      <w:rFonts w:ascii="Roboto" w:eastAsia="Poppins Light" w:hAnsi="Roboto" w:cs="Times New Roman (Body CS)"/>
      <w:b/>
      <w:color w:val="002657"/>
      <w:spacing w:val="-3"/>
      <w:sz w:val="18"/>
      <w:szCs w:val="20"/>
      <w:lang w:eastAsia="en-US"/>
    </w:rPr>
  </w:style>
  <w:style w:type="character" w:customStyle="1" w:styleId="PullQuoteAttributeChar">
    <w:name w:val="Pull Quote Attribute Char"/>
    <w:basedOn w:val="PullQuote-marginChar"/>
    <w:link w:val="PullQuoteAttribute"/>
    <w:uiPriority w:val="4"/>
    <w:rsid w:val="00D151AC"/>
    <w:rPr>
      <w:rFonts w:ascii="Roboto" w:eastAsia="Poppins Light" w:hAnsi="Roboto" w:cs="Times New Roman (Body CS)"/>
      <w:b w:val="0"/>
      <w:color w:val="002657"/>
      <w:sz w:val="26"/>
      <w:szCs w:val="22"/>
      <w:lang w:eastAsia="en-US"/>
    </w:rPr>
  </w:style>
  <w:style w:type="character" w:styleId="FootnoteReference">
    <w:name w:val="footnote reference"/>
    <w:basedOn w:val="DefaultParagraphFont"/>
    <w:uiPriority w:val="99"/>
    <w:semiHidden/>
    <w:unhideWhenUsed/>
    <w:rsid w:val="00D151AC"/>
    <w:rPr>
      <w:vertAlign w:val="superscript"/>
    </w:rPr>
  </w:style>
  <w:style w:type="paragraph" w:customStyle="1" w:styleId="CoverKeyline">
    <w:name w:val="Cover Keyline"/>
    <w:basedOn w:val="Normal"/>
    <w:next w:val="Normal"/>
    <w:link w:val="CoverKeylineChar"/>
    <w:rsid w:val="00D151AC"/>
    <w:pPr>
      <w:spacing w:before="120" w:after="360" w:line="280" w:lineRule="exact"/>
      <w:ind w:left="-113" w:right="-3119"/>
      <w:contextualSpacing/>
    </w:pPr>
    <w:rPr>
      <w:rFonts w:ascii="Roboto" w:eastAsia="Poppins Light" w:hAnsi="Roboto" w:cs="Times New Roman (Body CS)"/>
      <w:color w:val="002657"/>
      <w:sz w:val="23"/>
      <w:szCs w:val="22"/>
      <w:lang w:eastAsia="en-US"/>
    </w:rPr>
  </w:style>
  <w:style w:type="paragraph" w:customStyle="1" w:styleId="Subtitle2">
    <w:name w:val="Subtitle 2"/>
    <w:basedOn w:val="NoSpacing"/>
    <w:next w:val="Normal"/>
    <w:link w:val="Subtitle2Char"/>
    <w:uiPriority w:val="11"/>
    <w:rsid w:val="00D151AC"/>
    <w:pPr>
      <w:spacing w:after="240"/>
      <w:contextualSpacing/>
    </w:pPr>
    <w:rPr>
      <w:spacing w:val="-8"/>
      <w:sz w:val="36"/>
      <w:szCs w:val="36"/>
    </w:rPr>
  </w:style>
  <w:style w:type="character" w:customStyle="1" w:styleId="CoverKeylineChar">
    <w:name w:val="Cover Keyline Char"/>
    <w:basedOn w:val="DefaultParagraphFont"/>
    <w:link w:val="CoverKeyline"/>
    <w:rsid w:val="00D151AC"/>
    <w:rPr>
      <w:rFonts w:ascii="Roboto" w:eastAsia="Poppins Light" w:hAnsi="Roboto" w:cs="Times New Roman (Body CS)"/>
      <w:color w:val="002657"/>
      <w:sz w:val="23"/>
      <w:szCs w:val="22"/>
      <w:lang w:eastAsia="en-US"/>
    </w:rPr>
  </w:style>
  <w:style w:type="numbering" w:customStyle="1" w:styleId="Quotes">
    <w:name w:val="Quotes"/>
    <w:uiPriority w:val="99"/>
    <w:rsid w:val="00D151AC"/>
    <w:pPr>
      <w:numPr>
        <w:numId w:val="6"/>
      </w:numPr>
    </w:pPr>
  </w:style>
  <w:style w:type="character" w:customStyle="1" w:styleId="NoSpacingChar">
    <w:name w:val="No Spacing Char"/>
    <w:basedOn w:val="DefaultParagraphFont"/>
    <w:link w:val="NoSpacing"/>
    <w:uiPriority w:val="1"/>
    <w:rsid w:val="00D151AC"/>
    <w:rPr>
      <w:rFonts w:ascii="Roboto" w:eastAsia="Poppins Light" w:hAnsi="Roboto" w:cs="Times New Roman (Body CS)"/>
      <w:color w:val="002657"/>
      <w:sz w:val="23"/>
      <w:szCs w:val="22"/>
      <w:lang w:eastAsia="en-US"/>
    </w:rPr>
  </w:style>
  <w:style w:type="character" w:customStyle="1" w:styleId="Subtitle2Char">
    <w:name w:val="Subtitle 2 Char"/>
    <w:basedOn w:val="NoSpacingChar"/>
    <w:link w:val="Subtitle2"/>
    <w:uiPriority w:val="11"/>
    <w:rsid w:val="00D151AC"/>
    <w:rPr>
      <w:rFonts w:ascii="Roboto" w:eastAsia="Poppins Light" w:hAnsi="Roboto" w:cs="Times New Roman (Body CS)"/>
      <w:color w:val="002657"/>
      <w:spacing w:val="-8"/>
      <w:sz w:val="36"/>
      <w:szCs w:val="36"/>
      <w:lang w:eastAsia="en-US"/>
    </w:rPr>
  </w:style>
  <w:style w:type="paragraph" w:customStyle="1" w:styleId="IntroductoryQuote">
    <w:name w:val="Introductory Quote"/>
    <w:basedOn w:val="Normal"/>
    <w:next w:val="IntroQuoteAttribute"/>
    <w:link w:val="IntroductoryQuoteChar"/>
    <w:uiPriority w:val="4"/>
    <w:qFormat/>
    <w:rsid w:val="00D151AC"/>
    <w:pPr>
      <w:spacing w:before="120" w:after="340" w:line="245" w:lineRule="auto"/>
    </w:pPr>
    <w:rPr>
      <w:rFonts w:ascii="Roboto" w:eastAsia="Poppins Light" w:hAnsi="Roboto" w:cs="Times New Roman (Body CS)"/>
      <w:b/>
      <w:bCs/>
      <w:color w:val="002657"/>
      <w:spacing w:val="-8"/>
      <w:sz w:val="36"/>
      <w:szCs w:val="36"/>
      <w:lang w:eastAsia="en-US"/>
    </w:rPr>
  </w:style>
  <w:style w:type="paragraph" w:customStyle="1" w:styleId="IntroQuoteAttribute">
    <w:name w:val="Intro Quote Attribute"/>
    <w:basedOn w:val="IntroductoryQuote"/>
    <w:link w:val="IntroQuoteAttributeChar"/>
    <w:uiPriority w:val="4"/>
    <w:qFormat/>
    <w:rsid w:val="00D151AC"/>
    <w:pPr>
      <w:numPr>
        <w:ilvl w:val="1"/>
        <w:numId w:val="7"/>
      </w:numPr>
      <w:contextualSpacing/>
    </w:pPr>
    <w:rPr>
      <w:b w:val="0"/>
      <w:bCs w:val="0"/>
      <w:spacing w:val="-6"/>
      <w:sz w:val="28"/>
      <w:szCs w:val="28"/>
    </w:rPr>
  </w:style>
  <w:style w:type="character" w:customStyle="1" w:styleId="IntroductoryQuoteChar">
    <w:name w:val="Introductory Quote Char"/>
    <w:basedOn w:val="DefaultParagraphFont"/>
    <w:link w:val="IntroductoryQuote"/>
    <w:uiPriority w:val="4"/>
    <w:rsid w:val="00D151AC"/>
    <w:rPr>
      <w:rFonts w:ascii="Roboto" w:eastAsia="Poppins Light" w:hAnsi="Roboto" w:cs="Times New Roman (Body CS)"/>
      <w:b/>
      <w:bCs/>
      <w:color w:val="002657"/>
      <w:spacing w:val="-8"/>
      <w:sz w:val="36"/>
      <w:szCs w:val="36"/>
      <w:lang w:eastAsia="en-US"/>
    </w:rPr>
  </w:style>
  <w:style w:type="character" w:styleId="Strong">
    <w:name w:val="Strong"/>
    <w:basedOn w:val="DefaultParagraphFont"/>
    <w:uiPriority w:val="22"/>
    <w:qFormat/>
    <w:rsid w:val="00D151AC"/>
    <w:rPr>
      <w:b/>
      <w:bCs/>
    </w:rPr>
  </w:style>
  <w:style w:type="character" w:customStyle="1" w:styleId="IntroQuoteAttributeChar">
    <w:name w:val="Intro Quote Attribute Char"/>
    <w:basedOn w:val="IntroductoryQuoteChar"/>
    <w:link w:val="IntroQuoteAttribute"/>
    <w:uiPriority w:val="4"/>
    <w:rsid w:val="00D151AC"/>
    <w:rPr>
      <w:rFonts w:ascii="Roboto" w:eastAsia="Poppins Light" w:hAnsi="Roboto" w:cs="Times New Roman (Body CS)"/>
      <w:b w:val="0"/>
      <w:bCs w:val="0"/>
      <w:color w:val="002657"/>
      <w:spacing w:val="-6"/>
      <w:sz w:val="28"/>
      <w:szCs w:val="28"/>
      <w:lang w:eastAsia="en-US"/>
    </w:rPr>
  </w:style>
  <w:style w:type="character" w:customStyle="1" w:styleId="HTMLCode1">
    <w:name w:val="HTML Code1"/>
    <w:basedOn w:val="DefaultParagraphFont"/>
    <w:uiPriority w:val="99"/>
    <w:semiHidden/>
    <w:unhideWhenUsed/>
    <w:rsid w:val="00D151AC"/>
    <w:rPr>
      <w:rFonts w:ascii="Courier New" w:eastAsia="SimSun" w:hAnsi="Courier New" w:cs="Courier New"/>
      <w:sz w:val="20"/>
      <w:szCs w:val="20"/>
      <w:bdr w:val="none" w:sz="0" w:space="0" w:color="auto" w:frame="1"/>
    </w:rPr>
  </w:style>
  <w:style w:type="paragraph" w:customStyle="1" w:styleId="HTMLPreformatted1">
    <w:name w:val="HTML Preformatted1"/>
    <w:basedOn w:val="Normal"/>
    <w:next w:val="HTMLPreformatted"/>
    <w:link w:val="HTMLPreformattedChar"/>
    <w:uiPriority w:val="99"/>
    <w:semiHidden/>
    <w:unhideWhenUsed/>
    <w:rsid w:val="00D151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pPr>
    <w:rPr>
      <w:rFonts w:ascii="Courier New" w:eastAsia="SimSun" w:hAnsi="Courier New" w:cs="Courier New"/>
      <w:sz w:val="20"/>
      <w:szCs w:val="20"/>
      <w:lang w:eastAsia="en-GB"/>
    </w:rPr>
  </w:style>
  <w:style w:type="character" w:customStyle="1" w:styleId="HTMLPreformattedChar">
    <w:name w:val="HTML Preformatted Char"/>
    <w:basedOn w:val="DefaultParagraphFont"/>
    <w:link w:val="HTMLPreformatted1"/>
    <w:uiPriority w:val="99"/>
    <w:semiHidden/>
    <w:rsid w:val="00D151AC"/>
    <w:rPr>
      <w:rFonts w:ascii="Courier New" w:eastAsia="SimSun" w:hAnsi="Courier New" w:cs="Courier New"/>
      <w:sz w:val="20"/>
      <w:szCs w:val="20"/>
      <w:lang w:eastAsia="en-GB"/>
    </w:rPr>
  </w:style>
  <w:style w:type="paragraph" w:customStyle="1" w:styleId="msonormal0">
    <w:name w:val="msonormal"/>
    <w:basedOn w:val="Normal"/>
    <w:rsid w:val="00D151AC"/>
    <w:pPr>
      <w:spacing w:before="120" w:after="0" w:line="240" w:lineRule="auto"/>
    </w:pPr>
    <w:rPr>
      <w:rFonts w:ascii="Times New Roman" w:hAnsi="Times New Roman" w:cs="Times New Roman"/>
      <w:sz w:val="23"/>
      <w:lang w:eastAsia="en-GB"/>
    </w:rPr>
  </w:style>
  <w:style w:type="paragraph" w:customStyle="1" w:styleId="NormalWeb1">
    <w:name w:val="Normal (Web)1"/>
    <w:basedOn w:val="Normal"/>
    <w:next w:val="NormalWeb"/>
    <w:uiPriority w:val="99"/>
    <w:semiHidden/>
    <w:unhideWhenUsed/>
    <w:rsid w:val="00D151AC"/>
    <w:pPr>
      <w:spacing w:before="120" w:after="0" w:line="240" w:lineRule="auto"/>
    </w:pPr>
    <w:rPr>
      <w:rFonts w:ascii="Times New Roman" w:hAnsi="Times New Roman" w:cs="Times New Roman"/>
      <w:sz w:val="23"/>
      <w:lang w:eastAsia="en-GB"/>
    </w:rPr>
  </w:style>
  <w:style w:type="paragraph" w:customStyle="1" w:styleId="body-before">
    <w:name w:val="body-before"/>
    <w:basedOn w:val="Normal"/>
    <w:rsid w:val="008A56EF"/>
    <w:pPr>
      <w:spacing w:before="120" w:after="45" w:line="240" w:lineRule="auto"/>
    </w:pPr>
    <w:rPr>
      <w:rFonts w:ascii="Roboto" w:hAnsi="Roboto" w:cs="Arial"/>
      <w:color w:val="00285E"/>
      <w:sz w:val="18"/>
      <w:szCs w:val="18"/>
      <w:lang w:eastAsia="en-GB"/>
    </w:rPr>
  </w:style>
  <w:style w:type="paragraph" w:customStyle="1" w:styleId="body-copy">
    <w:name w:val="body-copy"/>
    <w:basedOn w:val="Normal"/>
    <w:rsid w:val="00D151AC"/>
    <w:pPr>
      <w:spacing w:before="120" w:after="135" w:line="240" w:lineRule="auto"/>
    </w:pPr>
    <w:rPr>
      <w:rFonts w:ascii="Arial" w:hAnsi="Arial" w:cs="Arial"/>
      <w:color w:val="00285E"/>
      <w:sz w:val="18"/>
      <w:szCs w:val="18"/>
      <w:lang w:eastAsia="en-GB"/>
    </w:rPr>
  </w:style>
  <w:style w:type="paragraph" w:customStyle="1" w:styleId="bullet-list">
    <w:name w:val="bullet-list"/>
    <w:basedOn w:val="Normal"/>
    <w:rsid w:val="00D151AC"/>
    <w:pPr>
      <w:spacing w:before="120" w:after="135" w:line="240" w:lineRule="auto"/>
      <w:ind w:left="255"/>
    </w:pPr>
    <w:rPr>
      <w:rFonts w:ascii="Arial" w:hAnsi="Arial" w:cs="Arial"/>
      <w:color w:val="00285E"/>
      <w:sz w:val="18"/>
      <w:szCs w:val="18"/>
      <w:lang w:eastAsia="en-GB"/>
    </w:rPr>
  </w:style>
  <w:style w:type="paragraph" w:customStyle="1" w:styleId="FA1Copy">
    <w:name w:val="FA 1 Copy"/>
    <w:basedOn w:val="Normal"/>
    <w:rsid w:val="0003311A"/>
    <w:pPr>
      <w:pBdr>
        <w:top w:val="single" w:sz="4" w:space="6" w:color="FCDBCB"/>
        <w:left w:val="single" w:sz="4" w:space="6" w:color="FCDBCB"/>
        <w:bottom w:val="single" w:sz="4" w:space="6" w:color="FCDBCB"/>
        <w:right w:val="single" w:sz="4" w:space="6" w:color="FCDBCB"/>
      </w:pBdr>
      <w:shd w:val="clear" w:color="auto" w:fill="FCDBCB"/>
      <w:spacing w:before="240" w:after="120" w:line="240" w:lineRule="auto"/>
    </w:pPr>
    <w:rPr>
      <w:rFonts w:ascii="Roboto" w:eastAsia="SimSun" w:hAnsi="Roboto" w:cs="Arial"/>
      <w:color w:val="00285E"/>
      <w:sz w:val="23"/>
      <w:szCs w:val="17"/>
      <w:lang w:eastAsia="en-GB"/>
    </w:rPr>
  </w:style>
  <w:style w:type="paragraph" w:customStyle="1" w:styleId="FA2HeadingL2">
    <w:name w:val="FA 2 Heading (L2)"/>
    <w:basedOn w:val="FA1HeadingL2"/>
    <w:rsid w:val="001263AB"/>
    <w:pPr>
      <w:pBdr>
        <w:top w:val="single" w:sz="4" w:space="6" w:color="E3EDF9"/>
        <w:left w:val="single" w:sz="4" w:space="6" w:color="E3EDF9"/>
        <w:bottom w:val="single" w:sz="4" w:space="6" w:color="E3EDF9"/>
        <w:right w:val="single" w:sz="4" w:space="6" w:color="E3EDF9"/>
      </w:pBdr>
      <w:shd w:val="clear" w:color="auto" w:fill="E3EDF9"/>
      <w:spacing w:after="45"/>
      <w:mirrorIndents/>
    </w:pPr>
    <w:rPr>
      <w:szCs w:val="32"/>
    </w:rPr>
  </w:style>
  <w:style w:type="paragraph" w:customStyle="1" w:styleId="FocusArea1Heading">
    <w:name w:val="Focus Area 1 Heading"/>
    <w:basedOn w:val="Normal"/>
    <w:rsid w:val="00D151AC"/>
    <w:pPr>
      <w:pBdr>
        <w:top w:val="single" w:sz="4" w:space="6" w:color="FCDBCB"/>
        <w:left w:val="single" w:sz="4" w:space="6" w:color="FCDBCB"/>
        <w:bottom w:val="single" w:sz="4" w:space="6" w:color="FCDBCB"/>
        <w:right w:val="single" w:sz="4" w:space="6" w:color="FCDBCB"/>
      </w:pBdr>
      <w:shd w:val="clear" w:color="auto" w:fill="FCDBCB"/>
      <w:spacing w:before="240" w:after="120" w:line="240" w:lineRule="auto"/>
    </w:pPr>
    <w:rPr>
      <w:rFonts w:ascii="Roboto" w:hAnsi="Roboto" w:cs="Arial"/>
      <w:caps/>
      <w:color w:val="00285E"/>
      <w:sz w:val="16"/>
      <w:szCs w:val="10"/>
      <w:lang w:eastAsia="en-GB"/>
    </w:rPr>
  </w:style>
  <w:style w:type="paragraph" w:customStyle="1" w:styleId="FocusArea2Heading">
    <w:name w:val="Focus Area 2 Heading"/>
    <w:basedOn w:val="FocusArea1Heading"/>
    <w:rsid w:val="00D151AC"/>
    <w:pPr>
      <w:pBdr>
        <w:top w:val="single" w:sz="4" w:space="6" w:color="E3EDF9"/>
        <w:left w:val="single" w:sz="4" w:space="6" w:color="E3EDF9"/>
        <w:bottom w:val="single" w:sz="4" w:space="6" w:color="E3EDF9"/>
        <w:right w:val="single" w:sz="4" w:space="6" w:color="E3EDF9"/>
      </w:pBdr>
      <w:shd w:val="clear" w:color="auto" w:fill="E3EDF8"/>
      <w:spacing w:after="135"/>
    </w:pPr>
    <w:rPr>
      <w:b/>
      <w:szCs w:val="12"/>
    </w:rPr>
  </w:style>
  <w:style w:type="paragraph" w:customStyle="1" w:styleId="h3">
    <w:name w:val="h3"/>
    <w:basedOn w:val="Normal"/>
    <w:rsid w:val="00D151AC"/>
    <w:pPr>
      <w:spacing w:before="165" w:after="90" w:line="240" w:lineRule="auto"/>
    </w:pPr>
    <w:rPr>
      <w:rFonts w:ascii="Arial" w:hAnsi="Arial" w:cs="Arial"/>
      <w:b/>
      <w:bCs/>
      <w:color w:val="00285E"/>
      <w:sz w:val="23"/>
      <w:szCs w:val="23"/>
      <w:lang w:eastAsia="en-GB"/>
    </w:rPr>
  </w:style>
  <w:style w:type="paragraph" w:customStyle="1" w:styleId="jurisdiction-cover">
    <w:name w:val="jurisdiction-cover"/>
    <w:basedOn w:val="Normal"/>
    <w:rsid w:val="00D151AC"/>
    <w:pPr>
      <w:spacing w:before="120" w:after="135" w:line="240" w:lineRule="auto"/>
    </w:pPr>
    <w:rPr>
      <w:rFonts w:ascii="Arial" w:hAnsi="Arial" w:cs="Arial"/>
      <w:caps/>
      <w:color w:val="00285E"/>
      <w:sz w:val="12"/>
      <w:szCs w:val="12"/>
      <w:lang w:eastAsia="en-GB"/>
    </w:rPr>
  </w:style>
  <w:style w:type="paragraph" w:customStyle="1" w:styleId="basic-paragraph">
    <w:name w:val="basic-paragraph"/>
    <w:basedOn w:val="Normal"/>
    <w:rsid w:val="00D151AC"/>
    <w:pPr>
      <w:spacing w:before="120" w:after="0" w:line="240" w:lineRule="auto"/>
    </w:pPr>
    <w:rPr>
      <w:rFonts w:ascii="Minion Pro" w:hAnsi="Minion Pro" w:cs="Times New Roman"/>
      <w:color w:val="000000"/>
      <w:sz w:val="18"/>
      <w:szCs w:val="18"/>
      <w:lang w:eastAsia="en-GB"/>
    </w:rPr>
  </w:style>
  <w:style w:type="paragraph" w:customStyle="1" w:styleId="BreakoutBoxHeading">
    <w:name w:val="Breakout Box Heading"/>
    <w:basedOn w:val="h3"/>
    <w:qFormat/>
    <w:rsid w:val="008A56EF"/>
    <w:pPr>
      <w:pBdr>
        <w:top w:val="single" w:sz="4" w:space="12" w:color="D4EBE2"/>
        <w:left w:val="single" w:sz="4" w:space="12" w:color="D4EBE2"/>
        <w:bottom w:val="single" w:sz="4" w:space="12" w:color="D4EBE2"/>
        <w:right w:val="single" w:sz="4" w:space="12" w:color="D4EBE2"/>
      </w:pBdr>
      <w:shd w:val="clear" w:color="auto" w:fill="D4EBE2"/>
      <w:spacing w:before="240"/>
      <w:ind w:left="851"/>
    </w:pPr>
    <w:rPr>
      <w:rFonts w:ascii="Roboto Black" w:hAnsi="Roboto Black"/>
      <w:position w:val="6"/>
      <w:sz w:val="27"/>
      <w:szCs w:val="27"/>
    </w:rPr>
  </w:style>
  <w:style w:type="paragraph" w:customStyle="1" w:styleId="toc-level-1">
    <w:name w:val="toc-level-1"/>
    <w:basedOn w:val="Normal"/>
    <w:rsid w:val="00D151AC"/>
    <w:pPr>
      <w:spacing w:before="135" w:after="0" w:line="240" w:lineRule="auto"/>
    </w:pPr>
    <w:rPr>
      <w:rFonts w:ascii="Arial" w:hAnsi="Arial" w:cs="Arial"/>
      <w:b/>
      <w:bCs/>
      <w:color w:val="8CD1C7"/>
      <w:sz w:val="18"/>
      <w:szCs w:val="18"/>
      <w:lang w:eastAsia="en-GB"/>
    </w:rPr>
  </w:style>
  <w:style w:type="paragraph" w:customStyle="1" w:styleId="toc-level-2">
    <w:name w:val="toc-level-2"/>
    <w:basedOn w:val="Normal"/>
    <w:rsid w:val="00D151AC"/>
    <w:pPr>
      <w:spacing w:before="45" w:after="90" w:line="240" w:lineRule="auto"/>
    </w:pPr>
    <w:rPr>
      <w:rFonts w:ascii="Arial" w:hAnsi="Arial" w:cs="Arial"/>
      <w:color w:val="F7EEE7"/>
      <w:sz w:val="17"/>
      <w:szCs w:val="17"/>
      <w:lang w:eastAsia="en-GB"/>
    </w:rPr>
  </w:style>
  <w:style w:type="paragraph" w:customStyle="1" w:styleId="paraoverride-1">
    <w:name w:val="paraoverride-1"/>
    <w:basedOn w:val="Normal"/>
    <w:rsid w:val="00D151AC"/>
    <w:pPr>
      <w:spacing w:before="120" w:after="120" w:line="240" w:lineRule="auto"/>
    </w:pPr>
    <w:rPr>
      <w:rFonts w:ascii="Times New Roman" w:hAnsi="Times New Roman" w:cs="Times New Roman"/>
      <w:sz w:val="23"/>
      <w:lang w:eastAsia="en-GB"/>
    </w:rPr>
  </w:style>
  <w:style w:type="paragraph" w:customStyle="1" w:styleId="paraoverride-5">
    <w:name w:val="paraoverride-5"/>
    <w:basedOn w:val="Normal"/>
    <w:rsid w:val="00D151AC"/>
    <w:pPr>
      <w:spacing w:before="120" w:after="180" w:line="240" w:lineRule="auto"/>
    </w:pPr>
    <w:rPr>
      <w:rFonts w:ascii="Times New Roman" w:hAnsi="Times New Roman" w:cs="Times New Roman"/>
      <w:sz w:val="23"/>
      <w:lang w:eastAsia="en-GB"/>
    </w:rPr>
  </w:style>
  <w:style w:type="paragraph" w:customStyle="1" w:styleId="paraoverride-6">
    <w:name w:val="paraoverride-6"/>
    <w:basedOn w:val="Normal"/>
    <w:rsid w:val="00D151AC"/>
    <w:pPr>
      <w:spacing w:before="120" w:after="210" w:line="240" w:lineRule="auto"/>
    </w:pPr>
    <w:rPr>
      <w:rFonts w:ascii="Times New Roman" w:hAnsi="Times New Roman" w:cs="Times New Roman"/>
      <w:sz w:val="23"/>
      <w:lang w:eastAsia="en-GB"/>
    </w:rPr>
  </w:style>
  <w:style w:type="paragraph" w:customStyle="1" w:styleId="paraoverride-7">
    <w:name w:val="paraoverride-7"/>
    <w:basedOn w:val="Normal"/>
    <w:rsid w:val="00D151AC"/>
    <w:pPr>
      <w:spacing w:before="120" w:after="0" w:line="240" w:lineRule="auto"/>
      <w:jc w:val="center"/>
    </w:pPr>
    <w:rPr>
      <w:rFonts w:ascii="Times New Roman" w:hAnsi="Times New Roman" w:cs="Times New Roman"/>
      <w:sz w:val="23"/>
      <w:lang w:eastAsia="en-GB"/>
    </w:rPr>
  </w:style>
  <w:style w:type="paragraph" w:customStyle="1" w:styleId="paraoverride-8">
    <w:name w:val="paraoverride-8"/>
    <w:basedOn w:val="Normal"/>
    <w:rsid w:val="00D151AC"/>
    <w:pPr>
      <w:spacing w:before="180" w:after="0" w:line="240" w:lineRule="auto"/>
    </w:pPr>
    <w:rPr>
      <w:rFonts w:ascii="Times New Roman" w:hAnsi="Times New Roman" w:cs="Times New Roman"/>
      <w:sz w:val="23"/>
      <w:lang w:eastAsia="en-GB"/>
    </w:rPr>
  </w:style>
  <w:style w:type="paragraph" w:customStyle="1" w:styleId="paraoverride-9">
    <w:name w:val="paraoverride-9"/>
    <w:basedOn w:val="Normal"/>
    <w:rsid w:val="00D151AC"/>
    <w:pPr>
      <w:spacing w:before="120" w:after="165" w:line="240" w:lineRule="auto"/>
    </w:pPr>
    <w:rPr>
      <w:rFonts w:ascii="Times New Roman" w:hAnsi="Times New Roman" w:cs="Times New Roman"/>
      <w:sz w:val="23"/>
      <w:lang w:eastAsia="en-GB"/>
    </w:rPr>
  </w:style>
  <w:style w:type="paragraph" w:customStyle="1" w:styleId="paraoverride-13">
    <w:name w:val="paraoverride-13"/>
    <w:basedOn w:val="Normal"/>
    <w:rsid w:val="00D151AC"/>
    <w:pPr>
      <w:spacing w:before="90" w:after="0" w:line="240" w:lineRule="auto"/>
    </w:pPr>
    <w:rPr>
      <w:rFonts w:ascii="Times New Roman" w:hAnsi="Times New Roman" w:cs="Times New Roman"/>
      <w:sz w:val="23"/>
      <w:lang w:eastAsia="en-GB"/>
    </w:rPr>
  </w:style>
  <w:style w:type="paragraph" w:customStyle="1" w:styleId="paraoverride-15">
    <w:name w:val="paraoverride-15"/>
    <w:basedOn w:val="Normal"/>
    <w:rsid w:val="00D151AC"/>
    <w:pPr>
      <w:spacing w:before="120" w:after="0" w:line="240" w:lineRule="auto"/>
      <w:ind w:left="255" w:hanging="210"/>
    </w:pPr>
    <w:rPr>
      <w:rFonts w:ascii="Times New Roman" w:hAnsi="Times New Roman" w:cs="Times New Roman"/>
      <w:sz w:val="23"/>
      <w:lang w:eastAsia="en-GB"/>
    </w:rPr>
  </w:style>
  <w:style w:type="paragraph" w:customStyle="1" w:styleId="paraoverride-18">
    <w:name w:val="paraoverride-18"/>
    <w:basedOn w:val="Normal"/>
    <w:rsid w:val="00D151AC"/>
    <w:pPr>
      <w:spacing w:before="120" w:after="0" w:line="240" w:lineRule="auto"/>
    </w:pPr>
    <w:rPr>
      <w:rFonts w:ascii="Times New Roman" w:hAnsi="Times New Roman" w:cs="Times New Roman"/>
      <w:sz w:val="23"/>
      <w:lang w:eastAsia="en-GB"/>
    </w:rPr>
  </w:style>
  <w:style w:type="paragraph" w:customStyle="1" w:styleId="paraoverride-19">
    <w:name w:val="paraoverride-19"/>
    <w:basedOn w:val="Normal"/>
    <w:rsid w:val="00D151AC"/>
    <w:pPr>
      <w:spacing w:before="45" w:after="240" w:line="240" w:lineRule="auto"/>
    </w:pPr>
    <w:rPr>
      <w:rFonts w:ascii="Times New Roman" w:hAnsi="Times New Roman" w:cs="Times New Roman"/>
      <w:sz w:val="23"/>
      <w:lang w:eastAsia="en-GB"/>
    </w:rPr>
  </w:style>
  <w:style w:type="paragraph" w:customStyle="1" w:styleId="paraoverride-21">
    <w:name w:val="paraoverride-21"/>
    <w:basedOn w:val="Normal"/>
    <w:rsid w:val="00D151AC"/>
    <w:pPr>
      <w:spacing w:before="120" w:after="195" w:line="240" w:lineRule="auto"/>
    </w:pPr>
    <w:rPr>
      <w:rFonts w:ascii="Times New Roman" w:hAnsi="Times New Roman" w:cs="Times New Roman"/>
      <w:sz w:val="23"/>
      <w:lang w:eastAsia="en-GB"/>
    </w:rPr>
  </w:style>
  <w:style w:type="paragraph" w:customStyle="1" w:styleId="paraoverride-22">
    <w:name w:val="paraoverride-22"/>
    <w:basedOn w:val="Normal"/>
    <w:rsid w:val="00D151AC"/>
    <w:pPr>
      <w:spacing w:before="120" w:after="0" w:line="240" w:lineRule="auto"/>
    </w:pPr>
    <w:rPr>
      <w:rFonts w:ascii="Times New Roman" w:hAnsi="Times New Roman" w:cs="Times New Roman"/>
      <w:sz w:val="23"/>
      <w:lang w:eastAsia="en-GB"/>
    </w:rPr>
  </w:style>
  <w:style w:type="paragraph" w:customStyle="1" w:styleId="paraoverride-23">
    <w:name w:val="paraoverride-23"/>
    <w:basedOn w:val="Normal"/>
    <w:rsid w:val="00D151AC"/>
    <w:pPr>
      <w:spacing w:before="120" w:after="240" w:line="240" w:lineRule="auto"/>
      <w:jc w:val="center"/>
    </w:pPr>
    <w:rPr>
      <w:rFonts w:ascii="Times New Roman" w:hAnsi="Times New Roman" w:cs="Times New Roman"/>
      <w:sz w:val="23"/>
      <w:lang w:eastAsia="en-GB"/>
    </w:rPr>
  </w:style>
  <w:style w:type="paragraph" w:customStyle="1" w:styleId="paraoverride-24">
    <w:name w:val="paraoverride-24"/>
    <w:basedOn w:val="Normal"/>
    <w:rsid w:val="00D151AC"/>
    <w:pPr>
      <w:spacing w:before="120" w:after="195" w:line="240" w:lineRule="auto"/>
      <w:jc w:val="center"/>
    </w:pPr>
    <w:rPr>
      <w:rFonts w:ascii="Times New Roman" w:hAnsi="Times New Roman" w:cs="Times New Roman"/>
      <w:sz w:val="23"/>
      <w:lang w:eastAsia="en-GB"/>
    </w:rPr>
  </w:style>
  <w:style w:type="paragraph" w:customStyle="1" w:styleId="paraoverride-25">
    <w:name w:val="paraoverride-25"/>
    <w:basedOn w:val="Normal"/>
    <w:rsid w:val="00D151AC"/>
    <w:pPr>
      <w:spacing w:before="120" w:after="0" w:line="240" w:lineRule="auto"/>
      <w:jc w:val="center"/>
    </w:pPr>
    <w:rPr>
      <w:rFonts w:ascii="Times New Roman" w:hAnsi="Times New Roman" w:cs="Times New Roman"/>
      <w:sz w:val="23"/>
      <w:lang w:eastAsia="en-GB"/>
    </w:rPr>
  </w:style>
  <w:style w:type="paragraph" w:customStyle="1" w:styleId="paraoverride-26">
    <w:name w:val="paraoverride-26"/>
    <w:basedOn w:val="Normal"/>
    <w:rsid w:val="00D151AC"/>
    <w:pPr>
      <w:spacing w:before="120" w:after="0" w:line="240" w:lineRule="auto"/>
      <w:ind w:left="135"/>
      <w:jc w:val="center"/>
    </w:pPr>
    <w:rPr>
      <w:rFonts w:ascii="Times New Roman" w:hAnsi="Times New Roman" w:cs="Times New Roman"/>
      <w:sz w:val="23"/>
      <w:lang w:eastAsia="en-GB"/>
    </w:rPr>
  </w:style>
  <w:style w:type="paragraph" w:customStyle="1" w:styleId="idgenparaoverride-1">
    <w:name w:val="_idgenparaoverride-1"/>
    <w:basedOn w:val="Normal"/>
    <w:rsid w:val="00D151AC"/>
    <w:pPr>
      <w:spacing w:before="100" w:beforeAutospacing="1" w:after="100" w:afterAutospacing="1" w:line="240" w:lineRule="auto"/>
    </w:pPr>
    <w:rPr>
      <w:rFonts w:ascii="Times New Roman" w:hAnsi="Times New Roman" w:cs="Times New Roman"/>
      <w:sz w:val="23"/>
      <w:lang w:eastAsia="en-GB"/>
    </w:rPr>
  </w:style>
  <w:style w:type="character" w:customStyle="1" w:styleId="annotation-reference">
    <w:name w:val="annotation-reference"/>
    <w:basedOn w:val="DefaultParagraphFont"/>
    <w:rsid w:val="00D151AC"/>
    <w:rPr>
      <w:sz w:val="12"/>
      <w:szCs w:val="12"/>
    </w:rPr>
  </w:style>
  <w:style w:type="character" w:customStyle="1" w:styleId="basic-base">
    <w:name w:val="basic-base"/>
    <w:basedOn w:val="DefaultParagraphFont"/>
    <w:rsid w:val="00D151AC"/>
    <w:rPr>
      <w:rFonts w:ascii="Arial" w:hAnsi="Arial" w:cs="Arial" w:hint="cs"/>
      <w:b w:val="0"/>
      <w:bCs w:val="0"/>
      <w:i w:val="0"/>
      <w:iCs w:val="0"/>
    </w:rPr>
  </w:style>
  <w:style w:type="character" w:customStyle="1" w:styleId="endnote-in-text-ss">
    <w:name w:val="endnote-in-text-ss"/>
    <w:basedOn w:val="DefaultParagraphFont"/>
    <w:rsid w:val="00981FD8"/>
    <w:rPr>
      <w:rFonts w:ascii="Roboto" w:hAnsi="Roboto" w:cs="Arial"/>
      <w:b/>
      <w:bCs/>
      <w:i w:val="0"/>
      <w:iCs w:val="0"/>
      <w:color w:val="002657"/>
      <w:sz w:val="23"/>
      <w:vertAlign w:val="superscript"/>
    </w:rPr>
  </w:style>
  <w:style w:type="character" w:customStyle="1" w:styleId="endnote-reference">
    <w:name w:val="endnote-reference"/>
    <w:rsid w:val="00950C48"/>
  </w:style>
  <w:style w:type="character" w:customStyle="1" w:styleId="highlight-breakout-box">
    <w:name w:val="highlight-breakout-box"/>
    <w:basedOn w:val="DefaultParagraphFont"/>
    <w:rsid w:val="00DA2E7A"/>
    <w:rPr>
      <w:rFonts w:ascii="Roboto" w:hAnsi="Roboto"/>
      <w:b/>
      <w:bCs/>
      <w:color w:val="002657"/>
      <w:shd w:val="clear" w:color="auto" w:fill="D4EBE2"/>
      <w:lang w:eastAsia="en-US"/>
    </w:rPr>
  </w:style>
  <w:style w:type="paragraph" w:customStyle="1" w:styleId="BreakoutBoxBulletPoints">
    <w:name w:val="Breakout Box Bullet Points"/>
    <w:basedOn w:val="ListBullet4"/>
    <w:qFormat/>
    <w:rsid w:val="008A56EF"/>
    <w:pPr>
      <w:numPr>
        <w:numId w:val="12"/>
      </w:numPr>
      <w:pBdr>
        <w:top w:val="single" w:sz="4" w:space="12" w:color="D4EBE2"/>
        <w:left w:val="single" w:sz="4" w:space="12" w:color="D4EBE2"/>
        <w:bottom w:val="single" w:sz="4" w:space="12" w:color="D4EBE2"/>
        <w:right w:val="single" w:sz="4" w:space="12" w:color="D4EBE2"/>
      </w:pBdr>
      <w:shd w:val="clear" w:color="auto" w:fill="D4EBE2"/>
      <w:spacing w:before="0" w:after="60" w:line="260" w:lineRule="exact"/>
      <w:ind w:left="1134" w:hanging="283"/>
    </w:pPr>
    <w:rPr>
      <w:sz w:val="22"/>
    </w:rPr>
  </w:style>
  <w:style w:type="paragraph" w:customStyle="1" w:styleId="BreakoutBoxBodyCopy">
    <w:name w:val="Breakout Box Body Copy"/>
    <w:basedOn w:val="BreakoutBoxBulletPoints"/>
    <w:qFormat/>
    <w:rsid w:val="00F66885"/>
    <w:pPr>
      <w:keepNext/>
      <w:keepLines/>
      <w:numPr>
        <w:numId w:val="0"/>
      </w:numPr>
      <w:spacing w:before="120" w:after="120" w:line="280" w:lineRule="exact"/>
      <w:ind w:left="851"/>
    </w:pPr>
    <w:rPr>
      <w:szCs w:val="23"/>
    </w:rPr>
  </w:style>
  <w:style w:type="character" w:customStyle="1" w:styleId="charoverride-1">
    <w:name w:val="charoverride-1"/>
    <w:basedOn w:val="DefaultParagraphFont"/>
    <w:rsid w:val="00D151AC"/>
    <w:rPr>
      <w:sz w:val="26"/>
      <w:szCs w:val="26"/>
    </w:rPr>
  </w:style>
  <w:style w:type="character" w:customStyle="1" w:styleId="charoverride-2">
    <w:name w:val="charoverride-2"/>
    <w:basedOn w:val="DefaultParagraphFont"/>
    <w:rsid w:val="00D151AC"/>
    <w:rPr>
      <w:color w:val="FFFFFF"/>
      <w:sz w:val="54"/>
      <w:szCs w:val="54"/>
    </w:rPr>
  </w:style>
  <w:style w:type="character" w:customStyle="1" w:styleId="charoverride-3">
    <w:name w:val="charoverride-3"/>
    <w:basedOn w:val="DefaultParagraphFont"/>
    <w:rsid w:val="00D151AC"/>
    <w:rPr>
      <w:b w:val="0"/>
      <w:bCs w:val="0"/>
      <w:i w:val="0"/>
      <w:iCs w:val="0"/>
      <w:color w:val="8CD1C7"/>
      <w:sz w:val="21"/>
      <w:szCs w:val="21"/>
    </w:rPr>
  </w:style>
  <w:style w:type="character" w:customStyle="1" w:styleId="charoverride-4">
    <w:name w:val="charoverride-4"/>
    <w:basedOn w:val="DefaultParagraphFont"/>
    <w:rsid w:val="00D151AC"/>
    <w:rPr>
      <w:color w:val="8CD1C7"/>
    </w:rPr>
  </w:style>
  <w:style w:type="character" w:customStyle="1" w:styleId="charoverride-5">
    <w:name w:val="charoverride-5"/>
    <w:basedOn w:val="DefaultParagraphFont"/>
    <w:rsid w:val="00D151AC"/>
    <w:rPr>
      <w:color w:val="FFFFFF"/>
    </w:rPr>
  </w:style>
  <w:style w:type="character" w:customStyle="1" w:styleId="charoverride-6">
    <w:name w:val="charoverride-6"/>
    <w:basedOn w:val="DefaultParagraphFont"/>
    <w:rsid w:val="00D151AC"/>
    <w:rPr>
      <w:b w:val="0"/>
      <w:bCs w:val="0"/>
      <w:i/>
      <w:iCs/>
      <w:color w:val="FFFFFF"/>
    </w:rPr>
  </w:style>
  <w:style w:type="character" w:customStyle="1" w:styleId="charoverride-7">
    <w:name w:val="charoverride-7"/>
    <w:basedOn w:val="DefaultParagraphFont"/>
    <w:rsid w:val="00D151AC"/>
    <w:rPr>
      <w:rFonts w:ascii="Calibri" w:hAnsi="Calibri" w:cs="Calibri" w:hint="default"/>
      <w:b w:val="0"/>
      <w:bCs w:val="0"/>
      <w:i w:val="0"/>
      <w:iCs w:val="0"/>
      <w:color w:val="FFFFFF"/>
    </w:rPr>
  </w:style>
  <w:style w:type="character" w:customStyle="1" w:styleId="charoverride-8">
    <w:name w:val="charoverride-8"/>
    <w:basedOn w:val="DefaultParagraphFont"/>
    <w:rsid w:val="00D151AC"/>
    <w:rPr>
      <w:b/>
      <w:bCs/>
      <w:i w:val="0"/>
      <w:iCs w:val="0"/>
    </w:rPr>
  </w:style>
  <w:style w:type="character" w:customStyle="1" w:styleId="charoverride-9">
    <w:name w:val="charoverride-9"/>
    <w:basedOn w:val="DefaultParagraphFont"/>
    <w:rsid w:val="00D151AC"/>
    <w:rPr>
      <w:b w:val="0"/>
      <w:bCs w:val="0"/>
      <w:i/>
      <w:iCs/>
    </w:rPr>
  </w:style>
  <w:style w:type="character" w:customStyle="1" w:styleId="charoverride-10">
    <w:name w:val="charoverride-10"/>
    <w:basedOn w:val="DefaultParagraphFont"/>
    <w:rsid w:val="00D151AC"/>
    <w:rPr>
      <w:color w:val="00285E"/>
    </w:rPr>
  </w:style>
  <w:style w:type="character" w:customStyle="1" w:styleId="charoverride-11">
    <w:name w:val="charoverride-11"/>
    <w:basedOn w:val="DefaultParagraphFont"/>
    <w:rsid w:val="00D151AC"/>
    <w:rPr>
      <w:sz w:val="27"/>
      <w:szCs w:val="27"/>
    </w:rPr>
  </w:style>
  <w:style w:type="character" w:customStyle="1" w:styleId="charoverride-12">
    <w:name w:val="charoverride-12"/>
    <w:basedOn w:val="DefaultParagraphFont"/>
    <w:rsid w:val="00D151AC"/>
    <w:rPr>
      <w:b w:val="0"/>
      <w:bCs w:val="0"/>
      <w:i w:val="0"/>
      <w:iCs w:val="0"/>
    </w:rPr>
  </w:style>
  <w:style w:type="character" w:customStyle="1" w:styleId="charoverride-13">
    <w:name w:val="charoverride-13"/>
    <w:basedOn w:val="DefaultParagraphFont"/>
    <w:rsid w:val="00D151AC"/>
    <w:rPr>
      <w:b w:val="0"/>
      <w:bCs w:val="0"/>
      <w:i w:val="0"/>
      <w:iCs w:val="0"/>
      <w:sz w:val="24"/>
      <w:szCs w:val="24"/>
    </w:rPr>
  </w:style>
  <w:style w:type="character" w:customStyle="1" w:styleId="charoverride-14">
    <w:name w:val="charoverride-14"/>
    <w:basedOn w:val="DefaultParagraphFont"/>
    <w:rsid w:val="00D151AC"/>
    <w:rPr>
      <w:rFonts w:ascii="Arial" w:hAnsi="Arial" w:cs="Arial" w:hint="cs"/>
      <w:b/>
      <w:bCs/>
      <w:i w:val="0"/>
      <w:iCs w:val="0"/>
      <w:sz w:val="18"/>
      <w:szCs w:val="18"/>
    </w:rPr>
  </w:style>
  <w:style w:type="character" w:customStyle="1" w:styleId="charoverride-15">
    <w:name w:val="charoverride-15"/>
    <w:basedOn w:val="DefaultParagraphFont"/>
    <w:rsid w:val="00D151AC"/>
    <w:rPr>
      <w:rFonts w:ascii="Arial" w:hAnsi="Arial" w:cs="Arial" w:hint="cs"/>
      <w:b w:val="0"/>
      <w:bCs w:val="0"/>
      <w:i w:val="0"/>
      <w:iCs w:val="0"/>
      <w:sz w:val="18"/>
      <w:szCs w:val="18"/>
    </w:rPr>
  </w:style>
  <w:style w:type="character" w:customStyle="1" w:styleId="charoverride-16">
    <w:name w:val="charoverride-16"/>
    <w:basedOn w:val="DefaultParagraphFont"/>
    <w:rsid w:val="00D151AC"/>
    <w:rPr>
      <w:sz w:val="18"/>
      <w:szCs w:val="18"/>
    </w:rPr>
  </w:style>
  <w:style w:type="character" w:customStyle="1" w:styleId="charoverride-17">
    <w:name w:val="charoverride-17"/>
    <w:basedOn w:val="DefaultParagraphFont"/>
    <w:rsid w:val="00D151AC"/>
    <w:rPr>
      <w:rFonts w:ascii="Arial" w:hAnsi="Arial" w:cs="Arial" w:hint="cs"/>
      <w:b w:val="0"/>
      <w:bCs w:val="0"/>
      <w:i w:val="0"/>
      <w:iCs w:val="0"/>
      <w:color w:val="000000"/>
      <w:sz w:val="23"/>
      <w:szCs w:val="23"/>
    </w:rPr>
  </w:style>
  <w:style w:type="character" w:customStyle="1" w:styleId="charoverride-18">
    <w:name w:val="charoverride-18"/>
    <w:basedOn w:val="DefaultParagraphFont"/>
    <w:rsid w:val="00D151AC"/>
    <w:rPr>
      <w:sz w:val="36"/>
      <w:szCs w:val="36"/>
    </w:rPr>
  </w:style>
  <w:style w:type="character" w:customStyle="1" w:styleId="charoverride-19">
    <w:name w:val="charoverride-19"/>
    <w:basedOn w:val="DefaultParagraphFont"/>
    <w:rsid w:val="00D151AC"/>
    <w:rPr>
      <w:sz w:val="15"/>
      <w:szCs w:val="15"/>
    </w:rPr>
  </w:style>
  <w:style w:type="character" w:customStyle="1" w:styleId="charoverride-20">
    <w:name w:val="charoverride-20"/>
    <w:basedOn w:val="DefaultParagraphFont"/>
    <w:rsid w:val="00D151AC"/>
    <w:rPr>
      <w:rFonts w:ascii="Arial" w:hAnsi="Arial" w:cs="Arial" w:hint="cs"/>
      <w:b/>
      <w:bCs/>
      <w:i w:val="0"/>
      <w:iCs w:val="0"/>
      <w:color w:val="FFFFFF"/>
      <w:sz w:val="54"/>
      <w:szCs w:val="54"/>
    </w:rPr>
  </w:style>
  <w:style w:type="character" w:customStyle="1" w:styleId="charoverride-21">
    <w:name w:val="charoverride-21"/>
    <w:basedOn w:val="DefaultParagraphFont"/>
    <w:rsid w:val="00D151AC"/>
    <w:rPr>
      <w:rFonts w:ascii="Arial" w:hAnsi="Arial" w:cs="Arial" w:hint="cs"/>
      <w:b/>
      <w:bCs/>
      <w:i w:val="0"/>
      <w:iCs w:val="0"/>
      <w:color w:val="FFFFFF"/>
      <w:sz w:val="30"/>
      <w:szCs w:val="30"/>
    </w:rPr>
  </w:style>
  <w:style w:type="character" w:customStyle="1" w:styleId="charoverride-22">
    <w:name w:val="charoverride-22"/>
    <w:basedOn w:val="DefaultParagraphFont"/>
    <w:rsid w:val="00D151AC"/>
    <w:rPr>
      <w:b w:val="0"/>
      <w:bCs w:val="0"/>
      <w:i w:val="0"/>
      <w:iCs w:val="0"/>
      <w:color w:val="8CD1C7"/>
      <w:sz w:val="27"/>
      <w:szCs w:val="27"/>
    </w:rPr>
  </w:style>
  <w:style w:type="character" w:customStyle="1" w:styleId="charoverride-23">
    <w:name w:val="charoverride-23"/>
    <w:basedOn w:val="DefaultParagraphFont"/>
    <w:rsid w:val="00D151AC"/>
    <w:rPr>
      <w:color w:val="8CD1C7"/>
      <w:sz w:val="27"/>
      <w:szCs w:val="27"/>
    </w:rPr>
  </w:style>
  <w:style w:type="character" w:customStyle="1" w:styleId="charoverride-24">
    <w:name w:val="charoverride-24"/>
    <w:basedOn w:val="DefaultParagraphFont"/>
    <w:rsid w:val="00D151AC"/>
    <w:rPr>
      <w:color w:val="FFFFFF"/>
      <w:sz w:val="35"/>
      <w:szCs w:val="35"/>
    </w:rPr>
  </w:style>
  <w:style w:type="character" w:customStyle="1" w:styleId="charoverride-25">
    <w:name w:val="charoverride-25"/>
    <w:basedOn w:val="DefaultParagraphFont"/>
    <w:rsid w:val="00D151AC"/>
    <w:rPr>
      <w:b w:val="0"/>
      <w:bCs w:val="0"/>
      <w:i w:val="0"/>
      <w:iCs w:val="0"/>
      <w:color w:val="F7EEE7"/>
      <w:sz w:val="26"/>
      <w:szCs w:val="26"/>
    </w:rPr>
  </w:style>
  <w:style w:type="character" w:customStyle="1" w:styleId="charoverride-26">
    <w:name w:val="charoverride-26"/>
    <w:basedOn w:val="DefaultParagraphFont"/>
    <w:rsid w:val="00D151AC"/>
    <w:rPr>
      <w:b w:val="0"/>
      <w:bCs w:val="0"/>
      <w:i w:val="0"/>
      <w:iCs w:val="0"/>
      <w:color w:val="8CD1C7"/>
      <w:sz w:val="26"/>
      <w:szCs w:val="26"/>
    </w:rPr>
  </w:style>
  <w:style w:type="character" w:customStyle="1" w:styleId="charoverride-27">
    <w:name w:val="charoverride-27"/>
    <w:basedOn w:val="DefaultParagraphFont"/>
    <w:rsid w:val="00D151AC"/>
    <w:rPr>
      <w:b/>
      <w:bCs/>
      <w:i w:val="0"/>
      <w:iCs w:val="0"/>
      <w:color w:val="FFFFFF"/>
      <w:sz w:val="23"/>
      <w:szCs w:val="23"/>
    </w:rPr>
  </w:style>
  <w:style w:type="character" w:customStyle="1" w:styleId="charoverride-28">
    <w:name w:val="charoverride-28"/>
    <w:basedOn w:val="DefaultParagraphFont"/>
    <w:rsid w:val="00D151AC"/>
    <w:rPr>
      <w:b/>
      <w:bCs/>
      <w:i w:val="0"/>
      <w:iCs w:val="0"/>
      <w:color w:val="8CD1C7"/>
      <w:sz w:val="23"/>
      <w:szCs w:val="23"/>
    </w:rPr>
  </w:style>
  <w:style w:type="character" w:customStyle="1" w:styleId="charoverride-29">
    <w:name w:val="charoverride-29"/>
    <w:basedOn w:val="DefaultParagraphFont"/>
    <w:rsid w:val="00D151AC"/>
    <w:rPr>
      <w:b w:val="0"/>
      <w:bCs w:val="0"/>
      <w:i w:val="0"/>
      <w:iCs w:val="0"/>
      <w:color w:val="FFFFFF"/>
      <w:sz w:val="30"/>
      <w:szCs w:val="30"/>
    </w:rPr>
  </w:style>
  <w:style w:type="character" w:customStyle="1" w:styleId="charoverride-30">
    <w:name w:val="charoverride-30"/>
    <w:basedOn w:val="DefaultParagraphFont"/>
    <w:rsid w:val="00D151AC"/>
    <w:rPr>
      <w:b w:val="0"/>
      <w:bCs w:val="0"/>
      <w:i w:val="0"/>
      <w:iCs w:val="0"/>
      <w:color w:val="8CD1C7"/>
    </w:rPr>
  </w:style>
  <w:style w:type="character" w:customStyle="1" w:styleId="charoverride-31">
    <w:name w:val="charoverride-31"/>
    <w:basedOn w:val="DefaultParagraphFont"/>
    <w:rsid w:val="00D151AC"/>
    <w:rPr>
      <w:b w:val="0"/>
      <w:bCs w:val="0"/>
      <w:i w:val="0"/>
      <w:iCs w:val="0"/>
      <w:sz w:val="20"/>
      <w:szCs w:val="20"/>
    </w:rPr>
  </w:style>
  <w:style w:type="character" w:customStyle="1" w:styleId="charoverride-32">
    <w:name w:val="charoverride-32"/>
    <w:basedOn w:val="DefaultParagraphFont"/>
    <w:rsid w:val="00D151AC"/>
    <w:rPr>
      <w:b/>
      <w:bCs/>
      <w:i w:val="0"/>
      <w:iCs w:val="0"/>
      <w:color w:val="FFFFFF"/>
      <w:sz w:val="18"/>
      <w:szCs w:val="18"/>
    </w:rPr>
  </w:style>
  <w:style w:type="character" w:customStyle="1" w:styleId="charoverride-33">
    <w:name w:val="charoverride-33"/>
    <w:basedOn w:val="DefaultParagraphFont"/>
    <w:rsid w:val="00D151AC"/>
    <w:rPr>
      <w:b/>
      <w:bCs/>
      <w:i/>
      <w:iCs/>
      <w:color w:val="8CD1C7"/>
      <w:sz w:val="18"/>
      <w:szCs w:val="18"/>
    </w:rPr>
  </w:style>
  <w:style w:type="character" w:customStyle="1" w:styleId="charoverride-34">
    <w:name w:val="charoverride-34"/>
    <w:basedOn w:val="DefaultParagraphFont"/>
    <w:rsid w:val="00D151AC"/>
    <w:rPr>
      <w:color w:val="FFFFFF"/>
      <w:sz w:val="18"/>
      <w:szCs w:val="18"/>
    </w:rPr>
  </w:style>
  <w:style w:type="character" w:customStyle="1" w:styleId="charoverride-35">
    <w:name w:val="charoverride-35"/>
    <w:basedOn w:val="DefaultParagraphFont"/>
    <w:rsid w:val="00D151AC"/>
    <w:rPr>
      <w:sz w:val="17"/>
      <w:szCs w:val="17"/>
    </w:rPr>
  </w:style>
  <w:style w:type="character" w:customStyle="1" w:styleId="charoverride-36">
    <w:name w:val="charoverride-36"/>
    <w:basedOn w:val="DefaultParagraphFont"/>
    <w:rsid w:val="00D151AC"/>
    <w:rPr>
      <w:b w:val="0"/>
      <w:bCs w:val="0"/>
      <w:i w:val="0"/>
      <w:iCs w:val="0"/>
      <w:sz w:val="36"/>
      <w:szCs w:val="36"/>
    </w:rPr>
  </w:style>
  <w:style w:type="character" w:customStyle="1" w:styleId="charoverride-37">
    <w:name w:val="charoverride-37"/>
    <w:basedOn w:val="DefaultParagraphFont"/>
    <w:rsid w:val="00D151AC"/>
    <w:rPr>
      <w:b w:val="0"/>
      <w:bCs w:val="0"/>
      <w:i w:val="0"/>
      <w:iCs w:val="0"/>
      <w:color w:val="FFFFFF"/>
      <w:sz w:val="23"/>
      <w:szCs w:val="23"/>
    </w:rPr>
  </w:style>
  <w:style w:type="character" w:customStyle="1" w:styleId="charoverride-38">
    <w:name w:val="charoverride-38"/>
    <w:basedOn w:val="DefaultParagraphFont"/>
    <w:rsid w:val="00D151AC"/>
    <w:rPr>
      <w:b w:val="0"/>
      <w:bCs w:val="0"/>
      <w:i/>
      <w:iCs/>
      <w:color w:val="F7EEE7"/>
      <w:sz w:val="15"/>
      <w:szCs w:val="15"/>
    </w:rPr>
  </w:style>
  <w:style w:type="character" w:customStyle="1" w:styleId="charoverride-39">
    <w:name w:val="charoverride-39"/>
    <w:basedOn w:val="DefaultParagraphFont"/>
    <w:rsid w:val="00D151AC"/>
    <w:rPr>
      <w:color w:val="F7EEE7"/>
      <w:sz w:val="15"/>
      <w:szCs w:val="15"/>
    </w:rPr>
  </w:style>
  <w:style w:type="character" w:customStyle="1" w:styleId="charoverride-40">
    <w:name w:val="charoverride-40"/>
    <w:basedOn w:val="DefaultParagraphFont"/>
    <w:rsid w:val="00D151AC"/>
    <w:rPr>
      <w:b w:val="0"/>
      <w:bCs w:val="0"/>
      <w:i w:val="0"/>
      <w:iCs w:val="0"/>
      <w:sz w:val="23"/>
      <w:szCs w:val="23"/>
    </w:rPr>
  </w:style>
  <w:style w:type="character" w:customStyle="1" w:styleId="idgencharoverride-1">
    <w:name w:val="_idgencharoverride-1"/>
    <w:basedOn w:val="DefaultParagraphFont"/>
    <w:rsid w:val="00D151AC"/>
    <w:rPr>
      <w:sz w:val="14"/>
      <w:szCs w:val="14"/>
    </w:rPr>
  </w:style>
  <w:style w:type="character" w:customStyle="1" w:styleId="idgencharoverride-2">
    <w:name w:val="_idgencharoverride-2"/>
    <w:basedOn w:val="DefaultParagraphFont"/>
    <w:rsid w:val="00D151AC"/>
    <w:rPr>
      <w:sz w:val="9"/>
      <w:szCs w:val="9"/>
    </w:rPr>
  </w:style>
  <w:style w:type="paragraph" w:customStyle="1" w:styleId="bullet-list-l2">
    <w:name w:val="bullet-list-l2"/>
    <w:basedOn w:val="Normal"/>
    <w:rsid w:val="00D151AC"/>
    <w:pPr>
      <w:spacing w:before="120" w:after="135" w:line="240" w:lineRule="auto"/>
      <w:ind w:left="510"/>
    </w:pPr>
    <w:rPr>
      <w:rFonts w:ascii="Arial" w:hAnsi="Arial" w:cs="Arial"/>
      <w:color w:val="00285E"/>
      <w:sz w:val="18"/>
      <w:szCs w:val="18"/>
      <w:lang w:eastAsia="en-GB"/>
    </w:rPr>
  </w:style>
  <w:style w:type="paragraph" w:customStyle="1" w:styleId="num-list-cont---no-space">
    <w:name w:val="num-list-cont---no-space"/>
    <w:basedOn w:val="Normal"/>
    <w:rsid w:val="00D151AC"/>
    <w:pPr>
      <w:spacing w:before="120" w:after="45" w:line="240" w:lineRule="auto"/>
      <w:ind w:left="345"/>
    </w:pPr>
    <w:rPr>
      <w:rFonts w:ascii="Roboto" w:hAnsi="Roboto" w:cs="Arial"/>
      <w:color w:val="00285E"/>
      <w:sz w:val="23"/>
      <w:szCs w:val="18"/>
      <w:lang w:eastAsia="en-GB"/>
    </w:rPr>
  </w:style>
  <w:style w:type="paragraph" w:customStyle="1" w:styleId="number-list-continued">
    <w:name w:val="number-list-continued"/>
    <w:basedOn w:val="ListParagraph"/>
    <w:rsid w:val="00522356"/>
    <w:pPr>
      <w:numPr>
        <w:numId w:val="8"/>
      </w:numPr>
      <w:spacing w:before="0" w:after="165"/>
    </w:pPr>
    <w:rPr>
      <w:rFonts w:eastAsia="SimSun"/>
      <w:color w:val="00285E"/>
      <w:szCs w:val="23"/>
      <w:lang w:eastAsia="en-GB"/>
    </w:rPr>
  </w:style>
  <w:style w:type="paragraph" w:customStyle="1" w:styleId="number-list-continued-slate">
    <w:name w:val="number-list-continued-slate"/>
    <w:basedOn w:val="Normal"/>
    <w:rsid w:val="00D151AC"/>
    <w:pPr>
      <w:spacing w:before="120" w:after="165" w:line="240" w:lineRule="auto"/>
      <w:ind w:left="255"/>
    </w:pPr>
    <w:rPr>
      <w:rFonts w:ascii="Arial" w:hAnsi="Arial" w:cs="Arial"/>
      <w:color w:val="00285E"/>
      <w:sz w:val="18"/>
      <w:szCs w:val="18"/>
      <w:lang w:eastAsia="en-GB"/>
    </w:rPr>
  </w:style>
  <w:style w:type="paragraph" w:customStyle="1" w:styleId="number-list-start">
    <w:name w:val="number-list-start"/>
    <w:basedOn w:val="Normal"/>
    <w:rsid w:val="00F3627C"/>
    <w:pPr>
      <w:numPr>
        <w:numId w:val="15"/>
      </w:numPr>
      <w:spacing w:before="120" w:after="45" w:line="240" w:lineRule="auto"/>
      <w:ind w:left="714" w:hanging="357"/>
    </w:pPr>
    <w:rPr>
      <w:rFonts w:ascii="Roboto" w:hAnsi="Roboto" w:cs="Arial"/>
      <w:color w:val="00285E"/>
      <w:sz w:val="23"/>
      <w:szCs w:val="18"/>
      <w:lang w:eastAsia="en-GB"/>
    </w:rPr>
  </w:style>
  <w:style w:type="paragraph" w:customStyle="1" w:styleId="number-list-start-slate">
    <w:name w:val="number-list-start-slate"/>
    <w:basedOn w:val="Normal"/>
    <w:rsid w:val="00D151AC"/>
    <w:pPr>
      <w:spacing w:before="120" w:after="45" w:line="240" w:lineRule="auto"/>
      <w:ind w:left="255"/>
    </w:pPr>
    <w:rPr>
      <w:rFonts w:ascii="Arial" w:hAnsi="Arial" w:cs="Arial"/>
      <w:color w:val="00285E"/>
      <w:sz w:val="18"/>
      <w:szCs w:val="18"/>
      <w:lang w:eastAsia="en-GB"/>
    </w:rPr>
  </w:style>
  <w:style w:type="paragraph" w:customStyle="1" w:styleId="numbered-list-start---22">
    <w:name w:val="numbered-list-start---22"/>
    <w:basedOn w:val="number-list-continued"/>
    <w:rsid w:val="00D151AC"/>
    <w:pPr>
      <w:numPr>
        <w:numId w:val="10"/>
      </w:numPr>
    </w:pPr>
    <w:rPr>
      <w:sz w:val="18"/>
      <w:szCs w:val="18"/>
    </w:rPr>
  </w:style>
  <w:style w:type="paragraph" w:customStyle="1" w:styleId="numbered-list-con---before">
    <w:name w:val="numbered-list-con---before"/>
    <w:basedOn w:val="Normal"/>
    <w:rsid w:val="00D151AC"/>
    <w:pPr>
      <w:spacing w:before="120" w:after="45" w:line="240" w:lineRule="auto"/>
      <w:ind w:left="345"/>
    </w:pPr>
    <w:rPr>
      <w:rFonts w:ascii="Roboto" w:hAnsi="Roboto" w:cs="Arial"/>
      <w:color w:val="00285E"/>
      <w:sz w:val="23"/>
      <w:szCs w:val="18"/>
      <w:lang w:eastAsia="en-GB"/>
    </w:rPr>
  </w:style>
  <w:style w:type="paragraph" w:customStyle="1" w:styleId="paraoverride-3">
    <w:name w:val="paraoverride-3"/>
    <w:basedOn w:val="Normal"/>
    <w:rsid w:val="00D151AC"/>
    <w:pPr>
      <w:spacing w:before="100" w:beforeAutospacing="1" w:after="100" w:afterAutospacing="1" w:line="240" w:lineRule="auto"/>
      <w:ind w:left="165"/>
    </w:pPr>
    <w:rPr>
      <w:rFonts w:ascii="Times New Roman" w:hAnsi="Times New Roman" w:cs="Times New Roman"/>
      <w:sz w:val="23"/>
      <w:lang w:eastAsia="en-GB"/>
    </w:rPr>
  </w:style>
  <w:style w:type="paragraph" w:customStyle="1" w:styleId="paraoverride-4">
    <w:name w:val="paraoverride-4"/>
    <w:basedOn w:val="Normal"/>
    <w:rsid w:val="00D151AC"/>
    <w:pPr>
      <w:spacing w:before="100" w:beforeAutospacing="1" w:after="100" w:afterAutospacing="1" w:line="240" w:lineRule="auto"/>
      <w:ind w:left="165"/>
    </w:pPr>
    <w:rPr>
      <w:rFonts w:ascii="Times New Roman" w:hAnsi="Times New Roman" w:cs="Times New Roman"/>
      <w:sz w:val="23"/>
      <w:lang w:eastAsia="en-GB"/>
    </w:rPr>
  </w:style>
  <w:style w:type="paragraph" w:customStyle="1" w:styleId="paraoverride-10">
    <w:name w:val="paraoverride-10"/>
    <w:basedOn w:val="Normal"/>
    <w:rsid w:val="00D151AC"/>
    <w:pPr>
      <w:spacing w:before="100" w:beforeAutospacing="1" w:after="90" w:line="240" w:lineRule="auto"/>
      <w:ind w:left="675"/>
    </w:pPr>
    <w:rPr>
      <w:rFonts w:ascii="Times New Roman" w:hAnsi="Times New Roman" w:cs="Times New Roman"/>
      <w:sz w:val="23"/>
      <w:lang w:eastAsia="en-GB"/>
    </w:rPr>
  </w:style>
  <w:style w:type="paragraph" w:customStyle="1" w:styleId="paraoverride-11">
    <w:name w:val="paraoverride-11"/>
    <w:basedOn w:val="Normal"/>
    <w:rsid w:val="00D151AC"/>
    <w:pPr>
      <w:spacing w:before="100" w:beforeAutospacing="1" w:after="210" w:line="240" w:lineRule="auto"/>
      <w:ind w:left="675"/>
    </w:pPr>
    <w:rPr>
      <w:rFonts w:ascii="Times New Roman" w:hAnsi="Times New Roman" w:cs="Times New Roman"/>
      <w:sz w:val="23"/>
      <w:lang w:eastAsia="en-GB"/>
    </w:rPr>
  </w:style>
  <w:style w:type="paragraph" w:customStyle="1" w:styleId="paraoverride-12">
    <w:name w:val="paraoverride-12"/>
    <w:basedOn w:val="Normal"/>
    <w:rsid w:val="00D151AC"/>
    <w:pPr>
      <w:spacing w:before="45" w:after="100" w:afterAutospacing="1" w:line="240" w:lineRule="auto"/>
      <w:ind w:left="675"/>
    </w:pPr>
    <w:rPr>
      <w:rFonts w:ascii="Times New Roman" w:hAnsi="Times New Roman" w:cs="Times New Roman"/>
      <w:sz w:val="23"/>
      <w:lang w:eastAsia="en-GB"/>
    </w:rPr>
  </w:style>
  <w:style w:type="paragraph" w:customStyle="1" w:styleId="paraoverride-14">
    <w:name w:val="paraoverride-14"/>
    <w:basedOn w:val="Normal"/>
    <w:rsid w:val="00D151AC"/>
    <w:pPr>
      <w:spacing w:before="100" w:beforeAutospacing="1" w:after="0" w:line="240" w:lineRule="auto"/>
    </w:pPr>
    <w:rPr>
      <w:rFonts w:ascii="Times New Roman" w:hAnsi="Times New Roman" w:cs="Times New Roman"/>
      <w:sz w:val="23"/>
      <w:lang w:eastAsia="en-GB"/>
    </w:rPr>
  </w:style>
  <w:style w:type="paragraph" w:customStyle="1" w:styleId="paraoverride-16">
    <w:name w:val="paraoverride-16"/>
    <w:basedOn w:val="Normal"/>
    <w:rsid w:val="00D151AC"/>
    <w:pPr>
      <w:spacing w:before="100" w:beforeAutospacing="1" w:after="45" w:line="240" w:lineRule="auto"/>
      <w:ind w:left="165"/>
    </w:pPr>
    <w:rPr>
      <w:rFonts w:ascii="Times New Roman" w:hAnsi="Times New Roman" w:cs="Times New Roman"/>
      <w:sz w:val="23"/>
      <w:lang w:eastAsia="en-GB"/>
    </w:rPr>
  </w:style>
  <w:style w:type="paragraph" w:customStyle="1" w:styleId="paraoverride-17">
    <w:name w:val="paraoverride-17"/>
    <w:basedOn w:val="Normal"/>
    <w:rsid w:val="00D151AC"/>
    <w:pPr>
      <w:spacing w:before="100" w:beforeAutospacing="1" w:after="45" w:line="240" w:lineRule="auto"/>
    </w:pPr>
    <w:rPr>
      <w:rFonts w:ascii="Times New Roman" w:hAnsi="Times New Roman" w:cs="Times New Roman"/>
      <w:sz w:val="23"/>
      <w:lang w:eastAsia="en-GB"/>
    </w:rPr>
  </w:style>
  <w:style w:type="paragraph" w:customStyle="1" w:styleId="idgenparaoverride-2">
    <w:name w:val="_idgenparaoverride-2"/>
    <w:basedOn w:val="Normal"/>
    <w:rsid w:val="00D151AC"/>
    <w:pPr>
      <w:spacing w:before="100" w:beforeAutospacing="1" w:after="100" w:afterAutospacing="1" w:line="240" w:lineRule="auto"/>
      <w:ind w:left="165"/>
    </w:pPr>
    <w:rPr>
      <w:rFonts w:ascii="Times New Roman" w:hAnsi="Times New Roman" w:cs="Times New Roman"/>
      <w:sz w:val="23"/>
      <w:lang w:eastAsia="en-GB"/>
    </w:rPr>
  </w:style>
  <w:style w:type="character" w:customStyle="1" w:styleId="bullet">
    <w:name w:val="bullet"/>
    <w:basedOn w:val="DefaultParagraphFont"/>
    <w:rsid w:val="00D151AC"/>
  </w:style>
  <w:style w:type="character" w:styleId="FollowedHyperlink">
    <w:name w:val="FollowedHyperlink"/>
    <w:basedOn w:val="DefaultParagraphFont"/>
    <w:uiPriority w:val="99"/>
    <w:rsid w:val="00FB71DC"/>
    <w:rPr>
      <w:color w:val="002657"/>
      <w:u w:val="single"/>
    </w:rPr>
  </w:style>
  <w:style w:type="paragraph" w:customStyle="1" w:styleId="FA1HeadingL2">
    <w:name w:val="FA 1 Heading (L2)"/>
    <w:basedOn w:val="FocusArea1Heading"/>
    <w:qFormat/>
    <w:rsid w:val="00D11B5F"/>
    <w:pPr>
      <w:spacing w:before="0" w:after="0"/>
      <w:outlineLvl w:val="1"/>
    </w:pPr>
    <w:rPr>
      <w:rFonts w:ascii="Roboto Medium" w:hAnsi="Roboto Medium"/>
      <w:b/>
      <w:caps w:val="0"/>
      <w:spacing w:val="-2"/>
      <w:sz w:val="28"/>
      <w:szCs w:val="11"/>
    </w:rPr>
  </w:style>
  <w:style w:type="paragraph" w:customStyle="1" w:styleId="FA2Copy">
    <w:name w:val="FA 2 Copy"/>
    <w:basedOn w:val="FA1Copy"/>
    <w:qFormat/>
    <w:rsid w:val="00D11B5F"/>
    <w:pPr>
      <w:pBdr>
        <w:top w:val="single" w:sz="4" w:space="6" w:color="E3EDF9"/>
        <w:left w:val="single" w:sz="4" w:space="6" w:color="E3EDF9"/>
        <w:bottom w:val="single" w:sz="4" w:space="6" w:color="E3EDF9"/>
        <w:right w:val="single" w:sz="4" w:space="6" w:color="E3EDF9"/>
      </w:pBdr>
      <w:shd w:val="clear" w:color="auto" w:fill="E3EDF9"/>
    </w:pPr>
  </w:style>
  <w:style w:type="numbering" w:customStyle="1" w:styleId="CurrentList1">
    <w:name w:val="Current List1"/>
    <w:uiPriority w:val="99"/>
    <w:rsid w:val="00D151AC"/>
    <w:pPr>
      <w:numPr>
        <w:numId w:val="9"/>
      </w:numPr>
    </w:pPr>
  </w:style>
  <w:style w:type="paragraph" w:customStyle="1" w:styleId="Appendixheading">
    <w:name w:val="Appendix heading"/>
    <w:basedOn w:val="Heading1"/>
    <w:qFormat/>
    <w:rsid w:val="0051467C"/>
    <w:pPr>
      <w:spacing w:after="0" w:line="240" w:lineRule="auto"/>
    </w:pPr>
    <w:rPr>
      <w:rFonts w:ascii="Roboto Medium" w:eastAsia="Times New Roman" w:hAnsi="Roboto Medium"/>
      <w:bCs/>
      <w:color w:val="00285E"/>
      <w:spacing w:val="-8"/>
      <w:sz w:val="20"/>
      <w:szCs w:val="20"/>
    </w:rPr>
  </w:style>
  <w:style w:type="paragraph" w:customStyle="1" w:styleId="ListBulletindented">
    <w:name w:val="List Bullet indented"/>
    <w:basedOn w:val="ListBullet"/>
    <w:qFormat/>
    <w:rsid w:val="00D151AC"/>
    <w:pPr>
      <w:spacing w:after="0"/>
      <w:ind w:left="993"/>
    </w:pPr>
  </w:style>
  <w:style w:type="paragraph" w:styleId="Header">
    <w:name w:val="header"/>
    <w:basedOn w:val="Normal"/>
    <w:link w:val="HeaderChar1"/>
    <w:uiPriority w:val="99"/>
    <w:unhideWhenUsed/>
    <w:rsid w:val="00D151AC"/>
    <w:pPr>
      <w:tabs>
        <w:tab w:val="center" w:pos="4513"/>
        <w:tab w:val="right" w:pos="9026"/>
      </w:tabs>
      <w:spacing w:after="0" w:line="240" w:lineRule="auto"/>
    </w:pPr>
  </w:style>
  <w:style w:type="character" w:customStyle="1" w:styleId="HeaderChar1">
    <w:name w:val="Header Char1"/>
    <w:basedOn w:val="DefaultParagraphFont"/>
    <w:link w:val="Header"/>
    <w:uiPriority w:val="99"/>
    <w:rsid w:val="00D151AC"/>
  </w:style>
  <w:style w:type="character" w:styleId="HTMLCode">
    <w:name w:val="HTML Code"/>
    <w:basedOn w:val="DefaultParagraphFont"/>
    <w:uiPriority w:val="99"/>
    <w:semiHidden/>
    <w:unhideWhenUsed/>
    <w:rsid w:val="00D151AC"/>
    <w:rPr>
      <w:rFonts w:ascii="Consolas" w:hAnsi="Consolas" w:cs="Consolas"/>
      <w:sz w:val="20"/>
      <w:szCs w:val="20"/>
    </w:rPr>
  </w:style>
  <w:style w:type="paragraph" w:styleId="HTMLPreformatted">
    <w:name w:val="HTML Preformatted"/>
    <w:basedOn w:val="Normal"/>
    <w:link w:val="HTMLPreformattedChar1"/>
    <w:uiPriority w:val="99"/>
    <w:semiHidden/>
    <w:unhideWhenUsed/>
    <w:rsid w:val="00D151AC"/>
    <w:pPr>
      <w:spacing w:after="0" w:line="240" w:lineRule="auto"/>
    </w:pPr>
    <w:rPr>
      <w:rFonts w:ascii="Consolas" w:hAnsi="Consolas" w:cs="Consolas"/>
      <w:sz w:val="20"/>
      <w:szCs w:val="20"/>
    </w:rPr>
  </w:style>
  <w:style w:type="character" w:customStyle="1" w:styleId="HTMLPreformattedChar1">
    <w:name w:val="HTML Preformatted Char1"/>
    <w:basedOn w:val="DefaultParagraphFont"/>
    <w:link w:val="HTMLPreformatted"/>
    <w:uiPriority w:val="99"/>
    <w:semiHidden/>
    <w:rsid w:val="00D151AC"/>
    <w:rPr>
      <w:rFonts w:ascii="Consolas" w:hAnsi="Consolas" w:cs="Consolas"/>
      <w:sz w:val="20"/>
      <w:szCs w:val="20"/>
    </w:rPr>
  </w:style>
  <w:style w:type="paragraph" w:styleId="NormalWeb">
    <w:name w:val="Normal (Web)"/>
    <w:basedOn w:val="Normal"/>
    <w:uiPriority w:val="99"/>
    <w:semiHidden/>
    <w:unhideWhenUsed/>
    <w:rsid w:val="00D151AC"/>
    <w:rPr>
      <w:rFonts w:ascii="Times New Roman" w:hAnsi="Times New Roman" w:cs="Times New Roman"/>
    </w:rPr>
  </w:style>
  <w:style w:type="paragraph" w:customStyle="1" w:styleId="Title1">
    <w:name w:val="Title1"/>
    <w:basedOn w:val="Normal"/>
    <w:rsid w:val="009A4EDA"/>
    <w:pPr>
      <w:spacing w:before="120" w:after="135" w:line="0" w:lineRule="auto"/>
    </w:pPr>
    <w:rPr>
      <w:rFonts w:ascii="Arial" w:hAnsi="Arial" w:cs="Arial"/>
      <w:color w:val="FFFFFF"/>
      <w:sz w:val="35"/>
      <w:szCs w:val="35"/>
      <w:lang w:eastAsia="en-GB"/>
    </w:rPr>
  </w:style>
  <w:style w:type="character" w:customStyle="1" w:styleId="Hyperlink1">
    <w:name w:val="Hyperlink1"/>
    <w:basedOn w:val="DefaultParagraphFont"/>
    <w:rsid w:val="009A4EDA"/>
    <w:rPr>
      <w:rFonts w:ascii="Roboto" w:hAnsi="Roboto" w:cs="Arial" w:hint="cs"/>
      <w:b w:val="0"/>
      <w:bCs w:val="0"/>
      <w:i w:val="0"/>
      <w:iCs w:val="0"/>
      <w:color w:val="1C20FF"/>
      <w:sz w:val="23"/>
      <w:szCs w:val="18"/>
      <w:u w:val="single"/>
    </w:rPr>
  </w:style>
  <w:style w:type="character" w:customStyle="1" w:styleId="Strong1">
    <w:name w:val="Strong1"/>
    <w:rsid w:val="00082D94"/>
    <w:rPr>
      <w:rFonts w:ascii="Roboto" w:eastAsia="Poppins Light" w:hAnsi="Roboto" w:cs="Times New Roman (Body CS)"/>
      <w:b/>
      <w:bCs/>
      <w:color w:val="002657"/>
      <w:sz w:val="26"/>
      <w:szCs w:val="22"/>
      <w:lang w:eastAsia="en-US"/>
    </w:rPr>
  </w:style>
  <w:style w:type="paragraph" w:styleId="Revision">
    <w:name w:val="Revision"/>
    <w:hidden/>
    <w:uiPriority w:val="99"/>
    <w:semiHidden/>
    <w:rsid w:val="000F2D74"/>
    <w:pPr>
      <w:spacing w:after="0" w:line="240" w:lineRule="auto"/>
    </w:pPr>
  </w:style>
  <w:style w:type="paragraph" w:customStyle="1" w:styleId="BodyCopy">
    <w:name w:val="Body Copy"/>
    <w:basedOn w:val="Normal"/>
    <w:qFormat/>
    <w:rsid w:val="00682CFE"/>
    <w:pPr>
      <w:spacing w:before="120" w:after="180" w:line="300" w:lineRule="exact"/>
    </w:pPr>
    <w:rPr>
      <w:rFonts w:ascii="Roboto" w:eastAsia="Poppins Light" w:hAnsi="Roboto" w:cs="Times New Roman (Body CS)"/>
      <w:color w:val="002657"/>
      <w:sz w:val="23"/>
      <w:szCs w:val="22"/>
      <w:lang w:val="en-AU" w:eastAsia="en-US"/>
    </w:rPr>
  </w:style>
  <w:style w:type="numbering" w:customStyle="1" w:styleId="CurrentList2">
    <w:name w:val="Current List2"/>
    <w:uiPriority w:val="99"/>
    <w:rsid w:val="00D5625D"/>
    <w:pPr>
      <w:numPr>
        <w:numId w:val="13"/>
      </w:numPr>
    </w:pPr>
  </w:style>
  <w:style w:type="character" w:styleId="UnresolvedMention">
    <w:name w:val="Unresolved Mention"/>
    <w:basedOn w:val="DefaultParagraphFont"/>
    <w:uiPriority w:val="99"/>
    <w:semiHidden/>
    <w:unhideWhenUsed/>
    <w:rsid w:val="0085558F"/>
    <w:rPr>
      <w:color w:val="605E5C"/>
      <w:shd w:val="clear" w:color="auto" w:fill="E1DFDD"/>
    </w:rPr>
  </w:style>
  <w:style w:type="numbering" w:customStyle="1" w:styleId="CurrentList3">
    <w:name w:val="Current List3"/>
    <w:uiPriority w:val="99"/>
    <w:rsid w:val="000F3D0D"/>
    <w:pPr>
      <w:numPr>
        <w:numId w:val="14"/>
      </w:numPr>
    </w:pPr>
  </w:style>
  <w:style w:type="paragraph" w:customStyle="1" w:styleId="EndNotes">
    <w:name w:val="EndNotes"/>
    <w:basedOn w:val="EndnoteText"/>
    <w:uiPriority w:val="99"/>
    <w:rsid w:val="00292724"/>
  </w:style>
  <w:style w:type="numbering" w:customStyle="1" w:styleId="CurrentList4">
    <w:name w:val="Current List4"/>
    <w:uiPriority w:val="99"/>
    <w:rsid w:val="00FD6722"/>
    <w:pPr>
      <w:numPr>
        <w:numId w:val="16"/>
      </w:numPr>
    </w:pPr>
  </w:style>
  <w:style w:type="character" w:styleId="PageNumber">
    <w:name w:val="page number"/>
    <w:basedOn w:val="DefaultParagraphFont"/>
    <w:uiPriority w:val="99"/>
    <w:semiHidden/>
    <w:unhideWhenUsed/>
    <w:rsid w:val="003F564F"/>
    <w:rPr>
      <w:rFonts w:ascii="Roboto" w:hAnsi="Roboto"/>
      <w:b w:val="0"/>
      <w:i w:val="0"/>
      <w:color w:val="002657"/>
      <w:sz w:val="18"/>
    </w:rPr>
  </w:style>
  <w:style w:type="paragraph" w:customStyle="1" w:styleId="JurisdictionBar">
    <w:name w:val="Jurisdiction Bar"/>
    <w:basedOn w:val="Normal"/>
    <w:qFormat/>
    <w:rsid w:val="00F93A35"/>
    <w:rPr>
      <w:rFonts w:ascii="Roboto" w:hAnsi="Roboto" w:cs="Times New Roman (Body CS)"/>
      <w:b/>
      <w:bCs/>
      <w:caps/>
      <w:color w:val="002554"/>
    </w:rPr>
  </w:style>
  <w:style w:type="paragraph" w:customStyle="1" w:styleId="Heading1Small">
    <w:name w:val="Heading 1 Small"/>
    <w:basedOn w:val="Heading2"/>
    <w:qFormat/>
    <w:rsid w:val="00FB7DB7"/>
    <w:pPr>
      <w:outlineLvl w:val="0"/>
    </w:pPr>
  </w:style>
  <w:style w:type="character" w:styleId="CommentReference">
    <w:name w:val="annotation reference"/>
    <w:basedOn w:val="DefaultParagraphFont"/>
    <w:uiPriority w:val="99"/>
    <w:unhideWhenUsed/>
    <w:rsid w:val="001626A9"/>
    <w:rPr>
      <w:sz w:val="16"/>
      <w:szCs w:val="16"/>
    </w:rPr>
  </w:style>
  <w:style w:type="paragraph" w:styleId="CommentText">
    <w:name w:val="annotation text"/>
    <w:basedOn w:val="Normal"/>
    <w:link w:val="CommentTextChar"/>
    <w:uiPriority w:val="99"/>
    <w:unhideWhenUsed/>
    <w:rsid w:val="001626A9"/>
    <w:pPr>
      <w:spacing w:after="180" w:line="240" w:lineRule="auto"/>
    </w:pPr>
    <w:rPr>
      <w:rFonts w:ascii="Roboto" w:eastAsiaTheme="minorHAnsi" w:hAnsi="Roboto"/>
      <w:color w:val="002554"/>
      <w:spacing w:val="-5"/>
      <w:sz w:val="20"/>
      <w:szCs w:val="20"/>
      <w:lang w:val="en-AU" w:eastAsia="en-US"/>
    </w:rPr>
  </w:style>
  <w:style w:type="character" w:customStyle="1" w:styleId="CommentTextChar">
    <w:name w:val="Comment Text Char"/>
    <w:basedOn w:val="DefaultParagraphFont"/>
    <w:link w:val="CommentText"/>
    <w:uiPriority w:val="99"/>
    <w:rsid w:val="001626A9"/>
    <w:rPr>
      <w:rFonts w:ascii="Roboto" w:eastAsiaTheme="minorHAnsi" w:hAnsi="Roboto"/>
      <w:color w:val="002554"/>
      <w:spacing w:val="-5"/>
      <w:sz w:val="20"/>
      <w:szCs w:val="20"/>
      <w:lang w:val="en-AU" w:eastAsia="en-US"/>
    </w:rPr>
  </w:style>
  <w:style w:type="character" w:customStyle="1" w:styleId="ListParagraphChar">
    <w:name w:val="List Paragraph Char"/>
    <w:aliases w:val="List Square Char,List Paragraph1 Char,List Paragraph11 Char,List Paragraph2 Char,Bulit List -  Paragraph Char,Main numbered paragraph Char,Numbered List Paragraph Char,Recommendation Char,List Paragraph (numbered (a)) Char,L Char"/>
    <w:basedOn w:val="DefaultParagraphFont"/>
    <w:link w:val="ListParagraph"/>
    <w:uiPriority w:val="1"/>
    <w:qFormat/>
    <w:locked/>
    <w:rsid w:val="00A600B2"/>
    <w:rPr>
      <w:rFonts w:ascii="Roboto" w:eastAsia="Poppins Light" w:hAnsi="Roboto" w:cs="Arial"/>
      <w:color w:val="00275E"/>
      <w:spacing w:val="-6"/>
      <w:kern w:val="1"/>
      <w:sz w:val="22"/>
      <w:szCs w:val="22"/>
      <w:lang w:val="en-GB" w:eastAsia="en-US"/>
    </w:rPr>
  </w:style>
  <w:style w:type="paragraph" w:styleId="BodyText">
    <w:name w:val="Body Text"/>
    <w:basedOn w:val="Normal"/>
    <w:link w:val="BodyTextChar"/>
    <w:uiPriority w:val="99"/>
    <w:semiHidden/>
    <w:unhideWhenUsed/>
    <w:rsid w:val="00D30443"/>
    <w:pPr>
      <w:spacing w:after="120"/>
    </w:pPr>
  </w:style>
  <w:style w:type="character" w:customStyle="1" w:styleId="BodyTextChar">
    <w:name w:val="Body Text Char"/>
    <w:basedOn w:val="DefaultParagraphFont"/>
    <w:link w:val="BodyText"/>
    <w:uiPriority w:val="99"/>
    <w:semiHidden/>
    <w:rsid w:val="00D30443"/>
  </w:style>
  <w:style w:type="paragraph" w:styleId="TOC4">
    <w:name w:val="toc 4"/>
    <w:basedOn w:val="Normal"/>
    <w:next w:val="Normal"/>
    <w:autoRedefine/>
    <w:uiPriority w:val="39"/>
    <w:unhideWhenUsed/>
    <w:rsid w:val="00831CE1"/>
    <w:pPr>
      <w:spacing w:after="100"/>
      <w:ind w:left="720"/>
    </w:pPr>
    <w:rPr>
      <w:kern w:val="2"/>
      <w:lang w:val="en-AU" w:eastAsia="en-AU"/>
      <w14:ligatures w14:val="standardContextual"/>
    </w:rPr>
  </w:style>
  <w:style w:type="paragraph" w:styleId="TOC5">
    <w:name w:val="toc 5"/>
    <w:basedOn w:val="Normal"/>
    <w:next w:val="Normal"/>
    <w:autoRedefine/>
    <w:uiPriority w:val="39"/>
    <w:unhideWhenUsed/>
    <w:rsid w:val="00831CE1"/>
    <w:pPr>
      <w:spacing w:after="100"/>
      <w:ind w:left="960"/>
    </w:pPr>
    <w:rPr>
      <w:kern w:val="2"/>
      <w:lang w:val="en-AU" w:eastAsia="en-AU"/>
      <w14:ligatures w14:val="standardContextual"/>
    </w:rPr>
  </w:style>
  <w:style w:type="paragraph" w:styleId="TOC6">
    <w:name w:val="toc 6"/>
    <w:basedOn w:val="Normal"/>
    <w:next w:val="Normal"/>
    <w:autoRedefine/>
    <w:uiPriority w:val="39"/>
    <w:unhideWhenUsed/>
    <w:rsid w:val="00831CE1"/>
    <w:pPr>
      <w:spacing w:after="100"/>
      <w:ind w:left="1200"/>
    </w:pPr>
    <w:rPr>
      <w:kern w:val="2"/>
      <w:lang w:val="en-AU" w:eastAsia="en-AU"/>
      <w14:ligatures w14:val="standardContextual"/>
    </w:rPr>
  </w:style>
  <w:style w:type="paragraph" w:styleId="TOC7">
    <w:name w:val="toc 7"/>
    <w:basedOn w:val="Normal"/>
    <w:next w:val="Normal"/>
    <w:autoRedefine/>
    <w:uiPriority w:val="39"/>
    <w:unhideWhenUsed/>
    <w:rsid w:val="00831CE1"/>
    <w:pPr>
      <w:spacing w:after="100"/>
      <w:ind w:left="1440"/>
    </w:pPr>
    <w:rPr>
      <w:kern w:val="2"/>
      <w:lang w:val="en-AU" w:eastAsia="en-AU"/>
      <w14:ligatures w14:val="standardContextual"/>
    </w:rPr>
  </w:style>
  <w:style w:type="paragraph" w:styleId="TOC8">
    <w:name w:val="toc 8"/>
    <w:basedOn w:val="Normal"/>
    <w:next w:val="Normal"/>
    <w:autoRedefine/>
    <w:uiPriority w:val="39"/>
    <w:unhideWhenUsed/>
    <w:rsid w:val="00831CE1"/>
    <w:pPr>
      <w:spacing w:after="100"/>
      <w:ind w:left="1680"/>
    </w:pPr>
    <w:rPr>
      <w:kern w:val="2"/>
      <w:lang w:val="en-AU" w:eastAsia="en-AU"/>
      <w14:ligatures w14:val="standardContextual"/>
    </w:rPr>
  </w:style>
  <w:style w:type="paragraph" w:styleId="TOC9">
    <w:name w:val="toc 9"/>
    <w:basedOn w:val="Normal"/>
    <w:next w:val="Normal"/>
    <w:autoRedefine/>
    <w:uiPriority w:val="39"/>
    <w:unhideWhenUsed/>
    <w:rsid w:val="00831CE1"/>
    <w:pPr>
      <w:spacing w:after="100"/>
      <w:ind w:left="1920"/>
    </w:pPr>
    <w:rPr>
      <w:kern w:val="2"/>
      <w:lang w:val="en-AU" w:eastAsia="en-AU"/>
      <w14:ligatures w14:val="standardContextual"/>
    </w:rPr>
  </w:style>
  <w:style w:type="paragraph" w:customStyle="1" w:styleId="FA1HeadingNon-Structural">
    <w:name w:val="FA 1 Heading (Non-Structural)"/>
    <w:basedOn w:val="FA1HeadingL2"/>
    <w:qFormat/>
    <w:rsid w:val="008C05C0"/>
    <w:pPr>
      <w:outlineLvl w:val="9"/>
    </w:pPr>
    <w:rPr>
      <w:rFonts w:eastAsia="SimSun"/>
    </w:rPr>
  </w:style>
  <w:style w:type="paragraph" w:customStyle="1" w:styleId="FA2HeadingNonStructural">
    <w:name w:val="FA 2 Heading (Non Structural)"/>
    <w:basedOn w:val="FA2HeadingL2"/>
    <w:qFormat/>
    <w:rsid w:val="008C05C0"/>
    <w:pPr>
      <w:outlineLvl w:val="9"/>
    </w:pPr>
    <w:rPr>
      <w:rFonts w:eastAsia="SimSun"/>
    </w:rPr>
  </w:style>
  <w:style w:type="paragraph" w:customStyle="1" w:styleId="BodyCopyAfterBullets">
    <w:name w:val="Body Copy After Bullets"/>
    <w:basedOn w:val="BodyCopy"/>
    <w:qFormat/>
    <w:rsid w:val="00CA0DB7"/>
    <w:pPr>
      <w:spacing w:before="180"/>
    </w:pPr>
  </w:style>
  <w:style w:type="character" w:customStyle="1" w:styleId="FocusArea1HeadingCharacter">
    <w:name w:val="Focus Area 1 Heading (Character)"/>
    <w:basedOn w:val="DefaultParagraphFont"/>
    <w:uiPriority w:val="1"/>
    <w:qFormat/>
    <w:rsid w:val="00F3627C"/>
    <w:rPr>
      <w:rFonts w:ascii="Roboto" w:hAnsi="Roboto"/>
      <w:sz w:val="22"/>
    </w:rPr>
  </w:style>
  <w:style w:type="character" w:customStyle="1" w:styleId="FocusArea2HeadingCharacter">
    <w:name w:val="Focus Area 2 Heading (Character)"/>
    <w:basedOn w:val="DefaultParagraphFont"/>
    <w:uiPriority w:val="1"/>
    <w:qFormat/>
    <w:rsid w:val="00F3627C"/>
    <w:rPr>
      <w:rFonts w:ascii="Roboto" w:hAnsi="Roboto"/>
      <w:caps w:val="0"/>
      <w:smallCaps w:val="0"/>
      <w:sz w:val="22"/>
    </w:rPr>
  </w:style>
  <w:style w:type="paragraph" w:customStyle="1" w:styleId="FA1HeadingL3">
    <w:name w:val="FA 1 Heading (L3)"/>
    <w:basedOn w:val="FA1HeadingL2"/>
    <w:qFormat/>
    <w:rsid w:val="001263AB"/>
    <w:pPr>
      <w:outlineLvl w:val="2"/>
    </w:pPr>
    <w:rPr>
      <w:rFonts w:eastAsia="SimSun"/>
    </w:rPr>
  </w:style>
  <w:style w:type="paragraph" w:customStyle="1" w:styleId="FA2HeadingL3">
    <w:name w:val="FA 2 Heading (L3)"/>
    <w:basedOn w:val="FA2HeadingL2"/>
    <w:qFormat/>
    <w:rsid w:val="003C18C3"/>
    <w:pPr>
      <w:outlineLvl w:val="2"/>
    </w:pPr>
    <w:rPr>
      <w:rFonts w:eastAsia="SimSun"/>
    </w:rPr>
  </w:style>
  <w:style w:type="paragraph" w:customStyle="1" w:styleId="Heading2Large">
    <w:name w:val="Heading 2 Large"/>
    <w:basedOn w:val="Heading2"/>
    <w:qFormat/>
    <w:rsid w:val="00F3627C"/>
    <w:pPr>
      <w:spacing w:after="200"/>
    </w:pPr>
    <w:rPr>
      <w:sz w:val="40"/>
      <w:szCs w:val="40"/>
    </w:rPr>
  </w:style>
  <w:style w:type="paragraph" w:styleId="CommentSubject">
    <w:name w:val="annotation subject"/>
    <w:basedOn w:val="CommentText"/>
    <w:next w:val="CommentText"/>
    <w:link w:val="CommentSubjectChar"/>
    <w:uiPriority w:val="99"/>
    <w:semiHidden/>
    <w:unhideWhenUsed/>
    <w:rsid w:val="00701B7E"/>
    <w:pPr>
      <w:spacing w:after="160"/>
    </w:pPr>
    <w:rPr>
      <w:rFonts w:asciiTheme="minorHAnsi" w:eastAsiaTheme="minorEastAsia" w:hAnsiTheme="minorHAnsi"/>
      <w:b/>
      <w:bCs/>
      <w:color w:val="auto"/>
      <w:spacing w:val="0"/>
      <w:lang w:val="en-US" w:eastAsia="ja-JP"/>
    </w:rPr>
  </w:style>
  <w:style w:type="character" w:customStyle="1" w:styleId="CommentSubjectChar">
    <w:name w:val="Comment Subject Char"/>
    <w:basedOn w:val="CommentTextChar"/>
    <w:link w:val="CommentSubject"/>
    <w:uiPriority w:val="99"/>
    <w:semiHidden/>
    <w:rsid w:val="00701B7E"/>
    <w:rPr>
      <w:rFonts w:ascii="Roboto" w:eastAsiaTheme="minorHAnsi" w:hAnsi="Roboto"/>
      <w:b/>
      <w:bCs/>
      <w:color w:val="002554"/>
      <w:spacing w:val="-5"/>
      <w:sz w:val="20"/>
      <w:szCs w:val="20"/>
      <w:lang w:val="en-AU" w:eastAsia="en-US"/>
    </w:rPr>
  </w:style>
  <w:style w:type="paragraph" w:styleId="EndnoteText">
    <w:name w:val="endnote text"/>
    <w:basedOn w:val="Normal"/>
    <w:link w:val="EndnoteTextChar"/>
    <w:uiPriority w:val="99"/>
    <w:rsid w:val="00FE5D70"/>
    <w:pPr>
      <w:spacing w:after="120" w:line="240" w:lineRule="auto"/>
      <w:ind w:left="567" w:hanging="567"/>
    </w:pPr>
    <w:rPr>
      <w:rFonts w:ascii="Roboto" w:hAnsi="Roboto"/>
      <w:color w:val="002554"/>
      <w:sz w:val="23"/>
      <w:szCs w:val="23"/>
    </w:rPr>
  </w:style>
  <w:style w:type="character" w:customStyle="1" w:styleId="EndnoteTextChar">
    <w:name w:val="Endnote Text Char"/>
    <w:basedOn w:val="DefaultParagraphFont"/>
    <w:link w:val="EndnoteText"/>
    <w:uiPriority w:val="99"/>
    <w:rsid w:val="00FE5D70"/>
    <w:rPr>
      <w:rFonts w:ascii="Roboto" w:hAnsi="Roboto"/>
      <w:color w:val="002554"/>
      <w:sz w:val="23"/>
      <w:szCs w:val="23"/>
    </w:rPr>
  </w:style>
  <w:style w:type="character" w:styleId="EndnoteReference">
    <w:name w:val="endnote reference"/>
    <w:basedOn w:val="DefaultParagraphFont"/>
    <w:uiPriority w:val="99"/>
    <w:semiHidden/>
    <w:unhideWhenUsed/>
    <w:rsid w:val="00292724"/>
    <w:rPr>
      <w:vertAlign w:val="superscript"/>
    </w:rPr>
  </w:style>
  <w:style w:type="paragraph" w:customStyle="1" w:styleId="Default">
    <w:name w:val="Default"/>
    <w:rsid w:val="008A41D3"/>
    <w:pPr>
      <w:autoSpaceDE w:val="0"/>
      <w:autoSpaceDN w:val="0"/>
      <w:adjustRightInd w:val="0"/>
      <w:spacing w:after="0" w:line="240" w:lineRule="auto"/>
    </w:pPr>
    <w:rPr>
      <w:rFonts w:ascii="Acumin Pro" w:hAnsi="Acumin Pro" w:cs="Acumin Pro"/>
      <w:color w:val="000000"/>
      <w:lang w:val="en-GB"/>
    </w:rPr>
  </w:style>
  <w:style w:type="paragraph" w:customStyle="1" w:styleId="Intropara">
    <w:name w:val="Intro para"/>
    <w:basedOn w:val="Normal"/>
    <w:uiPriority w:val="99"/>
    <w:rsid w:val="00454B5D"/>
    <w:pPr>
      <w:suppressAutoHyphens/>
      <w:autoSpaceDE w:val="0"/>
      <w:autoSpaceDN w:val="0"/>
      <w:adjustRightInd w:val="0"/>
      <w:spacing w:after="170" w:line="320" w:lineRule="atLeast"/>
      <w:textAlignment w:val="center"/>
    </w:pPr>
    <w:rPr>
      <w:rFonts w:ascii="AcuminPro-Bold" w:hAnsi="AcuminPro-Bold" w:cs="AcuminPro-Bold"/>
      <w:b/>
      <w:bCs/>
      <w:color w:val="00275E"/>
    </w:rPr>
  </w:style>
  <w:style w:type="paragraph" w:customStyle="1" w:styleId="Pa71">
    <w:name w:val="Pa7_1"/>
    <w:basedOn w:val="Default"/>
    <w:next w:val="Default"/>
    <w:uiPriority w:val="99"/>
    <w:rsid w:val="0099230C"/>
    <w:pPr>
      <w:spacing w:line="221" w:lineRule="atLeast"/>
    </w:pPr>
    <w:rPr>
      <w:rFonts w:cstheme="minorBidi"/>
      <w:color w:val="auto"/>
    </w:rPr>
  </w:style>
  <w:style w:type="table" w:styleId="PlainTable2">
    <w:name w:val="Plain Table 2"/>
    <w:basedOn w:val="TableNormal"/>
    <w:uiPriority w:val="42"/>
    <w:rsid w:val="00FA512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Pa32">
    <w:name w:val="Pa3_2"/>
    <w:basedOn w:val="Default"/>
    <w:next w:val="Default"/>
    <w:uiPriority w:val="99"/>
    <w:rsid w:val="00856CDA"/>
    <w:pPr>
      <w:spacing w:line="281" w:lineRule="atLeast"/>
    </w:pPr>
    <w:rPr>
      <w:rFonts w:ascii="Acumin Pro SemiCondensed" w:hAnsi="Acumin Pro SemiCondensed" w:cstheme="minorBidi"/>
      <w:color w:val="auto"/>
    </w:rPr>
  </w:style>
  <w:style w:type="character" w:customStyle="1" w:styleId="A10">
    <w:name w:val="A10"/>
    <w:uiPriority w:val="99"/>
    <w:rsid w:val="002C6AFA"/>
    <w:rPr>
      <w:rFonts w:ascii="Acumin Pro" w:hAnsi="Acumin Pro" w:cs="Acumin Pro"/>
      <w:color w:val="00265D"/>
      <w:sz w:val="12"/>
      <w:szCs w:val="12"/>
    </w:rPr>
  </w:style>
  <w:style w:type="character" w:customStyle="1" w:styleId="A12">
    <w:name w:val="A1_2"/>
    <w:uiPriority w:val="99"/>
    <w:rsid w:val="00EE697B"/>
    <w:rPr>
      <w:rFonts w:cs="Acumin Pro SemiCondensed Black"/>
      <w:b/>
      <w:bCs/>
      <w:color w:val="F7EFE8"/>
      <w:sz w:val="56"/>
      <w:szCs w:val="56"/>
    </w:rPr>
  </w:style>
  <w:style w:type="paragraph" w:customStyle="1" w:styleId="Pa13">
    <w:name w:val="Pa1_3"/>
    <w:basedOn w:val="Default"/>
    <w:next w:val="Default"/>
    <w:uiPriority w:val="99"/>
    <w:rsid w:val="00EE697B"/>
    <w:pPr>
      <w:spacing w:line="501" w:lineRule="atLeast"/>
    </w:pPr>
    <w:rPr>
      <w:rFonts w:ascii="Acumin Pro SemiCondensed Light" w:hAnsi="Acumin Pro SemiCondensed Light" w:cstheme="minorBidi"/>
      <w:color w:val="auto"/>
    </w:rPr>
  </w:style>
  <w:style w:type="character" w:customStyle="1" w:styleId="normaltextrun">
    <w:name w:val="normaltextrun"/>
    <w:basedOn w:val="DefaultParagraphFont"/>
    <w:rsid w:val="00D4270A"/>
  </w:style>
  <w:style w:type="character" w:customStyle="1" w:styleId="eop">
    <w:name w:val="eop"/>
    <w:basedOn w:val="DefaultParagraphFont"/>
    <w:rsid w:val="00D4270A"/>
  </w:style>
  <w:style w:type="paragraph" w:customStyle="1" w:styleId="Pa130">
    <w:name w:val="Pa13"/>
    <w:basedOn w:val="Default"/>
    <w:next w:val="Default"/>
    <w:uiPriority w:val="99"/>
    <w:rsid w:val="00C7726A"/>
    <w:pPr>
      <w:spacing w:line="161" w:lineRule="atLeast"/>
    </w:pPr>
    <w:rPr>
      <w:rFonts w:ascii="Acumin Pro SemiCondensed Black" w:hAnsi="Acumin Pro SemiCondensed Black" w:cstheme="minorBidi"/>
      <w:color w:val="auto"/>
    </w:rPr>
  </w:style>
  <w:style w:type="paragraph" w:customStyle="1" w:styleId="Pa4">
    <w:name w:val="Pa4"/>
    <w:basedOn w:val="Default"/>
    <w:next w:val="Default"/>
    <w:uiPriority w:val="99"/>
    <w:rsid w:val="00C7726A"/>
    <w:pPr>
      <w:spacing w:line="221" w:lineRule="atLeast"/>
    </w:pPr>
    <w:rPr>
      <w:rFonts w:ascii="Acumin Pro SemiCondensed Black" w:hAnsi="Acumin Pro SemiCondensed Black" w:cstheme="minorBidi"/>
      <w:color w:val="auto"/>
    </w:rPr>
  </w:style>
  <w:style w:type="character" w:customStyle="1" w:styleId="A11">
    <w:name w:val="A11"/>
    <w:uiPriority w:val="99"/>
    <w:rsid w:val="00C7726A"/>
    <w:rPr>
      <w:rFonts w:ascii="Acumin Pro" w:hAnsi="Acumin Pro" w:cs="Acumin Pro"/>
      <w:i/>
      <w:iCs/>
      <w:color w:val="00265D"/>
      <w:sz w:val="22"/>
      <w:szCs w:val="2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3184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eader" Target="header2.xml"/><Relationship Id="rId26" Type="http://schemas.openxmlformats.org/officeDocument/2006/relationships/hyperlink" Target="https://anrows-2019.s3.ap-southeast-2.amazonaws.com/wp-content/uploads/2023/03/04130433/NCAS-2021-Findings-for-Australia-main-report-FINAL.pdf" TargetMode="External"/><Relationship Id="rId39" Type="http://schemas.openxmlformats.org/officeDocument/2006/relationships/hyperlink" Target="https://cdn.jss.org.au/wp-content/uploads/2024/02/05144735/The-Man-Box-2024-7.1-LR.pdf?_gl=1%2A1ivdus8%2A_ga%2AMTY3MTc5OTI3My4xNjk3NjgwMTcy%2A_ga_D84XPJZM02%2AMTcxNTgzMDYyNS4yMi4wLjE3MTU4MzA2MjUuNjAuMC4w" TargetMode="External"/><Relationship Id="rId21" Type="http://schemas.openxmlformats.org/officeDocument/2006/relationships/header" Target="header3.xml"/><Relationship Id="rId34" Type="http://schemas.openxmlformats.org/officeDocument/2006/relationships/hyperlink" Target="https://anrows-2019.s3.ap-southeast-2.amazonaws.com/wp-content/uploads/2023/03/04130433/NCAS-2021-Findings-for-Australia-main-report-FINAL.pdf" TargetMode="External"/><Relationship Id="rId42" Type="http://schemas.openxmlformats.org/officeDocument/2006/relationships/hyperlink" Target="https://www.abs.gov.au/statistics/people/crime-and-justice/sexual-violence/latest-release" TargetMode="External"/><Relationship Id="rId47" Type="http://schemas.openxmlformats.org/officeDocument/2006/relationships/hyperlink" Target="https://www.abs.gov.au/statistics/people/crime-and-justice/partner-violence/2021-22" TargetMode="External"/><Relationship Id="rId50" Type="http://schemas.openxmlformats.org/officeDocument/2006/relationships/hyperlink" Target="https://www.aic.gov.au/sites/default/files/2024-04/sr46_homicide_in_australia_2022-23.pdf"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chart" Target="charts/chart2.xml"/><Relationship Id="rId11" Type="http://schemas.openxmlformats.org/officeDocument/2006/relationships/image" Target="media/image1.png"/><Relationship Id="rId24" Type="http://schemas.openxmlformats.org/officeDocument/2006/relationships/footer" Target="footer5.xml"/><Relationship Id="rId32" Type="http://schemas.openxmlformats.org/officeDocument/2006/relationships/hyperlink" Target="https://cdn.jss.org.au/wp-content/uploads/2024/02/05144735/The-Man-Box-2024-7.1-LR.pdf?_gl=1%2A1ivdus8%2A_ga%2AMTY3MTc5OTI3My4xNjk3NjgwMTcy%2A_ga_D84XPJZM02%2AMTcxNTgzMDYyNS4yMi4wLjE3MTU4MzA2MjUuNjAuMC4w" TargetMode="External"/><Relationship Id="rId37" Type="http://schemas.openxmlformats.org/officeDocument/2006/relationships/hyperlink" Target="https://anrows-2019.s3.ap-southeast-2.amazonaws.com/wp-content/uploads/2024/04/29153522/SH.22.03_FLYNN_REPORT-Workplace-technology-facilitated-sexual-harassment-Perpetration-responses-and-prevention.pdf" TargetMode="External"/><Relationship Id="rId40" Type="http://schemas.openxmlformats.org/officeDocument/2006/relationships/hyperlink" Target="https://cdn.jss.org.au/wp-content/uploads/2024/02/05144735/The-Man-Box-2024-7.1-LR.pdf?_gl=1%2A1ivdus8%2A_ga%2AMTY3MTc5OTI3My4xNjk3NjgwMTcy%2A_ga_D84XPJZM02%2AMTcxNTgzMDYyNS4yMi4wLjE3MTU4MzA2MjUuNjAuMC4w" TargetMode="External"/><Relationship Id="rId45" Type="http://schemas.openxmlformats.org/officeDocument/2006/relationships/hyperlink" Target="https://www.abs.gov.au/statistics/people/crime-and-justice/sexual-violence/2021-22" TargetMode="Externa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eader" Target="header4.xml"/><Relationship Id="rId28" Type="http://schemas.openxmlformats.org/officeDocument/2006/relationships/hyperlink" Target="https://www.abs.gov.au/statistics/people/crime-and-justice/personal-safety-australia/latest-release" TargetMode="External"/><Relationship Id="rId36" Type="http://schemas.openxmlformats.org/officeDocument/2006/relationships/hyperlink" Target="https://cdn.jss.org.au/wp-content/uploads/2024/02/05144735/The-Man-Box-2024-7.1-LR.pdf?_gl=1*1ivdus8*_ga*MTY3MTc5OTI3My4xNjk3NjgwMTcy*_ga_D84XPJZM02*MTcxNTgzMDYyNS4yMi4wLjE3MTU4MzA2MjUuNjAuMC4w" TargetMode="External"/><Relationship Id="rId49" Type="http://schemas.openxmlformats.org/officeDocument/2006/relationships/hyperlink" Target="https://www.abs.gov.au/statistics/people/crime-and-justice/recorded-crime-victims/latest-release" TargetMode="External"/><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hyperlink" Target="https://cdn.jss.org.au/wp-content/uploads/2024/02/05144735/The-Man-Box-2024-7.1-LR.pdf?_gl=1%2A1ivdus8%2A_ga%2AMTY3MTc5OTI3My4xNjk3NjgwMTcy%2A_ga_D84XPJZM02%2AMTcxNTgzMDYyNS4yMi4wLjE3MTU4MzA2MjUuNjAuMC4w" TargetMode="External"/><Relationship Id="rId44" Type="http://schemas.openxmlformats.org/officeDocument/2006/relationships/hyperlink" Target="https://www.abs.gov.au/statistics/people/crime-and-justice/sexual-harassment/latest-release"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0.png"/><Relationship Id="rId22" Type="http://schemas.openxmlformats.org/officeDocument/2006/relationships/footer" Target="footer4.xml"/><Relationship Id="rId27" Type="http://schemas.openxmlformats.org/officeDocument/2006/relationships/chart" Target="charts/chart1.xml"/><Relationship Id="rId30" Type="http://schemas.openxmlformats.org/officeDocument/2006/relationships/hyperlink" Target="https://www.aic.gov.au/publications/sr/sr46" TargetMode="External"/><Relationship Id="rId35" Type="http://schemas.openxmlformats.org/officeDocument/2006/relationships/hyperlink" Target="https://anrows-2019.s3.ap-southeast-2.amazonaws.com/wp-content/uploads/2023/03/04130433/NCAS-2021-Findings-for-Australia-main-report-FINAL.pdf" TargetMode="External"/><Relationship Id="rId43" Type="http://schemas.openxmlformats.org/officeDocument/2006/relationships/hyperlink" Target="https://www.abs.gov.au/statistics/people/crime-and-justice/partner-violence/2021-22" TargetMode="External"/><Relationship Id="rId48" Type="http://schemas.openxmlformats.org/officeDocument/2006/relationships/hyperlink" Target="https://www.abs.gov.au/statistics/people/crime-and-justice/recorded-crime-victims/latest-release" TargetMode="External"/><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10.png"/><Relationship Id="rId17" Type="http://schemas.openxmlformats.org/officeDocument/2006/relationships/footer" Target="footer2.xml"/><Relationship Id="rId25" Type="http://schemas.openxmlformats.org/officeDocument/2006/relationships/image" Target="media/image3.png"/><Relationship Id="rId33" Type="http://schemas.openxmlformats.org/officeDocument/2006/relationships/hyperlink" Target="https://www.plan.org.au/wp-content/uploads/2023/09/GenderCompass_Report.pdf" TargetMode="External"/><Relationship Id="rId38" Type="http://schemas.openxmlformats.org/officeDocument/2006/relationships/hyperlink" Target="https://anrows-2019.s3.ap-southeast-2.amazonaws.com/wp-content/uploads/2024/04/29153522/SH.22.03_FLYNN_REPORT-Workplace-technology-facilitated-sexual-harassment-Perpetration-responses-and-prevention.pdf" TargetMode="External"/><Relationship Id="rId46" Type="http://schemas.openxmlformats.org/officeDocument/2006/relationships/hyperlink" Target="https://www.abs.gov.au/statistics/people/crime-and-justice/sexual-violence/2021-22" TargetMode="External"/><Relationship Id="rId20" Type="http://schemas.openxmlformats.org/officeDocument/2006/relationships/hyperlink" Target="https://www.ourwatch.org.au/change-the-story/tracking-progress-in-prevention" TargetMode="External"/><Relationship Id="rId41" Type="http://schemas.openxmlformats.org/officeDocument/2006/relationships/hyperlink" Target="https://www.abs.gov.au/statistics/people/crime-and-justice/physical-violence/2021-22" TargetMode="External"/><Relationship Id="rId1" Type="http://schemas.openxmlformats.org/officeDocument/2006/relationships/customXml" Target="../customXml/item1.xml"/><Relationship Id="rId6"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DanielleNockolds\Documents\Our%20Watch%20-%20my%20documents\Data%20and%20Monitoring%20-%20TPIP%20and%20other%20data%20sources\Tracking%20Progress%20in%20Prevention%20-%20Data%20Tracking.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ourwatch.sharepoint.com/PolicyEval/Evidence/Data%20and%20Monitoring/Monitoring%20-%20Progress%20in%20prevention/Data%20-%20Monitoring%20Progress/Female%20homicide%20-%20data.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Prevalence!$C$105</c:f>
              <c:strCache>
                <c:ptCount val="1"/>
                <c:pt idx="0">
                  <c:v>2005</c:v>
                </c:pt>
              </c:strCache>
            </c:strRef>
          </c:tx>
          <c:spPr>
            <a:solidFill>
              <a:schemeClr val="bg1">
                <a:lumMod val="50000"/>
              </a:schemeClr>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rgbClr val="002554"/>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Prevalence!$B$106:$B$108</c:f>
              <c:strCache>
                <c:ptCount val="2"/>
                <c:pt idx="0">
                  <c:v>Total sexual violence</c:v>
                </c:pt>
                <c:pt idx="1">
                  <c:v>Total physical violence</c:v>
                </c:pt>
              </c:strCache>
              <c:extLst/>
            </c:strRef>
          </c:cat>
          <c:val>
            <c:numRef>
              <c:f>Prevalence!$C$106:$C$108</c:f>
              <c:numCache>
                <c:formatCode>General</c:formatCode>
                <c:ptCount val="2"/>
                <c:pt idx="0">
                  <c:v>1.6</c:v>
                </c:pt>
                <c:pt idx="1">
                  <c:v>4.7</c:v>
                </c:pt>
              </c:numCache>
              <c:extLst/>
            </c:numRef>
          </c:val>
          <c:extLst>
            <c:ext xmlns:c16="http://schemas.microsoft.com/office/drawing/2014/chart" uri="{C3380CC4-5D6E-409C-BE32-E72D297353CC}">
              <c16:uniqueId val="{00000000-C318-E64D-B6E8-3FF4CFB8DB32}"/>
            </c:ext>
          </c:extLst>
        </c:ser>
        <c:ser>
          <c:idx val="1"/>
          <c:order val="1"/>
          <c:tx>
            <c:strRef>
              <c:f>Prevalence!$D$105</c:f>
              <c:strCache>
                <c:ptCount val="1"/>
                <c:pt idx="0">
                  <c:v>2012</c:v>
                </c:pt>
              </c:strCache>
            </c:strRef>
          </c:tx>
          <c:spPr>
            <a:solidFill>
              <a:srgbClr val="8FCAB9"/>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rgbClr val="002554"/>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Prevalence!$B$106:$B$108</c:f>
              <c:strCache>
                <c:ptCount val="2"/>
                <c:pt idx="0">
                  <c:v>Total sexual violence</c:v>
                </c:pt>
                <c:pt idx="1">
                  <c:v>Total physical violence</c:v>
                </c:pt>
              </c:strCache>
              <c:extLst/>
            </c:strRef>
          </c:cat>
          <c:val>
            <c:numRef>
              <c:f>Prevalence!$D$106:$D$108</c:f>
              <c:numCache>
                <c:formatCode>General</c:formatCode>
                <c:ptCount val="2"/>
                <c:pt idx="0">
                  <c:v>1.2</c:v>
                </c:pt>
                <c:pt idx="1">
                  <c:v>4.5999999999999996</c:v>
                </c:pt>
              </c:numCache>
              <c:extLst/>
            </c:numRef>
          </c:val>
          <c:extLst>
            <c:ext xmlns:c16="http://schemas.microsoft.com/office/drawing/2014/chart" uri="{C3380CC4-5D6E-409C-BE32-E72D297353CC}">
              <c16:uniqueId val="{00000001-C318-E64D-B6E8-3FF4CFB8DB32}"/>
            </c:ext>
          </c:extLst>
        </c:ser>
        <c:ser>
          <c:idx val="2"/>
          <c:order val="2"/>
          <c:tx>
            <c:strRef>
              <c:f>Prevalence!$E$105</c:f>
              <c:strCache>
                <c:ptCount val="1"/>
                <c:pt idx="0">
                  <c:v>2016</c:v>
                </c:pt>
              </c:strCache>
            </c:strRef>
          </c:tx>
          <c:spPr>
            <a:solidFill>
              <a:srgbClr val="D3A2FF"/>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rgbClr val="002554"/>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Prevalence!$B$106:$B$108</c:f>
              <c:strCache>
                <c:ptCount val="2"/>
                <c:pt idx="0">
                  <c:v>Total sexual violence</c:v>
                </c:pt>
                <c:pt idx="1">
                  <c:v>Total physical violence</c:v>
                </c:pt>
              </c:strCache>
              <c:extLst/>
            </c:strRef>
          </c:cat>
          <c:val>
            <c:numRef>
              <c:f>Prevalence!$E$106:$E$108</c:f>
              <c:numCache>
                <c:formatCode>General</c:formatCode>
                <c:ptCount val="2"/>
                <c:pt idx="0">
                  <c:v>1.8</c:v>
                </c:pt>
                <c:pt idx="1">
                  <c:v>3.5</c:v>
                </c:pt>
              </c:numCache>
              <c:extLst/>
            </c:numRef>
          </c:val>
          <c:extLst>
            <c:ext xmlns:c16="http://schemas.microsoft.com/office/drawing/2014/chart" uri="{C3380CC4-5D6E-409C-BE32-E72D297353CC}">
              <c16:uniqueId val="{00000002-C318-E64D-B6E8-3FF4CFB8DB32}"/>
            </c:ext>
          </c:extLst>
        </c:ser>
        <c:ser>
          <c:idx val="3"/>
          <c:order val="3"/>
          <c:tx>
            <c:strRef>
              <c:f>Prevalence!$F$105</c:f>
              <c:strCache>
                <c:ptCount val="1"/>
                <c:pt idx="0">
                  <c:v>2021–22</c:v>
                </c:pt>
              </c:strCache>
            </c:strRef>
          </c:tx>
          <c:spPr>
            <a:solidFill>
              <a:srgbClr val="002060"/>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rgbClr val="002554"/>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Prevalence!$B$106:$B$108</c:f>
              <c:strCache>
                <c:ptCount val="2"/>
                <c:pt idx="0">
                  <c:v>Total sexual violence</c:v>
                </c:pt>
                <c:pt idx="1">
                  <c:v>Total physical violence</c:v>
                </c:pt>
              </c:strCache>
              <c:extLst/>
            </c:strRef>
          </c:cat>
          <c:val>
            <c:numRef>
              <c:f>Prevalence!$F$106:$F$108</c:f>
              <c:numCache>
                <c:formatCode>General</c:formatCode>
                <c:ptCount val="2"/>
                <c:pt idx="0">
                  <c:v>1.9</c:v>
                </c:pt>
                <c:pt idx="1">
                  <c:v>2.9</c:v>
                </c:pt>
              </c:numCache>
              <c:extLst/>
            </c:numRef>
          </c:val>
          <c:extLst>
            <c:ext xmlns:c16="http://schemas.microsoft.com/office/drawing/2014/chart" uri="{C3380CC4-5D6E-409C-BE32-E72D297353CC}">
              <c16:uniqueId val="{00000003-C318-E64D-B6E8-3FF4CFB8DB32}"/>
            </c:ext>
          </c:extLst>
        </c:ser>
        <c:dLbls>
          <c:dLblPos val="outEnd"/>
          <c:showLegendKey val="0"/>
          <c:showVal val="1"/>
          <c:showCatName val="0"/>
          <c:showSerName val="0"/>
          <c:showPercent val="0"/>
          <c:showBubbleSize val="0"/>
        </c:dLbls>
        <c:gapWidth val="219"/>
        <c:overlap val="-27"/>
        <c:axId val="242461215"/>
        <c:axId val="1989590639"/>
      </c:barChart>
      <c:catAx>
        <c:axId val="2424612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rgbClr val="002554"/>
                </a:solidFill>
                <a:latin typeface="+mn-lt"/>
                <a:ea typeface="+mn-ea"/>
                <a:cs typeface="+mn-cs"/>
              </a:defRPr>
            </a:pPr>
            <a:endParaRPr lang="en-US"/>
          </a:p>
        </c:txPr>
        <c:crossAx val="1989590639"/>
        <c:crosses val="autoZero"/>
        <c:auto val="1"/>
        <c:lblAlgn val="ctr"/>
        <c:lblOffset val="100"/>
        <c:noMultiLvlLbl val="0"/>
      </c:catAx>
      <c:valAx>
        <c:axId val="1989590639"/>
        <c:scaling>
          <c:orientation val="minMax"/>
        </c:scaling>
        <c:delete val="1"/>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rgbClr val="002554"/>
                    </a:solidFill>
                    <a:latin typeface="+mn-lt"/>
                    <a:ea typeface="+mn-ea"/>
                    <a:cs typeface="+mn-cs"/>
                  </a:defRPr>
                </a:pPr>
                <a:r>
                  <a:rPr lang="en-AU"/>
                  <a:t>Proportoin of women (%)</a:t>
                </a:r>
              </a:p>
            </c:rich>
          </c:tx>
          <c:overlay val="0"/>
          <c:spPr>
            <a:noFill/>
            <a:ln>
              <a:noFill/>
            </a:ln>
            <a:effectLst/>
          </c:spPr>
          <c:txPr>
            <a:bodyPr rot="-5400000" spcFirstLastPara="1" vertOverflow="ellipsis" vert="horz" wrap="square" anchor="ctr" anchorCtr="1"/>
            <a:lstStyle/>
            <a:p>
              <a:pPr>
                <a:defRPr sz="1000" b="1" i="0" u="none" strike="noStrike" kern="1200" baseline="0">
                  <a:solidFill>
                    <a:srgbClr val="002554"/>
                  </a:solidFill>
                  <a:latin typeface="+mn-lt"/>
                  <a:ea typeface="+mn-ea"/>
                  <a:cs typeface="+mn-cs"/>
                </a:defRPr>
              </a:pPr>
              <a:endParaRPr lang="en-US"/>
            </a:p>
          </c:txPr>
        </c:title>
        <c:numFmt formatCode="General" sourceLinked="1"/>
        <c:majorTickMark val="none"/>
        <c:minorTickMark val="none"/>
        <c:tickLblPos val="nextTo"/>
        <c:crossAx val="24246121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rgbClr val="002554"/>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b="1">
          <a:solidFill>
            <a:srgbClr val="002554"/>
          </a:solidFill>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1"/>
          <c:tx>
            <c:strRef>
              <c:f>'[Female homicide - data.xlsx]AIC-analysis'!$J$7:$J$8</c:f>
              <c:strCache>
                <c:ptCount val="2"/>
                <c:pt idx="0">
                  <c:v>All females (incl children) killed</c:v>
                </c:pt>
              </c:strCache>
            </c:strRef>
          </c:tx>
          <c:spPr>
            <a:ln w="28575" cap="rnd">
              <a:solidFill>
                <a:srgbClr val="D3A2FF"/>
              </a:solidFill>
              <a:round/>
            </a:ln>
            <a:effectLst/>
          </c:spPr>
          <c:marker>
            <c:symbol val="none"/>
          </c:marker>
          <c:cat>
            <c:strRef>
              <c:f>'[Female homicide - data.xlsx]AIC-analysis'!$H$9:$H$42</c:f>
              <c:strCache>
                <c:ptCount val="34"/>
                <c:pt idx="0">
                  <c:v>1989–90</c:v>
                </c:pt>
                <c:pt idx="1">
                  <c:v>1990–91</c:v>
                </c:pt>
                <c:pt idx="2">
                  <c:v>1991–92</c:v>
                </c:pt>
                <c:pt idx="3">
                  <c:v>1992–93</c:v>
                </c:pt>
                <c:pt idx="4">
                  <c:v>1993–94</c:v>
                </c:pt>
                <c:pt idx="5">
                  <c:v>1994–95</c:v>
                </c:pt>
                <c:pt idx="6">
                  <c:v>1995–96</c:v>
                </c:pt>
                <c:pt idx="7">
                  <c:v>1996–97</c:v>
                </c:pt>
                <c:pt idx="8">
                  <c:v>1997–98</c:v>
                </c:pt>
                <c:pt idx="9">
                  <c:v>1998–99</c:v>
                </c:pt>
                <c:pt idx="10">
                  <c:v>1999–2000</c:v>
                </c:pt>
                <c:pt idx="11">
                  <c:v>2000–01</c:v>
                </c:pt>
                <c:pt idx="12">
                  <c:v>2001–02</c:v>
                </c:pt>
                <c:pt idx="13">
                  <c:v>2002–03</c:v>
                </c:pt>
                <c:pt idx="14">
                  <c:v>2003–04</c:v>
                </c:pt>
                <c:pt idx="15">
                  <c:v>2004–05</c:v>
                </c:pt>
                <c:pt idx="16">
                  <c:v>2005–06</c:v>
                </c:pt>
                <c:pt idx="17">
                  <c:v>2006–07</c:v>
                </c:pt>
                <c:pt idx="18">
                  <c:v>2007–08</c:v>
                </c:pt>
                <c:pt idx="19">
                  <c:v>2008–09</c:v>
                </c:pt>
                <c:pt idx="20">
                  <c:v>2009–10</c:v>
                </c:pt>
                <c:pt idx="21">
                  <c:v>2010–11</c:v>
                </c:pt>
                <c:pt idx="22">
                  <c:v>2011–12</c:v>
                </c:pt>
                <c:pt idx="23">
                  <c:v>2012–13</c:v>
                </c:pt>
                <c:pt idx="24">
                  <c:v>2013–14</c:v>
                </c:pt>
                <c:pt idx="25">
                  <c:v>2014–15</c:v>
                </c:pt>
                <c:pt idx="26">
                  <c:v>2015–16</c:v>
                </c:pt>
                <c:pt idx="27">
                  <c:v>2016–17</c:v>
                </c:pt>
                <c:pt idx="28">
                  <c:v>2017–18</c:v>
                </c:pt>
                <c:pt idx="29">
                  <c:v>2018–19</c:v>
                </c:pt>
                <c:pt idx="30">
                  <c:v>2019–20</c:v>
                </c:pt>
                <c:pt idx="31">
                  <c:v>2020–21</c:v>
                </c:pt>
                <c:pt idx="32">
                  <c:v>2021–22</c:v>
                </c:pt>
                <c:pt idx="33">
                  <c:v>2022–23</c:v>
                </c:pt>
              </c:strCache>
            </c:strRef>
          </c:cat>
          <c:val>
            <c:numRef>
              <c:f>'[Female homicide - data.xlsx]AIC-analysis'!$J$9:$J$42</c:f>
              <c:numCache>
                <c:formatCode>0.0</c:formatCode>
                <c:ptCount val="34"/>
                <c:pt idx="0">
                  <c:v>1.34</c:v>
                </c:pt>
                <c:pt idx="1">
                  <c:v>1.71</c:v>
                </c:pt>
                <c:pt idx="2">
                  <c:v>1.47</c:v>
                </c:pt>
                <c:pt idx="3">
                  <c:v>1.6</c:v>
                </c:pt>
                <c:pt idx="4">
                  <c:v>1.38</c:v>
                </c:pt>
                <c:pt idx="5">
                  <c:v>1.35</c:v>
                </c:pt>
                <c:pt idx="6">
                  <c:v>1.38</c:v>
                </c:pt>
                <c:pt idx="7">
                  <c:v>1.19</c:v>
                </c:pt>
                <c:pt idx="8">
                  <c:v>1.21</c:v>
                </c:pt>
                <c:pt idx="9">
                  <c:v>1.27</c:v>
                </c:pt>
                <c:pt idx="10">
                  <c:v>1.44</c:v>
                </c:pt>
                <c:pt idx="11">
                  <c:v>1.31</c:v>
                </c:pt>
                <c:pt idx="12">
                  <c:v>1.4</c:v>
                </c:pt>
                <c:pt idx="13">
                  <c:v>1.1000000000000001</c:v>
                </c:pt>
                <c:pt idx="14">
                  <c:v>1.0900000000000001</c:v>
                </c:pt>
                <c:pt idx="15">
                  <c:v>0.86</c:v>
                </c:pt>
                <c:pt idx="16">
                  <c:v>1.1000000000000001</c:v>
                </c:pt>
                <c:pt idx="17">
                  <c:v>0.77</c:v>
                </c:pt>
                <c:pt idx="18">
                  <c:v>1.05</c:v>
                </c:pt>
                <c:pt idx="19">
                  <c:v>0.75</c:v>
                </c:pt>
                <c:pt idx="20">
                  <c:v>0.87</c:v>
                </c:pt>
                <c:pt idx="21">
                  <c:v>0.8</c:v>
                </c:pt>
                <c:pt idx="22">
                  <c:v>0.81</c:v>
                </c:pt>
                <c:pt idx="23">
                  <c:v>0.73</c:v>
                </c:pt>
                <c:pt idx="24">
                  <c:v>0.84</c:v>
                </c:pt>
                <c:pt idx="25">
                  <c:v>0.7</c:v>
                </c:pt>
                <c:pt idx="26">
                  <c:v>0.67</c:v>
                </c:pt>
                <c:pt idx="27">
                  <c:v>0.61</c:v>
                </c:pt>
                <c:pt idx="28">
                  <c:v>0.49</c:v>
                </c:pt>
                <c:pt idx="29">
                  <c:v>0.6</c:v>
                </c:pt>
                <c:pt idx="30">
                  <c:v>0.75</c:v>
                </c:pt>
                <c:pt idx="31">
                  <c:v>0.56000000000000005</c:v>
                </c:pt>
                <c:pt idx="32">
                  <c:v>0.45</c:v>
                </c:pt>
                <c:pt idx="33">
                  <c:v>0.56000000000000005</c:v>
                </c:pt>
              </c:numCache>
            </c:numRef>
          </c:val>
          <c:smooth val="0"/>
          <c:extLst>
            <c:ext xmlns:c16="http://schemas.microsoft.com/office/drawing/2014/chart" uri="{C3380CC4-5D6E-409C-BE32-E72D297353CC}">
              <c16:uniqueId val="{00000000-D374-EE4A-8D50-9B6434AC4C10}"/>
            </c:ext>
          </c:extLst>
        </c:ser>
        <c:ser>
          <c:idx val="3"/>
          <c:order val="3"/>
          <c:tx>
            <c:strRef>
              <c:f>'[Female homicide - data.xlsx]AIC-analysis'!$L$7:$L$8</c:f>
              <c:strCache>
                <c:ptCount val="2"/>
                <c:pt idx="0">
                  <c:v>Women killed by intimate partner</c:v>
                </c:pt>
              </c:strCache>
            </c:strRef>
          </c:tx>
          <c:spPr>
            <a:ln w="28575" cap="rnd">
              <a:solidFill>
                <a:srgbClr val="8FCAB9"/>
              </a:solidFill>
              <a:round/>
            </a:ln>
            <a:effectLst/>
          </c:spPr>
          <c:marker>
            <c:symbol val="none"/>
          </c:marker>
          <c:cat>
            <c:strRef>
              <c:f>'[Female homicide - data.xlsx]AIC-analysis'!$H$9:$H$42</c:f>
              <c:strCache>
                <c:ptCount val="34"/>
                <c:pt idx="0">
                  <c:v>1989–90</c:v>
                </c:pt>
                <c:pt idx="1">
                  <c:v>1990–91</c:v>
                </c:pt>
                <c:pt idx="2">
                  <c:v>1991–92</c:v>
                </c:pt>
                <c:pt idx="3">
                  <c:v>1992–93</c:v>
                </c:pt>
                <c:pt idx="4">
                  <c:v>1993–94</c:v>
                </c:pt>
                <c:pt idx="5">
                  <c:v>1994–95</c:v>
                </c:pt>
                <c:pt idx="6">
                  <c:v>1995–96</c:v>
                </c:pt>
                <c:pt idx="7">
                  <c:v>1996–97</c:v>
                </c:pt>
                <c:pt idx="8">
                  <c:v>1997–98</c:v>
                </c:pt>
                <c:pt idx="9">
                  <c:v>1998–99</c:v>
                </c:pt>
                <c:pt idx="10">
                  <c:v>1999–2000</c:v>
                </c:pt>
                <c:pt idx="11">
                  <c:v>2000–01</c:v>
                </c:pt>
                <c:pt idx="12">
                  <c:v>2001–02</c:v>
                </c:pt>
                <c:pt idx="13">
                  <c:v>2002–03</c:v>
                </c:pt>
                <c:pt idx="14">
                  <c:v>2003–04</c:v>
                </c:pt>
                <c:pt idx="15">
                  <c:v>2004–05</c:v>
                </c:pt>
                <c:pt idx="16">
                  <c:v>2005–06</c:v>
                </c:pt>
                <c:pt idx="17">
                  <c:v>2006–07</c:v>
                </c:pt>
                <c:pt idx="18">
                  <c:v>2007–08</c:v>
                </c:pt>
                <c:pt idx="19">
                  <c:v>2008–09</c:v>
                </c:pt>
                <c:pt idx="20">
                  <c:v>2009–10</c:v>
                </c:pt>
                <c:pt idx="21">
                  <c:v>2010–11</c:v>
                </c:pt>
                <c:pt idx="22">
                  <c:v>2011–12</c:v>
                </c:pt>
                <c:pt idx="23">
                  <c:v>2012–13</c:v>
                </c:pt>
                <c:pt idx="24">
                  <c:v>2013–14</c:v>
                </c:pt>
                <c:pt idx="25">
                  <c:v>2014–15</c:v>
                </c:pt>
                <c:pt idx="26">
                  <c:v>2015–16</c:v>
                </c:pt>
                <c:pt idx="27">
                  <c:v>2016–17</c:v>
                </c:pt>
                <c:pt idx="28">
                  <c:v>2017–18</c:v>
                </c:pt>
                <c:pt idx="29">
                  <c:v>2018–19</c:v>
                </c:pt>
                <c:pt idx="30">
                  <c:v>2019–20</c:v>
                </c:pt>
                <c:pt idx="31">
                  <c:v>2020–21</c:v>
                </c:pt>
                <c:pt idx="32">
                  <c:v>2021–22</c:v>
                </c:pt>
                <c:pt idx="33">
                  <c:v>2022–23</c:v>
                </c:pt>
              </c:strCache>
            </c:strRef>
          </c:cat>
          <c:val>
            <c:numRef>
              <c:f>'[Female homicide - data.xlsx]AIC-analysis'!$L$9:$L$42</c:f>
              <c:numCache>
                <c:formatCode>General</c:formatCode>
                <c:ptCount val="34"/>
                <c:pt idx="0">
                  <c:v>0.95</c:v>
                </c:pt>
                <c:pt idx="1">
                  <c:v>1.1200000000000001</c:v>
                </c:pt>
                <c:pt idx="2">
                  <c:v>0.75</c:v>
                </c:pt>
                <c:pt idx="3">
                  <c:v>0.98</c:v>
                </c:pt>
                <c:pt idx="4">
                  <c:v>0.81</c:v>
                </c:pt>
                <c:pt idx="5">
                  <c:v>1.02</c:v>
                </c:pt>
                <c:pt idx="6">
                  <c:v>0.71</c:v>
                </c:pt>
                <c:pt idx="7">
                  <c:v>0.69</c:v>
                </c:pt>
                <c:pt idx="8">
                  <c:v>0.68</c:v>
                </c:pt>
                <c:pt idx="9">
                  <c:v>0.71</c:v>
                </c:pt>
                <c:pt idx="10">
                  <c:v>0.69</c:v>
                </c:pt>
                <c:pt idx="11">
                  <c:v>0.85</c:v>
                </c:pt>
                <c:pt idx="12">
                  <c:v>0.99</c:v>
                </c:pt>
                <c:pt idx="13">
                  <c:v>0.72</c:v>
                </c:pt>
                <c:pt idx="14">
                  <c:v>0.64</c:v>
                </c:pt>
                <c:pt idx="15">
                  <c:v>0.6</c:v>
                </c:pt>
                <c:pt idx="16">
                  <c:v>0.76</c:v>
                </c:pt>
                <c:pt idx="17">
                  <c:v>0.51</c:v>
                </c:pt>
                <c:pt idx="18">
                  <c:v>0.75</c:v>
                </c:pt>
                <c:pt idx="19">
                  <c:v>0.57999999999999996</c:v>
                </c:pt>
                <c:pt idx="20">
                  <c:v>0.51</c:v>
                </c:pt>
                <c:pt idx="21">
                  <c:v>0.41</c:v>
                </c:pt>
                <c:pt idx="22">
                  <c:v>0.53</c:v>
                </c:pt>
                <c:pt idx="23">
                  <c:v>0.54</c:v>
                </c:pt>
                <c:pt idx="24">
                  <c:v>0.52</c:v>
                </c:pt>
                <c:pt idx="25">
                  <c:v>0.46</c:v>
                </c:pt>
                <c:pt idx="26">
                  <c:v>0.41</c:v>
                </c:pt>
                <c:pt idx="27">
                  <c:v>0.41</c:v>
                </c:pt>
                <c:pt idx="28">
                  <c:v>0.33</c:v>
                </c:pt>
                <c:pt idx="29">
                  <c:v>0.35</c:v>
                </c:pt>
                <c:pt idx="30">
                  <c:v>0.35</c:v>
                </c:pt>
                <c:pt idx="31">
                  <c:v>0.25</c:v>
                </c:pt>
                <c:pt idx="32">
                  <c:v>0.25</c:v>
                </c:pt>
                <c:pt idx="33">
                  <c:v>0.32</c:v>
                </c:pt>
              </c:numCache>
            </c:numRef>
          </c:val>
          <c:smooth val="0"/>
          <c:extLst>
            <c:ext xmlns:c16="http://schemas.microsoft.com/office/drawing/2014/chart" uri="{C3380CC4-5D6E-409C-BE32-E72D297353CC}">
              <c16:uniqueId val="{00000001-D374-EE4A-8D50-9B6434AC4C10}"/>
            </c:ext>
          </c:extLst>
        </c:ser>
        <c:dLbls>
          <c:showLegendKey val="0"/>
          <c:showVal val="0"/>
          <c:showCatName val="0"/>
          <c:showSerName val="0"/>
          <c:showPercent val="0"/>
          <c:showBubbleSize val="0"/>
        </c:dLbls>
        <c:smooth val="0"/>
        <c:axId val="1185238432"/>
        <c:axId val="1185229792"/>
        <c:extLst>
          <c:ext xmlns:c15="http://schemas.microsoft.com/office/drawing/2012/chart" uri="{02D57815-91ED-43cb-92C2-25804820EDAC}">
            <c15:filteredLineSeries>
              <c15:ser>
                <c:idx val="0"/>
                <c:order val="0"/>
                <c:tx>
                  <c:strRef>
                    <c:extLst>
                      <c:ext uri="{02D57815-91ED-43cb-92C2-25804820EDAC}">
                        <c15:formulaRef>
                          <c15:sqref>'[Female homicide - data.xlsx]AIC-analysis'!$I$7:$I$8</c15:sqref>
                        </c15:formulaRef>
                      </c:ext>
                    </c:extLst>
                    <c:strCache>
                      <c:ptCount val="2"/>
                      <c:pt idx="0">
                        <c:v>All females (incl children) killed</c:v>
                      </c:pt>
                    </c:strCache>
                  </c:strRef>
                </c:tx>
                <c:spPr>
                  <a:ln w="28575" cap="rnd">
                    <a:solidFill>
                      <a:schemeClr val="accent1"/>
                    </a:solidFill>
                    <a:round/>
                  </a:ln>
                  <a:effectLst/>
                </c:spPr>
                <c:marker>
                  <c:symbol val="none"/>
                </c:marker>
                <c:cat>
                  <c:strRef>
                    <c:extLst>
                      <c:ext uri="{02D57815-91ED-43cb-92C2-25804820EDAC}">
                        <c15:formulaRef>
                          <c15:sqref>'[Female homicide - data.xlsx]AIC-analysis'!$H$9:$H$42</c15:sqref>
                        </c15:formulaRef>
                      </c:ext>
                    </c:extLst>
                    <c:strCache>
                      <c:ptCount val="34"/>
                      <c:pt idx="0">
                        <c:v>1989–90</c:v>
                      </c:pt>
                      <c:pt idx="1">
                        <c:v>1990–91</c:v>
                      </c:pt>
                      <c:pt idx="2">
                        <c:v>1991–92</c:v>
                      </c:pt>
                      <c:pt idx="3">
                        <c:v>1992–93</c:v>
                      </c:pt>
                      <c:pt idx="4">
                        <c:v>1993–94</c:v>
                      </c:pt>
                      <c:pt idx="5">
                        <c:v>1994–95</c:v>
                      </c:pt>
                      <c:pt idx="6">
                        <c:v>1995–96</c:v>
                      </c:pt>
                      <c:pt idx="7">
                        <c:v>1996–97</c:v>
                      </c:pt>
                      <c:pt idx="8">
                        <c:v>1997–98</c:v>
                      </c:pt>
                      <c:pt idx="9">
                        <c:v>1998–99</c:v>
                      </c:pt>
                      <c:pt idx="10">
                        <c:v>1999–2000</c:v>
                      </c:pt>
                      <c:pt idx="11">
                        <c:v>2000–01</c:v>
                      </c:pt>
                      <c:pt idx="12">
                        <c:v>2001–02</c:v>
                      </c:pt>
                      <c:pt idx="13">
                        <c:v>2002–03</c:v>
                      </c:pt>
                      <c:pt idx="14">
                        <c:v>2003–04</c:v>
                      </c:pt>
                      <c:pt idx="15">
                        <c:v>2004–05</c:v>
                      </c:pt>
                      <c:pt idx="16">
                        <c:v>2005–06</c:v>
                      </c:pt>
                      <c:pt idx="17">
                        <c:v>2006–07</c:v>
                      </c:pt>
                      <c:pt idx="18">
                        <c:v>2007–08</c:v>
                      </c:pt>
                      <c:pt idx="19">
                        <c:v>2008–09</c:v>
                      </c:pt>
                      <c:pt idx="20">
                        <c:v>2009–10</c:v>
                      </c:pt>
                      <c:pt idx="21">
                        <c:v>2010–11</c:v>
                      </c:pt>
                      <c:pt idx="22">
                        <c:v>2011–12</c:v>
                      </c:pt>
                      <c:pt idx="23">
                        <c:v>2012–13</c:v>
                      </c:pt>
                      <c:pt idx="24">
                        <c:v>2013–14</c:v>
                      </c:pt>
                      <c:pt idx="25">
                        <c:v>2014–15</c:v>
                      </c:pt>
                      <c:pt idx="26">
                        <c:v>2015–16</c:v>
                      </c:pt>
                      <c:pt idx="27">
                        <c:v>2016–17</c:v>
                      </c:pt>
                      <c:pt idx="28">
                        <c:v>2017–18</c:v>
                      </c:pt>
                      <c:pt idx="29">
                        <c:v>2018–19</c:v>
                      </c:pt>
                      <c:pt idx="30">
                        <c:v>2019–20</c:v>
                      </c:pt>
                      <c:pt idx="31">
                        <c:v>2020–21</c:v>
                      </c:pt>
                      <c:pt idx="32">
                        <c:v>2021–22</c:v>
                      </c:pt>
                      <c:pt idx="33">
                        <c:v>2022–23</c:v>
                      </c:pt>
                    </c:strCache>
                  </c:strRef>
                </c:cat>
                <c:val>
                  <c:numRef>
                    <c:extLst>
                      <c:ext uri="{02D57815-91ED-43cb-92C2-25804820EDAC}">
                        <c15:formulaRef>
                          <c15:sqref>'[Female homicide - data.xlsx]AIC-analysis'!$I$9:$I$42</c15:sqref>
                        </c15:formulaRef>
                      </c:ext>
                    </c:extLst>
                    <c:numCache>
                      <c:formatCode>General</c:formatCode>
                      <c:ptCount val="34"/>
                      <c:pt idx="0">
                        <c:v>115</c:v>
                      </c:pt>
                      <c:pt idx="1">
                        <c:v>148</c:v>
                      </c:pt>
                      <c:pt idx="2">
                        <c:v>129</c:v>
                      </c:pt>
                      <c:pt idx="3">
                        <c:v>141</c:v>
                      </c:pt>
                      <c:pt idx="4">
                        <c:v>124</c:v>
                      </c:pt>
                      <c:pt idx="5">
                        <c:v>122</c:v>
                      </c:pt>
                      <c:pt idx="6">
                        <c:v>126</c:v>
                      </c:pt>
                      <c:pt idx="7">
                        <c:v>110</c:v>
                      </c:pt>
                      <c:pt idx="8">
                        <c:v>113</c:v>
                      </c:pt>
                      <c:pt idx="9">
                        <c:v>120</c:v>
                      </c:pt>
                      <c:pt idx="10">
                        <c:v>138</c:v>
                      </c:pt>
                      <c:pt idx="11">
                        <c:v>127</c:v>
                      </c:pt>
                      <c:pt idx="12">
                        <c:v>136</c:v>
                      </c:pt>
                      <c:pt idx="13">
                        <c:v>109</c:v>
                      </c:pt>
                      <c:pt idx="14">
                        <c:v>109</c:v>
                      </c:pt>
                      <c:pt idx="15">
                        <c:v>87</c:v>
                      </c:pt>
                      <c:pt idx="16">
                        <c:v>113</c:v>
                      </c:pt>
                      <c:pt idx="17">
                        <c:v>81</c:v>
                      </c:pt>
                      <c:pt idx="18">
                        <c:v>112</c:v>
                      </c:pt>
                      <c:pt idx="19">
                        <c:v>81</c:v>
                      </c:pt>
                      <c:pt idx="20">
                        <c:v>96</c:v>
                      </c:pt>
                      <c:pt idx="21">
                        <c:v>88</c:v>
                      </c:pt>
                      <c:pt idx="22">
                        <c:v>93</c:v>
                      </c:pt>
                      <c:pt idx="23">
                        <c:v>86</c:v>
                      </c:pt>
                      <c:pt idx="24">
                        <c:v>98</c:v>
                      </c:pt>
                      <c:pt idx="25">
                        <c:v>83</c:v>
                      </c:pt>
                      <c:pt idx="26">
                        <c:v>83</c:v>
                      </c:pt>
                      <c:pt idx="27">
                        <c:v>77</c:v>
                      </c:pt>
                      <c:pt idx="28">
                        <c:v>62</c:v>
                      </c:pt>
                      <c:pt idx="29">
                        <c:v>76</c:v>
                      </c:pt>
                      <c:pt idx="30">
                        <c:v>98</c:v>
                      </c:pt>
                      <c:pt idx="31">
                        <c:v>73</c:v>
                      </c:pt>
                      <c:pt idx="32">
                        <c:v>59</c:v>
                      </c:pt>
                      <c:pt idx="33">
                        <c:v>75</c:v>
                      </c:pt>
                    </c:numCache>
                  </c:numRef>
                </c:val>
                <c:smooth val="0"/>
                <c:extLst>
                  <c:ext xmlns:c16="http://schemas.microsoft.com/office/drawing/2014/chart" uri="{C3380CC4-5D6E-409C-BE32-E72D297353CC}">
                    <c16:uniqueId val="{00000002-D374-EE4A-8D50-9B6434AC4C10}"/>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'[Female homicide - data.xlsx]AIC-analysis'!$K$7:$K$8</c15:sqref>
                        </c15:formulaRef>
                      </c:ext>
                    </c:extLst>
                    <c:strCache>
                      <c:ptCount val="2"/>
                      <c:pt idx="0">
                        <c:v>Women killed by intimate partner</c:v>
                      </c:pt>
                    </c:strCache>
                  </c:strRef>
                </c:tx>
                <c:spPr>
                  <a:ln w="28575" cap="rnd">
                    <a:solidFill>
                      <a:schemeClr val="accent3"/>
                    </a:solidFill>
                    <a:round/>
                  </a:ln>
                  <a:effectLst/>
                </c:spPr>
                <c:marker>
                  <c:symbol val="none"/>
                </c:marker>
                <c:cat>
                  <c:strRef>
                    <c:extLst xmlns:c15="http://schemas.microsoft.com/office/drawing/2012/chart">
                      <c:ext xmlns:c15="http://schemas.microsoft.com/office/drawing/2012/chart" uri="{02D57815-91ED-43cb-92C2-25804820EDAC}">
                        <c15:formulaRef>
                          <c15:sqref>'[Female homicide - data.xlsx]AIC-analysis'!$H$9:$H$42</c15:sqref>
                        </c15:formulaRef>
                      </c:ext>
                    </c:extLst>
                    <c:strCache>
                      <c:ptCount val="34"/>
                      <c:pt idx="0">
                        <c:v>1989–90</c:v>
                      </c:pt>
                      <c:pt idx="1">
                        <c:v>1990–91</c:v>
                      </c:pt>
                      <c:pt idx="2">
                        <c:v>1991–92</c:v>
                      </c:pt>
                      <c:pt idx="3">
                        <c:v>1992–93</c:v>
                      </c:pt>
                      <c:pt idx="4">
                        <c:v>1993–94</c:v>
                      </c:pt>
                      <c:pt idx="5">
                        <c:v>1994–95</c:v>
                      </c:pt>
                      <c:pt idx="6">
                        <c:v>1995–96</c:v>
                      </c:pt>
                      <c:pt idx="7">
                        <c:v>1996–97</c:v>
                      </c:pt>
                      <c:pt idx="8">
                        <c:v>1997–98</c:v>
                      </c:pt>
                      <c:pt idx="9">
                        <c:v>1998–99</c:v>
                      </c:pt>
                      <c:pt idx="10">
                        <c:v>1999–2000</c:v>
                      </c:pt>
                      <c:pt idx="11">
                        <c:v>2000–01</c:v>
                      </c:pt>
                      <c:pt idx="12">
                        <c:v>2001–02</c:v>
                      </c:pt>
                      <c:pt idx="13">
                        <c:v>2002–03</c:v>
                      </c:pt>
                      <c:pt idx="14">
                        <c:v>2003–04</c:v>
                      </c:pt>
                      <c:pt idx="15">
                        <c:v>2004–05</c:v>
                      </c:pt>
                      <c:pt idx="16">
                        <c:v>2005–06</c:v>
                      </c:pt>
                      <c:pt idx="17">
                        <c:v>2006–07</c:v>
                      </c:pt>
                      <c:pt idx="18">
                        <c:v>2007–08</c:v>
                      </c:pt>
                      <c:pt idx="19">
                        <c:v>2008–09</c:v>
                      </c:pt>
                      <c:pt idx="20">
                        <c:v>2009–10</c:v>
                      </c:pt>
                      <c:pt idx="21">
                        <c:v>2010–11</c:v>
                      </c:pt>
                      <c:pt idx="22">
                        <c:v>2011–12</c:v>
                      </c:pt>
                      <c:pt idx="23">
                        <c:v>2012–13</c:v>
                      </c:pt>
                      <c:pt idx="24">
                        <c:v>2013–14</c:v>
                      </c:pt>
                      <c:pt idx="25">
                        <c:v>2014–15</c:v>
                      </c:pt>
                      <c:pt idx="26">
                        <c:v>2015–16</c:v>
                      </c:pt>
                      <c:pt idx="27">
                        <c:v>2016–17</c:v>
                      </c:pt>
                      <c:pt idx="28">
                        <c:v>2017–18</c:v>
                      </c:pt>
                      <c:pt idx="29">
                        <c:v>2018–19</c:v>
                      </c:pt>
                      <c:pt idx="30">
                        <c:v>2019–20</c:v>
                      </c:pt>
                      <c:pt idx="31">
                        <c:v>2020–21</c:v>
                      </c:pt>
                      <c:pt idx="32">
                        <c:v>2021–22</c:v>
                      </c:pt>
                      <c:pt idx="33">
                        <c:v>2022–23</c:v>
                      </c:pt>
                    </c:strCache>
                  </c:strRef>
                </c:cat>
                <c:val>
                  <c:numRef>
                    <c:extLst xmlns:c15="http://schemas.microsoft.com/office/drawing/2012/chart">
                      <c:ext xmlns:c15="http://schemas.microsoft.com/office/drawing/2012/chart" uri="{02D57815-91ED-43cb-92C2-25804820EDAC}">
                        <c15:formulaRef>
                          <c15:sqref>'[Female homicide - data.xlsx]AIC-analysis'!$K$9:$K$42</c15:sqref>
                        </c15:formulaRef>
                      </c:ext>
                    </c:extLst>
                    <c:numCache>
                      <c:formatCode>General</c:formatCode>
                      <c:ptCount val="34"/>
                      <c:pt idx="0">
                        <c:v>60</c:v>
                      </c:pt>
                      <c:pt idx="1">
                        <c:v>72</c:v>
                      </c:pt>
                      <c:pt idx="2">
                        <c:v>49</c:v>
                      </c:pt>
                      <c:pt idx="3">
                        <c:v>65</c:v>
                      </c:pt>
                      <c:pt idx="4">
                        <c:v>54</c:v>
                      </c:pt>
                      <c:pt idx="5">
                        <c:v>69</c:v>
                      </c:pt>
                      <c:pt idx="6">
                        <c:v>49</c:v>
                      </c:pt>
                      <c:pt idx="7">
                        <c:v>48</c:v>
                      </c:pt>
                      <c:pt idx="8">
                        <c:v>48</c:v>
                      </c:pt>
                      <c:pt idx="9">
                        <c:v>52</c:v>
                      </c:pt>
                      <c:pt idx="10">
                        <c:v>52</c:v>
                      </c:pt>
                      <c:pt idx="11">
                        <c:v>63</c:v>
                      </c:pt>
                      <c:pt idx="12">
                        <c:v>75</c:v>
                      </c:pt>
                      <c:pt idx="13">
                        <c:v>57</c:v>
                      </c:pt>
                      <c:pt idx="14">
                        <c:v>50</c:v>
                      </c:pt>
                      <c:pt idx="15">
                        <c:v>47</c:v>
                      </c:pt>
                      <c:pt idx="16">
                        <c:v>61</c:v>
                      </c:pt>
                      <c:pt idx="17">
                        <c:v>41</c:v>
                      </c:pt>
                      <c:pt idx="18">
                        <c:v>65</c:v>
                      </c:pt>
                      <c:pt idx="19">
                        <c:v>49</c:v>
                      </c:pt>
                      <c:pt idx="20">
                        <c:v>44</c:v>
                      </c:pt>
                      <c:pt idx="21">
                        <c:v>35</c:v>
                      </c:pt>
                      <c:pt idx="22">
                        <c:v>47</c:v>
                      </c:pt>
                      <c:pt idx="23">
                        <c:v>52</c:v>
                      </c:pt>
                      <c:pt idx="24">
                        <c:v>47</c:v>
                      </c:pt>
                      <c:pt idx="25">
                        <c:v>43</c:v>
                      </c:pt>
                      <c:pt idx="26">
                        <c:v>39</c:v>
                      </c:pt>
                      <c:pt idx="27">
                        <c:v>41</c:v>
                      </c:pt>
                      <c:pt idx="28">
                        <c:v>34</c:v>
                      </c:pt>
                      <c:pt idx="29">
                        <c:v>35</c:v>
                      </c:pt>
                      <c:pt idx="30">
                        <c:v>37</c:v>
                      </c:pt>
                      <c:pt idx="31">
                        <c:v>27</c:v>
                      </c:pt>
                      <c:pt idx="32">
                        <c:v>26</c:v>
                      </c:pt>
                      <c:pt idx="33">
                        <c:v>34</c:v>
                      </c:pt>
                    </c:numCache>
                  </c:numRef>
                </c:val>
                <c:smooth val="0"/>
                <c:extLst xmlns:c15="http://schemas.microsoft.com/office/drawing/2012/chart">
                  <c:ext xmlns:c16="http://schemas.microsoft.com/office/drawing/2014/chart" uri="{C3380CC4-5D6E-409C-BE32-E72D297353CC}">
                    <c16:uniqueId val="{00000003-D374-EE4A-8D50-9B6434AC4C10}"/>
                  </c:ext>
                </c:extLst>
              </c15:ser>
            </c15:filteredLineSeries>
          </c:ext>
        </c:extLst>
      </c:lineChart>
      <c:catAx>
        <c:axId val="1185238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Roboto" panose="02000000000000000000" pitchFamily="2" charset="0"/>
                <a:ea typeface="Roboto" panose="02000000000000000000" pitchFamily="2" charset="0"/>
                <a:cs typeface="+mn-cs"/>
              </a:defRPr>
            </a:pPr>
            <a:endParaRPr lang="en-US"/>
          </a:p>
        </c:txPr>
        <c:crossAx val="1185229792"/>
        <c:crosses val="autoZero"/>
        <c:auto val="1"/>
        <c:lblAlgn val="ctr"/>
        <c:lblOffset val="100"/>
        <c:noMultiLvlLbl val="0"/>
      </c:catAx>
      <c:valAx>
        <c:axId val="11852297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rgbClr val="002060"/>
                    </a:solidFill>
                    <a:latin typeface="Roboto" panose="02000000000000000000" pitchFamily="2" charset="0"/>
                    <a:ea typeface="Roboto" panose="02000000000000000000" pitchFamily="2" charset="0"/>
                    <a:cs typeface="+mn-cs"/>
                  </a:defRPr>
                </a:pPr>
                <a:r>
                  <a:rPr lang="en-AU"/>
                  <a:t>Rate per 100,000</a:t>
                </a:r>
              </a:p>
            </c:rich>
          </c:tx>
          <c:overlay val="0"/>
          <c:spPr>
            <a:noFill/>
            <a:ln>
              <a:noFill/>
            </a:ln>
            <a:effectLst/>
          </c:spPr>
          <c:txPr>
            <a:bodyPr rot="-5400000" spcFirstLastPara="1" vertOverflow="ellipsis" vert="horz" wrap="square" anchor="ctr" anchorCtr="1"/>
            <a:lstStyle/>
            <a:p>
              <a:pPr>
                <a:defRPr sz="900" b="1" i="0" u="none" strike="noStrike" kern="1200" baseline="0">
                  <a:solidFill>
                    <a:srgbClr val="002060"/>
                  </a:solidFill>
                  <a:latin typeface="Roboto" panose="02000000000000000000" pitchFamily="2" charset="0"/>
                  <a:ea typeface="Roboto" panose="02000000000000000000" pitchFamily="2" charset="0"/>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2060"/>
                </a:solidFill>
                <a:latin typeface="Roboto" panose="02000000000000000000" pitchFamily="2" charset="0"/>
                <a:ea typeface="Roboto" panose="02000000000000000000" pitchFamily="2" charset="0"/>
                <a:cs typeface="+mn-cs"/>
              </a:defRPr>
            </a:pPr>
            <a:endParaRPr lang="en-US"/>
          </a:p>
        </c:txPr>
        <c:crossAx val="1185238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rgbClr val="002060"/>
              </a:solidFill>
              <a:latin typeface="Roboto" panose="02000000000000000000" pitchFamily="2" charset="0"/>
              <a:ea typeface="Roboto" panose="02000000000000000000" pitchFamily="2" charset="0"/>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b="1">
          <a:solidFill>
            <a:srgbClr val="002060"/>
          </a:solidFill>
          <a:latin typeface="Roboto" panose="02000000000000000000" pitchFamily="2" charset="0"/>
          <a:ea typeface="Roboto" panose="02000000000000000000" pitchFamily="2"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B66A507F5982B4CA544A49A5AE2187C" ma:contentTypeVersion="17" ma:contentTypeDescription="Create a new document." ma:contentTypeScope="" ma:versionID="a6c2caa6d18595f6832fa183e4939114">
  <xsd:schema xmlns:xsd="http://www.w3.org/2001/XMLSchema" xmlns:xs="http://www.w3.org/2001/XMLSchema" xmlns:p="http://schemas.microsoft.com/office/2006/metadata/properties" xmlns:ns2="2970e923-7cf8-4123-809f-d8c0b318696b" xmlns:ns3="ef89dfe1-2fd6-4ffd-966a-b6a657178080" targetNamespace="http://schemas.microsoft.com/office/2006/metadata/properties" ma:root="true" ma:fieldsID="69721a552acdfe8055b96266c545d34e" ns2:_="" ns3:_="">
    <xsd:import namespace="2970e923-7cf8-4123-809f-d8c0b318696b"/>
    <xsd:import namespace="ef89dfe1-2fd6-4ffd-966a-b6a65717808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70e923-7cf8-4123-809f-d8c0b31869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748c6f5f-df8e-4631-88e7-6cf327a6d2c2"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f89dfe1-2fd6-4ffd-966a-b6a65717808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c7d98ecb-df8c-4513-86e4-a793d8ddbd9c}" ma:internalName="TaxCatchAll" ma:showField="CatchAllData" ma:web="ef89dfe1-2fd6-4ffd-966a-b6a65717808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2970e923-7cf8-4123-809f-d8c0b318696b">
      <Terms xmlns="http://schemas.microsoft.com/office/infopath/2007/PartnerControls"/>
    </lcf76f155ced4ddcb4097134ff3c332f>
    <TaxCatchAll xmlns="ef89dfe1-2fd6-4ffd-966a-b6a657178080" xsi:nil="true"/>
  </documentManagement>
</p:properties>
</file>

<file path=customXml/itemProps1.xml><?xml version="1.0" encoding="utf-8"?>
<ds:datastoreItem xmlns:ds="http://schemas.openxmlformats.org/officeDocument/2006/customXml" ds:itemID="{03B016AF-0F8C-4FF8-BBCF-DF9558D764D6}">
  <ds:schemaRefs>
    <ds:schemaRef ds:uri="http://schemas.microsoft.com/sharepoint/v3/contenttype/forms"/>
  </ds:schemaRefs>
</ds:datastoreItem>
</file>

<file path=customXml/itemProps2.xml><?xml version="1.0" encoding="utf-8"?>
<ds:datastoreItem xmlns:ds="http://schemas.openxmlformats.org/officeDocument/2006/customXml" ds:itemID="{7171F728-C1AC-49F5-B43B-FDABAC1F6E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70e923-7cf8-4123-809f-d8c0b318696b"/>
    <ds:schemaRef ds:uri="ef89dfe1-2fd6-4ffd-966a-b6a6571780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E38727B-6715-6E4B-9436-E51C33227BAB}">
  <ds:schemaRefs>
    <ds:schemaRef ds:uri="http://schemas.openxmlformats.org/officeDocument/2006/bibliography"/>
  </ds:schemaRefs>
</ds:datastoreItem>
</file>

<file path=customXml/itemProps4.xml><?xml version="1.0" encoding="utf-8"?>
<ds:datastoreItem xmlns:ds="http://schemas.openxmlformats.org/officeDocument/2006/customXml" ds:itemID="{A5B2D7E7-2A3C-4CE4-BBE0-F29B883158E5}">
  <ds:schemaRefs>
    <ds:schemaRef ds:uri="http://schemas.microsoft.com/office/2006/metadata/properties"/>
    <ds:schemaRef ds:uri="http://schemas.microsoft.com/office/infopath/2007/PartnerControls"/>
    <ds:schemaRef ds:uri="2970e923-7cf8-4123-809f-d8c0b318696b"/>
    <ds:schemaRef ds:uri="ef89dfe1-2fd6-4ffd-966a-b6a657178080"/>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13</Pages>
  <Words>3389</Words>
  <Characters>19320</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Framework for Action to Prevent Violence against Women and Girls with Disabilities: A resource for governments and policymakers</vt:lpstr>
    </vt:vector>
  </TitlesOfParts>
  <Company>Our Watch and Women with Disabilities Victoria</Company>
  <LinksUpToDate>false</LinksUpToDate>
  <CharactersWithSpaces>22664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Framework for Action to Prevent Violence against Women and Girls with Disabilities: A resource for governments and policymakers</dc:title>
  <dc:subject>Framework for Action to Prevent Violence against Women and Girls with Disabilities</dc:subject>
  <dc:creator>Our Watch and Women with Disabilities Victoria</dc:creator>
  <cp:keywords/>
  <dc:description/>
  <cp:lastModifiedBy>Stacey Joseph</cp:lastModifiedBy>
  <cp:revision>20</cp:revision>
  <cp:lastPrinted>2024-07-11T11:35:00Z</cp:lastPrinted>
  <dcterms:created xsi:type="dcterms:W3CDTF">2024-07-31T04:23:00Z</dcterms:created>
  <dcterms:modified xsi:type="dcterms:W3CDTF">2024-07-31T05:21:00Z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0x0101001B66A507F5982B4CA544A49A5AE2187C</vt:lpwstr>
  </property>
  <property fmtid="{D5CDD505-2E9C-101B-9397-08002B2CF9AE}" pid="3" name="MediaServiceImageTags">
    <vt:lpwstr/>
  </property>
  <property fmtid="{D5CDD505-2E9C-101B-9397-08002B2CF9AE}" pid="4" name="Language">
    <vt:lpwstr>English</vt:lpwstr>
  </property>
</Properties>
</file>